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3595" w:rsidRPr="00732B0A" w:rsidRDefault="00593595" w:rsidP="00FF60C3">
      <w:pPr>
        <w:spacing w:line="260" w:lineRule="exact"/>
        <w:jc w:val="right"/>
        <w:rPr>
          <w:rFonts w:cs="Arial"/>
          <w:b/>
          <w:szCs w:val="20"/>
        </w:rPr>
      </w:pPr>
      <w:bookmarkStart w:id="0" w:name="_Hlk98245576"/>
      <w:bookmarkStart w:id="1" w:name="_GoBack"/>
      <w:bookmarkEnd w:id="1"/>
      <w:r w:rsidRPr="00732B0A">
        <w:rPr>
          <w:rFonts w:cs="Arial"/>
          <w:b/>
          <w:szCs w:val="20"/>
        </w:rPr>
        <w:t>PREDLOG</w:t>
      </w:r>
    </w:p>
    <w:p w:rsidR="00794674" w:rsidRDefault="00794674" w:rsidP="00FF60C3">
      <w:pPr>
        <w:spacing w:line="260" w:lineRule="exact"/>
        <w:jc w:val="right"/>
        <w:rPr>
          <w:rFonts w:cs="Arial"/>
          <w:b/>
          <w:szCs w:val="20"/>
        </w:rPr>
      </w:pPr>
      <w:r w:rsidRPr="00732B0A">
        <w:rPr>
          <w:rFonts w:cs="Arial"/>
          <w:b/>
          <w:szCs w:val="20"/>
        </w:rPr>
        <w:t xml:space="preserve">EVA </w:t>
      </w:r>
      <w:r w:rsidR="00D22DE6" w:rsidRPr="00732B0A">
        <w:rPr>
          <w:rFonts w:cs="Arial"/>
          <w:b/>
          <w:szCs w:val="20"/>
        </w:rPr>
        <w:t>2022-1611-0127</w:t>
      </w:r>
    </w:p>
    <w:p w:rsidR="005122E7" w:rsidRDefault="005122E7" w:rsidP="00FF60C3">
      <w:pPr>
        <w:spacing w:line="260" w:lineRule="exact"/>
        <w:jc w:val="right"/>
        <w:rPr>
          <w:rFonts w:cs="Arial"/>
          <w:b/>
          <w:szCs w:val="20"/>
        </w:rPr>
      </w:pPr>
      <w:r>
        <w:rPr>
          <w:rFonts w:cs="Arial"/>
          <w:b/>
          <w:szCs w:val="20"/>
        </w:rPr>
        <w:t>SKRAJŠANI POSTOPEK</w:t>
      </w:r>
    </w:p>
    <w:p w:rsidR="005122E7" w:rsidRDefault="005122E7" w:rsidP="00FF60C3">
      <w:pPr>
        <w:spacing w:line="260" w:lineRule="exact"/>
        <w:jc w:val="right"/>
        <w:rPr>
          <w:rFonts w:cs="Arial"/>
          <w:b/>
          <w:szCs w:val="20"/>
        </w:rPr>
      </w:pPr>
    </w:p>
    <w:p w:rsidR="005122E7" w:rsidRPr="00732B0A" w:rsidRDefault="005122E7" w:rsidP="00FF60C3">
      <w:pPr>
        <w:spacing w:line="260" w:lineRule="exact"/>
        <w:jc w:val="right"/>
        <w:rPr>
          <w:rFonts w:cs="Arial"/>
          <w:b/>
          <w:szCs w:val="20"/>
        </w:rPr>
      </w:pPr>
    </w:p>
    <w:p w:rsidR="00794674" w:rsidRPr="00732B0A" w:rsidRDefault="00794674" w:rsidP="00FF60C3">
      <w:pPr>
        <w:spacing w:line="260" w:lineRule="exact"/>
        <w:jc w:val="right"/>
        <w:rPr>
          <w:rFonts w:cs="Arial"/>
          <w:bCs/>
          <w:szCs w:val="20"/>
        </w:rPr>
      </w:pPr>
    </w:p>
    <w:p w:rsidR="00621206" w:rsidRPr="00732B0A" w:rsidRDefault="00621206" w:rsidP="00FF60C3">
      <w:pPr>
        <w:pStyle w:val="Vrstapredpisa"/>
        <w:spacing w:before="0"/>
        <w:rPr>
          <w:sz w:val="20"/>
          <w:szCs w:val="20"/>
        </w:rPr>
      </w:pPr>
      <w:bookmarkStart w:id="2" w:name="_Hlk66266060"/>
      <w:r w:rsidRPr="00732B0A">
        <w:rPr>
          <w:sz w:val="20"/>
          <w:szCs w:val="20"/>
        </w:rPr>
        <w:t>ZAKON</w:t>
      </w:r>
    </w:p>
    <w:p w:rsidR="00621206" w:rsidRPr="00732B0A" w:rsidRDefault="00621206" w:rsidP="00FF60C3">
      <w:pPr>
        <w:pStyle w:val="Naslovpredpisa"/>
        <w:rPr>
          <w:rFonts w:cs="Arial"/>
          <w:sz w:val="20"/>
        </w:rPr>
      </w:pPr>
      <w:r w:rsidRPr="00732B0A">
        <w:rPr>
          <w:rFonts w:cs="Arial"/>
          <w:sz w:val="20"/>
        </w:rPr>
        <w:t>O</w:t>
      </w:r>
      <w:r w:rsidR="00A5037A" w:rsidRPr="00732B0A">
        <w:rPr>
          <w:rFonts w:cs="Arial"/>
          <w:sz w:val="20"/>
        </w:rPr>
        <w:t xml:space="preserve"> SPREMEMBAH</w:t>
      </w:r>
      <w:r w:rsidR="00734F0F" w:rsidRPr="00732B0A">
        <w:rPr>
          <w:rFonts w:cs="Arial"/>
          <w:sz w:val="20"/>
        </w:rPr>
        <w:t xml:space="preserve"> IN DOPOLNITVAH</w:t>
      </w:r>
      <w:r w:rsidR="00A5037A" w:rsidRPr="00732B0A">
        <w:rPr>
          <w:rFonts w:cs="Arial"/>
          <w:sz w:val="20"/>
        </w:rPr>
        <w:t xml:space="preserve"> ZAKONA </w:t>
      </w:r>
      <w:r w:rsidR="00ED36BF" w:rsidRPr="00732B0A">
        <w:rPr>
          <w:rFonts w:cs="Arial"/>
          <w:sz w:val="20"/>
        </w:rPr>
        <w:t xml:space="preserve">O TRGU FINANČNIH INSTRUMENTOV </w:t>
      </w:r>
    </w:p>
    <w:bookmarkEnd w:id="2"/>
    <w:p w:rsidR="00621206" w:rsidRPr="00732B0A" w:rsidRDefault="00621206" w:rsidP="00FF60C3">
      <w:pPr>
        <w:spacing w:line="240" w:lineRule="auto"/>
        <w:ind w:left="1080" w:hanging="720"/>
        <w:rPr>
          <w:rFonts w:cs="Arial"/>
          <w:szCs w:val="20"/>
        </w:rPr>
      </w:pPr>
    </w:p>
    <w:p w:rsidR="00621206" w:rsidRPr="00732B0A" w:rsidRDefault="00621206" w:rsidP="00FF60C3">
      <w:pPr>
        <w:numPr>
          <w:ilvl w:val="0"/>
          <w:numId w:val="13"/>
        </w:numPr>
        <w:spacing w:line="240" w:lineRule="auto"/>
        <w:rPr>
          <w:rFonts w:cs="Arial"/>
          <w:b/>
          <w:szCs w:val="20"/>
        </w:rPr>
      </w:pPr>
      <w:r w:rsidRPr="00732B0A">
        <w:rPr>
          <w:rFonts w:cs="Arial"/>
          <w:b/>
          <w:szCs w:val="20"/>
        </w:rPr>
        <w:t>UVOD</w:t>
      </w:r>
    </w:p>
    <w:p w:rsidR="00621206" w:rsidRPr="00732B0A" w:rsidRDefault="00621206" w:rsidP="00FF60C3">
      <w:pPr>
        <w:spacing w:line="240" w:lineRule="auto"/>
        <w:jc w:val="both"/>
        <w:rPr>
          <w:rFonts w:cs="Arial"/>
          <w:szCs w:val="20"/>
        </w:rPr>
      </w:pPr>
    </w:p>
    <w:p w:rsidR="00621206" w:rsidRPr="00732B0A" w:rsidRDefault="00621206" w:rsidP="00FF60C3">
      <w:pPr>
        <w:numPr>
          <w:ilvl w:val="0"/>
          <w:numId w:val="12"/>
        </w:numPr>
        <w:spacing w:line="240" w:lineRule="auto"/>
        <w:rPr>
          <w:rFonts w:cs="Arial"/>
          <w:b/>
          <w:szCs w:val="20"/>
        </w:rPr>
      </w:pPr>
      <w:bookmarkStart w:id="3" w:name="_Hlk55770662"/>
      <w:r w:rsidRPr="00732B0A">
        <w:rPr>
          <w:rFonts w:cs="Arial"/>
          <w:b/>
          <w:szCs w:val="20"/>
        </w:rPr>
        <w:t>OCENA STANJA IN RAZLOGI ZA SPREJEM PREDLOGA ZAKONA</w:t>
      </w:r>
    </w:p>
    <w:p w:rsidR="00621206" w:rsidRPr="00732B0A" w:rsidRDefault="00621206" w:rsidP="00FF60C3">
      <w:pPr>
        <w:spacing w:line="240" w:lineRule="auto"/>
        <w:jc w:val="both"/>
        <w:rPr>
          <w:rFonts w:cs="Arial"/>
          <w:szCs w:val="20"/>
        </w:rPr>
      </w:pPr>
      <w:bookmarkStart w:id="4" w:name="_Hlk55770710"/>
      <w:bookmarkEnd w:id="3"/>
    </w:p>
    <w:bookmarkEnd w:id="0"/>
    <w:bookmarkEnd w:id="4"/>
    <w:p w:rsidR="00ED36BF" w:rsidRPr="00732B0A" w:rsidRDefault="00ED36BF" w:rsidP="00FF60C3">
      <w:pPr>
        <w:spacing w:line="260" w:lineRule="exact"/>
        <w:jc w:val="both"/>
        <w:rPr>
          <w:rFonts w:cs="Arial"/>
          <w:szCs w:val="20"/>
        </w:rPr>
      </w:pPr>
      <w:r w:rsidRPr="00732B0A">
        <w:rPr>
          <w:rFonts w:cs="Arial"/>
          <w:szCs w:val="20"/>
        </w:rPr>
        <w:t xml:space="preserve">Z Zakonom o trgu finančnih instrumentov (Uradni list RS, št. št. </w:t>
      </w:r>
      <w:hyperlink r:id="rId12" w:tgtFrame="_blank" w:tooltip="Zakon o trgu finančnih instrumentov (ZTFI-1)" w:history="1">
        <w:r w:rsidRPr="00732B0A">
          <w:rPr>
            <w:rFonts w:cs="Arial"/>
            <w:szCs w:val="20"/>
          </w:rPr>
          <w:t>77/18</w:t>
        </w:r>
      </w:hyperlink>
      <w:r w:rsidR="00AE19E1">
        <w:t>, 17/19</w:t>
      </w:r>
      <w:r w:rsidRPr="00732B0A">
        <w:rPr>
          <w:rFonts w:cs="Arial"/>
          <w:szCs w:val="20"/>
        </w:rPr>
        <w:t xml:space="preserve"> – </w:t>
      </w:r>
      <w:proofErr w:type="spellStart"/>
      <w:r w:rsidRPr="00732B0A">
        <w:rPr>
          <w:rFonts w:cs="Arial"/>
          <w:szCs w:val="20"/>
        </w:rPr>
        <w:t>popr</w:t>
      </w:r>
      <w:proofErr w:type="spellEnd"/>
      <w:r w:rsidRPr="00732B0A">
        <w:rPr>
          <w:rFonts w:cs="Arial"/>
          <w:szCs w:val="20"/>
        </w:rPr>
        <w:t>.</w:t>
      </w:r>
      <w:r w:rsidR="00AE19E1">
        <w:rPr>
          <w:rFonts w:cs="Arial"/>
          <w:szCs w:val="20"/>
        </w:rPr>
        <w:t>,</w:t>
      </w:r>
      <w:r w:rsidRPr="00732B0A">
        <w:rPr>
          <w:rFonts w:cs="Arial"/>
          <w:szCs w:val="20"/>
        </w:rPr>
        <w:t xml:space="preserve"> 66/19 in 123/21; v nadaljnjem besedilu: ZTFI-1) so v slovenski pravni red prenesene  direktive Evropske unije (v nadaljnjem besedilu: EU) s področja trga kapitala, prav tako pa zakon podrobneje ureja izvajanje nekaterih uredb EU. V ZTFI-1 so tako urejeni evropski instituti, katerih namen je opravljanje investicijskih storitev in poslov (med temi tudi ponudba vrednostnih papirjev javnosti) ter varovanje in zaščita vlagateljev. </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szCs w:val="20"/>
        </w:rPr>
        <w:t xml:space="preserve">Iz podatkov Agencije za trg vrednostnih papirjev (v nadaljnjem besedilu: agencija) izhaja, da je bilo leta 2022 v </w:t>
      </w:r>
      <w:r w:rsidR="00291ADA" w:rsidRPr="00732B0A">
        <w:rPr>
          <w:rFonts w:cs="Arial"/>
          <w:szCs w:val="20"/>
        </w:rPr>
        <w:t xml:space="preserve">Republiki </w:t>
      </w:r>
      <w:r w:rsidRPr="00732B0A">
        <w:rPr>
          <w:rFonts w:cs="Arial"/>
          <w:szCs w:val="20"/>
        </w:rPr>
        <w:t xml:space="preserve">Sloveniji registriranih 21 družb, ki so imele dovoljenje za opravljanje investicijskih storitev in poslov (to so banke, borzno posredniške družbe in družbe za upravljanje). Konec leta 2022 pa je bilo na Ljubljanski borzi aktivnih </w:t>
      </w:r>
      <w:r w:rsidR="00E97B4F">
        <w:rPr>
          <w:rFonts w:cs="Arial"/>
          <w:szCs w:val="20"/>
        </w:rPr>
        <w:t>devet</w:t>
      </w:r>
      <w:r w:rsidR="00E97B4F" w:rsidRPr="00732B0A">
        <w:rPr>
          <w:rFonts w:cs="Arial"/>
          <w:szCs w:val="20"/>
        </w:rPr>
        <w:t xml:space="preserve"> </w:t>
      </w:r>
      <w:r w:rsidRPr="00732B0A">
        <w:rPr>
          <w:rFonts w:cs="Arial"/>
          <w:szCs w:val="20"/>
        </w:rPr>
        <w:t xml:space="preserve">borznoposredniških družb in bank, ki so zagotavljale opravljanje borznoposredniških storitev (od tega </w:t>
      </w:r>
      <w:r w:rsidR="00E97B4F">
        <w:rPr>
          <w:rFonts w:cs="Arial"/>
          <w:szCs w:val="20"/>
        </w:rPr>
        <w:t>štiri</w:t>
      </w:r>
      <w:r w:rsidRPr="00732B0A">
        <w:rPr>
          <w:rFonts w:cs="Arial"/>
          <w:szCs w:val="20"/>
        </w:rPr>
        <w:t xml:space="preserve"> z registriranim sedežem v </w:t>
      </w:r>
      <w:r w:rsidR="00970914" w:rsidRPr="00732B0A">
        <w:rPr>
          <w:rFonts w:cs="Arial"/>
          <w:szCs w:val="20"/>
        </w:rPr>
        <w:t xml:space="preserve">Republiki </w:t>
      </w:r>
      <w:r w:rsidRPr="00732B0A">
        <w:rPr>
          <w:rFonts w:cs="Arial"/>
          <w:szCs w:val="20"/>
        </w:rPr>
        <w:t>Sloveniji).</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szCs w:val="20"/>
        </w:rPr>
        <w:t>Delovanje investicijskih podjetij in mest trgovanja je urejeno v skladu s strogimi in preglednimi operativnimi zahtevami za zagotovitev varnejšega in trdnejšega trga. Ravno tako je varovanje vlagateljev oziroma možnost uveljavljanja pravic do zaščite njihovih pravic zagotovljen</w:t>
      </w:r>
      <w:r w:rsidR="00E97B4F">
        <w:rPr>
          <w:rFonts w:cs="Arial"/>
          <w:szCs w:val="20"/>
        </w:rPr>
        <w:t>a</w:t>
      </w:r>
      <w:r w:rsidRPr="00732B0A">
        <w:rPr>
          <w:rFonts w:cs="Arial"/>
          <w:szCs w:val="20"/>
        </w:rPr>
        <w:t xml:space="preserve"> v skladu z najstrožjimi pravili. Agencija kot nadzorni in regulatorni organ za trg finančnih instrumentov v Republiki Sloveniji redno objavlja vse predpise s tega področja ter smernice, vprašanja in odgovore Evropskega organa za vrednostne papirje in trge (v nadaljnjem besedilu: ESMA) v zvezi s to tematiko. </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szCs w:val="20"/>
        </w:rPr>
        <w:t xml:space="preserve">Razvoj kapitalskih trgov v EU in v </w:t>
      </w:r>
      <w:r w:rsidR="00970914" w:rsidRPr="00732B0A">
        <w:rPr>
          <w:rFonts w:cs="Arial"/>
          <w:szCs w:val="20"/>
        </w:rPr>
        <w:t xml:space="preserve">Republiki </w:t>
      </w:r>
      <w:r w:rsidRPr="00732B0A">
        <w:rPr>
          <w:rFonts w:cs="Arial"/>
          <w:szCs w:val="20"/>
        </w:rPr>
        <w:t xml:space="preserve">Sloveniji je bistven za doseganje vseh ključnih ciljev gospodarske politike EU: okrevanje po pandemiji </w:t>
      </w:r>
      <w:r w:rsidR="00E97B4F" w:rsidRPr="00732B0A">
        <w:rPr>
          <w:rFonts w:cs="Arial"/>
          <w:szCs w:val="20"/>
        </w:rPr>
        <w:t>covid</w:t>
      </w:r>
      <w:r w:rsidR="00E97B4F">
        <w:rPr>
          <w:rFonts w:cs="Arial"/>
          <w:szCs w:val="20"/>
        </w:rPr>
        <w:t>a</w:t>
      </w:r>
      <w:r w:rsidRPr="00732B0A">
        <w:rPr>
          <w:rFonts w:cs="Arial"/>
          <w:szCs w:val="20"/>
        </w:rPr>
        <w:t xml:space="preserve">-19, vključujoče in odporno gospodarstvo, ki deluje za vse, prehod na digitalno in trajnostno gospodarstvo ter strateško odprta avtonomija v vse bolj </w:t>
      </w:r>
      <w:r w:rsidR="00E97B4F">
        <w:rPr>
          <w:rFonts w:cs="Arial"/>
          <w:szCs w:val="20"/>
        </w:rPr>
        <w:t>zahtevnem svetovnem</w:t>
      </w:r>
      <w:r w:rsidR="00E97B4F" w:rsidRPr="00732B0A">
        <w:rPr>
          <w:rFonts w:cs="Arial"/>
          <w:szCs w:val="20"/>
        </w:rPr>
        <w:t xml:space="preserve"> </w:t>
      </w:r>
      <w:r w:rsidRPr="00732B0A">
        <w:rPr>
          <w:rFonts w:cs="Arial"/>
          <w:szCs w:val="20"/>
        </w:rPr>
        <w:t xml:space="preserve"> gospodarskem okolju. Le dobro delujoči, globoki in povezani kapitalski trgi lahko zagotovijo obseg podpore, potrebn</w:t>
      </w:r>
      <w:r w:rsidR="00E97B4F">
        <w:rPr>
          <w:rFonts w:cs="Arial"/>
          <w:szCs w:val="20"/>
        </w:rPr>
        <w:t>e</w:t>
      </w:r>
      <w:r w:rsidRPr="00732B0A">
        <w:rPr>
          <w:rFonts w:cs="Arial"/>
          <w:szCs w:val="20"/>
        </w:rPr>
        <w:t xml:space="preserve"> za okrevanje po krizi in spodbujanje prehoda. V skladu s tem se regulatorno področje v EU nenehno posodablja oziroma razvija, </w:t>
      </w:r>
      <w:r w:rsidR="00E97B4F">
        <w:rPr>
          <w:rFonts w:cs="Arial"/>
          <w:szCs w:val="20"/>
        </w:rPr>
        <w:t>kar</w:t>
      </w:r>
      <w:r w:rsidR="00E97B4F" w:rsidRPr="00732B0A">
        <w:rPr>
          <w:rFonts w:cs="Arial"/>
          <w:szCs w:val="20"/>
        </w:rPr>
        <w:t xml:space="preserve"> </w:t>
      </w:r>
      <w:r w:rsidRPr="00732B0A">
        <w:rPr>
          <w:rFonts w:cs="Arial"/>
          <w:szCs w:val="20"/>
        </w:rPr>
        <w:t xml:space="preserve">mora </w:t>
      </w:r>
      <w:r w:rsidR="00E97B4F">
        <w:rPr>
          <w:rFonts w:cs="Arial"/>
          <w:szCs w:val="20"/>
        </w:rPr>
        <w:t>upoštevati</w:t>
      </w:r>
      <w:r w:rsidR="00E97B4F" w:rsidRPr="00732B0A">
        <w:rPr>
          <w:rFonts w:cs="Arial"/>
          <w:szCs w:val="20"/>
        </w:rPr>
        <w:t xml:space="preserve"> </w:t>
      </w:r>
      <w:r w:rsidRPr="00732B0A">
        <w:rPr>
          <w:rFonts w:cs="Arial"/>
          <w:szCs w:val="20"/>
        </w:rPr>
        <w:t xml:space="preserve">tudi </w:t>
      </w:r>
      <w:r w:rsidR="00E97B4F">
        <w:rPr>
          <w:rFonts w:cs="Arial"/>
          <w:szCs w:val="20"/>
        </w:rPr>
        <w:t>n</w:t>
      </w:r>
      <w:r w:rsidR="00EF437A">
        <w:rPr>
          <w:rFonts w:cs="Arial"/>
          <w:szCs w:val="20"/>
        </w:rPr>
        <w:t>acionalna</w:t>
      </w:r>
      <w:r w:rsidR="00E97B4F" w:rsidRPr="00732B0A">
        <w:rPr>
          <w:rFonts w:cs="Arial"/>
          <w:szCs w:val="20"/>
        </w:rPr>
        <w:t xml:space="preserve"> </w:t>
      </w:r>
      <w:r w:rsidRPr="00732B0A">
        <w:rPr>
          <w:rFonts w:cs="Arial"/>
          <w:szCs w:val="20"/>
        </w:rPr>
        <w:t xml:space="preserve">zakonodaja. </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szCs w:val="20"/>
        </w:rPr>
        <w:t xml:space="preserve">S predlaganimi spremembami ZTFI-1 se bodo v pravni red Republike Slovenije prenesle </w:t>
      </w:r>
      <w:r w:rsidR="00A61F25" w:rsidRPr="00732B0A">
        <w:rPr>
          <w:rFonts w:cs="Arial"/>
          <w:szCs w:val="20"/>
        </w:rPr>
        <w:t xml:space="preserve">zadnje spremembe Direktive </w:t>
      </w:r>
      <w:r w:rsidR="00A61F25" w:rsidRPr="00732B0A">
        <w:t xml:space="preserve">2014/65/EU Evropskega parlamenta in Sveta z dne 15. maja 2014 o trgih </w:t>
      </w:r>
      <w:r w:rsidR="00A61F25" w:rsidRPr="00732B0A">
        <w:lastRenderedPageBreak/>
        <w:t>finančnih instrumentov ter spremembi Direktive 2002/92/ES in Direktive 2011/61/EU</w:t>
      </w:r>
      <w:r w:rsidR="002F76FF" w:rsidRPr="00732B0A">
        <w:t xml:space="preserve"> (v nadaljnjem besedilu: Direktiva 2014/65/EU</w:t>
      </w:r>
      <w:r w:rsidR="00EF437A">
        <w:t>)</w:t>
      </w:r>
      <w:r w:rsidR="00A61F25" w:rsidRPr="00732B0A">
        <w:t xml:space="preserve">, ki jih </w:t>
      </w:r>
      <w:r w:rsidRPr="00732B0A">
        <w:rPr>
          <w:rFonts w:cs="Arial"/>
          <w:szCs w:val="20"/>
        </w:rPr>
        <w:t>določ</w:t>
      </w:r>
      <w:r w:rsidR="00A61F25" w:rsidRPr="00732B0A">
        <w:rPr>
          <w:rFonts w:cs="Arial"/>
          <w:szCs w:val="20"/>
        </w:rPr>
        <w:t>a</w:t>
      </w:r>
      <w:r w:rsidRPr="00732B0A">
        <w:rPr>
          <w:rFonts w:cs="Arial"/>
          <w:szCs w:val="20"/>
        </w:rPr>
        <w:t xml:space="preserve"> Uredb</w:t>
      </w:r>
      <w:r w:rsidR="00A61F25" w:rsidRPr="00732B0A">
        <w:rPr>
          <w:rFonts w:cs="Arial"/>
          <w:szCs w:val="20"/>
        </w:rPr>
        <w:t>a</w:t>
      </w:r>
      <w:r w:rsidRPr="00732B0A">
        <w:rPr>
          <w:rFonts w:cs="Arial"/>
          <w:szCs w:val="20"/>
        </w:rPr>
        <w:t xml:space="preserve"> (EU) 2022/858 Evropskega parlamenta in Sveta o pilotni ureditvi za tržne infrastrukture na podlagi tehnologije razpršene evidence ter spremembi uredb (EU) št. 600/2014 in (EU) št. 909/2014 ter Direktive 2014/65/EU (v nadaljnjem besedilu: Uredba 2022/858/EU). Uporaba tehnologije razpršene evidence, ko so vsi posli evidentirani v razpršeni evidenci, lahko pospeši in združi trgovanje in poravnavo na skoraj realni čas ter bi lahko omogočila združitev trgovalnih in </w:t>
      </w:r>
      <w:proofErr w:type="spellStart"/>
      <w:r w:rsidRPr="00732B0A">
        <w:rPr>
          <w:rFonts w:cs="Arial"/>
          <w:szCs w:val="20"/>
        </w:rPr>
        <w:t>potrgovalnih</w:t>
      </w:r>
      <w:proofErr w:type="spellEnd"/>
      <w:r w:rsidRPr="00732B0A">
        <w:rPr>
          <w:rFonts w:cs="Arial"/>
          <w:szCs w:val="20"/>
        </w:rPr>
        <w:t xml:space="preserve"> storitev in dejavnosti. </w:t>
      </w:r>
      <w:r w:rsidR="00E97B4F">
        <w:rPr>
          <w:rFonts w:cs="Arial"/>
          <w:szCs w:val="20"/>
        </w:rPr>
        <w:t>Zdajšnja</w:t>
      </w:r>
      <w:r w:rsidR="00E97B4F" w:rsidRPr="00732B0A">
        <w:rPr>
          <w:rFonts w:cs="Arial"/>
          <w:szCs w:val="20"/>
        </w:rPr>
        <w:t xml:space="preserve"> </w:t>
      </w:r>
      <w:r w:rsidRPr="00732B0A">
        <w:rPr>
          <w:rFonts w:cs="Arial"/>
          <w:szCs w:val="20"/>
        </w:rPr>
        <w:t xml:space="preserve">opredelitev </w:t>
      </w:r>
      <w:r w:rsidR="00E97B4F">
        <w:rPr>
          <w:rFonts w:cs="Arial"/>
          <w:szCs w:val="20"/>
        </w:rPr>
        <w:t>izraza</w:t>
      </w:r>
      <w:r w:rsidR="00E97B4F" w:rsidRPr="00732B0A">
        <w:rPr>
          <w:rFonts w:cs="Arial"/>
          <w:szCs w:val="20"/>
        </w:rPr>
        <w:t xml:space="preserve"> </w:t>
      </w:r>
      <w:r w:rsidRPr="00732B0A">
        <w:rPr>
          <w:rFonts w:cs="Arial"/>
          <w:szCs w:val="20"/>
        </w:rPr>
        <w:t xml:space="preserve">finančni instrument v Direktivi 2014/65/EU izrecno ne vključuje finančnih instrumentov, izdanih z uporabo vrste tehnologij, ki podpira razpršeno evidentiranje šifriranih podatkov, in sicer tehnologije razpršene evidence. Da bi s </w:t>
      </w:r>
      <w:r w:rsidR="00E97B4F">
        <w:rPr>
          <w:rFonts w:cs="Arial"/>
          <w:szCs w:val="20"/>
        </w:rPr>
        <w:t>takšnimi</w:t>
      </w:r>
      <w:r w:rsidR="00E97B4F" w:rsidRPr="00732B0A">
        <w:rPr>
          <w:rFonts w:cs="Arial"/>
          <w:szCs w:val="20"/>
        </w:rPr>
        <w:t xml:space="preserve"> </w:t>
      </w:r>
      <w:r w:rsidRPr="00732B0A">
        <w:rPr>
          <w:rFonts w:cs="Arial"/>
          <w:szCs w:val="20"/>
        </w:rPr>
        <w:t>finančnimi instrumenti lahko trgovali na trgu v skladu z obstoječim pravnim okvirom, bi bilo treba opredelitev finančnih instrumentov iz Direktive 2014/65/EU spremeniti</w:t>
      </w:r>
      <w:r w:rsidR="00E97B4F">
        <w:rPr>
          <w:rFonts w:cs="Arial"/>
          <w:szCs w:val="20"/>
        </w:rPr>
        <w:t xml:space="preserve"> tako</w:t>
      </w:r>
      <w:r w:rsidRPr="00732B0A">
        <w:rPr>
          <w:rFonts w:cs="Arial"/>
          <w:szCs w:val="20"/>
        </w:rPr>
        <w:t>, da bi jih vključevala.</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szCs w:val="20"/>
        </w:rPr>
        <w:t>Dodatno se bo</w:t>
      </w:r>
      <w:r w:rsidR="00E97B4F">
        <w:rPr>
          <w:rFonts w:cs="Arial"/>
          <w:szCs w:val="20"/>
        </w:rPr>
        <w:t>do</w:t>
      </w:r>
      <w:r w:rsidRPr="00732B0A">
        <w:rPr>
          <w:rFonts w:cs="Arial"/>
          <w:szCs w:val="20"/>
        </w:rPr>
        <w:t xml:space="preserve"> </w:t>
      </w:r>
      <w:r w:rsidR="00E97B4F">
        <w:rPr>
          <w:rFonts w:cs="Arial"/>
          <w:szCs w:val="20"/>
        </w:rPr>
        <w:t>prenesle</w:t>
      </w:r>
      <w:r w:rsidR="00E97B4F" w:rsidRPr="00732B0A">
        <w:rPr>
          <w:rFonts w:cs="Arial"/>
          <w:szCs w:val="20"/>
        </w:rPr>
        <w:t xml:space="preserve"> </w:t>
      </w:r>
      <w:r w:rsidRPr="00732B0A">
        <w:rPr>
          <w:rFonts w:cs="Arial"/>
          <w:szCs w:val="20"/>
        </w:rPr>
        <w:t>določ</w:t>
      </w:r>
      <w:r w:rsidR="002F76FF" w:rsidRPr="00732B0A">
        <w:rPr>
          <w:rFonts w:cs="Arial"/>
          <w:szCs w:val="20"/>
        </w:rPr>
        <w:t>be</w:t>
      </w:r>
      <w:r w:rsidRPr="00732B0A">
        <w:rPr>
          <w:rFonts w:cs="Arial"/>
          <w:szCs w:val="20"/>
        </w:rPr>
        <w:t xml:space="preserve"> Direktive (EU) 2022/2464 Evropskega parlamenta in Sveta z dne 14. decembra 2022 o spremembi Uredbe (EU) št. 537/2014, Direktive 2004/109/ES, Direktive 2006/43/ES in Direktive 2013/34/EU glede poročanja podjetij o </w:t>
      </w:r>
      <w:proofErr w:type="spellStart"/>
      <w:r w:rsidRPr="00732B0A">
        <w:rPr>
          <w:rFonts w:cs="Arial"/>
          <w:szCs w:val="20"/>
        </w:rPr>
        <w:t>trajnostnosti</w:t>
      </w:r>
      <w:proofErr w:type="spellEnd"/>
      <w:r w:rsidRPr="00732B0A">
        <w:rPr>
          <w:rFonts w:cs="Arial"/>
          <w:szCs w:val="20"/>
        </w:rPr>
        <w:t xml:space="preserve"> (v nadaljnjem besedilu: </w:t>
      </w:r>
      <w:bookmarkStart w:id="5" w:name="_Hlk135158498"/>
      <w:r w:rsidRPr="00732B0A">
        <w:rPr>
          <w:rFonts w:cs="Arial"/>
          <w:szCs w:val="20"/>
        </w:rPr>
        <w:t>Direktiva 2022/2464/EU</w:t>
      </w:r>
      <w:bookmarkEnd w:id="5"/>
      <w:r w:rsidRPr="00732B0A">
        <w:rPr>
          <w:rFonts w:cs="Arial"/>
          <w:szCs w:val="20"/>
        </w:rPr>
        <w:t>). Pri te</w:t>
      </w:r>
      <w:r w:rsidR="00E97B4F">
        <w:rPr>
          <w:rFonts w:cs="Arial"/>
          <w:szCs w:val="20"/>
        </w:rPr>
        <w:t>m</w:t>
      </w:r>
      <w:r w:rsidRPr="00732B0A">
        <w:rPr>
          <w:rFonts w:cs="Arial"/>
          <w:szCs w:val="20"/>
        </w:rPr>
        <w:t xml:space="preserve"> gre za prenos določ</w:t>
      </w:r>
      <w:r w:rsidR="002F76FF" w:rsidRPr="00732B0A">
        <w:rPr>
          <w:rFonts w:cs="Arial"/>
          <w:szCs w:val="20"/>
        </w:rPr>
        <w:t>b</w:t>
      </w:r>
      <w:r w:rsidRPr="00732B0A">
        <w:rPr>
          <w:rFonts w:cs="Arial"/>
          <w:szCs w:val="20"/>
        </w:rPr>
        <w:t>, ki spreminjajo Direktivo 2004/109/ES</w:t>
      </w:r>
      <w:r w:rsidR="00850ECD" w:rsidRPr="00732B0A">
        <w:t xml:space="preserve"> Evropskega parlamenta in Sveta z dne 15. decembra 2004 o uskladitvi zahtev v zvezi s preglednostjo informacij o izdajateljih, katerih vrednostni papirji so sprejeti v trgovanje na reguliranem trgu, in o spremembah Direktive 2001/34/ES</w:t>
      </w:r>
      <w:r w:rsidRPr="00732B0A">
        <w:rPr>
          <w:rFonts w:cs="Arial"/>
          <w:szCs w:val="20"/>
        </w:rPr>
        <w:t xml:space="preserve">, </w:t>
      </w:r>
      <w:r w:rsidR="00850ECD" w:rsidRPr="00732B0A">
        <w:rPr>
          <w:rFonts w:cs="Arial"/>
          <w:szCs w:val="20"/>
        </w:rPr>
        <w:t>ter</w:t>
      </w:r>
      <w:r w:rsidRPr="00732B0A">
        <w:rPr>
          <w:rFonts w:cs="Arial"/>
          <w:szCs w:val="20"/>
        </w:rPr>
        <w:t xml:space="preserve"> </w:t>
      </w:r>
      <w:r w:rsidR="00E97B4F">
        <w:rPr>
          <w:rFonts w:cs="Arial"/>
          <w:szCs w:val="20"/>
        </w:rPr>
        <w:t>omogočanje</w:t>
      </w:r>
      <w:r w:rsidR="00E97B4F" w:rsidRPr="00732B0A">
        <w:rPr>
          <w:rFonts w:cs="Arial"/>
          <w:szCs w:val="20"/>
        </w:rPr>
        <w:t xml:space="preserve"> </w:t>
      </w:r>
      <w:r w:rsidRPr="00732B0A">
        <w:rPr>
          <w:rFonts w:cs="Arial"/>
          <w:szCs w:val="20"/>
        </w:rPr>
        <w:t>več</w:t>
      </w:r>
      <w:r w:rsidR="00E97B4F">
        <w:rPr>
          <w:rFonts w:cs="Arial"/>
          <w:szCs w:val="20"/>
        </w:rPr>
        <w:t>je</w:t>
      </w:r>
      <w:r w:rsidRPr="00732B0A">
        <w:rPr>
          <w:rFonts w:cs="Arial"/>
          <w:szCs w:val="20"/>
        </w:rPr>
        <w:t xml:space="preserve"> jasnosti glede priprave letnih računovodskih poročil.</w:t>
      </w:r>
    </w:p>
    <w:p w:rsidR="00ED36BF" w:rsidRPr="00732B0A" w:rsidRDefault="00ED36BF" w:rsidP="00FF60C3">
      <w:pPr>
        <w:spacing w:line="260" w:lineRule="exact"/>
        <w:jc w:val="both"/>
        <w:rPr>
          <w:rFonts w:cs="Arial"/>
          <w:szCs w:val="20"/>
        </w:rPr>
      </w:pPr>
      <w:bookmarkStart w:id="6" w:name="_Hlk120535335"/>
    </w:p>
    <w:p w:rsidR="00ED36BF" w:rsidRPr="00732B0A" w:rsidRDefault="003050FA" w:rsidP="00FF60C3">
      <w:pPr>
        <w:spacing w:line="260" w:lineRule="exact"/>
        <w:jc w:val="both"/>
        <w:rPr>
          <w:rFonts w:cs="Arial"/>
          <w:szCs w:val="20"/>
        </w:rPr>
      </w:pPr>
      <w:r>
        <w:rPr>
          <w:rFonts w:cs="Arial"/>
          <w:szCs w:val="20"/>
        </w:rPr>
        <w:t>Poleg tega se s</w:t>
      </w:r>
      <w:r w:rsidR="00ED36BF" w:rsidRPr="00732B0A">
        <w:rPr>
          <w:rFonts w:cs="Arial"/>
          <w:szCs w:val="20"/>
        </w:rPr>
        <w:t xml:space="preserve"> predlogom </w:t>
      </w:r>
      <w:bookmarkStart w:id="7" w:name="_Hlk64973733"/>
      <w:r w:rsidR="00ED36BF" w:rsidRPr="00732B0A">
        <w:rPr>
          <w:rFonts w:cs="Arial"/>
          <w:szCs w:val="20"/>
        </w:rPr>
        <w:t xml:space="preserve">zakona: </w:t>
      </w:r>
    </w:p>
    <w:p w:rsidR="00ED36BF" w:rsidRPr="00732B0A" w:rsidRDefault="00850ECD" w:rsidP="00FF60C3">
      <w:pPr>
        <w:pStyle w:val="Odstavekseznama"/>
        <w:numPr>
          <w:ilvl w:val="0"/>
          <w:numId w:val="16"/>
        </w:numPr>
        <w:spacing w:line="260" w:lineRule="exact"/>
        <w:jc w:val="both"/>
        <w:rPr>
          <w:rFonts w:cs="Arial"/>
          <w:szCs w:val="20"/>
        </w:rPr>
      </w:pPr>
      <w:r w:rsidRPr="00732B0A">
        <w:rPr>
          <w:rFonts w:cs="Arial"/>
          <w:szCs w:val="20"/>
        </w:rPr>
        <w:t xml:space="preserve">Zakon o trgu finančnih instrumentov </w:t>
      </w:r>
      <w:r w:rsidRPr="00732B0A">
        <w:t xml:space="preserve">(Uradni list RS, št. 108/10 – uradno prečiščeno besedilo, 78/11, 55/12, 105/12 – ZBan-1J, 63/13 – ZS-K, 30/16, 9/17, 77/18 – ZTFI-1, 66/19 – ZTFI-1A in 123/21 – ZTFI-1B) </w:t>
      </w:r>
      <w:r w:rsidRPr="00732B0A">
        <w:rPr>
          <w:rFonts w:cs="Arial"/>
          <w:szCs w:val="20"/>
        </w:rPr>
        <w:t>dopolnjuje s p</w:t>
      </w:r>
      <w:r w:rsidR="00ED36BF" w:rsidRPr="00732B0A">
        <w:rPr>
          <w:rFonts w:cs="Arial"/>
          <w:szCs w:val="20"/>
        </w:rPr>
        <w:t>ravn</w:t>
      </w:r>
      <w:r w:rsidRPr="00732B0A">
        <w:rPr>
          <w:rFonts w:cs="Arial"/>
          <w:szCs w:val="20"/>
        </w:rPr>
        <w:t>o</w:t>
      </w:r>
      <w:r w:rsidR="00ED36BF" w:rsidRPr="00732B0A">
        <w:rPr>
          <w:rFonts w:cs="Arial"/>
          <w:szCs w:val="20"/>
        </w:rPr>
        <w:t xml:space="preserve"> podlag</w:t>
      </w:r>
      <w:r w:rsidRPr="00732B0A">
        <w:rPr>
          <w:rFonts w:cs="Arial"/>
          <w:szCs w:val="20"/>
        </w:rPr>
        <w:t>o</w:t>
      </w:r>
      <w:r w:rsidR="00ED36BF" w:rsidRPr="00732B0A">
        <w:rPr>
          <w:rFonts w:cs="Arial"/>
          <w:szCs w:val="20"/>
        </w:rPr>
        <w:t xml:space="preserve"> za izplačilo redne delovne uspešnosti direktorju, kjer se slednje ureja po vzoru primerljivih agencij z enakim statusom in urejanjem imenovanja direktorja</w:t>
      </w:r>
      <w:r w:rsidRPr="00732B0A">
        <w:rPr>
          <w:rFonts w:cs="Arial"/>
          <w:szCs w:val="20"/>
        </w:rPr>
        <w:t>;</w:t>
      </w:r>
    </w:p>
    <w:p w:rsidR="00ED36BF" w:rsidRPr="00732B0A" w:rsidRDefault="00850ECD" w:rsidP="00FF60C3">
      <w:pPr>
        <w:pStyle w:val="Odstavekseznama"/>
        <w:numPr>
          <w:ilvl w:val="0"/>
          <w:numId w:val="16"/>
        </w:numPr>
        <w:spacing w:line="260" w:lineRule="exact"/>
        <w:jc w:val="both"/>
        <w:rPr>
          <w:rFonts w:cs="Arial"/>
          <w:szCs w:val="20"/>
        </w:rPr>
      </w:pPr>
      <w:r w:rsidRPr="00732B0A">
        <w:rPr>
          <w:rFonts w:cs="Arial"/>
          <w:szCs w:val="20"/>
        </w:rPr>
        <w:t>p</w:t>
      </w:r>
      <w:r w:rsidR="00ED36BF" w:rsidRPr="00732B0A">
        <w:rPr>
          <w:rFonts w:cs="Arial"/>
          <w:szCs w:val="20"/>
        </w:rPr>
        <w:t>rilag</w:t>
      </w:r>
      <w:r w:rsidRPr="00732B0A">
        <w:rPr>
          <w:rFonts w:cs="Arial"/>
          <w:szCs w:val="20"/>
        </w:rPr>
        <w:t xml:space="preserve">ajajo </w:t>
      </w:r>
      <w:r w:rsidR="00ED36BF" w:rsidRPr="00732B0A">
        <w:rPr>
          <w:rFonts w:cs="Arial"/>
          <w:szCs w:val="20"/>
        </w:rPr>
        <w:t>določb</w:t>
      </w:r>
      <w:r w:rsidRPr="00732B0A">
        <w:rPr>
          <w:rFonts w:cs="Arial"/>
          <w:szCs w:val="20"/>
        </w:rPr>
        <w:t>e</w:t>
      </w:r>
      <w:r w:rsidR="00ED36BF" w:rsidRPr="00732B0A">
        <w:rPr>
          <w:rFonts w:cs="Arial"/>
          <w:szCs w:val="20"/>
        </w:rPr>
        <w:t xml:space="preserve"> </w:t>
      </w:r>
      <w:r w:rsidRPr="00732B0A">
        <w:rPr>
          <w:rFonts w:cs="Arial"/>
          <w:szCs w:val="20"/>
        </w:rPr>
        <w:t xml:space="preserve">ZTFI-1 </w:t>
      </w:r>
      <w:r w:rsidR="00ED36BF" w:rsidRPr="00732B0A">
        <w:rPr>
          <w:rFonts w:cs="Arial"/>
          <w:szCs w:val="20"/>
        </w:rPr>
        <w:t>glede delovanja centralnih depotnih družb (</w:t>
      </w:r>
      <w:r w:rsidRPr="00732B0A">
        <w:rPr>
          <w:rFonts w:cs="Arial"/>
          <w:szCs w:val="20"/>
        </w:rPr>
        <w:t xml:space="preserve">v nadaljnjem besedilu: </w:t>
      </w:r>
      <w:r w:rsidR="00ED36BF" w:rsidRPr="00732B0A">
        <w:rPr>
          <w:rFonts w:cs="Arial"/>
          <w:szCs w:val="20"/>
        </w:rPr>
        <w:t xml:space="preserve">CDD) in nadzor nad njimi, saj </w:t>
      </w:r>
      <w:r w:rsidR="00E97B4F">
        <w:rPr>
          <w:rFonts w:cs="Arial"/>
          <w:szCs w:val="20"/>
        </w:rPr>
        <w:t>zdajšnja</w:t>
      </w:r>
      <w:r w:rsidR="00E97B4F" w:rsidRPr="00732B0A">
        <w:rPr>
          <w:rFonts w:cs="Arial"/>
          <w:szCs w:val="20"/>
        </w:rPr>
        <w:t xml:space="preserve"> </w:t>
      </w:r>
      <w:r w:rsidR="00ED36BF" w:rsidRPr="00732B0A">
        <w:rPr>
          <w:rFonts w:cs="Arial"/>
          <w:szCs w:val="20"/>
        </w:rPr>
        <w:t>ureditev ne zagotavlja dovolj varnega in skrbnega upravljanja  tako sistemsko pomembni</w:t>
      </w:r>
      <w:r w:rsidR="00E97B4F">
        <w:rPr>
          <w:rFonts w:cs="Arial"/>
          <w:szCs w:val="20"/>
        </w:rPr>
        <w:t>h</w:t>
      </w:r>
      <w:r w:rsidR="00ED36BF" w:rsidRPr="00732B0A">
        <w:rPr>
          <w:rFonts w:cs="Arial"/>
          <w:szCs w:val="20"/>
        </w:rPr>
        <w:t xml:space="preserve"> institucij, kot so CDD. S prilagoditvijo teh določb </w:t>
      </w:r>
      <w:r w:rsidRPr="00732B0A">
        <w:rPr>
          <w:rFonts w:cs="Arial"/>
          <w:szCs w:val="20"/>
        </w:rPr>
        <w:t xml:space="preserve">ZTFI-1 </w:t>
      </w:r>
      <w:r w:rsidR="00ED36BF" w:rsidRPr="00732B0A">
        <w:rPr>
          <w:rFonts w:cs="Arial"/>
          <w:szCs w:val="20"/>
        </w:rPr>
        <w:t>se bo</w:t>
      </w:r>
      <w:r w:rsidR="00E97B4F">
        <w:rPr>
          <w:rFonts w:cs="Arial"/>
          <w:szCs w:val="20"/>
        </w:rPr>
        <w:t>do</w:t>
      </w:r>
      <w:r w:rsidR="00ED36BF" w:rsidRPr="00732B0A">
        <w:rPr>
          <w:rFonts w:cs="Arial"/>
          <w:szCs w:val="20"/>
        </w:rPr>
        <w:t xml:space="preserve"> tudi bolj dosledno </w:t>
      </w:r>
      <w:r w:rsidR="00E97B4F">
        <w:rPr>
          <w:rFonts w:cs="Arial"/>
          <w:szCs w:val="20"/>
        </w:rPr>
        <w:t>upoštevala</w:t>
      </w:r>
      <w:r w:rsidR="00E97B4F" w:rsidRPr="00732B0A">
        <w:rPr>
          <w:rFonts w:cs="Arial"/>
          <w:szCs w:val="20"/>
        </w:rPr>
        <w:t xml:space="preserve"> </w:t>
      </w:r>
      <w:r w:rsidR="00ED36BF" w:rsidRPr="00732B0A">
        <w:rPr>
          <w:rFonts w:cs="Arial"/>
          <w:szCs w:val="20"/>
        </w:rPr>
        <w:t>določil</w:t>
      </w:r>
      <w:r w:rsidR="00E97B4F">
        <w:rPr>
          <w:rFonts w:cs="Arial"/>
          <w:szCs w:val="20"/>
        </w:rPr>
        <w:t>a</w:t>
      </w:r>
      <w:r w:rsidR="00ED36BF" w:rsidRPr="00732B0A">
        <w:rPr>
          <w:rFonts w:cs="Arial"/>
          <w:szCs w:val="20"/>
        </w:rPr>
        <w:t xml:space="preserve"> glede ureditve in nadzora nad CDD, ki jih </w:t>
      </w:r>
      <w:r w:rsidR="00EF437A">
        <w:rPr>
          <w:rFonts w:cs="Arial"/>
          <w:szCs w:val="20"/>
        </w:rPr>
        <w:t>vsebuje</w:t>
      </w:r>
      <w:r w:rsidR="00ED36BF" w:rsidRPr="00732B0A">
        <w:rPr>
          <w:rFonts w:cs="Arial"/>
          <w:szCs w:val="20"/>
        </w:rPr>
        <w:t xml:space="preserve"> Uredba (EU) št. 909/2014</w:t>
      </w:r>
      <w:r w:rsidRPr="00732B0A">
        <w:rPr>
          <w:rFonts w:cs="Arial"/>
          <w:bCs/>
          <w:szCs w:val="20"/>
        </w:rPr>
        <w:t xml:space="preserve"> Evropskega parlamenta in Sveta z dne 23. julija 2014 o izboljšanju ureditve poravnav vrednostnih papirjev v Evropski uniji in o centralnih depotnih družbah ter o spremembi direktiv 98/26/ES in 2014/65/EU ter Uredbe (EU) št. 236/2012</w:t>
      </w:r>
      <w:r w:rsidR="00945C70">
        <w:rPr>
          <w:rFonts w:cs="Arial"/>
          <w:bCs/>
          <w:szCs w:val="20"/>
        </w:rPr>
        <w:t>,</w:t>
      </w:r>
      <w:r w:rsidRPr="00732B0A">
        <w:rPr>
          <w:rFonts w:cs="Arial"/>
          <w:bCs/>
          <w:szCs w:val="20"/>
        </w:rPr>
        <w:t xml:space="preserve"> </w:t>
      </w:r>
      <w:r w:rsidR="00945C70" w:rsidRPr="00945C70">
        <w:rPr>
          <w:rFonts w:cs="Arial"/>
          <w:szCs w:val="20"/>
        </w:rPr>
        <w:t>zadnjič spremenjena z Uredbo EU) 2023/2845 Evropskega parlamenta in Sveta z dne 13. decembra 2023 o spremembi Uredbe (EU) št. 909/2014 glede discipline pri poravnavi, čezmejnega opravljanja storitev, sodelovanja pri nadzoru, zagotavljanja pomožnih bančnih storitev in zahtev za centralne depotne družbe tretjih držav ter spremembi Uredbe (EU) št. 236/2012</w:t>
      </w:r>
      <w:r w:rsidR="00124E10">
        <w:rPr>
          <w:rFonts w:cs="Arial"/>
          <w:szCs w:val="20"/>
        </w:rPr>
        <w:t>,</w:t>
      </w:r>
      <w:r w:rsidR="00945C70" w:rsidRPr="00945C70">
        <w:rPr>
          <w:rFonts w:cs="Arial"/>
          <w:szCs w:val="20"/>
        </w:rPr>
        <w:t xml:space="preserve">  (v nadaljnjem besedilu: Uredba 909/2014/EU)</w:t>
      </w:r>
      <w:r w:rsidRPr="00732B0A">
        <w:rPr>
          <w:rFonts w:cs="Arial"/>
          <w:szCs w:val="20"/>
        </w:rPr>
        <w:t>;</w:t>
      </w:r>
    </w:p>
    <w:p w:rsidR="00ED36BF" w:rsidRPr="00732B0A" w:rsidRDefault="00850ECD" w:rsidP="00FF60C3">
      <w:pPr>
        <w:pStyle w:val="Odstavekseznama"/>
        <w:numPr>
          <w:ilvl w:val="0"/>
          <w:numId w:val="16"/>
        </w:numPr>
        <w:spacing w:line="260" w:lineRule="exact"/>
        <w:jc w:val="both"/>
        <w:rPr>
          <w:rFonts w:cs="Arial"/>
          <w:szCs w:val="20"/>
        </w:rPr>
      </w:pPr>
      <w:r w:rsidRPr="00732B0A">
        <w:rPr>
          <w:rFonts w:cs="Arial"/>
          <w:szCs w:val="20"/>
        </w:rPr>
        <w:t>o</w:t>
      </w:r>
      <w:r w:rsidR="00ED36BF" w:rsidRPr="00732B0A">
        <w:rPr>
          <w:rFonts w:cs="Arial"/>
          <w:szCs w:val="20"/>
        </w:rPr>
        <w:t>dprav</w:t>
      </w:r>
      <w:r w:rsidRPr="00732B0A">
        <w:rPr>
          <w:rFonts w:cs="Arial"/>
          <w:szCs w:val="20"/>
        </w:rPr>
        <w:t>ljaj</w:t>
      </w:r>
      <w:r w:rsidR="00ED36BF" w:rsidRPr="00732B0A">
        <w:rPr>
          <w:rFonts w:cs="Arial"/>
          <w:szCs w:val="20"/>
        </w:rPr>
        <w:t>o nekate</w:t>
      </w:r>
      <w:r w:rsidRPr="00732B0A">
        <w:rPr>
          <w:rFonts w:cs="Arial"/>
          <w:szCs w:val="20"/>
        </w:rPr>
        <w:t>re</w:t>
      </w:r>
      <w:r w:rsidR="00ED36BF" w:rsidRPr="00732B0A">
        <w:rPr>
          <w:rFonts w:cs="Arial"/>
          <w:szCs w:val="20"/>
        </w:rPr>
        <w:t xml:space="preserve"> manjš</w:t>
      </w:r>
      <w:r w:rsidRPr="00732B0A">
        <w:rPr>
          <w:rFonts w:cs="Arial"/>
          <w:szCs w:val="20"/>
        </w:rPr>
        <w:t>e</w:t>
      </w:r>
      <w:r w:rsidR="00ED36BF" w:rsidRPr="00732B0A">
        <w:rPr>
          <w:rFonts w:cs="Arial"/>
          <w:szCs w:val="20"/>
        </w:rPr>
        <w:t xml:space="preserve"> ugotovljen</w:t>
      </w:r>
      <w:r w:rsidRPr="00732B0A">
        <w:rPr>
          <w:rFonts w:cs="Arial"/>
          <w:szCs w:val="20"/>
        </w:rPr>
        <w:t>e</w:t>
      </w:r>
      <w:r w:rsidR="00ED36BF" w:rsidRPr="00732B0A">
        <w:rPr>
          <w:rFonts w:cs="Arial"/>
          <w:szCs w:val="20"/>
        </w:rPr>
        <w:t xml:space="preserve"> nedoslednosti </w:t>
      </w:r>
      <w:r w:rsidRPr="00732B0A">
        <w:rPr>
          <w:rFonts w:cs="Arial"/>
          <w:szCs w:val="20"/>
        </w:rPr>
        <w:t>ZTFI-1</w:t>
      </w:r>
      <w:r w:rsidR="00ED36BF" w:rsidRPr="00732B0A">
        <w:rPr>
          <w:rFonts w:cs="Arial"/>
          <w:szCs w:val="20"/>
        </w:rPr>
        <w:t>.</w:t>
      </w:r>
    </w:p>
    <w:bookmarkEnd w:id="6"/>
    <w:bookmarkEnd w:id="7"/>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b/>
          <w:szCs w:val="20"/>
        </w:rPr>
        <w:t>CILJI, NAČELA IN POGLAVITNE REŠITVE PREDLOGA ZAKONA</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b/>
          <w:szCs w:val="20"/>
        </w:rPr>
      </w:pPr>
      <w:r w:rsidRPr="00732B0A">
        <w:rPr>
          <w:rFonts w:cs="Arial"/>
          <w:b/>
          <w:szCs w:val="20"/>
        </w:rPr>
        <w:t>2.1. Cilji</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szCs w:val="20"/>
        </w:rPr>
        <w:t xml:space="preserve">Glavni cilj predloga zakona je </w:t>
      </w:r>
      <w:r w:rsidR="00850ECD" w:rsidRPr="00732B0A">
        <w:rPr>
          <w:rFonts w:cs="Arial"/>
          <w:szCs w:val="20"/>
        </w:rPr>
        <w:t>prenos zadnjih</w:t>
      </w:r>
      <w:r w:rsidRPr="00732B0A">
        <w:rPr>
          <w:rFonts w:cs="Arial"/>
          <w:szCs w:val="20"/>
        </w:rPr>
        <w:t xml:space="preserve"> sprememb Direktive 2014/65/EU ter Direktive 2022/2464/EU</w:t>
      </w:r>
      <w:r w:rsidR="000170A9" w:rsidRPr="00732B0A">
        <w:rPr>
          <w:rFonts w:cs="Arial"/>
          <w:szCs w:val="20"/>
        </w:rPr>
        <w:t>.</w:t>
      </w:r>
      <w:r w:rsidR="008B1E1A">
        <w:rPr>
          <w:rFonts w:cs="Arial"/>
          <w:szCs w:val="20"/>
        </w:rPr>
        <w:t xml:space="preserve"> Hkrati je cilj zakona </w:t>
      </w:r>
      <w:r w:rsidR="00EF437A">
        <w:rPr>
          <w:rFonts w:cs="Arial"/>
          <w:szCs w:val="20"/>
        </w:rPr>
        <w:t xml:space="preserve">zagotoviti </w:t>
      </w:r>
      <w:r w:rsidR="00E97B4F">
        <w:rPr>
          <w:rFonts w:cs="Arial"/>
          <w:szCs w:val="20"/>
        </w:rPr>
        <w:t xml:space="preserve">ustrezno </w:t>
      </w:r>
      <w:r w:rsidR="008B1E1A">
        <w:rPr>
          <w:rFonts w:cs="Arial"/>
          <w:szCs w:val="20"/>
        </w:rPr>
        <w:t xml:space="preserve">izvajanje </w:t>
      </w:r>
      <w:r w:rsidR="008B1E1A" w:rsidRPr="00732B0A">
        <w:rPr>
          <w:rFonts w:cs="Arial"/>
          <w:szCs w:val="20"/>
        </w:rPr>
        <w:t>Uredb</w:t>
      </w:r>
      <w:r w:rsidR="008B1E1A">
        <w:rPr>
          <w:rFonts w:cs="Arial"/>
          <w:szCs w:val="20"/>
        </w:rPr>
        <w:t>e</w:t>
      </w:r>
      <w:r w:rsidR="008B1E1A" w:rsidRPr="00732B0A">
        <w:rPr>
          <w:rFonts w:cs="Arial"/>
          <w:szCs w:val="20"/>
        </w:rPr>
        <w:t xml:space="preserve"> </w:t>
      </w:r>
      <w:r w:rsidR="008B1E1A" w:rsidRPr="00732B0A">
        <w:rPr>
          <w:rFonts w:cs="Arial"/>
          <w:bCs/>
          <w:szCs w:val="20"/>
        </w:rPr>
        <w:t>909/2014</w:t>
      </w:r>
      <w:r w:rsidR="008B1E1A" w:rsidRPr="00732B0A">
        <w:rPr>
          <w:rFonts w:cs="Arial"/>
          <w:szCs w:val="20"/>
        </w:rPr>
        <w:t>/EU</w:t>
      </w:r>
      <w:r w:rsidR="008B1E1A">
        <w:rPr>
          <w:rFonts w:cs="Arial"/>
          <w:szCs w:val="20"/>
        </w:rPr>
        <w:t>.</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b/>
          <w:szCs w:val="20"/>
        </w:rPr>
      </w:pPr>
      <w:r w:rsidRPr="00732B0A">
        <w:rPr>
          <w:rFonts w:cs="Arial"/>
          <w:b/>
          <w:szCs w:val="20"/>
        </w:rPr>
        <w:t>2.2. Načela</w:t>
      </w:r>
    </w:p>
    <w:p w:rsidR="00ED36BF" w:rsidRPr="00732B0A" w:rsidRDefault="00ED36BF" w:rsidP="00FF60C3">
      <w:pPr>
        <w:autoSpaceDE w:val="0"/>
        <w:autoSpaceDN w:val="0"/>
        <w:adjustRightInd w:val="0"/>
        <w:spacing w:line="240" w:lineRule="auto"/>
        <w:jc w:val="both"/>
        <w:rPr>
          <w:rFonts w:cs="Arial"/>
          <w:szCs w:val="20"/>
        </w:rPr>
      </w:pPr>
    </w:p>
    <w:p w:rsidR="00ED36BF" w:rsidRPr="00732B0A" w:rsidRDefault="00ED36BF" w:rsidP="00FF60C3">
      <w:pPr>
        <w:autoSpaceDE w:val="0"/>
        <w:autoSpaceDN w:val="0"/>
        <w:adjustRightInd w:val="0"/>
        <w:spacing w:line="240" w:lineRule="auto"/>
        <w:jc w:val="both"/>
        <w:rPr>
          <w:rFonts w:cs="Arial"/>
          <w:szCs w:val="20"/>
        </w:rPr>
      </w:pPr>
      <w:r w:rsidRPr="00732B0A">
        <w:rPr>
          <w:rFonts w:cs="Arial"/>
          <w:szCs w:val="20"/>
        </w:rPr>
        <w:t xml:space="preserve">Načela predlaganih sprememb </w:t>
      </w:r>
      <w:r w:rsidR="00850ECD" w:rsidRPr="00732B0A">
        <w:rPr>
          <w:rFonts w:cs="Arial"/>
          <w:szCs w:val="20"/>
        </w:rPr>
        <w:t>in dopolnitev ZFTI-1</w:t>
      </w:r>
      <w:r w:rsidRPr="00732B0A">
        <w:rPr>
          <w:rFonts w:cs="Arial"/>
          <w:szCs w:val="20"/>
        </w:rPr>
        <w:t xml:space="preserve"> so enaka načelom</w:t>
      </w:r>
      <w:r w:rsidR="00850ECD" w:rsidRPr="00732B0A">
        <w:rPr>
          <w:rFonts w:cs="Arial"/>
          <w:szCs w:val="20"/>
        </w:rPr>
        <w:t xml:space="preserve"> veljavnega</w:t>
      </w:r>
      <w:r w:rsidRPr="00732B0A">
        <w:rPr>
          <w:rFonts w:cs="Arial"/>
          <w:szCs w:val="20"/>
        </w:rPr>
        <w:t xml:space="preserve"> Z</w:t>
      </w:r>
      <w:r w:rsidR="00850ECD" w:rsidRPr="00732B0A">
        <w:rPr>
          <w:rFonts w:cs="Arial"/>
          <w:szCs w:val="20"/>
        </w:rPr>
        <w:t>TFI-1</w:t>
      </w:r>
      <w:r w:rsidRPr="00732B0A">
        <w:rPr>
          <w:rFonts w:cs="Arial"/>
          <w:szCs w:val="20"/>
        </w:rPr>
        <w:t xml:space="preserve">, in sicer: načelo enakopravne obravnave, preglednosti, skrbnega in učinkovitega nadzora, sorazmernih in odvračilnih sankcij </w:t>
      </w:r>
      <w:r w:rsidR="00701FA8">
        <w:rPr>
          <w:rFonts w:cs="Arial"/>
          <w:szCs w:val="20"/>
        </w:rPr>
        <w:t>ter</w:t>
      </w:r>
      <w:r w:rsidRPr="00732B0A">
        <w:rPr>
          <w:rFonts w:cs="Arial"/>
          <w:szCs w:val="20"/>
        </w:rPr>
        <w:t xml:space="preserve"> pravne jasnosti.</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b/>
          <w:szCs w:val="20"/>
        </w:rPr>
      </w:pPr>
      <w:bookmarkStart w:id="8" w:name="_Hlk55899654"/>
      <w:bookmarkStart w:id="9" w:name="_Hlk36040354"/>
      <w:r w:rsidRPr="00732B0A">
        <w:rPr>
          <w:rFonts w:cs="Arial"/>
          <w:b/>
          <w:szCs w:val="20"/>
        </w:rPr>
        <w:t>2.3. Poglavitne rešitve</w:t>
      </w:r>
    </w:p>
    <w:bookmarkEnd w:id="8"/>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szCs w:val="20"/>
        </w:rPr>
        <w:t>V skladu z glavnim ciljem, naveden</w:t>
      </w:r>
      <w:r w:rsidR="00701FA8">
        <w:rPr>
          <w:rFonts w:cs="Arial"/>
          <w:szCs w:val="20"/>
        </w:rPr>
        <w:t>im</w:t>
      </w:r>
      <w:r w:rsidRPr="00732B0A">
        <w:rPr>
          <w:rFonts w:cs="Arial"/>
          <w:szCs w:val="20"/>
        </w:rPr>
        <w:t xml:space="preserve"> v točki 2.1. tega gradiva</w:t>
      </w:r>
      <w:r w:rsidR="00EF437A">
        <w:rPr>
          <w:rFonts w:cs="Arial"/>
          <w:szCs w:val="20"/>
        </w:rPr>
        <w:t>,</w:t>
      </w:r>
      <w:r w:rsidRPr="00732B0A">
        <w:rPr>
          <w:rFonts w:cs="Arial"/>
          <w:szCs w:val="20"/>
        </w:rPr>
        <w:t xml:space="preserve"> bo v slovenski pravni red </w:t>
      </w:r>
      <w:r w:rsidR="00850ECD" w:rsidRPr="00732B0A">
        <w:rPr>
          <w:rFonts w:cs="Arial"/>
          <w:szCs w:val="20"/>
        </w:rPr>
        <w:t xml:space="preserve">s predlogom sprememb in dopolnitev ZTFI-1 </w:t>
      </w:r>
      <w:r w:rsidRPr="00732B0A">
        <w:rPr>
          <w:rFonts w:cs="Arial"/>
          <w:szCs w:val="20"/>
        </w:rPr>
        <w:t xml:space="preserve">predvsem vpeljana rešitev glede dosedanje opredelitve prenosljivih </w:t>
      </w:r>
      <w:bookmarkEnd w:id="9"/>
      <w:r w:rsidRPr="00732B0A">
        <w:rPr>
          <w:rFonts w:cs="Arial"/>
          <w:szCs w:val="20"/>
        </w:rPr>
        <w:t>vrednostnih papirjev, med katere se bodo šteli tudi instrumenti, izdani z uporabo tehnologije razpršene evidence.</w:t>
      </w:r>
    </w:p>
    <w:p w:rsidR="00ED36BF" w:rsidRPr="00732B0A" w:rsidRDefault="00ED36BF" w:rsidP="00FF60C3">
      <w:pPr>
        <w:spacing w:line="260" w:lineRule="exact"/>
        <w:ind w:left="360"/>
        <w:contextualSpacing/>
        <w:jc w:val="both"/>
        <w:rPr>
          <w:rFonts w:cs="Arial"/>
          <w:szCs w:val="20"/>
        </w:rPr>
      </w:pPr>
    </w:p>
    <w:p w:rsidR="00ED36BF" w:rsidRPr="00732B0A" w:rsidRDefault="00ED36BF" w:rsidP="00FF60C3">
      <w:pPr>
        <w:numPr>
          <w:ilvl w:val="0"/>
          <w:numId w:val="12"/>
        </w:numPr>
        <w:spacing w:line="260" w:lineRule="exact"/>
        <w:rPr>
          <w:rFonts w:cs="Arial"/>
          <w:b/>
          <w:szCs w:val="20"/>
        </w:rPr>
      </w:pPr>
      <w:r w:rsidRPr="00732B0A">
        <w:rPr>
          <w:rFonts w:cs="Arial"/>
          <w:b/>
          <w:szCs w:val="20"/>
        </w:rPr>
        <w:t>OCENA FINANČNIH POSLEDIC PREDLOGA ZAKONA ZA DRŽAVNI PRORAČUN IN DRUGA JAVNA FINANČNA SREDSTVA</w:t>
      </w:r>
    </w:p>
    <w:p w:rsidR="00ED36BF" w:rsidRPr="00732B0A" w:rsidRDefault="00ED36BF" w:rsidP="00FF60C3">
      <w:pPr>
        <w:spacing w:line="260" w:lineRule="exact"/>
        <w:rPr>
          <w:rFonts w:cs="Arial"/>
          <w:b/>
          <w:szCs w:val="20"/>
        </w:rPr>
      </w:pPr>
    </w:p>
    <w:p w:rsidR="00ED36BF" w:rsidRPr="00732B0A" w:rsidRDefault="00ED36BF" w:rsidP="00FF60C3">
      <w:pPr>
        <w:spacing w:line="288" w:lineRule="auto"/>
        <w:rPr>
          <w:rFonts w:cs="Arial"/>
          <w:szCs w:val="20"/>
        </w:rPr>
      </w:pPr>
      <w:r w:rsidRPr="00732B0A">
        <w:rPr>
          <w:rFonts w:cs="Arial"/>
          <w:szCs w:val="20"/>
        </w:rPr>
        <w:t>Predlog zakona nima finančnih posledic za državni proračun in druga javna finančna sredstva.</w:t>
      </w:r>
    </w:p>
    <w:p w:rsidR="00ED36BF" w:rsidRPr="00732B0A" w:rsidRDefault="00ED36BF" w:rsidP="00FF60C3">
      <w:pPr>
        <w:spacing w:line="288" w:lineRule="auto"/>
        <w:rPr>
          <w:rFonts w:cs="Arial"/>
          <w:szCs w:val="20"/>
        </w:rPr>
      </w:pPr>
    </w:p>
    <w:p w:rsidR="00ED36BF" w:rsidRPr="00732B0A" w:rsidRDefault="00ED36BF" w:rsidP="00FF60C3">
      <w:pPr>
        <w:numPr>
          <w:ilvl w:val="0"/>
          <w:numId w:val="12"/>
        </w:numPr>
        <w:spacing w:line="260" w:lineRule="exact"/>
        <w:jc w:val="both"/>
        <w:rPr>
          <w:rFonts w:cs="Arial"/>
          <w:b/>
          <w:szCs w:val="20"/>
        </w:rPr>
      </w:pPr>
      <w:r w:rsidRPr="00732B0A">
        <w:rPr>
          <w:rFonts w:cs="Arial"/>
          <w:b/>
          <w:szCs w:val="20"/>
        </w:rPr>
        <w:t>NAVEDBA, DA SO SREDSTVA ZA IZVAJANJE ZAKONA V DRŽAVNEM PRORAČUNU ZAGOTOVLJENA, ČE PREDLOG ZAKONA PREDVIDEVA PORABO PRORAČUNSKIH SREDSTEV V OBDOBJU, ZA KATERO JE BIL DRŽAVNI PRORAČUN ŽE SPREJET</w:t>
      </w:r>
    </w:p>
    <w:p w:rsidR="00ED36BF" w:rsidRPr="00732B0A" w:rsidRDefault="00ED36BF" w:rsidP="00FF60C3">
      <w:pPr>
        <w:spacing w:line="288" w:lineRule="auto"/>
        <w:rPr>
          <w:rFonts w:cs="Arial"/>
          <w:szCs w:val="20"/>
        </w:rPr>
      </w:pPr>
    </w:p>
    <w:p w:rsidR="00ED36BF" w:rsidRPr="00732B0A" w:rsidRDefault="00ED36BF" w:rsidP="00FF60C3">
      <w:pPr>
        <w:spacing w:line="288" w:lineRule="auto"/>
        <w:rPr>
          <w:rFonts w:cs="Arial"/>
          <w:szCs w:val="20"/>
        </w:rPr>
      </w:pPr>
      <w:r w:rsidRPr="00732B0A">
        <w:rPr>
          <w:rFonts w:cs="Arial"/>
          <w:szCs w:val="20"/>
        </w:rPr>
        <w:t>Predlog zakona nima finančnih posledic za državni proračun i</w:t>
      </w:r>
      <w:r w:rsidR="003B2A90">
        <w:rPr>
          <w:rFonts w:cs="Arial"/>
          <w:szCs w:val="20"/>
        </w:rPr>
        <w:t xml:space="preserve">n druga javna finančna sredstva, zato za izvajanje zakona ni treba zagotoviti dodatnih finančnih sredstev. </w:t>
      </w:r>
    </w:p>
    <w:p w:rsidR="00ED36BF" w:rsidRPr="00732B0A" w:rsidRDefault="00ED36BF" w:rsidP="00FF60C3">
      <w:pPr>
        <w:spacing w:line="260" w:lineRule="exact"/>
        <w:jc w:val="both"/>
        <w:rPr>
          <w:rFonts w:cs="Arial"/>
          <w:szCs w:val="20"/>
        </w:rPr>
      </w:pPr>
    </w:p>
    <w:p w:rsidR="00ED36BF" w:rsidRPr="00732B0A" w:rsidRDefault="00ED36BF" w:rsidP="00FF60C3">
      <w:pPr>
        <w:numPr>
          <w:ilvl w:val="0"/>
          <w:numId w:val="12"/>
        </w:numPr>
        <w:spacing w:line="260" w:lineRule="exact"/>
        <w:jc w:val="both"/>
        <w:rPr>
          <w:rFonts w:cs="Arial"/>
          <w:b/>
          <w:szCs w:val="20"/>
        </w:rPr>
      </w:pPr>
      <w:bookmarkStart w:id="10" w:name="_Hlk55537161"/>
      <w:r w:rsidRPr="00732B0A">
        <w:rPr>
          <w:rFonts w:cs="Arial"/>
          <w:b/>
          <w:szCs w:val="20"/>
        </w:rPr>
        <w:t xml:space="preserve">PRIKAZ UREDITVE V DRUGIH PRAVNIH SISTEMIH </w:t>
      </w:r>
      <w:bookmarkEnd w:id="10"/>
      <w:r w:rsidRPr="00732B0A">
        <w:rPr>
          <w:rFonts w:cs="Arial"/>
          <w:b/>
          <w:szCs w:val="20"/>
        </w:rPr>
        <w:t>IN PRILAGOJENOSTI PREDLAGANE UREDITVE PRAVU EVROPSKE UNIJE</w:t>
      </w:r>
    </w:p>
    <w:p w:rsidR="00ED36BF" w:rsidRPr="00732B0A" w:rsidRDefault="00ED36BF" w:rsidP="00FF60C3">
      <w:pPr>
        <w:spacing w:line="260" w:lineRule="exact"/>
        <w:contextualSpacing/>
        <w:jc w:val="both"/>
        <w:rPr>
          <w:rFonts w:cs="Arial"/>
          <w:szCs w:val="20"/>
          <w:lang w:eastAsia="sl-SI"/>
        </w:rPr>
      </w:pPr>
    </w:p>
    <w:p w:rsidR="00ED36BF" w:rsidRPr="00732B0A" w:rsidRDefault="00ED36BF" w:rsidP="00FF60C3">
      <w:pPr>
        <w:autoSpaceDE w:val="0"/>
        <w:autoSpaceDN w:val="0"/>
        <w:adjustRightInd w:val="0"/>
        <w:spacing w:line="240" w:lineRule="auto"/>
        <w:jc w:val="both"/>
        <w:rPr>
          <w:rFonts w:cs="Arial"/>
          <w:b/>
          <w:bCs/>
          <w:szCs w:val="20"/>
        </w:rPr>
      </w:pPr>
      <w:r w:rsidRPr="00732B0A">
        <w:rPr>
          <w:rFonts w:cs="Arial"/>
          <w:b/>
          <w:bCs/>
          <w:szCs w:val="20"/>
        </w:rPr>
        <w:t>Prilagojenost predlagane ureditve pravu Evropske unije</w:t>
      </w:r>
    </w:p>
    <w:p w:rsidR="008B1E1A" w:rsidRDefault="00ED36BF" w:rsidP="00FF60C3">
      <w:pPr>
        <w:spacing w:line="260" w:lineRule="exact"/>
        <w:jc w:val="both"/>
        <w:rPr>
          <w:rFonts w:cs="Arial"/>
          <w:szCs w:val="20"/>
        </w:rPr>
      </w:pPr>
      <w:r w:rsidRPr="00732B0A">
        <w:rPr>
          <w:rFonts w:cs="Arial"/>
          <w:szCs w:val="20"/>
        </w:rPr>
        <w:t xml:space="preserve">Predlog zakona je prilagojen pravu EU, saj gre za predpis, </w:t>
      </w:r>
      <w:r w:rsidR="00670B84" w:rsidRPr="00732B0A">
        <w:rPr>
          <w:rFonts w:cs="Arial"/>
          <w:szCs w:val="20"/>
        </w:rPr>
        <w:t>s katerim se v slovenski pravni red prenašajo spremembe Direktive 2014/65/EU ter Direktiva 2022/2464/EU</w:t>
      </w:r>
      <w:r w:rsidR="008B1E1A">
        <w:rPr>
          <w:rFonts w:cs="Arial"/>
          <w:szCs w:val="20"/>
        </w:rPr>
        <w:t>.</w:t>
      </w:r>
    </w:p>
    <w:p w:rsidR="00ED36BF" w:rsidRPr="00732B0A" w:rsidRDefault="00670B84" w:rsidP="00FF60C3">
      <w:pPr>
        <w:spacing w:line="260" w:lineRule="exact"/>
        <w:jc w:val="both"/>
        <w:rPr>
          <w:rFonts w:cs="Arial"/>
          <w:szCs w:val="20"/>
        </w:rPr>
      </w:pPr>
      <w:r w:rsidRPr="00732B0A">
        <w:rPr>
          <w:rFonts w:cs="Arial"/>
          <w:szCs w:val="20"/>
        </w:rPr>
        <w:t xml:space="preserve"> </w:t>
      </w:r>
    </w:p>
    <w:p w:rsidR="00ED36BF" w:rsidRPr="00732B0A" w:rsidRDefault="00ED36BF" w:rsidP="00FF60C3">
      <w:pPr>
        <w:autoSpaceDE w:val="0"/>
        <w:autoSpaceDN w:val="0"/>
        <w:adjustRightInd w:val="0"/>
        <w:spacing w:line="240" w:lineRule="auto"/>
        <w:jc w:val="both"/>
        <w:rPr>
          <w:rFonts w:cs="Arial"/>
          <w:b/>
          <w:bCs/>
          <w:szCs w:val="20"/>
        </w:rPr>
      </w:pPr>
      <w:r w:rsidRPr="00732B0A">
        <w:rPr>
          <w:rFonts w:cs="Arial"/>
          <w:b/>
          <w:bCs/>
          <w:szCs w:val="20"/>
        </w:rPr>
        <w:t>Republika Hrvaška</w:t>
      </w:r>
    </w:p>
    <w:p w:rsidR="00ED36BF" w:rsidRPr="00732B0A" w:rsidRDefault="00ED36BF" w:rsidP="00FF60C3">
      <w:pPr>
        <w:spacing w:line="260" w:lineRule="exact"/>
        <w:jc w:val="both"/>
        <w:rPr>
          <w:rFonts w:cs="Arial"/>
          <w:szCs w:val="20"/>
        </w:rPr>
      </w:pPr>
      <w:r w:rsidRPr="00732B0A">
        <w:rPr>
          <w:rFonts w:cs="Arial"/>
          <w:szCs w:val="20"/>
        </w:rPr>
        <w:t xml:space="preserve">V Republiki Hrvaški izvajanje predpisov EU, povezanih z obveznostmi izdajateljev vrednostnih papirjev oziroma drugih oseb, vključenih v ponudbo vrednostnih papirjev javnosti ali njihovo uvrstitev v trgovanje na reguliranem trgu, vključno z obveznostjo objave prospektov, ureja zakon o trgu kapitala (Zakon o </w:t>
      </w:r>
      <w:proofErr w:type="spellStart"/>
      <w:r w:rsidRPr="00732B0A">
        <w:rPr>
          <w:rFonts w:cs="Arial"/>
          <w:szCs w:val="20"/>
        </w:rPr>
        <w:t>tržištu</w:t>
      </w:r>
      <w:proofErr w:type="spellEnd"/>
      <w:r w:rsidRPr="00732B0A">
        <w:rPr>
          <w:rFonts w:cs="Arial"/>
          <w:szCs w:val="20"/>
        </w:rPr>
        <w:t xml:space="preserve"> kapitala, Narodne novine št. 65/18). </w:t>
      </w:r>
    </w:p>
    <w:p w:rsidR="00ED36BF" w:rsidRPr="00732B0A" w:rsidRDefault="00ED36BF" w:rsidP="00FF60C3">
      <w:pPr>
        <w:autoSpaceDE w:val="0"/>
        <w:autoSpaceDN w:val="0"/>
        <w:adjustRightInd w:val="0"/>
        <w:spacing w:line="240" w:lineRule="auto"/>
        <w:jc w:val="both"/>
        <w:rPr>
          <w:rFonts w:cs="Arial"/>
          <w:b/>
          <w:bCs/>
          <w:szCs w:val="20"/>
        </w:rPr>
      </w:pPr>
    </w:p>
    <w:p w:rsidR="00ED36BF" w:rsidRPr="00732B0A" w:rsidRDefault="00ED36BF" w:rsidP="00FF60C3">
      <w:pPr>
        <w:autoSpaceDE w:val="0"/>
        <w:autoSpaceDN w:val="0"/>
        <w:adjustRightInd w:val="0"/>
        <w:spacing w:line="240" w:lineRule="auto"/>
        <w:jc w:val="both"/>
        <w:rPr>
          <w:rFonts w:cs="Arial"/>
          <w:b/>
          <w:bCs/>
          <w:szCs w:val="20"/>
        </w:rPr>
      </w:pPr>
      <w:r w:rsidRPr="00732B0A">
        <w:rPr>
          <w:rFonts w:cs="Arial"/>
          <w:b/>
          <w:bCs/>
          <w:szCs w:val="20"/>
        </w:rPr>
        <w:t>Malta</w:t>
      </w:r>
    </w:p>
    <w:p w:rsidR="00ED36BF" w:rsidRPr="00732B0A" w:rsidRDefault="00ED36BF" w:rsidP="00FF60C3">
      <w:pPr>
        <w:spacing w:line="260" w:lineRule="exact"/>
        <w:jc w:val="both"/>
        <w:rPr>
          <w:rFonts w:cs="Arial"/>
          <w:szCs w:val="20"/>
        </w:rPr>
      </w:pPr>
      <w:r w:rsidRPr="00732B0A">
        <w:rPr>
          <w:rFonts w:cs="Arial"/>
          <w:szCs w:val="20"/>
        </w:rPr>
        <w:t xml:space="preserve">Na Malti izvajanje predpisov EU, povezanih z obveznostmi izdajateljev vrednostnih papirjev oziroma drugih oseb, vključenih v ponudbo vrednostnih papirjev javnosti ali njihovo uvrstitev v trgovanje na reguliranem trgu, vključno z obveznostjo objave prospektov, ureja podzakonski predpis, in sicer uredba o prospektu (S.L. 386.11 – </w:t>
      </w:r>
      <w:proofErr w:type="spellStart"/>
      <w:r w:rsidRPr="00732B0A">
        <w:rPr>
          <w:rFonts w:cs="Arial"/>
          <w:szCs w:val="20"/>
        </w:rPr>
        <w:t>Companies</w:t>
      </w:r>
      <w:proofErr w:type="spellEnd"/>
      <w:r w:rsidRPr="00732B0A">
        <w:rPr>
          <w:rFonts w:cs="Arial"/>
          <w:szCs w:val="20"/>
        </w:rPr>
        <w:t xml:space="preserve"> </w:t>
      </w:r>
      <w:proofErr w:type="spellStart"/>
      <w:r w:rsidRPr="00732B0A">
        <w:rPr>
          <w:rFonts w:cs="Arial"/>
          <w:szCs w:val="20"/>
        </w:rPr>
        <w:t>Act</w:t>
      </w:r>
      <w:proofErr w:type="spellEnd"/>
      <w:r w:rsidRPr="00732B0A">
        <w:rPr>
          <w:rFonts w:cs="Arial"/>
          <w:szCs w:val="20"/>
        </w:rPr>
        <w:t xml:space="preserve"> (</w:t>
      </w:r>
      <w:proofErr w:type="spellStart"/>
      <w:r w:rsidRPr="00732B0A">
        <w:rPr>
          <w:rFonts w:cs="Arial"/>
          <w:szCs w:val="20"/>
        </w:rPr>
        <w:t>The</w:t>
      </w:r>
      <w:proofErr w:type="spellEnd"/>
      <w:r w:rsidRPr="00732B0A">
        <w:rPr>
          <w:rFonts w:cs="Arial"/>
          <w:szCs w:val="20"/>
        </w:rPr>
        <w:t xml:space="preserve"> </w:t>
      </w:r>
      <w:proofErr w:type="spellStart"/>
      <w:r w:rsidRPr="00732B0A">
        <w:rPr>
          <w:rFonts w:cs="Arial"/>
          <w:szCs w:val="20"/>
        </w:rPr>
        <w:t>Prospectus</w:t>
      </w:r>
      <w:proofErr w:type="spellEnd"/>
      <w:r w:rsidRPr="00732B0A">
        <w:rPr>
          <w:rFonts w:cs="Arial"/>
          <w:szCs w:val="20"/>
        </w:rPr>
        <w:t xml:space="preserve">) </w:t>
      </w:r>
      <w:proofErr w:type="spellStart"/>
      <w:r w:rsidRPr="00732B0A">
        <w:rPr>
          <w:rFonts w:cs="Arial"/>
          <w:szCs w:val="20"/>
        </w:rPr>
        <w:t>Regulations</w:t>
      </w:r>
      <w:proofErr w:type="spellEnd"/>
      <w:r w:rsidRPr="00732B0A">
        <w:rPr>
          <w:rFonts w:cs="Arial"/>
          <w:szCs w:val="20"/>
        </w:rPr>
        <w:t xml:space="preserve">) v širšem okviru zakona o družbah (Cap. 386 – </w:t>
      </w:r>
      <w:proofErr w:type="spellStart"/>
      <w:r w:rsidRPr="00732B0A">
        <w:rPr>
          <w:rFonts w:cs="Arial"/>
          <w:szCs w:val="20"/>
        </w:rPr>
        <w:t>Companies</w:t>
      </w:r>
      <w:proofErr w:type="spellEnd"/>
      <w:r w:rsidRPr="00732B0A">
        <w:rPr>
          <w:rFonts w:cs="Arial"/>
          <w:szCs w:val="20"/>
        </w:rPr>
        <w:t xml:space="preserve"> </w:t>
      </w:r>
      <w:proofErr w:type="spellStart"/>
      <w:r w:rsidRPr="00732B0A">
        <w:rPr>
          <w:rFonts w:cs="Arial"/>
          <w:szCs w:val="20"/>
        </w:rPr>
        <w:t>Act</w:t>
      </w:r>
      <w:proofErr w:type="spellEnd"/>
      <w:r w:rsidRPr="00732B0A">
        <w:rPr>
          <w:rFonts w:cs="Arial"/>
          <w:szCs w:val="20"/>
        </w:rPr>
        <w:t xml:space="preserve">). </w:t>
      </w:r>
    </w:p>
    <w:p w:rsidR="00ED36BF" w:rsidRPr="00732B0A" w:rsidRDefault="00ED36BF" w:rsidP="00FF60C3">
      <w:pPr>
        <w:spacing w:line="260" w:lineRule="exact"/>
        <w:jc w:val="both"/>
        <w:rPr>
          <w:rFonts w:cs="Arial"/>
          <w:szCs w:val="20"/>
        </w:rPr>
      </w:pPr>
    </w:p>
    <w:p w:rsidR="00ED36BF" w:rsidRPr="00732B0A" w:rsidRDefault="00ED36BF" w:rsidP="00FF60C3">
      <w:pPr>
        <w:autoSpaceDE w:val="0"/>
        <w:autoSpaceDN w:val="0"/>
        <w:adjustRightInd w:val="0"/>
        <w:spacing w:line="240" w:lineRule="auto"/>
        <w:jc w:val="both"/>
        <w:rPr>
          <w:rFonts w:cs="Arial"/>
          <w:b/>
          <w:bCs/>
          <w:szCs w:val="20"/>
        </w:rPr>
      </w:pPr>
      <w:r w:rsidRPr="00732B0A">
        <w:rPr>
          <w:rFonts w:cs="Arial"/>
          <w:b/>
          <w:bCs/>
          <w:szCs w:val="20"/>
        </w:rPr>
        <w:t>Nemčija</w:t>
      </w:r>
    </w:p>
    <w:p w:rsidR="00ED36BF" w:rsidRPr="00732B0A" w:rsidRDefault="00ED36BF" w:rsidP="00FF60C3">
      <w:pPr>
        <w:spacing w:line="260" w:lineRule="exact"/>
        <w:jc w:val="both"/>
        <w:rPr>
          <w:rFonts w:cs="Arial"/>
          <w:szCs w:val="20"/>
        </w:rPr>
      </w:pPr>
      <w:r w:rsidRPr="00732B0A">
        <w:rPr>
          <w:rFonts w:cs="Arial"/>
          <w:szCs w:val="20"/>
        </w:rPr>
        <w:t>V Nemčiji izvajanje predpisov EU, povezanih z obveznostmi izdajateljev vrednostnih papirjev oziroma drugih oseb, vključenih v ponudbo vrednostnih papirjev javnosti ali njihovo uvrstitev v trgovanje na reguliranem trgu, vključno z obveznostjo objave prospektov, v prvi vrsti urejata zakon o prospektu vrednostnih papirjev (</w:t>
      </w:r>
      <w:proofErr w:type="spellStart"/>
      <w:r w:rsidRPr="00732B0A">
        <w:rPr>
          <w:rFonts w:cs="Arial"/>
          <w:szCs w:val="20"/>
        </w:rPr>
        <w:t>Wertpapierprospektgesetz</w:t>
      </w:r>
      <w:proofErr w:type="spellEnd"/>
      <w:r w:rsidRPr="00732B0A">
        <w:rPr>
          <w:rFonts w:cs="Arial"/>
          <w:szCs w:val="20"/>
        </w:rPr>
        <w:t xml:space="preserve"> – </w:t>
      </w:r>
      <w:proofErr w:type="spellStart"/>
      <w:r w:rsidRPr="00732B0A">
        <w:rPr>
          <w:rFonts w:cs="Arial"/>
          <w:szCs w:val="20"/>
        </w:rPr>
        <w:t>WpPG</w:t>
      </w:r>
      <w:proofErr w:type="spellEnd"/>
      <w:r w:rsidRPr="00732B0A">
        <w:rPr>
          <w:rFonts w:cs="Arial"/>
          <w:szCs w:val="20"/>
        </w:rPr>
        <w:t>) in zakon o borzi (</w:t>
      </w:r>
      <w:proofErr w:type="spellStart"/>
      <w:r w:rsidRPr="00732B0A">
        <w:rPr>
          <w:rFonts w:cs="Arial"/>
          <w:szCs w:val="20"/>
        </w:rPr>
        <w:t>Börsengesetz</w:t>
      </w:r>
      <w:proofErr w:type="spellEnd"/>
      <w:r w:rsidRPr="00732B0A">
        <w:rPr>
          <w:rFonts w:cs="Arial"/>
          <w:szCs w:val="20"/>
        </w:rPr>
        <w:t xml:space="preserve"> - </w:t>
      </w:r>
      <w:proofErr w:type="spellStart"/>
      <w:r w:rsidRPr="00732B0A">
        <w:rPr>
          <w:rFonts w:cs="Arial"/>
          <w:szCs w:val="20"/>
        </w:rPr>
        <w:t>BörsG</w:t>
      </w:r>
      <w:proofErr w:type="spellEnd"/>
      <w:r w:rsidRPr="00732B0A">
        <w:rPr>
          <w:rFonts w:cs="Arial"/>
          <w:szCs w:val="20"/>
        </w:rPr>
        <w:t xml:space="preserve">), skupaj s pripadajočimi podzakonskimi predpisi, izdanimi na tej podlagi, med temi še posebej </w:t>
      </w:r>
      <w:r w:rsidR="00293DB9">
        <w:rPr>
          <w:rFonts w:cs="Arial"/>
          <w:szCs w:val="20"/>
        </w:rPr>
        <w:t xml:space="preserve">z </w:t>
      </w:r>
      <w:r w:rsidRPr="00732B0A">
        <w:rPr>
          <w:rFonts w:cs="Arial"/>
          <w:szCs w:val="20"/>
        </w:rPr>
        <w:t xml:space="preserve">uredbo o uvrstitvi vrednostnih papirjev na organiziran trg  </w:t>
      </w:r>
      <w:r w:rsidRPr="00732B0A">
        <w:rPr>
          <w:rFonts w:cs="Arial"/>
          <w:szCs w:val="20"/>
        </w:rPr>
        <w:lastRenderedPageBreak/>
        <w:t>(</w:t>
      </w:r>
      <w:proofErr w:type="spellStart"/>
      <w:r w:rsidRPr="00732B0A">
        <w:rPr>
          <w:rFonts w:cs="Arial"/>
          <w:szCs w:val="20"/>
        </w:rPr>
        <w:t>Börsenzulassungs-Verordnung</w:t>
      </w:r>
      <w:proofErr w:type="spellEnd"/>
      <w:r w:rsidR="00293DB9">
        <w:rPr>
          <w:rFonts w:cs="Arial"/>
          <w:szCs w:val="20"/>
        </w:rPr>
        <w:t xml:space="preserve"> – </w:t>
      </w:r>
      <w:proofErr w:type="spellStart"/>
      <w:r w:rsidRPr="00732B0A">
        <w:rPr>
          <w:rFonts w:cs="Arial"/>
          <w:szCs w:val="20"/>
        </w:rPr>
        <w:t>BörsZulV</w:t>
      </w:r>
      <w:proofErr w:type="spellEnd"/>
      <w:r w:rsidRPr="00732B0A">
        <w:rPr>
          <w:rFonts w:cs="Arial"/>
          <w:szCs w:val="20"/>
        </w:rPr>
        <w:t xml:space="preserve">). Dodatne obveznosti izdajateljev oziroma drugih oseb, vključenih v ponudbo vrednostnih papirjev javnosti v zvezi z obveznostjo razkritij </w:t>
      </w:r>
      <w:r w:rsidR="00F705E9" w:rsidRPr="001F7CAE">
        <w:rPr>
          <w:rFonts w:cs="Arial"/>
          <w:i/>
          <w:iCs/>
          <w:szCs w:val="20"/>
        </w:rPr>
        <w:t>ad hoc</w:t>
      </w:r>
      <w:r w:rsidR="00F705E9" w:rsidRPr="00732B0A">
        <w:rPr>
          <w:rFonts w:cs="Arial"/>
          <w:szCs w:val="20"/>
        </w:rPr>
        <w:t xml:space="preserve"> </w:t>
      </w:r>
      <w:r w:rsidRPr="00732B0A">
        <w:rPr>
          <w:rFonts w:cs="Arial"/>
          <w:szCs w:val="20"/>
        </w:rPr>
        <w:t>v obdobju izdaje oziroma uvrstitve vrednostnih papirjev na organizirani trg</w:t>
      </w:r>
      <w:r w:rsidR="009003EB">
        <w:rPr>
          <w:rFonts w:cs="Arial"/>
          <w:szCs w:val="20"/>
        </w:rPr>
        <w:t xml:space="preserve"> </w:t>
      </w:r>
      <w:r w:rsidRPr="00732B0A">
        <w:rPr>
          <w:rFonts w:cs="Arial"/>
          <w:szCs w:val="20"/>
        </w:rPr>
        <w:t>, pa delno ureja tudi zakon o trgovanju z vrednostnimi papirji (</w:t>
      </w:r>
      <w:proofErr w:type="spellStart"/>
      <w:r w:rsidRPr="00732B0A">
        <w:rPr>
          <w:rFonts w:cs="Arial"/>
          <w:szCs w:val="20"/>
        </w:rPr>
        <w:t>Wertpapierhandelsgesetz</w:t>
      </w:r>
      <w:proofErr w:type="spellEnd"/>
      <w:r w:rsidRPr="00732B0A">
        <w:rPr>
          <w:rFonts w:cs="Arial"/>
          <w:szCs w:val="20"/>
        </w:rPr>
        <w:t xml:space="preserve"> – </w:t>
      </w:r>
      <w:proofErr w:type="spellStart"/>
      <w:r w:rsidRPr="00732B0A">
        <w:rPr>
          <w:rFonts w:cs="Arial"/>
          <w:szCs w:val="20"/>
        </w:rPr>
        <w:t>WpHG</w:t>
      </w:r>
      <w:proofErr w:type="spellEnd"/>
      <w:r w:rsidRPr="00732B0A">
        <w:rPr>
          <w:rFonts w:cs="Arial"/>
          <w:szCs w:val="20"/>
        </w:rPr>
        <w:t xml:space="preserve">). Pri tem prvi zgoraj navedeni predpisi v zadevnem delu temeljijo na Direktivi 2003/71/ES </w:t>
      </w:r>
      <w:r w:rsidR="00670B84" w:rsidRPr="00732B0A">
        <w:t xml:space="preserve">Evropskega parlamenta in sveta z dne 4. novembra 2003 o prospektu, ki se objavi ob javni ponudbi ali sprejemu vrednostnih papirjev v trgovanje in o spremembi Direktive 2001/34/ES </w:t>
      </w:r>
      <w:r w:rsidRPr="00732B0A">
        <w:rPr>
          <w:rFonts w:cs="Arial"/>
          <w:szCs w:val="20"/>
        </w:rPr>
        <w:t xml:space="preserve">oziroma je bila ta z njimi dejansko tudi prenesena v nemški pravni red, za zadnji navedeni predpis pa se šteje, da na nemškem trgu finančnih instrumentov dejansko ureja izvajanje Uredbe </w:t>
      </w:r>
      <w:r w:rsidR="00670B84" w:rsidRPr="00732B0A">
        <w:t>(EU) št. 596/2014 Evropskega parlamenta in Sveta z dne 16. aprila 2014 o zlorabi trga (uredba o zlorabi trga) ter razveljavitvi Direktive 2003/6/ES Evropskega parlamenta in Sveta ter direktiv Komisije 2003/124/ES, 2003/125/ES in 2004/72/ES</w:t>
      </w:r>
      <w:r w:rsidRPr="00732B0A">
        <w:rPr>
          <w:rFonts w:cs="Arial"/>
          <w:szCs w:val="20"/>
        </w:rPr>
        <w:t xml:space="preserve">. </w:t>
      </w:r>
    </w:p>
    <w:p w:rsidR="00ED36BF" w:rsidRPr="00732B0A" w:rsidRDefault="00ED36BF" w:rsidP="00FF60C3">
      <w:pPr>
        <w:spacing w:line="260" w:lineRule="exact"/>
        <w:jc w:val="both"/>
        <w:rPr>
          <w:rFonts w:cs="Arial"/>
          <w:szCs w:val="20"/>
        </w:rPr>
      </w:pPr>
    </w:p>
    <w:p w:rsidR="00ED36BF" w:rsidRPr="00732B0A" w:rsidRDefault="00ED36BF" w:rsidP="00FF60C3">
      <w:pPr>
        <w:numPr>
          <w:ilvl w:val="0"/>
          <w:numId w:val="12"/>
        </w:numPr>
        <w:spacing w:line="260" w:lineRule="exact"/>
        <w:rPr>
          <w:rFonts w:cs="Arial"/>
          <w:b/>
          <w:szCs w:val="20"/>
        </w:rPr>
      </w:pPr>
      <w:r w:rsidRPr="00732B0A">
        <w:rPr>
          <w:rFonts w:cs="Arial"/>
          <w:b/>
          <w:szCs w:val="20"/>
        </w:rPr>
        <w:t>PRESOJA POSLEDIC, KI JIH BO IMEL SPREJEM ZAKONA</w:t>
      </w:r>
    </w:p>
    <w:p w:rsidR="00ED36BF" w:rsidRPr="00732B0A" w:rsidRDefault="00ED36BF" w:rsidP="00FF60C3">
      <w:pPr>
        <w:spacing w:line="260" w:lineRule="exact"/>
        <w:jc w:val="both"/>
        <w:rPr>
          <w:rFonts w:cs="Arial"/>
          <w:szCs w:val="20"/>
        </w:rPr>
      </w:pPr>
    </w:p>
    <w:p w:rsidR="00ED36BF" w:rsidRPr="00732B0A" w:rsidRDefault="00ED36BF" w:rsidP="00FF60C3">
      <w:pPr>
        <w:spacing w:line="260" w:lineRule="exact"/>
        <w:jc w:val="both"/>
        <w:rPr>
          <w:rFonts w:cs="Arial"/>
          <w:szCs w:val="20"/>
        </w:rPr>
      </w:pPr>
      <w:r w:rsidRPr="00732B0A">
        <w:rPr>
          <w:rFonts w:cs="Arial"/>
          <w:b/>
          <w:szCs w:val="20"/>
        </w:rPr>
        <w:t>6.1 Presoja administrativnih posledic</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a) v postopkih oziroma poslovanju javne uprave ali pravosodnih organov:</w:t>
      </w:r>
    </w:p>
    <w:p w:rsidR="00ED36BF" w:rsidRPr="00732B0A" w:rsidRDefault="00ED36BF" w:rsidP="00FF60C3">
      <w:pPr>
        <w:spacing w:line="260" w:lineRule="exact"/>
        <w:jc w:val="both"/>
        <w:rPr>
          <w:rFonts w:cs="Arial"/>
          <w:szCs w:val="20"/>
        </w:rPr>
      </w:pPr>
      <w:r w:rsidRPr="00732B0A">
        <w:rPr>
          <w:rFonts w:cs="Arial"/>
          <w:szCs w:val="20"/>
        </w:rPr>
        <w:t>Ni posledic.</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szCs w:val="20"/>
        </w:rPr>
      </w:pPr>
      <w:r w:rsidRPr="00732B0A">
        <w:rPr>
          <w:rFonts w:cs="Arial"/>
          <w:b/>
          <w:szCs w:val="20"/>
        </w:rPr>
        <w:t>b) pri obveznostih strank do javne uprave ali pravosodnih organov:</w:t>
      </w:r>
    </w:p>
    <w:p w:rsidR="00ED36BF" w:rsidRPr="00732B0A" w:rsidRDefault="00ED36BF" w:rsidP="00FF60C3">
      <w:pPr>
        <w:spacing w:line="260" w:lineRule="exact"/>
        <w:jc w:val="both"/>
        <w:rPr>
          <w:rFonts w:cs="Arial"/>
          <w:szCs w:val="20"/>
        </w:rPr>
      </w:pPr>
      <w:r w:rsidRPr="00732B0A">
        <w:rPr>
          <w:rFonts w:cs="Arial"/>
          <w:szCs w:val="20"/>
        </w:rPr>
        <w:t>Ni posledic.</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6.2. Presoja posledic za okolje, vključno s prostorskimi in varstvenimi vidiki</w:t>
      </w:r>
    </w:p>
    <w:p w:rsidR="00ED36BF" w:rsidRPr="00732B0A" w:rsidRDefault="00ED36BF" w:rsidP="00FF60C3">
      <w:pPr>
        <w:spacing w:line="260" w:lineRule="exact"/>
        <w:jc w:val="both"/>
        <w:rPr>
          <w:rFonts w:cs="Arial"/>
          <w:szCs w:val="20"/>
        </w:rPr>
      </w:pPr>
      <w:r w:rsidRPr="00732B0A">
        <w:rPr>
          <w:rFonts w:cs="Arial"/>
          <w:szCs w:val="20"/>
        </w:rPr>
        <w:t>Predlog zakona nima posledic za okolje.</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6.3. Presoja posledic za gospodarstvo</w:t>
      </w:r>
    </w:p>
    <w:p w:rsidR="00ED36BF" w:rsidRPr="00732B0A" w:rsidRDefault="00ED36BF" w:rsidP="00FF60C3">
      <w:pPr>
        <w:spacing w:line="260" w:lineRule="exact"/>
        <w:jc w:val="both"/>
        <w:rPr>
          <w:rFonts w:cs="Arial"/>
          <w:szCs w:val="20"/>
        </w:rPr>
      </w:pPr>
      <w:r w:rsidRPr="00732B0A">
        <w:rPr>
          <w:rFonts w:cs="Arial"/>
          <w:szCs w:val="20"/>
        </w:rPr>
        <w:t>Predlog zakona nima posledic za gospodarstvo.</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6.4. Presoja posledic za socialno področje</w:t>
      </w:r>
    </w:p>
    <w:p w:rsidR="00ED36BF" w:rsidRPr="00732B0A" w:rsidRDefault="00ED36BF" w:rsidP="00FF60C3">
      <w:pPr>
        <w:spacing w:line="260" w:lineRule="exact"/>
        <w:jc w:val="both"/>
        <w:rPr>
          <w:rFonts w:cs="Arial"/>
          <w:szCs w:val="20"/>
        </w:rPr>
      </w:pPr>
      <w:r w:rsidRPr="00732B0A">
        <w:rPr>
          <w:rFonts w:cs="Arial"/>
          <w:szCs w:val="20"/>
        </w:rPr>
        <w:t>Predlog zakona nima posledic na socialnem področju.</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6.5. Presoja posledic za dokumente razvojnega načrtovanja</w:t>
      </w:r>
    </w:p>
    <w:p w:rsidR="00ED36BF" w:rsidRPr="00732B0A" w:rsidRDefault="00ED36BF" w:rsidP="00FF60C3">
      <w:pPr>
        <w:spacing w:line="260" w:lineRule="exact"/>
        <w:jc w:val="both"/>
        <w:rPr>
          <w:rFonts w:cs="Arial"/>
          <w:szCs w:val="20"/>
        </w:rPr>
      </w:pPr>
      <w:r w:rsidRPr="00732B0A">
        <w:rPr>
          <w:rFonts w:cs="Arial"/>
          <w:szCs w:val="20"/>
        </w:rPr>
        <w:t>Predlog zakona nima posledic za dokumente razvojnega načrtovanja.</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6.6. Presoja posledic za druga področja</w:t>
      </w:r>
    </w:p>
    <w:p w:rsidR="00ED36BF" w:rsidRPr="00732B0A" w:rsidRDefault="00ED36BF" w:rsidP="00FF60C3">
      <w:pPr>
        <w:spacing w:line="260" w:lineRule="exact"/>
        <w:jc w:val="both"/>
        <w:rPr>
          <w:rFonts w:cs="Arial"/>
          <w:szCs w:val="20"/>
        </w:rPr>
      </w:pPr>
      <w:r w:rsidRPr="00732B0A">
        <w:rPr>
          <w:rFonts w:cs="Arial"/>
          <w:szCs w:val="20"/>
        </w:rPr>
        <w:t>Predlog zakona nima posledic za druga področja.</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6.7. Izvajanje sprejetega predpisa</w:t>
      </w:r>
    </w:p>
    <w:p w:rsidR="00ED36BF" w:rsidRPr="00732B0A" w:rsidRDefault="00ED36BF" w:rsidP="00FF60C3">
      <w:pPr>
        <w:spacing w:line="260" w:lineRule="exact"/>
        <w:jc w:val="both"/>
        <w:rPr>
          <w:rFonts w:cs="Arial"/>
          <w:szCs w:val="20"/>
        </w:rPr>
      </w:pPr>
      <w:r w:rsidRPr="00732B0A">
        <w:rPr>
          <w:rFonts w:cs="Arial"/>
          <w:szCs w:val="20"/>
        </w:rPr>
        <w:t>Izvajanje predpisa bo spremljano v sodelovanju z Agencijo za trg vrednostnih papirjev</w:t>
      </w:r>
      <w:r w:rsidR="0079628A" w:rsidRPr="00732B0A">
        <w:rPr>
          <w:rFonts w:cs="Arial"/>
          <w:szCs w:val="20"/>
        </w:rPr>
        <w:t>.</w:t>
      </w:r>
    </w:p>
    <w:p w:rsidR="00ED36BF" w:rsidRPr="00732B0A" w:rsidRDefault="00ED36BF" w:rsidP="00FF60C3">
      <w:pPr>
        <w:spacing w:line="260" w:lineRule="exact"/>
        <w:jc w:val="both"/>
        <w:rPr>
          <w:rFonts w:cs="Arial"/>
          <w:b/>
          <w:szCs w:val="20"/>
        </w:rPr>
      </w:pPr>
    </w:p>
    <w:p w:rsidR="00ED36BF" w:rsidRPr="00732B0A" w:rsidRDefault="00ED36BF" w:rsidP="00FF60C3">
      <w:pPr>
        <w:spacing w:line="260" w:lineRule="exact"/>
        <w:jc w:val="both"/>
        <w:rPr>
          <w:rFonts w:cs="Arial"/>
          <w:b/>
          <w:szCs w:val="20"/>
        </w:rPr>
      </w:pPr>
      <w:r w:rsidRPr="00732B0A">
        <w:rPr>
          <w:rFonts w:cs="Arial"/>
          <w:b/>
          <w:szCs w:val="20"/>
        </w:rPr>
        <w:t>6.8. Druge pomembne okoliščine v zvezi z vprašanji, ki jih ureja predlog zakona</w:t>
      </w:r>
    </w:p>
    <w:p w:rsidR="00ED36BF" w:rsidRPr="00732B0A" w:rsidRDefault="00ED36BF" w:rsidP="00FF60C3">
      <w:pPr>
        <w:spacing w:line="260" w:lineRule="exact"/>
        <w:rPr>
          <w:rFonts w:cs="Arial"/>
          <w:szCs w:val="20"/>
        </w:rPr>
      </w:pPr>
      <w:r w:rsidRPr="00732B0A">
        <w:rPr>
          <w:rFonts w:cs="Arial"/>
          <w:szCs w:val="20"/>
        </w:rPr>
        <w:t>V zvezi s predlogom zakona ni drugih pomembnih okoliščin.</w:t>
      </w:r>
    </w:p>
    <w:p w:rsidR="00ED36BF" w:rsidRPr="00732B0A" w:rsidRDefault="00ED36BF" w:rsidP="00FF60C3">
      <w:pPr>
        <w:spacing w:line="260" w:lineRule="exact"/>
        <w:rPr>
          <w:rFonts w:cs="Arial"/>
          <w:szCs w:val="20"/>
        </w:rPr>
      </w:pPr>
    </w:p>
    <w:p w:rsidR="00ED36BF" w:rsidRPr="00732B0A" w:rsidRDefault="00ED36BF" w:rsidP="00FF60C3">
      <w:pPr>
        <w:numPr>
          <w:ilvl w:val="0"/>
          <w:numId w:val="12"/>
        </w:numPr>
        <w:spacing w:line="260" w:lineRule="exact"/>
        <w:rPr>
          <w:rFonts w:cs="Arial"/>
          <w:b/>
          <w:szCs w:val="20"/>
        </w:rPr>
      </w:pPr>
      <w:r w:rsidRPr="00732B0A">
        <w:rPr>
          <w:rFonts w:cs="Arial"/>
          <w:b/>
          <w:szCs w:val="20"/>
        </w:rPr>
        <w:t>PRIKAZ SODELOVANJA JAVNOSTI PRI PRIPRAVI PREDLOGA ZAKONA</w:t>
      </w:r>
    </w:p>
    <w:p w:rsidR="00ED36BF" w:rsidRPr="00732B0A" w:rsidRDefault="00ED36BF" w:rsidP="00FF60C3">
      <w:pPr>
        <w:spacing w:line="260" w:lineRule="exact"/>
        <w:rPr>
          <w:rFonts w:cs="Arial"/>
          <w:b/>
          <w:szCs w:val="20"/>
        </w:rPr>
      </w:pPr>
    </w:p>
    <w:p w:rsidR="00ED36BF" w:rsidRPr="00732B0A" w:rsidRDefault="00ED36BF" w:rsidP="00FF60C3">
      <w:pPr>
        <w:spacing w:line="260" w:lineRule="exact"/>
        <w:jc w:val="both"/>
        <w:rPr>
          <w:rFonts w:cs="Arial"/>
          <w:szCs w:val="20"/>
        </w:rPr>
      </w:pPr>
      <w:r w:rsidRPr="00732B0A">
        <w:rPr>
          <w:rFonts w:cs="Arial"/>
          <w:szCs w:val="20"/>
        </w:rPr>
        <w:t xml:space="preserve">Javna obravnava predloga zakona je potekala od </w:t>
      </w:r>
      <w:r w:rsidR="0079628A" w:rsidRPr="00732B0A">
        <w:rPr>
          <w:rFonts w:cs="Arial"/>
          <w:szCs w:val="20"/>
        </w:rPr>
        <w:t xml:space="preserve">22. </w:t>
      </w:r>
      <w:r w:rsidR="00293DB9">
        <w:rPr>
          <w:rFonts w:cs="Arial"/>
          <w:szCs w:val="20"/>
        </w:rPr>
        <w:t>avgusta</w:t>
      </w:r>
      <w:r w:rsidR="0079628A" w:rsidRPr="00732B0A">
        <w:rPr>
          <w:rFonts w:cs="Arial"/>
          <w:szCs w:val="20"/>
        </w:rPr>
        <w:t xml:space="preserve"> 2023 do 5. </w:t>
      </w:r>
      <w:r w:rsidR="00293DB9">
        <w:rPr>
          <w:rFonts w:cs="Arial"/>
          <w:szCs w:val="20"/>
        </w:rPr>
        <w:t>septembra</w:t>
      </w:r>
      <w:r w:rsidR="0079628A" w:rsidRPr="00732B0A">
        <w:rPr>
          <w:rFonts w:cs="Arial"/>
          <w:szCs w:val="20"/>
        </w:rPr>
        <w:t xml:space="preserve"> 2023. </w:t>
      </w:r>
    </w:p>
    <w:p w:rsidR="00ED36BF" w:rsidRPr="00732B0A" w:rsidRDefault="00ED36BF" w:rsidP="00FF60C3">
      <w:pPr>
        <w:spacing w:line="260" w:lineRule="exact"/>
        <w:jc w:val="both"/>
        <w:rPr>
          <w:rFonts w:cs="Arial"/>
          <w:szCs w:val="20"/>
        </w:rPr>
      </w:pPr>
    </w:p>
    <w:p w:rsidR="00ED36BF" w:rsidRPr="00732B0A" w:rsidRDefault="00ED36BF" w:rsidP="00FF60C3">
      <w:pPr>
        <w:numPr>
          <w:ilvl w:val="0"/>
          <w:numId w:val="12"/>
        </w:numPr>
        <w:spacing w:line="260" w:lineRule="exact"/>
        <w:jc w:val="both"/>
        <w:rPr>
          <w:rFonts w:cs="Arial"/>
          <w:b/>
          <w:szCs w:val="20"/>
        </w:rPr>
      </w:pPr>
      <w:r w:rsidRPr="00732B0A">
        <w:rPr>
          <w:rFonts w:cs="Arial"/>
          <w:b/>
          <w:szCs w:val="20"/>
        </w:rPr>
        <w:t>PODATEK O ZUNANJEM STROKOVNJAKU OZIROMA PRAVNI OSEBI, KI JE SODELOVALA PRI PRIPRAVI PREDLOGA ZAKONA</w:t>
      </w:r>
    </w:p>
    <w:p w:rsidR="00ED36BF" w:rsidRPr="00732B0A" w:rsidRDefault="00ED36BF" w:rsidP="00FF60C3">
      <w:pPr>
        <w:spacing w:line="260" w:lineRule="exact"/>
        <w:rPr>
          <w:rFonts w:cs="Arial"/>
          <w:szCs w:val="20"/>
        </w:rPr>
      </w:pPr>
    </w:p>
    <w:p w:rsidR="00ED36BF" w:rsidRPr="00732B0A" w:rsidRDefault="00ED36BF" w:rsidP="00FF60C3">
      <w:pPr>
        <w:spacing w:line="260" w:lineRule="exact"/>
        <w:rPr>
          <w:rFonts w:cs="Arial"/>
          <w:szCs w:val="20"/>
        </w:rPr>
      </w:pPr>
      <w:r w:rsidRPr="00732B0A">
        <w:rPr>
          <w:rFonts w:cs="Arial"/>
          <w:szCs w:val="20"/>
        </w:rPr>
        <w:lastRenderedPageBreak/>
        <w:t>Pri pripravi predloga zakona niso sodelovali zunanji strokovnjaki oziroma pravne osebe.</w:t>
      </w:r>
    </w:p>
    <w:p w:rsidR="00ED36BF" w:rsidRPr="00732B0A" w:rsidRDefault="00ED36BF" w:rsidP="00FF60C3">
      <w:pPr>
        <w:spacing w:line="260" w:lineRule="exact"/>
        <w:rPr>
          <w:rFonts w:cs="Arial"/>
          <w:szCs w:val="20"/>
        </w:rPr>
      </w:pPr>
    </w:p>
    <w:p w:rsidR="002047EC" w:rsidRDefault="00ED36BF" w:rsidP="002047EC">
      <w:pPr>
        <w:numPr>
          <w:ilvl w:val="0"/>
          <w:numId w:val="12"/>
        </w:numPr>
        <w:spacing w:line="260" w:lineRule="exact"/>
        <w:rPr>
          <w:rFonts w:cs="Arial"/>
          <w:b/>
          <w:szCs w:val="20"/>
        </w:rPr>
      </w:pPr>
      <w:r w:rsidRPr="00732B0A">
        <w:rPr>
          <w:rFonts w:cs="Arial"/>
          <w:b/>
          <w:szCs w:val="20"/>
        </w:rPr>
        <w:t>ZNESEK PLAČILA ZUNANJIH STROKOVNJAKOV</w:t>
      </w:r>
    </w:p>
    <w:p w:rsidR="002047EC" w:rsidRPr="002047EC" w:rsidRDefault="002047EC" w:rsidP="002047EC">
      <w:pPr>
        <w:spacing w:line="260" w:lineRule="exact"/>
        <w:ind w:left="720"/>
        <w:rPr>
          <w:rFonts w:cs="Arial"/>
          <w:b/>
          <w:szCs w:val="20"/>
        </w:rPr>
      </w:pPr>
    </w:p>
    <w:p w:rsidR="002047EC" w:rsidRDefault="002047EC" w:rsidP="00FF60C3">
      <w:pPr>
        <w:spacing w:line="260" w:lineRule="exact"/>
        <w:rPr>
          <w:rFonts w:cs="Arial"/>
          <w:szCs w:val="20"/>
        </w:rPr>
      </w:pPr>
      <w:r w:rsidRPr="00732B0A">
        <w:rPr>
          <w:rFonts w:cs="Arial"/>
          <w:szCs w:val="20"/>
        </w:rPr>
        <w:t>Pri pripravi predloga zakona niso sodelovali zunanji st</w:t>
      </w:r>
      <w:r>
        <w:rPr>
          <w:rFonts w:cs="Arial"/>
          <w:szCs w:val="20"/>
        </w:rPr>
        <w:t>rokovnjaki oziroma pravne osebe, zato tudi ni bilo plačil.</w:t>
      </w:r>
    </w:p>
    <w:p w:rsidR="002047EC" w:rsidRPr="002047EC" w:rsidRDefault="002047EC" w:rsidP="00FF60C3">
      <w:pPr>
        <w:spacing w:line="260" w:lineRule="exact"/>
        <w:rPr>
          <w:rFonts w:cs="Arial"/>
          <w:szCs w:val="20"/>
        </w:rPr>
      </w:pPr>
    </w:p>
    <w:p w:rsidR="00ED36BF" w:rsidRPr="00732B0A" w:rsidRDefault="00ED36BF" w:rsidP="00FF60C3">
      <w:pPr>
        <w:numPr>
          <w:ilvl w:val="0"/>
          <w:numId w:val="12"/>
        </w:numPr>
        <w:spacing w:line="260" w:lineRule="exact"/>
        <w:rPr>
          <w:rFonts w:cs="Arial"/>
          <w:b/>
          <w:szCs w:val="20"/>
        </w:rPr>
      </w:pPr>
      <w:bookmarkStart w:id="11" w:name="_Hlk55899731"/>
      <w:r w:rsidRPr="00732B0A">
        <w:rPr>
          <w:rFonts w:cs="Arial"/>
          <w:b/>
          <w:szCs w:val="20"/>
        </w:rPr>
        <w:t>NAVEDBA, KATERI PREDSTAVNIKI PREDLAGATELJA BODO SODELOVALI PRI DELU DRŽAVNEGA ZBORA IN DELOVNIH TELES</w:t>
      </w:r>
    </w:p>
    <w:p w:rsidR="00ED36BF" w:rsidRPr="00732B0A" w:rsidRDefault="00ED36BF" w:rsidP="00FF60C3">
      <w:pPr>
        <w:spacing w:line="260" w:lineRule="exact"/>
        <w:ind w:left="360"/>
        <w:rPr>
          <w:rFonts w:cs="Arial"/>
          <w:b/>
          <w:szCs w:val="20"/>
        </w:rPr>
      </w:pPr>
    </w:p>
    <w:bookmarkEnd w:id="11"/>
    <w:p w:rsidR="00C9332D" w:rsidRPr="00C9332D" w:rsidRDefault="00ED36BF" w:rsidP="00FF60C3">
      <w:pPr>
        <w:pStyle w:val="Odstavekseznama"/>
        <w:numPr>
          <w:ilvl w:val="0"/>
          <w:numId w:val="30"/>
        </w:numPr>
        <w:spacing w:line="260" w:lineRule="exact"/>
        <w:rPr>
          <w:rFonts w:cs="Arial"/>
          <w:szCs w:val="20"/>
        </w:rPr>
      </w:pPr>
      <w:r w:rsidRPr="00C9332D">
        <w:rPr>
          <w:rFonts w:cs="Arial"/>
          <w:szCs w:val="20"/>
        </w:rPr>
        <w:t>Klemen Boštjančič, minister za finance,</w:t>
      </w:r>
    </w:p>
    <w:p w:rsidR="00C9332D" w:rsidRPr="00C9332D" w:rsidRDefault="00ED36BF" w:rsidP="00FF60C3">
      <w:pPr>
        <w:pStyle w:val="Odstavekseznama"/>
        <w:numPr>
          <w:ilvl w:val="0"/>
          <w:numId w:val="30"/>
        </w:numPr>
        <w:spacing w:line="260" w:lineRule="exact"/>
        <w:rPr>
          <w:rFonts w:cs="Arial"/>
          <w:szCs w:val="20"/>
        </w:rPr>
      </w:pPr>
      <w:r w:rsidRPr="00C9332D">
        <w:rPr>
          <w:rFonts w:cs="Arial"/>
          <w:szCs w:val="20"/>
        </w:rPr>
        <w:t>Nikolina Prah, državna sekretarka,</w:t>
      </w:r>
    </w:p>
    <w:p w:rsidR="00C9332D" w:rsidRPr="00C9332D" w:rsidRDefault="00ED36BF" w:rsidP="00FF60C3">
      <w:pPr>
        <w:pStyle w:val="Odstavekseznama"/>
        <w:numPr>
          <w:ilvl w:val="0"/>
          <w:numId w:val="30"/>
        </w:numPr>
        <w:spacing w:line="260" w:lineRule="exact"/>
        <w:rPr>
          <w:rFonts w:cs="Arial"/>
          <w:szCs w:val="20"/>
        </w:rPr>
      </w:pPr>
      <w:r w:rsidRPr="00C9332D">
        <w:rPr>
          <w:rFonts w:cs="Arial"/>
          <w:szCs w:val="20"/>
        </w:rPr>
        <w:t>mag. Saša Jazbec, državna sekretarka,</w:t>
      </w:r>
    </w:p>
    <w:p w:rsidR="00C9332D" w:rsidRPr="00C9332D" w:rsidRDefault="00ED36BF" w:rsidP="00FF60C3">
      <w:pPr>
        <w:pStyle w:val="Odstavekseznama"/>
        <w:numPr>
          <w:ilvl w:val="0"/>
          <w:numId w:val="30"/>
        </w:numPr>
        <w:spacing w:line="260" w:lineRule="exact"/>
        <w:rPr>
          <w:rFonts w:cs="Arial"/>
          <w:szCs w:val="20"/>
        </w:rPr>
      </w:pPr>
      <w:r w:rsidRPr="00C9332D">
        <w:rPr>
          <w:rFonts w:cs="Arial"/>
          <w:szCs w:val="20"/>
        </w:rPr>
        <w:t>Gordana Pipan, državna sekretarka,</w:t>
      </w:r>
    </w:p>
    <w:p w:rsidR="00C9332D" w:rsidRPr="00C9332D" w:rsidRDefault="0090401C" w:rsidP="00FF60C3">
      <w:pPr>
        <w:pStyle w:val="Odstavekseznama"/>
        <w:numPr>
          <w:ilvl w:val="0"/>
          <w:numId w:val="30"/>
        </w:numPr>
        <w:spacing w:line="260" w:lineRule="exact"/>
        <w:rPr>
          <w:rFonts w:cs="Arial"/>
          <w:szCs w:val="20"/>
        </w:rPr>
      </w:pPr>
      <w:r w:rsidRPr="00C9332D">
        <w:rPr>
          <w:rFonts w:cs="Arial"/>
          <w:szCs w:val="20"/>
        </w:rPr>
        <w:t>mag. Katja Božič</w:t>
      </w:r>
      <w:r w:rsidR="00A45970" w:rsidRPr="00C9332D">
        <w:rPr>
          <w:rFonts w:cs="Arial"/>
          <w:szCs w:val="20"/>
        </w:rPr>
        <w:t>, državna sekretarka,</w:t>
      </w:r>
    </w:p>
    <w:p w:rsidR="00C9332D" w:rsidRPr="00C9332D" w:rsidRDefault="00ED36BF" w:rsidP="00FF60C3">
      <w:pPr>
        <w:pStyle w:val="Odstavekseznama"/>
        <w:numPr>
          <w:ilvl w:val="0"/>
          <w:numId w:val="30"/>
        </w:numPr>
        <w:spacing w:line="260" w:lineRule="exact"/>
        <w:rPr>
          <w:rFonts w:cs="Arial"/>
          <w:szCs w:val="20"/>
        </w:rPr>
      </w:pPr>
      <w:r w:rsidRPr="00C9332D">
        <w:rPr>
          <w:rFonts w:cs="Arial"/>
          <w:szCs w:val="20"/>
        </w:rPr>
        <w:t>Urška Cvelbar, generalna direktorica Direktorata za finančni sistem,</w:t>
      </w:r>
    </w:p>
    <w:p w:rsidR="00C9332D" w:rsidRPr="00C9332D" w:rsidRDefault="00593F66" w:rsidP="00FF60C3">
      <w:pPr>
        <w:pStyle w:val="Odstavekseznama"/>
        <w:numPr>
          <w:ilvl w:val="0"/>
          <w:numId w:val="30"/>
        </w:numPr>
        <w:spacing w:line="260" w:lineRule="exact"/>
        <w:rPr>
          <w:rFonts w:cs="Arial"/>
          <w:szCs w:val="20"/>
        </w:rPr>
      </w:pPr>
      <w:r w:rsidRPr="00C9332D">
        <w:rPr>
          <w:rFonts w:cs="Arial"/>
          <w:szCs w:val="20"/>
        </w:rPr>
        <w:t>Gregor Korošec, vodja Sektorja za zavarovalništvo in trg kapitala, Direktorat za finančni sistem,</w:t>
      </w:r>
    </w:p>
    <w:p w:rsidR="00DF31E3" w:rsidRDefault="00ED36BF" w:rsidP="00FF60C3">
      <w:pPr>
        <w:pStyle w:val="Odstavekseznama"/>
        <w:numPr>
          <w:ilvl w:val="0"/>
          <w:numId w:val="30"/>
        </w:numPr>
        <w:spacing w:line="260" w:lineRule="exact"/>
        <w:rPr>
          <w:rFonts w:cs="Arial"/>
          <w:szCs w:val="20"/>
        </w:rPr>
      </w:pPr>
      <w:r w:rsidRPr="00C9332D">
        <w:rPr>
          <w:rFonts w:cs="Arial"/>
          <w:szCs w:val="20"/>
        </w:rPr>
        <w:t xml:space="preserve">Polona </w:t>
      </w:r>
      <w:r w:rsidR="00E920BF">
        <w:rPr>
          <w:rFonts w:cs="Arial"/>
          <w:szCs w:val="20"/>
        </w:rPr>
        <w:t>Nahtigal</w:t>
      </w:r>
      <w:r w:rsidRPr="00C9332D">
        <w:rPr>
          <w:rFonts w:cs="Arial"/>
          <w:szCs w:val="20"/>
        </w:rPr>
        <w:t>, podsekretarka, Sektor za zavarovalništvo in trg kapitala</w:t>
      </w:r>
      <w:r w:rsidR="0090401C" w:rsidRPr="00C9332D">
        <w:rPr>
          <w:rFonts w:cs="Arial"/>
          <w:szCs w:val="20"/>
        </w:rPr>
        <w:t>, Direktorat za finančni sistem</w:t>
      </w:r>
      <w:r w:rsidR="00DF31E3">
        <w:rPr>
          <w:rFonts w:cs="Arial"/>
          <w:szCs w:val="20"/>
        </w:rPr>
        <w:t>,</w:t>
      </w:r>
    </w:p>
    <w:p w:rsidR="00C9332D" w:rsidRDefault="00DF31E3" w:rsidP="00FF60C3">
      <w:pPr>
        <w:pStyle w:val="Brezrazmikov"/>
        <w:numPr>
          <w:ilvl w:val="0"/>
          <w:numId w:val="30"/>
        </w:numPr>
        <w:rPr>
          <w:rFonts w:cs="Arial"/>
          <w:szCs w:val="20"/>
          <w:lang w:val="sl-SI"/>
        </w:rPr>
      </w:pPr>
      <w:r>
        <w:rPr>
          <w:rFonts w:cs="Arial"/>
          <w:szCs w:val="20"/>
          <w:lang w:val="sl-SI"/>
        </w:rPr>
        <w:t>Tomaž Mikelj</w:t>
      </w:r>
      <w:r w:rsidRPr="00732B0A">
        <w:rPr>
          <w:rFonts w:cs="Arial"/>
          <w:szCs w:val="20"/>
          <w:lang w:val="sl-SI"/>
        </w:rPr>
        <w:t>, svetoval</w:t>
      </w:r>
      <w:r>
        <w:rPr>
          <w:rFonts w:cs="Arial"/>
          <w:szCs w:val="20"/>
          <w:lang w:val="sl-SI"/>
        </w:rPr>
        <w:t>ec</w:t>
      </w:r>
      <w:r w:rsidRPr="00732B0A">
        <w:rPr>
          <w:rFonts w:cs="Arial"/>
          <w:szCs w:val="20"/>
          <w:lang w:val="sl-SI"/>
        </w:rPr>
        <w:t>, Sektor za zavarovalništvo in trg kapitala, Direktorat za finančni sistem</w:t>
      </w:r>
      <w:r w:rsidR="006077EC">
        <w:rPr>
          <w:rFonts w:cs="Arial"/>
          <w:szCs w:val="20"/>
          <w:lang w:val="sl-SI"/>
        </w:rPr>
        <w:t xml:space="preserve">, </w:t>
      </w:r>
    </w:p>
    <w:p w:rsidR="006077EC" w:rsidRDefault="006077EC" w:rsidP="00FF60C3">
      <w:pPr>
        <w:pStyle w:val="Brezrazmikov"/>
        <w:numPr>
          <w:ilvl w:val="0"/>
          <w:numId w:val="30"/>
        </w:numPr>
        <w:rPr>
          <w:rFonts w:cs="Arial"/>
          <w:szCs w:val="20"/>
          <w:lang w:val="sl-SI"/>
        </w:rPr>
      </w:pPr>
      <w:r>
        <w:rPr>
          <w:rFonts w:cs="Arial"/>
          <w:szCs w:val="20"/>
          <w:lang w:val="sl-SI"/>
        </w:rPr>
        <w:t>Katja Vidmar, višja svetovalka, Sektor za zavarovalništvo in trg kapitala, Direktorat za finančni sistem.</w:t>
      </w: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6F5455" w:rsidRDefault="006F5455" w:rsidP="00FF60C3">
      <w:pPr>
        <w:pStyle w:val="Brezrazmikov"/>
        <w:rPr>
          <w:rFonts w:cs="Arial"/>
          <w:szCs w:val="20"/>
          <w:lang w:val="sl-SI"/>
        </w:rPr>
      </w:pPr>
    </w:p>
    <w:p w:rsidR="000047A4" w:rsidRPr="00732B0A" w:rsidRDefault="00580931" w:rsidP="00FF60C3">
      <w:pPr>
        <w:pStyle w:val="Odstavekseznama"/>
        <w:spacing w:after="160" w:line="259" w:lineRule="auto"/>
        <w:ind w:left="1080"/>
        <w:jc w:val="both"/>
        <w:rPr>
          <w:rFonts w:cs="Arial"/>
          <w:b/>
          <w:szCs w:val="20"/>
        </w:rPr>
      </w:pPr>
      <w:r w:rsidRPr="00732B0A">
        <w:rPr>
          <w:rFonts w:cs="Arial"/>
          <w:b/>
          <w:bCs/>
          <w:szCs w:val="20"/>
        </w:rPr>
        <w:t xml:space="preserve">II. </w:t>
      </w:r>
      <w:r w:rsidR="000258C6" w:rsidRPr="00732B0A">
        <w:rPr>
          <w:rFonts w:cs="Arial"/>
          <w:b/>
          <w:szCs w:val="20"/>
        </w:rPr>
        <w:t>BESEDILO ČLENOV</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12" w:name="_Ref64902430"/>
      <w:r w:rsidRPr="00732B0A">
        <w:rPr>
          <w:rFonts w:eastAsiaTheme="majorEastAsia" w:cs="Arial"/>
          <w:b/>
          <w:szCs w:val="20"/>
        </w:rPr>
        <w:t>člen</w:t>
      </w:r>
      <w:bookmarkEnd w:id="12"/>
    </w:p>
    <w:p w:rsidR="000258C6" w:rsidRPr="00732B0A" w:rsidRDefault="000258C6" w:rsidP="00FF60C3">
      <w:pPr>
        <w:jc w:val="both"/>
        <w:rPr>
          <w:rFonts w:cs="Arial"/>
          <w:szCs w:val="20"/>
        </w:rPr>
      </w:pPr>
      <w:r w:rsidRPr="00732B0A">
        <w:rPr>
          <w:rFonts w:cs="Arial"/>
          <w:szCs w:val="20"/>
        </w:rPr>
        <w:t xml:space="preserve">V Zakonu o trgu finančnih instrumentov (Uradni list RS, št. 77/18, 17/19 – </w:t>
      </w:r>
      <w:proofErr w:type="spellStart"/>
      <w:r w:rsidRPr="00732B0A">
        <w:rPr>
          <w:rFonts w:cs="Arial"/>
          <w:szCs w:val="20"/>
        </w:rPr>
        <w:t>popr</w:t>
      </w:r>
      <w:proofErr w:type="spellEnd"/>
      <w:r w:rsidRPr="00732B0A">
        <w:rPr>
          <w:rFonts w:cs="Arial"/>
          <w:szCs w:val="20"/>
        </w:rPr>
        <w:t xml:space="preserve">., 66/19 in 123/21) se v </w:t>
      </w:r>
      <w:r w:rsidR="002F2E0C">
        <w:rPr>
          <w:rFonts w:cs="Arial"/>
          <w:szCs w:val="20"/>
        </w:rPr>
        <w:t>2. členu v prvem odstav</w:t>
      </w:r>
      <w:r w:rsidR="00250BF6">
        <w:rPr>
          <w:rFonts w:cs="Arial"/>
          <w:szCs w:val="20"/>
        </w:rPr>
        <w:t>k</w:t>
      </w:r>
      <w:r w:rsidR="002F2E0C">
        <w:rPr>
          <w:rFonts w:cs="Arial"/>
          <w:szCs w:val="20"/>
        </w:rPr>
        <w:t>u</w:t>
      </w:r>
      <w:r w:rsidR="00291ADA" w:rsidRPr="00732B0A">
        <w:rPr>
          <w:rFonts w:cs="Arial"/>
          <w:szCs w:val="20"/>
        </w:rPr>
        <w:t xml:space="preserve"> </w:t>
      </w:r>
      <w:r w:rsidR="00995928">
        <w:rPr>
          <w:rFonts w:cs="Arial"/>
          <w:szCs w:val="20"/>
        </w:rPr>
        <w:t xml:space="preserve">za 15. točko </w:t>
      </w:r>
      <w:r w:rsidRPr="00732B0A">
        <w:rPr>
          <w:rFonts w:cs="Arial"/>
          <w:szCs w:val="20"/>
        </w:rPr>
        <w:t xml:space="preserve">pika nadomesti </w:t>
      </w:r>
      <w:r w:rsidR="00995928">
        <w:rPr>
          <w:rFonts w:cs="Arial"/>
          <w:szCs w:val="20"/>
        </w:rPr>
        <w:t>s podpičjem</w:t>
      </w:r>
      <w:r w:rsidRPr="00732B0A">
        <w:rPr>
          <w:rFonts w:cs="Arial"/>
          <w:szCs w:val="20"/>
        </w:rPr>
        <w:t xml:space="preserve"> ter doda nov</w:t>
      </w:r>
      <w:r w:rsidR="002F2E0C">
        <w:rPr>
          <w:rFonts w:cs="Arial"/>
          <w:szCs w:val="20"/>
        </w:rPr>
        <w:t>a</w:t>
      </w:r>
      <w:r w:rsidR="00995928">
        <w:rPr>
          <w:rFonts w:cs="Arial"/>
          <w:szCs w:val="20"/>
        </w:rPr>
        <w:t>,</w:t>
      </w:r>
      <w:r w:rsidRPr="00732B0A">
        <w:rPr>
          <w:rFonts w:cs="Arial"/>
          <w:szCs w:val="20"/>
        </w:rPr>
        <w:t xml:space="preserve"> 16. </w:t>
      </w:r>
      <w:r w:rsidR="006575BE" w:rsidRPr="00732B0A">
        <w:rPr>
          <w:rFonts w:cs="Arial"/>
          <w:szCs w:val="20"/>
        </w:rPr>
        <w:t xml:space="preserve"> </w:t>
      </w:r>
      <w:r w:rsidRPr="00732B0A">
        <w:rPr>
          <w:rFonts w:cs="Arial"/>
          <w:szCs w:val="20"/>
        </w:rPr>
        <w:t>točka, ki se glasi:</w:t>
      </w:r>
    </w:p>
    <w:p w:rsidR="000258C6" w:rsidRDefault="002576A9" w:rsidP="00FF60C3">
      <w:pPr>
        <w:jc w:val="both"/>
        <w:rPr>
          <w:rFonts w:cs="Arial"/>
          <w:szCs w:val="20"/>
        </w:rPr>
      </w:pPr>
      <w:r w:rsidRPr="00732B0A">
        <w:rPr>
          <w:rFonts w:cs="Arial"/>
          <w:szCs w:val="20"/>
        </w:rPr>
        <w:t>»</w:t>
      </w:r>
      <w:r w:rsidR="000258C6" w:rsidRPr="00732B0A">
        <w:rPr>
          <w:rFonts w:cs="Arial"/>
          <w:szCs w:val="20"/>
        </w:rPr>
        <w:t>1</w:t>
      </w:r>
      <w:r w:rsidR="002F2E0C">
        <w:rPr>
          <w:rFonts w:cs="Arial"/>
          <w:szCs w:val="20"/>
        </w:rPr>
        <w:t>6</w:t>
      </w:r>
      <w:r w:rsidR="000258C6" w:rsidRPr="00732B0A">
        <w:rPr>
          <w:rFonts w:cs="Arial"/>
          <w:szCs w:val="20"/>
        </w:rPr>
        <w:t xml:space="preserve">. Direktiva (EU) </w:t>
      </w:r>
      <w:r w:rsidR="00406622" w:rsidRPr="00732B0A">
        <w:rPr>
          <w:rFonts w:cs="Arial"/>
          <w:szCs w:val="20"/>
        </w:rPr>
        <w:t xml:space="preserve">2022/2464/EU </w:t>
      </w:r>
      <w:r w:rsidR="000258C6" w:rsidRPr="00732B0A">
        <w:rPr>
          <w:rFonts w:cs="Arial"/>
          <w:szCs w:val="20"/>
        </w:rPr>
        <w:t xml:space="preserve">Evropskega parlamenta in Sveta z dne 14. decembra 2022 o spremembi Uredbe (EU) št. 537/2014, Direktive 2004/109/ES, Direktive 2006/43/ES in Direktive 2013/34/EU glede poročanja podjetij o </w:t>
      </w:r>
      <w:proofErr w:type="spellStart"/>
      <w:r w:rsidR="000258C6" w:rsidRPr="00732B0A">
        <w:rPr>
          <w:rFonts w:cs="Arial"/>
          <w:szCs w:val="20"/>
        </w:rPr>
        <w:t>trajnostnosti</w:t>
      </w:r>
      <w:proofErr w:type="spellEnd"/>
      <w:r w:rsidR="000258C6" w:rsidRPr="00732B0A">
        <w:rPr>
          <w:rFonts w:cs="Arial"/>
          <w:szCs w:val="20"/>
        </w:rPr>
        <w:t xml:space="preserve"> (UL L št. 322 z dne 16.</w:t>
      </w:r>
      <w:r w:rsidR="002973FE" w:rsidRPr="00732B0A">
        <w:rPr>
          <w:rFonts w:cs="Arial"/>
          <w:szCs w:val="20"/>
        </w:rPr>
        <w:t xml:space="preserve"> </w:t>
      </w:r>
      <w:r w:rsidR="000258C6" w:rsidRPr="00732B0A">
        <w:rPr>
          <w:rFonts w:cs="Arial"/>
          <w:szCs w:val="20"/>
        </w:rPr>
        <w:t>12.</w:t>
      </w:r>
      <w:r w:rsidR="002973FE" w:rsidRPr="00732B0A">
        <w:rPr>
          <w:rFonts w:cs="Arial"/>
          <w:szCs w:val="20"/>
        </w:rPr>
        <w:t xml:space="preserve"> </w:t>
      </w:r>
      <w:r w:rsidR="000258C6" w:rsidRPr="00732B0A">
        <w:rPr>
          <w:rFonts w:cs="Arial"/>
          <w:szCs w:val="20"/>
        </w:rPr>
        <w:t>2022, str. 15</w:t>
      </w:r>
      <w:r w:rsidR="00A93426">
        <w:rPr>
          <w:rFonts w:cs="Arial"/>
          <w:szCs w:val="20"/>
        </w:rPr>
        <w:t xml:space="preserve">; </w:t>
      </w:r>
      <w:r w:rsidR="00A93426" w:rsidRPr="001F7CAE">
        <w:rPr>
          <w:rFonts w:cs="Arial"/>
          <w:szCs w:val="20"/>
        </w:rPr>
        <w:t>v nadaljnjem besedilu: Direktiva 2022/2464/EU</w:t>
      </w:r>
      <w:r w:rsidR="000258C6" w:rsidRPr="00732B0A">
        <w:rPr>
          <w:rFonts w:cs="Arial"/>
          <w:szCs w:val="20"/>
        </w:rPr>
        <w:t>).«</w:t>
      </w:r>
      <w:r>
        <w:rPr>
          <w:rFonts w:cs="Arial"/>
          <w:szCs w:val="20"/>
        </w:rPr>
        <w:t>.</w:t>
      </w:r>
    </w:p>
    <w:p w:rsidR="002576A9" w:rsidRDefault="002576A9" w:rsidP="00FF60C3">
      <w:pPr>
        <w:jc w:val="both"/>
        <w:rPr>
          <w:rFonts w:cs="Arial"/>
          <w:szCs w:val="20"/>
        </w:rPr>
      </w:pPr>
    </w:p>
    <w:p w:rsidR="002576A9" w:rsidRDefault="002576A9" w:rsidP="00FF60C3">
      <w:pPr>
        <w:jc w:val="both"/>
        <w:rPr>
          <w:rFonts w:cs="Arial"/>
          <w:szCs w:val="20"/>
        </w:rPr>
      </w:pPr>
      <w:r>
        <w:rPr>
          <w:rFonts w:cs="Arial"/>
          <w:szCs w:val="20"/>
        </w:rPr>
        <w:t>V drugem odstavku se 5. točka spremeni tako, da se glasi:</w:t>
      </w:r>
    </w:p>
    <w:p w:rsidR="002576A9" w:rsidRDefault="002576A9" w:rsidP="00FF60C3">
      <w:pPr>
        <w:jc w:val="both"/>
        <w:rPr>
          <w:rFonts w:cs="Arial"/>
          <w:szCs w:val="20"/>
        </w:rPr>
      </w:pPr>
      <w:r w:rsidRPr="00732B0A">
        <w:rPr>
          <w:rFonts w:cs="Arial"/>
          <w:szCs w:val="20"/>
        </w:rPr>
        <w:t>»</w:t>
      </w:r>
      <w:r>
        <w:rPr>
          <w:rFonts w:cs="Arial"/>
          <w:szCs w:val="20"/>
        </w:rPr>
        <w:t>5</w:t>
      </w:r>
      <w:r w:rsidRPr="00732B0A">
        <w:rPr>
          <w:rFonts w:cs="Arial"/>
          <w:szCs w:val="20"/>
        </w:rPr>
        <w:t xml:space="preserve">. </w:t>
      </w:r>
      <w:r w:rsidRPr="002576A9">
        <w:rPr>
          <w:rFonts w:cs="Arial"/>
          <w:szCs w:val="20"/>
        </w:rPr>
        <w:t>Uredbe (EU) št. 909/2014 Evropskega parlamenta in Sveta z dne 23. julija 2014 o izboljšanju ureditve poravnav vrednostnih papirjev v Evropski uniji in o centralnih depotnih družbah ter o spremembi direktiv 98/26/ES in 2014/65/EU ter Uredbe (EU) št. 236/2012 (UL L št. 257 z dne 28. 8. 2014, str. 1), zadnjič spremenjen</w:t>
      </w:r>
      <w:r w:rsidR="002265F3">
        <w:rPr>
          <w:rFonts w:cs="Arial"/>
          <w:szCs w:val="20"/>
        </w:rPr>
        <w:t>e</w:t>
      </w:r>
      <w:r w:rsidRPr="002576A9">
        <w:rPr>
          <w:rFonts w:cs="Arial"/>
          <w:szCs w:val="20"/>
        </w:rPr>
        <w:t xml:space="preserve"> </w:t>
      </w:r>
      <w:r w:rsidR="00A828CD" w:rsidRPr="00A828CD">
        <w:rPr>
          <w:rFonts w:cs="Arial"/>
          <w:szCs w:val="20"/>
        </w:rPr>
        <w:t>z Uredbo EU) 2023/2845 Evropskega parlamenta in Sveta z dne 13. decembra 2023 o spremembi Uredbe (EU) št. 909/2014 glede discipline pri poravnavi, čezmejnega opravljanja storitev, sodelovanja pri nadzoru, zagotavljanja pomožnih bančnih storitev in zahtev za centralne depotne družbe tretjih držav ter spremembi Uredbe (EU) št. 236/2012</w:t>
      </w:r>
      <w:r w:rsidRPr="00A828CD">
        <w:rPr>
          <w:rFonts w:cs="Arial"/>
          <w:szCs w:val="20"/>
        </w:rPr>
        <w:t xml:space="preserve"> (UL</w:t>
      </w:r>
      <w:r w:rsidR="00A828CD" w:rsidRPr="00A828CD">
        <w:rPr>
          <w:rFonts w:cs="Arial"/>
          <w:szCs w:val="20"/>
        </w:rPr>
        <w:t xml:space="preserve"> </w:t>
      </w:r>
      <w:r w:rsidRPr="00A828CD">
        <w:rPr>
          <w:rFonts w:cs="Arial"/>
          <w:szCs w:val="20"/>
        </w:rPr>
        <w:t xml:space="preserve">L </w:t>
      </w:r>
      <w:r w:rsidR="002265F3">
        <w:rPr>
          <w:rFonts w:cs="Arial"/>
          <w:szCs w:val="20"/>
        </w:rPr>
        <w:t xml:space="preserve">št. 2023/2845 </w:t>
      </w:r>
      <w:r w:rsidRPr="00A828CD">
        <w:rPr>
          <w:rFonts w:cs="Arial"/>
          <w:szCs w:val="20"/>
        </w:rPr>
        <w:t xml:space="preserve">z dne </w:t>
      </w:r>
      <w:r w:rsidR="00A828CD" w:rsidRPr="002C51DA">
        <w:rPr>
          <w:rFonts w:cs="Arial"/>
          <w:szCs w:val="20"/>
        </w:rPr>
        <w:t>27</w:t>
      </w:r>
      <w:r w:rsidRPr="00A828CD">
        <w:rPr>
          <w:rFonts w:cs="Arial"/>
          <w:szCs w:val="20"/>
        </w:rPr>
        <w:t xml:space="preserve">. </w:t>
      </w:r>
      <w:r w:rsidR="00A828CD" w:rsidRPr="002C51DA">
        <w:rPr>
          <w:rFonts w:cs="Arial"/>
          <w:szCs w:val="20"/>
        </w:rPr>
        <w:t>12</w:t>
      </w:r>
      <w:r w:rsidRPr="00A828CD">
        <w:rPr>
          <w:rFonts w:cs="Arial"/>
          <w:szCs w:val="20"/>
        </w:rPr>
        <w:t>. 20</w:t>
      </w:r>
      <w:r w:rsidR="00A828CD" w:rsidRPr="00A828CD">
        <w:rPr>
          <w:rFonts w:cs="Arial"/>
          <w:szCs w:val="20"/>
        </w:rPr>
        <w:t>23</w:t>
      </w:r>
      <w:r w:rsidRPr="00A828CD">
        <w:rPr>
          <w:rFonts w:cs="Arial"/>
          <w:szCs w:val="20"/>
        </w:rPr>
        <w:t>),</w:t>
      </w:r>
      <w:r w:rsidRPr="002576A9">
        <w:rPr>
          <w:rFonts w:cs="Arial"/>
          <w:szCs w:val="20"/>
        </w:rPr>
        <w:t xml:space="preserve"> </w:t>
      </w:r>
      <w:r w:rsidR="00F86652" w:rsidRPr="002576A9">
        <w:rPr>
          <w:rFonts w:cs="Arial"/>
          <w:szCs w:val="20"/>
        </w:rPr>
        <w:t>(v nadaljnjem besedilu: Uredba 909/2014/EU),</w:t>
      </w:r>
      <w:r w:rsidR="00F86652" w:rsidRPr="00732B0A">
        <w:rPr>
          <w:rFonts w:cs="Arial"/>
          <w:szCs w:val="20"/>
        </w:rPr>
        <w:t>«</w:t>
      </w:r>
      <w:r w:rsidR="00F86652">
        <w:rPr>
          <w:rFonts w:cs="Arial"/>
          <w:szCs w:val="20"/>
        </w:rPr>
        <w:t xml:space="preserve">.  </w:t>
      </w:r>
    </w:p>
    <w:p w:rsidR="002265F3" w:rsidRDefault="002265F3" w:rsidP="00FF60C3">
      <w:pPr>
        <w:jc w:val="both"/>
        <w:rPr>
          <w:rFonts w:cs="Arial"/>
          <w:szCs w:val="20"/>
        </w:rPr>
      </w:pPr>
    </w:p>
    <w:p w:rsidR="00C50E76" w:rsidRDefault="00921A10" w:rsidP="00FF60C3">
      <w:pPr>
        <w:jc w:val="both"/>
        <w:rPr>
          <w:rFonts w:cs="Arial"/>
          <w:szCs w:val="20"/>
        </w:rPr>
      </w:pPr>
      <w:r>
        <w:rPr>
          <w:rFonts w:cs="Arial"/>
          <w:szCs w:val="20"/>
        </w:rPr>
        <w:t xml:space="preserve">Za 7. točko, na koncu katere se pika nadomesti z vejico, </w:t>
      </w:r>
      <w:r w:rsidR="00C50E76">
        <w:rPr>
          <w:rFonts w:cs="Arial"/>
          <w:szCs w:val="20"/>
        </w:rPr>
        <w:t xml:space="preserve"> se doda </w:t>
      </w:r>
      <w:r>
        <w:rPr>
          <w:rFonts w:cs="Arial"/>
          <w:szCs w:val="20"/>
        </w:rPr>
        <w:t xml:space="preserve">nova, </w:t>
      </w:r>
      <w:r w:rsidR="00C50E76">
        <w:rPr>
          <w:rFonts w:cs="Arial"/>
          <w:szCs w:val="20"/>
        </w:rPr>
        <w:t>8. točka, ki se glasi:</w:t>
      </w:r>
    </w:p>
    <w:p w:rsidR="00C50E76" w:rsidRDefault="00C50E76" w:rsidP="00FF60C3">
      <w:pPr>
        <w:jc w:val="both"/>
        <w:rPr>
          <w:rFonts w:cs="Arial"/>
          <w:szCs w:val="20"/>
        </w:rPr>
      </w:pPr>
    </w:p>
    <w:p w:rsidR="00405D47" w:rsidRDefault="00C50E76" w:rsidP="00FF60C3">
      <w:pPr>
        <w:jc w:val="both"/>
        <w:rPr>
          <w:rFonts w:cs="Arial"/>
          <w:szCs w:val="20"/>
        </w:rPr>
      </w:pPr>
      <w:r>
        <w:rPr>
          <w:rFonts w:cs="Arial"/>
          <w:szCs w:val="20"/>
        </w:rPr>
        <w:t>»</w:t>
      </w:r>
      <w:r w:rsidR="00A2732E">
        <w:rPr>
          <w:rFonts w:cs="Arial"/>
          <w:szCs w:val="20"/>
        </w:rPr>
        <w:t>8. Uredbe (EU)</w:t>
      </w:r>
      <w:r w:rsidR="00A2732E" w:rsidRPr="00A2732E">
        <w:rPr>
          <w:rFonts w:cs="Arial"/>
          <w:szCs w:val="20"/>
        </w:rPr>
        <w:t xml:space="preserve"> </w:t>
      </w:r>
      <w:r w:rsidR="00A2732E">
        <w:rPr>
          <w:rFonts w:cs="Arial"/>
          <w:szCs w:val="20"/>
        </w:rPr>
        <w:t xml:space="preserve">št. </w:t>
      </w:r>
      <w:r w:rsidR="00A2732E" w:rsidRPr="00732B0A">
        <w:rPr>
          <w:rFonts w:cs="Arial"/>
          <w:szCs w:val="20"/>
        </w:rPr>
        <w:t>2020/852</w:t>
      </w:r>
      <w:r w:rsidR="00FD1A4A" w:rsidRPr="00094685">
        <w:rPr>
          <w:rFonts w:cs="Arial"/>
          <w:szCs w:val="20"/>
        </w:rPr>
        <w:t xml:space="preserve"> Evropskega parlamenta in Sveta z dne 18. junija 2020 o vzpostavitvi okvira za spodbujanje trajnostnih naložb ter spremembi Uredbe (EU) 2019/2088</w:t>
      </w:r>
      <w:r w:rsidR="00A2732E">
        <w:rPr>
          <w:rFonts w:cs="Arial"/>
          <w:szCs w:val="20"/>
        </w:rPr>
        <w:t xml:space="preserve"> </w:t>
      </w:r>
      <w:r w:rsidR="00A2732E" w:rsidRPr="00A828CD">
        <w:rPr>
          <w:rFonts w:cs="Arial"/>
          <w:szCs w:val="20"/>
        </w:rPr>
        <w:t>(UL L</w:t>
      </w:r>
      <w:r w:rsidR="00A2732E">
        <w:rPr>
          <w:rFonts w:cs="Arial"/>
          <w:szCs w:val="20"/>
        </w:rPr>
        <w:t xml:space="preserve"> št. 198</w:t>
      </w:r>
      <w:r w:rsidR="00A2732E" w:rsidRPr="00A828CD">
        <w:rPr>
          <w:rFonts w:cs="Arial"/>
          <w:szCs w:val="20"/>
        </w:rPr>
        <w:t xml:space="preserve"> z dne </w:t>
      </w:r>
      <w:r w:rsidR="00A2732E" w:rsidRPr="002C51DA">
        <w:rPr>
          <w:rFonts w:cs="Arial"/>
          <w:szCs w:val="20"/>
        </w:rPr>
        <w:t>2</w:t>
      </w:r>
      <w:r w:rsidR="00A2732E">
        <w:rPr>
          <w:rFonts w:cs="Arial"/>
          <w:szCs w:val="20"/>
        </w:rPr>
        <w:t>2</w:t>
      </w:r>
      <w:r w:rsidR="00A2732E" w:rsidRPr="00A828CD">
        <w:rPr>
          <w:rFonts w:cs="Arial"/>
          <w:szCs w:val="20"/>
        </w:rPr>
        <w:t xml:space="preserve">. </w:t>
      </w:r>
      <w:r w:rsidR="00A2732E">
        <w:rPr>
          <w:rFonts w:cs="Arial"/>
          <w:szCs w:val="20"/>
        </w:rPr>
        <w:t>6</w:t>
      </w:r>
      <w:r w:rsidR="00A2732E" w:rsidRPr="00A828CD">
        <w:rPr>
          <w:rFonts w:cs="Arial"/>
          <w:szCs w:val="20"/>
        </w:rPr>
        <w:t>. 202</w:t>
      </w:r>
      <w:r w:rsidR="00A2732E">
        <w:rPr>
          <w:rFonts w:cs="Arial"/>
          <w:szCs w:val="20"/>
        </w:rPr>
        <w:t>0</w:t>
      </w:r>
      <w:r w:rsidR="00296D1F">
        <w:rPr>
          <w:rFonts w:cs="Arial"/>
          <w:szCs w:val="20"/>
        </w:rPr>
        <w:t>,</w:t>
      </w:r>
      <w:r w:rsidR="00A2732E" w:rsidRPr="002576A9">
        <w:rPr>
          <w:rFonts w:cs="Arial"/>
          <w:szCs w:val="20"/>
        </w:rPr>
        <w:t xml:space="preserve"> </w:t>
      </w:r>
      <w:r w:rsidR="002265F3">
        <w:rPr>
          <w:rFonts w:cs="Arial"/>
          <w:szCs w:val="20"/>
        </w:rPr>
        <w:t xml:space="preserve">str. 13), </w:t>
      </w:r>
      <w:r w:rsidR="00296D1F">
        <w:rPr>
          <w:rFonts w:cs="Arial"/>
          <w:szCs w:val="20"/>
        </w:rPr>
        <w:t>zadnjič spremenjen</w:t>
      </w:r>
      <w:r w:rsidR="002265F3">
        <w:rPr>
          <w:rFonts w:cs="Arial"/>
          <w:szCs w:val="20"/>
        </w:rPr>
        <w:t>e</w:t>
      </w:r>
      <w:r w:rsidR="00296D1F">
        <w:rPr>
          <w:rFonts w:cs="Arial"/>
          <w:szCs w:val="20"/>
        </w:rPr>
        <w:t xml:space="preserve"> z Delegirano uredbo Komisije (EU) 2023/2486 </w:t>
      </w:r>
      <w:r w:rsidR="005465C2">
        <w:rPr>
          <w:rFonts w:cs="Arial"/>
          <w:szCs w:val="20"/>
        </w:rPr>
        <w:t xml:space="preserve">z dne 27. junija 2023 </w:t>
      </w:r>
      <w:r w:rsidR="00296D1F" w:rsidRPr="00094685">
        <w:rPr>
          <w:rFonts w:cs="Arial"/>
          <w:szCs w:val="20"/>
        </w:rPr>
        <w:t>o dopolnitvi Uredbe (EU) 2020/852 Evropskega parlamenta in Sveta z določitvijo tehničnih meril za pregled za določitev pogojev, pod katerimi se šteje, da gospodarska dejavnost bistveno prispeva k trajnostni rabi ter varstvu vodnih in morskih virov, prehodu na krožno gospodarstvo, preprečevanju in nadzorovanju onesnaževanja ali varstvu in obnovi biotske raznovrstnosti in ekosistemov, in za ugotavljanje, ali ta gospodarska dejavnost ne škoduje bistveno kateremu od drugih okoljskih ciljev, ter o spremembi Delegirane uredbe Komisije (EU) 2021/2178 glede posebnih javnih razkritij za te gospodarske dejavnosti</w:t>
      </w:r>
      <w:r w:rsidR="00296D1F" w:rsidRPr="00296D1F" w:rsidDel="00921A10">
        <w:rPr>
          <w:rFonts w:cs="Arial"/>
          <w:szCs w:val="20"/>
        </w:rPr>
        <w:t xml:space="preserve"> </w:t>
      </w:r>
      <w:r w:rsidR="002265F3">
        <w:rPr>
          <w:rFonts w:cs="Arial"/>
          <w:szCs w:val="20"/>
        </w:rPr>
        <w:t xml:space="preserve">(UL L št. </w:t>
      </w:r>
      <w:r w:rsidR="005465C2">
        <w:rPr>
          <w:rFonts w:cs="Arial"/>
          <w:szCs w:val="20"/>
        </w:rPr>
        <w:t>2023/2486 z dne 21. 11. 2023), (</w:t>
      </w:r>
      <w:r w:rsidR="00A2732E" w:rsidRPr="002576A9">
        <w:rPr>
          <w:rFonts w:cs="Arial"/>
          <w:szCs w:val="20"/>
        </w:rPr>
        <w:t xml:space="preserve">v nadaljnjem besedilu: </w:t>
      </w:r>
      <w:r w:rsidR="00A2732E">
        <w:t xml:space="preserve">Uredba </w:t>
      </w:r>
      <w:r w:rsidR="008B247D">
        <w:t>20</w:t>
      </w:r>
      <w:r w:rsidR="005465C2">
        <w:t>20</w:t>
      </w:r>
      <w:r w:rsidR="008B247D">
        <w:t>/</w:t>
      </w:r>
      <w:r w:rsidR="005465C2">
        <w:t>852</w:t>
      </w:r>
      <w:r w:rsidR="008B247D">
        <w:t>/EU</w:t>
      </w:r>
      <w:r w:rsidR="00A2732E" w:rsidRPr="002576A9">
        <w:rPr>
          <w:rFonts w:cs="Arial"/>
          <w:szCs w:val="20"/>
        </w:rPr>
        <w:t>)</w:t>
      </w:r>
      <w:r w:rsidR="00921A10">
        <w:rPr>
          <w:rFonts w:cs="Arial"/>
          <w:szCs w:val="20"/>
        </w:rPr>
        <w:t>.</w:t>
      </w:r>
      <w:r w:rsidR="00A2732E" w:rsidRPr="00732B0A">
        <w:rPr>
          <w:rFonts w:cs="Arial"/>
          <w:szCs w:val="20"/>
        </w:rPr>
        <w:t>«</w:t>
      </w:r>
      <w:r w:rsidR="00A2732E">
        <w:rPr>
          <w:rFonts w:cs="Arial"/>
          <w:szCs w:val="20"/>
        </w:rPr>
        <w:t xml:space="preserve">.  </w:t>
      </w:r>
    </w:p>
    <w:p w:rsidR="00A2732E" w:rsidRDefault="00A2732E" w:rsidP="00FF60C3">
      <w:pPr>
        <w:jc w:val="both"/>
        <w:rPr>
          <w:rFonts w:cs="Arial"/>
          <w:szCs w:val="20"/>
        </w:rPr>
      </w:pPr>
    </w:p>
    <w:p w:rsidR="00006119" w:rsidRDefault="00006119" w:rsidP="00FF60C3">
      <w:pPr>
        <w:jc w:val="both"/>
        <w:rPr>
          <w:rFonts w:cs="Arial"/>
          <w:szCs w:val="20"/>
        </w:rPr>
      </w:pPr>
    </w:p>
    <w:p w:rsidR="00A93426" w:rsidRDefault="00006119" w:rsidP="00FF60C3">
      <w:pPr>
        <w:pStyle w:val="Naslov1"/>
      </w:pPr>
      <w:r>
        <w:t>člen</w:t>
      </w:r>
    </w:p>
    <w:p w:rsidR="00A93426" w:rsidRDefault="00A93426" w:rsidP="00FF60C3">
      <w:pPr>
        <w:jc w:val="both"/>
        <w:rPr>
          <w:rFonts w:cs="Arial"/>
          <w:szCs w:val="20"/>
        </w:rPr>
      </w:pPr>
      <w:r w:rsidRPr="00A93426">
        <w:rPr>
          <w:rFonts w:cs="Arial"/>
          <w:szCs w:val="20"/>
        </w:rPr>
        <w:t xml:space="preserve">V 4. členu se v drugem odstavku </w:t>
      </w:r>
      <w:r w:rsidR="00995928">
        <w:rPr>
          <w:rFonts w:cs="Arial"/>
          <w:szCs w:val="20"/>
        </w:rPr>
        <w:t xml:space="preserve">za 14. točko </w:t>
      </w:r>
      <w:r w:rsidRPr="00732B0A">
        <w:rPr>
          <w:rFonts w:cs="Arial"/>
          <w:szCs w:val="20"/>
        </w:rPr>
        <w:t>pika nadomesti z vejico ter</w:t>
      </w:r>
      <w:r>
        <w:rPr>
          <w:rFonts w:cs="Arial"/>
          <w:szCs w:val="20"/>
        </w:rPr>
        <w:t xml:space="preserve"> doda </w:t>
      </w:r>
      <w:r w:rsidR="00995928">
        <w:rPr>
          <w:rFonts w:cs="Arial"/>
          <w:szCs w:val="20"/>
        </w:rPr>
        <w:t>nov</w:t>
      </w:r>
      <w:r w:rsidR="00E316EB">
        <w:rPr>
          <w:rFonts w:cs="Arial"/>
          <w:szCs w:val="20"/>
        </w:rPr>
        <w:t>a</w:t>
      </w:r>
      <w:r w:rsidR="00EF3BE2">
        <w:rPr>
          <w:rFonts w:cs="Arial"/>
          <w:szCs w:val="20"/>
        </w:rPr>
        <w:t>,</w:t>
      </w:r>
      <w:r w:rsidR="00995928">
        <w:rPr>
          <w:rFonts w:cs="Arial"/>
          <w:szCs w:val="20"/>
        </w:rPr>
        <w:t xml:space="preserve"> </w:t>
      </w:r>
      <w:r w:rsidRPr="001F7CAE">
        <w:rPr>
          <w:rFonts w:cs="Arial"/>
          <w:szCs w:val="20"/>
        </w:rPr>
        <w:t>15</w:t>
      </w:r>
      <w:r w:rsidR="00353199">
        <w:rPr>
          <w:rFonts w:cs="Arial"/>
          <w:szCs w:val="20"/>
        </w:rPr>
        <w:t xml:space="preserve">. </w:t>
      </w:r>
      <w:r w:rsidRPr="001F7CAE">
        <w:rPr>
          <w:rFonts w:cs="Arial"/>
          <w:szCs w:val="20"/>
        </w:rPr>
        <w:t xml:space="preserve"> točka, ki</w:t>
      </w:r>
      <w:r>
        <w:rPr>
          <w:rFonts w:cs="Arial"/>
          <w:szCs w:val="20"/>
        </w:rPr>
        <w:t xml:space="preserve"> </w:t>
      </w:r>
      <w:r w:rsidRPr="001F7CAE">
        <w:rPr>
          <w:rFonts w:cs="Arial"/>
          <w:szCs w:val="20"/>
        </w:rPr>
        <w:t>se glasi:</w:t>
      </w:r>
    </w:p>
    <w:p w:rsidR="00353199" w:rsidRDefault="002576A9" w:rsidP="00FF60C3">
      <w:pPr>
        <w:jc w:val="both"/>
        <w:rPr>
          <w:rFonts w:cs="Arial"/>
          <w:szCs w:val="20"/>
        </w:rPr>
      </w:pPr>
      <w:r w:rsidRPr="00732B0A">
        <w:rPr>
          <w:rFonts w:cs="Arial"/>
          <w:szCs w:val="20"/>
        </w:rPr>
        <w:t>»</w:t>
      </w:r>
      <w:r w:rsidR="00A93426" w:rsidRPr="00732B0A">
        <w:rPr>
          <w:rFonts w:cs="Arial"/>
          <w:szCs w:val="20"/>
        </w:rPr>
        <w:t>1</w:t>
      </w:r>
      <w:r w:rsidR="00E316EB">
        <w:rPr>
          <w:rFonts w:cs="Arial"/>
          <w:szCs w:val="20"/>
        </w:rPr>
        <w:t>5</w:t>
      </w:r>
      <w:r w:rsidR="00A93426" w:rsidRPr="00732B0A">
        <w:rPr>
          <w:rFonts w:cs="Arial"/>
          <w:szCs w:val="20"/>
        </w:rPr>
        <w:t xml:space="preserve">. Uredba 2022/858/EU je Uredba (EU) 2022/858 Evropskega parlamenta in Sveta z dne 30. maja 2022 o pilotni ureditvi za tržne infrastrukture na podlagi tehnologije razpršene evidence ter spremembi uredb (EU) št. 600/2014 in (EU) št. 909/2014 ter Direktive 2014/65/EU (UL L </w:t>
      </w:r>
      <w:r w:rsidR="00D64015">
        <w:rPr>
          <w:rFonts w:cs="Arial"/>
          <w:szCs w:val="20"/>
        </w:rPr>
        <w:t>š</w:t>
      </w:r>
      <w:r w:rsidR="00A93426" w:rsidRPr="00732B0A">
        <w:rPr>
          <w:rFonts w:cs="Arial"/>
          <w:szCs w:val="20"/>
        </w:rPr>
        <w:t>t. 151 z dne 2. 6. 2022, str. 1</w:t>
      </w:r>
      <w:r w:rsidR="00C735D1">
        <w:rPr>
          <w:rFonts w:cs="Arial"/>
          <w:szCs w:val="20"/>
        </w:rPr>
        <w:t>)</w:t>
      </w:r>
      <w:r w:rsidR="005465C2">
        <w:rPr>
          <w:rFonts w:cs="Arial"/>
          <w:szCs w:val="20"/>
        </w:rPr>
        <w:t>.</w:t>
      </w:r>
      <w:r w:rsidR="00F86652">
        <w:rPr>
          <w:rFonts w:cs="Arial"/>
          <w:szCs w:val="20"/>
        </w:rPr>
        <w:t>«.</w:t>
      </w:r>
    </w:p>
    <w:p w:rsidR="00A93426" w:rsidRPr="00A93426" w:rsidRDefault="00A93426" w:rsidP="00FF60C3">
      <w:pPr>
        <w:rPr>
          <w:rFonts w:cs="Arial"/>
        </w:rPr>
      </w:pP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13" w:name="_Ref64902437"/>
      <w:r w:rsidRPr="00732B0A">
        <w:rPr>
          <w:rFonts w:eastAsiaTheme="majorEastAsia" w:cs="Arial"/>
          <w:b/>
          <w:szCs w:val="20"/>
        </w:rPr>
        <w:t>člen</w:t>
      </w:r>
    </w:p>
    <w:p w:rsidR="000258C6" w:rsidRPr="00732B0A" w:rsidRDefault="001A1BD0" w:rsidP="00FF60C3">
      <w:pPr>
        <w:jc w:val="both"/>
        <w:rPr>
          <w:rFonts w:cs="Arial"/>
          <w:szCs w:val="20"/>
        </w:rPr>
      </w:pPr>
      <w:r w:rsidRPr="00732B0A">
        <w:rPr>
          <w:rFonts w:cs="Arial"/>
          <w:szCs w:val="20"/>
        </w:rPr>
        <w:t>V</w:t>
      </w:r>
      <w:r w:rsidR="000258C6" w:rsidRPr="00732B0A">
        <w:rPr>
          <w:rFonts w:cs="Arial"/>
          <w:szCs w:val="20"/>
        </w:rPr>
        <w:t xml:space="preserve"> 7. člen</w:t>
      </w:r>
      <w:r w:rsidRPr="00732B0A">
        <w:rPr>
          <w:rFonts w:cs="Arial"/>
          <w:szCs w:val="20"/>
        </w:rPr>
        <w:t>u</w:t>
      </w:r>
      <w:r w:rsidR="000258C6" w:rsidRPr="00732B0A">
        <w:rPr>
          <w:rFonts w:cs="Arial"/>
          <w:szCs w:val="20"/>
        </w:rPr>
        <w:t xml:space="preserve"> se </w:t>
      </w:r>
      <w:r w:rsidRPr="00732B0A">
        <w:rPr>
          <w:rFonts w:cs="Arial"/>
          <w:szCs w:val="20"/>
        </w:rPr>
        <w:t xml:space="preserve">prvi odstavek </w:t>
      </w:r>
      <w:r w:rsidR="000258C6" w:rsidRPr="00732B0A">
        <w:rPr>
          <w:rFonts w:cs="Arial"/>
          <w:szCs w:val="20"/>
        </w:rPr>
        <w:t>spremeni tako, da se glasi:</w:t>
      </w:r>
    </w:p>
    <w:p w:rsidR="00215D34" w:rsidRPr="00732B0A" w:rsidRDefault="000258C6" w:rsidP="00FF60C3">
      <w:pPr>
        <w:jc w:val="both"/>
        <w:rPr>
          <w:rFonts w:cs="Arial"/>
          <w:szCs w:val="20"/>
        </w:rPr>
      </w:pPr>
      <w:r w:rsidRPr="00732B0A">
        <w:rPr>
          <w:rFonts w:cs="Arial"/>
          <w:szCs w:val="20"/>
        </w:rPr>
        <w:t>»(1) Finančni instrumenti so v tem členu opredeljeni za namen opredelitve investicijskih storitev in poslov, pri čemer se za finančne instrumente štejejo tudi finančni instrumenti, izda</w:t>
      </w:r>
      <w:r w:rsidR="009E1EB5">
        <w:rPr>
          <w:rFonts w:cs="Arial"/>
          <w:szCs w:val="20"/>
        </w:rPr>
        <w:t>ni</w:t>
      </w:r>
      <w:r w:rsidRPr="00732B0A">
        <w:rPr>
          <w:rFonts w:cs="Arial"/>
          <w:szCs w:val="20"/>
        </w:rPr>
        <w:t xml:space="preserve"> na podlagi tehnologije razpršene evidence, kot je določeno v Uredbi 2022/858/EU, tudi v primeru, da iz medija, v katerem </w:t>
      </w:r>
      <w:r w:rsidR="009E1EB5">
        <w:rPr>
          <w:rFonts w:cs="Arial"/>
          <w:szCs w:val="20"/>
        </w:rPr>
        <w:t>so</w:t>
      </w:r>
      <w:r w:rsidR="009E1EB5" w:rsidRPr="00732B0A">
        <w:rPr>
          <w:rFonts w:cs="Arial"/>
          <w:szCs w:val="20"/>
        </w:rPr>
        <w:t xml:space="preserve"> </w:t>
      </w:r>
      <w:r w:rsidRPr="00732B0A">
        <w:rPr>
          <w:rFonts w:cs="Arial"/>
          <w:szCs w:val="20"/>
        </w:rPr>
        <w:t xml:space="preserve">ti instrumenti, niso neposredno razvidne vse bistvene sestavine </w:t>
      </w:r>
      <w:r w:rsidR="00C91A33">
        <w:rPr>
          <w:rFonts w:cs="Arial"/>
          <w:szCs w:val="20"/>
        </w:rPr>
        <w:t>finančnega instrumenta</w:t>
      </w:r>
      <w:r w:rsidRPr="00732B0A">
        <w:rPr>
          <w:rFonts w:cs="Arial"/>
          <w:szCs w:val="20"/>
        </w:rPr>
        <w:t>.«.</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bookmarkEnd w:id="13"/>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23. člen se spremeni tako, da se glasi:</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p>
    <w:p w:rsidR="000258C6" w:rsidRPr="00732B0A" w:rsidRDefault="000258C6" w:rsidP="00FF60C3">
      <w:pPr>
        <w:jc w:val="center"/>
        <w:rPr>
          <w:rFonts w:cs="Arial"/>
          <w:szCs w:val="20"/>
        </w:rPr>
      </w:pPr>
      <w:r w:rsidRPr="00732B0A">
        <w:rPr>
          <w:rFonts w:cs="Arial"/>
          <w:szCs w:val="20"/>
        </w:rPr>
        <w:t>»23. člen</w:t>
      </w:r>
    </w:p>
    <w:p w:rsidR="000258C6" w:rsidRPr="00732B0A" w:rsidRDefault="000258C6" w:rsidP="00FF60C3">
      <w:pPr>
        <w:jc w:val="center"/>
        <w:rPr>
          <w:rFonts w:cs="Arial"/>
          <w:szCs w:val="20"/>
        </w:rPr>
      </w:pPr>
      <w:r w:rsidRPr="00732B0A">
        <w:rPr>
          <w:rFonts w:cs="Arial"/>
          <w:szCs w:val="20"/>
        </w:rPr>
        <w:t>(investicijsko podjetje tretje države in kreditna institucija tretje države, ki lahko opravlja investicijske storitve in posle)</w:t>
      </w:r>
    </w:p>
    <w:p w:rsidR="00F01BF9" w:rsidRPr="00732B0A" w:rsidRDefault="00F01BF9"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(1) Investicijsko podjetje tretje države je podjetje, ki bi izpolnjevalo pogoje za investicijsko podjetje, če bi imelo svoj sedež registriran v EU.</w:t>
      </w:r>
    </w:p>
    <w:p w:rsidR="000258C6" w:rsidRPr="00732B0A" w:rsidRDefault="000258C6" w:rsidP="00FF60C3">
      <w:pPr>
        <w:jc w:val="both"/>
        <w:rPr>
          <w:rFonts w:cs="Arial"/>
          <w:szCs w:val="20"/>
        </w:rPr>
      </w:pPr>
      <w:r w:rsidRPr="00732B0A">
        <w:rPr>
          <w:rFonts w:cs="Arial"/>
          <w:szCs w:val="20"/>
        </w:rPr>
        <w:t>(2) Kreditna institucija tretje države je podjetje, ki bi izpolnjevalo pogoje za kreditno institucijo, ki lahko opravlja investicijske storitve in posle, če bi imelo svoj sedež registriran v EU.«.</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14" w:name="_Ref64902484"/>
      <w:r w:rsidRPr="00732B0A">
        <w:rPr>
          <w:rFonts w:eastAsiaTheme="majorEastAsia" w:cs="Arial"/>
          <w:b/>
          <w:szCs w:val="20"/>
        </w:rPr>
        <w:t>člen</w:t>
      </w:r>
      <w:bookmarkEnd w:id="14"/>
    </w:p>
    <w:p w:rsidR="000258C6" w:rsidRPr="00732B0A" w:rsidRDefault="000258C6" w:rsidP="00FF60C3">
      <w:pPr>
        <w:jc w:val="both"/>
        <w:rPr>
          <w:rFonts w:cs="Arial"/>
          <w:szCs w:val="20"/>
        </w:rPr>
      </w:pPr>
      <w:r w:rsidRPr="00732B0A">
        <w:rPr>
          <w:rFonts w:cs="Arial"/>
          <w:szCs w:val="20"/>
        </w:rPr>
        <w:t xml:space="preserve">V 40. členu se </w:t>
      </w:r>
      <w:r w:rsidR="005C488B" w:rsidRPr="00732B0A">
        <w:rPr>
          <w:rFonts w:cs="Arial"/>
          <w:szCs w:val="20"/>
        </w:rPr>
        <w:t xml:space="preserve">v napovednem stavku za </w:t>
      </w:r>
      <w:r w:rsidRPr="00732B0A">
        <w:rPr>
          <w:rFonts w:cs="Arial"/>
          <w:szCs w:val="20"/>
        </w:rPr>
        <w:t xml:space="preserve">besedo »katerega« </w:t>
      </w:r>
      <w:r w:rsidR="005C488B" w:rsidRPr="00732B0A">
        <w:rPr>
          <w:rFonts w:cs="Arial"/>
          <w:szCs w:val="20"/>
        </w:rPr>
        <w:t xml:space="preserve">doda </w:t>
      </w:r>
      <w:r w:rsidRPr="00732B0A">
        <w:rPr>
          <w:rFonts w:cs="Arial"/>
          <w:szCs w:val="20"/>
        </w:rPr>
        <w:t>besedil</w:t>
      </w:r>
      <w:r w:rsidR="005C488B" w:rsidRPr="00732B0A">
        <w:rPr>
          <w:rFonts w:cs="Arial"/>
          <w:szCs w:val="20"/>
        </w:rPr>
        <w:t>a</w:t>
      </w:r>
      <w:r w:rsidRPr="00732B0A">
        <w:rPr>
          <w:rFonts w:cs="Arial"/>
          <w:szCs w:val="20"/>
        </w:rPr>
        <w:t xml:space="preserve"> »deluje«.</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15" w:name="_Ref64902513"/>
      <w:r w:rsidRPr="00732B0A">
        <w:rPr>
          <w:rFonts w:eastAsiaTheme="majorEastAsia" w:cs="Arial"/>
          <w:b/>
          <w:szCs w:val="20"/>
        </w:rPr>
        <w:t>člen</w:t>
      </w:r>
      <w:bookmarkEnd w:id="15"/>
    </w:p>
    <w:p w:rsidR="000258C6" w:rsidRPr="00732B0A" w:rsidRDefault="000258C6" w:rsidP="00FF60C3">
      <w:pPr>
        <w:pStyle w:val="Telobesedila"/>
        <w:jc w:val="both"/>
        <w:rPr>
          <w:rFonts w:eastAsiaTheme="minorHAnsi" w:cs="Arial"/>
          <w:szCs w:val="20"/>
        </w:rPr>
      </w:pPr>
      <w:r w:rsidRPr="00732B0A">
        <w:rPr>
          <w:rFonts w:eastAsiaTheme="minorHAnsi" w:cs="Arial"/>
          <w:szCs w:val="20"/>
        </w:rPr>
        <w:t>V 60. členu se v drugem odstavku besedilo »drugi odstavek 341. člena« nadomesti z besedilom »341. člen«.</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pStyle w:val="Telobesedila"/>
        <w:jc w:val="both"/>
        <w:rPr>
          <w:rFonts w:eastAsiaTheme="minorHAnsi" w:cs="Arial"/>
          <w:szCs w:val="20"/>
        </w:rPr>
      </w:pPr>
      <w:r w:rsidRPr="00732B0A">
        <w:rPr>
          <w:rFonts w:eastAsiaTheme="minorHAnsi" w:cs="Arial"/>
          <w:szCs w:val="20"/>
        </w:rPr>
        <w:t xml:space="preserve">V 62. členu se </w:t>
      </w:r>
      <w:r w:rsidR="005C488B" w:rsidRPr="00732B0A">
        <w:rPr>
          <w:rFonts w:eastAsiaTheme="minorHAnsi" w:cs="Arial"/>
          <w:szCs w:val="20"/>
        </w:rPr>
        <w:t xml:space="preserve">v </w:t>
      </w:r>
      <w:r w:rsidRPr="00732B0A">
        <w:rPr>
          <w:rFonts w:eastAsiaTheme="minorHAnsi" w:cs="Arial"/>
          <w:szCs w:val="20"/>
        </w:rPr>
        <w:t>prve</w:t>
      </w:r>
      <w:r w:rsidR="005C488B" w:rsidRPr="00732B0A">
        <w:rPr>
          <w:rFonts w:eastAsiaTheme="minorHAnsi" w:cs="Arial"/>
          <w:szCs w:val="20"/>
        </w:rPr>
        <w:t>m</w:t>
      </w:r>
      <w:r w:rsidRPr="00732B0A">
        <w:rPr>
          <w:rFonts w:eastAsiaTheme="minorHAnsi" w:cs="Arial"/>
          <w:szCs w:val="20"/>
        </w:rPr>
        <w:t xml:space="preserve"> odstavk</w:t>
      </w:r>
      <w:r w:rsidR="005C488B" w:rsidRPr="00732B0A">
        <w:rPr>
          <w:rFonts w:eastAsiaTheme="minorHAnsi" w:cs="Arial"/>
          <w:szCs w:val="20"/>
        </w:rPr>
        <w:t>u</w:t>
      </w:r>
      <w:r w:rsidRPr="00732B0A">
        <w:rPr>
          <w:rFonts w:eastAsiaTheme="minorHAnsi" w:cs="Arial"/>
          <w:szCs w:val="20"/>
        </w:rPr>
        <w:t xml:space="preserve"> </w:t>
      </w:r>
      <w:r w:rsidR="005C488B" w:rsidRPr="00732B0A">
        <w:rPr>
          <w:rFonts w:eastAsiaTheme="minorHAnsi" w:cs="Arial"/>
          <w:szCs w:val="20"/>
        </w:rPr>
        <w:t xml:space="preserve">10. točka </w:t>
      </w:r>
      <w:r w:rsidRPr="00732B0A">
        <w:rPr>
          <w:rFonts w:eastAsiaTheme="minorHAnsi" w:cs="Arial"/>
          <w:szCs w:val="20"/>
        </w:rPr>
        <w:t xml:space="preserve">spremeni tako, da se glasi: </w:t>
      </w:r>
    </w:p>
    <w:p w:rsidR="000258C6" w:rsidRPr="00732B0A" w:rsidRDefault="000258C6" w:rsidP="00FF60C3">
      <w:pPr>
        <w:pStyle w:val="Telobesedila"/>
        <w:jc w:val="both"/>
        <w:rPr>
          <w:rFonts w:eastAsiaTheme="minorHAnsi" w:cs="Arial"/>
          <w:szCs w:val="20"/>
        </w:rPr>
      </w:pPr>
      <w:r w:rsidRPr="00732B0A">
        <w:rPr>
          <w:rFonts w:eastAsiaTheme="minorHAnsi" w:cs="Arial"/>
          <w:szCs w:val="20"/>
        </w:rPr>
        <w:t>»10. vzdrževalce trga in druge osebe, ki poslujejo za svoj račun z izvedenimi finančnimi instrumenti na blago, emisijskimi kuponi ali izvedenimi finančnimi instrumenti na emisijske kupone, razen če poslujejo za svoj račun pri izvrševanju naročil strank, ali osebe, ki opravljajo investicijske storitve in posle, razen poslovanja za svoj račun, v zvezi z izvedenimi finančnimi instrumenti na blago, emisijskimi kuponi ali izvedenimi finančnimi instrumenti na emisijske kupone za stranke iz svoje redne dejavnosti, če:</w:t>
      </w:r>
    </w:p>
    <w:p w:rsidR="000258C6" w:rsidRPr="00732B0A" w:rsidRDefault="000258C6" w:rsidP="00FF60C3">
      <w:pPr>
        <w:pStyle w:val="Telobesedila"/>
        <w:widowControl w:val="0"/>
        <w:numPr>
          <w:ilvl w:val="0"/>
          <w:numId w:val="20"/>
        </w:numPr>
        <w:autoSpaceDE w:val="0"/>
        <w:autoSpaceDN w:val="0"/>
        <w:spacing w:after="0" w:line="240" w:lineRule="auto"/>
        <w:jc w:val="both"/>
        <w:rPr>
          <w:rFonts w:eastAsiaTheme="minorHAnsi" w:cs="Arial"/>
          <w:szCs w:val="20"/>
        </w:rPr>
      </w:pPr>
      <w:r w:rsidRPr="00732B0A">
        <w:rPr>
          <w:rFonts w:eastAsiaTheme="minorHAnsi" w:cs="Arial"/>
          <w:szCs w:val="20"/>
        </w:rPr>
        <w:t xml:space="preserve">opravljanje teh investicijskih storitev in poslov v vsakem od teh primerov bodisi posamezno bodisi po presoji glede na celotno skupino pomeni pomožno dejavnost njihovi redni dejavnosti, </w:t>
      </w:r>
    </w:p>
    <w:p w:rsidR="000258C6" w:rsidRPr="00732B0A" w:rsidRDefault="000258C6" w:rsidP="00FF60C3">
      <w:pPr>
        <w:pStyle w:val="Telobesedila"/>
        <w:widowControl w:val="0"/>
        <w:numPr>
          <w:ilvl w:val="0"/>
          <w:numId w:val="20"/>
        </w:numPr>
        <w:autoSpaceDE w:val="0"/>
        <w:autoSpaceDN w:val="0"/>
        <w:spacing w:after="0" w:line="240" w:lineRule="auto"/>
        <w:jc w:val="both"/>
        <w:rPr>
          <w:rFonts w:eastAsiaTheme="minorHAnsi" w:cs="Arial"/>
          <w:szCs w:val="20"/>
        </w:rPr>
      </w:pPr>
      <w:r w:rsidRPr="00732B0A">
        <w:rPr>
          <w:rFonts w:eastAsiaTheme="minorHAnsi" w:cs="Arial"/>
          <w:szCs w:val="20"/>
        </w:rPr>
        <w:t>te osebe niso del skupine, katere redna dejavnost je opravljanje investicijskih storitev in poslov po tem zakonu, bančnih storitev po ZBan-3 oziroma izvajanje dejavnosti vzdrževalca trga v zvezi z izvedenimi finančnimi instrumenti na blago,</w:t>
      </w:r>
    </w:p>
    <w:p w:rsidR="000258C6" w:rsidRPr="00732B0A" w:rsidRDefault="000258C6" w:rsidP="00FF60C3">
      <w:pPr>
        <w:pStyle w:val="Telobesedila"/>
        <w:widowControl w:val="0"/>
        <w:numPr>
          <w:ilvl w:val="0"/>
          <w:numId w:val="20"/>
        </w:numPr>
        <w:autoSpaceDE w:val="0"/>
        <w:autoSpaceDN w:val="0"/>
        <w:spacing w:after="0" w:line="240" w:lineRule="auto"/>
        <w:jc w:val="both"/>
        <w:rPr>
          <w:rFonts w:eastAsiaTheme="minorHAnsi" w:cs="Arial"/>
          <w:szCs w:val="20"/>
        </w:rPr>
      </w:pPr>
      <w:r w:rsidRPr="00732B0A">
        <w:rPr>
          <w:rFonts w:eastAsiaTheme="minorHAnsi" w:cs="Arial"/>
          <w:szCs w:val="20"/>
        </w:rPr>
        <w:t>ne uporabljajo tehnike visokofrekvenčnega algoritemskega trgovanja ter</w:t>
      </w:r>
    </w:p>
    <w:p w:rsidR="000258C6" w:rsidRPr="00732B0A" w:rsidRDefault="000258C6" w:rsidP="00FF60C3">
      <w:pPr>
        <w:pStyle w:val="Telobesedila"/>
        <w:widowControl w:val="0"/>
        <w:numPr>
          <w:ilvl w:val="0"/>
          <w:numId w:val="20"/>
        </w:numPr>
        <w:autoSpaceDE w:val="0"/>
        <w:autoSpaceDN w:val="0"/>
        <w:spacing w:after="0" w:line="240" w:lineRule="auto"/>
        <w:jc w:val="both"/>
        <w:rPr>
          <w:rFonts w:eastAsiaTheme="minorHAnsi" w:cs="Arial"/>
          <w:szCs w:val="20"/>
        </w:rPr>
      </w:pPr>
      <w:r w:rsidRPr="00732B0A">
        <w:rPr>
          <w:rFonts w:eastAsiaTheme="minorHAnsi" w:cs="Arial"/>
          <w:szCs w:val="20"/>
        </w:rPr>
        <w:t xml:space="preserve">o uporabi izjeme letno obveščajo pristojni nadzorni organ in na zahtevo poročajo pristojnemu nadzornemu organu, zakaj je njihova dejavnost, ob upoštevanju pogojev iz te </w:t>
      </w:r>
      <w:r w:rsidRPr="00732B0A">
        <w:rPr>
          <w:rFonts w:eastAsiaTheme="minorHAnsi" w:cs="Arial"/>
          <w:szCs w:val="20"/>
        </w:rPr>
        <w:lastRenderedPageBreak/>
        <w:t>točke, pomožna dejavnost k redni dejavnosti,«.</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pStyle w:val="Telobesedila"/>
        <w:jc w:val="both"/>
        <w:rPr>
          <w:rFonts w:eastAsiaTheme="minorHAnsi" w:cs="Arial"/>
          <w:szCs w:val="20"/>
        </w:rPr>
      </w:pPr>
      <w:r w:rsidRPr="00732B0A">
        <w:rPr>
          <w:rFonts w:eastAsiaTheme="minorHAnsi" w:cs="Arial"/>
          <w:szCs w:val="20"/>
        </w:rPr>
        <w:t>V 63. člen</w:t>
      </w:r>
      <w:r w:rsidR="005C488B" w:rsidRPr="00732B0A">
        <w:rPr>
          <w:rFonts w:eastAsiaTheme="minorHAnsi" w:cs="Arial"/>
          <w:szCs w:val="20"/>
        </w:rPr>
        <w:t>u</w:t>
      </w:r>
      <w:r w:rsidRPr="00732B0A">
        <w:rPr>
          <w:rFonts w:eastAsiaTheme="minorHAnsi" w:cs="Arial"/>
          <w:szCs w:val="20"/>
        </w:rPr>
        <w:t xml:space="preserve"> se </w:t>
      </w:r>
      <w:r w:rsidR="005C488B" w:rsidRPr="00732B0A">
        <w:rPr>
          <w:rFonts w:eastAsiaTheme="minorHAnsi" w:cs="Arial"/>
          <w:szCs w:val="20"/>
        </w:rPr>
        <w:t xml:space="preserve">v prvem odstavku v 1. točki </w:t>
      </w:r>
      <w:r w:rsidRPr="00732B0A">
        <w:rPr>
          <w:rFonts w:eastAsiaTheme="minorHAnsi" w:cs="Arial"/>
          <w:szCs w:val="20"/>
        </w:rPr>
        <w:t>besedilo »2. do 4. točka prvega odstavka« nadomesti z besedilom »2. do 5. točka prvega odstavka«.</w:t>
      </w:r>
    </w:p>
    <w:p w:rsidR="000258C6" w:rsidRPr="00732B0A" w:rsidRDefault="000258C6" w:rsidP="00FF60C3">
      <w:pPr>
        <w:widowControl w:val="0"/>
        <w:tabs>
          <w:tab w:val="left" w:pos="592"/>
        </w:tabs>
        <w:autoSpaceDE w:val="0"/>
        <w:autoSpaceDN w:val="0"/>
        <w:spacing w:before="18" w:line="240" w:lineRule="auto"/>
        <w:rPr>
          <w:rFonts w:cs="Arial"/>
          <w:szCs w:val="20"/>
        </w:rPr>
      </w:pP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pStyle w:val="Telobesedila"/>
        <w:spacing w:before="198"/>
        <w:rPr>
          <w:rFonts w:eastAsiaTheme="minorHAnsi" w:cs="Arial"/>
          <w:szCs w:val="20"/>
        </w:rPr>
      </w:pPr>
      <w:r w:rsidRPr="00732B0A">
        <w:rPr>
          <w:rFonts w:eastAsiaTheme="minorHAnsi" w:cs="Arial"/>
          <w:szCs w:val="20"/>
        </w:rPr>
        <w:t>Besedilo 116.b člena se spremeni tako, da se glasi:</w:t>
      </w:r>
    </w:p>
    <w:p w:rsidR="000258C6" w:rsidRPr="00732B0A" w:rsidRDefault="000258C6" w:rsidP="00FF60C3">
      <w:pPr>
        <w:pStyle w:val="Telobesedila"/>
        <w:spacing w:before="3"/>
        <w:rPr>
          <w:rFonts w:eastAsiaTheme="minorHAnsi" w:cs="Arial"/>
          <w:szCs w:val="20"/>
        </w:rPr>
      </w:pPr>
    </w:p>
    <w:p w:rsidR="006A5042" w:rsidRPr="00732B0A" w:rsidRDefault="000258C6" w:rsidP="00FF60C3">
      <w:pPr>
        <w:pStyle w:val="Telobesedila"/>
        <w:spacing w:before="1" w:line="254" w:lineRule="auto"/>
        <w:ind w:right="109"/>
        <w:jc w:val="both"/>
        <w:rPr>
          <w:rFonts w:cs="Arial"/>
          <w:szCs w:val="20"/>
        </w:rPr>
      </w:pPr>
      <w:r w:rsidRPr="00732B0A">
        <w:rPr>
          <w:rFonts w:eastAsiaTheme="minorHAnsi" w:cs="Arial"/>
          <w:szCs w:val="20"/>
        </w:rPr>
        <w:t>»Agencija pri uporabi 42. člena Uredbe 2017/1129/EU smiselno upošteva 169. in 170. člen tega zakona.</w:t>
      </w:r>
      <w:r w:rsidRPr="00732B0A">
        <w:rPr>
          <w:rFonts w:cs="Arial"/>
          <w:szCs w:val="20"/>
        </w:rPr>
        <w:t>«.</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B2069C" w:rsidRPr="00732B0A" w:rsidRDefault="000258C6" w:rsidP="00FF60C3">
      <w:pPr>
        <w:pStyle w:val="Telobesedila"/>
        <w:spacing w:before="198" w:line="249" w:lineRule="auto"/>
        <w:ind w:right="155"/>
        <w:jc w:val="both"/>
        <w:rPr>
          <w:rFonts w:cs="Arial"/>
          <w:color w:val="111111"/>
          <w:w w:val="105"/>
          <w:szCs w:val="20"/>
        </w:rPr>
      </w:pPr>
      <w:r w:rsidRPr="00732B0A">
        <w:rPr>
          <w:rFonts w:cs="Arial"/>
          <w:color w:val="111111"/>
          <w:w w:val="105"/>
          <w:szCs w:val="20"/>
        </w:rPr>
        <w:t>V 133</w:t>
      </w:r>
      <w:r w:rsidRPr="00732B0A">
        <w:rPr>
          <w:rFonts w:cs="Arial"/>
          <w:color w:val="444444"/>
          <w:w w:val="105"/>
          <w:szCs w:val="20"/>
        </w:rPr>
        <w:t xml:space="preserve">. </w:t>
      </w:r>
      <w:r w:rsidRPr="00732B0A">
        <w:rPr>
          <w:rFonts w:cs="Arial"/>
          <w:color w:val="282828"/>
          <w:w w:val="105"/>
          <w:szCs w:val="20"/>
        </w:rPr>
        <w:t>člen</w:t>
      </w:r>
      <w:r w:rsidR="00691667" w:rsidRPr="00732B0A">
        <w:rPr>
          <w:rFonts w:cs="Arial"/>
          <w:color w:val="282828"/>
          <w:w w:val="105"/>
          <w:szCs w:val="20"/>
        </w:rPr>
        <w:t>u</w:t>
      </w:r>
      <w:r w:rsidRPr="00732B0A">
        <w:rPr>
          <w:rFonts w:cs="Arial"/>
          <w:color w:val="282828"/>
          <w:w w:val="105"/>
          <w:szCs w:val="20"/>
        </w:rPr>
        <w:t xml:space="preserve"> se </w:t>
      </w:r>
      <w:r w:rsidR="00691667" w:rsidRPr="00732B0A">
        <w:rPr>
          <w:rFonts w:cs="Arial"/>
          <w:color w:val="282828"/>
          <w:w w:val="105"/>
          <w:szCs w:val="20"/>
        </w:rPr>
        <w:t xml:space="preserve">v prvem odstavku </w:t>
      </w:r>
      <w:r w:rsidRPr="00732B0A">
        <w:rPr>
          <w:rFonts w:cs="Arial"/>
          <w:color w:val="282828"/>
          <w:w w:val="105"/>
          <w:szCs w:val="20"/>
        </w:rPr>
        <w:t xml:space="preserve">za </w:t>
      </w:r>
      <w:r w:rsidRPr="00732B0A">
        <w:rPr>
          <w:rFonts w:cs="Arial"/>
          <w:color w:val="111111"/>
          <w:w w:val="105"/>
          <w:szCs w:val="20"/>
        </w:rPr>
        <w:t xml:space="preserve">prvim </w:t>
      </w:r>
      <w:r w:rsidRPr="00732B0A">
        <w:rPr>
          <w:rFonts w:cs="Arial"/>
          <w:color w:val="282828"/>
          <w:w w:val="105"/>
          <w:szCs w:val="20"/>
        </w:rPr>
        <w:t xml:space="preserve">stavkom </w:t>
      </w:r>
      <w:r w:rsidRPr="00732B0A">
        <w:rPr>
          <w:rFonts w:cs="Arial"/>
          <w:color w:val="111111"/>
          <w:w w:val="105"/>
          <w:szCs w:val="20"/>
        </w:rPr>
        <w:t>doda nov</w:t>
      </w:r>
      <w:r w:rsidR="00F60412">
        <w:rPr>
          <w:rFonts w:cs="Arial"/>
          <w:color w:val="111111"/>
          <w:w w:val="105"/>
          <w:szCs w:val="20"/>
        </w:rPr>
        <w:t>,</w:t>
      </w:r>
      <w:r w:rsidRPr="00732B0A">
        <w:rPr>
          <w:rFonts w:cs="Arial"/>
          <w:color w:val="111111"/>
          <w:w w:val="105"/>
          <w:szCs w:val="20"/>
        </w:rPr>
        <w:t xml:space="preserve"> drugi </w:t>
      </w:r>
      <w:r w:rsidRPr="00732B0A">
        <w:rPr>
          <w:rFonts w:cs="Arial"/>
          <w:color w:val="282828"/>
          <w:w w:val="105"/>
          <w:szCs w:val="20"/>
        </w:rPr>
        <w:t xml:space="preserve">stavek, </w:t>
      </w:r>
      <w:r w:rsidRPr="00732B0A">
        <w:rPr>
          <w:rFonts w:cs="Arial"/>
          <w:color w:val="111111"/>
          <w:w w:val="105"/>
          <w:szCs w:val="20"/>
        </w:rPr>
        <w:t xml:space="preserve">ki </w:t>
      </w:r>
      <w:r w:rsidRPr="00732B0A">
        <w:rPr>
          <w:rFonts w:cs="Arial"/>
          <w:color w:val="282828"/>
          <w:w w:val="105"/>
          <w:szCs w:val="20"/>
        </w:rPr>
        <w:t xml:space="preserve">se </w:t>
      </w:r>
      <w:r w:rsidRPr="00732B0A">
        <w:rPr>
          <w:rFonts w:cs="Arial"/>
          <w:color w:val="111111"/>
          <w:w w:val="105"/>
          <w:szCs w:val="20"/>
        </w:rPr>
        <w:t xml:space="preserve">glasi: </w:t>
      </w:r>
    </w:p>
    <w:p w:rsidR="000258C6" w:rsidRPr="00FF3D49" w:rsidRDefault="000258C6" w:rsidP="00FF60C3">
      <w:pPr>
        <w:pStyle w:val="Telobesedila"/>
        <w:spacing w:before="198" w:line="249" w:lineRule="auto"/>
        <w:ind w:right="155"/>
        <w:jc w:val="both"/>
        <w:rPr>
          <w:rFonts w:cs="Arial"/>
          <w:szCs w:val="20"/>
        </w:rPr>
      </w:pPr>
      <w:r w:rsidRPr="00732B0A">
        <w:rPr>
          <w:rFonts w:cs="Arial"/>
          <w:color w:val="282828"/>
          <w:w w:val="105"/>
          <w:szCs w:val="20"/>
        </w:rPr>
        <w:t xml:space="preserve">»Pri </w:t>
      </w:r>
      <w:r w:rsidRPr="00732B0A">
        <w:rPr>
          <w:rFonts w:cs="Arial"/>
          <w:color w:val="111111"/>
          <w:w w:val="105"/>
          <w:szCs w:val="20"/>
        </w:rPr>
        <w:t xml:space="preserve">uporabi dvanajstega </w:t>
      </w:r>
      <w:r w:rsidRPr="00732B0A">
        <w:rPr>
          <w:rFonts w:cs="Arial"/>
          <w:color w:val="282828"/>
          <w:w w:val="105"/>
          <w:szCs w:val="20"/>
        </w:rPr>
        <w:t xml:space="preserve">odstavka 56. člena ali </w:t>
      </w:r>
      <w:r w:rsidRPr="00732B0A">
        <w:rPr>
          <w:rFonts w:cs="Arial"/>
          <w:color w:val="111111"/>
          <w:w w:val="105"/>
          <w:szCs w:val="20"/>
        </w:rPr>
        <w:t xml:space="preserve">70.c </w:t>
      </w:r>
      <w:r w:rsidRPr="00732B0A">
        <w:rPr>
          <w:rFonts w:cs="Arial"/>
          <w:color w:val="282828"/>
          <w:w w:val="105"/>
          <w:szCs w:val="20"/>
        </w:rPr>
        <w:t xml:space="preserve">člena </w:t>
      </w:r>
      <w:r w:rsidRPr="00732B0A">
        <w:rPr>
          <w:rFonts w:cs="Arial"/>
          <w:color w:val="111111"/>
          <w:w w:val="105"/>
          <w:szCs w:val="20"/>
        </w:rPr>
        <w:t xml:space="preserve">ZGD-1 </w:t>
      </w:r>
      <w:r w:rsidRPr="00732B0A">
        <w:rPr>
          <w:rFonts w:cs="Arial"/>
          <w:color w:val="282828"/>
          <w:w w:val="105"/>
          <w:szCs w:val="20"/>
        </w:rPr>
        <w:t xml:space="preserve">se </w:t>
      </w:r>
      <w:r w:rsidRPr="00732B0A">
        <w:rPr>
          <w:rFonts w:cs="Arial"/>
          <w:color w:val="111111"/>
          <w:w w:val="105"/>
          <w:szCs w:val="20"/>
        </w:rPr>
        <w:t xml:space="preserve">za izjavo </w:t>
      </w:r>
      <w:r w:rsidRPr="00732B0A">
        <w:rPr>
          <w:rFonts w:cs="Arial"/>
          <w:color w:val="282828"/>
          <w:w w:val="105"/>
          <w:szCs w:val="20"/>
        </w:rPr>
        <w:t xml:space="preserve">o </w:t>
      </w:r>
      <w:r w:rsidRPr="00732B0A">
        <w:rPr>
          <w:rFonts w:cs="Arial"/>
          <w:color w:val="111111"/>
          <w:w w:val="105"/>
          <w:szCs w:val="20"/>
        </w:rPr>
        <w:t>nefinančnem poslovanju javne družbe, tudi</w:t>
      </w:r>
      <w:r w:rsidRPr="00732B0A">
        <w:rPr>
          <w:rFonts w:cs="Arial"/>
          <w:color w:val="111111"/>
          <w:spacing w:val="-14"/>
          <w:w w:val="105"/>
          <w:szCs w:val="20"/>
        </w:rPr>
        <w:t xml:space="preserve"> </w:t>
      </w:r>
      <w:r w:rsidRPr="00732B0A">
        <w:rPr>
          <w:rFonts w:cs="Arial"/>
          <w:color w:val="282828"/>
          <w:w w:val="105"/>
          <w:szCs w:val="20"/>
        </w:rPr>
        <w:t>v</w:t>
      </w:r>
      <w:r w:rsidRPr="00732B0A">
        <w:rPr>
          <w:rFonts w:cs="Arial"/>
          <w:color w:val="282828"/>
          <w:spacing w:val="-15"/>
          <w:w w:val="105"/>
          <w:szCs w:val="20"/>
        </w:rPr>
        <w:t xml:space="preserve"> </w:t>
      </w:r>
      <w:r w:rsidRPr="00732B0A">
        <w:rPr>
          <w:rFonts w:cs="Arial"/>
          <w:color w:val="111111"/>
          <w:w w:val="105"/>
          <w:szCs w:val="20"/>
        </w:rPr>
        <w:t>primeru, ko je</w:t>
      </w:r>
      <w:r w:rsidRPr="00732B0A">
        <w:rPr>
          <w:rFonts w:cs="Arial"/>
          <w:color w:val="111111"/>
          <w:spacing w:val="-4"/>
          <w:w w:val="105"/>
          <w:szCs w:val="20"/>
        </w:rPr>
        <w:t xml:space="preserve"> </w:t>
      </w:r>
      <w:r w:rsidRPr="00732B0A">
        <w:rPr>
          <w:rFonts w:cs="Arial"/>
          <w:color w:val="111111"/>
          <w:w w:val="105"/>
          <w:szCs w:val="20"/>
        </w:rPr>
        <w:t>ta</w:t>
      </w:r>
      <w:r w:rsidRPr="00732B0A">
        <w:rPr>
          <w:rFonts w:cs="Arial"/>
          <w:color w:val="111111"/>
          <w:spacing w:val="-16"/>
          <w:w w:val="105"/>
          <w:szCs w:val="20"/>
        </w:rPr>
        <w:t xml:space="preserve"> </w:t>
      </w:r>
      <w:r w:rsidRPr="00FF3D49">
        <w:rPr>
          <w:rFonts w:cs="Arial"/>
          <w:color w:val="111111"/>
          <w:w w:val="105"/>
          <w:szCs w:val="20"/>
        </w:rPr>
        <w:t xml:space="preserve">pripravljena in </w:t>
      </w:r>
      <w:r w:rsidRPr="00FF3D49">
        <w:rPr>
          <w:rFonts w:cs="Arial"/>
          <w:color w:val="282828"/>
          <w:w w:val="105"/>
          <w:szCs w:val="20"/>
        </w:rPr>
        <w:t>objavljena</w:t>
      </w:r>
      <w:r w:rsidRPr="00FF3D49">
        <w:rPr>
          <w:rFonts w:cs="Arial"/>
          <w:color w:val="282828"/>
          <w:spacing w:val="-1"/>
          <w:w w:val="105"/>
          <w:szCs w:val="20"/>
        </w:rPr>
        <w:t xml:space="preserve"> </w:t>
      </w:r>
      <w:r w:rsidRPr="00FF3D49">
        <w:rPr>
          <w:rFonts w:cs="Arial"/>
          <w:color w:val="282828"/>
          <w:w w:val="105"/>
          <w:szCs w:val="20"/>
        </w:rPr>
        <w:t>kot</w:t>
      </w:r>
      <w:r w:rsidRPr="00FF3D49">
        <w:rPr>
          <w:rFonts w:cs="Arial"/>
          <w:color w:val="282828"/>
          <w:spacing w:val="-6"/>
          <w:w w:val="105"/>
          <w:szCs w:val="20"/>
        </w:rPr>
        <w:t xml:space="preserve"> </w:t>
      </w:r>
      <w:r w:rsidRPr="00FF3D49">
        <w:rPr>
          <w:rFonts w:cs="Arial"/>
          <w:color w:val="111111"/>
          <w:w w:val="105"/>
          <w:szCs w:val="20"/>
        </w:rPr>
        <w:t>ločeno</w:t>
      </w:r>
      <w:r w:rsidRPr="00FF3D49">
        <w:rPr>
          <w:rFonts w:cs="Arial"/>
          <w:color w:val="111111"/>
          <w:spacing w:val="-3"/>
          <w:w w:val="105"/>
          <w:szCs w:val="20"/>
        </w:rPr>
        <w:t xml:space="preserve"> </w:t>
      </w:r>
      <w:r w:rsidRPr="00FF3D49">
        <w:rPr>
          <w:rFonts w:cs="Arial"/>
          <w:color w:val="282828"/>
          <w:w w:val="105"/>
          <w:szCs w:val="20"/>
        </w:rPr>
        <w:t>poročilo</w:t>
      </w:r>
      <w:r w:rsidR="000538B6">
        <w:rPr>
          <w:rFonts w:cs="Arial"/>
          <w:color w:val="282828"/>
          <w:w w:val="105"/>
          <w:szCs w:val="20"/>
        </w:rPr>
        <w:t xml:space="preserve">, </w:t>
      </w:r>
      <w:r w:rsidR="000538B6">
        <w:t>uporablja tudi 8. člen Uredbe 2020/852/</w:t>
      </w:r>
      <w:r w:rsidR="00974FAB">
        <w:t>EU</w:t>
      </w:r>
      <w:r w:rsidR="004F077F">
        <w:t>,</w:t>
      </w:r>
      <w:r w:rsidR="002642C0">
        <w:t xml:space="preserve"> del izjave pa je tudi poročanje o </w:t>
      </w:r>
      <w:proofErr w:type="spellStart"/>
      <w:r w:rsidR="002642C0">
        <w:t>trajnostnosti</w:t>
      </w:r>
      <w:proofErr w:type="spellEnd"/>
      <w:r w:rsidRPr="00FF3D49">
        <w:rPr>
          <w:rFonts w:cs="Arial"/>
          <w:color w:val="282828"/>
          <w:w w:val="105"/>
          <w:szCs w:val="20"/>
        </w:rPr>
        <w:t>.«.</w:t>
      </w:r>
    </w:p>
    <w:p w:rsidR="000258C6" w:rsidRPr="00FF3D49" w:rsidRDefault="000258C6" w:rsidP="00FF60C3">
      <w:pPr>
        <w:keepNext/>
        <w:keepLines/>
        <w:numPr>
          <w:ilvl w:val="0"/>
          <w:numId w:val="17"/>
        </w:numPr>
        <w:spacing w:before="240" w:after="240" w:line="259" w:lineRule="auto"/>
        <w:ind w:left="720"/>
        <w:jc w:val="center"/>
        <w:outlineLvl w:val="0"/>
        <w:rPr>
          <w:rFonts w:eastAsia="Arial" w:cs="Arial"/>
          <w:b/>
          <w:bCs/>
          <w:color w:val="111111"/>
          <w:w w:val="105"/>
          <w:szCs w:val="20"/>
        </w:rPr>
      </w:pPr>
      <w:r w:rsidRPr="00FF3D49">
        <w:rPr>
          <w:rFonts w:eastAsia="Arial" w:cs="Arial"/>
          <w:b/>
          <w:bCs/>
          <w:color w:val="111111"/>
          <w:w w:val="105"/>
          <w:szCs w:val="20"/>
        </w:rPr>
        <w:t>člen</w:t>
      </w:r>
    </w:p>
    <w:p w:rsidR="000258C6" w:rsidRDefault="000258C6" w:rsidP="00FF60C3">
      <w:pPr>
        <w:rPr>
          <w:rFonts w:eastAsia="Arial" w:cs="Arial"/>
          <w:color w:val="111111"/>
          <w:w w:val="105"/>
          <w:szCs w:val="20"/>
        </w:rPr>
      </w:pPr>
      <w:r w:rsidRPr="00732B0A">
        <w:rPr>
          <w:rFonts w:eastAsia="Arial" w:cs="Arial"/>
          <w:color w:val="111111"/>
          <w:w w:val="105"/>
          <w:szCs w:val="20"/>
        </w:rPr>
        <w:t>V 135. člen</w:t>
      </w:r>
      <w:r w:rsidR="0027758E" w:rsidRPr="00732B0A">
        <w:rPr>
          <w:rFonts w:eastAsia="Arial" w:cs="Arial"/>
          <w:color w:val="111111"/>
          <w:w w:val="105"/>
          <w:szCs w:val="20"/>
        </w:rPr>
        <w:t>u</w:t>
      </w:r>
      <w:r w:rsidRPr="00732B0A">
        <w:rPr>
          <w:rFonts w:eastAsia="Arial" w:cs="Arial"/>
          <w:color w:val="111111"/>
          <w:w w:val="105"/>
          <w:szCs w:val="20"/>
        </w:rPr>
        <w:t xml:space="preserve"> se </w:t>
      </w:r>
      <w:r w:rsidR="0027758E" w:rsidRPr="00732B0A">
        <w:rPr>
          <w:rFonts w:eastAsia="Arial" w:cs="Arial"/>
          <w:color w:val="111111"/>
          <w:w w:val="105"/>
          <w:szCs w:val="20"/>
        </w:rPr>
        <w:t xml:space="preserve">v prvem odstavku </w:t>
      </w:r>
      <w:r w:rsidRPr="00732B0A">
        <w:rPr>
          <w:rFonts w:eastAsia="Arial" w:cs="Arial"/>
          <w:color w:val="111111"/>
          <w:w w:val="105"/>
          <w:szCs w:val="20"/>
        </w:rPr>
        <w:t>beseda »opozoriti« nadomesti z besedo »opozori«.</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lastRenderedPageBreak/>
        <w:t>člen</w:t>
      </w:r>
    </w:p>
    <w:p w:rsidR="000258C6" w:rsidRPr="00732B0A" w:rsidRDefault="000258C6" w:rsidP="00FF60C3">
      <w:pPr>
        <w:keepNext/>
        <w:keepLines/>
        <w:spacing w:before="240" w:after="240"/>
        <w:jc w:val="both"/>
        <w:outlineLvl w:val="0"/>
        <w:rPr>
          <w:rFonts w:eastAsiaTheme="majorEastAsia" w:cs="Arial"/>
          <w:bCs/>
          <w:szCs w:val="20"/>
        </w:rPr>
      </w:pPr>
      <w:r w:rsidRPr="00732B0A">
        <w:rPr>
          <w:rFonts w:eastAsiaTheme="majorEastAsia" w:cs="Arial"/>
          <w:bCs/>
          <w:szCs w:val="20"/>
        </w:rPr>
        <w:t>V 137. člen</w:t>
      </w:r>
      <w:r w:rsidR="0027758E" w:rsidRPr="00732B0A">
        <w:rPr>
          <w:rFonts w:eastAsiaTheme="majorEastAsia" w:cs="Arial"/>
          <w:bCs/>
          <w:szCs w:val="20"/>
        </w:rPr>
        <w:t>u</w:t>
      </w:r>
      <w:r w:rsidRPr="00732B0A">
        <w:rPr>
          <w:rFonts w:eastAsiaTheme="majorEastAsia" w:cs="Arial"/>
          <w:bCs/>
          <w:szCs w:val="20"/>
        </w:rPr>
        <w:t xml:space="preserve"> se </w:t>
      </w:r>
      <w:r w:rsidR="0027758E" w:rsidRPr="00732B0A">
        <w:rPr>
          <w:rFonts w:eastAsiaTheme="majorEastAsia" w:cs="Arial"/>
          <w:bCs/>
          <w:szCs w:val="20"/>
        </w:rPr>
        <w:t xml:space="preserve">v </w:t>
      </w:r>
      <w:r w:rsidR="00F3237E" w:rsidRPr="00732B0A">
        <w:rPr>
          <w:rFonts w:eastAsiaTheme="majorEastAsia" w:cs="Arial"/>
          <w:bCs/>
          <w:szCs w:val="20"/>
        </w:rPr>
        <w:t xml:space="preserve">prvem odstavku v </w:t>
      </w:r>
      <w:r w:rsidR="0027758E" w:rsidRPr="00732B0A">
        <w:rPr>
          <w:rFonts w:eastAsiaTheme="majorEastAsia" w:cs="Arial"/>
          <w:bCs/>
          <w:szCs w:val="20"/>
        </w:rPr>
        <w:t xml:space="preserve">3. točki v drugi alineji </w:t>
      </w:r>
      <w:r w:rsidRPr="00732B0A">
        <w:rPr>
          <w:rFonts w:eastAsiaTheme="majorEastAsia" w:cs="Arial"/>
          <w:bCs/>
          <w:szCs w:val="20"/>
        </w:rPr>
        <w:t>besedilo »iz petega in šestega odstavka« nadomesti z besedilom »iz šestega in sedmega odstavka«.</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4F570C" w:rsidRDefault="000258C6" w:rsidP="00FF60C3">
      <w:pPr>
        <w:keepNext/>
        <w:keepLines/>
        <w:spacing w:before="240" w:after="240"/>
        <w:jc w:val="both"/>
        <w:outlineLvl w:val="0"/>
        <w:rPr>
          <w:rFonts w:eastAsiaTheme="majorEastAsia" w:cs="Arial"/>
          <w:bCs/>
          <w:szCs w:val="20"/>
        </w:rPr>
      </w:pPr>
      <w:r w:rsidRPr="00732B0A">
        <w:rPr>
          <w:rFonts w:eastAsiaTheme="majorEastAsia" w:cs="Arial"/>
          <w:bCs/>
          <w:szCs w:val="20"/>
        </w:rPr>
        <w:t>V 140. člen</w:t>
      </w:r>
      <w:r w:rsidR="00F3237E" w:rsidRPr="00732B0A">
        <w:rPr>
          <w:rFonts w:eastAsiaTheme="majorEastAsia" w:cs="Arial"/>
          <w:bCs/>
          <w:szCs w:val="20"/>
        </w:rPr>
        <w:t>u</w:t>
      </w:r>
      <w:r w:rsidRPr="00732B0A">
        <w:rPr>
          <w:rFonts w:eastAsiaTheme="majorEastAsia" w:cs="Arial"/>
          <w:bCs/>
          <w:szCs w:val="20"/>
        </w:rPr>
        <w:t xml:space="preserve"> se </w:t>
      </w:r>
      <w:r w:rsidR="00F3237E" w:rsidRPr="00732B0A">
        <w:rPr>
          <w:rFonts w:eastAsiaTheme="majorEastAsia" w:cs="Arial"/>
          <w:bCs/>
          <w:szCs w:val="20"/>
        </w:rPr>
        <w:t xml:space="preserve">v drugem odstavku </w:t>
      </w:r>
      <w:r w:rsidRPr="00732B0A">
        <w:rPr>
          <w:rFonts w:eastAsiaTheme="majorEastAsia" w:cs="Arial"/>
          <w:bCs/>
          <w:szCs w:val="20"/>
        </w:rPr>
        <w:t>besedi</w:t>
      </w:r>
      <w:r w:rsidR="00F3237E" w:rsidRPr="00732B0A">
        <w:rPr>
          <w:rFonts w:eastAsiaTheme="majorEastAsia" w:cs="Arial"/>
          <w:bCs/>
          <w:szCs w:val="20"/>
        </w:rPr>
        <w:t>lo</w:t>
      </w:r>
      <w:r w:rsidRPr="00732B0A">
        <w:rPr>
          <w:rFonts w:eastAsiaTheme="majorEastAsia" w:cs="Arial"/>
          <w:bCs/>
          <w:szCs w:val="20"/>
        </w:rPr>
        <w:t xml:space="preserve"> »nejavne družbe« nadomesti z besedo »izdajatelje«.</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16" w:name="_Hlk117773676"/>
      <w:r w:rsidRPr="00732B0A">
        <w:rPr>
          <w:rFonts w:eastAsiaTheme="majorEastAsia" w:cs="Arial"/>
          <w:b/>
          <w:szCs w:val="20"/>
        </w:rPr>
        <w:t>člen</w:t>
      </w:r>
    </w:p>
    <w:p w:rsidR="000258C6" w:rsidRPr="00732B0A" w:rsidRDefault="00F3237E" w:rsidP="00FF60C3">
      <w:pPr>
        <w:keepNext/>
        <w:keepLines/>
        <w:spacing w:before="240" w:after="240"/>
        <w:outlineLvl w:val="0"/>
        <w:rPr>
          <w:rFonts w:eastAsiaTheme="majorEastAsia" w:cs="Arial"/>
          <w:bCs/>
          <w:szCs w:val="20"/>
        </w:rPr>
      </w:pPr>
      <w:r w:rsidRPr="00732B0A">
        <w:rPr>
          <w:rFonts w:eastAsiaTheme="majorEastAsia" w:cs="Arial"/>
          <w:bCs/>
          <w:szCs w:val="20"/>
        </w:rPr>
        <w:t>V</w:t>
      </w:r>
      <w:r w:rsidR="000258C6" w:rsidRPr="00732B0A">
        <w:rPr>
          <w:rFonts w:eastAsiaTheme="majorEastAsia" w:cs="Arial"/>
          <w:bCs/>
          <w:szCs w:val="20"/>
        </w:rPr>
        <w:t xml:space="preserve"> 147. člen</w:t>
      </w:r>
      <w:r w:rsidRPr="00732B0A">
        <w:rPr>
          <w:rFonts w:eastAsiaTheme="majorEastAsia" w:cs="Arial"/>
          <w:bCs/>
          <w:szCs w:val="20"/>
        </w:rPr>
        <w:t>u</w:t>
      </w:r>
      <w:r w:rsidR="000258C6" w:rsidRPr="00732B0A">
        <w:rPr>
          <w:rFonts w:eastAsiaTheme="majorEastAsia" w:cs="Arial"/>
          <w:bCs/>
          <w:szCs w:val="20"/>
        </w:rPr>
        <w:t xml:space="preserve"> se </w:t>
      </w:r>
      <w:r w:rsidRPr="00732B0A">
        <w:rPr>
          <w:rFonts w:eastAsiaTheme="majorEastAsia" w:cs="Arial"/>
          <w:bCs/>
          <w:szCs w:val="20"/>
        </w:rPr>
        <w:t xml:space="preserve">drugi odstavek </w:t>
      </w:r>
      <w:r w:rsidR="000258C6" w:rsidRPr="00732B0A">
        <w:rPr>
          <w:rFonts w:eastAsiaTheme="majorEastAsia" w:cs="Arial"/>
          <w:bCs/>
          <w:szCs w:val="20"/>
        </w:rPr>
        <w:t>spremeni tako, da se glasi:</w:t>
      </w:r>
    </w:p>
    <w:p w:rsidR="000258C6" w:rsidRPr="00732B0A" w:rsidRDefault="000258C6" w:rsidP="00FF60C3">
      <w:pPr>
        <w:keepNext/>
        <w:keepLines/>
        <w:spacing w:before="240" w:after="240"/>
        <w:jc w:val="both"/>
        <w:outlineLvl w:val="0"/>
        <w:rPr>
          <w:rFonts w:eastAsiaTheme="majorEastAsia" w:cs="Arial"/>
          <w:bCs/>
          <w:szCs w:val="20"/>
        </w:rPr>
      </w:pPr>
      <w:r w:rsidRPr="00732B0A">
        <w:rPr>
          <w:rFonts w:eastAsiaTheme="majorEastAsia" w:cs="Arial"/>
          <w:bCs/>
          <w:szCs w:val="20"/>
        </w:rPr>
        <w:t>»(2) Prejšnji odstavek se ne uporablja, če informacije iz obvestila o spremembi pomembnega deleža, najpozneje tretji trgovalni dan po prejemu obvestila, pod enakimi pogoji</w:t>
      </w:r>
      <w:r w:rsidR="006846E7">
        <w:rPr>
          <w:rFonts w:eastAsiaTheme="majorEastAsia" w:cs="Arial"/>
          <w:bCs/>
          <w:szCs w:val="20"/>
        </w:rPr>
        <w:t>,</w:t>
      </w:r>
      <w:r w:rsidRPr="00732B0A">
        <w:rPr>
          <w:rFonts w:eastAsiaTheme="majorEastAsia" w:cs="Arial"/>
          <w:bCs/>
          <w:szCs w:val="20"/>
        </w:rPr>
        <w:t xml:space="preserve"> kot veljajo za javne družbe, objavi </w:t>
      </w:r>
      <w:r w:rsidR="009E1EB5">
        <w:rPr>
          <w:rFonts w:eastAsiaTheme="majorEastAsia" w:cs="Arial"/>
          <w:bCs/>
          <w:szCs w:val="20"/>
        </w:rPr>
        <w:t>a</w:t>
      </w:r>
      <w:r w:rsidRPr="00732B0A">
        <w:rPr>
          <w:rFonts w:eastAsiaTheme="majorEastAsia" w:cs="Arial"/>
          <w:bCs/>
          <w:szCs w:val="20"/>
        </w:rPr>
        <w:t>gencija.«.</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keepNext/>
        <w:keepLines/>
        <w:spacing w:before="240" w:after="240"/>
        <w:jc w:val="both"/>
        <w:outlineLvl w:val="0"/>
        <w:rPr>
          <w:rFonts w:eastAsiaTheme="majorEastAsia" w:cs="Arial"/>
          <w:bCs/>
          <w:szCs w:val="20"/>
        </w:rPr>
      </w:pPr>
      <w:r w:rsidRPr="00732B0A">
        <w:rPr>
          <w:rFonts w:eastAsiaTheme="majorEastAsia" w:cs="Arial"/>
          <w:bCs/>
          <w:szCs w:val="20"/>
        </w:rPr>
        <w:t>V 164. člen</w:t>
      </w:r>
      <w:r w:rsidR="00F3237E" w:rsidRPr="00732B0A">
        <w:rPr>
          <w:rFonts w:eastAsiaTheme="majorEastAsia" w:cs="Arial"/>
          <w:bCs/>
          <w:szCs w:val="20"/>
        </w:rPr>
        <w:t>u</w:t>
      </w:r>
      <w:r w:rsidRPr="00732B0A">
        <w:rPr>
          <w:rFonts w:eastAsiaTheme="majorEastAsia" w:cs="Arial"/>
          <w:bCs/>
          <w:szCs w:val="20"/>
        </w:rPr>
        <w:t xml:space="preserve"> se</w:t>
      </w:r>
      <w:r w:rsidR="00F3237E" w:rsidRPr="00732B0A">
        <w:rPr>
          <w:rFonts w:eastAsiaTheme="majorEastAsia" w:cs="Arial"/>
          <w:bCs/>
          <w:szCs w:val="20"/>
        </w:rPr>
        <w:t xml:space="preserve"> v tretjem odstavku</w:t>
      </w:r>
      <w:r w:rsidRPr="00732B0A">
        <w:rPr>
          <w:rFonts w:eastAsiaTheme="majorEastAsia" w:cs="Arial"/>
          <w:bCs/>
          <w:szCs w:val="20"/>
        </w:rPr>
        <w:t xml:space="preserve"> besedilo »v oddelku 3.3 tega zakona« nadomesti z besedilom</w:t>
      </w:r>
      <w:r w:rsidR="00F3237E" w:rsidRPr="00732B0A">
        <w:rPr>
          <w:rFonts w:eastAsiaTheme="majorEastAsia" w:cs="Arial"/>
          <w:bCs/>
          <w:szCs w:val="20"/>
        </w:rPr>
        <w:t xml:space="preserve"> </w:t>
      </w:r>
      <w:r w:rsidRPr="00732B0A">
        <w:rPr>
          <w:rFonts w:eastAsiaTheme="majorEastAsia" w:cs="Arial"/>
          <w:bCs/>
          <w:szCs w:val="20"/>
        </w:rPr>
        <w:t xml:space="preserve">»v oddelku 3.3 ter 155. </w:t>
      </w:r>
      <w:r w:rsidR="00974FAB">
        <w:rPr>
          <w:rFonts w:eastAsiaTheme="majorEastAsia" w:cs="Arial"/>
          <w:bCs/>
          <w:szCs w:val="20"/>
        </w:rPr>
        <w:t xml:space="preserve">in </w:t>
      </w:r>
      <w:r w:rsidRPr="00732B0A">
        <w:rPr>
          <w:rFonts w:eastAsiaTheme="majorEastAsia" w:cs="Arial"/>
          <w:bCs/>
          <w:szCs w:val="20"/>
        </w:rPr>
        <w:t>156. členu, 1. točki prvega odstavka 158. člena, drugem in tretjem odstavku 158. člena tega zakona«.</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bookmarkEnd w:id="16"/>
    <w:p w:rsidR="000258C6" w:rsidRPr="00732B0A" w:rsidRDefault="004F71AA" w:rsidP="00FF60C3">
      <w:pPr>
        <w:jc w:val="both"/>
        <w:rPr>
          <w:rFonts w:cs="Arial"/>
          <w:szCs w:val="20"/>
        </w:rPr>
      </w:pPr>
      <w:r w:rsidRPr="00732B0A">
        <w:rPr>
          <w:rFonts w:cs="Arial"/>
          <w:szCs w:val="20"/>
        </w:rPr>
        <w:t xml:space="preserve">Besedilo </w:t>
      </w:r>
      <w:r w:rsidR="000258C6" w:rsidRPr="00732B0A">
        <w:rPr>
          <w:rFonts w:cs="Arial"/>
          <w:szCs w:val="20"/>
        </w:rPr>
        <w:t>169. člen</w:t>
      </w:r>
      <w:r w:rsidRPr="00732B0A">
        <w:rPr>
          <w:rFonts w:cs="Arial"/>
          <w:szCs w:val="20"/>
        </w:rPr>
        <w:t>a</w:t>
      </w:r>
      <w:r w:rsidR="000258C6" w:rsidRPr="00732B0A">
        <w:rPr>
          <w:rFonts w:cs="Arial"/>
          <w:szCs w:val="20"/>
        </w:rPr>
        <w:t xml:space="preserve"> se spremeni tako, da se glasi:</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 xml:space="preserve">»(1) Agencija zaradi preprečevanja in odvračanja ravnanj, ki pomenijo kršitev </w:t>
      </w:r>
      <w:r w:rsidR="009C2768">
        <w:rPr>
          <w:rFonts w:cs="Arial"/>
          <w:szCs w:val="20"/>
        </w:rPr>
        <w:t>3.</w:t>
      </w:r>
      <w:r w:rsidRPr="00732B0A">
        <w:rPr>
          <w:rFonts w:cs="Arial"/>
          <w:szCs w:val="20"/>
        </w:rPr>
        <w:t xml:space="preserve"> poglavja tega zakona, javno objavi informacije o nadzornih ukrepih in sankcijah zaradi prekrška, ki jih je izrekla zaradi kršitev </w:t>
      </w:r>
      <w:r w:rsidR="009C2768">
        <w:rPr>
          <w:rFonts w:cs="Arial"/>
          <w:szCs w:val="20"/>
        </w:rPr>
        <w:t>3.</w:t>
      </w:r>
      <w:r w:rsidRPr="00732B0A">
        <w:rPr>
          <w:rFonts w:cs="Arial"/>
          <w:szCs w:val="20"/>
        </w:rPr>
        <w:t xml:space="preserve"> poglavja tega zakona.</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 xml:space="preserve">(2) Agencija v skladu s prejšnjim odstavkom javno objavi informacije na svoji spletni strani takoj, ko je oseba, na katero se nadzorni ukrep ali sankcija zaradi prekrška nanaša, z odločbo obveščena o kršitvi. </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(3) Informacije iz prvega odstavka tega člena obsegajo naslednje podatke:</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1.</w:t>
      </w:r>
      <w:r w:rsidRPr="00732B0A">
        <w:rPr>
          <w:rFonts w:cs="Arial"/>
          <w:szCs w:val="20"/>
        </w:rPr>
        <w:tab/>
        <w:t>o kršitelju:</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w:t>
      </w:r>
      <w:r w:rsidRPr="00732B0A">
        <w:rPr>
          <w:rFonts w:cs="Arial"/>
          <w:szCs w:val="20"/>
        </w:rPr>
        <w:tab/>
        <w:t>naziv in sedež pravne osebe ali</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w:t>
      </w:r>
      <w:r w:rsidRPr="00732B0A">
        <w:rPr>
          <w:rFonts w:cs="Arial"/>
          <w:szCs w:val="20"/>
        </w:rPr>
        <w:tab/>
        <w:t>osebno ime in leto rojstva fizične osebe;</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2.</w:t>
      </w:r>
      <w:r w:rsidRPr="00732B0A">
        <w:rPr>
          <w:rFonts w:cs="Arial"/>
          <w:szCs w:val="20"/>
        </w:rPr>
        <w:tab/>
        <w:t>o kršitvi:</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w:t>
      </w:r>
      <w:r w:rsidRPr="00732B0A">
        <w:rPr>
          <w:rFonts w:cs="Arial"/>
          <w:szCs w:val="20"/>
        </w:rPr>
        <w:tab/>
        <w:t xml:space="preserve">opis okoliščin in ravnanj, ki pomenijo kršitev </w:t>
      </w:r>
      <w:r w:rsidR="009C2768">
        <w:rPr>
          <w:rFonts w:cs="Arial"/>
          <w:szCs w:val="20"/>
        </w:rPr>
        <w:t>3.</w:t>
      </w:r>
      <w:r w:rsidRPr="00732B0A">
        <w:rPr>
          <w:rFonts w:cs="Arial"/>
          <w:szCs w:val="20"/>
        </w:rPr>
        <w:t xml:space="preserve"> poglavja tega zakona,</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w:t>
      </w:r>
      <w:r w:rsidRPr="00732B0A">
        <w:rPr>
          <w:rFonts w:cs="Arial"/>
          <w:szCs w:val="20"/>
        </w:rPr>
        <w:tab/>
        <w:t>naravo ugotovljenih kršitev;</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3.</w:t>
      </w:r>
      <w:r w:rsidRPr="00732B0A">
        <w:rPr>
          <w:rFonts w:cs="Arial"/>
          <w:szCs w:val="20"/>
        </w:rPr>
        <w:tab/>
        <w:t>informacijo o tem, ali je zoper odločbo začet postopek sodnega ali upravnega varstva in odločitev o tem pravnem sredstvu.</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 xml:space="preserve">(4) </w:t>
      </w:r>
      <w:r w:rsidR="00EE1968" w:rsidRPr="00732B0A">
        <w:rPr>
          <w:rFonts w:cs="Arial"/>
          <w:szCs w:val="20"/>
        </w:rPr>
        <w:t>Podatki, ki so v skladu s tem členom javno objavljeni na spletni strani agencije, ostanejo objavljeni pet let od objave. Podatki, ki v skladu z zakonom, ki ureja varstvo osebnih podatkov, veljajo za osebne, se obravnavaj</w:t>
      </w:r>
      <w:r w:rsidR="0067492E">
        <w:rPr>
          <w:rFonts w:cs="Arial"/>
          <w:szCs w:val="20"/>
        </w:rPr>
        <w:t>o</w:t>
      </w:r>
      <w:r w:rsidR="00EE1968" w:rsidRPr="00732B0A">
        <w:rPr>
          <w:rFonts w:cs="Arial"/>
          <w:szCs w:val="20"/>
        </w:rPr>
        <w:t xml:space="preserve"> v skladu z zakonom, ki ureja varstvo osebnih podatkov.</w:t>
      </w:r>
      <w:r w:rsidRPr="00732B0A">
        <w:rPr>
          <w:rFonts w:cs="Arial"/>
          <w:szCs w:val="20"/>
        </w:rPr>
        <w:t>«.</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17" w:name="_Ref64902521"/>
      <w:r w:rsidRPr="00732B0A">
        <w:rPr>
          <w:rFonts w:eastAsiaTheme="majorEastAsia" w:cs="Arial"/>
          <w:b/>
          <w:szCs w:val="20"/>
        </w:rPr>
        <w:lastRenderedPageBreak/>
        <w:t>člen</w:t>
      </w:r>
      <w:bookmarkEnd w:id="17"/>
    </w:p>
    <w:p w:rsidR="000258C6" w:rsidRPr="00732B0A" w:rsidRDefault="00FB49AB"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 xml:space="preserve">Besedilo </w:t>
      </w:r>
      <w:r w:rsidR="000258C6" w:rsidRPr="00732B0A">
        <w:rPr>
          <w:rFonts w:cs="Arial"/>
          <w:szCs w:val="20"/>
        </w:rPr>
        <w:t>170. člen</w:t>
      </w:r>
      <w:r w:rsidRPr="00732B0A">
        <w:rPr>
          <w:rFonts w:cs="Arial"/>
          <w:szCs w:val="20"/>
        </w:rPr>
        <w:t>a</w:t>
      </w:r>
      <w:r w:rsidR="000258C6" w:rsidRPr="00732B0A">
        <w:rPr>
          <w:rFonts w:cs="Arial"/>
          <w:szCs w:val="20"/>
        </w:rPr>
        <w:t xml:space="preserve"> se spremeni tako, da se glasi:</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»(1) Ne glede na prejšnji člen lahko agencija v primeru, ko bi bila objava osebnih podatkov kršitelja, ki je fizična oseba, nesorazmerna s težo kršitve, ali bi objava lahko ogrozila stabilnost finančnega sistema ali uspešnost uradnih preiskav, ali bi objava verjetno povzročila nesorazmerno in veliko škodo vpletenim osebam, hkrati z izdajo odločbe, s katero izreče nadzorni ukrep ali sankcijo zaradi prekrška, odloči tudi, da se</w:t>
      </w:r>
      <w:r w:rsidR="009E1EB5">
        <w:rPr>
          <w:rFonts w:cs="Arial"/>
          <w:szCs w:val="20"/>
        </w:rPr>
        <w:t xml:space="preserve"> </w:t>
      </w:r>
      <w:r w:rsidR="009E1EB5" w:rsidRPr="006B77F8">
        <w:rPr>
          <w:rFonts w:cs="Arial"/>
          <w:szCs w:val="20"/>
        </w:rPr>
        <w:t>objava informacije o nadzornih ukrepih in sankcijah zaradi prekrška</w:t>
      </w:r>
      <w:r w:rsidRPr="00732B0A">
        <w:rPr>
          <w:rFonts w:cs="Arial"/>
          <w:szCs w:val="20"/>
        </w:rPr>
        <w:t>:</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1.      odloži do prenehanja razlogov proti objavi informacije, ali</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 xml:space="preserve">2.       objavi brez identitete kršitelja. </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 xml:space="preserve">(2) Agencija se na podlagi </w:t>
      </w:r>
      <w:r w:rsidR="00724BDA" w:rsidRPr="006F5455">
        <w:rPr>
          <w:rStyle w:val="cf01"/>
          <w:rFonts w:ascii="Arial" w:hAnsi="Arial" w:cs="Arial"/>
          <w:sz w:val="20"/>
          <w:szCs w:val="20"/>
        </w:rPr>
        <w:t>okoliščin</w:t>
      </w:r>
      <w:r w:rsidR="00724BDA" w:rsidRPr="00732B0A">
        <w:rPr>
          <w:rFonts w:cs="Arial"/>
          <w:szCs w:val="20"/>
        </w:rPr>
        <w:t xml:space="preserve"> </w:t>
      </w:r>
      <w:r w:rsidRPr="00732B0A">
        <w:rPr>
          <w:rFonts w:cs="Arial"/>
          <w:szCs w:val="20"/>
        </w:rPr>
        <w:t>posameznega primera odloči, ali bi bila objava osebnih podatkov kršitelja, ki je fizična oseba, nesorazmerna s težo kršitve ter ali bi objava lahko ogrozila stabilnost finančnega sistema ali verjetno povzročila nesorazmerno in veliko škodo vpletenim osebam.</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(3) Za oceno, ali je podan razlog, da bi objava lahko ogrozila uspešnost uradnih preiskav, ki se nanaša na interese uspešne izvedbe predkazenskega ali kazenskega postopka, agencija, če je s predkazenskim ali kazenskim postopkom seznanjena, predhodno pridobi mnenje pristojnega državnega tožilca, ki agencijo pri oceni zavezuje.</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(4) V postopku odločanja o sankciji zaradi prekrška agencija pred izdajo odločbe o prekršku kršitelja v pozivu k izjavi opozori na javno objavo informacij o izrečenih sankcijah zaradi prekrška v skladu s prejšnjim členom ter ga pouči, da v primeru obstoja razlogov iz prvega odstavka tega člena te navede v izjavi in zanje predloži ustrezne dokaze.</w:t>
      </w:r>
    </w:p>
    <w:p w:rsidR="000258C6" w:rsidRPr="00732B0A" w:rsidRDefault="000258C6" w:rsidP="00FF60C3">
      <w:pPr>
        <w:overflowPunct w:val="0"/>
        <w:autoSpaceDE w:val="0"/>
        <w:autoSpaceDN w:val="0"/>
        <w:adjustRightInd w:val="0"/>
        <w:spacing w:before="240" w:line="240" w:lineRule="auto"/>
        <w:jc w:val="both"/>
        <w:textAlignment w:val="baseline"/>
        <w:rPr>
          <w:rFonts w:cs="Arial"/>
          <w:szCs w:val="20"/>
        </w:rPr>
      </w:pPr>
      <w:r w:rsidRPr="00732B0A">
        <w:rPr>
          <w:rFonts w:cs="Arial"/>
          <w:szCs w:val="20"/>
        </w:rPr>
        <w:t>(5) Prejšnji odstavek se smiselno uporablja tudi v tistih postopkih nadzora, ko je kršitelju pred izdajo odločbe o nadzornem ukrepu zagotovljena pravica do izjave.«</w:t>
      </w:r>
      <w:r w:rsidR="00FB49AB" w:rsidRPr="00732B0A">
        <w:rPr>
          <w:rFonts w:cs="Arial"/>
          <w:szCs w:val="20"/>
        </w:rPr>
        <w:t>.</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18" w:name="_Ref64902613"/>
      <w:r w:rsidRPr="00732B0A">
        <w:rPr>
          <w:rFonts w:eastAsiaTheme="majorEastAsia" w:cs="Arial"/>
          <w:b/>
          <w:szCs w:val="20"/>
        </w:rPr>
        <w:t>člen</w:t>
      </w:r>
      <w:bookmarkEnd w:id="18"/>
    </w:p>
    <w:p w:rsidR="000258C6" w:rsidRPr="00732B0A" w:rsidRDefault="000258C6" w:rsidP="00FF60C3">
      <w:pPr>
        <w:pStyle w:val="Telobesedila"/>
        <w:ind w:left="128"/>
        <w:jc w:val="both"/>
        <w:rPr>
          <w:rFonts w:eastAsiaTheme="minorHAnsi" w:cs="Arial"/>
          <w:szCs w:val="20"/>
        </w:rPr>
      </w:pPr>
      <w:r w:rsidRPr="00732B0A">
        <w:rPr>
          <w:rFonts w:eastAsiaTheme="minorHAnsi" w:cs="Arial"/>
          <w:szCs w:val="20"/>
        </w:rPr>
        <w:t xml:space="preserve">V 199. členu </w:t>
      </w:r>
      <w:r w:rsidR="005B6683">
        <w:rPr>
          <w:rFonts w:eastAsiaTheme="minorHAnsi" w:cs="Arial"/>
          <w:szCs w:val="20"/>
        </w:rPr>
        <w:t xml:space="preserve">se </w:t>
      </w:r>
      <w:r w:rsidR="001B55A9">
        <w:rPr>
          <w:rFonts w:eastAsiaTheme="minorHAnsi" w:cs="Arial"/>
          <w:szCs w:val="20"/>
        </w:rPr>
        <w:t>za</w:t>
      </w:r>
      <w:r w:rsidRPr="00732B0A">
        <w:rPr>
          <w:rFonts w:eastAsiaTheme="minorHAnsi" w:cs="Arial"/>
          <w:szCs w:val="20"/>
        </w:rPr>
        <w:t xml:space="preserve"> </w:t>
      </w:r>
      <w:r w:rsidR="00FA755B" w:rsidRPr="00732B0A">
        <w:rPr>
          <w:rFonts w:eastAsiaTheme="minorHAnsi" w:cs="Arial"/>
          <w:szCs w:val="20"/>
        </w:rPr>
        <w:t>3. točk</w:t>
      </w:r>
      <w:r w:rsidR="001B55A9">
        <w:rPr>
          <w:rFonts w:eastAsiaTheme="minorHAnsi" w:cs="Arial"/>
          <w:szCs w:val="20"/>
        </w:rPr>
        <w:t>o</w:t>
      </w:r>
      <w:r w:rsidR="00FA755B" w:rsidRPr="00732B0A">
        <w:rPr>
          <w:rFonts w:eastAsiaTheme="minorHAnsi" w:cs="Arial"/>
          <w:szCs w:val="20"/>
        </w:rPr>
        <w:t xml:space="preserve"> </w:t>
      </w:r>
      <w:r w:rsidRPr="00732B0A">
        <w:rPr>
          <w:rFonts w:eastAsiaTheme="minorHAnsi" w:cs="Arial"/>
          <w:szCs w:val="20"/>
        </w:rPr>
        <w:t>pika nadomesti z vejico in doda nova</w:t>
      </w:r>
      <w:r w:rsidR="00FA755B" w:rsidRPr="00732B0A">
        <w:rPr>
          <w:rFonts w:eastAsiaTheme="minorHAnsi" w:cs="Arial"/>
          <w:szCs w:val="20"/>
        </w:rPr>
        <w:t>,</w:t>
      </w:r>
      <w:r w:rsidRPr="00732B0A">
        <w:rPr>
          <w:rFonts w:eastAsiaTheme="minorHAnsi" w:cs="Arial"/>
          <w:szCs w:val="20"/>
        </w:rPr>
        <w:t xml:space="preserve"> 4. točka, ki se glasi:</w:t>
      </w:r>
    </w:p>
    <w:p w:rsidR="000258C6" w:rsidRPr="00732B0A" w:rsidRDefault="000258C6" w:rsidP="00FF60C3">
      <w:pPr>
        <w:pStyle w:val="Telobesedila"/>
        <w:spacing w:before="11"/>
        <w:jc w:val="both"/>
        <w:rPr>
          <w:rFonts w:eastAsiaTheme="minorHAnsi" w:cs="Arial"/>
          <w:szCs w:val="20"/>
        </w:rPr>
      </w:pPr>
    </w:p>
    <w:p w:rsidR="000258C6" w:rsidRPr="00732B0A" w:rsidRDefault="000258C6" w:rsidP="00FF60C3">
      <w:pPr>
        <w:pStyle w:val="Telobesedila"/>
        <w:spacing w:line="259" w:lineRule="auto"/>
        <w:ind w:left="124" w:right="381" w:firstLine="4"/>
        <w:jc w:val="both"/>
        <w:rPr>
          <w:rFonts w:eastAsiaTheme="minorHAnsi" w:cs="Arial"/>
          <w:szCs w:val="20"/>
        </w:rPr>
      </w:pPr>
      <w:r w:rsidRPr="00732B0A">
        <w:rPr>
          <w:rFonts w:eastAsiaTheme="minorHAnsi" w:cs="Arial"/>
          <w:szCs w:val="20"/>
        </w:rPr>
        <w:t>»4. kandidatov za člane nadzornega sveta borznoposredniške družbe iz 1. točke tega člena za opravljanje funkcije člana nadzornega sveta borznoposredniške družbe.«.</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pStyle w:val="Telobesedila"/>
        <w:spacing w:before="11"/>
        <w:jc w:val="both"/>
        <w:rPr>
          <w:rFonts w:eastAsiaTheme="minorHAnsi" w:cs="Arial"/>
          <w:szCs w:val="20"/>
        </w:rPr>
      </w:pPr>
      <w:r w:rsidRPr="00732B0A">
        <w:rPr>
          <w:rFonts w:eastAsiaTheme="minorHAnsi" w:cs="Arial"/>
          <w:szCs w:val="20"/>
        </w:rPr>
        <w:t>V 200. člen</w:t>
      </w:r>
      <w:r w:rsidR="00FA755B" w:rsidRPr="00732B0A">
        <w:rPr>
          <w:rFonts w:eastAsiaTheme="minorHAnsi" w:cs="Arial"/>
          <w:szCs w:val="20"/>
        </w:rPr>
        <w:t>u</w:t>
      </w:r>
      <w:r w:rsidRPr="00732B0A">
        <w:rPr>
          <w:rFonts w:eastAsiaTheme="minorHAnsi" w:cs="Arial"/>
          <w:szCs w:val="20"/>
        </w:rPr>
        <w:t xml:space="preserve"> se </w:t>
      </w:r>
      <w:r w:rsidR="00FA755B" w:rsidRPr="00732B0A">
        <w:rPr>
          <w:rFonts w:eastAsiaTheme="minorHAnsi" w:cs="Arial"/>
          <w:szCs w:val="20"/>
        </w:rPr>
        <w:t xml:space="preserve">v prvem odstavku </w:t>
      </w:r>
      <w:r w:rsidRPr="00732B0A">
        <w:rPr>
          <w:rFonts w:eastAsiaTheme="minorHAnsi" w:cs="Arial"/>
          <w:szCs w:val="20"/>
        </w:rPr>
        <w:t>za 3. točko doda nova</w:t>
      </w:r>
      <w:r w:rsidR="001B55A9">
        <w:rPr>
          <w:rFonts w:eastAsiaTheme="minorHAnsi" w:cs="Arial"/>
          <w:szCs w:val="20"/>
        </w:rPr>
        <w:t>,</w:t>
      </w:r>
      <w:r w:rsidRPr="00732B0A">
        <w:rPr>
          <w:rFonts w:eastAsiaTheme="minorHAnsi" w:cs="Arial"/>
          <w:szCs w:val="20"/>
        </w:rPr>
        <w:t xml:space="preserve"> </w:t>
      </w:r>
      <w:r w:rsidR="001B55A9">
        <w:rPr>
          <w:rFonts w:eastAsiaTheme="minorHAnsi" w:cs="Arial"/>
          <w:szCs w:val="20"/>
        </w:rPr>
        <w:t>3</w:t>
      </w:r>
      <w:r w:rsidRPr="00732B0A">
        <w:rPr>
          <w:rFonts w:eastAsiaTheme="minorHAnsi" w:cs="Arial"/>
          <w:szCs w:val="20"/>
        </w:rPr>
        <w:t>.</w:t>
      </w:r>
      <w:r w:rsidR="001B55A9">
        <w:rPr>
          <w:rFonts w:eastAsiaTheme="minorHAnsi" w:cs="Arial"/>
          <w:szCs w:val="20"/>
        </w:rPr>
        <w:t>a</w:t>
      </w:r>
      <w:r w:rsidRPr="00732B0A">
        <w:rPr>
          <w:rFonts w:eastAsiaTheme="minorHAnsi" w:cs="Arial"/>
          <w:szCs w:val="20"/>
        </w:rPr>
        <w:t xml:space="preserve"> točka, ki se glasi:</w:t>
      </w:r>
    </w:p>
    <w:p w:rsidR="000258C6" w:rsidRPr="00732B0A" w:rsidRDefault="000258C6" w:rsidP="00FF60C3">
      <w:pPr>
        <w:pStyle w:val="Telobesedila"/>
        <w:spacing w:before="11"/>
        <w:jc w:val="both"/>
        <w:rPr>
          <w:rFonts w:eastAsiaTheme="minorHAnsi" w:cs="Arial"/>
          <w:szCs w:val="20"/>
        </w:rPr>
      </w:pPr>
    </w:p>
    <w:p w:rsidR="000258C6" w:rsidRPr="00732B0A" w:rsidRDefault="000258C6" w:rsidP="00FF60C3">
      <w:pPr>
        <w:pStyle w:val="Telobesedila"/>
        <w:spacing w:before="11"/>
        <w:jc w:val="both"/>
        <w:rPr>
          <w:rFonts w:eastAsiaTheme="minorHAnsi" w:cs="Arial"/>
          <w:szCs w:val="20"/>
        </w:rPr>
      </w:pPr>
      <w:r w:rsidRPr="00732B0A">
        <w:rPr>
          <w:rFonts w:eastAsiaTheme="minorHAnsi" w:cs="Arial"/>
          <w:szCs w:val="20"/>
        </w:rPr>
        <w:t>»</w:t>
      </w:r>
      <w:r w:rsidR="00DA4493">
        <w:rPr>
          <w:rFonts w:eastAsiaTheme="minorHAnsi" w:cs="Arial"/>
          <w:szCs w:val="20"/>
        </w:rPr>
        <w:t>3</w:t>
      </w:r>
      <w:r w:rsidR="001B55A9">
        <w:rPr>
          <w:rFonts w:eastAsiaTheme="minorHAnsi" w:cs="Arial"/>
          <w:szCs w:val="20"/>
        </w:rPr>
        <w:t>.</w:t>
      </w:r>
      <w:r w:rsidR="00DA4493">
        <w:rPr>
          <w:rFonts w:eastAsiaTheme="minorHAnsi" w:cs="Arial"/>
          <w:szCs w:val="20"/>
        </w:rPr>
        <w:t>a</w:t>
      </w:r>
      <w:r w:rsidRPr="00732B0A">
        <w:rPr>
          <w:rFonts w:eastAsiaTheme="minorHAnsi" w:cs="Arial"/>
          <w:szCs w:val="20"/>
        </w:rPr>
        <w:t xml:space="preserve"> so izpolnjeni pogoji za izdajo dovoljenj za opravljanje funkcije člana nadzornega sveta borznoposredniške družbe vsem članom njenega nadzornega sveta,«.</w:t>
      </w:r>
    </w:p>
    <w:p w:rsidR="000258C6" w:rsidRPr="00732B0A" w:rsidRDefault="000258C6" w:rsidP="00FF60C3">
      <w:pPr>
        <w:pStyle w:val="Telobesedila"/>
        <w:spacing w:before="11"/>
        <w:jc w:val="both"/>
        <w:rPr>
          <w:rFonts w:eastAsiaTheme="minorHAnsi" w:cs="Arial"/>
          <w:szCs w:val="20"/>
        </w:rPr>
      </w:pPr>
      <w:r w:rsidRPr="00732B0A">
        <w:rPr>
          <w:rFonts w:eastAsiaTheme="minorHAnsi" w:cs="Arial"/>
          <w:szCs w:val="20"/>
        </w:rPr>
        <w:br/>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lastRenderedPageBreak/>
        <w:t>člen</w:t>
      </w:r>
    </w:p>
    <w:p w:rsidR="000258C6" w:rsidRPr="00732B0A" w:rsidRDefault="00FA755B" w:rsidP="00FF60C3">
      <w:pPr>
        <w:keepNext/>
        <w:keepLines/>
        <w:spacing w:before="240" w:after="240"/>
        <w:outlineLvl w:val="0"/>
        <w:rPr>
          <w:rFonts w:eastAsiaTheme="majorEastAsia" w:cs="Arial"/>
          <w:b/>
          <w:szCs w:val="20"/>
        </w:rPr>
      </w:pPr>
      <w:r w:rsidRPr="00732B0A">
        <w:rPr>
          <w:rFonts w:eastAsiaTheme="majorEastAsia" w:cs="Arial"/>
          <w:bCs/>
          <w:szCs w:val="20"/>
        </w:rPr>
        <w:t xml:space="preserve">V </w:t>
      </w:r>
      <w:r w:rsidR="000258C6" w:rsidRPr="00732B0A">
        <w:rPr>
          <w:rFonts w:eastAsiaTheme="majorEastAsia" w:cs="Arial"/>
          <w:bCs/>
          <w:szCs w:val="20"/>
        </w:rPr>
        <w:t>251. člen</w:t>
      </w:r>
      <w:r w:rsidRPr="00732B0A">
        <w:rPr>
          <w:rFonts w:eastAsiaTheme="majorEastAsia" w:cs="Arial"/>
          <w:bCs/>
          <w:szCs w:val="20"/>
        </w:rPr>
        <w:t>u</w:t>
      </w:r>
      <w:r w:rsidR="000258C6" w:rsidRPr="00732B0A">
        <w:rPr>
          <w:rFonts w:eastAsiaTheme="majorEastAsia" w:cs="Arial"/>
          <w:bCs/>
          <w:szCs w:val="20"/>
        </w:rPr>
        <w:t xml:space="preserve"> se </w:t>
      </w:r>
      <w:r w:rsidRPr="00732B0A">
        <w:rPr>
          <w:rFonts w:eastAsiaTheme="majorEastAsia" w:cs="Arial"/>
          <w:bCs/>
          <w:szCs w:val="20"/>
        </w:rPr>
        <w:t xml:space="preserve">osmi odstavek </w:t>
      </w:r>
      <w:r w:rsidR="000258C6" w:rsidRPr="00732B0A">
        <w:rPr>
          <w:rFonts w:eastAsiaTheme="majorEastAsia" w:cs="Arial"/>
          <w:bCs/>
          <w:szCs w:val="20"/>
        </w:rPr>
        <w:t>spremeni tako, da se glasi:</w:t>
      </w:r>
    </w:p>
    <w:p w:rsidR="000047A4" w:rsidRPr="00732B0A" w:rsidRDefault="000258C6" w:rsidP="00FF60C3">
      <w:pPr>
        <w:keepNext/>
        <w:keepLines/>
        <w:spacing w:before="240" w:after="240"/>
        <w:jc w:val="both"/>
        <w:outlineLvl w:val="0"/>
        <w:rPr>
          <w:rFonts w:eastAsiaTheme="majorEastAsia" w:cs="Arial"/>
          <w:bCs/>
          <w:szCs w:val="20"/>
        </w:rPr>
      </w:pPr>
      <w:r w:rsidRPr="00732B0A">
        <w:rPr>
          <w:rFonts w:eastAsiaTheme="majorEastAsia" w:cs="Arial"/>
          <w:bCs/>
          <w:szCs w:val="20"/>
        </w:rPr>
        <w:t>»</w:t>
      </w:r>
      <w:r w:rsidR="00FA755B" w:rsidRPr="00732B0A">
        <w:rPr>
          <w:rFonts w:eastAsiaTheme="majorEastAsia" w:cs="Arial"/>
          <w:bCs/>
          <w:szCs w:val="20"/>
        </w:rPr>
        <w:t xml:space="preserve">(8) </w:t>
      </w:r>
      <w:r w:rsidRPr="00732B0A">
        <w:rPr>
          <w:rFonts w:eastAsiaTheme="majorEastAsia" w:cs="Arial"/>
          <w:bCs/>
          <w:szCs w:val="20"/>
        </w:rPr>
        <w:t xml:space="preserve">Informacije iz tretjega do sedmega in iz štirinajstega, dvajsetega in enaindvajsetega odstavka tega člena povprečno razumni osebi omogočajo, da spozna in razume značilnosti in tveganja investicijskih storitev in poslov </w:t>
      </w:r>
      <w:r w:rsidR="00FA755B" w:rsidRPr="00732B0A">
        <w:rPr>
          <w:rFonts w:eastAsiaTheme="majorEastAsia" w:cs="Arial"/>
          <w:bCs/>
          <w:szCs w:val="20"/>
        </w:rPr>
        <w:t>ter</w:t>
      </w:r>
      <w:r w:rsidRPr="00732B0A">
        <w:rPr>
          <w:rFonts w:eastAsiaTheme="majorEastAsia" w:cs="Arial"/>
          <w:bCs/>
          <w:szCs w:val="20"/>
        </w:rPr>
        <w:t xml:space="preserve"> posameznih vrst finančnih instrumentov iz 2. točke tretjega odstavka tega člena in da na tej podlagi sprejme ustrezno naložbeno odločitev.«.</w:t>
      </w:r>
    </w:p>
    <w:p w:rsidR="000258C6" w:rsidRPr="00732B0A" w:rsidRDefault="000258C6" w:rsidP="00FF60C3">
      <w:pPr>
        <w:keepNext/>
        <w:keepLines/>
        <w:numPr>
          <w:ilvl w:val="0"/>
          <w:numId w:val="17"/>
        </w:numPr>
        <w:spacing w:before="240" w:after="240" w:line="259" w:lineRule="auto"/>
        <w:ind w:left="720"/>
        <w:jc w:val="center"/>
        <w:outlineLvl w:val="0"/>
        <w:rPr>
          <w:b/>
        </w:rPr>
      </w:pPr>
      <w:r w:rsidRPr="00732B0A">
        <w:rPr>
          <w:rFonts w:eastAsiaTheme="majorEastAsia" w:cs="Arial"/>
          <w:b/>
          <w:szCs w:val="20"/>
        </w:rPr>
        <w:t>člen</w:t>
      </w:r>
    </w:p>
    <w:p w:rsidR="000258C6" w:rsidRPr="00732B0A" w:rsidRDefault="00B3605E" w:rsidP="00FF60C3">
      <w:pPr>
        <w:keepNext/>
        <w:keepLines/>
        <w:spacing w:before="240" w:after="240"/>
        <w:outlineLvl w:val="0"/>
        <w:rPr>
          <w:rFonts w:eastAsiaTheme="majorEastAsia" w:cs="Arial"/>
          <w:b/>
          <w:szCs w:val="20"/>
        </w:rPr>
      </w:pPr>
      <w:r w:rsidRPr="00732B0A">
        <w:rPr>
          <w:rFonts w:eastAsiaTheme="majorEastAsia" w:cs="Arial"/>
          <w:bCs/>
          <w:szCs w:val="20"/>
        </w:rPr>
        <w:t xml:space="preserve">V </w:t>
      </w:r>
      <w:r w:rsidR="000258C6" w:rsidRPr="00732B0A">
        <w:rPr>
          <w:rFonts w:eastAsiaTheme="majorEastAsia" w:cs="Arial"/>
          <w:bCs/>
          <w:szCs w:val="20"/>
        </w:rPr>
        <w:t>330. člen</w:t>
      </w:r>
      <w:r w:rsidRPr="00732B0A">
        <w:rPr>
          <w:rFonts w:eastAsiaTheme="majorEastAsia" w:cs="Arial"/>
          <w:bCs/>
          <w:szCs w:val="20"/>
        </w:rPr>
        <w:t>u</w:t>
      </w:r>
      <w:r w:rsidR="000258C6" w:rsidRPr="00732B0A">
        <w:rPr>
          <w:rFonts w:eastAsiaTheme="majorEastAsia" w:cs="Arial"/>
          <w:bCs/>
          <w:szCs w:val="20"/>
        </w:rPr>
        <w:t xml:space="preserve"> se </w:t>
      </w:r>
      <w:r w:rsidRPr="00732B0A">
        <w:rPr>
          <w:rFonts w:eastAsiaTheme="majorEastAsia" w:cs="Arial"/>
          <w:bCs/>
          <w:szCs w:val="20"/>
        </w:rPr>
        <w:t xml:space="preserve">šesti odstavek </w:t>
      </w:r>
      <w:r w:rsidR="000258C6" w:rsidRPr="00732B0A">
        <w:rPr>
          <w:rFonts w:eastAsiaTheme="majorEastAsia" w:cs="Arial"/>
          <w:bCs/>
          <w:szCs w:val="20"/>
        </w:rPr>
        <w:t>spremeni tako, da se glasi:</w:t>
      </w:r>
    </w:p>
    <w:p w:rsidR="000258C6" w:rsidRPr="00732B0A" w:rsidRDefault="000258C6" w:rsidP="00FF60C3">
      <w:pPr>
        <w:keepNext/>
        <w:keepLines/>
        <w:spacing w:before="240" w:after="240"/>
        <w:jc w:val="both"/>
        <w:outlineLvl w:val="0"/>
        <w:rPr>
          <w:rFonts w:eastAsiaTheme="majorEastAsia" w:cs="Arial"/>
          <w:bCs/>
          <w:szCs w:val="20"/>
        </w:rPr>
      </w:pPr>
      <w:r w:rsidRPr="00732B0A">
        <w:rPr>
          <w:rFonts w:eastAsiaTheme="majorEastAsia" w:cs="Arial"/>
          <w:bCs/>
          <w:szCs w:val="20"/>
        </w:rPr>
        <w:t>»</w:t>
      </w:r>
      <w:r w:rsidR="00B3605E" w:rsidRPr="00732B0A">
        <w:rPr>
          <w:rFonts w:eastAsiaTheme="majorEastAsia" w:cs="Arial"/>
          <w:bCs/>
          <w:szCs w:val="20"/>
        </w:rPr>
        <w:t xml:space="preserve">(6) </w:t>
      </w:r>
      <w:r w:rsidRPr="00732B0A">
        <w:rPr>
          <w:rFonts w:eastAsiaTheme="majorEastAsia" w:cs="Arial"/>
          <w:bCs/>
          <w:szCs w:val="20"/>
        </w:rPr>
        <w:t>Agencija preveri ustreznost omejitev iz prejšnjega odstavka na podlagi svoje določitve dobavljive količine in obsega odprtih pozicij, če nastanejo pomembne spremembe na trgu, in po potrebi prilagodi omejitve pozicij</w:t>
      </w:r>
      <w:r w:rsidRPr="00732B0A">
        <w:rPr>
          <w:rFonts w:cs="Arial"/>
          <w:szCs w:val="20"/>
        </w:rPr>
        <w:t xml:space="preserve"> </w:t>
      </w:r>
      <w:r w:rsidRPr="00732B0A">
        <w:rPr>
          <w:rFonts w:eastAsiaTheme="majorEastAsia" w:cs="Arial"/>
          <w:bCs/>
          <w:szCs w:val="20"/>
        </w:rPr>
        <w:t>v skladu z metodologijo za izračunavanje, določeno v regulativnih tehničnih standardih, ki jih sprejme Komisija.«.</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jc w:val="both"/>
        <w:rPr>
          <w:rFonts w:cs="Arial"/>
          <w:szCs w:val="20"/>
        </w:rPr>
      </w:pPr>
      <w:r w:rsidRPr="00732B0A">
        <w:rPr>
          <w:rFonts w:cs="Arial"/>
          <w:szCs w:val="20"/>
        </w:rPr>
        <w:t xml:space="preserve">V 332. členu se v tretjem odstavku </w:t>
      </w:r>
      <w:r w:rsidR="00B3605E" w:rsidRPr="00732B0A">
        <w:rPr>
          <w:rFonts w:cs="Arial"/>
          <w:szCs w:val="20"/>
        </w:rPr>
        <w:t xml:space="preserve">v prvem stavku besedilo </w:t>
      </w:r>
      <w:r w:rsidRPr="00732B0A">
        <w:rPr>
          <w:rFonts w:cs="Arial"/>
          <w:szCs w:val="20"/>
        </w:rPr>
        <w:t>»</w:t>
      </w:r>
      <w:r w:rsidR="00B3605E" w:rsidRPr="00732B0A">
        <w:rPr>
          <w:rFonts w:cs="Arial"/>
          <w:szCs w:val="20"/>
        </w:rPr>
        <w:t xml:space="preserve">poročajo </w:t>
      </w:r>
      <w:r w:rsidRPr="00732B0A">
        <w:rPr>
          <w:rFonts w:cs="Arial"/>
          <w:szCs w:val="20"/>
        </w:rPr>
        <w:t xml:space="preserve">razčlenitev« </w:t>
      </w:r>
      <w:r w:rsidR="00B3605E" w:rsidRPr="00732B0A">
        <w:rPr>
          <w:rFonts w:cs="Arial"/>
          <w:szCs w:val="20"/>
        </w:rPr>
        <w:t>nadomesti z besedilom</w:t>
      </w:r>
      <w:r w:rsidRPr="00732B0A">
        <w:rPr>
          <w:rFonts w:cs="Arial"/>
          <w:szCs w:val="20"/>
        </w:rPr>
        <w:t xml:space="preserve"> »</w:t>
      </w:r>
      <w:r w:rsidR="00B3605E" w:rsidRPr="00732B0A">
        <w:rPr>
          <w:rFonts w:cs="Arial"/>
          <w:szCs w:val="20"/>
        </w:rPr>
        <w:t xml:space="preserve">poročajo </w:t>
      </w:r>
      <w:r w:rsidRPr="00732B0A">
        <w:rPr>
          <w:rFonts w:cs="Arial"/>
          <w:szCs w:val="20"/>
        </w:rPr>
        <w:t>popolno</w:t>
      </w:r>
      <w:r w:rsidR="00B3605E" w:rsidRPr="00732B0A">
        <w:rPr>
          <w:rFonts w:cs="Arial"/>
          <w:szCs w:val="20"/>
        </w:rPr>
        <w:t xml:space="preserve"> razčlenitev</w:t>
      </w:r>
      <w:r w:rsidRPr="00732B0A">
        <w:rPr>
          <w:rFonts w:cs="Arial"/>
          <w:szCs w:val="20"/>
        </w:rPr>
        <w:t>«.</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jc w:val="both"/>
        <w:rPr>
          <w:rFonts w:cs="Arial"/>
          <w:szCs w:val="20"/>
        </w:rPr>
      </w:pPr>
      <w:bookmarkStart w:id="19" w:name="_Hlk55740725"/>
      <w:r w:rsidRPr="00732B0A">
        <w:rPr>
          <w:rFonts w:cs="Arial"/>
          <w:szCs w:val="20"/>
        </w:rPr>
        <w:t xml:space="preserve">V 345. členu se v drugem odstavku </w:t>
      </w:r>
      <w:r w:rsidR="00035E86" w:rsidRPr="00732B0A">
        <w:rPr>
          <w:rFonts w:cs="Arial"/>
          <w:szCs w:val="20"/>
        </w:rPr>
        <w:t xml:space="preserve">v prvem stavku pika na koncu nadomesti z vejico in za </w:t>
      </w:r>
      <w:r w:rsidR="003B0EF7" w:rsidRPr="00732B0A">
        <w:rPr>
          <w:rFonts w:cs="Arial"/>
          <w:szCs w:val="20"/>
        </w:rPr>
        <w:t>njo</w:t>
      </w:r>
      <w:r w:rsidRPr="00732B0A">
        <w:rPr>
          <w:rFonts w:cs="Arial"/>
          <w:szCs w:val="20"/>
        </w:rPr>
        <w:t xml:space="preserve"> doda besedilo »in osebami iz desetega odstavka 296. člena tega zakona v zvezi z vodenjem nematerializiranih vrednostnih papirjev na fiduciarnem računu</w:t>
      </w:r>
      <w:r w:rsidR="003B0EF7" w:rsidRPr="00732B0A">
        <w:rPr>
          <w:rFonts w:cs="Arial"/>
          <w:szCs w:val="20"/>
        </w:rPr>
        <w:t>.</w:t>
      </w:r>
      <w:r w:rsidRPr="00732B0A">
        <w:rPr>
          <w:rFonts w:cs="Arial"/>
          <w:szCs w:val="20"/>
        </w:rPr>
        <w:t>«.</w:t>
      </w: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20" w:name="_Ref64902616"/>
      <w:bookmarkEnd w:id="19"/>
      <w:r w:rsidRPr="00732B0A">
        <w:rPr>
          <w:rFonts w:eastAsiaTheme="majorEastAsia" w:cs="Arial"/>
          <w:b/>
          <w:szCs w:val="20"/>
        </w:rPr>
        <w:t>člen</w:t>
      </w:r>
      <w:bookmarkEnd w:id="20"/>
    </w:p>
    <w:p w:rsidR="000258C6" w:rsidRPr="00732B0A" w:rsidRDefault="006A5042" w:rsidP="00FF60C3">
      <w:pPr>
        <w:jc w:val="both"/>
        <w:rPr>
          <w:rFonts w:cs="Arial"/>
          <w:szCs w:val="20"/>
        </w:rPr>
      </w:pPr>
      <w:r w:rsidRPr="00732B0A">
        <w:rPr>
          <w:rFonts w:cs="Arial"/>
          <w:szCs w:val="20"/>
        </w:rPr>
        <w:t xml:space="preserve">Besedilo </w:t>
      </w:r>
      <w:r w:rsidR="000258C6" w:rsidRPr="00732B0A">
        <w:rPr>
          <w:rFonts w:cs="Arial"/>
          <w:szCs w:val="20"/>
        </w:rPr>
        <w:t>357. člen</w:t>
      </w:r>
      <w:r w:rsidRPr="00732B0A">
        <w:rPr>
          <w:rFonts w:cs="Arial"/>
          <w:szCs w:val="20"/>
        </w:rPr>
        <w:t>a</w:t>
      </w:r>
      <w:r w:rsidR="000258C6" w:rsidRPr="00732B0A">
        <w:rPr>
          <w:rFonts w:cs="Arial"/>
          <w:szCs w:val="20"/>
        </w:rPr>
        <w:t xml:space="preserve"> se spremeni tako, da se glasi:</w:t>
      </w:r>
    </w:p>
    <w:p w:rsidR="000258C6" w:rsidRPr="00732B0A" w:rsidRDefault="000258C6" w:rsidP="00FF60C3">
      <w:pPr>
        <w:jc w:val="both"/>
        <w:rPr>
          <w:rFonts w:cs="Arial"/>
          <w:szCs w:val="20"/>
        </w:rPr>
      </w:pPr>
      <w:r w:rsidRPr="00732B0A">
        <w:rPr>
          <w:rFonts w:cs="Arial"/>
          <w:szCs w:val="20"/>
        </w:rPr>
        <w:t xml:space="preserve">»(1) Ne glede na druge določbe tega zakona agencija zaradi preprečevanja in odvračanja ravnanj, ki pomenijo kršitev </w:t>
      </w:r>
      <w:r w:rsidR="00ED5CDC" w:rsidRPr="00ED5CDC">
        <w:rPr>
          <w:rFonts w:cs="Arial"/>
          <w:szCs w:val="20"/>
        </w:rPr>
        <w:t xml:space="preserve">prvega, četrtega in sedmega do devetega </w:t>
      </w:r>
      <w:r w:rsidRPr="00732B0A">
        <w:rPr>
          <w:rFonts w:cs="Arial"/>
          <w:szCs w:val="20"/>
        </w:rPr>
        <w:t>poglavja tega zakona, Uredbe 600/2014/EU, Uredbe 2016/1011/EU in drugih predpisov s področja opravljanja investicijskih storitev in poslov, za nadzor nad katerimi je pristojna, javno objavi informacije o nadzornih ukrepih in sankcijah zaradi prekrška, ki jih je izrekla zaradi kršitev teh predpisov.</w:t>
      </w:r>
    </w:p>
    <w:p w:rsidR="000258C6" w:rsidRPr="00732B0A" w:rsidRDefault="000258C6" w:rsidP="00FF60C3">
      <w:pPr>
        <w:jc w:val="both"/>
        <w:rPr>
          <w:rFonts w:cs="Arial"/>
          <w:szCs w:val="20"/>
        </w:rPr>
      </w:pPr>
      <w:r w:rsidRPr="00732B0A">
        <w:rPr>
          <w:rFonts w:cs="Arial"/>
          <w:szCs w:val="20"/>
        </w:rPr>
        <w:t xml:space="preserve">(2) Agencija v skladu s prejšnjim odstavkom javno objavi informacije na svoji spletni strani takoj, ko je oseba, na katero se nadzorni ukrep ali sankcija zaradi prekrška nanaša, z odločbo obveščena o kršitvi. </w:t>
      </w:r>
    </w:p>
    <w:p w:rsidR="000258C6" w:rsidRPr="00732B0A" w:rsidRDefault="000258C6" w:rsidP="00FF60C3">
      <w:pPr>
        <w:jc w:val="both"/>
        <w:rPr>
          <w:rFonts w:cs="Arial"/>
          <w:szCs w:val="20"/>
        </w:rPr>
      </w:pPr>
      <w:r w:rsidRPr="00732B0A">
        <w:rPr>
          <w:rFonts w:cs="Arial"/>
          <w:szCs w:val="20"/>
        </w:rPr>
        <w:t>(3) Informacije iz prvega odstavka tega člena obsegajo naslednje podatke:</w:t>
      </w:r>
    </w:p>
    <w:p w:rsidR="000258C6" w:rsidRPr="00732B0A" w:rsidRDefault="000258C6" w:rsidP="00FF60C3">
      <w:pPr>
        <w:jc w:val="both"/>
        <w:rPr>
          <w:rFonts w:cs="Arial"/>
          <w:szCs w:val="20"/>
        </w:rPr>
      </w:pPr>
      <w:r w:rsidRPr="00732B0A">
        <w:rPr>
          <w:rFonts w:cs="Arial"/>
          <w:szCs w:val="20"/>
        </w:rPr>
        <w:t>1.      o kršitelju:</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  naziv in sedež pravne osebe ali</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  osebno ime in leto rojstva fizične osebe;</w:t>
      </w:r>
    </w:p>
    <w:p w:rsidR="000258C6" w:rsidRPr="00732B0A" w:rsidRDefault="000258C6" w:rsidP="00FF60C3">
      <w:pPr>
        <w:jc w:val="both"/>
        <w:rPr>
          <w:rFonts w:cs="Arial"/>
          <w:szCs w:val="20"/>
        </w:rPr>
      </w:pPr>
      <w:r w:rsidRPr="00732B0A">
        <w:rPr>
          <w:rFonts w:cs="Arial"/>
          <w:szCs w:val="20"/>
        </w:rPr>
        <w:t>2.      o kršitvi:</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  opis okoliščin in ravnanj, ki pomenijo kršitev predpisov iz prvega odstavka tega člena,</w:t>
      </w:r>
    </w:p>
    <w:p w:rsidR="000258C6" w:rsidRPr="00732B0A" w:rsidRDefault="000258C6" w:rsidP="00FF60C3">
      <w:pPr>
        <w:overflowPunct w:val="0"/>
        <w:autoSpaceDE w:val="0"/>
        <w:autoSpaceDN w:val="0"/>
        <w:adjustRightInd w:val="0"/>
        <w:spacing w:line="240" w:lineRule="auto"/>
        <w:jc w:val="both"/>
        <w:textAlignment w:val="baseline"/>
        <w:rPr>
          <w:rFonts w:cs="Arial"/>
          <w:szCs w:val="20"/>
        </w:rPr>
      </w:pPr>
      <w:r w:rsidRPr="00732B0A">
        <w:rPr>
          <w:rFonts w:cs="Arial"/>
          <w:szCs w:val="20"/>
        </w:rPr>
        <w:t>-  naravo ugotovljenih kršitev;</w:t>
      </w:r>
    </w:p>
    <w:p w:rsidR="000258C6" w:rsidRPr="00732B0A" w:rsidRDefault="000258C6" w:rsidP="00FF60C3">
      <w:pPr>
        <w:jc w:val="both"/>
        <w:rPr>
          <w:rFonts w:cs="Arial"/>
          <w:szCs w:val="20"/>
        </w:rPr>
      </w:pPr>
      <w:r w:rsidRPr="00732B0A">
        <w:rPr>
          <w:rFonts w:cs="Arial"/>
          <w:szCs w:val="20"/>
        </w:rPr>
        <w:t>3.      informacijo o tem, ali je zoper odločbo začet postopek sodnega ali upravnega varstva in odločitev o tem pravnem sredstvu.</w:t>
      </w:r>
    </w:p>
    <w:p w:rsidR="000258C6" w:rsidRPr="00732B0A" w:rsidRDefault="000258C6" w:rsidP="00FF60C3">
      <w:pPr>
        <w:jc w:val="both"/>
        <w:rPr>
          <w:rFonts w:cs="Arial"/>
          <w:szCs w:val="20"/>
        </w:rPr>
      </w:pPr>
      <w:r w:rsidRPr="00732B0A">
        <w:rPr>
          <w:rFonts w:cs="Arial"/>
          <w:szCs w:val="20"/>
        </w:rPr>
        <w:t>(4) Ne glede na prejšnji odstavek lahko agencija v primeru, ko bi bila objava identitete kršitelja nesorazmerna s težo kršitve ali bi objava lahko ogrozila stabilnost finančnih trgov ali uspešnost uradnih preiskav, hkrati z izdajo odločbe, s katero izreče nadzorni ukrep ali sankcijo zaradi prekrška, odloči tudi, da se</w:t>
      </w:r>
      <w:r w:rsidR="00ED5CDC">
        <w:rPr>
          <w:rFonts w:cs="Arial"/>
          <w:szCs w:val="20"/>
        </w:rPr>
        <w:t xml:space="preserve"> </w:t>
      </w:r>
      <w:r w:rsidR="00ED5CDC" w:rsidRPr="00732B0A">
        <w:rPr>
          <w:rFonts w:cs="Arial"/>
          <w:szCs w:val="20"/>
        </w:rPr>
        <w:t>objava informacije o nadzornih ukrepih in sankcijah zaradi prekrška</w:t>
      </w:r>
      <w:r w:rsidRPr="00732B0A">
        <w:rPr>
          <w:rFonts w:cs="Arial"/>
          <w:szCs w:val="20"/>
        </w:rPr>
        <w:t>:</w:t>
      </w:r>
    </w:p>
    <w:p w:rsidR="000258C6" w:rsidRPr="00732B0A" w:rsidRDefault="000258C6" w:rsidP="00FF60C3">
      <w:pPr>
        <w:jc w:val="both"/>
        <w:rPr>
          <w:rFonts w:cs="Arial"/>
          <w:szCs w:val="20"/>
        </w:rPr>
      </w:pPr>
      <w:r w:rsidRPr="00732B0A">
        <w:rPr>
          <w:rFonts w:cs="Arial"/>
          <w:szCs w:val="20"/>
        </w:rPr>
        <w:lastRenderedPageBreak/>
        <w:t xml:space="preserve">1.      odloži do prenehanja razlogov proti objavi informacije, </w:t>
      </w:r>
    </w:p>
    <w:p w:rsidR="000258C6" w:rsidRPr="00732B0A" w:rsidRDefault="000258C6" w:rsidP="00FF60C3">
      <w:pPr>
        <w:jc w:val="both"/>
        <w:rPr>
          <w:rFonts w:cs="Arial"/>
          <w:szCs w:val="20"/>
        </w:rPr>
      </w:pPr>
      <w:r w:rsidRPr="00732B0A">
        <w:rPr>
          <w:rFonts w:cs="Arial"/>
          <w:szCs w:val="20"/>
        </w:rPr>
        <w:t>2.      objavi brez identitete kršitelja, ali</w:t>
      </w:r>
    </w:p>
    <w:p w:rsidR="000258C6" w:rsidRPr="00732B0A" w:rsidRDefault="000258C6" w:rsidP="00FF60C3">
      <w:pPr>
        <w:jc w:val="both"/>
        <w:rPr>
          <w:rFonts w:cs="Arial"/>
          <w:szCs w:val="20"/>
        </w:rPr>
      </w:pPr>
      <w:r w:rsidRPr="00732B0A">
        <w:rPr>
          <w:rFonts w:cs="Arial"/>
          <w:szCs w:val="20"/>
        </w:rPr>
        <w:t xml:space="preserve">3.      ne </w:t>
      </w:r>
      <w:r w:rsidR="00ED5CDC">
        <w:rPr>
          <w:rFonts w:cs="Arial"/>
          <w:szCs w:val="20"/>
        </w:rPr>
        <w:t>izvede</w:t>
      </w:r>
      <w:r w:rsidRPr="00732B0A">
        <w:rPr>
          <w:rFonts w:cs="Arial"/>
          <w:szCs w:val="20"/>
        </w:rPr>
        <w:t xml:space="preserve">. </w:t>
      </w:r>
    </w:p>
    <w:p w:rsidR="000258C6" w:rsidRPr="00732B0A" w:rsidRDefault="000258C6" w:rsidP="00FF60C3">
      <w:pPr>
        <w:jc w:val="both"/>
        <w:rPr>
          <w:rFonts w:cs="Arial"/>
          <w:szCs w:val="20"/>
        </w:rPr>
      </w:pPr>
      <w:r w:rsidRPr="00732B0A">
        <w:rPr>
          <w:rFonts w:cs="Arial"/>
          <w:szCs w:val="20"/>
        </w:rPr>
        <w:t xml:space="preserve">(5) Agencija se na podlagi </w:t>
      </w:r>
      <w:r w:rsidR="005D2793">
        <w:rPr>
          <w:rFonts w:cs="Arial"/>
          <w:szCs w:val="20"/>
        </w:rPr>
        <w:t xml:space="preserve">okoliščin </w:t>
      </w:r>
      <w:r w:rsidRPr="00732B0A">
        <w:rPr>
          <w:rFonts w:cs="Arial"/>
          <w:szCs w:val="20"/>
        </w:rPr>
        <w:t>posameznega primera odloči, ali bi bila objava identitete kršitelja nesorazmerna s težo kršitve.</w:t>
      </w:r>
    </w:p>
    <w:p w:rsidR="000258C6" w:rsidRPr="00732B0A" w:rsidRDefault="000258C6" w:rsidP="00FF60C3">
      <w:pPr>
        <w:jc w:val="both"/>
        <w:rPr>
          <w:rFonts w:cs="Arial"/>
          <w:szCs w:val="20"/>
        </w:rPr>
      </w:pPr>
      <w:r w:rsidRPr="00732B0A">
        <w:rPr>
          <w:rFonts w:cs="Arial"/>
          <w:szCs w:val="20"/>
        </w:rPr>
        <w:t>(6) Za oceno</w:t>
      </w:r>
      <w:r w:rsidR="007D5077">
        <w:rPr>
          <w:rFonts w:cs="Arial"/>
          <w:szCs w:val="20"/>
        </w:rPr>
        <w:t>,</w:t>
      </w:r>
      <w:r w:rsidRPr="00732B0A">
        <w:rPr>
          <w:rFonts w:cs="Arial"/>
          <w:szCs w:val="20"/>
        </w:rPr>
        <w:t xml:space="preserve"> ali je podan razlog, da bi objava lahko ogrozila uspešnost uradnih preiskav, ki se nanaša na interese uspešne izvedbe predkazenskega ali kazenskega postopka, agencija, če je s predkazenskim ali kazenskim postopkom seznanjena, predhodno pridobi mnenje pristojnega državnega tožilca, ki agencijo pri oceni zavezuje.</w:t>
      </w:r>
    </w:p>
    <w:p w:rsidR="000258C6" w:rsidRPr="00732B0A" w:rsidRDefault="000258C6" w:rsidP="00FF60C3">
      <w:pPr>
        <w:jc w:val="both"/>
        <w:rPr>
          <w:rFonts w:cs="Arial"/>
          <w:szCs w:val="20"/>
        </w:rPr>
      </w:pPr>
      <w:r w:rsidRPr="00732B0A">
        <w:rPr>
          <w:rFonts w:cs="Arial"/>
          <w:szCs w:val="20"/>
        </w:rPr>
        <w:t xml:space="preserve">(7) Agencija ne objavi informacije o nadzornih ukrepih in sankcijah zaradi prekrška iz 3. točke četrtega odstavka tega člena, če ne bi mogla v primeru iz 1. in 2. točke četrtega odstavka tega člena zagotoviti ustrezne stabilnosti finančnih trgov ali bi bila objava nadzornega ukrepa ali sankcije zaradi prekrška nesorazmerna s težo kršitve. </w:t>
      </w:r>
    </w:p>
    <w:p w:rsidR="000258C6" w:rsidRPr="00732B0A" w:rsidRDefault="000258C6" w:rsidP="00FF60C3">
      <w:pPr>
        <w:jc w:val="both"/>
        <w:rPr>
          <w:rFonts w:cs="Arial"/>
          <w:szCs w:val="20"/>
        </w:rPr>
      </w:pPr>
      <w:r w:rsidRPr="00732B0A">
        <w:rPr>
          <w:rFonts w:cs="Arial"/>
          <w:szCs w:val="20"/>
        </w:rPr>
        <w:t>(8) Agencija lahko v primeru iz 2. točke četrtega odstavka tega člena odloči tudi, da se objava identitete kršitelja začasno zadrži, ter navede rok za zadržanje objave identitete, če bodo razlogi za zadržanje objave identitete v tem obdobju verjetno prenehali obstajati.</w:t>
      </w:r>
    </w:p>
    <w:p w:rsidR="000258C6" w:rsidRPr="00732B0A" w:rsidRDefault="000258C6" w:rsidP="00FF60C3">
      <w:pPr>
        <w:jc w:val="both"/>
        <w:rPr>
          <w:rFonts w:cs="Arial"/>
          <w:szCs w:val="20"/>
        </w:rPr>
      </w:pPr>
      <w:r w:rsidRPr="00732B0A">
        <w:rPr>
          <w:rFonts w:cs="Arial"/>
          <w:szCs w:val="20"/>
        </w:rPr>
        <w:t xml:space="preserve">(9) V postopku odločanja o sankciji zaradi prekrška agencija pred izdajo odločbe o prekršku kršitelja v pozivu k izjavi opozori na javno objavo informacij o izrečenih sankcijah zaradi prekrška v skladu s tem členom in pouči, da v primeru obstoja razlogov iz četrtega odstavka tega člena te </w:t>
      </w:r>
      <w:r w:rsidR="001E5C10">
        <w:rPr>
          <w:rFonts w:cs="Arial"/>
          <w:szCs w:val="20"/>
        </w:rPr>
        <w:t xml:space="preserve">razloge </w:t>
      </w:r>
      <w:r w:rsidRPr="00732B0A">
        <w:rPr>
          <w:rFonts w:cs="Arial"/>
          <w:szCs w:val="20"/>
        </w:rPr>
        <w:t xml:space="preserve">navede v izjavi </w:t>
      </w:r>
      <w:r w:rsidR="001E5C10">
        <w:rPr>
          <w:rFonts w:cs="Arial"/>
          <w:szCs w:val="20"/>
        </w:rPr>
        <w:t>ter</w:t>
      </w:r>
      <w:r w:rsidRPr="00732B0A">
        <w:rPr>
          <w:rFonts w:cs="Arial"/>
          <w:szCs w:val="20"/>
        </w:rPr>
        <w:t xml:space="preserve"> zanje predloži ustrezne dokaze.</w:t>
      </w:r>
    </w:p>
    <w:p w:rsidR="000258C6" w:rsidRPr="00732B0A" w:rsidRDefault="000258C6" w:rsidP="00FF60C3">
      <w:pPr>
        <w:jc w:val="both"/>
        <w:rPr>
          <w:rFonts w:cs="Arial"/>
          <w:szCs w:val="20"/>
        </w:rPr>
      </w:pPr>
      <w:r w:rsidRPr="00732B0A">
        <w:rPr>
          <w:rFonts w:cs="Arial"/>
          <w:szCs w:val="20"/>
        </w:rPr>
        <w:t xml:space="preserve">(10) Prejšnji odstavek se smiselno uporablja tudi v tistih postopkih nadzora, ko je kršitelju pred izdajo odločbe o nadzornem ukrepu zagotovljena pravica do izjave. </w:t>
      </w:r>
    </w:p>
    <w:p w:rsidR="000258C6" w:rsidRPr="00732B0A" w:rsidRDefault="000258C6" w:rsidP="00FF60C3">
      <w:pPr>
        <w:jc w:val="both"/>
        <w:rPr>
          <w:rFonts w:cs="Arial"/>
          <w:szCs w:val="20"/>
        </w:rPr>
      </w:pPr>
      <w:r w:rsidRPr="00732B0A">
        <w:rPr>
          <w:rFonts w:cs="Arial"/>
          <w:szCs w:val="20"/>
        </w:rPr>
        <w:t>(11) Podatki, v skladu s tem členom javno objavljeni na spletni strani agencije, ostanejo objavljeni najmanj pet let po objavi. Podatki, ki v skladu z zakonom, ki ureja varstvo osebnih podatkov, veljajo za osebne, se obravnavajo v skladu z zakonom, ki ureja varstvo osebnih podatkov.«.</w:t>
      </w: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bookmarkStart w:id="21" w:name="_Ref64902629"/>
      <w:r w:rsidRPr="00732B0A">
        <w:rPr>
          <w:rFonts w:eastAsiaTheme="majorEastAsia" w:cs="Arial"/>
          <w:b/>
          <w:szCs w:val="20"/>
        </w:rPr>
        <w:t>člen</w:t>
      </w:r>
      <w:bookmarkEnd w:id="21"/>
    </w:p>
    <w:p w:rsidR="000258C6" w:rsidRPr="00732B0A" w:rsidRDefault="000258C6" w:rsidP="00FF60C3">
      <w:pPr>
        <w:jc w:val="both"/>
        <w:rPr>
          <w:rFonts w:cs="Arial"/>
          <w:szCs w:val="20"/>
        </w:rPr>
      </w:pPr>
      <w:r w:rsidRPr="00732B0A">
        <w:rPr>
          <w:rFonts w:cs="Arial"/>
          <w:szCs w:val="20"/>
        </w:rPr>
        <w:t>V 400. členu se v prvem odstavku beseda »Vrednostni« nadomesti z besedo »Vrednostne«.</w:t>
      </w: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r w:rsidRPr="00732B0A">
        <w:rPr>
          <w:rFonts w:eastAsiaTheme="majorEastAsia" w:cs="Arial"/>
          <w:b/>
          <w:szCs w:val="20"/>
        </w:rPr>
        <w:t>člen</w:t>
      </w:r>
    </w:p>
    <w:p w:rsidR="000258C6" w:rsidRPr="00732B0A" w:rsidRDefault="004F570C" w:rsidP="00FF60C3">
      <w:pPr>
        <w:jc w:val="both"/>
        <w:rPr>
          <w:rFonts w:cs="Arial"/>
          <w:szCs w:val="20"/>
        </w:rPr>
      </w:pPr>
      <w:r>
        <w:rPr>
          <w:rFonts w:cs="Arial"/>
          <w:szCs w:val="20"/>
        </w:rPr>
        <w:t xml:space="preserve">V </w:t>
      </w:r>
      <w:r w:rsidR="000258C6" w:rsidRPr="00732B0A">
        <w:rPr>
          <w:rFonts w:cs="Arial"/>
          <w:szCs w:val="20"/>
        </w:rPr>
        <w:t>429. člen</w:t>
      </w:r>
      <w:r>
        <w:rPr>
          <w:rFonts w:cs="Arial"/>
          <w:szCs w:val="20"/>
        </w:rPr>
        <w:t>u</w:t>
      </w:r>
      <w:r w:rsidR="000258C6" w:rsidRPr="00732B0A">
        <w:rPr>
          <w:rFonts w:cs="Arial"/>
          <w:szCs w:val="20"/>
        </w:rPr>
        <w:t xml:space="preserve"> se </w:t>
      </w:r>
      <w:r>
        <w:rPr>
          <w:rFonts w:cs="Arial"/>
          <w:szCs w:val="20"/>
        </w:rPr>
        <w:t>besedilo »</w:t>
      </w:r>
      <w:r>
        <w:t>1., 2. in 3. točko tretjega odstavka 169. člena« nadomesti z besedilom</w:t>
      </w:r>
      <w:r>
        <w:rPr>
          <w:rFonts w:cs="Arial"/>
          <w:szCs w:val="20"/>
        </w:rPr>
        <w:t>»</w:t>
      </w:r>
      <w:r w:rsidR="000258C6" w:rsidRPr="00732B0A">
        <w:rPr>
          <w:rFonts w:cs="Arial"/>
          <w:szCs w:val="20"/>
        </w:rPr>
        <w:t>169. in 170. člen«.</w:t>
      </w: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jc w:val="both"/>
        <w:rPr>
          <w:rFonts w:cs="Arial"/>
          <w:szCs w:val="20"/>
        </w:rPr>
      </w:pPr>
      <w:r w:rsidRPr="00732B0A">
        <w:rPr>
          <w:rFonts w:cs="Arial"/>
          <w:szCs w:val="20"/>
        </w:rPr>
        <w:t>Za 438. členom se dodajo nov</w:t>
      </w:r>
      <w:r w:rsidR="00F36798">
        <w:rPr>
          <w:rFonts w:cs="Arial"/>
          <w:szCs w:val="20"/>
        </w:rPr>
        <w:t>i</w:t>
      </w:r>
      <w:r w:rsidR="00974FAB">
        <w:rPr>
          <w:rFonts w:cs="Arial"/>
          <w:szCs w:val="20"/>
        </w:rPr>
        <w:t>,</w:t>
      </w:r>
      <w:r w:rsidRPr="00732B0A">
        <w:rPr>
          <w:rFonts w:cs="Arial"/>
          <w:szCs w:val="20"/>
        </w:rPr>
        <w:t xml:space="preserve"> </w:t>
      </w:r>
      <w:r w:rsidR="00410E83" w:rsidRPr="00732B0A">
        <w:rPr>
          <w:rFonts w:cs="Arial"/>
          <w:szCs w:val="20"/>
        </w:rPr>
        <w:t>438.a</w:t>
      </w:r>
      <w:r w:rsidR="00F36798">
        <w:rPr>
          <w:rFonts w:cs="Arial"/>
          <w:szCs w:val="20"/>
        </w:rPr>
        <w:t xml:space="preserve"> do</w:t>
      </w:r>
      <w:r w:rsidR="00410E83" w:rsidRPr="00732B0A">
        <w:rPr>
          <w:rFonts w:cs="Arial"/>
          <w:szCs w:val="20"/>
        </w:rPr>
        <w:t xml:space="preserve"> 43</w:t>
      </w:r>
      <w:r w:rsidR="001E5C10">
        <w:rPr>
          <w:rFonts w:cs="Arial"/>
          <w:szCs w:val="20"/>
        </w:rPr>
        <w:t>8</w:t>
      </w:r>
      <w:r w:rsidR="00410E83" w:rsidRPr="00732B0A">
        <w:rPr>
          <w:rFonts w:cs="Arial"/>
          <w:szCs w:val="20"/>
        </w:rPr>
        <w:t>.</w:t>
      </w:r>
      <w:r w:rsidR="00B6215B">
        <w:rPr>
          <w:rFonts w:cs="Arial"/>
          <w:szCs w:val="20"/>
        </w:rPr>
        <w:t>m</w:t>
      </w:r>
      <w:r w:rsidR="00410E83" w:rsidRPr="00732B0A">
        <w:rPr>
          <w:rFonts w:cs="Arial"/>
          <w:szCs w:val="20"/>
        </w:rPr>
        <w:t xml:space="preserve"> </w:t>
      </w:r>
      <w:r w:rsidRPr="00732B0A">
        <w:rPr>
          <w:rFonts w:cs="Arial"/>
          <w:szCs w:val="20"/>
        </w:rPr>
        <w:t>člen, ki se glasijo:</w:t>
      </w:r>
    </w:p>
    <w:p w:rsidR="007353AF" w:rsidRPr="00732B0A" w:rsidRDefault="007353AF" w:rsidP="00FF60C3">
      <w:pPr>
        <w:jc w:val="both"/>
        <w:rPr>
          <w:rFonts w:cs="Arial"/>
          <w:szCs w:val="20"/>
        </w:rPr>
      </w:pPr>
    </w:p>
    <w:p w:rsidR="000258C6" w:rsidRPr="00732B0A" w:rsidRDefault="00410E83" w:rsidP="00FF60C3">
      <w:pPr>
        <w:jc w:val="center"/>
        <w:rPr>
          <w:rFonts w:cs="Arial"/>
          <w:szCs w:val="20"/>
        </w:rPr>
      </w:pPr>
      <w:r w:rsidRPr="00732B0A">
        <w:rPr>
          <w:rFonts w:cs="Arial"/>
          <w:szCs w:val="20"/>
        </w:rPr>
        <w:t>»</w:t>
      </w:r>
      <w:r w:rsidR="000258C6" w:rsidRPr="00732B0A">
        <w:rPr>
          <w:rFonts w:cs="Arial"/>
          <w:szCs w:val="20"/>
        </w:rPr>
        <w:t>438.a</w:t>
      </w:r>
      <w:r w:rsidR="000258C6" w:rsidRPr="00732B0A">
        <w:rPr>
          <w:rFonts w:cs="Arial"/>
          <w:szCs w:val="20"/>
        </w:rPr>
        <w:tab/>
        <w:t>člen</w:t>
      </w:r>
    </w:p>
    <w:p w:rsidR="000258C6" w:rsidRPr="00732B0A" w:rsidRDefault="000258C6" w:rsidP="00FF60C3">
      <w:pPr>
        <w:jc w:val="center"/>
        <w:rPr>
          <w:rFonts w:cs="Arial"/>
          <w:szCs w:val="20"/>
        </w:rPr>
      </w:pPr>
      <w:r w:rsidRPr="00732B0A">
        <w:rPr>
          <w:rFonts w:cs="Arial"/>
          <w:szCs w:val="20"/>
        </w:rPr>
        <w:t>(organiziranost kot delniška družba)</w:t>
      </w:r>
    </w:p>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(1) CDD je organizirana v pravnoorganizacijski obliki delniške družbe ali evropske delniške družbe.</w:t>
      </w:r>
    </w:p>
    <w:p w:rsidR="000258C6" w:rsidRPr="00732B0A" w:rsidRDefault="000258C6" w:rsidP="00FF60C3">
      <w:pPr>
        <w:jc w:val="both"/>
        <w:rPr>
          <w:rFonts w:cs="Arial"/>
          <w:szCs w:val="20"/>
        </w:rPr>
      </w:pPr>
      <w:r w:rsidRPr="00732B0A">
        <w:rPr>
          <w:rFonts w:cs="Arial"/>
          <w:szCs w:val="20"/>
        </w:rPr>
        <w:t>(2) Za CDD se uporabljajo določbe ZGD-1, ki se uporabljajo za delniške družbe ali evropske delniške družbe, če v tem zakonu ni določeno drugače.</w:t>
      </w:r>
    </w:p>
    <w:p w:rsidR="000258C6" w:rsidRPr="00732B0A" w:rsidRDefault="000258C6" w:rsidP="00FF60C3">
      <w:pPr>
        <w:jc w:val="both"/>
        <w:rPr>
          <w:rFonts w:cs="Arial"/>
          <w:szCs w:val="20"/>
        </w:rPr>
      </w:pPr>
      <w:r w:rsidRPr="00732B0A">
        <w:rPr>
          <w:rFonts w:cs="Arial"/>
          <w:szCs w:val="20"/>
        </w:rPr>
        <w:t>(3) Delnice CDD se lahko glasijo le na ime.</w:t>
      </w:r>
    </w:p>
    <w:p w:rsidR="000258C6" w:rsidRPr="00732B0A" w:rsidRDefault="000258C6" w:rsidP="00FF60C3">
      <w:pPr>
        <w:jc w:val="both"/>
        <w:rPr>
          <w:rFonts w:cs="Arial"/>
          <w:szCs w:val="20"/>
        </w:rPr>
      </w:pPr>
      <w:r w:rsidRPr="00732B0A">
        <w:rPr>
          <w:rFonts w:cs="Arial"/>
          <w:szCs w:val="20"/>
        </w:rPr>
        <w:t>(4) Delnice CDD morajo biti izdane kot nematerializirani vrednostni papir, vpisan v centralnem registru.</w:t>
      </w:r>
    </w:p>
    <w:p w:rsidR="007353AF" w:rsidRPr="00732B0A" w:rsidRDefault="007353AF" w:rsidP="00FF60C3">
      <w:pPr>
        <w:jc w:val="both"/>
        <w:rPr>
          <w:rFonts w:cs="Arial"/>
          <w:szCs w:val="20"/>
        </w:rPr>
      </w:pPr>
    </w:p>
    <w:p w:rsidR="000258C6" w:rsidRPr="00732B0A" w:rsidRDefault="000258C6" w:rsidP="00FF60C3">
      <w:pPr>
        <w:jc w:val="center"/>
        <w:rPr>
          <w:rFonts w:cs="Arial"/>
          <w:szCs w:val="20"/>
        </w:rPr>
      </w:pPr>
      <w:r w:rsidRPr="00732B0A">
        <w:rPr>
          <w:rFonts w:cs="Arial"/>
          <w:szCs w:val="20"/>
        </w:rPr>
        <w:t>438.b</w:t>
      </w:r>
      <w:r w:rsidRPr="00732B0A">
        <w:rPr>
          <w:rFonts w:cs="Arial"/>
          <w:szCs w:val="20"/>
        </w:rPr>
        <w:tab/>
        <w:t>člen</w:t>
      </w:r>
    </w:p>
    <w:p w:rsidR="000258C6" w:rsidRPr="00732B0A" w:rsidRDefault="000258C6" w:rsidP="00FF60C3">
      <w:pPr>
        <w:jc w:val="center"/>
        <w:rPr>
          <w:rFonts w:cs="Arial"/>
          <w:szCs w:val="20"/>
        </w:rPr>
      </w:pPr>
      <w:r w:rsidRPr="00732B0A">
        <w:rPr>
          <w:rFonts w:cs="Arial"/>
          <w:szCs w:val="20"/>
        </w:rPr>
        <w:lastRenderedPageBreak/>
        <w:t>(izbira sistema upravljanja CDD)</w:t>
      </w:r>
    </w:p>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(1) CDD lahko izbere dvotirni sistem upravljanja z upravo in nadzornim svetom ali enotirni sistem upravljanja z upravnim odborom.</w:t>
      </w:r>
    </w:p>
    <w:p w:rsidR="000258C6" w:rsidRPr="00732B0A" w:rsidRDefault="000258C6" w:rsidP="00FF60C3">
      <w:pPr>
        <w:jc w:val="both"/>
        <w:rPr>
          <w:rFonts w:cs="Arial"/>
          <w:szCs w:val="20"/>
        </w:rPr>
      </w:pPr>
      <w:r w:rsidRPr="00732B0A">
        <w:rPr>
          <w:rFonts w:cs="Arial"/>
          <w:szCs w:val="20"/>
        </w:rPr>
        <w:t>(2) Za upravni odbor CDD z enotirnim sistemom upravljanja se smiselno uporabljajo določbe tega zakona o nadzornem svetu CDD, za izvršne direktorje pa določbe tega zakona o upravi CDD.</w:t>
      </w:r>
    </w:p>
    <w:p w:rsidR="007353AF" w:rsidRPr="00732B0A" w:rsidRDefault="007353AF" w:rsidP="00FF60C3">
      <w:pPr>
        <w:jc w:val="both"/>
        <w:rPr>
          <w:rFonts w:cs="Arial"/>
          <w:szCs w:val="20"/>
        </w:rPr>
      </w:pPr>
    </w:p>
    <w:p w:rsidR="000258C6" w:rsidRPr="00732B0A" w:rsidRDefault="000258C6" w:rsidP="00FF60C3">
      <w:pPr>
        <w:jc w:val="center"/>
        <w:rPr>
          <w:rFonts w:cs="Arial"/>
          <w:szCs w:val="20"/>
        </w:rPr>
      </w:pPr>
      <w:r w:rsidRPr="00732B0A">
        <w:rPr>
          <w:rFonts w:cs="Arial"/>
          <w:szCs w:val="20"/>
        </w:rPr>
        <w:t>438.c</w:t>
      </w:r>
      <w:r w:rsidRPr="00732B0A">
        <w:rPr>
          <w:rFonts w:cs="Arial"/>
          <w:szCs w:val="20"/>
        </w:rPr>
        <w:tab/>
        <w:t>člen</w:t>
      </w:r>
    </w:p>
    <w:p w:rsidR="000258C6" w:rsidRPr="00732B0A" w:rsidRDefault="000258C6" w:rsidP="00FF60C3">
      <w:pPr>
        <w:jc w:val="center"/>
        <w:rPr>
          <w:rFonts w:cs="Arial"/>
          <w:szCs w:val="20"/>
        </w:rPr>
      </w:pPr>
      <w:r w:rsidRPr="00732B0A">
        <w:rPr>
          <w:rFonts w:cs="Arial"/>
          <w:szCs w:val="20"/>
        </w:rPr>
        <w:t>(smiselna uporaba ZBan-3 za organe vodenja in nadzora CDD)</w:t>
      </w:r>
    </w:p>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(1) Za člane uprave in nadzornega sveta CDD z dvotirnim sistemom upravljanja se smiselno uporabljajo 36., 39. do 50., 55. do</w:t>
      </w:r>
      <w:r w:rsidR="00B31619">
        <w:rPr>
          <w:rFonts w:cs="Arial"/>
          <w:szCs w:val="20"/>
        </w:rPr>
        <w:t xml:space="preserve"> 64.</w:t>
      </w:r>
      <w:r w:rsidR="00974FAB">
        <w:rPr>
          <w:rFonts w:cs="Arial"/>
          <w:szCs w:val="20"/>
        </w:rPr>
        <w:t xml:space="preserve"> člen</w:t>
      </w:r>
      <w:r w:rsidR="00B31619">
        <w:rPr>
          <w:rFonts w:cs="Arial"/>
          <w:szCs w:val="20"/>
        </w:rPr>
        <w:t>, 2. in 3. točka</w:t>
      </w:r>
      <w:r w:rsidRPr="00732B0A">
        <w:rPr>
          <w:rFonts w:cs="Arial"/>
          <w:szCs w:val="20"/>
        </w:rPr>
        <w:t xml:space="preserve"> 65.</w:t>
      </w:r>
      <w:r w:rsidR="00974FAB">
        <w:rPr>
          <w:rFonts w:cs="Arial"/>
          <w:szCs w:val="20"/>
        </w:rPr>
        <w:t xml:space="preserve"> člena</w:t>
      </w:r>
      <w:r w:rsidRPr="00732B0A">
        <w:rPr>
          <w:rFonts w:cs="Arial"/>
          <w:szCs w:val="20"/>
        </w:rPr>
        <w:t>, 156., 157. ter 302. do 305. člen ZBan-3 in določbe tega zakona o upravi oziroma nadzornem svetu CDD.</w:t>
      </w:r>
    </w:p>
    <w:p w:rsidR="000258C6" w:rsidRPr="00732B0A" w:rsidRDefault="000258C6" w:rsidP="00FF60C3">
      <w:pPr>
        <w:jc w:val="both"/>
        <w:rPr>
          <w:rFonts w:cs="Arial"/>
          <w:szCs w:val="20"/>
        </w:rPr>
      </w:pPr>
      <w:r w:rsidRPr="00732B0A">
        <w:rPr>
          <w:rFonts w:cs="Arial"/>
          <w:szCs w:val="20"/>
        </w:rPr>
        <w:t>(2) Za upravni odbor CDD z enotirnim sistemom upravljanja se smiselno uporabljajo 36., 50., 55</w:t>
      </w:r>
      <w:r w:rsidR="00974FAB">
        <w:rPr>
          <w:rFonts w:cs="Arial"/>
          <w:szCs w:val="20"/>
        </w:rPr>
        <w:t>.</w:t>
      </w:r>
      <w:r w:rsidRPr="00732B0A">
        <w:rPr>
          <w:rFonts w:cs="Arial"/>
          <w:szCs w:val="20"/>
        </w:rPr>
        <w:t xml:space="preserve"> do </w:t>
      </w:r>
      <w:r w:rsidR="00B31619">
        <w:rPr>
          <w:rFonts w:cs="Arial"/>
          <w:szCs w:val="20"/>
        </w:rPr>
        <w:t>64.</w:t>
      </w:r>
      <w:r w:rsidR="00974FAB">
        <w:rPr>
          <w:rFonts w:cs="Arial"/>
          <w:szCs w:val="20"/>
        </w:rPr>
        <w:t xml:space="preserve"> člen</w:t>
      </w:r>
      <w:r w:rsidR="00B31619">
        <w:rPr>
          <w:rFonts w:cs="Arial"/>
          <w:szCs w:val="20"/>
        </w:rPr>
        <w:t>, 2. in 3. točka</w:t>
      </w:r>
      <w:r w:rsidR="00B31619" w:rsidRPr="00732B0A">
        <w:rPr>
          <w:rFonts w:cs="Arial"/>
          <w:szCs w:val="20"/>
        </w:rPr>
        <w:t xml:space="preserve"> </w:t>
      </w:r>
      <w:r w:rsidRPr="00732B0A">
        <w:rPr>
          <w:rFonts w:cs="Arial"/>
          <w:szCs w:val="20"/>
        </w:rPr>
        <w:t>65.</w:t>
      </w:r>
      <w:r w:rsidR="00974FAB">
        <w:rPr>
          <w:rFonts w:cs="Arial"/>
          <w:szCs w:val="20"/>
        </w:rPr>
        <w:t xml:space="preserve"> člena</w:t>
      </w:r>
      <w:r w:rsidRPr="00732B0A">
        <w:rPr>
          <w:rFonts w:cs="Arial"/>
          <w:szCs w:val="20"/>
        </w:rPr>
        <w:t>, 157., 302. in 305. člen ZBan-3 ter določbe tega zakona o nadzornem svetu CDD, za izvršne direktorje pa tudi 39. do 49.</w:t>
      </w:r>
      <w:r w:rsidR="00974FAB">
        <w:rPr>
          <w:rFonts w:cs="Arial"/>
          <w:szCs w:val="20"/>
        </w:rPr>
        <w:t xml:space="preserve"> in</w:t>
      </w:r>
      <w:r w:rsidRPr="00732B0A">
        <w:rPr>
          <w:rFonts w:cs="Arial"/>
          <w:szCs w:val="20"/>
        </w:rPr>
        <w:t xml:space="preserve"> 156. </w:t>
      </w:r>
      <w:r w:rsidR="00974FAB">
        <w:rPr>
          <w:rFonts w:cs="Arial"/>
          <w:szCs w:val="20"/>
        </w:rPr>
        <w:t xml:space="preserve">člen </w:t>
      </w:r>
      <w:r w:rsidRPr="00732B0A">
        <w:rPr>
          <w:rFonts w:cs="Arial"/>
          <w:szCs w:val="20"/>
        </w:rPr>
        <w:t>ter 303. in 304. člen ZBan-3 ter določbe tega zakona o upravi CDD.</w:t>
      </w:r>
    </w:p>
    <w:p w:rsidR="000258C6" w:rsidRPr="00732B0A" w:rsidRDefault="000258C6" w:rsidP="00FF60C3">
      <w:pPr>
        <w:jc w:val="both"/>
        <w:rPr>
          <w:rFonts w:cs="Arial"/>
          <w:szCs w:val="20"/>
        </w:rPr>
      </w:pPr>
      <w:r w:rsidRPr="00732B0A">
        <w:rPr>
          <w:rFonts w:cs="Arial"/>
          <w:szCs w:val="20"/>
        </w:rPr>
        <w:t>(3) Pri smiselni uporabi določb ZBan-3 iz prvega in drugega odstavka tega člena se:</w:t>
      </w:r>
    </w:p>
    <w:p w:rsidR="000258C6" w:rsidRPr="00732B0A" w:rsidRDefault="000258C6" w:rsidP="00FF60C3">
      <w:pPr>
        <w:jc w:val="both"/>
        <w:rPr>
          <w:rFonts w:cs="Arial"/>
          <w:szCs w:val="20"/>
        </w:rPr>
      </w:pPr>
      <w:r w:rsidRPr="00732B0A">
        <w:rPr>
          <w:rFonts w:cs="Arial"/>
          <w:szCs w:val="20"/>
        </w:rPr>
        <w:t>1. namesto izraza »banka« uporablja izraz »CDD«,</w:t>
      </w:r>
    </w:p>
    <w:p w:rsidR="000258C6" w:rsidRPr="00732B0A" w:rsidRDefault="000258C6" w:rsidP="00FF60C3">
      <w:pPr>
        <w:jc w:val="both"/>
        <w:rPr>
          <w:rFonts w:cs="Arial"/>
          <w:szCs w:val="20"/>
        </w:rPr>
      </w:pPr>
      <w:r w:rsidRPr="00732B0A">
        <w:rPr>
          <w:rFonts w:cs="Arial"/>
          <w:szCs w:val="20"/>
        </w:rPr>
        <w:t>2. namesto izraza »Banka Slovenije« uporablja izraz »agencija«,</w:t>
      </w:r>
    </w:p>
    <w:p w:rsidR="000258C6" w:rsidRPr="00732B0A" w:rsidRDefault="000258C6" w:rsidP="00FF60C3">
      <w:pPr>
        <w:jc w:val="both"/>
        <w:rPr>
          <w:rFonts w:cs="Arial"/>
          <w:szCs w:val="20"/>
        </w:rPr>
      </w:pPr>
      <w:r w:rsidRPr="00732B0A">
        <w:rPr>
          <w:rFonts w:cs="Arial"/>
          <w:szCs w:val="20"/>
        </w:rPr>
        <w:t>3. namesto napotila na ZBan-3 uporablja napotilo na ta zakon,</w:t>
      </w:r>
    </w:p>
    <w:p w:rsidR="000258C6" w:rsidRPr="00732B0A" w:rsidRDefault="000258C6" w:rsidP="00FF60C3">
      <w:pPr>
        <w:jc w:val="both"/>
        <w:rPr>
          <w:rFonts w:cs="Arial"/>
          <w:szCs w:val="20"/>
        </w:rPr>
      </w:pPr>
      <w:r w:rsidRPr="00732B0A">
        <w:rPr>
          <w:rFonts w:cs="Arial"/>
          <w:szCs w:val="20"/>
        </w:rPr>
        <w:t>4. namesto izraza »bančne storitve« uporablja izraz »storitve iz Uredbe 909/2014/EU«,</w:t>
      </w:r>
    </w:p>
    <w:p w:rsidR="000258C6" w:rsidRPr="00732B0A" w:rsidRDefault="000258C6" w:rsidP="00FF60C3">
      <w:pPr>
        <w:jc w:val="both"/>
        <w:rPr>
          <w:rFonts w:cs="Arial"/>
          <w:szCs w:val="20"/>
        </w:rPr>
      </w:pPr>
      <w:r w:rsidRPr="00732B0A">
        <w:rPr>
          <w:rFonts w:cs="Arial"/>
          <w:szCs w:val="20"/>
        </w:rPr>
        <w:t>5. namesto izraza »bančni sistem« uporablja izraz »finančni sistem«,</w:t>
      </w:r>
    </w:p>
    <w:p w:rsidR="000258C6" w:rsidRPr="00732B0A" w:rsidRDefault="000258C6" w:rsidP="00FF60C3">
      <w:pPr>
        <w:jc w:val="both"/>
        <w:rPr>
          <w:rFonts w:cs="Arial"/>
          <w:szCs w:val="20"/>
        </w:rPr>
      </w:pPr>
      <w:r w:rsidRPr="00732B0A">
        <w:rPr>
          <w:rFonts w:cs="Arial"/>
          <w:szCs w:val="20"/>
        </w:rPr>
        <w:t xml:space="preserve">6. namesto izraza »Evropski bančni organ«, uporablja izraz »ESMA«. </w:t>
      </w:r>
    </w:p>
    <w:p w:rsidR="000258C6" w:rsidRPr="00732B0A" w:rsidRDefault="000258C6" w:rsidP="00FF60C3">
      <w:pPr>
        <w:jc w:val="both"/>
        <w:rPr>
          <w:rFonts w:cs="Arial"/>
          <w:szCs w:val="20"/>
        </w:rPr>
      </w:pPr>
      <w:r w:rsidRPr="00732B0A">
        <w:rPr>
          <w:rFonts w:cs="Arial"/>
          <w:szCs w:val="20"/>
        </w:rPr>
        <w:t>(4) CDD v petih dneh po sprejetju sklepa o imenovanju ali razrešitvi člana uprave ali nadzornega sveta o tem obvesti agencijo in ji predloži informacije, potrebne za presojo ustreznosti člana uprave ali nadzornega sveta.</w:t>
      </w:r>
    </w:p>
    <w:p w:rsidR="007353AF" w:rsidRDefault="007353AF" w:rsidP="00FF60C3">
      <w:pPr>
        <w:jc w:val="both"/>
        <w:rPr>
          <w:rFonts w:cs="Arial"/>
          <w:szCs w:val="20"/>
        </w:rPr>
      </w:pPr>
    </w:p>
    <w:p w:rsidR="004B01A6" w:rsidRDefault="004B01A6" w:rsidP="00FF60C3">
      <w:pPr>
        <w:jc w:val="both"/>
        <w:rPr>
          <w:rFonts w:cs="Arial"/>
          <w:szCs w:val="20"/>
        </w:rPr>
      </w:pPr>
    </w:p>
    <w:p w:rsidR="004B01A6" w:rsidRPr="00732B0A" w:rsidRDefault="004B01A6" w:rsidP="00FF60C3">
      <w:pPr>
        <w:jc w:val="both"/>
        <w:rPr>
          <w:rFonts w:cs="Arial"/>
          <w:szCs w:val="20"/>
        </w:rPr>
      </w:pPr>
    </w:p>
    <w:p w:rsidR="000258C6" w:rsidRPr="00732B0A" w:rsidRDefault="000258C6" w:rsidP="00FF60C3">
      <w:pPr>
        <w:jc w:val="center"/>
        <w:rPr>
          <w:rFonts w:cs="Arial"/>
          <w:szCs w:val="20"/>
        </w:rPr>
      </w:pPr>
      <w:r w:rsidRPr="00732B0A">
        <w:rPr>
          <w:rFonts w:cs="Arial"/>
          <w:szCs w:val="20"/>
        </w:rPr>
        <w:t>438.č</w:t>
      </w:r>
      <w:r w:rsidRPr="00732B0A">
        <w:rPr>
          <w:rFonts w:cs="Arial"/>
          <w:szCs w:val="20"/>
        </w:rPr>
        <w:tab/>
        <w:t>člen</w:t>
      </w:r>
    </w:p>
    <w:p w:rsidR="000258C6" w:rsidRPr="00732B0A" w:rsidRDefault="000258C6" w:rsidP="00FF60C3">
      <w:pPr>
        <w:jc w:val="center"/>
        <w:rPr>
          <w:rFonts w:cs="Arial"/>
          <w:szCs w:val="20"/>
        </w:rPr>
      </w:pPr>
      <w:r w:rsidRPr="00732B0A">
        <w:rPr>
          <w:rFonts w:cs="Arial"/>
          <w:szCs w:val="20"/>
        </w:rPr>
        <w:t>(posebna pravila za upravni odbor CDD)</w:t>
      </w:r>
    </w:p>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(1) Upravni odbor CDD imenuje najmanj dva izvršna direktorja, ki morata biti člana upravnega odbora.</w:t>
      </w:r>
    </w:p>
    <w:p w:rsidR="000258C6" w:rsidRPr="00732B0A" w:rsidRDefault="000258C6" w:rsidP="00FF60C3">
      <w:pPr>
        <w:jc w:val="both"/>
        <w:rPr>
          <w:rFonts w:cs="Arial"/>
          <w:szCs w:val="20"/>
        </w:rPr>
      </w:pPr>
      <w:r w:rsidRPr="00732B0A">
        <w:rPr>
          <w:rFonts w:cs="Arial"/>
          <w:szCs w:val="20"/>
        </w:rPr>
        <w:t>(2) Za izvršnega direktorja je lahko imenovana največ polovica članov upravnega odbora CDD.</w:t>
      </w:r>
    </w:p>
    <w:p w:rsidR="000258C6" w:rsidRPr="00732B0A" w:rsidRDefault="000258C6" w:rsidP="00FF60C3">
      <w:pPr>
        <w:jc w:val="both"/>
        <w:rPr>
          <w:rFonts w:cs="Arial"/>
          <w:szCs w:val="20"/>
        </w:rPr>
      </w:pPr>
      <w:r w:rsidRPr="00732B0A">
        <w:rPr>
          <w:rFonts w:cs="Arial"/>
          <w:szCs w:val="20"/>
        </w:rPr>
        <w:t>(3) Člani upravnega odbora, ki niso izvršni direktorji, ne smejo voditi poslov CDD.</w:t>
      </w:r>
    </w:p>
    <w:p w:rsidR="000258C6" w:rsidRPr="00732B0A" w:rsidRDefault="000258C6" w:rsidP="00FF60C3">
      <w:pPr>
        <w:jc w:val="both"/>
        <w:rPr>
          <w:rFonts w:cs="Arial"/>
          <w:szCs w:val="20"/>
        </w:rPr>
      </w:pPr>
      <w:r w:rsidRPr="00732B0A">
        <w:rPr>
          <w:rFonts w:cs="Arial"/>
          <w:szCs w:val="20"/>
        </w:rPr>
        <w:t>(4) Predsednik upravnega odbora ne more biti imenovan za izvršnega direktorja v isti CDD.</w:t>
      </w:r>
    </w:p>
    <w:p w:rsidR="000258C6" w:rsidRPr="00732B0A" w:rsidRDefault="000258C6" w:rsidP="00FF60C3">
      <w:pPr>
        <w:jc w:val="both"/>
        <w:rPr>
          <w:rFonts w:cs="Arial"/>
          <w:szCs w:val="20"/>
        </w:rPr>
      </w:pPr>
      <w:r w:rsidRPr="00732B0A">
        <w:rPr>
          <w:rFonts w:cs="Arial"/>
          <w:szCs w:val="20"/>
        </w:rPr>
        <w:t>(5) Agencija lahko na zahtevo CDD dovoli, da funkcijo izvršnega direktorja v CDD začasno opravlja predsednik upravnega odbora, če so pri CDD za to podani utemeljeni razlogi.</w:t>
      </w:r>
    </w:p>
    <w:p w:rsidR="000258C6" w:rsidRPr="00732B0A" w:rsidRDefault="000258C6" w:rsidP="00FF60C3">
      <w:pPr>
        <w:jc w:val="both"/>
        <w:rPr>
          <w:rFonts w:cs="Arial"/>
          <w:szCs w:val="20"/>
        </w:rPr>
      </w:pPr>
    </w:p>
    <w:p w:rsidR="000258C6" w:rsidRPr="00732B0A" w:rsidRDefault="000258C6" w:rsidP="00FF60C3">
      <w:pPr>
        <w:jc w:val="center"/>
        <w:rPr>
          <w:rFonts w:cs="Arial"/>
          <w:szCs w:val="20"/>
        </w:rPr>
      </w:pPr>
      <w:r w:rsidRPr="00732B0A">
        <w:rPr>
          <w:rFonts w:cs="Arial"/>
          <w:szCs w:val="20"/>
        </w:rPr>
        <w:t>438.d</w:t>
      </w:r>
      <w:r w:rsidRPr="00732B0A">
        <w:rPr>
          <w:rFonts w:cs="Arial"/>
          <w:szCs w:val="20"/>
        </w:rPr>
        <w:tab/>
        <w:t>člen</w:t>
      </w:r>
    </w:p>
    <w:p w:rsidR="000258C6" w:rsidRPr="00732B0A" w:rsidRDefault="000258C6" w:rsidP="00FF60C3">
      <w:pPr>
        <w:jc w:val="center"/>
        <w:rPr>
          <w:rFonts w:cs="Arial"/>
          <w:szCs w:val="20"/>
        </w:rPr>
      </w:pPr>
      <w:r w:rsidRPr="00732B0A">
        <w:rPr>
          <w:rFonts w:cs="Arial"/>
          <w:szCs w:val="20"/>
        </w:rPr>
        <w:t>(združitev postopka odločanja o dovoljenjih)</w:t>
      </w:r>
    </w:p>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Agencija hkrati odloči o naslednjih zahtevah za izdajo dovoljenj:</w:t>
      </w:r>
    </w:p>
    <w:p w:rsidR="000258C6" w:rsidRPr="00732B0A" w:rsidRDefault="000258C6" w:rsidP="00FF60C3">
      <w:pPr>
        <w:jc w:val="both"/>
        <w:rPr>
          <w:rFonts w:cs="Arial"/>
          <w:szCs w:val="20"/>
        </w:rPr>
      </w:pPr>
      <w:r w:rsidRPr="00732B0A">
        <w:rPr>
          <w:rFonts w:cs="Arial"/>
          <w:szCs w:val="20"/>
        </w:rPr>
        <w:t>1. zahtevi CDD za izdajo dovoljenja za opravljanje storitev iz Uredbe 909/2014/EU,</w:t>
      </w:r>
    </w:p>
    <w:p w:rsidR="000258C6" w:rsidRPr="00732B0A" w:rsidRDefault="000258C6" w:rsidP="00FF60C3">
      <w:pPr>
        <w:jc w:val="both"/>
        <w:rPr>
          <w:rFonts w:cs="Arial"/>
          <w:szCs w:val="20"/>
        </w:rPr>
      </w:pPr>
      <w:r w:rsidRPr="00732B0A">
        <w:rPr>
          <w:rFonts w:cs="Arial"/>
          <w:szCs w:val="20"/>
        </w:rPr>
        <w:t xml:space="preserve">2. zahtevah kandidatov za člane uprave CDD iz </w:t>
      </w:r>
      <w:r w:rsidR="00067B77" w:rsidRPr="00732B0A">
        <w:rPr>
          <w:rFonts w:cs="Arial"/>
          <w:szCs w:val="20"/>
        </w:rPr>
        <w:t>prejšnje</w:t>
      </w:r>
      <w:r w:rsidRPr="00732B0A">
        <w:rPr>
          <w:rFonts w:cs="Arial"/>
          <w:szCs w:val="20"/>
        </w:rPr>
        <w:t xml:space="preserve"> točke za izdajo dovoljenja za opravljanje funkcije člana uprave CDD,</w:t>
      </w:r>
    </w:p>
    <w:p w:rsidR="00B31619" w:rsidRDefault="000258C6" w:rsidP="00FF60C3">
      <w:pPr>
        <w:jc w:val="both"/>
        <w:rPr>
          <w:rFonts w:cs="Arial"/>
          <w:szCs w:val="20"/>
        </w:rPr>
      </w:pPr>
      <w:r w:rsidRPr="00732B0A">
        <w:rPr>
          <w:rFonts w:cs="Arial"/>
          <w:szCs w:val="20"/>
        </w:rPr>
        <w:t>3. zahtevah kandidatov za člane nadzornega sveta CDD iz 1. točke tega člena za izdajo dovoljenja za opravljanje funkcije člana nadzornega sveta CDD</w:t>
      </w:r>
      <w:r w:rsidR="00B31619">
        <w:rPr>
          <w:rFonts w:cs="Arial"/>
          <w:szCs w:val="20"/>
        </w:rPr>
        <w:t>,</w:t>
      </w:r>
    </w:p>
    <w:p w:rsidR="000258C6" w:rsidRPr="00732B0A" w:rsidRDefault="00B31619" w:rsidP="00FF60C3">
      <w:pPr>
        <w:jc w:val="both"/>
        <w:rPr>
          <w:rFonts w:cs="Arial"/>
          <w:szCs w:val="20"/>
        </w:rPr>
      </w:pPr>
      <w:r>
        <w:rPr>
          <w:rFonts w:cs="Arial"/>
          <w:szCs w:val="20"/>
        </w:rPr>
        <w:lastRenderedPageBreak/>
        <w:t xml:space="preserve">4. </w:t>
      </w:r>
      <w:r w:rsidRPr="003159A6">
        <w:rPr>
          <w:rFonts w:cs="Arial"/>
          <w:szCs w:val="20"/>
        </w:rPr>
        <w:t xml:space="preserve">zahtevah bodočih imetnikov kvalificiranih </w:t>
      </w:r>
      <w:r>
        <w:rPr>
          <w:rFonts w:cs="Arial"/>
          <w:szCs w:val="20"/>
        </w:rPr>
        <w:t>deležev</w:t>
      </w:r>
      <w:r w:rsidRPr="003159A6">
        <w:rPr>
          <w:rFonts w:cs="Arial"/>
          <w:szCs w:val="20"/>
        </w:rPr>
        <w:t xml:space="preserve"> </w:t>
      </w:r>
      <w:r>
        <w:rPr>
          <w:rFonts w:cs="Arial"/>
          <w:szCs w:val="20"/>
        </w:rPr>
        <w:t>CDD</w:t>
      </w:r>
      <w:r w:rsidRPr="003159A6">
        <w:rPr>
          <w:rFonts w:cs="Arial"/>
          <w:szCs w:val="20"/>
        </w:rPr>
        <w:t xml:space="preserve"> za izdajo dovoljenja za pridobitev kvalificiranega deleža</w:t>
      </w:r>
      <w:r w:rsidRPr="00732B0A">
        <w:rPr>
          <w:rFonts w:cs="Arial"/>
          <w:szCs w:val="20"/>
        </w:rPr>
        <w:t>.</w:t>
      </w:r>
    </w:p>
    <w:p w:rsidR="007353AF" w:rsidRPr="00732B0A" w:rsidRDefault="007353AF" w:rsidP="00FF60C3">
      <w:pPr>
        <w:jc w:val="both"/>
        <w:rPr>
          <w:rFonts w:cs="Arial"/>
          <w:szCs w:val="20"/>
        </w:rPr>
      </w:pPr>
    </w:p>
    <w:p w:rsidR="000258C6" w:rsidRPr="00732B0A" w:rsidRDefault="000258C6" w:rsidP="00FF60C3">
      <w:pPr>
        <w:jc w:val="center"/>
        <w:rPr>
          <w:rFonts w:cs="Arial"/>
          <w:szCs w:val="20"/>
        </w:rPr>
      </w:pPr>
      <w:r w:rsidRPr="00732B0A">
        <w:rPr>
          <w:rFonts w:cs="Arial"/>
          <w:szCs w:val="20"/>
        </w:rPr>
        <w:t>438.e</w:t>
      </w:r>
      <w:r w:rsidRPr="00732B0A">
        <w:rPr>
          <w:rFonts w:cs="Arial"/>
          <w:szCs w:val="20"/>
        </w:rPr>
        <w:tab/>
        <w:t>člen</w:t>
      </w:r>
    </w:p>
    <w:p w:rsidR="000258C6" w:rsidRPr="00732B0A" w:rsidRDefault="000258C6" w:rsidP="00FF60C3">
      <w:pPr>
        <w:jc w:val="center"/>
        <w:rPr>
          <w:rFonts w:cs="Arial"/>
          <w:szCs w:val="20"/>
        </w:rPr>
      </w:pPr>
      <w:r w:rsidRPr="00732B0A">
        <w:rPr>
          <w:rFonts w:cs="Arial"/>
          <w:szCs w:val="20"/>
        </w:rPr>
        <w:t>(odločanje o dovoljenju za opravljanje storitev iz Uredbe 909/2014/EU)</w:t>
      </w:r>
    </w:p>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Agencija izda CDD dovoljenje za opravljanje storitev iz Uredbe 909/2014/EU, če</w:t>
      </w:r>
      <w:r w:rsidR="005614AA">
        <w:rPr>
          <w:rFonts w:cs="Arial"/>
          <w:szCs w:val="20"/>
        </w:rPr>
        <w:t xml:space="preserve"> so </w:t>
      </w:r>
      <w:r w:rsidR="00F06057">
        <w:rPr>
          <w:rFonts w:cs="Arial"/>
          <w:szCs w:val="20"/>
        </w:rPr>
        <w:t>izpolnjeni</w:t>
      </w:r>
      <w:r w:rsidR="005614AA">
        <w:rPr>
          <w:rFonts w:cs="Arial"/>
          <w:szCs w:val="20"/>
        </w:rPr>
        <w:t xml:space="preserve"> pogoji</w:t>
      </w:r>
      <w:r w:rsidRPr="00732B0A">
        <w:rPr>
          <w:rFonts w:cs="Arial"/>
          <w:szCs w:val="20"/>
        </w:rPr>
        <w:t>:</w:t>
      </w:r>
    </w:p>
    <w:p w:rsidR="000258C6" w:rsidRPr="00732B0A" w:rsidRDefault="000258C6" w:rsidP="00FF60C3">
      <w:pPr>
        <w:jc w:val="both"/>
        <w:rPr>
          <w:rFonts w:cs="Arial"/>
          <w:szCs w:val="20"/>
        </w:rPr>
      </w:pPr>
      <w:r w:rsidRPr="00732B0A">
        <w:rPr>
          <w:rFonts w:cs="Arial"/>
          <w:szCs w:val="20"/>
        </w:rPr>
        <w:t>1. ki jih določa Uredba 909/2014/EU,</w:t>
      </w:r>
    </w:p>
    <w:p w:rsidR="000258C6" w:rsidRPr="00732B0A" w:rsidRDefault="000258C6" w:rsidP="00FF60C3">
      <w:pPr>
        <w:jc w:val="both"/>
        <w:rPr>
          <w:rFonts w:cs="Arial"/>
          <w:szCs w:val="20"/>
        </w:rPr>
      </w:pPr>
      <w:r w:rsidRPr="00732B0A">
        <w:rPr>
          <w:rFonts w:cs="Arial"/>
          <w:szCs w:val="20"/>
        </w:rPr>
        <w:t>2. za izdajo dovoljenj za opravljanje funkcije člana uprave CDD vsem članom njene uprave,</w:t>
      </w:r>
    </w:p>
    <w:p w:rsidR="000258C6" w:rsidRPr="00732B0A" w:rsidRDefault="000258C6" w:rsidP="00FF60C3">
      <w:pPr>
        <w:jc w:val="both"/>
        <w:rPr>
          <w:rFonts w:cs="Arial"/>
          <w:szCs w:val="20"/>
        </w:rPr>
      </w:pPr>
      <w:r w:rsidRPr="00732B0A">
        <w:rPr>
          <w:rFonts w:cs="Arial"/>
          <w:szCs w:val="20"/>
        </w:rPr>
        <w:t>3. za izdajo dovoljenj za opravljanje funkcije člana nadzornega sveta CDD vsem članom njenega nadzornega sveta.</w:t>
      </w:r>
    </w:p>
    <w:p w:rsidR="007353AF" w:rsidRPr="00732B0A" w:rsidRDefault="007353AF" w:rsidP="00FF60C3">
      <w:pPr>
        <w:jc w:val="both"/>
        <w:rPr>
          <w:rFonts w:cs="Arial"/>
          <w:szCs w:val="20"/>
        </w:rPr>
      </w:pPr>
    </w:p>
    <w:p w:rsidR="000258C6" w:rsidRPr="00732B0A" w:rsidRDefault="000258C6" w:rsidP="00FF60C3">
      <w:pPr>
        <w:jc w:val="center"/>
        <w:rPr>
          <w:rFonts w:cs="Arial"/>
          <w:szCs w:val="20"/>
        </w:rPr>
      </w:pPr>
      <w:r w:rsidRPr="00732B0A">
        <w:rPr>
          <w:rFonts w:cs="Arial"/>
          <w:szCs w:val="20"/>
        </w:rPr>
        <w:t>438.f člen</w:t>
      </w:r>
    </w:p>
    <w:p w:rsidR="000258C6" w:rsidRPr="00732B0A" w:rsidRDefault="000258C6" w:rsidP="00FF60C3">
      <w:pPr>
        <w:jc w:val="center"/>
        <w:rPr>
          <w:rFonts w:cs="Arial"/>
          <w:szCs w:val="20"/>
        </w:rPr>
      </w:pPr>
      <w:r w:rsidRPr="00732B0A">
        <w:rPr>
          <w:rFonts w:cs="Arial"/>
          <w:szCs w:val="20"/>
        </w:rPr>
        <w:t>(</w:t>
      </w:r>
      <w:r w:rsidR="006D109E" w:rsidRPr="006D109E">
        <w:rPr>
          <w:rFonts w:cs="Arial"/>
          <w:szCs w:val="20"/>
        </w:rPr>
        <w:t>imetniki kvalificiranih deležev</w:t>
      </w:r>
      <w:r w:rsidR="006D109E">
        <w:rPr>
          <w:rFonts w:cs="Arial"/>
          <w:szCs w:val="20"/>
        </w:rPr>
        <w:t xml:space="preserve"> </w:t>
      </w:r>
      <w:r w:rsidR="006D109E" w:rsidRPr="006D109E">
        <w:rPr>
          <w:rFonts w:cs="Arial"/>
          <w:szCs w:val="20"/>
        </w:rPr>
        <w:t>v CDD</w:t>
      </w:r>
      <w:r w:rsidRPr="00732B0A">
        <w:rPr>
          <w:rFonts w:cs="Arial"/>
          <w:szCs w:val="20"/>
        </w:rPr>
        <w:t>)</w:t>
      </w:r>
    </w:p>
    <w:p w:rsidR="007353AF" w:rsidRPr="00732B0A" w:rsidRDefault="007353AF" w:rsidP="00FF60C3">
      <w:pPr>
        <w:jc w:val="center"/>
        <w:rPr>
          <w:rFonts w:cs="Arial"/>
          <w:szCs w:val="20"/>
        </w:rPr>
      </w:pPr>
    </w:p>
    <w:p w:rsidR="00D87140" w:rsidRPr="00732B0A" w:rsidRDefault="000258C6" w:rsidP="00FF60C3">
      <w:pPr>
        <w:jc w:val="both"/>
        <w:rPr>
          <w:rFonts w:cs="Arial"/>
          <w:szCs w:val="20"/>
        </w:rPr>
      </w:pPr>
      <w:r w:rsidRPr="00732B0A">
        <w:rPr>
          <w:rFonts w:cs="Arial"/>
          <w:szCs w:val="20"/>
        </w:rPr>
        <w:t xml:space="preserve">(1) </w:t>
      </w:r>
      <w:r w:rsidR="006D109E" w:rsidRPr="006D109E">
        <w:rPr>
          <w:rFonts w:cs="Arial"/>
          <w:szCs w:val="20"/>
        </w:rPr>
        <w:t>Za imetnike kvalificiranih deležev v CDD se smiselno uporabljajo 67.</w:t>
      </w:r>
      <w:r w:rsidR="009E26BE">
        <w:rPr>
          <w:rFonts w:cs="Arial"/>
          <w:szCs w:val="20"/>
        </w:rPr>
        <w:t xml:space="preserve"> člen</w:t>
      </w:r>
      <w:r w:rsidR="006D109E" w:rsidRPr="006D109E">
        <w:rPr>
          <w:rFonts w:cs="Arial"/>
          <w:szCs w:val="20"/>
        </w:rPr>
        <w:t>, prvi odstavek 71.</w:t>
      </w:r>
      <w:r w:rsidR="009E26BE">
        <w:rPr>
          <w:rFonts w:cs="Arial"/>
          <w:szCs w:val="20"/>
        </w:rPr>
        <w:t xml:space="preserve"> člena</w:t>
      </w:r>
      <w:r w:rsidR="006D109E" w:rsidRPr="006D109E">
        <w:rPr>
          <w:rFonts w:cs="Arial"/>
          <w:szCs w:val="20"/>
        </w:rPr>
        <w:t>, četrti odstavek 73.</w:t>
      </w:r>
      <w:r w:rsidR="009E26BE">
        <w:rPr>
          <w:rFonts w:cs="Arial"/>
          <w:szCs w:val="20"/>
        </w:rPr>
        <w:t xml:space="preserve"> in</w:t>
      </w:r>
      <w:r w:rsidR="006D109E" w:rsidRPr="006D109E">
        <w:rPr>
          <w:rFonts w:cs="Arial"/>
          <w:szCs w:val="20"/>
        </w:rPr>
        <w:t xml:space="preserve"> četrti odstavek 76.</w:t>
      </w:r>
      <w:r w:rsidR="009E26BE">
        <w:rPr>
          <w:rFonts w:cs="Arial"/>
          <w:szCs w:val="20"/>
        </w:rPr>
        <w:t xml:space="preserve"> člena</w:t>
      </w:r>
      <w:r w:rsidR="006D109E" w:rsidRPr="006D109E">
        <w:rPr>
          <w:rFonts w:cs="Arial"/>
          <w:szCs w:val="20"/>
        </w:rPr>
        <w:t>, 79</w:t>
      </w:r>
      <w:r w:rsidR="009E26BE">
        <w:rPr>
          <w:rFonts w:cs="Arial"/>
          <w:szCs w:val="20"/>
        </w:rPr>
        <w:t>. in</w:t>
      </w:r>
      <w:r w:rsidR="006D109E" w:rsidRPr="006D109E">
        <w:rPr>
          <w:rFonts w:cs="Arial"/>
          <w:szCs w:val="20"/>
        </w:rPr>
        <w:t xml:space="preserve"> 80. </w:t>
      </w:r>
      <w:r w:rsidR="009E26BE">
        <w:rPr>
          <w:rFonts w:cs="Arial"/>
          <w:szCs w:val="20"/>
        </w:rPr>
        <w:t>člen ter</w:t>
      </w:r>
      <w:r w:rsidR="006D109E" w:rsidRPr="006D109E">
        <w:rPr>
          <w:rFonts w:cs="Arial"/>
          <w:szCs w:val="20"/>
        </w:rPr>
        <w:t xml:space="preserve"> 1. točka 82. člena ZBan-3.</w:t>
      </w:r>
    </w:p>
    <w:p w:rsidR="000258C6" w:rsidRPr="00732B0A" w:rsidRDefault="000258C6" w:rsidP="00FF60C3">
      <w:pPr>
        <w:jc w:val="both"/>
        <w:rPr>
          <w:rFonts w:cs="Arial"/>
          <w:szCs w:val="20"/>
        </w:rPr>
      </w:pPr>
      <w:r w:rsidRPr="00732B0A">
        <w:rPr>
          <w:rFonts w:cs="Arial"/>
          <w:szCs w:val="20"/>
        </w:rPr>
        <w:t>(</w:t>
      </w:r>
      <w:r w:rsidR="006D109E">
        <w:rPr>
          <w:rFonts w:cs="Arial"/>
          <w:szCs w:val="20"/>
        </w:rPr>
        <w:t>2</w:t>
      </w:r>
      <w:r w:rsidRPr="00732B0A">
        <w:rPr>
          <w:rFonts w:cs="Arial"/>
          <w:szCs w:val="20"/>
        </w:rPr>
        <w:t xml:space="preserve">) Pri smiselni uporabi določb ZBan-3 iz </w:t>
      </w:r>
      <w:r w:rsidR="004F077F">
        <w:rPr>
          <w:rFonts w:cs="Arial"/>
          <w:szCs w:val="20"/>
        </w:rPr>
        <w:t>prejšnjega</w:t>
      </w:r>
      <w:r w:rsidRPr="00732B0A">
        <w:rPr>
          <w:rFonts w:cs="Arial"/>
          <w:szCs w:val="20"/>
        </w:rPr>
        <w:t xml:space="preserve"> odstavka se:</w:t>
      </w:r>
    </w:p>
    <w:p w:rsidR="000258C6" w:rsidRPr="00732B0A" w:rsidRDefault="000258C6" w:rsidP="00FF60C3">
      <w:pPr>
        <w:jc w:val="both"/>
        <w:rPr>
          <w:rFonts w:cs="Arial"/>
          <w:szCs w:val="20"/>
        </w:rPr>
      </w:pPr>
      <w:r w:rsidRPr="00732B0A">
        <w:rPr>
          <w:rFonts w:cs="Arial"/>
          <w:szCs w:val="20"/>
        </w:rPr>
        <w:t xml:space="preserve">1. namesto </w:t>
      </w:r>
      <w:r w:rsidR="00067B77" w:rsidRPr="00732B0A">
        <w:rPr>
          <w:rFonts w:cs="Arial"/>
          <w:szCs w:val="20"/>
        </w:rPr>
        <w:t>izraza</w:t>
      </w:r>
      <w:r w:rsidRPr="00732B0A">
        <w:rPr>
          <w:rFonts w:cs="Arial"/>
          <w:szCs w:val="20"/>
        </w:rPr>
        <w:t xml:space="preserve"> </w:t>
      </w:r>
      <w:r w:rsidR="00F06057">
        <w:rPr>
          <w:rFonts w:cs="Arial"/>
          <w:szCs w:val="20"/>
        </w:rPr>
        <w:t>»</w:t>
      </w:r>
      <w:r w:rsidRPr="00732B0A">
        <w:rPr>
          <w:rFonts w:cs="Arial"/>
          <w:szCs w:val="20"/>
        </w:rPr>
        <w:t>banka</w:t>
      </w:r>
      <w:r w:rsidR="00F06057" w:rsidRPr="00732B0A">
        <w:rPr>
          <w:rFonts w:cs="Arial"/>
          <w:szCs w:val="20"/>
        </w:rPr>
        <w:t>«</w:t>
      </w:r>
      <w:r w:rsidRPr="00732B0A">
        <w:rPr>
          <w:rFonts w:cs="Arial"/>
          <w:szCs w:val="20"/>
        </w:rPr>
        <w:t xml:space="preserve"> uporablja </w:t>
      </w:r>
      <w:r w:rsidR="00067B77" w:rsidRPr="00732B0A">
        <w:rPr>
          <w:rFonts w:cs="Arial"/>
          <w:szCs w:val="20"/>
        </w:rPr>
        <w:t>izraz</w:t>
      </w:r>
      <w:r w:rsidRPr="00732B0A">
        <w:rPr>
          <w:rFonts w:cs="Arial"/>
          <w:szCs w:val="20"/>
        </w:rPr>
        <w:t xml:space="preserve"> </w:t>
      </w:r>
      <w:r w:rsidR="00F06057">
        <w:rPr>
          <w:rFonts w:cs="Arial"/>
          <w:szCs w:val="20"/>
        </w:rPr>
        <w:t>»</w:t>
      </w:r>
      <w:r w:rsidRPr="00732B0A">
        <w:rPr>
          <w:rFonts w:cs="Arial"/>
          <w:szCs w:val="20"/>
        </w:rPr>
        <w:t>CDD</w:t>
      </w:r>
      <w:r w:rsidR="00F06057" w:rsidRPr="00732B0A">
        <w:rPr>
          <w:rFonts w:cs="Arial"/>
          <w:szCs w:val="20"/>
        </w:rPr>
        <w:t>«</w:t>
      </w:r>
      <w:r w:rsidRPr="00732B0A">
        <w:rPr>
          <w:rFonts w:cs="Arial"/>
          <w:szCs w:val="20"/>
        </w:rPr>
        <w:t>,</w:t>
      </w:r>
    </w:p>
    <w:p w:rsidR="000258C6" w:rsidRDefault="000258C6" w:rsidP="00FF60C3">
      <w:pPr>
        <w:jc w:val="both"/>
        <w:rPr>
          <w:rFonts w:cs="Arial"/>
          <w:szCs w:val="20"/>
        </w:rPr>
      </w:pPr>
      <w:r w:rsidRPr="00732B0A">
        <w:rPr>
          <w:rFonts w:cs="Arial"/>
          <w:szCs w:val="20"/>
        </w:rPr>
        <w:t xml:space="preserve">2. namesto </w:t>
      </w:r>
      <w:r w:rsidR="00067B77" w:rsidRPr="00732B0A">
        <w:rPr>
          <w:rFonts w:cs="Arial"/>
          <w:szCs w:val="20"/>
        </w:rPr>
        <w:t>izraza</w:t>
      </w:r>
      <w:r w:rsidRPr="00732B0A">
        <w:rPr>
          <w:rFonts w:cs="Arial"/>
          <w:szCs w:val="20"/>
        </w:rPr>
        <w:t xml:space="preserve"> </w:t>
      </w:r>
      <w:r w:rsidR="00F06057">
        <w:rPr>
          <w:rFonts w:cs="Arial"/>
          <w:szCs w:val="20"/>
        </w:rPr>
        <w:t>»</w:t>
      </w:r>
      <w:r w:rsidRPr="00732B0A">
        <w:rPr>
          <w:rFonts w:cs="Arial"/>
          <w:szCs w:val="20"/>
        </w:rPr>
        <w:t>Banka Slovenije</w:t>
      </w:r>
      <w:r w:rsidR="00F06057" w:rsidRPr="00732B0A">
        <w:rPr>
          <w:rFonts w:cs="Arial"/>
          <w:szCs w:val="20"/>
        </w:rPr>
        <w:t>«</w:t>
      </w:r>
      <w:r w:rsidRPr="00732B0A">
        <w:rPr>
          <w:rFonts w:cs="Arial"/>
          <w:szCs w:val="20"/>
        </w:rPr>
        <w:t xml:space="preserve"> uporablja </w:t>
      </w:r>
      <w:r w:rsidR="00067B77" w:rsidRPr="00732B0A">
        <w:rPr>
          <w:rFonts w:cs="Arial"/>
          <w:szCs w:val="20"/>
        </w:rPr>
        <w:t>izraz</w:t>
      </w:r>
      <w:r w:rsidRPr="00732B0A">
        <w:rPr>
          <w:rFonts w:cs="Arial"/>
          <w:szCs w:val="20"/>
        </w:rPr>
        <w:t xml:space="preserve"> </w:t>
      </w:r>
      <w:r w:rsidR="00F06057">
        <w:rPr>
          <w:rFonts w:cs="Arial"/>
          <w:szCs w:val="20"/>
        </w:rPr>
        <w:t>»</w:t>
      </w:r>
      <w:r w:rsidRPr="00732B0A">
        <w:rPr>
          <w:rFonts w:cs="Arial"/>
          <w:szCs w:val="20"/>
        </w:rPr>
        <w:t>agencija</w:t>
      </w:r>
      <w:r w:rsidR="00F06057" w:rsidRPr="00732B0A">
        <w:rPr>
          <w:rFonts w:cs="Arial"/>
          <w:szCs w:val="20"/>
        </w:rPr>
        <w:t>«</w:t>
      </w:r>
      <w:r w:rsidRPr="00732B0A">
        <w:rPr>
          <w:rFonts w:cs="Arial"/>
          <w:szCs w:val="20"/>
        </w:rPr>
        <w:t>,</w:t>
      </w:r>
      <w:r w:rsidR="00F06057">
        <w:rPr>
          <w:rFonts w:cs="Arial"/>
          <w:szCs w:val="20"/>
        </w:rPr>
        <w:t xml:space="preserve"> </w:t>
      </w:r>
    </w:p>
    <w:p w:rsidR="00153F31" w:rsidRPr="00153F31" w:rsidRDefault="00153F31" w:rsidP="00FF60C3">
      <w:pPr>
        <w:jc w:val="both"/>
        <w:rPr>
          <w:rFonts w:cs="Arial"/>
          <w:szCs w:val="20"/>
        </w:rPr>
      </w:pPr>
      <w:r w:rsidRPr="00153F31">
        <w:rPr>
          <w:rFonts w:cs="Arial"/>
          <w:szCs w:val="20"/>
        </w:rPr>
        <w:t>3. namesto izraza »Evropska centralna banka« uporablja izraz »agencija«,</w:t>
      </w:r>
    </w:p>
    <w:p w:rsidR="00153F31" w:rsidRPr="00732B0A" w:rsidRDefault="00153F31" w:rsidP="00FF60C3">
      <w:pPr>
        <w:jc w:val="both"/>
        <w:rPr>
          <w:rFonts w:cs="Arial"/>
          <w:szCs w:val="20"/>
        </w:rPr>
      </w:pPr>
      <w:r w:rsidRPr="00153F31">
        <w:rPr>
          <w:rFonts w:cs="Arial"/>
          <w:szCs w:val="20"/>
        </w:rPr>
        <w:t xml:space="preserve">4. namesto </w:t>
      </w:r>
      <w:r w:rsidR="00974FAB">
        <w:rPr>
          <w:rFonts w:cs="Arial"/>
          <w:szCs w:val="20"/>
        </w:rPr>
        <w:t>izraza</w:t>
      </w:r>
      <w:r w:rsidRPr="00153F31">
        <w:rPr>
          <w:rFonts w:cs="Arial"/>
          <w:szCs w:val="20"/>
        </w:rPr>
        <w:t xml:space="preserve"> »delnica banke« uporablja </w:t>
      </w:r>
      <w:r w:rsidR="00974FAB">
        <w:rPr>
          <w:rFonts w:cs="Arial"/>
          <w:szCs w:val="20"/>
        </w:rPr>
        <w:t>izraz</w:t>
      </w:r>
      <w:r w:rsidRPr="00153F31">
        <w:rPr>
          <w:rFonts w:cs="Arial"/>
          <w:szCs w:val="20"/>
        </w:rPr>
        <w:t xml:space="preserve"> »delež glasovalnih pravic ali delež v kapitalu CDD«,</w:t>
      </w:r>
    </w:p>
    <w:p w:rsidR="000258C6" w:rsidRDefault="00153F31" w:rsidP="00FF60C3">
      <w:pPr>
        <w:jc w:val="both"/>
        <w:rPr>
          <w:rFonts w:cs="Arial"/>
          <w:szCs w:val="20"/>
        </w:rPr>
      </w:pPr>
      <w:r>
        <w:rPr>
          <w:rFonts w:cs="Arial"/>
          <w:szCs w:val="20"/>
        </w:rPr>
        <w:t>5</w:t>
      </w:r>
      <w:r w:rsidR="000258C6" w:rsidRPr="00732B0A">
        <w:rPr>
          <w:rFonts w:cs="Arial"/>
          <w:szCs w:val="20"/>
        </w:rPr>
        <w:t>. namesto splošnega sklicevanja na pravila ZBan-3 uporab</w:t>
      </w:r>
      <w:r w:rsidR="00974FAB">
        <w:rPr>
          <w:rFonts w:cs="Arial"/>
          <w:szCs w:val="20"/>
        </w:rPr>
        <w:t>lja</w:t>
      </w:r>
      <w:r w:rsidR="000258C6" w:rsidRPr="00732B0A">
        <w:rPr>
          <w:rFonts w:cs="Arial"/>
          <w:szCs w:val="20"/>
        </w:rPr>
        <w:t xml:space="preserve"> splošno sklicevanje na pravila tega zakona</w:t>
      </w:r>
      <w:r>
        <w:rPr>
          <w:rFonts w:cs="Arial"/>
          <w:szCs w:val="20"/>
        </w:rPr>
        <w:t xml:space="preserve"> oziroma Uredbe 909/2014/EU</w:t>
      </w:r>
      <w:r w:rsidRPr="00732B0A">
        <w:rPr>
          <w:rFonts w:cs="Arial"/>
          <w:szCs w:val="20"/>
        </w:rPr>
        <w:t>.</w:t>
      </w:r>
    </w:p>
    <w:p w:rsidR="00153F31" w:rsidRDefault="00153F31" w:rsidP="00FF60C3">
      <w:pPr>
        <w:jc w:val="both"/>
        <w:rPr>
          <w:rFonts w:cs="Arial"/>
          <w:szCs w:val="20"/>
        </w:rPr>
      </w:pPr>
      <w:r>
        <w:rPr>
          <w:rFonts w:cs="Arial"/>
          <w:szCs w:val="20"/>
        </w:rPr>
        <w:t>(</w:t>
      </w:r>
      <w:r w:rsidRPr="00FF60C3">
        <w:rPr>
          <w:rFonts w:cs="Arial"/>
          <w:szCs w:val="20"/>
        </w:rPr>
        <w:t xml:space="preserve">3) </w:t>
      </w:r>
      <w:r w:rsidR="00F35D60" w:rsidRPr="00FF60C3">
        <w:rPr>
          <w:rFonts w:cs="Arial"/>
          <w:szCs w:val="20"/>
        </w:rPr>
        <w:t>V primeru, da bi posamezen neupravičeni imetnik ali več neupravičenih imetnikov, kot jih določa prvi odstavek 438.i člena tega zakona, izvajali vpliv, ki bi lahko škodil zanesljivemu in preudarnemu upravljanju CDD in te možnosti ne bi bilo mogoče odvrniti z blažjimi ukrepi, predvidenimi v tem ali drugem zakonu oziroma predpisu, lahko agencija CDD odvzame dovoljenje za opravljanje storitev CDD</w:t>
      </w:r>
      <w:r w:rsidRPr="00FF60C3">
        <w:rPr>
          <w:rFonts w:cs="Arial"/>
          <w:szCs w:val="20"/>
        </w:rPr>
        <w:t>.</w:t>
      </w:r>
    </w:p>
    <w:p w:rsidR="00B6215B" w:rsidRDefault="00B6215B" w:rsidP="00FF60C3">
      <w:pPr>
        <w:jc w:val="center"/>
        <w:rPr>
          <w:rFonts w:cs="Arial"/>
          <w:szCs w:val="20"/>
        </w:rPr>
      </w:pPr>
    </w:p>
    <w:p w:rsidR="00153F31" w:rsidRDefault="00153F31" w:rsidP="00FF60C3">
      <w:pPr>
        <w:jc w:val="center"/>
        <w:rPr>
          <w:rFonts w:cs="Arial"/>
          <w:szCs w:val="20"/>
        </w:rPr>
      </w:pPr>
      <w:r>
        <w:rPr>
          <w:rFonts w:cs="Arial"/>
          <w:szCs w:val="20"/>
        </w:rPr>
        <w:t>438.g člen</w:t>
      </w:r>
    </w:p>
    <w:p w:rsidR="00153F31" w:rsidRDefault="00153F31" w:rsidP="00FF60C3">
      <w:pPr>
        <w:jc w:val="center"/>
        <w:rPr>
          <w:rFonts w:cs="Arial"/>
          <w:szCs w:val="20"/>
        </w:rPr>
      </w:pPr>
      <w:r w:rsidRPr="00677E8E">
        <w:rPr>
          <w:rFonts w:cs="Arial"/>
          <w:szCs w:val="20"/>
        </w:rPr>
        <w:t>(dovoljenje za pridobitev kvalificiranega deleža)</w:t>
      </w:r>
    </w:p>
    <w:p w:rsidR="00153F31" w:rsidRDefault="00153F31" w:rsidP="00FF60C3">
      <w:pPr>
        <w:jc w:val="both"/>
        <w:rPr>
          <w:rFonts w:cs="Arial"/>
          <w:szCs w:val="20"/>
        </w:rPr>
      </w:pPr>
    </w:p>
    <w:p w:rsidR="00153F31" w:rsidRDefault="00153F31" w:rsidP="00FF60C3">
      <w:pPr>
        <w:jc w:val="both"/>
        <w:rPr>
          <w:rFonts w:cs="Arial"/>
          <w:szCs w:val="20"/>
        </w:rPr>
      </w:pPr>
      <w:r w:rsidRPr="00677E8E">
        <w:rPr>
          <w:rFonts w:cs="Arial"/>
          <w:szCs w:val="20"/>
        </w:rPr>
        <w:t xml:space="preserve">(1) V dovoljenju za pridobitev kvalificiranega deleža se določi višina deleža glasovalnih pravic ali deleža v kapitalu </w:t>
      </w:r>
      <w:r>
        <w:rPr>
          <w:rFonts w:cs="Arial"/>
          <w:szCs w:val="20"/>
        </w:rPr>
        <w:t>CDD</w:t>
      </w:r>
      <w:r w:rsidRPr="00677E8E">
        <w:rPr>
          <w:rFonts w:cs="Arial"/>
          <w:szCs w:val="20"/>
        </w:rPr>
        <w:t>, za pridobitev katerega se izdaja dovoljenje, kot eden od naslednjih razponov:</w:t>
      </w:r>
    </w:p>
    <w:p w:rsidR="00153F31" w:rsidRPr="00677E8E" w:rsidRDefault="00153F31" w:rsidP="00FF60C3">
      <w:pPr>
        <w:jc w:val="both"/>
        <w:rPr>
          <w:rFonts w:cs="Arial"/>
          <w:szCs w:val="20"/>
        </w:rPr>
      </w:pPr>
    </w:p>
    <w:p w:rsidR="00153F31" w:rsidRPr="00677E8E" w:rsidRDefault="00153F31" w:rsidP="00FF60C3">
      <w:pPr>
        <w:jc w:val="both"/>
        <w:rPr>
          <w:rFonts w:cs="Arial"/>
          <w:szCs w:val="20"/>
        </w:rPr>
      </w:pPr>
      <w:r w:rsidRPr="00677E8E">
        <w:rPr>
          <w:rFonts w:cs="Arial"/>
          <w:szCs w:val="20"/>
        </w:rPr>
        <w:t xml:space="preserve">1.      delež glasovalnih pravic ali delež v kapitalu </w:t>
      </w:r>
      <w:r>
        <w:rPr>
          <w:rFonts w:cs="Arial"/>
          <w:szCs w:val="20"/>
        </w:rPr>
        <w:t>CDD</w:t>
      </w:r>
      <w:r w:rsidRPr="00677E8E">
        <w:rPr>
          <w:rFonts w:cs="Arial"/>
          <w:szCs w:val="20"/>
        </w:rPr>
        <w:t>, ki je enak ali večji od kvalificiranega deleža in manjši od 20 odstotkov;</w:t>
      </w:r>
    </w:p>
    <w:p w:rsidR="00153F31" w:rsidRPr="00677E8E" w:rsidRDefault="00153F31" w:rsidP="00FF60C3">
      <w:pPr>
        <w:jc w:val="both"/>
        <w:rPr>
          <w:rFonts w:cs="Arial"/>
          <w:szCs w:val="20"/>
        </w:rPr>
      </w:pPr>
      <w:r w:rsidRPr="00677E8E">
        <w:rPr>
          <w:rFonts w:cs="Arial"/>
          <w:szCs w:val="20"/>
        </w:rPr>
        <w:t xml:space="preserve">2.      delež glasovalnih pravic ali delež v kapitalu </w:t>
      </w:r>
      <w:r>
        <w:rPr>
          <w:rFonts w:cs="Arial"/>
          <w:szCs w:val="20"/>
        </w:rPr>
        <w:t>CDD</w:t>
      </w:r>
      <w:r w:rsidRPr="00677E8E">
        <w:rPr>
          <w:rFonts w:cs="Arial"/>
          <w:szCs w:val="20"/>
        </w:rPr>
        <w:t>, ki je enak ali večji od 20 odstotkov in manjši od 3</w:t>
      </w:r>
      <w:r>
        <w:rPr>
          <w:rFonts w:cs="Arial"/>
          <w:szCs w:val="20"/>
        </w:rPr>
        <w:t>0 odstotkov</w:t>
      </w:r>
      <w:r w:rsidRPr="00677E8E">
        <w:rPr>
          <w:rFonts w:cs="Arial"/>
          <w:szCs w:val="20"/>
        </w:rPr>
        <w:t>;</w:t>
      </w:r>
    </w:p>
    <w:p w:rsidR="00153F31" w:rsidRPr="00677E8E" w:rsidRDefault="00153F31" w:rsidP="00FF60C3">
      <w:pPr>
        <w:jc w:val="both"/>
        <w:rPr>
          <w:rFonts w:cs="Arial"/>
          <w:szCs w:val="20"/>
        </w:rPr>
      </w:pPr>
      <w:r w:rsidRPr="00677E8E">
        <w:rPr>
          <w:rFonts w:cs="Arial"/>
          <w:szCs w:val="20"/>
        </w:rPr>
        <w:t xml:space="preserve">3.      delež glasovalnih pravic ali delež v kapitalu </w:t>
      </w:r>
      <w:r>
        <w:rPr>
          <w:rFonts w:cs="Arial"/>
          <w:szCs w:val="20"/>
        </w:rPr>
        <w:t>CDD</w:t>
      </w:r>
      <w:r w:rsidRPr="00677E8E">
        <w:rPr>
          <w:rFonts w:cs="Arial"/>
          <w:szCs w:val="20"/>
        </w:rPr>
        <w:t>, ki je enak ali večji od 3</w:t>
      </w:r>
      <w:r>
        <w:rPr>
          <w:rFonts w:cs="Arial"/>
          <w:szCs w:val="20"/>
        </w:rPr>
        <w:t>0 odstotkov</w:t>
      </w:r>
      <w:r w:rsidRPr="00677E8E">
        <w:rPr>
          <w:rFonts w:cs="Arial"/>
          <w:szCs w:val="20"/>
        </w:rPr>
        <w:t xml:space="preserve"> in manjši od 50 odstotkov;</w:t>
      </w:r>
    </w:p>
    <w:p w:rsidR="00153F31" w:rsidRPr="00677E8E" w:rsidRDefault="00153F31" w:rsidP="00FF60C3">
      <w:pPr>
        <w:jc w:val="both"/>
        <w:rPr>
          <w:rFonts w:cs="Arial"/>
          <w:szCs w:val="20"/>
        </w:rPr>
      </w:pPr>
      <w:r w:rsidRPr="00677E8E">
        <w:rPr>
          <w:rFonts w:cs="Arial"/>
          <w:szCs w:val="20"/>
        </w:rPr>
        <w:t xml:space="preserve">4.      delež glasovalnih pravic ali delež v kapitalu </w:t>
      </w:r>
      <w:r>
        <w:rPr>
          <w:rFonts w:cs="Arial"/>
          <w:szCs w:val="20"/>
        </w:rPr>
        <w:t>CDD</w:t>
      </w:r>
      <w:r w:rsidRPr="00677E8E">
        <w:rPr>
          <w:rFonts w:cs="Arial"/>
          <w:szCs w:val="20"/>
        </w:rPr>
        <w:t>, ki je enak ali večji od 50 odstotkov;</w:t>
      </w:r>
    </w:p>
    <w:p w:rsidR="00153F31" w:rsidRPr="00677E8E" w:rsidRDefault="00153F31" w:rsidP="00FF60C3">
      <w:pPr>
        <w:jc w:val="both"/>
        <w:rPr>
          <w:rFonts w:cs="Arial"/>
          <w:szCs w:val="20"/>
        </w:rPr>
      </w:pPr>
      <w:r w:rsidRPr="00677E8E">
        <w:rPr>
          <w:rFonts w:cs="Arial"/>
          <w:szCs w:val="20"/>
        </w:rPr>
        <w:t xml:space="preserve">5.      delež, na podlagi katerega </w:t>
      </w:r>
      <w:r>
        <w:rPr>
          <w:rFonts w:cs="Arial"/>
          <w:szCs w:val="20"/>
        </w:rPr>
        <w:t>CDD</w:t>
      </w:r>
      <w:r w:rsidRPr="00677E8E">
        <w:rPr>
          <w:rFonts w:cs="Arial"/>
          <w:szCs w:val="20"/>
        </w:rPr>
        <w:t xml:space="preserve"> postane podrejena oseba bodočega kvalificiranega imetnika.</w:t>
      </w:r>
    </w:p>
    <w:p w:rsidR="00153F31" w:rsidRDefault="00153F31" w:rsidP="00FF60C3">
      <w:pPr>
        <w:jc w:val="both"/>
        <w:rPr>
          <w:rFonts w:cs="Arial"/>
          <w:szCs w:val="20"/>
        </w:rPr>
      </w:pPr>
      <w:r w:rsidRPr="00677E8E">
        <w:rPr>
          <w:rFonts w:cs="Arial"/>
          <w:szCs w:val="20"/>
        </w:rPr>
        <w:t>(2) Kvalificirani imetnik mora pred vsako nadaljnjo pridobitvijo delež</w:t>
      </w:r>
      <w:r>
        <w:rPr>
          <w:rFonts w:cs="Arial"/>
          <w:szCs w:val="20"/>
        </w:rPr>
        <w:t>ev</w:t>
      </w:r>
      <w:r w:rsidRPr="00677E8E">
        <w:rPr>
          <w:rFonts w:cs="Arial"/>
          <w:szCs w:val="20"/>
        </w:rPr>
        <w:t xml:space="preserve"> glasovalnih pravic ali delež</w:t>
      </w:r>
      <w:r>
        <w:rPr>
          <w:rFonts w:cs="Arial"/>
          <w:szCs w:val="20"/>
        </w:rPr>
        <w:t>ev</w:t>
      </w:r>
      <w:r w:rsidRPr="00677E8E">
        <w:rPr>
          <w:rFonts w:cs="Arial"/>
          <w:szCs w:val="20"/>
        </w:rPr>
        <w:t xml:space="preserve"> v kapitalu CDD, na podlagi katere bi presegel razpon, za katerega velja že izdano </w:t>
      </w:r>
      <w:r w:rsidRPr="00677E8E">
        <w:rPr>
          <w:rFonts w:cs="Arial"/>
          <w:szCs w:val="20"/>
        </w:rPr>
        <w:lastRenderedPageBreak/>
        <w:t>dovoljenje za pridobitev kvalificiranega deleža, pridobiti novo dovoljenje za pridobitev kvalificiranega deleža.</w:t>
      </w:r>
    </w:p>
    <w:p w:rsidR="00153F31" w:rsidRPr="00677E8E" w:rsidRDefault="00153F31" w:rsidP="00FF60C3">
      <w:pPr>
        <w:jc w:val="both"/>
        <w:rPr>
          <w:rFonts w:cs="Arial"/>
          <w:szCs w:val="20"/>
        </w:rPr>
      </w:pPr>
      <w:r>
        <w:rPr>
          <w:rFonts w:cs="Arial"/>
          <w:szCs w:val="20"/>
        </w:rPr>
        <w:t xml:space="preserve">(3) </w:t>
      </w:r>
      <w:r w:rsidRPr="001B23AB">
        <w:rPr>
          <w:rFonts w:cs="Arial"/>
          <w:szCs w:val="20"/>
        </w:rPr>
        <w:t xml:space="preserve">Skupni kvalificirani imetniki, ki imajo veljavno dovoljenje za pridobitev kvalificiranega deleža, morajo pred vsako nadaljnjo pridobitvijo </w:t>
      </w:r>
      <w:r>
        <w:rPr>
          <w:rFonts w:cs="Arial"/>
          <w:szCs w:val="20"/>
        </w:rPr>
        <w:t>deležev CDD</w:t>
      </w:r>
      <w:r w:rsidRPr="001B23AB">
        <w:rPr>
          <w:rFonts w:cs="Arial"/>
          <w:szCs w:val="20"/>
        </w:rPr>
        <w:t>, na podlagi katere njihov skupni delež preseže razpon, za katerega velja že izdano dovoljenje za pridobitev kvalificiranega deleža, pridobiti novo dovoljenje za pridobitev kvalificiranega deleža.</w:t>
      </w:r>
    </w:p>
    <w:p w:rsidR="00153F31" w:rsidRDefault="00153F31" w:rsidP="00FF60C3">
      <w:pPr>
        <w:jc w:val="both"/>
        <w:rPr>
          <w:rFonts w:cs="Arial"/>
          <w:szCs w:val="20"/>
        </w:rPr>
      </w:pPr>
    </w:p>
    <w:p w:rsidR="00153F31" w:rsidRDefault="00153F31" w:rsidP="00FF60C3">
      <w:pPr>
        <w:jc w:val="both"/>
        <w:rPr>
          <w:rFonts w:cs="Arial"/>
          <w:szCs w:val="20"/>
        </w:rPr>
      </w:pPr>
    </w:p>
    <w:p w:rsidR="00153F31" w:rsidRDefault="00153F31" w:rsidP="00FF60C3">
      <w:pPr>
        <w:jc w:val="center"/>
        <w:rPr>
          <w:rFonts w:cs="Arial"/>
          <w:szCs w:val="20"/>
        </w:rPr>
      </w:pPr>
      <w:r>
        <w:rPr>
          <w:rFonts w:cs="Arial"/>
          <w:szCs w:val="20"/>
        </w:rPr>
        <w:t>438.h člen</w:t>
      </w:r>
    </w:p>
    <w:p w:rsidR="00153F31" w:rsidRDefault="00153F31" w:rsidP="00FF60C3">
      <w:pPr>
        <w:jc w:val="center"/>
        <w:rPr>
          <w:rFonts w:cs="Arial"/>
          <w:szCs w:val="20"/>
        </w:rPr>
      </w:pPr>
      <w:r w:rsidRPr="00677E8E">
        <w:rPr>
          <w:rFonts w:cs="Arial"/>
          <w:szCs w:val="20"/>
        </w:rPr>
        <w:t>(</w:t>
      </w:r>
      <w:r w:rsidRPr="00D14280">
        <w:rPr>
          <w:rFonts w:cs="Arial"/>
          <w:szCs w:val="20"/>
        </w:rPr>
        <w:t>odvzem dovoljenja za kvalificiran delež</w:t>
      </w:r>
      <w:r w:rsidRPr="00677E8E">
        <w:rPr>
          <w:rFonts w:cs="Arial"/>
          <w:szCs w:val="20"/>
        </w:rPr>
        <w:t>)</w:t>
      </w:r>
    </w:p>
    <w:p w:rsidR="00153F31" w:rsidRDefault="00153F31" w:rsidP="00FF60C3">
      <w:pPr>
        <w:jc w:val="both"/>
        <w:rPr>
          <w:rFonts w:cs="Arial"/>
          <w:szCs w:val="20"/>
        </w:rPr>
      </w:pPr>
    </w:p>
    <w:p w:rsidR="00153F31" w:rsidRPr="007B7107" w:rsidRDefault="00153F31" w:rsidP="00FF60C3">
      <w:pPr>
        <w:jc w:val="both"/>
        <w:rPr>
          <w:rFonts w:cs="Arial"/>
          <w:szCs w:val="20"/>
        </w:rPr>
      </w:pPr>
      <w:r w:rsidRPr="007B7107">
        <w:rPr>
          <w:rFonts w:cs="Arial"/>
          <w:szCs w:val="20"/>
        </w:rPr>
        <w:t>Dovoljenje za kv</w:t>
      </w:r>
      <w:r>
        <w:rPr>
          <w:rFonts w:cs="Arial"/>
          <w:szCs w:val="20"/>
        </w:rPr>
        <w:t>alificiran delež se odvzame, če</w:t>
      </w:r>
      <w:r w:rsidRPr="007B7107">
        <w:rPr>
          <w:rFonts w:cs="Arial"/>
          <w:szCs w:val="20"/>
        </w:rPr>
        <w:t xml:space="preserve"> nastopijo okoliščine v zvezi s kvalificiranim imetnikom, na podlagi katerih se lahko v skladu z </w:t>
      </w:r>
      <w:r>
        <w:rPr>
          <w:rFonts w:cs="Arial"/>
          <w:szCs w:val="20"/>
        </w:rPr>
        <w:t>Uredb</w:t>
      </w:r>
      <w:r w:rsidR="00BE1F65">
        <w:rPr>
          <w:rFonts w:cs="Arial"/>
          <w:szCs w:val="20"/>
        </w:rPr>
        <w:t>o</w:t>
      </w:r>
      <w:r>
        <w:rPr>
          <w:rFonts w:cs="Arial"/>
          <w:szCs w:val="20"/>
        </w:rPr>
        <w:t xml:space="preserve"> 909/2014/EU</w:t>
      </w:r>
      <w:r w:rsidRPr="007B7107">
        <w:rPr>
          <w:rFonts w:cs="Arial"/>
          <w:szCs w:val="20"/>
        </w:rPr>
        <w:t xml:space="preserve"> </w:t>
      </w:r>
      <w:r>
        <w:rPr>
          <w:rFonts w:cs="Arial"/>
          <w:szCs w:val="20"/>
        </w:rPr>
        <w:t xml:space="preserve">nasprotuje pridobitvi </w:t>
      </w:r>
      <w:r w:rsidRPr="007B7107">
        <w:rPr>
          <w:rFonts w:cs="Arial"/>
          <w:szCs w:val="20"/>
        </w:rPr>
        <w:t>kvalificiranega deleža</w:t>
      </w:r>
      <w:r>
        <w:rPr>
          <w:rFonts w:cs="Arial"/>
          <w:szCs w:val="20"/>
        </w:rPr>
        <w:t xml:space="preserve"> v CDD</w:t>
      </w:r>
      <w:r w:rsidRPr="007B7107">
        <w:rPr>
          <w:rFonts w:cs="Arial"/>
          <w:szCs w:val="20"/>
        </w:rPr>
        <w:t>.</w:t>
      </w:r>
    </w:p>
    <w:p w:rsidR="00153F31" w:rsidRDefault="00153F31" w:rsidP="00FF60C3">
      <w:pPr>
        <w:jc w:val="both"/>
        <w:rPr>
          <w:rFonts w:cs="Arial"/>
          <w:szCs w:val="20"/>
        </w:rPr>
      </w:pPr>
    </w:p>
    <w:p w:rsidR="00153F31" w:rsidRDefault="00153F31" w:rsidP="00FF60C3">
      <w:pPr>
        <w:jc w:val="center"/>
        <w:rPr>
          <w:rFonts w:cs="Arial"/>
          <w:szCs w:val="20"/>
        </w:rPr>
      </w:pPr>
      <w:r>
        <w:rPr>
          <w:rFonts w:cs="Arial"/>
          <w:szCs w:val="20"/>
        </w:rPr>
        <w:t>438.</w:t>
      </w:r>
      <w:r w:rsidR="00B6215B">
        <w:rPr>
          <w:rFonts w:cs="Arial"/>
          <w:szCs w:val="20"/>
        </w:rPr>
        <w:t>i</w:t>
      </w:r>
      <w:r>
        <w:rPr>
          <w:rFonts w:cs="Arial"/>
          <w:szCs w:val="20"/>
        </w:rPr>
        <w:t xml:space="preserve"> člen</w:t>
      </w:r>
    </w:p>
    <w:p w:rsidR="00153F31" w:rsidRDefault="00153F31" w:rsidP="00FF60C3">
      <w:pPr>
        <w:jc w:val="center"/>
        <w:rPr>
          <w:rFonts w:cs="Arial"/>
          <w:szCs w:val="20"/>
        </w:rPr>
      </w:pPr>
      <w:r w:rsidRPr="00677E8E">
        <w:rPr>
          <w:rFonts w:cs="Arial"/>
          <w:szCs w:val="20"/>
        </w:rPr>
        <w:t>(</w:t>
      </w:r>
      <w:r w:rsidRPr="009B6DDA">
        <w:rPr>
          <w:rFonts w:cs="Arial"/>
          <w:szCs w:val="20"/>
        </w:rPr>
        <w:t xml:space="preserve">odredba o odsvojitvi </w:t>
      </w:r>
      <w:r>
        <w:rPr>
          <w:rFonts w:cs="Arial"/>
          <w:szCs w:val="20"/>
        </w:rPr>
        <w:t>deležev</w:t>
      </w:r>
      <w:r w:rsidRPr="00677E8E">
        <w:rPr>
          <w:rFonts w:cs="Arial"/>
          <w:szCs w:val="20"/>
        </w:rPr>
        <w:t>)</w:t>
      </w:r>
    </w:p>
    <w:p w:rsidR="00153F31" w:rsidRDefault="00153F31" w:rsidP="00FF60C3">
      <w:pPr>
        <w:jc w:val="both"/>
        <w:rPr>
          <w:rFonts w:cs="Arial"/>
          <w:szCs w:val="20"/>
        </w:rPr>
      </w:pPr>
    </w:p>
    <w:p w:rsidR="00153F31" w:rsidRDefault="00153F31" w:rsidP="00FF60C3">
      <w:pPr>
        <w:jc w:val="both"/>
        <w:rPr>
          <w:rFonts w:cs="Arial"/>
          <w:szCs w:val="20"/>
        </w:rPr>
      </w:pPr>
      <w:r>
        <w:rPr>
          <w:rFonts w:cs="Arial"/>
          <w:szCs w:val="20"/>
        </w:rPr>
        <w:t>(1) N</w:t>
      </w:r>
      <w:r w:rsidRPr="003B603A">
        <w:rPr>
          <w:rFonts w:cs="Arial"/>
          <w:szCs w:val="20"/>
        </w:rPr>
        <w:t>eupravičeni imetnik</w:t>
      </w:r>
      <w:r>
        <w:rPr>
          <w:rFonts w:cs="Arial"/>
          <w:szCs w:val="20"/>
        </w:rPr>
        <w:t xml:space="preserve"> je oseba, ki je delež glasovalnih pravic ali delež</w:t>
      </w:r>
      <w:r w:rsidRPr="003B603A">
        <w:rPr>
          <w:rFonts w:cs="Arial"/>
          <w:szCs w:val="20"/>
        </w:rPr>
        <w:t xml:space="preserve"> v kapitalu CDD</w:t>
      </w:r>
      <w:r>
        <w:rPr>
          <w:rFonts w:cs="Arial"/>
          <w:szCs w:val="20"/>
        </w:rPr>
        <w:t xml:space="preserve"> pridobila ali jih ima v nasprotju s tem zakonom ali Uredbo 909/2014/EU, </w:t>
      </w:r>
      <w:r w:rsidRPr="003B603A">
        <w:rPr>
          <w:rFonts w:cs="Arial"/>
          <w:szCs w:val="20"/>
        </w:rPr>
        <w:t>ker ni pridobil</w:t>
      </w:r>
      <w:r>
        <w:rPr>
          <w:rFonts w:cs="Arial"/>
          <w:szCs w:val="20"/>
        </w:rPr>
        <w:t>a</w:t>
      </w:r>
      <w:r w:rsidRPr="003B603A">
        <w:rPr>
          <w:rFonts w:cs="Arial"/>
          <w:szCs w:val="20"/>
        </w:rPr>
        <w:t xml:space="preserve"> dovoljenja za pridobitev kvalificiranega deleža v skladu s tem zakonom </w:t>
      </w:r>
      <w:r>
        <w:rPr>
          <w:rFonts w:cs="Arial"/>
          <w:szCs w:val="20"/>
        </w:rPr>
        <w:t>ali Uredbo 909/2014/EU, ali ker ji</w:t>
      </w:r>
      <w:r w:rsidRPr="003B603A">
        <w:rPr>
          <w:rFonts w:cs="Arial"/>
          <w:szCs w:val="20"/>
        </w:rPr>
        <w:t xml:space="preserve"> je dovoljenje prenehalo</w:t>
      </w:r>
      <w:r>
        <w:rPr>
          <w:rFonts w:cs="Arial"/>
          <w:szCs w:val="20"/>
        </w:rPr>
        <w:t>, ali ji</w:t>
      </w:r>
      <w:r w:rsidRPr="003B603A">
        <w:rPr>
          <w:rFonts w:cs="Arial"/>
          <w:szCs w:val="20"/>
        </w:rPr>
        <w:t xml:space="preserve"> je bilo odvzeto</w:t>
      </w:r>
      <w:r>
        <w:rPr>
          <w:rFonts w:cs="Arial"/>
          <w:szCs w:val="20"/>
        </w:rPr>
        <w:t>.</w:t>
      </w:r>
    </w:p>
    <w:p w:rsidR="00153F31" w:rsidRPr="009B6DDA" w:rsidRDefault="00153F31" w:rsidP="00FF60C3">
      <w:pPr>
        <w:jc w:val="both"/>
        <w:rPr>
          <w:rFonts w:cs="Arial"/>
          <w:szCs w:val="20"/>
        </w:rPr>
      </w:pPr>
      <w:r w:rsidRPr="009B6DDA">
        <w:rPr>
          <w:rFonts w:cs="Arial"/>
          <w:szCs w:val="20"/>
        </w:rPr>
        <w:t>(</w:t>
      </w:r>
      <w:r w:rsidR="00F35D60">
        <w:rPr>
          <w:rFonts w:cs="Arial"/>
          <w:szCs w:val="20"/>
        </w:rPr>
        <w:t>2</w:t>
      </w:r>
      <w:r w:rsidRPr="009B6DDA">
        <w:rPr>
          <w:rFonts w:cs="Arial"/>
          <w:szCs w:val="20"/>
        </w:rPr>
        <w:t>) Če neupravičeni imetnik</w:t>
      </w:r>
      <w:r>
        <w:rPr>
          <w:rFonts w:cs="Arial"/>
          <w:szCs w:val="20"/>
        </w:rPr>
        <w:t xml:space="preserve"> </w:t>
      </w:r>
      <w:r w:rsidRPr="009B6DDA">
        <w:rPr>
          <w:rFonts w:cs="Arial"/>
          <w:szCs w:val="20"/>
        </w:rPr>
        <w:t>delež</w:t>
      </w:r>
      <w:r>
        <w:rPr>
          <w:rFonts w:cs="Arial"/>
          <w:szCs w:val="20"/>
        </w:rPr>
        <w:t>a</w:t>
      </w:r>
      <w:r w:rsidRPr="009B6DDA">
        <w:rPr>
          <w:rFonts w:cs="Arial"/>
          <w:szCs w:val="20"/>
        </w:rPr>
        <w:t xml:space="preserve"> glasovalnih pravic ali delež</w:t>
      </w:r>
      <w:r>
        <w:rPr>
          <w:rFonts w:cs="Arial"/>
          <w:szCs w:val="20"/>
        </w:rPr>
        <w:t>a</w:t>
      </w:r>
      <w:r w:rsidRPr="009B6DDA">
        <w:rPr>
          <w:rFonts w:cs="Arial"/>
          <w:szCs w:val="20"/>
        </w:rPr>
        <w:t xml:space="preserve"> v kapitalu CDD, ki je enak ali večji od kvalificiranega deleža</w:t>
      </w:r>
      <w:r w:rsidR="00974FAB">
        <w:rPr>
          <w:rFonts w:cs="Arial"/>
          <w:szCs w:val="20"/>
        </w:rPr>
        <w:t>,</w:t>
      </w:r>
      <w:r>
        <w:rPr>
          <w:rFonts w:cs="Arial"/>
          <w:szCs w:val="20"/>
        </w:rPr>
        <w:t xml:space="preserve"> ne obvesti agencije </w:t>
      </w:r>
      <w:r w:rsidR="00891511">
        <w:rPr>
          <w:rFonts w:cs="Arial"/>
          <w:szCs w:val="20"/>
        </w:rPr>
        <w:t>v skladu</w:t>
      </w:r>
      <w:r>
        <w:rPr>
          <w:rFonts w:cs="Arial"/>
          <w:szCs w:val="20"/>
        </w:rPr>
        <w:t xml:space="preserve"> z drugim odstavkom 27.a člena Uredbe 909/2014/EU ali ne poda zahteve za izdajo dovoljenja za pridobitev kvalificiranega deleža</w:t>
      </w:r>
      <w:r w:rsidRPr="009B6DDA">
        <w:rPr>
          <w:rFonts w:cs="Arial"/>
          <w:szCs w:val="20"/>
        </w:rPr>
        <w:t xml:space="preserve">, mu </w:t>
      </w:r>
      <w:r>
        <w:rPr>
          <w:rFonts w:cs="Arial"/>
          <w:szCs w:val="20"/>
        </w:rPr>
        <w:t>agencija</w:t>
      </w:r>
      <w:r w:rsidRPr="009B6DDA">
        <w:rPr>
          <w:rFonts w:cs="Arial"/>
          <w:szCs w:val="20"/>
        </w:rPr>
        <w:t xml:space="preserve"> z odredbo naloži, da </w:t>
      </w:r>
      <w:r>
        <w:rPr>
          <w:rFonts w:cs="Arial"/>
          <w:szCs w:val="20"/>
        </w:rPr>
        <w:t>deleže</w:t>
      </w:r>
      <w:r w:rsidRPr="009B6DDA">
        <w:rPr>
          <w:rFonts w:cs="Arial"/>
          <w:szCs w:val="20"/>
        </w:rPr>
        <w:t>, ki jih ima v nasprotju s tem zakonom</w:t>
      </w:r>
      <w:r>
        <w:rPr>
          <w:rFonts w:cs="Arial"/>
          <w:szCs w:val="20"/>
        </w:rPr>
        <w:t xml:space="preserve"> ali Uredbo 909/2014/EU</w:t>
      </w:r>
      <w:r w:rsidRPr="009B6DDA">
        <w:rPr>
          <w:rFonts w:cs="Arial"/>
          <w:szCs w:val="20"/>
        </w:rPr>
        <w:t>,</w:t>
      </w:r>
      <w:r>
        <w:rPr>
          <w:rFonts w:cs="Arial"/>
          <w:szCs w:val="20"/>
        </w:rPr>
        <w:t xml:space="preserve"> </w:t>
      </w:r>
      <w:r w:rsidRPr="009B6DDA">
        <w:rPr>
          <w:rFonts w:cs="Arial"/>
          <w:szCs w:val="20"/>
        </w:rPr>
        <w:t xml:space="preserve">odsvoji (v nadaljnjem besedilu: odredba o odsvojitvi </w:t>
      </w:r>
      <w:r>
        <w:rPr>
          <w:rFonts w:cs="Arial"/>
          <w:szCs w:val="20"/>
        </w:rPr>
        <w:t>deležev</w:t>
      </w:r>
      <w:r w:rsidRPr="009B6DDA">
        <w:rPr>
          <w:rFonts w:cs="Arial"/>
          <w:szCs w:val="20"/>
        </w:rPr>
        <w:t>).</w:t>
      </w:r>
    </w:p>
    <w:p w:rsidR="00153F31" w:rsidRPr="009B6DDA" w:rsidRDefault="00153F31" w:rsidP="00FF60C3">
      <w:pPr>
        <w:jc w:val="both"/>
        <w:rPr>
          <w:rFonts w:cs="Arial"/>
          <w:szCs w:val="20"/>
        </w:rPr>
      </w:pPr>
      <w:r w:rsidRPr="009B6DDA">
        <w:rPr>
          <w:rFonts w:cs="Arial"/>
          <w:szCs w:val="20"/>
        </w:rPr>
        <w:t>(</w:t>
      </w:r>
      <w:r w:rsidR="00F35D60">
        <w:rPr>
          <w:rFonts w:cs="Arial"/>
          <w:szCs w:val="20"/>
        </w:rPr>
        <w:t>3</w:t>
      </w:r>
      <w:r w:rsidRPr="009B6DDA">
        <w:rPr>
          <w:rFonts w:cs="Arial"/>
          <w:szCs w:val="20"/>
        </w:rPr>
        <w:t xml:space="preserve">) V odredbi o odsvojitvi </w:t>
      </w:r>
      <w:r>
        <w:rPr>
          <w:rFonts w:cs="Arial"/>
          <w:szCs w:val="20"/>
        </w:rPr>
        <w:t>deležev</w:t>
      </w:r>
      <w:r w:rsidRPr="009B6DDA">
        <w:rPr>
          <w:rFonts w:cs="Arial"/>
          <w:szCs w:val="20"/>
        </w:rPr>
        <w:t xml:space="preserve"> mora </w:t>
      </w:r>
      <w:r>
        <w:rPr>
          <w:rFonts w:cs="Arial"/>
          <w:szCs w:val="20"/>
        </w:rPr>
        <w:t>agencija</w:t>
      </w:r>
      <w:r w:rsidRPr="009B6DDA">
        <w:rPr>
          <w:rFonts w:cs="Arial"/>
          <w:szCs w:val="20"/>
        </w:rPr>
        <w:t xml:space="preserve"> določiti rok za odsvojitev </w:t>
      </w:r>
      <w:r>
        <w:rPr>
          <w:rFonts w:cs="Arial"/>
          <w:szCs w:val="20"/>
        </w:rPr>
        <w:t>deležev</w:t>
      </w:r>
      <w:r w:rsidRPr="009B6DDA">
        <w:rPr>
          <w:rFonts w:cs="Arial"/>
          <w:szCs w:val="20"/>
        </w:rPr>
        <w:t>, ki ne sme biti krajši od treh in ne daljši od šestih mesecev.</w:t>
      </w:r>
    </w:p>
    <w:p w:rsidR="00153F31" w:rsidRPr="009B6DDA" w:rsidRDefault="00153F31" w:rsidP="00FF60C3">
      <w:pPr>
        <w:jc w:val="both"/>
        <w:rPr>
          <w:rFonts w:cs="Arial"/>
          <w:szCs w:val="20"/>
        </w:rPr>
      </w:pPr>
      <w:r w:rsidRPr="009B6DDA">
        <w:rPr>
          <w:rFonts w:cs="Arial"/>
          <w:szCs w:val="20"/>
        </w:rPr>
        <w:t>(</w:t>
      </w:r>
      <w:r w:rsidR="00F35D60">
        <w:rPr>
          <w:rFonts w:cs="Arial"/>
          <w:szCs w:val="20"/>
        </w:rPr>
        <w:t>4</w:t>
      </w:r>
      <w:r w:rsidRPr="009B6DDA">
        <w:rPr>
          <w:rFonts w:cs="Arial"/>
          <w:szCs w:val="20"/>
        </w:rPr>
        <w:t>) Prvi in drugi odstavek tega člena se smiselno uporabljata tudi:</w:t>
      </w:r>
    </w:p>
    <w:p w:rsidR="00153F31" w:rsidRPr="009B6DDA" w:rsidRDefault="00153F31" w:rsidP="00FF60C3">
      <w:pPr>
        <w:jc w:val="both"/>
        <w:rPr>
          <w:rFonts w:cs="Arial"/>
          <w:szCs w:val="20"/>
        </w:rPr>
      </w:pPr>
      <w:r w:rsidRPr="009B6DDA">
        <w:rPr>
          <w:rFonts w:cs="Arial"/>
          <w:szCs w:val="20"/>
        </w:rPr>
        <w:t xml:space="preserve">1.      če neupravičeni imetnik </w:t>
      </w:r>
      <w:r>
        <w:rPr>
          <w:rFonts w:cs="Arial"/>
          <w:szCs w:val="20"/>
        </w:rPr>
        <w:t>deležev</w:t>
      </w:r>
      <w:r w:rsidRPr="009B6DDA">
        <w:rPr>
          <w:rFonts w:cs="Arial"/>
          <w:szCs w:val="20"/>
        </w:rPr>
        <w:t xml:space="preserve"> vloži zahtevo za izdajo dovoljenja za pridobitev kvalificiranega deleža in je ta zahteva zavrnjena, zavržena ali umaknjena,</w:t>
      </w:r>
    </w:p>
    <w:p w:rsidR="00153F31" w:rsidRPr="009B6DDA" w:rsidRDefault="00153F31" w:rsidP="00FF60C3">
      <w:pPr>
        <w:jc w:val="both"/>
        <w:rPr>
          <w:rFonts w:cs="Arial"/>
          <w:szCs w:val="20"/>
        </w:rPr>
      </w:pPr>
      <w:r w:rsidRPr="009B6DDA">
        <w:rPr>
          <w:rFonts w:cs="Arial"/>
          <w:szCs w:val="20"/>
        </w:rPr>
        <w:t>2.      če je imetniku odvzeto dovoljenje za pridobitev kvalificiranega deleža.</w:t>
      </w:r>
    </w:p>
    <w:p w:rsidR="00153F31" w:rsidRPr="009B6DDA" w:rsidRDefault="00153F31" w:rsidP="00FF60C3">
      <w:pPr>
        <w:jc w:val="both"/>
        <w:rPr>
          <w:rFonts w:cs="Arial"/>
          <w:szCs w:val="20"/>
        </w:rPr>
      </w:pPr>
      <w:r w:rsidRPr="009B6DDA">
        <w:rPr>
          <w:rFonts w:cs="Arial"/>
          <w:szCs w:val="20"/>
        </w:rPr>
        <w:t>(</w:t>
      </w:r>
      <w:r w:rsidR="00F35D60">
        <w:rPr>
          <w:rFonts w:cs="Arial"/>
          <w:szCs w:val="20"/>
        </w:rPr>
        <w:t>5</w:t>
      </w:r>
      <w:r w:rsidRPr="009B6DDA">
        <w:rPr>
          <w:rFonts w:cs="Arial"/>
          <w:szCs w:val="20"/>
        </w:rPr>
        <w:t xml:space="preserve">) Za odredbo o odsvojitvi </w:t>
      </w:r>
      <w:r>
        <w:rPr>
          <w:rFonts w:cs="Arial"/>
          <w:szCs w:val="20"/>
        </w:rPr>
        <w:t>deležev</w:t>
      </w:r>
      <w:r w:rsidRPr="009B6DDA">
        <w:rPr>
          <w:rFonts w:cs="Arial"/>
          <w:szCs w:val="20"/>
        </w:rPr>
        <w:t xml:space="preserve"> se uporabljajo določbe tega zakona o odredbi.</w:t>
      </w:r>
      <w:r w:rsidR="00F35D60" w:rsidRPr="00FF60C3">
        <w:rPr>
          <w:rFonts w:cs="Arial"/>
          <w:szCs w:val="20"/>
        </w:rPr>
        <w:t xml:space="preserve"> Odredba o odsvojitvi deležev se ne izključuje z drugimi ukrepi po tem ali drugem zakonu oziroma predpisu.</w:t>
      </w:r>
    </w:p>
    <w:p w:rsidR="00153F31" w:rsidRDefault="00153F31" w:rsidP="00FF60C3">
      <w:pPr>
        <w:jc w:val="both"/>
        <w:rPr>
          <w:rFonts w:cs="Arial"/>
          <w:szCs w:val="20"/>
        </w:rPr>
      </w:pPr>
    </w:p>
    <w:p w:rsidR="00153F31" w:rsidRDefault="00153F31" w:rsidP="00FF60C3">
      <w:pPr>
        <w:jc w:val="center"/>
        <w:rPr>
          <w:rFonts w:cs="Arial"/>
          <w:szCs w:val="20"/>
        </w:rPr>
      </w:pPr>
      <w:r>
        <w:rPr>
          <w:rFonts w:cs="Arial"/>
          <w:szCs w:val="20"/>
        </w:rPr>
        <w:t>438.</w:t>
      </w:r>
      <w:r w:rsidR="00B6215B">
        <w:rPr>
          <w:rFonts w:cs="Arial"/>
          <w:szCs w:val="20"/>
        </w:rPr>
        <w:t>j</w:t>
      </w:r>
      <w:r>
        <w:rPr>
          <w:rFonts w:cs="Arial"/>
          <w:szCs w:val="20"/>
        </w:rPr>
        <w:t xml:space="preserve"> člen</w:t>
      </w:r>
    </w:p>
    <w:p w:rsidR="00153F31" w:rsidRDefault="00153F31" w:rsidP="00FF60C3">
      <w:pPr>
        <w:jc w:val="center"/>
        <w:rPr>
          <w:rFonts w:cs="Arial"/>
          <w:szCs w:val="20"/>
        </w:rPr>
      </w:pPr>
      <w:r w:rsidRPr="00677E8E">
        <w:rPr>
          <w:rFonts w:cs="Arial"/>
          <w:szCs w:val="20"/>
        </w:rPr>
        <w:t>(</w:t>
      </w:r>
      <w:r w:rsidRPr="00DF2180">
        <w:rPr>
          <w:rFonts w:cs="Arial"/>
          <w:szCs w:val="20"/>
        </w:rPr>
        <w:t xml:space="preserve">poročilo o odsvojitvi </w:t>
      </w:r>
      <w:r>
        <w:rPr>
          <w:rFonts w:cs="Arial"/>
          <w:szCs w:val="20"/>
        </w:rPr>
        <w:t>deležev</w:t>
      </w:r>
      <w:r w:rsidRPr="00DF2180">
        <w:rPr>
          <w:rFonts w:cs="Arial"/>
          <w:szCs w:val="20"/>
        </w:rPr>
        <w:t xml:space="preserve"> in ugotovitvena odločba o odpravljenih kršitvah</w:t>
      </w:r>
      <w:r w:rsidRPr="00677E8E">
        <w:rPr>
          <w:rFonts w:cs="Arial"/>
          <w:szCs w:val="20"/>
        </w:rPr>
        <w:t>)</w:t>
      </w:r>
    </w:p>
    <w:p w:rsidR="00153F31" w:rsidRDefault="00153F31" w:rsidP="00FF60C3">
      <w:pPr>
        <w:jc w:val="both"/>
        <w:rPr>
          <w:rFonts w:cs="Arial"/>
          <w:szCs w:val="20"/>
        </w:rPr>
      </w:pPr>
    </w:p>
    <w:p w:rsidR="00153F31" w:rsidRPr="00DF2180" w:rsidRDefault="00153F31" w:rsidP="00FF60C3">
      <w:pPr>
        <w:jc w:val="both"/>
        <w:rPr>
          <w:rFonts w:cs="Arial"/>
          <w:szCs w:val="20"/>
        </w:rPr>
      </w:pPr>
      <w:r w:rsidRPr="00DF2180">
        <w:rPr>
          <w:rFonts w:cs="Arial"/>
          <w:szCs w:val="20"/>
        </w:rPr>
        <w:t xml:space="preserve">(1) Neupravičeni imetnik mora do izteka roka, določenega v odredbi o odsvojitvi </w:t>
      </w:r>
      <w:r>
        <w:rPr>
          <w:rFonts w:cs="Arial"/>
          <w:szCs w:val="20"/>
        </w:rPr>
        <w:t>deležev</w:t>
      </w:r>
      <w:r w:rsidRPr="00DF2180">
        <w:rPr>
          <w:rFonts w:cs="Arial"/>
          <w:szCs w:val="20"/>
        </w:rPr>
        <w:t xml:space="preserve">, </w:t>
      </w:r>
      <w:r>
        <w:rPr>
          <w:rFonts w:cs="Arial"/>
          <w:szCs w:val="20"/>
        </w:rPr>
        <w:t>agenciji</w:t>
      </w:r>
      <w:r w:rsidRPr="00DF2180">
        <w:rPr>
          <w:rFonts w:cs="Arial"/>
          <w:szCs w:val="20"/>
        </w:rPr>
        <w:t xml:space="preserve"> predložiti poročilo o odsvojitvi </w:t>
      </w:r>
      <w:r>
        <w:rPr>
          <w:rFonts w:cs="Arial"/>
          <w:szCs w:val="20"/>
        </w:rPr>
        <w:t>deležev</w:t>
      </w:r>
      <w:r w:rsidRPr="00DF2180">
        <w:rPr>
          <w:rFonts w:cs="Arial"/>
          <w:szCs w:val="20"/>
        </w:rPr>
        <w:t>, ki mora obsegati:</w:t>
      </w:r>
    </w:p>
    <w:p w:rsidR="00153F31" w:rsidRPr="00DF2180" w:rsidRDefault="00153F31" w:rsidP="00FF60C3">
      <w:pPr>
        <w:jc w:val="both"/>
        <w:rPr>
          <w:rFonts w:cs="Arial"/>
          <w:szCs w:val="20"/>
        </w:rPr>
      </w:pPr>
      <w:r w:rsidRPr="00DF2180">
        <w:rPr>
          <w:rFonts w:cs="Arial"/>
          <w:szCs w:val="20"/>
        </w:rPr>
        <w:t>1.      dokaze o odsvojitvi in</w:t>
      </w:r>
    </w:p>
    <w:p w:rsidR="00153F31" w:rsidRPr="00DF2180" w:rsidRDefault="00153F31" w:rsidP="00FF60C3">
      <w:pPr>
        <w:jc w:val="both"/>
        <w:rPr>
          <w:rFonts w:cs="Arial"/>
          <w:szCs w:val="20"/>
        </w:rPr>
      </w:pPr>
      <w:r w:rsidRPr="00DF2180">
        <w:rPr>
          <w:rFonts w:cs="Arial"/>
          <w:szCs w:val="20"/>
        </w:rPr>
        <w:t xml:space="preserve">2.      podatke o pridobitelju oziroma pridobiteljih </w:t>
      </w:r>
      <w:r>
        <w:rPr>
          <w:rFonts w:cs="Arial"/>
          <w:szCs w:val="20"/>
        </w:rPr>
        <w:t>deležev</w:t>
      </w:r>
      <w:r w:rsidRPr="00DF2180">
        <w:rPr>
          <w:rFonts w:cs="Arial"/>
          <w:szCs w:val="20"/>
        </w:rPr>
        <w:t>.</w:t>
      </w:r>
    </w:p>
    <w:p w:rsidR="00153F31" w:rsidRPr="00DF2180" w:rsidRDefault="00153F31" w:rsidP="00FF60C3">
      <w:pPr>
        <w:jc w:val="both"/>
        <w:rPr>
          <w:rFonts w:cs="Arial"/>
          <w:szCs w:val="20"/>
        </w:rPr>
      </w:pPr>
      <w:r w:rsidRPr="00DF2180">
        <w:rPr>
          <w:rFonts w:cs="Arial"/>
          <w:szCs w:val="20"/>
        </w:rPr>
        <w:t xml:space="preserve">(2) </w:t>
      </w:r>
      <w:r>
        <w:rPr>
          <w:rFonts w:cs="Arial"/>
          <w:szCs w:val="20"/>
        </w:rPr>
        <w:t>Agencija</w:t>
      </w:r>
      <w:r w:rsidRPr="00DF2180">
        <w:rPr>
          <w:rFonts w:cs="Arial"/>
          <w:szCs w:val="20"/>
        </w:rPr>
        <w:t xml:space="preserve"> lahko od pridobitelja </w:t>
      </w:r>
      <w:r>
        <w:rPr>
          <w:rFonts w:cs="Arial"/>
          <w:szCs w:val="20"/>
        </w:rPr>
        <w:t>deležev</w:t>
      </w:r>
      <w:r w:rsidRPr="00DF2180">
        <w:rPr>
          <w:rFonts w:cs="Arial"/>
          <w:szCs w:val="20"/>
        </w:rPr>
        <w:t xml:space="preserve"> iz prejšnjega odstavka zahteva, da se izjasni, ali je </w:t>
      </w:r>
      <w:r>
        <w:rPr>
          <w:rFonts w:cs="Arial"/>
          <w:szCs w:val="20"/>
        </w:rPr>
        <w:t>deleže</w:t>
      </w:r>
      <w:r w:rsidRPr="00DF2180">
        <w:rPr>
          <w:rFonts w:cs="Arial"/>
          <w:szCs w:val="20"/>
        </w:rPr>
        <w:t xml:space="preserve"> pridobil v svojem imenu in za svoj račun, ter pridobi druge dokaze o okoliščini, za čigav račun je pridobitelj pridobil </w:t>
      </w:r>
      <w:r>
        <w:rPr>
          <w:rFonts w:cs="Arial"/>
          <w:szCs w:val="20"/>
        </w:rPr>
        <w:t>deleže</w:t>
      </w:r>
      <w:r w:rsidRPr="00DF2180">
        <w:rPr>
          <w:rFonts w:cs="Arial"/>
          <w:szCs w:val="20"/>
        </w:rPr>
        <w:t>.</w:t>
      </w:r>
    </w:p>
    <w:p w:rsidR="00153F31" w:rsidRPr="00DF2180" w:rsidRDefault="00153F31" w:rsidP="00FF60C3">
      <w:pPr>
        <w:jc w:val="both"/>
        <w:rPr>
          <w:rFonts w:cs="Arial"/>
          <w:szCs w:val="20"/>
        </w:rPr>
      </w:pPr>
      <w:r>
        <w:rPr>
          <w:rFonts w:cs="Arial"/>
          <w:szCs w:val="20"/>
        </w:rPr>
        <w:t xml:space="preserve">(3) </w:t>
      </w:r>
      <w:r w:rsidRPr="00DF2180">
        <w:rPr>
          <w:rFonts w:cs="Arial"/>
          <w:szCs w:val="20"/>
        </w:rPr>
        <w:t xml:space="preserve">Če </w:t>
      </w:r>
      <w:r>
        <w:rPr>
          <w:rFonts w:cs="Arial"/>
          <w:szCs w:val="20"/>
        </w:rPr>
        <w:t>agencija</w:t>
      </w:r>
      <w:r w:rsidRPr="00DF2180">
        <w:rPr>
          <w:rFonts w:cs="Arial"/>
          <w:szCs w:val="20"/>
        </w:rPr>
        <w:t xml:space="preserve"> pri izvajanju nadzora ugotovi, da je imetnik pridobil </w:t>
      </w:r>
      <w:r>
        <w:rPr>
          <w:rFonts w:cs="Arial"/>
          <w:szCs w:val="20"/>
        </w:rPr>
        <w:t>deleže</w:t>
      </w:r>
      <w:r w:rsidRPr="00DF2180">
        <w:rPr>
          <w:rFonts w:cs="Arial"/>
          <w:szCs w:val="20"/>
        </w:rPr>
        <w:t xml:space="preserve"> </w:t>
      </w:r>
      <w:r>
        <w:rPr>
          <w:rFonts w:cs="Arial"/>
          <w:szCs w:val="20"/>
        </w:rPr>
        <w:t>CDD</w:t>
      </w:r>
      <w:r w:rsidRPr="00DF2180">
        <w:rPr>
          <w:rFonts w:cs="Arial"/>
          <w:szCs w:val="20"/>
        </w:rPr>
        <w:t xml:space="preserve"> v nasprotju s tem zakonom </w:t>
      </w:r>
      <w:r>
        <w:rPr>
          <w:rFonts w:cs="Arial"/>
          <w:szCs w:val="20"/>
        </w:rPr>
        <w:t xml:space="preserve">ali Uredbo 909/2014/EU </w:t>
      </w:r>
      <w:r w:rsidRPr="00DF2180">
        <w:rPr>
          <w:rFonts w:cs="Arial"/>
          <w:szCs w:val="20"/>
        </w:rPr>
        <w:t>in ni vložil zahteve za izdajo dovoljenja za pridobitev kvalificiranega deleža, vendar je odsvojil de</w:t>
      </w:r>
      <w:r>
        <w:rPr>
          <w:rFonts w:cs="Arial"/>
          <w:szCs w:val="20"/>
        </w:rPr>
        <w:t>leže CDD</w:t>
      </w:r>
      <w:r w:rsidRPr="00DF2180">
        <w:rPr>
          <w:rFonts w:cs="Arial"/>
          <w:szCs w:val="20"/>
        </w:rPr>
        <w:t xml:space="preserve"> pred izdajo odredbe o odsvojitvi del</w:t>
      </w:r>
      <w:r>
        <w:rPr>
          <w:rFonts w:cs="Arial"/>
          <w:szCs w:val="20"/>
        </w:rPr>
        <w:t>ežev</w:t>
      </w:r>
      <w:r w:rsidRPr="00DF2180">
        <w:rPr>
          <w:rFonts w:cs="Arial"/>
          <w:szCs w:val="20"/>
        </w:rPr>
        <w:t xml:space="preserve"> iz prejšnjega člena, </w:t>
      </w:r>
      <w:r>
        <w:rPr>
          <w:rFonts w:cs="Arial"/>
          <w:szCs w:val="20"/>
        </w:rPr>
        <w:t>agencija</w:t>
      </w:r>
      <w:r w:rsidRPr="00DF2180">
        <w:rPr>
          <w:rFonts w:cs="Arial"/>
          <w:szCs w:val="20"/>
        </w:rPr>
        <w:t xml:space="preserve"> pod pogoji iz petega odstavka tega člena izda ugotovitveno </w:t>
      </w:r>
      <w:r w:rsidRPr="00DF2180">
        <w:rPr>
          <w:rFonts w:cs="Arial"/>
          <w:szCs w:val="20"/>
        </w:rPr>
        <w:lastRenderedPageBreak/>
        <w:t xml:space="preserve">odločbo, s katero ugotovi, da je imetnik pridobil </w:t>
      </w:r>
      <w:r>
        <w:rPr>
          <w:rFonts w:cs="Arial"/>
          <w:szCs w:val="20"/>
        </w:rPr>
        <w:t>deleže CDD</w:t>
      </w:r>
      <w:r w:rsidRPr="00DF2180">
        <w:rPr>
          <w:rFonts w:cs="Arial"/>
          <w:szCs w:val="20"/>
        </w:rPr>
        <w:t xml:space="preserve"> v nasprotju s tem zakonom</w:t>
      </w:r>
      <w:r w:rsidRPr="00125CAE">
        <w:t xml:space="preserve"> </w:t>
      </w:r>
      <w:r w:rsidRPr="00125CAE">
        <w:rPr>
          <w:rFonts w:cs="Arial"/>
          <w:szCs w:val="20"/>
        </w:rPr>
        <w:t>ali Uredbo 909/2014/EU</w:t>
      </w:r>
      <w:r w:rsidRPr="00DF2180">
        <w:rPr>
          <w:rFonts w:cs="Arial"/>
          <w:szCs w:val="20"/>
        </w:rPr>
        <w:t xml:space="preserve"> in da je ugotovljeno kršitev odpravil.</w:t>
      </w:r>
    </w:p>
    <w:p w:rsidR="00153F31" w:rsidRPr="00DF2180" w:rsidRDefault="00153F31" w:rsidP="00FF60C3">
      <w:pPr>
        <w:jc w:val="both"/>
        <w:rPr>
          <w:rFonts w:cs="Arial"/>
          <w:szCs w:val="20"/>
        </w:rPr>
      </w:pPr>
      <w:r>
        <w:rPr>
          <w:rFonts w:cs="Arial"/>
          <w:szCs w:val="20"/>
        </w:rPr>
        <w:t>(4</w:t>
      </w:r>
      <w:r w:rsidRPr="00DF2180">
        <w:rPr>
          <w:rFonts w:cs="Arial"/>
          <w:szCs w:val="20"/>
        </w:rPr>
        <w:t xml:space="preserve">) </w:t>
      </w:r>
      <w:r>
        <w:rPr>
          <w:rFonts w:cs="Arial"/>
          <w:szCs w:val="20"/>
        </w:rPr>
        <w:t>Agencija</w:t>
      </w:r>
      <w:r w:rsidRPr="00DF2180">
        <w:rPr>
          <w:rFonts w:cs="Arial"/>
          <w:szCs w:val="20"/>
        </w:rPr>
        <w:t xml:space="preserve"> izda ugotovitveno odločbo iz prejšnjega odstavka, če glede na naravo in pomen kršitev za varno in skrbno upravljanje </w:t>
      </w:r>
      <w:r>
        <w:rPr>
          <w:rFonts w:cs="Arial"/>
          <w:szCs w:val="20"/>
        </w:rPr>
        <w:t>CDD</w:t>
      </w:r>
      <w:r w:rsidRPr="00DF2180">
        <w:rPr>
          <w:rFonts w:cs="Arial"/>
          <w:szCs w:val="20"/>
        </w:rPr>
        <w:t xml:space="preserve"> izdaja takšne odločbe in objava informacij na podlagi </w:t>
      </w:r>
      <w:r>
        <w:rPr>
          <w:rFonts w:cs="Arial"/>
          <w:szCs w:val="20"/>
        </w:rPr>
        <w:t>62.</w:t>
      </w:r>
      <w:r w:rsidRPr="00DF2180">
        <w:rPr>
          <w:rFonts w:cs="Arial"/>
          <w:szCs w:val="20"/>
        </w:rPr>
        <w:t xml:space="preserve"> člena </w:t>
      </w:r>
      <w:r>
        <w:rPr>
          <w:rFonts w:cs="Arial"/>
          <w:szCs w:val="20"/>
        </w:rPr>
        <w:t>Uredbe 909/2014/EU</w:t>
      </w:r>
      <w:r w:rsidRPr="00DF2180">
        <w:rPr>
          <w:rFonts w:cs="Arial"/>
          <w:szCs w:val="20"/>
        </w:rPr>
        <w:t xml:space="preserve"> lahko pomembno prispeva k izboljšanju praks upravljanja </w:t>
      </w:r>
      <w:r>
        <w:rPr>
          <w:rFonts w:cs="Arial"/>
          <w:szCs w:val="20"/>
        </w:rPr>
        <w:t>CDD</w:t>
      </w:r>
      <w:r w:rsidRPr="00DF2180">
        <w:rPr>
          <w:rFonts w:cs="Arial"/>
          <w:szCs w:val="20"/>
        </w:rPr>
        <w:t xml:space="preserve"> in k preprečevanju ravnanj, ki pomenijo kršitev tega zakona</w:t>
      </w:r>
      <w:r>
        <w:rPr>
          <w:rFonts w:cs="Arial"/>
          <w:szCs w:val="20"/>
        </w:rPr>
        <w:t xml:space="preserve"> ali Uredbe 909/2014/EU</w:t>
      </w:r>
      <w:r w:rsidRPr="00DF2180">
        <w:rPr>
          <w:rFonts w:cs="Arial"/>
          <w:szCs w:val="20"/>
        </w:rPr>
        <w:t>.</w:t>
      </w:r>
    </w:p>
    <w:p w:rsidR="00153F31" w:rsidRDefault="00153F31" w:rsidP="00FF60C3">
      <w:pPr>
        <w:jc w:val="both"/>
        <w:rPr>
          <w:rFonts w:cs="Arial"/>
          <w:szCs w:val="20"/>
        </w:rPr>
      </w:pPr>
      <w:r>
        <w:rPr>
          <w:rFonts w:cs="Arial"/>
          <w:szCs w:val="20"/>
        </w:rPr>
        <w:t>(5</w:t>
      </w:r>
      <w:r w:rsidRPr="00DF2180">
        <w:rPr>
          <w:rFonts w:cs="Arial"/>
          <w:szCs w:val="20"/>
        </w:rPr>
        <w:t xml:space="preserve">) </w:t>
      </w:r>
      <w:r>
        <w:rPr>
          <w:rFonts w:cs="Arial"/>
          <w:szCs w:val="20"/>
        </w:rPr>
        <w:t>Agencija</w:t>
      </w:r>
      <w:r w:rsidRPr="00DF2180">
        <w:rPr>
          <w:rFonts w:cs="Arial"/>
          <w:szCs w:val="20"/>
        </w:rPr>
        <w:t xml:space="preserve"> pred izdajo ugotovitvene odločbe iz </w:t>
      </w:r>
      <w:r>
        <w:rPr>
          <w:rFonts w:cs="Arial"/>
          <w:szCs w:val="20"/>
        </w:rPr>
        <w:t>tretjega</w:t>
      </w:r>
      <w:r w:rsidRPr="00DF2180">
        <w:rPr>
          <w:rFonts w:cs="Arial"/>
          <w:szCs w:val="20"/>
        </w:rPr>
        <w:t xml:space="preserve"> odstavka tega člena neupravičenega imetnika pisno obvesti o ugotovitvah v zvezi s kršitvami predpisov ter o nameri, da bo izdala ugotovitveno odločbo o odpravljenih kršitvah, in ga pozove, da se izjavi o dejstvih in okoliščinah, ki so pomembne za odločitev o izdaji ugotovitvene odločbe o odpravi kršitev.</w:t>
      </w:r>
    </w:p>
    <w:p w:rsidR="00153F31" w:rsidRDefault="00153F31" w:rsidP="00FF60C3">
      <w:pPr>
        <w:jc w:val="both"/>
        <w:rPr>
          <w:rFonts w:cs="Arial"/>
          <w:szCs w:val="20"/>
        </w:rPr>
      </w:pPr>
    </w:p>
    <w:p w:rsidR="00153F31" w:rsidRPr="00830FE3" w:rsidRDefault="00153F31" w:rsidP="00FF60C3">
      <w:pPr>
        <w:jc w:val="center"/>
        <w:rPr>
          <w:rFonts w:cs="Arial"/>
          <w:szCs w:val="20"/>
        </w:rPr>
      </w:pPr>
      <w:r>
        <w:rPr>
          <w:rFonts w:cs="Arial"/>
          <w:szCs w:val="20"/>
        </w:rPr>
        <w:t>438.</w:t>
      </w:r>
      <w:r w:rsidR="00B6215B">
        <w:rPr>
          <w:rFonts w:cs="Arial"/>
          <w:szCs w:val="20"/>
        </w:rPr>
        <w:t>k</w:t>
      </w:r>
      <w:r w:rsidRPr="00830FE3">
        <w:rPr>
          <w:rFonts w:cs="Arial"/>
          <w:szCs w:val="20"/>
        </w:rPr>
        <w:t xml:space="preserve"> člen</w:t>
      </w:r>
    </w:p>
    <w:p w:rsidR="00153F31" w:rsidRPr="00DF2180" w:rsidRDefault="00153F31" w:rsidP="00FF60C3">
      <w:pPr>
        <w:jc w:val="center"/>
        <w:rPr>
          <w:rFonts w:cs="Arial"/>
          <w:szCs w:val="20"/>
        </w:rPr>
      </w:pPr>
      <w:r w:rsidRPr="00830FE3">
        <w:rPr>
          <w:rFonts w:cs="Arial"/>
          <w:szCs w:val="20"/>
        </w:rPr>
        <w:t>(periodično plačilo denarnega zneska)</w:t>
      </w:r>
    </w:p>
    <w:p w:rsidR="00153F31" w:rsidRDefault="00153F31" w:rsidP="00FF60C3">
      <w:pPr>
        <w:jc w:val="both"/>
        <w:rPr>
          <w:rFonts w:cs="Arial"/>
          <w:szCs w:val="20"/>
        </w:rPr>
      </w:pPr>
    </w:p>
    <w:p w:rsidR="00153F31" w:rsidRPr="00830FE3" w:rsidRDefault="00153F31" w:rsidP="00FF60C3">
      <w:pPr>
        <w:jc w:val="both"/>
        <w:rPr>
          <w:rFonts w:cs="Arial"/>
          <w:szCs w:val="20"/>
        </w:rPr>
      </w:pPr>
      <w:r w:rsidRPr="00830FE3">
        <w:rPr>
          <w:rFonts w:cs="Arial"/>
          <w:szCs w:val="20"/>
        </w:rPr>
        <w:t xml:space="preserve">(1) Če neupravičeni imetnik </w:t>
      </w:r>
      <w:r>
        <w:rPr>
          <w:rFonts w:cs="Arial"/>
          <w:szCs w:val="20"/>
        </w:rPr>
        <w:t>deležev</w:t>
      </w:r>
      <w:r w:rsidRPr="00830FE3">
        <w:rPr>
          <w:rFonts w:cs="Arial"/>
          <w:szCs w:val="20"/>
        </w:rPr>
        <w:t xml:space="preserve"> ne odsvoji v roku, določenem z odredbo o odsvojitvi del</w:t>
      </w:r>
      <w:r>
        <w:rPr>
          <w:rFonts w:cs="Arial"/>
          <w:szCs w:val="20"/>
        </w:rPr>
        <w:t>ežev</w:t>
      </w:r>
      <w:r w:rsidRPr="00830FE3">
        <w:rPr>
          <w:rFonts w:cs="Arial"/>
          <w:szCs w:val="20"/>
        </w:rPr>
        <w:t xml:space="preserve"> na podlagi </w:t>
      </w:r>
      <w:r>
        <w:rPr>
          <w:rFonts w:cs="Arial"/>
          <w:szCs w:val="20"/>
        </w:rPr>
        <w:t xml:space="preserve">438.h </w:t>
      </w:r>
      <w:r w:rsidRPr="00830FE3">
        <w:rPr>
          <w:rFonts w:cs="Arial"/>
          <w:szCs w:val="20"/>
        </w:rPr>
        <w:t xml:space="preserve">člena tega zakona, lahko </w:t>
      </w:r>
      <w:r>
        <w:rPr>
          <w:rFonts w:cs="Arial"/>
          <w:szCs w:val="20"/>
        </w:rPr>
        <w:t>agencija</w:t>
      </w:r>
      <w:r w:rsidRPr="00830FE3">
        <w:rPr>
          <w:rFonts w:cs="Arial"/>
          <w:szCs w:val="20"/>
        </w:rPr>
        <w:t xml:space="preserve"> neupravičenemu imetniku z odločbo naloži periodično plačilo denarnega zneska.</w:t>
      </w:r>
    </w:p>
    <w:p w:rsidR="00153F31" w:rsidRPr="00830FE3" w:rsidRDefault="00153F31" w:rsidP="00FF60C3">
      <w:pPr>
        <w:jc w:val="both"/>
        <w:rPr>
          <w:rFonts w:cs="Arial"/>
          <w:szCs w:val="20"/>
        </w:rPr>
      </w:pPr>
      <w:r w:rsidRPr="00830FE3">
        <w:rPr>
          <w:rFonts w:cs="Arial"/>
          <w:szCs w:val="20"/>
        </w:rPr>
        <w:t xml:space="preserve">(2) Periodično plačilo denarnega zneska se določi za vsak dan, dokler neupravičeni imetnik ne odsvoji </w:t>
      </w:r>
      <w:r>
        <w:rPr>
          <w:rFonts w:cs="Arial"/>
          <w:szCs w:val="20"/>
        </w:rPr>
        <w:t>deležev</w:t>
      </w:r>
      <w:r w:rsidRPr="00830FE3">
        <w:rPr>
          <w:rFonts w:cs="Arial"/>
          <w:szCs w:val="20"/>
        </w:rPr>
        <w:t xml:space="preserve">. Višina dnevnega zneska ne sme presegati </w:t>
      </w:r>
      <w:r w:rsidR="00F35D60">
        <w:rPr>
          <w:rFonts w:cs="Arial"/>
          <w:szCs w:val="20"/>
        </w:rPr>
        <w:t>2</w:t>
      </w:r>
      <w:r w:rsidRPr="00830FE3">
        <w:rPr>
          <w:rFonts w:cs="Arial"/>
          <w:szCs w:val="20"/>
        </w:rPr>
        <w:t>.000 eurov in se določi upoštevaje vse okoliščine izvršitve kršitve, zlasti pa:</w:t>
      </w:r>
    </w:p>
    <w:p w:rsidR="00153F31" w:rsidRPr="00830FE3" w:rsidRDefault="00153F31" w:rsidP="00FF60C3">
      <w:pPr>
        <w:jc w:val="both"/>
        <w:rPr>
          <w:rFonts w:cs="Arial"/>
          <w:szCs w:val="20"/>
        </w:rPr>
      </w:pPr>
      <w:r w:rsidRPr="00830FE3">
        <w:rPr>
          <w:rFonts w:cs="Arial"/>
          <w:szCs w:val="20"/>
        </w:rPr>
        <w:t>-        resnost in trajanje kršitve;</w:t>
      </w:r>
    </w:p>
    <w:p w:rsidR="00153F31" w:rsidRPr="00830FE3" w:rsidRDefault="00153F31" w:rsidP="00FF60C3">
      <w:pPr>
        <w:jc w:val="both"/>
        <w:rPr>
          <w:rFonts w:cs="Arial"/>
          <w:szCs w:val="20"/>
        </w:rPr>
      </w:pPr>
      <w:r w:rsidRPr="00830FE3">
        <w:rPr>
          <w:rFonts w:cs="Arial"/>
          <w:szCs w:val="20"/>
        </w:rPr>
        <w:t>-        finančni položaj kršitelja;</w:t>
      </w:r>
    </w:p>
    <w:p w:rsidR="00153F31" w:rsidRPr="00830FE3" w:rsidRDefault="00153F31" w:rsidP="00FF60C3">
      <w:pPr>
        <w:jc w:val="both"/>
        <w:rPr>
          <w:rFonts w:cs="Arial"/>
          <w:szCs w:val="20"/>
        </w:rPr>
      </w:pPr>
      <w:r w:rsidRPr="00830FE3">
        <w:rPr>
          <w:rFonts w:cs="Arial"/>
          <w:szCs w:val="20"/>
        </w:rPr>
        <w:t>-        pridobljeni dobiček ali izgubo, ki je bila s kršitvijo preprečena, če ju je mogoče opredeliti;</w:t>
      </w:r>
    </w:p>
    <w:p w:rsidR="00153F31" w:rsidRPr="00830FE3" w:rsidRDefault="00153F31" w:rsidP="00FF60C3">
      <w:pPr>
        <w:jc w:val="both"/>
        <w:rPr>
          <w:rFonts w:cs="Arial"/>
          <w:szCs w:val="20"/>
        </w:rPr>
      </w:pPr>
      <w:r w:rsidRPr="00830FE3">
        <w:rPr>
          <w:rFonts w:cs="Arial"/>
          <w:szCs w:val="20"/>
        </w:rPr>
        <w:t>-        sodelovanje kršitelja v postopku;</w:t>
      </w:r>
    </w:p>
    <w:p w:rsidR="00153F31" w:rsidRPr="00830FE3" w:rsidRDefault="00153F31" w:rsidP="00FF60C3">
      <w:pPr>
        <w:jc w:val="both"/>
        <w:rPr>
          <w:rFonts w:cs="Arial"/>
          <w:szCs w:val="20"/>
        </w:rPr>
      </w:pPr>
      <w:r w:rsidRPr="00830FE3">
        <w:rPr>
          <w:rFonts w:cs="Arial"/>
          <w:szCs w:val="20"/>
        </w:rPr>
        <w:t>-        predhodne kršitve in morebitne sistemske posledice kršitve.</w:t>
      </w:r>
    </w:p>
    <w:p w:rsidR="00153F31" w:rsidRPr="00830FE3" w:rsidRDefault="00153F31" w:rsidP="00FF60C3">
      <w:pPr>
        <w:jc w:val="both"/>
        <w:rPr>
          <w:rFonts w:cs="Arial"/>
          <w:szCs w:val="20"/>
        </w:rPr>
      </w:pPr>
      <w:r w:rsidRPr="00830FE3">
        <w:rPr>
          <w:rFonts w:cs="Arial"/>
          <w:szCs w:val="20"/>
        </w:rPr>
        <w:t>(3) Vsota periodičnih denarnih zneskov ne sme presegati 3.000.000 eurov, če je neupravičeni imetnik pravna oseba, in 500.000 eurov, če je neupravičeni imetnik fizična oseba.</w:t>
      </w:r>
    </w:p>
    <w:p w:rsidR="00153F31" w:rsidRDefault="00153F31" w:rsidP="00FF60C3">
      <w:pPr>
        <w:jc w:val="both"/>
        <w:rPr>
          <w:rFonts w:cs="Arial"/>
          <w:szCs w:val="20"/>
        </w:rPr>
      </w:pPr>
    </w:p>
    <w:p w:rsidR="00153F31" w:rsidRPr="00830FE3" w:rsidRDefault="00153F31" w:rsidP="00FF60C3">
      <w:pPr>
        <w:jc w:val="center"/>
        <w:rPr>
          <w:rFonts w:cs="Arial"/>
          <w:szCs w:val="20"/>
        </w:rPr>
      </w:pPr>
      <w:r>
        <w:rPr>
          <w:rFonts w:cs="Arial"/>
          <w:szCs w:val="20"/>
        </w:rPr>
        <w:t>438.</w:t>
      </w:r>
      <w:r w:rsidR="00B6215B">
        <w:rPr>
          <w:rFonts w:cs="Arial"/>
          <w:szCs w:val="20"/>
        </w:rPr>
        <w:t>l</w:t>
      </w:r>
      <w:r w:rsidRPr="00830FE3">
        <w:rPr>
          <w:rFonts w:cs="Arial"/>
          <w:szCs w:val="20"/>
        </w:rPr>
        <w:t xml:space="preserve"> člen</w:t>
      </w:r>
    </w:p>
    <w:p w:rsidR="00153F31" w:rsidRPr="00DF2180" w:rsidRDefault="00153F31" w:rsidP="00FF60C3">
      <w:pPr>
        <w:jc w:val="center"/>
        <w:rPr>
          <w:rFonts w:cs="Arial"/>
          <w:szCs w:val="20"/>
        </w:rPr>
      </w:pPr>
      <w:r w:rsidRPr="00830FE3">
        <w:rPr>
          <w:rFonts w:cs="Arial"/>
          <w:szCs w:val="20"/>
        </w:rPr>
        <w:t xml:space="preserve">(odločba o prepovedi uresničevanja pravic iz </w:t>
      </w:r>
      <w:r>
        <w:rPr>
          <w:rFonts w:cs="Arial"/>
          <w:szCs w:val="20"/>
        </w:rPr>
        <w:t>deležev</w:t>
      </w:r>
      <w:r w:rsidRPr="00830FE3">
        <w:rPr>
          <w:rFonts w:cs="Arial"/>
          <w:szCs w:val="20"/>
        </w:rPr>
        <w:t>)</w:t>
      </w:r>
    </w:p>
    <w:p w:rsidR="00153F31" w:rsidRDefault="00153F31" w:rsidP="00FF60C3">
      <w:pPr>
        <w:jc w:val="both"/>
        <w:rPr>
          <w:rFonts w:cs="Arial"/>
          <w:szCs w:val="20"/>
        </w:rPr>
      </w:pPr>
    </w:p>
    <w:p w:rsidR="00F35D60" w:rsidRPr="00FF60C3" w:rsidRDefault="00F35D60" w:rsidP="00FF60C3">
      <w:pPr>
        <w:spacing w:line="240" w:lineRule="auto"/>
        <w:jc w:val="both"/>
        <w:rPr>
          <w:rFonts w:cs="Arial"/>
          <w:szCs w:val="20"/>
        </w:rPr>
      </w:pPr>
      <w:r w:rsidRPr="00C657ED">
        <w:rPr>
          <w:rFonts w:cs="Arial"/>
          <w:bCs/>
        </w:rPr>
        <w:t>(</w:t>
      </w:r>
      <w:r w:rsidRPr="00FF60C3">
        <w:rPr>
          <w:rFonts w:cs="Arial"/>
          <w:szCs w:val="20"/>
        </w:rPr>
        <w:t>1) Če imetnik kvalificiranega deleža ne ravna v skladu z odredbo agencije, ali če agencija ugotovi, da ima pridobitelj deleže, ki so bili predmet odredbe o odsvojitvi deležev, v svojem imenu in za račun neupravičenega imetnika (v nadaljnjem besedilu: neupravičeni pridobitelj), agencija z odločbo prepove neupravičenemu imetniku in morebitnim drugim neupravičenim pridobiteljem uresničevanje vseh pravic iz deležev CDD, ki jih imajo v nasprotju s tem zakonom ali Uredbo 909/2014/EU (v nadaljnjem besedilu: odločba o prepovedi uresničevanja pravic iz deležev).</w:t>
      </w:r>
    </w:p>
    <w:p w:rsidR="00F35D60" w:rsidRPr="00FF60C3" w:rsidRDefault="00F35D60" w:rsidP="00FF60C3">
      <w:pPr>
        <w:spacing w:line="240" w:lineRule="auto"/>
        <w:jc w:val="both"/>
        <w:rPr>
          <w:rFonts w:cs="Arial"/>
          <w:szCs w:val="20"/>
        </w:rPr>
      </w:pPr>
    </w:p>
    <w:p w:rsidR="00F35D60" w:rsidRPr="00FF60C3" w:rsidRDefault="00F35D60" w:rsidP="00FF60C3">
      <w:pPr>
        <w:spacing w:line="240" w:lineRule="auto"/>
        <w:jc w:val="both"/>
        <w:rPr>
          <w:rFonts w:cs="Arial"/>
          <w:szCs w:val="20"/>
        </w:rPr>
      </w:pPr>
      <w:r w:rsidRPr="00FF60C3">
        <w:rPr>
          <w:rFonts w:cs="Arial"/>
          <w:szCs w:val="20"/>
        </w:rPr>
        <w:t>(2) Po izdaji odločbe o prepovedi uresničevanja pravic iz deležev lahko neupravičeni imetnik in morebitni neupravičeni pridobitelji skupno uresničujejo samo še pravice iz deležev, ki se izračunajo s smiselno uporabo drugega odstavka 80. člena ZBan-3.</w:t>
      </w:r>
    </w:p>
    <w:p w:rsidR="00153F31" w:rsidRPr="00830FE3" w:rsidRDefault="00153F31" w:rsidP="00FF60C3">
      <w:pPr>
        <w:jc w:val="both"/>
        <w:rPr>
          <w:rFonts w:cs="Arial"/>
          <w:szCs w:val="20"/>
        </w:rPr>
      </w:pPr>
      <w:r w:rsidRPr="00830FE3">
        <w:rPr>
          <w:rFonts w:cs="Arial"/>
          <w:szCs w:val="20"/>
        </w:rPr>
        <w:t>(3) Izrek odločbe o prepovedi uresničevanja pravic iz de</w:t>
      </w:r>
      <w:r>
        <w:rPr>
          <w:rFonts w:cs="Arial"/>
          <w:szCs w:val="20"/>
        </w:rPr>
        <w:t>ležev</w:t>
      </w:r>
      <w:r w:rsidRPr="00830FE3">
        <w:rPr>
          <w:rFonts w:cs="Arial"/>
          <w:szCs w:val="20"/>
        </w:rPr>
        <w:t xml:space="preserve"> obsega:</w:t>
      </w:r>
    </w:p>
    <w:p w:rsidR="00153F31" w:rsidRPr="00830FE3" w:rsidRDefault="00153F31" w:rsidP="00FF60C3">
      <w:pPr>
        <w:jc w:val="both"/>
        <w:rPr>
          <w:rFonts w:cs="Arial"/>
          <w:szCs w:val="20"/>
        </w:rPr>
      </w:pPr>
      <w:r w:rsidRPr="00830FE3">
        <w:rPr>
          <w:rFonts w:cs="Arial"/>
          <w:szCs w:val="20"/>
        </w:rPr>
        <w:t xml:space="preserve">1.      podatke o neupravičenem imetniku, in če je imetnik </w:t>
      </w:r>
      <w:r>
        <w:rPr>
          <w:rFonts w:cs="Arial"/>
          <w:szCs w:val="20"/>
        </w:rPr>
        <w:t>deleže</w:t>
      </w:r>
      <w:r w:rsidRPr="00830FE3">
        <w:rPr>
          <w:rFonts w:cs="Arial"/>
          <w:szCs w:val="20"/>
        </w:rPr>
        <w:t xml:space="preserve"> odsvojil neupravičenemu pridobitelju, tudi podatke o neupravičenem pridobitelju ali pridobiteljih;</w:t>
      </w:r>
    </w:p>
    <w:p w:rsidR="00153F31" w:rsidRPr="00830FE3" w:rsidRDefault="00153F31" w:rsidP="00FF60C3">
      <w:pPr>
        <w:jc w:val="both"/>
        <w:rPr>
          <w:rFonts w:cs="Arial"/>
          <w:szCs w:val="20"/>
        </w:rPr>
      </w:pPr>
      <w:r w:rsidRPr="00830FE3">
        <w:rPr>
          <w:rFonts w:cs="Arial"/>
          <w:szCs w:val="20"/>
        </w:rPr>
        <w:t>2.      </w:t>
      </w:r>
      <w:r>
        <w:rPr>
          <w:rFonts w:cs="Arial"/>
          <w:szCs w:val="20"/>
        </w:rPr>
        <w:t>višino deležev</w:t>
      </w:r>
      <w:r w:rsidRPr="00830FE3">
        <w:rPr>
          <w:rFonts w:cs="Arial"/>
          <w:szCs w:val="20"/>
        </w:rPr>
        <w:t xml:space="preserve">, iz katerih lahko neupravičeni imetnik in morebitni neupravičeni pridobitelji skupno uresničujejo pravice iz </w:t>
      </w:r>
      <w:r>
        <w:rPr>
          <w:rFonts w:cs="Arial"/>
          <w:szCs w:val="20"/>
        </w:rPr>
        <w:t>deležev</w:t>
      </w:r>
      <w:r w:rsidRPr="00830FE3">
        <w:rPr>
          <w:rFonts w:cs="Arial"/>
          <w:szCs w:val="20"/>
        </w:rPr>
        <w:t>.</w:t>
      </w:r>
    </w:p>
    <w:p w:rsidR="00153F31" w:rsidRPr="00830FE3" w:rsidRDefault="00153F31" w:rsidP="00FF60C3">
      <w:pPr>
        <w:jc w:val="both"/>
        <w:rPr>
          <w:rFonts w:cs="Arial"/>
          <w:szCs w:val="20"/>
        </w:rPr>
      </w:pPr>
      <w:r w:rsidRPr="00830FE3">
        <w:rPr>
          <w:rFonts w:cs="Arial"/>
          <w:szCs w:val="20"/>
        </w:rPr>
        <w:t xml:space="preserve">(4) Odločba o prepovedi uresničevanja pravic iz </w:t>
      </w:r>
      <w:r>
        <w:rPr>
          <w:rFonts w:cs="Arial"/>
          <w:szCs w:val="20"/>
        </w:rPr>
        <w:t>deležev</w:t>
      </w:r>
      <w:r w:rsidRPr="00830FE3">
        <w:rPr>
          <w:rFonts w:cs="Arial"/>
          <w:szCs w:val="20"/>
        </w:rPr>
        <w:t xml:space="preserve"> se vroči tudi </w:t>
      </w:r>
      <w:r>
        <w:rPr>
          <w:rFonts w:cs="Arial"/>
          <w:szCs w:val="20"/>
        </w:rPr>
        <w:t>CDD</w:t>
      </w:r>
      <w:r w:rsidRPr="00830FE3">
        <w:rPr>
          <w:rFonts w:cs="Arial"/>
          <w:szCs w:val="20"/>
        </w:rPr>
        <w:t xml:space="preserve">. </w:t>
      </w:r>
      <w:r>
        <w:rPr>
          <w:rFonts w:cs="Arial"/>
          <w:szCs w:val="20"/>
        </w:rPr>
        <w:t>CDD</w:t>
      </w:r>
      <w:r w:rsidRPr="00830FE3">
        <w:rPr>
          <w:rFonts w:cs="Arial"/>
          <w:szCs w:val="20"/>
        </w:rPr>
        <w:t xml:space="preserve"> od vročitve odločbe neupravičenemu imetniku in neupravičenim pridobiteljem iz </w:t>
      </w:r>
      <w:r>
        <w:rPr>
          <w:rFonts w:cs="Arial"/>
          <w:szCs w:val="20"/>
        </w:rPr>
        <w:t>deležev</w:t>
      </w:r>
      <w:r w:rsidRPr="00830FE3">
        <w:rPr>
          <w:rFonts w:cs="Arial"/>
          <w:szCs w:val="20"/>
        </w:rPr>
        <w:t>, na katere se odločba nanaša, ne sme omogočiti uresničeva</w:t>
      </w:r>
      <w:r>
        <w:rPr>
          <w:rFonts w:cs="Arial"/>
          <w:szCs w:val="20"/>
        </w:rPr>
        <w:t>nja nobenih pravic iz teh deležev</w:t>
      </w:r>
      <w:r w:rsidRPr="00830FE3">
        <w:rPr>
          <w:rFonts w:cs="Arial"/>
          <w:szCs w:val="20"/>
        </w:rPr>
        <w:t>.</w:t>
      </w:r>
    </w:p>
    <w:p w:rsidR="00153F31" w:rsidRPr="00830FE3" w:rsidRDefault="00153F31" w:rsidP="00FF60C3">
      <w:pPr>
        <w:jc w:val="both"/>
        <w:rPr>
          <w:rFonts w:cs="Arial"/>
          <w:szCs w:val="20"/>
        </w:rPr>
      </w:pPr>
      <w:r w:rsidRPr="00830FE3">
        <w:rPr>
          <w:rFonts w:cs="Arial"/>
          <w:szCs w:val="20"/>
        </w:rPr>
        <w:lastRenderedPageBreak/>
        <w:t xml:space="preserve">(5) Če je </w:t>
      </w:r>
      <w:r>
        <w:rPr>
          <w:rFonts w:cs="Arial"/>
          <w:szCs w:val="20"/>
        </w:rPr>
        <w:t>CDD</w:t>
      </w:r>
      <w:r w:rsidRPr="00830FE3">
        <w:rPr>
          <w:rFonts w:cs="Arial"/>
          <w:szCs w:val="20"/>
        </w:rPr>
        <w:t xml:space="preserve"> v obdobju od vročitve odločbe o prepovedi uresničevanja pravic iz </w:t>
      </w:r>
      <w:r>
        <w:rPr>
          <w:rFonts w:cs="Arial"/>
          <w:szCs w:val="20"/>
        </w:rPr>
        <w:t>deležev</w:t>
      </w:r>
      <w:r w:rsidRPr="00830FE3">
        <w:rPr>
          <w:rFonts w:cs="Arial"/>
          <w:szCs w:val="20"/>
        </w:rPr>
        <w:t xml:space="preserve"> do dneva, ko je </w:t>
      </w:r>
      <w:r>
        <w:rPr>
          <w:rFonts w:cs="Arial"/>
          <w:szCs w:val="20"/>
        </w:rPr>
        <w:t>deleže</w:t>
      </w:r>
      <w:r w:rsidRPr="00830FE3">
        <w:rPr>
          <w:rFonts w:cs="Arial"/>
          <w:szCs w:val="20"/>
        </w:rPr>
        <w:t xml:space="preserve">, na katere se je nanašala ta odločba, pridobil nov imetnik v skladu s tem zakonom, izplačala dividendo, mora </w:t>
      </w:r>
      <w:r>
        <w:rPr>
          <w:rFonts w:cs="Arial"/>
          <w:szCs w:val="20"/>
        </w:rPr>
        <w:t>CDD</w:t>
      </w:r>
      <w:r w:rsidRPr="00830FE3">
        <w:rPr>
          <w:rFonts w:cs="Arial"/>
          <w:szCs w:val="20"/>
        </w:rPr>
        <w:t xml:space="preserve"> dividendo, ki pripade navedenim </w:t>
      </w:r>
      <w:r>
        <w:rPr>
          <w:rFonts w:cs="Arial"/>
          <w:szCs w:val="20"/>
        </w:rPr>
        <w:t>deležem</w:t>
      </w:r>
      <w:r w:rsidRPr="00830FE3">
        <w:rPr>
          <w:rFonts w:cs="Arial"/>
          <w:szCs w:val="20"/>
        </w:rPr>
        <w:t>, izplačati novemu imetniku v osmih dneh, potem ko jo novi imetnik obvesti o pridobitvi del</w:t>
      </w:r>
      <w:r>
        <w:rPr>
          <w:rFonts w:cs="Arial"/>
          <w:szCs w:val="20"/>
        </w:rPr>
        <w:t>ežev</w:t>
      </w:r>
      <w:r w:rsidRPr="00830FE3">
        <w:rPr>
          <w:rFonts w:cs="Arial"/>
          <w:szCs w:val="20"/>
        </w:rPr>
        <w:t>.</w:t>
      </w:r>
    </w:p>
    <w:p w:rsidR="00153F31" w:rsidRDefault="00153F31" w:rsidP="00FF60C3">
      <w:pPr>
        <w:jc w:val="both"/>
        <w:rPr>
          <w:rFonts w:cs="Arial"/>
          <w:szCs w:val="20"/>
        </w:rPr>
      </w:pPr>
    </w:p>
    <w:p w:rsidR="00153F31" w:rsidRPr="00830FE3" w:rsidRDefault="00153F31" w:rsidP="00FF60C3">
      <w:pPr>
        <w:jc w:val="center"/>
        <w:rPr>
          <w:rFonts w:cs="Arial"/>
          <w:szCs w:val="20"/>
        </w:rPr>
      </w:pPr>
      <w:r>
        <w:rPr>
          <w:rFonts w:cs="Arial"/>
          <w:szCs w:val="20"/>
        </w:rPr>
        <w:t>438.</w:t>
      </w:r>
      <w:r w:rsidR="00B6215B">
        <w:rPr>
          <w:rFonts w:cs="Arial"/>
          <w:szCs w:val="20"/>
        </w:rPr>
        <w:t>m</w:t>
      </w:r>
      <w:r w:rsidRPr="00830FE3">
        <w:rPr>
          <w:rFonts w:cs="Arial"/>
          <w:szCs w:val="20"/>
        </w:rPr>
        <w:t xml:space="preserve"> člen</w:t>
      </w:r>
    </w:p>
    <w:p w:rsidR="00153F31" w:rsidRPr="00DF2180" w:rsidRDefault="00153F31" w:rsidP="00FF60C3">
      <w:pPr>
        <w:jc w:val="center"/>
        <w:rPr>
          <w:rFonts w:cs="Arial"/>
          <w:szCs w:val="20"/>
        </w:rPr>
      </w:pPr>
      <w:r w:rsidRPr="00830FE3">
        <w:rPr>
          <w:rFonts w:cs="Arial"/>
          <w:szCs w:val="20"/>
        </w:rPr>
        <w:t xml:space="preserve">(odločba o prisilni prodaji </w:t>
      </w:r>
      <w:r>
        <w:rPr>
          <w:rFonts w:cs="Arial"/>
          <w:szCs w:val="20"/>
        </w:rPr>
        <w:t>deležev</w:t>
      </w:r>
      <w:r w:rsidRPr="00830FE3">
        <w:rPr>
          <w:rFonts w:cs="Arial"/>
          <w:szCs w:val="20"/>
        </w:rPr>
        <w:t>)</w:t>
      </w:r>
    </w:p>
    <w:p w:rsidR="00153F31" w:rsidRDefault="00153F31" w:rsidP="00FF60C3">
      <w:pPr>
        <w:jc w:val="both"/>
        <w:rPr>
          <w:rFonts w:cs="Arial"/>
          <w:szCs w:val="20"/>
        </w:rPr>
      </w:pPr>
    </w:p>
    <w:p w:rsidR="00153F31" w:rsidRPr="00830FE3" w:rsidRDefault="00153F31" w:rsidP="00FF60C3">
      <w:pPr>
        <w:jc w:val="both"/>
        <w:rPr>
          <w:rFonts w:cs="Arial"/>
          <w:szCs w:val="20"/>
        </w:rPr>
      </w:pPr>
      <w:r w:rsidRPr="00830FE3">
        <w:rPr>
          <w:rFonts w:cs="Arial"/>
          <w:szCs w:val="20"/>
        </w:rPr>
        <w:t xml:space="preserve">(1) Če neposredni neupravičeni imetnik v šestih mesecih po pravnomočnosti odločbe o prepovedi uresničevanja pravic iz </w:t>
      </w:r>
      <w:r>
        <w:rPr>
          <w:rFonts w:cs="Arial"/>
          <w:szCs w:val="20"/>
        </w:rPr>
        <w:t>deležev</w:t>
      </w:r>
      <w:r w:rsidRPr="00830FE3">
        <w:rPr>
          <w:rFonts w:cs="Arial"/>
          <w:szCs w:val="20"/>
        </w:rPr>
        <w:t xml:space="preserve"> iz prejšnjega člena ne odsvoji del</w:t>
      </w:r>
      <w:r>
        <w:rPr>
          <w:rFonts w:cs="Arial"/>
          <w:szCs w:val="20"/>
        </w:rPr>
        <w:t>ežev</w:t>
      </w:r>
      <w:r w:rsidRPr="00830FE3">
        <w:rPr>
          <w:rFonts w:cs="Arial"/>
          <w:szCs w:val="20"/>
        </w:rPr>
        <w:t xml:space="preserve">, izda </w:t>
      </w:r>
      <w:r>
        <w:rPr>
          <w:rFonts w:cs="Arial"/>
          <w:szCs w:val="20"/>
        </w:rPr>
        <w:t>agencija</w:t>
      </w:r>
      <w:r w:rsidRPr="00830FE3">
        <w:rPr>
          <w:rFonts w:cs="Arial"/>
          <w:szCs w:val="20"/>
        </w:rPr>
        <w:t xml:space="preserve"> odločbo o začetku postopka za prisilno</w:t>
      </w:r>
      <w:r>
        <w:rPr>
          <w:rFonts w:cs="Arial"/>
          <w:szCs w:val="20"/>
        </w:rPr>
        <w:t xml:space="preserve"> prodajo deležev</w:t>
      </w:r>
      <w:r w:rsidRPr="00830FE3">
        <w:rPr>
          <w:rFonts w:cs="Arial"/>
          <w:szCs w:val="20"/>
        </w:rPr>
        <w:t>.</w:t>
      </w:r>
    </w:p>
    <w:p w:rsidR="00153F31" w:rsidRPr="00830FE3" w:rsidRDefault="00153F31" w:rsidP="00FF60C3">
      <w:pPr>
        <w:jc w:val="both"/>
        <w:rPr>
          <w:rFonts w:cs="Arial"/>
          <w:szCs w:val="20"/>
        </w:rPr>
      </w:pPr>
      <w:r w:rsidRPr="00830FE3">
        <w:rPr>
          <w:rFonts w:cs="Arial"/>
          <w:szCs w:val="20"/>
        </w:rPr>
        <w:t xml:space="preserve">(2) </w:t>
      </w:r>
      <w:r>
        <w:rPr>
          <w:rFonts w:cs="Arial"/>
          <w:szCs w:val="20"/>
        </w:rPr>
        <w:t>Agencija</w:t>
      </w:r>
      <w:r w:rsidRPr="00830FE3">
        <w:rPr>
          <w:rFonts w:cs="Arial"/>
          <w:szCs w:val="20"/>
        </w:rPr>
        <w:t xml:space="preserve"> na podlagi dokončne odločbe o začetku postopka za prisilno prodajo del</w:t>
      </w:r>
      <w:r>
        <w:rPr>
          <w:rFonts w:cs="Arial"/>
          <w:szCs w:val="20"/>
        </w:rPr>
        <w:t>ežev</w:t>
      </w:r>
      <w:r w:rsidRPr="00830FE3">
        <w:rPr>
          <w:rFonts w:cs="Arial"/>
          <w:szCs w:val="20"/>
        </w:rPr>
        <w:t xml:space="preserve"> z odločbo imenuje skrbnika za prodajo del</w:t>
      </w:r>
      <w:r>
        <w:rPr>
          <w:rFonts w:cs="Arial"/>
          <w:szCs w:val="20"/>
        </w:rPr>
        <w:t>ežev</w:t>
      </w:r>
      <w:r w:rsidRPr="00830FE3">
        <w:rPr>
          <w:rFonts w:cs="Arial"/>
          <w:szCs w:val="20"/>
        </w:rPr>
        <w:t>. Skrbnik za prodajo del</w:t>
      </w:r>
      <w:r>
        <w:rPr>
          <w:rFonts w:cs="Arial"/>
          <w:szCs w:val="20"/>
        </w:rPr>
        <w:t>ežev</w:t>
      </w:r>
      <w:r w:rsidRPr="00830FE3">
        <w:rPr>
          <w:rFonts w:cs="Arial"/>
          <w:szCs w:val="20"/>
        </w:rPr>
        <w:t xml:space="preserve"> je lahko investicijsko podjetje, odvetniška družba ali odvetnik, stečajni upravitelj, likvidacijski upravitelj ali druga strokovno usposobljena oseba za prodajo del</w:t>
      </w:r>
      <w:r>
        <w:rPr>
          <w:rFonts w:cs="Arial"/>
          <w:szCs w:val="20"/>
        </w:rPr>
        <w:t>ežev</w:t>
      </w:r>
      <w:r w:rsidRPr="00830FE3">
        <w:rPr>
          <w:rFonts w:cs="Arial"/>
          <w:szCs w:val="20"/>
        </w:rPr>
        <w:t>.</w:t>
      </w:r>
    </w:p>
    <w:p w:rsidR="00153F31" w:rsidRPr="00830FE3" w:rsidRDefault="00153F31" w:rsidP="00FF60C3">
      <w:pPr>
        <w:jc w:val="both"/>
        <w:rPr>
          <w:rFonts w:cs="Arial"/>
          <w:szCs w:val="20"/>
        </w:rPr>
      </w:pPr>
      <w:r w:rsidRPr="00830FE3">
        <w:rPr>
          <w:rFonts w:cs="Arial"/>
          <w:szCs w:val="20"/>
        </w:rPr>
        <w:t xml:space="preserve">(3) </w:t>
      </w:r>
      <w:r>
        <w:rPr>
          <w:rFonts w:cs="Arial"/>
          <w:szCs w:val="20"/>
        </w:rPr>
        <w:t>Agencija</w:t>
      </w:r>
      <w:r w:rsidRPr="00830FE3">
        <w:rPr>
          <w:rFonts w:cs="Arial"/>
          <w:szCs w:val="20"/>
        </w:rPr>
        <w:t xml:space="preserve"> v odločbi o imenovanju skrbnika za prodajo del</w:t>
      </w:r>
      <w:r>
        <w:rPr>
          <w:rFonts w:cs="Arial"/>
          <w:szCs w:val="20"/>
        </w:rPr>
        <w:t>ežev</w:t>
      </w:r>
      <w:r w:rsidRPr="00830FE3">
        <w:rPr>
          <w:rFonts w:cs="Arial"/>
          <w:szCs w:val="20"/>
        </w:rPr>
        <w:t xml:space="preserve"> določi:</w:t>
      </w:r>
    </w:p>
    <w:p w:rsidR="00153F31" w:rsidRPr="00830FE3" w:rsidRDefault="00153F31" w:rsidP="00FF60C3">
      <w:pPr>
        <w:jc w:val="both"/>
        <w:rPr>
          <w:rFonts w:cs="Arial"/>
          <w:szCs w:val="20"/>
        </w:rPr>
      </w:pPr>
      <w:r w:rsidRPr="00830FE3">
        <w:rPr>
          <w:rFonts w:cs="Arial"/>
          <w:szCs w:val="20"/>
        </w:rPr>
        <w:t>-        </w:t>
      </w:r>
      <w:r>
        <w:rPr>
          <w:rFonts w:cs="Arial"/>
          <w:szCs w:val="20"/>
        </w:rPr>
        <w:t>deleže</w:t>
      </w:r>
      <w:r w:rsidRPr="00830FE3">
        <w:rPr>
          <w:rFonts w:cs="Arial"/>
          <w:szCs w:val="20"/>
        </w:rPr>
        <w:t>, ki so predmet prisilne prodaje,</w:t>
      </w:r>
    </w:p>
    <w:p w:rsidR="00153F31" w:rsidRPr="00830FE3" w:rsidRDefault="00153F31" w:rsidP="00FF60C3">
      <w:pPr>
        <w:jc w:val="both"/>
        <w:rPr>
          <w:rFonts w:cs="Arial"/>
          <w:szCs w:val="20"/>
        </w:rPr>
      </w:pPr>
      <w:r w:rsidRPr="00830FE3">
        <w:rPr>
          <w:rFonts w:cs="Arial"/>
          <w:szCs w:val="20"/>
        </w:rPr>
        <w:t xml:space="preserve">-        obseg pravic iz </w:t>
      </w:r>
      <w:r>
        <w:rPr>
          <w:rFonts w:cs="Arial"/>
          <w:szCs w:val="20"/>
        </w:rPr>
        <w:t>deležev</w:t>
      </w:r>
      <w:r w:rsidRPr="00830FE3">
        <w:rPr>
          <w:rFonts w:cs="Arial"/>
          <w:szCs w:val="20"/>
        </w:rPr>
        <w:t>, ki jih lahko izvaja skrbnik za prodajo,</w:t>
      </w:r>
    </w:p>
    <w:p w:rsidR="00153F31" w:rsidRPr="00830FE3" w:rsidRDefault="00153F31" w:rsidP="00FF60C3">
      <w:pPr>
        <w:jc w:val="both"/>
        <w:rPr>
          <w:rFonts w:cs="Arial"/>
          <w:szCs w:val="20"/>
        </w:rPr>
      </w:pPr>
      <w:r w:rsidRPr="00830FE3">
        <w:rPr>
          <w:rFonts w:cs="Arial"/>
          <w:szCs w:val="20"/>
        </w:rPr>
        <w:t>-        višino nadomestila, do katerega je upravičen skrbnik za prodajo za svoje delo,</w:t>
      </w:r>
    </w:p>
    <w:p w:rsidR="00153F31" w:rsidRPr="00830FE3" w:rsidRDefault="00153F31" w:rsidP="00FF60C3">
      <w:pPr>
        <w:jc w:val="both"/>
        <w:rPr>
          <w:rFonts w:cs="Arial"/>
          <w:szCs w:val="20"/>
        </w:rPr>
      </w:pPr>
      <w:r w:rsidRPr="00830FE3">
        <w:rPr>
          <w:rFonts w:cs="Arial"/>
          <w:szCs w:val="20"/>
        </w:rPr>
        <w:t>-        morebitne druge pogoje in omejitve, ki jih mora skrbnik za prodajo upoštevati pri prodaji.</w:t>
      </w:r>
    </w:p>
    <w:p w:rsidR="00153F31" w:rsidRPr="00830FE3" w:rsidRDefault="00153F31" w:rsidP="00FF60C3">
      <w:pPr>
        <w:jc w:val="both"/>
        <w:rPr>
          <w:rFonts w:cs="Arial"/>
          <w:szCs w:val="20"/>
        </w:rPr>
      </w:pPr>
      <w:r w:rsidRPr="00830FE3">
        <w:rPr>
          <w:rFonts w:cs="Arial"/>
          <w:szCs w:val="20"/>
        </w:rPr>
        <w:t>(4) Prodaja del</w:t>
      </w:r>
      <w:r>
        <w:rPr>
          <w:rFonts w:cs="Arial"/>
          <w:szCs w:val="20"/>
        </w:rPr>
        <w:t>ežev</w:t>
      </w:r>
      <w:r w:rsidRPr="00830FE3">
        <w:rPr>
          <w:rFonts w:cs="Arial"/>
          <w:szCs w:val="20"/>
        </w:rPr>
        <w:t xml:space="preserve"> se zagotovi na podlagi preglednega postopka prodaje, da se:</w:t>
      </w:r>
    </w:p>
    <w:p w:rsidR="00153F31" w:rsidRPr="00830FE3" w:rsidRDefault="00153F31" w:rsidP="00FF60C3">
      <w:pPr>
        <w:jc w:val="both"/>
        <w:rPr>
          <w:rFonts w:cs="Arial"/>
          <w:szCs w:val="20"/>
        </w:rPr>
      </w:pPr>
      <w:r w:rsidRPr="00830FE3">
        <w:rPr>
          <w:rFonts w:cs="Arial"/>
          <w:szCs w:val="20"/>
        </w:rPr>
        <w:t>1.      zagotovita pravilnost in celovitost informacij v zvezi s prodajo;</w:t>
      </w:r>
    </w:p>
    <w:p w:rsidR="00153F31" w:rsidRPr="00830FE3" w:rsidRDefault="00153F31" w:rsidP="00FF60C3">
      <w:pPr>
        <w:jc w:val="both"/>
        <w:rPr>
          <w:rFonts w:cs="Arial"/>
          <w:szCs w:val="20"/>
        </w:rPr>
      </w:pPr>
      <w:r w:rsidRPr="00830FE3">
        <w:rPr>
          <w:rFonts w:cs="Arial"/>
          <w:szCs w:val="20"/>
        </w:rPr>
        <w:t>2.      prepreči neupravičeno favoriziranje ali diskriminacija posameznih morebitnih kupcev;</w:t>
      </w:r>
    </w:p>
    <w:p w:rsidR="00153F31" w:rsidRPr="00830FE3" w:rsidRDefault="00153F31" w:rsidP="00FF60C3">
      <w:pPr>
        <w:jc w:val="both"/>
        <w:rPr>
          <w:rFonts w:cs="Arial"/>
          <w:szCs w:val="20"/>
        </w:rPr>
      </w:pPr>
      <w:r w:rsidRPr="00830FE3">
        <w:rPr>
          <w:rFonts w:cs="Arial"/>
          <w:szCs w:val="20"/>
        </w:rPr>
        <w:t>3.      opravi prodaja pod tržnimi pogoji ob upoštevanju posameznih okoliščin primera in v skladu z veljavnimi predpisi;</w:t>
      </w:r>
    </w:p>
    <w:p w:rsidR="00153F31" w:rsidRPr="00830FE3" w:rsidRDefault="00153F31" w:rsidP="00FF60C3">
      <w:pPr>
        <w:jc w:val="both"/>
        <w:rPr>
          <w:rFonts w:cs="Arial"/>
          <w:szCs w:val="20"/>
        </w:rPr>
      </w:pPr>
      <w:r w:rsidRPr="00830FE3">
        <w:rPr>
          <w:rFonts w:cs="Arial"/>
          <w:szCs w:val="20"/>
        </w:rPr>
        <w:t>4.      prepreči morebitno nasprotje interesov;</w:t>
      </w:r>
    </w:p>
    <w:p w:rsidR="00153F31" w:rsidRPr="00830FE3" w:rsidRDefault="00153F31" w:rsidP="00FF60C3">
      <w:pPr>
        <w:jc w:val="both"/>
        <w:rPr>
          <w:rFonts w:cs="Arial"/>
          <w:szCs w:val="20"/>
        </w:rPr>
      </w:pPr>
      <w:r w:rsidRPr="00830FE3">
        <w:rPr>
          <w:rFonts w:cs="Arial"/>
          <w:szCs w:val="20"/>
        </w:rPr>
        <w:t>5.      doseže najvišja možna prodajna cena.</w:t>
      </w:r>
    </w:p>
    <w:p w:rsidR="00153F31" w:rsidRPr="00830FE3" w:rsidRDefault="00153F31" w:rsidP="00FF60C3">
      <w:pPr>
        <w:jc w:val="both"/>
        <w:rPr>
          <w:rFonts w:cs="Arial"/>
          <w:szCs w:val="20"/>
        </w:rPr>
      </w:pPr>
      <w:r w:rsidRPr="00830FE3">
        <w:rPr>
          <w:rFonts w:cs="Arial"/>
          <w:szCs w:val="20"/>
        </w:rPr>
        <w:t xml:space="preserve">(5) Če se v skladu z načeli iz prejšnjega odstavka prodaja kvalificirani delež, je lahko pridobitelj kvalificiranega deleža samo oseba, ki je pridobila dovoljenje za kvalificirani delež v skladu s </w:t>
      </w:r>
      <w:r>
        <w:rPr>
          <w:rFonts w:cs="Arial"/>
          <w:szCs w:val="20"/>
        </w:rPr>
        <w:t>tem zakonom in Uredbo 909/2014/EU</w:t>
      </w:r>
      <w:r w:rsidRPr="00830FE3">
        <w:rPr>
          <w:rFonts w:cs="Arial"/>
          <w:szCs w:val="20"/>
        </w:rPr>
        <w:t>.</w:t>
      </w:r>
    </w:p>
    <w:p w:rsidR="00153F31" w:rsidRPr="00830FE3" w:rsidRDefault="00153F31" w:rsidP="00FF60C3">
      <w:pPr>
        <w:jc w:val="both"/>
        <w:rPr>
          <w:rFonts w:cs="Arial"/>
          <w:szCs w:val="20"/>
        </w:rPr>
      </w:pPr>
      <w:r w:rsidRPr="00830FE3">
        <w:rPr>
          <w:rFonts w:cs="Arial"/>
          <w:szCs w:val="20"/>
        </w:rPr>
        <w:t xml:space="preserve">(6) Skrbnik za prodajo </w:t>
      </w:r>
      <w:r>
        <w:rPr>
          <w:rFonts w:cs="Arial"/>
          <w:szCs w:val="20"/>
        </w:rPr>
        <w:t>agencijo</w:t>
      </w:r>
      <w:r w:rsidRPr="00830FE3">
        <w:rPr>
          <w:rFonts w:cs="Arial"/>
          <w:szCs w:val="20"/>
        </w:rPr>
        <w:t xml:space="preserve"> o postopku prodaje redno obvešča.</w:t>
      </w:r>
      <w:r w:rsidRPr="00732B0A">
        <w:rPr>
          <w:rFonts w:cs="Arial"/>
          <w:szCs w:val="20"/>
        </w:rPr>
        <w:t>«.</w:t>
      </w:r>
      <w:r>
        <w:rPr>
          <w:rFonts w:cs="Arial"/>
          <w:szCs w:val="20"/>
        </w:rPr>
        <w:t xml:space="preserve"> </w:t>
      </w:r>
    </w:p>
    <w:p w:rsidR="00153F31" w:rsidRPr="00732B0A" w:rsidRDefault="00153F31" w:rsidP="00FF60C3">
      <w:pPr>
        <w:jc w:val="both"/>
        <w:rPr>
          <w:rFonts w:cs="Arial"/>
          <w:szCs w:val="20"/>
        </w:rPr>
      </w:pPr>
    </w:p>
    <w:p w:rsidR="007353AF"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r w:rsidRPr="00732B0A">
        <w:rPr>
          <w:rFonts w:eastAsiaTheme="majorEastAsia" w:cs="Arial"/>
          <w:b/>
          <w:szCs w:val="20"/>
        </w:rPr>
        <w:t>člen</w:t>
      </w:r>
    </w:p>
    <w:p w:rsidR="000258C6" w:rsidRPr="00732B0A" w:rsidRDefault="000258C6" w:rsidP="00FF60C3">
      <w:pPr>
        <w:jc w:val="both"/>
        <w:rPr>
          <w:rFonts w:cs="Arial"/>
          <w:szCs w:val="20"/>
        </w:rPr>
      </w:pPr>
      <w:r w:rsidRPr="00732B0A">
        <w:rPr>
          <w:rFonts w:cs="Arial"/>
          <w:szCs w:val="20"/>
        </w:rPr>
        <w:t>Za 440. členom se doda nov</w:t>
      </w:r>
      <w:r w:rsidR="00067B77" w:rsidRPr="00732B0A">
        <w:rPr>
          <w:rFonts w:cs="Arial"/>
          <w:szCs w:val="20"/>
        </w:rPr>
        <w:t>,</w:t>
      </w:r>
      <w:r w:rsidRPr="00732B0A">
        <w:rPr>
          <w:rFonts w:cs="Arial"/>
          <w:szCs w:val="20"/>
        </w:rPr>
        <w:t xml:space="preserve"> 440.a člen, ki se glasi:</w:t>
      </w:r>
    </w:p>
    <w:p w:rsidR="007353AF" w:rsidRPr="00732B0A" w:rsidRDefault="007353AF" w:rsidP="00FF60C3">
      <w:pPr>
        <w:jc w:val="center"/>
        <w:rPr>
          <w:rFonts w:cs="Arial"/>
          <w:szCs w:val="20"/>
        </w:rPr>
      </w:pPr>
    </w:p>
    <w:p w:rsidR="000258C6" w:rsidRPr="00732B0A" w:rsidRDefault="00067B77" w:rsidP="00FF60C3">
      <w:pPr>
        <w:jc w:val="center"/>
        <w:rPr>
          <w:rFonts w:cs="Arial"/>
          <w:szCs w:val="20"/>
        </w:rPr>
      </w:pPr>
      <w:r w:rsidRPr="00732B0A">
        <w:rPr>
          <w:rFonts w:cs="Arial"/>
          <w:szCs w:val="20"/>
        </w:rPr>
        <w:t>»</w:t>
      </w:r>
      <w:r w:rsidR="000258C6" w:rsidRPr="00732B0A">
        <w:rPr>
          <w:rFonts w:cs="Arial"/>
          <w:szCs w:val="20"/>
        </w:rPr>
        <w:t>440.a člen</w:t>
      </w:r>
    </w:p>
    <w:p w:rsidR="000258C6" w:rsidRPr="00732B0A" w:rsidRDefault="000258C6" w:rsidP="00FF60C3">
      <w:pPr>
        <w:jc w:val="center"/>
        <w:rPr>
          <w:rFonts w:cs="Arial"/>
          <w:szCs w:val="20"/>
        </w:rPr>
      </w:pPr>
      <w:r w:rsidRPr="00732B0A">
        <w:rPr>
          <w:rFonts w:cs="Arial"/>
          <w:szCs w:val="20"/>
        </w:rPr>
        <w:t>(</w:t>
      </w:r>
      <w:r w:rsidR="00D268F3">
        <w:rPr>
          <w:rFonts w:cs="Arial"/>
          <w:szCs w:val="20"/>
        </w:rPr>
        <w:t>načrt</w:t>
      </w:r>
      <w:r w:rsidR="00D268F3" w:rsidRPr="00AB0A05">
        <w:rPr>
          <w:rFonts w:cs="Arial"/>
          <w:szCs w:val="20"/>
        </w:rPr>
        <w:t xml:space="preserve"> za sanacijo in urejeno prenehanje</w:t>
      </w:r>
      <w:r w:rsidRPr="00732B0A">
        <w:rPr>
          <w:rFonts w:cs="Arial"/>
          <w:szCs w:val="20"/>
        </w:rPr>
        <w:t>)</w:t>
      </w:r>
    </w:p>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 xml:space="preserve">(1) Načrt za </w:t>
      </w:r>
      <w:r w:rsidR="00D268F3" w:rsidRPr="00AB0A05">
        <w:rPr>
          <w:rFonts w:cs="Arial"/>
          <w:szCs w:val="20"/>
        </w:rPr>
        <w:t>sanacijo in urejeno prenehanje</w:t>
      </w:r>
      <w:r w:rsidRPr="00732B0A">
        <w:rPr>
          <w:rFonts w:cs="Arial"/>
          <w:szCs w:val="20"/>
        </w:rPr>
        <w:t xml:space="preserve">, kakor je opredeljen </w:t>
      </w:r>
      <w:r w:rsidR="00D268F3">
        <w:rPr>
          <w:rFonts w:cs="Arial"/>
          <w:szCs w:val="20"/>
        </w:rPr>
        <w:t xml:space="preserve">v </w:t>
      </w:r>
      <w:r w:rsidRPr="00732B0A">
        <w:rPr>
          <w:rFonts w:cs="Arial"/>
          <w:szCs w:val="20"/>
        </w:rPr>
        <w:t>22. člen</w:t>
      </w:r>
      <w:r w:rsidR="00D268F3">
        <w:rPr>
          <w:rFonts w:cs="Arial"/>
          <w:szCs w:val="20"/>
        </w:rPr>
        <w:t>u</w:t>
      </w:r>
      <w:r w:rsidRPr="00732B0A">
        <w:rPr>
          <w:rFonts w:cs="Arial"/>
          <w:szCs w:val="20"/>
        </w:rPr>
        <w:t xml:space="preserve"> Uredbe 909/2014/EU, vsebuje </w:t>
      </w:r>
      <w:r w:rsidR="00D268F3">
        <w:rPr>
          <w:rFonts w:cs="Arial"/>
          <w:szCs w:val="20"/>
        </w:rPr>
        <w:t xml:space="preserve">tudi </w:t>
      </w:r>
      <w:r w:rsidRPr="00732B0A">
        <w:rPr>
          <w:rFonts w:cs="Arial"/>
          <w:szCs w:val="20"/>
        </w:rPr>
        <w:t xml:space="preserve">načrt, </w:t>
      </w:r>
      <w:r w:rsidR="00D268F3" w:rsidRPr="00D268F3">
        <w:rPr>
          <w:rFonts w:cs="Arial"/>
          <w:szCs w:val="20"/>
        </w:rPr>
        <w:t>z ustreznimi postopki za zagotovitev urejenega prenehanja ali prestrukturiranja dejavnosti in storitev CDD</w:t>
      </w:r>
      <w:r w:rsidRPr="00732B0A">
        <w:rPr>
          <w:rFonts w:cs="Arial"/>
          <w:szCs w:val="20"/>
        </w:rPr>
        <w:t xml:space="preserve"> in </w:t>
      </w:r>
      <w:r w:rsidR="00D268F3">
        <w:rPr>
          <w:rFonts w:cs="Arial"/>
          <w:szCs w:val="20"/>
        </w:rPr>
        <w:t>postopki</w:t>
      </w:r>
      <w:r w:rsidR="00D268F3" w:rsidRPr="00AB0A05">
        <w:rPr>
          <w:rFonts w:cs="Arial"/>
          <w:szCs w:val="20"/>
        </w:rPr>
        <w:t>, ki zagotavljajo pravočasno in urejeno poravnavo ter prenos sredstev strank in udeležencev na drugo CDD, v primeru, da CDD ne more trajno ponovno vzpostaviti svojih kritičnih dejavnosti in storitev</w:t>
      </w:r>
      <w:r w:rsidR="00E82FD0">
        <w:rPr>
          <w:rFonts w:cs="Arial"/>
          <w:szCs w:val="20"/>
        </w:rPr>
        <w:t>,</w:t>
      </w:r>
      <w:r w:rsidR="004F6F31">
        <w:rPr>
          <w:rFonts w:cs="Arial"/>
          <w:szCs w:val="20"/>
        </w:rPr>
        <w:t xml:space="preserve"> </w:t>
      </w:r>
      <w:r w:rsidRPr="00732B0A">
        <w:rPr>
          <w:rFonts w:cs="Arial"/>
          <w:szCs w:val="20"/>
        </w:rPr>
        <w:t>ne glede na to, ali je bilo CDD dovoljenje za opravljanje storitev iz Uredbe 909/2014/EU odvzeto ali ne.</w:t>
      </w:r>
      <w:r w:rsidR="00D268F3">
        <w:rPr>
          <w:rFonts w:cs="Arial"/>
          <w:szCs w:val="20"/>
        </w:rPr>
        <w:t xml:space="preserve"> </w:t>
      </w:r>
    </w:p>
    <w:p w:rsidR="000258C6" w:rsidRPr="00732B0A" w:rsidRDefault="000258C6" w:rsidP="00FF60C3">
      <w:pPr>
        <w:jc w:val="both"/>
        <w:rPr>
          <w:rFonts w:cs="Arial"/>
          <w:szCs w:val="20"/>
        </w:rPr>
      </w:pPr>
    </w:p>
    <w:p w:rsidR="000258C6" w:rsidRPr="00732B0A" w:rsidRDefault="000258C6" w:rsidP="00FF60C3">
      <w:pPr>
        <w:jc w:val="both"/>
        <w:rPr>
          <w:rFonts w:cs="Arial"/>
          <w:szCs w:val="20"/>
        </w:rPr>
      </w:pPr>
      <w:r w:rsidRPr="00732B0A">
        <w:rPr>
          <w:rFonts w:cs="Arial"/>
          <w:szCs w:val="20"/>
        </w:rPr>
        <w:t xml:space="preserve">(2) Agencija lahko za potrebe izvrševanja načrta </w:t>
      </w:r>
      <w:r w:rsidR="00E82FD0">
        <w:rPr>
          <w:rFonts w:cs="Arial"/>
          <w:szCs w:val="20"/>
        </w:rPr>
        <w:t>iz prejšnjega odstavka</w:t>
      </w:r>
      <w:r w:rsidR="00E82FD0" w:rsidRPr="00732B0A">
        <w:rPr>
          <w:rFonts w:cs="Arial"/>
          <w:szCs w:val="20"/>
        </w:rPr>
        <w:t xml:space="preserve"> </w:t>
      </w:r>
      <w:r w:rsidRPr="00732B0A">
        <w:rPr>
          <w:rFonts w:cs="Arial"/>
          <w:szCs w:val="20"/>
        </w:rPr>
        <w:t>odredi ukrepe, potrebn</w:t>
      </w:r>
      <w:r w:rsidR="003023DA">
        <w:rPr>
          <w:rFonts w:cs="Arial"/>
          <w:szCs w:val="20"/>
        </w:rPr>
        <w:t>e</w:t>
      </w:r>
      <w:r w:rsidRPr="00732B0A">
        <w:rPr>
          <w:rFonts w:cs="Arial"/>
          <w:szCs w:val="20"/>
        </w:rPr>
        <w:t xml:space="preserve"> za zagotovitev </w:t>
      </w:r>
      <w:r w:rsidR="00E82FD0" w:rsidRPr="00AB0A05">
        <w:rPr>
          <w:rFonts w:cs="Arial"/>
          <w:szCs w:val="20"/>
        </w:rPr>
        <w:t>urejenega prenehanja ali prestrukturiranja dejavnosti in storitev CDD</w:t>
      </w:r>
      <w:r w:rsidRPr="00732B0A">
        <w:rPr>
          <w:rFonts w:cs="Arial"/>
          <w:szCs w:val="20"/>
        </w:rPr>
        <w:t xml:space="preserve"> ali za pravočasno in urejeno poravnavo ter prenos sredstev strank in udeležencev na drugo CDD ne glede na to, ali je bilo CDD dovoljenje za opravljanje storitev iz Uredbe 909/2014/EU odvzeto ali </w:t>
      </w:r>
      <w:r w:rsidRPr="00732B0A">
        <w:rPr>
          <w:rFonts w:cs="Arial"/>
          <w:szCs w:val="20"/>
        </w:rPr>
        <w:lastRenderedPageBreak/>
        <w:t xml:space="preserve">ne. Agencija ohrani pristojnost za nadzor nad osebo, ki je predmet načrta </w:t>
      </w:r>
      <w:r w:rsidR="009E52E6">
        <w:rPr>
          <w:rFonts w:cs="Arial"/>
          <w:szCs w:val="20"/>
        </w:rPr>
        <w:t>iz prejšnjega odstavka</w:t>
      </w:r>
      <w:r w:rsidR="009E52E6" w:rsidRPr="00732B0A">
        <w:rPr>
          <w:rFonts w:cs="Arial"/>
          <w:szCs w:val="20"/>
        </w:rPr>
        <w:t xml:space="preserve"> </w:t>
      </w:r>
      <w:r w:rsidRPr="00732B0A">
        <w:rPr>
          <w:rFonts w:cs="Arial"/>
          <w:szCs w:val="20"/>
        </w:rPr>
        <w:t>tudi po odvzemu dovoljenja iz prejšnjega stavka, dokler</w:t>
      </w:r>
      <w:r w:rsidR="009E52E6">
        <w:rPr>
          <w:rFonts w:cs="Arial"/>
          <w:szCs w:val="20"/>
        </w:rPr>
        <w:t xml:space="preserve"> tak</w:t>
      </w:r>
      <w:r w:rsidRPr="00732B0A">
        <w:rPr>
          <w:rFonts w:cs="Arial"/>
          <w:szCs w:val="20"/>
        </w:rPr>
        <w:t xml:space="preserve"> načrt ni končan.</w:t>
      </w:r>
      <w:r w:rsidR="00067B77" w:rsidRPr="00732B0A">
        <w:rPr>
          <w:rFonts w:cs="Arial"/>
          <w:szCs w:val="20"/>
        </w:rPr>
        <w:t>«.</w:t>
      </w:r>
    </w:p>
    <w:p w:rsidR="007353AF" w:rsidRPr="00732B0A" w:rsidRDefault="007353AF" w:rsidP="00FF60C3">
      <w:pPr>
        <w:jc w:val="both"/>
        <w:rPr>
          <w:rFonts w:cs="Arial"/>
          <w:szCs w:val="20"/>
        </w:rPr>
      </w:pPr>
    </w:p>
    <w:p w:rsidR="007353AF" w:rsidRPr="00732B0A" w:rsidRDefault="000258C6" w:rsidP="00FF60C3">
      <w:pPr>
        <w:keepNext/>
        <w:keepLines/>
        <w:numPr>
          <w:ilvl w:val="0"/>
          <w:numId w:val="17"/>
        </w:numPr>
        <w:spacing w:before="240" w:after="240" w:line="259" w:lineRule="auto"/>
        <w:ind w:left="567" w:hanging="357"/>
        <w:jc w:val="center"/>
        <w:outlineLvl w:val="0"/>
        <w:rPr>
          <w:b/>
        </w:rPr>
      </w:pPr>
      <w:r w:rsidRPr="00732B0A">
        <w:rPr>
          <w:rFonts w:eastAsiaTheme="majorEastAsia" w:cs="Arial"/>
          <w:b/>
          <w:szCs w:val="20"/>
        </w:rPr>
        <w:t>člen</w:t>
      </w:r>
    </w:p>
    <w:p w:rsidR="000258C6" w:rsidRPr="00732B0A" w:rsidRDefault="00067B77" w:rsidP="00FF60C3">
      <w:pPr>
        <w:jc w:val="both"/>
        <w:rPr>
          <w:rFonts w:cs="Arial"/>
          <w:szCs w:val="20"/>
        </w:rPr>
      </w:pPr>
      <w:r w:rsidRPr="00732B0A">
        <w:rPr>
          <w:rFonts w:cs="Arial"/>
          <w:szCs w:val="20"/>
        </w:rPr>
        <w:t>V</w:t>
      </w:r>
      <w:r w:rsidR="000258C6" w:rsidRPr="00732B0A">
        <w:rPr>
          <w:rFonts w:cs="Arial"/>
          <w:szCs w:val="20"/>
        </w:rPr>
        <w:t xml:space="preserve"> 442. člen</w:t>
      </w:r>
      <w:r w:rsidRPr="00732B0A">
        <w:rPr>
          <w:rFonts w:cs="Arial"/>
          <w:szCs w:val="20"/>
        </w:rPr>
        <w:t>u</w:t>
      </w:r>
      <w:r w:rsidR="000258C6" w:rsidRPr="00732B0A">
        <w:rPr>
          <w:rFonts w:cs="Arial"/>
          <w:szCs w:val="20"/>
        </w:rPr>
        <w:t xml:space="preserve"> se </w:t>
      </w:r>
      <w:r w:rsidRPr="00732B0A">
        <w:rPr>
          <w:rFonts w:cs="Arial"/>
          <w:szCs w:val="20"/>
        </w:rPr>
        <w:t xml:space="preserve">tretji odstavek </w:t>
      </w:r>
      <w:r w:rsidR="000258C6" w:rsidRPr="00732B0A">
        <w:rPr>
          <w:rFonts w:cs="Arial"/>
          <w:szCs w:val="20"/>
        </w:rPr>
        <w:t>spremeni tako, da se glasi:</w:t>
      </w:r>
    </w:p>
    <w:p w:rsidR="000258C6" w:rsidRPr="00732B0A" w:rsidRDefault="000258C6" w:rsidP="00FF60C3">
      <w:pPr>
        <w:jc w:val="both"/>
        <w:rPr>
          <w:rFonts w:cs="Arial"/>
          <w:szCs w:val="20"/>
        </w:rPr>
      </w:pPr>
      <w:r w:rsidRPr="00732B0A">
        <w:rPr>
          <w:rFonts w:cs="Arial"/>
          <w:szCs w:val="20"/>
        </w:rPr>
        <w:t>»(3) CDD oziroma drug centralni depozitar mora k tarifi v delu, v katerem ta ureja nadomestila iz 1., 2. in 3. točke prvega odstavka tega člena, in spremembi tarife v tem delu, pred njeno objavo pridobiti soglasje agencije.«.</w:t>
      </w:r>
    </w:p>
    <w:p w:rsidR="00366FDE" w:rsidRPr="00732B0A" w:rsidRDefault="00366FDE" w:rsidP="00FF60C3">
      <w:pPr>
        <w:jc w:val="both"/>
        <w:rPr>
          <w:rFonts w:cs="Arial"/>
          <w:szCs w:val="20"/>
        </w:rPr>
      </w:pPr>
    </w:p>
    <w:p w:rsidR="00366FDE" w:rsidRPr="00732B0A" w:rsidRDefault="00DE7CBB" w:rsidP="00FF60C3">
      <w:pPr>
        <w:jc w:val="both"/>
        <w:rPr>
          <w:rFonts w:cs="Arial"/>
          <w:szCs w:val="20"/>
        </w:rPr>
      </w:pPr>
      <w:r w:rsidRPr="00732B0A">
        <w:rPr>
          <w:rFonts w:cs="Arial"/>
          <w:szCs w:val="20"/>
        </w:rPr>
        <w:t xml:space="preserve">Peti </w:t>
      </w:r>
      <w:r w:rsidR="00366FDE" w:rsidRPr="00732B0A">
        <w:rPr>
          <w:rFonts w:cs="Arial"/>
          <w:szCs w:val="20"/>
        </w:rPr>
        <w:t>odstavek se črta.</w:t>
      </w:r>
    </w:p>
    <w:p w:rsidR="000258C6" w:rsidRPr="00732B0A" w:rsidRDefault="000258C6" w:rsidP="00FF60C3">
      <w:pPr>
        <w:pStyle w:val="Naslov1"/>
      </w:pPr>
      <w:r w:rsidRPr="00732B0A">
        <w:t>člen</w:t>
      </w:r>
    </w:p>
    <w:p w:rsidR="007353AF" w:rsidRPr="00732B0A" w:rsidRDefault="007353AF" w:rsidP="00FF60C3">
      <w:pPr>
        <w:jc w:val="both"/>
        <w:rPr>
          <w:rFonts w:cs="Arial"/>
          <w:szCs w:val="20"/>
        </w:rPr>
      </w:pPr>
    </w:p>
    <w:p w:rsidR="000258C6" w:rsidRPr="00732B0A" w:rsidRDefault="000258C6" w:rsidP="00FF60C3">
      <w:pPr>
        <w:jc w:val="both"/>
        <w:rPr>
          <w:rFonts w:cs="Arial"/>
          <w:szCs w:val="20"/>
        </w:rPr>
      </w:pPr>
      <w:r w:rsidRPr="00732B0A">
        <w:rPr>
          <w:rFonts w:cs="Arial"/>
          <w:szCs w:val="20"/>
        </w:rPr>
        <w:t>443. člen se spremeni tako, da se glasi:</w:t>
      </w:r>
    </w:p>
    <w:p w:rsidR="007353AF" w:rsidRPr="00732B0A" w:rsidRDefault="007353AF" w:rsidP="00FF60C3">
      <w:pPr>
        <w:jc w:val="center"/>
        <w:rPr>
          <w:rFonts w:cs="Arial"/>
          <w:szCs w:val="20"/>
        </w:rPr>
      </w:pPr>
    </w:p>
    <w:p w:rsidR="000258C6" w:rsidRPr="00732B0A" w:rsidRDefault="000258C6" w:rsidP="00FF60C3">
      <w:pPr>
        <w:jc w:val="center"/>
        <w:rPr>
          <w:rFonts w:cs="Arial"/>
          <w:szCs w:val="20"/>
        </w:rPr>
      </w:pPr>
      <w:bookmarkStart w:id="22" w:name="_Hlk149208291"/>
      <w:r w:rsidRPr="00732B0A">
        <w:rPr>
          <w:rFonts w:cs="Arial"/>
          <w:szCs w:val="20"/>
        </w:rPr>
        <w:t>»443. člen</w:t>
      </w:r>
    </w:p>
    <w:p w:rsidR="000258C6" w:rsidRPr="00732B0A" w:rsidRDefault="000258C6" w:rsidP="00FF60C3">
      <w:pPr>
        <w:jc w:val="center"/>
        <w:rPr>
          <w:rFonts w:cs="Arial"/>
          <w:szCs w:val="20"/>
        </w:rPr>
      </w:pPr>
      <w:r w:rsidRPr="00732B0A">
        <w:rPr>
          <w:rFonts w:cs="Arial"/>
          <w:szCs w:val="20"/>
        </w:rPr>
        <w:t>(pristojnost agencije za nadzor nad CDD)</w:t>
      </w:r>
    </w:p>
    <w:bookmarkEnd w:id="22"/>
    <w:p w:rsidR="007353AF" w:rsidRPr="00732B0A" w:rsidRDefault="007353AF" w:rsidP="00FF60C3">
      <w:pPr>
        <w:jc w:val="center"/>
        <w:rPr>
          <w:rFonts w:cs="Arial"/>
          <w:szCs w:val="20"/>
        </w:rPr>
      </w:pPr>
    </w:p>
    <w:p w:rsidR="000258C6" w:rsidRPr="00732B0A" w:rsidRDefault="000258C6" w:rsidP="00FF60C3">
      <w:pPr>
        <w:jc w:val="both"/>
        <w:rPr>
          <w:rFonts w:cs="Arial"/>
          <w:szCs w:val="20"/>
        </w:rPr>
      </w:pPr>
      <w:r w:rsidRPr="00732B0A">
        <w:rPr>
          <w:rFonts w:cs="Arial"/>
          <w:szCs w:val="20"/>
        </w:rPr>
        <w:t>(1) Agencija je pristojna za nadzor nad CDD.</w:t>
      </w:r>
    </w:p>
    <w:p w:rsidR="000258C6" w:rsidRPr="00732B0A" w:rsidRDefault="000258C6" w:rsidP="00FF60C3">
      <w:pPr>
        <w:jc w:val="both"/>
        <w:rPr>
          <w:rFonts w:cs="Arial"/>
          <w:szCs w:val="20"/>
        </w:rPr>
      </w:pPr>
      <w:r w:rsidRPr="00732B0A">
        <w:rPr>
          <w:rFonts w:cs="Arial"/>
          <w:szCs w:val="20"/>
        </w:rPr>
        <w:t>(2) Agencija opravlja nadzor nad CDD zaradi preverjanja, ali CDD posluje v skladu s tem zakonom in predpisi, izdanimi na njegovi podlagi, ter drugimi akti, ki urejajo poslovanje s finančnimi instrumenti ali poslovanje CDD, in predpisi, izdanimi na njihovi podlagi.</w:t>
      </w:r>
    </w:p>
    <w:p w:rsidR="000258C6" w:rsidRPr="00732B0A" w:rsidRDefault="000258C6" w:rsidP="00FF60C3">
      <w:pPr>
        <w:jc w:val="both"/>
        <w:rPr>
          <w:rFonts w:cs="Arial"/>
          <w:szCs w:val="20"/>
        </w:rPr>
      </w:pPr>
      <w:r w:rsidRPr="00732B0A">
        <w:rPr>
          <w:rFonts w:cs="Arial"/>
          <w:szCs w:val="20"/>
        </w:rPr>
        <w:t>(3) Agencija opravlja nadzor nad CDD:</w:t>
      </w:r>
    </w:p>
    <w:p w:rsidR="000258C6" w:rsidRPr="00732B0A" w:rsidRDefault="000258C6" w:rsidP="00FF60C3">
      <w:pPr>
        <w:jc w:val="both"/>
        <w:rPr>
          <w:rFonts w:cs="Arial"/>
          <w:szCs w:val="20"/>
        </w:rPr>
      </w:pPr>
      <w:r w:rsidRPr="00732B0A">
        <w:rPr>
          <w:rFonts w:cs="Arial"/>
          <w:szCs w:val="20"/>
        </w:rPr>
        <w:t>1. s spremljanjem, zbiranjem in preverjanjem objavljenih informacij in poročil ter obvestil CDD in drugih oseb, ki ji po tem ali drugem zakonu oziroma predpisu poročajo,</w:t>
      </w:r>
    </w:p>
    <w:p w:rsidR="000258C6" w:rsidRPr="00732B0A" w:rsidRDefault="000258C6" w:rsidP="00FF60C3">
      <w:pPr>
        <w:jc w:val="both"/>
        <w:rPr>
          <w:rFonts w:cs="Arial"/>
          <w:szCs w:val="20"/>
        </w:rPr>
      </w:pPr>
      <w:r w:rsidRPr="00732B0A">
        <w:rPr>
          <w:rFonts w:cs="Arial"/>
          <w:szCs w:val="20"/>
        </w:rPr>
        <w:t>2. z opravljanjem pregledov poslovanja CDD,</w:t>
      </w:r>
    </w:p>
    <w:p w:rsidR="000258C6" w:rsidRPr="00732B0A" w:rsidRDefault="000258C6" w:rsidP="00FF60C3">
      <w:pPr>
        <w:jc w:val="both"/>
        <w:rPr>
          <w:rFonts w:cs="Arial"/>
          <w:szCs w:val="20"/>
        </w:rPr>
      </w:pPr>
      <w:r w:rsidRPr="00732B0A">
        <w:rPr>
          <w:rFonts w:cs="Arial"/>
          <w:szCs w:val="20"/>
        </w:rPr>
        <w:t>3. z izrekanjem nadzornih ukrepov.</w:t>
      </w:r>
    </w:p>
    <w:p w:rsidR="000258C6" w:rsidRPr="00732B0A" w:rsidRDefault="000258C6" w:rsidP="00FF60C3">
      <w:pPr>
        <w:jc w:val="both"/>
        <w:rPr>
          <w:rFonts w:cs="Arial"/>
          <w:szCs w:val="20"/>
        </w:rPr>
      </w:pPr>
      <w:r w:rsidRPr="00732B0A">
        <w:rPr>
          <w:rFonts w:cs="Arial"/>
          <w:szCs w:val="20"/>
        </w:rPr>
        <w:t>(4) Za dosego namena nadzora nad CDD je agencija pristojna tudi za nadzor:</w:t>
      </w:r>
    </w:p>
    <w:p w:rsidR="000258C6" w:rsidRPr="00732B0A" w:rsidRDefault="000258C6" w:rsidP="00FF60C3">
      <w:pPr>
        <w:jc w:val="both"/>
        <w:rPr>
          <w:rFonts w:cs="Arial"/>
          <w:szCs w:val="20"/>
        </w:rPr>
      </w:pPr>
      <w:r w:rsidRPr="00732B0A">
        <w:rPr>
          <w:rFonts w:cs="Arial"/>
          <w:szCs w:val="20"/>
        </w:rPr>
        <w:t>1. nad člani uprave CDD v obsegu, določenem v 302. do 304. členu ZBan-3 v zvezi s 438.c členom tega zakona,</w:t>
      </w:r>
    </w:p>
    <w:p w:rsidR="000258C6" w:rsidRPr="00732B0A" w:rsidRDefault="000258C6" w:rsidP="00FF60C3">
      <w:pPr>
        <w:jc w:val="both"/>
        <w:rPr>
          <w:rFonts w:cs="Arial"/>
          <w:szCs w:val="20"/>
        </w:rPr>
      </w:pPr>
      <w:r w:rsidRPr="00732B0A">
        <w:rPr>
          <w:rFonts w:cs="Arial"/>
          <w:szCs w:val="20"/>
        </w:rPr>
        <w:t>2. nad člani nadzornega sveta CDD v obsegu, določenem v 302. in 305. členu ZBan-3 v zvezi s 438.c členom tega zakona,</w:t>
      </w:r>
    </w:p>
    <w:p w:rsidR="000258C6" w:rsidRPr="00732B0A" w:rsidRDefault="000258C6" w:rsidP="00FF60C3">
      <w:pPr>
        <w:jc w:val="both"/>
        <w:rPr>
          <w:rFonts w:cs="Arial"/>
          <w:szCs w:val="20"/>
        </w:rPr>
      </w:pPr>
      <w:r w:rsidRPr="00732B0A">
        <w:rPr>
          <w:rFonts w:cs="Arial"/>
          <w:szCs w:val="20"/>
        </w:rPr>
        <w:t xml:space="preserve">3. nad </w:t>
      </w:r>
      <w:r w:rsidR="00830A2F">
        <w:rPr>
          <w:rFonts w:cs="Arial"/>
          <w:szCs w:val="20"/>
        </w:rPr>
        <w:t>imetniki kvalificiranih deležev</w:t>
      </w:r>
      <w:r w:rsidRPr="00732B0A">
        <w:rPr>
          <w:rFonts w:cs="Arial"/>
          <w:szCs w:val="20"/>
        </w:rPr>
        <w:t xml:space="preserve"> CDD</w:t>
      </w:r>
      <w:r w:rsidR="00830A2F">
        <w:rPr>
          <w:rFonts w:cs="Arial"/>
          <w:szCs w:val="20"/>
        </w:rPr>
        <w:t>, ki vključuje tudi neupravičene imetnike takšnih deležev</w:t>
      </w:r>
      <w:r w:rsidRPr="00732B0A">
        <w:rPr>
          <w:rFonts w:cs="Arial"/>
          <w:szCs w:val="20"/>
        </w:rPr>
        <w:t xml:space="preserve"> v obsegu, določenem v 80. členu ZBan-3 v zvezi s 438.f členom tega zakona, in </w:t>
      </w:r>
      <w:r w:rsidR="00830A2F">
        <w:rPr>
          <w:rFonts w:cs="Arial"/>
          <w:szCs w:val="20"/>
        </w:rPr>
        <w:t>438.h do 438.</w:t>
      </w:r>
      <w:r w:rsidR="007C34EC">
        <w:rPr>
          <w:rFonts w:cs="Arial"/>
          <w:szCs w:val="20"/>
        </w:rPr>
        <w:t>m</w:t>
      </w:r>
      <w:r w:rsidR="00830A2F">
        <w:rPr>
          <w:rFonts w:cs="Arial"/>
          <w:szCs w:val="20"/>
        </w:rPr>
        <w:t xml:space="preserve"> člena tega zakona</w:t>
      </w:r>
      <w:r w:rsidR="00830A2F" w:rsidRPr="00732B0A">
        <w:rPr>
          <w:rFonts w:cs="Arial"/>
          <w:szCs w:val="20"/>
        </w:rPr>
        <w:t>.</w:t>
      </w:r>
    </w:p>
    <w:p w:rsidR="000258C6" w:rsidRPr="00732B0A" w:rsidRDefault="000258C6" w:rsidP="00FF60C3">
      <w:pPr>
        <w:jc w:val="both"/>
        <w:rPr>
          <w:rFonts w:cs="Arial"/>
          <w:szCs w:val="20"/>
        </w:rPr>
      </w:pPr>
      <w:r w:rsidRPr="00732B0A">
        <w:rPr>
          <w:rFonts w:cs="Arial"/>
          <w:szCs w:val="20"/>
        </w:rPr>
        <w:t xml:space="preserve">(5) Agencija lahko CDD, članom uprave ter nadzornega sveta in </w:t>
      </w:r>
      <w:r w:rsidR="00DD7A6A" w:rsidRPr="00D4486F">
        <w:rPr>
          <w:rFonts w:cs="Arial"/>
          <w:szCs w:val="20"/>
        </w:rPr>
        <w:t xml:space="preserve">imetnikom </w:t>
      </w:r>
      <w:r w:rsidR="00DD7A6A">
        <w:rPr>
          <w:rFonts w:cs="Arial"/>
          <w:szCs w:val="20"/>
        </w:rPr>
        <w:t xml:space="preserve">kvalificiranih deležev </w:t>
      </w:r>
      <w:r w:rsidR="00DD7A6A" w:rsidRPr="006F6E6B">
        <w:rPr>
          <w:rFonts w:cs="Arial"/>
          <w:szCs w:val="20"/>
        </w:rPr>
        <w:t xml:space="preserve">v </w:t>
      </w:r>
      <w:r w:rsidRPr="00732B0A">
        <w:rPr>
          <w:rFonts w:cs="Arial"/>
          <w:szCs w:val="20"/>
        </w:rPr>
        <w:t xml:space="preserve"> CDD, izreče naslednje nadzorne ukrepe:</w:t>
      </w:r>
    </w:p>
    <w:p w:rsidR="000258C6" w:rsidRPr="00732B0A" w:rsidRDefault="000258C6" w:rsidP="00FF60C3">
      <w:pPr>
        <w:jc w:val="both"/>
        <w:rPr>
          <w:rFonts w:cs="Arial"/>
          <w:szCs w:val="20"/>
        </w:rPr>
      </w:pPr>
      <w:r w:rsidRPr="00732B0A">
        <w:rPr>
          <w:rFonts w:cs="Arial"/>
          <w:szCs w:val="20"/>
        </w:rPr>
        <w:t>1. odreditev odprave kršitve, ki lahko vključuje tudi zahtevo za ustrezno spremembo ali dopolnitev pravil CDD,</w:t>
      </w:r>
    </w:p>
    <w:p w:rsidR="000258C6" w:rsidRPr="00732B0A" w:rsidRDefault="000258C6" w:rsidP="00FF60C3">
      <w:pPr>
        <w:jc w:val="both"/>
        <w:rPr>
          <w:rFonts w:cs="Arial"/>
          <w:szCs w:val="20"/>
        </w:rPr>
      </w:pPr>
      <w:r w:rsidRPr="00732B0A">
        <w:rPr>
          <w:rFonts w:cs="Arial"/>
          <w:szCs w:val="20"/>
        </w:rPr>
        <w:t>2. odvzem dovoljenja,</w:t>
      </w:r>
    </w:p>
    <w:p w:rsidR="004F570C" w:rsidRDefault="000258C6" w:rsidP="00FF60C3">
      <w:pPr>
        <w:jc w:val="both"/>
        <w:rPr>
          <w:rFonts w:cs="Arial"/>
          <w:szCs w:val="20"/>
        </w:rPr>
      </w:pPr>
      <w:r w:rsidRPr="00732B0A">
        <w:rPr>
          <w:rFonts w:cs="Arial"/>
          <w:szCs w:val="20"/>
        </w:rPr>
        <w:t xml:space="preserve">3. druge ukrepe, ki jih zakon oziroma drug predpis določa za vzpostavitev poslovanja CDD </w:t>
      </w:r>
      <w:r w:rsidR="003023DA">
        <w:rPr>
          <w:rFonts w:cs="Arial"/>
          <w:szCs w:val="20"/>
        </w:rPr>
        <w:t>v skladu</w:t>
      </w:r>
      <w:r w:rsidR="003023DA" w:rsidRPr="00732B0A">
        <w:rPr>
          <w:rFonts w:cs="Arial"/>
          <w:szCs w:val="20"/>
        </w:rPr>
        <w:t xml:space="preserve"> </w:t>
      </w:r>
      <w:r w:rsidRPr="00732B0A">
        <w:rPr>
          <w:rFonts w:cs="Arial"/>
          <w:szCs w:val="20"/>
        </w:rPr>
        <w:t>s predpisi.</w:t>
      </w:r>
    </w:p>
    <w:p w:rsidR="000258C6" w:rsidRPr="00732B0A" w:rsidRDefault="000258C6" w:rsidP="00FF60C3">
      <w:pPr>
        <w:jc w:val="both"/>
        <w:rPr>
          <w:rFonts w:cs="Arial"/>
          <w:szCs w:val="20"/>
        </w:rPr>
      </w:pPr>
      <w:r w:rsidRPr="00732B0A">
        <w:rPr>
          <w:rFonts w:cs="Arial"/>
          <w:szCs w:val="20"/>
        </w:rPr>
        <w:t xml:space="preserve">(6) Za nadzor nad CDD se smiselno uporabljajo 271. do 277. člen, prvi odstavek 279. člena, 281., 282., 293. in 295. člen ZBan-3. Za nadzor nad osebami iz </w:t>
      </w:r>
      <w:r w:rsidR="00DD7A6A">
        <w:rPr>
          <w:rFonts w:cs="Arial"/>
          <w:szCs w:val="20"/>
        </w:rPr>
        <w:t xml:space="preserve">1. in 2. točke </w:t>
      </w:r>
      <w:r w:rsidRPr="00732B0A">
        <w:rPr>
          <w:rFonts w:cs="Arial"/>
          <w:szCs w:val="20"/>
        </w:rPr>
        <w:t xml:space="preserve">četrtega odstavka tega člena se smiselno uporablja </w:t>
      </w:r>
      <w:r w:rsidR="00DD7A6A">
        <w:rPr>
          <w:rFonts w:cs="Arial"/>
          <w:szCs w:val="20"/>
        </w:rPr>
        <w:t>podpoglavje 9.4</w:t>
      </w:r>
      <w:r w:rsidR="004F6F31">
        <w:rPr>
          <w:rFonts w:cs="Arial"/>
          <w:szCs w:val="20"/>
        </w:rPr>
        <w:t xml:space="preserve"> </w:t>
      </w:r>
      <w:r w:rsidRPr="00732B0A">
        <w:rPr>
          <w:rFonts w:cs="Arial"/>
          <w:szCs w:val="20"/>
        </w:rPr>
        <w:t>ZBan-3, če za posamezni primer ni določeno drugače.</w:t>
      </w:r>
    </w:p>
    <w:p w:rsidR="000258C6" w:rsidRPr="00732B0A" w:rsidRDefault="000258C6" w:rsidP="00FF60C3">
      <w:pPr>
        <w:jc w:val="both"/>
        <w:rPr>
          <w:rFonts w:cs="Arial"/>
          <w:szCs w:val="20"/>
        </w:rPr>
      </w:pPr>
      <w:r w:rsidRPr="00732B0A">
        <w:rPr>
          <w:rFonts w:cs="Arial"/>
          <w:szCs w:val="20"/>
        </w:rPr>
        <w:t xml:space="preserve">(7) Pri smiselni uporabi določb ZBan-3 iz četrtega in šestega odstavka </w:t>
      </w:r>
      <w:r w:rsidR="00891511">
        <w:rPr>
          <w:rFonts w:cs="Arial"/>
          <w:szCs w:val="20"/>
        </w:rPr>
        <w:t xml:space="preserve">tega člena </w:t>
      </w:r>
      <w:r w:rsidRPr="00732B0A">
        <w:rPr>
          <w:rFonts w:cs="Arial"/>
          <w:szCs w:val="20"/>
        </w:rPr>
        <w:t>se:</w:t>
      </w:r>
    </w:p>
    <w:p w:rsidR="000258C6" w:rsidRPr="00732B0A" w:rsidRDefault="000258C6" w:rsidP="00FF60C3">
      <w:pPr>
        <w:jc w:val="both"/>
        <w:rPr>
          <w:rFonts w:cs="Arial"/>
          <w:szCs w:val="20"/>
        </w:rPr>
      </w:pPr>
      <w:r w:rsidRPr="00732B0A">
        <w:rPr>
          <w:rFonts w:cs="Arial"/>
          <w:szCs w:val="20"/>
        </w:rPr>
        <w:t xml:space="preserve">1. namesto </w:t>
      </w:r>
      <w:r w:rsidR="00DE7CBB" w:rsidRPr="00732B0A">
        <w:rPr>
          <w:rFonts w:cs="Arial"/>
          <w:szCs w:val="20"/>
        </w:rPr>
        <w:t xml:space="preserve">izraza </w:t>
      </w:r>
      <w:r w:rsidRPr="00732B0A">
        <w:rPr>
          <w:rFonts w:cs="Arial"/>
          <w:szCs w:val="20"/>
        </w:rPr>
        <w:t xml:space="preserve">»banka« uporablja </w:t>
      </w:r>
      <w:r w:rsidR="00DE7CBB" w:rsidRPr="00732B0A">
        <w:rPr>
          <w:rFonts w:cs="Arial"/>
          <w:szCs w:val="20"/>
        </w:rPr>
        <w:t>izraz</w:t>
      </w:r>
      <w:r w:rsidRPr="00732B0A">
        <w:rPr>
          <w:rFonts w:cs="Arial"/>
          <w:szCs w:val="20"/>
        </w:rPr>
        <w:t xml:space="preserve"> »CDD«,</w:t>
      </w:r>
    </w:p>
    <w:p w:rsidR="000258C6" w:rsidRPr="00732B0A" w:rsidRDefault="000258C6" w:rsidP="00FF60C3">
      <w:pPr>
        <w:jc w:val="both"/>
        <w:rPr>
          <w:rFonts w:cs="Arial"/>
          <w:szCs w:val="20"/>
        </w:rPr>
      </w:pPr>
      <w:r w:rsidRPr="00732B0A">
        <w:rPr>
          <w:rFonts w:cs="Arial"/>
          <w:szCs w:val="20"/>
        </w:rPr>
        <w:t xml:space="preserve">2. namesto </w:t>
      </w:r>
      <w:r w:rsidR="00DE7CBB" w:rsidRPr="00732B0A">
        <w:rPr>
          <w:rFonts w:cs="Arial"/>
          <w:szCs w:val="20"/>
        </w:rPr>
        <w:t>izraza</w:t>
      </w:r>
      <w:r w:rsidRPr="00732B0A">
        <w:rPr>
          <w:rFonts w:cs="Arial"/>
          <w:szCs w:val="20"/>
        </w:rPr>
        <w:t xml:space="preserve"> »Banka Slovenije« uporablja </w:t>
      </w:r>
      <w:r w:rsidR="00DE7CBB" w:rsidRPr="00732B0A">
        <w:rPr>
          <w:rFonts w:cs="Arial"/>
          <w:szCs w:val="20"/>
        </w:rPr>
        <w:t>izraz</w:t>
      </w:r>
      <w:r w:rsidRPr="00732B0A">
        <w:rPr>
          <w:rFonts w:cs="Arial"/>
          <w:szCs w:val="20"/>
        </w:rPr>
        <w:t xml:space="preserve"> »agencija«,</w:t>
      </w:r>
    </w:p>
    <w:p w:rsidR="000258C6" w:rsidRPr="00732B0A" w:rsidRDefault="000258C6" w:rsidP="00FF60C3">
      <w:pPr>
        <w:jc w:val="both"/>
        <w:rPr>
          <w:rFonts w:cs="Arial"/>
          <w:szCs w:val="20"/>
        </w:rPr>
      </w:pPr>
      <w:r w:rsidRPr="00732B0A">
        <w:rPr>
          <w:rFonts w:cs="Arial"/>
          <w:szCs w:val="20"/>
        </w:rPr>
        <w:lastRenderedPageBreak/>
        <w:t>3. namesto napotila na predpise iz drugega odstavka 9. člena ZBan-3 uporablja napotilo na drugi odstavek tega člena.</w:t>
      </w:r>
    </w:p>
    <w:p w:rsidR="004F570C" w:rsidRDefault="000258C6" w:rsidP="00FF60C3">
      <w:pPr>
        <w:jc w:val="both"/>
        <w:rPr>
          <w:rFonts w:cs="Arial"/>
          <w:szCs w:val="20"/>
        </w:rPr>
      </w:pPr>
      <w:r w:rsidRPr="00732B0A">
        <w:rPr>
          <w:rFonts w:cs="Arial"/>
          <w:szCs w:val="20"/>
        </w:rPr>
        <w:t>(8) Za izvajanje nadzora po tem ali drugem zakonu CDD agenciji omogoča elektronski dostop do podatkov, ki jih zbira na podlagi zakonov, ki urejajo prevzeme, nematerializirane vrednostne papirje in trgovanje s finančnimi instrumenti.</w:t>
      </w:r>
    </w:p>
    <w:p w:rsidR="000258C6" w:rsidRDefault="000258C6" w:rsidP="00FF60C3">
      <w:pPr>
        <w:jc w:val="both"/>
        <w:rPr>
          <w:rFonts w:cs="Arial"/>
          <w:szCs w:val="20"/>
        </w:rPr>
      </w:pPr>
      <w:r w:rsidRPr="00732B0A">
        <w:rPr>
          <w:rFonts w:cs="Arial"/>
          <w:szCs w:val="20"/>
        </w:rPr>
        <w:t xml:space="preserve">(9) Agencija lahko dostopa do podatkov iz tega člena v obsegu, ki je potreben za izvajanje posameznega nadzora. Pridobljene podatke je dolžna varovati v skladu z zakonom, ki varuje osebne podatke, in s pravili o varovanju poklicne skrivnosti. </w:t>
      </w:r>
    </w:p>
    <w:p w:rsidR="000A6579" w:rsidRDefault="000A6579" w:rsidP="00FF60C3">
      <w:pPr>
        <w:jc w:val="both"/>
        <w:rPr>
          <w:rFonts w:cs="Arial"/>
          <w:szCs w:val="20"/>
        </w:rPr>
      </w:pPr>
      <w:r>
        <w:rPr>
          <w:rFonts w:cs="Arial"/>
          <w:szCs w:val="20"/>
        </w:rPr>
        <w:t xml:space="preserve">(10) </w:t>
      </w:r>
      <w:r w:rsidRPr="00732B0A">
        <w:rPr>
          <w:rFonts w:cs="Arial"/>
          <w:szCs w:val="20"/>
        </w:rPr>
        <w:t>Agencija izda predpis</w:t>
      </w:r>
      <w:r w:rsidR="00797746">
        <w:rPr>
          <w:rFonts w:cs="Arial"/>
          <w:szCs w:val="20"/>
        </w:rPr>
        <w:t xml:space="preserve"> v zvezi s podrobnejšo </w:t>
      </w:r>
      <w:r w:rsidR="00797746" w:rsidRPr="00797746">
        <w:rPr>
          <w:rFonts w:cs="Arial"/>
          <w:szCs w:val="20"/>
        </w:rPr>
        <w:t>vsebino meril za ocenjevanje ustreznosti kandidata za opravljanje funkcije člana uprave</w:t>
      </w:r>
      <w:r w:rsidR="00797746">
        <w:rPr>
          <w:rFonts w:cs="Arial"/>
          <w:szCs w:val="20"/>
        </w:rPr>
        <w:t xml:space="preserve"> CDD ter v zvezi s </w:t>
      </w:r>
      <w:r w:rsidR="00797746" w:rsidRPr="00797746">
        <w:rPr>
          <w:rFonts w:cs="Arial"/>
          <w:szCs w:val="20"/>
        </w:rPr>
        <w:t xml:space="preserve"> podrobnejšo vsebino meril za ocenjevanje ustreznosti kandidata za opravljanje funkcije člana nadzornega sveta </w:t>
      </w:r>
      <w:r w:rsidR="00797746">
        <w:rPr>
          <w:rFonts w:cs="Arial"/>
          <w:szCs w:val="20"/>
        </w:rPr>
        <w:t>CDD.</w:t>
      </w:r>
      <w:r w:rsidRPr="00732B0A">
        <w:rPr>
          <w:rFonts w:cs="Arial"/>
          <w:szCs w:val="20"/>
        </w:rPr>
        <w:t xml:space="preserve"> </w:t>
      </w:r>
    </w:p>
    <w:p w:rsidR="00D87EFB" w:rsidRPr="00732B0A" w:rsidRDefault="00D87EFB" w:rsidP="00FF60C3">
      <w:pPr>
        <w:jc w:val="both"/>
        <w:rPr>
          <w:rFonts w:cs="Arial"/>
          <w:szCs w:val="20"/>
        </w:rPr>
      </w:pPr>
      <w:r>
        <w:rPr>
          <w:rFonts w:cs="Arial"/>
          <w:szCs w:val="20"/>
        </w:rPr>
        <w:t>(11) Določbe tega člena se smiselno uporabljajo tudi kadar pristojnost za nadzor nad CDD izvaja Banka Slovenije.</w:t>
      </w:r>
      <w:r w:rsidR="004F570C">
        <w:rPr>
          <w:rFonts w:cs="Arial"/>
          <w:szCs w:val="20"/>
        </w:rPr>
        <w:t>«.</w:t>
      </w: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bookmarkStart w:id="23" w:name="_Ref64902651"/>
      <w:r w:rsidRPr="00732B0A">
        <w:rPr>
          <w:rFonts w:eastAsiaTheme="majorEastAsia" w:cs="Arial"/>
          <w:b/>
          <w:szCs w:val="20"/>
        </w:rPr>
        <w:t>člen</w:t>
      </w:r>
      <w:bookmarkEnd w:id="23"/>
    </w:p>
    <w:p w:rsidR="000258C6" w:rsidRPr="00732B0A" w:rsidRDefault="000258C6" w:rsidP="00FF60C3">
      <w:pPr>
        <w:jc w:val="both"/>
        <w:rPr>
          <w:rFonts w:cs="Arial"/>
          <w:szCs w:val="20"/>
        </w:rPr>
      </w:pPr>
      <w:r w:rsidRPr="00732B0A">
        <w:rPr>
          <w:rFonts w:cs="Arial"/>
          <w:szCs w:val="20"/>
        </w:rPr>
        <w:t xml:space="preserve">V 488. členu se </w:t>
      </w:r>
      <w:r w:rsidR="00FA4764" w:rsidRPr="00732B0A">
        <w:rPr>
          <w:rFonts w:cs="Arial"/>
          <w:szCs w:val="20"/>
        </w:rPr>
        <w:t xml:space="preserve">za tretjim odstavkom </w:t>
      </w:r>
      <w:r w:rsidRPr="00732B0A">
        <w:rPr>
          <w:rFonts w:cs="Arial"/>
          <w:szCs w:val="20"/>
        </w:rPr>
        <w:t>doda nov</w:t>
      </w:r>
      <w:r w:rsidR="00FA4764" w:rsidRPr="00732B0A">
        <w:rPr>
          <w:rFonts w:cs="Arial"/>
          <w:szCs w:val="20"/>
        </w:rPr>
        <w:t>,</w:t>
      </w:r>
      <w:r w:rsidRPr="00732B0A">
        <w:rPr>
          <w:rFonts w:cs="Arial"/>
          <w:szCs w:val="20"/>
        </w:rPr>
        <w:t xml:space="preserve"> četrti odstavek, ki se glasi:</w:t>
      </w:r>
    </w:p>
    <w:p w:rsidR="000258C6" w:rsidRPr="00732B0A" w:rsidRDefault="000258C6" w:rsidP="00FF60C3">
      <w:pPr>
        <w:jc w:val="both"/>
        <w:rPr>
          <w:rFonts w:cs="Arial"/>
          <w:szCs w:val="20"/>
        </w:rPr>
      </w:pPr>
      <w:r w:rsidRPr="00732B0A">
        <w:rPr>
          <w:rFonts w:cs="Arial"/>
          <w:szCs w:val="20"/>
        </w:rPr>
        <w:t xml:space="preserve">»(4) Ne glede na druge določbe tega zakona lahko agencija osebam, ki jim je izdala dovoljenje za opravljanje posameznih storitev, zaradi varovanja finančnega sistema izda druge nadzorne ukrepe in instrumente, kot to določa 16. točka prvega odstavka 19. člena Zakona o </w:t>
      </w:r>
      <w:proofErr w:type="spellStart"/>
      <w:r w:rsidRPr="00732B0A">
        <w:rPr>
          <w:rFonts w:cs="Arial"/>
          <w:szCs w:val="20"/>
        </w:rPr>
        <w:t>makrobonitetnem</w:t>
      </w:r>
      <w:proofErr w:type="spellEnd"/>
      <w:r w:rsidRPr="00732B0A">
        <w:rPr>
          <w:rFonts w:cs="Arial"/>
          <w:szCs w:val="20"/>
        </w:rPr>
        <w:t xml:space="preserve"> nadzoru finančnega sistema (Uradni list RS, št. 100/13 in 42/23).«.</w:t>
      </w: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bookmarkStart w:id="24" w:name="_Ref64902657"/>
      <w:r w:rsidRPr="00732B0A">
        <w:rPr>
          <w:rFonts w:eastAsiaTheme="majorEastAsia" w:cs="Arial"/>
          <w:b/>
          <w:szCs w:val="20"/>
        </w:rPr>
        <w:t>člen</w:t>
      </w:r>
      <w:bookmarkEnd w:id="24"/>
    </w:p>
    <w:p w:rsidR="000258C6" w:rsidRPr="00732B0A" w:rsidRDefault="000258C6" w:rsidP="00FF60C3">
      <w:pPr>
        <w:jc w:val="both"/>
        <w:rPr>
          <w:rFonts w:cs="Arial"/>
          <w:szCs w:val="20"/>
        </w:rPr>
      </w:pPr>
      <w:r w:rsidRPr="00732B0A">
        <w:rPr>
          <w:rFonts w:cs="Arial"/>
          <w:szCs w:val="20"/>
        </w:rPr>
        <w:t>V 489. členu se v prvem odstavku beseda »</w:t>
      </w:r>
      <w:proofErr w:type="spellStart"/>
      <w:r w:rsidRPr="00732B0A">
        <w:rPr>
          <w:rFonts w:cs="Arial"/>
          <w:szCs w:val="20"/>
        </w:rPr>
        <w:t>idnetifikator</w:t>
      </w:r>
      <w:proofErr w:type="spellEnd"/>
      <w:r w:rsidRPr="00732B0A">
        <w:rPr>
          <w:rFonts w:cs="Arial"/>
          <w:szCs w:val="20"/>
        </w:rPr>
        <w:t>« nadomesti z besedo »identifikator«.</w:t>
      </w: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r w:rsidRPr="00732B0A">
        <w:rPr>
          <w:rFonts w:eastAsiaTheme="majorEastAsia" w:cs="Arial"/>
          <w:b/>
          <w:szCs w:val="20"/>
        </w:rPr>
        <w:t>člen</w:t>
      </w:r>
    </w:p>
    <w:p w:rsidR="000258C6" w:rsidRPr="00732B0A" w:rsidRDefault="00385DC4" w:rsidP="00FF60C3">
      <w:pPr>
        <w:jc w:val="both"/>
        <w:rPr>
          <w:rFonts w:cs="Arial"/>
          <w:szCs w:val="20"/>
        </w:rPr>
      </w:pPr>
      <w:r w:rsidRPr="00732B0A">
        <w:rPr>
          <w:rFonts w:cs="Arial"/>
          <w:szCs w:val="20"/>
        </w:rPr>
        <w:t>V</w:t>
      </w:r>
      <w:r w:rsidR="000258C6" w:rsidRPr="00732B0A">
        <w:rPr>
          <w:rFonts w:cs="Arial"/>
          <w:szCs w:val="20"/>
        </w:rPr>
        <w:t xml:space="preserve"> 530. člen</w:t>
      </w:r>
      <w:r w:rsidRPr="00732B0A">
        <w:rPr>
          <w:rFonts w:cs="Arial"/>
          <w:szCs w:val="20"/>
        </w:rPr>
        <w:t>u</w:t>
      </w:r>
      <w:r w:rsidR="000258C6" w:rsidRPr="00732B0A">
        <w:rPr>
          <w:rFonts w:cs="Arial"/>
          <w:szCs w:val="20"/>
        </w:rPr>
        <w:t xml:space="preserve"> se </w:t>
      </w:r>
      <w:r w:rsidRPr="00732B0A">
        <w:rPr>
          <w:rFonts w:cs="Arial"/>
          <w:szCs w:val="20"/>
        </w:rPr>
        <w:t xml:space="preserve">prvi odstavek </w:t>
      </w:r>
      <w:r w:rsidR="000258C6" w:rsidRPr="00732B0A">
        <w:rPr>
          <w:rFonts w:cs="Arial"/>
          <w:szCs w:val="20"/>
        </w:rPr>
        <w:t>spremeni tako, da se glasi:</w:t>
      </w:r>
    </w:p>
    <w:p w:rsidR="000258C6" w:rsidRPr="00732B0A" w:rsidRDefault="000258C6" w:rsidP="00FF60C3">
      <w:pPr>
        <w:spacing w:line="240" w:lineRule="auto"/>
        <w:jc w:val="both"/>
        <w:rPr>
          <w:rFonts w:cs="Arial"/>
          <w:szCs w:val="20"/>
        </w:rPr>
      </w:pPr>
      <w:r w:rsidRPr="00732B0A">
        <w:rPr>
          <w:rFonts w:cs="Arial"/>
          <w:szCs w:val="20"/>
        </w:rPr>
        <w:t>»(1) Z globo od 5.000 do 250.000 eurov se za prekršek kaznuje družba, z globo od 12.000 do 500.000 eurov pa družba, ki se po ZGD-1 šteje za srednjo ali veliko gospodarsko družbo, če:</w:t>
      </w:r>
    </w:p>
    <w:p w:rsidR="000258C6" w:rsidRPr="00732B0A" w:rsidRDefault="000258C6" w:rsidP="00FF60C3">
      <w:pPr>
        <w:pStyle w:val="Odstavekseznama"/>
        <w:numPr>
          <w:ilvl w:val="0"/>
          <w:numId w:val="21"/>
        </w:numPr>
        <w:spacing w:line="240" w:lineRule="auto"/>
        <w:jc w:val="both"/>
        <w:rPr>
          <w:rFonts w:cs="Arial"/>
          <w:szCs w:val="20"/>
        </w:rPr>
      </w:pPr>
      <w:r w:rsidRPr="00732B0A">
        <w:rPr>
          <w:rFonts w:cs="Arial"/>
          <w:szCs w:val="20"/>
        </w:rPr>
        <w:t>ne objavi letnega, konsolidiranega ali revizorjevega poro</w:t>
      </w:r>
      <w:r w:rsidR="003023DA">
        <w:rPr>
          <w:rFonts w:cs="Arial"/>
          <w:szCs w:val="20"/>
        </w:rPr>
        <w:t>č</w:t>
      </w:r>
      <w:r w:rsidRPr="00732B0A">
        <w:rPr>
          <w:rFonts w:cs="Arial"/>
          <w:szCs w:val="20"/>
        </w:rPr>
        <w:t>ila v skladu s 133. členom tega zakona;</w:t>
      </w:r>
    </w:p>
    <w:p w:rsidR="000258C6" w:rsidRPr="00732B0A" w:rsidRDefault="000258C6" w:rsidP="00FF60C3">
      <w:pPr>
        <w:pStyle w:val="Odstavekseznama"/>
        <w:numPr>
          <w:ilvl w:val="0"/>
          <w:numId w:val="21"/>
        </w:numPr>
        <w:spacing w:line="240" w:lineRule="auto"/>
        <w:jc w:val="both"/>
        <w:rPr>
          <w:rFonts w:cs="Arial"/>
          <w:szCs w:val="20"/>
        </w:rPr>
      </w:pPr>
      <w:r w:rsidRPr="00732B0A">
        <w:rPr>
          <w:rFonts w:cs="Arial"/>
          <w:szCs w:val="20"/>
        </w:rPr>
        <w:t xml:space="preserve">ne zagotovi dostopnosti letnega poročila toliko časa, kot to določa prvi odstavek 134. </w:t>
      </w:r>
      <w:proofErr w:type="spellStart"/>
      <w:r w:rsidRPr="00732B0A">
        <w:rPr>
          <w:rFonts w:cs="Arial"/>
          <w:szCs w:val="20"/>
        </w:rPr>
        <w:t>čIena</w:t>
      </w:r>
      <w:proofErr w:type="spellEnd"/>
      <w:r w:rsidRPr="00732B0A">
        <w:rPr>
          <w:rFonts w:cs="Arial"/>
          <w:szCs w:val="20"/>
        </w:rPr>
        <w:t xml:space="preserve"> tega zakona;</w:t>
      </w:r>
    </w:p>
    <w:p w:rsidR="000258C6" w:rsidRPr="00732B0A" w:rsidRDefault="00FF7B19" w:rsidP="00FF60C3">
      <w:pPr>
        <w:pStyle w:val="Odstavekseznama"/>
        <w:numPr>
          <w:ilvl w:val="0"/>
          <w:numId w:val="21"/>
        </w:numPr>
        <w:spacing w:line="240" w:lineRule="auto"/>
        <w:jc w:val="both"/>
        <w:rPr>
          <w:rFonts w:cs="Arial"/>
          <w:szCs w:val="20"/>
        </w:rPr>
      </w:pPr>
      <w:r w:rsidRPr="00732B0A">
        <w:rPr>
          <w:rFonts w:cs="Arial"/>
          <w:szCs w:val="20"/>
        </w:rPr>
        <w:t>ne pripravi ali ne predloži agenciji ali ne predloži v sistem za centralno shranjevanje nadzorovanih informacij ali ne objavi letnega poročila v enotni elektronski obliki v skladu s četrtim odstavkom 134. člena tega zakona</w:t>
      </w:r>
      <w:r w:rsidR="000258C6" w:rsidRPr="00732B0A">
        <w:rPr>
          <w:rFonts w:cs="Arial"/>
          <w:szCs w:val="20"/>
        </w:rPr>
        <w:t>;</w:t>
      </w:r>
    </w:p>
    <w:p w:rsidR="000258C6" w:rsidRPr="00732B0A" w:rsidRDefault="000258C6" w:rsidP="00FF60C3">
      <w:pPr>
        <w:pStyle w:val="Odstavekseznama"/>
        <w:numPr>
          <w:ilvl w:val="0"/>
          <w:numId w:val="21"/>
        </w:numPr>
        <w:spacing w:line="240" w:lineRule="auto"/>
        <w:jc w:val="both"/>
        <w:rPr>
          <w:rFonts w:cs="Arial"/>
          <w:szCs w:val="20"/>
        </w:rPr>
      </w:pPr>
      <w:r w:rsidRPr="00732B0A">
        <w:rPr>
          <w:rFonts w:cs="Arial"/>
          <w:szCs w:val="20"/>
        </w:rPr>
        <w:t>ne zagotovi revizorjevega pregleda in revizorjevega poročila v skladu s petim odstavkom 134. člena tega zakona;</w:t>
      </w:r>
    </w:p>
    <w:p w:rsidR="000258C6" w:rsidRPr="00732B0A" w:rsidRDefault="000258C6" w:rsidP="00FF60C3">
      <w:pPr>
        <w:pStyle w:val="Odstavekseznama"/>
        <w:numPr>
          <w:ilvl w:val="0"/>
          <w:numId w:val="21"/>
        </w:numPr>
        <w:spacing w:line="240" w:lineRule="auto"/>
        <w:jc w:val="both"/>
        <w:rPr>
          <w:rFonts w:cs="Arial"/>
          <w:szCs w:val="20"/>
        </w:rPr>
      </w:pPr>
      <w:r w:rsidRPr="00732B0A">
        <w:rPr>
          <w:rFonts w:cs="Arial"/>
          <w:szCs w:val="20"/>
        </w:rPr>
        <w:t xml:space="preserve">ne izpolni obveznosti glede informacij za imetnike delnic </w:t>
      </w:r>
      <w:r w:rsidR="00FF7B19" w:rsidRPr="00732B0A">
        <w:rPr>
          <w:rFonts w:cs="Arial"/>
          <w:szCs w:val="20"/>
        </w:rPr>
        <w:t xml:space="preserve">ali </w:t>
      </w:r>
      <w:r w:rsidRPr="00732B0A">
        <w:rPr>
          <w:rFonts w:cs="Arial"/>
          <w:szCs w:val="20"/>
        </w:rPr>
        <w:t>dolžniških vrednostnih papirjev, uvrščeni</w:t>
      </w:r>
      <w:r w:rsidR="003023DA">
        <w:rPr>
          <w:rFonts w:cs="Arial"/>
          <w:szCs w:val="20"/>
        </w:rPr>
        <w:t>h</w:t>
      </w:r>
      <w:r w:rsidRPr="00732B0A">
        <w:rPr>
          <w:rFonts w:cs="Arial"/>
          <w:szCs w:val="20"/>
        </w:rPr>
        <w:t xml:space="preserve"> v trgovanje na organiziranem trgu, kot to določa 152. oziroma 153. </w:t>
      </w:r>
      <w:proofErr w:type="spellStart"/>
      <w:r w:rsidRPr="00732B0A">
        <w:rPr>
          <w:rFonts w:cs="Arial"/>
          <w:szCs w:val="20"/>
        </w:rPr>
        <w:t>čIen</w:t>
      </w:r>
      <w:proofErr w:type="spellEnd"/>
      <w:r w:rsidRPr="00732B0A">
        <w:rPr>
          <w:rFonts w:cs="Arial"/>
          <w:szCs w:val="20"/>
        </w:rPr>
        <w:t xml:space="preserve"> tega zakona;</w:t>
      </w:r>
    </w:p>
    <w:p w:rsidR="00FF7B19" w:rsidRPr="00732B0A" w:rsidRDefault="00FF7B19" w:rsidP="00FF60C3">
      <w:pPr>
        <w:pStyle w:val="Odstavekseznama"/>
        <w:numPr>
          <w:ilvl w:val="0"/>
          <w:numId w:val="21"/>
        </w:numPr>
        <w:spacing w:line="240" w:lineRule="auto"/>
        <w:jc w:val="both"/>
        <w:rPr>
          <w:rFonts w:cs="Arial"/>
          <w:szCs w:val="20"/>
        </w:rPr>
      </w:pPr>
      <w:r w:rsidRPr="00732B0A">
        <w:rPr>
          <w:rFonts w:cs="Arial"/>
          <w:szCs w:val="20"/>
        </w:rPr>
        <w:t xml:space="preserve">agenciji ne omogoči opravljanja nadzora v skladu s 166. členom tega zakona; </w:t>
      </w:r>
    </w:p>
    <w:p w:rsidR="00B43E28" w:rsidRPr="00732B0A" w:rsidRDefault="00FF7B19" w:rsidP="00FF60C3">
      <w:pPr>
        <w:pStyle w:val="Odstavekseznama"/>
        <w:numPr>
          <w:ilvl w:val="0"/>
          <w:numId w:val="21"/>
        </w:numPr>
        <w:spacing w:line="240" w:lineRule="auto"/>
        <w:jc w:val="both"/>
        <w:rPr>
          <w:rFonts w:cs="Arial"/>
          <w:szCs w:val="20"/>
        </w:rPr>
      </w:pPr>
      <w:r w:rsidRPr="00732B0A">
        <w:rPr>
          <w:rFonts w:cs="Arial"/>
          <w:szCs w:val="20"/>
        </w:rPr>
        <w:t>ne predloži informacij v skladu s prvim odstavkom 167. člena tega zakona.</w:t>
      </w:r>
      <w:r w:rsidR="000258C6" w:rsidRPr="00732B0A">
        <w:rPr>
          <w:rFonts w:cs="Arial"/>
          <w:szCs w:val="20"/>
        </w:rPr>
        <w:t>«.</w:t>
      </w:r>
    </w:p>
    <w:p w:rsidR="00B43E28" w:rsidRPr="00732B0A" w:rsidRDefault="00B43E28" w:rsidP="00FF60C3">
      <w:pPr>
        <w:pStyle w:val="Naslov1"/>
        <w:rPr>
          <w:rFonts w:eastAsiaTheme="majorEastAsia"/>
        </w:rPr>
      </w:pPr>
      <w:r w:rsidRPr="00732B0A">
        <w:rPr>
          <w:rFonts w:eastAsiaTheme="majorEastAsia"/>
        </w:rPr>
        <w:t>člen</w:t>
      </w:r>
    </w:p>
    <w:p w:rsidR="00B43E28" w:rsidRPr="00732B0A" w:rsidRDefault="00B43E28" w:rsidP="00FF60C3">
      <w:pPr>
        <w:jc w:val="both"/>
        <w:rPr>
          <w:rFonts w:cs="Arial"/>
          <w:szCs w:val="20"/>
        </w:rPr>
      </w:pPr>
      <w:r w:rsidRPr="00732B0A">
        <w:rPr>
          <w:rFonts w:cs="Arial"/>
          <w:szCs w:val="20"/>
        </w:rPr>
        <w:t>V 545. členu se v tretjem odstavku za besedo »prvega« doda besedilo »ali šestega«.</w:t>
      </w:r>
    </w:p>
    <w:p w:rsidR="00B43E28" w:rsidRPr="00732B0A" w:rsidRDefault="00B43E28" w:rsidP="00FF60C3">
      <w:pPr>
        <w:spacing w:line="240" w:lineRule="auto"/>
        <w:jc w:val="both"/>
        <w:rPr>
          <w:rFonts w:cs="Arial"/>
          <w:szCs w:val="20"/>
        </w:rPr>
      </w:pPr>
    </w:p>
    <w:p w:rsidR="00B43E28" w:rsidRPr="00732B0A" w:rsidRDefault="00B43E28" w:rsidP="00FF60C3">
      <w:pPr>
        <w:spacing w:line="240" w:lineRule="auto"/>
        <w:jc w:val="both"/>
        <w:rPr>
          <w:rFonts w:cs="Arial"/>
          <w:szCs w:val="20"/>
        </w:rPr>
      </w:pPr>
    </w:p>
    <w:p w:rsidR="000258C6" w:rsidRPr="00732B0A" w:rsidRDefault="000258C6" w:rsidP="00FF60C3">
      <w:pPr>
        <w:pStyle w:val="Odstavekseznama"/>
        <w:spacing w:line="240" w:lineRule="auto"/>
        <w:jc w:val="both"/>
        <w:rPr>
          <w:rFonts w:cs="Arial"/>
          <w:szCs w:val="20"/>
        </w:rPr>
      </w:pPr>
    </w:p>
    <w:p w:rsidR="000258C6" w:rsidRPr="00732B0A" w:rsidRDefault="000258C6" w:rsidP="00FF60C3">
      <w:pPr>
        <w:jc w:val="center"/>
        <w:rPr>
          <w:rFonts w:cs="Arial"/>
          <w:szCs w:val="20"/>
        </w:rPr>
      </w:pPr>
      <w:r w:rsidRPr="00732B0A">
        <w:rPr>
          <w:rFonts w:cs="Arial"/>
          <w:szCs w:val="20"/>
        </w:rPr>
        <w:t>PREHODNE IN KONČNE DOLOČBE</w:t>
      </w: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bookmarkStart w:id="25" w:name="_Ref64902713"/>
      <w:bookmarkStart w:id="26" w:name="_Hlk117776481"/>
      <w:r w:rsidRPr="00732B0A">
        <w:rPr>
          <w:rFonts w:eastAsiaTheme="majorEastAsia" w:cs="Arial"/>
          <w:b/>
          <w:szCs w:val="20"/>
        </w:rPr>
        <w:lastRenderedPageBreak/>
        <w:t>člen</w:t>
      </w:r>
      <w:bookmarkEnd w:id="25"/>
    </w:p>
    <w:bookmarkEnd w:id="26"/>
    <w:p w:rsidR="000258C6" w:rsidRPr="00732B0A" w:rsidRDefault="000258C6" w:rsidP="00FF60C3">
      <w:pPr>
        <w:pStyle w:val="lennaslov0"/>
        <w:spacing w:before="0" w:beforeAutospacing="0" w:after="0" w:afterAutospacing="0"/>
        <w:jc w:val="center"/>
        <w:rPr>
          <w:rFonts w:ascii="Arial" w:eastAsiaTheme="majorEastAsia" w:hAnsi="Arial" w:cs="Arial"/>
          <w:bCs/>
          <w:sz w:val="20"/>
          <w:szCs w:val="20"/>
          <w:lang w:eastAsia="en-US"/>
        </w:rPr>
      </w:pPr>
      <w:r w:rsidRPr="00732B0A">
        <w:rPr>
          <w:rFonts w:ascii="Arial" w:eastAsiaTheme="majorEastAsia" w:hAnsi="Arial" w:cs="Arial"/>
          <w:bCs/>
          <w:sz w:val="20"/>
          <w:szCs w:val="20"/>
          <w:lang w:eastAsia="en-US"/>
        </w:rPr>
        <w:t>(sprememb</w:t>
      </w:r>
      <w:r w:rsidR="001269AD" w:rsidRPr="00732B0A">
        <w:rPr>
          <w:rFonts w:ascii="Arial" w:eastAsiaTheme="majorEastAsia" w:hAnsi="Arial" w:cs="Arial"/>
          <w:bCs/>
          <w:sz w:val="20"/>
          <w:szCs w:val="20"/>
          <w:lang w:eastAsia="en-US"/>
        </w:rPr>
        <w:t>a</w:t>
      </w:r>
      <w:r w:rsidR="00FA4764" w:rsidRPr="00732B0A">
        <w:rPr>
          <w:rFonts w:ascii="Arial" w:eastAsiaTheme="majorEastAsia" w:hAnsi="Arial" w:cs="Arial"/>
          <w:bCs/>
          <w:sz w:val="20"/>
          <w:szCs w:val="20"/>
          <w:lang w:eastAsia="en-US"/>
        </w:rPr>
        <w:t xml:space="preserve"> in dopolnit</w:t>
      </w:r>
      <w:r w:rsidR="00974FAB">
        <w:rPr>
          <w:rFonts w:ascii="Arial" w:eastAsiaTheme="majorEastAsia" w:hAnsi="Arial" w:cs="Arial"/>
          <w:bCs/>
          <w:sz w:val="20"/>
          <w:szCs w:val="20"/>
          <w:lang w:eastAsia="en-US"/>
        </w:rPr>
        <w:t>e</w:t>
      </w:r>
      <w:r w:rsidR="00FA4764" w:rsidRPr="00732B0A">
        <w:rPr>
          <w:rFonts w:ascii="Arial" w:eastAsiaTheme="majorEastAsia" w:hAnsi="Arial" w:cs="Arial"/>
          <w:bCs/>
          <w:sz w:val="20"/>
          <w:szCs w:val="20"/>
          <w:lang w:eastAsia="en-US"/>
        </w:rPr>
        <w:t>v</w:t>
      </w:r>
      <w:r w:rsidRPr="00732B0A">
        <w:rPr>
          <w:rFonts w:ascii="Arial" w:eastAsiaTheme="majorEastAsia" w:hAnsi="Arial" w:cs="Arial"/>
          <w:bCs/>
          <w:sz w:val="20"/>
          <w:szCs w:val="20"/>
          <w:lang w:eastAsia="en-US"/>
        </w:rPr>
        <w:t xml:space="preserve"> zakona)</w:t>
      </w:r>
    </w:p>
    <w:p w:rsidR="000258C6" w:rsidRPr="00732B0A" w:rsidRDefault="000258C6" w:rsidP="00FF60C3">
      <w:pPr>
        <w:pStyle w:val="odstavek0"/>
        <w:spacing w:before="240" w:beforeAutospacing="0" w:after="0" w:afterAutospacing="0"/>
        <w:jc w:val="both"/>
        <w:rPr>
          <w:rFonts w:ascii="Arial" w:eastAsiaTheme="majorEastAsia" w:hAnsi="Arial" w:cs="Arial"/>
          <w:bCs/>
          <w:sz w:val="20"/>
          <w:szCs w:val="20"/>
          <w:lang w:eastAsia="en-US"/>
        </w:rPr>
      </w:pPr>
      <w:r w:rsidRPr="00732B0A">
        <w:rPr>
          <w:rFonts w:ascii="Arial" w:eastAsiaTheme="majorEastAsia" w:hAnsi="Arial" w:cs="Arial"/>
          <w:bCs/>
          <w:sz w:val="20"/>
          <w:szCs w:val="20"/>
          <w:lang w:eastAsia="en-US"/>
        </w:rPr>
        <w:t>V Zakonu o trgu finančnih instrumentov (Uradni list RS, št. 108/10 – uradno prečiščeno besedilo, 78/11, 55/12, 105/12 – ZBan-1J, 63/13 – ZS-K, 30/16, 9/17, 77/18 – ZTFI-1, 66/19 – ZTFI-1A in 123/21 – ZTFI-1B) se:</w:t>
      </w:r>
    </w:p>
    <w:p w:rsidR="000258C6" w:rsidRPr="00732B0A" w:rsidRDefault="00E615A3" w:rsidP="00FF60C3">
      <w:pPr>
        <w:pStyle w:val="odstavek0"/>
        <w:spacing w:before="240" w:beforeAutospacing="0" w:after="0" w:afterAutospacing="0"/>
        <w:jc w:val="both"/>
        <w:rPr>
          <w:rFonts w:ascii="Arial" w:eastAsiaTheme="majorEastAsia" w:hAnsi="Arial" w:cs="Arial"/>
          <w:bCs/>
          <w:sz w:val="20"/>
          <w:szCs w:val="20"/>
          <w:lang w:eastAsia="en-US"/>
        </w:rPr>
      </w:pPr>
      <w:r w:rsidRPr="00732B0A">
        <w:rPr>
          <w:rFonts w:ascii="Arial" w:eastAsiaTheme="majorEastAsia" w:hAnsi="Arial" w:cs="Arial"/>
          <w:bCs/>
          <w:sz w:val="20"/>
          <w:szCs w:val="20"/>
          <w:lang w:eastAsia="en-US"/>
        </w:rPr>
        <w:t>1. v</w:t>
      </w:r>
      <w:r w:rsidR="000258C6" w:rsidRPr="00732B0A">
        <w:rPr>
          <w:rFonts w:ascii="Arial" w:eastAsiaTheme="majorEastAsia" w:hAnsi="Arial" w:cs="Arial"/>
          <w:bCs/>
          <w:sz w:val="20"/>
          <w:szCs w:val="20"/>
          <w:lang w:eastAsia="en-US"/>
        </w:rPr>
        <w:t xml:space="preserve"> 486. člen</w:t>
      </w:r>
      <w:r w:rsidRPr="00732B0A">
        <w:rPr>
          <w:rFonts w:ascii="Arial" w:eastAsiaTheme="majorEastAsia" w:hAnsi="Arial" w:cs="Arial"/>
          <w:bCs/>
          <w:sz w:val="20"/>
          <w:szCs w:val="20"/>
          <w:lang w:eastAsia="en-US"/>
        </w:rPr>
        <w:t>u</w:t>
      </w:r>
      <w:r w:rsidR="000258C6" w:rsidRPr="00732B0A">
        <w:rPr>
          <w:rFonts w:ascii="Arial" w:eastAsiaTheme="majorEastAsia" w:hAnsi="Arial" w:cs="Arial"/>
          <w:bCs/>
          <w:sz w:val="20"/>
          <w:szCs w:val="20"/>
          <w:lang w:eastAsia="en-US"/>
        </w:rPr>
        <w:t xml:space="preserve"> </w:t>
      </w:r>
      <w:r w:rsidRPr="00732B0A">
        <w:rPr>
          <w:rFonts w:ascii="Arial" w:eastAsiaTheme="majorEastAsia" w:hAnsi="Arial" w:cs="Arial"/>
          <w:bCs/>
          <w:sz w:val="20"/>
          <w:szCs w:val="20"/>
          <w:lang w:eastAsia="en-US"/>
        </w:rPr>
        <w:t xml:space="preserve">za drugim odstavkom </w:t>
      </w:r>
      <w:r w:rsidR="000258C6" w:rsidRPr="00732B0A">
        <w:rPr>
          <w:rFonts w:ascii="Arial" w:eastAsiaTheme="majorEastAsia" w:hAnsi="Arial" w:cs="Arial"/>
          <w:bCs/>
          <w:sz w:val="20"/>
          <w:szCs w:val="20"/>
          <w:lang w:eastAsia="en-US"/>
        </w:rPr>
        <w:t>doda nov</w:t>
      </w:r>
      <w:r w:rsidRPr="00732B0A">
        <w:rPr>
          <w:rFonts w:ascii="Arial" w:eastAsiaTheme="majorEastAsia" w:hAnsi="Arial" w:cs="Arial"/>
          <w:bCs/>
          <w:sz w:val="20"/>
          <w:szCs w:val="20"/>
          <w:lang w:eastAsia="en-US"/>
        </w:rPr>
        <w:t>, tretji</w:t>
      </w:r>
      <w:r w:rsidR="000258C6" w:rsidRPr="00732B0A">
        <w:rPr>
          <w:rFonts w:ascii="Arial" w:eastAsiaTheme="majorEastAsia" w:hAnsi="Arial" w:cs="Arial"/>
          <w:bCs/>
          <w:sz w:val="20"/>
          <w:szCs w:val="20"/>
          <w:lang w:eastAsia="en-US"/>
        </w:rPr>
        <w:t xml:space="preserve"> odstavek, </w:t>
      </w:r>
      <w:r w:rsidRPr="00732B0A">
        <w:rPr>
          <w:rFonts w:ascii="Arial" w:eastAsiaTheme="majorEastAsia" w:hAnsi="Arial" w:cs="Arial"/>
          <w:bCs/>
          <w:sz w:val="20"/>
          <w:szCs w:val="20"/>
          <w:lang w:eastAsia="en-US"/>
        </w:rPr>
        <w:t>ki</w:t>
      </w:r>
      <w:r w:rsidR="000258C6" w:rsidRPr="00732B0A">
        <w:rPr>
          <w:rFonts w:ascii="Arial" w:eastAsiaTheme="majorEastAsia" w:hAnsi="Arial" w:cs="Arial"/>
          <w:bCs/>
          <w:sz w:val="20"/>
          <w:szCs w:val="20"/>
          <w:lang w:eastAsia="en-US"/>
        </w:rPr>
        <w:t xml:space="preserve"> se glasi:</w:t>
      </w:r>
    </w:p>
    <w:p w:rsidR="000258C6" w:rsidRPr="00732B0A" w:rsidRDefault="000258C6" w:rsidP="00FF60C3">
      <w:pPr>
        <w:pStyle w:val="odstavek0"/>
        <w:spacing w:before="240" w:beforeAutospacing="0" w:after="0" w:afterAutospacing="0"/>
        <w:jc w:val="both"/>
        <w:rPr>
          <w:rFonts w:ascii="Arial" w:eastAsiaTheme="majorEastAsia" w:hAnsi="Arial" w:cs="Arial"/>
          <w:bCs/>
          <w:sz w:val="20"/>
          <w:szCs w:val="20"/>
        </w:rPr>
      </w:pPr>
      <w:r w:rsidRPr="00732B0A">
        <w:rPr>
          <w:rFonts w:ascii="Arial" w:eastAsiaTheme="majorEastAsia" w:hAnsi="Arial" w:cs="Arial"/>
          <w:bCs/>
          <w:sz w:val="20"/>
          <w:szCs w:val="20"/>
        </w:rPr>
        <w:t>»(3) Višino dela plače za redno delovno uspešnost direktorja agencije na predlog sveta določi Vlada Republike Slovenije na podlagi zakona, ki ureja sistem plač v javnem sektorju, in meril iz pravilnika, ki ureja merila za ugotavljanje delovne uspešnosti direktorjev s področja dela ministrstva, pristojnega za finance</w:t>
      </w:r>
      <w:r w:rsidRPr="00732B0A">
        <w:rPr>
          <w:rFonts w:ascii="Arial" w:hAnsi="Arial" w:cs="Arial"/>
          <w:bCs/>
          <w:sz w:val="20"/>
          <w:szCs w:val="20"/>
        </w:rPr>
        <w:t>.«.</w:t>
      </w:r>
      <w:r w:rsidRPr="00732B0A">
        <w:rPr>
          <w:rFonts w:ascii="Arial" w:eastAsiaTheme="majorEastAsia" w:hAnsi="Arial" w:cs="Arial"/>
          <w:bCs/>
          <w:sz w:val="20"/>
          <w:szCs w:val="20"/>
        </w:rPr>
        <w:t>;</w:t>
      </w:r>
    </w:p>
    <w:p w:rsidR="000258C6" w:rsidRPr="00732B0A" w:rsidRDefault="00E615A3" w:rsidP="00FF60C3">
      <w:pPr>
        <w:pStyle w:val="odstavek0"/>
        <w:spacing w:before="240" w:beforeAutospacing="0" w:after="0" w:afterAutospacing="0"/>
        <w:jc w:val="both"/>
        <w:rPr>
          <w:rFonts w:ascii="Arial" w:hAnsi="Arial" w:cs="Arial"/>
          <w:sz w:val="20"/>
          <w:szCs w:val="20"/>
        </w:rPr>
      </w:pPr>
      <w:r w:rsidRPr="00732B0A">
        <w:rPr>
          <w:rFonts w:ascii="Arial" w:eastAsiaTheme="majorEastAsia" w:hAnsi="Arial" w:cs="Arial"/>
          <w:bCs/>
          <w:sz w:val="20"/>
          <w:szCs w:val="20"/>
        </w:rPr>
        <w:t xml:space="preserve">2. </w:t>
      </w:r>
      <w:r w:rsidR="000258C6" w:rsidRPr="00732B0A">
        <w:rPr>
          <w:rFonts w:ascii="Arial" w:hAnsi="Arial" w:cs="Arial"/>
          <w:sz w:val="20"/>
          <w:szCs w:val="20"/>
        </w:rPr>
        <w:t>v 494. členu četrti in peti odstavek spremenita tako, da se glasita:</w:t>
      </w:r>
    </w:p>
    <w:p w:rsidR="000258C6" w:rsidRPr="00732B0A" w:rsidRDefault="000258C6" w:rsidP="00FF60C3">
      <w:pPr>
        <w:pStyle w:val="odstavek0"/>
        <w:spacing w:before="240" w:beforeAutospacing="0" w:after="0" w:afterAutospacing="0"/>
        <w:jc w:val="both"/>
        <w:rPr>
          <w:rFonts w:ascii="Arial" w:hAnsi="Arial" w:cs="Arial"/>
          <w:sz w:val="20"/>
          <w:szCs w:val="20"/>
        </w:rPr>
      </w:pPr>
      <w:r w:rsidRPr="00732B0A">
        <w:rPr>
          <w:rFonts w:ascii="Arial" w:hAnsi="Arial" w:cs="Arial"/>
          <w:sz w:val="20"/>
          <w:szCs w:val="20"/>
        </w:rPr>
        <w:t xml:space="preserve">»(4) Šteje se, da sta finančni načrt in letni obračun potrjena, ko minister, pristojen za finance, izda soglasje k finančnemu načrtu in letnemu obračunu. </w:t>
      </w:r>
    </w:p>
    <w:p w:rsidR="000258C6" w:rsidRPr="00732B0A" w:rsidRDefault="000258C6" w:rsidP="00FF60C3">
      <w:pPr>
        <w:pStyle w:val="odstavek0"/>
        <w:spacing w:before="240" w:beforeAutospacing="0" w:after="0" w:afterAutospacing="0"/>
        <w:jc w:val="both"/>
        <w:rPr>
          <w:rFonts w:ascii="Arial" w:hAnsi="Arial" w:cs="Arial"/>
          <w:sz w:val="20"/>
          <w:szCs w:val="20"/>
        </w:rPr>
      </w:pPr>
      <w:r w:rsidRPr="00732B0A">
        <w:rPr>
          <w:rFonts w:ascii="Arial" w:hAnsi="Arial" w:cs="Arial"/>
          <w:sz w:val="20"/>
          <w:szCs w:val="20"/>
        </w:rPr>
        <w:t xml:space="preserve">(5) Do izdaje soglasja iz </w:t>
      </w:r>
      <w:r w:rsidR="00DC4DE8">
        <w:rPr>
          <w:rFonts w:ascii="Arial" w:hAnsi="Arial" w:cs="Arial"/>
          <w:sz w:val="20"/>
          <w:szCs w:val="20"/>
        </w:rPr>
        <w:t>prejšnjega</w:t>
      </w:r>
      <w:r w:rsidRPr="00732B0A">
        <w:rPr>
          <w:rFonts w:ascii="Arial" w:hAnsi="Arial" w:cs="Arial"/>
          <w:sz w:val="20"/>
          <w:szCs w:val="20"/>
        </w:rPr>
        <w:t xml:space="preserve"> odstavka se financiranje agencije izvaja po sklepu o začasnem financiranju, ki ga sprejme svet.«</w:t>
      </w:r>
      <w:r w:rsidR="000538B6">
        <w:rPr>
          <w:rFonts w:ascii="Arial" w:hAnsi="Arial" w:cs="Arial"/>
          <w:sz w:val="20"/>
          <w:szCs w:val="20"/>
        </w:rPr>
        <w:t>.</w:t>
      </w:r>
    </w:p>
    <w:p w:rsidR="0019406E" w:rsidRDefault="0019406E" w:rsidP="00FF60C3">
      <w:pPr>
        <w:jc w:val="both"/>
        <w:rPr>
          <w:rFonts w:cs="Arial"/>
          <w:szCs w:val="20"/>
        </w:rPr>
      </w:pPr>
    </w:p>
    <w:p w:rsidR="0019406E" w:rsidRPr="00732B0A" w:rsidRDefault="0019406E" w:rsidP="00FF60C3">
      <w:pPr>
        <w:jc w:val="center"/>
        <w:rPr>
          <w:rFonts w:cs="Arial"/>
          <w:szCs w:val="20"/>
        </w:rPr>
      </w:pPr>
    </w:p>
    <w:p w:rsidR="000258C6" w:rsidRPr="00732B0A" w:rsidRDefault="000258C6" w:rsidP="00FF60C3">
      <w:pPr>
        <w:keepNext/>
        <w:keepLines/>
        <w:numPr>
          <w:ilvl w:val="0"/>
          <w:numId w:val="17"/>
        </w:numPr>
        <w:spacing w:before="240" w:after="240" w:line="259" w:lineRule="auto"/>
        <w:ind w:left="567" w:hanging="357"/>
        <w:jc w:val="center"/>
        <w:outlineLvl w:val="0"/>
        <w:rPr>
          <w:rFonts w:eastAsiaTheme="majorEastAsia" w:cs="Arial"/>
          <w:b/>
          <w:szCs w:val="20"/>
        </w:rPr>
      </w:pPr>
      <w:bookmarkStart w:id="27" w:name="_Hlk149220226"/>
      <w:r w:rsidRPr="00732B0A">
        <w:rPr>
          <w:rFonts w:eastAsiaTheme="majorEastAsia" w:cs="Arial"/>
          <w:b/>
          <w:szCs w:val="20"/>
        </w:rPr>
        <w:t>člen</w:t>
      </w:r>
    </w:p>
    <w:p w:rsidR="000258C6" w:rsidRDefault="000258C6" w:rsidP="00FF60C3">
      <w:pPr>
        <w:jc w:val="center"/>
        <w:rPr>
          <w:rFonts w:eastAsiaTheme="majorEastAsia" w:cs="Arial"/>
          <w:bCs/>
          <w:szCs w:val="20"/>
        </w:rPr>
      </w:pPr>
      <w:r w:rsidRPr="00732B0A">
        <w:rPr>
          <w:rFonts w:eastAsiaTheme="majorEastAsia" w:cs="Arial"/>
          <w:bCs/>
          <w:szCs w:val="20"/>
        </w:rPr>
        <w:t>(</w:t>
      </w:r>
      <w:r w:rsidR="005B39FE">
        <w:rPr>
          <w:rFonts w:eastAsiaTheme="majorEastAsia" w:cs="Arial"/>
          <w:bCs/>
          <w:szCs w:val="20"/>
        </w:rPr>
        <w:t>dokončanje postopkov</w:t>
      </w:r>
      <w:r w:rsidR="00D07B1B">
        <w:rPr>
          <w:rFonts w:eastAsiaTheme="majorEastAsia" w:cs="Arial"/>
          <w:bCs/>
          <w:szCs w:val="20"/>
        </w:rPr>
        <w:t xml:space="preserve"> CDD</w:t>
      </w:r>
      <w:r w:rsidRPr="00732B0A">
        <w:rPr>
          <w:rFonts w:eastAsiaTheme="majorEastAsia" w:cs="Arial"/>
          <w:bCs/>
          <w:szCs w:val="20"/>
        </w:rPr>
        <w:t>)</w:t>
      </w:r>
    </w:p>
    <w:p w:rsidR="005B39FE" w:rsidRDefault="005B39FE" w:rsidP="00FF60C3">
      <w:pPr>
        <w:jc w:val="both"/>
        <w:rPr>
          <w:rFonts w:eastAsiaTheme="majorEastAsia" w:cs="Arial"/>
          <w:bCs/>
          <w:szCs w:val="20"/>
        </w:rPr>
      </w:pPr>
    </w:p>
    <w:p w:rsidR="000E34B8" w:rsidRDefault="000E34B8" w:rsidP="00FF60C3">
      <w:pPr>
        <w:jc w:val="both"/>
        <w:rPr>
          <w:rFonts w:cs="Arial"/>
          <w:szCs w:val="20"/>
          <w:lang w:eastAsia="sl-SI"/>
        </w:rPr>
      </w:pPr>
      <w:r w:rsidRPr="000E34B8">
        <w:rPr>
          <w:rFonts w:cs="Arial"/>
          <w:szCs w:val="20"/>
          <w:lang w:eastAsia="sl-SI"/>
        </w:rPr>
        <w:t>Postopki v zvezi s CDD, začeti pred uveljavitvijo tega zakona, se končajo po določbah, ki so se za CDD uporabljale do uveljavitve tega zakona.</w:t>
      </w:r>
    </w:p>
    <w:p w:rsidR="004B01A6" w:rsidRPr="000E34B8" w:rsidRDefault="004B01A6" w:rsidP="00FF60C3">
      <w:pPr>
        <w:jc w:val="both"/>
        <w:rPr>
          <w:rFonts w:cs="Arial"/>
          <w:szCs w:val="20"/>
          <w:lang w:eastAsia="sl-SI"/>
        </w:rPr>
      </w:pPr>
    </w:p>
    <w:p w:rsidR="005B39FE" w:rsidRDefault="005B39FE" w:rsidP="00FF60C3">
      <w:pPr>
        <w:keepNext/>
        <w:keepLines/>
        <w:numPr>
          <w:ilvl w:val="0"/>
          <w:numId w:val="17"/>
        </w:numPr>
        <w:spacing w:before="240" w:after="240" w:line="259" w:lineRule="auto"/>
        <w:ind w:left="567" w:hanging="357"/>
        <w:jc w:val="center"/>
        <w:outlineLvl w:val="0"/>
        <w:rPr>
          <w:rFonts w:eastAsiaTheme="majorEastAsia" w:cs="Arial"/>
          <w:b/>
          <w:szCs w:val="20"/>
        </w:rPr>
      </w:pPr>
      <w:r w:rsidRPr="001F7CAE">
        <w:rPr>
          <w:rFonts w:eastAsiaTheme="majorEastAsia" w:cs="Arial"/>
          <w:b/>
          <w:szCs w:val="20"/>
        </w:rPr>
        <w:t xml:space="preserve">člen </w:t>
      </w:r>
    </w:p>
    <w:p w:rsidR="005B39FE" w:rsidRDefault="005B39FE" w:rsidP="00FF60C3">
      <w:pPr>
        <w:keepNext/>
        <w:keepLines/>
        <w:spacing w:before="240" w:after="240" w:line="259" w:lineRule="auto"/>
        <w:ind w:left="567"/>
        <w:outlineLvl w:val="0"/>
        <w:rPr>
          <w:rFonts w:eastAsiaTheme="majorEastAsia" w:cs="Arial"/>
          <w:bCs/>
          <w:szCs w:val="20"/>
        </w:rPr>
      </w:pPr>
      <w:r>
        <w:rPr>
          <w:rFonts w:eastAsiaTheme="majorEastAsia" w:cs="Arial"/>
          <w:bCs/>
          <w:szCs w:val="20"/>
        </w:rPr>
        <w:t xml:space="preserve">                                                       </w:t>
      </w:r>
      <w:r w:rsidRPr="001F7CAE">
        <w:rPr>
          <w:rFonts w:eastAsiaTheme="majorEastAsia" w:cs="Arial"/>
          <w:bCs/>
          <w:szCs w:val="20"/>
        </w:rPr>
        <w:t>(</w:t>
      </w:r>
      <w:r w:rsidR="003C3F24">
        <w:rPr>
          <w:rFonts w:eastAsiaTheme="majorEastAsia" w:cs="Arial"/>
          <w:bCs/>
          <w:szCs w:val="20"/>
        </w:rPr>
        <w:t xml:space="preserve">rok za </w:t>
      </w:r>
      <w:r w:rsidRPr="001F7CAE">
        <w:rPr>
          <w:rFonts w:eastAsiaTheme="majorEastAsia" w:cs="Arial"/>
          <w:bCs/>
          <w:szCs w:val="20"/>
        </w:rPr>
        <w:t>izdaj</w:t>
      </w:r>
      <w:r w:rsidR="003C3F24">
        <w:rPr>
          <w:rFonts w:eastAsiaTheme="majorEastAsia" w:cs="Arial"/>
          <w:bCs/>
          <w:szCs w:val="20"/>
        </w:rPr>
        <w:t>o</w:t>
      </w:r>
      <w:r w:rsidRPr="001F7CAE">
        <w:rPr>
          <w:rFonts w:eastAsiaTheme="majorEastAsia" w:cs="Arial"/>
          <w:bCs/>
          <w:szCs w:val="20"/>
        </w:rPr>
        <w:t xml:space="preserve"> predpisov)</w:t>
      </w:r>
    </w:p>
    <w:p w:rsidR="005B39FE" w:rsidRPr="00732B0A" w:rsidRDefault="005B39FE" w:rsidP="00FF60C3">
      <w:pPr>
        <w:jc w:val="both"/>
        <w:rPr>
          <w:rFonts w:cs="Arial"/>
          <w:szCs w:val="20"/>
        </w:rPr>
      </w:pPr>
      <w:r w:rsidRPr="00732B0A">
        <w:rPr>
          <w:rFonts w:cs="Arial"/>
          <w:szCs w:val="20"/>
        </w:rPr>
        <w:t>Agencija izda predpis</w:t>
      </w:r>
      <w:r w:rsidR="00B2423F">
        <w:rPr>
          <w:rFonts w:cs="Arial"/>
          <w:szCs w:val="20"/>
        </w:rPr>
        <w:t>e</w:t>
      </w:r>
      <w:r w:rsidRPr="00732B0A">
        <w:rPr>
          <w:rFonts w:cs="Arial"/>
          <w:szCs w:val="20"/>
        </w:rPr>
        <w:t xml:space="preserve"> iz </w:t>
      </w:r>
      <w:r w:rsidR="00124E10">
        <w:rPr>
          <w:rFonts w:cs="Arial"/>
          <w:szCs w:val="20"/>
        </w:rPr>
        <w:t>desetega odstavka spremenjenega 443. člena zakona</w:t>
      </w:r>
      <w:r w:rsidRPr="00732B0A">
        <w:rPr>
          <w:rFonts w:cs="Arial"/>
          <w:szCs w:val="20"/>
        </w:rPr>
        <w:t xml:space="preserve"> glede članov uprave</w:t>
      </w:r>
      <w:r w:rsidR="00B2423F">
        <w:rPr>
          <w:rFonts w:cs="Arial"/>
          <w:szCs w:val="20"/>
        </w:rPr>
        <w:t xml:space="preserve"> in </w:t>
      </w:r>
      <w:r w:rsidRPr="00732B0A">
        <w:rPr>
          <w:rFonts w:cs="Arial"/>
          <w:szCs w:val="20"/>
        </w:rPr>
        <w:t>nadzornega sveta</w:t>
      </w:r>
      <w:r w:rsidR="00B2423F">
        <w:rPr>
          <w:rFonts w:cs="Arial"/>
          <w:szCs w:val="20"/>
        </w:rPr>
        <w:t xml:space="preserve"> v CDD</w:t>
      </w:r>
      <w:r w:rsidRPr="00732B0A">
        <w:rPr>
          <w:rFonts w:cs="Arial"/>
          <w:szCs w:val="20"/>
        </w:rPr>
        <w:t xml:space="preserve"> </w:t>
      </w:r>
      <w:r w:rsidR="00B2423F">
        <w:rPr>
          <w:rFonts w:cs="Arial"/>
          <w:szCs w:val="20"/>
        </w:rPr>
        <w:t xml:space="preserve">ter v zvezi s podrobnejšo vsebino </w:t>
      </w:r>
      <w:r w:rsidR="00B2423F" w:rsidRPr="00B2423F">
        <w:rPr>
          <w:rFonts w:cs="Arial"/>
          <w:szCs w:val="20"/>
        </w:rPr>
        <w:t xml:space="preserve">meril za presojo primernosti </w:t>
      </w:r>
      <w:r w:rsidR="009E51C1">
        <w:rPr>
          <w:rFonts w:cs="Arial"/>
          <w:szCs w:val="20"/>
        </w:rPr>
        <w:t>imetnikov</w:t>
      </w:r>
      <w:r w:rsidR="009E51C1" w:rsidRPr="008A136D">
        <w:rPr>
          <w:rFonts w:cs="Arial"/>
          <w:szCs w:val="20"/>
        </w:rPr>
        <w:t xml:space="preserve"> kvalificiranih deležev </w:t>
      </w:r>
      <w:r w:rsidRPr="00732B0A">
        <w:rPr>
          <w:rFonts w:cs="Arial"/>
          <w:szCs w:val="20"/>
        </w:rPr>
        <w:t>CDD v treh mesecih od uveljavitve tega zakona.</w:t>
      </w:r>
    </w:p>
    <w:p w:rsidR="005B39FE" w:rsidRDefault="00DD6C62" w:rsidP="00FF60C3">
      <w:pPr>
        <w:keepNext/>
        <w:keepLines/>
        <w:numPr>
          <w:ilvl w:val="0"/>
          <w:numId w:val="17"/>
        </w:numPr>
        <w:spacing w:before="240" w:after="240" w:line="259" w:lineRule="auto"/>
        <w:ind w:left="567" w:hanging="357"/>
        <w:jc w:val="center"/>
        <w:outlineLvl w:val="0"/>
        <w:rPr>
          <w:rFonts w:eastAsiaTheme="majorEastAsia" w:cs="Arial"/>
          <w:b/>
          <w:szCs w:val="20"/>
        </w:rPr>
      </w:pPr>
      <w:r>
        <w:rPr>
          <w:rFonts w:eastAsiaTheme="majorEastAsia" w:cs="Arial"/>
          <w:b/>
          <w:szCs w:val="20"/>
        </w:rPr>
        <w:t>člen</w:t>
      </w:r>
    </w:p>
    <w:p w:rsidR="00DD6C62" w:rsidRPr="00DD6C62" w:rsidRDefault="00DD6C62" w:rsidP="00FF60C3">
      <w:pPr>
        <w:keepNext/>
        <w:keepLines/>
        <w:spacing w:before="240" w:after="240" w:line="259" w:lineRule="auto"/>
        <w:ind w:left="567"/>
        <w:outlineLvl w:val="0"/>
        <w:rPr>
          <w:rFonts w:eastAsiaTheme="majorEastAsia" w:cs="Arial"/>
          <w:bCs/>
          <w:szCs w:val="20"/>
        </w:rPr>
      </w:pPr>
      <w:r>
        <w:rPr>
          <w:rFonts w:eastAsiaTheme="majorEastAsia" w:cs="Arial"/>
          <w:bCs/>
          <w:szCs w:val="20"/>
        </w:rPr>
        <w:t xml:space="preserve">                                              </w:t>
      </w:r>
      <w:r w:rsidRPr="001F7CAE">
        <w:rPr>
          <w:rFonts w:eastAsiaTheme="majorEastAsia" w:cs="Arial"/>
          <w:bCs/>
          <w:szCs w:val="20"/>
        </w:rPr>
        <w:t>(uskladitev delovanja CDD)</w:t>
      </w:r>
    </w:p>
    <w:p w:rsidR="000258C6" w:rsidRPr="00732B0A" w:rsidRDefault="000258C6" w:rsidP="00FF60C3">
      <w:pPr>
        <w:jc w:val="both"/>
        <w:rPr>
          <w:rFonts w:cs="Arial"/>
          <w:szCs w:val="20"/>
        </w:rPr>
      </w:pPr>
      <w:r w:rsidRPr="00732B0A">
        <w:rPr>
          <w:rFonts w:cs="Arial"/>
          <w:szCs w:val="20"/>
        </w:rPr>
        <w:t xml:space="preserve">(1) CDD uskladi svoje poslovanje </w:t>
      </w:r>
      <w:r w:rsidR="008A59AB">
        <w:rPr>
          <w:rFonts w:cs="Arial"/>
          <w:szCs w:val="20"/>
        </w:rPr>
        <w:t>z novimi</w:t>
      </w:r>
      <w:r w:rsidR="00200CE1" w:rsidRPr="00732B0A">
        <w:rPr>
          <w:rFonts w:cs="Arial"/>
          <w:szCs w:val="20"/>
        </w:rPr>
        <w:t xml:space="preserve"> 438.a do 438.</w:t>
      </w:r>
      <w:r w:rsidR="00B6215B">
        <w:rPr>
          <w:rFonts w:cs="Arial"/>
          <w:szCs w:val="20"/>
        </w:rPr>
        <w:t>m</w:t>
      </w:r>
      <w:r w:rsidR="00200CE1" w:rsidRPr="00732B0A">
        <w:rPr>
          <w:rFonts w:cs="Arial"/>
          <w:szCs w:val="20"/>
        </w:rPr>
        <w:t xml:space="preserve"> člen</w:t>
      </w:r>
      <w:r w:rsidR="00110EBF">
        <w:rPr>
          <w:rFonts w:cs="Arial"/>
          <w:szCs w:val="20"/>
        </w:rPr>
        <w:t>om</w:t>
      </w:r>
      <w:r w:rsidRPr="00732B0A">
        <w:rPr>
          <w:rFonts w:cs="Arial"/>
          <w:szCs w:val="20"/>
        </w:rPr>
        <w:t xml:space="preserve"> zakona v šestih mesecih od </w:t>
      </w:r>
      <w:r w:rsidR="00110EBF">
        <w:rPr>
          <w:rFonts w:cs="Arial"/>
          <w:szCs w:val="20"/>
        </w:rPr>
        <w:t>uveljavitve tega zakona</w:t>
      </w:r>
      <w:r w:rsidRPr="00732B0A">
        <w:rPr>
          <w:rFonts w:cs="Arial"/>
          <w:szCs w:val="20"/>
        </w:rPr>
        <w:t>.</w:t>
      </w:r>
    </w:p>
    <w:p w:rsidR="00D07B1B" w:rsidRDefault="000258C6" w:rsidP="00FF60C3">
      <w:pPr>
        <w:jc w:val="both"/>
        <w:rPr>
          <w:rFonts w:cs="Arial"/>
          <w:szCs w:val="20"/>
        </w:rPr>
      </w:pPr>
      <w:r w:rsidRPr="00732B0A">
        <w:rPr>
          <w:rFonts w:cs="Arial"/>
          <w:szCs w:val="20"/>
        </w:rPr>
        <w:t>(2) Člani uprave in nadzornega sveta CDD uskladijo svoje</w:t>
      </w:r>
      <w:r w:rsidR="00DD6C62">
        <w:rPr>
          <w:rFonts w:cs="Arial"/>
          <w:szCs w:val="20"/>
        </w:rPr>
        <w:t xml:space="preserve"> delovanje</w:t>
      </w:r>
      <w:r w:rsidRPr="00732B0A">
        <w:rPr>
          <w:rFonts w:cs="Arial"/>
          <w:szCs w:val="20"/>
        </w:rPr>
        <w:t xml:space="preserve"> in pridobijo ustrezna dovoljenja</w:t>
      </w:r>
      <w:r w:rsidR="00D66E98" w:rsidRPr="00732B0A">
        <w:rPr>
          <w:rFonts w:cs="Arial"/>
          <w:szCs w:val="20"/>
        </w:rPr>
        <w:t xml:space="preserve"> </w:t>
      </w:r>
      <w:r w:rsidR="003023DA">
        <w:rPr>
          <w:rFonts w:cs="Arial"/>
          <w:szCs w:val="20"/>
        </w:rPr>
        <w:t>v skladu</w:t>
      </w:r>
      <w:r w:rsidR="003023DA" w:rsidRPr="00732B0A">
        <w:rPr>
          <w:rFonts w:cs="Arial"/>
          <w:szCs w:val="20"/>
        </w:rPr>
        <w:t xml:space="preserve"> </w:t>
      </w:r>
      <w:r w:rsidR="00D66E98" w:rsidRPr="00732B0A">
        <w:rPr>
          <w:rFonts w:cs="Arial"/>
          <w:szCs w:val="20"/>
        </w:rPr>
        <w:t xml:space="preserve">z </w:t>
      </w:r>
      <w:r w:rsidR="008A59AB">
        <w:rPr>
          <w:rFonts w:cs="Arial"/>
          <w:szCs w:val="20"/>
        </w:rPr>
        <w:t>novimi</w:t>
      </w:r>
      <w:r w:rsidR="00D66E98" w:rsidRPr="00732B0A">
        <w:rPr>
          <w:rFonts w:cs="Arial"/>
          <w:szCs w:val="20"/>
        </w:rPr>
        <w:t xml:space="preserve"> 438.a do 438.</w:t>
      </w:r>
      <w:r w:rsidR="00B6215B">
        <w:rPr>
          <w:rFonts w:cs="Arial"/>
          <w:szCs w:val="20"/>
        </w:rPr>
        <w:t>m</w:t>
      </w:r>
      <w:r w:rsidR="00D66E98" w:rsidRPr="00732B0A">
        <w:rPr>
          <w:rFonts w:cs="Arial"/>
          <w:szCs w:val="20"/>
        </w:rPr>
        <w:t xml:space="preserve"> člen</w:t>
      </w:r>
      <w:r w:rsidR="008A59AB">
        <w:rPr>
          <w:rFonts w:cs="Arial"/>
          <w:szCs w:val="20"/>
        </w:rPr>
        <w:t>om</w:t>
      </w:r>
      <w:r w:rsidR="00D66E98" w:rsidRPr="00732B0A">
        <w:rPr>
          <w:rFonts w:cs="Arial"/>
          <w:szCs w:val="20"/>
        </w:rPr>
        <w:t xml:space="preserve"> zakona</w:t>
      </w:r>
      <w:r w:rsidRPr="00732B0A">
        <w:rPr>
          <w:rFonts w:cs="Arial"/>
          <w:szCs w:val="20"/>
        </w:rPr>
        <w:t xml:space="preserve"> v šestih mesecih od uveljavitve tega zakona.</w:t>
      </w:r>
      <w:bookmarkEnd w:id="27"/>
    </w:p>
    <w:p w:rsidR="003449C4" w:rsidRDefault="003449C4" w:rsidP="00FF60C3">
      <w:pPr>
        <w:jc w:val="both"/>
        <w:rPr>
          <w:rFonts w:cs="Arial"/>
          <w:szCs w:val="20"/>
        </w:rPr>
      </w:pPr>
      <w:r>
        <w:rPr>
          <w:rFonts w:cs="Arial"/>
          <w:szCs w:val="20"/>
        </w:rPr>
        <w:t xml:space="preserve">(3) Imetniki </w:t>
      </w:r>
      <w:r w:rsidRPr="00E322E9">
        <w:rPr>
          <w:rFonts w:cs="Arial"/>
          <w:szCs w:val="20"/>
        </w:rPr>
        <w:t>kvalificiranih deležev CDD</w:t>
      </w:r>
      <w:r>
        <w:rPr>
          <w:rFonts w:cs="Arial"/>
          <w:szCs w:val="20"/>
        </w:rPr>
        <w:t xml:space="preserve"> </w:t>
      </w:r>
      <w:r w:rsidRPr="00E322E9">
        <w:rPr>
          <w:rFonts w:cs="Arial"/>
          <w:szCs w:val="20"/>
        </w:rPr>
        <w:t>uskladijo svoje delovanje in pridobijo ustrezna dovoljenja v skladu z novimi 438.a do 438.</w:t>
      </w:r>
      <w:r w:rsidR="00B6215B">
        <w:rPr>
          <w:rFonts w:cs="Arial"/>
          <w:szCs w:val="20"/>
        </w:rPr>
        <w:t>m</w:t>
      </w:r>
      <w:r w:rsidRPr="00E322E9">
        <w:rPr>
          <w:rFonts w:cs="Arial"/>
          <w:szCs w:val="20"/>
        </w:rPr>
        <w:t xml:space="preserve"> členom zakona v šestih mesecih od uveljavitve tega zakona.</w:t>
      </w:r>
    </w:p>
    <w:p w:rsidR="003449C4" w:rsidRDefault="003449C4" w:rsidP="00FF60C3">
      <w:pPr>
        <w:jc w:val="both"/>
        <w:rPr>
          <w:rFonts w:cs="Arial"/>
          <w:szCs w:val="20"/>
        </w:rPr>
      </w:pPr>
    </w:p>
    <w:p w:rsidR="000258C6" w:rsidRPr="00732B0A" w:rsidRDefault="000258C6" w:rsidP="00FF60C3">
      <w:pPr>
        <w:keepNext/>
        <w:keepLines/>
        <w:numPr>
          <w:ilvl w:val="0"/>
          <w:numId w:val="17"/>
        </w:numPr>
        <w:spacing w:before="240" w:after="240" w:line="259" w:lineRule="auto"/>
        <w:ind w:left="720"/>
        <w:jc w:val="center"/>
        <w:outlineLvl w:val="0"/>
        <w:rPr>
          <w:rFonts w:eastAsiaTheme="majorEastAsia" w:cs="Arial"/>
          <w:b/>
          <w:szCs w:val="20"/>
        </w:rPr>
      </w:pPr>
      <w:bookmarkStart w:id="28" w:name="_Ref64902716"/>
      <w:r w:rsidRPr="00732B0A">
        <w:rPr>
          <w:rFonts w:eastAsiaTheme="majorEastAsia" w:cs="Arial"/>
          <w:b/>
          <w:szCs w:val="20"/>
        </w:rPr>
        <w:lastRenderedPageBreak/>
        <w:t>člen</w:t>
      </w:r>
      <w:bookmarkEnd w:id="28"/>
    </w:p>
    <w:p w:rsidR="000258C6" w:rsidRPr="00732B0A" w:rsidRDefault="000258C6" w:rsidP="00FF60C3">
      <w:pPr>
        <w:jc w:val="center"/>
        <w:rPr>
          <w:rFonts w:eastAsiaTheme="majorEastAsia" w:cs="Arial"/>
          <w:bCs/>
          <w:szCs w:val="20"/>
        </w:rPr>
      </w:pPr>
      <w:bookmarkStart w:id="29" w:name="_Hlk54478635"/>
      <w:r w:rsidRPr="00732B0A">
        <w:rPr>
          <w:rFonts w:eastAsiaTheme="majorEastAsia" w:cs="Arial"/>
          <w:bCs/>
          <w:szCs w:val="20"/>
        </w:rPr>
        <w:t>(začetek veljavnosti)</w:t>
      </w:r>
    </w:p>
    <w:p w:rsidR="007353AF" w:rsidRPr="00732B0A" w:rsidRDefault="007353AF" w:rsidP="00FF60C3">
      <w:pPr>
        <w:jc w:val="center"/>
        <w:rPr>
          <w:rFonts w:eastAsiaTheme="majorEastAsia" w:cs="Arial"/>
          <w:bCs/>
          <w:szCs w:val="20"/>
        </w:rPr>
      </w:pPr>
    </w:p>
    <w:p w:rsidR="000258C6" w:rsidRPr="0077723F" w:rsidRDefault="000258C6" w:rsidP="00FF60C3">
      <w:pPr>
        <w:jc w:val="both"/>
        <w:rPr>
          <w:rFonts w:cs="Arial"/>
          <w:b/>
          <w:szCs w:val="20"/>
        </w:rPr>
      </w:pPr>
      <w:r w:rsidRPr="00732B0A">
        <w:rPr>
          <w:rFonts w:cs="Arial"/>
          <w:szCs w:val="20"/>
        </w:rPr>
        <w:t>Ta zakon začne veljati petnajsti dan po objavi v Uradnem listu Republike Slovenije.</w:t>
      </w:r>
      <w:bookmarkEnd w:id="29"/>
      <w:r w:rsidRPr="00732B0A">
        <w:rPr>
          <w:rFonts w:cs="Arial"/>
          <w:szCs w:val="20"/>
        </w:rPr>
        <w:br w:type="page"/>
      </w:r>
    </w:p>
    <w:p w:rsidR="000258C6" w:rsidRPr="00732B0A" w:rsidRDefault="007C0AB6" w:rsidP="00FF60C3">
      <w:pPr>
        <w:spacing w:after="160" w:line="259" w:lineRule="auto"/>
        <w:ind w:left="360"/>
        <w:jc w:val="both"/>
        <w:rPr>
          <w:rFonts w:cs="Arial"/>
          <w:b/>
          <w:bCs/>
          <w:szCs w:val="20"/>
        </w:rPr>
      </w:pPr>
      <w:r w:rsidRPr="00732B0A">
        <w:rPr>
          <w:rFonts w:cs="Arial"/>
          <w:b/>
          <w:bCs/>
          <w:szCs w:val="20"/>
        </w:rPr>
        <w:lastRenderedPageBreak/>
        <w:t xml:space="preserve"> III. </w:t>
      </w:r>
      <w:r w:rsidR="000258C6" w:rsidRPr="00732B0A">
        <w:rPr>
          <w:rFonts w:cs="Arial"/>
          <w:b/>
          <w:bCs/>
          <w:szCs w:val="20"/>
        </w:rPr>
        <w:t>OBRAZLOŽITEV</w:t>
      </w:r>
    </w:p>
    <w:p w:rsidR="000258C6" w:rsidRDefault="00EB072F" w:rsidP="00FF60C3">
      <w:pPr>
        <w:jc w:val="both"/>
        <w:rPr>
          <w:rFonts w:cs="Arial"/>
          <w:szCs w:val="20"/>
        </w:rPr>
      </w:pPr>
      <w:r>
        <w:rPr>
          <w:rFonts w:cs="Arial"/>
          <w:szCs w:val="20"/>
        </w:rPr>
        <w:t>K 1. členu</w:t>
      </w:r>
    </w:p>
    <w:p w:rsidR="00EB072F" w:rsidRDefault="00B66E7B" w:rsidP="00FF60C3">
      <w:pPr>
        <w:spacing w:line="260" w:lineRule="exact"/>
        <w:jc w:val="both"/>
        <w:rPr>
          <w:rFonts w:cs="Arial"/>
          <w:szCs w:val="20"/>
        </w:rPr>
      </w:pPr>
      <w:r>
        <w:rPr>
          <w:rFonts w:cs="Arial"/>
          <w:szCs w:val="20"/>
        </w:rPr>
        <w:t>2</w:t>
      </w:r>
      <w:r w:rsidR="00E67F69">
        <w:rPr>
          <w:rFonts w:cs="Arial"/>
          <w:szCs w:val="20"/>
        </w:rPr>
        <w:t>.</w:t>
      </w:r>
      <w:r>
        <w:rPr>
          <w:rFonts w:cs="Arial"/>
          <w:szCs w:val="20"/>
        </w:rPr>
        <w:t xml:space="preserve"> člen Z</w:t>
      </w:r>
      <w:r w:rsidR="00AE19E1">
        <w:rPr>
          <w:rFonts w:cs="Arial"/>
          <w:szCs w:val="20"/>
        </w:rPr>
        <w:t xml:space="preserve">akona o trgu finančnih instrumentov (Uradni list RS, št. </w:t>
      </w:r>
      <w:hyperlink r:id="rId13" w:tgtFrame="_blank" w:tooltip="Zakon o trgu finančnih instrumentov (ZTFI-1)" w:history="1">
        <w:r w:rsidR="00AE19E1" w:rsidRPr="00732B0A">
          <w:rPr>
            <w:rFonts w:cs="Arial"/>
            <w:szCs w:val="20"/>
          </w:rPr>
          <w:t>77/18</w:t>
        </w:r>
      </w:hyperlink>
      <w:r w:rsidR="00AE19E1">
        <w:t>, 17/19</w:t>
      </w:r>
      <w:r w:rsidR="00AE19E1" w:rsidRPr="00732B0A">
        <w:rPr>
          <w:rFonts w:cs="Arial"/>
          <w:szCs w:val="20"/>
        </w:rPr>
        <w:t xml:space="preserve"> – </w:t>
      </w:r>
      <w:proofErr w:type="spellStart"/>
      <w:r w:rsidR="00AE19E1" w:rsidRPr="00732B0A">
        <w:rPr>
          <w:rFonts w:cs="Arial"/>
          <w:szCs w:val="20"/>
        </w:rPr>
        <w:t>popr</w:t>
      </w:r>
      <w:proofErr w:type="spellEnd"/>
      <w:r w:rsidR="00AE19E1" w:rsidRPr="00732B0A">
        <w:rPr>
          <w:rFonts w:cs="Arial"/>
          <w:szCs w:val="20"/>
        </w:rPr>
        <w:t>.</w:t>
      </w:r>
      <w:r w:rsidR="00AE19E1">
        <w:rPr>
          <w:rFonts w:cs="Arial"/>
          <w:szCs w:val="20"/>
        </w:rPr>
        <w:t>,</w:t>
      </w:r>
      <w:r w:rsidR="00AE19E1" w:rsidRPr="00732B0A">
        <w:rPr>
          <w:rFonts w:cs="Arial"/>
          <w:szCs w:val="20"/>
        </w:rPr>
        <w:t xml:space="preserve"> 66/19 in 123/21; v nadaljnjem besedilu: Z</w:t>
      </w:r>
      <w:r>
        <w:rPr>
          <w:rFonts w:cs="Arial"/>
          <w:szCs w:val="20"/>
        </w:rPr>
        <w:t>TFI-1</w:t>
      </w:r>
      <w:r w:rsidR="00AE19E1">
        <w:rPr>
          <w:rFonts w:cs="Arial"/>
          <w:szCs w:val="20"/>
        </w:rPr>
        <w:t>)</w:t>
      </w:r>
      <w:r w:rsidR="005B12F1">
        <w:rPr>
          <w:rFonts w:cs="Arial"/>
          <w:szCs w:val="20"/>
        </w:rPr>
        <w:t>, ki</w:t>
      </w:r>
      <w:r w:rsidR="00EB072F">
        <w:rPr>
          <w:rFonts w:cs="Arial"/>
          <w:szCs w:val="20"/>
        </w:rPr>
        <w:t xml:space="preserve"> </w:t>
      </w:r>
      <w:r>
        <w:rPr>
          <w:rFonts w:cs="Arial"/>
          <w:szCs w:val="20"/>
        </w:rPr>
        <w:t>taksativno določa direktive in uredbe E</w:t>
      </w:r>
      <w:r w:rsidR="00AE19E1">
        <w:rPr>
          <w:rFonts w:cs="Arial"/>
          <w:szCs w:val="20"/>
        </w:rPr>
        <w:t>vropske unije (v nadaljnjem besedilu: E</w:t>
      </w:r>
      <w:r>
        <w:rPr>
          <w:rFonts w:cs="Arial"/>
          <w:szCs w:val="20"/>
        </w:rPr>
        <w:t>U</w:t>
      </w:r>
      <w:r w:rsidR="00AE19E1">
        <w:rPr>
          <w:rFonts w:cs="Arial"/>
          <w:szCs w:val="20"/>
        </w:rPr>
        <w:t>)</w:t>
      </w:r>
      <w:r>
        <w:rPr>
          <w:rFonts w:cs="Arial"/>
          <w:szCs w:val="20"/>
        </w:rPr>
        <w:t xml:space="preserve">, ki </w:t>
      </w:r>
      <w:r w:rsidR="00AE19E1">
        <w:rPr>
          <w:rFonts w:cs="Arial"/>
          <w:szCs w:val="20"/>
        </w:rPr>
        <w:t xml:space="preserve">se </w:t>
      </w:r>
      <w:r>
        <w:rPr>
          <w:rFonts w:cs="Arial"/>
          <w:szCs w:val="20"/>
        </w:rPr>
        <w:t>prenašajo in izvajajo z ZTFI-1</w:t>
      </w:r>
      <w:r w:rsidR="005B12F1">
        <w:rPr>
          <w:rFonts w:cs="Arial"/>
          <w:szCs w:val="20"/>
        </w:rPr>
        <w:t>,</w:t>
      </w:r>
      <w:r>
        <w:rPr>
          <w:rFonts w:cs="Arial"/>
          <w:szCs w:val="20"/>
        </w:rPr>
        <w:t xml:space="preserve"> se dopolni z D</w:t>
      </w:r>
      <w:r w:rsidR="00EB072F" w:rsidRPr="00732B0A">
        <w:rPr>
          <w:rFonts w:cs="Arial"/>
          <w:szCs w:val="20"/>
        </w:rPr>
        <w:t>irektiv</w:t>
      </w:r>
      <w:r w:rsidR="00214248">
        <w:rPr>
          <w:rFonts w:cs="Arial"/>
          <w:szCs w:val="20"/>
        </w:rPr>
        <w:t>o</w:t>
      </w:r>
      <w:r w:rsidR="00EB072F" w:rsidRPr="00732B0A">
        <w:rPr>
          <w:rFonts w:cs="Arial"/>
          <w:szCs w:val="20"/>
        </w:rPr>
        <w:t xml:space="preserve"> 2022/2464</w:t>
      </w:r>
      <w:r w:rsidR="00214248">
        <w:rPr>
          <w:rFonts w:cs="Arial"/>
          <w:szCs w:val="20"/>
        </w:rPr>
        <w:t>/EU</w:t>
      </w:r>
      <w:r w:rsidR="00EB072F" w:rsidRPr="00732B0A">
        <w:rPr>
          <w:rFonts w:cs="Arial"/>
          <w:szCs w:val="20"/>
        </w:rPr>
        <w:t xml:space="preserve"> glede poročanja podjetij o </w:t>
      </w:r>
      <w:proofErr w:type="spellStart"/>
      <w:r w:rsidR="00EB072F" w:rsidRPr="00732B0A">
        <w:rPr>
          <w:rFonts w:cs="Arial"/>
          <w:szCs w:val="20"/>
        </w:rPr>
        <w:t>trajnostnosti</w:t>
      </w:r>
      <w:proofErr w:type="spellEnd"/>
      <w:r w:rsidR="008D41C5">
        <w:rPr>
          <w:rFonts w:cs="Arial"/>
          <w:szCs w:val="20"/>
        </w:rPr>
        <w:t xml:space="preserve"> v prvem odsta</w:t>
      </w:r>
      <w:r w:rsidR="000A0146">
        <w:rPr>
          <w:rFonts w:cs="Arial"/>
          <w:szCs w:val="20"/>
        </w:rPr>
        <w:t>v</w:t>
      </w:r>
      <w:r w:rsidR="008D41C5">
        <w:rPr>
          <w:rFonts w:cs="Arial"/>
          <w:szCs w:val="20"/>
        </w:rPr>
        <w:t xml:space="preserve">ku 2. člena ZTFI-1, medtem ko se v drugem odstavku </w:t>
      </w:r>
      <w:r w:rsidR="00EF3BE2">
        <w:rPr>
          <w:rFonts w:cs="Arial"/>
          <w:szCs w:val="20"/>
        </w:rPr>
        <w:t xml:space="preserve">spremeni navedba </w:t>
      </w:r>
      <w:r w:rsidR="008D41C5">
        <w:rPr>
          <w:rFonts w:cs="Arial"/>
          <w:szCs w:val="20"/>
        </w:rPr>
        <w:t>Uredb</w:t>
      </w:r>
      <w:r w:rsidR="00EF3BE2">
        <w:rPr>
          <w:rFonts w:cs="Arial"/>
          <w:szCs w:val="20"/>
        </w:rPr>
        <w:t>e</w:t>
      </w:r>
      <w:r w:rsidR="008D41C5">
        <w:rPr>
          <w:rFonts w:cs="Arial"/>
          <w:szCs w:val="20"/>
        </w:rPr>
        <w:t xml:space="preserve"> 909/2014</w:t>
      </w:r>
      <w:r w:rsidR="001E5EAD">
        <w:rPr>
          <w:rFonts w:cs="Arial"/>
          <w:szCs w:val="20"/>
        </w:rPr>
        <w:t>/EU</w:t>
      </w:r>
      <w:r w:rsidR="008D41C5">
        <w:rPr>
          <w:rFonts w:cs="Arial"/>
          <w:szCs w:val="20"/>
        </w:rPr>
        <w:t xml:space="preserve">, </w:t>
      </w:r>
      <w:r w:rsidR="00F203C0">
        <w:rPr>
          <w:rFonts w:cs="Arial"/>
          <w:szCs w:val="20"/>
        </w:rPr>
        <w:t xml:space="preserve">ki </w:t>
      </w:r>
      <w:r w:rsidR="001E5EAD">
        <w:rPr>
          <w:rFonts w:cs="Arial"/>
          <w:szCs w:val="20"/>
        </w:rPr>
        <w:t xml:space="preserve">je bila </w:t>
      </w:r>
      <w:r w:rsidR="008D41C5">
        <w:rPr>
          <w:rFonts w:cs="Arial"/>
          <w:szCs w:val="20"/>
        </w:rPr>
        <w:t>zadnjič spremenjen</w:t>
      </w:r>
      <w:r w:rsidR="001E5EAD">
        <w:rPr>
          <w:rFonts w:cs="Arial"/>
          <w:szCs w:val="20"/>
        </w:rPr>
        <w:t>a</w:t>
      </w:r>
      <w:r w:rsidR="008D41C5">
        <w:rPr>
          <w:rFonts w:cs="Arial"/>
          <w:szCs w:val="20"/>
        </w:rPr>
        <w:t xml:space="preserve"> z Delegirano uredbo 2023/2845</w:t>
      </w:r>
      <w:r w:rsidR="001E5EAD">
        <w:rPr>
          <w:rFonts w:cs="Arial"/>
          <w:szCs w:val="20"/>
        </w:rPr>
        <w:t>/EU</w:t>
      </w:r>
      <w:r w:rsidR="00214248">
        <w:rPr>
          <w:rFonts w:cs="Arial"/>
          <w:szCs w:val="20"/>
        </w:rPr>
        <w:t>.</w:t>
      </w:r>
      <w:r w:rsidR="00EB072F" w:rsidRPr="00732B0A">
        <w:rPr>
          <w:rFonts w:cs="Arial"/>
          <w:szCs w:val="20"/>
        </w:rPr>
        <w:t xml:space="preserve"> </w:t>
      </w:r>
      <w:r w:rsidR="001E5EAD">
        <w:rPr>
          <w:rFonts w:cs="Arial"/>
          <w:szCs w:val="20"/>
        </w:rPr>
        <w:t xml:space="preserve">Navedbe uredb EU, ki se izvajajo s tem zakonom, se dopolnijo z navedbo Uredbe 2020/852/EU. </w:t>
      </w:r>
      <w:r w:rsidR="00214248">
        <w:rPr>
          <w:rFonts w:cs="Arial"/>
          <w:szCs w:val="20"/>
        </w:rPr>
        <w:t xml:space="preserve">Slednje je potrebno v zvezi s spremembami, ki so v tej noveli določene </w:t>
      </w:r>
      <w:r>
        <w:rPr>
          <w:rFonts w:cs="Arial"/>
          <w:szCs w:val="20"/>
        </w:rPr>
        <w:t>v nadaljevanju,</w:t>
      </w:r>
      <w:r w:rsidR="00A72381">
        <w:rPr>
          <w:rFonts w:cs="Arial"/>
          <w:szCs w:val="20"/>
        </w:rPr>
        <w:t xml:space="preserve"> in sicer</w:t>
      </w:r>
      <w:r>
        <w:rPr>
          <w:rFonts w:cs="Arial"/>
          <w:szCs w:val="20"/>
        </w:rPr>
        <w:t xml:space="preserve"> </w:t>
      </w:r>
      <w:r w:rsidR="00214248">
        <w:rPr>
          <w:rFonts w:cs="Arial"/>
          <w:szCs w:val="20"/>
        </w:rPr>
        <w:t xml:space="preserve">z </w:t>
      </w:r>
      <w:r w:rsidR="00214248" w:rsidRPr="00732B0A">
        <w:rPr>
          <w:rFonts w:cs="Arial"/>
          <w:szCs w:val="20"/>
        </w:rPr>
        <w:t>dopolnitvijo</w:t>
      </w:r>
      <w:r>
        <w:rPr>
          <w:rFonts w:cs="Arial"/>
          <w:szCs w:val="20"/>
        </w:rPr>
        <w:t xml:space="preserve"> </w:t>
      </w:r>
      <w:r w:rsidR="00214248" w:rsidRPr="00732B0A">
        <w:rPr>
          <w:rFonts w:cs="Arial"/>
          <w:szCs w:val="20"/>
        </w:rPr>
        <w:t>133. člena ZTFl-1</w:t>
      </w:r>
      <w:r>
        <w:rPr>
          <w:rFonts w:cs="Arial"/>
          <w:szCs w:val="20"/>
        </w:rPr>
        <w:t xml:space="preserve"> glede </w:t>
      </w:r>
      <w:r w:rsidRPr="001F7CAE">
        <w:rPr>
          <w:rFonts w:cs="Arial"/>
          <w:szCs w:val="20"/>
        </w:rPr>
        <w:t>uporab</w:t>
      </w:r>
      <w:r>
        <w:rPr>
          <w:rFonts w:cs="Arial"/>
          <w:szCs w:val="20"/>
        </w:rPr>
        <w:t>e</w:t>
      </w:r>
      <w:r w:rsidRPr="001F7CAE">
        <w:rPr>
          <w:rFonts w:cs="Arial"/>
          <w:szCs w:val="20"/>
        </w:rPr>
        <w:t xml:space="preserve"> ZGD-1 in </w:t>
      </w:r>
      <w:r w:rsidR="00100285">
        <w:rPr>
          <w:rFonts w:cs="Arial"/>
          <w:szCs w:val="20"/>
        </w:rPr>
        <w:t xml:space="preserve">omenjene uredbe </w:t>
      </w:r>
      <w:r w:rsidRPr="001F7CAE">
        <w:rPr>
          <w:rFonts w:cs="Arial"/>
          <w:szCs w:val="20"/>
        </w:rPr>
        <w:t>EU za letno poročilo in revizorjevo poročilo</w:t>
      </w:r>
      <w:r>
        <w:rPr>
          <w:rFonts w:cs="Arial"/>
          <w:szCs w:val="20"/>
        </w:rPr>
        <w:t>.</w:t>
      </w:r>
      <w:r w:rsidR="00B81F00">
        <w:rPr>
          <w:rFonts w:cs="Arial"/>
          <w:szCs w:val="20"/>
        </w:rPr>
        <w:t xml:space="preserve"> </w:t>
      </w:r>
    </w:p>
    <w:p w:rsidR="00EB072F" w:rsidRPr="00732B0A" w:rsidRDefault="00EB072F" w:rsidP="00FF60C3">
      <w:pPr>
        <w:jc w:val="both"/>
        <w:rPr>
          <w:rFonts w:cs="Arial"/>
          <w:szCs w:val="20"/>
        </w:rPr>
      </w:pPr>
    </w:p>
    <w:p w:rsidR="00006119" w:rsidRDefault="000258C6" w:rsidP="00FF60C3">
      <w:pPr>
        <w:jc w:val="both"/>
        <w:rPr>
          <w:rFonts w:cs="Arial"/>
          <w:szCs w:val="20"/>
        </w:rPr>
      </w:pPr>
      <w:r w:rsidRPr="00732B0A">
        <w:rPr>
          <w:rFonts w:cs="Arial"/>
          <w:szCs w:val="20"/>
        </w:rPr>
        <w:t>K</w:t>
      </w:r>
      <w:r w:rsidR="007C289A">
        <w:rPr>
          <w:rFonts w:cs="Arial"/>
          <w:szCs w:val="20"/>
        </w:rPr>
        <w:t xml:space="preserve"> </w:t>
      </w:r>
      <w:r w:rsidR="00D90B06">
        <w:t xml:space="preserve">2. </w:t>
      </w:r>
      <w:r w:rsidRPr="00732B0A">
        <w:rPr>
          <w:rFonts w:cs="Arial"/>
          <w:szCs w:val="20"/>
        </w:rPr>
        <w:t>členu</w:t>
      </w:r>
    </w:p>
    <w:p w:rsidR="000258C6" w:rsidRPr="00732B0A" w:rsidRDefault="00B66E7B" w:rsidP="00FF60C3">
      <w:pPr>
        <w:jc w:val="both"/>
        <w:rPr>
          <w:rFonts w:cs="Arial"/>
          <w:szCs w:val="20"/>
        </w:rPr>
      </w:pPr>
      <w:r>
        <w:rPr>
          <w:rFonts w:cs="Arial"/>
          <w:szCs w:val="20"/>
        </w:rPr>
        <w:t>Dopolni se 4. člen ZTFI-1</w:t>
      </w:r>
      <w:r w:rsidR="00100285">
        <w:rPr>
          <w:rFonts w:cs="Arial"/>
          <w:szCs w:val="20"/>
        </w:rPr>
        <w:t xml:space="preserve">, ki določa pomen v ZTFI-1 uporabljenih </w:t>
      </w:r>
      <w:r w:rsidRPr="001F7CAE">
        <w:rPr>
          <w:rFonts w:cs="Arial"/>
          <w:szCs w:val="20"/>
        </w:rPr>
        <w:t xml:space="preserve">kratic drugih zakonov in </w:t>
      </w:r>
      <w:r w:rsidR="00100285">
        <w:rPr>
          <w:rFonts w:cs="Arial"/>
          <w:szCs w:val="20"/>
        </w:rPr>
        <w:t xml:space="preserve">skrajšanih naslovov </w:t>
      </w:r>
      <w:r w:rsidRPr="001F7CAE">
        <w:rPr>
          <w:rFonts w:cs="Arial"/>
          <w:szCs w:val="20"/>
        </w:rPr>
        <w:t xml:space="preserve">predpisov EU. </w:t>
      </w:r>
      <w:r w:rsidR="001E5EAD">
        <w:rPr>
          <w:rFonts w:cs="Arial"/>
          <w:szCs w:val="20"/>
        </w:rPr>
        <w:t xml:space="preserve">V zvezi s </w:t>
      </w:r>
      <w:r w:rsidR="000258C6" w:rsidRPr="00732B0A">
        <w:rPr>
          <w:rFonts w:cs="Arial"/>
          <w:szCs w:val="20"/>
        </w:rPr>
        <w:t xml:space="preserve">predlagano spremembo </w:t>
      </w:r>
      <w:r w:rsidR="00197947">
        <w:rPr>
          <w:rFonts w:cs="Arial"/>
          <w:szCs w:val="20"/>
        </w:rPr>
        <w:t>7</w:t>
      </w:r>
      <w:r w:rsidR="000258C6" w:rsidRPr="00732B0A">
        <w:rPr>
          <w:rFonts w:cs="Arial"/>
          <w:szCs w:val="20"/>
        </w:rPr>
        <w:t>. člena ZTFl-1 se v besedil</w:t>
      </w:r>
      <w:r w:rsidR="001E5EAD">
        <w:rPr>
          <w:rFonts w:cs="Arial"/>
          <w:szCs w:val="20"/>
        </w:rPr>
        <w:t>u</w:t>
      </w:r>
      <w:r w:rsidR="000258C6" w:rsidRPr="00732B0A">
        <w:rPr>
          <w:rFonts w:cs="Arial"/>
          <w:szCs w:val="20"/>
        </w:rPr>
        <w:t xml:space="preserve"> </w:t>
      </w:r>
      <w:r w:rsidR="001E5EAD">
        <w:rPr>
          <w:rFonts w:cs="Arial"/>
          <w:szCs w:val="20"/>
        </w:rPr>
        <w:t xml:space="preserve">4. člena ZTFI-1 pojasni pomen </w:t>
      </w:r>
      <w:r w:rsidR="000258C6" w:rsidRPr="00732B0A">
        <w:rPr>
          <w:rFonts w:cs="Arial"/>
          <w:szCs w:val="20"/>
        </w:rPr>
        <w:t xml:space="preserve"> skrajšan</w:t>
      </w:r>
      <w:r w:rsidR="001E5EAD">
        <w:rPr>
          <w:rFonts w:cs="Arial"/>
          <w:szCs w:val="20"/>
        </w:rPr>
        <w:t xml:space="preserve">ega </w:t>
      </w:r>
      <w:r w:rsidR="000258C6" w:rsidRPr="00732B0A">
        <w:rPr>
          <w:rFonts w:cs="Arial"/>
          <w:szCs w:val="20"/>
        </w:rPr>
        <w:t>naslov</w:t>
      </w:r>
      <w:r w:rsidR="001E5EAD">
        <w:rPr>
          <w:rFonts w:cs="Arial"/>
          <w:szCs w:val="20"/>
        </w:rPr>
        <w:t>a</w:t>
      </w:r>
      <w:r w:rsidR="000258C6" w:rsidRPr="00732B0A">
        <w:rPr>
          <w:rFonts w:cs="Arial"/>
          <w:szCs w:val="20"/>
        </w:rPr>
        <w:t xml:space="preserve">  »Uredba 2022/858/EU«, ki v veljavn</w:t>
      </w:r>
      <w:r w:rsidR="00EF3BE2">
        <w:rPr>
          <w:rFonts w:cs="Arial"/>
          <w:szCs w:val="20"/>
        </w:rPr>
        <w:t>o</w:t>
      </w:r>
      <w:r w:rsidR="000258C6" w:rsidRPr="00732B0A">
        <w:rPr>
          <w:rFonts w:cs="Arial"/>
          <w:szCs w:val="20"/>
        </w:rPr>
        <w:t xml:space="preserve"> besedil</w:t>
      </w:r>
      <w:r w:rsidR="00EF3BE2">
        <w:rPr>
          <w:rFonts w:cs="Arial"/>
          <w:szCs w:val="20"/>
        </w:rPr>
        <w:t>o</w:t>
      </w:r>
      <w:r w:rsidR="000258C6" w:rsidRPr="00732B0A">
        <w:rPr>
          <w:rFonts w:cs="Arial"/>
          <w:szCs w:val="20"/>
        </w:rPr>
        <w:t xml:space="preserve"> ZTFl-1 ni vključen ne v drugem odstavku 2. člena, ne v drugem odstavku 4. člena.</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2F2E0C">
        <w:rPr>
          <w:rFonts w:cs="Arial"/>
          <w:szCs w:val="20"/>
        </w:rPr>
        <w:t>3</w:t>
      </w:r>
      <w:r w:rsidRPr="00732B0A">
        <w:rPr>
          <w:rFonts w:cs="Arial"/>
          <w:szCs w:val="20"/>
        </w:rPr>
        <w:t>. členu</w:t>
      </w:r>
    </w:p>
    <w:p w:rsidR="00325031" w:rsidRDefault="003A6E1E" w:rsidP="00FF60C3">
      <w:pPr>
        <w:pStyle w:val="Telobesedila"/>
        <w:spacing w:line="276" w:lineRule="auto"/>
        <w:jc w:val="both"/>
        <w:rPr>
          <w:rFonts w:cs="Arial"/>
          <w:szCs w:val="20"/>
        </w:rPr>
      </w:pPr>
      <w:r w:rsidRPr="00732B0A">
        <w:rPr>
          <w:rFonts w:cs="Arial"/>
          <w:w w:val="105"/>
          <w:szCs w:val="20"/>
        </w:rPr>
        <w:t xml:space="preserve">V tem členu novele se spreminja prvi odstavek 7. člena ZTFI-1, ki </w:t>
      </w:r>
      <w:r w:rsidR="00C3069C" w:rsidRPr="00732B0A">
        <w:rPr>
          <w:rFonts w:cs="Arial"/>
          <w:w w:val="105"/>
          <w:szCs w:val="20"/>
        </w:rPr>
        <w:t xml:space="preserve">določa namen </w:t>
      </w:r>
      <w:r w:rsidRPr="00732B0A">
        <w:rPr>
          <w:rFonts w:cs="Arial"/>
          <w:w w:val="105"/>
          <w:szCs w:val="20"/>
        </w:rPr>
        <w:t>finančn</w:t>
      </w:r>
      <w:r w:rsidR="00C3069C" w:rsidRPr="00732B0A">
        <w:rPr>
          <w:rFonts w:cs="Arial"/>
          <w:w w:val="105"/>
          <w:szCs w:val="20"/>
        </w:rPr>
        <w:t>ih</w:t>
      </w:r>
      <w:r w:rsidRPr="00732B0A">
        <w:rPr>
          <w:rFonts w:cs="Arial"/>
          <w:w w:val="105"/>
          <w:szCs w:val="20"/>
        </w:rPr>
        <w:t xml:space="preserve"> instrument</w:t>
      </w:r>
      <w:r w:rsidR="00C3069C" w:rsidRPr="00732B0A">
        <w:rPr>
          <w:rFonts w:cs="Arial"/>
          <w:w w:val="105"/>
          <w:szCs w:val="20"/>
        </w:rPr>
        <w:t>ov v okviru opredelitve investicijskih storitev in poslov. Razširitev opredelitve namena finančnih instrumentov je posledica</w:t>
      </w:r>
      <w:r w:rsidRPr="00732B0A">
        <w:rPr>
          <w:rFonts w:cs="Arial"/>
          <w:w w:val="105"/>
          <w:szCs w:val="20"/>
        </w:rPr>
        <w:t xml:space="preserve"> prenos</w:t>
      </w:r>
      <w:r w:rsidR="00C3069C" w:rsidRPr="00732B0A">
        <w:rPr>
          <w:rFonts w:cs="Arial"/>
          <w:w w:val="105"/>
          <w:szCs w:val="20"/>
        </w:rPr>
        <w:t>a</w:t>
      </w:r>
      <w:r w:rsidRPr="00732B0A">
        <w:rPr>
          <w:rFonts w:cs="Arial"/>
          <w:w w:val="105"/>
          <w:szCs w:val="20"/>
        </w:rPr>
        <w:t xml:space="preserve"> sprememb Direktive</w:t>
      </w:r>
      <w:r w:rsidRPr="00732B0A">
        <w:rPr>
          <w:rFonts w:cs="Arial"/>
          <w:spacing w:val="6"/>
          <w:w w:val="105"/>
          <w:szCs w:val="20"/>
        </w:rPr>
        <w:t xml:space="preserve"> </w:t>
      </w:r>
      <w:r w:rsidRPr="00732B0A">
        <w:rPr>
          <w:rFonts w:cs="Arial"/>
          <w:spacing w:val="-2"/>
          <w:w w:val="105"/>
          <w:szCs w:val="20"/>
        </w:rPr>
        <w:t>2014/65/EU, ki so določene v</w:t>
      </w:r>
      <w:r w:rsidR="000258C6" w:rsidRPr="00732B0A">
        <w:rPr>
          <w:rFonts w:cs="Arial"/>
          <w:spacing w:val="-6"/>
          <w:w w:val="105"/>
          <w:szCs w:val="20"/>
        </w:rPr>
        <w:t xml:space="preserve"> </w:t>
      </w:r>
      <w:r w:rsidR="000258C6" w:rsidRPr="00732B0A">
        <w:rPr>
          <w:rFonts w:cs="Arial"/>
          <w:w w:val="105"/>
          <w:szCs w:val="20"/>
        </w:rPr>
        <w:t>18.</w:t>
      </w:r>
      <w:r w:rsidR="000258C6" w:rsidRPr="00732B0A">
        <w:rPr>
          <w:rFonts w:cs="Arial"/>
          <w:spacing w:val="-16"/>
          <w:w w:val="105"/>
          <w:szCs w:val="20"/>
        </w:rPr>
        <w:t xml:space="preserve"> </w:t>
      </w:r>
      <w:r w:rsidR="000258C6" w:rsidRPr="00732B0A">
        <w:rPr>
          <w:rFonts w:cs="Arial"/>
          <w:w w:val="105"/>
          <w:szCs w:val="20"/>
        </w:rPr>
        <w:t>člen</w:t>
      </w:r>
      <w:r w:rsidRPr="00732B0A">
        <w:rPr>
          <w:rFonts w:cs="Arial"/>
          <w:w w:val="105"/>
          <w:szCs w:val="20"/>
        </w:rPr>
        <w:t>u</w:t>
      </w:r>
      <w:r w:rsidR="000258C6" w:rsidRPr="00732B0A">
        <w:rPr>
          <w:rFonts w:cs="Arial"/>
          <w:spacing w:val="-5"/>
          <w:w w:val="105"/>
          <w:szCs w:val="20"/>
        </w:rPr>
        <w:t xml:space="preserve"> </w:t>
      </w:r>
      <w:r w:rsidR="000258C6" w:rsidRPr="00732B0A">
        <w:rPr>
          <w:rFonts w:cs="Arial"/>
          <w:w w:val="105"/>
          <w:szCs w:val="20"/>
        </w:rPr>
        <w:t>Uredbe</w:t>
      </w:r>
      <w:r w:rsidR="000258C6" w:rsidRPr="00732B0A">
        <w:rPr>
          <w:rFonts w:cs="Arial"/>
          <w:spacing w:val="2"/>
          <w:w w:val="105"/>
          <w:szCs w:val="20"/>
        </w:rPr>
        <w:t xml:space="preserve"> </w:t>
      </w:r>
      <w:r w:rsidR="000258C6" w:rsidRPr="00732B0A">
        <w:rPr>
          <w:rFonts w:cs="Arial"/>
          <w:w w:val="105"/>
          <w:szCs w:val="20"/>
        </w:rPr>
        <w:t>2022/858/EU</w:t>
      </w:r>
      <w:r w:rsidRPr="00732B0A">
        <w:rPr>
          <w:rFonts w:cs="Arial"/>
          <w:w w:val="105"/>
          <w:szCs w:val="20"/>
        </w:rPr>
        <w:t>.</w:t>
      </w:r>
    </w:p>
    <w:p w:rsidR="004B01A6" w:rsidRDefault="00D90B06" w:rsidP="00FF60C3">
      <w:pPr>
        <w:pStyle w:val="Telobesedila"/>
        <w:spacing w:line="276" w:lineRule="auto"/>
        <w:jc w:val="both"/>
        <w:rPr>
          <w:rFonts w:cs="Arial"/>
          <w:szCs w:val="20"/>
        </w:rPr>
      </w:pPr>
      <w:r>
        <w:t>K 4.</w:t>
      </w:r>
      <w:r w:rsidDel="00D90B06">
        <w:t xml:space="preserve"> </w:t>
      </w:r>
      <w:r w:rsidR="000258C6" w:rsidRPr="00732B0A">
        <w:rPr>
          <w:rFonts w:cs="Arial"/>
          <w:szCs w:val="20"/>
        </w:rPr>
        <w:t>členu</w:t>
      </w:r>
    </w:p>
    <w:p w:rsidR="000258C6" w:rsidRPr="007C289A" w:rsidRDefault="003A6E1E" w:rsidP="00FF60C3">
      <w:pPr>
        <w:pStyle w:val="Telobesedila"/>
        <w:spacing w:line="276" w:lineRule="auto"/>
        <w:jc w:val="both"/>
        <w:rPr>
          <w:rFonts w:cs="Arial"/>
          <w:szCs w:val="20"/>
        </w:rPr>
      </w:pPr>
      <w:r w:rsidRPr="00732B0A">
        <w:rPr>
          <w:rFonts w:cs="Arial"/>
          <w:szCs w:val="20"/>
        </w:rPr>
        <w:t>V tem členu se spreminja 23. člen ZTFI-1, ki se je doslej nanašal na definicijo tretje države, pri čemer</w:t>
      </w:r>
      <w:r w:rsidR="000258C6" w:rsidRPr="00732B0A">
        <w:rPr>
          <w:rFonts w:cs="Arial"/>
          <w:szCs w:val="20"/>
        </w:rPr>
        <w:t xml:space="preserve"> ZTFI-1 </w:t>
      </w:r>
      <w:r w:rsidRPr="00732B0A">
        <w:rPr>
          <w:rFonts w:cs="Arial"/>
          <w:szCs w:val="20"/>
        </w:rPr>
        <w:t xml:space="preserve">dejansko uporablja </w:t>
      </w:r>
      <w:r w:rsidR="00E67F69">
        <w:rPr>
          <w:rFonts w:cs="Arial"/>
          <w:szCs w:val="20"/>
        </w:rPr>
        <w:t>izraz</w:t>
      </w:r>
      <w:r w:rsidR="00E67F69" w:rsidRPr="00732B0A">
        <w:rPr>
          <w:rFonts w:cs="Arial"/>
          <w:szCs w:val="20"/>
        </w:rPr>
        <w:t xml:space="preserve"> </w:t>
      </w:r>
      <w:r w:rsidR="000258C6" w:rsidRPr="00732B0A">
        <w:rPr>
          <w:rFonts w:cs="Arial"/>
          <w:szCs w:val="20"/>
        </w:rPr>
        <w:t>investicijsk</w:t>
      </w:r>
      <w:r w:rsidR="00E67F69">
        <w:rPr>
          <w:rFonts w:cs="Arial"/>
          <w:szCs w:val="20"/>
        </w:rPr>
        <w:t>o</w:t>
      </w:r>
      <w:r w:rsidR="000258C6" w:rsidRPr="00732B0A">
        <w:rPr>
          <w:rFonts w:cs="Arial"/>
          <w:szCs w:val="20"/>
        </w:rPr>
        <w:t xml:space="preserve"> podjetj</w:t>
      </w:r>
      <w:r w:rsidR="00E67F69">
        <w:rPr>
          <w:rFonts w:cs="Arial"/>
          <w:szCs w:val="20"/>
        </w:rPr>
        <w:t>e</w:t>
      </w:r>
      <w:r w:rsidR="000258C6" w:rsidRPr="00732B0A">
        <w:rPr>
          <w:rFonts w:cs="Arial"/>
          <w:szCs w:val="20"/>
        </w:rPr>
        <w:t xml:space="preserve"> tretje države in banke tretje države (na katero veže določbe o opravljanju investicijskih storitev). S spremembo 23. člena ZTFI-1 se </w:t>
      </w:r>
      <w:r w:rsidRPr="00732B0A">
        <w:rPr>
          <w:rFonts w:cs="Arial"/>
          <w:szCs w:val="20"/>
        </w:rPr>
        <w:t>oba navedena subjekta natančneje opredeli</w:t>
      </w:r>
      <w:r w:rsidR="00E67F69">
        <w:rPr>
          <w:rFonts w:cs="Arial"/>
          <w:szCs w:val="20"/>
        </w:rPr>
        <w:t>ta</w:t>
      </w:r>
      <w:r w:rsidR="00A65359" w:rsidRPr="00732B0A">
        <w:rPr>
          <w:rFonts w:cs="Arial"/>
          <w:szCs w:val="20"/>
        </w:rPr>
        <w:t xml:space="preserve"> tako</w:t>
      </w:r>
      <w:r w:rsidR="001D0313" w:rsidRPr="00732B0A">
        <w:rPr>
          <w:rFonts w:cs="Arial"/>
          <w:szCs w:val="20"/>
        </w:rPr>
        <w:t>,</w:t>
      </w:r>
      <w:r w:rsidR="00A65359" w:rsidRPr="00732B0A">
        <w:rPr>
          <w:rFonts w:cs="Arial"/>
          <w:szCs w:val="20"/>
        </w:rPr>
        <w:t xml:space="preserve"> da se posebej </w:t>
      </w:r>
      <w:r w:rsidR="00E67F69">
        <w:rPr>
          <w:rFonts w:cs="Arial"/>
          <w:szCs w:val="20"/>
        </w:rPr>
        <w:t>opredeli</w:t>
      </w:r>
      <w:r w:rsidR="00E67F69" w:rsidRPr="00732B0A">
        <w:rPr>
          <w:rFonts w:cs="Arial"/>
          <w:szCs w:val="20"/>
        </w:rPr>
        <w:t xml:space="preserve"> </w:t>
      </w:r>
      <w:r w:rsidR="000258C6" w:rsidRPr="00732B0A">
        <w:rPr>
          <w:rFonts w:cs="Arial"/>
          <w:szCs w:val="20"/>
        </w:rPr>
        <w:t>investicijsko podjetje tretje države</w:t>
      </w:r>
      <w:r w:rsidR="00A65359" w:rsidRPr="00732B0A">
        <w:rPr>
          <w:rFonts w:cs="Arial"/>
          <w:szCs w:val="20"/>
        </w:rPr>
        <w:t xml:space="preserve"> in posebej kreditn</w:t>
      </w:r>
      <w:r w:rsidR="00E67F69">
        <w:rPr>
          <w:rFonts w:cs="Arial"/>
          <w:szCs w:val="20"/>
        </w:rPr>
        <w:t>a</w:t>
      </w:r>
      <w:r w:rsidR="00A65359" w:rsidRPr="00732B0A">
        <w:rPr>
          <w:rFonts w:cs="Arial"/>
          <w:szCs w:val="20"/>
        </w:rPr>
        <w:t xml:space="preserve"> institucij</w:t>
      </w:r>
      <w:r w:rsidR="00E67F69">
        <w:rPr>
          <w:rFonts w:cs="Arial"/>
          <w:szCs w:val="20"/>
        </w:rPr>
        <w:t>a</w:t>
      </w:r>
      <w:r w:rsidR="00A65359" w:rsidRPr="00732B0A">
        <w:rPr>
          <w:rFonts w:cs="Arial"/>
          <w:szCs w:val="20"/>
        </w:rPr>
        <w:t xml:space="preserve"> tretje države.</w:t>
      </w:r>
      <w:r w:rsidR="000258C6" w:rsidRPr="00732B0A">
        <w:rPr>
          <w:rFonts w:cs="Arial"/>
          <w:szCs w:val="20"/>
        </w:rPr>
        <w:t xml:space="preserve"> S tem se bolj dosledno izpolni zahteva iz Direktive 2014/65/EU, </w:t>
      </w:r>
      <w:r w:rsidR="00A65359" w:rsidRPr="00732B0A">
        <w:rPr>
          <w:rFonts w:cs="Arial"/>
          <w:szCs w:val="20"/>
        </w:rPr>
        <w:t>tako da</w:t>
      </w:r>
      <w:r w:rsidR="00DF5256">
        <w:rPr>
          <w:rFonts w:cs="Arial"/>
          <w:szCs w:val="20"/>
        </w:rPr>
        <w:t xml:space="preserve"> </w:t>
      </w:r>
      <w:r w:rsidR="000258C6" w:rsidRPr="00732B0A">
        <w:rPr>
          <w:rFonts w:cs="Arial"/>
          <w:szCs w:val="20"/>
        </w:rPr>
        <w:t xml:space="preserve">sta </w:t>
      </w:r>
      <w:r w:rsidR="00E67F69">
        <w:rPr>
          <w:rFonts w:cs="Arial"/>
          <w:szCs w:val="20"/>
        </w:rPr>
        <w:t>izraza</w:t>
      </w:r>
      <w:r w:rsidR="00E67F69" w:rsidRPr="00732B0A">
        <w:rPr>
          <w:rFonts w:cs="Arial"/>
          <w:szCs w:val="20"/>
        </w:rPr>
        <w:t xml:space="preserve"> </w:t>
      </w:r>
      <w:r w:rsidR="00E67F69">
        <w:rPr>
          <w:rFonts w:cs="Arial"/>
          <w:szCs w:val="20"/>
        </w:rPr>
        <w:t>opredeljena</w:t>
      </w:r>
      <w:r w:rsidR="000258C6" w:rsidRPr="00732B0A">
        <w:rPr>
          <w:rFonts w:cs="Arial"/>
          <w:szCs w:val="20"/>
        </w:rPr>
        <w:t xml:space="preserve"> na način, kot ju uporablja ZTFI-1. </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2F2E0C">
        <w:rPr>
          <w:rFonts w:cs="Arial"/>
          <w:szCs w:val="20"/>
        </w:rPr>
        <w:t>5</w:t>
      </w:r>
      <w:r w:rsidRPr="00732B0A">
        <w:rPr>
          <w:rFonts w:cs="Arial"/>
          <w:szCs w:val="20"/>
        </w:rPr>
        <w:t>. členu</w:t>
      </w:r>
    </w:p>
    <w:p w:rsidR="000258C6" w:rsidRPr="00732B0A" w:rsidRDefault="005E4F11" w:rsidP="00FF60C3">
      <w:pPr>
        <w:spacing w:line="276" w:lineRule="auto"/>
        <w:jc w:val="both"/>
        <w:rPr>
          <w:rFonts w:cs="Arial"/>
          <w:szCs w:val="20"/>
        </w:rPr>
      </w:pPr>
      <w:r w:rsidRPr="00732B0A">
        <w:rPr>
          <w:rFonts w:cs="Arial"/>
          <w:szCs w:val="20"/>
        </w:rPr>
        <w:t>Namen d</w:t>
      </w:r>
      <w:r w:rsidR="000258C6" w:rsidRPr="00732B0A">
        <w:rPr>
          <w:rFonts w:cs="Arial"/>
          <w:szCs w:val="20"/>
        </w:rPr>
        <w:t>opolnitv</w:t>
      </w:r>
      <w:r w:rsidRPr="00732B0A">
        <w:rPr>
          <w:rFonts w:cs="Arial"/>
          <w:szCs w:val="20"/>
        </w:rPr>
        <w:t>e</w:t>
      </w:r>
      <w:r w:rsidR="000258C6" w:rsidRPr="00732B0A">
        <w:rPr>
          <w:rFonts w:cs="Arial"/>
          <w:szCs w:val="20"/>
        </w:rPr>
        <w:t xml:space="preserve"> 40. člena ZTFI-1</w:t>
      </w:r>
      <w:r w:rsidRPr="00732B0A">
        <w:rPr>
          <w:rFonts w:cs="Arial"/>
          <w:szCs w:val="20"/>
        </w:rPr>
        <w:t>, da se v napovednem stavku člena za besedo »katerega« doda besed</w:t>
      </w:r>
      <w:r w:rsidR="00AA6CB7">
        <w:rPr>
          <w:rFonts w:cs="Arial"/>
          <w:szCs w:val="20"/>
        </w:rPr>
        <w:t>a</w:t>
      </w:r>
      <w:r w:rsidRPr="00732B0A">
        <w:rPr>
          <w:rFonts w:cs="Arial"/>
          <w:szCs w:val="20"/>
        </w:rPr>
        <w:t xml:space="preserve"> »deluje«</w:t>
      </w:r>
      <w:r w:rsidR="00FC1699">
        <w:rPr>
          <w:rFonts w:cs="Arial"/>
          <w:szCs w:val="20"/>
        </w:rPr>
        <w:t>,</w:t>
      </w:r>
      <w:r w:rsidRPr="00732B0A">
        <w:rPr>
          <w:rFonts w:cs="Arial"/>
          <w:szCs w:val="20"/>
        </w:rPr>
        <w:t xml:space="preserve"> je</w:t>
      </w:r>
      <w:r w:rsidR="000258C6" w:rsidRPr="00732B0A">
        <w:rPr>
          <w:rFonts w:cs="Arial"/>
          <w:szCs w:val="20"/>
        </w:rPr>
        <w:t xml:space="preserve"> izboljšanj</w:t>
      </w:r>
      <w:r w:rsidR="00DA4493">
        <w:rPr>
          <w:rFonts w:cs="Arial"/>
          <w:szCs w:val="20"/>
        </w:rPr>
        <w:t>e</w:t>
      </w:r>
      <w:r w:rsidR="000258C6" w:rsidRPr="00732B0A">
        <w:rPr>
          <w:rFonts w:cs="Arial"/>
          <w:szCs w:val="20"/>
        </w:rPr>
        <w:t xml:space="preserve"> razumljivosti besedila</w:t>
      </w:r>
      <w:r w:rsidRPr="00732B0A">
        <w:rPr>
          <w:rFonts w:cs="Arial"/>
          <w:szCs w:val="20"/>
        </w:rPr>
        <w:t>. ZTFI-1</w:t>
      </w:r>
      <w:r w:rsidR="00AA6CB7">
        <w:rPr>
          <w:rFonts w:cs="Arial"/>
          <w:szCs w:val="20"/>
        </w:rPr>
        <w:t xml:space="preserve"> v 40. členu </w:t>
      </w:r>
      <w:r w:rsidRPr="00732B0A">
        <w:rPr>
          <w:rFonts w:cs="Arial"/>
          <w:szCs w:val="20"/>
        </w:rPr>
        <w:t xml:space="preserve">sicer obravnava </w:t>
      </w:r>
      <w:r w:rsidR="00AA6CB7">
        <w:rPr>
          <w:rFonts w:cs="Arial"/>
          <w:szCs w:val="20"/>
        </w:rPr>
        <w:t>izraz</w:t>
      </w:r>
      <w:r w:rsidR="00AA6CB7" w:rsidRPr="00732B0A">
        <w:rPr>
          <w:rFonts w:cs="Arial"/>
          <w:szCs w:val="20"/>
        </w:rPr>
        <w:t xml:space="preserve"> </w:t>
      </w:r>
      <w:r w:rsidRPr="00732B0A">
        <w:rPr>
          <w:rFonts w:cs="Arial"/>
          <w:szCs w:val="20"/>
        </w:rPr>
        <w:t>odvis</w:t>
      </w:r>
      <w:r w:rsidR="00AA6CB7">
        <w:rPr>
          <w:rFonts w:cs="Arial"/>
          <w:szCs w:val="20"/>
        </w:rPr>
        <w:t>ni</w:t>
      </w:r>
      <w:r w:rsidRPr="00732B0A">
        <w:rPr>
          <w:rFonts w:cs="Arial"/>
          <w:szCs w:val="20"/>
        </w:rPr>
        <w:t xml:space="preserve"> borznoposrednišk</w:t>
      </w:r>
      <w:r w:rsidR="00AA6CB7">
        <w:rPr>
          <w:rFonts w:cs="Arial"/>
          <w:szCs w:val="20"/>
        </w:rPr>
        <w:t>i</w:t>
      </w:r>
      <w:r w:rsidRPr="00732B0A">
        <w:rPr>
          <w:rFonts w:cs="Arial"/>
          <w:szCs w:val="20"/>
        </w:rPr>
        <w:t xml:space="preserve"> zastopnik.</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2F2E0C">
        <w:rPr>
          <w:rFonts w:cs="Arial"/>
          <w:szCs w:val="20"/>
        </w:rPr>
        <w:t>6</w:t>
      </w:r>
      <w:r w:rsidRPr="00732B0A">
        <w:rPr>
          <w:rFonts w:cs="Arial"/>
          <w:szCs w:val="20"/>
        </w:rPr>
        <w:t>. členu</w:t>
      </w:r>
    </w:p>
    <w:p w:rsidR="000258C6" w:rsidRPr="00732B0A" w:rsidRDefault="00C3069C" w:rsidP="00FF60C3">
      <w:pPr>
        <w:pStyle w:val="Telobesedila"/>
        <w:spacing w:line="276" w:lineRule="auto"/>
        <w:jc w:val="both"/>
        <w:rPr>
          <w:rFonts w:eastAsiaTheme="minorHAnsi" w:cs="Arial"/>
          <w:szCs w:val="20"/>
        </w:rPr>
      </w:pPr>
      <w:r w:rsidRPr="00732B0A">
        <w:rPr>
          <w:rFonts w:eastAsiaTheme="minorHAnsi" w:cs="Arial"/>
          <w:szCs w:val="20"/>
        </w:rPr>
        <w:t>V tem členu novele se spreminja drugi odstavek 60. člena</w:t>
      </w:r>
      <w:r w:rsidR="007211FC" w:rsidRPr="00732B0A">
        <w:rPr>
          <w:rFonts w:eastAsiaTheme="minorHAnsi" w:cs="Arial"/>
          <w:szCs w:val="20"/>
        </w:rPr>
        <w:t xml:space="preserve"> ZTFI-1</w:t>
      </w:r>
      <w:r w:rsidRPr="00732B0A">
        <w:rPr>
          <w:rFonts w:eastAsiaTheme="minorHAnsi" w:cs="Arial"/>
          <w:szCs w:val="20"/>
        </w:rPr>
        <w:t xml:space="preserve"> v delu, ki se nanaša na 341. člen</w:t>
      </w:r>
      <w:r w:rsidR="00274474" w:rsidRPr="00732B0A">
        <w:rPr>
          <w:rFonts w:eastAsiaTheme="minorHAnsi" w:cs="Arial"/>
          <w:szCs w:val="20"/>
        </w:rPr>
        <w:t xml:space="preserve">, saj </w:t>
      </w:r>
      <w:r w:rsidR="004070A8" w:rsidRPr="00732B0A">
        <w:rPr>
          <w:rFonts w:eastAsiaTheme="minorHAnsi" w:cs="Arial"/>
          <w:szCs w:val="20"/>
        </w:rPr>
        <w:t xml:space="preserve">je ustrezneje, da </w:t>
      </w:r>
      <w:r w:rsidR="00274474" w:rsidRPr="00732B0A">
        <w:rPr>
          <w:rFonts w:eastAsiaTheme="minorHAnsi" w:cs="Arial"/>
          <w:szCs w:val="20"/>
        </w:rPr>
        <w:t xml:space="preserve">se </w:t>
      </w:r>
      <w:r w:rsidR="004070A8" w:rsidRPr="00732B0A">
        <w:rPr>
          <w:rFonts w:eastAsiaTheme="minorHAnsi" w:cs="Arial"/>
          <w:szCs w:val="20"/>
        </w:rPr>
        <w:t>za</w:t>
      </w:r>
      <w:r w:rsidR="00274474" w:rsidRPr="00732B0A">
        <w:rPr>
          <w:rFonts w:eastAsiaTheme="minorHAnsi" w:cs="Arial"/>
          <w:szCs w:val="20"/>
        </w:rPr>
        <w:t xml:space="preserve"> banke</w:t>
      </w:r>
      <w:r w:rsidR="004070A8" w:rsidRPr="00732B0A">
        <w:rPr>
          <w:rFonts w:eastAsiaTheme="minorHAnsi" w:cs="Arial"/>
          <w:szCs w:val="20"/>
        </w:rPr>
        <w:t xml:space="preserve"> in posebne finančne institucije držav članic smiselno uporabljata določbi obeh odstavkov 341. člena v zvezi s pristojnostjo </w:t>
      </w:r>
      <w:r w:rsidR="005E05D7">
        <w:rPr>
          <w:rFonts w:eastAsiaTheme="minorHAnsi" w:cs="Arial"/>
          <w:szCs w:val="20"/>
        </w:rPr>
        <w:t>A</w:t>
      </w:r>
      <w:r w:rsidR="004070A8" w:rsidRPr="00732B0A">
        <w:rPr>
          <w:rFonts w:eastAsiaTheme="minorHAnsi" w:cs="Arial"/>
          <w:szCs w:val="20"/>
        </w:rPr>
        <w:t xml:space="preserve">gencije za </w:t>
      </w:r>
      <w:r w:rsidR="005E05D7">
        <w:rPr>
          <w:rFonts w:eastAsiaTheme="minorHAnsi" w:cs="Arial"/>
          <w:szCs w:val="20"/>
        </w:rPr>
        <w:t xml:space="preserve">trg vrednostnih papirjev (v nadaljnjem besedilu: agencija) za </w:t>
      </w:r>
      <w:r w:rsidR="004070A8" w:rsidRPr="00732B0A">
        <w:rPr>
          <w:rFonts w:eastAsiaTheme="minorHAnsi" w:cs="Arial"/>
          <w:szCs w:val="20"/>
        </w:rPr>
        <w:t>nadzor nad investicijskim podjetjem države članice in njegovo podružnico in ne</w:t>
      </w:r>
      <w:r w:rsidR="007211FC" w:rsidRPr="00732B0A">
        <w:rPr>
          <w:rFonts w:eastAsiaTheme="minorHAnsi" w:cs="Arial"/>
          <w:szCs w:val="20"/>
        </w:rPr>
        <w:t xml:space="preserve"> le</w:t>
      </w:r>
      <w:r w:rsidR="004070A8" w:rsidRPr="00732B0A">
        <w:rPr>
          <w:rFonts w:eastAsiaTheme="minorHAnsi" w:cs="Arial"/>
          <w:szCs w:val="20"/>
        </w:rPr>
        <w:t xml:space="preserve"> drugi odstavek</w:t>
      </w:r>
      <w:r w:rsidR="007211FC" w:rsidRPr="00732B0A">
        <w:rPr>
          <w:rFonts w:eastAsiaTheme="minorHAnsi" w:cs="Arial"/>
          <w:szCs w:val="20"/>
        </w:rPr>
        <w:t>, ki obravnava</w:t>
      </w:r>
      <w:r w:rsidR="004070A8" w:rsidRPr="00732B0A">
        <w:rPr>
          <w:rFonts w:eastAsiaTheme="minorHAnsi" w:cs="Arial"/>
          <w:szCs w:val="20"/>
        </w:rPr>
        <w:t xml:space="preserve"> </w:t>
      </w:r>
      <w:r w:rsidR="007211FC" w:rsidRPr="00732B0A">
        <w:rPr>
          <w:rFonts w:eastAsiaTheme="minorHAnsi" w:cs="Arial"/>
          <w:szCs w:val="20"/>
        </w:rPr>
        <w:t>samo nadzor nad podružnico investicijskega podjetja države članice</w:t>
      </w:r>
      <w:r w:rsidR="00AA6CB7">
        <w:rPr>
          <w:rFonts w:eastAsiaTheme="minorHAnsi" w:cs="Arial"/>
          <w:szCs w:val="20"/>
        </w:rPr>
        <w:t>,</w:t>
      </w:r>
      <w:r w:rsidR="008B2D99" w:rsidRPr="00732B0A">
        <w:rPr>
          <w:rFonts w:eastAsiaTheme="minorHAnsi" w:cs="Arial"/>
          <w:szCs w:val="20"/>
        </w:rPr>
        <w:t xml:space="preserve"> kot je bilo urejeno doslej.</w:t>
      </w:r>
    </w:p>
    <w:p w:rsidR="000258C6" w:rsidRPr="00732B0A" w:rsidRDefault="000258C6" w:rsidP="00FF60C3">
      <w:pPr>
        <w:spacing w:line="276" w:lineRule="auto"/>
        <w:jc w:val="both"/>
        <w:rPr>
          <w:rFonts w:cs="Arial"/>
          <w:szCs w:val="20"/>
        </w:rPr>
      </w:pPr>
      <w:r w:rsidRPr="00732B0A">
        <w:rPr>
          <w:rFonts w:cs="Arial"/>
          <w:szCs w:val="20"/>
        </w:rPr>
        <w:t xml:space="preserve">K </w:t>
      </w:r>
      <w:r w:rsidR="002F2E0C">
        <w:rPr>
          <w:rFonts w:cs="Arial"/>
          <w:szCs w:val="20"/>
        </w:rPr>
        <w:t>7</w:t>
      </w:r>
      <w:r w:rsidRPr="00732B0A">
        <w:rPr>
          <w:rFonts w:cs="Arial"/>
          <w:szCs w:val="20"/>
        </w:rPr>
        <w:t>. členu</w:t>
      </w:r>
    </w:p>
    <w:p w:rsidR="000258C6" w:rsidRPr="00732B0A" w:rsidRDefault="008B2D99" w:rsidP="00FF60C3">
      <w:pPr>
        <w:pStyle w:val="Telobesedila"/>
        <w:spacing w:before="1" w:line="276" w:lineRule="auto"/>
        <w:jc w:val="both"/>
        <w:rPr>
          <w:rFonts w:eastAsiaTheme="minorHAnsi" w:cs="Arial"/>
          <w:szCs w:val="20"/>
        </w:rPr>
      </w:pPr>
      <w:r w:rsidRPr="00732B0A">
        <w:rPr>
          <w:rFonts w:eastAsiaTheme="minorHAnsi" w:cs="Arial"/>
          <w:szCs w:val="20"/>
        </w:rPr>
        <w:t>Spreminja se</w:t>
      </w:r>
      <w:r w:rsidR="007211FC" w:rsidRPr="00732B0A">
        <w:rPr>
          <w:rFonts w:eastAsiaTheme="minorHAnsi" w:cs="Arial"/>
          <w:szCs w:val="20"/>
        </w:rPr>
        <w:t xml:space="preserve"> 62. člen ZTFI-1</w:t>
      </w:r>
      <w:r w:rsidR="005E05D7">
        <w:rPr>
          <w:rFonts w:eastAsiaTheme="minorHAnsi" w:cs="Arial"/>
          <w:szCs w:val="20"/>
        </w:rPr>
        <w:t>,</w:t>
      </w:r>
      <w:r w:rsidRPr="00732B0A">
        <w:rPr>
          <w:rFonts w:eastAsiaTheme="minorHAnsi" w:cs="Arial"/>
          <w:szCs w:val="20"/>
        </w:rPr>
        <w:t xml:space="preserve"> v katerem so obravnavane izjeme pravnih subjektov, izvzeti</w:t>
      </w:r>
      <w:r w:rsidR="00AA6CB7">
        <w:rPr>
          <w:rFonts w:eastAsiaTheme="minorHAnsi" w:cs="Arial"/>
          <w:szCs w:val="20"/>
        </w:rPr>
        <w:t>h</w:t>
      </w:r>
      <w:r w:rsidRPr="00732B0A">
        <w:rPr>
          <w:rFonts w:eastAsiaTheme="minorHAnsi" w:cs="Arial"/>
          <w:szCs w:val="20"/>
        </w:rPr>
        <w:t xml:space="preserve"> iz uporabe določb ZTFI-1 v zvezi z opravljanjem investicijskih storitev in poslov. Ta sprememba</w:t>
      </w:r>
      <w:r w:rsidR="000258C6" w:rsidRPr="00732B0A">
        <w:rPr>
          <w:rFonts w:eastAsiaTheme="minorHAnsi" w:cs="Arial"/>
          <w:szCs w:val="20"/>
        </w:rPr>
        <w:t xml:space="preserve"> je potrebna zaradi dopolnitve prenosa Direktive (EU) 2021/338 Evropskega parlamenta in Sveta z </w:t>
      </w:r>
      <w:r w:rsidR="000258C6" w:rsidRPr="00732B0A">
        <w:rPr>
          <w:rFonts w:eastAsiaTheme="minorHAnsi" w:cs="Arial"/>
          <w:szCs w:val="20"/>
        </w:rPr>
        <w:lastRenderedPageBreak/>
        <w:t xml:space="preserve">dne 16. februarja 2021 o spremembi Direktive 2014/65/EU glede zahtev po informacijah, upravljanja produktov in omejitev pozicij ter direktiv 2013/36/EU in (EU) 2019/878 glede njune uporabe za investicijska podjetja, za podporo okrevanju po krizi zaradi </w:t>
      </w:r>
      <w:r w:rsidR="00AA6CB7">
        <w:rPr>
          <w:rFonts w:eastAsiaTheme="minorHAnsi" w:cs="Arial"/>
          <w:szCs w:val="20"/>
        </w:rPr>
        <w:t>covida</w:t>
      </w:r>
      <w:r w:rsidR="000258C6" w:rsidRPr="00732B0A">
        <w:rPr>
          <w:rFonts w:eastAsiaTheme="minorHAnsi" w:cs="Arial"/>
          <w:szCs w:val="20"/>
        </w:rPr>
        <w:t>-19.</w:t>
      </w:r>
    </w:p>
    <w:p w:rsidR="000258C6" w:rsidRPr="00732B0A" w:rsidRDefault="000258C6" w:rsidP="00FF60C3">
      <w:pPr>
        <w:spacing w:line="276" w:lineRule="auto"/>
        <w:jc w:val="both"/>
        <w:rPr>
          <w:rFonts w:cs="Arial"/>
          <w:szCs w:val="20"/>
        </w:rPr>
      </w:pPr>
      <w:r w:rsidRPr="00732B0A">
        <w:rPr>
          <w:rFonts w:cs="Arial"/>
          <w:szCs w:val="20"/>
        </w:rPr>
        <w:t xml:space="preserve">K </w:t>
      </w:r>
      <w:r w:rsidR="002F2E0C">
        <w:rPr>
          <w:rFonts w:cs="Arial"/>
          <w:szCs w:val="20"/>
        </w:rPr>
        <w:t>8</w:t>
      </w:r>
      <w:r w:rsidRPr="00732B0A">
        <w:rPr>
          <w:rFonts w:cs="Arial"/>
          <w:szCs w:val="20"/>
        </w:rPr>
        <w:t>. členu</w:t>
      </w:r>
    </w:p>
    <w:p w:rsidR="000258C6" w:rsidRPr="00732B0A" w:rsidRDefault="000258C6" w:rsidP="00FF60C3">
      <w:pPr>
        <w:pStyle w:val="Telobesedila"/>
        <w:spacing w:before="1" w:line="276" w:lineRule="auto"/>
        <w:jc w:val="both"/>
        <w:rPr>
          <w:rFonts w:eastAsiaTheme="minorHAnsi" w:cs="Arial"/>
          <w:szCs w:val="20"/>
        </w:rPr>
      </w:pPr>
      <w:r w:rsidRPr="00732B0A">
        <w:rPr>
          <w:rFonts w:eastAsiaTheme="minorHAnsi" w:cs="Arial"/>
          <w:szCs w:val="20"/>
        </w:rPr>
        <w:t>Sprememba</w:t>
      </w:r>
      <w:r w:rsidR="007211FC" w:rsidRPr="00732B0A">
        <w:rPr>
          <w:rFonts w:eastAsiaTheme="minorHAnsi" w:cs="Arial"/>
          <w:szCs w:val="20"/>
        </w:rPr>
        <w:t xml:space="preserve"> 1. točke prvega odstavka</w:t>
      </w:r>
      <w:r w:rsidRPr="00732B0A">
        <w:rPr>
          <w:rFonts w:eastAsiaTheme="minorHAnsi" w:cs="Arial"/>
          <w:szCs w:val="20"/>
        </w:rPr>
        <w:t xml:space="preserve"> </w:t>
      </w:r>
      <w:r w:rsidR="007211FC" w:rsidRPr="00732B0A">
        <w:rPr>
          <w:rFonts w:eastAsiaTheme="minorHAnsi" w:cs="Arial"/>
          <w:szCs w:val="20"/>
        </w:rPr>
        <w:t xml:space="preserve">63. člena </w:t>
      </w:r>
      <w:r w:rsidR="006156AE" w:rsidRPr="00732B0A">
        <w:rPr>
          <w:rFonts w:eastAsiaTheme="minorHAnsi" w:cs="Arial"/>
          <w:szCs w:val="20"/>
        </w:rPr>
        <w:t>ZTFI-1</w:t>
      </w:r>
      <w:r w:rsidR="008B2D99" w:rsidRPr="00732B0A">
        <w:rPr>
          <w:rFonts w:eastAsiaTheme="minorHAnsi" w:cs="Arial"/>
          <w:szCs w:val="20"/>
        </w:rPr>
        <w:t>, kjer so urejena posebna pravila za male borznoposredniške družbe</w:t>
      </w:r>
      <w:r w:rsidR="005E05D7">
        <w:rPr>
          <w:rFonts w:eastAsiaTheme="minorHAnsi" w:cs="Arial"/>
          <w:szCs w:val="20"/>
        </w:rPr>
        <w:t>,</w:t>
      </w:r>
      <w:r w:rsidR="006156AE" w:rsidRPr="00732B0A">
        <w:rPr>
          <w:rFonts w:eastAsiaTheme="minorHAnsi" w:cs="Arial"/>
          <w:szCs w:val="20"/>
        </w:rPr>
        <w:t xml:space="preserve"> </w:t>
      </w:r>
      <w:r w:rsidRPr="00732B0A">
        <w:rPr>
          <w:rFonts w:eastAsiaTheme="minorHAnsi" w:cs="Arial"/>
          <w:szCs w:val="20"/>
        </w:rPr>
        <w:t xml:space="preserve">je </w:t>
      </w:r>
      <w:r w:rsidR="007211FC" w:rsidRPr="00732B0A">
        <w:rPr>
          <w:rFonts w:eastAsiaTheme="minorHAnsi" w:cs="Arial"/>
          <w:szCs w:val="20"/>
        </w:rPr>
        <w:t>posledica</w:t>
      </w:r>
      <w:r w:rsidRPr="00732B0A">
        <w:rPr>
          <w:rFonts w:eastAsiaTheme="minorHAnsi" w:cs="Arial"/>
          <w:szCs w:val="20"/>
        </w:rPr>
        <w:t xml:space="preserve"> sprememb</w:t>
      </w:r>
      <w:r w:rsidR="008B2D99" w:rsidRPr="00732B0A">
        <w:rPr>
          <w:rFonts w:eastAsiaTheme="minorHAnsi" w:cs="Arial"/>
          <w:szCs w:val="20"/>
        </w:rPr>
        <w:t xml:space="preserve"> v zvezi z odločanjem o dovoljenju za opravljanje investicijskih storitev in poslov iz spremenjenega </w:t>
      </w:r>
      <w:r w:rsidRPr="00732B0A">
        <w:rPr>
          <w:rFonts w:eastAsiaTheme="minorHAnsi" w:cs="Arial"/>
          <w:szCs w:val="20"/>
        </w:rPr>
        <w:t xml:space="preserve">200. člena </w:t>
      </w:r>
      <w:r w:rsidR="008B2D99" w:rsidRPr="00732B0A">
        <w:rPr>
          <w:rFonts w:eastAsiaTheme="minorHAnsi" w:cs="Arial"/>
          <w:szCs w:val="20"/>
        </w:rPr>
        <w:t>ZTFI-1</w:t>
      </w:r>
      <w:r w:rsidR="007211FC" w:rsidRPr="00732B0A">
        <w:rPr>
          <w:rFonts w:eastAsiaTheme="minorHAnsi" w:cs="Arial"/>
          <w:szCs w:val="20"/>
        </w:rPr>
        <w:t xml:space="preserve"> in je potrebna z vidika vsebinske usklajenosti zakona</w:t>
      </w:r>
      <w:r w:rsidRPr="00732B0A">
        <w:rPr>
          <w:rFonts w:eastAsiaTheme="minorHAnsi" w:cs="Arial"/>
          <w:szCs w:val="20"/>
        </w:rPr>
        <w:t>.</w:t>
      </w:r>
    </w:p>
    <w:p w:rsidR="000258C6" w:rsidRPr="00732B0A" w:rsidRDefault="000258C6" w:rsidP="00FF60C3">
      <w:pPr>
        <w:spacing w:line="276" w:lineRule="auto"/>
        <w:jc w:val="both"/>
        <w:rPr>
          <w:rFonts w:cs="Arial"/>
          <w:szCs w:val="20"/>
        </w:rPr>
      </w:pPr>
      <w:r w:rsidRPr="00732B0A">
        <w:rPr>
          <w:rFonts w:cs="Arial"/>
          <w:szCs w:val="20"/>
        </w:rPr>
        <w:t xml:space="preserve">K </w:t>
      </w:r>
      <w:r w:rsidR="005623FB">
        <w:rPr>
          <w:rFonts w:cs="Arial"/>
          <w:szCs w:val="20"/>
        </w:rPr>
        <w:t>9</w:t>
      </w:r>
      <w:r w:rsidRPr="00732B0A">
        <w:rPr>
          <w:rFonts w:cs="Arial"/>
          <w:szCs w:val="20"/>
        </w:rPr>
        <w:t>. členu</w:t>
      </w:r>
    </w:p>
    <w:p w:rsidR="000258C6" w:rsidRPr="00732B0A" w:rsidRDefault="000258C6" w:rsidP="00FF60C3">
      <w:pPr>
        <w:spacing w:line="276" w:lineRule="auto"/>
        <w:jc w:val="both"/>
        <w:rPr>
          <w:rFonts w:cs="Arial"/>
          <w:szCs w:val="20"/>
        </w:rPr>
      </w:pPr>
      <w:r w:rsidRPr="00732B0A">
        <w:rPr>
          <w:rFonts w:cs="Arial"/>
          <w:szCs w:val="20"/>
        </w:rPr>
        <w:t>Dosedanji drugi odstavek 116.b</w:t>
      </w:r>
      <w:r w:rsidR="006156AE" w:rsidRPr="00732B0A">
        <w:rPr>
          <w:rFonts w:cs="Arial"/>
          <w:szCs w:val="20"/>
        </w:rPr>
        <w:t xml:space="preserve"> </w:t>
      </w:r>
      <w:r w:rsidRPr="00732B0A">
        <w:rPr>
          <w:rFonts w:cs="Arial"/>
          <w:szCs w:val="20"/>
        </w:rPr>
        <w:t xml:space="preserve">člena </w:t>
      </w:r>
      <w:r w:rsidR="006156AE" w:rsidRPr="00732B0A">
        <w:rPr>
          <w:rFonts w:cs="Arial"/>
          <w:szCs w:val="20"/>
        </w:rPr>
        <w:t>ZTFI-1</w:t>
      </w:r>
      <w:r w:rsidR="00D739C5" w:rsidRPr="00732B0A">
        <w:rPr>
          <w:rFonts w:cs="Arial"/>
          <w:szCs w:val="20"/>
        </w:rPr>
        <w:t xml:space="preserve"> glede nesorazmernosti pri objavi podatkov o pravnih osebah oziroma osebnih podatkov fizičnih oseb</w:t>
      </w:r>
      <w:r w:rsidR="004977E5" w:rsidRPr="00732B0A">
        <w:rPr>
          <w:rFonts w:cs="Arial"/>
          <w:szCs w:val="20"/>
        </w:rPr>
        <w:t xml:space="preserve"> pri razkritju informacij o izrečenih ukrepih,</w:t>
      </w:r>
      <w:r w:rsidR="006156AE" w:rsidRPr="00732B0A">
        <w:rPr>
          <w:rFonts w:cs="Arial"/>
          <w:szCs w:val="20"/>
        </w:rPr>
        <w:t xml:space="preserve"> </w:t>
      </w:r>
      <w:r w:rsidRPr="00732B0A">
        <w:rPr>
          <w:rFonts w:cs="Arial"/>
          <w:szCs w:val="20"/>
        </w:rPr>
        <w:t>se črta, saj ni imel dodane vrednosti,</w:t>
      </w:r>
      <w:r w:rsidR="004977E5" w:rsidRPr="00732B0A">
        <w:rPr>
          <w:rFonts w:cs="Arial"/>
          <w:szCs w:val="20"/>
        </w:rPr>
        <w:t xml:space="preserve"> ker se </w:t>
      </w:r>
      <w:r w:rsidRPr="00732B0A">
        <w:rPr>
          <w:rFonts w:cs="Arial"/>
          <w:szCs w:val="20"/>
        </w:rPr>
        <w:t>Uredba 2017/1129/EU uporablja neposredno</w:t>
      </w:r>
      <w:r w:rsidR="004977E5" w:rsidRPr="00732B0A">
        <w:rPr>
          <w:rFonts w:cs="Arial"/>
          <w:szCs w:val="20"/>
        </w:rPr>
        <w:t>.</w:t>
      </w:r>
      <w:r w:rsidR="00DD6C62">
        <w:rPr>
          <w:rFonts w:cs="Arial"/>
          <w:szCs w:val="20"/>
        </w:rPr>
        <w:t xml:space="preserve"> </w:t>
      </w:r>
      <w:r w:rsidRPr="00732B0A">
        <w:rPr>
          <w:rFonts w:cs="Arial"/>
          <w:szCs w:val="20"/>
        </w:rPr>
        <w:t>Pri uporabi 42. člena Uredbe 2017/1129/EU je poleg določb</w:t>
      </w:r>
      <w:r w:rsidR="005E05D7">
        <w:rPr>
          <w:rFonts w:cs="Arial"/>
          <w:szCs w:val="20"/>
        </w:rPr>
        <w:t>e</w:t>
      </w:r>
      <w:r w:rsidRPr="00732B0A">
        <w:rPr>
          <w:rFonts w:cs="Arial"/>
          <w:szCs w:val="20"/>
        </w:rPr>
        <w:t xml:space="preserve"> 169. člena </w:t>
      </w:r>
      <w:r w:rsidR="005E05D7">
        <w:rPr>
          <w:rFonts w:cs="Arial"/>
          <w:szCs w:val="20"/>
        </w:rPr>
        <w:t>ZTFI-1</w:t>
      </w:r>
      <w:r w:rsidRPr="00732B0A">
        <w:rPr>
          <w:rFonts w:cs="Arial"/>
          <w:szCs w:val="20"/>
        </w:rPr>
        <w:t xml:space="preserve"> </w:t>
      </w:r>
      <w:r w:rsidR="00AA6CB7">
        <w:rPr>
          <w:rFonts w:cs="Arial"/>
          <w:szCs w:val="20"/>
        </w:rPr>
        <w:t>treba</w:t>
      </w:r>
      <w:r w:rsidR="00AA6CB7" w:rsidRPr="00732B0A">
        <w:rPr>
          <w:rFonts w:cs="Arial"/>
          <w:szCs w:val="20"/>
        </w:rPr>
        <w:t xml:space="preserve"> </w:t>
      </w:r>
      <w:r w:rsidRPr="00732B0A">
        <w:rPr>
          <w:rFonts w:cs="Arial"/>
          <w:szCs w:val="20"/>
        </w:rPr>
        <w:t>smiselno upoštevati tudi določb</w:t>
      </w:r>
      <w:r w:rsidR="005E05D7">
        <w:rPr>
          <w:rFonts w:cs="Arial"/>
          <w:szCs w:val="20"/>
        </w:rPr>
        <w:t>o</w:t>
      </w:r>
      <w:r w:rsidRPr="00732B0A">
        <w:rPr>
          <w:rFonts w:cs="Arial"/>
          <w:szCs w:val="20"/>
        </w:rPr>
        <w:t xml:space="preserve"> 170. člena </w:t>
      </w:r>
      <w:r w:rsidR="005E05D7">
        <w:rPr>
          <w:rFonts w:cs="Arial"/>
          <w:szCs w:val="20"/>
        </w:rPr>
        <w:t>ZTFI-1</w:t>
      </w:r>
      <w:r w:rsidRPr="00732B0A">
        <w:rPr>
          <w:rFonts w:cs="Arial"/>
          <w:szCs w:val="20"/>
        </w:rPr>
        <w:t xml:space="preserve">, ki </w:t>
      </w:r>
      <w:r w:rsidR="004977E5" w:rsidRPr="00732B0A">
        <w:rPr>
          <w:rFonts w:cs="Arial"/>
          <w:szCs w:val="20"/>
        </w:rPr>
        <w:t xml:space="preserve">obravnava </w:t>
      </w:r>
      <w:r w:rsidRPr="00732B0A">
        <w:rPr>
          <w:rFonts w:cs="Arial"/>
          <w:szCs w:val="20"/>
        </w:rPr>
        <w:t>razkritj</w:t>
      </w:r>
      <w:r w:rsidR="004977E5" w:rsidRPr="00732B0A">
        <w:rPr>
          <w:rFonts w:cs="Arial"/>
          <w:szCs w:val="20"/>
        </w:rPr>
        <w:t>e</w:t>
      </w:r>
      <w:r w:rsidRPr="00732B0A">
        <w:rPr>
          <w:rFonts w:cs="Arial"/>
          <w:szCs w:val="20"/>
        </w:rPr>
        <w:t xml:space="preserve"> identitete kršitelja, zato se v besedilo ustrezno vključi tudi ta člen.</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K 1</w:t>
      </w:r>
      <w:r w:rsidR="005623FB">
        <w:rPr>
          <w:rFonts w:cs="Arial"/>
          <w:szCs w:val="20"/>
        </w:rPr>
        <w:t>0</w:t>
      </w:r>
      <w:r w:rsidRPr="00732B0A">
        <w:rPr>
          <w:rFonts w:cs="Arial"/>
          <w:szCs w:val="20"/>
        </w:rPr>
        <w:t>. členu</w:t>
      </w:r>
    </w:p>
    <w:p w:rsidR="000258C6" w:rsidRPr="00732B0A" w:rsidRDefault="006156AE" w:rsidP="00FF60C3">
      <w:pPr>
        <w:spacing w:line="276" w:lineRule="auto"/>
        <w:jc w:val="both"/>
        <w:rPr>
          <w:rFonts w:cs="Arial"/>
          <w:szCs w:val="20"/>
        </w:rPr>
      </w:pPr>
      <w:r w:rsidRPr="00732B0A">
        <w:rPr>
          <w:rFonts w:cs="Arial"/>
          <w:szCs w:val="20"/>
        </w:rPr>
        <w:t>Dopolni se p</w:t>
      </w:r>
      <w:r w:rsidR="00B565B5" w:rsidRPr="00732B0A">
        <w:rPr>
          <w:rFonts w:cs="Arial"/>
          <w:szCs w:val="20"/>
        </w:rPr>
        <w:t>rvi odstavek 133. člena</w:t>
      </w:r>
      <w:r w:rsidRPr="00732B0A">
        <w:rPr>
          <w:rFonts w:cs="Arial"/>
          <w:szCs w:val="20"/>
        </w:rPr>
        <w:t xml:space="preserve"> ZTFI-1</w:t>
      </w:r>
      <w:r w:rsidR="00B565B5" w:rsidRPr="00732B0A">
        <w:rPr>
          <w:rFonts w:cs="Arial"/>
          <w:szCs w:val="20"/>
        </w:rPr>
        <w:t>, ki ureja letno, konsolidirano letno poročilo ter revizorjevo poročilo</w:t>
      </w:r>
      <w:r w:rsidRPr="00732B0A">
        <w:rPr>
          <w:rFonts w:cs="Arial"/>
          <w:szCs w:val="20"/>
        </w:rPr>
        <w:t xml:space="preserve">. </w:t>
      </w:r>
      <w:r w:rsidR="000258C6" w:rsidRPr="00732B0A">
        <w:rPr>
          <w:rFonts w:cs="Arial"/>
          <w:szCs w:val="20"/>
        </w:rPr>
        <w:t>Kadar je javna družba s sedežem v Republiki Sloveniji dolžna sestaviti izjavo o nefinančnem poslovanju skladno z določbo dvanajstega odstavka 56. člena ZGD-1 ali določbo 70.c člena ZGD-1, mora ta izjava</w:t>
      </w:r>
      <w:r w:rsidRPr="00732B0A">
        <w:rPr>
          <w:rFonts w:cs="Arial"/>
          <w:szCs w:val="20"/>
        </w:rPr>
        <w:t xml:space="preserve"> glede na dopolnitev prvega odstavka 133. člena ZTFI-1</w:t>
      </w:r>
      <w:r w:rsidR="00DF5256">
        <w:rPr>
          <w:rFonts w:cs="Arial"/>
          <w:szCs w:val="20"/>
        </w:rPr>
        <w:t xml:space="preserve"> </w:t>
      </w:r>
      <w:r w:rsidR="000258C6" w:rsidRPr="00732B0A">
        <w:rPr>
          <w:rFonts w:cs="Arial"/>
          <w:szCs w:val="20"/>
        </w:rPr>
        <w:t>vsebovati tudi vsebino in informacije, kot so te opredeljene v 8. členu Uredbe 2020/852/EU ter v 2. členu Direktive 2022/2464/EU</w:t>
      </w:r>
      <w:r w:rsidR="00E37C99">
        <w:rPr>
          <w:rFonts w:cs="Arial"/>
          <w:szCs w:val="20"/>
        </w:rPr>
        <w:t>, ki spreminja Direktivo 2004/109/ES</w:t>
      </w:r>
      <w:r w:rsidR="000258C6" w:rsidRPr="00732B0A">
        <w:rPr>
          <w:rFonts w:cs="Arial"/>
          <w:szCs w:val="20"/>
        </w:rPr>
        <w:t>.</w:t>
      </w:r>
      <w:r w:rsidR="00E37C99">
        <w:rPr>
          <w:rFonts w:cs="Arial"/>
          <w:szCs w:val="20"/>
        </w:rPr>
        <w:t xml:space="preserve"> Sprememba slednje vključuje tudi sklicevanje na </w:t>
      </w:r>
      <w:r w:rsidR="00E37C99" w:rsidRPr="00E37C99">
        <w:rPr>
          <w:rFonts w:cs="Arial"/>
          <w:szCs w:val="20"/>
        </w:rPr>
        <w:t xml:space="preserve">poročanje o </w:t>
      </w:r>
      <w:proofErr w:type="spellStart"/>
      <w:r w:rsidR="00E37C99" w:rsidRPr="00E37C99">
        <w:rPr>
          <w:rFonts w:cs="Arial"/>
          <w:szCs w:val="20"/>
        </w:rPr>
        <w:t>trajnostnosti</w:t>
      </w:r>
      <w:proofErr w:type="spellEnd"/>
      <w:r w:rsidR="00E37C99" w:rsidRPr="00E37C99">
        <w:rPr>
          <w:rFonts w:cs="Arial"/>
          <w:szCs w:val="20"/>
        </w:rPr>
        <w:t>.</w:t>
      </w:r>
      <w:r w:rsidR="00E37C99">
        <w:rPr>
          <w:rFonts w:cs="Arial"/>
          <w:szCs w:val="20"/>
        </w:rPr>
        <w:t xml:space="preserve"> P</w:t>
      </w:r>
      <w:r w:rsidR="00E37C99" w:rsidRPr="00E37C99">
        <w:rPr>
          <w:rFonts w:cs="Arial"/>
          <w:szCs w:val="20"/>
        </w:rPr>
        <w:t xml:space="preserve">odjetja </w:t>
      </w:r>
      <w:r w:rsidR="00E37C99">
        <w:rPr>
          <w:rFonts w:cs="Arial"/>
          <w:szCs w:val="20"/>
        </w:rPr>
        <w:t xml:space="preserve">bodo skladno s tem morala </w:t>
      </w:r>
      <w:r w:rsidR="00E37C99" w:rsidRPr="00E37C99">
        <w:rPr>
          <w:rFonts w:cs="Arial"/>
          <w:szCs w:val="20"/>
        </w:rPr>
        <w:t xml:space="preserve">informacije o </w:t>
      </w:r>
      <w:proofErr w:type="spellStart"/>
      <w:r w:rsidR="00E37C99" w:rsidRPr="00E37C99">
        <w:rPr>
          <w:rFonts w:cs="Arial"/>
          <w:szCs w:val="20"/>
        </w:rPr>
        <w:t>trajnostnosti</w:t>
      </w:r>
      <w:proofErr w:type="spellEnd"/>
      <w:r w:rsidR="00E37C99" w:rsidRPr="00E37C99">
        <w:rPr>
          <w:rFonts w:cs="Arial"/>
          <w:szCs w:val="20"/>
        </w:rPr>
        <w:t xml:space="preserve"> sporočati v jasno prepoznavnem posebnem oddelku poslovnega poročila, države članice pa ne bi smele več imeti možnosti, da podjetja izvzamejo iz obveznosti, da v poslovno poročilo vključijo informacije o zadevah v zvezi s </w:t>
      </w:r>
      <w:proofErr w:type="spellStart"/>
      <w:r w:rsidR="00E37C99" w:rsidRPr="00E37C99">
        <w:rPr>
          <w:rFonts w:cs="Arial"/>
          <w:szCs w:val="20"/>
        </w:rPr>
        <w:t>trajnostnostjo</w:t>
      </w:r>
      <w:proofErr w:type="spellEnd"/>
      <w:r w:rsidR="00E37C99" w:rsidRPr="00E37C99">
        <w:rPr>
          <w:rFonts w:cs="Arial"/>
          <w:szCs w:val="20"/>
        </w:rPr>
        <w:t xml:space="preserve">. Ta obveznost bi prispevala tudi k razjasnitvi vloge nacionalnih pristojnih organov pri nadzoru poročanja o </w:t>
      </w:r>
      <w:proofErr w:type="spellStart"/>
      <w:r w:rsidR="00E37C99" w:rsidRPr="00E37C99">
        <w:rPr>
          <w:rFonts w:cs="Arial"/>
          <w:szCs w:val="20"/>
        </w:rPr>
        <w:t>trajnostnosti</w:t>
      </w:r>
      <w:proofErr w:type="spellEnd"/>
      <w:r w:rsidR="00E37C99" w:rsidRPr="00E37C99">
        <w:rPr>
          <w:rFonts w:cs="Arial"/>
          <w:szCs w:val="20"/>
        </w:rPr>
        <w:t xml:space="preserve"> v okviru poslovnega poročila, pripravljenega v skladu z Direktivo 2004/109/ES.</w:t>
      </w:r>
      <w:r w:rsidR="00E37C99">
        <w:rPr>
          <w:rFonts w:cs="Arial"/>
          <w:szCs w:val="20"/>
        </w:rPr>
        <w:t xml:space="preserve"> </w:t>
      </w:r>
      <w:r w:rsidR="000258C6" w:rsidRPr="00732B0A">
        <w:rPr>
          <w:rFonts w:cs="Arial"/>
          <w:szCs w:val="20"/>
        </w:rPr>
        <w:t xml:space="preserve"> S tem, ko je navedena obveznost vključena v 3. poglavje ZTFl-1, se vzpostavi tudi pravna podlaga, da se za nadzor obveznosti iz 8. člena Uredbe 2020/852/EU uporabljajo določbe poglavja 3.7 ZTFl-1, ki urejajo nadzor </w:t>
      </w:r>
      <w:r w:rsidR="005E05D7">
        <w:rPr>
          <w:rFonts w:cs="Arial"/>
          <w:szCs w:val="20"/>
        </w:rPr>
        <w:t>a</w:t>
      </w:r>
      <w:r w:rsidR="000258C6" w:rsidRPr="00732B0A">
        <w:rPr>
          <w:rFonts w:cs="Arial"/>
          <w:szCs w:val="20"/>
        </w:rPr>
        <w:t xml:space="preserve">gencije nad izpolnjevanjem vseh obveznosti, določenih v 3. poglavju </w:t>
      </w:r>
      <w:r w:rsidR="005E05D7">
        <w:rPr>
          <w:rFonts w:cs="Arial"/>
          <w:szCs w:val="20"/>
        </w:rPr>
        <w:t xml:space="preserve">istega </w:t>
      </w:r>
      <w:r w:rsidR="000258C6" w:rsidRPr="00732B0A">
        <w:rPr>
          <w:rFonts w:cs="Arial"/>
          <w:szCs w:val="20"/>
        </w:rPr>
        <w:t>zakona.</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E04532">
        <w:rPr>
          <w:rFonts w:cs="Arial"/>
          <w:szCs w:val="20"/>
        </w:rPr>
        <w:t>11.</w:t>
      </w:r>
      <w:r w:rsidR="0037145A">
        <w:fldChar w:fldCharType="begin"/>
      </w:r>
      <w:r w:rsidR="00B81F00">
        <w:instrText xml:space="preserve"> REF _Ref64902459 \r \h  \* MERGEFORMAT </w:instrText>
      </w:r>
      <w:r w:rsidR="0037145A">
        <w:fldChar w:fldCharType="end"/>
      </w:r>
      <w:r w:rsidRPr="00732B0A">
        <w:rPr>
          <w:rFonts w:cs="Arial"/>
          <w:szCs w:val="20"/>
        </w:rPr>
        <w:t xml:space="preserve"> členu</w:t>
      </w:r>
    </w:p>
    <w:p w:rsidR="004D6213" w:rsidRPr="00732B0A" w:rsidRDefault="004D6213" w:rsidP="00FF60C3">
      <w:pPr>
        <w:jc w:val="both"/>
        <w:rPr>
          <w:rFonts w:eastAsia="Arial" w:cs="Arial"/>
          <w:color w:val="111111"/>
          <w:w w:val="105"/>
          <w:szCs w:val="20"/>
        </w:rPr>
      </w:pPr>
      <w:r w:rsidRPr="00732B0A">
        <w:rPr>
          <w:rFonts w:cs="Arial"/>
          <w:w w:val="105"/>
          <w:szCs w:val="20"/>
        </w:rPr>
        <w:t>V p</w:t>
      </w:r>
      <w:r w:rsidR="006156AE" w:rsidRPr="00732B0A">
        <w:rPr>
          <w:rFonts w:cs="Arial"/>
          <w:w w:val="105"/>
          <w:szCs w:val="20"/>
        </w:rPr>
        <w:t>rv</w:t>
      </w:r>
      <w:r w:rsidRPr="00732B0A">
        <w:rPr>
          <w:rFonts w:cs="Arial"/>
          <w:w w:val="105"/>
          <w:szCs w:val="20"/>
        </w:rPr>
        <w:t>em</w:t>
      </w:r>
      <w:r w:rsidR="006156AE" w:rsidRPr="00732B0A">
        <w:rPr>
          <w:rFonts w:cs="Arial"/>
          <w:w w:val="105"/>
          <w:szCs w:val="20"/>
        </w:rPr>
        <w:t xml:space="preserve"> odstavk</w:t>
      </w:r>
      <w:r w:rsidRPr="00732B0A">
        <w:rPr>
          <w:rFonts w:cs="Arial"/>
          <w:w w:val="105"/>
          <w:szCs w:val="20"/>
        </w:rPr>
        <w:t>u</w:t>
      </w:r>
      <w:r w:rsidR="006156AE" w:rsidRPr="00732B0A">
        <w:rPr>
          <w:rFonts w:cs="Arial"/>
          <w:w w:val="105"/>
          <w:szCs w:val="20"/>
        </w:rPr>
        <w:t xml:space="preserve"> 135. člena ZTFI-1</w:t>
      </w:r>
      <w:r w:rsidR="004977E5" w:rsidRPr="00732B0A">
        <w:rPr>
          <w:rFonts w:cs="Arial"/>
          <w:w w:val="105"/>
          <w:szCs w:val="20"/>
        </w:rPr>
        <w:t>, ki se nanaša na objavo sprejetja letnega poročila</w:t>
      </w:r>
      <w:r w:rsidR="005E05D7">
        <w:rPr>
          <w:rFonts w:cs="Arial"/>
          <w:w w:val="105"/>
          <w:szCs w:val="20"/>
        </w:rPr>
        <w:t>,</w:t>
      </w:r>
      <w:r w:rsidRPr="00732B0A">
        <w:rPr>
          <w:rFonts w:cs="Arial"/>
          <w:w w:val="105"/>
          <w:szCs w:val="20"/>
        </w:rPr>
        <w:t xml:space="preserve"> je potreben</w:t>
      </w:r>
      <w:r w:rsidRPr="00732B0A">
        <w:rPr>
          <w:rFonts w:eastAsia="Arial" w:cs="Arial"/>
          <w:color w:val="111111"/>
          <w:w w:val="105"/>
          <w:szCs w:val="20"/>
        </w:rPr>
        <w:t xml:space="preserve"> slovnični popravek, </w:t>
      </w:r>
      <w:r w:rsidR="004977E5" w:rsidRPr="00732B0A">
        <w:rPr>
          <w:rFonts w:eastAsia="Arial" w:cs="Arial"/>
          <w:color w:val="111111"/>
          <w:w w:val="105"/>
          <w:szCs w:val="20"/>
        </w:rPr>
        <w:t xml:space="preserve">tako da se </w:t>
      </w:r>
      <w:r w:rsidRPr="00732B0A">
        <w:rPr>
          <w:rFonts w:eastAsia="Arial" w:cs="Arial"/>
          <w:color w:val="111111"/>
          <w:w w:val="105"/>
          <w:szCs w:val="20"/>
        </w:rPr>
        <w:t>beseda »opozoriti« nadomesti z besedo</w:t>
      </w:r>
      <w:r w:rsidR="004977E5" w:rsidRPr="00732B0A">
        <w:rPr>
          <w:rFonts w:eastAsia="Arial" w:cs="Arial"/>
          <w:color w:val="111111"/>
          <w:w w:val="105"/>
          <w:szCs w:val="20"/>
        </w:rPr>
        <w:t xml:space="preserve"> </w:t>
      </w:r>
      <w:r w:rsidRPr="00732B0A">
        <w:rPr>
          <w:rFonts w:eastAsia="Arial" w:cs="Arial"/>
          <w:color w:val="111111"/>
          <w:w w:val="105"/>
          <w:szCs w:val="20"/>
        </w:rPr>
        <w:t>»opozori«.</w:t>
      </w:r>
    </w:p>
    <w:p w:rsidR="000258C6" w:rsidRPr="00732B0A" w:rsidRDefault="000258C6" w:rsidP="00FF60C3">
      <w:pPr>
        <w:pStyle w:val="Telobesedila"/>
        <w:spacing w:line="276" w:lineRule="auto"/>
        <w:jc w:val="both"/>
        <w:rPr>
          <w:rFonts w:cs="Arial"/>
          <w:spacing w:val="-2"/>
          <w:w w:val="105"/>
          <w:szCs w:val="20"/>
        </w:rPr>
      </w:pPr>
    </w:p>
    <w:p w:rsidR="000258C6" w:rsidRPr="00732B0A" w:rsidRDefault="000258C6" w:rsidP="00FF60C3">
      <w:pPr>
        <w:spacing w:line="276" w:lineRule="auto"/>
        <w:jc w:val="both"/>
        <w:rPr>
          <w:rFonts w:cs="Arial"/>
          <w:szCs w:val="20"/>
        </w:rPr>
      </w:pPr>
      <w:r w:rsidRPr="00732B0A">
        <w:rPr>
          <w:rFonts w:cs="Arial"/>
          <w:szCs w:val="20"/>
        </w:rPr>
        <w:t>K 1</w:t>
      </w:r>
      <w:r w:rsidR="005623FB">
        <w:rPr>
          <w:rFonts w:cs="Arial"/>
          <w:szCs w:val="20"/>
        </w:rPr>
        <w:t>2</w:t>
      </w:r>
      <w:r w:rsidRPr="00732B0A">
        <w:rPr>
          <w:rFonts w:cs="Arial"/>
          <w:szCs w:val="20"/>
        </w:rPr>
        <w:t xml:space="preserve">. členu </w:t>
      </w:r>
    </w:p>
    <w:p w:rsidR="000258C6" w:rsidRPr="00732B0A" w:rsidRDefault="00671296" w:rsidP="00FF60C3">
      <w:pPr>
        <w:spacing w:line="276" w:lineRule="auto"/>
        <w:jc w:val="both"/>
        <w:rPr>
          <w:rFonts w:eastAsia="Arial" w:cs="Arial"/>
          <w:w w:val="105"/>
          <w:szCs w:val="20"/>
        </w:rPr>
      </w:pPr>
      <w:r w:rsidRPr="00732B0A">
        <w:rPr>
          <w:rFonts w:eastAsia="Arial" w:cs="Arial"/>
          <w:w w:val="105"/>
          <w:szCs w:val="20"/>
        </w:rPr>
        <w:t>Redakcijsko se p</w:t>
      </w:r>
      <w:r w:rsidR="006156AE" w:rsidRPr="00732B0A">
        <w:rPr>
          <w:rFonts w:eastAsia="Arial" w:cs="Arial"/>
          <w:w w:val="105"/>
          <w:szCs w:val="20"/>
        </w:rPr>
        <w:t xml:space="preserve">opravi </w:t>
      </w:r>
      <w:r w:rsidRPr="00732B0A">
        <w:rPr>
          <w:rFonts w:eastAsia="Arial" w:cs="Arial"/>
          <w:w w:val="105"/>
          <w:szCs w:val="20"/>
        </w:rPr>
        <w:t>137. člen ZTFI-1</w:t>
      </w:r>
      <w:r w:rsidR="004D6213" w:rsidRPr="00732B0A">
        <w:rPr>
          <w:rFonts w:eastAsia="Arial" w:cs="Arial"/>
          <w:w w:val="105"/>
          <w:szCs w:val="20"/>
        </w:rPr>
        <w:t xml:space="preserve"> tako, da se</w:t>
      </w:r>
      <w:r w:rsidR="004D6213" w:rsidRPr="00732B0A">
        <w:rPr>
          <w:rFonts w:eastAsiaTheme="majorEastAsia" w:cs="Arial"/>
          <w:bCs/>
          <w:szCs w:val="20"/>
        </w:rPr>
        <w:t xml:space="preserve"> v prvem odstavku v 3. točki v drugi alineji besedilo »iz petega in šestega odstavka« nadomesti z besedilom »iz šestega in sedmega odstavka«.</w:t>
      </w:r>
      <w:r w:rsidRPr="00732B0A">
        <w:rPr>
          <w:rFonts w:eastAsia="Arial" w:cs="Arial"/>
          <w:w w:val="105"/>
          <w:szCs w:val="20"/>
        </w:rPr>
        <w:t xml:space="preserve"> </w:t>
      </w:r>
      <w:r w:rsidR="000258C6" w:rsidRPr="00732B0A">
        <w:rPr>
          <w:rFonts w:eastAsia="Arial" w:cs="Arial"/>
          <w:w w:val="105"/>
          <w:szCs w:val="20"/>
        </w:rPr>
        <w:t>Z Zakonom o spremembah in dopolnitvah Zakona o trgu finančnih instrumentov (ZTFl-1B) je bil</w:t>
      </w:r>
      <w:r w:rsidRPr="00732B0A">
        <w:rPr>
          <w:rFonts w:eastAsia="Arial" w:cs="Arial"/>
          <w:w w:val="105"/>
          <w:szCs w:val="20"/>
        </w:rPr>
        <w:t xml:space="preserve"> namreč</w:t>
      </w:r>
      <w:r w:rsidR="000258C6" w:rsidRPr="00732B0A">
        <w:rPr>
          <w:rFonts w:eastAsia="Arial" w:cs="Arial"/>
          <w:w w:val="105"/>
          <w:szCs w:val="20"/>
        </w:rPr>
        <w:t xml:space="preserve"> v 137. člen dodan nov tretji odstavek, dotedanji tretji do osmi odstavek pa so postali četrti do deveti odstavek</w:t>
      </w:r>
      <w:r w:rsidRPr="00732B0A">
        <w:rPr>
          <w:rFonts w:eastAsia="Arial" w:cs="Arial"/>
          <w:w w:val="105"/>
          <w:szCs w:val="20"/>
        </w:rPr>
        <w:t>, pri čemer je o</w:t>
      </w:r>
      <w:r w:rsidR="000258C6" w:rsidRPr="00732B0A">
        <w:rPr>
          <w:rFonts w:eastAsia="Arial" w:cs="Arial"/>
          <w:w w:val="105"/>
          <w:szCs w:val="20"/>
        </w:rPr>
        <w:t xml:space="preserve">b opisani spremembi </w:t>
      </w:r>
      <w:r w:rsidR="004977E5" w:rsidRPr="00732B0A">
        <w:rPr>
          <w:rFonts w:eastAsia="Arial" w:cs="Arial"/>
          <w:w w:val="105"/>
          <w:szCs w:val="20"/>
        </w:rPr>
        <w:t xml:space="preserve">v predhodnih spremembah </w:t>
      </w:r>
      <w:r w:rsidR="000258C6" w:rsidRPr="00732B0A">
        <w:rPr>
          <w:rFonts w:eastAsia="Arial" w:cs="Arial"/>
          <w:w w:val="105"/>
          <w:szCs w:val="20"/>
        </w:rPr>
        <w:t xml:space="preserve">izostal sočasni popravek zgoraj </w:t>
      </w:r>
      <w:r w:rsidRPr="00732B0A">
        <w:rPr>
          <w:rFonts w:eastAsia="Arial" w:cs="Arial"/>
          <w:w w:val="105"/>
          <w:szCs w:val="20"/>
        </w:rPr>
        <w:t>navedenega</w:t>
      </w:r>
      <w:r w:rsidR="00DD6C62">
        <w:rPr>
          <w:rFonts w:eastAsia="Arial" w:cs="Arial"/>
          <w:w w:val="105"/>
          <w:szCs w:val="20"/>
        </w:rPr>
        <w:t xml:space="preserve"> </w:t>
      </w:r>
      <w:r w:rsidR="000258C6" w:rsidRPr="00732B0A">
        <w:rPr>
          <w:rFonts w:eastAsia="Arial" w:cs="Arial"/>
          <w:w w:val="105"/>
          <w:szCs w:val="20"/>
        </w:rPr>
        <w:t>sklica.</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E04532">
        <w:rPr>
          <w:rFonts w:cs="Arial"/>
          <w:szCs w:val="20"/>
        </w:rPr>
        <w:t>13.</w:t>
      </w:r>
      <w:r w:rsidR="0037145A">
        <w:fldChar w:fldCharType="begin"/>
      </w:r>
      <w:r w:rsidR="00B81F00">
        <w:instrText xml:space="preserve"> REF _Ref64902468 \r \h  \* MERGEFORMAT </w:instrText>
      </w:r>
      <w:r w:rsidR="0037145A">
        <w:fldChar w:fldCharType="end"/>
      </w:r>
      <w:r w:rsidRPr="00732B0A">
        <w:rPr>
          <w:rFonts w:cs="Arial"/>
          <w:szCs w:val="20"/>
        </w:rPr>
        <w:t xml:space="preserve"> členu</w:t>
      </w:r>
    </w:p>
    <w:p w:rsidR="004D6213" w:rsidRPr="001F7CAE" w:rsidRDefault="00671296" w:rsidP="00FF60C3">
      <w:pPr>
        <w:spacing w:line="240" w:lineRule="auto"/>
        <w:jc w:val="both"/>
        <w:rPr>
          <w:rFonts w:eastAsia="Arial" w:cs="Arial"/>
          <w:w w:val="105"/>
          <w:szCs w:val="20"/>
        </w:rPr>
      </w:pPr>
      <w:r w:rsidRPr="001F7CAE">
        <w:rPr>
          <w:rFonts w:eastAsia="Arial" w:cs="Arial"/>
          <w:w w:val="105"/>
          <w:szCs w:val="20"/>
        </w:rPr>
        <w:lastRenderedPageBreak/>
        <w:t>Spremeni se drugi odstavek 140. člen ZTFI-1 v zvezi s smiselno uporabo oddelkov 3.3. in 3.6. ZTFI-1  za nejavne družbe iz drugega odstavka 4. člena Z</w:t>
      </w:r>
      <w:r w:rsidR="005E05D7">
        <w:rPr>
          <w:rFonts w:eastAsia="Arial" w:cs="Arial"/>
          <w:w w:val="105"/>
          <w:szCs w:val="20"/>
        </w:rPr>
        <w:t>akona o prevzemih (v nadaljnjem besedilu: Z</w:t>
      </w:r>
      <w:r w:rsidRPr="001F7CAE">
        <w:rPr>
          <w:rFonts w:eastAsia="Arial" w:cs="Arial"/>
          <w:w w:val="105"/>
          <w:szCs w:val="20"/>
        </w:rPr>
        <w:t>Pre-1</w:t>
      </w:r>
      <w:r w:rsidR="005E05D7">
        <w:rPr>
          <w:rFonts w:eastAsia="Arial" w:cs="Arial"/>
          <w:w w:val="105"/>
          <w:szCs w:val="20"/>
        </w:rPr>
        <w:t>)</w:t>
      </w:r>
      <w:r w:rsidR="004D6213" w:rsidRPr="001F7CAE">
        <w:rPr>
          <w:rFonts w:eastAsia="Arial" w:cs="Arial"/>
          <w:w w:val="105"/>
          <w:szCs w:val="20"/>
        </w:rPr>
        <w:t xml:space="preserve"> </w:t>
      </w:r>
      <w:r w:rsidR="005E05D7">
        <w:rPr>
          <w:rFonts w:eastAsia="Arial" w:cs="Arial"/>
          <w:w w:val="105"/>
          <w:szCs w:val="20"/>
        </w:rPr>
        <w:t>tako</w:t>
      </w:r>
      <w:r w:rsidR="004D6213" w:rsidRPr="001F7CAE">
        <w:rPr>
          <w:rFonts w:eastAsia="Arial" w:cs="Arial"/>
          <w:w w:val="105"/>
          <w:szCs w:val="20"/>
        </w:rPr>
        <w:t xml:space="preserve">, da se </w:t>
      </w:r>
      <w:r w:rsidR="00AA6CB7">
        <w:rPr>
          <w:rFonts w:eastAsia="Arial" w:cs="Arial"/>
          <w:w w:val="105"/>
          <w:szCs w:val="20"/>
        </w:rPr>
        <w:t>izraz</w:t>
      </w:r>
      <w:r w:rsidR="00AA6CB7" w:rsidRPr="001F7CAE">
        <w:rPr>
          <w:rFonts w:eastAsia="Arial" w:cs="Arial"/>
          <w:w w:val="105"/>
          <w:szCs w:val="20"/>
        </w:rPr>
        <w:t xml:space="preserve"> </w:t>
      </w:r>
      <w:r w:rsidR="004D6213" w:rsidRPr="001F7CAE">
        <w:rPr>
          <w:rFonts w:eastAsia="Arial" w:cs="Arial"/>
          <w:w w:val="105"/>
          <w:szCs w:val="20"/>
        </w:rPr>
        <w:t xml:space="preserve">»nejavne družbe« nadomesti </w:t>
      </w:r>
      <w:r w:rsidR="00AA6CB7">
        <w:rPr>
          <w:rFonts w:eastAsia="Arial" w:cs="Arial"/>
          <w:w w:val="105"/>
          <w:szCs w:val="20"/>
        </w:rPr>
        <w:t>z izrazom</w:t>
      </w:r>
      <w:r w:rsidR="004D6213" w:rsidRPr="001F7CAE">
        <w:rPr>
          <w:rFonts w:eastAsia="Arial" w:cs="Arial"/>
          <w:w w:val="105"/>
          <w:szCs w:val="20"/>
        </w:rPr>
        <w:t xml:space="preserve"> »izdajatelje«. </w:t>
      </w:r>
      <w:r w:rsidR="000258C6" w:rsidRPr="001F7CAE">
        <w:rPr>
          <w:rFonts w:eastAsia="Arial" w:cs="Arial"/>
          <w:w w:val="105"/>
          <w:szCs w:val="20"/>
        </w:rPr>
        <w:t xml:space="preserve">Uporaba </w:t>
      </w:r>
      <w:r w:rsidR="00AA6CB7">
        <w:rPr>
          <w:rFonts w:eastAsia="Arial" w:cs="Arial"/>
          <w:w w:val="105"/>
          <w:szCs w:val="20"/>
        </w:rPr>
        <w:t>izraza</w:t>
      </w:r>
      <w:r w:rsidR="000258C6" w:rsidRPr="001F7CAE">
        <w:rPr>
          <w:rFonts w:eastAsia="Arial" w:cs="Arial"/>
          <w:w w:val="105"/>
          <w:szCs w:val="20"/>
        </w:rPr>
        <w:t xml:space="preserve"> »nejavne družbe« je v danem primeru </w:t>
      </w:r>
      <w:r w:rsidR="004D6213" w:rsidRPr="001F7CAE">
        <w:rPr>
          <w:rFonts w:eastAsia="Arial" w:cs="Arial"/>
          <w:w w:val="105"/>
          <w:szCs w:val="20"/>
        </w:rPr>
        <w:t xml:space="preserve">namreč </w:t>
      </w:r>
      <w:r w:rsidR="000258C6" w:rsidRPr="001F7CAE">
        <w:rPr>
          <w:rFonts w:eastAsia="Arial" w:cs="Arial"/>
          <w:w w:val="105"/>
          <w:szCs w:val="20"/>
        </w:rPr>
        <w:t>napačna, saj nepravilno oži krog</w:t>
      </w:r>
      <w:r w:rsidR="007353AF" w:rsidRPr="001F7CAE">
        <w:rPr>
          <w:rFonts w:eastAsia="Arial" w:cs="Arial"/>
          <w:w w:val="105"/>
          <w:szCs w:val="20"/>
        </w:rPr>
        <w:t xml:space="preserve"> </w:t>
      </w:r>
      <w:r w:rsidR="000258C6" w:rsidRPr="001F7CAE">
        <w:rPr>
          <w:rFonts w:eastAsia="Arial" w:cs="Arial"/>
          <w:w w:val="105"/>
          <w:szCs w:val="20"/>
        </w:rPr>
        <w:t xml:space="preserve">naslovnikov iz drugega odstavka 4. člena ZPre-1 na zgolj tiste izmed njih, ki vrednostnih papirjev nimajo uvrščenih v trgovanje na organiziranem trgu (t.i. nejavne družbe). </w:t>
      </w:r>
      <w:r w:rsidR="00BF7CA9">
        <w:rPr>
          <w:rFonts w:eastAsia="Arial" w:cs="Arial"/>
          <w:w w:val="105"/>
          <w:szCs w:val="20"/>
        </w:rPr>
        <w:t>Treba</w:t>
      </w:r>
      <w:r w:rsidR="00BF7CA9" w:rsidRPr="001F7CAE">
        <w:rPr>
          <w:rFonts w:eastAsia="Arial" w:cs="Arial"/>
          <w:w w:val="105"/>
          <w:szCs w:val="20"/>
        </w:rPr>
        <w:t xml:space="preserve"> </w:t>
      </w:r>
      <w:r w:rsidR="000258C6" w:rsidRPr="001F7CAE">
        <w:rPr>
          <w:rFonts w:eastAsia="Arial" w:cs="Arial"/>
          <w:w w:val="105"/>
          <w:szCs w:val="20"/>
        </w:rPr>
        <w:t xml:space="preserve">je namreč nasloviti ves krog subjektov, ki izpolnjujejo kriterije iz drugega odstavka 4. člena ZPre- 1 (in niso zajeti v prvem odstavku 140. člena ZTFl-1), sem pa lahko </w:t>
      </w:r>
      <w:r w:rsidR="00BF7CA9">
        <w:rPr>
          <w:rFonts w:eastAsia="Arial" w:cs="Arial"/>
          <w:w w:val="105"/>
          <w:szCs w:val="20"/>
        </w:rPr>
        <w:t>spadaj</w:t>
      </w:r>
      <w:r w:rsidR="00BF7CA9" w:rsidRPr="001F7CAE">
        <w:rPr>
          <w:rFonts w:eastAsia="Arial" w:cs="Arial"/>
          <w:w w:val="105"/>
          <w:szCs w:val="20"/>
        </w:rPr>
        <w:t xml:space="preserve">o </w:t>
      </w:r>
      <w:r w:rsidR="000258C6" w:rsidRPr="001F7CAE">
        <w:rPr>
          <w:rFonts w:eastAsia="Arial" w:cs="Arial"/>
          <w:w w:val="105"/>
          <w:szCs w:val="20"/>
        </w:rPr>
        <w:t xml:space="preserve">tudi nekatere javne družbe (npr. katerih obveznice so uvrščene v trgovanje na organiziranem trgu, medtem ko delnice niso), zato se predlaga uporaba </w:t>
      </w:r>
      <w:r w:rsidR="00AA6CB7">
        <w:rPr>
          <w:rFonts w:eastAsia="Arial" w:cs="Arial"/>
          <w:w w:val="105"/>
          <w:szCs w:val="20"/>
        </w:rPr>
        <w:t>izraza</w:t>
      </w:r>
      <w:r w:rsidR="000258C6" w:rsidRPr="001F7CAE">
        <w:rPr>
          <w:rFonts w:eastAsia="Arial" w:cs="Arial"/>
          <w:w w:val="105"/>
          <w:szCs w:val="20"/>
        </w:rPr>
        <w:t xml:space="preserve"> »izdajatelj«, s čimer </w:t>
      </w:r>
      <w:proofErr w:type="spellStart"/>
      <w:r w:rsidR="000258C6" w:rsidRPr="001F7CAE">
        <w:rPr>
          <w:rFonts w:eastAsia="Arial" w:cs="Arial"/>
          <w:w w:val="105"/>
          <w:szCs w:val="20"/>
        </w:rPr>
        <w:t>izrazoslovno</w:t>
      </w:r>
      <w:proofErr w:type="spellEnd"/>
      <w:r w:rsidR="000258C6" w:rsidRPr="001F7CAE">
        <w:rPr>
          <w:rFonts w:eastAsia="Arial" w:cs="Arial"/>
          <w:w w:val="105"/>
          <w:szCs w:val="20"/>
        </w:rPr>
        <w:t xml:space="preserve"> </w:t>
      </w:r>
      <w:r w:rsidR="00BF7CA9">
        <w:rPr>
          <w:rFonts w:eastAsia="Arial" w:cs="Arial"/>
          <w:w w:val="105"/>
          <w:szCs w:val="20"/>
        </w:rPr>
        <w:t>upoštevamo</w:t>
      </w:r>
      <w:r w:rsidR="000258C6" w:rsidRPr="001F7CAE">
        <w:rPr>
          <w:rFonts w:eastAsia="Arial" w:cs="Arial"/>
          <w:w w:val="105"/>
          <w:szCs w:val="20"/>
        </w:rPr>
        <w:t xml:space="preserve"> tudi določbi 2. točke prvega odstavka 491. člena ZTFI (Uradni list RS, st. 108/10- uradno prečiščeno besedilo, 78/11, 55/12, 105/12 -Zban-1J, 63/13 - ZS-K, 30/16, 9/17 in 77/18 – ZTFI-1</w:t>
      </w:r>
      <w:r w:rsidR="004D6213" w:rsidRPr="001F7CAE">
        <w:rPr>
          <w:rFonts w:eastAsia="Arial" w:cs="Arial"/>
          <w:w w:val="105"/>
          <w:szCs w:val="20"/>
        </w:rPr>
        <w:t xml:space="preserve">, </w:t>
      </w:r>
      <w:hyperlink r:id="rId14" w:tgtFrame="_blank" w:tooltip="Zakon o spremembah in dopolnitvah Zakona o trgu finančnih instrumentov" w:history="1">
        <w:r w:rsidR="004D6213" w:rsidRPr="001F7CAE">
          <w:rPr>
            <w:rFonts w:eastAsia="Arial" w:cs="Arial"/>
            <w:w w:val="105"/>
            <w:szCs w:val="20"/>
          </w:rPr>
          <w:t>66/19</w:t>
        </w:r>
      </w:hyperlink>
      <w:r w:rsidR="004D6213" w:rsidRPr="001F7CAE">
        <w:rPr>
          <w:rFonts w:eastAsia="Arial" w:cs="Arial"/>
          <w:w w:val="105"/>
          <w:szCs w:val="20"/>
        </w:rPr>
        <w:t> – ZTFI-1A in </w:t>
      </w:r>
      <w:hyperlink r:id="rId15" w:tgtFrame="_blank" w:tooltip="Zakon o spremembah in dopolnitvah Zakona o trgu finančnih instrumentov" w:history="1">
        <w:r w:rsidR="004D6213" w:rsidRPr="001F7CAE">
          <w:rPr>
            <w:rFonts w:eastAsia="Arial" w:cs="Arial"/>
            <w:w w:val="105"/>
            <w:szCs w:val="20"/>
          </w:rPr>
          <w:t>123/21</w:t>
        </w:r>
      </w:hyperlink>
      <w:r w:rsidR="004D6213" w:rsidRPr="001F7CAE">
        <w:rPr>
          <w:rFonts w:eastAsia="Arial" w:cs="Arial"/>
          <w:w w:val="105"/>
          <w:szCs w:val="20"/>
        </w:rPr>
        <w:t> – ZTFI-1B).</w:t>
      </w:r>
    </w:p>
    <w:p w:rsidR="007353AF" w:rsidRPr="001F7CAE" w:rsidRDefault="007353AF" w:rsidP="00FF60C3">
      <w:pPr>
        <w:pStyle w:val="Telobesedila"/>
        <w:spacing w:after="0" w:line="276" w:lineRule="auto"/>
        <w:jc w:val="both"/>
        <w:rPr>
          <w:rFonts w:eastAsia="Arial" w:cs="Arial"/>
          <w:w w:val="105"/>
          <w:szCs w:val="20"/>
        </w:rPr>
      </w:pPr>
    </w:p>
    <w:p w:rsidR="000258C6" w:rsidRPr="001F7CAE" w:rsidRDefault="000258C6" w:rsidP="00FF60C3">
      <w:pPr>
        <w:spacing w:line="276" w:lineRule="auto"/>
        <w:jc w:val="both"/>
        <w:rPr>
          <w:rFonts w:eastAsia="Arial" w:cs="Arial"/>
          <w:w w:val="105"/>
          <w:szCs w:val="20"/>
        </w:rPr>
      </w:pPr>
      <w:r w:rsidRPr="001F7CAE">
        <w:rPr>
          <w:rFonts w:eastAsia="Arial" w:cs="Arial"/>
          <w:w w:val="105"/>
          <w:szCs w:val="20"/>
        </w:rPr>
        <w:t>K 1</w:t>
      </w:r>
      <w:r w:rsidR="005623FB">
        <w:rPr>
          <w:rFonts w:eastAsia="Arial" w:cs="Arial"/>
          <w:w w:val="105"/>
          <w:szCs w:val="20"/>
        </w:rPr>
        <w:t>4</w:t>
      </w:r>
      <w:r w:rsidRPr="001F7CAE">
        <w:rPr>
          <w:rFonts w:eastAsia="Arial" w:cs="Arial"/>
          <w:w w:val="105"/>
          <w:szCs w:val="20"/>
        </w:rPr>
        <w:t>. členu</w:t>
      </w:r>
    </w:p>
    <w:p w:rsidR="000258C6" w:rsidRPr="001F7CAE" w:rsidRDefault="000258C6" w:rsidP="00FF60C3">
      <w:pPr>
        <w:spacing w:line="276" w:lineRule="auto"/>
        <w:jc w:val="both"/>
        <w:rPr>
          <w:rFonts w:eastAsia="Arial" w:cs="Arial"/>
          <w:w w:val="105"/>
          <w:szCs w:val="20"/>
        </w:rPr>
      </w:pPr>
      <w:r w:rsidRPr="001F7CAE">
        <w:rPr>
          <w:rFonts w:eastAsia="Arial" w:cs="Arial"/>
          <w:w w:val="105"/>
          <w:szCs w:val="20"/>
        </w:rPr>
        <w:t xml:space="preserve">Gre za popravek </w:t>
      </w:r>
      <w:r w:rsidR="00E328C2" w:rsidRPr="001F7CAE">
        <w:rPr>
          <w:rFonts w:eastAsia="Arial" w:cs="Arial"/>
          <w:w w:val="105"/>
          <w:szCs w:val="20"/>
        </w:rPr>
        <w:t>drugega odstavka 147. člena ZTFI-1</w:t>
      </w:r>
      <w:r w:rsidR="004977E5" w:rsidRPr="001F7CAE">
        <w:rPr>
          <w:rFonts w:eastAsia="Arial" w:cs="Arial"/>
          <w:w w:val="105"/>
          <w:szCs w:val="20"/>
        </w:rPr>
        <w:t xml:space="preserve"> glede </w:t>
      </w:r>
      <w:proofErr w:type="spellStart"/>
      <w:r w:rsidR="004977E5" w:rsidRPr="001F7CAE">
        <w:rPr>
          <w:rFonts w:eastAsia="Arial" w:cs="Arial"/>
          <w:w w:val="105"/>
          <w:szCs w:val="20"/>
        </w:rPr>
        <w:t>neobjave</w:t>
      </w:r>
      <w:proofErr w:type="spellEnd"/>
      <w:r w:rsidR="004977E5" w:rsidRPr="001F7CAE">
        <w:rPr>
          <w:rFonts w:eastAsia="Arial" w:cs="Arial"/>
          <w:w w:val="105"/>
          <w:szCs w:val="20"/>
        </w:rPr>
        <w:t xml:space="preserve"> informacij o spremembi pomembnih deležev</w:t>
      </w:r>
      <w:r w:rsidR="00E328C2" w:rsidRPr="001F7CAE">
        <w:rPr>
          <w:rFonts w:eastAsia="Arial" w:cs="Arial"/>
          <w:w w:val="105"/>
          <w:szCs w:val="20"/>
        </w:rPr>
        <w:t xml:space="preserve">, ki je potreben zaradi </w:t>
      </w:r>
      <w:r w:rsidRPr="001F7CAE">
        <w:rPr>
          <w:rFonts w:eastAsia="Arial" w:cs="Arial"/>
          <w:w w:val="105"/>
          <w:szCs w:val="20"/>
        </w:rPr>
        <w:t xml:space="preserve">napačnega prenosa določbe sedmega odstavka 12. člena Direktive 2004/109/ES, </w:t>
      </w:r>
      <w:r w:rsidR="00E328C2" w:rsidRPr="001F7CAE">
        <w:rPr>
          <w:rFonts w:eastAsia="Arial" w:cs="Arial"/>
          <w:w w:val="105"/>
          <w:szCs w:val="20"/>
        </w:rPr>
        <w:t>ki</w:t>
      </w:r>
      <w:r w:rsidRPr="001F7CAE">
        <w:rPr>
          <w:rFonts w:eastAsia="Arial" w:cs="Arial"/>
          <w:w w:val="105"/>
          <w:szCs w:val="20"/>
        </w:rPr>
        <w:t xml:space="preserve"> določa, da objavo zavezanca</w:t>
      </w:r>
      <w:r w:rsidR="00E328C2" w:rsidRPr="001F7CAE">
        <w:rPr>
          <w:rFonts w:eastAsia="Arial" w:cs="Arial"/>
          <w:w w:val="105"/>
          <w:szCs w:val="20"/>
        </w:rPr>
        <w:t xml:space="preserve"> (izdajatelja iz 2. člena te direktive)</w:t>
      </w:r>
      <w:r w:rsidRPr="001F7CAE">
        <w:rPr>
          <w:rFonts w:eastAsia="Arial" w:cs="Arial"/>
          <w:w w:val="105"/>
          <w:szCs w:val="20"/>
        </w:rPr>
        <w:t xml:space="preserve"> lahko nadomesti objava pristojnega organa, t.j. agencije</w:t>
      </w:r>
      <w:r w:rsidR="004977E5" w:rsidRPr="001F7CAE">
        <w:rPr>
          <w:rFonts w:eastAsia="Arial" w:cs="Arial"/>
          <w:w w:val="105"/>
          <w:szCs w:val="20"/>
        </w:rPr>
        <w:t xml:space="preserve">. </w:t>
      </w:r>
      <w:r w:rsidR="00E328C2" w:rsidRPr="001F7CAE">
        <w:rPr>
          <w:rFonts w:eastAsia="Arial" w:cs="Arial"/>
          <w:w w:val="105"/>
          <w:szCs w:val="20"/>
        </w:rPr>
        <w:t>D</w:t>
      </w:r>
      <w:r w:rsidRPr="001F7CAE">
        <w:rPr>
          <w:rFonts w:eastAsia="Arial" w:cs="Arial"/>
          <w:w w:val="105"/>
          <w:szCs w:val="20"/>
        </w:rPr>
        <w:t>irektiva</w:t>
      </w:r>
      <w:r w:rsidR="00E328C2" w:rsidRPr="001F7CAE">
        <w:rPr>
          <w:rFonts w:eastAsia="Arial" w:cs="Arial"/>
          <w:w w:val="105"/>
          <w:szCs w:val="20"/>
        </w:rPr>
        <w:t xml:space="preserve"> 2004/109/ES</w:t>
      </w:r>
      <w:r w:rsidRPr="001F7CAE">
        <w:rPr>
          <w:rFonts w:eastAsia="Arial" w:cs="Arial"/>
          <w:w w:val="105"/>
          <w:szCs w:val="20"/>
        </w:rPr>
        <w:t xml:space="preserve"> namreč omogoča opcijo, da posamezna država članica javne družbe izvzame od obveznosti objave informacije iz obvestila o spremembi pomembnega deleža, v kolikor je objavo, pod enakimi pogoji, kot so predpisani za objavo nadzorovanih informacij za javne družbe, objavil že pristojni nadzorni organ.</w:t>
      </w:r>
    </w:p>
    <w:p w:rsidR="007353AF" w:rsidRPr="001F7CAE" w:rsidRDefault="007353AF" w:rsidP="00FF60C3">
      <w:pPr>
        <w:spacing w:line="276" w:lineRule="auto"/>
        <w:jc w:val="both"/>
        <w:rPr>
          <w:rFonts w:eastAsia="Arial" w:cs="Arial"/>
          <w:w w:val="105"/>
          <w:szCs w:val="20"/>
        </w:rPr>
      </w:pPr>
    </w:p>
    <w:p w:rsidR="00325031" w:rsidRDefault="000258C6" w:rsidP="00FF60C3">
      <w:pPr>
        <w:spacing w:line="276" w:lineRule="auto"/>
        <w:jc w:val="both"/>
        <w:rPr>
          <w:rFonts w:eastAsia="Arial" w:cs="Arial"/>
          <w:w w:val="105"/>
          <w:szCs w:val="20"/>
        </w:rPr>
      </w:pPr>
      <w:r w:rsidRPr="001F7CAE">
        <w:rPr>
          <w:rFonts w:eastAsia="Arial" w:cs="Arial"/>
          <w:w w:val="105"/>
          <w:szCs w:val="20"/>
        </w:rPr>
        <w:t>K 1</w:t>
      </w:r>
      <w:r w:rsidR="005623FB">
        <w:rPr>
          <w:rFonts w:eastAsia="Arial" w:cs="Arial"/>
          <w:w w:val="105"/>
          <w:szCs w:val="20"/>
        </w:rPr>
        <w:t>5</w:t>
      </w:r>
      <w:r w:rsidRPr="001F7CAE">
        <w:rPr>
          <w:rFonts w:eastAsia="Arial" w:cs="Arial"/>
          <w:w w:val="105"/>
          <w:szCs w:val="20"/>
        </w:rPr>
        <w:t>. členu</w:t>
      </w:r>
    </w:p>
    <w:p w:rsidR="000258C6" w:rsidRPr="00325031" w:rsidRDefault="00E328C2" w:rsidP="00FF60C3">
      <w:pPr>
        <w:spacing w:line="276" w:lineRule="auto"/>
        <w:jc w:val="both"/>
        <w:rPr>
          <w:rFonts w:eastAsia="Arial" w:cs="Arial"/>
          <w:w w:val="105"/>
          <w:szCs w:val="20"/>
        </w:rPr>
      </w:pPr>
      <w:r w:rsidRPr="001F7CAE">
        <w:rPr>
          <w:rFonts w:eastAsia="Arial" w:cs="Arial"/>
          <w:w w:val="105"/>
          <w:szCs w:val="20"/>
        </w:rPr>
        <w:t>Spremeni se tretji odstavek 164. člen</w:t>
      </w:r>
      <w:r w:rsidR="00DF5256">
        <w:rPr>
          <w:rFonts w:eastAsia="Arial" w:cs="Arial"/>
          <w:w w:val="105"/>
          <w:szCs w:val="20"/>
        </w:rPr>
        <w:t>a</w:t>
      </w:r>
      <w:r w:rsidRPr="001F7CAE">
        <w:rPr>
          <w:rFonts w:eastAsia="Arial" w:cs="Arial"/>
          <w:w w:val="105"/>
          <w:szCs w:val="20"/>
        </w:rPr>
        <w:t xml:space="preserve"> ZTF</w:t>
      </w:r>
      <w:r w:rsidR="005E05D7">
        <w:rPr>
          <w:rFonts w:eastAsia="Arial" w:cs="Arial"/>
          <w:w w:val="105"/>
          <w:szCs w:val="20"/>
        </w:rPr>
        <w:t>I</w:t>
      </w:r>
      <w:r w:rsidRPr="001F7CAE">
        <w:rPr>
          <w:rFonts w:eastAsia="Arial" w:cs="Arial"/>
          <w:w w:val="105"/>
          <w:szCs w:val="20"/>
        </w:rPr>
        <w:t>-1</w:t>
      </w:r>
      <w:r w:rsidR="005C60C8" w:rsidRPr="001F7CAE">
        <w:rPr>
          <w:rFonts w:eastAsia="Arial" w:cs="Arial"/>
          <w:w w:val="105"/>
          <w:szCs w:val="20"/>
        </w:rPr>
        <w:t xml:space="preserve"> v zvezi z določitvijo obveznosti nejavnih družb iz drugega odstavka 4. člena ZPre-1 ter pristojnostjo in odgovornostjo agencije za nadzor.</w:t>
      </w:r>
      <w:r w:rsidRPr="001F7CAE">
        <w:rPr>
          <w:rFonts w:eastAsia="Arial" w:cs="Arial"/>
          <w:w w:val="105"/>
          <w:szCs w:val="20"/>
        </w:rPr>
        <w:t xml:space="preserve"> </w:t>
      </w:r>
      <w:r w:rsidR="000258C6" w:rsidRPr="001F7CAE">
        <w:rPr>
          <w:rFonts w:eastAsia="Arial" w:cs="Arial"/>
          <w:w w:val="105"/>
          <w:szCs w:val="20"/>
        </w:rPr>
        <w:t>Glede na določbo drugega odstavka 140. člena ZTFl-1, na katero se sklicuje določba tretjega odstavka 164. člena ZTFl-1, se za nejavne družbe smiselno uporablja</w:t>
      </w:r>
      <w:r w:rsidR="002E70FE">
        <w:rPr>
          <w:rFonts w:eastAsia="Arial" w:cs="Arial"/>
          <w:w w:val="105"/>
          <w:szCs w:val="20"/>
        </w:rPr>
        <w:t>jo</w:t>
      </w:r>
      <w:r w:rsidR="000258C6" w:rsidRPr="001F7CAE">
        <w:rPr>
          <w:rFonts w:eastAsia="Arial" w:cs="Arial"/>
          <w:w w:val="105"/>
          <w:szCs w:val="20"/>
        </w:rPr>
        <w:t xml:space="preserve"> tako </w:t>
      </w:r>
      <w:r w:rsidR="002E70FE">
        <w:rPr>
          <w:rFonts w:eastAsia="Arial" w:cs="Arial"/>
          <w:w w:val="105"/>
          <w:szCs w:val="20"/>
        </w:rPr>
        <w:t>raz</w:t>
      </w:r>
      <w:r w:rsidR="002E70FE" w:rsidRPr="001F7CAE">
        <w:rPr>
          <w:rFonts w:eastAsia="Arial" w:cs="Arial"/>
          <w:w w:val="105"/>
          <w:szCs w:val="20"/>
        </w:rPr>
        <w:t xml:space="preserve">delek </w:t>
      </w:r>
      <w:r w:rsidR="000258C6" w:rsidRPr="001F7CAE">
        <w:rPr>
          <w:rFonts w:eastAsia="Arial" w:cs="Arial"/>
          <w:w w:val="105"/>
          <w:szCs w:val="20"/>
        </w:rPr>
        <w:t xml:space="preserve">3.3 kot tudi posamezne določbe </w:t>
      </w:r>
      <w:r w:rsidR="002E70FE">
        <w:rPr>
          <w:rFonts w:eastAsia="Arial" w:cs="Arial"/>
          <w:w w:val="105"/>
          <w:szCs w:val="20"/>
        </w:rPr>
        <w:t>raz</w:t>
      </w:r>
      <w:r w:rsidR="000258C6" w:rsidRPr="001F7CAE">
        <w:rPr>
          <w:rFonts w:eastAsia="Arial" w:cs="Arial"/>
          <w:w w:val="105"/>
          <w:szCs w:val="20"/>
        </w:rPr>
        <w:t xml:space="preserve">delka 3.5 </w:t>
      </w:r>
      <w:r w:rsidR="005E05D7">
        <w:rPr>
          <w:rFonts w:eastAsia="Arial" w:cs="Arial"/>
          <w:w w:val="105"/>
          <w:szCs w:val="20"/>
        </w:rPr>
        <w:t>ZTFI-1</w:t>
      </w:r>
      <w:r w:rsidR="000258C6" w:rsidRPr="001F7CAE">
        <w:rPr>
          <w:rFonts w:eastAsia="Arial" w:cs="Arial"/>
          <w:w w:val="105"/>
          <w:szCs w:val="20"/>
        </w:rPr>
        <w:t>.</w:t>
      </w:r>
      <w:r w:rsidR="00780269" w:rsidRPr="001F7CAE">
        <w:rPr>
          <w:rFonts w:eastAsia="Arial" w:cs="Arial"/>
          <w:w w:val="105"/>
          <w:szCs w:val="20"/>
        </w:rPr>
        <w:t xml:space="preserve"> </w:t>
      </w:r>
      <w:r w:rsidR="00261B8C" w:rsidRPr="001F7CAE">
        <w:rPr>
          <w:rFonts w:eastAsia="Arial" w:cs="Arial"/>
          <w:w w:val="105"/>
          <w:szCs w:val="20"/>
        </w:rPr>
        <w:t xml:space="preserve">Na </w:t>
      </w:r>
      <w:r w:rsidR="00DF5256">
        <w:rPr>
          <w:rFonts w:eastAsia="Arial" w:cs="Arial"/>
          <w:w w:val="105"/>
          <w:szCs w:val="20"/>
        </w:rPr>
        <w:t xml:space="preserve">tej </w:t>
      </w:r>
      <w:r w:rsidR="00261B8C" w:rsidRPr="001F7CAE">
        <w:rPr>
          <w:rFonts w:eastAsia="Arial" w:cs="Arial"/>
          <w:w w:val="105"/>
          <w:szCs w:val="20"/>
        </w:rPr>
        <w:t>podlagi</w:t>
      </w:r>
      <w:r w:rsidR="00DF5256">
        <w:rPr>
          <w:rFonts w:eastAsia="Arial" w:cs="Arial"/>
          <w:w w:val="105"/>
          <w:szCs w:val="20"/>
        </w:rPr>
        <w:t xml:space="preserve"> </w:t>
      </w:r>
      <w:r w:rsidR="000258C6" w:rsidRPr="001F7CAE">
        <w:rPr>
          <w:rFonts w:eastAsia="Arial" w:cs="Arial"/>
          <w:w w:val="105"/>
          <w:szCs w:val="20"/>
        </w:rPr>
        <w:t xml:space="preserve">je </w:t>
      </w:r>
      <w:r w:rsidR="002E70FE">
        <w:rPr>
          <w:rFonts w:eastAsia="Arial" w:cs="Arial"/>
          <w:w w:val="105"/>
          <w:szCs w:val="20"/>
        </w:rPr>
        <w:t>treba</w:t>
      </w:r>
      <w:r w:rsidR="002E70FE" w:rsidRPr="001F7CAE">
        <w:rPr>
          <w:rFonts w:eastAsia="Arial" w:cs="Arial"/>
          <w:w w:val="105"/>
          <w:szCs w:val="20"/>
        </w:rPr>
        <w:t xml:space="preserve"> </w:t>
      </w:r>
      <w:r w:rsidR="000258C6" w:rsidRPr="001F7CAE">
        <w:rPr>
          <w:rFonts w:eastAsia="Arial" w:cs="Arial"/>
          <w:w w:val="105"/>
          <w:szCs w:val="20"/>
        </w:rPr>
        <w:t xml:space="preserve">pristojnosti za nadzor </w:t>
      </w:r>
      <w:r w:rsidR="002E70FE">
        <w:rPr>
          <w:rFonts w:eastAsia="Arial" w:cs="Arial"/>
          <w:w w:val="105"/>
          <w:szCs w:val="20"/>
        </w:rPr>
        <w:t>a</w:t>
      </w:r>
      <w:r w:rsidR="000258C6" w:rsidRPr="001F7CAE">
        <w:rPr>
          <w:rFonts w:eastAsia="Arial" w:cs="Arial"/>
          <w:w w:val="105"/>
          <w:szCs w:val="20"/>
        </w:rPr>
        <w:t xml:space="preserve">gencije, kot je opredeljena v tretjem odstavku 164. člena ZTFl-1, priključiti </w:t>
      </w:r>
      <w:r w:rsidRPr="001F7CAE">
        <w:rPr>
          <w:rFonts w:eastAsia="Arial" w:cs="Arial"/>
          <w:w w:val="105"/>
          <w:szCs w:val="20"/>
        </w:rPr>
        <w:t>š</w:t>
      </w:r>
      <w:r w:rsidR="000258C6" w:rsidRPr="001F7CAE">
        <w:rPr>
          <w:rFonts w:eastAsia="Arial" w:cs="Arial"/>
          <w:w w:val="105"/>
          <w:szCs w:val="20"/>
        </w:rPr>
        <w:t>e določbe 155. člena, 156. člena, 1. točke</w:t>
      </w:r>
      <w:r w:rsidR="000258C6" w:rsidRPr="00732B0A">
        <w:rPr>
          <w:rFonts w:cs="Arial"/>
          <w:w w:val="105"/>
          <w:szCs w:val="20"/>
        </w:rPr>
        <w:t xml:space="preserve"> prvega odstavka 158. člena, drugega odstavka 158. člena in tretjega odstavka 158. člena </w:t>
      </w:r>
      <w:r w:rsidR="005E05D7">
        <w:rPr>
          <w:rFonts w:cs="Arial"/>
          <w:w w:val="105"/>
          <w:szCs w:val="20"/>
        </w:rPr>
        <w:t xml:space="preserve">istega </w:t>
      </w:r>
      <w:r w:rsidR="000258C6" w:rsidRPr="00732B0A">
        <w:rPr>
          <w:rFonts w:cs="Arial"/>
          <w:w w:val="105"/>
          <w:szCs w:val="20"/>
        </w:rPr>
        <w:t>zakona.</w:t>
      </w:r>
    </w:p>
    <w:p w:rsidR="00325031" w:rsidRDefault="00325031"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E04532">
        <w:rPr>
          <w:rFonts w:cs="Arial"/>
          <w:szCs w:val="20"/>
        </w:rPr>
        <w:t xml:space="preserve">16. </w:t>
      </w:r>
      <w:r w:rsidRPr="00732B0A">
        <w:rPr>
          <w:rFonts w:cs="Arial"/>
          <w:szCs w:val="20"/>
        </w:rPr>
        <w:t>členu</w:t>
      </w:r>
    </w:p>
    <w:p w:rsidR="000258C6" w:rsidRPr="00732B0A" w:rsidRDefault="000258C6" w:rsidP="00FF60C3">
      <w:pPr>
        <w:spacing w:line="276" w:lineRule="auto"/>
        <w:jc w:val="both"/>
        <w:rPr>
          <w:rFonts w:cs="Arial"/>
          <w:szCs w:val="20"/>
        </w:rPr>
      </w:pPr>
      <w:r w:rsidRPr="00732B0A">
        <w:rPr>
          <w:rFonts w:cs="Arial"/>
          <w:szCs w:val="20"/>
        </w:rPr>
        <w:t xml:space="preserve">S spremembo 169. člena ZTFI-1 </w:t>
      </w:r>
      <w:r w:rsidR="005C60C8" w:rsidRPr="00732B0A">
        <w:rPr>
          <w:rFonts w:cs="Arial"/>
          <w:szCs w:val="20"/>
        </w:rPr>
        <w:t xml:space="preserve">v zvezi z razkritjem informacij o izrečenih ukrepih </w:t>
      </w:r>
      <w:r w:rsidRPr="00732B0A">
        <w:rPr>
          <w:rFonts w:cs="Arial"/>
          <w:szCs w:val="20"/>
        </w:rPr>
        <w:t xml:space="preserve">se </w:t>
      </w:r>
      <w:r w:rsidR="002E70FE">
        <w:rPr>
          <w:rFonts w:cs="Arial"/>
          <w:szCs w:val="20"/>
        </w:rPr>
        <w:t>upošteva določb</w:t>
      </w:r>
      <w:r w:rsidR="005E05D7">
        <w:rPr>
          <w:rFonts w:cs="Arial"/>
          <w:szCs w:val="20"/>
        </w:rPr>
        <w:t>a</w:t>
      </w:r>
      <w:r w:rsidRPr="00732B0A">
        <w:rPr>
          <w:rFonts w:cs="Arial"/>
          <w:szCs w:val="20"/>
        </w:rPr>
        <w:t xml:space="preserve"> 29. člena Direktive 2004/109/ES in logik</w:t>
      </w:r>
      <w:r w:rsidR="002E70FE">
        <w:rPr>
          <w:rFonts w:cs="Arial"/>
          <w:szCs w:val="20"/>
        </w:rPr>
        <w:t>a</w:t>
      </w:r>
      <w:r w:rsidRPr="00732B0A">
        <w:rPr>
          <w:rFonts w:cs="Arial"/>
          <w:szCs w:val="20"/>
        </w:rPr>
        <w:t xml:space="preserve">, ki jo vsebuje sprememba 357. člena ZTFI-1, </w:t>
      </w:r>
      <w:r w:rsidR="005C60C8" w:rsidRPr="00732B0A">
        <w:rPr>
          <w:rFonts w:cs="Arial"/>
          <w:szCs w:val="20"/>
        </w:rPr>
        <w:t>tako da so določbe</w:t>
      </w:r>
      <w:r w:rsidRPr="00732B0A">
        <w:rPr>
          <w:rFonts w:cs="Arial"/>
          <w:szCs w:val="20"/>
        </w:rPr>
        <w:t xml:space="preserve"> poenoten</w:t>
      </w:r>
      <w:r w:rsidR="005C60C8" w:rsidRPr="00732B0A">
        <w:rPr>
          <w:rFonts w:cs="Arial"/>
          <w:szCs w:val="20"/>
        </w:rPr>
        <w:t>e</w:t>
      </w:r>
      <w:r w:rsidRPr="00732B0A">
        <w:rPr>
          <w:rFonts w:cs="Arial"/>
          <w:szCs w:val="20"/>
        </w:rPr>
        <w:t xml:space="preserve">, </w:t>
      </w:r>
      <w:r w:rsidR="002E70FE">
        <w:rPr>
          <w:rFonts w:cs="Arial"/>
          <w:szCs w:val="20"/>
        </w:rPr>
        <w:t>če</w:t>
      </w:r>
      <w:r w:rsidRPr="00732B0A">
        <w:rPr>
          <w:rFonts w:cs="Arial"/>
          <w:szCs w:val="20"/>
        </w:rPr>
        <w:t xml:space="preserve"> se prekrivata  29. člen Direktive 2004/109/ES in 71. člen Direktive 2014/65/EU.</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K 1</w:t>
      </w:r>
      <w:r w:rsidR="005623FB">
        <w:rPr>
          <w:rFonts w:cs="Arial"/>
          <w:szCs w:val="20"/>
        </w:rPr>
        <w:t>7</w:t>
      </w:r>
      <w:r w:rsidRPr="00732B0A">
        <w:rPr>
          <w:rFonts w:cs="Arial"/>
          <w:szCs w:val="20"/>
        </w:rPr>
        <w:t>. členu</w:t>
      </w:r>
    </w:p>
    <w:p w:rsidR="000258C6" w:rsidRPr="00732B0A" w:rsidRDefault="000258C6" w:rsidP="00FF60C3">
      <w:pPr>
        <w:spacing w:line="276" w:lineRule="auto"/>
        <w:jc w:val="both"/>
        <w:rPr>
          <w:rFonts w:cs="Arial"/>
          <w:szCs w:val="20"/>
        </w:rPr>
      </w:pPr>
      <w:r w:rsidRPr="00732B0A">
        <w:rPr>
          <w:rFonts w:cs="Arial"/>
          <w:szCs w:val="20"/>
        </w:rPr>
        <w:t>S spremembo 170. člena ZTFI-1</w:t>
      </w:r>
      <w:r w:rsidR="005C60C8" w:rsidRPr="00732B0A">
        <w:rPr>
          <w:rFonts w:cs="Arial"/>
          <w:szCs w:val="20"/>
        </w:rPr>
        <w:t xml:space="preserve"> glede razkritja identitete kršitelja</w:t>
      </w:r>
      <w:r w:rsidRPr="00732B0A">
        <w:rPr>
          <w:rFonts w:cs="Arial"/>
          <w:szCs w:val="20"/>
        </w:rPr>
        <w:t xml:space="preserve"> se </w:t>
      </w:r>
      <w:r w:rsidR="00E2394A">
        <w:rPr>
          <w:rFonts w:cs="Arial"/>
          <w:szCs w:val="20"/>
        </w:rPr>
        <w:t>upošteva določb</w:t>
      </w:r>
      <w:r w:rsidR="005E05D7">
        <w:rPr>
          <w:rFonts w:cs="Arial"/>
          <w:szCs w:val="20"/>
        </w:rPr>
        <w:t>a</w:t>
      </w:r>
      <w:r w:rsidRPr="00732B0A">
        <w:rPr>
          <w:rFonts w:cs="Arial"/>
          <w:szCs w:val="20"/>
        </w:rPr>
        <w:t xml:space="preserve"> 29. člena Direktive 2004/109/ES in logik</w:t>
      </w:r>
      <w:r w:rsidR="00E2394A">
        <w:rPr>
          <w:rFonts w:cs="Arial"/>
          <w:szCs w:val="20"/>
        </w:rPr>
        <w:t>a</w:t>
      </w:r>
      <w:r w:rsidRPr="00732B0A">
        <w:rPr>
          <w:rFonts w:cs="Arial"/>
          <w:szCs w:val="20"/>
        </w:rPr>
        <w:t xml:space="preserve">, ki jo vsebuje sprememba 357. člena ZTFI-1, </w:t>
      </w:r>
      <w:r w:rsidR="00C36BB9" w:rsidRPr="00732B0A">
        <w:rPr>
          <w:rFonts w:cs="Arial"/>
          <w:szCs w:val="20"/>
        </w:rPr>
        <w:t>tako da so določbe</w:t>
      </w:r>
      <w:r w:rsidRPr="00732B0A">
        <w:rPr>
          <w:rFonts w:cs="Arial"/>
          <w:szCs w:val="20"/>
        </w:rPr>
        <w:t xml:space="preserve"> poenoten</w:t>
      </w:r>
      <w:r w:rsidR="00C36BB9" w:rsidRPr="00732B0A">
        <w:rPr>
          <w:rFonts w:cs="Arial"/>
          <w:szCs w:val="20"/>
        </w:rPr>
        <w:t>e</w:t>
      </w:r>
      <w:r w:rsidRPr="00732B0A">
        <w:rPr>
          <w:rFonts w:cs="Arial"/>
          <w:szCs w:val="20"/>
        </w:rPr>
        <w:t xml:space="preserve">, </w:t>
      </w:r>
      <w:r w:rsidR="00E2394A">
        <w:rPr>
          <w:rFonts w:cs="Arial"/>
          <w:szCs w:val="20"/>
        </w:rPr>
        <w:t>če</w:t>
      </w:r>
      <w:r w:rsidRPr="00732B0A">
        <w:rPr>
          <w:rFonts w:cs="Arial"/>
          <w:szCs w:val="20"/>
        </w:rPr>
        <w:t xml:space="preserve"> se prekrivata 29. člen Direktive 2004/109/ES in 71. člen Direktive 2014/65/EU.</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186839">
        <w:rPr>
          <w:rFonts w:cs="Arial"/>
          <w:szCs w:val="20"/>
        </w:rPr>
        <w:t>18.</w:t>
      </w:r>
      <w:r w:rsidR="0037145A">
        <w:fldChar w:fldCharType="begin"/>
      </w:r>
      <w:r w:rsidR="00B81F00">
        <w:instrText xml:space="preserve"> REF _Ref68084695 \r \h  \* MERGEFORMAT </w:instrText>
      </w:r>
      <w:r w:rsidR="0037145A">
        <w:fldChar w:fldCharType="end"/>
      </w:r>
      <w:r w:rsidRPr="00732B0A">
        <w:rPr>
          <w:rFonts w:cs="Arial"/>
          <w:szCs w:val="20"/>
        </w:rPr>
        <w:t xml:space="preserve"> členu</w:t>
      </w:r>
    </w:p>
    <w:p w:rsidR="000258C6" w:rsidRPr="00732B0A" w:rsidRDefault="00261B8C" w:rsidP="00FF60C3">
      <w:pPr>
        <w:spacing w:line="276" w:lineRule="auto"/>
        <w:jc w:val="both"/>
        <w:rPr>
          <w:rFonts w:cs="Arial"/>
          <w:szCs w:val="20"/>
        </w:rPr>
      </w:pPr>
      <w:r w:rsidRPr="00732B0A">
        <w:rPr>
          <w:rFonts w:cs="Arial"/>
          <w:szCs w:val="20"/>
        </w:rPr>
        <w:t xml:space="preserve">Dopolni se 199. člen ZTFI-1, ki ureja združitev postopka odločanja o dovoljenjih. </w:t>
      </w:r>
      <w:r w:rsidR="00A566CB" w:rsidRPr="00732B0A">
        <w:rPr>
          <w:rFonts w:cs="Arial"/>
          <w:szCs w:val="20"/>
        </w:rPr>
        <w:t>Ker n</w:t>
      </w:r>
      <w:r w:rsidR="000258C6" w:rsidRPr="00732B0A">
        <w:rPr>
          <w:rFonts w:cs="Arial"/>
          <w:szCs w:val="20"/>
        </w:rPr>
        <w:t>ova ureditev</w:t>
      </w:r>
      <w:r w:rsidR="00A566CB" w:rsidRPr="00732B0A">
        <w:rPr>
          <w:rFonts w:cs="Arial"/>
          <w:szCs w:val="20"/>
        </w:rPr>
        <w:t xml:space="preserve"> </w:t>
      </w:r>
      <w:r w:rsidR="000258C6" w:rsidRPr="00732B0A">
        <w:rPr>
          <w:rFonts w:cs="Arial"/>
          <w:szCs w:val="20"/>
        </w:rPr>
        <w:t xml:space="preserve">zahteva dovoljenje za opravljanje funkcije člana nadzornega sveta, mora </w:t>
      </w:r>
      <w:r w:rsidR="00E2394A">
        <w:rPr>
          <w:rFonts w:cs="Arial"/>
          <w:szCs w:val="20"/>
        </w:rPr>
        <w:t xml:space="preserve">biti </w:t>
      </w:r>
      <w:r w:rsidR="000258C6" w:rsidRPr="00732B0A">
        <w:rPr>
          <w:rFonts w:cs="Arial"/>
          <w:szCs w:val="20"/>
        </w:rPr>
        <w:t xml:space="preserve">pri pridobitvi dovoljenja za opravljanje investicijskih storitev in poslov izpolnjen tudi pogoj, da imajo </w:t>
      </w:r>
      <w:r w:rsidR="000258C6" w:rsidRPr="00732B0A">
        <w:rPr>
          <w:rFonts w:cs="Arial"/>
          <w:szCs w:val="20"/>
        </w:rPr>
        <w:lastRenderedPageBreak/>
        <w:t>člani nadzornega sveta ustrezna dovoljenja</w:t>
      </w:r>
      <w:r w:rsidR="00A566CB" w:rsidRPr="00732B0A">
        <w:rPr>
          <w:rFonts w:cs="Arial"/>
          <w:szCs w:val="20"/>
        </w:rPr>
        <w:t xml:space="preserve">, pri čemer je slednje </w:t>
      </w:r>
      <w:r w:rsidR="00E2394A">
        <w:rPr>
          <w:rFonts w:cs="Arial"/>
          <w:szCs w:val="20"/>
        </w:rPr>
        <w:t>treba</w:t>
      </w:r>
      <w:r w:rsidR="00E2394A" w:rsidRPr="00732B0A">
        <w:rPr>
          <w:rFonts w:cs="Arial"/>
          <w:szCs w:val="20"/>
        </w:rPr>
        <w:t xml:space="preserve"> </w:t>
      </w:r>
      <w:r w:rsidR="00A566CB" w:rsidRPr="00732B0A">
        <w:rPr>
          <w:rFonts w:cs="Arial"/>
          <w:szCs w:val="20"/>
        </w:rPr>
        <w:t>upoštevati tudi v okviru izvedbe postopka</w:t>
      </w:r>
      <w:r w:rsidR="005C21AA" w:rsidRPr="00732B0A">
        <w:rPr>
          <w:rFonts w:cs="Arial"/>
          <w:szCs w:val="20"/>
        </w:rPr>
        <w:t xml:space="preserve"> </w:t>
      </w:r>
      <w:r w:rsidR="00E2394A">
        <w:rPr>
          <w:rFonts w:cs="Arial"/>
          <w:szCs w:val="20"/>
        </w:rPr>
        <w:t>z vidika</w:t>
      </w:r>
      <w:r w:rsidR="005C21AA" w:rsidRPr="00732B0A">
        <w:rPr>
          <w:rFonts w:cs="Arial"/>
          <w:szCs w:val="20"/>
        </w:rPr>
        <w:t xml:space="preserve"> </w:t>
      </w:r>
      <w:r w:rsidR="00A566CB" w:rsidRPr="00732B0A">
        <w:rPr>
          <w:rFonts w:cs="Arial"/>
          <w:szCs w:val="20"/>
        </w:rPr>
        <w:t>združitve postopka odločanja o dovoljenjih</w:t>
      </w:r>
      <w:r w:rsidR="000258C6" w:rsidRPr="00732B0A">
        <w:rPr>
          <w:rFonts w:cs="Arial"/>
          <w:szCs w:val="20"/>
        </w:rPr>
        <w:t>.</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174F14">
        <w:t xml:space="preserve">19. </w:t>
      </w:r>
      <w:r w:rsidRPr="00732B0A">
        <w:rPr>
          <w:rFonts w:cs="Arial"/>
          <w:szCs w:val="20"/>
        </w:rPr>
        <w:t>členu</w:t>
      </w:r>
    </w:p>
    <w:p w:rsidR="000258C6" w:rsidRPr="00732B0A" w:rsidRDefault="00261B8C" w:rsidP="00FF60C3">
      <w:pPr>
        <w:spacing w:line="276" w:lineRule="auto"/>
        <w:jc w:val="both"/>
        <w:rPr>
          <w:rFonts w:cs="Arial"/>
          <w:szCs w:val="20"/>
        </w:rPr>
      </w:pPr>
      <w:r w:rsidRPr="00732B0A">
        <w:rPr>
          <w:rFonts w:cs="Arial"/>
          <w:szCs w:val="20"/>
        </w:rPr>
        <w:t>Dopolni se 200. člen ZTFI-1</w:t>
      </w:r>
      <w:r w:rsidR="00A566CB" w:rsidRPr="00732B0A">
        <w:rPr>
          <w:rFonts w:cs="Arial"/>
          <w:szCs w:val="20"/>
        </w:rPr>
        <w:t xml:space="preserve">, ki ureja odločanje o dovoljenju za opravljanje investicijskih storitev in poslov. </w:t>
      </w:r>
      <w:r w:rsidR="000258C6" w:rsidRPr="00732B0A">
        <w:rPr>
          <w:rFonts w:cs="Arial"/>
          <w:szCs w:val="20"/>
        </w:rPr>
        <w:t>Nova ureditev zahteva dovoljenje za opravljanje funkcije člana nadzornega sveta, zato mora</w:t>
      </w:r>
      <w:r w:rsidR="00E2394A">
        <w:rPr>
          <w:rFonts w:cs="Arial"/>
          <w:szCs w:val="20"/>
        </w:rPr>
        <w:t xml:space="preserve"> biti</w:t>
      </w:r>
      <w:r w:rsidR="000258C6" w:rsidRPr="00732B0A">
        <w:rPr>
          <w:rFonts w:cs="Arial"/>
          <w:szCs w:val="20"/>
        </w:rPr>
        <w:t xml:space="preserve"> pri pridobitvi dovoljenja za opravljanje investicijskih storitev in poslov izpolnjen tudi pogoj, da imajo člani nadzornega sveta ustrezna dovoljenja</w:t>
      </w:r>
      <w:r w:rsidR="00DF0701">
        <w:rPr>
          <w:rFonts w:cs="Arial"/>
          <w:szCs w:val="20"/>
        </w:rPr>
        <w:t>.</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K 2</w:t>
      </w:r>
      <w:r w:rsidR="005623FB">
        <w:rPr>
          <w:rFonts w:cs="Arial"/>
          <w:szCs w:val="20"/>
        </w:rPr>
        <w:t>0</w:t>
      </w:r>
      <w:r w:rsidRPr="00732B0A">
        <w:rPr>
          <w:rFonts w:cs="Arial"/>
          <w:szCs w:val="20"/>
        </w:rPr>
        <w:t>. členu</w:t>
      </w:r>
    </w:p>
    <w:p w:rsidR="000258C6" w:rsidRDefault="000258C6" w:rsidP="00FF60C3">
      <w:pPr>
        <w:pStyle w:val="Telobesedila"/>
        <w:spacing w:line="276" w:lineRule="auto"/>
        <w:jc w:val="both"/>
        <w:rPr>
          <w:rFonts w:cs="Arial"/>
          <w:spacing w:val="-2"/>
          <w:w w:val="105"/>
          <w:szCs w:val="20"/>
        </w:rPr>
      </w:pPr>
      <w:r w:rsidRPr="00732B0A">
        <w:rPr>
          <w:rFonts w:cs="Arial"/>
          <w:w w:val="105"/>
          <w:szCs w:val="20"/>
        </w:rPr>
        <w:t xml:space="preserve">Sprememba </w:t>
      </w:r>
      <w:r w:rsidR="0010588D" w:rsidRPr="00732B0A">
        <w:rPr>
          <w:rFonts w:cs="Arial"/>
          <w:w w:val="105"/>
          <w:szCs w:val="20"/>
        </w:rPr>
        <w:t>osmega odstavka 251. člena ZTFI-1 v zvezi s pravno domnevo, da i</w:t>
      </w:r>
      <w:r w:rsidR="0010588D" w:rsidRPr="00732B0A">
        <w:rPr>
          <w:rFonts w:eastAsiaTheme="majorEastAsia" w:cs="Arial"/>
          <w:bCs/>
          <w:szCs w:val="20"/>
        </w:rPr>
        <w:t xml:space="preserve">nformacije iz tretjega do sedmega in iz štirinajstega, dvajsetega in enaindvajsetega odstavka </w:t>
      </w:r>
      <w:r w:rsidR="005E05D7">
        <w:rPr>
          <w:rFonts w:eastAsiaTheme="majorEastAsia" w:cs="Arial"/>
          <w:bCs/>
          <w:szCs w:val="20"/>
        </w:rPr>
        <w:t>istega</w:t>
      </w:r>
      <w:r w:rsidR="0010588D" w:rsidRPr="00732B0A">
        <w:rPr>
          <w:rFonts w:eastAsiaTheme="majorEastAsia" w:cs="Arial"/>
          <w:bCs/>
          <w:szCs w:val="20"/>
        </w:rPr>
        <w:t xml:space="preserve"> člena povprečno razumni osebi omogočajo, da spozna in razume značilnosti in tveganja investicijskih storitev in poslov ter posameznih vrst finančnih instrumentov iz 2. točke tretjega odstavka in da na tej podlagi sprejme ustrezno naložbeno odločitev, </w:t>
      </w:r>
      <w:r w:rsidRPr="00732B0A">
        <w:rPr>
          <w:rFonts w:cs="Arial"/>
          <w:w w:val="105"/>
          <w:szCs w:val="20"/>
        </w:rPr>
        <w:t>je</w:t>
      </w:r>
      <w:r w:rsidRPr="00732B0A">
        <w:rPr>
          <w:rFonts w:cs="Arial"/>
          <w:spacing w:val="33"/>
          <w:w w:val="105"/>
          <w:szCs w:val="20"/>
        </w:rPr>
        <w:t xml:space="preserve"> </w:t>
      </w:r>
      <w:r w:rsidRPr="00732B0A">
        <w:rPr>
          <w:rFonts w:cs="Arial"/>
          <w:w w:val="105"/>
          <w:szCs w:val="20"/>
        </w:rPr>
        <w:t>potrebna</w:t>
      </w:r>
      <w:r w:rsidRPr="00732B0A">
        <w:rPr>
          <w:rFonts w:cs="Arial"/>
          <w:spacing w:val="40"/>
          <w:w w:val="105"/>
          <w:szCs w:val="20"/>
        </w:rPr>
        <w:t xml:space="preserve"> </w:t>
      </w:r>
      <w:r w:rsidRPr="00732B0A">
        <w:rPr>
          <w:rFonts w:cs="Arial"/>
          <w:w w:val="105"/>
          <w:szCs w:val="20"/>
        </w:rPr>
        <w:t>zaradi</w:t>
      </w:r>
      <w:r w:rsidRPr="00732B0A">
        <w:rPr>
          <w:rFonts w:cs="Arial"/>
          <w:spacing w:val="40"/>
          <w:w w:val="105"/>
          <w:szCs w:val="20"/>
        </w:rPr>
        <w:t xml:space="preserve"> </w:t>
      </w:r>
      <w:r w:rsidRPr="00732B0A">
        <w:rPr>
          <w:rFonts w:cs="Arial"/>
          <w:w w:val="105"/>
          <w:szCs w:val="20"/>
        </w:rPr>
        <w:t>doslednega</w:t>
      </w:r>
      <w:r w:rsidRPr="00732B0A">
        <w:rPr>
          <w:rFonts w:cs="Arial"/>
          <w:spacing w:val="40"/>
          <w:w w:val="105"/>
          <w:szCs w:val="20"/>
        </w:rPr>
        <w:t xml:space="preserve"> </w:t>
      </w:r>
      <w:r w:rsidRPr="00732B0A">
        <w:rPr>
          <w:rFonts w:cs="Arial"/>
          <w:w w:val="105"/>
          <w:szCs w:val="20"/>
        </w:rPr>
        <w:t>prenosa</w:t>
      </w:r>
      <w:r w:rsidRPr="00732B0A">
        <w:rPr>
          <w:rFonts w:cs="Arial"/>
          <w:spacing w:val="40"/>
          <w:w w:val="105"/>
          <w:szCs w:val="20"/>
        </w:rPr>
        <w:t xml:space="preserve"> </w:t>
      </w:r>
      <w:r w:rsidRPr="00732B0A">
        <w:rPr>
          <w:rFonts w:cs="Arial"/>
          <w:w w:val="105"/>
          <w:szCs w:val="20"/>
        </w:rPr>
        <w:t>petega</w:t>
      </w:r>
      <w:r w:rsidRPr="00732B0A">
        <w:rPr>
          <w:rFonts w:cs="Arial"/>
          <w:spacing w:val="40"/>
          <w:w w:val="105"/>
          <w:szCs w:val="20"/>
        </w:rPr>
        <w:t xml:space="preserve"> </w:t>
      </w:r>
      <w:r w:rsidRPr="00732B0A">
        <w:rPr>
          <w:rFonts w:cs="Arial"/>
          <w:w w:val="105"/>
          <w:szCs w:val="20"/>
        </w:rPr>
        <w:t>odstavka</w:t>
      </w:r>
      <w:r w:rsidRPr="00732B0A">
        <w:rPr>
          <w:rFonts w:cs="Arial"/>
          <w:spacing w:val="40"/>
          <w:w w:val="105"/>
          <w:szCs w:val="20"/>
        </w:rPr>
        <w:t xml:space="preserve"> </w:t>
      </w:r>
      <w:r w:rsidRPr="00732B0A">
        <w:rPr>
          <w:rFonts w:cs="Arial"/>
          <w:w w:val="105"/>
          <w:szCs w:val="20"/>
        </w:rPr>
        <w:t>24.</w:t>
      </w:r>
      <w:r w:rsidRPr="00732B0A">
        <w:rPr>
          <w:rFonts w:cs="Arial"/>
          <w:spacing w:val="38"/>
          <w:w w:val="105"/>
          <w:szCs w:val="20"/>
        </w:rPr>
        <w:t xml:space="preserve"> </w:t>
      </w:r>
      <w:r w:rsidRPr="00732B0A">
        <w:rPr>
          <w:rFonts w:cs="Arial"/>
          <w:w w:val="105"/>
          <w:szCs w:val="20"/>
        </w:rPr>
        <w:t>člena</w:t>
      </w:r>
      <w:r w:rsidRPr="00732B0A">
        <w:rPr>
          <w:rFonts w:cs="Arial"/>
          <w:spacing w:val="39"/>
          <w:w w:val="105"/>
          <w:szCs w:val="20"/>
        </w:rPr>
        <w:t xml:space="preserve"> </w:t>
      </w:r>
      <w:r w:rsidRPr="00732B0A">
        <w:rPr>
          <w:rFonts w:cs="Arial"/>
          <w:w w:val="105"/>
          <w:szCs w:val="20"/>
        </w:rPr>
        <w:t xml:space="preserve">Direktive </w:t>
      </w:r>
      <w:r w:rsidRPr="00732B0A">
        <w:rPr>
          <w:rFonts w:cs="Arial"/>
          <w:spacing w:val="-2"/>
          <w:w w:val="105"/>
          <w:szCs w:val="20"/>
        </w:rPr>
        <w:t>2014/65/EU.</w:t>
      </w:r>
    </w:p>
    <w:p w:rsidR="007C289A" w:rsidRDefault="007C289A" w:rsidP="00FF60C3">
      <w:pPr>
        <w:pStyle w:val="Telobesedila"/>
        <w:spacing w:line="276" w:lineRule="auto"/>
        <w:jc w:val="both"/>
        <w:rPr>
          <w:rFonts w:cs="Arial"/>
          <w:spacing w:val="-2"/>
          <w:w w:val="105"/>
          <w:szCs w:val="20"/>
        </w:rPr>
      </w:pPr>
    </w:p>
    <w:p w:rsidR="000258C6" w:rsidRPr="00732B0A" w:rsidRDefault="000258C6" w:rsidP="00FF60C3">
      <w:pPr>
        <w:spacing w:line="276" w:lineRule="auto"/>
        <w:jc w:val="both"/>
        <w:rPr>
          <w:rFonts w:cs="Arial"/>
          <w:szCs w:val="20"/>
        </w:rPr>
      </w:pPr>
      <w:r w:rsidRPr="00732B0A">
        <w:rPr>
          <w:rFonts w:cs="Arial"/>
          <w:szCs w:val="20"/>
        </w:rPr>
        <w:t>K 2</w:t>
      </w:r>
      <w:r w:rsidR="005623FB">
        <w:rPr>
          <w:rFonts w:cs="Arial"/>
          <w:szCs w:val="20"/>
        </w:rPr>
        <w:t>1</w:t>
      </w:r>
      <w:r w:rsidRPr="00732B0A">
        <w:rPr>
          <w:rFonts w:cs="Arial"/>
          <w:szCs w:val="20"/>
        </w:rPr>
        <w:t>. členu</w:t>
      </w:r>
    </w:p>
    <w:p w:rsidR="000258C6" w:rsidRDefault="000258C6" w:rsidP="00FF60C3">
      <w:pPr>
        <w:pStyle w:val="Telobesedila"/>
        <w:spacing w:line="276" w:lineRule="auto"/>
        <w:jc w:val="both"/>
        <w:rPr>
          <w:rFonts w:eastAsiaTheme="minorHAnsi" w:cs="Arial"/>
          <w:szCs w:val="20"/>
        </w:rPr>
      </w:pPr>
      <w:r w:rsidRPr="00732B0A">
        <w:rPr>
          <w:rFonts w:eastAsiaTheme="minorHAnsi" w:cs="Arial"/>
          <w:szCs w:val="20"/>
        </w:rPr>
        <w:t>Sprememba</w:t>
      </w:r>
      <w:r w:rsidR="005C21AA" w:rsidRPr="00732B0A">
        <w:rPr>
          <w:rFonts w:eastAsiaTheme="minorHAnsi" w:cs="Arial"/>
          <w:szCs w:val="20"/>
        </w:rPr>
        <w:t xml:space="preserve"> 330. člena ZTFI-1, ki ureja omejitve pozicij za izvedene finančne instrumente na blago</w:t>
      </w:r>
      <w:r w:rsidR="00DF0701">
        <w:rPr>
          <w:rFonts w:eastAsiaTheme="minorHAnsi" w:cs="Arial"/>
          <w:szCs w:val="20"/>
        </w:rPr>
        <w:t>,</w:t>
      </w:r>
      <w:r w:rsidR="005C21AA" w:rsidRPr="00732B0A">
        <w:rPr>
          <w:rFonts w:eastAsiaTheme="minorHAnsi" w:cs="Arial"/>
          <w:szCs w:val="20"/>
        </w:rPr>
        <w:t xml:space="preserve"> </w:t>
      </w:r>
      <w:r w:rsidRPr="00732B0A">
        <w:rPr>
          <w:rFonts w:eastAsiaTheme="minorHAnsi" w:cs="Arial"/>
          <w:szCs w:val="20"/>
        </w:rPr>
        <w:t xml:space="preserve">je potrebna zaradi dopolnitve prenosa Direktive (EU) 2021/338 Evropskega parlamenta in Sveta z dne 16. februarja 2021 o spremembi Direktive 2014/65/EU glede zahtev po informacijah, upravljanja produktov in omejitev pozicij ter direktiv 2013/36/EU in (EU) 2019/878 glede njune uporabe za investicijska podjetja, za podporo okrevanju po krizi zaradi </w:t>
      </w:r>
      <w:r w:rsidR="00E2394A">
        <w:rPr>
          <w:rFonts w:eastAsiaTheme="minorHAnsi" w:cs="Arial"/>
          <w:szCs w:val="20"/>
        </w:rPr>
        <w:t>covida</w:t>
      </w:r>
      <w:r w:rsidRPr="00732B0A">
        <w:rPr>
          <w:rFonts w:eastAsiaTheme="minorHAnsi" w:cs="Arial"/>
          <w:szCs w:val="20"/>
        </w:rPr>
        <w:t>-19.</w:t>
      </w:r>
    </w:p>
    <w:p w:rsidR="007C289A" w:rsidRPr="00732B0A" w:rsidRDefault="007C289A" w:rsidP="00FF60C3">
      <w:pPr>
        <w:pStyle w:val="Telobesedila"/>
        <w:spacing w:line="276" w:lineRule="auto"/>
        <w:jc w:val="both"/>
        <w:rPr>
          <w:rFonts w:eastAsiaTheme="minorHAnsi" w:cs="Arial"/>
          <w:szCs w:val="20"/>
        </w:rPr>
      </w:pPr>
    </w:p>
    <w:p w:rsidR="000258C6" w:rsidRPr="00732B0A" w:rsidRDefault="000258C6" w:rsidP="00FF60C3">
      <w:pPr>
        <w:spacing w:line="276" w:lineRule="auto"/>
        <w:jc w:val="both"/>
        <w:rPr>
          <w:rFonts w:cs="Arial"/>
          <w:szCs w:val="20"/>
        </w:rPr>
      </w:pPr>
      <w:r w:rsidRPr="00732B0A">
        <w:rPr>
          <w:rFonts w:cs="Arial"/>
          <w:szCs w:val="20"/>
        </w:rPr>
        <w:t>K 2</w:t>
      </w:r>
      <w:r w:rsidR="005623FB">
        <w:rPr>
          <w:rFonts w:cs="Arial"/>
          <w:szCs w:val="20"/>
        </w:rPr>
        <w:t>2</w:t>
      </w:r>
      <w:r w:rsidRPr="00732B0A">
        <w:rPr>
          <w:rFonts w:cs="Arial"/>
          <w:szCs w:val="20"/>
        </w:rPr>
        <w:t>. členu</w:t>
      </w:r>
    </w:p>
    <w:p w:rsidR="000258C6" w:rsidRPr="00732B0A" w:rsidRDefault="000258C6" w:rsidP="00FF60C3">
      <w:pPr>
        <w:pStyle w:val="Telobesedila"/>
        <w:spacing w:line="276" w:lineRule="auto"/>
        <w:jc w:val="both"/>
        <w:rPr>
          <w:rFonts w:cs="Arial"/>
          <w:spacing w:val="-2"/>
          <w:w w:val="105"/>
          <w:szCs w:val="20"/>
        </w:rPr>
      </w:pPr>
      <w:r w:rsidRPr="00732B0A">
        <w:rPr>
          <w:rFonts w:eastAsiaTheme="minorHAnsi" w:cs="Arial"/>
          <w:szCs w:val="20"/>
        </w:rPr>
        <w:t>Sprememba</w:t>
      </w:r>
      <w:r w:rsidR="005C21AA" w:rsidRPr="00732B0A">
        <w:rPr>
          <w:rFonts w:eastAsiaTheme="minorHAnsi" w:cs="Arial"/>
          <w:szCs w:val="20"/>
        </w:rPr>
        <w:t xml:space="preserve"> 332. člena ZTF</w:t>
      </w:r>
      <w:r w:rsidR="005E05D7">
        <w:rPr>
          <w:rFonts w:eastAsiaTheme="minorHAnsi" w:cs="Arial"/>
          <w:szCs w:val="20"/>
        </w:rPr>
        <w:t>I</w:t>
      </w:r>
      <w:r w:rsidR="005C21AA" w:rsidRPr="00732B0A">
        <w:rPr>
          <w:rFonts w:eastAsiaTheme="minorHAnsi" w:cs="Arial"/>
          <w:szCs w:val="20"/>
        </w:rPr>
        <w:t>-1, ki ureja poročanje pozicij za izvedene finančne instrumente na blago</w:t>
      </w:r>
      <w:r w:rsidR="00DF0701">
        <w:rPr>
          <w:rFonts w:eastAsiaTheme="minorHAnsi" w:cs="Arial"/>
          <w:szCs w:val="20"/>
        </w:rPr>
        <w:t>,</w:t>
      </w:r>
      <w:r w:rsidR="005C21AA" w:rsidRPr="00732B0A">
        <w:rPr>
          <w:rFonts w:eastAsiaTheme="minorHAnsi" w:cs="Arial"/>
          <w:szCs w:val="20"/>
        </w:rPr>
        <w:t xml:space="preserve"> </w:t>
      </w:r>
      <w:r w:rsidRPr="00732B0A">
        <w:rPr>
          <w:rFonts w:eastAsiaTheme="minorHAnsi" w:cs="Arial"/>
          <w:szCs w:val="20"/>
        </w:rPr>
        <w:t xml:space="preserve">je potrebna zaradi dopolnitve prenosa Direktive (EU) 2021/338 Evropskega parlamenta in Sveta z dne 16. februarja 2021 o spremembi Direktive 2014/65/EU glede zahtev po informacijah, upravljanja produktov in omejitev pozicij ter direktiv 2013/36/EU in (EU) 2019/878 glede njune uporabe za investicijska podjetja, za podporo okrevanju po krizi zaradi </w:t>
      </w:r>
      <w:r w:rsidR="00E2394A">
        <w:rPr>
          <w:rFonts w:eastAsiaTheme="minorHAnsi" w:cs="Arial"/>
          <w:szCs w:val="20"/>
        </w:rPr>
        <w:t>covida</w:t>
      </w:r>
      <w:r w:rsidRPr="00732B0A">
        <w:rPr>
          <w:rFonts w:eastAsiaTheme="minorHAnsi" w:cs="Arial"/>
          <w:szCs w:val="20"/>
        </w:rPr>
        <w:t>-19.</w:t>
      </w:r>
    </w:p>
    <w:p w:rsidR="000258C6" w:rsidRPr="00732B0A" w:rsidRDefault="000258C6" w:rsidP="00FF60C3">
      <w:pPr>
        <w:spacing w:line="276" w:lineRule="auto"/>
        <w:jc w:val="both"/>
        <w:rPr>
          <w:rFonts w:cs="Arial"/>
          <w:szCs w:val="20"/>
        </w:rPr>
      </w:pPr>
      <w:r w:rsidRPr="00732B0A">
        <w:rPr>
          <w:rFonts w:cs="Arial"/>
          <w:szCs w:val="20"/>
        </w:rPr>
        <w:t>K 2</w:t>
      </w:r>
      <w:r w:rsidR="005623FB">
        <w:rPr>
          <w:rFonts w:cs="Arial"/>
          <w:szCs w:val="20"/>
        </w:rPr>
        <w:t>3</w:t>
      </w:r>
      <w:r w:rsidRPr="00732B0A">
        <w:rPr>
          <w:rFonts w:cs="Arial"/>
          <w:szCs w:val="20"/>
        </w:rPr>
        <w:t>. členu</w:t>
      </w:r>
    </w:p>
    <w:p w:rsidR="000258C6" w:rsidRPr="00732B0A" w:rsidRDefault="005C21AA" w:rsidP="00FF60C3">
      <w:pPr>
        <w:jc w:val="both"/>
        <w:rPr>
          <w:rFonts w:cs="Arial"/>
          <w:szCs w:val="20"/>
        </w:rPr>
      </w:pPr>
      <w:r w:rsidRPr="00732B0A">
        <w:rPr>
          <w:rFonts w:cs="Arial"/>
          <w:szCs w:val="20"/>
        </w:rPr>
        <w:t>S</w:t>
      </w:r>
      <w:r w:rsidR="000258C6" w:rsidRPr="00732B0A">
        <w:rPr>
          <w:rFonts w:cs="Arial"/>
          <w:szCs w:val="20"/>
        </w:rPr>
        <w:t>prememba drugega odstavka 345. člena ZTFI-1</w:t>
      </w:r>
      <w:r w:rsidRPr="00732B0A">
        <w:rPr>
          <w:rFonts w:cs="Arial"/>
          <w:szCs w:val="20"/>
        </w:rPr>
        <w:t xml:space="preserve"> </w:t>
      </w:r>
      <w:r w:rsidR="00C36BB9" w:rsidRPr="00732B0A">
        <w:rPr>
          <w:rFonts w:cs="Arial"/>
          <w:szCs w:val="20"/>
        </w:rPr>
        <w:t>glede pristojnosti agencije za nadzor nad drugimi osebami</w:t>
      </w:r>
      <w:r w:rsidR="00DF0701">
        <w:rPr>
          <w:rFonts w:cs="Arial"/>
          <w:szCs w:val="20"/>
        </w:rPr>
        <w:t>,</w:t>
      </w:r>
      <w:r w:rsidR="00C36BB9" w:rsidRPr="00732B0A">
        <w:rPr>
          <w:rFonts w:cs="Arial"/>
          <w:szCs w:val="20"/>
        </w:rPr>
        <w:t xml:space="preserve"> </w:t>
      </w:r>
      <w:r w:rsidRPr="00732B0A">
        <w:rPr>
          <w:rFonts w:cs="Arial"/>
          <w:szCs w:val="20"/>
        </w:rPr>
        <w:t>je</w:t>
      </w:r>
      <w:r w:rsidR="000258C6" w:rsidRPr="00732B0A">
        <w:rPr>
          <w:rFonts w:cs="Arial"/>
          <w:szCs w:val="20"/>
        </w:rPr>
        <w:t xml:space="preserve"> pojasnilne narave, s katero se odpravlja vsakršen dvom, da je agencija pristojna tudi za nadzor</w:t>
      </w:r>
      <w:r w:rsidR="00C36BB9" w:rsidRPr="00732B0A">
        <w:rPr>
          <w:rFonts w:cs="Arial"/>
          <w:szCs w:val="20"/>
        </w:rPr>
        <w:t xml:space="preserve"> nad osebami iz desetega odstavka 296. člena </w:t>
      </w:r>
      <w:r w:rsidR="005E05D7">
        <w:rPr>
          <w:rFonts w:cs="Arial"/>
          <w:szCs w:val="20"/>
        </w:rPr>
        <w:t>istega</w:t>
      </w:r>
      <w:r w:rsidR="00C36BB9" w:rsidRPr="00732B0A">
        <w:rPr>
          <w:rFonts w:cs="Arial"/>
          <w:szCs w:val="20"/>
        </w:rPr>
        <w:t xml:space="preserve"> zakona v zvezi z vodenjem nematerializiranih vrednostnih papirjev na fiduciarnem računu.</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0A0146">
        <w:t>24. členu</w:t>
      </w:r>
    </w:p>
    <w:p w:rsidR="000258C6" w:rsidRPr="00732B0A" w:rsidRDefault="000258C6" w:rsidP="00FF60C3">
      <w:pPr>
        <w:spacing w:line="276" w:lineRule="auto"/>
        <w:jc w:val="both"/>
        <w:rPr>
          <w:rFonts w:cs="Arial"/>
          <w:szCs w:val="20"/>
        </w:rPr>
      </w:pPr>
      <w:r w:rsidRPr="00732B0A">
        <w:rPr>
          <w:rFonts w:cs="Arial"/>
          <w:szCs w:val="20"/>
        </w:rPr>
        <w:t>S spremembo 357. člena ZTFI-1</w:t>
      </w:r>
      <w:r w:rsidR="00C36BB9" w:rsidRPr="00732B0A">
        <w:rPr>
          <w:rFonts w:cs="Arial"/>
          <w:szCs w:val="20"/>
        </w:rPr>
        <w:t>, ki obravnava objavo nadzornih ukrepov</w:t>
      </w:r>
      <w:r w:rsidR="005E05D7">
        <w:rPr>
          <w:rFonts w:cs="Arial"/>
          <w:szCs w:val="20"/>
        </w:rPr>
        <w:t>,</w:t>
      </w:r>
      <w:r w:rsidRPr="00732B0A">
        <w:rPr>
          <w:rFonts w:cs="Arial"/>
          <w:szCs w:val="20"/>
        </w:rPr>
        <w:t xml:space="preserve"> se določa, da mora objava kršitev zajemati tudi kršitve </w:t>
      </w:r>
      <w:r w:rsidR="0054125E">
        <w:rPr>
          <w:rFonts w:cs="Arial"/>
          <w:szCs w:val="20"/>
        </w:rPr>
        <w:t>prvega</w:t>
      </w:r>
      <w:r w:rsidRPr="00732B0A">
        <w:rPr>
          <w:rFonts w:cs="Arial"/>
          <w:szCs w:val="20"/>
        </w:rPr>
        <w:t xml:space="preserve"> poglavja ZTFI-1, kjer je določ</w:t>
      </w:r>
      <w:r w:rsidR="00C36BB9" w:rsidRPr="00732B0A">
        <w:rPr>
          <w:rFonts w:cs="Arial"/>
          <w:szCs w:val="20"/>
        </w:rPr>
        <w:t>e</w:t>
      </w:r>
      <w:r w:rsidRPr="00732B0A">
        <w:rPr>
          <w:rFonts w:cs="Arial"/>
          <w:szCs w:val="20"/>
        </w:rPr>
        <w:t>no, kdo lahko opravlja investicijske storitve in posle.</w:t>
      </w:r>
      <w:r w:rsidR="00174F14">
        <w:rPr>
          <w:rFonts w:cs="Arial"/>
          <w:szCs w:val="20"/>
        </w:rPr>
        <w:t xml:space="preserve"> </w:t>
      </w:r>
      <w:r w:rsidRPr="00732B0A">
        <w:rPr>
          <w:rFonts w:cs="Arial"/>
          <w:szCs w:val="20"/>
        </w:rPr>
        <w:t xml:space="preserve">Člen je prav tako spremenjen na način, da </w:t>
      </w:r>
      <w:r w:rsidR="0054125E">
        <w:rPr>
          <w:rFonts w:cs="Arial"/>
          <w:szCs w:val="20"/>
        </w:rPr>
        <w:t>upošteva prvi odstavek</w:t>
      </w:r>
      <w:r w:rsidRPr="00732B0A">
        <w:rPr>
          <w:rFonts w:cs="Arial"/>
          <w:szCs w:val="20"/>
        </w:rPr>
        <w:t xml:space="preserve"> 71. člena Direktive 2014/65/EU. Takšen zapis daje dovolj možnosti, da se bodisi informacija objavi takoj, ko jo kršitelj prejme, </w:t>
      </w:r>
      <w:r w:rsidR="00A73940">
        <w:rPr>
          <w:rFonts w:cs="Arial"/>
          <w:szCs w:val="20"/>
        </w:rPr>
        <w:t>bodisi</w:t>
      </w:r>
      <w:r w:rsidRPr="00732B0A">
        <w:rPr>
          <w:rFonts w:cs="Arial"/>
          <w:szCs w:val="20"/>
        </w:rPr>
        <w:t xml:space="preserve"> se odloži za določen čas, da se objavi anonimno, ali pa se objavi anonimno samo za določen čas. Nadzorni organ mora presoditi, ali obstajajo pogoji za različne možnosti, ki so predpisane. Nadzorni organ ima vedno možnost, da informacije ne objavi do dokončnosti ali pravnomočnosti odločbe. Prav tako lahko za ta čas odloži objavo identitete kršitelja.</w:t>
      </w:r>
      <w:r w:rsidR="00174F14">
        <w:rPr>
          <w:rFonts w:cs="Arial"/>
          <w:szCs w:val="20"/>
        </w:rPr>
        <w:t xml:space="preserve"> </w:t>
      </w:r>
      <w:r w:rsidRPr="00732B0A">
        <w:rPr>
          <w:rFonts w:cs="Arial"/>
          <w:szCs w:val="20"/>
        </w:rPr>
        <w:t>Dodana sta tudi dva odstavka, ki določata, kdaj agencija obvesti kršitelja o nameri objave informacij v primerih kontradiktornih postopkov (prekrški, odvzemi dovoljenj).</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lastRenderedPageBreak/>
        <w:t xml:space="preserve">K </w:t>
      </w:r>
      <w:r w:rsidR="000A0146">
        <w:t>25. členu</w:t>
      </w:r>
    </w:p>
    <w:p w:rsidR="000258C6" w:rsidRPr="00732B0A" w:rsidRDefault="000258C6" w:rsidP="00FF60C3">
      <w:pPr>
        <w:jc w:val="both"/>
        <w:rPr>
          <w:rFonts w:cs="Arial"/>
          <w:szCs w:val="20"/>
        </w:rPr>
      </w:pPr>
      <w:r w:rsidRPr="00732B0A">
        <w:rPr>
          <w:rFonts w:cs="Arial"/>
          <w:szCs w:val="20"/>
        </w:rPr>
        <w:t xml:space="preserve">Gre za popravek </w:t>
      </w:r>
      <w:r w:rsidR="00B30561" w:rsidRPr="00732B0A">
        <w:rPr>
          <w:rFonts w:cs="Arial"/>
          <w:szCs w:val="20"/>
        </w:rPr>
        <w:t xml:space="preserve">slovnične napake </w:t>
      </w:r>
      <w:r w:rsidRPr="00732B0A">
        <w:rPr>
          <w:rFonts w:cs="Arial"/>
          <w:szCs w:val="20"/>
        </w:rPr>
        <w:t>v prvem odstavku 400. člena ZTFI-1</w:t>
      </w:r>
      <w:r w:rsidR="00C36BB9" w:rsidRPr="00732B0A">
        <w:rPr>
          <w:rFonts w:cs="Arial"/>
          <w:szCs w:val="20"/>
        </w:rPr>
        <w:t>, ki se sicer nanaša na posebna pravila odseka 11.3.1.2</w:t>
      </w:r>
      <w:r w:rsidR="00A73940">
        <w:rPr>
          <w:rFonts w:cs="Arial"/>
          <w:szCs w:val="20"/>
        </w:rPr>
        <w:t>,</w:t>
      </w:r>
      <w:r w:rsidR="00B30561" w:rsidRPr="00732B0A">
        <w:rPr>
          <w:rFonts w:cs="Arial"/>
          <w:szCs w:val="20"/>
        </w:rPr>
        <w:t xml:space="preserve"> tako da se beseda »</w:t>
      </w:r>
      <w:proofErr w:type="spellStart"/>
      <w:r w:rsidR="00B30561" w:rsidRPr="00732B0A">
        <w:rPr>
          <w:rFonts w:cs="Arial"/>
          <w:szCs w:val="20"/>
        </w:rPr>
        <w:t>Vrednostnie</w:t>
      </w:r>
      <w:proofErr w:type="spellEnd"/>
      <w:r w:rsidR="00B30561" w:rsidRPr="00732B0A">
        <w:rPr>
          <w:rFonts w:cs="Arial"/>
          <w:szCs w:val="20"/>
        </w:rPr>
        <w:t>« nadomesti z besedo »Vrednostne«.</w:t>
      </w:r>
    </w:p>
    <w:p w:rsidR="007353AF" w:rsidRPr="00732B0A" w:rsidRDefault="007353AF" w:rsidP="00FF60C3">
      <w:pPr>
        <w:spacing w:line="276" w:lineRule="auto"/>
        <w:jc w:val="both"/>
        <w:rPr>
          <w:rFonts w:cs="Arial"/>
          <w:szCs w:val="20"/>
        </w:rPr>
      </w:pPr>
    </w:p>
    <w:p w:rsidR="002C7F60" w:rsidRDefault="002C7F60"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0A0146">
        <w:t>26. členu</w:t>
      </w:r>
    </w:p>
    <w:p w:rsidR="000258C6" w:rsidRDefault="000258C6" w:rsidP="00FF60C3">
      <w:pPr>
        <w:spacing w:line="276" w:lineRule="auto"/>
        <w:jc w:val="both"/>
        <w:rPr>
          <w:rFonts w:cs="Arial"/>
          <w:szCs w:val="20"/>
        </w:rPr>
      </w:pPr>
      <w:r w:rsidRPr="00732B0A">
        <w:rPr>
          <w:rFonts w:cs="Arial"/>
          <w:szCs w:val="20"/>
        </w:rPr>
        <w:t>Vsebina</w:t>
      </w:r>
      <w:r w:rsidR="005C21AA" w:rsidRPr="00732B0A">
        <w:rPr>
          <w:rFonts w:cs="Arial"/>
          <w:szCs w:val="20"/>
        </w:rPr>
        <w:t xml:space="preserve"> 429.</w:t>
      </w:r>
      <w:r w:rsidRPr="00732B0A">
        <w:rPr>
          <w:rFonts w:cs="Arial"/>
          <w:szCs w:val="20"/>
        </w:rPr>
        <w:t xml:space="preserve"> člena</w:t>
      </w:r>
      <w:r w:rsidR="005C21AA" w:rsidRPr="00732B0A">
        <w:rPr>
          <w:rFonts w:cs="Arial"/>
          <w:szCs w:val="20"/>
        </w:rPr>
        <w:t xml:space="preserve"> ZTFI-1</w:t>
      </w:r>
      <w:r w:rsidR="00A73940">
        <w:rPr>
          <w:rFonts w:cs="Arial"/>
          <w:szCs w:val="20"/>
        </w:rPr>
        <w:t xml:space="preserve"> glede</w:t>
      </w:r>
      <w:r w:rsidR="00B6215B">
        <w:rPr>
          <w:rFonts w:cs="Arial"/>
          <w:szCs w:val="20"/>
        </w:rPr>
        <w:t xml:space="preserve"> </w:t>
      </w:r>
      <w:r w:rsidR="00B30561" w:rsidRPr="00732B0A">
        <w:rPr>
          <w:rFonts w:cs="Arial"/>
          <w:szCs w:val="20"/>
        </w:rPr>
        <w:t xml:space="preserve">razkritja informacij o izrečenih ukrepih </w:t>
      </w:r>
      <w:r w:rsidRPr="00732B0A">
        <w:rPr>
          <w:rFonts w:cs="Arial"/>
          <w:szCs w:val="20"/>
        </w:rPr>
        <w:t xml:space="preserve">se ustrezno uskladi </w:t>
      </w:r>
      <w:r w:rsidR="005C21AA" w:rsidRPr="00732B0A">
        <w:rPr>
          <w:rFonts w:cs="Arial"/>
          <w:szCs w:val="20"/>
        </w:rPr>
        <w:t>s</w:t>
      </w:r>
      <w:r w:rsidR="00F3033C" w:rsidRPr="00732B0A">
        <w:rPr>
          <w:rFonts w:cs="Arial"/>
          <w:szCs w:val="20"/>
        </w:rPr>
        <w:t xml:space="preserve"> predvidenimi</w:t>
      </w:r>
      <w:r w:rsidR="005C21AA" w:rsidRPr="00732B0A">
        <w:rPr>
          <w:rFonts w:cs="Arial"/>
          <w:szCs w:val="20"/>
        </w:rPr>
        <w:t xml:space="preserve"> spremembami  v</w:t>
      </w:r>
      <w:r w:rsidRPr="00732B0A">
        <w:rPr>
          <w:rFonts w:cs="Arial"/>
          <w:szCs w:val="20"/>
        </w:rPr>
        <w:t xml:space="preserve"> 116.b člen</w:t>
      </w:r>
      <w:r w:rsidR="00F3033C" w:rsidRPr="00732B0A">
        <w:rPr>
          <w:rFonts w:cs="Arial"/>
          <w:szCs w:val="20"/>
        </w:rPr>
        <w:t>u</w:t>
      </w:r>
      <w:r w:rsidRPr="00732B0A">
        <w:rPr>
          <w:rFonts w:cs="Arial"/>
          <w:szCs w:val="20"/>
        </w:rPr>
        <w:t xml:space="preserve"> </w:t>
      </w:r>
      <w:r w:rsidR="005C21AA" w:rsidRPr="00732B0A">
        <w:rPr>
          <w:rFonts w:cs="Arial"/>
          <w:szCs w:val="20"/>
        </w:rPr>
        <w:t>ZTFI-1</w:t>
      </w:r>
      <w:r w:rsidR="00F3033C" w:rsidRPr="00732B0A">
        <w:rPr>
          <w:rFonts w:cs="Arial"/>
          <w:szCs w:val="20"/>
        </w:rPr>
        <w:t>, določen</w:t>
      </w:r>
      <w:r w:rsidR="00A73940">
        <w:rPr>
          <w:rFonts w:cs="Arial"/>
          <w:szCs w:val="20"/>
        </w:rPr>
        <w:t>imi</w:t>
      </w:r>
      <w:r w:rsidR="00F3033C" w:rsidRPr="00732B0A">
        <w:rPr>
          <w:rFonts w:cs="Arial"/>
          <w:szCs w:val="20"/>
        </w:rPr>
        <w:t xml:space="preserve"> v 9. členu te</w:t>
      </w:r>
      <w:r w:rsidR="005E05D7">
        <w:rPr>
          <w:rFonts w:cs="Arial"/>
          <w:szCs w:val="20"/>
        </w:rPr>
        <w:t>ga</w:t>
      </w:r>
      <w:r w:rsidR="00F3033C" w:rsidRPr="00732B0A">
        <w:rPr>
          <w:rFonts w:cs="Arial"/>
          <w:szCs w:val="20"/>
        </w:rPr>
        <w:t xml:space="preserve"> </w:t>
      </w:r>
      <w:r w:rsidR="005E05D7">
        <w:rPr>
          <w:rFonts w:cs="Arial"/>
          <w:szCs w:val="20"/>
        </w:rPr>
        <w:t>zakona</w:t>
      </w:r>
      <w:r w:rsidR="00F3033C" w:rsidRPr="00732B0A">
        <w:rPr>
          <w:rFonts w:cs="Arial"/>
          <w:szCs w:val="20"/>
        </w:rPr>
        <w:t>.</w:t>
      </w:r>
    </w:p>
    <w:p w:rsidR="007C289A" w:rsidRPr="00732B0A" w:rsidRDefault="007C289A"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K 2</w:t>
      </w:r>
      <w:r w:rsidR="005623FB">
        <w:rPr>
          <w:rFonts w:cs="Arial"/>
          <w:szCs w:val="20"/>
        </w:rPr>
        <w:t>7</w:t>
      </w:r>
      <w:r w:rsidRPr="00732B0A">
        <w:rPr>
          <w:rFonts w:cs="Arial"/>
          <w:szCs w:val="20"/>
        </w:rPr>
        <w:t>. členu</w:t>
      </w:r>
    </w:p>
    <w:p w:rsidR="00593774" w:rsidRPr="00732B0A" w:rsidRDefault="00F3033C" w:rsidP="00FF60C3">
      <w:pPr>
        <w:spacing w:line="276" w:lineRule="auto"/>
        <w:jc w:val="both"/>
        <w:rPr>
          <w:rFonts w:cs="Arial"/>
          <w:szCs w:val="20"/>
        </w:rPr>
      </w:pPr>
      <w:r w:rsidRPr="00732B0A">
        <w:rPr>
          <w:rFonts w:cs="Arial"/>
          <w:szCs w:val="20"/>
        </w:rPr>
        <w:t>Dodajo se novi 438.a</w:t>
      </w:r>
      <w:r w:rsidR="008F6DB8">
        <w:rPr>
          <w:rFonts w:cs="Arial"/>
          <w:szCs w:val="20"/>
        </w:rPr>
        <w:t xml:space="preserve"> do</w:t>
      </w:r>
      <w:r w:rsidRPr="00732B0A">
        <w:rPr>
          <w:rFonts w:cs="Arial"/>
          <w:szCs w:val="20"/>
        </w:rPr>
        <w:t xml:space="preserve"> 43</w:t>
      </w:r>
      <w:r w:rsidR="00B6215B">
        <w:rPr>
          <w:rFonts w:cs="Arial"/>
          <w:szCs w:val="20"/>
        </w:rPr>
        <w:t>8</w:t>
      </w:r>
      <w:r w:rsidRPr="00732B0A">
        <w:rPr>
          <w:rFonts w:cs="Arial"/>
          <w:szCs w:val="20"/>
        </w:rPr>
        <w:t>.</w:t>
      </w:r>
      <w:r w:rsidR="00B6215B">
        <w:rPr>
          <w:rFonts w:cs="Arial"/>
          <w:szCs w:val="20"/>
        </w:rPr>
        <w:t>m</w:t>
      </w:r>
      <w:r w:rsidRPr="00732B0A">
        <w:rPr>
          <w:rFonts w:cs="Arial"/>
          <w:szCs w:val="20"/>
        </w:rPr>
        <w:t xml:space="preserve"> člen, ki urejajo dejavnosti in statusne posebnosti CDD. </w:t>
      </w:r>
      <w:r w:rsidR="000258C6" w:rsidRPr="00732B0A">
        <w:rPr>
          <w:rFonts w:cs="Arial"/>
          <w:szCs w:val="20"/>
        </w:rPr>
        <w:t>Uredba 909/2014/EU</w:t>
      </w:r>
      <w:r w:rsidRPr="00732B0A">
        <w:rPr>
          <w:rFonts w:cs="Arial"/>
          <w:szCs w:val="20"/>
        </w:rPr>
        <w:t xml:space="preserve"> v splošnem</w:t>
      </w:r>
      <w:r w:rsidR="000258C6" w:rsidRPr="00732B0A">
        <w:rPr>
          <w:rFonts w:cs="Arial"/>
          <w:szCs w:val="20"/>
        </w:rPr>
        <w:t xml:space="preserve"> ureja delovanje CDD in nadzor nad njimi, zato je bila v</w:t>
      </w:r>
      <w:r w:rsidR="00796678" w:rsidRPr="00732B0A">
        <w:rPr>
          <w:rFonts w:cs="Arial"/>
          <w:szCs w:val="20"/>
        </w:rPr>
        <w:t xml:space="preserve"> povezavi z njeno neposredno uporabljivostjo v</w:t>
      </w:r>
      <w:r w:rsidRPr="00732B0A">
        <w:rPr>
          <w:rFonts w:cs="Arial"/>
          <w:szCs w:val="20"/>
        </w:rPr>
        <w:t xml:space="preserve"> preteklosti v</w:t>
      </w:r>
      <w:r w:rsidR="000258C6" w:rsidRPr="00732B0A">
        <w:rPr>
          <w:rFonts w:cs="Arial"/>
          <w:szCs w:val="20"/>
        </w:rPr>
        <w:t xml:space="preserve"> ZTFl-1</w:t>
      </w:r>
      <w:r w:rsidRPr="00732B0A">
        <w:rPr>
          <w:rFonts w:cs="Arial"/>
          <w:szCs w:val="20"/>
        </w:rPr>
        <w:t xml:space="preserve"> </w:t>
      </w:r>
      <w:r w:rsidR="000258C6" w:rsidRPr="00732B0A">
        <w:rPr>
          <w:rFonts w:cs="Arial"/>
          <w:szCs w:val="20"/>
        </w:rPr>
        <w:t>večina določb, vezan</w:t>
      </w:r>
      <w:r w:rsidR="00A73940">
        <w:rPr>
          <w:rFonts w:cs="Arial"/>
          <w:szCs w:val="20"/>
        </w:rPr>
        <w:t>ih</w:t>
      </w:r>
      <w:r w:rsidR="000258C6" w:rsidRPr="00732B0A">
        <w:rPr>
          <w:rFonts w:cs="Arial"/>
          <w:szCs w:val="20"/>
        </w:rPr>
        <w:t xml:space="preserve"> na urejanje in nadzor nad CDD, črtana. </w:t>
      </w:r>
      <w:r w:rsidR="009C72BF" w:rsidRPr="00732B0A">
        <w:rPr>
          <w:rFonts w:cs="Arial"/>
          <w:szCs w:val="20"/>
        </w:rPr>
        <w:t>Ne glede na to pa</w:t>
      </w:r>
      <w:r w:rsidR="00A72381">
        <w:rPr>
          <w:rFonts w:cs="Arial"/>
          <w:szCs w:val="20"/>
        </w:rPr>
        <w:t xml:space="preserve"> </w:t>
      </w:r>
      <w:bookmarkStart w:id="30" w:name="_Hlk149077660"/>
      <w:r w:rsidR="000258C6" w:rsidRPr="00732B0A">
        <w:rPr>
          <w:rFonts w:cs="Arial"/>
          <w:szCs w:val="20"/>
        </w:rPr>
        <w:t xml:space="preserve">Uredba 909/2014/EU </w:t>
      </w:r>
      <w:r w:rsidR="008C2477" w:rsidRPr="00732B0A">
        <w:rPr>
          <w:rFonts w:cs="Arial"/>
          <w:szCs w:val="20"/>
        </w:rPr>
        <w:t xml:space="preserve">dejansko </w:t>
      </w:r>
      <w:r w:rsidR="000258C6" w:rsidRPr="00732B0A">
        <w:rPr>
          <w:rFonts w:cs="Arial"/>
          <w:szCs w:val="20"/>
        </w:rPr>
        <w:t xml:space="preserve">ne </w:t>
      </w:r>
      <w:r w:rsidR="009C72BF" w:rsidRPr="00732B0A">
        <w:rPr>
          <w:rFonts w:cs="Arial"/>
          <w:szCs w:val="20"/>
        </w:rPr>
        <w:t>obravnava</w:t>
      </w:r>
      <w:r w:rsidR="000258C6" w:rsidRPr="00732B0A">
        <w:rPr>
          <w:rFonts w:cs="Arial"/>
          <w:szCs w:val="20"/>
        </w:rPr>
        <w:t xml:space="preserve"> </w:t>
      </w:r>
      <w:r w:rsidR="00470ED6">
        <w:rPr>
          <w:rFonts w:cs="Arial"/>
          <w:szCs w:val="20"/>
        </w:rPr>
        <w:t>nekaterih</w:t>
      </w:r>
      <w:r w:rsidR="00A73940">
        <w:rPr>
          <w:rFonts w:cs="Arial"/>
          <w:szCs w:val="20"/>
        </w:rPr>
        <w:t xml:space="preserve"> </w:t>
      </w:r>
      <w:r w:rsidR="008F6DB8" w:rsidRPr="00732B0A">
        <w:rPr>
          <w:rFonts w:cs="Arial"/>
          <w:szCs w:val="20"/>
        </w:rPr>
        <w:t>področi</w:t>
      </w:r>
      <w:r w:rsidR="008F6DB8">
        <w:rPr>
          <w:rFonts w:cs="Arial"/>
          <w:szCs w:val="20"/>
        </w:rPr>
        <w:t>j</w:t>
      </w:r>
      <w:r w:rsidR="000258C6" w:rsidRPr="00732B0A">
        <w:rPr>
          <w:rFonts w:cs="Arial"/>
          <w:szCs w:val="20"/>
        </w:rPr>
        <w:t xml:space="preserve"> delovanja in nadzora nad CDD</w:t>
      </w:r>
      <w:r w:rsidR="009C72BF" w:rsidRPr="00732B0A">
        <w:rPr>
          <w:rFonts w:cs="Arial"/>
          <w:szCs w:val="20"/>
        </w:rPr>
        <w:t xml:space="preserve">, </w:t>
      </w:r>
      <w:r w:rsidR="00593774" w:rsidRPr="00732B0A">
        <w:rPr>
          <w:rFonts w:cs="Arial"/>
          <w:szCs w:val="20"/>
        </w:rPr>
        <w:t>kar pomeni, da je</w:t>
      </w:r>
      <w:r w:rsidR="009C72BF" w:rsidRPr="00732B0A">
        <w:rPr>
          <w:rFonts w:cs="Arial"/>
          <w:szCs w:val="20"/>
        </w:rPr>
        <w:t xml:space="preserve"> državam članicam </w:t>
      </w:r>
      <w:r w:rsidR="00593774" w:rsidRPr="00732B0A">
        <w:rPr>
          <w:rFonts w:cs="Arial"/>
          <w:szCs w:val="20"/>
        </w:rPr>
        <w:t xml:space="preserve">v tem obsegu </w:t>
      </w:r>
      <w:r w:rsidR="009C72BF" w:rsidRPr="00732B0A">
        <w:rPr>
          <w:rFonts w:cs="Arial"/>
          <w:szCs w:val="20"/>
        </w:rPr>
        <w:t>da</w:t>
      </w:r>
      <w:r w:rsidR="00593774" w:rsidRPr="00732B0A">
        <w:rPr>
          <w:rFonts w:cs="Arial"/>
          <w:szCs w:val="20"/>
        </w:rPr>
        <w:t>na</w:t>
      </w:r>
      <w:r w:rsidR="009C72BF" w:rsidRPr="00732B0A">
        <w:rPr>
          <w:rFonts w:cs="Arial"/>
          <w:szCs w:val="20"/>
        </w:rPr>
        <w:t xml:space="preserve"> možnost</w:t>
      </w:r>
      <w:r w:rsidR="000258C6" w:rsidRPr="00732B0A">
        <w:rPr>
          <w:rFonts w:cs="Arial"/>
          <w:szCs w:val="20"/>
        </w:rPr>
        <w:t xml:space="preserve">, da tiste institute, ki niso urejeni z </w:t>
      </w:r>
      <w:r w:rsidR="005E05D7">
        <w:rPr>
          <w:rFonts w:cs="Arial"/>
          <w:szCs w:val="20"/>
        </w:rPr>
        <w:t xml:space="preserve">omenjeno </w:t>
      </w:r>
      <w:r w:rsidR="000258C6" w:rsidRPr="00732B0A">
        <w:rPr>
          <w:rFonts w:cs="Arial"/>
          <w:szCs w:val="20"/>
        </w:rPr>
        <w:t>uredbo</w:t>
      </w:r>
      <w:r w:rsidR="005E05D7">
        <w:rPr>
          <w:rFonts w:cs="Arial"/>
          <w:szCs w:val="20"/>
        </w:rPr>
        <w:t xml:space="preserve"> EU</w:t>
      </w:r>
      <w:r w:rsidR="000258C6" w:rsidRPr="00732B0A">
        <w:rPr>
          <w:rFonts w:cs="Arial"/>
          <w:szCs w:val="20"/>
        </w:rPr>
        <w:t xml:space="preserve">, uredijo </w:t>
      </w:r>
      <w:r w:rsidR="009C72BF" w:rsidRPr="00732B0A">
        <w:rPr>
          <w:rFonts w:cs="Arial"/>
          <w:szCs w:val="20"/>
        </w:rPr>
        <w:t xml:space="preserve">same </w:t>
      </w:r>
      <w:r w:rsidR="000258C6" w:rsidRPr="00732B0A">
        <w:rPr>
          <w:rFonts w:cs="Arial"/>
          <w:szCs w:val="20"/>
        </w:rPr>
        <w:t xml:space="preserve">v </w:t>
      </w:r>
      <w:r w:rsidR="00A73940">
        <w:rPr>
          <w:rFonts w:cs="Arial"/>
          <w:szCs w:val="20"/>
        </w:rPr>
        <w:t>notranji</w:t>
      </w:r>
      <w:r w:rsidR="00A73940" w:rsidRPr="00732B0A">
        <w:rPr>
          <w:rFonts w:cs="Arial"/>
          <w:szCs w:val="20"/>
        </w:rPr>
        <w:t xml:space="preserve"> </w:t>
      </w:r>
      <w:r w:rsidR="000258C6" w:rsidRPr="00732B0A">
        <w:rPr>
          <w:rFonts w:cs="Arial"/>
          <w:szCs w:val="20"/>
        </w:rPr>
        <w:t xml:space="preserve">zakonodaji. </w:t>
      </w:r>
    </w:p>
    <w:bookmarkEnd w:id="30"/>
    <w:p w:rsidR="00593774" w:rsidRPr="00732B0A" w:rsidRDefault="00593774" w:rsidP="00FF60C3">
      <w:pPr>
        <w:spacing w:line="276" w:lineRule="auto"/>
        <w:jc w:val="both"/>
        <w:rPr>
          <w:rFonts w:cs="Arial"/>
          <w:szCs w:val="20"/>
        </w:rPr>
      </w:pPr>
    </w:p>
    <w:p w:rsidR="000258C6" w:rsidRDefault="000258C6" w:rsidP="00FF60C3">
      <w:pPr>
        <w:spacing w:line="276" w:lineRule="auto"/>
        <w:jc w:val="both"/>
        <w:rPr>
          <w:rFonts w:cs="Arial"/>
          <w:szCs w:val="20"/>
        </w:rPr>
      </w:pPr>
      <w:r w:rsidRPr="00732B0A">
        <w:rPr>
          <w:rFonts w:cs="Arial"/>
          <w:szCs w:val="20"/>
        </w:rPr>
        <w:t xml:space="preserve">Drugi odstavek 61. člena </w:t>
      </w:r>
      <w:r w:rsidR="004D6264" w:rsidRPr="00732B0A">
        <w:rPr>
          <w:rFonts w:cs="Arial"/>
          <w:szCs w:val="20"/>
        </w:rPr>
        <w:t>Uredbe 909/2014/EU tako</w:t>
      </w:r>
      <w:r w:rsidRPr="00732B0A">
        <w:rPr>
          <w:rFonts w:cs="Arial"/>
          <w:szCs w:val="20"/>
        </w:rPr>
        <w:t xml:space="preserve"> določa, da se pristojnim organom omogoči, da upravne sankcije in druge ukrepe uporabijo zoper CDD, imenovane kreditne institucije ter - pod pogoji </w:t>
      </w:r>
      <w:r w:rsidR="00A73940">
        <w:rPr>
          <w:rFonts w:cs="Arial"/>
          <w:szCs w:val="20"/>
        </w:rPr>
        <w:t>notranjega</w:t>
      </w:r>
      <w:r w:rsidR="00A73940" w:rsidRPr="00732B0A">
        <w:rPr>
          <w:rFonts w:cs="Arial"/>
          <w:szCs w:val="20"/>
        </w:rPr>
        <w:t xml:space="preserve"> </w:t>
      </w:r>
      <w:r w:rsidRPr="00732B0A">
        <w:rPr>
          <w:rFonts w:cs="Arial"/>
          <w:szCs w:val="20"/>
        </w:rPr>
        <w:t>prava na področjih, ki jih ta uredba ne harmonizira - člane njihovih upravljalnih organov in katere koli druge osebe, ki dejansko nadzirajo njihovo poslovanje, in tudi zoper katero koli drugo pravno ali fizično osebo, na podlagi nacionalnega prava odgovorn</w:t>
      </w:r>
      <w:r w:rsidR="00A73940">
        <w:rPr>
          <w:rFonts w:cs="Arial"/>
          <w:szCs w:val="20"/>
        </w:rPr>
        <w:t>o</w:t>
      </w:r>
      <w:r w:rsidRPr="00732B0A">
        <w:rPr>
          <w:rFonts w:cs="Arial"/>
          <w:szCs w:val="20"/>
        </w:rPr>
        <w:t xml:space="preserve"> za kršitev.</w:t>
      </w:r>
      <w:r w:rsidR="004D6264" w:rsidRPr="00732B0A">
        <w:rPr>
          <w:rFonts w:cs="Arial"/>
          <w:szCs w:val="20"/>
        </w:rPr>
        <w:t xml:space="preserve"> Ke</w:t>
      </w:r>
      <w:r w:rsidR="00467648">
        <w:rPr>
          <w:rFonts w:cs="Arial"/>
          <w:szCs w:val="20"/>
        </w:rPr>
        <w:t>r</w:t>
      </w:r>
      <w:r w:rsidRPr="00732B0A">
        <w:rPr>
          <w:rFonts w:cs="Arial"/>
          <w:szCs w:val="20"/>
        </w:rPr>
        <w:t xml:space="preserve"> ureditev v Uredbi 909/2014/EU </w:t>
      </w:r>
      <w:r w:rsidR="00467648">
        <w:rPr>
          <w:rFonts w:cs="Arial"/>
          <w:szCs w:val="20"/>
        </w:rPr>
        <w:t xml:space="preserve">ni zadostna glede </w:t>
      </w:r>
      <w:r w:rsidRPr="00732B0A">
        <w:rPr>
          <w:rFonts w:cs="Arial"/>
          <w:szCs w:val="20"/>
        </w:rPr>
        <w:t>član</w:t>
      </w:r>
      <w:r w:rsidR="00467648">
        <w:rPr>
          <w:rFonts w:cs="Arial"/>
          <w:szCs w:val="20"/>
        </w:rPr>
        <w:t>ov</w:t>
      </w:r>
      <w:r w:rsidRPr="00732B0A">
        <w:rPr>
          <w:rFonts w:cs="Arial"/>
          <w:szCs w:val="20"/>
        </w:rPr>
        <w:t xml:space="preserve"> uprav in nadzornega sveta ter </w:t>
      </w:r>
      <w:r w:rsidR="008F6DB8">
        <w:rPr>
          <w:rFonts w:cs="Arial"/>
          <w:szCs w:val="20"/>
        </w:rPr>
        <w:t>imetnik</w:t>
      </w:r>
      <w:r w:rsidR="005E05D7">
        <w:rPr>
          <w:rFonts w:cs="Arial"/>
          <w:szCs w:val="20"/>
        </w:rPr>
        <w:t>ov</w:t>
      </w:r>
      <w:r w:rsidR="008F6DB8">
        <w:rPr>
          <w:rFonts w:cs="Arial"/>
          <w:szCs w:val="20"/>
        </w:rPr>
        <w:t xml:space="preserve"> </w:t>
      </w:r>
      <w:r w:rsidR="008F6DB8" w:rsidRPr="008F6DB8">
        <w:rPr>
          <w:rFonts w:cs="Arial"/>
          <w:szCs w:val="20"/>
        </w:rPr>
        <w:t xml:space="preserve">kvalificiranih deležev v </w:t>
      </w:r>
      <w:r w:rsidRPr="00732B0A">
        <w:rPr>
          <w:rFonts w:cs="Arial"/>
          <w:szCs w:val="20"/>
        </w:rPr>
        <w:t>CDD</w:t>
      </w:r>
      <w:r w:rsidR="00593774" w:rsidRPr="00732B0A">
        <w:rPr>
          <w:rFonts w:cs="Arial"/>
          <w:szCs w:val="20"/>
        </w:rPr>
        <w:t>,</w:t>
      </w:r>
      <w:r w:rsidRPr="00732B0A">
        <w:rPr>
          <w:rFonts w:cs="Arial"/>
          <w:szCs w:val="20"/>
        </w:rPr>
        <w:t xml:space="preserve"> jo je</w:t>
      </w:r>
      <w:r w:rsidR="00593774" w:rsidRPr="00732B0A">
        <w:rPr>
          <w:rFonts w:cs="Arial"/>
          <w:szCs w:val="20"/>
        </w:rPr>
        <w:t xml:space="preserve"> </w:t>
      </w:r>
      <w:r w:rsidR="00A73940">
        <w:rPr>
          <w:rFonts w:cs="Arial"/>
          <w:szCs w:val="20"/>
        </w:rPr>
        <w:t>treba</w:t>
      </w:r>
      <w:r w:rsidR="00A73940" w:rsidRPr="00732B0A">
        <w:rPr>
          <w:rFonts w:cs="Arial"/>
          <w:szCs w:val="20"/>
        </w:rPr>
        <w:t xml:space="preserve"> </w:t>
      </w:r>
      <w:r w:rsidRPr="00732B0A">
        <w:rPr>
          <w:rFonts w:cs="Arial"/>
          <w:szCs w:val="20"/>
        </w:rPr>
        <w:t>urediti v področnem zakonu, torej</w:t>
      </w:r>
      <w:r w:rsidR="00593774" w:rsidRPr="00732B0A">
        <w:rPr>
          <w:rFonts w:cs="Arial"/>
          <w:szCs w:val="20"/>
        </w:rPr>
        <w:t xml:space="preserve"> </w:t>
      </w:r>
      <w:r w:rsidR="005E05D7">
        <w:rPr>
          <w:rFonts w:cs="Arial"/>
          <w:szCs w:val="20"/>
        </w:rPr>
        <w:t xml:space="preserve">v </w:t>
      </w:r>
      <w:r w:rsidRPr="00732B0A">
        <w:rPr>
          <w:rFonts w:cs="Arial"/>
          <w:szCs w:val="20"/>
        </w:rPr>
        <w:t xml:space="preserve"> </w:t>
      </w:r>
      <w:proofErr w:type="spellStart"/>
      <w:r w:rsidRPr="00732B0A">
        <w:rPr>
          <w:rFonts w:cs="Arial"/>
          <w:szCs w:val="20"/>
        </w:rPr>
        <w:t>ZTFl</w:t>
      </w:r>
      <w:proofErr w:type="spellEnd"/>
      <w:r w:rsidRPr="00732B0A">
        <w:rPr>
          <w:rFonts w:cs="Arial"/>
          <w:szCs w:val="20"/>
        </w:rPr>
        <w:t>-</w:t>
      </w:r>
      <w:r w:rsidR="008F6DB8">
        <w:rPr>
          <w:rFonts w:cs="Arial"/>
          <w:szCs w:val="20"/>
        </w:rPr>
        <w:t xml:space="preserve"> </w:t>
      </w:r>
    </w:p>
    <w:p w:rsidR="007353AF" w:rsidRPr="00732B0A" w:rsidRDefault="007353AF" w:rsidP="00FF60C3">
      <w:pPr>
        <w:spacing w:line="276" w:lineRule="auto"/>
        <w:jc w:val="both"/>
        <w:rPr>
          <w:rFonts w:cs="Arial"/>
          <w:szCs w:val="20"/>
        </w:rPr>
      </w:pPr>
    </w:p>
    <w:p w:rsidR="0030643B" w:rsidRPr="00732B0A" w:rsidRDefault="000258C6" w:rsidP="00FF60C3">
      <w:pPr>
        <w:jc w:val="both"/>
        <w:rPr>
          <w:rFonts w:cs="Arial"/>
          <w:szCs w:val="20"/>
        </w:rPr>
      </w:pPr>
      <w:r w:rsidRPr="00732B0A">
        <w:rPr>
          <w:rFonts w:cs="Arial"/>
          <w:szCs w:val="20"/>
        </w:rPr>
        <w:t xml:space="preserve">Prav tako je smiselno določiti, da je lahko CDD le v obliki delniške družbe, saj organizacijski ustroj pri družbi z omejeno odgovornostjo ne zagotavlja dovolj varnega in skrbnega upravljanja sistemsko </w:t>
      </w:r>
      <w:r w:rsidR="00593774" w:rsidRPr="00732B0A">
        <w:rPr>
          <w:rFonts w:cs="Arial"/>
          <w:szCs w:val="20"/>
        </w:rPr>
        <w:t xml:space="preserve">tako </w:t>
      </w:r>
      <w:r w:rsidRPr="00732B0A">
        <w:rPr>
          <w:rFonts w:cs="Arial"/>
          <w:szCs w:val="20"/>
        </w:rPr>
        <w:t>pomembn</w:t>
      </w:r>
      <w:r w:rsidR="00A73940">
        <w:rPr>
          <w:rFonts w:cs="Arial"/>
          <w:szCs w:val="20"/>
        </w:rPr>
        <w:t>e</w:t>
      </w:r>
      <w:r w:rsidRPr="00732B0A">
        <w:rPr>
          <w:rFonts w:cs="Arial"/>
          <w:szCs w:val="20"/>
        </w:rPr>
        <w:t xml:space="preserve"> institucij</w:t>
      </w:r>
      <w:r w:rsidR="00A73940">
        <w:rPr>
          <w:rFonts w:cs="Arial"/>
          <w:szCs w:val="20"/>
        </w:rPr>
        <w:t>e</w:t>
      </w:r>
      <w:r w:rsidRPr="00732B0A">
        <w:rPr>
          <w:rFonts w:cs="Arial"/>
          <w:szCs w:val="20"/>
        </w:rPr>
        <w:t xml:space="preserve">, kot je CDD. Ureditev je smiselno enaka tisti, ki je bila na tem področju uporabljena že pred začetkom uporabe Uredbe 909/2014/EU. </w:t>
      </w:r>
      <w:r w:rsidR="00637EB5">
        <w:rPr>
          <w:rFonts w:cs="Arial"/>
          <w:szCs w:val="20"/>
        </w:rPr>
        <w:t>Tako 438.a člen</w:t>
      </w:r>
      <w:r w:rsidR="00637EB5" w:rsidRPr="00732B0A">
        <w:rPr>
          <w:rFonts w:cs="Arial"/>
          <w:szCs w:val="20"/>
        </w:rPr>
        <w:t xml:space="preserve"> </w:t>
      </w:r>
      <w:r w:rsidR="00637EB5">
        <w:rPr>
          <w:rFonts w:cs="Arial"/>
          <w:szCs w:val="20"/>
        </w:rPr>
        <w:t>določa, da se lahko</w:t>
      </w:r>
      <w:r w:rsidR="00637EB5" w:rsidRPr="00637EB5">
        <w:rPr>
          <w:rFonts w:cs="Arial"/>
          <w:szCs w:val="20"/>
        </w:rPr>
        <w:t xml:space="preserve"> </w:t>
      </w:r>
      <w:r w:rsidR="00637EB5">
        <w:rPr>
          <w:rFonts w:cs="Arial"/>
          <w:szCs w:val="20"/>
        </w:rPr>
        <w:t xml:space="preserve">CDD ustanovi v obliki delniške družbe ali evropske delniške družbe. </w:t>
      </w:r>
      <w:r w:rsidR="00593774" w:rsidRPr="00732B0A">
        <w:rPr>
          <w:rFonts w:cs="Arial"/>
          <w:szCs w:val="20"/>
        </w:rPr>
        <w:t>P</w:t>
      </w:r>
      <w:r w:rsidRPr="00732B0A">
        <w:rPr>
          <w:rFonts w:cs="Arial"/>
          <w:szCs w:val="20"/>
        </w:rPr>
        <w:t xml:space="preserve">rvi odstavek 26. člena Uredbe 909/2014/EU določa, da mora imeti CDD stabilno ureditev upravljanja, ki vključuje jasno organizacijsko strukturo z natančno opredeljenimi, preglednimi in doslednimi </w:t>
      </w:r>
      <w:r w:rsidR="00A73940">
        <w:rPr>
          <w:rFonts w:cs="Arial"/>
          <w:szCs w:val="20"/>
        </w:rPr>
        <w:t>p</w:t>
      </w:r>
      <w:r w:rsidRPr="00732B0A">
        <w:rPr>
          <w:rFonts w:cs="Arial"/>
          <w:szCs w:val="20"/>
        </w:rPr>
        <w:t>ravn</w:t>
      </w:r>
      <w:r w:rsidR="00480AF4">
        <w:rPr>
          <w:rFonts w:cs="Arial"/>
          <w:szCs w:val="20"/>
        </w:rPr>
        <w:t>i</w:t>
      </w:r>
      <w:r w:rsidRPr="00732B0A">
        <w:rPr>
          <w:rFonts w:cs="Arial"/>
          <w:szCs w:val="20"/>
        </w:rPr>
        <w:t xml:space="preserve">mi odgovornostmi, učinkovitimi postopki za ugotavljanje, upravljanje in spremljanje tveganj ter poročanje o tveganjih, </w:t>
      </w:r>
      <w:r w:rsidR="00A73940">
        <w:rPr>
          <w:rFonts w:cs="Arial"/>
          <w:szCs w:val="20"/>
        </w:rPr>
        <w:t>ki jim</w:t>
      </w:r>
      <w:r w:rsidR="00A73940" w:rsidRPr="00732B0A">
        <w:rPr>
          <w:rFonts w:cs="Arial"/>
          <w:szCs w:val="20"/>
        </w:rPr>
        <w:t xml:space="preserve"> </w:t>
      </w:r>
      <w:r w:rsidRPr="00732B0A">
        <w:rPr>
          <w:rFonts w:cs="Arial"/>
          <w:szCs w:val="20"/>
        </w:rPr>
        <w:t xml:space="preserve">je ali bi jim lahko bila </w:t>
      </w:r>
      <w:r w:rsidR="00A73940" w:rsidRPr="00732B0A">
        <w:rPr>
          <w:rFonts w:cs="Arial"/>
          <w:szCs w:val="20"/>
        </w:rPr>
        <w:t xml:space="preserve">izpostavljena </w:t>
      </w:r>
      <w:r w:rsidRPr="00732B0A">
        <w:rPr>
          <w:rFonts w:cs="Arial"/>
          <w:szCs w:val="20"/>
        </w:rPr>
        <w:t>CDD</w:t>
      </w:r>
      <w:r w:rsidR="00480AF4">
        <w:rPr>
          <w:rFonts w:cs="Arial"/>
          <w:szCs w:val="20"/>
        </w:rPr>
        <w:t>,</w:t>
      </w:r>
      <w:r w:rsidRPr="00732B0A">
        <w:rPr>
          <w:rFonts w:cs="Arial"/>
          <w:szCs w:val="20"/>
        </w:rPr>
        <w:t xml:space="preserve"> ter </w:t>
      </w:r>
      <w:r w:rsidR="00A73940">
        <w:rPr>
          <w:rFonts w:cs="Arial"/>
          <w:szCs w:val="20"/>
        </w:rPr>
        <w:t xml:space="preserve">za </w:t>
      </w:r>
      <w:r w:rsidRPr="00732B0A">
        <w:rPr>
          <w:rFonts w:cs="Arial"/>
          <w:szCs w:val="20"/>
        </w:rPr>
        <w:t xml:space="preserve">ustrezne politike prejemkov in mehanizme notranjega nadzora, vključno z zanesljivimi administrativnimi in računovodskimi postopki. Uresničevanje teh ciljev </w:t>
      </w:r>
      <w:r w:rsidR="001E4AEE" w:rsidRPr="00732B0A">
        <w:rPr>
          <w:rFonts w:cs="Arial"/>
          <w:szCs w:val="20"/>
        </w:rPr>
        <w:t>učinkovito</w:t>
      </w:r>
      <w:r w:rsidR="00A72381">
        <w:rPr>
          <w:rFonts w:cs="Arial"/>
          <w:szCs w:val="20"/>
        </w:rPr>
        <w:t xml:space="preserve"> </w:t>
      </w:r>
      <w:r w:rsidRPr="00732B0A">
        <w:rPr>
          <w:rFonts w:cs="Arial"/>
          <w:szCs w:val="20"/>
        </w:rPr>
        <w:t>zagotavlja</w:t>
      </w:r>
      <w:r w:rsidR="004D6264" w:rsidRPr="00732B0A">
        <w:rPr>
          <w:rFonts w:cs="Arial"/>
          <w:szCs w:val="20"/>
        </w:rPr>
        <w:t xml:space="preserve"> samo</w:t>
      </w:r>
      <w:r w:rsidRPr="00732B0A">
        <w:rPr>
          <w:rFonts w:cs="Arial"/>
          <w:szCs w:val="20"/>
        </w:rPr>
        <w:t xml:space="preserve"> zakonska prisilna ureditev v obliki delniške družbe</w:t>
      </w:r>
      <w:r w:rsidR="00796678" w:rsidRPr="00732B0A">
        <w:rPr>
          <w:rFonts w:cs="Arial"/>
          <w:szCs w:val="20"/>
        </w:rPr>
        <w:t>.</w:t>
      </w:r>
      <w:r w:rsidR="00066674">
        <w:rPr>
          <w:rFonts w:cs="Arial"/>
          <w:szCs w:val="20"/>
        </w:rPr>
        <w:t xml:space="preserve"> </w:t>
      </w:r>
      <w:r w:rsidRPr="00732B0A">
        <w:rPr>
          <w:rFonts w:cs="Arial"/>
          <w:szCs w:val="20"/>
        </w:rPr>
        <w:t xml:space="preserve">CDD je namreč ključen </w:t>
      </w:r>
      <w:r w:rsidR="00A73940">
        <w:rPr>
          <w:rFonts w:cs="Arial"/>
          <w:szCs w:val="20"/>
        </w:rPr>
        <w:t>deležnik</w:t>
      </w:r>
      <w:r w:rsidR="00A73940" w:rsidRPr="00732B0A">
        <w:rPr>
          <w:rFonts w:cs="Arial"/>
          <w:szCs w:val="20"/>
        </w:rPr>
        <w:t xml:space="preserve"> </w:t>
      </w:r>
      <w:r w:rsidRPr="00732B0A">
        <w:rPr>
          <w:rFonts w:cs="Arial"/>
          <w:szCs w:val="20"/>
        </w:rPr>
        <w:t xml:space="preserve">na finančnem trgu, zato mora biti njegovo delovanje urejeno tako, da teče nemoteno in neodvisno od vsakokratne volje družbenikov. Pri delniški družbi mora zakon zagotoviti, da družba </w:t>
      </w:r>
      <w:r w:rsidR="00A73940">
        <w:rPr>
          <w:rFonts w:cs="Arial"/>
          <w:szCs w:val="20"/>
        </w:rPr>
        <w:t>deluje</w:t>
      </w:r>
      <w:r w:rsidR="00A73940" w:rsidRPr="00732B0A">
        <w:rPr>
          <w:rFonts w:cs="Arial"/>
          <w:szCs w:val="20"/>
        </w:rPr>
        <w:t xml:space="preserve"> </w:t>
      </w:r>
      <w:r w:rsidRPr="00732B0A">
        <w:rPr>
          <w:rFonts w:cs="Arial"/>
          <w:szCs w:val="20"/>
        </w:rPr>
        <w:t xml:space="preserve">tudi, če delničarji ne bi bili zainteresirani za sodelovanje pri upravljanju. Zato je </w:t>
      </w:r>
      <w:r w:rsidR="00063463" w:rsidRPr="00732B0A">
        <w:rPr>
          <w:rFonts w:cs="Arial"/>
          <w:szCs w:val="20"/>
        </w:rPr>
        <w:t xml:space="preserve">področni </w:t>
      </w:r>
      <w:r w:rsidRPr="00732B0A">
        <w:rPr>
          <w:rFonts w:cs="Arial"/>
          <w:szCs w:val="20"/>
        </w:rPr>
        <w:t xml:space="preserve">zakon pri urejanju notranjih razmerij delniške družbe strožji in bolj formalen ter vsebuje več </w:t>
      </w:r>
      <w:proofErr w:type="spellStart"/>
      <w:r w:rsidRPr="00732B0A">
        <w:rPr>
          <w:rFonts w:cs="Arial"/>
          <w:szCs w:val="20"/>
        </w:rPr>
        <w:t>kogentnih</w:t>
      </w:r>
      <w:proofErr w:type="spellEnd"/>
      <w:r w:rsidRPr="00732B0A">
        <w:rPr>
          <w:rFonts w:cs="Arial"/>
          <w:szCs w:val="20"/>
        </w:rPr>
        <w:t xml:space="preserve"> določb, ki naj bi zagotovile avtomatizem pri urejanju teh razmerij. </w:t>
      </w:r>
      <w:r w:rsidR="0030643B" w:rsidRPr="00732B0A">
        <w:rPr>
          <w:rFonts w:cs="Arial"/>
          <w:szCs w:val="20"/>
        </w:rPr>
        <w:t>Različni postopki delovanja družbe so učinkovito in prisilno urejeni z zakonom in jih</w:t>
      </w:r>
      <w:r w:rsidR="004D6264" w:rsidRPr="00732B0A">
        <w:rPr>
          <w:rFonts w:cs="Arial"/>
          <w:szCs w:val="20"/>
        </w:rPr>
        <w:t xml:space="preserve"> tako</w:t>
      </w:r>
      <w:r w:rsidR="0030643B" w:rsidRPr="00732B0A">
        <w:rPr>
          <w:rFonts w:cs="Arial"/>
          <w:szCs w:val="20"/>
        </w:rPr>
        <w:t xml:space="preserve"> ni mogoče urediti drugače, na primer z dogovorom med družbeniki, kot je to dopustno pri družbi z omejeno odgovornostj</w:t>
      </w:r>
      <w:r w:rsidR="001E4AEE" w:rsidRPr="00732B0A">
        <w:rPr>
          <w:rFonts w:cs="Arial"/>
          <w:szCs w:val="20"/>
        </w:rPr>
        <w:t>o</w:t>
      </w:r>
      <w:r w:rsidR="00480AF4">
        <w:rPr>
          <w:rFonts w:cs="Arial"/>
          <w:szCs w:val="20"/>
        </w:rPr>
        <w:t>,</w:t>
      </w:r>
      <w:r w:rsidR="004D6264" w:rsidRPr="00732B0A">
        <w:rPr>
          <w:rFonts w:cs="Arial"/>
          <w:szCs w:val="20"/>
        </w:rPr>
        <w:t xml:space="preserve"> </w:t>
      </w:r>
      <w:r w:rsidR="001E4AEE" w:rsidRPr="00732B0A">
        <w:rPr>
          <w:rFonts w:cs="Arial"/>
          <w:szCs w:val="20"/>
        </w:rPr>
        <w:t>kjer m</w:t>
      </w:r>
      <w:r w:rsidRPr="00732B0A">
        <w:rPr>
          <w:rFonts w:cs="Arial"/>
          <w:szCs w:val="20"/>
        </w:rPr>
        <w:t>anjše število družbenikov in njihova tesna povezanost dopušča</w:t>
      </w:r>
      <w:r w:rsidR="00A73940">
        <w:rPr>
          <w:rFonts w:cs="Arial"/>
          <w:szCs w:val="20"/>
        </w:rPr>
        <w:t>ta</w:t>
      </w:r>
      <w:r w:rsidRPr="00732B0A">
        <w:rPr>
          <w:rFonts w:cs="Arial"/>
          <w:szCs w:val="20"/>
        </w:rPr>
        <w:t xml:space="preserve">, da je </w:t>
      </w:r>
      <w:r w:rsidR="001E4AEE" w:rsidRPr="00732B0A">
        <w:rPr>
          <w:rFonts w:cs="Arial"/>
          <w:szCs w:val="20"/>
        </w:rPr>
        <w:t>ureditev</w:t>
      </w:r>
      <w:r w:rsidRPr="00732B0A">
        <w:rPr>
          <w:rFonts w:cs="Arial"/>
          <w:szCs w:val="20"/>
        </w:rPr>
        <w:t xml:space="preserve"> manj strog</w:t>
      </w:r>
      <w:r w:rsidR="001E4AEE" w:rsidRPr="00732B0A">
        <w:rPr>
          <w:rFonts w:cs="Arial"/>
          <w:szCs w:val="20"/>
        </w:rPr>
        <w:t>a</w:t>
      </w:r>
      <w:r w:rsidR="004D6264" w:rsidRPr="00732B0A">
        <w:rPr>
          <w:rFonts w:cs="Arial"/>
          <w:szCs w:val="20"/>
        </w:rPr>
        <w:t>.</w:t>
      </w:r>
      <w:r w:rsidR="00A72381">
        <w:rPr>
          <w:rFonts w:cs="Arial"/>
          <w:szCs w:val="20"/>
        </w:rPr>
        <w:t xml:space="preserve"> </w:t>
      </w:r>
      <w:r w:rsidR="004D6264" w:rsidRPr="00732B0A">
        <w:rPr>
          <w:rFonts w:cs="Arial"/>
          <w:szCs w:val="20"/>
        </w:rPr>
        <w:t>D</w:t>
      </w:r>
      <w:r w:rsidR="001E4AEE" w:rsidRPr="00732B0A">
        <w:rPr>
          <w:rFonts w:cs="Arial"/>
          <w:szCs w:val="20"/>
        </w:rPr>
        <w:t>ružbenikom</w:t>
      </w:r>
      <w:r w:rsidR="004D6264" w:rsidRPr="00732B0A">
        <w:rPr>
          <w:rFonts w:cs="Arial"/>
          <w:szCs w:val="20"/>
        </w:rPr>
        <w:t xml:space="preserve"> se v družbi z omejeno odgovornostjo primerjalno</w:t>
      </w:r>
      <w:r w:rsidRPr="00732B0A">
        <w:rPr>
          <w:rFonts w:cs="Arial"/>
          <w:szCs w:val="20"/>
        </w:rPr>
        <w:t xml:space="preserve"> prepušča </w:t>
      </w:r>
      <w:r w:rsidR="001E4AEE" w:rsidRPr="00732B0A">
        <w:rPr>
          <w:rFonts w:cs="Arial"/>
          <w:szCs w:val="20"/>
        </w:rPr>
        <w:t>v</w:t>
      </w:r>
      <w:r w:rsidRPr="00732B0A">
        <w:rPr>
          <w:rFonts w:cs="Arial"/>
          <w:szCs w:val="20"/>
        </w:rPr>
        <w:t>eč svobode</w:t>
      </w:r>
      <w:r w:rsidR="00B30561" w:rsidRPr="00732B0A">
        <w:rPr>
          <w:rFonts w:cs="Arial"/>
          <w:szCs w:val="20"/>
        </w:rPr>
        <w:t xml:space="preserve">, tako </w:t>
      </w:r>
      <w:r w:rsidRPr="00732B0A">
        <w:rPr>
          <w:rFonts w:cs="Arial"/>
          <w:szCs w:val="20"/>
        </w:rPr>
        <w:t xml:space="preserve"> da </w:t>
      </w:r>
      <w:r w:rsidR="00063463" w:rsidRPr="00732B0A">
        <w:rPr>
          <w:rFonts w:cs="Arial"/>
          <w:szCs w:val="20"/>
        </w:rPr>
        <w:t>je</w:t>
      </w:r>
      <w:r w:rsidR="0030643B" w:rsidRPr="00732B0A">
        <w:rPr>
          <w:rFonts w:cs="Arial"/>
          <w:szCs w:val="20"/>
        </w:rPr>
        <w:t xml:space="preserve"> </w:t>
      </w:r>
      <w:r w:rsidR="001E4AEE" w:rsidRPr="00732B0A">
        <w:rPr>
          <w:rFonts w:cs="Arial"/>
          <w:szCs w:val="20"/>
        </w:rPr>
        <w:t>na področju</w:t>
      </w:r>
      <w:r w:rsidR="0030643B" w:rsidRPr="00732B0A">
        <w:rPr>
          <w:rFonts w:cs="Arial"/>
          <w:szCs w:val="20"/>
        </w:rPr>
        <w:t xml:space="preserve"> urejanja</w:t>
      </w:r>
      <w:r w:rsidR="001E4AEE" w:rsidRPr="00732B0A">
        <w:rPr>
          <w:rFonts w:cs="Arial"/>
          <w:szCs w:val="20"/>
        </w:rPr>
        <w:t xml:space="preserve"> organiziranosti in delovanja</w:t>
      </w:r>
      <w:r w:rsidR="0030643B" w:rsidRPr="00732B0A">
        <w:rPr>
          <w:rFonts w:cs="Arial"/>
          <w:szCs w:val="20"/>
        </w:rPr>
        <w:t xml:space="preserve"> družbe</w:t>
      </w:r>
      <w:r w:rsidR="00063463" w:rsidRPr="00732B0A">
        <w:rPr>
          <w:rFonts w:cs="Arial"/>
          <w:szCs w:val="20"/>
        </w:rPr>
        <w:t xml:space="preserve"> možnih</w:t>
      </w:r>
      <w:r w:rsidRPr="00732B0A">
        <w:rPr>
          <w:rFonts w:cs="Arial"/>
          <w:szCs w:val="20"/>
        </w:rPr>
        <w:t xml:space="preserve"> </w:t>
      </w:r>
      <w:r w:rsidR="00063463" w:rsidRPr="00732B0A">
        <w:rPr>
          <w:rFonts w:cs="Arial"/>
          <w:szCs w:val="20"/>
        </w:rPr>
        <w:t xml:space="preserve"> več</w:t>
      </w:r>
      <w:r w:rsidRPr="00732B0A">
        <w:rPr>
          <w:rFonts w:cs="Arial"/>
          <w:szCs w:val="20"/>
        </w:rPr>
        <w:t xml:space="preserve"> dispozitivnih določb</w:t>
      </w:r>
      <w:r w:rsidR="004D6264" w:rsidRPr="00732B0A">
        <w:rPr>
          <w:rFonts w:cs="Arial"/>
          <w:szCs w:val="20"/>
        </w:rPr>
        <w:t xml:space="preserve">, pri čemer je opravljanje dejavnosti </w:t>
      </w:r>
      <w:r w:rsidR="00A73940">
        <w:rPr>
          <w:rFonts w:cs="Arial"/>
          <w:szCs w:val="20"/>
        </w:rPr>
        <w:t>značilno</w:t>
      </w:r>
      <w:r w:rsidR="004D6264" w:rsidRPr="00732B0A">
        <w:rPr>
          <w:rFonts w:cs="Arial"/>
          <w:szCs w:val="20"/>
        </w:rPr>
        <w:t xml:space="preserve"> odvisno od vsakokratne volje družbenikov.</w:t>
      </w:r>
      <w:r w:rsidR="00B30561" w:rsidRPr="00732B0A">
        <w:rPr>
          <w:rFonts w:cs="Arial"/>
          <w:szCs w:val="20"/>
        </w:rPr>
        <w:t xml:space="preserve"> </w:t>
      </w:r>
    </w:p>
    <w:p w:rsidR="0030643B" w:rsidRPr="00732B0A" w:rsidRDefault="0030643B" w:rsidP="00FF60C3">
      <w:pPr>
        <w:spacing w:line="276" w:lineRule="auto"/>
        <w:jc w:val="both"/>
        <w:rPr>
          <w:rFonts w:cs="Arial"/>
          <w:szCs w:val="20"/>
        </w:rPr>
      </w:pPr>
    </w:p>
    <w:p w:rsidR="00B31B3A" w:rsidRPr="00732B0A" w:rsidRDefault="000258C6" w:rsidP="00FF60C3">
      <w:pPr>
        <w:jc w:val="both"/>
        <w:rPr>
          <w:rFonts w:cs="Arial"/>
          <w:szCs w:val="20"/>
        </w:rPr>
      </w:pPr>
      <w:r w:rsidRPr="00732B0A">
        <w:rPr>
          <w:rFonts w:cs="Arial"/>
          <w:szCs w:val="20"/>
        </w:rPr>
        <w:lastRenderedPageBreak/>
        <w:t>Uredba 909/2014/EU</w:t>
      </w:r>
      <w:r w:rsidR="00B31B3A" w:rsidRPr="00732B0A">
        <w:rPr>
          <w:rFonts w:cs="Arial"/>
          <w:szCs w:val="20"/>
        </w:rPr>
        <w:t xml:space="preserve"> nesporno</w:t>
      </w:r>
      <w:r w:rsidRPr="00732B0A">
        <w:rPr>
          <w:rFonts w:cs="Arial"/>
          <w:szCs w:val="20"/>
        </w:rPr>
        <w:t xml:space="preserve"> poudarja, da morajo </w:t>
      </w:r>
      <w:r w:rsidR="003C05D8">
        <w:rPr>
          <w:rFonts w:cs="Arial"/>
          <w:szCs w:val="20"/>
        </w:rPr>
        <w:t xml:space="preserve">imeti </w:t>
      </w:r>
      <w:r w:rsidRPr="00732B0A">
        <w:rPr>
          <w:rFonts w:cs="Arial"/>
          <w:szCs w:val="20"/>
        </w:rPr>
        <w:t>CDD jasno zagotovljene mehanizme notranjega nadzora, vključno z zanesljivimi administrativnimi postopki, česar pa pri družbi z omejeno odgovornostjo</w:t>
      </w:r>
      <w:r w:rsidR="00480AF4">
        <w:rPr>
          <w:rFonts w:cs="Arial"/>
          <w:szCs w:val="20"/>
        </w:rPr>
        <w:t>,</w:t>
      </w:r>
      <w:r w:rsidRPr="00732B0A">
        <w:rPr>
          <w:rFonts w:cs="Arial"/>
          <w:szCs w:val="20"/>
        </w:rPr>
        <w:t xml:space="preserve"> </w:t>
      </w:r>
      <w:r w:rsidR="0030643B" w:rsidRPr="00732B0A">
        <w:rPr>
          <w:rFonts w:cs="Arial"/>
          <w:szCs w:val="20"/>
        </w:rPr>
        <w:t xml:space="preserve">kot je bilo pojasnjeno zgoraj, </w:t>
      </w:r>
      <w:r w:rsidRPr="00732B0A">
        <w:rPr>
          <w:rFonts w:cs="Arial"/>
          <w:szCs w:val="20"/>
        </w:rPr>
        <w:t xml:space="preserve">ni mogoče pričakovati. Sama Uredba 909/2014/EU </w:t>
      </w:r>
      <w:r w:rsidR="00B31B3A" w:rsidRPr="00732B0A">
        <w:rPr>
          <w:rFonts w:cs="Arial"/>
          <w:szCs w:val="20"/>
        </w:rPr>
        <w:t xml:space="preserve">tako </w:t>
      </w:r>
      <w:bookmarkStart w:id="31" w:name="_Hlk149078009"/>
      <w:r w:rsidRPr="00732B0A">
        <w:rPr>
          <w:rFonts w:cs="Arial"/>
          <w:szCs w:val="20"/>
        </w:rPr>
        <w:t>pravno-sistemsko in teleološko</w:t>
      </w:r>
      <w:r w:rsidR="0030643B" w:rsidRPr="00732B0A">
        <w:rPr>
          <w:rFonts w:cs="Arial"/>
          <w:szCs w:val="20"/>
        </w:rPr>
        <w:t xml:space="preserve"> </w:t>
      </w:r>
      <w:r w:rsidRPr="00732B0A">
        <w:rPr>
          <w:rFonts w:cs="Arial"/>
          <w:szCs w:val="20"/>
        </w:rPr>
        <w:t>napotuje, da mora biti, s funkcionalnega vidika, CDD organizirana kot delniška družba, saj se lahko samo na ta način</w:t>
      </w:r>
      <w:r w:rsidR="001E4AEE" w:rsidRPr="00732B0A">
        <w:rPr>
          <w:rFonts w:cs="Arial"/>
          <w:szCs w:val="20"/>
        </w:rPr>
        <w:t xml:space="preserve"> </w:t>
      </w:r>
      <w:r w:rsidRPr="00732B0A">
        <w:rPr>
          <w:rFonts w:cs="Arial"/>
          <w:szCs w:val="20"/>
        </w:rPr>
        <w:t>ustrezno in trajno zajezi arbitrarno poseganje družbenikov v poslovanje družbe</w:t>
      </w:r>
      <w:r w:rsidR="0030643B" w:rsidRPr="00732B0A">
        <w:rPr>
          <w:rFonts w:cs="Arial"/>
          <w:szCs w:val="20"/>
        </w:rPr>
        <w:t xml:space="preserve"> </w:t>
      </w:r>
      <w:r w:rsidR="003C05D8">
        <w:rPr>
          <w:rFonts w:cs="Arial"/>
          <w:szCs w:val="20"/>
        </w:rPr>
        <w:t>ter</w:t>
      </w:r>
      <w:r w:rsidR="003C05D8" w:rsidRPr="00732B0A">
        <w:rPr>
          <w:rFonts w:cs="Arial"/>
          <w:szCs w:val="20"/>
        </w:rPr>
        <w:t xml:space="preserve"> </w:t>
      </w:r>
      <w:r w:rsidRPr="00732B0A">
        <w:rPr>
          <w:rFonts w:cs="Arial"/>
          <w:szCs w:val="20"/>
        </w:rPr>
        <w:t>zagotovi stabilna ureditev upravljanja</w:t>
      </w:r>
      <w:bookmarkEnd w:id="31"/>
      <w:r w:rsidRPr="00732B0A">
        <w:rPr>
          <w:rFonts w:cs="Arial"/>
          <w:szCs w:val="20"/>
        </w:rPr>
        <w:t xml:space="preserve">. </w:t>
      </w:r>
    </w:p>
    <w:p w:rsidR="000258C6" w:rsidRPr="00732B0A" w:rsidRDefault="000258C6" w:rsidP="00FF60C3">
      <w:pPr>
        <w:spacing w:line="276" w:lineRule="auto"/>
        <w:jc w:val="both"/>
        <w:rPr>
          <w:rFonts w:cs="Arial"/>
          <w:szCs w:val="20"/>
        </w:rPr>
      </w:pPr>
      <w:r w:rsidRPr="00732B0A">
        <w:rPr>
          <w:rFonts w:cs="Arial"/>
          <w:szCs w:val="20"/>
        </w:rPr>
        <w:t xml:space="preserve">Dodatno se je pri </w:t>
      </w:r>
      <w:r w:rsidR="0030643B" w:rsidRPr="00732B0A">
        <w:rPr>
          <w:rFonts w:cs="Arial"/>
          <w:szCs w:val="20"/>
        </w:rPr>
        <w:t xml:space="preserve">dejanskemu </w:t>
      </w:r>
      <w:r w:rsidRPr="00732B0A">
        <w:rPr>
          <w:rFonts w:cs="Arial"/>
          <w:szCs w:val="20"/>
        </w:rPr>
        <w:t xml:space="preserve">nadzoru </w:t>
      </w:r>
      <w:r w:rsidR="0030643B" w:rsidRPr="00732B0A">
        <w:rPr>
          <w:rFonts w:cs="Arial"/>
          <w:szCs w:val="20"/>
        </w:rPr>
        <w:t xml:space="preserve">nad </w:t>
      </w:r>
      <w:r w:rsidRPr="00732B0A">
        <w:rPr>
          <w:rFonts w:cs="Arial"/>
          <w:szCs w:val="20"/>
        </w:rPr>
        <w:t xml:space="preserve">CDD izkazalo, da </w:t>
      </w:r>
      <w:r w:rsidR="0030643B" w:rsidRPr="00732B0A">
        <w:rPr>
          <w:rFonts w:cs="Arial"/>
          <w:szCs w:val="20"/>
        </w:rPr>
        <w:t>v primeru, ko je bila CDD or</w:t>
      </w:r>
      <w:r w:rsidR="00593774" w:rsidRPr="00732B0A">
        <w:rPr>
          <w:rFonts w:cs="Arial"/>
          <w:szCs w:val="20"/>
        </w:rPr>
        <w:t>ga</w:t>
      </w:r>
      <w:r w:rsidR="0030643B" w:rsidRPr="00732B0A">
        <w:rPr>
          <w:rFonts w:cs="Arial"/>
          <w:szCs w:val="20"/>
        </w:rPr>
        <w:t>nizirana kot</w:t>
      </w:r>
      <w:r w:rsidRPr="00732B0A">
        <w:rPr>
          <w:rFonts w:cs="Arial"/>
          <w:szCs w:val="20"/>
        </w:rPr>
        <w:t xml:space="preserve"> delnišk</w:t>
      </w:r>
      <w:r w:rsidR="0030643B" w:rsidRPr="00732B0A">
        <w:rPr>
          <w:rFonts w:cs="Arial"/>
          <w:szCs w:val="20"/>
        </w:rPr>
        <w:t>a</w:t>
      </w:r>
      <w:r w:rsidRPr="00732B0A">
        <w:rPr>
          <w:rFonts w:cs="Arial"/>
          <w:szCs w:val="20"/>
        </w:rPr>
        <w:t xml:space="preserve"> družb</w:t>
      </w:r>
      <w:r w:rsidR="0030643B" w:rsidRPr="00732B0A">
        <w:rPr>
          <w:rFonts w:cs="Arial"/>
          <w:szCs w:val="20"/>
        </w:rPr>
        <w:t>a</w:t>
      </w:r>
      <w:r w:rsidR="00B31B3A" w:rsidRPr="00732B0A">
        <w:rPr>
          <w:rFonts w:cs="Arial"/>
          <w:szCs w:val="20"/>
        </w:rPr>
        <w:t xml:space="preserve">, </w:t>
      </w:r>
      <w:r w:rsidR="0030643B" w:rsidRPr="00732B0A">
        <w:rPr>
          <w:rFonts w:cs="Arial"/>
          <w:szCs w:val="20"/>
        </w:rPr>
        <w:t>kršitv</w:t>
      </w:r>
      <w:r w:rsidR="00DF0701">
        <w:rPr>
          <w:rFonts w:cs="Arial"/>
          <w:szCs w:val="20"/>
        </w:rPr>
        <w:t>e</w:t>
      </w:r>
      <w:r w:rsidR="0030643B" w:rsidRPr="00732B0A">
        <w:rPr>
          <w:rFonts w:cs="Arial"/>
          <w:szCs w:val="20"/>
        </w:rPr>
        <w:t xml:space="preserve"> zakona</w:t>
      </w:r>
      <w:r w:rsidRPr="00732B0A">
        <w:rPr>
          <w:rFonts w:cs="Arial"/>
          <w:szCs w:val="20"/>
        </w:rPr>
        <w:t xml:space="preserve"> glede organizacijskih zahtev</w:t>
      </w:r>
      <w:r w:rsidR="00B31B3A" w:rsidRPr="00732B0A">
        <w:rPr>
          <w:rFonts w:cs="Arial"/>
          <w:szCs w:val="20"/>
        </w:rPr>
        <w:t xml:space="preserve"> ni</w:t>
      </w:r>
      <w:r w:rsidR="00DF0701">
        <w:rPr>
          <w:rFonts w:cs="Arial"/>
          <w:szCs w:val="20"/>
        </w:rPr>
        <w:t xml:space="preserve">so bile ugotovljene, </w:t>
      </w:r>
      <w:r w:rsidR="00593774" w:rsidRPr="00732B0A">
        <w:rPr>
          <w:rFonts w:cs="Arial"/>
          <w:szCs w:val="20"/>
        </w:rPr>
        <w:t>odkar pa se je organizacijska struktura spremenila in je CDD organizirana kot</w:t>
      </w:r>
      <w:r w:rsidRPr="00732B0A">
        <w:rPr>
          <w:rFonts w:cs="Arial"/>
          <w:szCs w:val="20"/>
        </w:rPr>
        <w:t xml:space="preserve"> družb</w:t>
      </w:r>
      <w:r w:rsidR="00593774" w:rsidRPr="00732B0A">
        <w:rPr>
          <w:rFonts w:cs="Arial"/>
          <w:szCs w:val="20"/>
        </w:rPr>
        <w:t>a</w:t>
      </w:r>
      <w:r w:rsidRPr="00732B0A">
        <w:rPr>
          <w:rFonts w:cs="Arial"/>
          <w:szCs w:val="20"/>
        </w:rPr>
        <w:t xml:space="preserve"> z omejeno odgovornostjo</w:t>
      </w:r>
      <w:r w:rsidR="00480AF4">
        <w:rPr>
          <w:rFonts w:cs="Arial"/>
          <w:szCs w:val="20"/>
        </w:rPr>
        <w:t>,</w:t>
      </w:r>
      <w:r w:rsidR="00593774" w:rsidRPr="00732B0A">
        <w:rPr>
          <w:rFonts w:cs="Arial"/>
          <w:szCs w:val="20"/>
        </w:rPr>
        <w:t xml:space="preserve"> pa so prisotne</w:t>
      </w:r>
      <w:r w:rsidRPr="00732B0A">
        <w:rPr>
          <w:rFonts w:cs="Arial"/>
          <w:szCs w:val="20"/>
        </w:rPr>
        <w:t xml:space="preserve"> težav</w:t>
      </w:r>
      <w:r w:rsidR="00593774" w:rsidRPr="00732B0A">
        <w:rPr>
          <w:rFonts w:cs="Arial"/>
          <w:szCs w:val="20"/>
        </w:rPr>
        <w:t>e</w:t>
      </w:r>
      <w:r w:rsidRPr="00732B0A">
        <w:rPr>
          <w:rFonts w:cs="Arial"/>
          <w:szCs w:val="20"/>
        </w:rPr>
        <w:t xml:space="preserve"> pri zagotavljanju organizacijskih zahtev, ki jih predpisuje Uredba 909/2014/EU.</w:t>
      </w:r>
    </w:p>
    <w:p w:rsidR="007353AF" w:rsidRDefault="007353AF" w:rsidP="00FF60C3">
      <w:pPr>
        <w:spacing w:line="276" w:lineRule="auto"/>
        <w:jc w:val="both"/>
        <w:rPr>
          <w:rFonts w:cs="Arial"/>
          <w:szCs w:val="20"/>
        </w:rPr>
      </w:pPr>
    </w:p>
    <w:p w:rsidR="00637EB5" w:rsidRDefault="00557B19" w:rsidP="00FF60C3">
      <w:pPr>
        <w:spacing w:line="276" w:lineRule="auto"/>
        <w:jc w:val="both"/>
        <w:rPr>
          <w:rFonts w:cs="Arial"/>
          <w:szCs w:val="20"/>
        </w:rPr>
      </w:pPr>
      <w:r>
        <w:rPr>
          <w:rFonts w:cs="Arial"/>
          <w:szCs w:val="20"/>
        </w:rPr>
        <w:t xml:space="preserve">Nenazadnje tudi </w:t>
      </w:r>
      <w:r w:rsidRPr="001F7CAE">
        <w:rPr>
          <w:rFonts w:cs="Arial"/>
          <w:szCs w:val="20"/>
        </w:rPr>
        <w:t>primerjaln</w:t>
      </w:r>
      <w:r w:rsidR="00701FA8">
        <w:rPr>
          <w:rFonts w:cs="Arial"/>
          <w:szCs w:val="20"/>
        </w:rPr>
        <w:t>o-</w:t>
      </w:r>
      <w:r>
        <w:rPr>
          <w:rFonts w:cs="Arial"/>
          <w:szCs w:val="20"/>
        </w:rPr>
        <w:t xml:space="preserve">pravno </w:t>
      </w:r>
      <w:r w:rsidRPr="00C81B39">
        <w:rPr>
          <w:rFonts w:cs="Arial"/>
          <w:szCs w:val="20"/>
        </w:rPr>
        <w:t>večino centralnih depotnih družb v državah EU predstavljajo pravni subjekti, ki so v lasti tržnih udeležencev (finančnih institucij) in borz</w:t>
      </w:r>
      <w:r w:rsidR="007E5B59">
        <w:rPr>
          <w:rFonts w:cs="Arial"/>
          <w:szCs w:val="20"/>
        </w:rPr>
        <w:t xml:space="preserve">. Pri tem je potrebno poudariti, da gre v </w:t>
      </w:r>
      <w:r w:rsidR="001B5435">
        <w:rPr>
          <w:rFonts w:cs="Arial"/>
          <w:szCs w:val="20"/>
        </w:rPr>
        <w:t>teh primerih</w:t>
      </w:r>
      <w:r w:rsidR="007E5B59">
        <w:rPr>
          <w:rFonts w:cs="Arial"/>
          <w:szCs w:val="20"/>
        </w:rPr>
        <w:t xml:space="preserve"> </w:t>
      </w:r>
      <w:r w:rsidR="00066674">
        <w:rPr>
          <w:rFonts w:cs="Arial"/>
          <w:szCs w:val="20"/>
        </w:rPr>
        <w:t xml:space="preserve">za takšne </w:t>
      </w:r>
      <w:r w:rsidR="007E5B59">
        <w:rPr>
          <w:rFonts w:cs="Arial"/>
          <w:szCs w:val="20"/>
        </w:rPr>
        <w:t>tržne udeleže</w:t>
      </w:r>
      <w:r w:rsidR="00066674">
        <w:rPr>
          <w:rFonts w:cs="Arial"/>
          <w:szCs w:val="20"/>
        </w:rPr>
        <w:t>nce,</w:t>
      </w:r>
      <w:r w:rsidR="007E5B59">
        <w:rPr>
          <w:rFonts w:cs="Arial"/>
          <w:szCs w:val="20"/>
        </w:rPr>
        <w:t xml:space="preserve"> ki so z</w:t>
      </w:r>
      <w:r w:rsidR="00066674">
        <w:rPr>
          <w:rFonts w:cs="Arial"/>
          <w:szCs w:val="20"/>
        </w:rPr>
        <w:t xml:space="preserve">aradi </w:t>
      </w:r>
      <w:r w:rsidR="007E5B59" w:rsidRPr="00732B0A">
        <w:rPr>
          <w:rFonts w:cs="Arial"/>
          <w:szCs w:val="20"/>
        </w:rPr>
        <w:t>varnega</w:t>
      </w:r>
      <w:r w:rsidR="00066674">
        <w:rPr>
          <w:rFonts w:cs="Arial"/>
          <w:szCs w:val="20"/>
        </w:rPr>
        <w:t xml:space="preserve">, </w:t>
      </w:r>
      <w:r w:rsidR="007E5B59" w:rsidRPr="00732B0A">
        <w:rPr>
          <w:rFonts w:cs="Arial"/>
          <w:szCs w:val="20"/>
        </w:rPr>
        <w:t xml:space="preserve">skrbnega </w:t>
      </w:r>
      <w:r w:rsidR="00066674">
        <w:rPr>
          <w:rFonts w:cs="Arial"/>
          <w:szCs w:val="20"/>
        </w:rPr>
        <w:t xml:space="preserve">in učinkovitega </w:t>
      </w:r>
      <w:r w:rsidR="007E5B59" w:rsidRPr="00732B0A">
        <w:rPr>
          <w:rFonts w:cs="Arial"/>
          <w:szCs w:val="20"/>
        </w:rPr>
        <w:t>upravljanja</w:t>
      </w:r>
      <w:r w:rsidR="007E5B59">
        <w:rPr>
          <w:rFonts w:cs="Arial"/>
          <w:szCs w:val="20"/>
        </w:rPr>
        <w:t xml:space="preserve"> s CDD, </w:t>
      </w:r>
      <w:r w:rsidR="00066674">
        <w:rPr>
          <w:rFonts w:cs="Arial"/>
          <w:szCs w:val="20"/>
        </w:rPr>
        <w:t>organizacijsko</w:t>
      </w:r>
      <w:r w:rsidR="00AD4986">
        <w:rPr>
          <w:rFonts w:cs="Arial"/>
          <w:szCs w:val="20"/>
        </w:rPr>
        <w:t xml:space="preserve"> najbolj</w:t>
      </w:r>
      <w:r w:rsidR="00066674">
        <w:rPr>
          <w:rFonts w:cs="Arial"/>
          <w:szCs w:val="20"/>
        </w:rPr>
        <w:t xml:space="preserve"> </w:t>
      </w:r>
      <w:r w:rsidR="007E5B59">
        <w:rPr>
          <w:rFonts w:cs="Arial"/>
          <w:szCs w:val="20"/>
        </w:rPr>
        <w:t>primerljivi z</w:t>
      </w:r>
      <w:r w:rsidR="00066674">
        <w:rPr>
          <w:rFonts w:cs="Arial"/>
          <w:szCs w:val="20"/>
        </w:rPr>
        <w:t xml:space="preserve"> </w:t>
      </w:r>
      <w:r w:rsidR="001B5435">
        <w:rPr>
          <w:rFonts w:cs="Arial"/>
          <w:szCs w:val="20"/>
        </w:rPr>
        <w:t>upravljavskim</w:t>
      </w:r>
      <w:r w:rsidR="00066674">
        <w:rPr>
          <w:rFonts w:cs="Arial"/>
          <w:szCs w:val="20"/>
        </w:rPr>
        <w:t xml:space="preserve"> ustrojem delniških družb.</w:t>
      </w:r>
      <w:r w:rsidR="003C05D8">
        <w:rPr>
          <w:rFonts w:cs="Arial"/>
          <w:szCs w:val="20"/>
        </w:rPr>
        <w:t xml:space="preserve"> </w:t>
      </w:r>
      <w:r w:rsidR="003933E3">
        <w:rPr>
          <w:rFonts w:cs="Arial"/>
          <w:szCs w:val="20"/>
        </w:rPr>
        <w:t>P</w:t>
      </w:r>
      <w:r w:rsidR="00AD4986">
        <w:rPr>
          <w:rFonts w:cs="Arial"/>
          <w:szCs w:val="20"/>
        </w:rPr>
        <w:t>rimeri, da bi bila CDD organizirana kot družba z omejeno odgovornostjo</w:t>
      </w:r>
      <w:r w:rsidR="003933E3">
        <w:rPr>
          <w:rFonts w:cs="Arial"/>
          <w:szCs w:val="20"/>
        </w:rPr>
        <w:t>, so po drugi strani</w:t>
      </w:r>
      <w:r w:rsidR="00AD4986">
        <w:rPr>
          <w:rFonts w:cs="Arial"/>
          <w:szCs w:val="20"/>
        </w:rPr>
        <w:t xml:space="preserve"> neznatni.</w:t>
      </w:r>
    </w:p>
    <w:p w:rsidR="00557B19" w:rsidRDefault="007E5B59" w:rsidP="00FF60C3">
      <w:pPr>
        <w:spacing w:line="276" w:lineRule="auto"/>
        <w:jc w:val="both"/>
        <w:rPr>
          <w:rFonts w:cs="Arial"/>
          <w:szCs w:val="20"/>
        </w:rPr>
      </w:pPr>
      <w:r>
        <w:rPr>
          <w:rFonts w:cs="Arial"/>
          <w:szCs w:val="20"/>
        </w:rPr>
        <w:t xml:space="preserve"> </w:t>
      </w:r>
    </w:p>
    <w:p w:rsidR="00921A10" w:rsidRDefault="00637EB5" w:rsidP="00FF60C3">
      <w:pPr>
        <w:jc w:val="both"/>
        <w:rPr>
          <w:rFonts w:cs="Arial"/>
          <w:szCs w:val="20"/>
        </w:rPr>
      </w:pPr>
      <w:r>
        <w:rPr>
          <w:rFonts w:cs="Arial"/>
          <w:szCs w:val="20"/>
        </w:rPr>
        <w:t xml:space="preserve">Z 438.b členom se določa izbiro sistema upravljanja za CDD, in sicer dvotirni sistem upravljanja, to je z upravo in nadzornim svetom ali enotirni sistem, ki izvaja upravljanje z upravnim odborom. Nadalje se v 438. c členu predvideva smiselna </w:t>
      </w:r>
      <w:r w:rsidRPr="00732B0A">
        <w:rPr>
          <w:rFonts w:cs="Arial"/>
          <w:szCs w:val="20"/>
        </w:rPr>
        <w:t xml:space="preserve">uporaba </w:t>
      </w:r>
      <w:r>
        <w:rPr>
          <w:rFonts w:cs="Arial"/>
          <w:szCs w:val="20"/>
        </w:rPr>
        <w:t xml:space="preserve">določenih </w:t>
      </w:r>
      <w:r w:rsidR="00DD73BD">
        <w:rPr>
          <w:rFonts w:cs="Arial"/>
          <w:szCs w:val="20"/>
        </w:rPr>
        <w:t xml:space="preserve">členov </w:t>
      </w:r>
      <w:r w:rsidRPr="00732B0A">
        <w:rPr>
          <w:rFonts w:cs="Arial"/>
          <w:szCs w:val="20"/>
        </w:rPr>
        <w:t>ZBan-3 za organe vodenja in nadzora CDD</w:t>
      </w:r>
      <w:r w:rsidR="00DD73BD">
        <w:rPr>
          <w:rFonts w:cs="Arial"/>
          <w:szCs w:val="20"/>
        </w:rPr>
        <w:t xml:space="preserve">, saj se lahko na tak način zagotovi sistem stabilnega upravljanja in nadzora, primernost članov organov vodenja in nadzora, njihovo licenciranje in sistem nadzora nad njimi in tak sistem </w:t>
      </w:r>
      <w:r w:rsidR="00FD1A4A" w:rsidRPr="00094685">
        <w:rPr>
          <w:rFonts w:cs="Arial"/>
          <w:szCs w:val="20"/>
        </w:rPr>
        <w:t>notranjega upravljanja CDD, ki omogoča učinkovito in skrbno upravljanje na podlagi jasne opredelitve pristojnosti in odgovornosti v CDD.</w:t>
      </w:r>
      <w:r w:rsidR="00DD73BD">
        <w:rPr>
          <w:rFonts w:cs="Arial"/>
          <w:szCs w:val="20"/>
        </w:rPr>
        <w:t xml:space="preserve"> CDD je namreč v finančnem sistemu izredno pomembna </w:t>
      </w:r>
      <w:r w:rsidR="007B280A">
        <w:rPr>
          <w:rFonts w:cs="Arial"/>
          <w:szCs w:val="20"/>
        </w:rPr>
        <w:t>institucija</w:t>
      </w:r>
      <w:r w:rsidR="00DD73BD">
        <w:rPr>
          <w:rFonts w:cs="Arial"/>
          <w:szCs w:val="20"/>
        </w:rPr>
        <w:t>, katere delovanje je tesno povezano tudi s vprašanji finančne stabilnosti, zato je pomembno, da je njeno delovanje stabilno in učinkovito.</w:t>
      </w:r>
    </w:p>
    <w:p w:rsidR="00637EB5" w:rsidRDefault="00637EB5" w:rsidP="00FF60C3">
      <w:pPr>
        <w:spacing w:line="276" w:lineRule="auto"/>
        <w:jc w:val="both"/>
        <w:rPr>
          <w:rFonts w:cs="Arial"/>
          <w:szCs w:val="20"/>
        </w:rPr>
      </w:pPr>
    </w:p>
    <w:p w:rsidR="00BA2DC3" w:rsidRDefault="00BA2DC3" w:rsidP="00FF60C3">
      <w:pPr>
        <w:spacing w:line="276" w:lineRule="auto"/>
        <w:jc w:val="both"/>
        <w:rPr>
          <w:rFonts w:cs="Arial"/>
          <w:szCs w:val="20"/>
        </w:rPr>
      </w:pPr>
      <w:r>
        <w:rPr>
          <w:rFonts w:cs="Arial"/>
          <w:szCs w:val="20"/>
        </w:rPr>
        <w:t>438.č člen</w:t>
      </w:r>
      <w:r w:rsidR="00A67855">
        <w:rPr>
          <w:rFonts w:cs="Arial"/>
          <w:szCs w:val="20"/>
        </w:rPr>
        <w:t xml:space="preserve"> ureja posebna pravila za upravni odbor CDD</w:t>
      </w:r>
      <w:r w:rsidR="009D6E0E">
        <w:rPr>
          <w:rFonts w:cs="Arial"/>
          <w:szCs w:val="20"/>
        </w:rPr>
        <w:t>, in sicer glede imenovanja izvršnega direktorja, imenovanja članov upravnega odbora, imenovanja predsednika upravnega odbora.</w:t>
      </w:r>
    </w:p>
    <w:p w:rsidR="00637EB5" w:rsidRDefault="00637EB5" w:rsidP="00FF60C3">
      <w:pPr>
        <w:spacing w:line="276" w:lineRule="auto"/>
        <w:jc w:val="both"/>
        <w:rPr>
          <w:rFonts w:cs="Arial"/>
          <w:szCs w:val="20"/>
        </w:rPr>
      </w:pPr>
    </w:p>
    <w:p w:rsidR="00637EB5" w:rsidRDefault="00912A54" w:rsidP="00FF60C3">
      <w:pPr>
        <w:spacing w:line="276" w:lineRule="auto"/>
        <w:jc w:val="both"/>
        <w:rPr>
          <w:rFonts w:cs="Arial"/>
          <w:szCs w:val="20"/>
        </w:rPr>
      </w:pPr>
      <w:r>
        <w:rPr>
          <w:rFonts w:cs="Arial"/>
          <w:szCs w:val="20"/>
        </w:rPr>
        <w:t xml:space="preserve">Z </w:t>
      </w:r>
      <w:r w:rsidR="00637EB5">
        <w:rPr>
          <w:rFonts w:cs="Arial"/>
          <w:szCs w:val="20"/>
        </w:rPr>
        <w:t>438.d</w:t>
      </w:r>
      <w:r w:rsidR="00D677BD">
        <w:rPr>
          <w:rFonts w:cs="Arial"/>
          <w:szCs w:val="20"/>
        </w:rPr>
        <w:t xml:space="preserve"> </w:t>
      </w:r>
      <w:r w:rsidR="00637EB5">
        <w:rPr>
          <w:rFonts w:cs="Arial"/>
          <w:szCs w:val="20"/>
        </w:rPr>
        <w:t xml:space="preserve"> člen</w:t>
      </w:r>
      <w:r>
        <w:rPr>
          <w:rFonts w:cs="Arial"/>
          <w:szCs w:val="20"/>
        </w:rPr>
        <w:t>om se ureja združitev postopka odločanja o dovoljenjih, in sicer da agencija hkrati odloči o zahtevi CDD za izdajo dovoljenja za opravljanje storitev kot to določa Uredba 909/2014/EU, o zahtevah kandidatov za člane CDD</w:t>
      </w:r>
      <w:r w:rsidR="00D677BD">
        <w:rPr>
          <w:rFonts w:cs="Arial"/>
          <w:szCs w:val="20"/>
        </w:rPr>
        <w:t>, o zahtevah kandidatov za člane nadzornega sveta CDD in o zahtevah bodočih imetnikov kvalificiranih deležev CDD</w:t>
      </w:r>
      <w:r>
        <w:rPr>
          <w:rFonts w:cs="Arial"/>
          <w:szCs w:val="20"/>
        </w:rPr>
        <w:t xml:space="preserve"> </w:t>
      </w:r>
    </w:p>
    <w:p w:rsidR="00637EB5" w:rsidRDefault="00637EB5" w:rsidP="00FF60C3">
      <w:pPr>
        <w:spacing w:line="276" w:lineRule="auto"/>
        <w:jc w:val="both"/>
        <w:rPr>
          <w:rFonts w:cs="Arial"/>
          <w:szCs w:val="20"/>
        </w:rPr>
      </w:pPr>
    </w:p>
    <w:p w:rsidR="00637EB5" w:rsidRDefault="00D677BD" w:rsidP="00FF60C3">
      <w:pPr>
        <w:spacing w:line="276" w:lineRule="auto"/>
        <w:jc w:val="both"/>
        <w:rPr>
          <w:rFonts w:cs="Arial"/>
          <w:szCs w:val="20"/>
        </w:rPr>
      </w:pPr>
      <w:r>
        <w:rPr>
          <w:rFonts w:cs="Arial"/>
          <w:szCs w:val="20"/>
        </w:rPr>
        <w:t xml:space="preserve">Z </w:t>
      </w:r>
      <w:r w:rsidR="00637EB5">
        <w:rPr>
          <w:rFonts w:cs="Arial"/>
          <w:szCs w:val="20"/>
        </w:rPr>
        <w:t>438.e člen</w:t>
      </w:r>
      <w:r>
        <w:rPr>
          <w:rFonts w:cs="Arial"/>
          <w:szCs w:val="20"/>
        </w:rPr>
        <w:t>om se ureja odločanje o izdaji dovoljenja za opravljanje storitev, in sicer če so izpolnjeni pogoji, ki jih določa uredba 909/2014/EU</w:t>
      </w:r>
    </w:p>
    <w:p w:rsidR="00907DB4" w:rsidRDefault="00907DB4" w:rsidP="00FF60C3">
      <w:pPr>
        <w:spacing w:line="276" w:lineRule="auto"/>
        <w:jc w:val="both"/>
        <w:rPr>
          <w:rFonts w:cs="Arial"/>
          <w:szCs w:val="20"/>
        </w:rPr>
      </w:pPr>
    </w:p>
    <w:p w:rsidR="00907DB4" w:rsidRDefault="00907DB4" w:rsidP="00FF60C3">
      <w:pPr>
        <w:spacing w:line="276" w:lineRule="auto"/>
        <w:jc w:val="both"/>
        <w:rPr>
          <w:rFonts w:cs="Arial"/>
          <w:szCs w:val="20"/>
        </w:rPr>
      </w:pPr>
      <w:r w:rsidRPr="00907DB4">
        <w:rPr>
          <w:rFonts w:cs="Arial"/>
          <w:szCs w:val="20"/>
        </w:rPr>
        <w:t xml:space="preserve">V zvezi z novimi določbami o kvalificiranih deležih, ki so urejeni od 438. f člena do 438. m člena predloga ZTFI-1 je treba poudariti, da to področje ureja Uredba 909/2014/EU na novo, in sicer s svojo zadnjo spremembo v okviru Uredbe 2023/2845/EU. Vendar pa Uredba 909/2014/EU ne ureja vseh postopkovnih določb glede izdaje dovoljenja za imetnike kvalificiranih deležev, zato se je v ZTFI-1 uredila smiselna uporaba nekaterih določb ZBan-3 glede kvalificiranih deležev kar </w:t>
      </w:r>
      <w:r w:rsidR="00052AB1">
        <w:rPr>
          <w:rFonts w:cs="Arial"/>
          <w:szCs w:val="20"/>
        </w:rPr>
        <w:t>ureja novi</w:t>
      </w:r>
      <w:r w:rsidRPr="00907DB4">
        <w:rPr>
          <w:rFonts w:cs="Arial"/>
          <w:szCs w:val="20"/>
        </w:rPr>
        <w:t xml:space="preserve"> 438.f člen zakona, nekatere določbe ZBan-3 pa niso bile primerne za smiselno uporabo, zato se  ZTFI-1 dopolnjuje z novimi 438.g do 438.m členom</w:t>
      </w:r>
      <w:r w:rsidR="0078730E">
        <w:rPr>
          <w:rFonts w:cs="Arial"/>
          <w:szCs w:val="20"/>
        </w:rPr>
        <w:t xml:space="preserve">, in sicer </w:t>
      </w:r>
      <w:r w:rsidR="00052AB1">
        <w:rPr>
          <w:rFonts w:cs="Arial"/>
          <w:szCs w:val="20"/>
        </w:rPr>
        <w:t>se</w:t>
      </w:r>
      <w:r w:rsidR="0078730E">
        <w:rPr>
          <w:rFonts w:cs="Arial"/>
          <w:szCs w:val="20"/>
        </w:rPr>
        <w:t xml:space="preserve"> </w:t>
      </w:r>
      <w:r w:rsidR="00052AB1">
        <w:rPr>
          <w:rFonts w:cs="Arial"/>
          <w:szCs w:val="20"/>
        </w:rPr>
        <w:t xml:space="preserve">postopek </w:t>
      </w:r>
      <w:r w:rsidR="0078730E">
        <w:rPr>
          <w:rFonts w:cs="Arial"/>
          <w:szCs w:val="20"/>
        </w:rPr>
        <w:t xml:space="preserve">pridobitve dovoljenja kvalificiranega deleža ureja </w:t>
      </w:r>
      <w:r w:rsidR="00052AB1">
        <w:rPr>
          <w:rFonts w:cs="Arial"/>
          <w:szCs w:val="20"/>
        </w:rPr>
        <w:t xml:space="preserve">z novim </w:t>
      </w:r>
      <w:r w:rsidR="0078730E">
        <w:rPr>
          <w:rFonts w:cs="Arial"/>
          <w:szCs w:val="20"/>
        </w:rPr>
        <w:t>438.g člen</w:t>
      </w:r>
      <w:r w:rsidR="00052AB1">
        <w:rPr>
          <w:rFonts w:cs="Arial"/>
          <w:szCs w:val="20"/>
        </w:rPr>
        <w:t>om</w:t>
      </w:r>
      <w:r w:rsidR="0078730E">
        <w:rPr>
          <w:rFonts w:cs="Arial"/>
          <w:szCs w:val="20"/>
        </w:rPr>
        <w:t xml:space="preserve"> zakona, postopek odvzema dovoljenja za kvalificiran delež ureja </w:t>
      </w:r>
      <w:r w:rsidR="00052AB1">
        <w:rPr>
          <w:rFonts w:cs="Arial"/>
          <w:szCs w:val="20"/>
        </w:rPr>
        <w:t xml:space="preserve">novi </w:t>
      </w:r>
      <w:r w:rsidR="0078730E">
        <w:rPr>
          <w:rFonts w:cs="Arial"/>
          <w:szCs w:val="20"/>
        </w:rPr>
        <w:t xml:space="preserve">438.h člen zakona, postopek odredbe o </w:t>
      </w:r>
      <w:r w:rsidR="0078730E">
        <w:rPr>
          <w:rFonts w:cs="Arial"/>
          <w:szCs w:val="20"/>
        </w:rPr>
        <w:lastRenderedPageBreak/>
        <w:t>odsvojitvi deležev ureja novi 438.i člen zakona, postopek poročila o odsvojitvi deležev in o ugotovitveni odločbi o odpravljenih kršitvah ureja novi 438.j člen zakona, postopek periodičnega plačila denarnega zneska ureja novi 438.k člen zakona, postopek o izdaji odločbe o prepovedi uresničevanja pravic iz deležev neupravičenemu imetniku ureja novi 438.l člen zakona, in postopek o izdaji odločbe o prisilni prodaji deležev ureja novi 438.m člen zakona.</w:t>
      </w:r>
      <w:r w:rsidRPr="00907DB4">
        <w:rPr>
          <w:rFonts w:cs="Arial"/>
          <w:szCs w:val="20"/>
        </w:rPr>
        <w:t xml:space="preserve"> Na ta način ZTFI-1 smiselno dopolnjuje zahteve Uredbe 909/2014/EU glede določb za kvalificirane deleže in jih postopkovno ureja.  </w:t>
      </w:r>
    </w:p>
    <w:p w:rsidR="00454F7A" w:rsidRDefault="00454F7A" w:rsidP="00FF60C3">
      <w:pPr>
        <w:spacing w:line="276" w:lineRule="auto"/>
        <w:jc w:val="both"/>
        <w:rPr>
          <w:rFonts w:cs="Arial"/>
          <w:szCs w:val="20"/>
        </w:rPr>
      </w:pPr>
    </w:p>
    <w:p w:rsidR="00454F7A" w:rsidRDefault="00454F7A" w:rsidP="00FF60C3">
      <w:pPr>
        <w:spacing w:line="276" w:lineRule="auto"/>
        <w:jc w:val="both"/>
        <w:rPr>
          <w:rFonts w:cs="Arial"/>
          <w:szCs w:val="20"/>
        </w:rPr>
      </w:pPr>
    </w:p>
    <w:p w:rsidR="00454F7A" w:rsidRDefault="00454F7A"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K 2</w:t>
      </w:r>
      <w:r w:rsidR="005623FB">
        <w:rPr>
          <w:rFonts w:cs="Arial"/>
          <w:szCs w:val="20"/>
        </w:rPr>
        <w:t>8</w:t>
      </w:r>
      <w:r w:rsidRPr="00732B0A">
        <w:rPr>
          <w:rFonts w:cs="Arial"/>
          <w:szCs w:val="20"/>
        </w:rPr>
        <w:t>. členu</w:t>
      </w:r>
    </w:p>
    <w:p w:rsidR="00AB4D84" w:rsidRPr="00732B0A" w:rsidRDefault="009C72BF" w:rsidP="00FF60C3">
      <w:pPr>
        <w:spacing w:line="276" w:lineRule="auto"/>
        <w:jc w:val="both"/>
        <w:rPr>
          <w:rFonts w:cs="Arial"/>
          <w:szCs w:val="20"/>
        </w:rPr>
      </w:pPr>
      <w:r w:rsidRPr="00732B0A">
        <w:rPr>
          <w:rFonts w:cs="Arial"/>
          <w:szCs w:val="20"/>
        </w:rPr>
        <w:t>Doda se nov</w:t>
      </w:r>
      <w:r w:rsidR="003C05D8">
        <w:rPr>
          <w:rFonts w:cs="Arial"/>
          <w:szCs w:val="20"/>
        </w:rPr>
        <w:t>,</w:t>
      </w:r>
      <w:r w:rsidRPr="00732B0A">
        <w:rPr>
          <w:rFonts w:cs="Arial"/>
          <w:szCs w:val="20"/>
        </w:rPr>
        <w:t xml:space="preserve"> 440.a člen</w:t>
      </w:r>
      <w:r w:rsidR="00480AF4">
        <w:rPr>
          <w:rFonts w:cs="Arial"/>
          <w:szCs w:val="20"/>
        </w:rPr>
        <w:t xml:space="preserve"> ZTFI-1</w:t>
      </w:r>
      <w:r w:rsidR="003C05D8">
        <w:rPr>
          <w:rFonts w:cs="Arial"/>
          <w:szCs w:val="20"/>
        </w:rPr>
        <w:t>,</w:t>
      </w:r>
      <w:r w:rsidRPr="00732B0A">
        <w:rPr>
          <w:rFonts w:cs="Arial"/>
          <w:szCs w:val="20"/>
        </w:rPr>
        <w:t xml:space="preserve"> v katerem se o</w:t>
      </w:r>
      <w:r w:rsidR="000258C6" w:rsidRPr="00732B0A">
        <w:rPr>
          <w:rFonts w:cs="Arial"/>
          <w:szCs w:val="20"/>
        </w:rPr>
        <w:t>predeljuje</w:t>
      </w:r>
      <w:r w:rsidR="00480AF4">
        <w:rPr>
          <w:rFonts w:cs="Arial"/>
          <w:szCs w:val="20"/>
        </w:rPr>
        <w:t>ta</w:t>
      </w:r>
      <w:r w:rsidR="000258C6" w:rsidRPr="00732B0A">
        <w:rPr>
          <w:rFonts w:cs="Arial"/>
          <w:szCs w:val="20"/>
        </w:rPr>
        <w:t xml:space="preserve"> vsebin</w:t>
      </w:r>
      <w:r w:rsidR="00480AF4">
        <w:rPr>
          <w:rFonts w:cs="Arial"/>
          <w:szCs w:val="20"/>
        </w:rPr>
        <w:t>a</w:t>
      </w:r>
      <w:r w:rsidR="000258C6" w:rsidRPr="00732B0A">
        <w:rPr>
          <w:rFonts w:cs="Arial"/>
          <w:szCs w:val="20"/>
        </w:rPr>
        <w:t xml:space="preserve"> in nadzor nad načrtom za reševanje </w:t>
      </w:r>
      <w:bookmarkStart w:id="32" w:name="_Hlk149212114"/>
      <w:r w:rsidR="000258C6" w:rsidRPr="00732B0A">
        <w:rPr>
          <w:rFonts w:cs="Arial"/>
          <w:szCs w:val="20"/>
        </w:rPr>
        <w:t xml:space="preserve">CDD, saj je </w:t>
      </w:r>
      <w:r w:rsidR="00480AF4">
        <w:rPr>
          <w:rFonts w:cs="Arial"/>
          <w:szCs w:val="20"/>
        </w:rPr>
        <w:t>ureditev</w:t>
      </w:r>
      <w:r w:rsidR="000258C6" w:rsidRPr="00732B0A">
        <w:rPr>
          <w:rFonts w:cs="Arial"/>
          <w:szCs w:val="20"/>
        </w:rPr>
        <w:t xml:space="preserve"> </w:t>
      </w:r>
      <w:r w:rsidR="00480AF4">
        <w:rPr>
          <w:rFonts w:cs="Arial"/>
          <w:szCs w:val="20"/>
        </w:rPr>
        <w:t xml:space="preserve">iz </w:t>
      </w:r>
      <w:r w:rsidR="000258C6" w:rsidRPr="00732B0A">
        <w:rPr>
          <w:rFonts w:cs="Arial"/>
          <w:szCs w:val="20"/>
        </w:rPr>
        <w:t>Uredb</w:t>
      </w:r>
      <w:r w:rsidR="00480AF4">
        <w:rPr>
          <w:rFonts w:cs="Arial"/>
          <w:szCs w:val="20"/>
        </w:rPr>
        <w:t>e</w:t>
      </w:r>
      <w:r w:rsidR="000258C6" w:rsidRPr="00732B0A">
        <w:rPr>
          <w:rFonts w:cs="Arial"/>
          <w:szCs w:val="20"/>
        </w:rPr>
        <w:t xml:space="preserve"> 909/2014/EU </w:t>
      </w:r>
      <w:r w:rsidR="00480AF4">
        <w:rPr>
          <w:rFonts w:cs="Arial"/>
          <w:szCs w:val="20"/>
        </w:rPr>
        <w:t xml:space="preserve">tozadevno </w:t>
      </w:r>
      <w:r w:rsidR="003C05D8">
        <w:rPr>
          <w:rFonts w:cs="Arial"/>
          <w:szCs w:val="20"/>
        </w:rPr>
        <w:t xml:space="preserve">precej </w:t>
      </w:r>
      <w:r w:rsidR="000258C6" w:rsidRPr="00732B0A">
        <w:rPr>
          <w:rFonts w:cs="Arial"/>
          <w:szCs w:val="20"/>
        </w:rPr>
        <w:t>nedoločn</w:t>
      </w:r>
      <w:r w:rsidR="00480AF4">
        <w:rPr>
          <w:rFonts w:cs="Arial"/>
          <w:szCs w:val="20"/>
        </w:rPr>
        <w:t>a</w:t>
      </w:r>
      <w:r w:rsidR="000258C6" w:rsidRPr="00732B0A">
        <w:rPr>
          <w:rFonts w:cs="Arial"/>
          <w:szCs w:val="20"/>
        </w:rPr>
        <w:t xml:space="preserve">, predvsem pa </w:t>
      </w:r>
      <w:bookmarkStart w:id="33" w:name="_Hlk149213205"/>
      <w:r w:rsidR="000258C6" w:rsidRPr="00732B0A">
        <w:rPr>
          <w:rFonts w:cs="Arial"/>
          <w:szCs w:val="20"/>
        </w:rPr>
        <w:t>nadzornemu organu ne daje nobenih pooblastil v postopku izvajanja kriznega načrta</w:t>
      </w:r>
      <w:bookmarkEnd w:id="33"/>
      <w:r w:rsidR="000258C6" w:rsidRPr="00732B0A">
        <w:rPr>
          <w:rFonts w:cs="Arial"/>
          <w:szCs w:val="20"/>
        </w:rPr>
        <w:t>. Krizni načrt je namenjen reševanju CDD in</w:t>
      </w:r>
      <w:r w:rsidR="00286F2A">
        <w:rPr>
          <w:rFonts w:cs="Arial"/>
          <w:szCs w:val="20"/>
        </w:rPr>
        <w:t xml:space="preserve"> </w:t>
      </w:r>
      <w:r w:rsidR="000258C6" w:rsidRPr="00732B0A">
        <w:rPr>
          <w:rFonts w:cs="Arial"/>
          <w:szCs w:val="20"/>
        </w:rPr>
        <w:t xml:space="preserve">varni poravnavi in prenosu sredstev strank na drugo CDD, s čimer se zaščiti premoženje strank in omogoči varnost kapitalskega trga. Pri dosedanjem nadzoru nad CDD se je namreč izkazalo, da so te določbe tudi v </w:t>
      </w:r>
      <w:r w:rsidR="003C05D8" w:rsidRPr="00732B0A">
        <w:rPr>
          <w:rFonts w:cs="Arial"/>
          <w:szCs w:val="20"/>
        </w:rPr>
        <w:t>n</w:t>
      </w:r>
      <w:r w:rsidR="003C05D8">
        <w:rPr>
          <w:rFonts w:cs="Arial"/>
          <w:szCs w:val="20"/>
        </w:rPr>
        <w:t>otranj</w:t>
      </w:r>
      <w:r w:rsidR="003C05D8" w:rsidRPr="00732B0A">
        <w:rPr>
          <w:rFonts w:cs="Arial"/>
          <w:szCs w:val="20"/>
        </w:rPr>
        <w:t xml:space="preserve">i </w:t>
      </w:r>
      <w:r w:rsidR="000258C6" w:rsidRPr="00732B0A">
        <w:rPr>
          <w:rFonts w:cs="Arial"/>
          <w:szCs w:val="20"/>
        </w:rPr>
        <w:t xml:space="preserve">zakonodaji nezadostno urejene.  </w:t>
      </w:r>
      <w:bookmarkEnd w:id="32"/>
    </w:p>
    <w:p w:rsidR="00DF69EC" w:rsidRDefault="00DF69EC"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5623FB">
        <w:rPr>
          <w:rFonts w:cs="Arial"/>
          <w:szCs w:val="20"/>
        </w:rPr>
        <w:t>29</w:t>
      </w:r>
      <w:r w:rsidRPr="00732B0A">
        <w:rPr>
          <w:rFonts w:cs="Arial"/>
          <w:szCs w:val="20"/>
        </w:rPr>
        <w:t>. členu</w:t>
      </w:r>
    </w:p>
    <w:p w:rsidR="000258C6" w:rsidRPr="00732B0A" w:rsidRDefault="00254A59" w:rsidP="00FF60C3">
      <w:pPr>
        <w:jc w:val="both"/>
        <w:rPr>
          <w:rFonts w:cs="Arial"/>
          <w:szCs w:val="20"/>
        </w:rPr>
      </w:pPr>
      <w:r w:rsidRPr="00732B0A">
        <w:rPr>
          <w:rFonts w:cs="Arial"/>
          <w:szCs w:val="20"/>
        </w:rPr>
        <w:t xml:space="preserve">Spremeni se </w:t>
      </w:r>
      <w:r w:rsidR="009C72BF" w:rsidRPr="00732B0A">
        <w:rPr>
          <w:rFonts w:cs="Arial"/>
          <w:szCs w:val="20"/>
        </w:rPr>
        <w:t>tretji odstavek 442.</w:t>
      </w:r>
      <w:r w:rsidRPr="00732B0A">
        <w:rPr>
          <w:rFonts w:cs="Arial"/>
          <w:szCs w:val="20"/>
        </w:rPr>
        <w:t xml:space="preserve"> </w:t>
      </w:r>
      <w:r w:rsidR="00480AF4">
        <w:rPr>
          <w:rFonts w:cs="Arial"/>
          <w:szCs w:val="20"/>
        </w:rPr>
        <w:t>č</w:t>
      </w:r>
      <w:r w:rsidRPr="00732B0A">
        <w:rPr>
          <w:rFonts w:cs="Arial"/>
          <w:szCs w:val="20"/>
        </w:rPr>
        <w:t>lena</w:t>
      </w:r>
      <w:r w:rsidR="00480AF4">
        <w:rPr>
          <w:rFonts w:cs="Arial"/>
          <w:szCs w:val="20"/>
        </w:rPr>
        <w:t xml:space="preserve"> ZTFI-1</w:t>
      </w:r>
      <w:r w:rsidRPr="00732B0A">
        <w:rPr>
          <w:rFonts w:cs="Arial"/>
          <w:szCs w:val="20"/>
        </w:rPr>
        <w:t>, ki po novem določa, da mora CDD oziroma drug centralni depozitar pridobiti soglasje agencije k tarifi v delu, v katerem ta ureja nadomestila iz 1., 2. in 3. točke prvega odstavka 442. člena</w:t>
      </w:r>
      <w:r w:rsidR="00B31B3A" w:rsidRPr="00732B0A">
        <w:rPr>
          <w:rFonts w:cs="Arial"/>
          <w:szCs w:val="20"/>
        </w:rPr>
        <w:t xml:space="preserve"> ZTFI-1</w:t>
      </w:r>
      <w:r w:rsidRPr="00732B0A">
        <w:rPr>
          <w:rFonts w:cs="Arial"/>
          <w:szCs w:val="20"/>
        </w:rPr>
        <w:t xml:space="preserve">, in </w:t>
      </w:r>
      <w:r w:rsidR="00DF23F7">
        <w:rPr>
          <w:rFonts w:cs="Arial"/>
          <w:szCs w:val="20"/>
        </w:rPr>
        <w:t xml:space="preserve">k </w:t>
      </w:r>
      <w:r w:rsidRPr="00732B0A">
        <w:rPr>
          <w:rFonts w:cs="Arial"/>
          <w:szCs w:val="20"/>
        </w:rPr>
        <w:t>spremembi tarife v tem delu. C</w:t>
      </w:r>
      <w:r w:rsidR="006737A9" w:rsidRPr="00732B0A">
        <w:rPr>
          <w:rFonts w:cs="Arial"/>
          <w:szCs w:val="20"/>
        </w:rPr>
        <w:t>ilj</w:t>
      </w:r>
      <w:r w:rsidRPr="00732B0A">
        <w:rPr>
          <w:rFonts w:cs="Arial"/>
          <w:szCs w:val="20"/>
        </w:rPr>
        <w:t xml:space="preserve"> te spremembe je </w:t>
      </w:r>
      <w:r w:rsidR="00DF23F7">
        <w:rPr>
          <w:rFonts w:cs="Arial"/>
          <w:szCs w:val="20"/>
        </w:rPr>
        <w:t>večji</w:t>
      </w:r>
      <w:r w:rsidR="000258C6" w:rsidRPr="00732B0A">
        <w:rPr>
          <w:rFonts w:cs="Arial"/>
          <w:szCs w:val="20"/>
        </w:rPr>
        <w:t xml:space="preserve"> in bolj </w:t>
      </w:r>
      <w:r w:rsidR="00DF23F7" w:rsidRPr="00732B0A">
        <w:rPr>
          <w:rFonts w:cs="Arial"/>
          <w:szCs w:val="20"/>
        </w:rPr>
        <w:t>skrben</w:t>
      </w:r>
      <w:r w:rsidR="000258C6" w:rsidRPr="00732B0A">
        <w:rPr>
          <w:rFonts w:cs="Arial"/>
          <w:szCs w:val="20"/>
        </w:rPr>
        <w:t xml:space="preserve"> nadzor</w:t>
      </w:r>
      <w:r w:rsidRPr="00732B0A">
        <w:rPr>
          <w:rFonts w:cs="Arial"/>
          <w:szCs w:val="20"/>
        </w:rPr>
        <w:t xml:space="preserve"> agencije</w:t>
      </w:r>
      <w:r w:rsidR="000258C6" w:rsidRPr="00732B0A">
        <w:rPr>
          <w:rFonts w:cs="Arial"/>
          <w:szCs w:val="20"/>
        </w:rPr>
        <w:t xml:space="preserve"> nad delovanjem CDD.</w:t>
      </w:r>
      <w:r w:rsidR="00444D87" w:rsidRPr="00732B0A">
        <w:rPr>
          <w:rFonts w:cs="Arial"/>
          <w:szCs w:val="20"/>
        </w:rPr>
        <w:t xml:space="preserve"> Ob spremembi </w:t>
      </w:r>
      <w:r w:rsidR="00DF23F7">
        <w:rPr>
          <w:rFonts w:cs="Arial"/>
          <w:szCs w:val="20"/>
        </w:rPr>
        <w:t>tretjega</w:t>
      </w:r>
      <w:r w:rsidR="00444D87" w:rsidRPr="00732B0A">
        <w:rPr>
          <w:rFonts w:cs="Arial"/>
          <w:szCs w:val="20"/>
        </w:rPr>
        <w:t xml:space="preserve"> odstavka se črta peti odstavek, ki ob takšni spremembi ni več potreben.</w:t>
      </w:r>
    </w:p>
    <w:p w:rsidR="007353AF" w:rsidRPr="00732B0A" w:rsidRDefault="007353AF" w:rsidP="00FF60C3">
      <w:pPr>
        <w:spacing w:line="276" w:lineRule="auto"/>
        <w:jc w:val="both"/>
        <w:rPr>
          <w:rFonts w:cs="Arial"/>
          <w:szCs w:val="20"/>
        </w:rPr>
      </w:pPr>
    </w:p>
    <w:p w:rsidR="00FD1CE8" w:rsidRPr="00732B0A" w:rsidRDefault="000258C6" w:rsidP="00FF60C3">
      <w:pPr>
        <w:spacing w:line="276" w:lineRule="auto"/>
        <w:jc w:val="both"/>
        <w:rPr>
          <w:rFonts w:cs="Arial"/>
          <w:szCs w:val="20"/>
        </w:rPr>
      </w:pPr>
      <w:r w:rsidRPr="00732B0A">
        <w:rPr>
          <w:rFonts w:cs="Arial"/>
          <w:szCs w:val="20"/>
        </w:rPr>
        <w:t>K 3</w:t>
      </w:r>
      <w:r w:rsidR="005623FB">
        <w:rPr>
          <w:rFonts w:cs="Arial"/>
          <w:szCs w:val="20"/>
        </w:rPr>
        <w:t>0</w:t>
      </w:r>
      <w:r w:rsidRPr="00732B0A">
        <w:rPr>
          <w:rFonts w:cs="Arial"/>
          <w:szCs w:val="20"/>
        </w:rPr>
        <w:t>. členu</w:t>
      </w:r>
    </w:p>
    <w:p w:rsidR="007353AF" w:rsidRPr="00732B0A" w:rsidRDefault="00CC412E" w:rsidP="00FF60C3">
      <w:pPr>
        <w:spacing w:line="276" w:lineRule="auto"/>
        <w:jc w:val="both"/>
        <w:rPr>
          <w:rFonts w:cs="Arial"/>
          <w:szCs w:val="20"/>
        </w:rPr>
      </w:pPr>
      <w:r w:rsidRPr="00732B0A">
        <w:rPr>
          <w:rFonts w:cs="Arial"/>
          <w:szCs w:val="20"/>
        </w:rPr>
        <w:t xml:space="preserve">Spremeni se 443. člen ZTFI-1 v zvezi z določbami, ki se nanašajo na pristojnost agencije za nadzor nad CDD. Spremembe so potrebne zaradi dopolnitev zakona z novimi členi glede CDD, ki </w:t>
      </w:r>
      <w:r w:rsidR="00DF23F7">
        <w:rPr>
          <w:rFonts w:cs="Arial"/>
          <w:szCs w:val="20"/>
        </w:rPr>
        <w:t>upoštevajo</w:t>
      </w:r>
      <w:r w:rsidR="00DF23F7" w:rsidRPr="00732B0A">
        <w:rPr>
          <w:rFonts w:cs="Arial"/>
          <w:szCs w:val="20"/>
        </w:rPr>
        <w:t xml:space="preserve"> </w:t>
      </w:r>
      <w:r w:rsidRPr="00732B0A">
        <w:rPr>
          <w:rFonts w:cs="Arial"/>
          <w:szCs w:val="20"/>
        </w:rPr>
        <w:t>438. členu ZTFI-1.</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K 3</w:t>
      </w:r>
      <w:r w:rsidR="005623FB">
        <w:rPr>
          <w:rFonts w:cs="Arial"/>
          <w:szCs w:val="20"/>
        </w:rPr>
        <w:t>1</w:t>
      </w:r>
      <w:r w:rsidRPr="00732B0A">
        <w:rPr>
          <w:rFonts w:cs="Arial"/>
          <w:szCs w:val="20"/>
        </w:rPr>
        <w:t xml:space="preserve">. členu </w:t>
      </w:r>
    </w:p>
    <w:p w:rsidR="000258C6" w:rsidRPr="00732B0A" w:rsidRDefault="00CC412E" w:rsidP="00FF60C3">
      <w:pPr>
        <w:spacing w:line="276" w:lineRule="auto"/>
        <w:jc w:val="both"/>
        <w:rPr>
          <w:rFonts w:cs="Arial"/>
          <w:szCs w:val="20"/>
        </w:rPr>
      </w:pPr>
      <w:r w:rsidRPr="00732B0A">
        <w:rPr>
          <w:rFonts w:cs="Arial"/>
          <w:szCs w:val="20"/>
        </w:rPr>
        <w:t>N</w:t>
      </w:r>
      <w:r w:rsidR="000258C6" w:rsidRPr="00732B0A">
        <w:rPr>
          <w:rFonts w:cs="Arial"/>
          <w:szCs w:val="20"/>
        </w:rPr>
        <w:t>ovi četrti odstav</w:t>
      </w:r>
      <w:r w:rsidRPr="00732B0A">
        <w:rPr>
          <w:rFonts w:cs="Arial"/>
          <w:szCs w:val="20"/>
        </w:rPr>
        <w:t>e</w:t>
      </w:r>
      <w:r w:rsidR="000258C6" w:rsidRPr="00732B0A">
        <w:rPr>
          <w:rFonts w:cs="Arial"/>
          <w:szCs w:val="20"/>
        </w:rPr>
        <w:t>k 488. člena</w:t>
      </w:r>
      <w:r w:rsidR="003933E3">
        <w:rPr>
          <w:rFonts w:cs="Arial"/>
          <w:szCs w:val="20"/>
        </w:rPr>
        <w:t xml:space="preserve"> ZTFI-1</w:t>
      </w:r>
      <w:r w:rsidRPr="00732B0A">
        <w:rPr>
          <w:rFonts w:cs="Arial"/>
          <w:szCs w:val="20"/>
        </w:rPr>
        <w:t xml:space="preserve"> določa izdajo drugih nadzornih ukrepov in instrumentov zaradi varovanja finančnega sistema.</w:t>
      </w:r>
      <w:r w:rsidR="000258C6" w:rsidRPr="00732B0A">
        <w:rPr>
          <w:rFonts w:cs="Arial"/>
          <w:szCs w:val="20"/>
        </w:rPr>
        <w:t xml:space="preserve"> </w:t>
      </w:r>
      <w:r w:rsidRPr="00732B0A">
        <w:rPr>
          <w:rFonts w:cs="Arial"/>
          <w:szCs w:val="20"/>
        </w:rPr>
        <w:t>A</w:t>
      </w:r>
      <w:r w:rsidR="000258C6" w:rsidRPr="00732B0A">
        <w:rPr>
          <w:rFonts w:cs="Arial"/>
          <w:szCs w:val="20"/>
        </w:rPr>
        <w:t>genciji</w:t>
      </w:r>
      <w:r w:rsidRPr="00732B0A">
        <w:rPr>
          <w:rFonts w:cs="Arial"/>
          <w:szCs w:val="20"/>
        </w:rPr>
        <w:t xml:space="preserve"> je tako</w:t>
      </w:r>
      <w:r w:rsidR="000258C6" w:rsidRPr="00732B0A">
        <w:rPr>
          <w:rFonts w:cs="Arial"/>
          <w:szCs w:val="20"/>
        </w:rPr>
        <w:t xml:space="preserve"> omogoč</w:t>
      </w:r>
      <w:r w:rsidRPr="00732B0A">
        <w:rPr>
          <w:rFonts w:cs="Arial"/>
          <w:szCs w:val="20"/>
        </w:rPr>
        <w:t>ena</w:t>
      </w:r>
      <w:r w:rsidR="000258C6" w:rsidRPr="00732B0A">
        <w:rPr>
          <w:rFonts w:cs="Arial"/>
          <w:szCs w:val="20"/>
        </w:rPr>
        <w:t xml:space="preserve"> izdaja ukrepa, potreb</w:t>
      </w:r>
      <w:r w:rsidR="00DF23F7">
        <w:rPr>
          <w:rFonts w:cs="Arial"/>
          <w:szCs w:val="20"/>
        </w:rPr>
        <w:t>nega</w:t>
      </w:r>
      <w:r w:rsidR="000258C6" w:rsidRPr="00732B0A">
        <w:rPr>
          <w:rFonts w:cs="Arial"/>
          <w:szCs w:val="20"/>
        </w:rPr>
        <w:t xml:space="preserve"> na podlagi 16. točke prvega odstavka 19. člena Zakona o </w:t>
      </w:r>
      <w:proofErr w:type="spellStart"/>
      <w:r w:rsidR="000258C6" w:rsidRPr="00732B0A">
        <w:rPr>
          <w:rFonts w:cs="Arial"/>
          <w:szCs w:val="20"/>
        </w:rPr>
        <w:t>makrobonitetnem</w:t>
      </w:r>
      <w:proofErr w:type="spellEnd"/>
      <w:r w:rsidR="000258C6" w:rsidRPr="00732B0A">
        <w:rPr>
          <w:rFonts w:cs="Arial"/>
          <w:szCs w:val="20"/>
        </w:rPr>
        <w:t xml:space="preserve"> nadzoru finančnega sistema (Uradni list RS, št. 100/13 in 42/23).</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0A0146">
        <w:t>32. členu</w:t>
      </w:r>
    </w:p>
    <w:p w:rsidR="000258C6" w:rsidRPr="00732B0A" w:rsidRDefault="000258C6" w:rsidP="00FF60C3">
      <w:pPr>
        <w:spacing w:line="276" w:lineRule="auto"/>
        <w:jc w:val="both"/>
        <w:rPr>
          <w:rFonts w:cs="Arial"/>
          <w:szCs w:val="20"/>
        </w:rPr>
      </w:pPr>
      <w:r w:rsidRPr="00732B0A">
        <w:rPr>
          <w:rFonts w:cs="Arial"/>
          <w:szCs w:val="20"/>
        </w:rPr>
        <w:t xml:space="preserve">Gre za popravek </w:t>
      </w:r>
      <w:r w:rsidR="002806EE" w:rsidRPr="00732B0A">
        <w:rPr>
          <w:rFonts w:cs="Arial"/>
          <w:szCs w:val="20"/>
        </w:rPr>
        <w:t xml:space="preserve">slovnične napake </w:t>
      </w:r>
      <w:r w:rsidRPr="00732B0A">
        <w:rPr>
          <w:rFonts w:cs="Arial"/>
          <w:szCs w:val="20"/>
        </w:rPr>
        <w:t>v prvem odstavku 489. člena ZTFI-1</w:t>
      </w:r>
      <w:r w:rsidR="002806EE" w:rsidRPr="00732B0A">
        <w:rPr>
          <w:rFonts w:cs="Arial"/>
          <w:szCs w:val="20"/>
        </w:rPr>
        <w:t xml:space="preserve">, ki sicer ureja </w:t>
      </w:r>
      <w:r w:rsidR="00DF23F7">
        <w:rPr>
          <w:rFonts w:cs="Arial"/>
          <w:szCs w:val="20"/>
        </w:rPr>
        <w:t>predložitev</w:t>
      </w:r>
      <w:r w:rsidR="00DF23F7" w:rsidRPr="00732B0A">
        <w:rPr>
          <w:rFonts w:cs="Arial"/>
          <w:szCs w:val="20"/>
        </w:rPr>
        <w:t xml:space="preserve"> </w:t>
      </w:r>
      <w:r w:rsidR="002806EE" w:rsidRPr="00732B0A">
        <w:rPr>
          <w:rFonts w:cs="Arial"/>
          <w:szCs w:val="20"/>
        </w:rPr>
        <w:t>podatkov agenciji, tako da se beseda »</w:t>
      </w:r>
      <w:proofErr w:type="spellStart"/>
      <w:r w:rsidR="002806EE" w:rsidRPr="00732B0A">
        <w:rPr>
          <w:rFonts w:cs="Arial"/>
          <w:szCs w:val="20"/>
        </w:rPr>
        <w:t>idnetifikator</w:t>
      </w:r>
      <w:proofErr w:type="spellEnd"/>
      <w:r w:rsidR="002806EE" w:rsidRPr="00732B0A">
        <w:rPr>
          <w:rFonts w:cs="Arial"/>
          <w:szCs w:val="20"/>
        </w:rPr>
        <w:t>« nadomesti z besedo »identifikator«</w:t>
      </w:r>
      <w:r w:rsidRPr="00732B0A">
        <w:rPr>
          <w:rFonts w:cs="Arial"/>
          <w:szCs w:val="20"/>
        </w:rPr>
        <w:t>.</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0A0146">
        <w:t>33. členu</w:t>
      </w:r>
    </w:p>
    <w:p w:rsidR="000258C6" w:rsidRDefault="002806EE" w:rsidP="00FF60C3">
      <w:pPr>
        <w:spacing w:line="276" w:lineRule="auto"/>
        <w:jc w:val="both"/>
        <w:rPr>
          <w:rFonts w:cs="Arial"/>
          <w:szCs w:val="20"/>
        </w:rPr>
      </w:pPr>
      <w:r w:rsidRPr="00732B0A">
        <w:rPr>
          <w:rFonts w:cs="Arial"/>
          <w:szCs w:val="20"/>
        </w:rPr>
        <w:t xml:space="preserve">Spremeni se 530. člena ZTFI-1, ki ureja lažje kršitve </w:t>
      </w:r>
      <w:r w:rsidR="00DF23F7">
        <w:rPr>
          <w:rFonts w:cs="Arial"/>
          <w:szCs w:val="20"/>
        </w:rPr>
        <w:t>tretjega</w:t>
      </w:r>
      <w:r w:rsidRPr="00732B0A">
        <w:rPr>
          <w:rFonts w:cs="Arial"/>
          <w:szCs w:val="20"/>
        </w:rPr>
        <w:t xml:space="preserve"> poglavja ZTFI-1 v zvezi z obveznostmi razkrivanja nadzorovanih informacij. </w:t>
      </w:r>
      <w:r w:rsidR="000258C6" w:rsidRPr="00732B0A">
        <w:rPr>
          <w:rFonts w:cs="Arial"/>
          <w:szCs w:val="20"/>
        </w:rPr>
        <w:t xml:space="preserve">Dosedanja </w:t>
      </w:r>
      <w:r w:rsidR="00480AF4">
        <w:rPr>
          <w:rFonts w:cs="Arial"/>
          <w:szCs w:val="20"/>
        </w:rPr>
        <w:t xml:space="preserve">3. </w:t>
      </w:r>
      <w:r w:rsidR="000258C6" w:rsidRPr="00732B0A">
        <w:rPr>
          <w:rFonts w:cs="Arial"/>
          <w:szCs w:val="20"/>
        </w:rPr>
        <w:t xml:space="preserve">točka </w:t>
      </w:r>
      <w:r w:rsidR="00254A59" w:rsidRPr="00732B0A">
        <w:rPr>
          <w:rFonts w:cs="Arial"/>
          <w:szCs w:val="20"/>
        </w:rPr>
        <w:t>530. člena ZTFI-1</w:t>
      </w:r>
      <w:r w:rsidRPr="00732B0A">
        <w:rPr>
          <w:rFonts w:cs="Arial"/>
          <w:szCs w:val="20"/>
        </w:rPr>
        <w:t xml:space="preserve"> postane </w:t>
      </w:r>
      <w:r w:rsidR="00480AF4">
        <w:rPr>
          <w:rFonts w:cs="Arial"/>
          <w:szCs w:val="20"/>
        </w:rPr>
        <w:t>2.</w:t>
      </w:r>
      <w:r w:rsidRPr="00732B0A">
        <w:rPr>
          <w:rFonts w:cs="Arial"/>
          <w:szCs w:val="20"/>
        </w:rPr>
        <w:t xml:space="preserve"> točka, </w:t>
      </w:r>
      <w:r w:rsidR="00DF23F7">
        <w:rPr>
          <w:rFonts w:cs="Arial"/>
          <w:szCs w:val="20"/>
        </w:rPr>
        <w:t>pre</w:t>
      </w:r>
      <w:r w:rsidRPr="00732B0A">
        <w:rPr>
          <w:rFonts w:cs="Arial"/>
          <w:szCs w:val="20"/>
        </w:rPr>
        <w:t xml:space="preserve">ostale točke se temu primerno preštevilčijo. </w:t>
      </w:r>
      <w:r w:rsidR="00DF23F7">
        <w:rPr>
          <w:rFonts w:cs="Arial"/>
          <w:szCs w:val="20"/>
        </w:rPr>
        <w:t>K</w:t>
      </w:r>
      <w:r w:rsidRPr="00732B0A">
        <w:rPr>
          <w:rFonts w:cs="Arial"/>
          <w:szCs w:val="20"/>
        </w:rPr>
        <w:t xml:space="preserve">ršitve si namreč praviloma sledijo po </w:t>
      </w:r>
      <w:r w:rsidR="000258C6" w:rsidRPr="00732B0A">
        <w:rPr>
          <w:rFonts w:cs="Arial"/>
          <w:szCs w:val="20"/>
        </w:rPr>
        <w:t>zaporednem vrstnem redu kršenih določb zakona.</w:t>
      </w:r>
    </w:p>
    <w:p w:rsidR="003933E3" w:rsidRPr="00732B0A" w:rsidRDefault="003933E3"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Sprememba dosedanje </w:t>
      </w:r>
      <w:r w:rsidR="00480AF4">
        <w:rPr>
          <w:rFonts w:cs="Arial"/>
          <w:szCs w:val="20"/>
        </w:rPr>
        <w:t>2.</w:t>
      </w:r>
      <w:r w:rsidRPr="00732B0A">
        <w:rPr>
          <w:rFonts w:cs="Arial"/>
          <w:szCs w:val="20"/>
        </w:rPr>
        <w:t xml:space="preserve"> oziroma nove </w:t>
      </w:r>
      <w:r w:rsidR="00480AF4">
        <w:rPr>
          <w:rFonts w:cs="Arial"/>
          <w:szCs w:val="20"/>
        </w:rPr>
        <w:t>3.</w:t>
      </w:r>
      <w:r w:rsidRPr="00732B0A">
        <w:rPr>
          <w:rFonts w:cs="Arial"/>
          <w:szCs w:val="20"/>
        </w:rPr>
        <w:t xml:space="preserve"> točke je posledica jasnejšega poudarka dejanskega stana prekrška, ki je v te</w:t>
      </w:r>
      <w:r w:rsidR="003933E3">
        <w:rPr>
          <w:rFonts w:cs="Arial"/>
          <w:szCs w:val="20"/>
        </w:rPr>
        <w:t>m</w:t>
      </w:r>
      <w:r w:rsidRPr="00732B0A">
        <w:rPr>
          <w:rFonts w:cs="Arial"/>
          <w:szCs w:val="20"/>
        </w:rPr>
        <w:t xml:space="preserve">, da letno poročilo ni pripravljeno, </w:t>
      </w:r>
      <w:r w:rsidR="001A4E79" w:rsidRPr="00732B0A">
        <w:rPr>
          <w:rFonts w:cs="Arial"/>
          <w:szCs w:val="20"/>
        </w:rPr>
        <w:t xml:space="preserve">ni </w:t>
      </w:r>
      <w:r w:rsidRPr="00732B0A">
        <w:rPr>
          <w:rFonts w:cs="Arial"/>
          <w:szCs w:val="20"/>
        </w:rPr>
        <w:t xml:space="preserve">predloženo agenciji, </w:t>
      </w:r>
      <w:r w:rsidR="001A4E79" w:rsidRPr="00732B0A">
        <w:rPr>
          <w:rFonts w:cs="Arial"/>
          <w:szCs w:val="20"/>
        </w:rPr>
        <w:t xml:space="preserve">ni </w:t>
      </w:r>
      <w:r w:rsidRPr="00732B0A">
        <w:rPr>
          <w:rFonts w:cs="Arial"/>
          <w:szCs w:val="20"/>
        </w:rPr>
        <w:lastRenderedPageBreak/>
        <w:t xml:space="preserve">predloženo v sistem za centralno shranjevanje nadzorovanih informacij ali ni objavljeno v skladu s četrtim odstavkom 134. </w:t>
      </w:r>
      <w:proofErr w:type="spellStart"/>
      <w:r w:rsidRPr="00732B0A">
        <w:rPr>
          <w:rFonts w:cs="Arial"/>
          <w:szCs w:val="20"/>
        </w:rPr>
        <w:t>čIena</w:t>
      </w:r>
      <w:proofErr w:type="spellEnd"/>
      <w:r w:rsidRPr="00732B0A">
        <w:rPr>
          <w:rFonts w:cs="Arial"/>
          <w:szCs w:val="20"/>
        </w:rPr>
        <w:t xml:space="preserve"> </w:t>
      </w:r>
      <w:r w:rsidR="00480AF4">
        <w:rPr>
          <w:rFonts w:cs="Arial"/>
          <w:szCs w:val="20"/>
        </w:rPr>
        <w:t>ZTFI-1</w:t>
      </w:r>
      <w:r w:rsidRPr="00732B0A">
        <w:rPr>
          <w:rFonts w:cs="Arial"/>
          <w:szCs w:val="20"/>
        </w:rPr>
        <w:t xml:space="preserve">, torej </w:t>
      </w:r>
      <w:r w:rsidR="001A4E79" w:rsidRPr="00732B0A">
        <w:rPr>
          <w:rFonts w:cs="Arial"/>
          <w:szCs w:val="20"/>
        </w:rPr>
        <w:t xml:space="preserve">ni </w:t>
      </w:r>
      <w:r w:rsidRPr="00732B0A">
        <w:rPr>
          <w:rFonts w:cs="Arial"/>
          <w:szCs w:val="20"/>
        </w:rPr>
        <w:t xml:space="preserve">v ustrezni enotni elektronski obliki, ki jo določa Delegirana uredba Komisije (EU) 2019/815. Ta poudarek je po spremembi </w:t>
      </w:r>
      <w:proofErr w:type="spellStart"/>
      <w:r w:rsidRPr="00732B0A">
        <w:rPr>
          <w:rFonts w:cs="Arial"/>
          <w:szCs w:val="20"/>
        </w:rPr>
        <w:t>prekrškovne</w:t>
      </w:r>
      <w:proofErr w:type="spellEnd"/>
      <w:r w:rsidRPr="00732B0A">
        <w:rPr>
          <w:rFonts w:cs="Arial"/>
          <w:szCs w:val="20"/>
        </w:rPr>
        <w:t xml:space="preserve"> določbe bolj jasno zapisan, s tem pa se tudi izognemo očitku nedoločnosti </w:t>
      </w:r>
      <w:proofErr w:type="spellStart"/>
      <w:r w:rsidRPr="00732B0A">
        <w:rPr>
          <w:rFonts w:cs="Arial"/>
          <w:szCs w:val="20"/>
        </w:rPr>
        <w:t>prekrškovne</w:t>
      </w:r>
      <w:proofErr w:type="spellEnd"/>
      <w:r w:rsidRPr="00732B0A">
        <w:rPr>
          <w:rFonts w:cs="Arial"/>
          <w:szCs w:val="20"/>
        </w:rPr>
        <w:t xml:space="preserve"> določbe v primerih, ko bi agencija na tej podlagi vodila </w:t>
      </w:r>
      <w:proofErr w:type="spellStart"/>
      <w:r w:rsidRPr="00732B0A">
        <w:rPr>
          <w:rFonts w:cs="Arial"/>
          <w:szCs w:val="20"/>
        </w:rPr>
        <w:t>prekrškovni</w:t>
      </w:r>
      <w:proofErr w:type="spellEnd"/>
      <w:r w:rsidRPr="00732B0A">
        <w:rPr>
          <w:rFonts w:cs="Arial"/>
          <w:szCs w:val="20"/>
        </w:rPr>
        <w:t xml:space="preserve"> postopek. Z novo obliko zapisa te točke se </w:t>
      </w:r>
      <w:r w:rsidR="00D428A6">
        <w:rPr>
          <w:rFonts w:cs="Arial"/>
          <w:szCs w:val="20"/>
        </w:rPr>
        <w:t>upošteva še</w:t>
      </w:r>
      <w:r w:rsidRPr="00732B0A">
        <w:rPr>
          <w:rFonts w:cs="Arial"/>
          <w:szCs w:val="20"/>
        </w:rPr>
        <w:t xml:space="preserve"> enotna sistematika oblike zapisa vseh preostalih točk prvega odstavka 530. </w:t>
      </w:r>
      <w:proofErr w:type="spellStart"/>
      <w:r w:rsidRPr="00732B0A">
        <w:rPr>
          <w:rFonts w:cs="Arial"/>
          <w:szCs w:val="20"/>
        </w:rPr>
        <w:t>čIena</w:t>
      </w:r>
      <w:proofErr w:type="spellEnd"/>
      <w:r w:rsidR="00480AF4">
        <w:rPr>
          <w:rFonts w:cs="Arial"/>
          <w:szCs w:val="20"/>
        </w:rPr>
        <w:t xml:space="preserve"> ZTFI-1</w:t>
      </w:r>
      <w:r w:rsidRPr="00732B0A">
        <w:rPr>
          <w:rFonts w:cs="Arial"/>
          <w:szCs w:val="20"/>
        </w:rPr>
        <w:t>.</w:t>
      </w:r>
    </w:p>
    <w:p w:rsidR="00FD1CE8" w:rsidRPr="00732B0A" w:rsidRDefault="00FD1CE8"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Z novo </w:t>
      </w:r>
      <w:r w:rsidR="00480AF4">
        <w:rPr>
          <w:rFonts w:cs="Arial"/>
          <w:szCs w:val="20"/>
        </w:rPr>
        <w:t>4.</w:t>
      </w:r>
      <w:r w:rsidRPr="00732B0A">
        <w:rPr>
          <w:rFonts w:cs="Arial"/>
          <w:szCs w:val="20"/>
        </w:rPr>
        <w:t xml:space="preserve"> točko se doda prekršek za kršitev petega odstavka 134. </w:t>
      </w:r>
      <w:proofErr w:type="spellStart"/>
      <w:r w:rsidRPr="00732B0A">
        <w:rPr>
          <w:rFonts w:cs="Arial"/>
          <w:szCs w:val="20"/>
        </w:rPr>
        <w:t>čIena</w:t>
      </w:r>
      <w:proofErr w:type="spellEnd"/>
      <w:r w:rsidRPr="00732B0A">
        <w:rPr>
          <w:rFonts w:cs="Arial"/>
          <w:szCs w:val="20"/>
        </w:rPr>
        <w:t xml:space="preserve"> ZTFI-1.</w:t>
      </w:r>
    </w:p>
    <w:p w:rsidR="00191AB8" w:rsidRPr="00732B0A" w:rsidRDefault="00191AB8" w:rsidP="00FF60C3">
      <w:pPr>
        <w:spacing w:line="276" w:lineRule="auto"/>
        <w:jc w:val="both"/>
        <w:rPr>
          <w:rFonts w:cs="Arial"/>
          <w:szCs w:val="20"/>
        </w:rPr>
      </w:pPr>
    </w:p>
    <w:p w:rsidR="00387C2E" w:rsidRDefault="00387C2E" w:rsidP="00FF60C3">
      <w:pPr>
        <w:spacing w:line="276" w:lineRule="auto"/>
        <w:jc w:val="both"/>
        <w:rPr>
          <w:rFonts w:cs="Arial"/>
          <w:szCs w:val="20"/>
        </w:rPr>
      </w:pPr>
    </w:p>
    <w:p w:rsidR="00387C2E" w:rsidRDefault="00387C2E" w:rsidP="00FF60C3">
      <w:pPr>
        <w:spacing w:line="276" w:lineRule="auto"/>
        <w:jc w:val="both"/>
        <w:rPr>
          <w:rFonts w:cs="Arial"/>
          <w:szCs w:val="20"/>
        </w:rPr>
      </w:pPr>
    </w:p>
    <w:p w:rsidR="00191AB8" w:rsidRPr="00732B0A" w:rsidRDefault="00191AB8" w:rsidP="00FF60C3">
      <w:pPr>
        <w:spacing w:line="276" w:lineRule="auto"/>
        <w:jc w:val="both"/>
        <w:rPr>
          <w:rFonts w:cs="Arial"/>
          <w:szCs w:val="20"/>
        </w:rPr>
      </w:pPr>
      <w:r w:rsidRPr="00732B0A">
        <w:rPr>
          <w:rFonts w:cs="Arial"/>
          <w:szCs w:val="20"/>
        </w:rPr>
        <w:t xml:space="preserve">K </w:t>
      </w:r>
      <w:r w:rsidR="000A0146">
        <w:t>34. členu</w:t>
      </w:r>
    </w:p>
    <w:p w:rsidR="00191AB8" w:rsidRPr="00732B0A" w:rsidRDefault="00191AB8" w:rsidP="00FF60C3">
      <w:pPr>
        <w:spacing w:line="276" w:lineRule="auto"/>
        <w:jc w:val="both"/>
        <w:rPr>
          <w:rFonts w:cs="Arial"/>
          <w:szCs w:val="20"/>
        </w:rPr>
      </w:pPr>
      <w:r w:rsidRPr="00732B0A">
        <w:rPr>
          <w:rFonts w:cs="Arial"/>
          <w:szCs w:val="20"/>
        </w:rPr>
        <w:t xml:space="preserve">V šestem odstavku 545. člena ZTFI-1 je določena globa, s katero se za prekršek kaznuje odvetnik, notar ali odvetniška družba, ki vodi nematerializirane vrednostne papirje stranke na fiduciarnem računu v nasprotju z desetim odstavkom 296. člena </w:t>
      </w:r>
      <w:r w:rsidR="00480AF4">
        <w:rPr>
          <w:rFonts w:cs="Arial"/>
          <w:szCs w:val="20"/>
        </w:rPr>
        <w:t>istega</w:t>
      </w:r>
      <w:r w:rsidRPr="00732B0A">
        <w:rPr>
          <w:rFonts w:cs="Arial"/>
          <w:szCs w:val="20"/>
        </w:rPr>
        <w:t xml:space="preserve"> zakona. V povezavi z navedeno določbo v besedilu 545. člena</w:t>
      </w:r>
      <w:r w:rsidR="00CC412E" w:rsidRPr="00732B0A">
        <w:rPr>
          <w:rFonts w:cs="Arial"/>
          <w:szCs w:val="20"/>
        </w:rPr>
        <w:t xml:space="preserve"> </w:t>
      </w:r>
      <w:r w:rsidR="003933E3">
        <w:rPr>
          <w:rFonts w:cs="Arial"/>
          <w:szCs w:val="20"/>
        </w:rPr>
        <w:t xml:space="preserve">ZTFI-1 </w:t>
      </w:r>
      <w:r w:rsidRPr="00732B0A">
        <w:rPr>
          <w:rFonts w:cs="Arial"/>
          <w:szCs w:val="20"/>
        </w:rPr>
        <w:t xml:space="preserve">ni upoštevana ureditev Zakona o prekrških </w:t>
      </w:r>
      <w:r w:rsidR="00480AF4">
        <w:rPr>
          <w:rFonts w:cs="Arial"/>
          <w:szCs w:val="20"/>
        </w:rPr>
        <w:t xml:space="preserve">(v nadaljnjem besedilu: ZP-1) </w:t>
      </w:r>
      <w:r w:rsidRPr="00732B0A">
        <w:rPr>
          <w:rFonts w:cs="Arial"/>
          <w:szCs w:val="20"/>
        </w:rPr>
        <w:t>o akcesorni odgovornosti tako pravne osebe kot tudi samostojnega podjetnika posameznika in posameznika, ki samostojno opravlja dejavnost (14. in 14.a člen ZP-1). Zaradi navedenega se ustrezno dopolnjuje tr</w:t>
      </w:r>
      <w:r w:rsidR="00B47911" w:rsidRPr="00732B0A">
        <w:rPr>
          <w:rFonts w:cs="Arial"/>
          <w:szCs w:val="20"/>
        </w:rPr>
        <w:t>e</w:t>
      </w:r>
      <w:r w:rsidRPr="00732B0A">
        <w:rPr>
          <w:rFonts w:cs="Arial"/>
          <w:szCs w:val="20"/>
        </w:rPr>
        <w:t>tji odstavek 545. člena ZTFI-1, v katerem se določa globa za prekršek iz šestega odstavka, ki ga stori odgovorna oseba pravne osebe, samostojnega podjetnika posameznika ali posameznika, ki samostojno opravlja dejavnost.</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 xml:space="preserve">K </w:t>
      </w:r>
      <w:r w:rsidR="000A0146">
        <w:t>35. členu</w:t>
      </w:r>
    </w:p>
    <w:p w:rsidR="00921A10" w:rsidRDefault="00D83E4B" w:rsidP="00FF60C3">
      <w:pPr>
        <w:jc w:val="both"/>
        <w:rPr>
          <w:rFonts w:cs="Arial"/>
          <w:szCs w:val="20"/>
        </w:rPr>
      </w:pPr>
      <w:r w:rsidRPr="00732B0A">
        <w:rPr>
          <w:rFonts w:cs="Arial"/>
          <w:szCs w:val="20"/>
        </w:rPr>
        <w:t>Ureja</w:t>
      </w:r>
      <w:r w:rsidR="008969B9">
        <w:rPr>
          <w:rFonts w:cs="Arial"/>
          <w:szCs w:val="20"/>
        </w:rPr>
        <w:t>jo</w:t>
      </w:r>
      <w:r w:rsidRPr="00732B0A">
        <w:rPr>
          <w:rFonts w:cs="Arial"/>
          <w:szCs w:val="20"/>
        </w:rPr>
        <w:t xml:space="preserve"> se sprememba in dopolnitvi </w:t>
      </w:r>
      <w:r w:rsidRPr="00732B0A">
        <w:rPr>
          <w:rFonts w:eastAsiaTheme="majorEastAsia" w:cs="Arial"/>
          <w:bCs/>
          <w:szCs w:val="20"/>
        </w:rPr>
        <w:t>Zakona o trgu finančnih instrumentov (Uradni list RS, št. 108/10 – uradno prečiščeno besedilo, 78/11, 55/12, 105/12 – ZBan-1J, 63/13 – ZS-K, 30/16, 9/17, 77/18 – ZTFI-1, 66/19 – ZTFI-1A in 123/21 – ZTFI-1B).</w:t>
      </w:r>
      <w:r w:rsidRPr="00732B0A">
        <w:rPr>
          <w:rFonts w:cs="Arial"/>
          <w:szCs w:val="20"/>
        </w:rPr>
        <w:t xml:space="preserve"> </w:t>
      </w:r>
      <w:r w:rsidR="000258C6" w:rsidRPr="00732B0A">
        <w:rPr>
          <w:rFonts w:cs="Arial"/>
          <w:szCs w:val="20"/>
        </w:rPr>
        <w:t>Določba tretjega odstavka 22.a člena Zakon</w:t>
      </w:r>
      <w:r w:rsidR="007C03B2" w:rsidRPr="00732B0A">
        <w:rPr>
          <w:rFonts w:cs="Arial"/>
          <w:szCs w:val="20"/>
        </w:rPr>
        <w:t>a</w:t>
      </w:r>
      <w:r w:rsidR="000258C6" w:rsidRPr="00732B0A">
        <w:rPr>
          <w:rFonts w:cs="Arial"/>
          <w:szCs w:val="20"/>
        </w:rPr>
        <w:t xml:space="preserve"> o sistemu plač v javnem sektorju (</w:t>
      </w:r>
      <w:r w:rsidR="00480AF4">
        <w:rPr>
          <w:rFonts w:cs="Arial"/>
          <w:szCs w:val="20"/>
        </w:rPr>
        <w:t xml:space="preserve">v nadaljnjem besedilu: </w:t>
      </w:r>
      <w:r w:rsidR="000258C6" w:rsidRPr="00732B0A">
        <w:rPr>
          <w:rFonts w:cs="Arial"/>
          <w:szCs w:val="20"/>
        </w:rPr>
        <w:t xml:space="preserve">ZSPJS), določa, da višino plače za redno delovno uspešnost direktorjev določi organ, pristojen za njihovo imenovanje. Ker </w:t>
      </w:r>
      <w:r w:rsidR="008969B9">
        <w:rPr>
          <w:rFonts w:cs="Arial"/>
          <w:szCs w:val="20"/>
        </w:rPr>
        <w:t>d</w:t>
      </w:r>
      <w:r w:rsidR="000258C6" w:rsidRPr="00732B0A">
        <w:rPr>
          <w:rFonts w:cs="Arial"/>
          <w:szCs w:val="20"/>
        </w:rPr>
        <w:t xml:space="preserve">ržavni zbor iz ustavnopravnih in pravno-sistemskih razlogov te pristojnosti na način, kot izhaja iz ZSPJS, ne more izvajati, jo bo izvajala </w:t>
      </w:r>
      <w:r w:rsidR="008969B9">
        <w:rPr>
          <w:rFonts w:cs="Arial"/>
          <w:szCs w:val="20"/>
        </w:rPr>
        <w:t>v</w:t>
      </w:r>
      <w:r w:rsidR="000258C6" w:rsidRPr="00732B0A">
        <w:rPr>
          <w:rFonts w:cs="Arial"/>
          <w:szCs w:val="20"/>
        </w:rPr>
        <w:t xml:space="preserve">lada na podlagi meril iz Pravilnika o merilih za ugotavljanje delovne uspešnosti direktorjev s področja dela Ministrstva za finance, kar določa prvi odstavek tega člena. Pri drugem odstavku tega člena gre za preslikavo določb vsakoletnega Zakona o izvrševanju proračunov Republike Slovenije (ZIPRS), ki se uporabljajo tudi v praksi. </w:t>
      </w:r>
    </w:p>
    <w:p w:rsidR="007353AF" w:rsidRPr="00732B0A" w:rsidRDefault="007353AF" w:rsidP="00FF60C3">
      <w:pPr>
        <w:spacing w:line="276" w:lineRule="auto"/>
        <w:jc w:val="both"/>
        <w:rPr>
          <w:rFonts w:cs="Arial"/>
          <w:szCs w:val="20"/>
        </w:rPr>
      </w:pPr>
    </w:p>
    <w:p w:rsidR="000258C6" w:rsidRPr="00732B0A" w:rsidRDefault="000258C6" w:rsidP="00FF60C3">
      <w:pPr>
        <w:spacing w:line="276" w:lineRule="auto"/>
        <w:jc w:val="both"/>
        <w:rPr>
          <w:rFonts w:cs="Arial"/>
          <w:szCs w:val="20"/>
        </w:rPr>
      </w:pPr>
      <w:r w:rsidRPr="00732B0A">
        <w:rPr>
          <w:rFonts w:cs="Arial"/>
          <w:szCs w:val="20"/>
        </w:rPr>
        <w:t>K 3</w:t>
      </w:r>
      <w:r w:rsidR="005623FB">
        <w:rPr>
          <w:rFonts w:cs="Arial"/>
          <w:szCs w:val="20"/>
        </w:rPr>
        <w:t>6</w:t>
      </w:r>
      <w:r w:rsidRPr="00732B0A">
        <w:rPr>
          <w:rFonts w:cs="Arial"/>
          <w:szCs w:val="20"/>
        </w:rPr>
        <w:t>. členu</w:t>
      </w:r>
    </w:p>
    <w:p w:rsidR="00B631EF" w:rsidRDefault="00AB3E59" w:rsidP="00FF60C3">
      <w:pPr>
        <w:jc w:val="both"/>
        <w:rPr>
          <w:rFonts w:cs="Arial"/>
          <w:szCs w:val="20"/>
          <w:lang w:eastAsia="sl-SI"/>
        </w:rPr>
      </w:pPr>
      <w:r>
        <w:rPr>
          <w:rFonts w:cs="Arial"/>
          <w:szCs w:val="20"/>
        </w:rPr>
        <w:t>Ta č</w:t>
      </w:r>
      <w:r w:rsidR="000258C6" w:rsidRPr="00732B0A">
        <w:rPr>
          <w:rFonts w:cs="Arial"/>
          <w:szCs w:val="20"/>
        </w:rPr>
        <w:t>len</w:t>
      </w:r>
      <w:r w:rsidR="00B631EF">
        <w:rPr>
          <w:rFonts w:cs="Arial"/>
          <w:szCs w:val="20"/>
        </w:rPr>
        <w:t xml:space="preserve"> novele</w:t>
      </w:r>
      <w:r w:rsidR="00D83E4B" w:rsidRPr="00732B0A">
        <w:rPr>
          <w:rFonts w:cs="Arial"/>
          <w:szCs w:val="20"/>
        </w:rPr>
        <w:t xml:space="preserve"> </w:t>
      </w:r>
      <w:r w:rsidR="00B631EF">
        <w:rPr>
          <w:rFonts w:cs="Arial"/>
          <w:szCs w:val="20"/>
        </w:rPr>
        <w:t xml:space="preserve">določa, da se </w:t>
      </w:r>
      <w:r w:rsidR="000E34B8">
        <w:rPr>
          <w:rFonts w:cs="Arial"/>
          <w:szCs w:val="20"/>
          <w:lang w:eastAsia="sl-SI"/>
        </w:rPr>
        <w:t>p</w:t>
      </w:r>
      <w:r w:rsidR="000E34B8" w:rsidRPr="000E34B8">
        <w:rPr>
          <w:rFonts w:cs="Arial"/>
          <w:szCs w:val="20"/>
          <w:lang w:eastAsia="sl-SI"/>
        </w:rPr>
        <w:t>ostopki v zvezi s CDD, začeti pred uveljavitvijo tega zakona, končajo po določbah, ki so se za CDD uporabljale do uveljavitve tega zakona.</w:t>
      </w:r>
      <w:r w:rsidR="000E34B8">
        <w:rPr>
          <w:rFonts w:cs="Arial"/>
          <w:szCs w:val="20"/>
          <w:lang w:eastAsia="sl-SI"/>
        </w:rPr>
        <w:t xml:space="preserve"> </w:t>
      </w:r>
      <w:r>
        <w:rPr>
          <w:rFonts w:cs="Arial"/>
          <w:szCs w:val="20"/>
        </w:rPr>
        <w:t>Na ta način se us</w:t>
      </w:r>
      <w:r w:rsidR="005B12F1">
        <w:rPr>
          <w:rFonts w:cs="Arial"/>
          <w:szCs w:val="20"/>
        </w:rPr>
        <w:t>t</w:t>
      </w:r>
      <w:r w:rsidR="00E75582">
        <w:rPr>
          <w:rFonts w:cs="Arial"/>
          <w:szCs w:val="20"/>
        </w:rPr>
        <w:t>rezno</w:t>
      </w:r>
      <w:r>
        <w:rPr>
          <w:rFonts w:cs="Arial"/>
          <w:szCs w:val="20"/>
        </w:rPr>
        <w:t xml:space="preserve"> zagotavlja normativna pravilnost izvajanja nadzora nad CDD in pravna varnost vključenih subjektov.</w:t>
      </w:r>
    </w:p>
    <w:p w:rsidR="00102FF1" w:rsidRDefault="00102FF1" w:rsidP="00FF60C3">
      <w:pPr>
        <w:spacing w:line="276" w:lineRule="auto"/>
        <w:jc w:val="both"/>
        <w:rPr>
          <w:rFonts w:cs="Arial"/>
          <w:szCs w:val="20"/>
        </w:rPr>
      </w:pPr>
    </w:p>
    <w:p w:rsidR="00780269" w:rsidRDefault="00780269" w:rsidP="00FF60C3">
      <w:pPr>
        <w:spacing w:line="276" w:lineRule="auto"/>
        <w:jc w:val="both"/>
        <w:rPr>
          <w:rFonts w:cs="Arial"/>
          <w:szCs w:val="20"/>
        </w:rPr>
      </w:pPr>
      <w:r>
        <w:rPr>
          <w:rFonts w:cs="Arial"/>
          <w:szCs w:val="20"/>
        </w:rPr>
        <w:t>K 3</w:t>
      </w:r>
      <w:r w:rsidR="005623FB">
        <w:rPr>
          <w:rFonts w:cs="Arial"/>
          <w:szCs w:val="20"/>
        </w:rPr>
        <w:t>7</w:t>
      </w:r>
      <w:r>
        <w:rPr>
          <w:rFonts w:cs="Arial"/>
          <w:szCs w:val="20"/>
        </w:rPr>
        <w:t>. členu</w:t>
      </w:r>
    </w:p>
    <w:p w:rsidR="00AB3E59" w:rsidRDefault="00AB3E59" w:rsidP="00FF60C3">
      <w:pPr>
        <w:spacing w:line="276" w:lineRule="auto"/>
        <w:jc w:val="both"/>
        <w:rPr>
          <w:rFonts w:cs="Arial"/>
          <w:szCs w:val="20"/>
        </w:rPr>
      </w:pPr>
      <w:r>
        <w:rPr>
          <w:rFonts w:cs="Arial"/>
          <w:szCs w:val="20"/>
        </w:rPr>
        <w:t xml:space="preserve">Ta člen novele določa </w:t>
      </w:r>
      <w:r w:rsidR="001D4C69">
        <w:rPr>
          <w:rFonts w:cs="Arial"/>
          <w:szCs w:val="20"/>
        </w:rPr>
        <w:t xml:space="preserve">rok za </w:t>
      </w:r>
      <w:r>
        <w:rPr>
          <w:rFonts w:cs="Arial"/>
          <w:szCs w:val="20"/>
        </w:rPr>
        <w:t>izdajo predpisov s strani agencije v zvezi z vsebinami iz 2. in 3.</w:t>
      </w:r>
      <w:r w:rsidR="006334FE">
        <w:rPr>
          <w:rFonts w:cs="Arial"/>
          <w:szCs w:val="20"/>
        </w:rPr>
        <w:t xml:space="preserve"> </w:t>
      </w:r>
      <w:r>
        <w:rPr>
          <w:rFonts w:cs="Arial"/>
          <w:szCs w:val="20"/>
        </w:rPr>
        <w:t>točke 65.</w:t>
      </w:r>
      <w:r w:rsidR="008F6DB8">
        <w:rPr>
          <w:rFonts w:cs="Arial"/>
          <w:szCs w:val="20"/>
        </w:rPr>
        <w:t xml:space="preserve"> </w:t>
      </w:r>
      <w:r w:rsidR="008F6DB8" w:rsidRPr="00CE0518">
        <w:rPr>
          <w:rFonts w:cs="Arial"/>
          <w:szCs w:val="20"/>
        </w:rPr>
        <w:t>ter 1. točke 82.</w:t>
      </w:r>
      <w:r>
        <w:rPr>
          <w:rFonts w:cs="Arial"/>
          <w:szCs w:val="20"/>
        </w:rPr>
        <w:t xml:space="preserve"> člena ZBan-3</w:t>
      </w:r>
      <w:r w:rsidR="00E75582">
        <w:rPr>
          <w:rFonts w:cs="Arial"/>
          <w:szCs w:val="20"/>
        </w:rPr>
        <w:t xml:space="preserve"> </w:t>
      </w:r>
      <w:r w:rsidR="00E75582" w:rsidRPr="00732B0A">
        <w:rPr>
          <w:rFonts w:cs="Arial"/>
          <w:szCs w:val="20"/>
        </w:rPr>
        <w:t xml:space="preserve">glede članov uprave in nadzornega sveta </w:t>
      </w:r>
      <w:r w:rsidR="008F6DB8" w:rsidRPr="00CE0518">
        <w:rPr>
          <w:rFonts w:cs="Arial"/>
          <w:szCs w:val="20"/>
        </w:rPr>
        <w:t xml:space="preserve">ter </w:t>
      </w:r>
      <w:r w:rsidR="008F6DB8">
        <w:rPr>
          <w:rFonts w:cs="Arial"/>
          <w:szCs w:val="20"/>
        </w:rPr>
        <w:t xml:space="preserve">imetnikov </w:t>
      </w:r>
      <w:r w:rsidR="008F6DB8" w:rsidRPr="00CE0518">
        <w:rPr>
          <w:rFonts w:cs="Arial"/>
          <w:szCs w:val="20"/>
        </w:rPr>
        <w:t xml:space="preserve">kvalificiranih deležev </w:t>
      </w:r>
      <w:r w:rsidR="00E75582" w:rsidRPr="00732B0A">
        <w:rPr>
          <w:rFonts w:cs="Arial"/>
          <w:szCs w:val="20"/>
        </w:rPr>
        <w:t>CDD</w:t>
      </w:r>
      <w:r w:rsidR="00E75582">
        <w:rPr>
          <w:rFonts w:cs="Arial"/>
          <w:szCs w:val="20"/>
        </w:rPr>
        <w:t>. Časovni okvir sprejema predpisov j</w:t>
      </w:r>
      <w:r>
        <w:rPr>
          <w:rFonts w:cs="Arial"/>
          <w:szCs w:val="20"/>
        </w:rPr>
        <w:t>e p</w:t>
      </w:r>
      <w:r w:rsidR="00E75582">
        <w:rPr>
          <w:rFonts w:cs="Arial"/>
          <w:szCs w:val="20"/>
        </w:rPr>
        <w:t>rilagojen časovnim zahtevam uskladitve delovanja CDD in je namenjen temu, da bodo pravočasno pripravljene tudi vse potrebne pravne podlage, na podlagi katerih se bo CDD lahko ustrezno in pravočasno organizacijsko preoblikovala.</w:t>
      </w:r>
    </w:p>
    <w:p w:rsidR="00780269" w:rsidRDefault="00780269" w:rsidP="00FF60C3">
      <w:pPr>
        <w:spacing w:line="276" w:lineRule="auto"/>
        <w:jc w:val="both"/>
        <w:rPr>
          <w:rFonts w:cs="Arial"/>
          <w:szCs w:val="20"/>
        </w:rPr>
      </w:pPr>
    </w:p>
    <w:p w:rsidR="00780269" w:rsidRPr="00732B0A" w:rsidRDefault="00780269" w:rsidP="00FF60C3">
      <w:pPr>
        <w:spacing w:line="276" w:lineRule="auto"/>
        <w:jc w:val="both"/>
        <w:rPr>
          <w:rFonts w:cs="Arial"/>
          <w:szCs w:val="20"/>
        </w:rPr>
      </w:pPr>
      <w:r>
        <w:rPr>
          <w:rFonts w:cs="Arial"/>
          <w:szCs w:val="20"/>
        </w:rPr>
        <w:t>K 3</w:t>
      </w:r>
      <w:r w:rsidR="005623FB">
        <w:rPr>
          <w:rFonts w:cs="Arial"/>
          <w:szCs w:val="20"/>
        </w:rPr>
        <w:t>8</w:t>
      </w:r>
      <w:r>
        <w:rPr>
          <w:rFonts w:cs="Arial"/>
          <w:szCs w:val="20"/>
        </w:rPr>
        <w:t>. členu</w:t>
      </w:r>
    </w:p>
    <w:p w:rsidR="00E75582" w:rsidRDefault="00E75582" w:rsidP="00FF60C3">
      <w:pPr>
        <w:spacing w:line="276" w:lineRule="auto"/>
        <w:jc w:val="both"/>
        <w:rPr>
          <w:rFonts w:cs="Arial"/>
          <w:szCs w:val="20"/>
        </w:rPr>
      </w:pPr>
      <w:r>
        <w:rPr>
          <w:rFonts w:cs="Arial"/>
          <w:szCs w:val="20"/>
        </w:rPr>
        <w:lastRenderedPageBreak/>
        <w:t xml:space="preserve">Ta člen določa obdobje, v katerem mora CDD skladno </w:t>
      </w:r>
      <w:r w:rsidR="001D4C69">
        <w:rPr>
          <w:rFonts w:cs="Arial"/>
          <w:szCs w:val="20"/>
        </w:rPr>
        <w:t xml:space="preserve">s spremenjenimi določbami ZTFI-1 </w:t>
      </w:r>
      <w:r>
        <w:rPr>
          <w:rFonts w:cs="Arial"/>
          <w:szCs w:val="20"/>
        </w:rPr>
        <w:t xml:space="preserve">uskladiti  poslovanje in delovanje </w:t>
      </w:r>
      <w:r w:rsidR="005B12F1">
        <w:rPr>
          <w:rFonts w:cs="Arial"/>
          <w:szCs w:val="20"/>
        </w:rPr>
        <w:t xml:space="preserve">svoje </w:t>
      </w:r>
      <w:r>
        <w:rPr>
          <w:rFonts w:cs="Arial"/>
          <w:szCs w:val="20"/>
        </w:rPr>
        <w:t xml:space="preserve">notranje organizacijske strukture. V kolikor </w:t>
      </w:r>
      <w:r w:rsidR="00102FF1">
        <w:rPr>
          <w:rFonts w:cs="Arial"/>
          <w:szCs w:val="20"/>
        </w:rPr>
        <w:t>CDD svojega delovanja in poslovanja ne bi uskladila pravočasno, bi slednje povzročilo posledice</w:t>
      </w:r>
      <w:r w:rsidR="001D4C69">
        <w:rPr>
          <w:rFonts w:cs="Arial"/>
          <w:szCs w:val="20"/>
        </w:rPr>
        <w:t>,</w:t>
      </w:r>
      <w:r w:rsidR="00102FF1">
        <w:rPr>
          <w:rFonts w:cs="Arial"/>
          <w:szCs w:val="20"/>
        </w:rPr>
        <w:t xml:space="preserve"> vezane na </w:t>
      </w:r>
      <w:r w:rsidR="006D57C9">
        <w:rPr>
          <w:rFonts w:cs="Arial"/>
          <w:szCs w:val="20"/>
        </w:rPr>
        <w:t xml:space="preserve">odvzem dovoljenja </w:t>
      </w:r>
      <w:r w:rsidR="006D57C9" w:rsidRPr="00732B0A">
        <w:rPr>
          <w:rFonts w:cs="Arial"/>
          <w:szCs w:val="20"/>
        </w:rPr>
        <w:t>za opravljanje storitev iz Uredbe 909/2014/EU</w:t>
      </w:r>
      <w:r w:rsidR="006D57C9">
        <w:rPr>
          <w:rFonts w:cs="Arial"/>
          <w:szCs w:val="20"/>
        </w:rPr>
        <w:t xml:space="preserve"> ter</w:t>
      </w:r>
      <w:r w:rsidR="00102FF1">
        <w:rPr>
          <w:rFonts w:cs="Arial"/>
          <w:szCs w:val="20"/>
        </w:rPr>
        <w:t xml:space="preserve"> prenehanje delovanja CDD. </w:t>
      </w:r>
    </w:p>
    <w:p w:rsidR="007353AF" w:rsidRPr="00732B0A" w:rsidRDefault="00E75582" w:rsidP="00FF60C3">
      <w:pPr>
        <w:spacing w:line="276" w:lineRule="auto"/>
        <w:jc w:val="both"/>
        <w:rPr>
          <w:rFonts w:cs="Arial"/>
          <w:szCs w:val="20"/>
        </w:rPr>
      </w:pPr>
      <w:r>
        <w:rPr>
          <w:rFonts w:cs="Arial"/>
          <w:szCs w:val="20"/>
        </w:rPr>
        <w:t xml:space="preserve"> </w:t>
      </w:r>
    </w:p>
    <w:p w:rsidR="000258C6" w:rsidRPr="00732B0A" w:rsidRDefault="000258C6" w:rsidP="00FF60C3">
      <w:pPr>
        <w:spacing w:line="276" w:lineRule="auto"/>
        <w:jc w:val="both"/>
        <w:rPr>
          <w:rFonts w:cs="Arial"/>
          <w:szCs w:val="20"/>
        </w:rPr>
      </w:pPr>
      <w:r w:rsidRPr="00732B0A">
        <w:rPr>
          <w:rFonts w:cs="Arial"/>
          <w:szCs w:val="20"/>
        </w:rPr>
        <w:t xml:space="preserve">K </w:t>
      </w:r>
      <w:r w:rsidR="005623FB">
        <w:rPr>
          <w:rFonts w:cs="Arial"/>
          <w:szCs w:val="20"/>
        </w:rPr>
        <w:t>39</w:t>
      </w:r>
      <w:r w:rsidRPr="00732B0A">
        <w:rPr>
          <w:rFonts w:cs="Arial"/>
          <w:szCs w:val="20"/>
        </w:rPr>
        <w:t>. členu</w:t>
      </w:r>
    </w:p>
    <w:p w:rsidR="000258C6" w:rsidRDefault="000258C6" w:rsidP="00FF60C3">
      <w:pPr>
        <w:spacing w:line="276" w:lineRule="auto"/>
        <w:jc w:val="both"/>
        <w:rPr>
          <w:rFonts w:cs="Arial"/>
          <w:szCs w:val="20"/>
        </w:rPr>
      </w:pPr>
      <w:r w:rsidRPr="00732B0A">
        <w:rPr>
          <w:rFonts w:cs="Arial"/>
          <w:szCs w:val="20"/>
        </w:rPr>
        <w:t>Člen določa začetek veljavnosti predloga zakona.</w:t>
      </w:r>
    </w:p>
    <w:p w:rsidR="009C32B7" w:rsidRDefault="009C32B7" w:rsidP="00FF60C3">
      <w:pPr>
        <w:spacing w:line="276" w:lineRule="auto"/>
        <w:jc w:val="both"/>
        <w:rPr>
          <w:rFonts w:cs="Arial"/>
          <w:szCs w:val="20"/>
        </w:rPr>
      </w:pPr>
    </w:p>
    <w:p w:rsidR="009C32B7" w:rsidRDefault="009C32B7" w:rsidP="00FF60C3">
      <w:pPr>
        <w:spacing w:line="276" w:lineRule="auto"/>
        <w:jc w:val="both"/>
        <w:rPr>
          <w:rFonts w:cs="Arial"/>
          <w:szCs w:val="20"/>
        </w:rPr>
      </w:pPr>
    </w:p>
    <w:p w:rsidR="009C32B7" w:rsidRDefault="009C32B7" w:rsidP="00FF60C3">
      <w:pPr>
        <w:spacing w:line="276" w:lineRule="auto"/>
        <w:jc w:val="both"/>
        <w:rPr>
          <w:rFonts w:cs="Arial"/>
          <w:szCs w:val="20"/>
        </w:rPr>
      </w:pPr>
    </w:p>
    <w:p w:rsidR="00E16CD0" w:rsidRPr="00732B0A" w:rsidRDefault="00E16CD0" w:rsidP="00FF60C3">
      <w:pPr>
        <w:pStyle w:val="Brezrazmikov2"/>
        <w:jc w:val="both"/>
        <w:rPr>
          <w:rFonts w:ascii="Arial" w:hAnsi="Arial" w:cs="Arial"/>
          <w:b/>
          <w:szCs w:val="20"/>
        </w:rPr>
      </w:pPr>
      <w:r w:rsidRPr="00732B0A">
        <w:rPr>
          <w:rFonts w:ascii="Arial" w:hAnsi="Arial" w:cs="Arial"/>
          <w:b/>
          <w:szCs w:val="20"/>
        </w:rPr>
        <w:t>IV. BESEDILO ČLENOV, KI SE SPREMINJAJO</w:t>
      </w:r>
      <w:r w:rsidR="001D4C69">
        <w:rPr>
          <w:rFonts w:ascii="Arial" w:hAnsi="Arial" w:cs="Arial"/>
          <w:b/>
          <w:szCs w:val="20"/>
        </w:rPr>
        <w:t>:</w:t>
      </w:r>
      <w:r w:rsidR="00094811">
        <w:rPr>
          <w:rFonts w:ascii="Arial" w:hAnsi="Arial" w:cs="Arial"/>
          <w:b/>
          <w:szCs w:val="20"/>
        </w:rPr>
        <w:t xml:space="preserve"> </w:t>
      </w:r>
    </w:p>
    <w:p w:rsidR="00E16CD0" w:rsidRPr="00732B0A" w:rsidRDefault="00E16CD0" w:rsidP="00FF60C3">
      <w:pPr>
        <w:pStyle w:val="Brezrazmikov2"/>
        <w:jc w:val="both"/>
        <w:rPr>
          <w:rFonts w:ascii="Arial" w:hAnsi="Arial" w:cs="Arial"/>
          <w:b/>
          <w:szCs w:val="20"/>
        </w:rPr>
      </w:pPr>
    </w:p>
    <w:p w:rsidR="001625C9" w:rsidRPr="001F7CAE" w:rsidRDefault="001625C9" w:rsidP="00FF60C3">
      <w:pPr>
        <w:pStyle w:val="len0"/>
        <w:spacing w:before="480" w:beforeAutospacing="0" w:after="0" w:afterAutospacing="0"/>
        <w:jc w:val="center"/>
        <w:rPr>
          <w:rFonts w:ascii="Arial" w:hAnsi="Arial" w:cs="Arial"/>
          <w:b/>
          <w:bCs/>
          <w:color w:val="000000"/>
          <w:sz w:val="20"/>
          <w:szCs w:val="20"/>
        </w:rPr>
      </w:pPr>
      <w:r w:rsidRPr="001F7CAE">
        <w:rPr>
          <w:rFonts w:ascii="Arial" w:hAnsi="Arial" w:cs="Arial"/>
          <w:b/>
          <w:bCs/>
          <w:color w:val="000000"/>
          <w:sz w:val="20"/>
          <w:szCs w:val="20"/>
        </w:rPr>
        <w:t>2. člen</w:t>
      </w:r>
    </w:p>
    <w:p w:rsidR="001625C9" w:rsidRPr="001F7CAE" w:rsidRDefault="001625C9" w:rsidP="00FF60C3">
      <w:pPr>
        <w:pStyle w:val="lennaslov0"/>
        <w:spacing w:before="0" w:beforeAutospacing="0" w:after="0" w:afterAutospacing="0"/>
        <w:jc w:val="center"/>
        <w:rPr>
          <w:rFonts w:ascii="Arial" w:hAnsi="Arial" w:cs="Arial"/>
          <w:b/>
          <w:bCs/>
          <w:color w:val="000000"/>
          <w:sz w:val="20"/>
          <w:szCs w:val="20"/>
        </w:rPr>
      </w:pPr>
      <w:r w:rsidRPr="001F7CAE">
        <w:rPr>
          <w:rFonts w:ascii="Arial" w:hAnsi="Arial" w:cs="Arial"/>
          <w:b/>
          <w:bCs/>
          <w:color w:val="000000"/>
          <w:sz w:val="20"/>
          <w:szCs w:val="20"/>
        </w:rPr>
        <w:t>(prenos in izvajanje predpisov Evropske unije)</w:t>
      </w:r>
    </w:p>
    <w:p w:rsidR="001625C9" w:rsidRPr="001F7CAE" w:rsidRDefault="001625C9" w:rsidP="00FF60C3">
      <w:pPr>
        <w:pStyle w:val="odstavek0"/>
        <w:spacing w:before="240" w:beforeAutospacing="0" w:after="0" w:afterAutospacing="0"/>
        <w:ind w:firstLine="1021"/>
        <w:jc w:val="both"/>
        <w:rPr>
          <w:rFonts w:ascii="Arial" w:hAnsi="Arial" w:cs="Arial"/>
          <w:color w:val="000000"/>
          <w:sz w:val="20"/>
          <w:szCs w:val="20"/>
        </w:rPr>
      </w:pPr>
      <w:r w:rsidRPr="001F7CAE">
        <w:rPr>
          <w:rFonts w:ascii="Arial" w:hAnsi="Arial" w:cs="Arial"/>
          <w:color w:val="000000"/>
          <w:sz w:val="20"/>
          <w:szCs w:val="20"/>
        </w:rPr>
        <w:t>(1) S tem zakonom se v pravni red Republike Slovenije prenašajo naslednje direktive Evropske unije (v nadaljnjem besedilu: 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      Direktiva Sveta 89/117/EGS z dne 13. februarja 1989 o obveznostih podružnic, ustanovljenih v državi članici, ki pripadajo kreditnim in finančnim institucijam s sedežem zunaj te države članice, glede objave letnih računovodskih izkazov (UL L št. 44 z dne 16. 2. 1989, str. 40; v nadaljnjem besedilu: Direktiva 89/117/EGS),</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2.      Direktiva 97/9/ES Evropskega parlamenta in Sveta z dne 3. marca 1997 o odškodninskih shemah za vlagatelje (UL L št. 84 z dne 26. 3. 1997, str. 22; v nadaljnjem besedilu: Direktiva 97/9/ES),</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3.      Direktiva 98/26/ES Evropskega parlamenta in Sveta z dne 19. maja 1998 o dokončnosti poravnave pri plačilih in sistemih poravnave vrednostnih papirjev (UL L št. 166 z dne 11. 6. 1998, str. 45), zadnjič spremenjena z Uredbo (EU) št. 909/2014 Evropskega parlamenta in Sveta z dne 23. julija 2014 o izboljšanju ureditve poravnav vrednostnih papirjev v Evropski uniji in o centralnih depotnih družbah ter o spremembi direktiv 98/26/ES in 2014/65/EU ter Uredbe (EU) št. 236/2012 (UL L št. 257 z dne 28. 8. 2014, str. 1), (v nadaljnjem besedilu: Direktiva 98/26/ES),</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4.      Direktiva 2001/34/ES Evropskega parlamenta in Sveta z dne 28. maja 2001 o sprejemu vrednostnih papirjev v uradno kotacijo na borzi in o informacijah, ki jih je treba objaviti v zvezi s temi vrednostnimi papirji (UL L št. 184 z dne 6. 7. 2001, str. 1), zadnjič spremenjena z Direktivo Evropskega parlamenta in Sveta 2005/1/ES z dne 9. marca 2005 o spremembi direktiv Sveta 73/239/EGS, 85/611/EGS, 91/675/EGS, 92/49/EGS in 93/6/EGS ter direktiv 94/19/ES, 98/78/ES, 2000/12/ES, 2001/34/ES, 2002/83/ES in 2002/87/ES za vzpostavitev nove organizacijske strukture odborov za finančne storitve (UL L št. 79 z dne 24. 3. 2005, str. 9), (v nadaljnjem besedilu: Direktiva 2001/34/ES),</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5.      (črtana),</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6.      Direktiva 2004/109/ES Evropskega parlamenta in Sveta z dne 15. decembra 2004 o uskladitvi zahtev v zvezi s preglednostjo informacij o izdajateljih, katerih vrednostni papirji so sprejeti v trgovanje na reguliranem trgu, in o spremembi Direktive 2001/34/ES (UL L št. 390 z dne 31. 12. 2004, str. 38), zadnjič spremenjena z Delegirano uredbo Komisije (EU) 2016/1437 z dne 19. maja 2016 o dopolnitvi Direktive 2004/109/ES Evropskega parlamenta in Sveta v zvezi z regulativnimi tehničnimi standardi za dostop do predpisanih informacij na ravni Unije (UL L št. 234 z dne 31. 8. 2016, str. 1), (v nadaljnjem besedilu: Direktiva 2004/109/ES),</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7.      (črtana),</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8.      Direktiva 2014/65/EU Evropskega parlamenta in Sveta z dne 15. maja 2014 o trgih finančnih instrumentov ter spremembi Direktive 2002/92/ES in Direktive 2011/61/EU (UL L št. 173 z dne 12. 6. 2014, str. 349), zadnjič spremenjena z Delegirano uredbo Komisije (EU) 2017/1946 z dne 11. julija 2017 o dopolnitvi direktiv 2004/39/ES in 2014/65/EU </w:t>
      </w:r>
      <w:r w:rsidRPr="001F7CAE">
        <w:rPr>
          <w:rFonts w:ascii="Arial" w:hAnsi="Arial" w:cs="Arial"/>
          <w:color w:val="000000"/>
          <w:sz w:val="20"/>
          <w:szCs w:val="20"/>
        </w:rPr>
        <w:lastRenderedPageBreak/>
        <w:t>Evropskega parlamenta in Sveta v zvezi z regulativnimi tehničnimi standardi za izčrpen seznam informacij, ki jih morajo bodoči pridobitelji vključiti v obvestilo o predlagani pridobitvi kvalificiranega deleža v investicijskem podjetju (UL L št. 276 z dne 26. 10. 2017, str. 32), (v nadaljnjem besedilu: Direktiva 2014/65/EU),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9.      Izvedbena direktiva Komisije (EU) 2015/2392 z dne 17. decembra 2015 o Uredbi (EU) št. 596/2014 Evropskega parlamenta in Sveta glede poročanja pristojnim organom o dejanskih ali morebitnih kršitvah navedene uredbe (UL L št. 332 z dne 18. 12. 2015, str. 126), (v nadaljnjem besedilu: Direktiva 2015/2392/EU),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10.   Direktiva (EU) 2016/1034 Evropskega parlamenta in Sveta z dne 23. junija 2016 o spremembi Direktive 2014/65/EU o trgih finančnih instrumentov (UL L št. 175 z dne 30. 6. 2016, str. 8),</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11.   Delegirana direktiva Komisije (EU) 2017/593 z dne 7. aprila 2016 o dopolnitvi Direktive 2014/65/EU Evropskega parlamenta in Sveta v zvezi z zaščito finančnih instrumentov in sredstev, ki pripadajo strankam, obveznostmi glede upravljanja produktov in pravili, ki se uporabljajo za zagotavljanje ali prejemanje pristojbin, provizij ali kakršnih koli denarnih ali nedenarnih koristi (UL L št. 87 z dne 31. 3. 2017, str. 500; v nadaljnjem besedilu: Direktiva 2017/593/EU),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12.   Direktiva (EU) 2019/2034 Evropskega parlamenta in Sveta z dne 27. novembra 2019 o bonitetnem nadzoru investicijskih podjetij ter o spremembi direktiv 2002/87/ES, 2009/65/ES, 2011/61/EU, 2013/36/EU, 2014/59/EU in 2014/65/EU (UL L št. 314 z dne 5. decembra 2019, str. 64), zadnjič popravljena s Popravkom (UL L št. 405 z dne 2. 12. 2020, str. 84), v delu, ki se nanaša na spremembo Direktive 2014/65/EU;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13.   Direktiva 2019/2177 Evropskega parlamenta in Sveta z dne 18. decembra 2019 o spremembi Direktive 2009/138/ES o začetku opravljanja in opravljanju dejavnosti zavarovanja in pozavarovanja (Solventnost II), Direktive 2014/65/EU o trgih finančnih instrumentov in Direktive (EU) 2015/849 o preprečevanju uporabe finančnega sistema za pranje denarja ali financiranje terorizma (UL L št. 334 z dne 27. 12. 2019, str. 155; v nadaljnjem besedilu: Direktiva 2019/2177/EU), v delu, ki se nanaša na spremembo Direktive 2014/65/EU;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14.   Direktiva 2020/1504 Evropskega parlamenta in Sveta z dne 7. oktobra 2020 o spremembi Direktive 2014/65/EU o trgih finančnih instrumentov (UL L št. 347 z dne 20. 10. 2020, str. 50);</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15.   Direktiva 2021/338 Evropskega parlamenta in Sveta z dne 16. februarja 2021 o spremembi Direktive 2014/65/EU glede zahtev po informacijah, upravljanja produktov in omejitev pozicij ter direktiv 2013/36/EU in (EU) 2019/878 glede njihove uporabe v zvezi z investicijskimi podjetji, za podporo okrevanju po pandemiji COVID-19 (UL L št. 68 z dne 26. 2. 2021, str. 14).</w:t>
      </w:r>
    </w:p>
    <w:p w:rsidR="001625C9" w:rsidRPr="001F7CAE" w:rsidRDefault="001625C9" w:rsidP="00FF60C3">
      <w:pPr>
        <w:pStyle w:val="odstavek0"/>
        <w:spacing w:before="240" w:beforeAutospacing="0" w:after="0" w:afterAutospacing="0"/>
        <w:ind w:firstLine="1021"/>
        <w:jc w:val="both"/>
        <w:rPr>
          <w:rFonts w:ascii="Arial" w:hAnsi="Arial" w:cs="Arial"/>
          <w:color w:val="000000"/>
          <w:sz w:val="20"/>
          <w:szCs w:val="20"/>
        </w:rPr>
      </w:pPr>
      <w:r w:rsidRPr="001F7CAE">
        <w:rPr>
          <w:rFonts w:ascii="Arial" w:hAnsi="Arial" w:cs="Arial"/>
          <w:color w:val="000000"/>
          <w:sz w:val="20"/>
          <w:szCs w:val="20"/>
        </w:rPr>
        <w:t>(2) S tem zakonom se podrobneje ureja izvajanje naslednjih uredb 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      (črtana),</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2.      Uredbe (EU) št. 575/2013 Evropskega parlamenta in Sveta z dne 26. junija 2013 o bonitetnih zahtevah za kreditne institucije in investicijska podjetja ter o spremembi Uredbe (EU) št. 648/2012 (UL L št. 176 z dne 27. 6. 2013, str. 1), zadnjič spremenjena z Uredbo (EU) 2019/630 Evropskega parlamenta in Sveta z dne 17. aprila 2019 o spremembi Uredbe (EU) št. 575/2013 glede minimalnega kritja izgub za nedonosne izpostavljenosti (UL L št. 111 z dne 25. 4. 2019, str. 4), (v nadaljnjem besedilu: Uredba 575/2013/EU),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3.      Uredbe (EU) št. 596/2014 Evropskega parlamenta in Sveta z dne 16. aprila 2014 o zlorabi trga (uredba o zlorabi trga) ter razveljavitvi Direktive 2003/6/ES Evropskega parlamenta in Sveta ter direktiv Komisije 2003/124/ES, 2003/125/ES in 2004/72/ES (UL L št. 173 z dne 16. 4. 2014, str. 1), zadnjič spremenjena z Uredbo (EU) 2016/1033 Evropskega parlamenta in Sveta z dne 23. junija 2016 o spremembi Uredbe (EU) št. 600/2014 o trgih finančnih instrumentov, Uredbe (EU) št. 596/2014 o zlorabi trga in Uredbe (EU) št. 909/2014 o izboljšanju ureditve poravnav vrednostnih papirjev v Evropski uniji in o centralnih depotnih družbah (UL L št. 175 z dne 30. 6. 2016, str. 1), (v nadaljnjem besedilu: Uredba 596/2014/EU),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4.      Uredbe (EU) št. 600/2014 Evropskega parlamenta in Sveta z dne 15. maja 2014 o trgih finančnih instrumentov ter spremembi Uredbe (EU) št. 648/2012 (UL L št. 173 z dne 12. 6. 2014, str. 84), zadnjič spremenjena z Delegirano uredbo Komisije (EU) 2017/2417 z dne </w:t>
      </w:r>
      <w:r w:rsidRPr="001F7CAE">
        <w:rPr>
          <w:rFonts w:ascii="Arial" w:hAnsi="Arial" w:cs="Arial"/>
          <w:color w:val="000000"/>
          <w:sz w:val="20"/>
          <w:szCs w:val="20"/>
        </w:rPr>
        <w:lastRenderedPageBreak/>
        <w:t>17. novembra 2017 o dopolnitvi Uredbe (EU) št. 600/2014 Evropskega parlamenta in Sveta o trgih finančnih instrumentov v zvezi z regulativnimi tehničnimi standardi o obveznosti trgovanja za določene izvedene finančne instrumente (UL L št. 343 z dne 22. 12. 2017, str. 48), (v nadaljnjem besedilu: Uredba 600/2014/EU),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5.      Uredbe (EU) št. 909/2014 Evropskega parlamenta in Sveta z dne 23. julija 2014 o izboljšanju ureditve poravnav vrednostnih papirjev v Evropski uniji in o centralnih depotnih družbah ter o spremembi direktiv 98/26/ES in 2014/65/EU ter Uredbe (EU) št. 236/2012 (UL L št. 257 z dne 28. 8. 2014, str. 1), zadnjič spremenjena z Delegirano uredbo (Komisije (EU) 2017/392 z dne 11. novembra 2016 o dopolnitvi Uredbe (EU) št. 909/2014 Evropskega parlamenta in Sveta v zvezi z regulativnimi tehničnimi standardi o zahtevah glede izdaje dovoljenj, nadzora in poslovanja za centralne depotne družbe (UL L št. 65 z dne 10. 3. 2017, str. 448), (v nadaljnjem besedilu: Uredba 909/2014/EU),</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6.      Uredbe (EU) 2016/1011 Evropskega parlamenta in Sveta z dne 8. junija 2016 o indeksih, ki se uporabljajo kot referenčne vrednosti v finančnih instrumentih in finančnih pogodbah ali za merjenje uspešnosti investicijskih skladov, in spremembi direktiv 2008/48/ES in 2014/17/EU ter Uredbe (EU) št. 596/2014 (UL L št. 171 z dne 29. 6. 2016, str. 1), zadnjič spremenjena z Delegirano uredbo Komisije (EU) 2018/1646 z dne 13. julija 2018 o dopolnitvi Uredbe (EU) 2016/1011 Evropskega parlamenta in Sveta v zvezi z regulativnimi tehničnimi standardi za informacije, ki se navedejo v vlogi za dovoljenje in v vlogi za registracijo (UL L št. 274 z dne 5. 11. 2018, str. 4), (v nadaljnjem besedilu: Uredba 2016/1011/EU),</w:t>
      </w:r>
    </w:p>
    <w:p w:rsidR="001625C9"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7.      Uredbe (EU) 2017/1129 Evropskega parlamenta in Sveta z dne 14. junija 2017 o prospektu, ki se objavi ob ponudbi vrednostnih papirjev javnosti ali njihovi uvrstitvi v trgovanje na reguliranem trgu, in razveljavitvi Direktive 2003/71/ES (UL L št. 168 z dne 30. 6. 2017, str. 12; v nadaljnjem besedilu: Uredba 2017/1129/EU).</w:t>
      </w:r>
    </w:p>
    <w:p w:rsidR="001625C9" w:rsidRPr="001F7CAE" w:rsidRDefault="001625C9" w:rsidP="00FF60C3">
      <w:pPr>
        <w:pStyle w:val="len0"/>
        <w:spacing w:before="480" w:beforeAutospacing="0" w:after="0" w:afterAutospacing="0"/>
        <w:jc w:val="center"/>
        <w:rPr>
          <w:rFonts w:ascii="Arial" w:hAnsi="Arial" w:cs="Arial"/>
          <w:b/>
          <w:bCs/>
          <w:color w:val="000000"/>
          <w:sz w:val="20"/>
          <w:szCs w:val="20"/>
        </w:rPr>
      </w:pPr>
      <w:r w:rsidRPr="001F7CAE">
        <w:rPr>
          <w:rFonts w:ascii="Arial" w:hAnsi="Arial" w:cs="Arial"/>
          <w:b/>
          <w:bCs/>
          <w:color w:val="000000"/>
          <w:sz w:val="20"/>
          <w:szCs w:val="20"/>
        </w:rPr>
        <w:t>4. člen</w:t>
      </w:r>
    </w:p>
    <w:p w:rsidR="001625C9" w:rsidRPr="001F7CAE" w:rsidRDefault="001625C9" w:rsidP="00FF60C3">
      <w:pPr>
        <w:pStyle w:val="lennaslov0"/>
        <w:spacing w:before="0" w:beforeAutospacing="0" w:after="0" w:afterAutospacing="0"/>
        <w:jc w:val="center"/>
        <w:rPr>
          <w:rFonts w:ascii="Arial" w:hAnsi="Arial" w:cs="Arial"/>
          <w:b/>
          <w:bCs/>
          <w:color w:val="000000"/>
          <w:sz w:val="20"/>
          <w:szCs w:val="20"/>
        </w:rPr>
      </w:pPr>
      <w:r w:rsidRPr="001F7CAE">
        <w:rPr>
          <w:rFonts w:ascii="Arial" w:hAnsi="Arial" w:cs="Arial"/>
          <w:b/>
          <w:bCs/>
          <w:color w:val="000000"/>
          <w:sz w:val="20"/>
          <w:szCs w:val="20"/>
        </w:rPr>
        <w:t>(kratice drugih zakonov in predpisov EU)</w:t>
      </w:r>
    </w:p>
    <w:p w:rsidR="001625C9" w:rsidRPr="001F7CAE" w:rsidRDefault="001625C9" w:rsidP="00FF60C3">
      <w:pPr>
        <w:pStyle w:val="odstavek0"/>
        <w:spacing w:before="240" w:beforeAutospacing="0" w:after="0" w:afterAutospacing="0"/>
        <w:ind w:firstLine="1021"/>
        <w:jc w:val="both"/>
        <w:rPr>
          <w:rFonts w:ascii="Arial" w:hAnsi="Arial" w:cs="Arial"/>
          <w:color w:val="000000"/>
          <w:sz w:val="20"/>
          <w:szCs w:val="20"/>
        </w:rPr>
      </w:pPr>
      <w:r w:rsidRPr="001F7CAE">
        <w:rPr>
          <w:rFonts w:ascii="Arial" w:hAnsi="Arial" w:cs="Arial"/>
          <w:color w:val="000000"/>
          <w:sz w:val="20"/>
          <w:szCs w:val="20"/>
        </w:rPr>
        <w:t>(1) V tem zakonu so uporabljene naslednje kratice drugih zakonov:</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      ZBan-3 je zakon, ki ureja bančništvo,</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2.      ZFK je zakon, ki ureja finančne konglomerate,</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3.      ZGD-1 je zakon, ki ureja gospodarske družbe,</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4.      ZISDU-3 je zakon, ki ureja investicijske sklade in družbe za upravljanje,</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5.      ZIN je zakon, ki ureja inšpekcijski nadzor,</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6.      ZPre-1 je zakon, ki ureja prevzeme,</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7.      ZUP je zakon, ki ureja splošni upravni postopek,</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8.      ZUS-1 je zakon, ki ureja upravni spor,</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9.      ZUAIS je zakon, ki ureja upravljavce alternativnih investicijskih skladov,</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10.   ZSJV je zakon, ki ureja sistem jamstva za vloge,</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11.   ZFPPIPP je zakon, ki ureja finančno poslovanje, postopke zaradi insolventnosti in prisilno prenehanje,</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12.   ZVO-1 je zakon, ki ureja varstvo okolja,</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13.   EZ-1 je zakon, ki ureja energetiko,</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14.   ZPPDFT-1 je zakon, ki ureja preprečevanje pranja denarja in financiranje terorizma,</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15.   ZBNIP je zakon, ki ureja bonitetni nadzor investicijskih podjetij.</w:t>
      </w:r>
    </w:p>
    <w:p w:rsidR="001625C9" w:rsidRPr="001F7CAE" w:rsidRDefault="001625C9" w:rsidP="00FF60C3">
      <w:pPr>
        <w:pStyle w:val="odstavek0"/>
        <w:spacing w:before="240" w:beforeAutospacing="0" w:after="0" w:afterAutospacing="0"/>
        <w:ind w:firstLine="1021"/>
        <w:jc w:val="both"/>
        <w:rPr>
          <w:rFonts w:ascii="Arial" w:hAnsi="Arial" w:cs="Arial"/>
          <w:color w:val="000000"/>
          <w:sz w:val="20"/>
          <w:szCs w:val="20"/>
        </w:rPr>
      </w:pPr>
      <w:r w:rsidRPr="001F7CAE">
        <w:rPr>
          <w:rFonts w:ascii="Arial" w:hAnsi="Arial" w:cs="Arial"/>
          <w:color w:val="000000"/>
          <w:sz w:val="20"/>
          <w:szCs w:val="20"/>
        </w:rPr>
        <w:t>(2) V tem zakonu so za predpise EU, poleg skrajšanih naslovov, navedenih v 2. členu tega zakona, uporabljeni še naslednji naslovi:</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      Direktiva 94/19/ES je Direktiva 94/19/ES Evropskega parlamenta in Sveta z dne 30. maja 1994 o sistemih zajamčenih vlog (UL L št. 135 z dne 31. 5. 1994, str. 5), zadnjič spremenjena z Direktivo 2014/49/EU Evropskega parlamenta in Sveta z dne 16. aprila 2014 o sistemih jamstva za vloge (UL L št. 173 z dne 12. 6. 2014, str. 149),</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2.      Uredba 1606/2002/ES je Uredba (ES) št. 1606/2002/ES Evropskega parlamenta in Sveta z dne 19. julija 2002 o uporabi mednarodnih računovodskih standardov (UL L št. 243 z dne 11. 9. 2002, str. 1), zadnjič spremenjena z Uredbo (ES) št. 297/2008 Evropskega parlamenta in Sveta z dne 11. marca 2008 o spremembah Uredbe (ES) št. 1606/2002 o </w:t>
      </w:r>
      <w:r w:rsidRPr="001F7CAE">
        <w:rPr>
          <w:rFonts w:ascii="Arial" w:hAnsi="Arial" w:cs="Arial"/>
          <w:color w:val="000000"/>
          <w:sz w:val="20"/>
          <w:szCs w:val="20"/>
        </w:rPr>
        <w:lastRenderedPageBreak/>
        <w:t>uporabi mednarodnih računovodskih standardov, glede Komisiji podeljenih izvedbenih pooblastil (UL L št. 97 z dne 9. 4. 2008, str. 62),</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3.      Direktiva 2001/24/ES je Direktiva 2001/24/ES Evropskega parlamenta in Sveta z dne 4. aprila 2001 o reorganizaciji in prenehanju kreditnih institucij (UL L št. 125 z dne 5. 5. 2001, str. 15),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4.      Direktiva 2003/87/ES je Direktiva 2003/87/ES Evropskega parlamenta in Sveta z dne 13. oktobra 2003 o vzpostavitvi sistema za trgovanje s pravicami do emisije toplogrednih plinov v Skupnosti in o spremembi Direktive Sveta 96/61/ES (UL L št. 275, z dne 25. 10. 2003, str. 32), zadnjič spremenjena z Delegiranim sklepom Komisije (EU) 2019/708 z dne 15. februarja 2019 o dopolnitvi Direktive 2003/87/ES Evropskega parlamenta in Sveta v zvezi z določitvijo sektorjev in delov sektorjev, ki veljajo za izpostavljene tveganju premestitve emisij CO2, za obdobje med letoma 2021 in 2030 (UL L št. 120 z dne 8. 5. 2019, str. 20),</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5.      Uredba 714/2009/ES je Uredba (ES) št. 714/2009 Evropskega parlamenta in Sveta z dne 13. julija 2009 o pogojih za dostop do omrežja za čezmejne izmenjave električne energije in razveljavitvi Uredbe (ES) št. 1228/2003 (UL L št. 211 z dne 14. 8. 2009, str. 15), zadnjič spremenjena z Uredbo Komisije (EU) št. 543/2013 z dne 14. junija 2013 (UL L št. 163 z dne 15. 6. 2013, str. 1),</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6.      Uredba 715/2009/ES je Uredba (ES) št. 715/2009 Evropskega parlamenta in Sveta z dne 13. julija 2009 o pogojih za dostop do prenosnih omrežij zemeljskega plina in razveljavitvi Uredbe (ES) št. 1775/2005 (UL L št. 211 z dne 14. 8. 2009, str. 36),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7.      Direktiva 2009/65/ES je Direktiva 2009/65/ES Evropskega parlamenta in Sveta z dne 13. julija 2009 o usklajevanju zakonov in drugih predpisov o kolektivnih naložbenih podjemih za vlaganja v prenosljive vrednostne papirje (KNPVP) (UL L št. 302 z dne 17. 11. 2009, str. 32), zadnjič spremenjena z Uredbo (EU) 2017/2402 Evropskega parlamenta in Sveta z dne 12. decembra 2017 o določitvi splošnega okvira za </w:t>
      </w:r>
      <w:proofErr w:type="spellStart"/>
      <w:r w:rsidRPr="001F7CAE">
        <w:rPr>
          <w:rFonts w:ascii="Arial" w:hAnsi="Arial" w:cs="Arial"/>
          <w:color w:val="000000"/>
          <w:sz w:val="20"/>
          <w:szCs w:val="20"/>
        </w:rPr>
        <w:t>listinjenje</w:t>
      </w:r>
      <w:proofErr w:type="spellEnd"/>
      <w:r w:rsidRPr="001F7CAE">
        <w:rPr>
          <w:rFonts w:ascii="Arial" w:hAnsi="Arial" w:cs="Arial"/>
          <w:color w:val="000000"/>
          <w:sz w:val="20"/>
          <w:szCs w:val="20"/>
        </w:rPr>
        <w:t xml:space="preserve"> in o vzpostavitvi posebnega okvira za enostavno, pregledno in standardizirano </w:t>
      </w:r>
      <w:proofErr w:type="spellStart"/>
      <w:r w:rsidRPr="001F7CAE">
        <w:rPr>
          <w:rFonts w:ascii="Arial" w:hAnsi="Arial" w:cs="Arial"/>
          <w:color w:val="000000"/>
          <w:sz w:val="20"/>
          <w:szCs w:val="20"/>
        </w:rPr>
        <w:t>listinjenje</w:t>
      </w:r>
      <w:proofErr w:type="spellEnd"/>
      <w:r w:rsidRPr="001F7CAE">
        <w:rPr>
          <w:rFonts w:ascii="Arial" w:hAnsi="Arial" w:cs="Arial"/>
          <w:color w:val="000000"/>
          <w:sz w:val="20"/>
          <w:szCs w:val="20"/>
        </w:rPr>
        <w:t xml:space="preserve"> ter o spremembah direktiv 2009/65/ES, 2009/138/ES in 2011/61/EU ter uredb (ES) št. 1060/2009 in (EU) št. 648/2012 (UL L št. 347 z dne 28. 12. 2017, str. 35),</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8.      Uredba 1031/2010/EU je Uredba Komisije (EU) št. 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 z dne 18. 11. 2010, str. 1), zadnjič spremenjena z Delegirano uredbo Komisije (EU) 2019/7 z dne 30. oktobra 2018 o spremembi Uredbe (EU) št. 1031/2010 glede dražbe 50 milijonov </w:t>
      </w:r>
      <w:proofErr w:type="spellStart"/>
      <w:r w:rsidRPr="001F7CAE">
        <w:rPr>
          <w:rFonts w:ascii="Arial" w:hAnsi="Arial" w:cs="Arial"/>
          <w:color w:val="000000"/>
          <w:sz w:val="20"/>
          <w:szCs w:val="20"/>
        </w:rPr>
        <w:t>nedodeljenih</w:t>
      </w:r>
      <w:proofErr w:type="spellEnd"/>
      <w:r w:rsidRPr="001F7CAE">
        <w:rPr>
          <w:rFonts w:ascii="Arial" w:hAnsi="Arial" w:cs="Arial"/>
          <w:color w:val="000000"/>
          <w:sz w:val="20"/>
          <w:szCs w:val="20"/>
        </w:rPr>
        <w:t xml:space="preserve"> pravic iz rezerve za stabilnost trga za sklad za inovacije in o vključitvi dražbenega sistema, ki ga imenuje Nemčija, v seznam dražbenih sistemov (UL L št. 2 z dne 4. 1. 2019, str. 1),</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9.      Uredba 1092/2010/ES je Uredba (EU) št. 1092/2010 Evropskega parlamenta in Sveta z dne 24. novembra 2010 o </w:t>
      </w:r>
      <w:proofErr w:type="spellStart"/>
      <w:r w:rsidRPr="001F7CAE">
        <w:rPr>
          <w:rFonts w:ascii="Arial" w:hAnsi="Arial" w:cs="Arial"/>
          <w:color w:val="000000"/>
          <w:sz w:val="20"/>
          <w:szCs w:val="20"/>
        </w:rPr>
        <w:t>makrobonitetnem</w:t>
      </w:r>
      <w:proofErr w:type="spellEnd"/>
      <w:r w:rsidRPr="001F7CAE">
        <w:rPr>
          <w:rFonts w:ascii="Arial" w:hAnsi="Arial" w:cs="Arial"/>
          <w:color w:val="000000"/>
          <w:sz w:val="20"/>
          <w:szCs w:val="20"/>
        </w:rPr>
        <w:t xml:space="preserve"> nadzoru nad finančnim sistemom Evropske unije in ustanovitvi Evropskega odbora za sistemska tveganja (UL L št. 331 z dne 15. 12. 2010, str. 1),</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10.   Uredba 1095/2010/ES je Uredba (EU) št. 1095/2010 Evropskega parlamenta in Sveta z dne 24. novembra 2010 o ustanovitvi Evropskega nadzornega organa (Evropski organ za vrednostne papirje in trge) in o spremembi Sklepa št. 716/2009/ES ter razveljavitvi Sklepa Komisije 2009/77/ES (UL L št. 331 z dne 15. 12. 2010, str. 84), zadnjič spremenjena za Uredbo (EU) št. 258/2014 Evropskega parlamenta in Sveta z dne 3. aprila 2014 o </w:t>
      </w:r>
      <w:r w:rsidRPr="001F7CAE">
        <w:rPr>
          <w:rFonts w:ascii="Arial" w:hAnsi="Arial" w:cs="Arial"/>
          <w:color w:val="000000"/>
          <w:sz w:val="20"/>
          <w:szCs w:val="20"/>
        </w:rPr>
        <w:lastRenderedPageBreak/>
        <w:t>vzpostavitvi programa Unije za podpiranje posebnih dejavnosti na področju računovodskega poročanja in revizije za obdobje 2014–2020 in o razveljavitvi Sklepa št. 716/2009/ES (UL L št. 105 z dne 8. 4. 2014, str. 1),</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11.   Uredba 1227/2011/EU je Uredba (EU) št. 1227/2011 Evropskega parlamenta in Sveta z dne 25. oktobra 2011 o celovitosti in preglednosti veleprodajnega energetskega trga (UL L št. 326 z dne 8. 12. 2011, str. 1),</w:t>
      </w:r>
    </w:p>
    <w:p w:rsidR="001625C9" w:rsidRPr="001F7CAE"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 xml:space="preserve">12.   Uredba 648/2012/EU je Uredba (EU) št. 648/2012 Evropskega parlamenta in Sveta z dne 4. julija 2012 o izvedenih finančnih instrumentih OTC, centralnih nasprotnih strankah in </w:t>
      </w:r>
      <w:proofErr w:type="spellStart"/>
      <w:r w:rsidRPr="001F7CAE">
        <w:rPr>
          <w:rFonts w:ascii="Arial" w:hAnsi="Arial" w:cs="Arial"/>
          <w:color w:val="000000"/>
          <w:sz w:val="20"/>
          <w:szCs w:val="20"/>
        </w:rPr>
        <w:t>repozitorijih</w:t>
      </w:r>
      <w:proofErr w:type="spellEnd"/>
      <w:r w:rsidRPr="001F7CAE">
        <w:rPr>
          <w:rFonts w:ascii="Arial" w:hAnsi="Arial" w:cs="Arial"/>
          <w:color w:val="000000"/>
          <w:sz w:val="20"/>
          <w:szCs w:val="20"/>
        </w:rPr>
        <w:t xml:space="preserve"> sklenjenih poslov (UL L št. 201 z dne 27. 7. 2012, str. 1), zadnjič spremenjena z Delegirano uredbo Komisije (EU) 2019/460 z dne 30. januarja 2019 o spremembi Uredbe (EU) št. 648/2012 Evropskega parlamenta in Sveta glede seznama izvzetih subjektov (UL L št. 80 z dne 22. 3. 2019, str. 8),</w:t>
      </w:r>
    </w:p>
    <w:p w:rsidR="001625C9" w:rsidRDefault="001625C9" w:rsidP="00FF60C3">
      <w:pPr>
        <w:pStyle w:val="tevilnatoka0"/>
        <w:spacing w:before="0" w:beforeAutospacing="0" w:after="0" w:afterAutospacing="0"/>
        <w:ind w:left="425" w:hanging="425"/>
        <w:jc w:val="both"/>
        <w:rPr>
          <w:rFonts w:ascii="Arial" w:hAnsi="Arial" w:cs="Arial"/>
          <w:color w:val="000000"/>
          <w:sz w:val="20"/>
          <w:szCs w:val="20"/>
        </w:rPr>
      </w:pPr>
      <w:r w:rsidRPr="001F7CAE">
        <w:rPr>
          <w:rFonts w:ascii="Arial" w:hAnsi="Arial" w:cs="Arial"/>
          <w:color w:val="000000"/>
          <w:sz w:val="20"/>
          <w:szCs w:val="20"/>
        </w:rPr>
        <w:t>13.   Direktiva 2013/34/EU je Direktiva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zadnjič spremenjena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w:t>
      </w:r>
    </w:p>
    <w:p w:rsidR="00A74EF6" w:rsidRPr="001F7CAE" w:rsidRDefault="00A74EF6" w:rsidP="00FF60C3">
      <w:pPr>
        <w:pStyle w:val="tevilnatoka0"/>
        <w:spacing w:before="0" w:beforeAutospacing="0" w:after="0" w:afterAutospacing="0"/>
        <w:ind w:left="425" w:hanging="425"/>
        <w:jc w:val="both"/>
        <w:rPr>
          <w:rFonts w:ascii="Arial" w:hAnsi="Arial" w:cs="Arial"/>
          <w:color w:val="000000"/>
          <w:sz w:val="20"/>
          <w:szCs w:val="20"/>
        </w:rPr>
      </w:pPr>
      <w:r>
        <w:rPr>
          <w:rFonts w:ascii="Arial" w:hAnsi="Arial" w:cs="Arial"/>
          <w:color w:val="000000"/>
          <w:sz w:val="20"/>
          <w:szCs w:val="20"/>
        </w:rPr>
        <w:t>14.</w:t>
      </w:r>
      <w:r>
        <w:rPr>
          <w:rFonts w:ascii="Arial" w:hAnsi="Arial" w:cs="Arial"/>
          <w:color w:val="000000"/>
          <w:sz w:val="20"/>
          <w:szCs w:val="20"/>
        </w:rPr>
        <w:tab/>
      </w:r>
      <w:r w:rsidRPr="00A74EF6">
        <w:rPr>
          <w:rFonts w:ascii="Arial" w:hAnsi="Arial" w:cs="Arial"/>
          <w:color w:val="000000"/>
          <w:sz w:val="20"/>
          <w:szCs w:val="20"/>
        </w:rPr>
        <w:t>Uredba 1308/2013/EU je Uredba (EU) št. 1308/2013 Evropskega parlamenta in Sveta z dne 17. decembra 2013 o vzpostavitvi skupne ureditve trgov kmetijskih proizvodov in razveljavitvi uredb Sveta (EGS) št. 922/72, (EGS) št. 234/79, (ES) št. 1037/2001 in (ES) št. 1234/2007 (UL L št. 347 z dne 20. 12. 2013, str. 671), zadnjič spremenjena z Delegirano uredbo Komisije (EU) 2019/33 z dne 17. oktobra 2018 o dopolnitvi Uredbe (EU) št. 1308/2013 Evropskega parlamenta in Sveta v zvezi z vlogami za zaščito označb porekla, geografskih označb in tradicionalnih izrazov v vinskem sektorju, postopkom ugovora, omejitvami uporabe, spremembami specifikacij proizvoda, preklicem zaščite ter označevanjem in predstavitvijo (UL L št. 9 z dne 11. 1. 2019, str. 2).</w:t>
      </w:r>
    </w:p>
    <w:p w:rsidR="00E16CD0" w:rsidRPr="00732B0A" w:rsidRDefault="00B72D25" w:rsidP="00FF60C3">
      <w:pPr>
        <w:pStyle w:val="len0"/>
        <w:spacing w:before="480" w:beforeAutospacing="0" w:after="0" w:afterAutospacing="0"/>
        <w:ind w:left="2880" w:firstLine="720"/>
        <w:jc w:val="both"/>
        <w:rPr>
          <w:rFonts w:ascii="Arial" w:hAnsi="Arial" w:cs="Arial"/>
          <w:b/>
          <w:bCs/>
          <w:color w:val="000000"/>
          <w:sz w:val="20"/>
          <w:szCs w:val="20"/>
        </w:rPr>
      </w:pPr>
      <w:r>
        <w:rPr>
          <w:rFonts w:cs="Arial"/>
          <w:color w:val="000000"/>
          <w:sz w:val="20"/>
          <w:szCs w:val="20"/>
        </w:rPr>
        <w:t xml:space="preserve">     </w:t>
      </w:r>
      <w:r w:rsidR="00E16CD0" w:rsidRPr="00732B0A">
        <w:rPr>
          <w:rFonts w:ascii="Arial" w:hAnsi="Arial" w:cs="Arial"/>
          <w:b/>
          <w:bCs/>
          <w:color w:val="000000"/>
          <w:sz w:val="20"/>
          <w:szCs w:val="20"/>
        </w:rPr>
        <w:t>7.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(finančni instrumenti)</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Finančni instrumenti so v tem členu opredeljeni za namen opredelitve investicijskih storitev in poslov.</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Finančni instrumenti po tem zakonu so:</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prenosljivi vrednostni papirji,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instrumenti denarnega trga,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enote kolektivnih naložbenih podjemov,</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opcije, terminske pogodbe, menjalni posli, nestandardizirane terminske pogodbe in drugi izvedeni posli v zvezi z vrednostnimi papirji, valutami, dogovori o terminski obrestni meri, emisijskimi kuponi ali donosi kot osnovnimi instrumenti ali drugi izvedeni finančni instrumenti, finančni indeksi ali druga finančna merila, ki jih je mogoče poravnati s prenosom osnovnega instrumenta ali z denarnim plačilom,</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5.      opcije, terminske pogodbe, menjalni posli, nestandardizirane terminske pogodbe in drugi izvedeni posli v zvezi z blagom kot osnovnim instrumentom, ki: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morajo biti poravnani z denarnim plačilom, ali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so lahko poravnani z denarnim plačilom po izbiri ene od strank, razen zaradi neizpolnitve obveznosti druge pogodbene stranke ali drugega razloga za prenehanje pogodbe,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6.      opcije, terminske pogodbe, menjalni posli in drugi izvedeni posli v zvezi z blagom kot osnovnim instrumentom, ki se lahko poravnajo s prenosom osnovnega instrumenta, pod pogojem, da se z njimi trguje na organiziranem trgu, v MTF oziroma v OTF, razen veleprodajnih energetskih proizvodov, s katerimi se trguje na OTF, ki se morajo poravnati s prenosom osnovnega instrumenta,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lastRenderedPageBreak/>
        <w:t>7.      opcije, terminske pogodbe, menjalni posli, nestandardizirane terminske pogodbe in drugi izvedeni posli v zvezi z blagom kot osnovnim instrumentom, ki: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se lahko poravnajo s prenosom osnovnega instrumenta in niso navedeni v prejšnji točki ter</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nimajo komercialnih namenov, imajo pa značilnosti drugih izvedenih finančnih instrumentov,</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8.      izvedeni finančni instrumenti za prenos kreditnega tveganja,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9.      finančne pogodbe na razlike,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10.   opcije, terminske pogodbe, menjalni posli, dogovori o terminski obrestni meri in drugi izvedeni posli v zvezi s spremenljivkami ozračja, prevoznimi stroški, emisijskimi kuponi ali stopnjami inflacije ali drugimi uradnimi ekonomskimi statističnimi podatki, ki: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morajo biti poravnani z denarnim plačilom, ali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so lahko poravnani z denarnim plačilom po izbiri ene od strank, razen zaradi neizpolnitve obveznosti druge pogodbene stranke ali drugega razloga za prenehanje pogodbe,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11.   katerikoli drug izveden posel v zvezi s premoženjem, pravicami, obveznostmi, indeksi in ukrepi, ki ni naveden v 1. do 10. točki tega odstavka in ima značilnosti drugih izvedenih finančnih instrumentov, zlasti ob upoštevanju,</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ali se z njimi trguje na organiziranem trgu, v MTF ali OTF,</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ali pa se obračunavajo in poravnavajo prek priznanih klirinških družb oziroma je treba v zvezi z njimi zagotavljati zahtevano (dnevno) kritje,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12.   emisijski kuponi, ki jih sestavljajo katerekoli enote, za katere je ugotovljeno, da so skladne z zahtevami iz 4. razdelka VI. poglavja ZVO-1 (trgovanje s pravicami do emisije toplogrednih plinov v EU).</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Prenosljivi vrednostni papirji so vse vrste vrednostnih papirjev, s katerimi se lahko trguje na kapitalskih trgih, razen plačilnih instrumentov. Prenosljivi vrednostni papirji so:</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delnice delniških družb, drugi delnicam enakovredni vrednostni papirji, ki pomenijo delež v kapitalu ali članskih pravicah pravnih oseb, in potrdila o deponiranju v zvezi z delnicami,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obveznice in druge vrste vrednostnih papirjev, ki vsebujejo denarno obveznost izdajatelja, vključno s potrdilom o deponiranju v zvezi s temi vrednostnimi papirji,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vsak drug vrednostni papir, ki vsebuje:</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enostransko oblikovalno upravičenje imetnika pridobiti ali prodati prenosljivi vrednostni papir ali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pravico imetnika zahtevati denarno plačilo, ki se določi glede na vrednost prenosljivih vrednostnih papirjev, tečajev valut, obrestnih mer ali donosov, blaga ali glede na drug indeks ali ukrep.</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Instrumenti denarnega trga so vse vrste instrumentov, s katerimi se običajno trguje na denarnem trgu, kot so zakladne menice, potrdila o denarnem depozitu in komercialni zapisi, razen plačilnih instrumentov.</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Izvedeni finančni instrumenti so opredeljeni v 29. točki prvega odstavka 2. člena Uredbe 600/2014/EU in pomenijo finančne instrumente iz 4. do 11. točke drugega odstavka tega člena.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Izvedeni finančni instrumenti na blago so opredeljeni v 30. točki prvega odstavka 2. člena Uredbe 600/2014/EU in pomenijo finančne instrumente v zvezi z blagom iz 5. do 7. točke in iz 10. ter 11. točke drugega odstavka tega člena.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Izvedeni finančni instrumenti na kmetijske proizvode so pogodbe na izvedene finančne instrumente v zvezi s proizvodi iz 1. člena Uredbe 1308/2013/EU ter iz I do XX in XXIV/1 dela Priloge I k navedeni uredbi in se uporabljajo v enakem pomenu, kot je določen v navedeni uredbi.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Pogodbe o izvedenih finančnih instrumentih na energente C6 so finančni instrumenti iz 6. točke drugega odstavka tega člena v zvezi s premogom ali nafto, s katerimi se trguje na OTF in se poravnajo s prenosom osnovnega instrumenta.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 xml:space="preserve">(9) Potrdilo o deponiranju je vrednostni papir, s katerim se lahko trguje na kapitalskih trgih in pomeni </w:t>
      </w:r>
      <w:proofErr w:type="spellStart"/>
      <w:r w:rsidRPr="00732B0A">
        <w:rPr>
          <w:rFonts w:ascii="Arial" w:hAnsi="Arial" w:cs="Arial"/>
          <w:color w:val="000000"/>
          <w:sz w:val="20"/>
          <w:szCs w:val="20"/>
        </w:rPr>
        <w:t>imetništvo</w:t>
      </w:r>
      <w:proofErr w:type="spellEnd"/>
      <w:r w:rsidRPr="00732B0A">
        <w:rPr>
          <w:rFonts w:ascii="Arial" w:hAnsi="Arial" w:cs="Arial"/>
          <w:color w:val="000000"/>
          <w:sz w:val="20"/>
          <w:szCs w:val="20"/>
        </w:rPr>
        <w:t xml:space="preserve"> vrednostnih papirjev nerezidenčnega izdajatelja, pri čemer je lahko uvrščeno v trgovanje na organiziranem trgu in se z njim trguje neodvisno od vrednostnih papirjev nerezidenčnega izdajatelja.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(10) Certifikat je opredeljen v 27. točki prvega odstavka 2. člena Uredbe 600/2014/EU in se uporablja v enakem pomenu, kot je določen v navedeni uredbi.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(11) Strukturiran finančni produkt je opredeljen v 28. točki prvega odstavka 2. člena Uredbe 600/2014/EU in se uporablja v enakem pomenu, kot je določen v navedeni uredbi.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(12) Klavzula o predčasnem odpoklicu s polnim poplačilom donosa je klavzula, ki je namenjena zaščiti vlagatelja, tako da se zagotovi, da mora izdajatelj v primeru predčasnega odplačila vlagatelju, ki ima obveznico, plačati znesek, ki je enak seštevku pričakovane čiste sedanje vrednosti preostalih kuponov do zapadlosti in glavnice predčasno odpoklicane obveznice.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(13) Zamenjava finančnih instrumentov pomeni prodajo finančnega instrumenta in nakup drugega finančnega instrumenta ali uveljavitev pravice do spremembe v zvezi z obstoječim finančnim instrumentom.</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23.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(podjetje tretje države)</w:t>
      </w:r>
    </w:p>
    <w:p w:rsidR="007C03B2"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Podjetje tretje države je podjetje, ki bi izpolnjevalo pogoje za kreditno institucijo, ki lahko opravlja investicijske storitve in posle, ali za investicijsko podjetje, če bi imelo svoj sedež registriran v EU.</w:t>
      </w:r>
    </w:p>
    <w:p w:rsidR="007C03B2" w:rsidRPr="00732B0A" w:rsidRDefault="007C03B2"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40. člen</w:t>
      </w:r>
    </w:p>
    <w:p w:rsidR="007C03B2" w:rsidRPr="00732B0A" w:rsidRDefault="007C03B2"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(odvisni borznoposredniški zastopnik)</w:t>
      </w:r>
    </w:p>
    <w:p w:rsidR="007C03B2" w:rsidRPr="00732B0A" w:rsidRDefault="007C03B2"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Odvisni borznoposredniški zastopnik je vezani zastopnik in je fizična ali pravna oseba, ki na podlagi neomejene in nepogojne odgovornosti samo enega investicijskega podjetja, v imenu in za račun katere</w:t>
      </w:r>
      <w:r w:rsidR="00B00DFB" w:rsidRPr="00732B0A">
        <w:rPr>
          <w:rFonts w:ascii="Arial" w:hAnsi="Arial" w:cs="Arial"/>
          <w:color w:val="000000"/>
          <w:sz w:val="20"/>
          <w:szCs w:val="20"/>
        </w:rPr>
        <w:t>ga</w:t>
      </w:r>
      <w:r w:rsidRPr="00732B0A">
        <w:rPr>
          <w:rFonts w:ascii="Arial" w:hAnsi="Arial" w:cs="Arial"/>
          <w:color w:val="000000"/>
          <w:sz w:val="20"/>
          <w:szCs w:val="20"/>
        </w:rPr>
        <w:t>:</w:t>
      </w:r>
    </w:p>
    <w:p w:rsidR="007C03B2" w:rsidRPr="00732B0A" w:rsidRDefault="007C03B2"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ponuja investicijske storitve in posle oziroma pomožne investicijske storitve strankam oziroma morebitnim strankam,</w:t>
      </w:r>
    </w:p>
    <w:p w:rsidR="007C03B2" w:rsidRPr="00732B0A" w:rsidRDefault="007C03B2"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sprejema in posreduje navodila ali naročila strank v zvezi z investicijskimi storitvami ali finančnimi instrumenti,</w:t>
      </w:r>
    </w:p>
    <w:p w:rsidR="007C03B2" w:rsidRPr="00732B0A" w:rsidRDefault="007C03B2"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prodaja finančne instrumente ali</w:t>
      </w:r>
    </w:p>
    <w:p w:rsidR="007C03B2" w:rsidRPr="00732B0A" w:rsidRDefault="007C03B2"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svetuje strankam ali morebitnim strankam glede teh finančnih instrumentov oziroma investicijskih storitev in poslov.</w:t>
      </w:r>
    </w:p>
    <w:p w:rsidR="002C296D" w:rsidRPr="00732B0A" w:rsidRDefault="002C296D"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60. člen</w:t>
      </w:r>
    </w:p>
    <w:p w:rsidR="002C296D" w:rsidRPr="00732B0A" w:rsidRDefault="002C296D"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(uporaba zakona za banke)</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Za banke, ki v skladu s 1. točko drugega odstavka 59. člena tega zakona opravljajo investicijske storitve in posle v Republiki Sloveniji, se smiselno uporabljajo:</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 xml:space="preserve">1.      določba o sistematičnem </w:t>
      </w:r>
      <w:proofErr w:type="spellStart"/>
      <w:r w:rsidRPr="00732B0A">
        <w:rPr>
          <w:rFonts w:ascii="Arial" w:hAnsi="Arial" w:cs="Arial"/>
          <w:color w:val="000000"/>
          <w:sz w:val="20"/>
          <w:szCs w:val="20"/>
        </w:rPr>
        <w:t>internalizatorju</w:t>
      </w:r>
      <w:proofErr w:type="spellEnd"/>
      <w:r w:rsidRPr="00732B0A">
        <w:rPr>
          <w:rFonts w:ascii="Arial" w:hAnsi="Arial" w:cs="Arial"/>
          <w:color w:val="000000"/>
          <w:sz w:val="20"/>
          <w:szCs w:val="20"/>
        </w:rPr>
        <w:t xml:space="preserve"> iz četrtega odstavka 34. člena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za prenehanje opravljanja investicijskih storitev in poslov: tretji in četrti odstavek 187. člena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za izdajo dovoljenja za opravljanje investicijskih storitev in poslov: 198. člen in 5. točka prvega odstavka ter tretji, četrti in peti odstavek 200. člena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določbe o odvisnih borznoposredniških zastopnikih iz 203. do 207. člena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5.      določbe o posebnih pravilih za MTF in OTF iz 208. člena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lastRenderedPageBreak/>
        <w:t>6.      določbe 7. poglavja razen 240. člena, četrtega odstavka 279. člena, tretjega odstavka 286. člena in drugega odstavka 307. člena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7.      določbe 8. poglavja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8.      peti odstavek 347. člena, 348. in 350. člen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9.      določbe 11. poglavja tega zakona, ki se nanašajo na člane borze,</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10.   določbe 13. poglavja tega zakona, ki se nanašajo na člane CDD.</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Za banke in posebne finančne institucije držav članic, ki v skladu z 2. točko drugega odstavka 59. člena tega zakona opravljajo investicijske storitve in posle v Republiki Sloveniji, se smiselno uporablja 211. člen in</w:t>
      </w:r>
      <w:r w:rsidR="00A17C74" w:rsidRPr="00732B0A">
        <w:rPr>
          <w:rFonts w:ascii="Arial" w:hAnsi="Arial" w:cs="Arial"/>
          <w:color w:val="000000"/>
          <w:sz w:val="20"/>
          <w:szCs w:val="20"/>
        </w:rPr>
        <w:t xml:space="preserve"> drugi odstavek 341. člena tega</w:t>
      </w:r>
      <w:r w:rsidRPr="00732B0A">
        <w:rPr>
          <w:rFonts w:ascii="Arial" w:hAnsi="Arial" w:cs="Arial"/>
          <w:color w:val="000000"/>
          <w:sz w:val="20"/>
          <w:szCs w:val="20"/>
        </w:rPr>
        <w:t xml:space="preserve"> zakona.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Za banke tretjih držav, ki v skladu s 3. točko drugega odstavka 59. člena tega zakona opravljajo investicijske storitve in posle v Republiki Sloveniji, se smiselno uporabljajo 215. do 218. člen tega zakona.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Pri smiselni uporabi prvega, drugega in tretjega odstavka tega člena se:</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namesto pojma »borznoposredniška družba« in pojma »investicijsko podjetje« uporablja pojem »banka« oziroma »posebna finančna institucija«,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namesto pojma »agencija« uporablja pojem »Banka Slovenije« razen pri uporabi:</w:t>
      </w:r>
    </w:p>
    <w:p w:rsidR="002C296D" w:rsidRPr="00732B0A" w:rsidRDefault="002C296D"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določb, ki pooblaščajo agencijo za izdajo podzakonskih aktov,</w:t>
      </w:r>
    </w:p>
    <w:p w:rsidR="002C296D" w:rsidRPr="00732B0A" w:rsidRDefault="002C296D"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7. in 8. poglavja tega zakona in</w:t>
      </w:r>
    </w:p>
    <w:p w:rsidR="002C296D" w:rsidRPr="00732B0A" w:rsidRDefault="002C296D"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petega odstavka 347. člena, 348. in 350. člena tega zakona.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Za banke, ki v skladu z drugim odstavkom 59. člena tega zakona opravljajo investicijske storitve in posle v Republiki Sloveniji, se 14. poglavje tega zakona uporablja neposredno.</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Za izdajo dovoljenj za opravljanje investicijskih storitev in poslov ter za nadzor nad opravljanjem investicijskih storitev in poslov, ki jih opravlja banka ali posebna finančna institucija iz drugega odstavka 59. člena tega zakona, se uporablja ZBan-3, če ni v drugem, tretjem in sedmem do devetem odstavku tega člena določeno drugače.</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Nadzor nad poslovanjem banke, banke in posebne finančne institucije držav članic in banke tretje države glede investicijskih storitev in poslov opravlja agencija v sodelovanju z Banko Slovenije.</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Pri opravljanju nadzora po prejšnjem odstavku lahko agencija izreče naslednje nadzorne ukrepe:</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odredi odpravo kršitev in</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izreče dodatne nadzorne ukrepe iz 348. člena tega zakona.</w:t>
      </w:r>
    </w:p>
    <w:p w:rsidR="00FD1CE8"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(9) Če agencija pri opravljanju nadzora po sedmem odstavku tega člena ugotovi, da obstaja razlog za odvzem dovoljenja za opravljanje investicijskih storitev in poslov, mora o tem obvestiti Banko Slovenije.</w:t>
      </w:r>
    </w:p>
    <w:p w:rsidR="00FD1CE8" w:rsidRPr="00732B0A" w:rsidRDefault="00FD1CE8"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(10) </w:t>
      </w:r>
      <w:r w:rsidR="002C296D" w:rsidRPr="00732B0A">
        <w:rPr>
          <w:rFonts w:ascii="Arial" w:hAnsi="Arial" w:cs="Arial"/>
          <w:color w:val="000000"/>
          <w:sz w:val="20"/>
          <w:szCs w:val="20"/>
        </w:rPr>
        <w:t>Prvi do deveti odstavek tega člena se ne uporablja za banko, banko in posebno finančno institucijo države članice in banko tretje države, ki ima položaj osebe iz 62. člena tega zakona.</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62.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(izjeme)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Določbe tega zakona o opravljanju investicijskih storitev in poslov, razen 330., 331. in 332. člena tega zakona, se ne uporabljajo za: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zavarovalnice in pozavarovalnice,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lastRenderedPageBreak/>
        <w:t>2.      osebe, ki opravljajo investicijske storitve in posle izključno za svoje nadrejene družbe, za svoje podrejene družbe ali za druge podrejene družbe svojih nadrejenih družb,</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osebe, ki opravljajo investicijske storitve in posle občasno pri opravljanju svoje redne dejavnosti ali poklica, če so izpolnjeni naslednji pogoji: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opravljanje te dejavnosti ali poklica je urejeno s pravili, določenimi z zakonom, drugim predpisom ali kodeksom etike, in</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pravila iz prejšnje alineje ne prepovedujejo opravljanja investicijskih storitev in poslov,</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osebe, ki poslujejo samo za svoj račun, s finančnimi instrumenti, ki niso izvedeni finančni instrumenti na blago, emisijski kuponi ali izvedeni finančni instrumenti na emisijske kupone, razen če:</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nastopajo kot vzdrževalci trga,</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so člani ali udeleženci organiziranega trga oziroma MTF ali imajo neposredni elektronski dostop do mesta trgovanja, razen če gre za nefinančne subjekte, ki izvršujejo posle na mestu trgovanja, ki po objektivnih merilih zmanjšujejo tveganja, neposredno povezana s poslovno dejavnostjo ali dejavnostjo financiranja zakladnice teh nefinančnih subjektov ali njihovih skupin,</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uporabljajo tehniko visokofrekvenčnega algoritemskega trgovanja ali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poslujejo za svoj račun pri izvrševanju naročil strank, pri čemer velja izjema po tem členu za osebe iz 1., 9. in 10. točke prvega odstavka tega člena ne glede na pogoje iz te točke,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5.      upravljavce, ki izpolnjujejo zahteve iz 6. poglavja ZVO-1, in pri trgovanju z emisijskimi kuponi ne izvršujejo naročil strank in ne opravljajo drugih investicijskih storitev in poslov, razen trgovanja za svoj račun, pri čemer ne uporabljajo tehnike visokofrekvenčnega algoritemskega trgovanja,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6.      osebe, ki opravljajo investicijske storitve in posle, ki zajemajo samo upravljanje programov udeležbe zaposlenih,</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7.      osebe, ki opravljajo investicijske storitve in posle, ki zajemajo samo upravljanje programov udeležbe zaposlenih in zagotavljanje investicijskih storitev in poslov izključno za lastne nadrejene družbe, za lastne podrejene družbe ali za druge podrejene družbe lastnih nadrejenih družb,</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8.      člane evropskega sistema centralnih bank (v nadaljnjem besedilu: ESCB) in druge nacionalne subjekte, ki opravljajo podobne naloge, druge osebe javnega prava, ki so odgovorne za upravljanje javnega dolga ali posredujejo pri tem upravljanju, ter mednarodne finančne institucije, ki jih ustanovita dve ali več držav članic in katerih namen je zagotoviti financiranje oziroma finančno pomoč za svoje članice, ki imajo ali jim grozijo resne finančne težave,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9.      investicijske sklade po zakonu, ki ureja investicijske sklade in družbe za upravljanje, ter pokojninske sklade po zakonu, ki ureja pokojninsko in invalidsko zavarovanje, ali druge kolektivne naložbene podjeme in pokojninske sklade, ne glede na to, ali so usklajeni na ravni EU ali ne, ter skrbnike oziroma skrbnice in upravljavce takih podjemov,</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10.   vzdrževalce trga in druge osebe, ki poslujejo za svoj račun z izvedenimi finančnimi instrumenti na blago, emisijskimi kuponi ali izvedenimi finančnimi instrumenti na emisijske kupone, razen če poslujejo za svoj račun pri izvrševanju naročil strank, ali osebe, ki opravljajo investicijske storitve in posle, razen poslovanja za svoj račun, v zvezi z izvedenimi finančnimi instrumenti na blago, emisijskimi kuponi ali izvedenimi finančnimi instrumenti na emisijske kupone za stranke iz svoje redne dejavnosti, če:</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opravljanje teh investicijskih storitev in poslov po presoji glede na celotno skupino pomeni pomožno dejavnost njihovi redni dejavnosti in redna dejavnost teh oseb oziroma skupine, v katero so vključene, ni opravljanje investicijskih storitev in poslov po tem zakonu, bančnih storitev po ZBan-3 oziroma izvajanje dejavnosti vzdrževalca trga v zvezi z izvedenimi finančnimi instrumenti na blago,</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ne uporabljajo tehnike visokofrekvenčnega algoritemskega trgovanja ter</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o uporabi izjeme letno obveščajo pristojni nadzorni organ in na zahtevo poročajo pristojnemu nadzornemu organu, zakaj je njihova dejavnost, ob upoštevanju pogojev iz te točke, pomožna dejavnost k njeni redni dejavnosti,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11.   osebe, ki opravljajo investicijsko svetovanje v zvezi z opravljanjem drugih storitev v okviru svoje redne dejavnosti ali poklica, če:</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se za te druge storitve ne uporabljajo določbe tega zakona o opravljanju investicijskih storitev in poslov ter</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lastRenderedPageBreak/>
        <w:t>-  za tako investicijsko svetovanje ne zaračunavajo posebnega plačila,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12.   operaterje prenosnega sistema iz 26. točke 4. člena EZ-1 oziroma osebe, ki delujejo kot izvajalci storitev v imenu operaterja prenosnega sistema, pri opravljanju dejavnosti v skladu z določbami EZ-1, Uredbe 714/2009/ES in Uredbe 715/2009/ES ter kodeksov omrežij ali smernic, sprejetih na podlagi navedenih uredb, in operaterje ali upravitelje mehanizma za energetsko ravnovesje, plinovodnega omrežja ali sistema, ki ohranja ravnovesje dobave in porabe energije pri opravljanju takih nalog, če opravljajo investicijske storitve in posle v zvezi z izvedenimi finančnimi instrumenti na blago za namen opravljanja svoje dejavnosti, pri čemer ta izjema ne velja za sekundarni trg, vključno s platformo za sekundarno trgovanje s finančno vrednotenimi pravicami prenosa električne energije (v nadaljnjem besedilu: FTR),</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13.   CDD, razen če 73. člen Uredbe 909/2014/EU določa drugače,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14.   ponudnike storitev množičnega financiranja, kot so opredeljeni v točki (e) prvega odstavka 2. člena Uredbe 2020/1503 Evropskega parlamenta in Sveta z dne 7. oktobra 2020 o evropskih ponudnikih storitev množičnega financiranja za podjetnike ter spremembi Uredbe (EU) 2017/1129 in Direktive (EU) 2019/1937 (UL L št. 347 z dne 20. 10. 2020, str. 1).</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Pravila o opravljanju investicijskih storitev in poslov, določena s tem zakonom, se ne uporabljajo za opravljanje storitev s položajem nasprotne stranke pri poslih, ki jih izvajajo državni organi ali osebe javnega prava v zvezi z upravljanjem javnega dolga ali člani ESCB, ki opravljajo svoje naloge v skladu s Pogodbo o ustanovitvi Evropske skupnosti (Uradni list RS – Mednarodne pogodbe, št. 7/04) in statutom ESCB in Evropske centralne banke (Uradni list RS – Mednarodne pogodbe, št. 7/04) ali opravljajo enakovredne naloge v skladu s predpisi drugih držav članic.</w:t>
      </w:r>
    </w:p>
    <w:p w:rsidR="00E16CD0"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Ne glede na 1., 5., 9. in 10. točko prvega odstavka tega člena se za člane ali udeležence organiziranih trgov ali MTF, ki so osebe iz navedenih točk, uporabljajo 242., 243. in 244. člen tega zakona.</w:t>
      </w:r>
    </w:p>
    <w:p w:rsidR="002C296D" w:rsidRPr="00732B0A" w:rsidRDefault="002C296D"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63. člen</w:t>
      </w:r>
    </w:p>
    <w:p w:rsidR="002C296D" w:rsidRPr="00732B0A" w:rsidRDefault="002C296D"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(posebna pravila za male borznoposredniške družbe)</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Za malo borznoposredniško družbo se ne uporabljajo:</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 xml:space="preserve">1.      177. člen, 181. do 193. člen, drugi in tretji odstavek 194. člena, 198. člen, 2. do </w:t>
      </w:r>
      <w:r w:rsidR="0002173E" w:rsidRPr="00732B0A">
        <w:rPr>
          <w:rFonts w:ascii="Arial" w:hAnsi="Arial" w:cs="Arial"/>
          <w:color w:val="000000"/>
          <w:sz w:val="20"/>
          <w:szCs w:val="20"/>
        </w:rPr>
        <w:t>4</w:t>
      </w:r>
      <w:r w:rsidRPr="00732B0A">
        <w:rPr>
          <w:rFonts w:ascii="Arial" w:hAnsi="Arial" w:cs="Arial"/>
          <w:color w:val="000000"/>
          <w:sz w:val="20"/>
          <w:szCs w:val="20"/>
        </w:rPr>
        <w:t>. točka prvega odstavka in drugi odstavek 200. člena tega zakona,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pododdelka 4.2.3 in 4.2.4 tega zakona, in</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6. in 14. poglavje tega zakona.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Ne glede na 174. člen tega zakona je mala borznoposredniška družba lahko organizirana tudi kot samostojni podjetnik posameznik ali kot osebna družba.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Mala borznoposredniška družba ne sme opravljati nobenih drugih dejavnosti razen investicijskih storitev iz petega odstavka 20. člena tega zakona ali dodatnih finančnih storitev iz 1. točke prvega odstavka 6. člena ZBan-3.</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Mala borznoposredniška družba ne sme sprejeti v hrambo denarnega dobroimetja in finančnih instrumentov strank ter se ne sme zadolževati pri svojih strankah.</w:t>
      </w:r>
    </w:p>
    <w:p w:rsidR="00E16CD0" w:rsidRPr="00732B0A" w:rsidRDefault="00E16CD0" w:rsidP="00FF60C3">
      <w:pPr>
        <w:jc w:val="both"/>
        <w:rPr>
          <w:rFonts w:cs="Arial"/>
          <w:b/>
          <w:szCs w:val="20"/>
        </w:rPr>
      </w:pP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116.b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(razkritje informacij o izrečenih ukrepih)</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Agencija pri uporabi 42. člena Uredbe 2017/1129/EU smiselno upošteva 169. člen tega zakona.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(2) Kadar je objava podatkov o pravnih osebah oziroma osebnih podatkov fizičnih oseb po mnenju agencije nesorazmerna, pri čemer se sorazmernost objave takih podatkov oceni za vsak posamezni primer, ali če bi taka objava ogrozila stabilnost finančnih trgov ali preiskavo v teku, agencija postopa v skladu z drugim odstavkom 42. člena Uredbe 2017/1129/EU.</w:t>
      </w:r>
    </w:p>
    <w:p w:rsidR="00E16CD0" w:rsidRDefault="00E16CD0" w:rsidP="00FF60C3">
      <w:pPr>
        <w:jc w:val="both"/>
        <w:rPr>
          <w:rFonts w:cs="Arial"/>
          <w:b/>
          <w:szCs w:val="20"/>
        </w:rPr>
      </w:pPr>
    </w:p>
    <w:p w:rsidR="005122E7" w:rsidRDefault="005122E7" w:rsidP="00FF60C3">
      <w:pPr>
        <w:jc w:val="both"/>
        <w:rPr>
          <w:rFonts w:cs="Arial"/>
          <w:b/>
          <w:szCs w:val="20"/>
        </w:rPr>
      </w:pPr>
    </w:p>
    <w:p w:rsidR="005122E7" w:rsidRDefault="005122E7" w:rsidP="00FF60C3">
      <w:pPr>
        <w:jc w:val="both"/>
        <w:rPr>
          <w:rFonts w:cs="Arial"/>
          <w:b/>
          <w:szCs w:val="20"/>
        </w:rPr>
      </w:pPr>
    </w:p>
    <w:p w:rsidR="005122E7" w:rsidRDefault="005122E7" w:rsidP="00FF60C3">
      <w:pPr>
        <w:jc w:val="both"/>
        <w:rPr>
          <w:rFonts w:cs="Arial"/>
          <w:b/>
          <w:szCs w:val="20"/>
        </w:rPr>
      </w:pPr>
    </w:p>
    <w:p w:rsidR="005122E7" w:rsidRPr="00732B0A" w:rsidRDefault="005122E7" w:rsidP="00FF60C3">
      <w:pPr>
        <w:jc w:val="both"/>
        <w:rPr>
          <w:rFonts w:cs="Arial"/>
          <w:b/>
          <w:szCs w:val="20"/>
        </w:rPr>
      </w:pP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133.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(uporaba ZGD-1 in direktiv EU za letno poročilo in revizorjevo poročilo)</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Če ima javna družba sedež v Republiki Sloveniji, se za njeno letno in konsolidirano letno poročilo ter revizorjevo poročilo, ki jih objavi v skladu z oddelkom 3.2 tega zakona, uporablja osmo poglavje I. dela ZGD-1.</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Če ima javna družba sedež v drugi državi članici ali v tretji državi, njeno letno in konsolidirano letno poročilo ter revizorjevo poročilo, ki jih objavi v skladu z oddelkom 3.2 tega zakona, ustreza naslednjim zahtevam:</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če družba sestavi konsolidirano računovodsko poročilo po predpisu države članice, sprejetim za prenos Direktive 2013/34/EU, njeno računovodsko poročilo vsebuje konsolidirane računovodske izkaze, sestavljene v skladu z Uredbo 1606/2002/ES, letno poročilo nadrejene družbe v skupini pa je sestavljeno v skladu s pravom države sedeža nadrejene družbe,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če družba ni zavezana h konsolidaciji, njeno revidirano računovodsko poročilo vsebuje računovodske izkaze in pojasnila k tem izkazom, sestavljene v skladu s pravom države njenega sedeža,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računovodsko poročilo je revidirano v skladu s predpisom države članice, sprejetim za prenos prvega odstavka 34. člena in 35. člena Direktive 2013/34/EU, in če je družba zavezana h konsolidaciji, tudi v skladu s predpisom države članice, sprejetim za prenos drugega odstavka 34. člena Direktive 2013/34/EU,</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poslovno poročilo je sestavljeno v skladu s predpisom države članice, sprejetim za prenos 19. člena Direktive 2013/34/EU in če je družba zavezana h konsolidaciji tudi v skladu s predpisom države članice, sprejetim za prenos 29. člena Direktive 2013/34/EU.</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Če je javna družba po 56. členu ZGD-1 oziroma po 1. točki drugega odstavka tega člena zavezana h konsolidaciji, se pravila o obveznostih v zvezi z letnim in polletnim poročilom, določenih v oddelku 3.2 tega zakona, uporabljajo tudi za obveznosti v zvezi s konsolidiranim letnim oziroma polletnim poročilom.</w:t>
      </w:r>
    </w:p>
    <w:p w:rsidR="002C296D" w:rsidRPr="00732B0A" w:rsidRDefault="002C296D"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135. člen</w:t>
      </w:r>
    </w:p>
    <w:p w:rsidR="002C296D" w:rsidRPr="00732B0A" w:rsidRDefault="002C296D"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(objava sprejetja letnega poročila)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Če letnega poročila do roka iz prvega odstavka 134. člena tega zakona še ni sprejel pristojni organ družbe, javna družba v navedenem roku objavi letno poročilo, ki ga je sestavilo poslovodstvo družbe, in na to v objavi opozori</w:t>
      </w:r>
      <w:r w:rsidR="0002173E" w:rsidRPr="00732B0A">
        <w:rPr>
          <w:rFonts w:ascii="Arial" w:hAnsi="Arial" w:cs="Arial"/>
          <w:color w:val="000000"/>
          <w:sz w:val="20"/>
          <w:szCs w:val="20"/>
        </w:rPr>
        <w:t>ti</w:t>
      </w:r>
      <w:r w:rsidRPr="00732B0A">
        <w:rPr>
          <w:rFonts w:ascii="Arial" w:hAnsi="Arial" w:cs="Arial"/>
          <w:color w:val="000000"/>
          <w:sz w:val="20"/>
          <w:szCs w:val="20"/>
        </w:rPr>
        <w:t>.</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V primeru iz prejšnjega odstavka javna družba v 15 dneh po dnevu, ko letno poročilo sprejme njen pristojni organ, objavi tudi sprejeto letno poročilo. Če pristojni organ družbe pri sprejetju letnega poročila ni spremenil letnega poročila, ki ga je sestavilo poslovodstvo družbe, lahko družba namesto ponovne objave celotnega letnega poročila objavi samo informacijo, da je pristojni organ družbe sprejel letno poročilo z vsebino, ki jo je sestavilo poslovodstvo družbe.</w:t>
      </w:r>
    </w:p>
    <w:p w:rsidR="00E16CD0" w:rsidRPr="00732B0A" w:rsidRDefault="00E16CD0" w:rsidP="00FF60C3">
      <w:pPr>
        <w:jc w:val="both"/>
        <w:rPr>
          <w:rFonts w:cs="Arial"/>
          <w:b/>
          <w:szCs w:val="20"/>
        </w:rPr>
      </w:pPr>
    </w:p>
    <w:p w:rsidR="002C296D" w:rsidRPr="00732B0A" w:rsidRDefault="002C296D"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137. člen</w:t>
      </w:r>
    </w:p>
    <w:p w:rsidR="002C296D" w:rsidRPr="00732B0A" w:rsidRDefault="002C296D"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(vsebina polletnega poročila)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Polletno poročilo vsebuje:</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povzetek računovodskega poročila,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vmesno poslovno poročilo, in</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izjavo članov poslovodstva in drugih oseb javne družbe, ki so odgovorni za sestavo polletnega poročila in katerih imena in položaj v javni družbi so jasno razkriti, da je po njihovem najboljšem vedenju:</w:t>
      </w:r>
    </w:p>
    <w:p w:rsidR="002C296D" w:rsidRPr="00732B0A" w:rsidRDefault="002C296D"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povzetek računovodskega poročila sestavljen v skladu z ustreznim okvirom računovodskega poročanja ter daje resničen in pošten prikaz sredstev in obveznosti, finančnega položaja in poslovnega izida družbe in morebitnih drugih družb, vključenih v konsolidacijo kot celote, in</w:t>
      </w:r>
    </w:p>
    <w:p w:rsidR="002C296D" w:rsidRPr="00732B0A" w:rsidRDefault="002C296D"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xml:space="preserve">-  v vmesno poslovno poročilo vključen pošten prikaz informacij iz </w:t>
      </w:r>
      <w:r w:rsidR="0002173E" w:rsidRPr="00732B0A">
        <w:rPr>
          <w:rFonts w:ascii="Arial" w:hAnsi="Arial" w:cs="Arial"/>
          <w:color w:val="000000"/>
          <w:sz w:val="20"/>
          <w:szCs w:val="20"/>
        </w:rPr>
        <w:t xml:space="preserve">petega in </w:t>
      </w:r>
      <w:r w:rsidRPr="00732B0A">
        <w:rPr>
          <w:rFonts w:ascii="Arial" w:hAnsi="Arial" w:cs="Arial"/>
          <w:color w:val="000000"/>
          <w:sz w:val="20"/>
          <w:szCs w:val="20"/>
        </w:rPr>
        <w:t>šestega</w:t>
      </w:r>
      <w:r w:rsidR="00B00DFB" w:rsidRPr="00732B0A">
        <w:rPr>
          <w:rFonts w:ascii="Arial" w:hAnsi="Arial" w:cs="Arial"/>
          <w:color w:val="000000"/>
          <w:sz w:val="20"/>
          <w:szCs w:val="20"/>
        </w:rPr>
        <w:t xml:space="preserve"> </w:t>
      </w:r>
      <w:r w:rsidRPr="00732B0A">
        <w:rPr>
          <w:rFonts w:ascii="Arial" w:hAnsi="Arial" w:cs="Arial"/>
          <w:color w:val="000000"/>
          <w:sz w:val="20"/>
          <w:szCs w:val="20"/>
        </w:rPr>
        <w:t xml:space="preserve"> odstavka tega člena.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Če je javna družba po 56. členu ZGD-1 oziroma po 1. točki drugega odstavka 133. člena tega zakona zavezana h konsolidaciji, se povzetek računovodskega poročila sestavi v skladu z ustreznim mednarodnim računovodskim standardom o vmesnem finančnem poročanju, sprejetem po postopku iz 6. člena Uredbe 1606/2002/ES.</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Javne družbe, ki niso zavezane h konsolidaciji po 56. členu ZGD-1 oziroma 1. točki drugega odstavka 133. člena tega zakona, sestavijo povzetek polletnega računovodskega poročila v skladu s slovenskimi računovodskimi standardi ali mednarodnimi standardi računovodskega poročanja.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(4) Povzetek polletnega računovodskega poročila javnih družb, ki niso zavezana h </w:t>
      </w:r>
      <w:proofErr w:type="spellStart"/>
      <w:r w:rsidRPr="00732B0A">
        <w:rPr>
          <w:rFonts w:ascii="Arial" w:hAnsi="Arial" w:cs="Arial"/>
          <w:color w:val="000000"/>
          <w:sz w:val="20"/>
          <w:szCs w:val="20"/>
        </w:rPr>
        <w:t>konoslidaciji</w:t>
      </w:r>
      <w:proofErr w:type="spellEnd"/>
      <w:r w:rsidRPr="00732B0A">
        <w:rPr>
          <w:rFonts w:ascii="Arial" w:hAnsi="Arial" w:cs="Arial"/>
          <w:color w:val="000000"/>
          <w:sz w:val="20"/>
          <w:szCs w:val="20"/>
        </w:rPr>
        <w:t xml:space="preserve"> po 56. členu ZGD-1 oziroma 1. točki drugega odstavka 133. člena tega zakona, vsebuje najmanj:</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povzetek bilance stanja,</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povzetek izkaza poslovnega izida in</w:t>
      </w:r>
    </w:p>
    <w:p w:rsidR="002C296D" w:rsidRPr="00732B0A" w:rsidRDefault="002C296D"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prilogo s pojasnili k izkazoma iz 1. in 2. točke tega odstavka.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(5) Pri sestavi povzetka bilance stanja in povzetka izkaza poslovnega izida družba upošteva enaka načela </w:t>
      </w:r>
      <w:proofErr w:type="spellStart"/>
      <w:r w:rsidRPr="00732B0A">
        <w:rPr>
          <w:rFonts w:ascii="Arial" w:hAnsi="Arial" w:cs="Arial"/>
          <w:color w:val="000000"/>
          <w:sz w:val="20"/>
          <w:szCs w:val="20"/>
        </w:rPr>
        <w:t>pripoznavanja</w:t>
      </w:r>
      <w:proofErr w:type="spellEnd"/>
      <w:r w:rsidRPr="00732B0A">
        <w:rPr>
          <w:rFonts w:ascii="Arial" w:hAnsi="Arial" w:cs="Arial"/>
          <w:color w:val="000000"/>
          <w:sz w:val="20"/>
          <w:szCs w:val="20"/>
        </w:rPr>
        <w:t xml:space="preserve"> in vrednotenja, kot jih upošteva pri sestavi letnega računovodskega poročila.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Vmesno poslovno poročilo vsebuje vsaj opis vseh pomembnejših poslovnih dogodkov, ki so nastopili v prvih šestih mesecih po koncu prejšnjega poslovnega leta, in njihovega vpliva na povzetek računovodskega poročila, vključno z opisom bistvenih vrst tveganj in negotovosti v zvezi s preostalimi šestimi meseci tekočega poslovnega leta ali navedbo, da navedenih pomembnejših poslovnih dogodkov ali bistvenih vrst tveganj in negotovosti ni.</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Vmesno poslovno poročilo javne družbe, ki je izdala delnice, vsebuje tudi opis pomembnih poslov s povezanimi osebami in je sestavljeno v skladu z ustreznim računovodskim standardom.</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Če je bilo polletno računovodsko poročilo revidirano, javna družba hkrati z objavo polletnega poročila na način iz 136. člena tega zakona objavi revizorjevo poročilo. Če polletno računovodsko poročilo ni bilo revidirano, se obveznost objave smiselno uporablja za revizorjev pregled.</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(9) Če polletno računovodsko poročilo ni bilo predmet revidiranja ali pregleda, je v polletnem poročilu to izrecno navedeno.</w:t>
      </w:r>
    </w:p>
    <w:p w:rsidR="002C296D" w:rsidRPr="00732B0A" w:rsidRDefault="002C296D" w:rsidP="00FF60C3">
      <w:pPr>
        <w:jc w:val="both"/>
        <w:rPr>
          <w:rFonts w:cs="Arial"/>
          <w:b/>
          <w:szCs w:val="20"/>
        </w:rPr>
      </w:pPr>
    </w:p>
    <w:p w:rsidR="002C296D" w:rsidRPr="00732B0A" w:rsidRDefault="002C296D"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140. člen</w:t>
      </w:r>
    </w:p>
    <w:p w:rsidR="002C296D" w:rsidRPr="00732B0A" w:rsidRDefault="002C296D"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(uporaba oddelkov 3.3 in 3.5 tega zakona)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Oddelek 3.3 tega zakona se uporablja za javne družbe, katerih delnice so uvrščene v trgovanje na organiziranem trgu.</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(2) Oddelka 3.3 in 3.5 tega zakona se smiselno uporabljata tudi za </w:t>
      </w:r>
      <w:r w:rsidR="0002173E" w:rsidRPr="00732B0A">
        <w:rPr>
          <w:rFonts w:ascii="Arial" w:hAnsi="Arial" w:cs="Arial"/>
          <w:color w:val="000000"/>
          <w:sz w:val="20"/>
          <w:szCs w:val="20"/>
        </w:rPr>
        <w:t>nejavne družbe</w:t>
      </w:r>
      <w:r w:rsidRPr="00732B0A">
        <w:rPr>
          <w:rFonts w:ascii="Arial" w:hAnsi="Arial" w:cs="Arial"/>
          <w:color w:val="000000"/>
          <w:sz w:val="20"/>
          <w:szCs w:val="20"/>
        </w:rPr>
        <w:t xml:space="preserve"> iz drugega odstavka 4. člena ZPre-1.</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CDD agenciji do 15. januarja tekočega leta pošlje seznam družb, ki so izdale delnice kot nematerializirani vrednostni papir, vpisan v centralnem registru, in imajo na zadnji dan preteklega leta najmanj 250 delničarjev.</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Javno družbo o spremembi pomembnih deležev obvesti tudi oseba, ki na podlagi vsote glasovalnih pravic iz prvega odstavka 141. člena, 142. in 143. člena tega zakona doseže ali preseže posamezen prag pomembnega deleža ali se njegov delež zmanjša pod posamezen prag pomembnega deleža.</w:t>
      </w:r>
    </w:p>
    <w:p w:rsidR="002C296D" w:rsidRPr="00732B0A" w:rsidRDefault="002C296D"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Za obveščanje iz prejšnjega odstavka se smiselno uporabljata 146. in 156. člen tega zakona, pri čemer je število glasovalnih pravic navedeno ločeno za primere iz prvega odstavka 141. člena ter ločeno za primere iz 142. in 143. člena tega zakona.</w:t>
      </w:r>
    </w:p>
    <w:p w:rsidR="002C296D" w:rsidRPr="00732B0A" w:rsidRDefault="002C296D" w:rsidP="00FF60C3">
      <w:pPr>
        <w:jc w:val="both"/>
        <w:rPr>
          <w:rFonts w:cs="Arial"/>
          <w:b/>
          <w:szCs w:val="20"/>
        </w:rPr>
      </w:pP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147.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(objava informacij o spremembi pomembnih deležev)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Javna družba objavi informacije iz obvestila o spremembi pomembnih deležev takoj, ko je mogoče, in najpozneje tretji trgovalni dan po prejemu obvestila.</w:t>
      </w:r>
    </w:p>
    <w:p w:rsidR="008449AE" w:rsidRDefault="00E16CD0" w:rsidP="00FF60C3">
      <w:pPr>
        <w:pStyle w:val="len0"/>
        <w:spacing w:before="480" w:beforeAutospacing="0" w:after="0" w:afterAutospacing="0"/>
        <w:jc w:val="both"/>
        <w:rPr>
          <w:rFonts w:ascii="Arial" w:hAnsi="Arial" w:cs="Arial"/>
          <w:color w:val="000000"/>
          <w:sz w:val="20"/>
          <w:szCs w:val="20"/>
        </w:rPr>
      </w:pPr>
      <w:r w:rsidRPr="00732B0A">
        <w:rPr>
          <w:rFonts w:ascii="Arial" w:hAnsi="Arial" w:cs="Arial"/>
          <w:color w:val="000000"/>
          <w:sz w:val="20"/>
          <w:szCs w:val="20"/>
        </w:rPr>
        <w:t>(2) Prejšnji odstavek se ne uporablja, če se informacija iz obvestila o spremembi pomembnega deleža objavi v sistemu za centralno shranjevanje nadzorovanih informacij iz 159. člena tega zakona najpozneje tretji trgovalni dan po prejemu obvestila</w:t>
      </w:r>
      <w:r w:rsidR="008449AE">
        <w:rPr>
          <w:rFonts w:ascii="Arial" w:hAnsi="Arial" w:cs="Arial"/>
          <w:color w:val="000000"/>
          <w:sz w:val="20"/>
          <w:szCs w:val="20"/>
        </w:rPr>
        <w:t>.</w:t>
      </w:r>
    </w:p>
    <w:p w:rsidR="00B00DFB" w:rsidRPr="00732B0A" w:rsidRDefault="00B00DFB"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164. člen</w:t>
      </w:r>
    </w:p>
    <w:p w:rsidR="00B00DFB" w:rsidRPr="00732B0A" w:rsidRDefault="00B00DFB"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(pristojnost in odgovornost agencije za nadzor)</w:t>
      </w:r>
    </w:p>
    <w:p w:rsidR="00B00DFB" w:rsidRPr="00732B0A" w:rsidRDefault="00B00DFB"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Agencija je pristojna za nadzor nad izpolnjevanjem obveznosti, določenih v 3. poglavju tega zakona, v zvezi z javnimi družbami, glede katerih ima Republika Slovenija položaj matične države članice javne družbe.</w:t>
      </w:r>
    </w:p>
    <w:p w:rsidR="00B00DFB" w:rsidRPr="00732B0A" w:rsidRDefault="00B00DFB"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Agencija je pristojna za nadzor nad izpolnjevanjem obveznosti, določenih v 3. poglavju tega zakona, tudi v zvezi z javnimi družbami, glede katerih ima Republika Slovenija položaj države članice gostiteljice, v obsegu, določenem v 171. členu tega zakona.</w:t>
      </w:r>
    </w:p>
    <w:p w:rsidR="00B00DFB" w:rsidRPr="00732B0A" w:rsidRDefault="00B00DFB" w:rsidP="00FF60C3">
      <w:pPr>
        <w:pStyle w:val="odstavek0"/>
        <w:spacing w:before="240" w:beforeAutospacing="0" w:after="0" w:afterAutospacing="0"/>
        <w:ind w:firstLine="1021"/>
        <w:jc w:val="both"/>
        <w:rPr>
          <w:rFonts w:cs="Arial"/>
          <w:color w:val="000000"/>
          <w:szCs w:val="20"/>
        </w:rPr>
      </w:pPr>
      <w:r w:rsidRPr="00732B0A">
        <w:rPr>
          <w:rFonts w:ascii="Arial" w:hAnsi="Arial" w:cs="Arial"/>
          <w:color w:val="000000"/>
          <w:sz w:val="20"/>
          <w:szCs w:val="20"/>
        </w:rPr>
        <w:t>(3) Agencija je pristojna za nadzor nad izpolnjevanjem obveznosti, določenih v oddelku 3.3 tega zakona, tudi v zvezi z družbami iz drugega odstavka 140. člena tega zakona.</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169.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(razkritje informacij o izrečenih ukrepih)</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(1) Agencija zaradi preprečevanja in odvračanja ravnanj, ki pomenijo kršitev 3. poglavja tega zakona, javno objavi informacije v zvezi z ukrepi nadzora in sankcijami zaradi prekrška, ki jih je izrekla zaradi kršitev 3. poglavja tega zakona.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Agencija v skladu s prejšnjim odstavkom javno objavi informacije po končanju postopka z izdajo ukrepa ali sankcije, razen če je bil začet postopek sodnega varstva na podlagi šestega odstavka 170. člena tega zakona. V tem primeru agencija objavi informacije, ko je zahteva za sodno varstvo pravnomočno zavrnjena.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Informacije iz prvega odstavka tega člena obsegajo naslednje podatke: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o kršitelju:</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naziv in sedež pravne osebe, če je agencija zaradi kršitev 2. poglavja tega zakona pravni osebi izrekla ukrep nadzora ali sankcijo zaradi prekrška, ali</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osebno ime in leto rojstva fizične osebe, če je agencija zaradi kršitev 3. poglavja tega zakona fizični osebi izrekla ukrep nadzora ali sankcijo zaradi prekrška;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o kršitvi:</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opis okoliščin in ravnanj, ki pomenijo kršitev 3. poglavja tega zakona,</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naravo ugotovljenih kršitev;</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izrek odločbe, s katero se postopek konča;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informacijo o tem, ali je zoper odločbo začet postopek sodnega varstva v skladu s tem zakonom.</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Podatki, ki se v skladu z zakonom, ki ureja varstvo osebnih podatkov, štejejo za osebne, se iz objave po prvem odstavku tega člena izbrišejo po poteku petih let.</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170.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(razkritje identitete kršitelja)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Ne glede na prejšnji člen agencija po uradni dolžnosti ali na podlagi ugovora iz tretjega odstavka tega člena odloči, da se informacije o identiteti kršitelja ne objavijo, če: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se ukrep nadzora izreče fizični osebi in objava osebnih podatkov o kršitelju ni sorazmerna, ali</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bi objava informacij o identiteti kršitelja ogrozila stabilnost finančnih trgov ali interese uspešne izvedbe predkazenskega ali kazenskega postopka, ali</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bi vpletenim osebam z objavo verjetno nastala nesorazmerna škoda.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Če agencija ob izdaji odločbe oceni, da so v zvezi z objavo identitete kršitelja podani razlogi iz prejšnjega odstavka, hkrati z izdajo odločbe, s katero izreče ukrepe nadzora, odloči tudi, da se identiteta kršitelja ne objavi. Za oceno ali je podan razlog iz 2. točke prejšnjega odstavka, ki se nanaša na interese uspešne izvedbe predkazenskega ali kazenskega postopka, agencija predhodno pridobi mnenje pristojnega državnega tožilca, ki agencijo pri oceni zavezuje.</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Če agencija ob izdaji odločbe ne ugotovi razlogov iz prvega odstavka tega člena, hkrati z izdajo odločbe, s katero izreče ukrepe nadzora, odloči tudi, da se identiteta kršitelja objavi, določi rok trajanja objave, na podlagi meril iz prvega odstavka tega člena, in svojo odločitev ustrezno utemelji ter kršitelja pouči, da v primeru obstoja razlogov iz prvega odstavka tega člena te razloge navede v ugovoru, ki se vloži v roku, ki je v skladu s tem zakonom določen za vložitev pravnega sredstva zoper odločbo o ukrepu nadzora.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Agencija odloči o ugovoru iz prejšnjega odstavka z odločbo.</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Če na podlagi ugovora kršitelja agencija ugotovi, da so podani razlogi iz prvega odstavka tega člena, v odločbi, s katero ugodi ugovoru, odloči, da se identiteta kršitelja ne objavi.</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(6) Kršitelj lahko zoper odločbo, s katero agencija zavrne ugovor, vloži zahtevo za sodno varstvo.</w:t>
      </w:r>
    </w:p>
    <w:p w:rsidR="00E16CD0" w:rsidRPr="00732B0A" w:rsidRDefault="00E16CD0" w:rsidP="00FF60C3">
      <w:pPr>
        <w:pStyle w:val="odstavek0"/>
        <w:spacing w:before="240" w:beforeAutospacing="0" w:after="0" w:afterAutospacing="0"/>
        <w:jc w:val="both"/>
      </w:pPr>
      <w:r w:rsidRPr="00732B0A">
        <w:rPr>
          <w:rFonts w:ascii="Arial" w:hAnsi="Arial" w:cs="Arial"/>
          <w:color w:val="000000"/>
          <w:sz w:val="20"/>
          <w:szCs w:val="20"/>
        </w:rPr>
        <w:t>(7) Ne glede na četrti odstavek prejšnjega člena lahko agencija na podlagi zahteve kršitelja, ki je fizična oseba, odloči, da se informacije o identiteti kršitelja, če obstojijo razlogi iz prvega odstavka tega člena, po javni objavi na spletni strani agencije umaknejo pred potekom petih let. Za zahtevo kršitelja se uporabljajo določbe tega člena o ugovoru iz tretjega do šestega odstavka tega člena</w:t>
      </w:r>
      <w:r w:rsidR="0002173E" w:rsidRPr="00732B0A">
        <w:t>.</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199.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(združitev postopka odločanja o dovoljenjih)</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Agencija hkrati odloči o naslednjih zahtevah za izdajo dovoljenj:</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borznoposredniške družbe za opravljanje investicijskih storitev in poslov, na katere se zahteva nanaša,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bodočih kvalificiranih imetnikov delnic borznoposredniške družbe iz 1. točke tega člena za izdajo dovoljenja za pridobitev kvalificiranega deleža,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kandidatov za člane uprave borznoposredniške družbe iz 1. točke tega člena za opravljanje funkcije člana uprave borznoposredniške družbe.</w:t>
      </w:r>
    </w:p>
    <w:p w:rsidR="00B00DFB" w:rsidRPr="00732B0A" w:rsidRDefault="00B00DFB" w:rsidP="00FF60C3">
      <w:pPr>
        <w:pStyle w:val="tevilnatoka0"/>
        <w:spacing w:before="0" w:beforeAutospacing="0" w:after="0" w:afterAutospacing="0"/>
        <w:ind w:left="425" w:hanging="425"/>
        <w:jc w:val="both"/>
        <w:rPr>
          <w:rFonts w:ascii="Arial" w:hAnsi="Arial" w:cs="Arial"/>
          <w:color w:val="000000"/>
          <w:sz w:val="20"/>
          <w:szCs w:val="20"/>
        </w:rPr>
      </w:pP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200.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(odločanje o dovoljenju za opravljanje investicijskih storitev in poslov)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Agencija izda borznoposredniški družbi dovoljenje za opravljanje investicijskih storitev in poslov, če: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je statusna ureditev borznoposredniške družbe v skladu z oddelkom 4.1 tega zakona,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so izpolnjeni pogoji za izdajo dovoljenj za pridobitev kvalificiranih deležev vsem kvalificiranim imetnikom,</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so izpolnjeni pogoji za izdajo dovoljenj za opravljanje funkcije člana uprave borznoposredniške družbe vsem članom njene uprave,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je načrtovana ureditev notranjega upravljanja iz 28. člena ZBNIP ustrezna in primerna za upravljanje s tveganji, ki jim bo borznoposredniška družba pri opravljanju načrtovanih poslov izpostavljena,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5.      borznoposredniška družba izpolnjuje organizacijske zahteve iz oddelka 7.1 tega zakona in kadar se zahteva za dovoljenje nanaša na storitve upravljanja MTF ali OTF, tudi če izpolnjuje dodatne organizacijske zahteve iz pododdelka 7.3.2 tega zakona,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6.      obstoj razmerja tesne povezanosti ne preprečuje učinkovitega nadzora nad borznoposredniško družbo,</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7.      ima dovolj ustanovnega kapitala v skladu z 11. členom ZBNIP ob upoštevanju narave teh investicijskih storitev in poslov.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Če načrtovana ureditev notranjega upravljanja iz 28. člena ZBNIP ni ustrezna ali primerna za upravljanje z vsemi tveganji, ki bi jim bila borznoposredniška družba lahko izpostavljena pri opravljanju vseh poslov, obseženih s posameznimi investicijskimi storitvami in posli, lahko agencija omeji dovoljenje za opravljanje teh investicijskih storitev in poslov na določene vrste oziroma obseg poslov ali veže dovoljenje na druge pogoje.</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V izreku odločbe o izdaji dovoljenja za opravljanje investicijskih storitev in poslov morajo biti določno navedene vse investicijske storitve in posli ter pomožne investicijske storitve, na katere se dovoljenje nanaša.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Dovoljenja ni mogoče izdati samo za opravljanje pomožnih investicijskih storitev.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(5) Agencija se v zvezi s presojo zahteve za izdajo dovoljenja za opravljanje investicijskih storitev in poslov posvetuje s pristojnim organom države članice, če bo:</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borznoposredniška družba podrejena investicijskemu podjetju ali upravljavcu trga ali kreditni instituciji države članice,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borznoposredniška družba podrejena nadrejeni družbi investicijske družbe ali kreditne institucije države članice,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borznoposredniško družbo obvladovala ista fizična ali pravna oseba, ki obvladuje investicijsko podjetje ali kreditno institucijo države članice.</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251.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(obveznosti borznoposredniške družbe, informacije strankam in tržna sporočila)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Vse informacije, ki jih daje ali objavlja borznoposredniška družba, vključno s tržnimi sporočili, in ki so naslovljene na njene stranke ali morebitne stranke, so poštene in jasne ter niso zavajajoče.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Tržna sporočila borznoposredniške družbe so jasno in vidno označena kot taka.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Borznoposredniška družba strankam oziroma morebitnim strankam pravočasno zagotovi ustrezne in razumljive informacije o:</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borznoposredniški družbi in njenih storitvah,</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finančnih instrumentih in predlaganih naložbenih strategijah,</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mestu sklepanja poslov s finančnimi instrumenti in</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stroških in nadomestilih, povezanih s tem.</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Pri opravljanju investicijskega svetovanja borznoposredniška družba stranko pravočasno in še preden začne svetovati obvesti ali: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je svetovanje neodvisno,</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svetovanje temelji na širši ali ožji analizi različnih vrst finančnih instrumentov in ali je njihov nabor omejen na finančne instrumente, ki jih izdajajo ali ponujajo subjekti, ki so z borznoposredniško družbo v razmerju tesne povezanosti ali v kakšnem drugem pravnem ali ekonomskem odnosu, ki bi lahko pomenil tveganje za neodvisno svetovanje stranki,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bo borznoposredniška družba zagotovila stranki redno ocenjevanje ustreznosti finančnih instrumentov, ki jih je svetovala stranki.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Informacije o finančnih instrumentih in predlaganih naložbenih strategijah vključujejo ustrezne usmeritve in opozorila glede tveganj, povezanih z naložbami v te finančne instrumente, oziroma glede tveganj, povezanih s posameznimi naložbenimi strategijami in ali je finančni instrument namenjen profesionalnim ali neprofesionalnim strankam ob upoštevanju ciljnega trga končnih strank v skladu z 253. členom tega zakona.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Informacije o stroških in nadomestilih vključujejo vse stroške investicijskih in pomožnih investicijskih storitev, vključno s stroški morebitnega svetovanja in, kjer je to relevantno, stroške finančnega instrumenta, ki ga borznoposredniška družba priporoča ali prodaja, načinom plačila in morebitna plačila tretjih oseb ali tretjim osebam.</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Stroške in nadomestila, vključno s stroški, povezanimi z investicijsko storitvijo in poslom in finančnim instrumentom, ki niso posledica tržnega tveganja, je treba stranki podati v zbirni obliki kot enoten strošek, da stranka lahko prepozna skupni strošek in učinek na donos svoje investicije. Če stranka to zahteva, ji borznoposredniška družba stroške in nadomestila razčleni po posameznih postavkah. Ti stroški se stranki redno poročajo vsakič, kadar je to primerno, najmanj pa enkrat letno v času trajanja investicije.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(8) Informacije iz tretjega, četrtega in štirinajstega odstavka tega člena povprečno razumni osebi omogočajo, da spozna in razume značilnosti in tveganja investicijskih storitev in </w:t>
      </w:r>
      <w:r w:rsidRPr="00732B0A">
        <w:rPr>
          <w:rFonts w:ascii="Arial" w:hAnsi="Arial" w:cs="Arial"/>
          <w:color w:val="000000"/>
          <w:sz w:val="20"/>
          <w:szCs w:val="20"/>
        </w:rPr>
        <w:lastRenderedPageBreak/>
        <w:t>poslov in posameznih vrst finančnih instrumentov iz 2. točke tretjega odstavka tega člena in da na tej podlagi sprejme ustrezno naložbeno odločitev.</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(9) Informacije iz tretjega in četrtega odstavka tega člena borznoposredniška družba lahko da v standardizirani obliki.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(10) Če je investicijska storitev, ki jo opravlja borznoposredniška družba, del finančnega produkta, ki je glede zahtev o informacijah strankam urejen z drugimi predpisi, ki urejajo bančništvo ali potrošniške kredite, se za to storitev dodatno ne uporabljajo prvi do deveti odstavek tega člena.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(11) Če borznoposredniška družba pri opravljanju investicijskega svetovanja stranko obvesti o tem, da je svetovanje neodvisno:</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oceni dovolj velik nabor finančnih instrumentov, ki so na voljo na trgu, katerih značilnosti in izdajatelji so dovolj raznoliki, da se stranki lahko zagotovi doseganje njenih investicijskih ciljev. Ocena ne sme biti omejena le na finančne instrumente, ki jih izdajajo ali ponujajo:</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borznoposredniška družba sama ali subjekti, ki so z njo v razmerju tesne povezanosti, ali</w:t>
      </w:r>
    </w:p>
    <w:p w:rsidR="00087C79" w:rsidRPr="00732B0A" w:rsidRDefault="00087C79"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subjekti, ki so z borznoposredniško družbo v kakšnem drugem pravnem ali ekonomskem odnosu, ki bi lahko pomenil tveganje za neodvisno svetovanje stranki;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ne sme sprejeti ali obdržati provizij, spodbud ali katerihkoli drugih denarnih ali nedenarnih koristi v zvezi z opravljanjem te investicijske storitve za stranke, ki jih plačajo ali zagotovijo tretje osebe ali osebe, ki delujejo za račun tretjih oseb. Manjše nedenarne koristi, ki lahko pripomorejo k izboljšanju kakovosti storitve za stranko in so tako majhne, da jih ne gre šteti kot kršitev varovanja interesov strank iz 252. člena tega zakona, so jasno razkrite in se ne štejejo za kršitev te točke.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(12) Borznoposredniška družba pri gospodarjenju s finančnimi instrumenti ne sme sprejeti ali obdržati provizij, spodbud ali katerihkoli drugih denarnih ali nedenarnih koristi v zvezi z opravljanjem te investicijske storitve za stranke, ki jih plačajo ali zagotovijo tretje osebe ali osebe, ki delujejo za račun tretjih oseb. Manjše nedenarne koristi, ki lahko pripomorejo k izboljšanju kakovosti storitve za stranko in so tako majhne, da jih ne gre šteti kot kršitev varovanja interesov strank iz 252. člena tega zakona, so jasno razkrite in se ne štejejo za kršitev tega odstavka.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(13) Borznoposredniška družba ne sme plačati, zagotoviti ali prejeti plačila provizij, spodbud ali katerihkoli drugih denarnih ali nedenarnih koristi v zvezi z opravljanjem investicijskih storitev in poslov ter pomožnih investicijskih storitev za stranke, s strani tretjih oseb, razen svojih strank, ali oseb, ki delujejo v imenu teh strank. Prejšnji stavek ne velja za plačila in koristi, ki:</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lahko pripomorejo k izboljšanju kakovosti storitve za stranko in</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ne vplivajo na obveznost varovanja interesov strank iz 252. člena tega zakona.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(14) Obstoj, narava in znesek plačila ali koristi iz prejšnjega odstavka ali način izračuna tega zneska, če ga ni mogoče točno določiti, se stranki jasno razkrijejo pred začetkom opravljanja posamezne storitve oziroma posla na način, ki je natančen in za posamezno vrsto stranke primeren in razumljiv. Borznoposredniška družba stranko obvesti tudi o načinu prenosa plačil ali koristi na stranko, kadar za stranko nastanejo pri opravljanju investicijskih storitev in poslov ali pomožnih investicijskih storitev.</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(15) Plačila in koristi, ki so potrebni za opravljanje investicijskih storitev in poslov, kot na primer skrbniški stroški, stroški poravnave ali organiziranega trga ali predpisane dajatve, ki po svoji naravi ne morejo predstavljati nasprotja z obveznostjo varovanja interesov strank iz 252. člena tega zakona, se ne štejejo kot plačila ali koristi iz trinajstega odstavka tega člena.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(16) Če borznoposredniška družba krši trinajsti in štirinajsti odstavek tega člena, se šteje, da krši določbe varovanja interesov strank iz 252. člena tega zakona ali obveznost </w:t>
      </w:r>
      <w:r w:rsidRPr="00732B0A">
        <w:rPr>
          <w:rFonts w:ascii="Arial" w:hAnsi="Arial" w:cs="Arial"/>
          <w:color w:val="000000"/>
          <w:sz w:val="20"/>
          <w:szCs w:val="20"/>
        </w:rPr>
        <w:lastRenderedPageBreak/>
        <w:t>ukrepov za upravljanje nasprotij interesov iz prvega do četrtega odstavka 233. člena tega zakona.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(17) Borznoposredniška družba, ki opravlja investicijske storitve in posle za stranke, zagotovi, da ne nagrajuje ali ocenjuje uspešnosti zaposlenih v nasprotju z obveznostjo varovanja interesov strank iz 252. člena tega zakona. Zlasti ne sme sklepati dogovorov o nagrajevanju ali doseganju prodajnih ciljev in podobnih dogovorov, ki bi pomenili spodbudo zaposlenim, da bi neprofesionalni stranki priporočili neki finančni instrument, če bi ji borznoposredniška družba lahko ponudila drug finančni instrument, ki bi bolje ustrezal strankinim potrebam.</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(18) Če borznoposredniška družba ponuja investicijsko storitev in posel skupaj z neko drugo storitvijo ali produktom kot del paketa ali kot pogoj za isti dogovor oziroma paket, stranko obvesti ali je mogoče kupiti posamezno storitev ali produkt posebej, in razkriti strošek teh. Če je verjetno, da so tveganja, ki izhajajo iz teh dogovorov ali paketov drugačna od tveganj posamezne storitve ali produkta, borznoposredniška družba zagotovi ustrezen opis posameznih storitev ali produktov dogovora ali paketa in obrazloži, zakaj njihovo povezovanje spreminja tveganja.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(19) Informacije ali tržna sporočila iz prvega odstavka tega člena, katerih predmet je ponudba ali opravljanje investicijskih storitev in poslov, lahko daje ali objavlja le borznoposredniška družba ali njen odvisni borznoposredniški zastopnik. Borznoposredniška družba ali njen odvisni borznoposredniški zastopnik lahko pooblasti drugo osebo, da v njenem imenu daje ali objavlja informacije iz prejšnjega stavka. O danem ali preklicanem pooblastilu je treba obvestiti agencijo.</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(20) Če je naročilo stranke o nakupu ali prodaji finančnega instrumenta oddano po sredstvih za komuniciranje na daljavo, ki onemogočajo predhodno predložitev informacij o stroških in nadomestilih, borznoposredniška družba na zahtevo neprofesionalne stranke informacije o stroških in nadomestilih brez odlašanja posreduje po izvršitvi naročila v elektronski ali papirni obliki, če sta izpolnjena naslednja pogoja: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stranka se je strinjala, da prejme informacije brez nepotrebnega odlašanja po izvršitvi naročila;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borznoposredniška družba je stranki omogočila, da se naročilo ne izvrši, dokler stranka ne prejme informacij.</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(21) Poleg zahtev iz prejšnjega odstavka mora borznoposredniška družba stranki ponuditi možnost, da prejme informacije o stroških in nadomestilih telefonsko pred izvršitvijo naročila.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(22) Borznoposredniška družba strankam ali potencialnim strankam zagotovi vse informacije, ki se zahtevajo na podlagi tega zakona, v elektronski obliki, razen kadar je stranka ali potencialna stranka neprofesionalna stranka ali potencialna neprofesionalna stranka, ki je zahtevala prejem informacij v papirni obliki. Takrat borznoposredniška družba brezplačno zagotovi informacije v papirni obliki.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(23) Borznoposredniška družba obvesti neprofesionalne stranke ali potencialne neprofesionalne stranke, da imajo možnost prejemanja informacij v papirni obliki.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(24) Borznoposredniška družba obstoječe neprofesionalne stranke, ki so v preteklosti informacije, ki jih je treba zagotoviti na podlagi tega zakona, prejemale v papirni obliki, vsaj osem tednov pred pošiljanjem teh informacij v elektronski obliki obvesti o tem, da bodo te informacije prejele v elektronski obliki. Borznoposredniška družba obvesti te obstoječe neprofesionalne stranke, da lahko izberejo, ali bi informacije še naprej prejemale v papirni obliki ali pa bi jih odslej prejemale v elektronski obliki. Borznoposredniška družba obstoječe neprofesionalne stranke obvesti tudi o samodejnem prehodu na elektronsko obliko, če v teh osmih tednih ne bodo zahtevale nadaljnjega zagotavljanja informacij v papirni obliki. Obstoječih </w:t>
      </w:r>
      <w:r w:rsidRPr="00732B0A">
        <w:rPr>
          <w:rFonts w:ascii="Arial" w:hAnsi="Arial" w:cs="Arial"/>
          <w:color w:val="000000"/>
          <w:sz w:val="20"/>
          <w:szCs w:val="20"/>
        </w:rPr>
        <w:lastRenderedPageBreak/>
        <w:t>neprofesionalnih strank, ki informacije, ki jih je treba zagotoviti na podlagi tega zakona, že prejemajo v elektronski obliki, borznoposredniška družba ne obvešča.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(25) Raziskave, ki jih za borznoposredniško družbo, ki opravlja storitev gospodarjenja s finančnimi instrumenti ali druge investicijske oziroma pomožne storitve strankam, izvajajo tretje osebe, delujejo v skladu z 252. členom tega zakona, če: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pred izvedbo naročila stranke ali ponujanja raziskav stranki borznoposredniška družba in ponudnik raziskav skleneta sporazum, ki določa, kolikšen delež vseh stroškov ali skupnih plačil za izvajanje izvršitev naročil strank in ponujanja raziskav je namenjen za raziskave;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borznoposredniška družba svojo stranko obvesti o skupnih plačilih za izvajanje izvršitev naročil stranke in ponujanja raziskav, ki se izplačajo tretji osebi, ki pripravlja raziskave; in</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se raziskave, za katere je bil izplačan delež stroškov ali je bilo opravljeno skupno plačilo, nanašajo na izdajatelje, katerih tržna kapitalizacija v 36 mesecih pred izvedbo raziskav ni presegla 1 milijarde eurov. Tržna kapitalizacija je izražena po cenah ob koncu leta, če so bili izdajatelji v tem letu uvrščeni na organizirani trg, ali kot lastna sredstva za tista finančna leta, v katerih izdajatelji niso bili uvrščeni na organizirani trg.</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(26) Za namene tega člena se raziskave razumejo kot raziskovalno gradivo ali storitve za raziskave, ki se nanašajo na enega ali več finančnih instrumentov ali drugih sredstev ali izdajatelje ali morebitne izdajatelje finančnih instrumentov, oziroma kot raziskovalno gradivo ali storitve za raziskave, ki so tesno povezane z določenim sektorjem ali trgom in zadevajo oblikovanje stališč o finančnih instrumentih, sredstvih ali izdajateljih v tem sektorju ali na trgu.</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(27) Raziskave obsegajo tudi gradivo ali storitve, ki izrecno ali implicitno priporočajo ali predlagajo investicijsko strategijo ter zagotavljajo utemeljeno mnenje o sedanji ali prihodnji vrednosti ali ceni finančnih instrumentov oziroma sredstev ali drugače vsebujejo analize in izvirne ugotovitve ter zaključke, sprejete na podlagi novih ali obstoječih informacij, ki bi se lahko uporabili pri obveščanju za namene investicijske strategije in bi zaradi svojega pomena ustvarili dodano vrednost pri odločitvah borznoposredniške družbe v imenu njenih strank, katerim zaračuna te raziskave.</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330.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(omejitve pozicij za izvedene finančne instrumente na blago)</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Agencija predpiše omejitve pozicij za velikost neto pozicije, ki jo ima lahko posamezna oseba v izvedenih finančnih instrumentih na kmetijske proizvode in kritičnih ali pomembnih izvedenih finančnih instrumentih na blago, s katerimi se trguje na mestih trgovanja v Republiki Sloveniji, in ekonomsko enakovrednih OTC pogodbah. Izvedeni finančni instrumenti na blago se štejejo za kritične ali pomembne, kadar vsota vseh neto pozicij imetnikov končnih pozicij predstavljajo velikost njihove odprte pozicije in je v povprečju najmanj 300.000 lotov v enem letu. Omejitve iz prvega stavka tega odstavka se predpišejo ob upoštevanju vseh pozicij, ki jih ima oseba neposredno ali posredno na ravni skupaj s skupino, da se: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preprečijo zlorabe trga,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zagotovijo urejeni pogoji za določanje cen in poravnave vključno s preprečevanjem pozicij, ki izkrivljajo trg, ter zlasti zbliževanje cen med izvedenimi finančnimi instrumenti z zapadlostjo v posameznem mesecu in trenutnih cen blaga, na katere se ti finančni instrumenti nanašajo, ne glede na oblikovanje cen na trgu tega blaga.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Omejitve pozicij iz prejšnjega odstavka se predpišejo v skladu z metodologijo za izračun, kot jo določa akt Evropske komisije, izdan na podlagi tretjega in dvanajstega odstavka 57. člena Direktive 2014/65/EU.</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Omejitve pozicij se ne uporabljajo za: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pozicije nefinančnega subjekta, ki jih poseduje sam ali druga oseba v njegovem imenu, ki objektivno merljivo zmanjšujejo tveganja, ki se neposredno nanašajo na poslovno dejavnost nefinančnega subjekta;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lastRenderedPageBreak/>
        <w:t>2.      pozicije, ki jih hrani, ali se hranijo v njegovem imenu, finančni subjekt, ki je del pretežno poslovne skupine in deluje v imenu nefinančne enote te skupine, kadar te pozicije objektivno merljivo zmanjšujejo tveganja, neposredno povezana s poslovno dejavnostjo te nefinančne enote;</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pozicije finančnih in nefinančnih nasprotnih strank za pozicije, ki objektivno merljivo izhajajo iz poslov, sklenjenih zaradi izpolnjevanja obveznosti zagotavljanja likvidnosti na mestu trgovanja;</w:t>
      </w:r>
    </w:p>
    <w:p w:rsidR="00087C79" w:rsidRPr="00732B0A" w:rsidRDefault="00087C79"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vrednostne papirje iz 3. točke tretjega odstavka 7. člena tega zakona, povezane z osnovnim proizvodom ali osnovnim blagom iz 10. in 11. točke drugega odstavka 7. člena tega zakona.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Omejitve pozicij določajo jasne količinske pragove za največjo velikost pozicije, ki jo lahko ima posamezna oseba v izvedenem finančnem instrumentu na blago.</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Agencija določi omejitve za posamezno pogodbo o kritičnem ali pomembnem izvedenem finančnem instrumentu, s katerim se trguje na mestih trgovanja, in o izvedenih finančnih instrumentih na kmetijske proizvode na podlagi metodologije za izračun, kakor jo določa akt Evropske komisije, izdan na podlagi tretjega in dvanajstega odstavka 57. člena Direktive 2014/65/EU. Omejitve se nanašajo tudi na ekonomsko enakovredne OTC pogodbe.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Agencija preveri ustreznost omejitev iz prejšnjega odstavka, če nastanejo pomembne spremembe na trgu, vključno s pomembnimi spremembami dobavljive količine ali odprtih pozicij, in po potrebi prilagodi omejitve.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Agencija obvesti ESMA o omejitvah, ki jih namerava sprejeti v skladu s tem členom. Agencija prilagodi omejitve mnenju, ki ga izda ESMA, ali pa ESMA posreduje obrazložitev, zakaj takšna prilagoditev ni potrebna. Če je bila sprejeta omejitev, ki nasprotuje mnenju ESMA, agencija na svoji spletni strani javno objavi obvestilo, zakaj je takšno omejitev sprejela.</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Če se z istim izvedenim finančnim instrumentom na kmetijske proizvode trguje v znatnem obsegu na mestih trgovanja v več kot eni državi članici ali če se z istim kritičnimi ali pomembnimi izvedenimi finančnimi instrumenti na blago trguje na mestih trgovanja v več kot eni državi članici in je agencija nadzorni organ mesta trgovanja, na katerem se opravi največja količina trgovanja (v nadaljnjem besedilu: centralni nadzorni organ), agencija določi enotno omejitev pozicij, ki se uporablja za vsa trgovanja s to pogodbo. V tem primeru se agencija posvetuje z nadzornimi organi drugih mest trgovanja, kjer se s tem izvedenim finančnim instrumentom na kmetijske proizvode trguje v znatnih količinah ali na katerih se trguje s temi kritičnimi ali pomembnimi izvedenimi finančnimi instrumenti na blago, glede enotne omejitve pozicij, ki se uporablja, in njenih sprememb. Če se nadzorni organi drugih mest trgovanja ne strinjajo z omejitvijo, ki jo določi agencija, pisno navedejo razloge, zakaj menijo, da zahteve iz tega člena niso izpolnjene. V primeru nesoglasij med nadzornimi organi ESMA reši spore v skladu s svojimi pooblastili na podlagi 19. člena Uredbe 1095/2010/ES.</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(9) Če agencija v primeru iz prejšnjega odstavka ni centralni nadzorni organ, poda centralnemu nadzornemu organu svoje mnenje, in po potrebi navede razloge, zakaj meni, da zahteve iz tega člena niso izpolnjene.</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(10) Agencija z nadzornimi organi mest trgovanja, kjer se trguje z istim izvedenim finančnim instrumentom na kmetijske proizvode ali kritičnimi ali pomembnimi izvedenimi finančnimi instrumenti na blago kot v Republiki Sloveniji, in nadzornimi organi subjektov, ki imajo pozicije v finančnih instrumentih na kmetijske proizvode ali kritičnih in pomembnih izvedenih finančnih instrumentih na blago, s katerimi se trguje v Republiki Sloveniji, sklene ustrezne sporazume vključno z izmenjevanjem podatkov in osebnih podatkov (osebno ime fizične osebe, EMŠO ali drug enolični identifikator, kot je na primer določen v delegirani uredbi, sprejeti na podlagi devetega odstavka 26. člena Uredbe 600/2014/EU, stalno oziroma začasno prebivališče), ki zagotavljajo spremljanje in nadzor nad omejitvami v skladu s tem členom. Enak </w:t>
      </w:r>
      <w:r w:rsidRPr="00732B0A">
        <w:rPr>
          <w:rFonts w:ascii="Arial" w:hAnsi="Arial" w:cs="Arial"/>
          <w:color w:val="000000"/>
          <w:sz w:val="20"/>
          <w:szCs w:val="20"/>
        </w:rPr>
        <w:lastRenderedPageBreak/>
        <w:t>sporazum agencija sklene, če so v Republiki Sloveniji subjekti, ki imajo pozicije v izvedenih finančnih instrumentih na blago, s katerimi se trguje na mestih trgovanja v drugi državi članici.</w:t>
      </w:r>
    </w:p>
    <w:p w:rsidR="00087C79" w:rsidRPr="00732B0A" w:rsidRDefault="00087C79"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(11) Pri posredovanju in izmenjavi osebnih podatkov na podlagi sporazuma iz prejšnjega člena se smiselno uporabljajo četrti, peti, šesti, in sedmi odstavek 173. člena tega zakona. Pri smiselni uporabi določb iz petega in šestega odstavka 173. člena tega zakona se namesto pojma »3. poglavju tega zakona« uporablja pojem »tem členu«.</w:t>
      </w:r>
    </w:p>
    <w:p w:rsidR="00E16CD0" w:rsidRPr="00732B0A" w:rsidRDefault="00E16CD0" w:rsidP="00FF60C3">
      <w:pPr>
        <w:jc w:val="both"/>
        <w:rPr>
          <w:rFonts w:cs="Arial"/>
          <w:bCs/>
          <w:szCs w:val="20"/>
        </w:rPr>
      </w:pPr>
    </w:p>
    <w:p w:rsidR="0002173E" w:rsidRPr="00732B0A" w:rsidRDefault="0002173E"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332. člen</w:t>
      </w:r>
    </w:p>
    <w:p w:rsidR="0002173E" w:rsidRPr="00732B0A" w:rsidRDefault="0002173E"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(poročanje pozicij za izvedene finančne instrumente na blago)</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Upravljavec mesta trgovanja, na katerem se trguje z izvedenimi finančnimi instrumenti na blago ali emisijskimi kuponi ali izvedenimi finančnimi instrumenti na njihovi podlagi:</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objavi tedensko poročilo, ki vsebuje skupne pozicije, ki jih imajo posamezne kategorije oseb v različnih izvedenih finančnih instrumentih na blago ali emisijskih kuponih ali njihovih izvedenih finančnih instrumentih, s katerimi se trguje na tem mestu trgovanja. V poročilu navede število dolgih in kratkih pozicij posameznih kategorij, njihovih sprememb glede na prejšnje poročilo, delež posamezne kategorije v skupnem količini odprtih pozicij in število oseb, ki imajo pozicijo v posamezni kategoriji v skladu s petim odstavkom tega člena. Poročilo pošlje agenciji in ESMA;</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vsakodnevno poroča agenciji razčlenitev pozicij vseh oseb na tem mestu trgovanja, vključno z udeleženci in njihovimi strankami.</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Obveznost iz 1. točke prejšnjega odstavka se uporablja le, če sta tako število oseb kot njihove odprte pozicije presegli minimalne pragove.</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Borznoposredniške družbe, ki trgujejo z izvedenimi finančnimi instrumenti na blago ali emisijskimi kuponi ali njihovimi izvedenimi finančnimi instrumenti izven mesta trgovanja, agenciji vsakodnevno poročajo razčlenitev svojih pozicij v izvedenih finančnih instrumentih na blago ali emisijskih kuponih ali njihovih izvedenih finančnih instrumentih, s katerimi se trguje na mestu trgovanja v Republiki Sloveniji, in ekonomsko enakovrednih OTC pogodb, kot tudi pozicij svojih strank in strank teh strank vse do zadnje stranke, in sicer v skladu s 26. členom Uredbe 600/2014/EU in, če je primerno, z 8. členom Uredbe 1227/2011/EU. Če se s finančnimi instrumenti iz prejšnjega stavka trguje na mestu trgovanja v drugi državi članici, borznoposredniška družba poroča centralnemu nadzornemu organu ali, kjer ni centralnega nadzornega organa, nadzornemu organu države članice mesta trgovanja.</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Člani ali udeleženci mest trgovanja v Republiki Sloveniji vsakodnevno upravljavcem teh mest trgovanja poročajo o podrobnostih svojih pozicij, ki jih imajo na podlagi pogodb, s katerimi se trguje na teh mestih trgovanja, ter pozicij svojih strank in strank teh strank vse do zadnje stranke.</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Upravljavec mesta trgovanja, na katerem se trguje z izvedenimi finančnimi instrumenti na blago ali emisijskimi kuponi ali njihovimi izvedenimi finančnimi instrumenti, razvrsti osebe, ki imajo pozicije v teh finančnih instrumentih, glede na značilnosti njihove osnovne dejavnosti v kategorije, ob upoštevanju njihovih pridobljenih dovoljenj kot:</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borznoposredniške družbe in banke,</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investicijske sklade, kot kolektivne naložbene podjeme za vlaganja v prenosljive vrednostne papirje ali kot upravljavca alternativnega investicijskega sklada,</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druge finančne institucije, kot zavarovalnice, pozavarovalnice ali pokojninski skladi,</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gospodarske družbe,</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5.      v primeru emisijskih kuponov ali njihovih izvedenih finančnih instrumentov, upravljavce, za katere veljajo obveznosti iz Direktive 2003/87/ES.</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(6) Poročilo iz 1. točke prvega odstavka tega člena vsebuje število dolgih in kratkih pozicij za posamezno kategorijo oseb, spremembe glede na prejšnje poročilo, delež posamezne kategorije v skupni količini odprtih pozicij in število oseb v posamezni kategoriji.</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Poročilo iz 1. točke prvega odstavka tega člena in razčlenitev pozicij iz tretjega odstavka tega člena loči med:</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pozicijami, ki so opredeljene kot pozicije, ki objektivno zmanjšujejo tveganja, ki se nanašajo na poslovno dejavnost, in</w:t>
      </w:r>
    </w:p>
    <w:p w:rsidR="0002173E" w:rsidRPr="00732B0A" w:rsidRDefault="0002173E"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drugimi pozicijami.</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Poročanje o pozicijah iz prvega odstavka tega člena se ne uporablja za vrednostne papirje iz 3. točke tretjega odstavka 7. člena tega zakona, povezane z osnovnim proizvodom ali osnovnim blagom iz 10. ali 11. točke drugega odstavka 7. člena tega zakona.</w:t>
      </w:r>
    </w:p>
    <w:p w:rsidR="0002173E" w:rsidRPr="00732B0A" w:rsidRDefault="0002173E" w:rsidP="00FF60C3">
      <w:pPr>
        <w:jc w:val="both"/>
        <w:rPr>
          <w:rFonts w:cs="Arial"/>
          <w:color w:val="000000"/>
          <w:szCs w:val="20"/>
          <w:lang w:eastAsia="sl-SI"/>
        </w:rPr>
      </w:pPr>
    </w:p>
    <w:p w:rsidR="0002173E" w:rsidRPr="00732B0A" w:rsidRDefault="0002173E"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345. člen</w:t>
      </w:r>
    </w:p>
    <w:p w:rsidR="0002173E" w:rsidRPr="00732B0A" w:rsidRDefault="0002173E"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(pristojnost agencije za nadzor nad drugimi osebami)</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2"/>
          <w:szCs w:val="22"/>
        </w:rPr>
        <w:t>(</w:t>
      </w:r>
      <w:r w:rsidRPr="00732B0A">
        <w:rPr>
          <w:rFonts w:ascii="Arial" w:hAnsi="Arial" w:cs="Arial"/>
          <w:color w:val="000000"/>
          <w:sz w:val="20"/>
          <w:szCs w:val="20"/>
        </w:rPr>
        <w:t>1) Agencija je pristojna in odgovorna za nadzor nad osebami, ki opravljajo investicijske storitve in posle, a niso osebe iz prvega do petega odstavka 59. člena tega zakona. Agencija opravlja nadzor v obsegu, določenem v oddelku 10.4. ZBan-3 v zvezi s tretjim odstavkom 347. člena tega zakona.</w:t>
      </w:r>
    </w:p>
    <w:p w:rsidR="0002173E" w:rsidRPr="00732B0A" w:rsidRDefault="0002173E"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Agencija je pristojna in odgovorna za nadzor nad osebami, ki kot samostojno storitev opravljajo pomožne investicijske storitve iz 1. točke prvega odstavka 19. člena tega zakona, a niso osebe iz prvega ali drugega odstavka 59. člena tega zakona. Agencija opravlja nadzor v obsegu, določenem v oddelku 10.4. ZBan-3 v zvezi s tretjim odstavkom 347. člena tega zakona.</w:t>
      </w:r>
    </w:p>
    <w:p w:rsidR="0002173E" w:rsidRPr="00732B0A" w:rsidRDefault="0002173E" w:rsidP="00FF60C3">
      <w:pPr>
        <w:jc w:val="both"/>
        <w:rPr>
          <w:rFonts w:cs="Arial"/>
          <w:bCs/>
          <w:szCs w:val="20"/>
        </w:rPr>
      </w:pP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357.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(objava nadzornih ukrepov)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Ne glede na druge določbe tega zakona agencija zaradi preprečevanja in odvračanja ravnanj, ki pomenijo kršitev 4., 7. do 9. poglavja tega zakona, Uredbe 600/2014/EU, Uredbe 2016/1011/EU in drugih predpisov, za nadzor nad katerimi je pristojna, javno objavi informacije o nadzornih ukrepih in sankcijah za prekršek, ki jih je izrekla zaradi kršitev teh predpisov.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Agencija v skladu s prejšnjim odstavkom javno objavi informacije na svoji spletni strani takoj, ko je oseba, na katero se ukrep ali sankcija nanaša, o kršitvi obveščena. Ne glede na prejšnji stavek se podatki o kršitelju objavijo, ko je postopek z izdajo ukrepa ali sankcije dokončen, razen če je bil zoper del izreka, ki določa objavo podatkov o kršitelju, vložen ugovor iz osmega odstavka tega člena.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Informacije iz prvega odstavka tega člena obsegajo naslednje podatke: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o kršitelju:</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naziv in sedež pravne osebe ali</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osebno ime in leto rojstva fizične osebe;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o kršitvi:</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opis okoliščin in ravnanj, ki pomenijo kršitev predpisov iz prvega odstavka tega člena,</w:t>
      </w:r>
    </w:p>
    <w:p w:rsidR="00E16CD0" w:rsidRPr="00732B0A" w:rsidRDefault="00E16CD0" w:rsidP="00FF60C3">
      <w:pPr>
        <w:pStyle w:val="alineazatevilnotoko"/>
        <w:spacing w:before="0" w:beforeAutospacing="0" w:after="0" w:afterAutospacing="0"/>
        <w:ind w:left="567" w:hanging="142"/>
        <w:jc w:val="both"/>
        <w:rPr>
          <w:rFonts w:ascii="Arial" w:hAnsi="Arial" w:cs="Arial"/>
          <w:color w:val="000000"/>
          <w:sz w:val="20"/>
          <w:szCs w:val="20"/>
        </w:rPr>
      </w:pPr>
      <w:r w:rsidRPr="00732B0A">
        <w:rPr>
          <w:rFonts w:ascii="Arial" w:hAnsi="Arial" w:cs="Arial"/>
          <w:color w:val="000000"/>
          <w:sz w:val="20"/>
          <w:szCs w:val="20"/>
        </w:rPr>
        <w:t>-  naravo ugotovljenih kršitev;</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informacijo o tem, ali je zoper odločbo začet postopek sodnega varstva ali podan ugovor v skladu s tem zakonom, in odločitev o tem pravnem sredstvu.</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(4) Ne glede na prejšnji odstavek lahko agencija odloči, da se informacije o identiteti kršitelja ne objavijo, če objava identitete kršitelja: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ni sorazmerna s težo kršitve ali</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lahko ogrozi stabilnost finančnih trgov ali interese uspešne izvedbe predkazenskega ali kazenskega postopka.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Za oceno ali je podan razlog iz 2. točke prejšnjega odstavka, ki se nanaša na interese uspešne izvedbe predkazenskega ali kazenskega postopka, agencija, če je s predkazenskim ali kazenskim postopkom seznanjena, predhodno pridobi mnenje pristojnega državnega tožilca, ki agencijo pri oceni zavezuje.</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Če agencija ob izdaji odločbe oceni, da so v zvezi z objavo identitete kršitelja podani razlogi iz četrtega odstavka tega člena, hkrati z izdajo odločbe, s katero izreče ukrepe nadzora, odloči tudi, da se: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identiteta kršitelja ne objavi do prenehanja razlogov iz četrtega odstavka tega člena, ali</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ukrep ali sankcija objavi brez identitete kršitelja, ali</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ukrep ali sankcija ne objavi.</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Agencija ne objavi ukrepa ali sankcije iz 3. točke prejšnjega odstavka, če ne bi mogla v primeru iz 1. in 2. točke prejšnjega odstavka zagotoviti ustrezne stabilnosti finančnih trgov ali bi bila objava ukrepa ali sankcije nesorazmerna s težo kršitve. Agencija lahko v primeru razlogov iz prejšnjega odstavka odloči tudi, da se objava identitete kršitelja začasno zadrži, ter navede rok za zadržanje objave, če bodo razlogi za zadržanje objave v tem obdobju verjetno prenehali obstajati.</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Če agencija ob izdaji odločbe ne ugotovi razlogov iz četrtega odstavka tega člena, hkrati z izdajo odločbe, s katero izreče ukrepe nadzora, odloči tudi, da se identiteta kršitelja objavi, določi rok trajanja objave, upoštevajoč merila iz četrtega odstavka tega člena, in svojo odločitev ustrezno utemelji in kršitelja pouči, da mora v primeru obstoja razlogov iz četrtega odstavka tega člena te razloge navesti v ugovoru, ki se vloži v roku, ki je v skladu s tem zakonom določen za vložitev pravnega sredstva zoper odločbo o ukrepu nadzora.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(9) Agencija odloči o ugovoru iz prejšnjega odstavka z odločbo.</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(10) Če agencija na podlagi ugovora kršitelja ugotovi, da so podani razlogi iz četrtega odstavka tega člena, v odločbi, s katero ugodi ugovoru, odloči, da se identiteta kršitelja ne objavi ali da se objava identitete kršitelja začasno zadrži, in navede rok za zadržanje objave.</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(11) Zoper odločbo, s katero agencija zavrne ugovor ali odloči, da se objava identitete kršitelja začasno zadrži, lahko kršitelj vloži zahtevo za sodno varstvo pod pogoji, določenimi v tem zakonu.</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(12) Podatki, ki so v skladu s tem členom javno objavljeni na spletni strani agencije, ostanejo objavljeni najmanj pet let po objavi. Podatki, ki v skladu z zakonom, ki ureja varstvo osebnih podatkov, veljajo za osebne, se obravnavajo v skladu z zakonom, ki ureja varstvo osebnih podatkov.</w:t>
      </w:r>
    </w:p>
    <w:p w:rsidR="00330F12" w:rsidRPr="00732B0A" w:rsidRDefault="00330F12" w:rsidP="00FF60C3">
      <w:pPr>
        <w:pStyle w:val="odstavek0"/>
        <w:spacing w:before="240" w:beforeAutospacing="0" w:after="0" w:afterAutospacing="0"/>
        <w:ind w:firstLine="1021"/>
        <w:jc w:val="both"/>
        <w:rPr>
          <w:rFonts w:ascii="Arial" w:hAnsi="Arial" w:cs="Arial"/>
          <w:color w:val="000000"/>
          <w:sz w:val="20"/>
          <w:szCs w:val="20"/>
        </w:rPr>
      </w:pPr>
    </w:p>
    <w:p w:rsidR="00330F12" w:rsidRPr="00732B0A" w:rsidRDefault="00330F12"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400. člen</w:t>
      </w:r>
    </w:p>
    <w:p w:rsidR="00330F12" w:rsidRPr="00732B0A" w:rsidRDefault="00330F12"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(posebna pravila odseka 11.3.1.2)</w:t>
      </w:r>
    </w:p>
    <w:p w:rsidR="00330F12" w:rsidRPr="00732B0A" w:rsidRDefault="00330F12"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Vrednostne papirje se uvrsti v uradno borzno kotacijo, če so poleg pogojev, določenih v odseku 11.3.1.1 tega zakona, izpolnjeni tudi dodatni pogoji glede predvidene tržne kapitalizacije in razpršitve teh vrednostnih papirjev ter drugi dodatni pogoji, določeni v odseku 11.3.1.2 tega zakona.</w:t>
      </w:r>
    </w:p>
    <w:p w:rsidR="00330F12" w:rsidRPr="00732B0A" w:rsidRDefault="00330F12"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(2) Če je zahteva za uvrstitev vrednostnih papirjev v trgovanje na borznem trgu vložena hkrati ali v kratkem časovnem obdobju pred vložitvijo zahteve za uvrstitev teh vrednostnih papirjev v uradno kotacijo organiziranega trga druge države članice ali po vložitvi take zahteve ali če se zahteva za uvrstitev v uradno borzno kotacijo nanaša na vrednostne papirje, ki so že uvrščeni v uradno kotacijo na organiziranem trgu druge države članice, borza sodeluje z organom, ki je pristojen za odločanje o uvrstitvi v uradno kotacijo organiziranega trga te države članice, in skupaj s tem organom sprejme ustrezne ukrepe, potrebne za pospešitev postopka in v največjem možnem obsegu za poenostavitev morebitnih formalnosti in dodatnih pogojev za uvrstitev v uradno kotacijo teh vrednostnih papirjev.</w:t>
      </w:r>
    </w:p>
    <w:p w:rsidR="00E16CD0" w:rsidRPr="00732B0A" w:rsidRDefault="00330F12" w:rsidP="00FF60C3">
      <w:pPr>
        <w:jc w:val="both"/>
        <w:rPr>
          <w:rFonts w:cs="Arial"/>
          <w:bCs/>
          <w:szCs w:val="20"/>
        </w:rPr>
      </w:pPr>
      <w:r w:rsidRPr="00732B0A">
        <w:rPr>
          <w:rFonts w:cs="Arial"/>
          <w:color w:val="000000"/>
          <w:szCs w:val="20"/>
          <w:lang w:eastAsia="sl-SI"/>
        </w:rPr>
        <w:t>(3) Če se zahteva za uvrstitev v uradno borzno kotacijo nanaša na vrednostne papirje, ki so že uvrščeni v uradno kotacijo organiziranega trga druge države članice, lahko borza zavrne to zahtevo tudi, če izdajatelj ne izpolnjuje obveznosti v zvezi z uvrstitvijo teh vrednostnih papirjev v uradno kotacijo organiziranega trga druge države članice.</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429.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(razkritje informacij o izrečenih ukrepih)</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Agencija pri uporabi 34. člena Uredbe 596/2014/EU smiselno upošteva 1., 2. in 3. točko tretjega odstavka 169. člena tega zakona.</w:t>
      </w:r>
    </w:p>
    <w:p w:rsidR="00E16CD0" w:rsidRPr="00732B0A" w:rsidRDefault="00E16CD0" w:rsidP="00FF60C3">
      <w:pPr>
        <w:jc w:val="both"/>
        <w:rPr>
          <w:rFonts w:cs="Arial"/>
          <w:bCs/>
          <w:szCs w:val="20"/>
        </w:rPr>
      </w:pP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442.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(tarifa CDD)</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CDD oziroma drug centralni depozitar, ki opravlja storitve za izdajatelje delnic, inkorporirane po ZGD-1, s tarifo določi nadomestila: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za odpiranje, zapiranje in vodenje računov ter za opravljanje vpisov v centralnem registru oziroma centralnem depoju,</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ki jih plačujejo izdajatelji za storitve v zvezi z izdajo, razveljavitvijo in zamenjavo njihovih vrednostnih papirjev ter za vodenje registra imetnikov za izdajatelja,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za storitve v zvezi s prevzemi in</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za druge storitve, ki jih opravlja.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(2) Nadomestila iz prejšnjega odstavka so v skladu z razumnimi poslovnimi pogoji in ne smejo biti </w:t>
      </w:r>
      <w:proofErr w:type="spellStart"/>
      <w:r w:rsidRPr="00732B0A">
        <w:rPr>
          <w:rFonts w:ascii="Arial" w:hAnsi="Arial" w:cs="Arial"/>
          <w:color w:val="000000"/>
          <w:sz w:val="20"/>
          <w:szCs w:val="20"/>
        </w:rPr>
        <w:t>diskriminatorna</w:t>
      </w:r>
      <w:proofErr w:type="spellEnd"/>
      <w:r w:rsidRPr="00732B0A">
        <w:rPr>
          <w:rFonts w:ascii="Arial" w:hAnsi="Arial" w:cs="Arial"/>
          <w:color w:val="000000"/>
          <w:sz w:val="20"/>
          <w:szCs w:val="20"/>
        </w:rPr>
        <w:t xml:space="preserve"> za posamezne imetnike, izdajatelje, prevzemnike ali vrste vrednostnih papirjev.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CDD oziroma drug centralni depozitar po objavi oziroma spremembi tarife agenciji nemudoma pošlje vsakokratno spremembo višine nadomestil iz prvega odstavka tega člena, skupaj z obrazložitvijo razlogov za spremembe. Če agencija oceni, da je treba v zvezi s spremembo tarife začeti postopek nadzora v zvezi s skladnostjo tarife CDD oziroma drugega centralnega depozitarja s prejšnjim odstavkom, agencija pridobi mnenje Banke Slovenije, CDD oziroma drug centralni depozitar pa zagotovi dokaze glede skladnosti tarife z zakonskimi zahtevami oziroma z razumnimi poslovnimi pogoji.</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Ne glede na prejšnji odstavek lahko agencija v zvezi z nadomestili iz 2. točke prvega odstavka tega člena, za delnice družb, ki so zavezane izdati delnice kot nematerializirani vrednostni papir samo na podlagi ZGD-1, pridobi mnenje ministra oziroma ministrice, pristojne za gospodarstvo, glede skladnosti višine teh nadomestil s pogoji iz drugega odstavka tega člena.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CDD oziroma drug centralni depozitar odpravita kršitve in predložita poročilo o njihovi odpravi, kot jima je to naloženo z odredbo agencije, izdano zaradi neskladja tarife z drugim odstavkom tega člena, najkasneje v treh delovnih dneh od dokončnosti odredbe.</w:t>
      </w:r>
    </w:p>
    <w:p w:rsidR="00E16CD0" w:rsidRPr="00732B0A" w:rsidRDefault="00E16CD0" w:rsidP="00FF60C3">
      <w:pPr>
        <w:jc w:val="both"/>
        <w:rPr>
          <w:rFonts w:cs="Arial"/>
          <w:bCs/>
          <w:szCs w:val="20"/>
        </w:rPr>
      </w:pP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lastRenderedPageBreak/>
        <w:t>443.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(pristojnost agencije za nadzor nad CDD)</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Agencija je pristojna za nadzor nad CDD.</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Agencija opravlja nadzor nad CDD zaradi preverjanja, ali CDD posluje v skladu s tem zakonom in predpisi, izdanimi na njegovi podlagi, ter drugimi akti, ki urejajo poslovanje s finančnimi instrumenti, in predpisi, izdanimi na njihovi podlagi.</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Agencija opravlja nadzor nad CDD:</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s spremljanjem, zbiranjem in preverjanjem objavljenih informacij in poročil ter obvestil CDD in drugih oseb, ki ji po tem ali drugem zakonu poročajo,</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z opravljanjem pregledov poslovanja CDD,</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z izrekanjem nadzornih ukrepov.</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Agencija lahko CDD pod pogoji, določenimi v tem zakonu, izreče naslednje nadzorne ukrepe: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odreditev odprave kršitve, ki lahko vključuje tudi zahtevo za ustrezno spremembo ali dopolnitev pravil CDD,</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odvzem dovoljenja.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Za nadzor nad CDD se smiselno uporabljajo 271. do 277. člen, prvi odstavek 279. člena, 281., 282., 293. in 295. člen ZBan-3.</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Pri smiselni uporabi določb ZBan-3 iz prejšnjega odstavka se:</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namesto pojma »banka« uporablja pojem »CDD«,</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namesto pojma »Banka Slovenije« uporablja pojem »agencija«,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namesto napotila na predpise iz drugega odstavka 9. člena ZBan-3 uporablja napotilo na drugi odstavek tega člena.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Za izvajanje nadzora po tem ali drugem zakonu CDD agenciji omogoča elektronski dostop do podatkov, ki jih zbira na podlagi zakonov, ki urejajo prevzeme, nematerializirane vrednostne papirje in trgovanje s finančnimi instrumenti.</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Agencija lahko dostopa do podatkov iz tega člena v obsegu, ki je potreben za izvajanje posameznega nadzora. Pridobljene podatke je dolžna varovati v skladu z zakonom, ki varuje osebne podatke, in s pravili o varovanju poklicne skrivnosti.</w:t>
      </w:r>
    </w:p>
    <w:p w:rsidR="00E16CD0" w:rsidRPr="00732B0A" w:rsidRDefault="00E16CD0" w:rsidP="00FF60C3">
      <w:pPr>
        <w:jc w:val="both"/>
        <w:rPr>
          <w:rFonts w:cs="Arial"/>
          <w:bCs/>
          <w:szCs w:val="20"/>
        </w:rPr>
      </w:pPr>
    </w:p>
    <w:p w:rsidR="00330F12" w:rsidRPr="00732B0A" w:rsidRDefault="00330F12"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488. člen</w:t>
      </w:r>
    </w:p>
    <w:p w:rsidR="00330F12" w:rsidRPr="00732B0A" w:rsidRDefault="00330F12"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(uporaba oddelka 15.3)</w:t>
      </w:r>
    </w:p>
    <w:p w:rsidR="00330F12" w:rsidRPr="00732B0A" w:rsidRDefault="00330F12"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Oddelek 15.3 tega zakona o postopku nadzora se uporablja v vseh postopkih nadzora, ki ga opravlja agencija po tem ali drugem zakonu, če zakon za posamezen postopek nadzora ne določa drugače.</w:t>
      </w:r>
    </w:p>
    <w:p w:rsidR="00330F12" w:rsidRPr="00732B0A" w:rsidRDefault="00330F12"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V postopku nadzora se uporabljajo oddelki 15.1 in 15.2 tega zakona, če v oddelku 15.3 tega zakona ni določeno drugače.</w:t>
      </w:r>
    </w:p>
    <w:p w:rsidR="00330F12" w:rsidRPr="00732B0A" w:rsidRDefault="00330F12"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V postopku nadzora se uporabljajo tretji odstavek 20. člena ter drugi in tretji odstavek 23. člena ZIN.</w:t>
      </w:r>
    </w:p>
    <w:p w:rsidR="005F44F3" w:rsidRPr="00732B0A" w:rsidRDefault="005F44F3"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489. člen</w:t>
      </w:r>
    </w:p>
    <w:p w:rsidR="005F44F3" w:rsidRPr="00732B0A" w:rsidRDefault="005F44F3"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(posredovanje podatkov agenciji)</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 xml:space="preserve">(1) Za izvajanje nalog po tem zakonu državni organi, organi lokalnih skupnosti, nosilci javnih pooblastil, druge pravne osebe in organizacije ter fizične osebe, ki razpolagajo s podatki, potrebnimi za odločitev, agenciji na njeno zahtevo nemudoma posredujejo zahtevane podatke in dokumente, potrebne za izvedbo postopka nadzora, vključno s podatki, ki so v skladu z 39. členom ZGD-1 določeni kot poslovna skrivnost, tajnimi podatki, ki jih kot take določa zakon, ki ureja tajne podatke, in osebnimi podatki (osebno ime fizične osebe, EMŠO oziroma za tujca rojstne podatke, davčna številka, drug enolični </w:t>
      </w:r>
      <w:r w:rsidR="00DF0C95" w:rsidRPr="00732B0A">
        <w:rPr>
          <w:rFonts w:ascii="Arial" w:hAnsi="Arial" w:cs="Arial"/>
          <w:color w:val="000000"/>
          <w:sz w:val="20"/>
          <w:szCs w:val="20"/>
        </w:rPr>
        <w:t>identifikator</w:t>
      </w:r>
      <w:r w:rsidRPr="00732B0A">
        <w:rPr>
          <w:rFonts w:ascii="Arial" w:hAnsi="Arial" w:cs="Arial"/>
          <w:color w:val="000000"/>
          <w:sz w:val="20"/>
          <w:szCs w:val="20"/>
        </w:rPr>
        <w:t>, kot je na primer določen v delegirani uredbi, sprejeti na podlagi devetega odstavka 26. člena Uredbe 600/2014/EU, državljanstvo, stalno oziroma začasno prebivališče), ki so potrebni za izvajanje nalog agencije po tem zakonu.</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Osebe, navedene v prejšnjem odstavku, podatke iz prejšnjega odstavka posredujejo ne glede na pravila o dopustnosti posredovanja teh podatkov, in ob upoštevanju pravil, ki določajo varnostne ukrepe ob posredovanju podatkov. Agencija zagotovi primerno stopnjo varstva posredovanih ji podatkov.</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Oseba iz prvega odstavka tega člena, na katero je agencija vložila zahtevo za posredovanje podatkov, agenciji v roku, ki ga določi agencija, posreduje pravilne in popolne podatke, ki jih je zahtevala agencija. Agencija lahko uporabi podatke le za namen, za katerega jih je pridobila. Če oseba ne posreduje podatkov v zahtevanem roku, agencija določi nov rok za predložitev podatkov.</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Če oseba iz prvega odstavka tega člena, na katero je agencija naslovila zahtevo za posredovanje podatkov, posreduje agenciji nepravilne, nepopolne ali zavajajoče podatke ali zahtevanih podatkov ne posreduje v novem roku, ki ga je agencija določila na podlagi zadnjega stavka prejšnjega odstavka, lahko izda predsednik senata sklep, s katerim ji naloži denarno kazen do 50.000 eurov za pravno osebo in do 2.500 eurov za fizično osebo. Rok za plačilo denarne kazni ne sme biti krajši od 15 dni in ne daljši od enega meseca.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Hkrati z izdajo sklepa iz prejšnjega odstavka lahko izda agencija zahtevo, s katero osebi iz prvega odstavka tega člena določi nov rok za posredovanje podatkov.</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Sklep o izreku denarne kazni iz četrtega odstavka tega člena je obrazložen. Zoper navedeni sklep ni pritožbe, je pa dovoljen upravni spor.</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(7) Agencija lahko zoper osebo iz prvega odstavka tega člena, ki še naprej zavrača posredovanje podatkov, ob poteku roka za izvršitev ponovne zahteve za posredovanje podatkov iz četrtega odstavka tega člena, izda nov sklep o izreku denarne kazni, kot je le ta določen v tretjem odstavku tega člena. Agencija lahko sklepe o izreku denarne kazni zaradi posredovanja nepravilnih, nepopolnih ali zavajajočih podatkov ali </w:t>
      </w:r>
      <w:proofErr w:type="spellStart"/>
      <w:r w:rsidRPr="00732B0A">
        <w:rPr>
          <w:rFonts w:ascii="Arial" w:hAnsi="Arial" w:cs="Arial"/>
          <w:color w:val="000000"/>
          <w:sz w:val="20"/>
          <w:szCs w:val="20"/>
        </w:rPr>
        <w:t>neposredovanja</w:t>
      </w:r>
      <w:proofErr w:type="spellEnd"/>
      <w:r w:rsidRPr="00732B0A">
        <w:rPr>
          <w:rFonts w:ascii="Arial" w:hAnsi="Arial" w:cs="Arial"/>
          <w:color w:val="000000"/>
          <w:sz w:val="20"/>
          <w:szCs w:val="20"/>
        </w:rPr>
        <w:t xml:space="preserve"> podatkov za pravne osebe izdaja, dokler seštevek denarnih kazni iz posameznih sklepov ne doseže 1 % letnega prometa osebe iz prvega odstavka tega člena v predhodnem poslovnem letu oziroma dokler seštevek denarnih kazni iz posameznih sklepov za fizično osebo ne doseže 5.000 eurov.</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 xml:space="preserve">(8) Agencija s pravilnikom določi vrste zahtevanih podatkov in dokumentov, dolžine rokov za posredovanje podatkov glede na njihovo nujnost in razpone višine denarnih kazni za posredovanje nepravilnih, nepopolnih ali zavajajočih podatkov ali </w:t>
      </w:r>
      <w:proofErr w:type="spellStart"/>
      <w:r w:rsidRPr="00732B0A">
        <w:rPr>
          <w:rFonts w:ascii="Arial" w:hAnsi="Arial" w:cs="Arial"/>
          <w:color w:val="000000"/>
          <w:sz w:val="20"/>
          <w:szCs w:val="20"/>
        </w:rPr>
        <w:t>neposredovanje</w:t>
      </w:r>
      <w:proofErr w:type="spellEnd"/>
      <w:r w:rsidRPr="00732B0A">
        <w:rPr>
          <w:rFonts w:ascii="Arial" w:hAnsi="Arial" w:cs="Arial"/>
          <w:color w:val="000000"/>
          <w:sz w:val="20"/>
          <w:szCs w:val="20"/>
        </w:rPr>
        <w:t xml:space="preserve"> podatkov. Dolžina rokov in višina kazni morata biti sorazmerni s kršitvijo, ki je predmet postopka nadzora.</w:t>
      </w:r>
    </w:p>
    <w:p w:rsidR="00E16CD0"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(9) V postopku posredovanja podatkov po tem členu pokriva vsaka stranka svoje stroške postopka.</w:t>
      </w:r>
    </w:p>
    <w:p w:rsidR="005F44F3" w:rsidRPr="00732B0A" w:rsidRDefault="005F44F3"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530. člen</w:t>
      </w:r>
    </w:p>
    <w:p w:rsidR="005F44F3" w:rsidRPr="00732B0A" w:rsidRDefault="005F44F3"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(lažje kršitve 3. poglavja tega zakona)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lastRenderedPageBreak/>
        <w:t>(1) Z globo od 5.000 do 250.000 eurov se za prekršek kaznuje družba, z globo od 12.000 do 500.000 eurov pa družba, ki se po ZGD-1 šteje za srednjo ali veliko gospodarsko družbo, če:</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ne objavi letnega, konsolidiranega ali revizorjevega poročila v skladu s 133. členom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ne pripravi, ali ne predloži agenciji, ali ne predloži v sistem za centralno shranjevanje nadzorovanih informacij, ali ne objavi letnega poročila (četrti odstavek 134.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če ne zagotovi dostopnosti letnega poročila toliko časa, kot to določa prvi odstavek 134.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ne izpolni obveznosti glede informacij za imetnike delnic oziroma dolžniških vrednostnih papirjev, ki so uvrščeni v trgovanje na organiziranem trgu, kot to določa 152. oziroma 153. člen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5.      agenciji ne omogoči opravljanja nadzora v skladu s 166. členom tega zakona ali ne ravna v skladu s 167. členom tega zakona.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Z globo od 5.000 do 250.000 eurov se za prekršek kaznuje pravna oseba, z globo od 12.000 do 500.000 eurov pa pravna oseba, ki se po ZGD-1 šteje za srednjo ali veliko gospodarsko družbo, ki je zahtevala uvrstitev vrednostnih papirjev v trgovanje na organiziranem trgu brez soglasja javne družbe in stori prekršek iz 1., 2., 3. ali 5. točke prvega odstavka tega člena.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Z globo od 400 do 150.000 eurov se za prekršek kaznuje podjetnik ali posameznik, ki samostojno opravlja dejavnost, ki je zahteval uvrstitev vrednostnih papirjev v trgovanje na organiziranem trgu brez soglasja javne družbe in stori prekršek iz 1., 2., 3. ali 5. točke prvega odstavka tega člena.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Z globo od 400 do 10.000 eurov se za prekršek kaznuje odgovorna oseba družbe oziroma pravne osebe ali podjetnika ali posameznika, ki samostojno opravlja dejavnost, ki je zahtevala uvrstitev vrednostnih papirjev v trgovanje na organiziranem trgu brez soglasja javne družbe in stori prekršek iz prvega, drugega oziroma tretjega odstavka tega člena.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Z globo od 200 do 5.000 eurov se za prekršek kaznuje posameznik, ki je zahteval uvrstitev vrednostnih papirjev v trgovanje na organiziranem trgu brez soglasja javne družbe in stori prekršek iz 1., 2., 3. ali 5. točke prvega odstavka tega člena.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Z globo od 5.000 do 250.000 eurov se za prekršek kaznuje pravna oseba, z globo od 12.000 do 500.000 eurov pa pravna oseba, ki se po ZGD-1 šteje za srednjo ali veliko gospodarsko družbo, če:</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ne obvesti družbe o spremembi pomembnega deleža tako, kot je določeno v prvem odstavku 146.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hkrati z obvestilom o spremembi pomembnih lastniških deležev izdajatelju tega obvestila ne predloži agenciji v skladu s prvim odstavkom 156.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obvestilo o spremembi pomembnih lastniških deležev ni sestavljeno v jeziku, ki ga določa drugi odstavek 156. člena tega zakona.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(7) Z globo od 400 do 150.000 eurov se za prekršek kaznuje podjetnik ali posameznik, ki samostojno opravlja dejavnost, ki stori prekršek iz prejšnjega odstavka.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(8) Z globo od 400 do 10.000 eurov se za prekršek kaznuje odgovorna oseba pravne osebe ali podjetnika ali posameznika, ki samostojno opravlja dejavnost, ki stori prekršek iz šestega odstavka tega člena.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(9) Z globo od 200 do 5.000 eurov se za prekršek kaznuje posameznik, ki stori prekršek iz šestega odstavka tega člena.</w:t>
      </w:r>
    </w:p>
    <w:p w:rsidR="005F44F3" w:rsidRPr="00732B0A" w:rsidRDefault="005F44F3"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lastRenderedPageBreak/>
        <w:t>545. člen</w:t>
      </w:r>
    </w:p>
    <w:p w:rsidR="005F44F3" w:rsidRPr="00732B0A" w:rsidRDefault="005F44F3"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(druge kršitve)</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Z globo od 25.000 do 250.000 eurov se za prekršek kaznuje pravna oseba, z globo od 25.000 do 500.000 eurov pa pravna oseba, ki se po ZGD-1 šteje za srednjo ali veliko gospodarsko družbo, če:</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kot samostojno storitev opravlja pomožno investicijsko storitev iz 1. točke prvega odstavka 19. člena tega zakona in ni oseba iz šestega odstavka 59.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opravlja investicijske storitve in posle in ni oseba iz prvega do četrtega odstavka 59. člena ali iz 62.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3.      uporablja firmo, ki je v nasprotju s šestim odstavkom 176.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4.      pridobi delnice borznoposredniške družbe, borze ali CDD v nasprotju s 67. in 77. členom ZBan-3 v zvezi s 182. in 368. členom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5.      daje ali objavlja informacije oziroma tržna sporočila iz devetnajstega odstavka 251. člena tega zakona brez pooblastila borznoposredniške družbe ali njenega odvisnega borznoposredniškega zastopnika;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6.      opravlja storitve odvisnega borznoposredniškega zastopnika, čeprav ni vpisana v register odvisnih borznoposredniških zastopnikov v skladu s prvim odstavkom 278. člena tega zakona;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7.      kot član ali udeleženec mesta trgovanja v Republiki Sloveniji vsakodnevno upravljavcem teh mest trgovanja ne poroča o podrobnostih svojih pozicij, ki jih ima na podlagi pogodb s katerimi se trguje na teh mestih trgovanja, kot tudi pozicij svojih strank in strank teh strank vse do zadnje stranke (četrti odstavek 332. člena);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8.      </w:t>
      </w:r>
      <w:r w:rsidRPr="00732B0A">
        <w:rPr>
          <w:rFonts w:ascii="Arial" w:hAnsi="Arial" w:cs="Arial"/>
          <w:b/>
          <w:bCs/>
          <w:color w:val="000000"/>
          <w:sz w:val="20"/>
          <w:szCs w:val="20"/>
        </w:rPr>
        <w:t>(črtana)</w:t>
      </w:r>
      <w:r w:rsidRPr="00732B0A">
        <w:rPr>
          <w:rFonts w:ascii="Arial" w:hAnsi="Arial" w:cs="Arial"/>
          <w:color w:val="000000"/>
          <w:sz w:val="20"/>
          <w:szCs w:val="20"/>
        </w:rPr>
        <w:t>;</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9.      oseba iz 345. člena tega zakona agenciji ne poroča v skladu z 271. členom ali ji ne omogoči pregleda poslovanja v skladu z 272. členom ZBan-3 v zvezi s tretjim odstavkom 347. člena tega zakona ali ne predloži poročila iz tretjega odstavka 345. člena ZBan-3 v zvezi s 345. členom tega zakona, v katerem opiše ukrepe v zvezi s prenehanjem opravljanja investicijskih storitev in poslov, ali pomožnih investicijskih storitev, ali dajanja, ali objavljanja informacij ali tržnih sporočil;</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10.   upravlja borzni trg in ni borza (drugi odstavek 359. člena);</w:t>
      </w:r>
    </w:p>
    <w:p w:rsidR="005F44F3" w:rsidRPr="00732B0A" w:rsidRDefault="005F44F3"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11.   oseba, ki jo agencija nadzoruje na podlagi 493. člena tega zakona, agenciji ne pošlje poročil in informacij ali ji ne omogoči pregleda poslovanja v skladu z 271. in 272. členom ZBan-3 v zvezi s 493. členom tega zakona.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Z globo od 25.000 do 150.000 eurov se za prekršek kaznuje podjetnik ali posameznik, ki samostojno opravlja dejavnost, ki stori prekršek iz prejšnjega odstavka.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Z globo od 800 do 10.000 eurov se za prekršek kaznuje odgovorna oseba pravne osebe ali podjetnika ali posameznika, ki samostojno opravlja dejavnost, ki stori prekršek iz prvega odstavka tega člena.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Z globo od 130 do 5.000 eurov se za prekršek kaznuje posameznik, ki stori prekršek iz prvega odstavka tega člena.</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Če je narava storjenega prekrška iz prejšnjih odstavkov posebno huda zaradi višine povzročene škode oziroma višine pridobljene protipravne premoženjske koristi ali zaradi storilčevega naklepa oziroma njegovega namena koristoljubnosti, se storilec, ki je pravna oseba kaznuje z globo od 41.000 do 750.000 eurov, pravna oseba, ki se po ZGD-1 šteje za srednjo ali veliko gospodarsko družbo, z globo od 41.000 do 1.500.000 eurov, podjetnik ali posameznik, ki samostojno opravlja dejavnost z globo od 41.000 do 450.000 eurov, posameznik z globo od 400 do 15.000 eurov, odgovorna oseba pravne osebe ali podjetnika ali posameznika, ki samostojno opravlja dejavnost, pa z globo od 2.500 do 30.000 eurov.</w:t>
      </w:r>
    </w:p>
    <w:p w:rsidR="005F44F3" w:rsidRPr="00732B0A" w:rsidRDefault="005F44F3"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Z globo od 5.000 do 150.000 eurov se za prekršek kaznuje odvetnik, notar ali odvetniška družba, ki vodi nematerializirane vrednostne papirje stranke na fiduciarnem računu v nasprotju z desetim odstavkom 296. člena tega zakona.</w:t>
      </w:r>
    </w:p>
    <w:p w:rsidR="00E16CD0" w:rsidRPr="00732B0A" w:rsidRDefault="00E16CD0" w:rsidP="00FF60C3">
      <w:pPr>
        <w:jc w:val="both"/>
        <w:rPr>
          <w:rFonts w:cs="Arial"/>
          <w:bCs/>
          <w:szCs w:val="20"/>
        </w:rPr>
      </w:pPr>
    </w:p>
    <w:p w:rsidR="005F44F3" w:rsidRPr="00732B0A" w:rsidRDefault="005F44F3" w:rsidP="00FF60C3">
      <w:pPr>
        <w:jc w:val="both"/>
        <w:rPr>
          <w:rFonts w:cs="Arial"/>
          <w:bCs/>
          <w:szCs w:val="20"/>
        </w:rPr>
      </w:pPr>
    </w:p>
    <w:p w:rsidR="00E16CD0" w:rsidRPr="00732B0A" w:rsidRDefault="00E16CD0" w:rsidP="00FF60C3">
      <w:pPr>
        <w:spacing w:line="240" w:lineRule="auto"/>
        <w:jc w:val="both"/>
        <w:rPr>
          <w:rFonts w:cs="Arial"/>
          <w:szCs w:val="20"/>
        </w:rPr>
      </w:pPr>
      <w:r w:rsidRPr="002C51DA">
        <w:rPr>
          <w:rFonts w:cs="Arial"/>
          <w:b/>
          <w:szCs w:val="20"/>
        </w:rPr>
        <w:t>Zakon o trgu finančnih instrumentov (Uradni list RS, št. 108/10 – uradno prečiščeno besedilo, 78/11, 55/12, 105/12 – ZBan-1J, 63/13 – ZS-K, 30/16, 9/17, 77/18 – ZTFI-1, 66/19 – ZTFI-1A in 123/21 – ZTFI-1B)</w:t>
      </w:r>
      <w:r w:rsidRPr="00732B0A">
        <w:rPr>
          <w:rFonts w:cs="Arial"/>
          <w:szCs w:val="20"/>
        </w:rPr>
        <w:t xml:space="preserve"> </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486.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(pristojnosti in odgovornosti direktorja agencije)</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Direktor agencije zastopa in predstavlja agencijo, vodi poslovanje agencije in organizira njeno delo.</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Direktor agencije mora zagotoviti, da agencija:</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1.      pravilno opravlja svoje pristojnosti in odgovornosti, ki jih ima po tem ali drugem zakonu, in</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r w:rsidRPr="00732B0A">
        <w:rPr>
          <w:rFonts w:ascii="Arial" w:hAnsi="Arial" w:cs="Arial"/>
          <w:color w:val="000000"/>
          <w:sz w:val="20"/>
          <w:szCs w:val="20"/>
        </w:rPr>
        <w:t>2.      posluje v skladu s tem zakonom in svojim poslovnikom.</w:t>
      </w:r>
    </w:p>
    <w:p w:rsidR="00E16CD0" w:rsidRPr="00732B0A" w:rsidRDefault="00E16CD0" w:rsidP="00FF60C3">
      <w:pPr>
        <w:pStyle w:val="len0"/>
        <w:spacing w:before="48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494. člen</w:t>
      </w:r>
    </w:p>
    <w:p w:rsidR="00E16CD0" w:rsidRPr="00732B0A" w:rsidRDefault="00E16CD0" w:rsidP="00FF60C3">
      <w:pPr>
        <w:pStyle w:val="lennaslov0"/>
        <w:spacing w:before="0" w:beforeAutospacing="0" w:after="0" w:afterAutospacing="0"/>
        <w:jc w:val="center"/>
        <w:rPr>
          <w:rFonts w:ascii="Arial" w:hAnsi="Arial" w:cs="Arial"/>
          <w:b/>
          <w:bCs/>
          <w:color w:val="000000"/>
          <w:sz w:val="20"/>
          <w:szCs w:val="20"/>
        </w:rPr>
      </w:pPr>
      <w:r w:rsidRPr="00732B0A">
        <w:rPr>
          <w:rFonts w:ascii="Arial" w:hAnsi="Arial" w:cs="Arial"/>
          <w:b/>
          <w:bCs/>
          <w:color w:val="000000"/>
          <w:sz w:val="20"/>
          <w:szCs w:val="20"/>
        </w:rPr>
        <w:t>(finančni načrt in letni obračun)</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(1) Svet mora do 31. marca vsakega leta sprejeti letni obračun za prejšnje leto in finančni načrt tekočega leta.</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(2) Letni obračun agencije mora pregledati pooblaščeni revizor.</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(3) Agencija mora ministru, pristojnemu za finance, v desetih dneh po sprejetju dostaviti letni obračun z revizorjevim poročilom in finančni načrt.</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(4) Šteje se, da sta finančni načrt in letni obračun potrjena, če Vlada Republike Slovenije v 15 dneh po njunem prejemu ne odloči drugače.</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(5) Do poteka roka iz četrtega odstavka tega člena se financiranje agencije izvaja po sklepu o začasnem financiranju, ki ga sprejme svet.</w:t>
      </w:r>
    </w:p>
    <w:p w:rsidR="00E16CD0" w:rsidRPr="00732B0A" w:rsidRDefault="00E16CD0" w:rsidP="00FF60C3">
      <w:pPr>
        <w:pStyle w:val="odstavek0"/>
        <w:spacing w:before="240" w:beforeAutospacing="0" w:after="0" w:afterAutospacing="0"/>
        <w:ind w:firstLine="1021"/>
        <w:jc w:val="both"/>
        <w:rPr>
          <w:rFonts w:ascii="Arial" w:hAnsi="Arial" w:cs="Arial"/>
          <w:color w:val="000000"/>
          <w:sz w:val="20"/>
          <w:szCs w:val="20"/>
        </w:rPr>
      </w:pPr>
      <w:r w:rsidRPr="00732B0A">
        <w:rPr>
          <w:rFonts w:ascii="Arial" w:hAnsi="Arial" w:cs="Arial"/>
          <w:color w:val="000000"/>
          <w:sz w:val="20"/>
          <w:szCs w:val="20"/>
        </w:rPr>
        <w:t>(6) Agencija z letnim obračunom in finančnim načrtom seznani Državni zbor Republike Slovenije. Letni računovodski izkazi so sestavni del letnega poročila in se objavijo.</w:t>
      </w:r>
    </w:p>
    <w:p w:rsidR="00E16CD0" w:rsidRPr="00732B0A" w:rsidRDefault="00E16CD0" w:rsidP="00FF60C3">
      <w:pPr>
        <w:pStyle w:val="tevilnatoka0"/>
        <w:spacing w:before="0" w:beforeAutospacing="0" w:after="0" w:afterAutospacing="0"/>
        <w:ind w:left="425" w:hanging="425"/>
        <w:jc w:val="both"/>
        <w:rPr>
          <w:rFonts w:ascii="Arial" w:hAnsi="Arial" w:cs="Arial"/>
          <w:color w:val="000000"/>
          <w:sz w:val="20"/>
          <w:szCs w:val="20"/>
        </w:rPr>
      </w:pPr>
    </w:p>
    <w:p w:rsidR="001F7CAE" w:rsidRDefault="001F7CAE" w:rsidP="00FF60C3">
      <w:pPr>
        <w:spacing w:line="260" w:lineRule="exact"/>
        <w:rPr>
          <w:rFonts w:cs="Arial"/>
          <w:b/>
          <w:szCs w:val="20"/>
        </w:rPr>
      </w:pPr>
    </w:p>
    <w:p w:rsidR="00E16CD0" w:rsidRPr="00732B0A" w:rsidRDefault="00E16CD0" w:rsidP="00FF60C3">
      <w:pPr>
        <w:spacing w:line="260" w:lineRule="exact"/>
        <w:rPr>
          <w:rFonts w:cs="Arial"/>
          <w:b/>
          <w:szCs w:val="20"/>
        </w:rPr>
      </w:pPr>
      <w:r w:rsidRPr="00732B0A">
        <w:rPr>
          <w:rFonts w:cs="Arial"/>
          <w:b/>
          <w:szCs w:val="20"/>
        </w:rPr>
        <w:t>V. PREDLOG, DA SE PREDLOG ZAKONA OBRAVNAVA PO NUJNEM OZIROMA SKRAJŠANEM POSTOPKU:</w:t>
      </w:r>
    </w:p>
    <w:p w:rsidR="00E16CD0" w:rsidRPr="00732B0A" w:rsidRDefault="00E16CD0" w:rsidP="00FF60C3">
      <w:pPr>
        <w:spacing w:line="260" w:lineRule="exact"/>
        <w:rPr>
          <w:rFonts w:cs="Arial"/>
          <w:b/>
          <w:szCs w:val="20"/>
        </w:rPr>
      </w:pPr>
    </w:p>
    <w:p w:rsidR="00E16CD0" w:rsidRPr="00732B0A" w:rsidRDefault="00E16CD0" w:rsidP="00FF60C3">
      <w:pPr>
        <w:spacing w:line="276" w:lineRule="auto"/>
        <w:jc w:val="both"/>
        <w:rPr>
          <w:rFonts w:cs="Arial"/>
          <w:szCs w:val="20"/>
        </w:rPr>
      </w:pPr>
      <w:r w:rsidRPr="00732B0A">
        <w:rPr>
          <w:rFonts w:cs="Arial"/>
          <w:szCs w:val="20"/>
        </w:rPr>
        <w:t xml:space="preserve">Vlada Republike Slovenije v skladu s 142. členom Poslovnika državnega zbora (Uradni list RS, št. 92/07 – uradno prečiščeno besedilo, 105/10, 80/13, 38/17, 46/20, 105/21 – </w:t>
      </w:r>
      <w:proofErr w:type="spellStart"/>
      <w:r w:rsidRPr="00732B0A">
        <w:rPr>
          <w:rFonts w:cs="Arial"/>
          <w:szCs w:val="20"/>
        </w:rPr>
        <w:t>odl</w:t>
      </w:r>
      <w:proofErr w:type="spellEnd"/>
      <w:r w:rsidRPr="00732B0A">
        <w:rPr>
          <w:rFonts w:cs="Arial"/>
          <w:szCs w:val="20"/>
        </w:rPr>
        <w:t>. US</w:t>
      </w:r>
      <w:r w:rsidR="001D4C69">
        <w:rPr>
          <w:rFonts w:cs="Arial"/>
          <w:szCs w:val="20"/>
        </w:rPr>
        <w:t>,</w:t>
      </w:r>
      <w:r w:rsidRPr="00732B0A">
        <w:rPr>
          <w:rFonts w:cs="Arial"/>
          <w:szCs w:val="20"/>
        </w:rPr>
        <w:t xml:space="preserve"> 11/21</w:t>
      </w:r>
      <w:r w:rsidR="00421499">
        <w:rPr>
          <w:rFonts w:cs="Arial"/>
          <w:szCs w:val="20"/>
        </w:rPr>
        <w:t xml:space="preserve"> in 58/23</w:t>
      </w:r>
      <w:r w:rsidRPr="00732B0A">
        <w:rPr>
          <w:rFonts w:cs="Arial"/>
          <w:szCs w:val="20"/>
        </w:rPr>
        <w:t>; v nadaljnjem besedilu: PoDZ-1) predlaga, da se predlog zakona obravnava po skrajšanem zakonodajnem postopku. Pred</w:t>
      </w:r>
      <w:r w:rsidR="00421499">
        <w:rPr>
          <w:rFonts w:cs="Arial"/>
          <w:szCs w:val="20"/>
        </w:rPr>
        <w:t>met</w:t>
      </w:r>
      <w:r w:rsidRPr="00732B0A">
        <w:rPr>
          <w:rFonts w:cs="Arial"/>
          <w:szCs w:val="20"/>
        </w:rPr>
        <w:t xml:space="preserve"> zakona </w:t>
      </w:r>
      <w:r w:rsidR="00421499">
        <w:rPr>
          <w:rFonts w:cs="Arial"/>
          <w:szCs w:val="20"/>
        </w:rPr>
        <w:t xml:space="preserve">so </w:t>
      </w:r>
      <w:r w:rsidRPr="00732B0A">
        <w:rPr>
          <w:rFonts w:cs="Arial"/>
          <w:szCs w:val="20"/>
        </w:rPr>
        <w:t>manj zahtevn</w:t>
      </w:r>
      <w:r w:rsidR="00421499">
        <w:rPr>
          <w:rFonts w:cs="Arial"/>
          <w:szCs w:val="20"/>
        </w:rPr>
        <w:t>e</w:t>
      </w:r>
      <w:r w:rsidRPr="00732B0A">
        <w:rPr>
          <w:rFonts w:cs="Arial"/>
          <w:szCs w:val="20"/>
        </w:rPr>
        <w:t xml:space="preserve"> sprememb</w:t>
      </w:r>
      <w:r w:rsidR="00421499">
        <w:rPr>
          <w:rFonts w:cs="Arial"/>
          <w:szCs w:val="20"/>
        </w:rPr>
        <w:t>e</w:t>
      </w:r>
      <w:r w:rsidRPr="00732B0A">
        <w:rPr>
          <w:rFonts w:cs="Arial"/>
          <w:szCs w:val="20"/>
        </w:rPr>
        <w:t xml:space="preserve"> in dopolnitv</w:t>
      </w:r>
      <w:r w:rsidR="00421499">
        <w:rPr>
          <w:rFonts w:cs="Arial"/>
          <w:szCs w:val="20"/>
        </w:rPr>
        <w:t>e</w:t>
      </w:r>
      <w:r w:rsidRPr="00732B0A">
        <w:rPr>
          <w:rFonts w:cs="Arial"/>
          <w:szCs w:val="20"/>
        </w:rPr>
        <w:t xml:space="preserve"> </w:t>
      </w:r>
      <w:r w:rsidR="00421499">
        <w:rPr>
          <w:rFonts w:cs="Arial"/>
          <w:szCs w:val="20"/>
        </w:rPr>
        <w:t xml:space="preserve">ZTFI-1 </w:t>
      </w:r>
      <w:r w:rsidRPr="00732B0A">
        <w:rPr>
          <w:rFonts w:cs="Arial"/>
          <w:szCs w:val="20"/>
        </w:rPr>
        <w:t>ter manj zahtevn</w:t>
      </w:r>
      <w:r w:rsidR="00421499">
        <w:rPr>
          <w:rFonts w:cs="Arial"/>
          <w:szCs w:val="20"/>
        </w:rPr>
        <w:t>e</w:t>
      </w:r>
      <w:r w:rsidRPr="00732B0A">
        <w:rPr>
          <w:rFonts w:cs="Arial"/>
          <w:szCs w:val="20"/>
        </w:rPr>
        <w:t xml:space="preserve"> uskladitv</w:t>
      </w:r>
      <w:r w:rsidR="00421499">
        <w:rPr>
          <w:rFonts w:cs="Arial"/>
          <w:szCs w:val="20"/>
        </w:rPr>
        <w:t>e</w:t>
      </w:r>
      <w:r w:rsidRPr="00732B0A">
        <w:rPr>
          <w:rFonts w:cs="Arial"/>
          <w:szCs w:val="20"/>
        </w:rPr>
        <w:t xml:space="preserve"> ZTFI-1 s pravom Evropske unije, kar prva in tretja alineja prvega odstavka 142. člena PoDZ-1 določata kot enega od razlogov za skrajšani postopek. </w:t>
      </w:r>
    </w:p>
    <w:p w:rsidR="00E16CD0" w:rsidRPr="00732B0A" w:rsidRDefault="00E16CD0" w:rsidP="00FF60C3">
      <w:pPr>
        <w:spacing w:line="240" w:lineRule="auto"/>
        <w:jc w:val="both"/>
        <w:rPr>
          <w:rFonts w:cs="Arial"/>
          <w:szCs w:val="20"/>
        </w:rPr>
      </w:pPr>
    </w:p>
    <w:p w:rsidR="00E16CD0" w:rsidRPr="00732B0A" w:rsidRDefault="00E16CD0" w:rsidP="00FF60C3">
      <w:pPr>
        <w:spacing w:line="240" w:lineRule="auto"/>
        <w:jc w:val="both"/>
        <w:rPr>
          <w:rFonts w:cs="Arial"/>
          <w:szCs w:val="20"/>
        </w:rPr>
      </w:pPr>
    </w:p>
    <w:p w:rsidR="00E16CD0" w:rsidRPr="00732B0A" w:rsidRDefault="00E16CD0" w:rsidP="00FF60C3">
      <w:pPr>
        <w:spacing w:line="240" w:lineRule="auto"/>
        <w:jc w:val="both"/>
        <w:rPr>
          <w:rFonts w:cs="Arial"/>
          <w:szCs w:val="20"/>
        </w:rPr>
      </w:pPr>
    </w:p>
    <w:p w:rsidR="00E16CD0" w:rsidRPr="00732B0A" w:rsidRDefault="00E16CD0" w:rsidP="00FF60C3">
      <w:pPr>
        <w:ind w:left="709" w:hanging="709"/>
        <w:rPr>
          <w:rFonts w:cs="Arial"/>
          <w:szCs w:val="20"/>
        </w:rPr>
      </w:pPr>
      <w:r w:rsidRPr="00732B0A">
        <w:rPr>
          <w:rFonts w:cs="Arial"/>
          <w:b/>
          <w:szCs w:val="20"/>
        </w:rPr>
        <w:t>VI. PRILOGE:</w:t>
      </w:r>
    </w:p>
    <w:p w:rsidR="00E16CD0" w:rsidRDefault="005122E7" w:rsidP="00FF60C3">
      <w:pPr>
        <w:rPr>
          <w:rFonts w:cs="Arial"/>
          <w:bCs/>
          <w:szCs w:val="20"/>
        </w:rPr>
      </w:pPr>
      <w:r>
        <w:rPr>
          <w:rFonts w:cs="Arial"/>
          <w:bCs/>
          <w:szCs w:val="20"/>
        </w:rPr>
        <w:t>–</w:t>
      </w:r>
      <w:r>
        <w:rPr>
          <w:rFonts w:cs="Arial"/>
          <w:bCs/>
          <w:szCs w:val="20"/>
        </w:rPr>
        <w:tab/>
        <w:t>korelacijska tabela</w:t>
      </w:r>
    </w:p>
    <w:p w:rsidR="005122E7" w:rsidRPr="00732B0A" w:rsidRDefault="005122E7" w:rsidP="00FF60C3">
      <w:pPr>
        <w:rPr>
          <w:rFonts w:cs="Arial"/>
          <w:bCs/>
          <w:szCs w:val="20"/>
        </w:rPr>
      </w:pPr>
      <w:r>
        <w:rPr>
          <w:rFonts w:cs="Arial"/>
          <w:bCs/>
          <w:szCs w:val="20"/>
        </w:rPr>
        <w:t>–</w:t>
      </w:r>
      <w:r>
        <w:rPr>
          <w:rFonts w:cs="Arial"/>
          <w:bCs/>
          <w:szCs w:val="20"/>
        </w:rPr>
        <w:tab/>
        <w:t>izjava o skladnosti</w:t>
      </w:r>
    </w:p>
    <w:p w:rsidR="00E16CD0" w:rsidRPr="00732B0A" w:rsidRDefault="00E16CD0" w:rsidP="00FF60C3">
      <w:pPr>
        <w:spacing w:line="240" w:lineRule="auto"/>
        <w:jc w:val="both"/>
        <w:rPr>
          <w:rFonts w:cs="Arial"/>
          <w:bCs/>
          <w:szCs w:val="20"/>
        </w:rPr>
      </w:pPr>
    </w:p>
    <w:p w:rsidR="00042A13" w:rsidRPr="00732B0A" w:rsidRDefault="00042A13" w:rsidP="00FF60C3">
      <w:pPr>
        <w:spacing w:line="240" w:lineRule="auto"/>
        <w:jc w:val="both"/>
        <w:rPr>
          <w:rFonts w:cs="Arial"/>
          <w:bCs/>
          <w:szCs w:val="20"/>
        </w:rPr>
      </w:pPr>
    </w:p>
    <w:sectPr w:rsidR="00042A13" w:rsidRPr="00732B0A" w:rsidSect="00D0002D">
      <w:headerReference w:type="default" r:id="rId16"/>
      <w:headerReference w:type="first" r:id="rId17"/>
      <w:pgSz w:w="11900" w:h="16840" w:code="9"/>
      <w:pgMar w:top="1701" w:right="1701" w:bottom="1418"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1272" w:rsidRDefault="00D21272">
      <w:r>
        <w:separator/>
      </w:r>
    </w:p>
  </w:endnote>
  <w:endnote w:type="continuationSeparator" w:id="0">
    <w:p w:rsidR="00D21272" w:rsidRDefault="00D21272">
      <w:r>
        <w:continuationSeparator/>
      </w:r>
    </w:p>
  </w:endnote>
  <w:endnote w:type="continuationNotice" w:id="1">
    <w:p w:rsidR="00D21272" w:rsidRDefault="00D2127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Trebuchet MS">
    <w:panose1 w:val="020B0603020202020204"/>
    <w:charset w:val="EE"/>
    <w:family w:val="swiss"/>
    <w:pitch w:val="variable"/>
    <w:sig w:usb0="00000287" w:usb1="00000003"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1272" w:rsidRDefault="00D21272">
      <w:r>
        <w:separator/>
      </w:r>
    </w:p>
  </w:footnote>
  <w:footnote w:type="continuationSeparator" w:id="0">
    <w:p w:rsidR="00D21272" w:rsidRDefault="00D21272">
      <w:r>
        <w:continuationSeparator/>
      </w:r>
    </w:p>
  </w:footnote>
  <w:footnote w:type="continuationNotice" w:id="1">
    <w:p w:rsidR="00D21272" w:rsidRDefault="00D2127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65F3" w:rsidRPr="007175FE" w:rsidRDefault="002265F3" w:rsidP="00C63E74">
    <w:pPr>
      <w:pStyle w:val="Glava"/>
      <w:tabs>
        <w:tab w:val="clear" w:pos="4320"/>
        <w:tab w:val="clear" w:pos="8640"/>
        <w:tab w:val="left" w:pos="5112"/>
      </w:tabs>
      <w:spacing w:line="240" w:lineRule="exact"/>
      <w:rPr>
        <w:rFonts w:cs="Arial"/>
        <w:sz w:val="16"/>
        <w:lang w:val="de-DE"/>
      </w:rPr>
    </w:pPr>
    <w:r w:rsidRPr="004F621D">
      <w:rPr>
        <w:rFonts w:cs="Arial"/>
        <w:sz w:val="16"/>
        <w:lang w:val="it-IT"/>
      </w:rPr>
      <w:tab/>
    </w:r>
  </w:p>
  <w:p w:rsidR="002265F3" w:rsidRPr="00094685" w:rsidRDefault="002265F3" w:rsidP="007D75CF">
    <w:pPr>
      <w:pStyle w:val="Glava"/>
      <w:spacing w:line="240" w:lineRule="exact"/>
      <w:rPr>
        <w:rFonts w:ascii="Republika" w:hAnsi="Republika"/>
        <w:sz w:val="16"/>
        <w:lang w:val="de-D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65F3" w:rsidRPr="00A9231D" w:rsidRDefault="002265F3" w:rsidP="005122E7">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2265F3" w:rsidRPr="00A9231D" w:rsidRDefault="002265F3" w:rsidP="005122E7">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2265F3" w:rsidRPr="00A9231D" w:rsidRDefault="002265F3" w:rsidP="005122E7">
    <w:pPr>
      <w:pStyle w:val="Glava"/>
      <w:tabs>
        <w:tab w:val="clear" w:pos="8640"/>
        <w:tab w:val="left" w:pos="5114"/>
        <w:tab w:val="left" w:pos="8641"/>
      </w:tabs>
      <w:spacing w:line="240" w:lineRule="exact"/>
      <w:rPr>
        <w:rFonts w:cs="Arial"/>
        <w:sz w:val="16"/>
      </w:rPr>
    </w:pPr>
    <w:r w:rsidRPr="00A9231D">
      <w:rPr>
        <w:rFonts w:cs="Arial"/>
        <w:sz w:val="16"/>
      </w:rPr>
      <w:tab/>
      <w:t>F: +386 1 478 1607</w:t>
    </w:r>
  </w:p>
  <w:p w:rsidR="002265F3" w:rsidRPr="00A9231D" w:rsidRDefault="002265F3" w:rsidP="005122E7">
    <w:pPr>
      <w:pStyle w:val="Glava"/>
      <w:tabs>
        <w:tab w:val="clear" w:pos="8640"/>
        <w:tab w:val="left" w:pos="5114"/>
        <w:tab w:val="left" w:pos="8641"/>
      </w:tabs>
      <w:spacing w:line="240" w:lineRule="exact"/>
      <w:rPr>
        <w:rFonts w:cs="Arial"/>
        <w:sz w:val="16"/>
      </w:rPr>
    </w:pPr>
    <w:r w:rsidRPr="00A9231D">
      <w:rPr>
        <w:rFonts w:cs="Arial"/>
        <w:sz w:val="16"/>
      </w:rPr>
      <w:tab/>
      <w:t>E: gp.gs@gov.si</w:t>
    </w:r>
  </w:p>
  <w:p w:rsidR="002265F3" w:rsidRPr="00A9231D" w:rsidRDefault="002265F3" w:rsidP="005122E7">
    <w:pPr>
      <w:pStyle w:val="Glava"/>
      <w:tabs>
        <w:tab w:val="clear" w:pos="8640"/>
        <w:tab w:val="left" w:pos="5114"/>
        <w:tab w:val="left" w:pos="8641"/>
      </w:tabs>
      <w:spacing w:line="240" w:lineRule="exact"/>
      <w:rPr>
        <w:rFonts w:cs="Arial"/>
        <w:sz w:val="16"/>
      </w:rPr>
    </w:pPr>
    <w:r w:rsidRPr="00A9231D">
      <w:rPr>
        <w:rFonts w:cs="Arial"/>
        <w:sz w:val="16"/>
      </w:rPr>
      <w:tab/>
      <w:t>http://www.vlada.si/</w:t>
    </w:r>
  </w:p>
  <w:p w:rsidR="002265F3" w:rsidRPr="007175FE" w:rsidRDefault="002265F3" w:rsidP="007D75CF">
    <w:pPr>
      <w:pStyle w:val="Glava"/>
      <w:tabs>
        <w:tab w:val="clear" w:pos="4320"/>
        <w:tab w:val="clear" w:pos="8640"/>
        <w:tab w:val="left" w:pos="5112"/>
      </w:tabs>
      <w:rPr>
        <w:lang w:val="de-D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D31F2"/>
    <w:multiLevelType w:val="hybridMultilevel"/>
    <w:tmpl w:val="C1CEAFA4"/>
    <w:lvl w:ilvl="0" w:tplc="94086E72">
      <w:start w:val="1"/>
      <w:numFmt w:val="decimal"/>
      <w:lvlText w:val="%1."/>
      <w:lvlJc w:val="left"/>
      <w:pPr>
        <w:ind w:left="240" w:hanging="240"/>
      </w:pPr>
      <w:rPr>
        <w:rFonts w:hint="default"/>
        <w:spacing w:val="-1"/>
        <w:w w:val="106"/>
        <w:lang w:val="sl-SI" w:eastAsia="en-US" w:bidi="ar-SA"/>
      </w:rPr>
    </w:lvl>
    <w:lvl w:ilvl="1" w:tplc="81E0DC56">
      <w:numFmt w:val="bullet"/>
      <w:lvlText w:val="•"/>
      <w:lvlJc w:val="left"/>
      <w:pPr>
        <w:ind w:left="1147" w:hanging="240"/>
      </w:pPr>
      <w:rPr>
        <w:rFonts w:hint="default"/>
        <w:lang w:val="sl-SI" w:eastAsia="en-US" w:bidi="ar-SA"/>
      </w:rPr>
    </w:lvl>
    <w:lvl w:ilvl="2" w:tplc="8A322394">
      <w:numFmt w:val="bullet"/>
      <w:lvlText w:val="•"/>
      <w:lvlJc w:val="left"/>
      <w:pPr>
        <w:ind w:left="2045" w:hanging="240"/>
      </w:pPr>
      <w:rPr>
        <w:rFonts w:hint="default"/>
        <w:lang w:val="sl-SI" w:eastAsia="en-US" w:bidi="ar-SA"/>
      </w:rPr>
    </w:lvl>
    <w:lvl w:ilvl="3" w:tplc="2A14B658">
      <w:numFmt w:val="bullet"/>
      <w:lvlText w:val="•"/>
      <w:lvlJc w:val="left"/>
      <w:pPr>
        <w:ind w:left="2943" w:hanging="240"/>
      </w:pPr>
      <w:rPr>
        <w:rFonts w:hint="default"/>
        <w:lang w:val="sl-SI" w:eastAsia="en-US" w:bidi="ar-SA"/>
      </w:rPr>
    </w:lvl>
    <w:lvl w:ilvl="4" w:tplc="E86C3BCE">
      <w:numFmt w:val="bullet"/>
      <w:lvlText w:val="•"/>
      <w:lvlJc w:val="left"/>
      <w:pPr>
        <w:ind w:left="3841" w:hanging="240"/>
      </w:pPr>
      <w:rPr>
        <w:rFonts w:hint="default"/>
        <w:lang w:val="sl-SI" w:eastAsia="en-US" w:bidi="ar-SA"/>
      </w:rPr>
    </w:lvl>
    <w:lvl w:ilvl="5" w:tplc="A08EFB2E">
      <w:numFmt w:val="bullet"/>
      <w:lvlText w:val="•"/>
      <w:lvlJc w:val="left"/>
      <w:pPr>
        <w:ind w:left="4739" w:hanging="240"/>
      </w:pPr>
      <w:rPr>
        <w:rFonts w:hint="default"/>
        <w:lang w:val="sl-SI" w:eastAsia="en-US" w:bidi="ar-SA"/>
      </w:rPr>
    </w:lvl>
    <w:lvl w:ilvl="6" w:tplc="A502CFE8">
      <w:numFmt w:val="bullet"/>
      <w:lvlText w:val="•"/>
      <w:lvlJc w:val="left"/>
      <w:pPr>
        <w:ind w:left="5637" w:hanging="240"/>
      </w:pPr>
      <w:rPr>
        <w:rFonts w:hint="default"/>
        <w:lang w:val="sl-SI" w:eastAsia="en-US" w:bidi="ar-SA"/>
      </w:rPr>
    </w:lvl>
    <w:lvl w:ilvl="7" w:tplc="B382195C">
      <w:numFmt w:val="bullet"/>
      <w:lvlText w:val="•"/>
      <w:lvlJc w:val="left"/>
      <w:pPr>
        <w:ind w:left="6536" w:hanging="240"/>
      </w:pPr>
      <w:rPr>
        <w:rFonts w:hint="default"/>
        <w:lang w:val="sl-SI" w:eastAsia="en-US" w:bidi="ar-SA"/>
      </w:rPr>
    </w:lvl>
    <w:lvl w:ilvl="8" w:tplc="348C6406">
      <w:numFmt w:val="bullet"/>
      <w:lvlText w:val="•"/>
      <w:lvlJc w:val="left"/>
      <w:pPr>
        <w:ind w:left="7434" w:hanging="240"/>
      </w:pPr>
      <w:rPr>
        <w:rFonts w:hint="default"/>
        <w:lang w:val="sl-SI" w:eastAsia="en-US" w:bidi="ar-SA"/>
      </w:rPr>
    </w:lvl>
  </w:abstractNum>
  <w:abstractNum w:abstractNumId="1" w15:restartNumberingAfterBreak="0">
    <w:nsid w:val="11081F86"/>
    <w:multiLevelType w:val="hybridMultilevel"/>
    <w:tmpl w:val="3BAA4F4E"/>
    <w:lvl w:ilvl="0" w:tplc="A9A479BC">
      <w:numFmt w:val="bullet"/>
      <w:lvlText w:val="-"/>
      <w:lvlJc w:val="left"/>
      <w:pPr>
        <w:ind w:left="360" w:hanging="360"/>
      </w:pPr>
      <w:rPr>
        <w:rFonts w:ascii="Arial" w:eastAsia="Arial" w:hAnsi="Arial" w:cs="Arial" w:hint="default"/>
        <w:w w:val="90"/>
        <w:sz w:val="23"/>
        <w:szCs w:val="23"/>
        <w:lang w:val="sl-SI" w:eastAsia="en-US" w:bidi="ar-SA"/>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61E24C6"/>
    <w:multiLevelType w:val="hybridMultilevel"/>
    <w:tmpl w:val="6338B7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AF4809"/>
    <w:multiLevelType w:val="hybridMultilevel"/>
    <w:tmpl w:val="39782A1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7393FA2"/>
    <w:multiLevelType w:val="hybridMultilevel"/>
    <w:tmpl w:val="4F1AEC76"/>
    <w:lvl w:ilvl="0" w:tplc="03A64B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153DC1"/>
    <w:multiLevelType w:val="hybridMultilevel"/>
    <w:tmpl w:val="6C708C2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995A9C"/>
    <w:multiLevelType w:val="hybridMultilevel"/>
    <w:tmpl w:val="B13E14F8"/>
    <w:lvl w:ilvl="0" w:tplc="00000005">
      <w:start w:val="1"/>
      <w:numFmt w:val="bullet"/>
      <w:lvlText w:val=""/>
      <w:lvlJc w:val="left"/>
      <w:pPr>
        <w:ind w:left="360" w:hanging="360"/>
      </w:pPr>
      <w:rPr>
        <w:rFonts w:ascii="Symbol" w:hAnsi="Symbol" w:cs="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9C32F4C"/>
    <w:multiLevelType w:val="hybridMultilevel"/>
    <w:tmpl w:val="AC62B9A4"/>
    <w:lvl w:ilvl="0" w:tplc="076E7B82">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AA3A63"/>
    <w:multiLevelType w:val="multilevel"/>
    <w:tmpl w:val="156E70D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68D41C2"/>
    <w:multiLevelType w:val="hybridMultilevel"/>
    <w:tmpl w:val="DC94B520"/>
    <w:lvl w:ilvl="0" w:tplc="076E7B82">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71B0B7F"/>
    <w:multiLevelType w:val="hybridMultilevel"/>
    <w:tmpl w:val="24065EF2"/>
    <w:lvl w:ilvl="0" w:tplc="ACF6CB5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DA2078A"/>
    <w:multiLevelType w:val="hybridMultilevel"/>
    <w:tmpl w:val="72BAC3D4"/>
    <w:lvl w:ilvl="0" w:tplc="3A122FAA">
      <w:start w:val="1"/>
      <w:numFmt w:val="decimal"/>
      <w:pStyle w:val="Naslov1"/>
      <w:lvlText w:val="%1. "/>
      <w:lvlJc w:val="left"/>
      <w:pPr>
        <w:ind w:left="600" w:hanging="360"/>
      </w:pPr>
      <w:rPr>
        <w:rFonts w:hint="default"/>
        <w:sz w:val="20"/>
        <w:szCs w:val="20"/>
      </w:rPr>
    </w:lvl>
    <w:lvl w:ilvl="1" w:tplc="04240019">
      <w:start w:val="1"/>
      <w:numFmt w:val="lowerLetter"/>
      <w:lvlText w:val="%2."/>
      <w:lvlJc w:val="left"/>
      <w:pPr>
        <w:ind w:left="-5974" w:hanging="360"/>
      </w:pPr>
    </w:lvl>
    <w:lvl w:ilvl="2" w:tplc="0424001B">
      <w:start w:val="1"/>
      <w:numFmt w:val="lowerRoman"/>
      <w:lvlText w:val="%3."/>
      <w:lvlJc w:val="right"/>
      <w:pPr>
        <w:ind w:left="-5254" w:hanging="180"/>
      </w:pPr>
    </w:lvl>
    <w:lvl w:ilvl="3" w:tplc="0424000F">
      <w:start w:val="1"/>
      <w:numFmt w:val="decimal"/>
      <w:lvlText w:val="%4."/>
      <w:lvlJc w:val="left"/>
      <w:pPr>
        <w:ind w:left="-4534" w:hanging="360"/>
      </w:pPr>
    </w:lvl>
    <w:lvl w:ilvl="4" w:tplc="04240019" w:tentative="1">
      <w:start w:val="1"/>
      <w:numFmt w:val="lowerLetter"/>
      <w:lvlText w:val="%5."/>
      <w:lvlJc w:val="left"/>
      <w:pPr>
        <w:ind w:left="-3814" w:hanging="360"/>
      </w:pPr>
    </w:lvl>
    <w:lvl w:ilvl="5" w:tplc="0424001B" w:tentative="1">
      <w:start w:val="1"/>
      <w:numFmt w:val="lowerRoman"/>
      <w:lvlText w:val="%6."/>
      <w:lvlJc w:val="right"/>
      <w:pPr>
        <w:ind w:left="-3094" w:hanging="180"/>
      </w:pPr>
    </w:lvl>
    <w:lvl w:ilvl="6" w:tplc="0424000F" w:tentative="1">
      <w:start w:val="1"/>
      <w:numFmt w:val="decimal"/>
      <w:lvlText w:val="%7."/>
      <w:lvlJc w:val="left"/>
      <w:pPr>
        <w:ind w:left="-2374" w:hanging="360"/>
      </w:pPr>
    </w:lvl>
    <w:lvl w:ilvl="7" w:tplc="04240019" w:tentative="1">
      <w:start w:val="1"/>
      <w:numFmt w:val="lowerLetter"/>
      <w:lvlText w:val="%8."/>
      <w:lvlJc w:val="left"/>
      <w:pPr>
        <w:ind w:left="-1654" w:hanging="360"/>
      </w:pPr>
    </w:lvl>
    <w:lvl w:ilvl="8" w:tplc="0424001B" w:tentative="1">
      <w:start w:val="1"/>
      <w:numFmt w:val="lowerRoman"/>
      <w:lvlText w:val="%9."/>
      <w:lvlJc w:val="right"/>
      <w:pPr>
        <w:ind w:left="-934" w:hanging="180"/>
      </w:pPr>
    </w:lvl>
  </w:abstractNum>
  <w:abstractNum w:abstractNumId="19"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4F426C1D"/>
    <w:multiLevelType w:val="hybridMultilevel"/>
    <w:tmpl w:val="E7C069AA"/>
    <w:lvl w:ilvl="0" w:tplc="3CE229A8">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0867932"/>
    <w:multiLevelType w:val="hybridMultilevel"/>
    <w:tmpl w:val="A956E41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6DB5597"/>
    <w:multiLevelType w:val="hybridMultilevel"/>
    <w:tmpl w:val="C58CFD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42440A"/>
    <w:multiLevelType w:val="hybridMultilevel"/>
    <w:tmpl w:val="0A22F782"/>
    <w:lvl w:ilvl="0" w:tplc="CC8A850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A9770AF"/>
    <w:multiLevelType w:val="hybridMultilevel"/>
    <w:tmpl w:val="02A0099A"/>
    <w:lvl w:ilvl="0" w:tplc="355A25F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9"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24"/>
  </w:num>
  <w:num w:numId="4">
    <w:abstractNumId w:val="30"/>
  </w:num>
  <w:num w:numId="5">
    <w:abstractNumId w:val="7"/>
  </w:num>
  <w:num w:numId="6">
    <w:abstractNumId w:val="28"/>
  </w:num>
  <w:num w:numId="7">
    <w:abstractNumId w:val="29"/>
  </w:num>
  <w:num w:numId="8">
    <w:abstractNumId w:val="14"/>
  </w:num>
  <w:num w:numId="9">
    <w:abstractNumId w:val="5"/>
  </w:num>
  <w:num w:numId="10">
    <w:abstractNumId w:val="8"/>
  </w:num>
  <w:num w:numId="11">
    <w:abstractNumId w:val="6"/>
  </w:num>
  <w:num w:numId="12">
    <w:abstractNumId w:val="15"/>
  </w:num>
  <w:num w:numId="13">
    <w:abstractNumId w:val="23"/>
  </w:num>
  <w:num w:numId="14">
    <w:abstractNumId w:val="26"/>
  </w:num>
  <w:num w:numId="15">
    <w:abstractNumId w:val="19"/>
  </w:num>
  <w:num w:numId="16">
    <w:abstractNumId w:val="25"/>
  </w:num>
  <w:num w:numId="17">
    <w:abstractNumId w:val="18"/>
  </w:num>
  <w:num w:numId="18">
    <w:abstractNumId w:val="0"/>
  </w:num>
  <w:num w:numId="19">
    <w:abstractNumId w:val="17"/>
  </w:num>
  <w:num w:numId="20">
    <w:abstractNumId w:val="1"/>
  </w:num>
  <w:num w:numId="21">
    <w:abstractNumId w:val="10"/>
  </w:num>
  <w:num w:numId="22">
    <w:abstractNumId w:val="9"/>
  </w:num>
  <w:num w:numId="23">
    <w:abstractNumId w:val="18"/>
    <w:lvlOverride w:ilvl="0">
      <w:startOverride w:val="1"/>
    </w:lvlOverride>
  </w:num>
  <w:num w:numId="24">
    <w:abstractNumId w:val="2"/>
  </w:num>
  <w:num w:numId="25">
    <w:abstractNumId w:val="3"/>
  </w:num>
  <w:num w:numId="26">
    <w:abstractNumId w:val="22"/>
  </w:num>
  <w:num w:numId="27">
    <w:abstractNumId w:val="20"/>
  </w:num>
  <w:num w:numId="28">
    <w:abstractNumId w:val="12"/>
  </w:num>
  <w:num w:numId="29">
    <w:abstractNumId w:val="27"/>
  </w:num>
  <w:num w:numId="30">
    <w:abstractNumId w:val="21"/>
  </w:num>
  <w:num w:numId="31">
    <w:abstractNumId w:val="16"/>
  </w:num>
  <w:num w:numId="32">
    <w:abstractNumId w:val="1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hideGrammaticalError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it-IT"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de-DE" w:vendorID="64" w:dllVersion="0" w:nlCheck="1" w:checkStyle="0"/>
  <w:activeWritingStyle w:appName="MSWord" w:lang="it-IT" w:vendorID="64" w:dllVersion="131078" w:nlCheck="1" w:checkStyle="0"/>
  <w:activeWritingStyle w:appName="MSWord" w:lang="en-US" w:vendorID="64" w:dllVersion="131078" w:nlCheck="1" w:checkStyle="1"/>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716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A1E"/>
    <w:rsid w:val="00003088"/>
    <w:rsid w:val="000047A4"/>
    <w:rsid w:val="0000516F"/>
    <w:rsid w:val="00006119"/>
    <w:rsid w:val="00006B33"/>
    <w:rsid w:val="00010478"/>
    <w:rsid w:val="000106C8"/>
    <w:rsid w:val="0001118F"/>
    <w:rsid w:val="00013BB7"/>
    <w:rsid w:val="00014310"/>
    <w:rsid w:val="00014C91"/>
    <w:rsid w:val="00016506"/>
    <w:rsid w:val="00016CBC"/>
    <w:rsid w:val="000170A9"/>
    <w:rsid w:val="0001748B"/>
    <w:rsid w:val="0002141F"/>
    <w:rsid w:val="0002173E"/>
    <w:rsid w:val="0002184D"/>
    <w:rsid w:val="000230FD"/>
    <w:rsid w:val="00023923"/>
    <w:rsid w:val="00023A88"/>
    <w:rsid w:val="00024972"/>
    <w:rsid w:val="000255B4"/>
    <w:rsid w:val="000258C6"/>
    <w:rsid w:val="000262CB"/>
    <w:rsid w:val="00026DC7"/>
    <w:rsid w:val="00030293"/>
    <w:rsid w:val="0003110F"/>
    <w:rsid w:val="000330E2"/>
    <w:rsid w:val="0003422E"/>
    <w:rsid w:val="00035575"/>
    <w:rsid w:val="000358C2"/>
    <w:rsid w:val="00035E86"/>
    <w:rsid w:val="0003629B"/>
    <w:rsid w:val="0003645F"/>
    <w:rsid w:val="00040A3B"/>
    <w:rsid w:val="00040AF9"/>
    <w:rsid w:val="00041FC2"/>
    <w:rsid w:val="00042126"/>
    <w:rsid w:val="00042A13"/>
    <w:rsid w:val="00044415"/>
    <w:rsid w:val="00047F5F"/>
    <w:rsid w:val="00050C2E"/>
    <w:rsid w:val="00052AB1"/>
    <w:rsid w:val="000538B6"/>
    <w:rsid w:val="00053A60"/>
    <w:rsid w:val="000566D3"/>
    <w:rsid w:val="00056803"/>
    <w:rsid w:val="0006106F"/>
    <w:rsid w:val="000631DF"/>
    <w:rsid w:val="00063463"/>
    <w:rsid w:val="000651F4"/>
    <w:rsid w:val="000655C8"/>
    <w:rsid w:val="00066674"/>
    <w:rsid w:val="00067B77"/>
    <w:rsid w:val="00070DC8"/>
    <w:rsid w:val="000725CF"/>
    <w:rsid w:val="000726DC"/>
    <w:rsid w:val="00072D21"/>
    <w:rsid w:val="0007746C"/>
    <w:rsid w:val="00077F50"/>
    <w:rsid w:val="000820D9"/>
    <w:rsid w:val="00086C3F"/>
    <w:rsid w:val="00087C79"/>
    <w:rsid w:val="00091F34"/>
    <w:rsid w:val="00094685"/>
    <w:rsid w:val="000946EB"/>
    <w:rsid w:val="00094811"/>
    <w:rsid w:val="00095F03"/>
    <w:rsid w:val="000A0146"/>
    <w:rsid w:val="000A064A"/>
    <w:rsid w:val="000A12A7"/>
    <w:rsid w:val="000A275D"/>
    <w:rsid w:val="000A34CB"/>
    <w:rsid w:val="000A3D86"/>
    <w:rsid w:val="000A3EA8"/>
    <w:rsid w:val="000A4D1C"/>
    <w:rsid w:val="000A51CC"/>
    <w:rsid w:val="000A6060"/>
    <w:rsid w:val="000A6579"/>
    <w:rsid w:val="000A7238"/>
    <w:rsid w:val="000B49C7"/>
    <w:rsid w:val="000B603C"/>
    <w:rsid w:val="000B6E4A"/>
    <w:rsid w:val="000B775F"/>
    <w:rsid w:val="000B7AC9"/>
    <w:rsid w:val="000C0212"/>
    <w:rsid w:val="000C2A45"/>
    <w:rsid w:val="000C3387"/>
    <w:rsid w:val="000C51F2"/>
    <w:rsid w:val="000D02A4"/>
    <w:rsid w:val="000D2A97"/>
    <w:rsid w:val="000D4A03"/>
    <w:rsid w:val="000D628E"/>
    <w:rsid w:val="000E0D24"/>
    <w:rsid w:val="000E34B8"/>
    <w:rsid w:val="000E5F39"/>
    <w:rsid w:val="000F1A45"/>
    <w:rsid w:val="000F1AB0"/>
    <w:rsid w:val="000F6E83"/>
    <w:rsid w:val="00100285"/>
    <w:rsid w:val="001003F1"/>
    <w:rsid w:val="00101081"/>
    <w:rsid w:val="00102BD8"/>
    <w:rsid w:val="00102FF1"/>
    <w:rsid w:val="0010588D"/>
    <w:rsid w:val="0010643C"/>
    <w:rsid w:val="00106A6A"/>
    <w:rsid w:val="001101C9"/>
    <w:rsid w:val="00110A00"/>
    <w:rsid w:val="00110EBF"/>
    <w:rsid w:val="00111B94"/>
    <w:rsid w:val="00114FF0"/>
    <w:rsid w:val="00116A6D"/>
    <w:rsid w:val="00116EC2"/>
    <w:rsid w:val="00121B62"/>
    <w:rsid w:val="00121B6A"/>
    <w:rsid w:val="001239A6"/>
    <w:rsid w:val="00123C18"/>
    <w:rsid w:val="00123C1D"/>
    <w:rsid w:val="001246FA"/>
    <w:rsid w:val="00124E10"/>
    <w:rsid w:val="001269AD"/>
    <w:rsid w:val="00126A09"/>
    <w:rsid w:val="00126CEF"/>
    <w:rsid w:val="00127C79"/>
    <w:rsid w:val="00130B84"/>
    <w:rsid w:val="0013359A"/>
    <w:rsid w:val="0013360D"/>
    <w:rsid w:val="0013482C"/>
    <w:rsid w:val="00134B73"/>
    <w:rsid w:val="001357B2"/>
    <w:rsid w:val="001436A9"/>
    <w:rsid w:val="0014452D"/>
    <w:rsid w:val="0015373D"/>
    <w:rsid w:val="00153F31"/>
    <w:rsid w:val="001570F0"/>
    <w:rsid w:val="00161647"/>
    <w:rsid w:val="001616D5"/>
    <w:rsid w:val="00162088"/>
    <w:rsid w:val="001625C9"/>
    <w:rsid w:val="00166152"/>
    <w:rsid w:val="0016616E"/>
    <w:rsid w:val="00167462"/>
    <w:rsid w:val="00167F9C"/>
    <w:rsid w:val="0017478F"/>
    <w:rsid w:val="00174F14"/>
    <w:rsid w:val="0017599A"/>
    <w:rsid w:val="001808FC"/>
    <w:rsid w:val="001816D7"/>
    <w:rsid w:val="001818E6"/>
    <w:rsid w:val="001828EF"/>
    <w:rsid w:val="00183D1E"/>
    <w:rsid w:val="00186839"/>
    <w:rsid w:val="00186E25"/>
    <w:rsid w:val="00191AB8"/>
    <w:rsid w:val="00193E7D"/>
    <w:rsid w:val="0019406E"/>
    <w:rsid w:val="00195DA7"/>
    <w:rsid w:val="0019640D"/>
    <w:rsid w:val="00197947"/>
    <w:rsid w:val="001A1BD0"/>
    <w:rsid w:val="001A4E79"/>
    <w:rsid w:val="001A55E9"/>
    <w:rsid w:val="001A5E65"/>
    <w:rsid w:val="001A60E5"/>
    <w:rsid w:val="001A61CA"/>
    <w:rsid w:val="001A6472"/>
    <w:rsid w:val="001A6508"/>
    <w:rsid w:val="001A7FCA"/>
    <w:rsid w:val="001B00CB"/>
    <w:rsid w:val="001B07BB"/>
    <w:rsid w:val="001B13E2"/>
    <w:rsid w:val="001B241B"/>
    <w:rsid w:val="001B5435"/>
    <w:rsid w:val="001B55A9"/>
    <w:rsid w:val="001B7A7F"/>
    <w:rsid w:val="001C11D1"/>
    <w:rsid w:val="001C3B35"/>
    <w:rsid w:val="001C3BE5"/>
    <w:rsid w:val="001C4B82"/>
    <w:rsid w:val="001C66DD"/>
    <w:rsid w:val="001D0313"/>
    <w:rsid w:val="001D1247"/>
    <w:rsid w:val="001D14AD"/>
    <w:rsid w:val="001D2256"/>
    <w:rsid w:val="001D39C2"/>
    <w:rsid w:val="001D46A2"/>
    <w:rsid w:val="001D4C69"/>
    <w:rsid w:val="001D5576"/>
    <w:rsid w:val="001D5EF4"/>
    <w:rsid w:val="001D5F43"/>
    <w:rsid w:val="001E150C"/>
    <w:rsid w:val="001E1AA2"/>
    <w:rsid w:val="001E2B81"/>
    <w:rsid w:val="001E2C6C"/>
    <w:rsid w:val="001E4AEE"/>
    <w:rsid w:val="001E527D"/>
    <w:rsid w:val="001E5282"/>
    <w:rsid w:val="001E5C10"/>
    <w:rsid w:val="001E5EAD"/>
    <w:rsid w:val="001E78B0"/>
    <w:rsid w:val="001F3917"/>
    <w:rsid w:val="001F5BB5"/>
    <w:rsid w:val="001F609E"/>
    <w:rsid w:val="001F60CC"/>
    <w:rsid w:val="001F666B"/>
    <w:rsid w:val="001F7CAE"/>
    <w:rsid w:val="00200CE1"/>
    <w:rsid w:val="00202A77"/>
    <w:rsid w:val="00203C48"/>
    <w:rsid w:val="002047EC"/>
    <w:rsid w:val="002058BD"/>
    <w:rsid w:val="002063C6"/>
    <w:rsid w:val="00206498"/>
    <w:rsid w:val="00206FC8"/>
    <w:rsid w:val="0021308E"/>
    <w:rsid w:val="00214248"/>
    <w:rsid w:val="002159C4"/>
    <w:rsid w:val="00215D34"/>
    <w:rsid w:val="00216723"/>
    <w:rsid w:val="00217176"/>
    <w:rsid w:val="002208FB"/>
    <w:rsid w:val="00224C63"/>
    <w:rsid w:val="00225CE1"/>
    <w:rsid w:val="002265F3"/>
    <w:rsid w:val="00226C69"/>
    <w:rsid w:val="00227AB4"/>
    <w:rsid w:val="002309E9"/>
    <w:rsid w:val="00230CA4"/>
    <w:rsid w:val="0023240A"/>
    <w:rsid w:val="0023278F"/>
    <w:rsid w:val="0023355F"/>
    <w:rsid w:val="00234347"/>
    <w:rsid w:val="002343A0"/>
    <w:rsid w:val="00234F7A"/>
    <w:rsid w:val="002356BD"/>
    <w:rsid w:val="00243820"/>
    <w:rsid w:val="0024401E"/>
    <w:rsid w:val="00244ED9"/>
    <w:rsid w:val="00250BF6"/>
    <w:rsid w:val="002525B0"/>
    <w:rsid w:val="00254A59"/>
    <w:rsid w:val="002576A9"/>
    <w:rsid w:val="002578BA"/>
    <w:rsid w:val="00257D07"/>
    <w:rsid w:val="00260A88"/>
    <w:rsid w:val="00261B8C"/>
    <w:rsid w:val="002628EF"/>
    <w:rsid w:val="00263266"/>
    <w:rsid w:val="002642C0"/>
    <w:rsid w:val="0026474F"/>
    <w:rsid w:val="002656C8"/>
    <w:rsid w:val="002669F6"/>
    <w:rsid w:val="00271CE5"/>
    <w:rsid w:val="00271FC9"/>
    <w:rsid w:val="00273A68"/>
    <w:rsid w:val="00274474"/>
    <w:rsid w:val="00275901"/>
    <w:rsid w:val="00275CDE"/>
    <w:rsid w:val="00276430"/>
    <w:rsid w:val="0027658D"/>
    <w:rsid w:val="0027758E"/>
    <w:rsid w:val="002806EE"/>
    <w:rsid w:val="002808B3"/>
    <w:rsid w:val="00280A4F"/>
    <w:rsid w:val="00282020"/>
    <w:rsid w:val="00282325"/>
    <w:rsid w:val="00282C5B"/>
    <w:rsid w:val="002857E4"/>
    <w:rsid w:val="0028644F"/>
    <w:rsid w:val="00286F2A"/>
    <w:rsid w:val="00290C06"/>
    <w:rsid w:val="00291ADA"/>
    <w:rsid w:val="00293DB9"/>
    <w:rsid w:val="00296D1F"/>
    <w:rsid w:val="002973FE"/>
    <w:rsid w:val="0029742D"/>
    <w:rsid w:val="00297A76"/>
    <w:rsid w:val="002A0A79"/>
    <w:rsid w:val="002A2B69"/>
    <w:rsid w:val="002A4726"/>
    <w:rsid w:val="002B0A6A"/>
    <w:rsid w:val="002B1451"/>
    <w:rsid w:val="002B193B"/>
    <w:rsid w:val="002B1BFA"/>
    <w:rsid w:val="002B5A0A"/>
    <w:rsid w:val="002B674D"/>
    <w:rsid w:val="002C247A"/>
    <w:rsid w:val="002C296D"/>
    <w:rsid w:val="002C3875"/>
    <w:rsid w:val="002C51DA"/>
    <w:rsid w:val="002C7F60"/>
    <w:rsid w:val="002D7340"/>
    <w:rsid w:val="002E0A5D"/>
    <w:rsid w:val="002E21AE"/>
    <w:rsid w:val="002E28A2"/>
    <w:rsid w:val="002E70FE"/>
    <w:rsid w:val="002F2E0C"/>
    <w:rsid w:val="002F3CB9"/>
    <w:rsid w:val="002F4068"/>
    <w:rsid w:val="002F4209"/>
    <w:rsid w:val="002F76FF"/>
    <w:rsid w:val="003001EC"/>
    <w:rsid w:val="003019B3"/>
    <w:rsid w:val="00301CD2"/>
    <w:rsid w:val="003023DA"/>
    <w:rsid w:val="00302B01"/>
    <w:rsid w:val="00303EF5"/>
    <w:rsid w:val="00304900"/>
    <w:rsid w:val="003050FA"/>
    <w:rsid w:val="0030643B"/>
    <w:rsid w:val="0031090C"/>
    <w:rsid w:val="003131CA"/>
    <w:rsid w:val="00313614"/>
    <w:rsid w:val="003167B1"/>
    <w:rsid w:val="00320338"/>
    <w:rsid w:val="0032077C"/>
    <w:rsid w:val="00321881"/>
    <w:rsid w:val="00321DE5"/>
    <w:rsid w:val="00323709"/>
    <w:rsid w:val="00325031"/>
    <w:rsid w:val="00325202"/>
    <w:rsid w:val="00326C3C"/>
    <w:rsid w:val="0032788C"/>
    <w:rsid w:val="00330543"/>
    <w:rsid w:val="00330F12"/>
    <w:rsid w:val="00331B5D"/>
    <w:rsid w:val="003356D6"/>
    <w:rsid w:val="003357A8"/>
    <w:rsid w:val="00340707"/>
    <w:rsid w:val="00340BAC"/>
    <w:rsid w:val="003449C4"/>
    <w:rsid w:val="00345A34"/>
    <w:rsid w:val="00345E6E"/>
    <w:rsid w:val="0034672C"/>
    <w:rsid w:val="00350A4F"/>
    <w:rsid w:val="003517DB"/>
    <w:rsid w:val="00352E57"/>
    <w:rsid w:val="00353199"/>
    <w:rsid w:val="00355117"/>
    <w:rsid w:val="003557E1"/>
    <w:rsid w:val="00360569"/>
    <w:rsid w:val="0036263A"/>
    <w:rsid w:val="0036354B"/>
    <w:rsid w:val="003636BF"/>
    <w:rsid w:val="00366FDE"/>
    <w:rsid w:val="00367D1B"/>
    <w:rsid w:val="00371327"/>
    <w:rsid w:val="00371442"/>
    <w:rsid w:val="0037145A"/>
    <w:rsid w:val="003722A4"/>
    <w:rsid w:val="00373A7D"/>
    <w:rsid w:val="003758D4"/>
    <w:rsid w:val="00381D3F"/>
    <w:rsid w:val="00382A90"/>
    <w:rsid w:val="003840F9"/>
    <w:rsid w:val="003845B4"/>
    <w:rsid w:val="00385DC4"/>
    <w:rsid w:val="003876D0"/>
    <w:rsid w:val="00387A90"/>
    <w:rsid w:val="00387B1A"/>
    <w:rsid w:val="00387C2E"/>
    <w:rsid w:val="003933E3"/>
    <w:rsid w:val="00393DB6"/>
    <w:rsid w:val="003A0B40"/>
    <w:rsid w:val="003A18D4"/>
    <w:rsid w:val="003A52D9"/>
    <w:rsid w:val="003A6E1E"/>
    <w:rsid w:val="003B0EF7"/>
    <w:rsid w:val="003B2A90"/>
    <w:rsid w:val="003B49E9"/>
    <w:rsid w:val="003B593A"/>
    <w:rsid w:val="003B73B2"/>
    <w:rsid w:val="003B7E7A"/>
    <w:rsid w:val="003C05D8"/>
    <w:rsid w:val="003C1AC7"/>
    <w:rsid w:val="003C3CC6"/>
    <w:rsid w:val="003C3F24"/>
    <w:rsid w:val="003C5EE5"/>
    <w:rsid w:val="003C65D9"/>
    <w:rsid w:val="003C6BD4"/>
    <w:rsid w:val="003C7A47"/>
    <w:rsid w:val="003D30E2"/>
    <w:rsid w:val="003D34F6"/>
    <w:rsid w:val="003D3D64"/>
    <w:rsid w:val="003D6B74"/>
    <w:rsid w:val="003D6D80"/>
    <w:rsid w:val="003D7F44"/>
    <w:rsid w:val="003E0206"/>
    <w:rsid w:val="003E02CD"/>
    <w:rsid w:val="003E0F3A"/>
    <w:rsid w:val="003E1844"/>
    <w:rsid w:val="003E1C74"/>
    <w:rsid w:val="003E4B73"/>
    <w:rsid w:val="003E4F14"/>
    <w:rsid w:val="003E6641"/>
    <w:rsid w:val="003F00A0"/>
    <w:rsid w:val="003F281F"/>
    <w:rsid w:val="004003AF"/>
    <w:rsid w:val="00402221"/>
    <w:rsid w:val="00403751"/>
    <w:rsid w:val="004042E9"/>
    <w:rsid w:val="00405D47"/>
    <w:rsid w:val="00406622"/>
    <w:rsid w:val="004070A8"/>
    <w:rsid w:val="0041010A"/>
    <w:rsid w:val="00410E83"/>
    <w:rsid w:val="00411D40"/>
    <w:rsid w:val="00411EB9"/>
    <w:rsid w:val="0041202B"/>
    <w:rsid w:val="0041284F"/>
    <w:rsid w:val="004138E2"/>
    <w:rsid w:val="00414568"/>
    <w:rsid w:val="0041696C"/>
    <w:rsid w:val="00417DAB"/>
    <w:rsid w:val="004204DB"/>
    <w:rsid w:val="00421499"/>
    <w:rsid w:val="0042157B"/>
    <w:rsid w:val="0042272D"/>
    <w:rsid w:val="00427CA7"/>
    <w:rsid w:val="004310F0"/>
    <w:rsid w:val="00431BFF"/>
    <w:rsid w:val="00440B99"/>
    <w:rsid w:val="004433C3"/>
    <w:rsid w:val="004445E9"/>
    <w:rsid w:val="00444D87"/>
    <w:rsid w:val="00445605"/>
    <w:rsid w:val="004504BD"/>
    <w:rsid w:val="004509C8"/>
    <w:rsid w:val="004511B9"/>
    <w:rsid w:val="00452064"/>
    <w:rsid w:val="004532D0"/>
    <w:rsid w:val="00454F7A"/>
    <w:rsid w:val="00455A63"/>
    <w:rsid w:val="004568EA"/>
    <w:rsid w:val="00460082"/>
    <w:rsid w:val="004634DC"/>
    <w:rsid w:val="004650DE"/>
    <w:rsid w:val="004657EE"/>
    <w:rsid w:val="0046694F"/>
    <w:rsid w:val="00467648"/>
    <w:rsid w:val="00470369"/>
    <w:rsid w:val="0047038B"/>
    <w:rsid w:val="0047070B"/>
    <w:rsid w:val="00470ED6"/>
    <w:rsid w:val="00471890"/>
    <w:rsid w:val="00480AF4"/>
    <w:rsid w:val="00482410"/>
    <w:rsid w:val="00483E42"/>
    <w:rsid w:val="00484026"/>
    <w:rsid w:val="004842FB"/>
    <w:rsid w:val="004865F5"/>
    <w:rsid w:val="004870E6"/>
    <w:rsid w:val="00490A67"/>
    <w:rsid w:val="00491D1D"/>
    <w:rsid w:val="00491F58"/>
    <w:rsid w:val="004977E5"/>
    <w:rsid w:val="004A16AC"/>
    <w:rsid w:val="004A454B"/>
    <w:rsid w:val="004A50F2"/>
    <w:rsid w:val="004A702B"/>
    <w:rsid w:val="004A73FA"/>
    <w:rsid w:val="004B01A6"/>
    <w:rsid w:val="004B0B86"/>
    <w:rsid w:val="004B395D"/>
    <w:rsid w:val="004B3BC0"/>
    <w:rsid w:val="004B3CA6"/>
    <w:rsid w:val="004B3E38"/>
    <w:rsid w:val="004B73B4"/>
    <w:rsid w:val="004C45A5"/>
    <w:rsid w:val="004C5FE4"/>
    <w:rsid w:val="004C650B"/>
    <w:rsid w:val="004D11C6"/>
    <w:rsid w:val="004D1476"/>
    <w:rsid w:val="004D1A2D"/>
    <w:rsid w:val="004D49B2"/>
    <w:rsid w:val="004D4D67"/>
    <w:rsid w:val="004D6213"/>
    <w:rsid w:val="004D6264"/>
    <w:rsid w:val="004D73BB"/>
    <w:rsid w:val="004E0A22"/>
    <w:rsid w:val="004E1CE5"/>
    <w:rsid w:val="004E1F48"/>
    <w:rsid w:val="004E42B2"/>
    <w:rsid w:val="004E477D"/>
    <w:rsid w:val="004E53CF"/>
    <w:rsid w:val="004E7281"/>
    <w:rsid w:val="004F077F"/>
    <w:rsid w:val="004F18EB"/>
    <w:rsid w:val="004F397A"/>
    <w:rsid w:val="004F40BD"/>
    <w:rsid w:val="004F4CDA"/>
    <w:rsid w:val="004F570C"/>
    <w:rsid w:val="004F621D"/>
    <w:rsid w:val="004F6F31"/>
    <w:rsid w:val="004F71AA"/>
    <w:rsid w:val="004F77E1"/>
    <w:rsid w:val="00500588"/>
    <w:rsid w:val="00501550"/>
    <w:rsid w:val="005020A2"/>
    <w:rsid w:val="00502938"/>
    <w:rsid w:val="005041B7"/>
    <w:rsid w:val="00505069"/>
    <w:rsid w:val="005052A9"/>
    <w:rsid w:val="0051073F"/>
    <w:rsid w:val="005122E7"/>
    <w:rsid w:val="005128F9"/>
    <w:rsid w:val="00514202"/>
    <w:rsid w:val="00520CEB"/>
    <w:rsid w:val="00521965"/>
    <w:rsid w:val="00523EFB"/>
    <w:rsid w:val="005249D5"/>
    <w:rsid w:val="00525A0B"/>
    <w:rsid w:val="00525FDD"/>
    <w:rsid w:val="00526246"/>
    <w:rsid w:val="00526309"/>
    <w:rsid w:val="0053051D"/>
    <w:rsid w:val="0053256E"/>
    <w:rsid w:val="0053366C"/>
    <w:rsid w:val="00535CF3"/>
    <w:rsid w:val="0053711D"/>
    <w:rsid w:val="005373A4"/>
    <w:rsid w:val="00537FF1"/>
    <w:rsid w:val="00540F47"/>
    <w:rsid w:val="0054125E"/>
    <w:rsid w:val="0054143C"/>
    <w:rsid w:val="0054298A"/>
    <w:rsid w:val="0054342D"/>
    <w:rsid w:val="00545B46"/>
    <w:rsid w:val="005465C2"/>
    <w:rsid w:val="00547B7D"/>
    <w:rsid w:val="00547F8D"/>
    <w:rsid w:val="005568CD"/>
    <w:rsid w:val="00557B19"/>
    <w:rsid w:val="00557F33"/>
    <w:rsid w:val="005614AA"/>
    <w:rsid w:val="005623FB"/>
    <w:rsid w:val="005629F7"/>
    <w:rsid w:val="00563664"/>
    <w:rsid w:val="005660D8"/>
    <w:rsid w:val="0056662C"/>
    <w:rsid w:val="00566ACB"/>
    <w:rsid w:val="00567106"/>
    <w:rsid w:val="00570C03"/>
    <w:rsid w:val="00574043"/>
    <w:rsid w:val="00575393"/>
    <w:rsid w:val="00575778"/>
    <w:rsid w:val="00576B34"/>
    <w:rsid w:val="00576BFF"/>
    <w:rsid w:val="00576DE8"/>
    <w:rsid w:val="00577040"/>
    <w:rsid w:val="00580931"/>
    <w:rsid w:val="00581EB0"/>
    <w:rsid w:val="00584C88"/>
    <w:rsid w:val="00586E37"/>
    <w:rsid w:val="00587F87"/>
    <w:rsid w:val="00592AD7"/>
    <w:rsid w:val="00593595"/>
    <w:rsid w:val="00593774"/>
    <w:rsid w:val="00593F66"/>
    <w:rsid w:val="00594039"/>
    <w:rsid w:val="005949E1"/>
    <w:rsid w:val="0059546E"/>
    <w:rsid w:val="00595B42"/>
    <w:rsid w:val="00596443"/>
    <w:rsid w:val="00596B20"/>
    <w:rsid w:val="0059761B"/>
    <w:rsid w:val="005A1E6D"/>
    <w:rsid w:val="005A20D4"/>
    <w:rsid w:val="005A2582"/>
    <w:rsid w:val="005A2676"/>
    <w:rsid w:val="005A3AE2"/>
    <w:rsid w:val="005A6610"/>
    <w:rsid w:val="005B10BE"/>
    <w:rsid w:val="005B12F1"/>
    <w:rsid w:val="005B2AED"/>
    <w:rsid w:val="005B2F20"/>
    <w:rsid w:val="005B39FE"/>
    <w:rsid w:val="005B3A1E"/>
    <w:rsid w:val="005B3C9F"/>
    <w:rsid w:val="005B5415"/>
    <w:rsid w:val="005B5EF8"/>
    <w:rsid w:val="005B6683"/>
    <w:rsid w:val="005C21AA"/>
    <w:rsid w:val="005C32FC"/>
    <w:rsid w:val="005C3F6F"/>
    <w:rsid w:val="005C488B"/>
    <w:rsid w:val="005C60C8"/>
    <w:rsid w:val="005D160B"/>
    <w:rsid w:val="005D2088"/>
    <w:rsid w:val="005D2793"/>
    <w:rsid w:val="005D60D7"/>
    <w:rsid w:val="005D7E22"/>
    <w:rsid w:val="005D7FB3"/>
    <w:rsid w:val="005E05D7"/>
    <w:rsid w:val="005E1D3C"/>
    <w:rsid w:val="005E3005"/>
    <w:rsid w:val="005E3D29"/>
    <w:rsid w:val="005E4F11"/>
    <w:rsid w:val="005E7439"/>
    <w:rsid w:val="005F1B6B"/>
    <w:rsid w:val="005F214D"/>
    <w:rsid w:val="005F44F3"/>
    <w:rsid w:val="005F4D9D"/>
    <w:rsid w:val="005F7692"/>
    <w:rsid w:val="0060267F"/>
    <w:rsid w:val="00606117"/>
    <w:rsid w:val="006077EC"/>
    <w:rsid w:val="006106D7"/>
    <w:rsid w:val="00610BCD"/>
    <w:rsid w:val="00611141"/>
    <w:rsid w:val="006134F4"/>
    <w:rsid w:val="00613DCE"/>
    <w:rsid w:val="00614E1D"/>
    <w:rsid w:val="00615012"/>
    <w:rsid w:val="006156AE"/>
    <w:rsid w:val="006161D6"/>
    <w:rsid w:val="0061705B"/>
    <w:rsid w:val="00621206"/>
    <w:rsid w:val="00622D6B"/>
    <w:rsid w:val="00623944"/>
    <w:rsid w:val="00623F64"/>
    <w:rsid w:val="00624844"/>
    <w:rsid w:val="00624B89"/>
    <w:rsid w:val="00625AE6"/>
    <w:rsid w:val="006265CF"/>
    <w:rsid w:val="00626D31"/>
    <w:rsid w:val="00630273"/>
    <w:rsid w:val="00631087"/>
    <w:rsid w:val="00632253"/>
    <w:rsid w:val="00632622"/>
    <w:rsid w:val="00632E44"/>
    <w:rsid w:val="006334FE"/>
    <w:rsid w:val="00636178"/>
    <w:rsid w:val="006365D8"/>
    <w:rsid w:val="00636EF3"/>
    <w:rsid w:val="00637EB5"/>
    <w:rsid w:val="00641273"/>
    <w:rsid w:val="0064143C"/>
    <w:rsid w:val="00641D83"/>
    <w:rsid w:val="00642714"/>
    <w:rsid w:val="006455CE"/>
    <w:rsid w:val="00645699"/>
    <w:rsid w:val="0064762E"/>
    <w:rsid w:val="00652A00"/>
    <w:rsid w:val="00653A70"/>
    <w:rsid w:val="0065405E"/>
    <w:rsid w:val="00654C32"/>
    <w:rsid w:val="00655841"/>
    <w:rsid w:val="006575BE"/>
    <w:rsid w:val="00657E2A"/>
    <w:rsid w:val="00660F55"/>
    <w:rsid w:val="006616BD"/>
    <w:rsid w:val="0066444F"/>
    <w:rsid w:val="00670088"/>
    <w:rsid w:val="0067027F"/>
    <w:rsid w:val="00670B84"/>
    <w:rsid w:val="00671296"/>
    <w:rsid w:val="0067227B"/>
    <w:rsid w:val="006723E1"/>
    <w:rsid w:val="006730EA"/>
    <w:rsid w:val="006733B6"/>
    <w:rsid w:val="006737A9"/>
    <w:rsid w:val="00673C68"/>
    <w:rsid w:val="0067492E"/>
    <w:rsid w:val="00677F66"/>
    <w:rsid w:val="006807FA"/>
    <w:rsid w:val="00682CDC"/>
    <w:rsid w:val="006846E7"/>
    <w:rsid w:val="00684CE0"/>
    <w:rsid w:val="0068592F"/>
    <w:rsid w:val="00685F48"/>
    <w:rsid w:val="0068615E"/>
    <w:rsid w:val="00686916"/>
    <w:rsid w:val="00690A59"/>
    <w:rsid w:val="00691667"/>
    <w:rsid w:val="00692E71"/>
    <w:rsid w:val="00693034"/>
    <w:rsid w:val="00693D90"/>
    <w:rsid w:val="00694351"/>
    <w:rsid w:val="006947A9"/>
    <w:rsid w:val="0069566C"/>
    <w:rsid w:val="00697E0A"/>
    <w:rsid w:val="006A00C7"/>
    <w:rsid w:val="006A0FF4"/>
    <w:rsid w:val="006A17B7"/>
    <w:rsid w:val="006A321C"/>
    <w:rsid w:val="006A5042"/>
    <w:rsid w:val="006A7671"/>
    <w:rsid w:val="006B02FB"/>
    <w:rsid w:val="006B063F"/>
    <w:rsid w:val="006B09C3"/>
    <w:rsid w:val="006B157A"/>
    <w:rsid w:val="006B180B"/>
    <w:rsid w:val="006B372A"/>
    <w:rsid w:val="006B4014"/>
    <w:rsid w:val="006B4253"/>
    <w:rsid w:val="006B5805"/>
    <w:rsid w:val="006B77F8"/>
    <w:rsid w:val="006B7E82"/>
    <w:rsid w:val="006C17AE"/>
    <w:rsid w:val="006C30FC"/>
    <w:rsid w:val="006C45A5"/>
    <w:rsid w:val="006C5653"/>
    <w:rsid w:val="006C67A2"/>
    <w:rsid w:val="006C7E7C"/>
    <w:rsid w:val="006D109E"/>
    <w:rsid w:val="006D19BC"/>
    <w:rsid w:val="006D2679"/>
    <w:rsid w:val="006D466A"/>
    <w:rsid w:val="006D480D"/>
    <w:rsid w:val="006D57C9"/>
    <w:rsid w:val="006D5A33"/>
    <w:rsid w:val="006D6FD8"/>
    <w:rsid w:val="006E0CBC"/>
    <w:rsid w:val="006E2A32"/>
    <w:rsid w:val="006E3D2D"/>
    <w:rsid w:val="006E7CA9"/>
    <w:rsid w:val="006F1C19"/>
    <w:rsid w:val="006F5455"/>
    <w:rsid w:val="006F6066"/>
    <w:rsid w:val="00701FA8"/>
    <w:rsid w:val="00702BF8"/>
    <w:rsid w:val="00702EF5"/>
    <w:rsid w:val="0070568A"/>
    <w:rsid w:val="007074DB"/>
    <w:rsid w:val="0071182F"/>
    <w:rsid w:val="00712294"/>
    <w:rsid w:val="00712AF4"/>
    <w:rsid w:val="0071396D"/>
    <w:rsid w:val="00717094"/>
    <w:rsid w:val="007175FE"/>
    <w:rsid w:val="007211FC"/>
    <w:rsid w:val="00723DD0"/>
    <w:rsid w:val="00724BDA"/>
    <w:rsid w:val="00725A61"/>
    <w:rsid w:val="00725B5B"/>
    <w:rsid w:val="0072683E"/>
    <w:rsid w:val="00726C35"/>
    <w:rsid w:val="00727D44"/>
    <w:rsid w:val="00730BAC"/>
    <w:rsid w:val="00732A3E"/>
    <w:rsid w:val="00732B0A"/>
    <w:rsid w:val="00733017"/>
    <w:rsid w:val="00734F0F"/>
    <w:rsid w:val="007353AF"/>
    <w:rsid w:val="00736C2C"/>
    <w:rsid w:val="00737AD0"/>
    <w:rsid w:val="00737D4F"/>
    <w:rsid w:val="00742C4B"/>
    <w:rsid w:val="00743C49"/>
    <w:rsid w:val="00744BF6"/>
    <w:rsid w:val="00746941"/>
    <w:rsid w:val="00747C1D"/>
    <w:rsid w:val="0075202D"/>
    <w:rsid w:val="007534DB"/>
    <w:rsid w:val="0075386F"/>
    <w:rsid w:val="00754015"/>
    <w:rsid w:val="00755973"/>
    <w:rsid w:val="00756343"/>
    <w:rsid w:val="0076094A"/>
    <w:rsid w:val="00762E17"/>
    <w:rsid w:val="007633BA"/>
    <w:rsid w:val="00763CBB"/>
    <w:rsid w:val="00764784"/>
    <w:rsid w:val="00765153"/>
    <w:rsid w:val="00765997"/>
    <w:rsid w:val="007720D0"/>
    <w:rsid w:val="00773098"/>
    <w:rsid w:val="0077409E"/>
    <w:rsid w:val="0077600D"/>
    <w:rsid w:val="0077723F"/>
    <w:rsid w:val="00777D4C"/>
    <w:rsid w:val="00780269"/>
    <w:rsid w:val="00783310"/>
    <w:rsid w:val="00783A08"/>
    <w:rsid w:val="00783FED"/>
    <w:rsid w:val="0078730E"/>
    <w:rsid w:val="0079251A"/>
    <w:rsid w:val="007939DB"/>
    <w:rsid w:val="00794674"/>
    <w:rsid w:val="00795CB7"/>
    <w:rsid w:val="0079628A"/>
    <w:rsid w:val="007963C3"/>
    <w:rsid w:val="00796678"/>
    <w:rsid w:val="00797746"/>
    <w:rsid w:val="007A0223"/>
    <w:rsid w:val="007A02C8"/>
    <w:rsid w:val="007A36B4"/>
    <w:rsid w:val="007A4A6D"/>
    <w:rsid w:val="007B0468"/>
    <w:rsid w:val="007B0E1D"/>
    <w:rsid w:val="007B280A"/>
    <w:rsid w:val="007B5A98"/>
    <w:rsid w:val="007B6457"/>
    <w:rsid w:val="007B795E"/>
    <w:rsid w:val="007C03B2"/>
    <w:rsid w:val="007C0AB6"/>
    <w:rsid w:val="007C1FEA"/>
    <w:rsid w:val="007C289A"/>
    <w:rsid w:val="007C34EC"/>
    <w:rsid w:val="007C3DA0"/>
    <w:rsid w:val="007C53E9"/>
    <w:rsid w:val="007C7016"/>
    <w:rsid w:val="007C7991"/>
    <w:rsid w:val="007D0A0D"/>
    <w:rsid w:val="007D15CC"/>
    <w:rsid w:val="007D1BCF"/>
    <w:rsid w:val="007D33A2"/>
    <w:rsid w:val="007D5077"/>
    <w:rsid w:val="007D52D0"/>
    <w:rsid w:val="007D75CF"/>
    <w:rsid w:val="007E0440"/>
    <w:rsid w:val="007E1BA1"/>
    <w:rsid w:val="007E58E0"/>
    <w:rsid w:val="007E5B59"/>
    <w:rsid w:val="007E6DC5"/>
    <w:rsid w:val="007F2C7C"/>
    <w:rsid w:val="007F3837"/>
    <w:rsid w:val="007F6586"/>
    <w:rsid w:val="007F7FBB"/>
    <w:rsid w:val="0080281F"/>
    <w:rsid w:val="008029EB"/>
    <w:rsid w:val="0080416F"/>
    <w:rsid w:val="008044EE"/>
    <w:rsid w:val="00806F67"/>
    <w:rsid w:val="00807911"/>
    <w:rsid w:val="00810B78"/>
    <w:rsid w:val="008121AF"/>
    <w:rsid w:val="00815A22"/>
    <w:rsid w:val="008167A8"/>
    <w:rsid w:val="00816A9C"/>
    <w:rsid w:val="00816F15"/>
    <w:rsid w:val="00817CB1"/>
    <w:rsid w:val="00820A39"/>
    <w:rsid w:val="00820B5E"/>
    <w:rsid w:val="00820CDF"/>
    <w:rsid w:val="00824242"/>
    <w:rsid w:val="0082525C"/>
    <w:rsid w:val="00830A2F"/>
    <w:rsid w:val="0083436E"/>
    <w:rsid w:val="00834F24"/>
    <w:rsid w:val="00835A1A"/>
    <w:rsid w:val="00836F80"/>
    <w:rsid w:val="00842B56"/>
    <w:rsid w:val="0084388A"/>
    <w:rsid w:val="00844401"/>
    <w:rsid w:val="008449AE"/>
    <w:rsid w:val="008471B3"/>
    <w:rsid w:val="008506E3"/>
    <w:rsid w:val="00850ECD"/>
    <w:rsid w:val="00852A35"/>
    <w:rsid w:val="00853B24"/>
    <w:rsid w:val="00854C0A"/>
    <w:rsid w:val="00854CFA"/>
    <w:rsid w:val="00857CBB"/>
    <w:rsid w:val="00863494"/>
    <w:rsid w:val="00864719"/>
    <w:rsid w:val="00873871"/>
    <w:rsid w:val="00875869"/>
    <w:rsid w:val="00876D9A"/>
    <w:rsid w:val="0088043C"/>
    <w:rsid w:val="008807B2"/>
    <w:rsid w:val="0088200A"/>
    <w:rsid w:val="00883468"/>
    <w:rsid w:val="00884889"/>
    <w:rsid w:val="008858A7"/>
    <w:rsid w:val="00885981"/>
    <w:rsid w:val="00887165"/>
    <w:rsid w:val="008906C9"/>
    <w:rsid w:val="00890B0B"/>
    <w:rsid w:val="00890E98"/>
    <w:rsid w:val="00891511"/>
    <w:rsid w:val="00891FCD"/>
    <w:rsid w:val="00894285"/>
    <w:rsid w:val="00894AC6"/>
    <w:rsid w:val="008969B9"/>
    <w:rsid w:val="00897505"/>
    <w:rsid w:val="008A02FB"/>
    <w:rsid w:val="008A31C8"/>
    <w:rsid w:val="008A59AB"/>
    <w:rsid w:val="008A6273"/>
    <w:rsid w:val="008A634A"/>
    <w:rsid w:val="008A6643"/>
    <w:rsid w:val="008A72C7"/>
    <w:rsid w:val="008B101E"/>
    <w:rsid w:val="008B1447"/>
    <w:rsid w:val="008B1E1A"/>
    <w:rsid w:val="008B247D"/>
    <w:rsid w:val="008B29D3"/>
    <w:rsid w:val="008B2C64"/>
    <w:rsid w:val="008B2D99"/>
    <w:rsid w:val="008B50C3"/>
    <w:rsid w:val="008B592F"/>
    <w:rsid w:val="008B7F93"/>
    <w:rsid w:val="008C06B5"/>
    <w:rsid w:val="008C1C66"/>
    <w:rsid w:val="008C2477"/>
    <w:rsid w:val="008C4C27"/>
    <w:rsid w:val="008C5738"/>
    <w:rsid w:val="008C7E63"/>
    <w:rsid w:val="008D0137"/>
    <w:rsid w:val="008D04F0"/>
    <w:rsid w:val="008D12A7"/>
    <w:rsid w:val="008D4094"/>
    <w:rsid w:val="008D41C5"/>
    <w:rsid w:val="008D6617"/>
    <w:rsid w:val="008E08CC"/>
    <w:rsid w:val="008E132B"/>
    <w:rsid w:val="008E138F"/>
    <w:rsid w:val="008E38AB"/>
    <w:rsid w:val="008E496E"/>
    <w:rsid w:val="008E5DEC"/>
    <w:rsid w:val="008E7024"/>
    <w:rsid w:val="008F0D91"/>
    <w:rsid w:val="008F3500"/>
    <w:rsid w:val="008F3504"/>
    <w:rsid w:val="008F5619"/>
    <w:rsid w:val="008F6DB8"/>
    <w:rsid w:val="008F7114"/>
    <w:rsid w:val="009003EB"/>
    <w:rsid w:val="0090117E"/>
    <w:rsid w:val="0090401C"/>
    <w:rsid w:val="00904E51"/>
    <w:rsid w:val="00905FF1"/>
    <w:rsid w:val="0090741F"/>
    <w:rsid w:val="00907DB4"/>
    <w:rsid w:val="00910035"/>
    <w:rsid w:val="00911688"/>
    <w:rsid w:val="00912A54"/>
    <w:rsid w:val="00913083"/>
    <w:rsid w:val="00913236"/>
    <w:rsid w:val="00914086"/>
    <w:rsid w:val="009148BB"/>
    <w:rsid w:val="00917E7B"/>
    <w:rsid w:val="00921A10"/>
    <w:rsid w:val="009227D0"/>
    <w:rsid w:val="00923DAE"/>
    <w:rsid w:val="00924E3C"/>
    <w:rsid w:val="00926EE9"/>
    <w:rsid w:val="0092712D"/>
    <w:rsid w:val="00927591"/>
    <w:rsid w:val="009321B9"/>
    <w:rsid w:val="009329DE"/>
    <w:rsid w:val="009353E1"/>
    <w:rsid w:val="00936BEC"/>
    <w:rsid w:val="00936E94"/>
    <w:rsid w:val="00936FB9"/>
    <w:rsid w:val="00940434"/>
    <w:rsid w:val="00940A53"/>
    <w:rsid w:val="00940D39"/>
    <w:rsid w:val="00941F23"/>
    <w:rsid w:val="00942878"/>
    <w:rsid w:val="009453D4"/>
    <w:rsid w:val="00945C70"/>
    <w:rsid w:val="00947D1F"/>
    <w:rsid w:val="00950464"/>
    <w:rsid w:val="00950830"/>
    <w:rsid w:val="009550B0"/>
    <w:rsid w:val="0095621E"/>
    <w:rsid w:val="00957A68"/>
    <w:rsid w:val="00957F20"/>
    <w:rsid w:val="009612BB"/>
    <w:rsid w:val="00961B4A"/>
    <w:rsid w:val="00962D39"/>
    <w:rsid w:val="00962D5E"/>
    <w:rsid w:val="00964886"/>
    <w:rsid w:val="0096583A"/>
    <w:rsid w:val="0096701F"/>
    <w:rsid w:val="009674AF"/>
    <w:rsid w:val="00970914"/>
    <w:rsid w:val="0097110C"/>
    <w:rsid w:val="00971C8A"/>
    <w:rsid w:val="009742AF"/>
    <w:rsid w:val="009747B9"/>
    <w:rsid w:val="00974FAB"/>
    <w:rsid w:val="00980D2E"/>
    <w:rsid w:val="00982F13"/>
    <w:rsid w:val="009911BA"/>
    <w:rsid w:val="00991547"/>
    <w:rsid w:val="00991A79"/>
    <w:rsid w:val="00991C6B"/>
    <w:rsid w:val="00995928"/>
    <w:rsid w:val="009965EB"/>
    <w:rsid w:val="009A0655"/>
    <w:rsid w:val="009A2BBE"/>
    <w:rsid w:val="009A5D3B"/>
    <w:rsid w:val="009A6E3F"/>
    <w:rsid w:val="009A7DFE"/>
    <w:rsid w:val="009B0346"/>
    <w:rsid w:val="009B24A6"/>
    <w:rsid w:val="009B2B96"/>
    <w:rsid w:val="009B5B9F"/>
    <w:rsid w:val="009B75AD"/>
    <w:rsid w:val="009C02F5"/>
    <w:rsid w:val="009C2768"/>
    <w:rsid w:val="009C32B7"/>
    <w:rsid w:val="009C4DB3"/>
    <w:rsid w:val="009C72BF"/>
    <w:rsid w:val="009C733C"/>
    <w:rsid w:val="009C740A"/>
    <w:rsid w:val="009D01DA"/>
    <w:rsid w:val="009D60E5"/>
    <w:rsid w:val="009D6E0E"/>
    <w:rsid w:val="009D6F50"/>
    <w:rsid w:val="009E0A8F"/>
    <w:rsid w:val="009E1BA8"/>
    <w:rsid w:val="009E1EB5"/>
    <w:rsid w:val="009E26BE"/>
    <w:rsid w:val="009E32D8"/>
    <w:rsid w:val="009E37DF"/>
    <w:rsid w:val="009E4DCE"/>
    <w:rsid w:val="009E51C1"/>
    <w:rsid w:val="009E52E6"/>
    <w:rsid w:val="009E57D9"/>
    <w:rsid w:val="009E6427"/>
    <w:rsid w:val="009E77E6"/>
    <w:rsid w:val="009F1A55"/>
    <w:rsid w:val="009F1C82"/>
    <w:rsid w:val="009F3612"/>
    <w:rsid w:val="009F5C51"/>
    <w:rsid w:val="00A01D74"/>
    <w:rsid w:val="00A022B6"/>
    <w:rsid w:val="00A03280"/>
    <w:rsid w:val="00A049A9"/>
    <w:rsid w:val="00A055E8"/>
    <w:rsid w:val="00A11460"/>
    <w:rsid w:val="00A125C5"/>
    <w:rsid w:val="00A13592"/>
    <w:rsid w:val="00A14DF3"/>
    <w:rsid w:val="00A1533E"/>
    <w:rsid w:val="00A16B28"/>
    <w:rsid w:val="00A17C74"/>
    <w:rsid w:val="00A22D42"/>
    <w:rsid w:val="00A22E7A"/>
    <w:rsid w:val="00A231F1"/>
    <w:rsid w:val="00A23A50"/>
    <w:rsid w:val="00A2451C"/>
    <w:rsid w:val="00A266A0"/>
    <w:rsid w:val="00A2705F"/>
    <w:rsid w:val="00A2732E"/>
    <w:rsid w:val="00A35558"/>
    <w:rsid w:val="00A36F98"/>
    <w:rsid w:val="00A4057F"/>
    <w:rsid w:val="00A42433"/>
    <w:rsid w:val="00A4469D"/>
    <w:rsid w:val="00A45970"/>
    <w:rsid w:val="00A5037A"/>
    <w:rsid w:val="00A504D8"/>
    <w:rsid w:val="00A5168D"/>
    <w:rsid w:val="00A52149"/>
    <w:rsid w:val="00A535DD"/>
    <w:rsid w:val="00A560C9"/>
    <w:rsid w:val="00A566CB"/>
    <w:rsid w:val="00A6018E"/>
    <w:rsid w:val="00A61F25"/>
    <w:rsid w:val="00A64928"/>
    <w:rsid w:val="00A65359"/>
    <w:rsid w:val="00A65801"/>
    <w:rsid w:val="00A65EE7"/>
    <w:rsid w:val="00A660B7"/>
    <w:rsid w:val="00A6613B"/>
    <w:rsid w:val="00A67855"/>
    <w:rsid w:val="00A678A9"/>
    <w:rsid w:val="00A70133"/>
    <w:rsid w:val="00A70D63"/>
    <w:rsid w:val="00A72381"/>
    <w:rsid w:val="00A73218"/>
    <w:rsid w:val="00A73940"/>
    <w:rsid w:val="00A74EF6"/>
    <w:rsid w:val="00A770A6"/>
    <w:rsid w:val="00A813B1"/>
    <w:rsid w:val="00A81CB2"/>
    <w:rsid w:val="00A8262B"/>
    <w:rsid w:val="00A828CD"/>
    <w:rsid w:val="00A845DF"/>
    <w:rsid w:val="00A85979"/>
    <w:rsid w:val="00A8616D"/>
    <w:rsid w:val="00A8668E"/>
    <w:rsid w:val="00A87F43"/>
    <w:rsid w:val="00A91237"/>
    <w:rsid w:val="00A925FF"/>
    <w:rsid w:val="00A93426"/>
    <w:rsid w:val="00A95DE6"/>
    <w:rsid w:val="00A96AFC"/>
    <w:rsid w:val="00AA0C11"/>
    <w:rsid w:val="00AA0EBF"/>
    <w:rsid w:val="00AA1C79"/>
    <w:rsid w:val="00AA6943"/>
    <w:rsid w:val="00AA6CB7"/>
    <w:rsid w:val="00AB36C4"/>
    <w:rsid w:val="00AB3E59"/>
    <w:rsid w:val="00AB4D84"/>
    <w:rsid w:val="00AB4FA5"/>
    <w:rsid w:val="00AB5136"/>
    <w:rsid w:val="00AB6617"/>
    <w:rsid w:val="00AB7832"/>
    <w:rsid w:val="00AB7B0A"/>
    <w:rsid w:val="00AC1DD3"/>
    <w:rsid w:val="00AC262C"/>
    <w:rsid w:val="00AC32B2"/>
    <w:rsid w:val="00AC4B06"/>
    <w:rsid w:val="00AC6D5C"/>
    <w:rsid w:val="00AD1D3B"/>
    <w:rsid w:val="00AD2BDF"/>
    <w:rsid w:val="00AD36EA"/>
    <w:rsid w:val="00AD3C47"/>
    <w:rsid w:val="00AD411D"/>
    <w:rsid w:val="00AD4986"/>
    <w:rsid w:val="00AD53FA"/>
    <w:rsid w:val="00AD5AC9"/>
    <w:rsid w:val="00AD5D43"/>
    <w:rsid w:val="00AD65C8"/>
    <w:rsid w:val="00AD7599"/>
    <w:rsid w:val="00AE16E8"/>
    <w:rsid w:val="00AE19E1"/>
    <w:rsid w:val="00AE361C"/>
    <w:rsid w:val="00AE3A8F"/>
    <w:rsid w:val="00AE3EDC"/>
    <w:rsid w:val="00AE5898"/>
    <w:rsid w:val="00AE7909"/>
    <w:rsid w:val="00AF1BAC"/>
    <w:rsid w:val="00AF2EE4"/>
    <w:rsid w:val="00AF411A"/>
    <w:rsid w:val="00B00DFB"/>
    <w:rsid w:val="00B00E4E"/>
    <w:rsid w:val="00B044B1"/>
    <w:rsid w:val="00B05157"/>
    <w:rsid w:val="00B075AC"/>
    <w:rsid w:val="00B1013A"/>
    <w:rsid w:val="00B161B3"/>
    <w:rsid w:val="00B16DC4"/>
    <w:rsid w:val="00B16FCA"/>
    <w:rsid w:val="00B17141"/>
    <w:rsid w:val="00B201A0"/>
    <w:rsid w:val="00B2069C"/>
    <w:rsid w:val="00B20867"/>
    <w:rsid w:val="00B2382F"/>
    <w:rsid w:val="00B2423F"/>
    <w:rsid w:val="00B267F0"/>
    <w:rsid w:val="00B27C7A"/>
    <w:rsid w:val="00B30561"/>
    <w:rsid w:val="00B31575"/>
    <w:rsid w:val="00B31619"/>
    <w:rsid w:val="00B31B3A"/>
    <w:rsid w:val="00B32094"/>
    <w:rsid w:val="00B32776"/>
    <w:rsid w:val="00B34372"/>
    <w:rsid w:val="00B34A8C"/>
    <w:rsid w:val="00B35198"/>
    <w:rsid w:val="00B3605E"/>
    <w:rsid w:val="00B37640"/>
    <w:rsid w:val="00B413D9"/>
    <w:rsid w:val="00B417CA"/>
    <w:rsid w:val="00B41E55"/>
    <w:rsid w:val="00B43BC3"/>
    <w:rsid w:val="00B43E28"/>
    <w:rsid w:val="00B44F17"/>
    <w:rsid w:val="00B47911"/>
    <w:rsid w:val="00B47CA3"/>
    <w:rsid w:val="00B51672"/>
    <w:rsid w:val="00B51F20"/>
    <w:rsid w:val="00B52220"/>
    <w:rsid w:val="00B52DC1"/>
    <w:rsid w:val="00B5307A"/>
    <w:rsid w:val="00B53D80"/>
    <w:rsid w:val="00B544A4"/>
    <w:rsid w:val="00B54CA2"/>
    <w:rsid w:val="00B55D5A"/>
    <w:rsid w:val="00B55EE3"/>
    <w:rsid w:val="00B565B5"/>
    <w:rsid w:val="00B6079F"/>
    <w:rsid w:val="00B6095F"/>
    <w:rsid w:val="00B616C3"/>
    <w:rsid w:val="00B6215B"/>
    <w:rsid w:val="00B631EF"/>
    <w:rsid w:val="00B63286"/>
    <w:rsid w:val="00B634F9"/>
    <w:rsid w:val="00B647BE"/>
    <w:rsid w:val="00B66E7B"/>
    <w:rsid w:val="00B67A3D"/>
    <w:rsid w:val="00B71E96"/>
    <w:rsid w:val="00B72D25"/>
    <w:rsid w:val="00B766E0"/>
    <w:rsid w:val="00B81EFB"/>
    <w:rsid w:val="00B81F00"/>
    <w:rsid w:val="00B82B12"/>
    <w:rsid w:val="00B83DBF"/>
    <w:rsid w:val="00B85436"/>
    <w:rsid w:val="00B8547D"/>
    <w:rsid w:val="00B857A8"/>
    <w:rsid w:val="00B85F5D"/>
    <w:rsid w:val="00B86ACC"/>
    <w:rsid w:val="00B9090C"/>
    <w:rsid w:val="00B9588A"/>
    <w:rsid w:val="00B963FC"/>
    <w:rsid w:val="00BA12D7"/>
    <w:rsid w:val="00BA1F87"/>
    <w:rsid w:val="00BA2DC3"/>
    <w:rsid w:val="00BA3AA8"/>
    <w:rsid w:val="00BA3BF3"/>
    <w:rsid w:val="00BA6145"/>
    <w:rsid w:val="00BA7C44"/>
    <w:rsid w:val="00BB26EE"/>
    <w:rsid w:val="00BB2A84"/>
    <w:rsid w:val="00BB3C27"/>
    <w:rsid w:val="00BB4575"/>
    <w:rsid w:val="00BB4B34"/>
    <w:rsid w:val="00BB529A"/>
    <w:rsid w:val="00BB594E"/>
    <w:rsid w:val="00BB7649"/>
    <w:rsid w:val="00BC1F1A"/>
    <w:rsid w:val="00BC23EA"/>
    <w:rsid w:val="00BC2898"/>
    <w:rsid w:val="00BC2D1F"/>
    <w:rsid w:val="00BC428C"/>
    <w:rsid w:val="00BC4C2C"/>
    <w:rsid w:val="00BC5794"/>
    <w:rsid w:val="00BC73ED"/>
    <w:rsid w:val="00BD0BB3"/>
    <w:rsid w:val="00BD34BF"/>
    <w:rsid w:val="00BD4603"/>
    <w:rsid w:val="00BD5DB3"/>
    <w:rsid w:val="00BE08F0"/>
    <w:rsid w:val="00BE15A0"/>
    <w:rsid w:val="00BE1F65"/>
    <w:rsid w:val="00BE211D"/>
    <w:rsid w:val="00BE214C"/>
    <w:rsid w:val="00BE21C7"/>
    <w:rsid w:val="00BE3760"/>
    <w:rsid w:val="00BE46FE"/>
    <w:rsid w:val="00BE6AC1"/>
    <w:rsid w:val="00BE77E7"/>
    <w:rsid w:val="00BE7C25"/>
    <w:rsid w:val="00BF0DCD"/>
    <w:rsid w:val="00BF1058"/>
    <w:rsid w:val="00BF1837"/>
    <w:rsid w:val="00BF192D"/>
    <w:rsid w:val="00BF5C11"/>
    <w:rsid w:val="00BF7CA9"/>
    <w:rsid w:val="00C008D5"/>
    <w:rsid w:val="00C03C70"/>
    <w:rsid w:val="00C058CB"/>
    <w:rsid w:val="00C12DF8"/>
    <w:rsid w:val="00C13F72"/>
    <w:rsid w:val="00C15185"/>
    <w:rsid w:val="00C169AE"/>
    <w:rsid w:val="00C17F59"/>
    <w:rsid w:val="00C21D1B"/>
    <w:rsid w:val="00C22339"/>
    <w:rsid w:val="00C22489"/>
    <w:rsid w:val="00C23583"/>
    <w:rsid w:val="00C25065"/>
    <w:rsid w:val="00C250D5"/>
    <w:rsid w:val="00C27F86"/>
    <w:rsid w:val="00C3069C"/>
    <w:rsid w:val="00C33417"/>
    <w:rsid w:val="00C3542A"/>
    <w:rsid w:val="00C35666"/>
    <w:rsid w:val="00C36918"/>
    <w:rsid w:val="00C36BB9"/>
    <w:rsid w:val="00C427B7"/>
    <w:rsid w:val="00C42E48"/>
    <w:rsid w:val="00C44530"/>
    <w:rsid w:val="00C44FE6"/>
    <w:rsid w:val="00C45558"/>
    <w:rsid w:val="00C50BA3"/>
    <w:rsid w:val="00C50E76"/>
    <w:rsid w:val="00C51D18"/>
    <w:rsid w:val="00C53313"/>
    <w:rsid w:val="00C558D7"/>
    <w:rsid w:val="00C569B9"/>
    <w:rsid w:val="00C5732C"/>
    <w:rsid w:val="00C60A3B"/>
    <w:rsid w:val="00C63E74"/>
    <w:rsid w:val="00C65DC5"/>
    <w:rsid w:val="00C662E9"/>
    <w:rsid w:val="00C66B13"/>
    <w:rsid w:val="00C66E4B"/>
    <w:rsid w:val="00C735D1"/>
    <w:rsid w:val="00C750D4"/>
    <w:rsid w:val="00C766CC"/>
    <w:rsid w:val="00C77CA0"/>
    <w:rsid w:val="00C8013E"/>
    <w:rsid w:val="00C836DD"/>
    <w:rsid w:val="00C856F2"/>
    <w:rsid w:val="00C85937"/>
    <w:rsid w:val="00C85BA0"/>
    <w:rsid w:val="00C85EDB"/>
    <w:rsid w:val="00C865A5"/>
    <w:rsid w:val="00C901EB"/>
    <w:rsid w:val="00C91A33"/>
    <w:rsid w:val="00C921BB"/>
    <w:rsid w:val="00C9253C"/>
    <w:rsid w:val="00C92898"/>
    <w:rsid w:val="00C9332D"/>
    <w:rsid w:val="00C93E72"/>
    <w:rsid w:val="00C955A7"/>
    <w:rsid w:val="00C95D08"/>
    <w:rsid w:val="00C963B0"/>
    <w:rsid w:val="00CA1B72"/>
    <w:rsid w:val="00CA1B87"/>
    <w:rsid w:val="00CA3EE5"/>
    <w:rsid w:val="00CA4340"/>
    <w:rsid w:val="00CA5D4B"/>
    <w:rsid w:val="00CA6453"/>
    <w:rsid w:val="00CA6D04"/>
    <w:rsid w:val="00CB1F7D"/>
    <w:rsid w:val="00CB65EA"/>
    <w:rsid w:val="00CC235E"/>
    <w:rsid w:val="00CC2799"/>
    <w:rsid w:val="00CC29E4"/>
    <w:rsid w:val="00CC3580"/>
    <w:rsid w:val="00CC412E"/>
    <w:rsid w:val="00CC5006"/>
    <w:rsid w:val="00CC5919"/>
    <w:rsid w:val="00CC6D99"/>
    <w:rsid w:val="00CC793B"/>
    <w:rsid w:val="00CD2D02"/>
    <w:rsid w:val="00CD3666"/>
    <w:rsid w:val="00CD7D14"/>
    <w:rsid w:val="00CE48C2"/>
    <w:rsid w:val="00CE4DD1"/>
    <w:rsid w:val="00CE50E7"/>
    <w:rsid w:val="00CE5238"/>
    <w:rsid w:val="00CE5A7C"/>
    <w:rsid w:val="00CE5BCB"/>
    <w:rsid w:val="00CE6393"/>
    <w:rsid w:val="00CE7087"/>
    <w:rsid w:val="00CE7514"/>
    <w:rsid w:val="00CE7E09"/>
    <w:rsid w:val="00CF2318"/>
    <w:rsid w:val="00CF2C66"/>
    <w:rsid w:val="00CF3FA7"/>
    <w:rsid w:val="00CF6DC8"/>
    <w:rsid w:val="00CF728E"/>
    <w:rsid w:val="00D0002D"/>
    <w:rsid w:val="00D00581"/>
    <w:rsid w:val="00D052C0"/>
    <w:rsid w:val="00D05CCB"/>
    <w:rsid w:val="00D07B1B"/>
    <w:rsid w:val="00D10000"/>
    <w:rsid w:val="00D1064D"/>
    <w:rsid w:val="00D10F3D"/>
    <w:rsid w:val="00D11E3D"/>
    <w:rsid w:val="00D12FD1"/>
    <w:rsid w:val="00D12FE7"/>
    <w:rsid w:val="00D135FD"/>
    <w:rsid w:val="00D150BC"/>
    <w:rsid w:val="00D15BC0"/>
    <w:rsid w:val="00D205AC"/>
    <w:rsid w:val="00D21272"/>
    <w:rsid w:val="00D2158E"/>
    <w:rsid w:val="00D22DE6"/>
    <w:rsid w:val="00D23336"/>
    <w:rsid w:val="00D248DE"/>
    <w:rsid w:val="00D252EE"/>
    <w:rsid w:val="00D268F3"/>
    <w:rsid w:val="00D27A86"/>
    <w:rsid w:val="00D30112"/>
    <w:rsid w:val="00D34DD1"/>
    <w:rsid w:val="00D40541"/>
    <w:rsid w:val="00D408C2"/>
    <w:rsid w:val="00D41B93"/>
    <w:rsid w:val="00D4212A"/>
    <w:rsid w:val="00D428A6"/>
    <w:rsid w:val="00D4635F"/>
    <w:rsid w:val="00D47CA0"/>
    <w:rsid w:val="00D50844"/>
    <w:rsid w:val="00D5338E"/>
    <w:rsid w:val="00D546A5"/>
    <w:rsid w:val="00D57B4E"/>
    <w:rsid w:val="00D609B2"/>
    <w:rsid w:val="00D61241"/>
    <w:rsid w:val="00D64015"/>
    <w:rsid w:val="00D64114"/>
    <w:rsid w:val="00D64D06"/>
    <w:rsid w:val="00D66E98"/>
    <w:rsid w:val="00D677BD"/>
    <w:rsid w:val="00D67FF8"/>
    <w:rsid w:val="00D71CFE"/>
    <w:rsid w:val="00D739C5"/>
    <w:rsid w:val="00D74A90"/>
    <w:rsid w:val="00D75375"/>
    <w:rsid w:val="00D83E4B"/>
    <w:rsid w:val="00D85304"/>
    <w:rsid w:val="00D8542D"/>
    <w:rsid w:val="00D865DC"/>
    <w:rsid w:val="00D87140"/>
    <w:rsid w:val="00D87EFB"/>
    <w:rsid w:val="00D9005F"/>
    <w:rsid w:val="00D90747"/>
    <w:rsid w:val="00D90B06"/>
    <w:rsid w:val="00D923F9"/>
    <w:rsid w:val="00D9242B"/>
    <w:rsid w:val="00D94052"/>
    <w:rsid w:val="00D94848"/>
    <w:rsid w:val="00D9640D"/>
    <w:rsid w:val="00D97763"/>
    <w:rsid w:val="00DA19C5"/>
    <w:rsid w:val="00DA4493"/>
    <w:rsid w:val="00DA7026"/>
    <w:rsid w:val="00DB27FE"/>
    <w:rsid w:val="00DB3005"/>
    <w:rsid w:val="00DB36AE"/>
    <w:rsid w:val="00DB3845"/>
    <w:rsid w:val="00DB3C77"/>
    <w:rsid w:val="00DB7266"/>
    <w:rsid w:val="00DB7AF3"/>
    <w:rsid w:val="00DC03A0"/>
    <w:rsid w:val="00DC1126"/>
    <w:rsid w:val="00DC156E"/>
    <w:rsid w:val="00DC1AE7"/>
    <w:rsid w:val="00DC4888"/>
    <w:rsid w:val="00DC4DE8"/>
    <w:rsid w:val="00DC588B"/>
    <w:rsid w:val="00DC6A71"/>
    <w:rsid w:val="00DC704F"/>
    <w:rsid w:val="00DD0D74"/>
    <w:rsid w:val="00DD14E4"/>
    <w:rsid w:val="00DD345B"/>
    <w:rsid w:val="00DD53D2"/>
    <w:rsid w:val="00DD6C62"/>
    <w:rsid w:val="00DD73BD"/>
    <w:rsid w:val="00DD7A6A"/>
    <w:rsid w:val="00DE3755"/>
    <w:rsid w:val="00DE4759"/>
    <w:rsid w:val="00DE49AE"/>
    <w:rsid w:val="00DE7CBB"/>
    <w:rsid w:val="00DE7FCC"/>
    <w:rsid w:val="00DF0701"/>
    <w:rsid w:val="00DF0C95"/>
    <w:rsid w:val="00DF23F7"/>
    <w:rsid w:val="00DF31E3"/>
    <w:rsid w:val="00DF4DFD"/>
    <w:rsid w:val="00DF5256"/>
    <w:rsid w:val="00DF5CF1"/>
    <w:rsid w:val="00DF69EC"/>
    <w:rsid w:val="00DF6EB7"/>
    <w:rsid w:val="00DF7BCD"/>
    <w:rsid w:val="00E0357D"/>
    <w:rsid w:val="00E0380B"/>
    <w:rsid w:val="00E042E5"/>
    <w:rsid w:val="00E04532"/>
    <w:rsid w:val="00E05CD4"/>
    <w:rsid w:val="00E06CA0"/>
    <w:rsid w:val="00E10BA0"/>
    <w:rsid w:val="00E13EF0"/>
    <w:rsid w:val="00E1406A"/>
    <w:rsid w:val="00E16CD0"/>
    <w:rsid w:val="00E1737F"/>
    <w:rsid w:val="00E17462"/>
    <w:rsid w:val="00E20B92"/>
    <w:rsid w:val="00E20BF2"/>
    <w:rsid w:val="00E23711"/>
    <w:rsid w:val="00E2394A"/>
    <w:rsid w:val="00E30075"/>
    <w:rsid w:val="00E3118A"/>
    <w:rsid w:val="00E316EB"/>
    <w:rsid w:val="00E328C2"/>
    <w:rsid w:val="00E32B60"/>
    <w:rsid w:val="00E364C1"/>
    <w:rsid w:val="00E379A9"/>
    <w:rsid w:val="00E37C99"/>
    <w:rsid w:val="00E423F3"/>
    <w:rsid w:val="00E467B5"/>
    <w:rsid w:val="00E46B21"/>
    <w:rsid w:val="00E470C6"/>
    <w:rsid w:val="00E50378"/>
    <w:rsid w:val="00E52248"/>
    <w:rsid w:val="00E53976"/>
    <w:rsid w:val="00E615A3"/>
    <w:rsid w:val="00E638D9"/>
    <w:rsid w:val="00E648BE"/>
    <w:rsid w:val="00E6548A"/>
    <w:rsid w:val="00E66925"/>
    <w:rsid w:val="00E67F69"/>
    <w:rsid w:val="00E719E4"/>
    <w:rsid w:val="00E72AE7"/>
    <w:rsid w:val="00E72E19"/>
    <w:rsid w:val="00E74104"/>
    <w:rsid w:val="00E74B2E"/>
    <w:rsid w:val="00E75582"/>
    <w:rsid w:val="00E769A2"/>
    <w:rsid w:val="00E77604"/>
    <w:rsid w:val="00E80C47"/>
    <w:rsid w:val="00E81AEE"/>
    <w:rsid w:val="00E81BA4"/>
    <w:rsid w:val="00E82100"/>
    <w:rsid w:val="00E82FD0"/>
    <w:rsid w:val="00E84347"/>
    <w:rsid w:val="00E843DD"/>
    <w:rsid w:val="00E86280"/>
    <w:rsid w:val="00E86757"/>
    <w:rsid w:val="00E86C88"/>
    <w:rsid w:val="00E920BF"/>
    <w:rsid w:val="00E931E8"/>
    <w:rsid w:val="00E95138"/>
    <w:rsid w:val="00E95675"/>
    <w:rsid w:val="00E96B16"/>
    <w:rsid w:val="00E96C82"/>
    <w:rsid w:val="00E97B4F"/>
    <w:rsid w:val="00EA200C"/>
    <w:rsid w:val="00EA2363"/>
    <w:rsid w:val="00EA3717"/>
    <w:rsid w:val="00EA6CC8"/>
    <w:rsid w:val="00EA78F0"/>
    <w:rsid w:val="00EB072F"/>
    <w:rsid w:val="00EB1933"/>
    <w:rsid w:val="00EB3C93"/>
    <w:rsid w:val="00EB5474"/>
    <w:rsid w:val="00EB7C4B"/>
    <w:rsid w:val="00EC321C"/>
    <w:rsid w:val="00ED1C3E"/>
    <w:rsid w:val="00ED33D4"/>
    <w:rsid w:val="00ED36BF"/>
    <w:rsid w:val="00ED49AF"/>
    <w:rsid w:val="00ED5CDC"/>
    <w:rsid w:val="00ED66D3"/>
    <w:rsid w:val="00EE0B69"/>
    <w:rsid w:val="00EE1968"/>
    <w:rsid w:val="00EE6EF5"/>
    <w:rsid w:val="00EF105C"/>
    <w:rsid w:val="00EF228E"/>
    <w:rsid w:val="00EF3BE2"/>
    <w:rsid w:val="00EF437A"/>
    <w:rsid w:val="00EF6133"/>
    <w:rsid w:val="00EF6809"/>
    <w:rsid w:val="00EF74F6"/>
    <w:rsid w:val="00F01BF9"/>
    <w:rsid w:val="00F03379"/>
    <w:rsid w:val="00F0505F"/>
    <w:rsid w:val="00F06057"/>
    <w:rsid w:val="00F06D4B"/>
    <w:rsid w:val="00F11B85"/>
    <w:rsid w:val="00F132CE"/>
    <w:rsid w:val="00F14308"/>
    <w:rsid w:val="00F143F8"/>
    <w:rsid w:val="00F169CA"/>
    <w:rsid w:val="00F203C0"/>
    <w:rsid w:val="00F2229D"/>
    <w:rsid w:val="00F22591"/>
    <w:rsid w:val="00F240BB"/>
    <w:rsid w:val="00F24E56"/>
    <w:rsid w:val="00F251B9"/>
    <w:rsid w:val="00F26C5B"/>
    <w:rsid w:val="00F270CB"/>
    <w:rsid w:val="00F3033C"/>
    <w:rsid w:val="00F3237E"/>
    <w:rsid w:val="00F335A9"/>
    <w:rsid w:val="00F35D60"/>
    <w:rsid w:val="00F36798"/>
    <w:rsid w:val="00F37367"/>
    <w:rsid w:val="00F40722"/>
    <w:rsid w:val="00F42E93"/>
    <w:rsid w:val="00F436C3"/>
    <w:rsid w:val="00F45241"/>
    <w:rsid w:val="00F45D2C"/>
    <w:rsid w:val="00F46190"/>
    <w:rsid w:val="00F5298E"/>
    <w:rsid w:val="00F53647"/>
    <w:rsid w:val="00F54110"/>
    <w:rsid w:val="00F569E6"/>
    <w:rsid w:val="00F57FED"/>
    <w:rsid w:val="00F60412"/>
    <w:rsid w:val="00F624B0"/>
    <w:rsid w:val="00F6457F"/>
    <w:rsid w:val="00F665C1"/>
    <w:rsid w:val="00F66A17"/>
    <w:rsid w:val="00F705E9"/>
    <w:rsid w:val="00F71424"/>
    <w:rsid w:val="00F749B7"/>
    <w:rsid w:val="00F74CF8"/>
    <w:rsid w:val="00F753A3"/>
    <w:rsid w:val="00F76ECD"/>
    <w:rsid w:val="00F77EFC"/>
    <w:rsid w:val="00F810A8"/>
    <w:rsid w:val="00F81D76"/>
    <w:rsid w:val="00F84B6B"/>
    <w:rsid w:val="00F86652"/>
    <w:rsid w:val="00F90730"/>
    <w:rsid w:val="00F94A47"/>
    <w:rsid w:val="00FA1FCB"/>
    <w:rsid w:val="00FA31F0"/>
    <w:rsid w:val="00FA37FA"/>
    <w:rsid w:val="00FA4764"/>
    <w:rsid w:val="00FA755B"/>
    <w:rsid w:val="00FA7965"/>
    <w:rsid w:val="00FB10D2"/>
    <w:rsid w:val="00FB22B3"/>
    <w:rsid w:val="00FB2AAC"/>
    <w:rsid w:val="00FB49AB"/>
    <w:rsid w:val="00FB4FB3"/>
    <w:rsid w:val="00FB7902"/>
    <w:rsid w:val="00FC09F9"/>
    <w:rsid w:val="00FC1699"/>
    <w:rsid w:val="00FC3EA4"/>
    <w:rsid w:val="00FC7014"/>
    <w:rsid w:val="00FC7B78"/>
    <w:rsid w:val="00FD1812"/>
    <w:rsid w:val="00FD1A4A"/>
    <w:rsid w:val="00FD1CE8"/>
    <w:rsid w:val="00FD2915"/>
    <w:rsid w:val="00FD3E50"/>
    <w:rsid w:val="00FD4815"/>
    <w:rsid w:val="00FD4CD6"/>
    <w:rsid w:val="00FD5F1F"/>
    <w:rsid w:val="00FD5FB0"/>
    <w:rsid w:val="00FD71CC"/>
    <w:rsid w:val="00FE0488"/>
    <w:rsid w:val="00FE21ED"/>
    <w:rsid w:val="00FE3714"/>
    <w:rsid w:val="00FE5F65"/>
    <w:rsid w:val="00FF1D9B"/>
    <w:rsid w:val="00FF2A25"/>
    <w:rsid w:val="00FF3D49"/>
    <w:rsid w:val="00FF5D97"/>
    <w:rsid w:val="00FF60C3"/>
    <w:rsid w:val="00FF68BC"/>
    <w:rsid w:val="00FF7361"/>
    <w:rsid w:val="00FF755E"/>
    <w:rsid w:val="00FF782C"/>
    <w:rsid w:val="00FF7B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colormru v:ext="edit" colors="#428299,#529dba"/>
    </o:shapedefaults>
    <o:shapelayout v:ext="edit">
      <o:idmap v:ext="edit" data="1"/>
    </o:shapelayout>
  </w:shapeDefaults>
  <w:doNotEmbedSmartTags/>
  <w:decimalSymbol w:val=","/>
  <w:listSeparator w:val=";"/>
  <w15:docId w15:val="{E4EA0770-DC8F-4BFA-8B31-43E5FD111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94674"/>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8B1E1A"/>
    <w:pPr>
      <w:keepNext/>
      <w:numPr>
        <w:numId w:val="17"/>
      </w:numPr>
      <w:spacing w:before="240" w:after="60"/>
      <w:jc w:val="center"/>
      <w:outlineLvl w:val="0"/>
    </w:pPr>
    <w:rPr>
      <w:b/>
      <w:kern w:val="32"/>
      <w:szCs w:val="20"/>
    </w:rPr>
  </w:style>
  <w:style w:type="paragraph" w:styleId="Naslov2">
    <w:name w:val="heading 2"/>
    <w:basedOn w:val="Navaden"/>
    <w:next w:val="Navaden"/>
    <w:link w:val="Naslov2Znak"/>
    <w:qFormat/>
    <w:rsid w:val="0017599A"/>
    <w:pPr>
      <w:keepNext/>
      <w:spacing w:before="240" w:after="60"/>
      <w:outlineLvl w:val="1"/>
    </w:pPr>
    <w:rPr>
      <w:rFonts w:ascii="Cambria" w:hAnsi="Cambria"/>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link w:val="Naslov2"/>
    <w:rsid w:val="0017599A"/>
    <w:rPr>
      <w:rFonts w:ascii="Cambria" w:hAnsi="Cambria"/>
      <w:b/>
      <w:bCs/>
      <w:i/>
      <w:iCs/>
      <w:sz w:val="28"/>
      <w:szCs w:val="28"/>
      <w:lang w:val="en-US" w:eastAsia="en-US"/>
    </w:rPr>
  </w:style>
  <w:style w:type="paragraph" w:customStyle="1" w:styleId="Naslovpredpisa">
    <w:name w:val="Naslov_predpisa"/>
    <w:basedOn w:val="Navaden"/>
    <w:link w:val="NaslovpredpisaZnak"/>
    <w:qFormat/>
    <w:rsid w:val="0017599A"/>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sid w:val="0017599A"/>
    <w:rPr>
      <w:rFonts w:ascii="Arial" w:hAnsi="Arial"/>
      <w:b/>
      <w:sz w:val="22"/>
    </w:rPr>
  </w:style>
  <w:style w:type="paragraph" w:customStyle="1" w:styleId="Oddelek">
    <w:name w:val="Oddelek"/>
    <w:basedOn w:val="Navaden"/>
    <w:link w:val="OddelekZnak1"/>
    <w:qFormat/>
    <w:rsid w:val="0017599A"/>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17599A"/>
    <w:rPr>
      <w:rFonts w:ascii="Arial" w:hAnsi="Arial"/>
      <w:b/>
      <w:sz w:val="22"/>
    </w:rPr>
  </w:style>
  <w:style w:type="paragraph" w:styleId="Brezrazmikov">
    <w:name w:val="No Spacing"/>
    <w:link w:val="BrezrazmikovZnak"/>
    <w:uiPriority w:val="1"/>
    <w:qFormat/>
    <w:rsid w:val="0017599A"/>
    <w:rPr>
      <w:rFonts w:ascii="Arial" w:hAnsi="Arial"/>
      <w:szCs w:val="24"/>
      <w:lang w:val="en-US" w:eastAsia="en-US"/>
    </w:rPr>
  </w:style>
  <w:style w:type="paragraph" w:customStyle="1" w:styleId="Neotevilenodstavek">
    <w:name w:val="Neoštevilčen odstavek"/>
    <w:basedOn w:val="Navaden"/>
    <w:link w:val="NeotevilenodstavekZnak"/>
    <w:qFormat/>
    <w:rsid w:val="0017599A"/>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17599A"/>
    <w:rPr>
      <w:rFonts w:ascii="Arial" w:hAnsi="Arial"/>
      <w:sz w:val="22"/>
    </w:rPr>
  </w:style>
  <w:style w:type="character" w:customStyle="1" w:styleId="GlavaZnak">
    <w:name w:val="Glava Znak"/>
    <w:link w:val="Glava"/>
    <w:locked/>
    <w:rsid w:val="0017599A"/>
    <w:rPr>
      <w:rFonts w:ascii="Arial" w:hAnsi="Arial"/>
      <w:szCs w:val="24"/>
      <w:lang w:val="en-US" w:eastAsia="en-US"/>
    </w:rPr>
  </w:style>
  <w:style w:type="paragraph" w:styleId="Telobesedila-zamik2">
    <w:name w:val="Body Text Indent 2"/>
    <w:basedOn w:val="Navaden"/>
    <w:link w:val="Telobesedila-zamik2Znak"/>
    <w:uiPriority w:val="99"/>
    <w:rsid w:val="0017599A"/>
    <w:pPr>
      <w:spacing w:after="120" w:line="480" w:lineRule="auto"/>
      <w:ind w:left="283"/>
    </w:pPr>
    <w:rPr>
      <w:lang w:val="en-US"/>
    </w:rPr>
  </w:style>
  <w:style w:type="character" w:customStyle="1" w:styleId="Telobesedila-zamik2Znak">
    <w:name w:val="Telo besedila - zamik 2 Znak"/>
    <w:link w:val="Telobesedila-zamik2"/>
    <w:uiPriority w:val="99"/>
    <w:rsid w:val="0017599A"/>
    <w:rPr>
      <w:rFonts w:ascii="Arial" w:hAnsi="Arial"/>
      <w:szCs w:val="24"/>
      <w:lang w:val="en-US" w:eastAsia="en-US"/>
    </w:rPr>
  </w:style>
  <w:style w:type="character" w:customStyle="1" w:styleId="st">
    <w:name w:val="st"/>
    <w:rsid w:val="0017599A"/>
  </w:style>
  <w:style w:type="paragraph" w:styleId="Besedilooblaka">
    <w:name w:val="Balloon Text"/>
    <w:basedOn w:val="Navaden"/>
    <w:link w:val="BesedilooblakaZnak"/>
    <w:uiPriority w:val="99"/>
    <w:rsid w:val="009B75AD"/>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9B75AD"/>
    <w:rPr>
      <w:rFonts w:ascii="Tahoma" w:hAnsi="Tahoma" w:cs="Tahoma"/>
      <w:sz w:val="16"/>
      <w:szCs w:val="16"/>
      <w:lang w:val="en-US" w:eastAsia="en-US"/>
    </w:rPr>
  </w:style>
  <w:style w:type="character" w:customStyle="1" w:styleId="Bodytext">
    <w:name w:val="Body text_"/>
    <w:link w:val="BodyText2"/>
    <w:rsid w:val="00C51D18"/>
    <w:rPr>
      <w:rFonts w:ascii="Arial" w:eastAsia="Arial" w:hAnsi="Arial" w:cs="Arial"/>
      <w:sz w:val="18"/>
      <w:szCs w:val="18"/>
      <w:shd w:val="clear" w:color="auto" w:fill="FFFFFF"/>
    </w:rPr>
  </w:style>
  <w:style w:type="character" w:customStyle="1" w:styleId="Heading1">
    <w:name w:val="Heading #1_"/>
    <w:link w:val="Heading10"/>
    <w:rsid w:val="00C51D18"/>
    <w:rPr>
      <w:rFonts w:ascii="Arial" w:eastAsia="Arial" w:hAnsi="Arial" w:cs="Arial"/>
      <w:sz w:val="19"/>
      <w:szCs w:val="19"/>
      <w:shd w:val="clear" w:color="auto" w:fill="FFFFFF"/>
    </w:rPr>
  </w:style>
  <w:style w:type="paragraph" w:customStyle="1" w:styleId="BodyText2">
    <w:name w:val="Body Text2"/>
    <w:basedOn w:val="Navaden"/>
    <w:link w:val="Bodytext"/>
    <w:rsid w:val="00C51D18"/>
    <w:pPr>
      <w:shd w:val="clear" w:color="auto" w:fill="FFFFFF"/>
      <w:spacing w:line="259" w:lineRule="exact"/>
      <w:jc w:val="both"/>
    </w:pPr>
    <w:rPr>
      <w:rFonts w:eastAsia="Arial"/>
      <w:sz w:val="18"/>
      <w:szCs w:val="18"/>
    </w:rPr>
  </w:style>
  <w:style w:type="paragraph" w:customStyle="1" w:styleId="Heading10">
    <w:name w:val="Heading #1"/>
    <w:basedOn w:val="Navaden"/>
    <w:link w:val="Heading1"/>
    <w:rsid w:val="00C51D18"/>
    <w:pPr>
      <w:shd w:val="clear" w:color="auto" w:fill="FFFFFF"/>
      <w:spacing w:before="240" w:line="259" w:lineRule="exact"/>
      <w:jc w:val="both"/>
      <w:outlineLvl w:val="0"/>
    </w:pPr>
    <w:rPr>
      <w:rFonts w:eastAsia="Arial"/>
      <w:sz w:val="19"/>
      <w:szCs w:val="19"/>
    </w:rPr>
  </w:style>
  <w:style w:type="paragraph" w:styleId="Odstavekseznama">
    <w:name w:val="List Paragraph"/>
    <w:aliases w:val="numbered list"/>
    <w:basedOn w:val="Navaden"/>
    <w:link w:val="OdstavekseznamaZnak"/>
    <w:uiPriority w:val="1"/>
    <w:qFormat/>
    <w:rsid w:val="009E1BA8"/>
    <w:pPr>
      <w:ind w:left="720"/>
      <w:contextualSpacing/>
    </w:pPr>
  </w:style>
  <w:style w:type="character" w:styleId="Pripombasklic">
    <w:name w:val="annotation reference"/>
    <w:uiPriority w:val="99"/>
    <w:unhideWhenUsed/>
    <w:rsid w:val="00016506"/>
    <w:rPr>
      <w:sz w:val="16"/>
      <w:szCs w:val="16"/>
    </w:rPr>
  </w:style>
  <w:style w:type="paragraph" w:styleId="Pripombabesedilo">
    <w:name w:val="annotation text"/>
    <w:basedOn w:val="Navaden"/>
    <w:link w:val="PripombabesediloZnak"/>
    <w:uiPriority w:val="99"/>
    <w:unhideWhenUsed/>
    <w:rsid w:val="00016506"/>
    <w:rPr>
      <w:szCs w:val="20"/>
      <w:lang w:val="en-US"/>
    </w:rPr>
  </w:style>
  <w:style w:type="character" w:customStyle="1" w:styleId="PripombabesediloZnak">
    <w:name w:val="Pripomba – besedilo Znak"/>
    <w:link w:val="Pripombabesedilo"/>
    <w:uiPriority w:val="99"/>
    <w:rsid w:val="00016506"/>
    <w:rPr>
      <w:rFonts w:ascii="Arial" w:hAnsi="Arial"/>
      <w:lang w:val="en-US" w:eastAsia="en-US"/>
    </w:rPr>
  </w:style>
  <w:style w:type="character" w:customStyle="1" w:styleId="shorttext">
    <w:name w:val="short_text"/>
    <w:rsid w:val="00482410"/>
  </w:style>
  <w:style w:type="character" w:styleId="Krepko">
    <w:name w:val="Strong"/>
    <w:uiPriority w:val="22"/>
    <w:qFormat/>
    <w:rsid w:val="001A60E5"/>
    <w:rPr>
      <w:b/>
      <w:bCs/>
    </w:rPr>
  </w:style>
  <w:style w:type="character" w:customStyle="1" w:styleId="BodyText1">
    <w:name w:val="Body Text1"/>
    <w:rsid w:val="00C5732C"/>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dyText3">
    <w:name w:val="Body Text3"/>
    <w:basedOn w:val="Navaden"/>
    <w:rsid w:val="00C5732C"/>
    <w:pPr>
      <w:shd w:val="clear" w:color="auto" w:fill="FFFFFF"/>
      <w:spacing w:after="720" w:line="259" w:lineRule="exact"/>
    </w:pPr>
    <w:rPr>
      <w:rFonts w:eastAsia="Arial" w:cs="Arial"/>
      <w:color w:val="000000"/>
      <w:sz w:val="18"/>
      <w:szCs w:val="18"/>
      <w:lang w:eastAsia="sl-SI"/>
    </w:rPr>
  </w:style>
  <w:style w:type="paragraph" w:customStyle="1" w:styleId="BodyText4">
    <w:name w:val="Body Text4"/>
    <w:basedOn w:val="Navaden"/>
    <w:rsid w:val="004042E9"/>
    <w:pPr>
      <w:shd w:val="clear" w:color="auto" w:fill="FFFFFF"/>
      <w:spacing w:before="480" w:after="180" w:line="252" w:lineRule="exact"/>
      <w:jc w:val="both"/>
    </w:pPr>
    <w:rPr>
      <w:rFonts w:ascii="Arial Unicode MS" w:eastAsia="Arial Unicode MS" w:hAnsi="Arial Unicode MS" w:cs="Arial Unicode MS"/>
      <w:color w:val="000000"/>
      <w:sz w:val="21"/>
      <w:szCs w:val="21"/>
      <w:lang w:eastAsia="sl-SI"/>
    </w:rPr>
  </w:style>
  <w:style w:type="character" w:styleId="Poudarek">
    <w:name w:val="Emphasis"/>
    <w:uiPriority w:val="20"/>
    <w:qFormat/>
    <w:rsid w:val="00050C2E"/>
    <w:rPr>
      <w:b/>
      <w:bCs/>
      <w:i w:val="0"/>
      <w:iCs w:val="0"/>
    </w:rPr>
  </w:style>
  <w:style w:type="character" w:customStyle="1" w:styleId="st1">
    <w:name w:val="st1"/>
    <w:rsid w:val="00050C2E"/>
  </w:style>
  <w:style w:type="character" w:customStyle="1" w:styleId="Bodytext5">
    <w:name w:val="Body text (5)_"/>
    <w:link w:val="Bodytext50"/>
    <w:rsid w:val="00A049A9"/>
    <w:rPr>
      <w:sz w:val="17"/>
      <w:szCs w:val="17"/>
      <w:shd w:val="clear" w:color="auto" w:fill="FFFFFF"/>
    </w:rPr>
  </w:style>
  <w:style w:type="paragraph" w:customStyle="1" w:styleId="Bodytext50">
    <w:name w:val="Body text (5)"/>
    <w:basedOn w:val="Navaden"/>
    <w:link w:val="Bodytext5"/>
    <w:rsid w:val="00A049A9"/>
    <w:pPr>
      <w:shd w:val="clear" w:color="auto" w:fill="FFFFFF"/>
      <w:spacing w:after="180" w:line="259" w:lineRule="exact"/>
      <w:ind w:hanging="700"/>
      <w:jc w:val="both"/>
    </w:pPr>
    <w:rPr>
      <w:rFonts w:ascii="Times New Roman" w:hAnsi="Times New Roman"/>
      <w:sz w:val="17"/>
      <w:szCs w:val="17"/>
    </w:rPr>
  </w:style>
  <w:style w:type="character" w:customStyle="1" w:styleId="Footnote2">
    <w:name w:val="Footnote (2)_"/>
    <w:link w:val="Footnote20"/>
    <w:rsid w:val="00A049A9"/>
    <w:rPr>
      <w:shd w:val="clear" w:color="auto" w:fill="FFFFFF"/>
    </w:rPr>
  </w:style>
  <w:style w:type="character" w:customStyle="1" w:styleId="Footnote3">
    <w:name w:val="Footnote (3)_"/>
    <w:link w:val="Footnote30"/>
    <w:rsid w:val="00A049A9"/>
    <w:rPr>
      <w:shd w:val="clear" w:color="auto" w:fill="FFFFFF"/>
    </w:rPr>
  </w:style>
  <w:style w:type="character" w:customStyle="1" w:styleId="Footnote385ptNotBoldItalic">
    <w:name w:val="Footnote (3) + 8;5 pt;Not Bold;Italic"/>
    <w:rsid w:val="00A049A9"/>
    <w:rPr>
      <w:b/>
      <w:bCs/>
      <w:i/>
      <w:iCs/>
      <w:smallCaps w:val="0"/>
      <w:strike w:val="0"/>
      <w:spacing w:val="0"/>
      <w:sz w:val="17"/>
      <w:szCs w:val="17"/>
    </w:rPr>
  </w:style>
  <w:style w:type="paragraph" w:customStyle="1" w:styleId="Footnote20">
    <w:name w:val="Footnote (2)"/>
    <w:basedOn w:val="Navaden"/>
    <w:link w:val="Footnote2"/>
    <w:rsid w:val="00A049A9"/>
    <w:pPr>
      <w:shd w:val="clear" w:color="auto" w:fill="FFFFFF"/>
      <w:spacing w:line="278" w:lineRule="exact"/>
      <w:jc w:val="both"/>
    </w:pPr>
    <w:rPr>
      <w:rFonts w:ascii="Times New Roman" w:hAnsi="Times New Roman"/>
      <w:szCs w:val="20"/>
    </w:rPr>
  </w:style>
  <w:style w:type="paragraph" w:customStyle="1" w:styleId="Footnote30">
    <w:name w:val="Footnote (3)"/>
    <w:basedOn w:val="Navaden"/>
    <w:link w:val="Footnote3"/>
    <w:rsid w:val="00A049A9"/>
    <w:pPr>
      <w:shd w:val="clear" w:color="auto" w:fill="FFFFFF"/>
      <w:spacing w:line="278" w:lineRule="exact"/>
      <w:jc w:val="both"/>
    </w:pPr>
    <w:rPr>
      <w:rFonts w:ascii="Times New Roman" w:hAnsi="Times New Roman"/>
      <w:szCs w:val="20"/>
    </w:rPr>
  </w:style>
  <w:style w:type="paragraph" w:styleId="Navadensplet">
    <w:name w:val="Normal (Web)"/>
    <w:basedOn w:val="Navaden"/>
    <w:uiPriority w:val="99"/>
    <w:unhideWhenUsed/>
    <w:rsid w:val="009E6427"/>
    <w:pPr>
      <w:spacing w:before="100" w:beforeAutospacing="1" w:after="100" w:afterAutospacing="1" w:line="240" w:lineRule="auto"/>
    </w:pPr>
    <w:rPr>
      <w:rFonts w:ascii="Times New Roman" w:hAnsi="Times New Roman"/>
      <w:sz w:val="24"/>
      <w:lang w:eastAsia="sl-SI"/>
    </w:rPr>
  </w:style>
  <w:style w:type="paragraph" w:customStyle="1" w:styleId="text-justify1">
    <w:name w:val="text-justify1"/>
    <w:basedOn w:val="Navaden"/>
    <w:rsid w:val="00E638D9"/>
    <w:pPr>
      <w:spacing w:line="240" w:lineRule="auto"/>
      <w:jc w:val="both"/>
    </w:pPr>
    <w:rPr>
      <w:rFonts w:ascii="Times New Roman" w:hAnsi="Times New Roman"/>
      <w:sz w:val="24"/>
      <w:lang w:eastAsia="sl-SI"/>
    </w:rPr>
  </w:style>
  <w:style w:type="character" w:customStyle="1" w:styleId="Nerazreenaomemba1">
    <w:name w:val="Nerazrešena omemba1"/>
    <w:uiPriority w:val="99"/>
    <w:semiHidden/>
    <w:unhideWhenUsed/>
    <w:rsid w:val="00E638D9"/>
    <w:rPr>
      <w:color w:val="605E5C"/>
      <w:shd w:val="clear" w:color="auto" w:fill="E1DFDD"/>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A4469D"/>
    <w:pPr>
      <w:spacing w:line="240" w:lineRule="auto"/>
      <w:jc w:val="both"/>
    </w:pPr>
    <w:rPr>
      <w:rFonts w:ascii="Times New Roman" w:hAnsi="Times New Roman"/>
      <w:szCs w:val="20"/>
      <w:lang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link w:val="Sprotnaopomba-besedilo"/>
    <w:uiPriority w:val="99"/>
    <w:rsid w:val="00A4469D"/>
    <w:rPr>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A4469D"/>
    <w:rPr>
      <w:vertAlign w:val="superscript"/>
    </w:rPr>
  </w:style>
  <w:style w:type="paragraph" w:customStyle="1" w:styleId="Brezrazmikov1">
    <w:name w:val="Brez razmikov1"/>
    <w:uiPriority w:val="1"/>
    <w:qFormat/>
    <w:rsid w:val="00A4469D"/>
    <w:rPr>
      <w:rFonts w:ascii="Trebuchet MS" w:eastAsia="Calibri" w:hAnsi="Trebuchet MS"/>
      <w:szCs w:val="22"/>
      <w:lang w:eastAsia="en-US"/>
    </w:rPr>
  </w:style>
  <w:style w:type="paragraph" w:customStyle="1" w:styleId="Zadevakomentarja1">
    <w:name w:val="Zadeva komentarja1"/>
    <w:basedOn w:val="Pripombabesedilo"/>
    <w:next w:val="Pripombabesedilo"/>
    <w:link w:val="ZadevakomentarjaZnak"/>
    <w:rsid w:val="00C93E72"/>
    <w:rPr>
      <w:b/>
      <w:bCs/>
    </w:rPr>
  </w:style>
  <w:style w:type="character" w:customStyle="1" w:styleId="ZadevakomentarjaZnak">
    <w:name w:val="Zadeva komentarja Znak"/>
    <w:link w:val="Zadevakomentarja1"/>
    <w:rsid w:val="00C93E72"/>
    <w:rPr>
      <w:rFonts w:ascii="Arial" w:hAnsi="Arial"/>
      <w:b/>
      <w:bCs/>
      <w:lang w:val="en-US" w:eastAsia="en-US"/>
    </w:rPr>
  </w:style>
  <w:style w:type="character" w:customStyle="1" w:styleId="Nerazreenaomemba10">
    <w:name w:val="Nerazrešena omemba1"/>
    <w:uiPriority w:val="99"/>
    <w:semiHidden/>
    <w:unhideWhenUsed/>
    <w:rsid w:val="009B24A6"/>
    <w:rPr>
      <w:color w:val="605E5C"/>
      <w:shd w:val="clear" w:color="auto" w:fill="E1DFDD"/>
    </w:rPr>
  </w:style>
  <w:style w:type="character" w:customStyle="1" w:styleId="ZadevapripombeZnak">
    <w:name w:val="Zadeva pripombe Znak"/>
    <w:uiPriority w:val="99"/>
    <w:rsid w:val="009B24A6"/>
    <w:rPr>
      <w:rFonts w:ascii="Arial" w:hAnsi="Arial"/>
      <w:b/>
      <w:bCs/>
      <w:lang w:val="en-US" w:eastAsia="en-US"/>
    </w:rPr>
  </w:style>
  <w:style w:type="paragraph" w:styleId="Revizija">
    <w:name w:val="Revision"/>
    <w:hidden/>
    <w:uiPriority w:val="99"/>
    <w:semiHidden/>
    <w:rsid w:val="009B24A6"/>
    <w:rPr>
      <w:rFonts w:ascii="Arial" w:hAnsi="Arial"/>
      <w:szCs w:val="24"/>
      <w:lang w:eastAsia="en-US"/>
    </w:rPr>
  </w:style>
  <w:style w:type="character" w:styleId="SledenaHiperpovezava">
    <w:name w:val="FollowedHyperlink"/>
    <w:uiPriority w:val="99"/>
    <w:rsid w:val="009B24A6"/>
    <w:rPr>
      <w:color w:val="954F72"/>
      <w:u w:val="single"/>
    </w:rPr>
  </w:style>
  <w:style w:type="character" w:customStyle="1" w:styleId="Naslov1Znak">
    <w:name w:val="Naslov 1 Znak"/>
    <w:aliases w:val="NASLOV Znak"/>
    <w:link w:val="Naslov1"/>
    <w:uiPriority w:val="9"/>
    <w:rsid w:val="008B1E1A"/>
    <w:rPr>
      <w:rFonts w:ascii="Arial" w:hAnsi="Arial"/>
      <w:b/>
      <w:kern w:val="32"/>
      <w:lang w:eastAsia="en-US"/>
    </w:rPr>
  </w:style>
  <w:style w:type="paragraph" w:customStyle="1" w:styleId="Odstavek">
    <w:name w:val="Odstavek"/>
    <w:basedOn w:val="Navaden"/>
    <w:link w:val="OdstavekZnak"/>
    <w:qFormat/>
    <w:rsid w:val="00794674"/>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94674"/>
    <w:rPr>
      <w:rFonts w:ascii="Arial" w:hAnsi="Arial"/>
      <w:sz w:val="22"/>
      <w:szCs w:val="22"/>
    </w:rPr>
  </w:style>
  <w:style w:type="character" w:customStyle="1" w:styleId="OdstavekseznamaZnak">
    <w:name w:val="Odstavek seznama Znak"/>
    <w:aliases w:val="numbered list Znak"/>
    <w:link w:val="Odstavekseznama"/>
    <w:uiPriority w:val="34"/>
    <w:qFormat/>
    <w:locked/>
    <w:rsid w:val="00794674"/>
    <w:rPr>
      <w:rFonts w:ascii="Arial" w:hAnsi="Arial"/>
      <w:szCs w:val="24"/>
      <w:lang w:eastAsia="en-US"/>
    </w:rPr>
  </w:style>
  <w:style w:type="character" w:customStyle="1" w:styleId="BrezrazmikovZnak">
    <w:name w:val="Brez razmikov Znak"/>
    <w:link w:val="Brezrazmikov"/>
    <w:uiPriority w:val="1"/>
    <w:rsid w:val="00794674"/>
    <w:rPr>
      <w:rFonts w:ascii="Arial" w:hAnsi="Arial"/>
      <w:szCs w:val="24"/>
      <w:lang w:val="en-US" w:eastAsia="en-US" w:bidi="ar-SA"/>
    </w:rPr>
  </w:style>
  <w:style w:type="paragraph" w:customStyle="1" w:styleId="Default">
    <w:name w:val="Default"/>
    <w:rsid w:val="00794674"/>
    <w:pPr>
      <w:autoSpaceDE w:val="0"/>
      <w:autoSpaceDN w:val="0"/>
      <w:adjustRightInd w:val="0"/>
    </w:pPr>
    <w:rPr>
      <w:rFonts w:ascii="Arial" w:eastAsia="Calibri" w:hAnsi="Arial" w:cs="Arial"/>
      <w:color w:val="000000"/>
      <w:sz w:val="24"/>
      <w:szCs w:val="24"/>
      <w:lang w:eastAsia="en-US"/>
    </w:rPr>
  </w:style>
  <w:style w:type="paragraph" w:styleId="Zadevapripombe">
    <w:name w:val="annotation subject"/>
    <w:basedOn w:val="Pripombabesedilo"/>
    <w:next w:val="Pripombabesedilo"/>
    <w:link w:val="ZadevapripombeZnak1"/>
    <w:uiPriority w:val="99"/>
    <w:rsid w:val="00EF105C"/>
    <w:pPr>
      <w:spacing w:line="240" w:lineRule="auto"/>
    </w:pPr>
    <w:rPr>
      <w:b/>
      <w:bCs/>
      <w:lang w:val="sl-SI"/>
    </w:rPr>
  </w:style>
  <w:style w:type="character" w:customStyle="1" w:styleId="ZadevapripombeZnak1">
    <w:name w:val="Zadeva pripombe Znak1"/>
    <w:basedOn w:val="PripombabesediloZnak"/>
    <w:link w:val="Zadevapripombe"/>
    <w:rsid w:val="00EF105C"/>
    <w:rPr>
      <w:rFonts w:ascii="Arial" w:hAnsi="Arial"/>
      <w:b/>
      <w:bCs/>
      <w:lang w:val="en-US" w:eastAsia="en-US"/>
    </w:rPr>
  </w:style>
  <w:style w:type="paragraph" w:customStyle="1" w:styleId="Vrstapredpisa">
    <w:name w:val="Vrsta predpisa"/>
    <w:basedOn w:val="Navaden"/>
    <w:link w:val="VrstapredpisaZnak"/>
    <w:qFormat/>
    <w:rsid w:val="00621206"/>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621206"/>
    <w:rPr>
      <w:rFonts w:ascii="Arial" w:hAnsi="Arial" w:cs="Arial"/>
      <w:b/>
      <w:bCs/>
      <w:color w:val="000000"/>
      <w:spacing w:val="40"/>
      <w:sz w:val="22"/>
      <w:szCs w:val="22"/>
    </w:rPr>
  </w:style>
  <w:style w:type="paragraph" w:customStyle="1" w:styleId="len">
    <w:name w:val="Člen"/>
    <w:basedOn w:val="Navaden"/>
    <w:link w:val="lenZnak"/>
    <w:qFormat/>
    <w:rsid w:val="0062120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621206"/>
    <w:rPr>
      <w:rFonts w:ascii="Arial" w:hAnsi="Arial"/>
      <w:b/>
      <w:sz w:val="22"/>
      <w:szCs w:val="22"/>
    </w:rPr>
  </w:style>
  <w:style w:type="paragraph" w:customStyle="1" w:styleId="lennaslov">
    <w:name w:val="Člen_naslov"/>
    <w:basedOn w:val="len"/>
    <w:qFormat/>
    <w:rsid w:val="00621206"/>
    <w:pPr>
      <w:spacing w:before="0"/>
    </w:pPr>
  </w:style>
  <w:style w:type="paragraph" w:customStyle="1" w:styleId="tevilnatoka111">
    <w:name w:val="Številčna točka 1.1.1"/>
    <w:basedOn w:val="Navaden"/>
    <w:qFormat/>
    <w:rsid w:val="00621206"/>
    <w:pPr>
      <w:widowControl w:val="0"/>
      <w:numPr>
        <w:ilvl w:val="2"/>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621206"/>
    <w:pPr>
      <w:numPr>
        <w:numId w:val="15"/>
      </w:numPr>
      <w:spacing w:line="240" w:lineRule="auto"/>
      <w:jc w:val="both"/>
    </w:pPr>
    <w:rPr>
      <w:sz w:val="22"/>
      <w:szCs w:val="22"/>
    </w:rPr>
  </w:style>
  <w:style w:type="character" w:customStyle="1" w:styleId="tevilnatokaZnak">
    <w:name w:val="Številčna točka Znak"/>
    <w:link w:val="tevilnatoka"/>
    <w:rsid w:val="00621206"/>
    <w:rPr>
      <w:rFonts w:ascii="Arial" w:hAnsi="Arial"/>
      <w:sz w:val="22"/>
      <w:szCs w:val="22"/>
    </w:rPr>
  </w:style>
  <w:style w:type="paragraph" w:customStyle="1" w:styleId="tevilnatoka11Nova">
    <w:name w:val="Številčna točka 1.1 Nova"/>
    <w:basedOn w:val="tevilnatoka"/>
    <w:qFormat/>
    <w:rsid w:val="00621206"/>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621206"/>
    <w:pPr>
      <w:numPr>
        <w:numId w:val="14"/>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621206"/>
    <w:rPr>
      <w:rFonts w:ascii="Arial" w:hAnsi="Arial" w:cs="Arial"/>
      <w:sz w:val="22"/>
      <w:szCs w:val="22"/>
    </w:rPr>
  </w:style>
  <w:style w:type="paragraph" w:customStyle="1" w:styleId="odstavek0">
    <w:name w:val="odstavek"/>
    <w:basedOn w:val="Navaden"/>
    <w:rsid w:val="00621206"/>
    <w:pPr>
      <w:spacing w:before="100" w:beforeAutospacing="1" w:after="100" w:afterAutospacing="1" w:line="240" w:lineRule="auto"/>
    </w:pPr>
    <w:rPr>
      <w:rFonts w:ascii="Times New Roman" w:hAnsi="Times New Roman"/>
      <w:sz w:val="24"/>
      <w:lang w:eastAsia="sl-SI"/>
    </w:rPr>
  </w:style>
  <w:style w:type="paragraph" w:customStyle="1" w:styleId="Telobesedila1">
    <w:name w:val="Telo besedila1"/>
    <w:basedOn w:val="Navaden"/>
    <w:rsid w:val="00A6018E"/>
    <w:pPr>
      <w:shd w:val="clear" w:color="auto" w:fill="FFFFFF"/>
      <w:spacing w:before="300" w:after="1560" w:line="0" w:lineRule="atLeast"/>
      <w:jc w:val="both"/>
    </w:pPr>
    <w:rPr>
      <w:rFonts w:eastAsia="Arial" w:cs="Arial"/>
      <w:color w:val="000000"/>
      <w:sz w:val="18"/>
      <w:szCs w:val="18"/>
      <w:lang w:eastAsia="sl-SI"/>
    </w:rPr>
  </w:style>
  <w:style w:type="paragraph" w:customStyle="1" w:styleId="Brezrazmikov2">
    <w:name w:val="Brez razmikov2"/>
    <w:uiPriority w:val="1"/>
    <w:qFormat/>
    <w:rsid w:val="00260A88"/>
    <w:rPr>
      <w:rFonts w:ascii="Trebuchet MS" w:eastAsia="Calibri" w:hAnsi="Trebuchet MS"/>
      <w:szCs w:val="22"/>
      <w:lang w:eastAsia="en-US"/>
    </w:rPr>
  </w:style>
  <w:style w:type="paragraph" w:customStyle="1" w:styleId="len0">
    <w:name w:val="len"/>
    <w:basedOn w:val="Navaden"/>
    <w:rsid w:val="00D052C0"/>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D052C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052C0"/>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8B2C64"/>
    <w:rPr>
      <w:color w:val="605E5C"/>
      <w:shd w:val="clear" w:color="auto" w:fill="E1DFDD"/>
    </w:rPr>
  </w:style>
  <w:style w:type="paragraph" w:styleId="Telobesedila">
    <w:name w:val="Body Text"/>
    <w:basedOn w:val="Navaden"/>
    <w:link w:val="TelobesedilaZnak"/>
    <w:uiPriority w:val="1"/>
    <w:qFormat/>
    <w:rsid w:val="000258C6"/>
    <w:pPr>
      <w:spacing w:after="120"/>
    </w:pPr>
  </w:style>
  <w:style w:type="character" w:customStyle="1" w:styleId="TelobesedilaZnak">
    <w:name w:val="Telo besedila Znak"/>
    <w:basedOn w:val="Privzetapisavaodstavka"/>
    <w:link w:val="Telobesedila"/>
    <w:uiPriority w:val="1"/>
    <w:rsid w:val="000258C6"/>
    <w:rPr>
      <w:rFonts w:ascii="Arial" w:hAnsi="Arial"/>
      <w:szCs w:val="24"/>
      <w:lang w:eastAsia="en-US"/>
    </w:rPr>
  </w:style>
  <w:style w:type="paragraph" w:customStyle="1" w:styleId="Pododdelek">
    <w:name w:val="Pododdelek"/>
    <w:basedOn w:val="Navaden"/>
    <w:link w:val="PododdelekZnak"/>
    <w:qFormat/>
    <w:rsid w:val="000258C6"/>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0258C6"/>
    <w:rPr>
      <w:rFonts w:ascii="Arial" w:hAnsi="Arial"/>
      <w:sz w:val="22"/>
      <w:szCs w:val="22"/>
    </w:rPr>
  </w:style>
  <w:style w:type="paragraph" w:customStyle="1" w:styleId="tevilnatoka1">
    <w:name w:val="tevilnatoka1"/>
    <w:basedOn w:val="Navaden"/>
    <w:rsid w:val="000258C6"/>
    <w:pPr>
      <w:spacing w:line="240" w:lineRule="auto"/>
      <w:ind w:left="425" w:hanging="425"/>
      <w:jc w:val="both"/>
    </w:pPr>
    <w:rPr>
      <w:rFonts w:cs="Arial"/>
      <w:sz w:val="22"/>
      <w:szCs w:val="22"/>
      <w:lang w:eastAsia="sl-SI"/>
    </w:rPr>
  </w:style>
  <w:style w:type="paragraph" w:customStyle="1" w:styleId="len1">
    <w:name w:val="len1"/>
    <w:basedOn w:val="Navaden"/>
    <w:rsid w:val="000258C6"/>
    <w:pPr>
      <w:spacing w:before="480" w:line="240" w:lineRule="auto"/>
      <w:jc w:val="center"/>
    </w:pPr>
    <w:rPr>
      <w:rFonts w:cs="Arial"/>
      <w:b/>
      <w:bCs/>
      <w:sz w:val="22"/>
      <w:szCs w:val="22"/>
      <w:lang w:eastAsia="sl-SI"/>
    </w:rPr>
  </w:style>
  <w:style w:type="paragraph" w:customStyle="1" w:styleId="odstavek1">
    <w:name w:val="odstavek1"/>
    <w:basedOn w:val="Navaden"/>
    <w:rsid w:val="000258C6"/>
    <w:pPr>
      <w:spacing w:before="240" w:line="240" w:lineRule="auto"/>
      <w:ind w:firstLine="1021"/>
      <w:jc w:val="both"/>
    </w:pPr>
    <w:rPr>
      <w:rFonts w:cs="Arial"/>
      <w:sz w:val="22"/>
      <w:szCs w:val="22"/>
      <w:lang w:eastAsia="sl-SI"/>
    </w:rPr>
  </w:style>
  <w:style w:type="paragraph" w:customStyle="1" w:styleId="lennaslov1">
    <w:name w:val="lennaslov1"/>
    <w:basedOn w:val="Navaden"/>
    <w:rsid w:val="000258C6"/>
    <w:pPr>
      <w:spacing w:line="240" w:lineRule="auto"/>
      <w:jc w:val="center"/>
    </w:pPr>
    <w:rPr>
      <w:rFonts w:cs="Arial"/>
      <w:b/>
      <w:bCs/>
      <w:sz w:val="22"/>
      <w:szCs w:val="22"/>
      <w:lang w:eastAsia="sl-SI"/>
    </w:rPr>
  </w:style>
  <w:style w:type="character" w:customStyle="1" w:styleId="NogaZnak">
    <w:name w:val="Noga Znak"/>
    <w:basedOn w:val="Privzetapisavaodstavka"/>
    <w:link w:val="Noga"/>
    <w:uiPriority w:val="99"/>
    <w:rsid w:val="000258C6"/>
    <w:rPr>
      <w:rFonts w:ascii="Arial" w:hAnsi="Arial"/>
      <w:szCs w:val="24"/>
      <w:lang w:eastAsia="en-US"/>
    </w:rPr>
  </w:style>
  <w:style w:type="character" w:customStyle="1" w:styleId="oj-super">
    <w:name w:val="oj-super"/>
    <w:basedOn w:val="Privzetapisavaodstavka"/>
    <w:rsid w:val="000258C6"/>
    <w:rPr>
      <w:sz w:val="17"/>
      <w:szCs w:val="17"/>
      <w:vertAlign w:val="superscript"/>
    </w:rPr>
  </w:style>
  <w:style w:type="paragraph" w:customStyle="1" w:styleId="oj-normal1">
    <w:name w:val="oj-normal1"/>
    <w:basedOn w:val="Navaden"/>
    <w:rsid w:val="000258C6"/>
    <w:pPr>
      <w:spacing w:before="120" w:line="312" w:lineRule="atLeast"/>
      <w:jc w:val="both"/>
    </w:pPr>
    <w:rPr>
      <w:rFonts w:ascii="Times New Roman" w:hAnsi="Times New Roman"/>
      <w:sz w:val="24"/>
      <w:lang w:eastAsia="sl-SI"/>
    </w:rPr>
  </w:style>
  <w:style w:type="character" w:customStyle="1" w:styleId="UnresolvedMention1">
    <w:name w:val="Unresolved Mention1"/>
    <w:basedOn w:val="Privzetapisavaodstavka"/>
    <w:uiPriority w:val="99"/>
    <w:semiHidden/>
    <w:unhideWhenUsed/>
    <w:rsid w:val="000258C6"/>
    <w:rPr>
      <w:color w:val="605E5C"/>
      <w:shd w:val="clear" w:color="auto" w:fill="E1DFDD"/>
    </w:rPr>
  </w:style>
  <w:style w:type="paragraph" w:customStyle="1" w:styleId="msonormal0">
    <w:name w:val="msonormal"/>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F44F3"/>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A93426"/>
    <w:rPr>
      <w:rFonts w:ascii="Segoe UI" w:hAnsi="Segoe UI" w:cs="Segoe UI" w:hint="default"/>
      <w:sz w:val="18"/>
      <w:szCs w:val="18"/>
    </w:rPr>
  </w:style>
  <w:style w:type="character" w:customStyle="1" w:styleId="cf11">
    <w:name w:val="cf11"/>
    <w:basedOn w:val="Privzetapisavaodstavka"/>
    <w:rsid w:val="00A93426"/>
    <w:rPr>
      <w:rFonts w:ascii="Segoe UI" w:hAnsi="Segoe UI" w:cs="Segoe UI" w:hint="default"/>
      <w:sz w:val="18"/>
      <w:szCs w:val="18"/>
    </w:rPr>
  </w:style>
  <w:style w:type="paragraph" w:customStyle="1" w:styleId="oj-hd-oj">
    <w:name w:val="oj-hd-oj"/>
    <w:basedOn w:val="Navaden"/>
    <w:rsid w:val="00A2732E"/>
    <w:pPr>
      <w:spacing w:before="100" w:beforeAutospacing="1" w:after="100" w:afterAutospacing="1" w:line="240" w:lineRule="auto"/>
    </w:pPr>
    <w:rPr>
      <w:rFonts w:ascii="Times New Roman" w:hAnsi="Times New Roman"/>
      <w:sz w:val="24"/>
      <w:lang w:eastAsia="sl-SI"/>
    </w:rPr>
  </w:style>
  <w:style w:type="paragraph" w:customStyle="1" w:styleId="title-bold">
    <w:name w:val="title-bold"/>
    <w:basedOn w:val="Navaden"/>
    <w:rsid w:val="002265F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12918">
      <w:bodyDiv w:val="1"/>
      <w:marLeft w:val="0"/>
      <w:marRight w:val="0"/>
      <w:marTop w:val="0"/>
      <w:marBottom w:val="0"/>
      <w:divBdr>
        <w:top w:val="none" w:sz="0" w:space="0" w:color="auto"/>
        <w:left w:val="none" w:sz="0" w:space="0" w:color="auto"/>
        <w:bottom w:val="none" w:sz="0" w:space="0" w:color="auto"/>
        <w:right w:val="none" w:sz="0" w:space="0" w:color="auto"/>
      </w:divBdr>
    </w:div>
    <w:div w:id="36010991">
      <w:bodyDiv w:val="1"/>
      <w:marLeft w:val="0"/>
      <w:marRight w:val="0"/>
      <w:marTop w:val="0"/>
      <w:marBottom w:val="0"/>
      <w:divBdr>
        <w:top w:val="none" w:sz="0" w:space="0" w:color="auto"/>
        <w:left w:val="none" w:sz="0" w:space="0" w:color="auto"/>
        <w:bottom w:val="none" w:sz="0" w:space="0" w:color="auto"/>
        <w:right w:val="none" w:sz="0" w:space="0" w:color="auto"/>
      </w:divBdr>
    </w:div>
    <w:div w:id="81074583">
      <w:bodyDiv w:val="1"/>
      <w:marLeft w:val="0"/>
      <w:marRight w:val="0"/>
      <w:marTop w:val="0"/>
      <w:marBottom w:val="0"/>
      <w:divBdr>
        <w:top w:val="none" w:sz="0" w:space="0" w:color="auto"/>
        <w:left w:val="none" w:sz="0" w:space="0" w:color="auto"/>
        <w:bottom w:val="none" w:sz="0" w:space="0" w:color="auto"/>
        <w:right w:val="none" w:sz="0" w:space="0" w:color="auto"/>
      </w:divBdr>
    </w:div>
    <w:div w:id="148330294">
      <w:bodyDiv w:val="1"/>
      <w:marLeft w:val="0"/>
      <w:marRight w:val="0"/>
      <w:marTop w:val="0"/>
      <w:marBottom w:val="0"/>
      <w:divBdr>
        <w:top w:val="none" w:sz="0" w:space="0" w:color="auto"/>
        <w:left w:val="none" w:sz="0" w:space="0" w:color="auto"/>
        <w:bottom w:val="none" w:sz="0" w:space="0" w:color="auto"/>
        <w:right w:val="none" w:sz="0" w:space="0" w:color="auto"/>
      </w:divBdr>
    </w:div>
    <w:div w:id="152989193">
      <w:bodyDiv w:val="1"/>
      <w:marLeft w:val="0"/>
      <w:marRight w:val="0"/>
      <w:marTop w:val="0"/>
      <w:marBottom w:val="0"/>
      <w:divBdr>
        <w:top w:val="none" w:sz="0" w:space="0" w:color="auto"/>
        <w:left w:val="none" w:sz="0" w:space="0" w:color="auto"/>
        <w:bottom w:val="none" w:sz="0" w:space="0" w:color="auto"/>
        <w:right w:val="none" w:sz="0" w:space="0" w:color="auto"/>
      </w:divBdr>
    </w:div>
    <w:div w:id="167255954">
      <w:bodyDiv w:val="1"/>
      <w:marLeft w:val="0"/>
      <w:marRight w:val="0"/>
      <w:marTop w:val="0"/>
      <w:marBottom w:val="0"/>
      <w:divBdr>
        <w:top w:val="none" w:sz="0" w:space="0" w:color="auto"/>
        <w:left w:val="none" w:sz="0" w:space="0" w:color="auto"/>
        <w:bottom w:val="none" w:sz="0" w:space="0" w:color="auto"/>
        <w:right w:val="none" w:sz="0" w:space="0" w:color="auto"/>
      </w:divBdr>
    </w:div>
    <w:div w:id="206069543">
      <w:bodyDiv w:val="1"/>
      <w:marLeft w:val="0"/>
      <w:marRight w:val="0"/>
      <w:marTop w:val="0"/>
      <w:marBottom w:val="0"/>
      <w:divBdr>
        <w:top w:val="none" w:sz="0" w:space="0" w:color="auto"/>
        <w:left w:val="none" w:sz="0" w:space="0" w:color="auto"/>
        <w:bottom w:val="none" w:sz="0" w:space="0" w:color="auto"/>
        <w:right w:val="none" w:sz="0" w:space="0" w:color="auto"/>
      </w:divBdr>
    </w:div>
    <w:div w:id="229197102">
      <w:bodyDiv w:val="1"/>
      <w:marLeft w:val="0"/>
      <w:marRight w:val="0"/>
      <w:marTop w:val="0"/>
      <w:marBottom w:val="0"/>
      <w:divBdr>
        <w:top w:val="none" w:sz="0" w:space="0" w:color="auto"/>
        <w:left w:val="none" w:sz="0" w:space="0" w:color="auto"/>
        <w:bottom w:val="none" w:sz="0" w:space="0" w:color="auto"/>
        <w:right w:val="none" w:sz="0" w:space="0" w:color="auto"/>
      </w:divBdr>
      <w:divsChild>
        <w:div w:id="1229342305">
          <w:marLeft w:val="0"/>
          <w:marRight w:val="0"/>
          <w:marTop w:val="0"/>
          <w:marBottom w:val="0"/>
          <w:divBdr>
            <w:top w:val="none" w:sz="0" w:space="0" w:color="auto"/>
            <w:left w:val="none" w:sz="0" w:space="0" w:color="auto"/>
            <w:bottom w:val="none" w:sz="0" w:space="0" w:color="auto"/>
            <w:right w:val="none" w:sz="0" w:space="0" w:color="auto"/>
          </w:divBdr>
          <w:divsChild>
            <w:div w:id="11552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327352">
      <w:bodyDiv w:val="1"/>
      <w:marLeft w:val="0"/>
      <w:marRight w:val="0"/>
      <w:marTop w:val="0"/>
      <w:marBottom w:val="0"/>
      <w:divBdr>
        <w:top w:val="none" w:sz="0" w:space="0" w:color="auto"/>
        <w:left w:val="none" w:sz="0" w:space="0" w:color="auto"/>
        <w:bottom w:val="none" w:sz="0" w:space="0" w:color="auto"/>
        <w:right w:val="none" w:sz="0" w:space="0" w:color="auto"/>
      </w:divBdr>
    </w:div>
    <w:div w:id="363948176">
      <w:bodyDiv w:val="1"/>
      <w:marLeft w:val="0"/>
      <w:marRight w:val="0"/>
      <w:marTop w:val="0"/>
      <w:marBottom w:val="0"/>
      <w:divBdr>
        <w:top w:val="none" w:sz="0" w:space="0" w:color="auto"/>
        <w:left w:val="none" w:sz="0" w:space="0" w:color="auto"/>
        <w:bottom w:val="none" w:sz="0" w:space="0" w:color="auto"/>
        <w:right w:val="none" w:sz="0" w:space="0" w:color="auto"/>
      </w:divBdr>
    </w:div>
    <w:div w:id="366569063">
      <w:bodyDiv w:val="1"/>
      <w:marLeft w:val="0"/>
      <w:marRight w:val="0"/>
      <w:marTop w:val="0"/>
      <w:marBottom w:val="0"/>
      <w:divBdr>
        <w:top w:val="none" w:sz="0" w:space="0" w:color="auto"/>
        <w:left w:val="none" w:sz="0" w:space="0" w:color="auto"/>
        <w:bottom w:val="none" w:sz="0" w:space="0" w:color="auto"/>
        <w:right w:val="none" w:sz="0" w:space="0" w:color="auto"/>
      </w:divBdr>
    </w:div>
    <w:div w:id="376322814">
      <w:bodyDiv w:val="1"/>
      <w:marLeft w:val="0"/>
      <w:marRight w:val="0"/>
      <w:marTop w:val="0"/>
      <w:marBottom w:val="0"/>
      <w:divBdr>
        <w:top w:val="none" w:sz="0" w:space="0" w:color="auto"/>
        <w:left w:val="none" w:sz="0" w:space="0" w:color="auto"/>
        <w:bottom w:val="none" w:sz="0" w:space="0" w:color="auto"/>
        <w:right w:val="none" w:sz="0" w:space="0" w:color="auto"/>
      </w:divBdr>
    </w:div>
    <w:div w:id="380523468">
      <w:bodyDiv w:val="1"/>
      <w:marLeft w:val="0"/>
      <w:marRight w:val="0"/>
      <w:marTop w:val="0"/>
      <w:marBottom w:val="0"/>
      <w:divBdr>
        <w:top w:val="none" w:sz="0" w:space="0" w:color="auto"/>
        <w:left w:val="none" w:sz="0" w:space="0" w:color="auto"/>
        <w:bottom w:val="none" w:sz="0" w:space="0" w:color="auto"/>
        <w:right w:val="none" w:sz="0" w:space="0" w:color="auto"/>
      </w:divBdr>
    </w:div>
    <w:div w:id="381947652">
      <w:bodyDiv w:val="1"/>
      <w:marLeft w:val="0"/>
      <w:marRight w:val="0"/>
      <w:marTop w:val="0"/>
      <w:marBottom w:val="0"/>
      <w:divBdr>
        <w:top w:val="none" w:sz="0" w:space="0" w:color="auto"/>
        <w:left w:val="none" w:sz="0" w:space="0" w:color="auto"/>
        <w:bottom w:val="none" w:sz="0" w:space="0" w:color="auto"/>
        <w:right w:val="none" w:sz="0" w:space="0" w:color="auto"/>
      </w:divBdr>
    </w:div>
    <w:div w:id="384573746">
      <w:bodyDiv w:val="1"/>
      <w:marLeft w:val="0"/>
      <w:marRight w:val="0"/>
      <w:marTop w:val="0"/>
      <w:marBottom w:val="0"/>
      <w:divBdr>
        <w:top w:val="none" w:sz="0" w:space="0" w:color="auto"/>
        <w:left w:val="none" w:sz="0" w:space="0" w:color="auto"/>
        <w:bottom w:val="none" w:sz="0" w:space="0" w:color="auto"/>
        <w:right w:val="none" w:sz="0" w:space="0" w:color="auto"/>
      </w:divBdr>
    </w:div>
    <w:div w:id="424226284">
      <w:bodyDiv w:val="1"/>
      <w:marLeft w:val="0"/>
      <w:marRight w:val="0"/>
      <w:marTop w:val="0"/>
      <w:marBottom w:val="0"/>
      <w:divBdr>
        <w:top w:val="none" w:sz="0" w:space="0" w:color="auto"/>
        <w:left w:val="none" w:sz="0" w:space="0" w:color="auto"/>
        <w:bottom w:val="none" w:sz="0" w:space="0" w:color="auto"/>
        <w:right w:val="none" w:sz="0" w:space="0" w:color="auto"/>
      </w:divBdr>
    </w:div>
    <w:div w:id="469055278">
      <w:bodyDiv w:val="1"/>
      <w:marLeft w:val="0"/>
      <w:marRight w:val="0"/>
      <w:marTop w:val="0"/>
      <w:marBottom w:val="0"/>
      <w:divBdr>
        <w:top w:val="none" w:sz="0" w:space="0" w:color="auto"/>
        <w:left w:val="none" w:sz="0" w:space="0" w:color="auto"/>
        <w:bottom w:val="none" w:sz="0" w:space="0" w:color="auto"/>
        <w:right w:val="none" w:sz="0" w:space="0" w:color="auto"/>
      </w:divBdr>
    </w:div>
    <w:div w:id="495998015">
      <w:bodyDiv w:val="1"/>
      <w:marLeft w:val="0"/>
      <w:marRight w:val="0"/>
      <w:marTop w:val="0"/>
      <w:marBottom w:val="0"/>
      <w:divBdr>
        <w:top w:val="none" w:sz="0" w:space="0" w:color="auto"/>
        <w:left w:val="none" w:sz="0" w:space="0" w:color="auto"/>
        <w:bottom w:val="none" w:sz="0" w:space="0" w:color="auto"/>
        <w:right w:val="none" w:sz="0" w:space="0" w:color="auto"/>
      </w:divBdr>
    </w:div>
    <w:div w:id="512960402">
      <w:bodyDiv w:val="1"/>
      <w:marLeft w:val="0"/>
      <w:marRight w:val="0"/>
      <w:marTop w:val="0"/>
      <w:marBottom w:val="0"/>
      <w:divBdr>
        <w:top w:val="none" w:sz="0" w:space="0" w:color="auto"/>
        <w:left w:val="none" w:sz="0" w:space="0" w:color="auto"/>
        <w:bottom w:val="none" w:sz="0" w:space="0" w:color="auto"/>
        <w:right w:val="none" w:sz="0" w:space="0" w:color="auto"/>
      </w:divBdr>
    </w:div>
    <w:div w:id="514468403">
      <w:bodyDiv w:val="1"/>
      <w:marLeft w:val="0"/>
      <w:marRight w:val="0"/>
      <w:marTop w:val="0"/>
      <w:marBottom w:val="0"/>
      <w:divBdr>
        <w:top w:val="none" w:sz="0" w:space="0" w:color="auto"/>
        <w:left w:val="none" w:sz="0" w:space="0" w:color="auto"/>
        <w:bottom w:val="none" w:sz="0" w:space="0" w:color="auto"/>
        <w:right w:val="none" w:sz="0" w:space="0" w:color="auto"/>
      </w:divBdr>
    </w:div>
    <w:div w:id="602539488">
      <w:bodyDiv w:val="1"/>
      <w:marLeft w:val="0"/>
      <w:marRight w:val="0"/>
      <w:marTop w:val="0"/>
      <w:marBottom w:val="0"/>
      <w:divBdr>
        <w:top w:val="none" w:sz="0" w:space="0" w:color="auto"/>
        <w:left w:val="none" w:sz="0" w:space="0" w:color="auto"/>
        <w:bottom w:val="none" w:sz="0" w:space="0" w:color="auto"/>
        <w:right w:val="none" w:sz="0" w:space="0" w:color="auto"/>
      </w:divBdr>
    </w:div>
    <w:div w:id="636765645">
      <w:bodyDiv w:val="1"/>
      <w:marLeft w:val="0"/>
      <w:marRight w:val="0"/>
      <w:marTop w:val="0"/>
      <w:marBottom w:val="0"/>
      <w:divBdr>
        <w:top w:val="none" w:sz="0" w:space="0" w:color="auto"/>
        <w:left w:val="none" w:sz="0" w:space="0" w:color="auto"/>
        <w:bottom w:val="none" w:sz="0" w:space="0" w:color="auto"/>
        <w:right w:val="none" w:sz="0" w:space="0" w:color="auto"/>
      </w:divBdr>
    </w:div>
    <w:div w:id="712925895">
      <w:bodyDiv w:val="1"/>
      <w:marLeft w:val="0"/>
      <w:marRight w:val="0"/>
      <w:marTop w:val="0"/>
      <w:marBottom w:val="0"/>
      <w:divBdr>
        <w:top w:val="none" w:sz="0" w:space="0" w:color="auto"/>
        <w:left w:val="none" w:sz="0" w:space="0" w:color="auto"/>
        <w:bottom w:val="none" w:sz="0" w:space="0" w:color="auto"/>
        <w:right w:val="none" w:sz="0" w:space="0" w:color="auto"/>
      </w:divBdr>
    </w:div>
    <w:div w:id="743991291">
      <w:bodyDiv w:val="1"/>
      <w:marLeft w:val="0"/>
      <w:marRight w:val="0"/>
      <w:marTop w:val="0"/>
      <w:marBottom w:val="0"/>
      <w:divBdr>
        <w:top w:val="none" w:sz="0" w:space="0" w:color="auto"/>
        <w:left w:val="none" w:sz="0" w:space="0" w:color="auto"/>
        <w:bottom w:val="none" w:sz="0" w:space="0" w:color="auto"/>
        <w:right w:val="none" w:sz="0" w:space="0" w:color="auto"/>
      </w:divBdr>
    </w:div>
    <w:div w:id="751895353">
      <w:bodyDiv w:val="1"/>
      <w:marLeft w:val="0"/>
      <w:marRight w:val="0"/>
      <w:marTop w:val="0"/>
      <w:marBottom w:val="0"/>
      <w:divBdr>
        <w:top w:val="none" w:sz="0" w:space="0" w:color="auto"/>
        <w:left w:val="none" w:sz="0" w:space="0" w:color="auto"/>
        <w:bottom w:val="none" w:sz="0" w:space="0" w:color="auto"/>
        <w:right w:val="none" w:sz="0" w:space="0" w:color="auto"/>
      </w:divBdr>
    </w:div>
    <w:div w:id="781345103">
      <w:bodyDiv w:val="1"/>
      <w:marLeft w:val="0"/>
      <w:marRight w:val="0"/>
      <w:marTop w:val="0"/>
      <w:marBottom w:val="0"/>
      <w:divBdr>
        <w:top w:val="none" w:sz="0" w:space="0" w:color="auto"/>
        <w:left w:val="none" w:sz="0" w:space="0" w:color="auto"/>
        <w:bottom w:val="none" w:sz="0" w:space="0" w:color="auto"/>
        <w:right w:val="none" w:sz="0" w:space="0" w:color="auto"/>
      </w:divBdr>
    </w:div>
    <w:div w:id="863591116">
      <w:bodyDiv w:val="1"/>
      <w:marLeft w:val="0"/>
      <w:marRight w:val="0"/>
      <w:marTop w:val="0"/>
      <w:marBottom w:val="0"/>
      <w:divBdr>
        <w:top w:val="none" w:sz="0" w:space="0" w:color="auto"/>
        <w:left w:val="none" w:sz="0" w:space="0" w:color="auto"/>
        <w:bottom w:val="none" w:sz="0" w:space="0" w:color="auto"/>
        <w:right w:val="none" w:sz="0" w:space="0" w:color="auto"/>
      </w:divBdr>
    </w:div>
    <w:div w:id="876549804">
      <w:bodyDiv w:val="1"/>
      <w:marLeft w:val="0"/>
      <w:marRight w:val="0"/>
      <w:marTop w:val="0"/>
      <w:marBottom w:val="0"/>
      <w:divBdr>
        <w:top w:val="none" w:sz="0" w:space="0" w:color="auto"/>
        <w:left w:val="none" w:sz="0" w:space="0" w:color="auto"/>
        <w:bottom w:val="none" w:sz="0" w:space="0" w:color="auto"/>
        <w:right w:val="none" w:sz="0" w:space="0" w:color="auto"/>
      </w:divBdr>
    </w:div>
    <w:div w:id="903495078">
      <w:bodyDiv w:val="1"/>
      <w:marLeft w:val="0"/>
      <w:marRight w:val="0"/>
      <w:marTop w:val="0"/>
      <w:marBottom w:val="0"/>
      <w:divBdr>
        <w:top w:val="none" w:sz="0" w:space="0" w:color="auto"/>
        <w:left w:val="none" w:sz="0" w:space="0" w:color="auto"/>
        <w:bottom w:val="none" w:sz="0" w:space="0" w:color="auto"/>
        <w:right w:val="none" w:sz="0" w:space="0" w:color="auto"/>
      </w:divBdr>
    </w:div>
    <w:div w:id="920331793">
      <w:bodyDiv w:val="1"/>
      <w:marLeft w:val="0"/>
      <w:marRight w:val="0"/>
      <w:marTop w:val="0"/>
      <w:marBottom w:val="0"/>
      <w:divBdr>
        <w:top w:val="none" w:sz="0" w:space="0" w:color="auto"/>
        <w:left w:val="none" w:sz="0" w:space="0" w:color="auto"/>
        <w:bottom w:val="none" w:sz="0" w:space="0" w:color="auto"/>
        <w:right w:val="none" w:sz="0" w:space="0" w:color="auto"/>
      </w:divBdr>
    </w:div>
    <w:div w:id="926186296">
      <w:bodyDiv w:val="1"/>
      <w:marLeft w:val="0"/>
      <w:marRight w:val="0"/>
      <w:marTop w:val="0"/>
      <w:marBottom w:val="0"/>
      <w:divBdr>
        <w:top w:val="none" w:sz="0" w:space="0" w:color="auto"/>
        <w:left w:val="none" w:sz="0" w:space="0" w:color="auto"/>
        <w:bottom w:val="none" w:sz="0" w:space="0" w:color="auto"/>
        <w:right w:val="none" w:sz="0" w:space="0" w:color="auto"/>
      </w:divBdr>
    </w:div>
    <w:div w:id="972560018">
      <w:bodyDiv w:val="1"/>
      <w:marLeft w:val="0"/>
      <w:marRight w:val="0"/>
      <w:marTop w:val="0"/>
      <w:marBottom w:val="0"/>
      <w:divBdr>
        <w:top w:val="none" w:sz="0" w:space="0" w:color="auto"/>
        <w:left w:val="none" w:sz="0" w:space="0" w:color="auto"/>
        <w:bottom w:val="none" w:sz="0" w:space="0" w:color="auto"/>
        <w:right w:val="none" w:sz="0" w:space="0" w:color="auto"/>
      </w:divBdr>
    </w:div>
    <w:div w:id="1025406647">
      <w:bodyDiv w:val="1"/>
      <w:marLeft w:val="0"/>
      <w:marRight w:val="0"/>
      <w:marTop w:val="0"/>
      <w:marBottom w:val="0"/>
      <w:divBdr>
        <w:top w:val="none" w:sz="0" w:space="0" w:color="auto"/>
        <w:left w:val="none" w:sz="0" w:space="0" w:color="auto"/>
        <w:bottom w:val="none" w:sz="0" w:space="0" w:color="auto"/>
        <w:right w:val="none" w:sz="0" w:space="0" w:color="auto"/>
      </w:divBdr>
    </w:div>
    <w:div w:id="1031345140">
      <w:bodyDiv w:val="1"/>
      <w:marLeft w:val="0"/>
      <w:marRight w:val="0"/>
      <w:marTop w:val="0"/>
      <w:marBottom w:val="0"/>
      <w:divBdr>
        <w:top w:val="none" w:sz="0" w:space="0" w:color="auto"/>
        <w:left w:val="none" w:sz="0" w:space="0" w:color="auto"/>
        <w:bottom w:val="none" w:sz="0" w:space="0" w:color="auto"/>
        <w:right w:val="none" w:sz="0" w:space="0" w:color="auto"/>
      </w:divBdr>
    </w:div>
    <w:div w:id="1060635149">
      <w:bodyDiv w:val="1"/>
      <w:marLeft w:val="0"/>
      <w:marRight w:val="0"/>
      <w:marTop w:val="0"/>
      <w:marBottom w:val="0"/>
      <w:divBdr>
        <w:top w:val="none" w:sz="0" w:space="0" w:color="auto"/>
        <w:left w:val="none" w:sz="0" w:space="0" w:color="auto"/>
        <w:bottom w:val="none" w:sz="0" w:space="0" w:color="auto"/>
        <w:right w:val="none" w:sz="0" w:space="0" w:color="auto"/>
      </w:divBdr>
    </w:div>
    <w:div w:id="1126199756">
      <w:bodyDiv w:val="1"/>
      <w:marLeft w:val="0"/>
      <w:marRight w:val="0"/>
      <w:marTop w:val="0"/>
      <w:marBottom w:val="0"/>
      <w:divBdr>
        <w:top w:val="none" w:sz="0" w:space="0" w:color="auto"/>
        <w:left w:val="none" w:sz="0" w:space="0" w:color="auto"/>
        <w:bottom w:val="none" w:sz="0" w:space="0" w:color="auto"/>
        <w:right w:val="none" w:sz="0" w:space="0" w:color="auto"/>
      </w:divBdr>
    </w:div>
    <w:div w:id="1127746445">
      <w:bodyDiv w:val="1"/>
      <w:marLeft w:val="0"/>
      <w:marRight w:val="0"/>
      <w:marTop w:val="0"/>
      <w:marBottom w:val="0"/>
      <w:divBdr>
        <w:top w:val="none" w:sz="0" w:space="0" w:color="auto"/>
        <w:left w:val="none" w:sz="0" w:space="0" w:color="auto"/>
        <w:bottom w:val="none" w:sz="0" w:space="0" w:color="auto"/>
        <w:right w:val="none" w:sz="0" w:space="0" w:color="auto"/>
      </w:divBdr>
    </w:div>
    <w:div w:id="1137992086">
      <w:bodyDiv w:val="1"/>
      <w:marLeft w:val="0"/>
      <w:marRight w:val="0"/>
      <w:marTop w:val="0"/>
      <w:marBottom w:val="0"/>
      <w:divBdr>
        <w:top w:val="none" w:sz="0" w:space="0" w:color="auto"/>
        <w:left w:val="none" w:sz="0" w:space="0" w:color="auto"/>
        <w:bottom w:val="none" w:sz="0" w:space="0" w:color="auto"/>
        <w:right w:val="none" w:sz="0" w:space="0" w:color="auto"/>
      </w:divBdr>
    </w:div>
    <w:div w:id="1138106657">
      <w:bodyDiv w:val="1"/>
      <w:marLeft w:val="0"/>
      <w:marRight w:val="0"/>
      <w:marTop w:val="0"/>
      <w:marBottom w:val="0"/>
      <w:divBdr>
        <w:top w:val="none" w:sz="0" w:space="0" w:color="auto"/>
        <w:left w:val="none" w:sz="0" w:space="0" w:color="auto"/>
        <w:bottom w:val="none" w:sz="0" w:space="0" w:color="auto"/>
        <w:right w:val="none" w:sz="0" w:space="0" w:color="auto"/>
      </w:divBdr>
    </w:div>
    <w:div w:id="1183938301">
      <w:bodyDiv w:val="1"/>
      <w:marLeft w:val="0"/>
      <w:marRight w:val="0"/>
      <w:marTop w:val="0"/>
      <w:marBottom w:val="0"/>
      <w:divBdr>
        <w:top w:val="none" w:sz="0" w:space="0" w:color="auto"/>
        <w:left w:val="none" w:sz="0" w:space="0" w:color="auto"/>
        <w:bottom w:val="none" w:sz="0" w:space="0" w:color="auto"/>
        <w:right w:val="none" w:sz="0" w:space="0" w:color="auto"/>
      </w:divBdr>
    </w:div>
    <w:div w:id="1226836100">
      <w:bodyDiv w:val="1"/>
      <w:marLeft w:val="0"/>
      <w:marRight w:val="0"/>
      <w:marTop w:val="0"/>
      <w:marBottom w:val="0"/>
      <w:divBdr>
        <w:top w:val="none" w:sz="0" w:space="0" w:color="auto"/>
        <w:left w:val="none" w:sz="0" w:space="0" w:color="auto"/>
        <w:bottom w:val="none" w:sz="0" w:space="0" w:color="auto"/>
        <w:right w:val="none" w:sz="0" w:space="0" w:color="auto"/>
      </w:divBdr>
    </w:div>
    <w:div w:id="1413896673">
      <w:bodyDiv w:val="1"/>
      <w:marLeft w:val="0"/>
      <w:marRight w:val="0"/>
      <w:marTop w:val="0"/>
      <w:marBottom w:val="0"/>
      <w:divBdr>
        <w:top w:val="none" w:sz="0" w:space="0" w:color="auto"/>
        <w:left w:val="none" w:sz="0" w:space="0" w:color="auto"/>
        <w:bottom w:val="none" w:sz="0" w:space="0" w:color="auto"/>
        <w:right w:val="none" w:sz="0" w:space="0" w:color="auto"/>
      </w:divBdr>
    </w:div>
    <w:div w:id="1435131954">
      <w:bodyDiv w:val="1"/>
      <w:marLeft w:val="0"/>
      <w:marRight w:val="0"/>
      <w:marTop w:val="0"/>
      <w:marBottom w:val="0"/>
      <w:divBdr>
        <w:top w:val="none" w:sz="0" w:space="0" w:color="auto"/>
        <w:left w:val="none" w:sz="0" w:space="0" w:color="auto"/>
        <w:bottom w:val="none" w:sz="0" w:space="0" w:color="auto"/>
        <w:right w:val="none" w:sz="0" w:space="0" w:color="auto"/>
      </w:divBdr>
    </w:div>
    <w:div w:id="1512254353">
      <w:bodyDiv w:val="1"/>
      <w:marLeft w:val="0"/>
      <w:marRight w:val="0"/>
      <w:marTop w:val="0"/>
      <w:marBottom w:val="0"/>
      <w:divBdr>
        <w:top w:val="none" w:sz="0" w:space="0" w:color="auto"/>
        <w:left w:val="none" w:sz="0" w:space="0" w:color="auto"/>
        <w:bottom w:val="none" w:sz="0" w:space="0" w:color="auto"/>
        <w:right w:val="none" w:sz="0" w:space="0" w:color="auto"/>
      </w:divBdr>
    </w:div>
    <w:div w:id="1563364502">
      <w:bodyDiv w:val="1"/>
      <w:marLeft w:val="0"/>
      <w:marRight w:val="0"/>
      <w:marTop w:val="0"/>
      <w:marBottom w:val="0"/>
      <w:divBdr>
        <w:top w:val="none" w:sz="0" w:space="0" w:color="auto"/>
        <w:left w:val="none" w:sz="0" w:space="0" w:color="auto"/>
        <w:bottom w:val="none" w:sz="0" w:space="0" w:color="auto"/>
        <w:right w:val="none" w:sz="0" w:space="0" w:color="auto"/>
      </w:divBdr>
    </w:div>
    <w:div w:id="1593008275">
      <w:bodyDiv w:val="1"/>
      <w:marLeft w:val="0"/>
      <w:marRight w:val="0"/>
      <w:marTop w:val="0"/>
      <w:marBottom w:val="0"/>
      <w:divBdr>
        <w:top w:val="none" w:sz="0" w:space="0" w:color="auto"/>
        <w:left w:val="none" w:sz="0" w:space="0" w:color="auto"/>
        <w:bottom w:val="none" w:sz="0" w:space="0" w:color="auto"/>
        <w:right w:val="none" w:sz="0" w:space="0" w:color="auto"/>
      </w:divBdr>
    </w:div>
    <w:div w:id="1616249478">
      <w:bodyDiv w:val="1"/>
      <w:marLeft w:val="0"/>
      <w:marRight w:val="0"/>
      <w:marTop w:val="0"/>
      <w:marBottom w:val="0"/>
      <w:divBdr>
        <w:top w:val="none" w:sz="0" w:space="0" w:color="auto"/>
        <w:left w:val="none" w:sz="0" w:space="0" w:color="auto"/>
        <w:bottom w:val="none" w:sz="0" w:space="0" w:color="auto"/>
        <w:right w:val="none" w:sz="0" w:space="0" w:color="auto"/>
      </w:divBdr>
    </w:div>
    <w:div w:id="1661494435">
      <w:bodyDiv w:val="1"/>
      <w:marLeft w:val="0"/>
      <w:marRight w:val="0"/>
      <w:marTop w:val="0"/>
      <w:marBottom w:val="0"/>
      <w:divBdr>
        <w:top w:val="none" w:sz="0" w:space="0" w:color="auto"/>
        <w:left w:val="none" w:sz="0" w:space="0" w:color="auto"/>
        <w:bottom w:val="none" w:sz="0" w:space="0" w:color="auto"/>
        <w:right w:val="none" w:sz="0" w:space="0" w:color="auto"/>
      </w:divBdr>
    </w:div>
    <w:div w:id="1794708220">
      <w:bodyDiv w:val="1"/>
      <w:marLeft w:val="0"/>
      <w:marRight w:val="0"/>
      <w:marTop w:val="0"/>
      <w:marBottom w:val="0"/>
      <w:divBdr>
        <w:top w:val="none" w:sz="0" w:space="0" w:color="auto"/>
        <w:left w:val="none" w:sz="0" w:space="0" w:color="auto"/>
        <w:bottom w:val="none" w:sz="0" w:space="0" w:color="auto"/>
        <w:right w:val="none" w:sz="0" w:space="0" w:color="auto"/>
      </w:divBdr>
    </w:div>
    <w:div w:id="1850564355">
      <w:bodyDiv w:val="1"/>
      <w:marLeft w:val="0"/>
      <w:marRight w:val="0"/>
      <w:marTop w:val="0"/>
      <w:marBottom w:val="0"/>
      <w:divBdr>
        <w:top w:val="none" w:sz="0" w:space="0" w:color="auto"/>
        <w:left w:val="none" w:sz="0" w:space="0" w:color="auto"/>
        <w:bottom w:val="none" w:sz="0" w:space="0" w:color="auto"/>
        <w:right w:val="none" w:sz="0" w:space="0" w:color="auto"/>
      </w:divBdr>
    </w:div>
    <w:div w:id="1929340030">
      <w:bodyDiv w:val="1"/>
      <w:marLeft w:val="0"/>
      <w:marRight w:val="0"/>
      <w:marTop w:val="0"/>
      <w:marBottom w:val="0"/>
      <w:divBdr>
        <w:top w:val="none" w:sz="0" w:space="0" w:color="auto"/>
        <w:left w:val="none" w:sz="0" w:space="0" w:color="auto"/>
        <w:bottom w:val="none" w:sz="0" w:space="0" w:color="auto"/>
        <w:right w:val="none" w:sz="0" w:space="0" w:color="auto"/>
      </w:divBdr>
    </w:div>
    <w:div w:id="2030835241">
      <w:bodyDiv w:val="1"/>
      <w:marLeft w:val="0"/>
      <w:marRight w:val="0"/>
      <w:marTop w:val="0"/>
      <w:marBottom w:val="0"/>
      <w:divBdr>
        <w:top w:val="none" w:sz="0" w:space="0" w:color="auto"/>
        <w:left w:val="none" w:sz="0" w:space="0" w:color="auto"/>
        <w:bottom w:val="none" w:sz="0" w:space="0" w:color="auto"/>
        <w:right w:val="none" w:sz="0" w:space="0" w:color="auto"/>
      </w:divBdr>
    </w:div>
    <w:div w:id="2064518577">
      <w:bodyDiv w:val="1"/>
      <w:marLeft w:val="0"/>
      <w:marRight w:val="0"/>
      <w:marTop w:val="0"/>
      <w:marBottom w:val="0"/>
      <w:divBdr>
        <w:top w:val="none" w:sz="0" w:space="0" w:color="auto"/>
        <w:left w:val="none" w:sz="0" w:space="0" w:color="auto"/>
        <w:bottom w:val="none" w:sz="0" w:space="0" w:color="auto"/>
        <w:right w:val="none" w:sz="0" w:space="0" w:color="auto"/>
      </w:divBdr>
    </w:div>
    <w:div w:id="2067802259">
      <w:bodyDiv w:val="1"/>
      <w:marLeft w:val="0"/>
      <w:marRight w:val="0"/>
      <w:marTop w:val="0"/>
      <w:marBottom w:val="0"/>
      <w:divBdr>
        <w:top w:val="none" w:sz="0" w:space="0" w:color="auto"/>
        <w:left w:val="none" w:sz="0" w:space="0" w:color="auto"/>
        <w:bottom w:val="none" w:sz="0" w:space="0" w:color="auto"/>
        <w:right w:val="none" w:sz="0" w:space="0" w:color="auto"/>
      </w:divBdr>
    </w:div>
    <w:div w:id="2085639072">
      <w:bodyDiv w:val="1"/>
      <w:marLeft w:val="0"/>
      <w:marRight w:val="0"/>
      <w:marTop w:val="0"/>
      <w:marBottom w:val="0"/>
      <w:divBdr>
        <w:top w:val="none" w:sz="0" w:space="0" w:color="auto"/>
        <w:left w:val="none" w:sz="0" w:space="0" w:color="auto"/>
        <w:bottom w:val="none" w:sz="0" w:space="0" w:color="auto"/>
        <w:right w:val="none" w:sz="0" w:space="0" w:color="auto"/>
      </w:divBdr>
    </w:div>
    <w:div w:id="2102599840">
      <w:bodyDiv w:val="1"/>
      <w:marLeft w:val="0"/>
      <w:marRight w:val="0"/>
      <w:marTop w:val="0"/>
      <w:marBottom w:val="0"/>
      <w:divBdr>
        <w:top w:val="none" w:sz="0" w:space="0" w:color="auto"/>
        <w:left w:val="none" w:sz="0" w:space="0" w:color="auto"/>
        <w:bottom w:val="none" w:sz="0" w:space="0" w:color="auto"/>
        <w:right w:val="none" w:sz="0" w:space="0" w:color="auto"/>
      </w:divBdr>
    </w:div>
    <w:div w:id="2123913012">
      <w:bodyDiv w:val="1"/>
      <w:marLeft w:val="0"/>
      <w:marRight w:val="0"/>
      <w:marTop w:val="0"/>
      <w:marBottom w:val="0"/>
      <w:divBdr>
        <w:top w:val="none" w:sz="0" w:space="0" w:color="auto"/>
        <w:left w:val="none" w:sz="0" w:space="0" w:color="auto"/>
        <w:bottom w:val="none" w:sz="0" w:space="0" w:color="auto"/>
        <w:right w:val="none" w:sz="0" w:space="0" w:color="auto"/>
      </w:divBdr>
    </w:div>
    <w:div w:id="213039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18-01-3751"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uradni-list.si/1/objava.jsp?sop=2018-01-3751"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uradni-list.si/1/objava.jsp?sop=2021-01-2627"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9-01-292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2" ma:contentTypeDescription="Ustvari nov dokument." ma:contentTypeScope="" ma:versionID="4bd608e0ccb92a5e77f9d49492452c62">
  <xsd:schema xmlns:xsd="http://www.w3.org/2001/XMLSchema" xmlns:xs="http://www.w3.org/2001/XMLSchema" xmlns:p="http://schemas.microsoft.com/office/2006/metadata/properties" xmlns:ns2="151a32cb-68d4-46e2-8990-209d00cbea1a" xmlns:ns3="5e3a6384-3b6b-49ae-bcf7-b979de823623" targetNamespace="http://schemas.microsoft.com/office/2006/metadata/properties" ma:root="true" ma:fieldsID="b2566c72db5190d614a1ad4ee8095677" ns2:_="" ns3:_="">
    <xsd:import namespace="151a32cb-68d4-46e2-8990-209d00cbea1a"/>
    <xsd:import namespace="5e3a6384-3b6b-49ae-bcf7-b979de82362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e3a6384-3b6b-49ae-bcf7-b979de82362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FDB8F86-04D4-4932-AC21-9A48485D69E4}">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151a32cb-68d4-46e2-8990-209d00cbea1a"/>
    <ds:schemaRef ds:uri="http://purl.org/dc/dcmitype/"/>
    <ds:schemaRef ds:uri="5e3a6384-3b6b-49ae-bcf7-b979de823623"/>
    <ds:schemaRef ds:uri="http://www.w3.org/XML/1998/namespace"/>
  </ds:schemaRefs>
</ds:datastoreItem>
</file>

<file path=customXml/itemProps2.xml><?xml version="1.0" encoding="utf-8"?>
<ds:datastoreItem xmlns:ds="http://schemas.openxmlformats.org/officeDocument/2006/customXml" ds:itemID="{158995F2-F3AF-49E4-BB7B-98CAE08119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5e3a6384-3b6b-49ae-bcf7-b979de823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CB65A2-5B55-40D8-A067-5D2FCAE8703B}">
  <ds:schemaRefs>
    <ds:schemaRef ds:uri="http://schemas.microsoft.com/sharepoint/events"/>
  </ds:schemaRefs>
</ds:datastoreItem>
</file>

<file path=customXml/itemProps4.xml><?xml version="1.0" encoding="utf-8"?>
<ds:datastoreItem xmlns:ds="http://schemas.openxmlformats.org/officeDocument/2006/customXml" ds:itemID="{21C69F3D-ACE2-46F7-B3FA-69613E535903}">
  <ds:schemaRefs>
    <ds:schemaRef ds:uri="http://schemas.microsoft.com/sharepoint/v3/contenttype/forms"/>
  </ds:schemaRefs>
</ds:datastoreItem>
</file>

<file path=customXml/itemProps5.xml><?xml version="1.0" encoding="utf-8"?>
<ds:datastoreItem xmlns:ds="http://schemas.openxmlformats.org/officeDocument/2006/customXml" ds:itemID="{24FD55EA-5B9B-49C0-9656-20EECE6DB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26536</Words>
  <Characters>151258</Characters>
  <Application>Microsoft Office Word</Application>
  <DocSecurity>0</DocSecurity>
  <Lines>1260</Lines>
  <Paragraphs>354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177440</CharactersWithSpaces>
  <SharedDoc>false</SharedDoc>
  <HLinks>
    <vt:vector size="36" baseType="variant">
      <vt:variant>
        <vt:i4>2031687</vt:i4>
      </vt:variant>
      <vt:variant>
        <vt:i4>15</vt:i4>
      </vt:variant>
      <vt:variant>
        <vt:i4>0</vt:i4>
      </vt:variant>
      <vt:variant>
        <vt:i4>5</vt:i4>
      </vt:variant>
      <vt:variant>
        <vt:lpwstr>https://e-uprava.gov.si/drzava-in-druzba/e-demokracija/predlogi-predpisov/predlog-predpisa.html?id=12096</vt:lpwstr>
      </vt:variant>
      <vt:variant>
        <vt:lpwstr/>
      </vt:variant>
      <vt:variant>
        <vt:i4>8257583</vt:i4>
      </vt:variant>
      <vt:variant>
        <vt:i4>12</vt:i4>
      </vt:variant>
      <vt:variant>
        <vt:i4>0</vt:i4>
      </vt:variant>
      <vt:variant>
        <vt:i4>5</vt:i4>
      </vt:variant>
      <vt:variant>
        <vt:lpwstr>http://www.uradni-list.si/1/objava.jsp?sop=2015-01-1299</vt:lpwstr>
      </vt:variant>
      <vt:variant>
        <vt:lpwstr/>
      </vt:variant>
      <vt:variant>
        <vt:i4>8192044</vt:i4>
      </vt:variant>
      <vt:variant>
        <vt:i4>9</vt:i4>
      </vt:variant>
      <vt:variant>
        <vt:i4>0</vt:i4>
      </vt:variant>
      <vt:variant>
        <vt:i4>5</vt:i4>
      </vt:variant>
      <vt:variant>
        <vt:lpwstr>http://www.uradni-list.si/1/objava.jsp?sop=2015-01-3189</vt:lpwstr>
      </vt:variant>
      <vt:variant>
        <vt:lpwstr/>
      </vt:variant>
      <vt:variant>
        <vt:i4>8257583</vt:i4>
      </vt:variant>
      <vt:variant>
        <vt:i4>6</vt:i4>
      </vt:variant>
      <vt:variant>
        <vt:i4>0</vt:i4>
      </vt:variant>
      <vt:variant>
        <vt:i4>5</vt:i4>
      </vt:variant>
      <vt:variant>
        <vt:lpwstr>http://www.uradni-list.si/1/objava.jsp?sop=2015-01-1299</vt:lpwstr>
      </vt:variant>
      <vt:variant>
        <vt:lpwstr/>
      </vt:variant>
      <vt:variant>
        <vt:i4>2031687</vt:i4>
      </vt:variant>
      <vt:variant>
        <vt:i4>3</vt:i4>
      </vt:variant>
      <vt:variant>
        <vt:i4>0</vt:i4>
      </vt:variant>
      <vt:variant>
        <vt:i4>5</vt:i4>
      </vt:variant>
      <vt:variant>
        <vt:lpwstr>https://e-uprava.gov.si/drzava-in-druzba/e-demokracija/predlogi-predpisov/predlog-predpisa.html?id=12096</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Nada Bizjak</dc:creator>
  <cp:lastModifiedBy>Ingrid Rupčič</cp:lastModifiedBy>
  <cp:revision>2</cp:revision>
  <cp:lastPrinted>2024-03-22T07:06:00Z</cp:lastPrinted>
  <dcterms:created xsi:type="dcterms:W3CDTF">2024-03-29T05:36:00Z</dcterms:created>
  <dcterms:modified xsi:type="dcterms:W3CDTF">2024-03-29T05:36:00Z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5692d07ae9d6b40ab9d6e48a39dda2cd3c6c539b7d939ef9b9ec56e97d75df3f</vt:lpwstr>
  </property>
  <property fmtid="{D5CDD505-2E9C-101B-9397-08002B2CF9AE}" pid="3" name="ContentTypeId">
    <vt:lpwstr>0x010100A7A7E6561E108F4F8A4FBEBE24469AE6</vt:lpwstr>
  </property>
</Properties>
</file>