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573BBF"/>
    <w:p w:rsidR="00573BBF" w:rsidRDefault="00573BBF" w:rsidP="00573BBF">
      <w:pPr>
        <w:autoSpaceDE w:val="0"/>
        <w:autoSpaceDN w:val="0"/>
        <w:adjustRightInd w:val="0"/>
        <w:rPr>
          <w:rFonts w:cs="Arial"/>
          <w:color w:val="000000"/>
          <w:szCs w:val="20"/>
        </w:rPr>
      </w:pPr>
    </w:p>
    <w:p w:rsidR="0049272E" w:rsidRDefault="0049272E" w:rsidP="0049272E">
      <w:pPr>
        <w:suppressAutoHyphens/>
        <w:overflowPunct w:val="0"/>
        <w:autoSpaceDE w:val="0"/>
        <w:autoSpaceDN w:val="0"/>
        <w:adjustRightInd w:val="0"/>
        <w:spacing w:line="240" w:lineRule="exact"/>
        <w:jc w:val="right"/>
        <w:textAlignment w:val="baseline"/>
        <w:rPr>
          <w:rFonts w:cs="Arial"/>
          <w:b/>
          <w:szCs w:val="20"/>
          <w:lang w:val="it-IT" w:eastAsia="sl-SI"/>
        </w:rPr>
      </w:pPr>
      <w:r>
        <w:rPr>
          <w:rFonts w:cs="Arial"/>
          <w:b/>
          <w:szCs w:val="20"/>
          <w:lang w:val="it-IT" w:eastAsia="sl-SI"/>
        </w:rPr>
        <w:t xml:space="preserve">PREDLOG </w:t>
      </w:r>
    </w:p>
    <w:p w:rsidR="0049272E" w:rsidRDefault="0049272E" w:rsidP="0049272E">
      <w:pPr>
        <w:suppressAutoHyphens/>
        <w:overflowPunct w:val="0"/>
        <w:autoSpaceDE w:val="0"/>
        <w:autoSpaceDN w:val="0"/>
        <w:adjustRightInd w:val="0"/>
        <w:spacing w:line="240" w:lineRule="exact"/>
        <w:jc w:val="right"/>
        <w:textAlignment w:val="baseline"/>
        <w:rPr>
          <w:rFonts w:eastAsiaTheme="minorHAnsi" w:cs="Arial"/>
          <w:b/>
          <w:color w:val="000000" w:themeColor="text1"/>
          <w:szCs w:val="20"/>
        </w:rPr>
      </w:pPr>
      <w:r>
        <w:rPr>
          <w:rFonts w:cs="Arial"/>
          <w:b/>
          <w:szCs w:val="20"/>
          <w:lang w:val="it-IT" w:eastAsia="sl-SI"/>
        </w:rPr>
        <w:t xml:space="preserve">EVA </w:t>
      </w:r>
      <w:r>
        <w:rPr>
          <w:rFonts w:eastAsiaTheme="minorHAnsi" w:cs="Arial"/>
          <w:b/>
          <w:color w:val="000000" w:themeColor="text1"/>
          <w:szCs w:val="20"/>
        </w:rPr>
        <w:t>2023-2180-0043</w:t>
      </w:r>
    </w:p>
    <w:p w:rsidR="00BF1312" w:rsidRDefault="00BF1312" w:rsidP="0049272E">
      <w:pPr>
        <w:suppressAutoHyphens/>
        <w:overflowPunct w:val="0"/>
        <w:autoSpaceDE w:val="0"/>
        <w:autoSpaceDN w:val="0"/>
        <w:adjustRightInd w:val="0"/>
        <w:spacing w:line="240" w:lineRule="exact"/>
        <w:jc w:val="right"/>
        <w:textAlignment w:val="baseline"/>
        <w:rPr>
          <w:rFonts w:cs="Arial"/>
          <w:b/>
          <w:szCs w:val="20"/>
          <w:lang w:eastAsia="sl-SI"/>
        </w:rPr>
      </w:pPr>
      <w:r>
        <w:rPr>
          <w:rFonts w:eastAsiaTheme="minorHAnsi" w:cs="Arial"/>
          <w:b/>
          <w:color w:val="000000" w:themeColor="text1"/>
          <w:szCs w:val="20"/>
        </w:rPr>
        <w:t>PRVA OBRAVNAVA</w:t>
      </w:r>
      <w:bookmarkStart w:id="0" w:name="_GoBack"/>
      <w:bookmarkEnd w:id="0"/>
    </w:p>
    <w:p w:rsidR="0049272E" w:rsidRDefault="0049272E" w:rsidP="0049272E">
      <w:pPr>
        <w:widowControl w:val="0"/>
        <w:spacing w:line="240" w:lineRule="auto"/>
        <w:jc w:val="center"/>
        <w:rPr>
          <w:rFonts w:cs="Arial"/>
          <w:b/>
          <w:szCs w:val="20"/>
          <w:lang w:val="it-IT" w:eastAsia="sl-SI"/>
        </w:rPr>
      </w:pPr>
    </w:p>
    <w:p w:rsidR="0049272E" w:rsidRDefault="0049272E" w:rsidP="0049272E">
      <w:pPr>
        <w:widowControl w:val="0"/>
        <w:spacing w:line="240" w:lineRule="auto"/>
        <w:jc w:val="center"/>
        <w:rPr>
          <w:rFonts w:cs="Arial"/>
          <w:b/>
          <w:szCs w:val="20"/>
          <w:lang w:val="it-IT" w:eastAsia="sl-SI"/>
        </w:rPr>
      </w:pPr>
    </w:p>
    <w:p w:rsidR="0049272E" w:rsidRDefault="0049272E" w:rsidP="0049272E">
      <w:pPr>
        <w:widowControl w:val="0"/>
        <w:spacing w:line="240" w:lineRule="auto"/>
        <w:jc w:val="center"/>
        <w:rPr>
          <w:rFonts w:cs="Arial"/>
          <w:b/>
          <w:szCs w:val="20"/>
          <w:lang w:eastAsia="sl-SI"/>
        </w:rPr>
      </w:pPr>
      <w:r>
        <w:rPr>
          <w:rFonts w:cs="Arial"/>
          <w:b/>
          <w:szCs w:val="20"/>
          <w:lang w:val="it-IT" w:eastAsia="sl-SI"/>
        </w:rPr>
        <w:t>ZAKON</w:t>
      </w:r>
      <w:r>
        <w:rPr>
          <w:rFonts w:cs="Arial"/>
          <w:b/>
          <w:caps/>
          <w:szCs w:val="20"/>
          <w:lang w:eastAsia="sl-SI"/>
        </w:rPr>
        <w:t xml:space="preserve"> o spremembah Zakona o zagotavljanju finančnih sredstev za investicije v športno infrastrukturo v Republiki Sloveniji v letih od 2023 do 2027</w:t>
      </w:r>
    </w:p>
    <w:p w:rsidR="0049272E" w:rsidRDefault="0049272E" w:rsidP="0049272E">
      <w:pPr>
        <w:widowControl w:val="0"/>
        <w:spacing w:line="240" w:lineRule="auto"/>
        <w:jc w:val="both"/>
        <w:rPr>
          <w:rFonts w:cs="Arial"/>
          <w:szCs w:val="20"/>
          <w:lang w:eastAsia="sl-SI"/>
        </w:rPr>
      </w:pPr>
    </w:p>
    <w:p w:rsidR="0049272E" w:rsidRDefault="0049272E" w:rsidP="0049272E">
      <w:pPr>
        <w:widowControl w:val="0"/>
        <w:spacing w:line="240" w:lineRule="auto"/>
        <w:jc w:val="both"/>
        <w:rPr>
          <w:rFonts w:cs="Arial"/>
          <w:szCs w:val="20"/>
          <w:lang w:eastAsia="sl-SI"/>
        </w:rPr>
      </w:pPr>
    </w:p>
    <w:p w:rsidR="0049272E" w:rsidRDefault="0049272E" w:rsidP="0049272E">
      <w:pPr>
        <w:widowControl w:val="0"/>
        <w:spacing w:line="240" w:lineRule="auto"/>
        <w:jc w:val="both"/>
        <w:rPr>
          <w:rFonts w:cs="Arial"/>
          <w:b/>
          <w:szCs w:val="20"/>
          <w:lang w:eastAsia="sl-SI"/>
        </w:rPr>
      </w:pPr>
      <w:r>
        <w:rPr>
          <w:rFonts w:cs="Arial"/>
          <w:b/>
          <w:szCs w:val="20"/>
          <w:lang w:eastAsia="sl-SI"/>
        </w:rPr>
        <w:t>I UVOD</w:t>
      </w:r>
    </w:p>
    <w:p w:rsidR="0049272E" w:rsidRDefault="0049272E" w:rsidP="0049272E">
      <w:pPr>
        <w:widowControl w:val="0"/>
        <w:spacing w:line="240" w:lineRule="auto"/>
        <w:jc w:val="both"/>
        <w:rPr>
          <w:rFonts w:cs="Arial"/>
          <w:szCs w:val="20"/>
          <w:lang w:eastAsia="sl-SI"/>
        </w:rPr>
      </w:pPr>
    </w:p>
    <w:p w:rsidR="0049272E" w:rsidRDefault="0049272E" w:rsidP="0049272E">
      <w:pPr>
        <w:numPr>
          <w:ilvl w:val="0"/>
          <w:numId w:val="4"/>
        </w:numPr>
        <w:spacing w:after="160" w:line="288" w:lineRule="auto"/>
        <w:ind w:right="5"/>
        <w:contextualSpacing/>
        <w:jc w:val="both"/>
        <w:rPr>
          <w:rFonts w:cs="Arial"/>
          <w:b/>
          <w:szCs w:val="20"/>
        </w:rPr>
      </w:pPr>
      <w:r>
        <w:rPr>
          <w:rFonts w:cs="Arial"/>
          <w:b/>
          <w:szCs w:val="20"/>
        </w:rPr>
        <w:t>OCENA STANJA IN RAZLOGI ZA SPREJETJE PREDLOGA ZAKONA</w:t>
      </w:r>
    </w:p>
    <w:p w:rsidR="0049272E" w:rsidRDefault="0049272E" w:rsidP="0049272E">
      <w:pPr>
        <w:widowControl w:val="0"/>
        <w:spacing w:line="240" w:lineRule="auto"/>
        <w:jc w:val="both"/>
        <w:rPr>
          <w:rFonts w:cs="Arial"/>
          <w:szCs w:val="20"/>
          <w:lang w:eastAsia="sl-SI"/>
        </w:rPr>
      </w:pPr>
    </w:p>
    <w:p w:rsidR="0049272E" w:rsidRDefault="0049272E" w:rsidP="0049272E">
      <w:pPr>
        <w:widowControl w:val="0"/>
        <w:spacing w:line="276" w:lineRule="auto"/>
        <w:jc w:val="both"/>
        <w:rPr>
          <w:rFonts w:cs="Arial"/>
          <w:szCs w:val="20"/>
          <w:lang w:eastAsia="sl-SI"/>
        </w:rPr>
      </w:pPr>
      <w:r>
        <w:rPr>
          <w:rFonts w:cs="Arial"/>
          <w:szCs w:val="20"/>
          <w:lang w:eastAsia="sl-SI"/>
        </w:rPr>
        <w:t>V letu 2023 (prvem letu ukrepa) je bilo za namen investicij v javne športne objekte odobreno sofinanciranje v skupni višini 7.357.634,70 evra.</w:t>
      </w:r>
    </w:p>
    <w:p w:rsidR="0049272E" w:rsidRDefault="0049272E" w:rsidP="0049272E">
      <w:pPr>
        <w:widowControl w:val="0"/>
        <w:spacing w:line="276" w:lineRule="auto"/>
        <w:jc w:val="both"/>
        <w:rPr>
          <w:rFonts w:cs="Arial"/>
          <w:szCs w:val="20"/>
          <w:lang w:eastAsia="sl-SI"/>
        </w:rPr>
      </w:pPr>
    </w:p>
    <w:p w:rsidR="0049272E" w:rsidRDefault="0049272E" w:rsidP="0049272E">
      <w:pPr>
        <w:widowControl w:val="0"/>
        <w:spacing w:line="276" w:lineRule="auto"/>
        <w:jc w:val="both"/>
        <w:rPr>
          <w:rFonts w:cs="Arial"/>
          <w:szCs w:val="20"/>
          <w:lang w:eastAsia="sl-SI"/>
        </w:rPr>
      </w:pPr>
      <w:r>
        <w:rPr>
          <w:rFonts w:cs="Arial"/>
          <w:szCs w:val="20"/>
          <w:lang w:eastAsia="sl-SI"/>
        </w:rPr>
        <w:t xml:space="preserve">Ob upoštevanju povečanja javnofinančnih odhodkov zaradi povečanja porabe v okviru odprave posledic poplav v avgustu 2023, javnofinančnih predpisov in fiskalnega pravila, določenega v 148. členu Ustave Republike Slovenije (v nadaljnjem besedilu: ustava), je bilo treba omejiti vpliv zakona na načrtovano porabo na letni ravni.  </w:t>
      </w:r>
    </w:p>
    <w:p w:rsidR="0049272E" w:rsidRDefault="0049272E" w:rsidP="0049272E">
      <w:pPr>
        <w:widowControl w:val="0"/>
        <w:spacing w:line="276" w:lineRule="auto"/>
        <w:jc w:val="both"/>
        <w:rPr>
          <w:rFonts w:cs="Arial"/>
          <w:szCs w:val="20"/>
          <w:lang w:eastAsia="sl-SI"/>
        </w:rPr>
      </w:pPr>
    </w:p>
    <w:p w:rsidR="0049272E" w:rsidRDefault="0049272E" w:rsidP="0049272E">
      <w:pPr>
        <w:widowControl w:val="0"/>
        <w:spacing w:line="276" w:lineRule="auto"/>
        <w:jc w:val="both"/>
        <w:rPr>
          <w:rFonts w:cs="Arial"/>
          <w:szCs w:val="20"/>
          <w:lang w:eastAsia="sl-SI"/>
        </w:rPr>
      </w:pPr>
      <w:r>
        <w:rPr>
          <w:rFonts w:cs="Arial"/>
          <w:szCs w:val="20"/>
          <w:lang w:eastAsia="sl-SI"/>
        </w:rPr>
        <w:t>Zaradi izkazanih potreb po vlaganju v športno infrastrukturo, ki so bile glavni vzrok za sprejetje Zakona o zagotavljanju finančnih sredstev za investicije v športno infrastrukturo v Republiki Sloveniji v letih od 2023 do 2027 (v nadaljnjem besedilu: ZFSŠI27), je potrebna ohranitev načrtovanega skupnega obsega sredstev, namenjenih investicijam v športno infrastrukturo, vendar jo je nujno razporediti na daljše obdobje, tudi zaradi narave izvedbe namena zakona, saj ministrstvo ni investitor, temveč le sofinancira investicijske projekte drugih investitorjev, predvsem občin.</w:t>
      </w:r>
    </w:p>
    <w:p w:rsidR="0049272E" w:rsidRDefault="0049272E" w:rsidP="0049272E">
      <w:pPr>
        <w:widowControl w:val="0"/>
        <w:spacing w:line="240" w:lineRule="auto"/>
        <w:jc w:val="both"/>
        <w:rPr>
          <w:rFonts w:cs="Arial"/>
          <w:szCs w:val="20"/>
          <w:lang w:eastAsia="sl-SI"/>
        </w:rPr>
      </w:pPr>
    </w:p>
    <w:p w:rsidR="0049272E" w:rsidRDefault="0049272E" w:rsidP="0049272E">
      <w:pPr>
        <w:numPr>
          <w:ilvl w:val="0"/>
          <w:numId w:val="4"/>
        </w:numPr>
        <w:spacing w:after="160" w:line="288" w:lineRule="auto"/>
        <w:ind w:right="5"/>
        <w:contextualSpacing/>
        <w:jc w:val="both"/>
        <w:rPr>
          <w:rFonts w:cs="Arial"/>
          <w:b/>
          <w:szCs w:val="20"/>
        </w:rPr>
      </w:pPr>
      <w:r>
        <w:rPr>
          <w:rFonts w:cs="Arial"/>
          <w:b/>
          <w:szCs w:val="20"/>
        </w:rPr>
        <w:t xml:space="preserve">CILJI, NAČELA IN POGLAVITNE REŠITVE </w:t>
      </w:r>
    </w:p>
    <w:p w:rsidR="0049272E" w:rsidRDefault="0049272E" w:rsidP="0049272E">
      <w:pPr>
        <w:widowControl w:val="0"/>
        <w:spacing w:line="240" w:lineRule="auto"/>
        <w:jc w:val="both"/>
        <w:rPr>
          <w:rFonts w:cs="Arial"/>
          <w:b/>
          <w:szCs w:val="20"/>
        </w:rPr>
      </w:pPr>
    </w:p>
    <w:p w:rsidR="0049272E" w:rsidRDefault="0049272E" w:rsidP="0049272E">
      <w:pPr>
        <w:keepNext/>
        <w:spacing w:line="288" w:lineRule="auto"/>
        <w:ind w:left="5"/>
        <w:jc w:val="both"/>
        <w:outlineLvl w:val="1"/>
        <w:rPr>
          <w:rFonts w:cs="Arial"/>
          <w:b/>
          <w:szCs w:val="20"/>
          <w:lang w:val="x-none" w:eastAsia="x-none"/>
        </w:rPr>
      </w:pPr>
      <w:r>
        <w:rPr>
          <w:rFonts w:cs="Arial"/>
          <w:b/>
          <w:szCs w:val="20"/>
          <w:lang w:val="x-none" w:eastAsia="x-none"/>
        </w:rPr>
        <w:t xml:space="preserve">2.1 Cilji </w:t>
      </w:r>
    </w:p>
    <w:p w:rsidR="0049272E" w:rsidRDefault="0049272E" w:rsidP="0049272E">
      <w:pPr>
        <w:widowControl w:val="0"/>
        <w:spacing w:line="276" w:lineRule="auto"/>
        <w:jc w:val="both"/>
        <w:rPr>
          <w:rFonts w:cs="Arial"/>
          <w:szCs w:val="20"/>
          <w:lang w:eastAsia="sl-SI"/>
        </w:rPr>
      </w:pPr>
      <w:r>
        <w:rPr>
          <w:rFonts w:cs="Arial"/>
          <w:szCs w:val="20"/>
          <w:lang w:eastAsia="sl-SI"/>
        </w:rPr>
        <w:t>Cilj predloga zakona je podaljšanje ukrepa zagotavljanja finančnih sredstev za investicije v športno infrastrukturo in znižanje obsega sredstev, ki se za ta namen zagotovijo na letni ravni. Razlogi, ki so narekovali sprejetje ZFSŠI27, so še vedno podani, vendar je ob upoštevanju stanja javnih financ (tudi zaradi posledic poplav v avgustu 2023) ukrep treba spremeniti in zmanjšati njegov letni učinek na javnofinančne odhodke.</w:t>
      </w:r>
    </w:p>
    <w:p w:rsidR="0049272E" w:rsidRDefault="0049272E" w:rsidP="0049272E">
      <w:pPr>
        <w:widowControl w:val="0"/>
        <w:spacing w:line="276" w:lineRule="auto"/>
        <w:jc w:val="both"/>
        <w:rPr>
          <w:rFonts w:cs="Arial"/>
          <w:szCs w:val="20"/>
          <w:lang w:eastAsia="sl-SI"/>
        </w:rPr>
      </w:pPr>
    </w:p>
    <w:p w:rsidR="0049272E" w:rsidRDefault="0049272E" w:rsidP="0049272E">
      <w:pPr>
        <w:keepNext/>
        <w:spacing w:line="276" w:lineRule="auto"/>
        <w:ind w:left="5"/>
        <w:jc w:val="both"/>
        <w:outlineLvl w:val="1"/>
        <w:rPr>
          <w:rFonts w:cs="Arial"/>
          <w:b/>
          <w:szCs w:val="20"/>
          <w:lang w:val="x-none" w:eastAsia="x-none"/>
        </w:rPr>
      </w:pPr>
      <w:r>
        <w:rPr>
          <w:rFonts w:cs="Arial"/>
          <w:b/>
          <w:szCs w:val="20"/>
          <w:lang w:val="x-none" w:eastAsia="x-none"/>
        </w:rPr>
        <w:t xml:space="preserve">2.2 Načela </w:t>
      </w:r>
    </w:p>
    <w:p w:rsidR="0049272E" w:rsidRDefault="0049272E" w:rsidP="0049272E">
      <w:pPr>
        <w:spacing w:line="276" w:lineRule="auto"/>
        <w:jc w:val="both"/>
        <w:rPr>
          <w:rFonts w:cs="Arial"/>
          <w:szCs w:val="20"/>
          <w:lang w:eastAsia="sl-SI"/>
        </w:rPr>
      </w:pPr>
      <w:r>
        <w:rPr>
          <w:rFonts w:cs="Arial"/>
          <w:szCs w:val="20"/>
          <w:lang w:eastAsia="sl-SI"/>
        </w:rPr>
        <w:t>Zakon predvsem sledi načelom javnofinančne vzdržnosti in uravnoteženosti prihodkov in izdatkov proračunov države, kot med drugim izhajajo iz fiskalnega pravila, zapisanega v 148. členu ustave.</w:t>
      </w:r>
    </w:p>
    <w:p w:rsidR="0049272E" w:rsidRDefault="0049272E" w:rsidP="0049272E">
      <w:pPr>
        <w:spacing w:line="276" w:lineRule="auto"/>
        <w:jc w:val="both"/>
        <w:rPr>
          <w:rFonts w:cs="Arial"/>
          <w:szCs w:val="20"/>
          <w:lang w:eastAsia="sl-SI"/>
        </w:rPr>
      </w:pPr>
    </w:p>
    <w:p w:rsidR="0049272E" w:rsidRDefault="0049272E" w:rsidP="0049272E">
      <w:pPr>
        <w:keepNext/>
        <w:spacing w:line="276" w:lineRule="auto"/>
        <w:ind w:left="5"/>
        <w:jc w:val="both"/>
        <w:outlineLvl w:val="1"/>
        <w:rPr>
          <w:rFonts w:cs="Arial"/>
          <w:b/>
          <w:szCs w:val="20"/>
          <w:lang w:val="x-none" w:eastAsia="x-none"/>
        </w:rPr>
      </w:pPr>
      <w:r>
        <w:rPr>
          <w:rFonts w:cs="Arial"/>
          <w:b/>
          <w:szCs w:val="20"/>
          <w:lang w:val="x-none" w:eastAsia="x-none"/>
        </w:rPr>
        <w:t xml:space="preserve">2.3 Poglavitne rešitve </w:t>
      </w:r>
    </w:p>
    <w:p w:rsidR="0049272E" w:rsidRDefault="0049272E" w:rsidP="0049272E">
      <w:pPr>
        <w:spacing w:line="276" w:lineRule="auto"/>
        <w:jc w:val="both"/>
        <w:rPr>
          <w:rFonts w:cs="Arial"/>
          <w:szCs w:val="20"/>
          <w:lang w:eastAsia="sl-SI"/>
        </w:rPr>
      </w:pPr>
      <w:r>
        <w:rPr>
          <w:rFonts w:cs="Arial"/>
          <w:szCs w:val="20"/>
          <w:lang w:eastAsia="sl-SI"/>
        </w:rPr>
        <w:t xml:space="preserve">Podaljšuje se ukrep zagotavljanja finančnih sredstev za tri leta (do leta 2030), obenem pa se znižuje letni obseg sredstev, namenjenih za ukrep (s 30 na 7,4 milijonov evrov v letu 2023, s 30 na 22,6 milijonov evrov v letu 2024 in po 20 milijonov evrov v letih 2025–2030). Skupni obseg </w:t>
      </w:r>
      <w:r>
        <w:rPr>
          <w:rFonts w:cs="Arial"/>
          <w:szCs w:val="20"/>
          <w:lang w:eastAsia="sl-SI"/>
        </w:rPr>
        <w:lastRenderedPageBreak/>
        <w:t xml:space="preserve">sredstev, zagotovljenih za investicije v športno infrastrukturo, ostaja nespremenjen, in sicer 150 milijonov evrov. </w:t>
      </w:r>
    </w:p>
    <w:p w:rsidR="0049272E" w:rsidRDefault="0049272E" w:rsidP="0049272E">
      <w:pPr>
        <w:spacing w:line="276" w:lineRule="auto"/>
        <w:jc w:val="both"/>
        <w:rPr>
          <w:rFonts w:cs="Arial"/>
          <w:szCs w:val="20"/>
          <w:lang w:eastAsia="sl-SI"/>
        </w:rPr>
      </w:pPr>
    </w:p>
    <w:p w:rsidR="0049272E" w:rsidRDefault="0049272E" w:rsidP="0049272E">
      <w:pPr>
        <w:numPr>
          <w:ilvl w:val="0"/>
          <w:numId w:val="4"/>
        </w:numPr>
        <w:spacing w:after="160" w:line="276" w:lineRule="auto"/>
        <w:ind w:right="218"/>
        <w:contextualSpacing/>
        <w:jc w:val="both"/>
        <w:rPr>
          <w:rFonts w:cs="Arial"/>
          <w:b/>
          <w:szCs w:val="20"/>
        </w:rPr>
      </w:pPr>
      <w:r>
        <w:rPr>
          <w:rFonts w:cs="Arial"/>
          <w:b/>
          <w:szCs w:val="20"/>
        </w:rPr>
        <w:t xml:space="preserve">OCENA FINANČNIH POSLEDIC PREDLOGA ZAKONA ZA DRŽAVNI PRORAČUN IN DRUGA JAVNA SREDSTVA </w:t>
      </w:r>
    </w:p>
    <w:p w:rsidR="0049272E" w:rsidRDefault="0049272E" w:rsidP="0049272E">
      <w:pPr>
        <w:spacing w:line="276" w:lineRule="auto"/>
        <w:jc w:val="both"/>
        <w:rPr>
          <w:rFonts w:cs="Arial"/>
          <w:szCs w:val="20"/>
          <w:lang w:eastAsia="sl-SI"/>
        </w:rPr>
      </w:pPr>
      <w:r>
        <w:rPr>
          <w:rFonts w:cs="Arial"/>
          <w:szCs w:val="20"/>
          <w:lang w:eastAsia="sl-SI"/>
        </w:rPr>
        <w:t xml:space="preserve">Na letni ravni se sredstva, namenjena investicijam v športno infrastrukturo, v letu 2024 za 7,4 milijonov evrov in v letih od 2025 do 2027 za 10 milijonov evrov, v letih od 2028 do 2030 pa se za namen zakona zagotovi dodatnih 20 milijonov evrov. Skupne finančne posledice zakona ostajajo nespremenjene. </w:t>
      </w:r>
    </w:p>
    <w:p w:rsidR="0049272E" w:rsidRDefault="0049272E" w:rsidP="0049272E">
      <w:pPr>
        <w:spacing w:line="276" w:lineRule="auto"/>
        <w:jc w:val="both"/>
        <w:rPr>
          <w:rFonts w:cs="Arial"/>
          <w:color w:val="000000"/>
          <w:szCs w:val="20"/>
        </w:rPr>
      </w:pPr>
      <w:r>
        <w:rPr>
          <w:rFonts w:cs="Arial"/>
          <w:color w:val="000000"/>
          <w:szCs w:val="20"/>
        </w:rPr>
        <w:t xml:space="preserve">Zaradi predloga zakona ni predvideno povečanje ali zmanjšanje obveznosti za druga javna finančna sredstva oziroma predlog zakona </w:t>
      </w:r>
      <w:r>
        <w:rPr>
          <w:rFonts w:cs="Arial"/>
          <w:szCs w:val="20"/>
        </w:rPr>
        <w:t>ne bo imel posledic za druga javna finančna sredstva.</w:t>
      </w:r>
    </w:p>
    <w:p w:rsidR="0049272E" w:rsidRDefault="0049272E" w:rsidP="0049272E">
      <w:pPr>
        <w:spacing w:line="276" w:lineRule="auto"/>
        <w:jc w:val="both"/>
        <w:rPr>
          <w:rFonts w:cs="Arial"/>
          <w:szCs w:val="20"/>
          <w:lang w:eastAsia="sl-SI"/>
        </w:rPr>
      </w:pPr>
    </w:p>
    <w:p w:rsidR="0049272E" w:rsidRDefault="0049272E" w:rsidP="0049272E">
      <w:pPr>
        <w:numPr>
          <w:ilvl w:val="0"/>
          <w:numId w:val="4"/>
        </w:numPr>
        <w:spacing w:after="160" w:line="276" w:lineRule="auto"/>
        <w:ind w:right="5"/>
        <w:contextualSpacing/>
        <w:jc w:val="both"/>
        <w:rPr>
          <w:rFonts w:cs="Arial"/>
          <w:b/>
          <w:szCs w:val="20"/>
        </w:rPr>
      </w:pPr>
      <w:r>
        <w:rPr>
          <w:rFonts w:cs="Arial"/>
          <w:b/>
          <w:szCs w:val="20"/>
        </w:rPr>
        <w:t xml:space="preserve">NAVEDBA, DA SO SREDSTVA ZA IZVAJANJE ZAKONA V DRŽAVNEM PRORAČUNU ZAGOTOVLJENA, ČE PREDLOG TEGA ZAKONA PREDVIDEVA PORABO PRORAČUNSKIH SREDSTEV V OBDOBJU, ZA KATERO JE BIL DRŽAVNI PRORAČUN ŽE SPREJET </w:t>
      </w:r>
    </w:p>
    <w:p w:rsidR="0049272E" w:rsidRDefault="0049272E" w:rsidP="0049272E">
      <w:pPr>
        <w:autoSpaceDE w:val="0"/>
        <w:autoSpaceDN w:val="0"/>
        <w:adjustRightInd w:val="0"/>
        <w:spacing w:line="276" w:lineRule="auto"/>
        <w:jc w:val="both"/>
        <w:rPr>
          <w:rFonts w:cs="Arial"/>
          <w:szCs w:val="20"/>
          <w:lang w:eastAsia="sl-SI"/>
        </w:rPr>
      </w:pPr>
    </w:p>
    <w:p w:rsidR="0049272E" w:rsidRDefault="0049272E" w:rsidP="0049272E">
      <w:pPr>
        <w:autoSpaceDE w:val="0"/>
        <w:autoSpaceDN w:val="0"/>
        <w:adjustRightInd w:val="0"/>
        <w:spacing w:line="276" w:lineRule="auto"/>
        <w:jc w:val="both"/>
        <w:rPr>
          <w:rFonts w:cs="Arial"/>
          <w:szCs w:val="20"/>
          <w:lang w:eastAsia="sl-SI"/>
        </w:rPr>
      </w:pPr>
      <w:r>
        <w:rPr>
          <w:rFonts w:cs="Arial"/>
          <w:szCs w:val="20"/>
          <w:lang w:eastAsia="sl-SI"/>
        </w:rPr>
        <w:t>Finančna sredstva za investicije v športno infrastrukturo v letih 2024 in 2025 so zagotovljena pri proračunskem uporabniku Ministrstvo za gospodarstvo, turizem in šport Republike Slovenije, za leta od 2026 do 2030 pa jih bo treba zagotoviti v skladu z zakonsko predvidenim načinom načrtovanja proračuna.</w:t>
      </w:r>
    </w:p>
    <w:p w:rsidR="0049272E" w:rsidRDefault="0049272E" w:rsidP="0049272E">
      <w:pPr>
        <w:autoSpaceDE w:val="0"/>
        <w:autoSpaceDN w:val="0"/>
        <w:adjustRightInd w:val="0"/>
        <w:spacing w:line="276" w:lineRule="auto"/>
        <w:jc w:val="both"/>
        <w:rPr>
          <w:rFonts w:cs="Arial"/>
          <w:szCs w:val="20"/>
          <w:lang w:eastAsia="sl-SI"/>
        </w:rPr>
      </w:pPr>
    </w:p>
    <w:p w:rsidR="0049272E" w:rsidRDefault="0049272E" w:rsidP="0049272E">
      <w:pPr>
        <w:numPr>
          <w:ilvl w:val="0"/>
          <w:numId w:val="4"/>
        </w:numPr>
        <w:spacing w:after="160" w:line="276" w:lineRule="auto"/>
        <w:ind w:right="5"/>
        <w:contextualSpacing/>
        <w:jc w:val="both"/>
        <w:rPr>
          <w:rFonts w:cs="Arial"/>
          <w:b/>
          <w:szCs w:val="20"/>
        </w:rPr>
      </w:pPr>
      <w:r>
        <w:rPr>
          <w:rFonts w:cs="Arial"/>
          <w:b/>
          <w:szCs w:val="20"/>
        </w:rPr>
        <w:t xml:space="preserve">PRIKAZ UREDITVE V DRUGIH PRAVNIH SISTEMIH IN PRILAGOJENOST PREDLAGANE UREDITVE PRAVU EVROPSKE UNIJE </w:t>
      </w:r>
    </w:p>
    <w:p w:rsidR="0049272E" w:rsidRDefault="0049272E" w:rsidP="0049272E">
      <w:pPr>
        <w:spacing w:line="276" w:lineRule="auto"/>
        <w:jc w:val="both"/>
        <w:rPr>
          <w:rFonts w:cs="Arial"/>
          <w:szCs w:val="20"/>
        </w:rPr>
      </w:pPr>
    </w:p>
    <w:p w:rsidR="0049272E" w:rsidRDefault="0049272E" w:rsidP="0049272E">
      <w:pPr>
        <w:spacing w:line="276" w:lineRule="auto"/>
        <w:jc w:val="both"/>
        <w:rPr>
          <w:rFonts w:cs="Arial"/>
          <w:i/>
          <w:iCs/>
          <w:szCs w:val="20"/>
        </w:rPr>
      </w:pPr>
      <w:r>
        <w:rPr>
          <w:rFonts w:cs="Arial"/>
          <w:szCs w:val="20"/>
        </w:rPr>
        <w:t>Predlog zakona ne prilagaja notranje pravne ureditve pravnemu redu Evropske unije</w:t>
      </w:r>
      <w:r>
        <w:rPr>
          <w:rFonts w:cs="Arial"/>
          <w:i/>
          <w:iCs/>
          <w:szCs w:val="20"/>
        </w:rPr>
        <w:t>.</w:t>
      </w:r>
    </w:p>
    <w:p w:rsidR="0049272E" w:rsidRDefault="0049272E" w:rsidP="0049272E">
      <w:pPr>
        <w:spacing w:line="276" w:lineRule="auto"/>
        <w:jc w:val="both"/>
        <w:rPr>
          <w:rFonts w:cs="Arial"/>
          <w:szCs w:val="20"/>
        </w:rPr>
      </w:pPr>
    </w:p>
    <w:p w:rsidR="0049272E" w:rsidRDefault="0049272E" w:rsidP="0049272E">
      <w:pPr>
        <w:spacing w:line="276" w:lineRule="auto"/>
        <w:jc w:val="both"/>
        <w:rPr>
          <w:rFonts w:eastAsia="Calibri" w:cs="Arial"/>
          <w:b/>
          <w:bCs/>
          <w:caps/>
          <w:szCs w:val="20"/>
        </w:rPr>
      </w:pPr>
      <w:r>
        <w:rPr>
          <w:rFonts w:eastAsia="Calibri" w:cs="Arial"/>
          <w:b/>
          <w:bCs/>
          <w:caps/>
          <w:szCs w:val="20"/>
        </w:rPr>
        <w:t>Estonija</w:t>
      </w:r>
    </w:p>
    <w:p w:rsidR="0049272E" w:rsidRDefault="0049272E" w:rsidP="0049272E">
      <w:pPr>
        <w:spacing w:line="276" w:lineRule="auto"/>
        <w:jc w:val="both"/>
        <w:rPr>
          <w:rFonts w:eastAsia="Calibri" w:cs="Arial"/>
          <w:szCs w:val="20"/>
        </w:rPr>
      </w:pPr>
      <w:r>
        <w:rPr>
          <w:rFonts w:eastAsia="Calibri" w:cs="Arial"/>
          <w:szCs w:val="20"/>
        </w:rPr>
        <w:t>V Estoniji v zakonu o športu ni načel o vlaganju v to področje. Športni objekti v Estoniji so večinoma v lasti občin, v lasti države je le manjše število športnih objektov.</w:t>
      </w:r>
    </w:p>
    <w:p w:rsidR="0049272E" w:rsidRDefault="0049272E" w:rsidP="0049272E">
      <w:pPr>
        <w:spacing w:line="276" w:lineRule="auto"/>
        <w:jc w:val="both"/>
        <w:rPr>
          <w:rFonts w:eastAsia="Calibri" w:cs="Arial"/>
          <w:szCs w:val="20"/>
        </w:rPr>
      </w:pPr>
      <w:r>
        <w:rPr>
          <w:rFonts w:eastAsia="Calibri" w:cs="Arial"/>
          <w:szCs w:val="20"/>
        </w:rPr>
        <w:t>Na splošno država sofinancira obnovo ali gradnjo novih športnih objektov skupaj z občinami po načelu pol na pol. Običajno so to objekti, ki so državnega ali vsaj regionalnega pomena.</w:t>
      </w:r>
    </w:p>
    <w:p w:rsidR="0049272E" w:rsidRDefault="0049272E" w:rsidP="0049272E">
      <w:pPr>
        <w:spacing w:line="276" w:lineRule="auto"/>
        <w:jc w:val="both"/>
        <w:rPr>
          <w:rFonts w:eastAsia="Calibri" w:cs="Arial"/>
          <w:szCs w:val="20"/>
        </w:rPr>
      </w:pPr>
    </w:p>
    <w:p w:rsidR="0049272E" w:rsidRDefault="0049272E" w:rsidP="0049272E">
      <w:pPr>
        <w:spacing w:line="276" w:lineRule="auto"/>
        <w:jc w:val="both"/>
        <w:rPr>
          <w:rFonts w:eastAsia="Calibri" w:cs="Arial"/>
          <w:b/>
          <w:bCs/>
          <w:caps/>
          <w:szCs w:val="20"/>
        </w:rPr>
      </w:pPr>
      <w:r>
        <w:rPr>
          <w:rFonts w:eastAsia="Calibri" w:cs="Arial"/>
          <w:b/>
          <w:bCs/>
          <w:caps/>
          <w:szCs w:val="20"/>
        </w:rPr>
        <w:t>Madžarska</w:t>
      </w:r>
    </w:p>
    <w:p w:rsidR="0049272E" w:rsidRDefault="0049272E" w:rsidP="0049272E">
      <w:pPr>
        <w:spacing w:line="276" w:lineRule="auto"/>
        <w:jc w:val="both"/>
        <w:rPr>
          <w:rFonts w:eastAsia="Calibri" w:cs="Arial"/>
          <w:szCs w:val="20"/>
        </w:rPr>
      </w:pPr>
      <w:r>
        <w:rPr>
          <w:rFonts w:eastAsia="Calibri" w:cs="Arial"/>
          <w:szCs w:val="20"/>
        </w:rPr>
        <w:t>Madžarska vlada obravnava šport, vključno z zagotavljanjem objektov, kot prednostno panogo. Državni športni objekti so namenjeni zagotavljanju ustreznega števila in kakovosti objektov za usposabljanje lokalnih, ljubiteljskih in poklicnih športnikov in športnic po vsej državi ter zagotavljanju primernega prizorišča za državna in mednarodna tekmovanja. Ta razvoj vključuje na primer naložbe v objekte vodilnih športnih klubov in 16 vodilnih športov ter ves razvoj državnih športnih središč.</w:t>
      </w:r>
    </w:p>
    <w:p w:rsidR="0049272E" w:rsidRDefault="0049272E" w:rsidP="0049272E">
      <w:pPr>
        <w:spacing w:line="276" w:lineRule="auto"/>
        <w:jc w:val="both"/>
        <w:rPr>
          <w:rFonts w:eastAsia="Calibri" w:cs="Arial"/>
          <w:szCs w:val="20"/>
        </w:rPr>
      </w:pPr>
      <w:r>
        <w:rPr>
          <w:rFonts w:eastAsia="Calibri" w:cs="Arial"/>
          <w:szCs w:val="20"/>
        </w:rPr>
        <w:t>Upravičenci do razvoja objektov so lahko vodstva občinskih uprav, osrednji proračunski organi, nevladne organizacije, športne zveze ali športna društva. Nepovratna sredstva se izplačujejo iz osrednjega proračuna, v nekaterih primerih pa upravičenci zagotavljajo lastna sredstva iz obstoječih virov. Financiranje razvoja se zagotavlja na podlagi posameznih vladnih odločitev. Odvisno od obsega razvoja se lahko sredstva dodelijo za več let. Pravna razmerja za nepovratna sredstva se vzpostavljajo na podlagi določb madžarske zakonodaje (zlasti zakona o javnih financah).</w:t>
      </w:r>
    </w:p>
    <w:p w:rsidR="0049272E" w:rsidRDefault="0049272E" w:rsidP="0049272E">
      <w:pPr>
        <w:spacing w:line="276" w:lineRule="auto"/>
        <w:jc w:val="both"/>
        <w:rPr>
          <w:rFonts w:eastAsia="Calibri" w:cs="Arial"/>
          <w:szCs w:val="20"/>
        </w:rPr>
      </w:pPr>
      <w:r>
        <w:rPr>
          <w:rFonts w:eastAsia="Calibri" w:cs="Arial"/>
          <w:szCs w:val="20"/>
        </w:rPr>
        <w:t>V okviru državnega programa rekreacijskih in zdravstvenih športnih parkov, ki se je začel izvajati leta 2016, je bilo med letoma 2016 in 2021 odločeno o podpori skupaj 968 naložb v 777 občinah s skupnim proračunom okoli 15 milijard madžarskih forintov.</w:t>
      </w:r>
    </w:p>
    <w:p w:rsidR="0049272E" w:rsidRDefault="0049272E" w:rsidP="0049272E">
      <w:pPr>
        <w:spacing w:line="276" w:lineRule="auto"/>
        <w:jc w:val="both"/>
        <w:rPr>
          <w:rFonts w:eastAsia="Calibri" w:cs="Arial"/>
          <w:szCs w:val="20"/>
        </w:rPr>
      </w:pPr>
      <w:r>
        <w:rPr>
          <w:rFonts w:eastAsia="Calibri" w:cs="Arial"/>
          <w:szCs w:val="20"/>
        </w:rPr>
        <w:t xml:space="preserve">V državnem programu razvoja javne izobraževalne infrastrukture, ki se je začel izvajati leta 2014, je bilo po vsej državi izvedenih 221 projektov, vključno z 58 novimi bazeni, 87 novimi </w:t>
      </w:r>
      <w:r>
        <w:rPr>
          <w:rFonts w:eastAsia="Calibri" w:cs="Arial"/>
          <w:szCs w:val="20"/>
        </w:rPr>
        <w:lastRenderedPageBreak/>
        <w:t>telovadnicami, 44 naložbami v gradnjo in nadgradnjo učilnic, 31 novimi šolami ter razvojem in gradnjo enega vrtca. Skupna naložba naj bi presegla 100 milijard madžarskih forintov.</w:t>
      </w:r>
    </w:p>
    <w:p w:rsidR="0049272E" w:rsidRDefault="0049272E" w:rsidP="0049272E">
      <w:pPr>
        <w:spacing w:line="276" w:lineRule="auto"/>
        <w:jc w:val="both"/>
        <w:rPr>
          <w:rFonts w:eastAsia="Calibri" w:cs="Arial"/>
          <w:szCs w:val="20"/>
        </w:rPr>
      </w:pPr>
      <w:r>
        <w:rPr>
          <w:rFonts w:eastAsia="Calibri" w:cs="Arial"/>
          <w:szCs w:val="20"/>
        </w:rPr>
        <w:t>V program modernih mest je bilo v 18 mestih v projekt vključenih skupaj 40 razvojnih dogodkov, povezanih s športom (bazeni, športne dvorane, atletske steze in tako naprej), v skupni vrednosti več kot 250 milijard madžarskih forintov.</w:t>
      </w:r>
    </w:p>
    <w:p w:rsidR="0049272E" w:rsidRDefault="0049272E" w:rsidP="0049272E">
      <w:pPr>
        <w:spacing w:line="276" w:lineRule="auto"/>
        <w:jc w:val="both"/>
        <w:rPr>
          <w:rFonts w:eastAsia="Calibri" w:cs="Arial"/>
          <w:szCs w:val="20"/>
        </w:rPr>
      </w:pPr>
    </w:p>
    <w:p w:rsidR="0049272E" w:rsidRDefault="0049272E" w:rsidP="0049272E">
      <w:pPr>
        <w:spacing w:line="276" w:lineRule="auto"/>
        <w:jc w:val="both"/>
        <w:rPr>
          <w:rFonts w:eastAsia="Calibri" w:cs="Arial"/>
          <w:b/>
          <w:bCs/>
          <w:caps/>
          <w:szCs w:val="20"/>
        </w:rPr>
      </w:pPr>
    </w:p>
    <w:p w:rsidR="0049272E" w:rsidRDefault="0049272E" w:rsidP="0049272E">
      <w:pPr>
        <w:spacing w:line="276" w:lineRule="auto"/>
        <w:jc w:val="both"/>
        <w:rPr>
          <w:rFonts w:eastAsia="Calibri" w:cs="Arial"/>
          <w:b/>
          <w:bCs/>
          <w:caps/>
          <w:szCs w:val="20"/>
        </w:rPr>
      </w:pPr>
      <w:r>
        <w:rPr>
          <w:rFonts w:eastAsia="Calibri" w:cs="Arial"/>
          <w:b/>
          <w:bCs/>
          <w:caps/>
          <w:szCs w:val="20"/>
        </w:rPr>
        <w:t>Španija</w:t>
      </w:r>
    </w:p>
    <w:p w:rsidR="0049272E" w:rsidRDefault="0049272E" w:rsidP="0049272E">
      <w:pPr>
        <w:spacing w:line="276" w:lineRule="auto"/>
        <w:jc w:val="both"/>
        <w:rPr>
          <w:rFonts w:eastAsia="Calibri" w:cs="Arial"/>
          <w:szCs w:val="20"/>
        </w:rPr>
      </w:pPr>
      <w:r>
        <w:rPr>
          <w:rFonts w:eastAsia="Calibri" w:cs="Arial"/>
          <w:szCs w:val="20"/>
        </w:rPr>
        <w:t>Španija bo del skladov naslednje generacije EU uporabila za posodobitev športnih objektov na naslednjih področjih:</w:t>
      </w:r>
    </w:p>
    <w:p w:rsidR="0049272E" w:rsidRDefault="0049272E" w:rsidP="0049272E">
      <w:pPr>
        <w:spacing w:line="276" w:lineRule="auto"/>
        <w:jc w:val="both"/>
        <w:rPr>
          <w:rFonts w:eastAsia="Calibri" w:cs="Arial"/>
          <w:szCs w:val="20"/>
        </w:rPr>
      </w:pPr>
      <w:r>
        <w:rPr>
          <w:rFonts w:eastAsia="Calibri" w:cs="Arial"/>
          <w:szCs w:val="20"/>
        </w:rPr>
        <w:t>a)</w:t>
      </w:r>
      <w:r>
        <w:rPr>
          <w:rFonts w:eastAsia="Calibri" w:cs="Arial"/>
          <w:szCs w:val="20"/>
        </w:rPr>
        <w:tab/>
        <w:t>objekti, namenjeni vrhunskemu športu, in objekti, ki so odvisni od višjega sveta za šport,</w:t>
      </w:r>
    </w:p>
    <w:p w:rsidR="0049272E" w:rsidRDefault="0049272E" w:rsidP="0049272E">
      <w:pPr>
        <w:spacing w:line="276" w:lineRule="auto"/>
        <w:jc w:val="both"/>
        <w:rPr>
          <w:rFonts w:eastAsia="Calibri" w:cs="Arial"/>
          <w:szCs w:val="20"/>
        </w:rPr>
      </w:pPr>
      <w:r>
        <w:rPr>
          <w:rFonts w:eastAsia="Calibri" w:cs="Arial"/>
          <w:szCs w:val="20"/>
        </w:rPr>
        <w:t>b)</w:t>
      </w:r>
      <w:r>
        <w:rPr>
          <w:rFonts w:eastAsia="Calibri" w:cs="Arial"/>
          <w:szCs w:val="20"/>
        </w:rPr>
        <w:tab/>
        <w:t>objekti, namenjeni vrhunskemu športu, in objekti za vključitev tehnologije v šport v rokah avtonomnih skupnosti,</w:t>
      </w:r>
    </w:p>
    <w:p w:rsidR="0049272E" w:rsidRDefault="0049272E" w:rsidP="0049272E">
      <w:pPr>
        <w:spacing w:line="276" w:lineRule="auto"/>
        <w:jc w:val="both"/>
        <w:rPr>
          <w:rFonts w:eastAsia="Calibri" w:cs="Arial"/>
          <w:szCs w:val="20"/>
        </w:rPr>
      </w:pPr>
      <w:r>
        <w:rPr>
          <w:rFonts w:eastAsia="Calibri" w:cs="Arial"/>
          <w:szCs w:val="20"/>
        </w:rPr>
        <w:t>c)</w:t>
      </w:r>
      <w:r>
        <w:rPr>
          <w:rFonts w:eastAsia="Calibri" w:cs="Arial"/>
          <w:szCs w:val="20"/>
        </w:rPr>
        <w:tab/>
        <w:t>športni objekti na visoki ravni za prirejanje mednarodnih tekmovanj,</w:t>
      </w:r>
    </w:p>
    <w:p w:rsidR="0049272E" w:rsidRDefault="0049272E" w:rsidP="0049272E">
      <w:pPr>
        <w:spacing w:line="276" w:lineRule="auto"/>
        <w:jc w:val="both"/>
        <w:rPr>
          <w:rFonts w:eastAsia="Calibri" w:cs="Arial"/>
          <w:szCs w:val="20"/>
        </w:rPr>
      </w:pPr>
      <w:r>
        <w:rPr>
          <w:rFonts w:eastAsia="Calibri" w:cs="Arial"/>
          <w:szCs w:val="20"/>
        </w:rPr>
        <w:t>č)</w:t>
      </w:r>
      <w:r>
        <w:rPr>
          <w:rFonts w:eastAsia="Calibri" w:cs="Arial"/>
          <w:szCs w:val="20"/>
        </w:rPr>
        <w:tab/>
        <w:t>športni objekti z velikim vplivom na turizem.</w:t>
      </w:r>
    </w:p>
    <w:p w:rsidR="0049272E" w:rsidRDefault="0049272E" w:rsidP="0049272E">
      <w:pPr>
        <w:spacing w:line="276" w:lineRule="auto"/>
        <w:jc w:val="both"/>
        <w:rPr>
          <w:rFonts w:eastAsia="Calibri" w:cs="Arial"/>
          <w:szCs w:val="20"/>
        </w:rPr>
      </w:pPr>
      <w:r>
        <w:rPr>
          <w:rFonts w:eastAsia="Calibri" w:cs="Arial"/>
          <w:szCs w:val="20"/>
        </w:rPr>
        <w:t>Namen del je optimizacija naravnih virov (predvsem energije in vode), trajnosti objektov in izboljšanje njihove dostopnosti.</w:t>
      </w:r>
    </w:p>
    <w:p w:rsidR="0049272E" w:rsidRDefault="0049272E" w:rsidP="0049272E">
      <w:pPr>
        <w:spacing w:line="276" w:lineRule="auto"/>
        <w:jc w:val="both"/>
        <w:rPr>
          <w:rFonts w:eastAsia="Calibri" w:cs="Arial"/>
          <w:szCs w:val="20"/>
        </w:rPr>
      </w:pPr>
      <w:r>
        <w:rPr>
          <w:rFonts w:eastAsia="Calibri" w:cs="Arial"/>
          <w:szCs w:val="20"/>
        </w:rPr>
        <w:t>To vključuje sodelovanje različnih predstavnikov športnega sektorja, tako javnega kot zasebnega.</w:t>
      </w:r>
    </w:p>
    <w:p w:rsidR="0049272E" w:rsidRDefault="0049272E" w:rsidP="0049272E">
      <w:pPr>
        <w:spacing w:line="276" w:lineRule="auto"/>
        <w:jc w:val="both"/>
        <w:rPr>
          <w:rFonts w:eastAsia="Calibri" w:cs="Arial"/>
          <w:szCs w:val="20"/>
        </w:rPr>
      </w:pPr>
    </w:p>
    <w:p w:rsidR="0049272E" w:rsidRDefault="0049272E" w:rsidP="0049272E">
      <w:pPr>
        <w:spacing w:line="276" w:lineRule="auto"/>
        <w:jc w:val="both"/>
        <w:rPr>
          <w:rFonts w:eastAsia="Calibri" w:cs="Arial"/>
          <w:b/>
          <w:bCs/>
          <w:caps/>
          <w:szCs w:val="20"/>
        </w:rPr>
      </w:pPr>
      <w:r>
        <w:rPr>
          <w:rFonts w:eastAsia="Calibri" w:cs="Arial"/>
          <w:b/>
          <w:bCs/>
          <w:caps/>
          <w:szCs w:val="20"/>
        </w:rPr>
        <w:t>Hrvaška</w:t>
      </w:r>
    </w:p>
    <w:p w:rsidR="0049272E" w:rsidRDefault="0049272E" w:rsidP="0049272E">
      <w:pPr>
        <w:spacing w:line="276" w:lineRule="auto"/>
        <w:jc w:val="both"/>
        <w:rPr>
          <w:rFonts w:eastAsia="Calibri" w:cs="Arial"/>
          <w:szCs w:val="20"/>
        </w:rPr>
      </w:pPr>
      <w:r>
        <w:rPr>
          <w:rFonts w:eastAsia="Calibri" w:cs="Arial"/>
          <w:szCs w:val="20"/>
        </w:rPr>
        <w:t>Od leta 2019 osrednji državni urad za šport (zdaj ministrstvo za turizem in šport, uprava za šport) z javnim pozivom/razpisom in/ali kot dejavnost v DP sofinancira/financira gradnjo, gradbene posege in opremljanje športnih objektov. Na navedeni javni poziv/razpis se lahko prijavijo izključno enote lokalne in območne (regionalne) samouprave za športne objekte, ki so v njihovi lasti.</w:t>
      </w:r>
    </w:p>
    <w:p w:rsidR="0049272E" w:rsidRDefault="0049272E" w:rsidP="0049272E">
      <w:pPr>
        <w:spacing w:line="276" w:lineRule="auto"/>
        <w:jc w:val="both"/>
        <w:rPr>
          <w:rFonts w:eastAsia="Calibri" w:cs="Arial"/>
          <w:szCs w:val="20"/>
        </w:rPr>
      </w:pPr>
      <w:r>
        <w:rPr>
          <w:rFonts w:eastAsia="Calibri" w:cs="Arial"/>
          <w:szCs w:val="20"/>
        </w:rPr>
        <w:t>Namen javnega poziva/razpisa je spodbuditi razvoj športne infrastrukture in zadovoljiti javne potrebe v športu s spodbujanjem in načrtovanjem obnove obstoječe športne infrastrukture v Republiki Hrvaški in izgradnje nove kot načina za promocijo športnih vrednot in razširjanje priljubljenosti športa med državljani ter izboljšati športni sistem in mednarodno športno promocijo Republike Hrvaške.</w:t>
      </w:r>
    </w:p>
    <w:p w:rsidR="0049272E" w:rsidRDefault="0049272E" w:rsidP="0049272E">
      <w:pPr>
        <w:spacing w:line="276" w:lineRule="auto"/>
        <w:jc w:val="both"/>
        <w:rPr>
          <w:rFonts w:eastAsia="Calibri" w:cs="Arial"/>
          <w:szCs w:val="20"/>
        </w:rPr>
      </w:pPr>
      <w:r>
        <w:rPr>
          <w:rFonts w:eastAsia="Calibri" w:cs="Arial"/>
          <w:szCs w:val="20"/>
        </w:rPr>
        <w:t>To določa tudi Nacionalni športni program 2019–2026, in sicer v splošnem cilju št. 4 »Vzpostavitev sistematičnega in gospodarnega načina upravljanja trajnostne športne infrastrukture«, v posebnem cilju št. 4.1 »Vzpostavitev mreže trajnostnih športnih objektov«, v posebnem cilju št. 4.2 »Prilagajanje števila in opremljenosti športnih objektov dejanskim potrebam športa« ter v posebnem cilju št. 4.3 »Povečanje števila športnih objektov in obnova obstoječe športne infrastrukture«.</w:t>
      </w:r>
    </w:p>
    <w:p w:rsidR="0049272E" w:rsidRDefault="0049272E" w:rsidP="0049272E">
      <w:pPr>
        <w:spacing w:line="276" w:lineRule="auto"/>
        <w:jc w:val="both"/>
        <w:rPr>
          <w:rFonts w:eastAsia="Calibri" w:cs="Arial"/>
          <w:szCs w:val="20"/>
        </w:rPr>
      </w:pPr>
    </w:p>
    <w:p w:rsidR="0049272E" w:rsidRDefault="0049272E" w:rsidP="0049272E">
      <w:pPr>
        <w:spacing w:line="276" w:lineRule="auto"/>
        <w:jc w:val="both"/>
        <w:rPr>
          <w:rFonts w:eastAsia="Calibri" w:cs="Arial"/>
          <w:b/>
          <w:bCs/>
          <w:caps/>
          <w:szCs w:val="20"/>
        </w:rPr>
      </w:pPr>
      <w:r>
        <w:rPr>
          <w:rFonts w:eastAsia="Calibri" w:cs="Arial"/>
          <w:b/>
          <w:bCs/>
          <w:caps/>
          <w:szCs w:val="20"/>
        </w:rPr>
        <w:t>Latvija</w:t>
      </w:r>
    </w:p>
    <w:p w:rsidR="0049272E" w:rsidRDefault="0049272E" w:rsidP="0049272E">
      <w:pPr>
        <w:spacing w:line="276" w:lineRule="auto"/>
        <w:jc w:val="both"/>
        <w:rPr>
          <w:rFonts w:eastAsia="Calibri" w:cs="Arial"/>
          <w:szCs w:val="20"/>
        </w:rPr>
      </w:pPr>
      <w:r>
        <w:rPr>
          <w:rFonts w:eastAsia="Calibri" w:cs="Arial"/>
          <w:szCs w:val="20"/>
        </w:rPr>
        <w:t xml:space="preserve">Podatki o programu proračuna vlade »Šport« so javno dostopni na domači strani ministrstva za izobraževanje in znanost: https://www.izm.gov.lv/lv/sporta-budzets (podatki so na voljo samo v </w:t>
      </w:r>
      <w:proofErr w:type="spellStart"/>
      <w:r>
        <w:rPr>
          <w:rFonts w:eastAsia="Calibri" w:cs="Arial"/>
          <w:szCs w:val="20"/>
        </w:rPr>
        <w:t>latvijščini</w:t>
      </w:r>
      <w:proofErr w:type="spellEnd"/>
      <w:r>
        <w:rPr>
          <w:rFonts w:eastAsia="Calibri" w:cs="Arial"/>
          <w:szCs w:val="20"/>
        </w:rPr>
        <w:t xml:space="preserve">) (https://www.izm.gov.lv/lv/media/10753/download). Proračunski program vlade »Šport« je sestavljen iz podprogramov, eden od njih je »Športni objekti«. V letu 2017 so bila za to namenjena sredstva v višini 17.327.069 evrov, v letu 2018 v višini 19.349.430 evrov, v letu 2019 v višini 8.052.880 evrov, v letu 2020 v višini 5.727.957 evrov, v letu 2021 pa v višini 1.584.015 evrov. Ta sredstva se večinoma uporabljajo za športne objekte v državni lasti v obliki subvencij za zagotavljanje vsakodnevne gospodarske dejavnosti in za naložbe v projekte razvoja športne infrastrukture državnega pomena (primer za leto 2020 je prikazan (v </w:t>
      </w:r>
      <w:proofErr w:type="spellStart"/>
      <w:r>
        <w:rPr>
          <w:rFonts w:eastAsia="Calibri" w:cs="Arial"/>
          <w:szCs w:val="20"/>
        </w:rPr>
        <w:t>latvijščini</w:t>
      </w:r>
      <w:proofErr w:type="spellEnd"/>
      <w:r>
        <w:rPr>
          <w:rFonts w:eastAsia="Calibri" w:cs="Arial"/>
          <w:szCs w:val="20"/>
        </w:rPr>
        <w:t xml:space="preserve">) na  </w:t>
      </w:r>
      <w:hyperlink r:id="rId7" w:history="1">
        <w:r>
          <w:rPr>
            <w:rStyle w:val="Hiperpovezava"/>
            <w:rFonts w:eastAsia="Calibri" w:cs="Arial"/>
            <w:szCs w:val="20"/>
          </w:rPr>
          <w:t>https://www.izm.gov.lv/lv/media/1087/download</w:t>
        </w:r>
      </w:hyperlink>
      <w:r>
        <w:rPr>
          <w:rFonts w:eastAsia="Calibri" w:cs="Arial"/>
          <w:szCs w:val="20"/>
        </w:rPr>
        <w:t>). Občine lahko vlagajo tudi lastna sredstva v lokalno športno infrastrukturo, vendar pregled tega ni na voljo.</w:t>
      </w:r>
    </w:p>
    <w:p w:rsidR="0049272E" w:rsidRDefault="0049272E" w:rsidP="0049272E">
      <w:pPr>
        <w:spacing w:line="276" w:lineRule="auto"/>
        <w:jc w:val="both"/>
        <w:rPr>
          <w:rFonts w:eastAsia="Calibri" w:cs="Arial"/>
          <w:szCs w:val="20"/>
        </w:rPr>
      </w:pPr>
      <w:r>
        <w:rPr>
          <w:rFonts w:eastAsia="Calibri" w:cs="Arial"/>
          <w:szCs w:val="20"/>
        </w:rPr>
        <w:t xml:space="preserve">V skladu z državnim srednjeročnim načrtom »Nacionalni razvojni načrt Latvije za obdobje 2021–2027« (https://www.pkc.gov.lv/sites/default/files/inline-files/NAP2027_ENG_3.pdf) je ena od prednostnih nalog »Kultura in šport za aktiven življenjski slog«. V navedenem obdobju je iz državnega proračuna namenjenih 30.000.000 evrov za financiranje usmeritve »prispevek kulture </w:t>
      </w:r>
      <w:r>
        <w:rPr>
          <w:rFonts w:eastAsia="Calibri" w:cs="Arial"/>
          <w:szCs w:val="20"/>
        </w:rPr>
        <w:lastRenderedPageBreak/>
        <w:t>in športa k trajnostni družbi«, ukrepa »/…/ za učinkovito uporabo obstoječe kulturne in športne infrastrukture ter naložb v novo infrastrukturo« v okviru usmeritve načrta »Prispevek kulture in športa k trajnostni družbi«.</w:t>
      </w:r>
    </w:p>
    <w:p w:rsidR="0049272E" w:rsidRDefault="0049272E" w:rsidP="0049272E">
      <w:pPr>
        <w:spacing w:line="276" w:lineRule="auto"/>
        <w:jc w:val="both"/>
        <w:rPr>
          <w:rFonts w:eastAsia="Calibri" w:cs="Arial"/>
          <w:szCs w:val="20"/>
        </w:rPr>
      </w:pPr>
      <w:r>
        <w:rPr>
          <w:rFonts w:eastAsia="Calibri" w:cs="Arial"/>
          <w:szCs w:val="20"/>
        </w:rPr>
        <w:t xml:space="preserve">Poleg tega se evropski sklad za regionalni razvoj uporablja za razvoj športne infrastrukture. Primer takšne naložbe je projekt prenove stadiona </w:t>
      </w:r>
      <w:proofErr w:type="spellStart"/>
      <w:r>
        <w:rPr>
          <w:rFonts w:eastAsia="Calibri" w:cs="Arial"/>
          <w:szCs w:val="20"/>
        </w:rPr>
        <w:t>Daugava</w:t>
      </w:r>
      <w:proofErr w:type="spellEnd"/>
      <w:r>
        <w:rPr>
          <w:rFonts w:eastAsia="Calibri" w:cs="Arial"/>
          <w:szCs w:val="20"/>
        </w:rPr>
        <w:t xml:space="preserve"> (ki je v Rigi) in razvoja okoliškega športnega kompleksa </w:t>
      </w:r>
    </w:p>
    <w:p w:rsidR="0049272E" w:rsidRDefault="0049272E" w:rsidP="0049272E">
      <w:pPr>
        <w:spacing w:line="276" w:lineRule="auto"/>
        <w:jc w:val="both"/>
        <w:rPr>
          <w:rFonts w:eastAsia="Calibri" w:cs="Arial"/>
          <w:szCs w:val="20"/>
        </w:rPr>
      </w:pPr>
      <w:r>
        <w:rPr>
          <w:rFonts w:eastAsia="Calibri" w:cs="Arial"/>
          <w:szCs w:val="20"/>
        </w:rPr>
        <w:t>(</w:t>
      </w:r>
      <w:hyperlink r:id="rId8" w:history="1">
        <w:r>
          <w:rPr>
            <w:rStyle w:val="Hiperpovezava"/>
            <w:rFonts w:eastAsia="Calibri" w:cs="Arial"/>
            <w:szCs w:val="20"/>
          </w:rPr>
          <w:t>https://ec.europa.eu/competition/state_aid/cases/261289/261289_1780081_122_2.pdf</w:t>
        </w:r>
      </w:hyperlink>
      <w:r>
        <w:rPr>
          <w:rFonts w:eastAsia="Calibri" w:cs="Arial"/>
          <w:szCs w:val="20"/>
        </w:rPr>
        <w:t>).</w:t>
      </w:r>
    </w:p>
    <w:p w:rsidR="0049272E" w:rsidRDefault="0049272E" w:rsidP="0049272E">
      <w:pPr>
        <w:spacing w:line="276" w:lineRule="auto"/>
        <w:rPr>
          <w:rFonts w:eastAsia="Calibri" w:cs="Arial"/>
          <w:b/>
          <w:szCs w:val="20"/>
        </w:rPr>
      </w:pPr>
    </w:p>
    <w:p w:rsidR="0049272E" w:rsidRDefault="0049272E" w:rsidP="0049272E">
      <w:pPr>
        <w:spacing w:line="276" w:lineRule="auto"/>
        <w:rPr>
          <w:rFonts w:eastAsia="Calibri" w:cs="Arial"/>
          <w:b/>
          <w:szCs w:val="20"/>
        </w:rPr>
      </w:pPr>
      <w:r>
        <w:rPr>
          <w:rFonts w:eastAsia="Calibri" w:cs="Arial"/>
          <w:b/>
          <w:szCs w:val="20"/>
        </w:rPr>
        <w:t>Prilagojenost predlagane ureditve pravu Evropske unije</w:t>
      </w:r>
    </w:p>
    <w:p w:rsidR="0049272E" w:rsidRDefault="0049272E" w:rsidP="0049272E">
      <w:pPr>
        <w:spacing w:line="276" w:lineRule="auto"/>
        <w:jc w:val="both"/>
        <w:rPr>
          <w:rFonts w:cs="Arial"/>
          <w:szCs w:val="20"/>
        </w:rPr>
      </w:pPr>
      <w:r>
        <w:rPr>
          <w:rFonts w:cs="Arial"/>
          <w:szCs w:val="20"/>
        </w:rPr>
        <w:t>Predlog pravnega akta Republike Slovenije ne prenaša določb direktiv Evropske unije oziroma ni predmet usklajevanja s pravnim redom Evropske unije.</w:t>
      </w:r>
    </w:p>
    <w:p w:rsidR="0049272E" w:rsidRDefault="0049272E" w:rsidP="0049272E">
      <w:pPr>
        <w:spacing w:line="276" w:lineRule="auto"/>
        <w:jc w:val="both"/>
        <w:rPr>
          <w:rFonts w:cs="Arial"/>
          <w:szCs w:val="20"/>
        </w:rPr>
      </w:pPr>
    </w:p>
    <w:p w:rsidR="0049272E" w:rsidRDefault="0049272E" w:rsidP="0049272E">
      <w:pPr>
        <w:numPr>
          <w:ilvl w:val="0"/>
          <w:numId w:val="4"/>
        </w:numPr>
        <w:suppressAutoHyphens/>
        <w:overflowPunct w:val="0"/>
        <w:autoSpaceDE w:val="0"/>
        <w:autoSpaceDN w:val="0"/>
        <w:adjustRightInd w:val="0"/>
        <w:spacing w:after="160" w:line="276" w:lineRule="auto"/>
        <w:contextualSpacing/>
        <w:jc w:val="both"/>
        <w:textAlignment w:val="baseline"/>
        <w:rPr>
          <w:rFonts w:cs="Arial"/>
          <w:b/>
          <w:szCs w:val="20"/>
        </w:rPr>
      </w:pPr>
      <w:r>
        <w:rPr>
          <w:rFonts w:cs="Arial"/>
          <w:b/>
          <w:szCs w:val="20"/>
        </w:rPr>
        <w:t>PRESOJA POSLEDIC, KI JIH BO IMELO SPREJETJE ZAKONA</w:t>
      </w:r>
    </w:p>
    <w:p w:rsidR="0049272E" w:rsidRDefault="0049272E" w:rsidP="0049272E">
      <w:pPr>
        <w:suppressAutoHyphens/>
        <w:overflowPunct w:val="0"/>
        <w:autoSpaceDE w:val="0"/>
        <w:autoSpaceDN w:val="0"/>
        <w:adjustRightInd w:val="0"/>
        <w:spacing w:before="280" w:after="60" w:line="276" w:lineRule="auto"/>
        <w:textAlignment w:val="baseline"/>
        <w:outlineLvl w:val="3"/>
        <w:rPr>
          <w:rFonts w:cs="Arial"/>
          <w:b/>
          <w:szCs w:val="20"/>
          <w:lang w:val="x-none" w:eastAsia="x-none"/>
        </w:rPr>
      </w:pPr>
      <w:r>
        <w:rPr>
          <w:rFonts w:cs="Arial"/>
          <w:b/>
          <w:szCs w:val="20"/>
          <w:lang w:val="x-none" w:eastAsia="x-none"/>
        </w:rPr>
        <w:t xml:space="preserve">6.1 Presoja administrativnih posledic </w:t>
      </w: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a) v postopkih oziroma poslovanju javne uprave ali pravosodnih organov</w:t>
      </w:r>
    </w:p>
    <w:p w:rsidR="0049272E" w:rsidRDefault="0049272E" w:rsidP="0049272E">
      <w:pPr>
        <w:spacing w:line="276" w:lineRule="auto"/>
        <w:jc w:val="both"/>
        <w:rPr>
          <w:rFonts w:cs="Arial"/>
          <w:szCs w:val="20"/>
          <w:lang w:eastAsia="sl-SI"/>
        </w:rPr>
      </w:pPr>
      <w:r>
        <w:rPr>
          <w:rFonts w:cs="Arial"/>
          <w:szCs w:val="20"/>
          <w:lang w:eastAsia="sl-SI"/>
        </w:rPr>
        <w:t>Predlagana sprememba zakona ne prinaša novih administrativnih posledic v postopkih oziroma pri poslovanju javne uprave ali pravosodnih organov.</w:t>
      </w:r>
    </w:p>
    <w:p w:rsidR="0049272E" w:rsidRDefault="0049272E" w:rsidP="0049272E">
      <w:pPr>
        <w:spacing w:line="276" w:lineRule="auto"/>
        <w:jc w:val="both"/>
        <w:rPr>
          <w:rFonts w:cs="Arial"/>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b) pri obveznostih strank do javne uprave ali pravosodnih organov</w:t>
      </w:r>
    </w:p>
    <w:p w:rsidR="0049272E" w:rsidRDefault="0049272E" w:rsidP="0049272E">
      <w:pPr>
        <w:spacing w:line="276" w:lineRule="auto"/>
        <w:jc w:val="both"/>
        <w:rPr>
          <w:rFonts w:cs="Arial"/>
          <w:szCs w:val="20"/>
          <w:lang w:eastAsia="sl-SI"/>
        </w:rPr>
      </w:pPr>
      <w:r>
        <w:rPr>
          <w:rFonts w:cs="Arial"/>
          <w:szCs w:val="20"/>
          <w:lang w:eastAsia="sl-SI"/>
        </w:rPr>
        <w:t>Predlagana sprememba zakona ne prinaša novih administrativnih posledic pri obveznostih strank do javne uprave ali pravosodnih organov.</w:t>
      </w:r>
    </w:p>
    <w:p w:rsidR="0049272E" w:rsidRDefault="0049272E" w:rsidP="0049272E">
      <w:pPr>
        <w:spacing w:line="276" w:lineRule="auto"/>
        <w:jc w:val="both"/>
        <w:rPr>
          <w:rFonts w:cs="Arial"/>
          <w:szCs w:val="20"/>
          <w:lang w:eastAsia="sl-SI"/>
        </w:rPr>
      </w:pPr>
    </w:p>
    <w:p w:rsidR="0049272E" w:rsidRDefault="0049272E" w:rsidP="0049272E">
      <w:pPr>
        <w:suppressAutoHyphens/>
        <w:overflowPunct w:val="0"/>
        <w:autoSpaceDE w:val="0"/>
        <w:autoSpaceDN w:val="0"/>
        <w:adjustRightInd w:val="0"/>
        <w:spacing w:line="276" w:lineRule="auto"/>
        <w:textAlignment w:val="baseline"/>
        <w:outlineLvl w:val="3"/>
        <w:rPr>
          <w:rFonts w:cs="Arial"/>
          <w:b/>
          <w:szCs w:val="20"/>
          <w:lang w:val="x-none" w:eastAsia="x-none"/>
        </w:rPr>
      </w:pPr>
      <w:r>
        <w:rPr>
          <w:rFonts w:cs="Arial"/>
          <w:b/>
          <w:szCs w:val="20"/>
          <w:lang w:val="x-none" w:eastAsia="x-none"/>
        </w:rPr>
        <w:t>6.2 Presoja posledic za okolje, vključno s prostorskimi in varstvenimi vidiki, in sicer za:</w:t>
      </w:r>
    </w:p>
    <w:p w:rsidR="0049272E" w:rsidRDefault="0049272E" w:rsidP="0049272E">
      <w:pPr>
        <w:spacing w:line="276" w:lineRule="auto"/>
        <w:jc w:val="both"/>
        <w:rPr>
          <w:rFonts w:cs="Arial"/>
          <w:szCs w:val="20"/>
          <w:lang w:eastAsia="sl-SI"/>
        </w:rPr>
      </w:pPr>
      <w:r>
        <w:rPr>
          <w:rFonts w:cs="Arial"/>
          <w:szCs w:val="20"/>
          <w:lang w:eastAsia="sl-SI"/>
        </w:rPr>
        <w:t>Predlagana sprememba zakona ne bo imela posledic za okolje</w:t>
      </w:r>
      <w:r>
        <w:rPr>
          <w:szCs w:val="20"/>
        </w:rPr>
        <w:t>, vključno s prostorskimi in varstvenimi vidiki.</w:t>
      </w:r>
      <w:r>
        <w:rPr>
          <w:rFonts w:cs="Arial"/>
          <w:szCs w:val="20"/>
          <w:lang w:eastAsia="sl-SI"/>
        </w:rPr>
        <w:t xml:space="preserve">. </w:t>
      </w:r>
    </w:p>
    <w:p w:rsidR="0049272E" w:rsidRDefault="0049272E" w:rsidP="0049272E">
      <w:pPr>
        <w:suppressAutoHyphens/>
        <w:overflowPunct w:val="0"/>
        <w:autoSpaceDE w:val="0"/>
        <w:autoSpaceDN w:val="0"/>
        <w:adjustRightInd w:val="0"/>
        <w:spacing w:line="276" w:lineRule="auto"/>
        <w:textAlignment w:val="baseline"/>
        <w:rPr>
          <w:rFonts w:cs="Arial"/>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val="x-none" w:eastAsia="x-none"/>
        </w:rPr>
      </w:pPr>
      <w:r>
        <w:rPr>
          <w:rFonts w:cs="Arial"/>
          <w:b/>
          <w:szCs w:val="20"/>
          <w:lang w:val="x-none" w:eastAsia="x-none"/>
        </w:rPr>
        <w:t>6.3 Presoja posledic za gospodarstvo, in sicer za:</w:t>
      </w:r>
    </w:p>
    <w:p w:rsidR="0049272E" w:rsidRDefault="0049272E" w:rsidP="0049272E">
      <w:pPr>
        <w:spacing w:line="276" w:lineRule="auto"/>
        <w:jc w:val="both"/>
        <w:rPr>
          <w:rFonts w:cs="Arial"/>
          <w:szCs w:val="20"/>
          <w:lang w:eastAsia="sl-SI"/>
        </w:rPr>
      </w:pPr>
      <w:r>
        <w:rPr>
          <w:rFonts w:cs="Arial"/>
          <w:szCs w:val="20"/>
          <w:lang w:eastAsia="sl-SI"/>
        </w:rPr>
        <w:t>Predlagana sprememba zakona ne bo imela posledic za gospodarstvo.</w:t>
      </w: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val="x-none" w:eastAsia="x-none"/>
        </w:rPr>
      </w:pPr>
      <w:r>
        <w:rPr>
          <w:rFonts w:cs="Arial"/>
          <w:b/>
          <w:szCs w:val="20"/>
          <w:lang w:val="x-none" w:eastAsia="x-none"/>
        </w:rPr>
        <w:t>6.4 Presoja posledic za socialno področje, in sicer za:</w:t>
      </w:r>
    </w:p>
    <w:p w:rsidR="0049272E" w:rsidRDefault="0049272E" w:rsidP="0049272E">
      <w:pPr>
        <w:spacing w:line="276" w:lineRule="auto"/>
        <w:jc w:val="both"/>
        <w:rPr>
          <w:rFonts w:cs="Arial"/>
          <w:szCs w:val="20"/>
          <w:lang w:eastAsia="sl-SI"/>
        </w:rPr>
      </w:pPr>
      <w:r>
        <w:rPr>
          <w:rFonts w:cs="Arial"/>
          <w:szCs w:val="20"/>
          <w:lang w:eastAsia="sl-SI"/>
        </w:rPr>
        <w:t>Predlagana sprememba zakona ne bo imela posledic za socialno področje.</w:t>
      </w:r>
    </w:p>
    <w:p w:rsidR="0049272E" w:rsidRDefault="0049272E" w:rsidP="0049272E">
      <w:pPr>
        <w:spacing w:line="276" w:lineRule="auto"/>
        <w:jc w:val="both"/>
        <w:rPr>
          <w:rFonts w:cs="Arial"/>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val="x-none" w:eastAsia="x-none"/>
        </w:rPr>
      </w:pPr>
      <w:r>
        <w:rPr>
          <w:rFonts w:cs="Arial"/>
          <w:b/>
          <w:szCs w:val="20"/>
          <w:lang w:val="x-none" w:eastAsia="x-none"/>
        </w:rPr>
        <w:t>6.5 Presoja posledic za dokumente razvojnega načrtovanja, in sicer za:</w:t>
      </w: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Predlagana sprememba zakona nima neposrednega vpliva na dokumente razvojnega načrtovanja.</w:t>
      </w:r>
    </w:p>
    <w:p w:rsidR="0049272E" w:rsidRDefault="0049272E" w:rsidP="0049272E">
      <w:pPr>
        <w:suppressAutoHyphens/>
        <w:overflowPunct w:val="0"/>
        <w:autoSpaceDE w:val="0"/>
        <w:autoSpaceDN w:val="0"/>
        <w:adjustRightInd w:val="0"/>
        <w:spacing w:line="276" w:lineRule="auto"/>
        <w:textAlignment w:val="baseline"/>
        <w:rPr>
          <w:rFonts w:cs="Arial"/>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val="x-none" w:eastAsia="x-none"/>
        </w:rPr>
      </w:pPr>
      <w:r>
        <w:rPr>
          <w:rFonts w:cs="Arial"/>
          <w:b/>
          <w:szCs w:val="20"/>
          <w:lang w:val="x-none" w:eastAsia="x-none"/>
        </w:rPr>
        <w:t xml:space="preserve">6.6 Presoja posledic za druga področja </w:t>
      </w: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 xml:space="preserve">Predlagana sprememba zakona ne bo imela posledic za druga področja.  </w:t>
      </w: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val="x-none" w:eastAsia="x-none"/>
        </w:rPr>
      </w:pPr>
      <w:r>
        <w:rPr>
          <w:rFonts w:cs="Arial"/>
          <w:b/>
          <w:szCs w:val="20"/>
          <w:lang w:val="x-none" w:eastAsia="x-none"/>
        </w:rPr>
        <w:t>6.7 Izvajanje sprejetega predpisa</w:t>
      </w: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a) Predstavitev sprejetega zakona</w:t>
      </w:r>
    </w:p>
    <w:p w:rsidR="0049272E" w:rsidRDefault="0049272E" w:rsidP="0049272E">
      <w:pPr>
        <w:suppressAutoHyphens/>
        <w:overflowPunct w:val="0"/>
        <w:autoSpaceDE w:val="0"/>
        <w:autoSpaceDN w:val="0"/>
        <w:adjustRightInd w:val="0"/>
        <w:spacing w:line="276" w:lineRule="auto"/>
        <w:textAlignment w:val="baseline"/>
        <w:rPr>
          <w:rFonts w:cs="Arial"/>
          <w:szCs w:val="20"/>
          <w:lang w:eastAsia="sl-SI"/>
        </w:rPr>
      </w:pP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 xml:space="preserve">Predlog zakona je bil objavljen na spletni strani e-Demokracija. </w:t>
      </w:r>
    </w:p>
    <w:p w:rsidR="0049272E" w:rsidRDefault="0049272E" w:rsidP="0049272E">
      <w:pPr>
        <w:suppressAutoHyphens/>
        <w:overflowPunct w:val="0"/>
        <w:autoSpaceDE w:val="0"/>
        <w:autoSpaceDN w:val="0"/>
        <w:adjustRightInd w:val="0"/>
        <w:spacing w:line="276" w:lineRule="auto"/>
        <w:textAlignment w:val="baseline"/>
        <w:rPr>
          <w:rFonts w:cs="Arial"/>
          <w:szCs w:val="20"/>
          <w:lang w:eastAsia="sl-SI"/>
        </w:rPr>
      </w:pPr>
      <w:r>
        <w:rPr>
          <w:rFonts w:cs="Arial"/>
          <w:szCs w:val="20"/>
          <w:lang w:eastAsia="sl-SI"/>
        </w:rPr>
        <w:t xml:space="preserve"> </w:t>
      </w: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b) Spremljanje izvajanja sprejetega predpisa</w:t>
      </w: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 xml:space="preserve">V okviru svojih pristojnosti bo izvajanje sprejetega predpisa spremljalo ministrstvo, pristojno za šport. </w:t>
      </w: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p>
    <w:p w:rsidR="0049272E" w:rsidRDefault="0049272E" w:rsidP="0049272E">
      <w:pPr>
        <w:suppressAutoHyphens/>
        <w:overflowPunct w:val="0"/>
        <w:autoSpaceDE w:val="0"/>
        <w:autoSpaceDN w:val="0"/>
        <w:adjustRightInd w:val="0"/>
        <w:spacing w:line="276" w:lineRule="auto"/>
        <w:textAlignment w:val="baseline"/>
        <w:rPr>
          <w:rFonts w:cs="Arial"/>
          <w:b/>
          <w:szCs w:val="20"/>
          <w:lang w:eastAsia="sl-SI"/>
        </w:rPr>
      </w:pPr>
      <w:r>
        <w:rPr>
          <w:rFonts w:cs="Arial"/>
          <w:b/>
          <w:szCs w:val="20"/>
          <w:lang w:eastAsia="sl-SI"/>
        </w:rPr>
        <w:t>6.8 Druge pomembne okoliščine v zvezi z vprašanji, ki jih ureja predlog zakona</w:t>
      </w: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V zvezi z vprašanji, ki jih ureja predlog zakona, ni drugih pomembnih okoliščin.</w:t>
      </w:r>
    </w:p>
    <w:p w:rsidR="0049272E" w:rsidRDefault="0049272E" w:rsidP="0049272E">
      <w:pPr>
        <w:spacing w:line="276" w:lineRule="auto"/>
        <w:jc w:val="both"/>
        <w:rPr>
          <w:rFonts w:cs="Arial"/>
          <w:b/>
          <w:szCs w:val="20"/>
        </w:rPr>
      </w:pPr>
    </w:p>
    <w:p w:rsidR="0049272E" w:rsidRDefault="0049272E" w:rsidP="0049272E">
      <w:pPr>
        <w:numPr>
          <w:ilvl w:val="0"/>
          <w:numId w:val="4"/>
        </w:numPr>
        <w:suppressAutoHyphens/>
        <w:overflowPunct w:val="0"/>
        <w:autoSpaceDE w:val="0"/>
        <w:autoSpaceDN w:val="0"/>
        <w:adjustRightInd w:val="0"/>
        <w:spacing w:after="160" w:line="276" w:lineRule="auto"/>
        <w:contextualSpacing/>
        <w:jc w:val="both"/>
        <w:textAlignment w:val="baseline"/>
        <w:rPr>
          <w:rFonts w:cs="Arial"/>
          <w:b/>
          <w:szCs w:val="20"/>
        </w:rPr>
      </w:pPr>
      <w:r>
        <w:rPr>
          <w:rFonts w:cs="Arial"/>
          <w:b/>
          <w:szCs w:val="20"/>
        </w:rPr>
        <w:t>PRIKAZ SODELOVANJA JAVNOSTI PRI PRIPRAVI PREDLOGA ZAKONA</w:t>
      </w: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r>
        <w:rPr>
          <w:rFonts w:cs="Arial"/>
          <w:iCs/>
          <w:szCs w:val="20"/>
          <w:lang w:eastAsia="sl-SI"/>
        </w:rPr>
        <w:t>Gradivo je bilo predhodno objavljeno na portalu E-demokracija dne 20. 10. 2023. Rok za pripombe javnosti je bil 14 dni. V okviru javne obravnave Ministrstvo za gospodarstvo, turizem in šport ni prejelo pripomb na besedilo zakona.</w:t>
      </w:r>
    </w:p>
    <w:p w:rsidR="0049272E" w:rsidRDefault="0049272E" w:rsidP="0049272E">
      <w:pPr>
        <w:suppressAutoHyphens/>
        <w:overflowPunct w:val="0"/>
        <w:autoSpaceDE w:val="0"/>
        <w:autoSpaceDN w:val="0"/>
        <w:adjustRightInd w:val="0"/>
        <w:spacing w:line="276" w:lineRule="auto"/>
        <w:jc w:val="both"/>
        <w:textAlignment w:val="baseline"/>
        <w:rPr>
          <w:rFonts w:cs="Arial"/>
          <w:szCs w:val="20"/>
          <w:lang w:eastAsia="sl-SI"/>
        </w:rPr>
      </w:pPr>
    </w:p>
    <w:p w:rsidR="0049272E" w:rsidRDefault="0049272E" w:rsidP="0049272E">
      <w:pPr>
        <w:numPr>
          <w:ilvl w:val="0"/>
          <w:numId w:val="4"/>
        </w:numPr>
        <w:spacing w:after="160" w:line="276" w:lineRule="auto"/>
        <w:ind w:right="5"/>
        <w:contextualSpacing/>
        <w:jc w:val="both"/>
        <w:rPr>
          <w:rFonts w:cs="Arial"/>
          <w:b/>
          <w:szCs w:val="20"/>
        </w:rPr>
      </w:pPr>
      <w:r>
        <w:rPr>
          <w:rFonts w:cs="Arial"/>
          <w:b/>
          <w:szCs w:val="20"/>
        </w:rPr>
        <w:t>PODATEK O ZUNANJEM STROKOVNJAKU OZIROMA PRAVNI OSEBI, KI JE SODELOVALA PRI PRIPRAVI PREDLOGA ZAKONA (OSEBNO IME IN NAZIV FIZIČNE OSEBE ALI FIRMA IN NASLOV PRAVNE OSEBE) IN ZNESKU PLAČILA ZA TA NAMEN</w:t>
      </w:r>
    </w:p>
    <w:p w:rsidR="0049272E" w:rsidRDefault="0049272E" w:rsidP="0049272E">
      <w:pPr>
        <w:spacing w:line="276" w:lineRule="auto"/>
        <w:ind w:right="5"/>
        <w:rPr>
          <w:rFonts w:cs="Arial"/>
          <w:szCs w:val="20"/>
        </w:rPr>
      </w:pPr>
      <w:r>
        <w:rPr>
          <w:rFonts w:cs="Arial"/>
          <w:szCs w:val="20"/>
        </w:rPr>
        <w:t>Pri pripravi predloga zakona niso sodelovali zunanji strokovnjaki oziroma pravna oseba.</w:t>
      </w:r>
    </w:p>
    <w:p w:rsidR="0049272E" w:rsidRDefault="0049272E" w:rsidP="0049272E">
      <w:pPr>
        <w:spacing w:line="276" w:lineRule="auto"/>
        <w:ind w:left="364" w:right="5" w:hanging="360"/>
        <w:rPr>
          <w:rFonts w:cs="Arial"/>
          <w:szCs w:val="20"/>
        </w:rPr>
      </w:pPr>
    </w:p>
    <w:p w:rsidR="0049272E" w:rsidRDefault="0049272E" w:rsidP="0049272E">
      <w:pPr>
        <w:numPr>
          <w:ilvl w:val="0"/>
          <w:numId w:val="4"/>
        </w:numPr>
        <w:spacing w:after="160" w:line="276" w:lineRule="auto"/>
        <w:ind w:right="5"/>
        <w:contextualSpacing/>
        <w:jc w:val="both"/>
        <w:rPr>
          <w:rFonts w:cs="Arial"/>
          <w:b/>
          <w:szCs w:val="20"/>
        </w:rPr>
      </w:pPr>
      <w:r>
        <w:rPr>
          <w:rFonts w:cs="Arial"/>
          <w:b/>
          <w:szCs w:val="20"/>
        </w:rPr>
        <w:t xml:space="preserve">NAVEDBA, KATERI PREDSTAVNIKI PREDLAGATELJA BODO SODELOVALI PRI DELU DRŽAVNEGA ZBORA IN DELOVNIH TELES </w:t>
      </w:r>
    </w:p>
    <w:p w:rsidR="0049272E" w:rsidRDefault="0049272E" w:rsidP="0049272E">
      <w:pPr>
        <w:widowControl w:val="0"/>
        <w:numPr>
          <w:ilvl w:val="0"/>
          <w:numId w:val="5"/>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Matjaž Han, minister za gospodarstvo, turizem in šport,</w:t>
      </w:r>
    </w:p>
    <w:p w:rsidR="0049272E" w:rsidRDefault="0049272E" w:rsidP="0049272E">
      <w:pPr>
        <w:widowControl w:val="0"/>
        <w:numPr>
          <w:ilvl w:val="0"/>
          <w:numId w:val="5"/>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mag. Dejan Židan, državni sekretar,</w:t>
      </w:r>
    </w:p>
    <w:p w:rsidR="0049272E" w:rsidRDefault="0049272E" w:rsidP="0049272E">
      <w:pPr>
        <w:widowControl w:val="0"/>
        <w:numPr>
          <w:ilvl w:val="0"/>
          <w:numId w:val="5"/>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 xml:space="preserve">Matevž Frangež, državni sekretar, </w:t>
      </w:r>
    </w:p>
    <w:p w:rsidR="0049272E" w:rsidRDefault="0049272E" w:rsidP="0049272E">
      <w:pPr>
        <w:widowControl w:val="0"/>
        <w:numPr>
          <w:ilvl w:val="0"/>
          <w:numId w:val="5"/>
        </w:numPr>
        <w:tabs>
          <w:tab w:val="num" w:pos="426"/>
        </w:tabs>
        <w:overflowPunct w:val="0"/>
        <w:autoSpaceDE w:val="0"/>
        <w:autoSpaceDN w:val="0"/>
        <w:adjustRightInd w:val="0"/>
        <w:spacing w:line="276" w:lineRule="auto"/>
        <w:ind w:left="714" w:hanging="714"/>
        <w:jc w:val="both"/>
        <w:textAlignment w:val="baseline"/>
        <w:rPr>
          <w:rFonts w:cs="Arial"/>
          <w:szCs w:val="20"/>
          <w:lang w:eastAsia="sl-SI"/>
        </w:rPr>
      </w:pPr>
      <w:r>
        <w:rPr>
          <w:rFonts w:cs="Arial"/>
          <w:szCs w:val="20"/>
          <w:lang w:eastAsia="sl-SI"/>
        </w:rPr>
        <w:t xml:space="preserve">mag. Dejan </w:t>
      </w:r>
      <w:proofErr w:type="spellStart"/>
      <w:r>
        <w:rPr>
          <w:rFonts w:cs="Arial"/>
          <w:szCs w:val="20"/>
          <w:lang w:eastAsia="sl-SI"/>
        </w:rPr>
        <w:t>Plastovski</w:t>
      </w:r>
      <w:proofErr w:type="spellEnd"/>
      <w:r>
        <w:rPr>
          <w:rFonts w:cs="Arial"/>
          <w:szCs w:val="20"/>
          <w:lang w:eastAsia="sl-SI"/>
        </w:rPr>
        <w:t xml:space="preserve">, generalni direktor Direktorata za šport, </w:t>
      </w:r>
    </w:p>
    <w:p w:rsidR="0049272E" w:rsidRDefault="0049272E" w:rsidP="0049272E">
      <w:pPr>
        <w:widowControl w:val="0"/>
        <w:numPr>
          <w:ilvl w:val="0"/>
          <w:numId w:val="5"/>
        </w:numPr>
        <w:tabs>
          <w:tab w:val="num" w:pos="426"/>
        </w:tabs>
        <w:overflowPunct w:val="0"/>
        <w:autoSpaceDE w:val="0"/>
        <w:autoSpaceDN w:val="0"/>
        <w:adjustRightInd w:val="0"/>
        <w:spacing w:line="276" w:lineRule="auto"/>
        <w:ind w:left="714" w:hanging="714"/>
        <w:jc w:val="both"/>
        <w:textAlignment w:val="baseline"/>
        <w:rPr>
          <w:rFonts w:cs="Arial"/>
          <w:szCs w:val="20"/>
        </w:rPr>
      </w:pPr>
      <w:r>
        <w:rPr>
          <w:rFonts w:cs="Arial"/>
          <w:szCs w:val="20"/>
          <w:lang w:eastAsia="sl-SI"/>
        </w:rPr>
        <w:t>Petra Tramte, vodja Sektorja za razvoj in programe športa, Direktorat za šport,</w:t>
      </w:r>
    </w:p>
    <w:p w:rsidR="0049272E" w:rsidRDefault="0049272E" w:rsidP="0049272E">
      <w:pPr>
        <w:widowControl w:val="0"/>
        <w:numPr>
          <w:ilvl w:val="0"/>
          <w:numId w:val="5"/>
        </w:numPr>
        <w:tabs>
          <w:tab w:val="num" w:pos="426"/>
        </w:tabs>
        <w:overflowPunct w:val="0"/>
        <w:autoSpaceDE w:val="0"/>
        <w:autoSpaceDN w:val="0"/>
        <w:adjustRightInd w:val="0"/>
        <w:spacing w:line="276" w:lineRule="auto"/>
        <w:ind w:left="714" w:hanging="714"/>
        <w:jc w:val="both"/>
        <w:textAlignment w:val="baseline"/>
        <w:rPr>
          <w:rFonts w:cs="Arial"/>
          <w:szCs w:val="20"/>
        </w:rPr>
      </w:pPr>
      <w:r>
        <w:rPr>
          <w:rFonts w:cs="Arial"/>
          <w:szCs w:val="20"/>
          <w:lang w:eastAsia="sl-SI"/>
        </w:rPr>
        <w:t xml:space="preserve">Gregor </w:t>
      </w:r>
      <w:proofErr w:type="spellStart"/>
      <w:r>
        <w:rPr>
          <w:rFonts w:cs="Arial"/>
          <w:szCs w:val="20"/>
          <w:lang w:eastAsia="sl-SI"/>
        </w:rPr>
        <w:t>Rankel</w:t>
      </w:r>
      <w:proofErr w:type="spellEnd"/>
      <w:r>
        <w:rPr>
          <w:rFonts w:cs="Arial"/>
          <w:szCs w:val="20"/>
          <w:lang w:eastAsia="sl-SI"/>
        </w:rPr>
        <w:t xml:space="preserve">, podsekretar, Direktorat za šport. </w:t>
      </w: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szCs w:val="20"/>
        </w:rPr>
      </w:pPr>
    </w:p>
    <w:p w:rsidR="00A004AB" w:rsidRDefault="00A004AB" w:rsidP="0049272E">
      <w:pPr>
        <w:spacing w:line="276" w:lineRule="auto"/>
        <w:rPr>
          <w:rFonts w:cs="Arial"/>
          <w:szCs w:val="20"/>
        </w:rPr>
      </w:pPr>
    </w:p>
    <w:p w:rsidR="0049272E" w:rsidRDefault="0049272E" w:rsidP="0049272E">
      <w:pPr>
        <w:spacing w:line="276" w:lineRule="auto"/>
        <w:rPr>
          <w:rFonts w:cs="Arial"/>
          <w:szCs w:val="20"/>
        </w:rPr>
      </w:pPr>
    </w:p>
    <w:p w:rsidR="0049272E" w:rsidRDefault="0049272E" w:rsidP="0049272E">
      <w:pPr>
        <w:spacing w:line="276" w:lineRule="auto"/>
        <w:rPr>
          <w:rFonts w:cs="Arial"/>
          <w:b/>
          <w:szCs w:val="20"/>
        </w:rPr>
      </w:pPr>
      <w:r>
        <w:rPr>
          <w:rFonts w:cs="Arial"/>
          <w:b/>
          <w:szCs w:val="20"/>
        </w:rPr>
        <w:t>II BESEDILO ČLENOV</w:t>
      </w:r>
    </w:p>
    <w:p w:rsidR="0049272E" w:rsidRDefault="0049272E" w:rsidP="0049272E">
      <w:pPr>
        <w:spacing w:line="276" w:lineRule="auto"/>
        <w:rPr>
          <w:rFonts w:cs="Arial"/>
          <w:szCs w:val="20"/>
        </w:rPr>
      </w:pPr>
    </w:p>
    <w:p w:rsidR="0049272E" w:rsidRPr="00B06CD2" w:rsidRDefault="0049272E" w:rsidP="0049272E">
      <w:pPr>
        <w:numPr>
          <w:ilvl w:val="0"/>
          <w:numId w:val="6"/>
        </w:numPr>
        <w:spacing w:after="160" w:line="276" w:lineRule="auto"/>
        <w:contextualSpacing/>
        <w:jc w:val="center"/>
        <w:rPr>
          <w:rFonts w:eastAsiaTheme="minorHAnsi" w:cs="Arial"/>
          <w:b/>
          <w:szCs w:val="20"/>
        </w:rPr>
      </w:pPr>
      <w:r w:rsidRPr="00B06CD2">
        <w:rPr>
          <w:rFonts w:eastAsiaTheme="minorHAnsi" w:cs="Arial"/>
          <w:b/>
          <w:szCs w:val="20"/>
        </w:rPr>
        <w:t>člen</w:t>
      </w:r>
    </w:p>
    <w:p w:rsidR="0049272E" w:rsidRDefault="0049272E" w:rsidP="0049272E">
      <w:pPr>
        <w:spacing w:after="160" w:line="276" w:lineRule="auto"/>
        <w:ind w:left="720"/>
        <w:contextualSpacing/>
        <w:rPr>
          <w:rFonts w:eastAsiaTheme="minorHAnsi" w:cs="Arial"/>
          <w:szCs w:val="20"/>
        </w:rPr>
      </w:pPr>
    </w:p>
    <w:p w:rsidR="0049272E" w:rsidRDefault="0049272E" w:rsidP="0049272E">
      <w:pPr>
        <w:spacing w:after="160" w:line="276" w:lineRule="auto"/>
        <w:jc w:val="both"/>
        <w:rPr>
          <w:rFonts w:eastAsiaTheme="minorHAnsi" w:cs="Arial"/>
          <w:szCs w:val="20"/>
        </w:rPr>
      </w:pPr>
      <w:r>
        <w:rPr>
          <w:rFonts w:eastAsiaTheme="minorHAnsi" w:cs="Arial"/>
          <w:szCs w:val="20"/>
        </w:rPr>
        <w:t xml:space="preserve">V Zakonu o zagotavljanju finančnih sredstev za investicije v športno infrastrukturo v Republiki Sloveniji v letih od 2023 do 2027 (Uradni list RS, št. 54/22) se v naslovu zakona in prvem odstavku 1. člena število »2027« nadomesti s številom »2030«. </w:t>
      </w:r>
    </w:p>
    <w:p w:rsidR="0049272E" w:rsidRDefault="0049272E" w:rsidP="0049272E">
      <w:pPr>
        <w:spacing w:after="160" w:line="276" w:lineRule="auto"/>
        <w:rPr>
          <w:rFonts w:eastAsiaTheme="minorHAnsi" w:cs="Arial"/>
          <w:szCs w:val="20"/>
        </w:rPr>
      </w:pPr>
    </w:p>
    <w:p w:rsidR="0049272E" w:rsidRPr="00B06CD2" w:rsidRDefault="0049272E" w:rsidP="0049272E">
      <w:pPr>
        <w:pStyle w:val="Odstavekseznama"/>
        <w:numPr>
          <w:ilvl w:val="0"/>
          <w:numId w:val="6"/>
        </w:numPr>
        <w:spacing w:after="160" w:line="256" w:lineRule="auto"/>
        <w:jc w:val="center"/>
        <w:rPr>
          <w:rFonts w:eastAsiaTheme="minorHAnsi" w:cs="Arial"/>
          <w:b/>
          <w:szCs w:val="20"/>
        </w:rPr>
      </w:pPr>
      <w:r w:rsidRPr="00B06CD2">
        <w:rPr>
          <w:rFonts w:eastAsiaTheme="minorHAnsi" w:cs="Arial"/>
          <w:b/>
          <w:szCs w:val="20"/>
        </w:rPr>
        <w:t>člen</w:t>
      </w:r>
    </w:p>
    <w:p w:rsidR="0049272E" w:rsidRDefault="0049272E" w:rsidP="0049272E">
      <w:pPr>
        <w:spacing w:after="160" w:line="256" w:lineRule="auto"/>
        <w:jc w:val="both"/>
        <w:rPr>
          <w:rFonts w:eastAsiaTheme="minorHAnsi" w:cs="Arial"/>
          <w:szCs w:val="20"/>
        </w:rPr>
      </w:pPr>
      <w:r>
        <w:rPr>
          <w:rFonts w:eastAsiaTheme="minorHAnsi" w:cs="Arial"/>
          <w:szCs w:val="20"/>
        </w:rPr>
        <w:t>2. člen se spremeni tako, da se glasi:</w:t>
      </w:r>
    </w:p>
    <w:p w:rsidR="0049272E" w:rsidRPr="00B06CD2" w:rsidRDefault="0049272E" w:rsidP="0049272E">
      <w:pPr>
        <w:shd w:val="clear" w:color="auto" w:fill="FFFFFF"/>
        <w:spacing w:before="480" w:line="240" w:lineRule="auto"/>
        <w:jc w:val="center"/>
        <w:rPr>
          <w:rFonts w:cs="Arial"/>
          <w:bCs/>
          <w:color w:val="000000"/>
          <w:szCs w:val="20"/>
          <w:lang w:eastAsia="sl-SI"/>
        </w:rPr>
      </w:pPr>
      <w:r w:rsidRPr="00B06CD2">
        <w:rPr>
          <w:rFonts w:cs="Arial"/>
          <w:szCs w:val="20"/>
          <w:lang w:eastAsia="sl-SI"/>
        </w:rPr>
        <w:t>»</w:t>
      </w:r>
      <w:r w:rsidRPr="00B06CD2">
        <w:rPr>
          <w:rFonts w:cs="Arial"/>
          <w:bCs/>
          <w:color w:val="000000"/>
          <w:szCs w:val="20"/>
          <w:lang w:eastAsia="sl-SI"/>
        </w:rPr>
        <w:t>2. člen</w:t>
      </w:r>
    </w:p>
    <w:p w:rsidR="0049272E" w:rsidRPr="00B06CD2" w:rsidRDefault="0049272E" w:rsidP="0049272E">
      <w:pPr>
        <w:shd w:val="clear" w:color="auto" w:fill="FFFFFF"/>
        <w:spacing w:line="240" w:lineRule="auto"/>
        <w:jc w:val="center"/>
        <w:rPr>
          <w:rFonts w:cs="Arial"/>
          <w:bCs/>
          <w:color w:val="000000"/>
          <w:szCs w:val="20"/>
          <w:lang w:eastAsia="sl-SI"/>
        </w:rPr>
      </w:pPr>
      <w:r w:rsidRPr="00B06CD2">
        <w:rPr>
          <w:rFonts w:cs="Arial"/>
          <w:bCs/>
          <w:color w:val="000000"/>
          <w:szCs w:val="20"/>
          <w:lang w:eastAsia="sl-SI"/>
        </w:rPr>
        <w:t>(zagotavljanje sredstev)</w:t>
      </w:r>
    </w:p>
    <w:p w:rsidR="0049272E" w:rsidRDefault="0049272E" w:rsidP="0049272E">
      <w:pPr>
        <w:spacing w:after="160" w:line="256" w:lineRule="auto"/>
        <w:jc w:val="both"/>
        <w:rPr>
          <w:rFonts w:eastAsiaTheme="minorHAnsi" w:cs="Arial"/>
          <w:szCs w:val="20"/>
        </w:rPr>
      </w:pPr>
    </w:p>
    <w:p w:rsidR="0049272E" w:rsidRDefault="0049272E" w:rsidP="0049272E">
      <w:pPr>
        <w:spacing w:after="160" w:line="256" w:lineRule="auto"/>
        <w:jc w:val="both"/>
        <w:rPr>
          <w:rFonts w:eastAsiaTheme="minorHAnsi" w:cs="Arial"/>
          <w:szCs w:val="20"/>
        </w:rPr>
      </w:pPr>
      <w:r>
        <w:rPr>
          <w:rFonts w:eastAsiaTheme="minorHAnsi" w:cs="Arial"/>
          <w:szCs w:val="20"/>
        </w:rPr>
        <w:t>(1) Za izvajanje investicij iz prejšnjega člena se v proračunu Republike Slovenije zagotovi skupno 150 milijonov eurov, in sicer na posebni proračunski postavki pri ministrstvu, pristojnem za šport.</w:t>
      </w:r>
    </w:p>
    <w:p w:rsidR="0049272E" w:rsidRDefault="0049272E" w:rsidP="0049272E">
      <w:pPr>
        <w:spacing w:after="160" w:line="256" w:lineRule="auto"/>
        <w:jc w:val="both"/>
        <w:rPr>
          <w:rFonts w:eastAsiaTheme="minorHAnsi" w:cs="Arial"/>
          <w:szCs w:val="20"/>
        </w:rPr>
      </w:pPr>
      <w:r>
        <w:rPr>
          <w:rFonts w:eastAsiaTheme="minorHAnsi" w:cs="Arial"/>
          <w:szCs w:val="20"/>
        </w:rPr>
        <w:t xml:space="preserve">(2) Finančna sredstva iz prejšnjega odstavka se zagotovijo: </w:t>
      </w:r>
    </w:p>
    <w:p w:rsidR="0049272E" w:rsidRDefault="0049272E" w:rsidP="0049272E">
      <w:pPr>
        <w:spacing w:after="160" w:line="256" w:lineRule="auto"/>
        <w:jc w:val="both"/>
        <w:rPr>
          <w:rFonts w:eastAsiaTheme="minorHAnsi" w:cs="Arial"/>
          <w:szCs w:val="20"/>
        </w:rPr>
      </w:pPr>
      <w:r>
        <w:rPr>
          <w:rFonts w:eastAsiaTheme="minorHAnsi" w:cs="Arial"/>
          <w:szCs w:val="20"/>
        </w:rPr>
        <w:t>- v letu 2023 v višini 7,4 milijonov eurov,</w:t>
      </w:r>
    </w:p>
    <w:p w:rsidR="0049272E" w:rsidRDefault="0049272E" w:rsidP="0049272E">
      <w:pPr>
        <w:spacing w:after="160" w:line="256" w:lineRule="auto"/>
        <w:jc w:val="both"/>
        <w:rPr>
          <w:rFonts w:eastAsiaTheme="minorHAnsi" w:cs="Arial"/>
          <w:szCs w:val="20"/>
        </w:rPr>
      </w:pPr>
      <w:r>
        <w:rPr>
          <w:rFonts w:eastAsiaTheme="minorHAnsi" w:cs="Arial"/>
          <w:szCs w:val="20"/>
        </w:rPr>
        <w:t>- v letu 2024 v višini 22,6 milijonov eurov,</w:t>
      </w:r>
    </w:p>
    <w:p w:rsidR="0049272E" w:rsidRDefault="0049272E" w:rsidP="0049272E">
      <w:pPr>
        <w:spacing w:after="160" w:line="256" w:lineRule="auto"/>
        <w:jc w:val="both"/>
        <w:rPr>
          <w:rFonts w:eastAsiaTheme="minorHAnsi" w:cs="Arial"/>
          <w:szCs w:val="20"/>
        </w:rPr>
      </w:pPr>
      <w:r>
        <w:rPr>
          <w:rFonts w:eastAsiaTheme="minorHAnsi" w:cs="Arial"/>
          <w:szCs w:val="20"/>
        </w:rPr>
        <w:t>- v letih 2025 do 2030 v višini po 20 milijonov eurov.</w:t>
      </w:r>
    </w:p>
    <w:p w:rsidR="0049272E" w:rsidRDefault="0049272E" w:rsidP="0049272E">
      <w:pPr>
        <w:spacing w:after="160" w:line="276" w:lineRule="auto"/>
        <w:jc w:val="both"/>
        <w:rPr>
          <w:rFonts w:eastAsiaTheme="minorHAnsi" w:cs="Arial"/>
          <w:szCs w:val="20"/>
        </w:rPr>
      </w:pPr>
      <w:r>
        <w:rPr>
          <w:rFonts w:eastAsiaTheme="minorHAnsi" w:cs="Arial"/>
          <w:szCs w:val="20"/>
        </w:rPr>
        <w:t>(3) Ne glede na prejšnji odstavek je letni znesek zagotovljenih finančnih sredstev lahko tudi višji za znesek, ki ga ni bilo mogoče realizirati v preteklih letih, pri čemer letni obseg porabe sredstev ne sme preseči 40 milijonov eurov, skupni znesek porabe finančnih sredstev v letih 2023 do 2030 pa ne sme preseči zneska iz prvega odstavka tega člena.«.</w:t>
      </w:r>
    </w:p>
    <w:p w:rsidR="0049272E" w:rsidRPr="00FF4058" w:rsidRDefault="0049272E" w:rsidP="0049272E"/>
    <w:p w:rsidR="00C84A20" w:rsidRPr="00FF4058" w:rsidRDefault="00C84A20" w:rsidP="00C84A20">
      <w:pPr>
        <w:spacing w:after="160" w:line="276" w:lineRule="auto"/>
        <w:jc w:val="center"/>
        <w:rPr>
          <w:rFonts w:eastAsiaTheme="minorHAnsi" w:cs="Arial"/>
          <w:szCs w:val="20"/>
        </w:rPr>
      </w:pPr>
      <w:r w:rsidRPr="00FF4058">
        <w:rPr>
          <w:rFonts w:eastAsiaTheme="minorHAnsi" w:cs="Arial"/>
          <w:szCs w:val="20"/>
        </w:rPr>
        <w:t>KONČNA DOLOČBA</w:t>
      </w:r>
    </w:p>
    <w:p w:rsidR="00C84A20" w:rsidRPr="009467F7" w:rsidRDefault="00C84A20" w:rsidP="00C84A20">
      <w:pPr>
        <w:spacing w:after="160" w:line="276" w:lineRule="auto"/>
        <w:rPr>
          <w:rFonts w:eastAsiaTheme="minorHAnsi" w:cs="Arial"/>
          <w:szCs w:val="20"/>
        </w:rPr>
      </w:pPr>
    </w:p>
    <w:p w:rsidR="00C84A20" w:rsidRPr="00B06CD2" w:rsidRDefault="00C84A20" w:rsidP="00E34A10">
      <w:pPr>
        <w:pStyle w:val="Odstavekseznama"/>
        <w:numPr>
          <w:ilvl w:val="0"/>
          <w:numId w:val="6"/>
        </w:numPr>
        <w:spacing w:after="160" w:line="276" w:lineRule="auto"/>
        <w:jc w:val="center"/>
        <w:rPr>
          <w:rFonts w:eastAsiaTheme="minorHAnsi" w:cs="Arial"/>
          <w:b/>
          <w:szCs w:val="20"/>
        </w:rPr>
      </w:pPr>
      <w:r w:rsidRPr="00B06CD2">
        <w:rPr>
          <w:rFonts w:eastAsiaTheme="minorHAnsi" w:cs="Arial"/>
          <w:b/>
          <w:szCs w:val="20"/>
        </w:rPr>
        <w:t>člen</w:t>
      </w:r>
    </w:p>
    <w:p w:rsidR="00C84A20" w:rsidRPr="009467F7" w:rsidRDefault="00C84A20" w:rsidP="00C84A20">
      <w:pPr>
        <w:spacing w:after="160" w:line="276" w:lineRule="auto"/>
        <w:ind w:left="360"/>
        <w:contextualSpacing/>
        <w:jc w:val="center"/>
        <w:rPr>
          <w:rFonts w:eastAsiaTheme="minorHAnsi" w:cs="Arial"/>
          <w:szCs w:val="20"/>
        </w:rPr>
      </w:pPr>
      <w:r w:rsidRPr="009467F7">
        <w:rPr>
          <w:rFonts w:eastAsiaTheme="minorHAnsi" w:cs="Arial"/>
          <w:szCs w:val="20"/>
        </w:rPr>
        <w:t>(začetek veljavnosti)</w:t>
      </w:r>
    </w:p>
    <w:p w:rsidR="00C84A20" w:rsidRPr="009467F7" w:rsidRDefault="00C84A20" w:rsidP="00C84A20">
      <w:pPr>
        <w:spacing w:after="160" w:line="276" w:lineRule="auto"/>
        <w:ind w:left="360"/>
        <w:contextualSpacing/>
        <w:jc w:val="center"/>
        <w:rPr>
          <w:rFonts w:eastAsiaTheme="minorHAnsi" w:cs="Arial"/>
          <w:szCs w:val="20"/>
        </w:rPr>
      </w:pPr>
    </w:p>
    <w:p w:rsidR="00C84A20" w:rsidRPr="009467F7" w:rsidRDefault="00C84A20" w:rsidP="00C84A20">
      <w:pPr>
        <w:spacing w:after="160" w:line="276" w:lineRule="auto"/>
        <w:jc w:val="both"/>
        <w:rPr>
          <w:rFonts w:eastAsiaTheme="minorHAnsi" w:cs="Arial"/>
          <w:szCs w:val="20"/>
        </w:rPr>
      </w:pPr>
      <w:r w:rsidRPr="009467F7">
        <w:rPr>
          <w:rFonts w:eastAsiaTheme="minorHAnsi" w:cs="Arial"/>
          <w:szCs w:val="20"/>
        </w:rPr>
        <w:t>Ta zakon začne veljati petnajsti dan po objavi v Uradnem listu Republike Slovenije.</w:t>
      </w:r>
    </w:p>
    <w:p w:rsidR="0049272E" w:rsidRDefault="0049272E" w:rsidP="0049272E"/>
    <w:p w:rsidR="0049272E" w:rsidRDefault="0049272E" w:rsidP="0049272E"/>
    <w:p w:rsidR="0049272E" w:rsidRDefault="0049272E" w:rsidP="0049272E"/>
    <w:p w:rsidR="0049272E" w:rsidRDefault="0049272E" w:rsidP="0049272E"/>
    <w:p w:rsidR="0049272E" w:rsidRDefault="0049272E" w:rsidP="0049272E"/>
    <w:p w:rsidR="0049272E" w:rsidRDefault="0049272E" w:rsidP="0049272E"/>
    <w:p w:rsidR="0049272E" w:rsidRDefault="0049272E" w:rsidP="0049272E"/>
    <w:p w:rsidR="0049272E" w:rsidRDefault="0049272E" w:rsidP="0049272E"/>
    <w:p w:rsidR="0049272E" w:rsidRDefault="0049272E" w:rsidP="0049272E"/>
    <w:p w:rsidR="0049272E" w:rsidRDefault="0049272E" w:rsidP="0049272E"/>
    <w:p w:rsidR="0015742A" w:rsidRDefault="0015742A" w:rsidP="0049272E"/>
    <w:p w:rsidR="0049272E" w:rsidRDefault="0049272E" w:rsidP="0049272E"/>
    <w:p w:rsidR="00830AE1" w:rsidRDefault="00830AE1" w:rsidP="00830AE1">
      <w:pPr>
        <w:spacing w:line="276" w:lineRule="auto"/>
      </w:pPr>
    </w:p>
    <w:p w:rsidR="0049272E" w:rsidRDefault="0049272E" w:rsidP="00830AE1">
      <w:pPr>
        <w:spacing w:line="276" w:lineRule="auto"/>
        <w:rPr>
          <w:rFonts w:cs="Arial"/>
          <w:b/>
          <w:szCs w:val="20"/>
        </w:rPr>
      </w:pPr>
      <w:r>
        <w:rPr>
          <w:rFonts w:cs="Arial"/>
          <w:b/>
          <w:szCs w:val="20"/>
        </w:rPr>
        <w:t xml:space="preserve">III OBRAZLOŽITEV </w:t>
      </w:r>
    </w:p>
    <w:p w:rsidR="0049272E" w:rsidRDefault="0049272E" w:rsidP="0049272E">
      <w:pPr>
        <w:spacing w:line="276" w:lineRule="auto"/>
        <w:ind w:left="5" w:hanging="10"/>
        <w:rPr>
          <w:rFonts w:cs="Arial"/>
          <w:szCs w:val="20"/>
        </w:rPr>
      </w:pPr>
    </w:p>
    <w:p w:rsidR="0049272E" w:rsidRDefault="0049272E" w:rsidP="0049272E">
      <w:pPr>
        <w:spacing w:line="276" w:lineRule="auto"/>
        <w:rPr>
          <w:rFonts w:cs="Arial"/>
          <w:b/>
          <w:bCs/>
          <w:szCs w:val="20"/>
        </w:rPr>
      </w:pPr>
      <w:r>
        <w:rPr>
          <w:rFonts w:cs="Arial"/>
          <w:b/>
          <w:bCs/>
          <w:szCs w:val="20"/>
        </w:rPr>
        <w:t>K 1. členu:</w:t>
      </w:r>
    </w:p>
    <w:p w:rsidR="0049272E" w:rsidRDefault="0049272E" w:rsidP="0049272E">
      <w:pPr>
        <w:spacing w:line="276" w:lineRule="auto"/>
        <w:jc w:val="both"/>
        <w:rPr>
          <w:rFonts w:cs="Arial"/>
          <w:bCs/>
          <w:szCs w:val="20"/>
        </w:rPr>
      </w:pPr>
      <w:r>
        <w:rPr>
          <w:rFonts w:cs="Arial"/>
          <w:bCs/>
          <w:szCs w:val="20"/>
        </w:rPr>
        <w:t>Zaradi spremembe obdobja učinkovanja ukrepa zagotovitve finančnih sredstev za investicije v športno infrastrukturo je treba v naslovu zakona in v 1. členu letnico »2027« nadomestiti z letnico »2030«, saj se ukrep podaljšuje za dodatna tri leta, do leta 2030.</w:t>
      </w:r>
    </w:p>
    <w:p w:rsidR="0049272E" w:rsidRDefault="0049272E" w:rsidP="0049272E">
      <w:pPr>
        <w:spacing w:line="276" w:lineRule="auto"/>
        <w:jc w:val="both"/>
        <w:rPr>
          <w:rFonts w:cs="Arial"/>
          <w:szCs w:val="20"/>
        </w:rPr>
      </w:pPr>
    </w:p>
    <w:p w:rsidR="0049272E" w:rsidRDefault="0049272E" w:rsidP="0049272E">
      <w:pPr>
        <w:jc w:val="both"/>
        <w:rPr>
          <w:rFonts w:cs="Arial"/>
          <w:b/>
          <w:bCs/>
          <w:szCs w:val="20"/>
        </w:rPr>
      </w:pPr>
      <w:r>
        <w:rPr>
          <w:rFonts w:cs="Arial"/>
          <w:b/>
          <w:bCs/>
          <w:szCs w:val="20"/>
        </w:rPr>
        <w:t>K 2. členu:</w:t>
      </w:r>
    </w:p>
    <w:p w:rsidR="0049272E" w:rsidRDefault="0049272E" w:rsidP="0049272E">
      <w:pPr>
        <w:jc w:val="both"/>
        <w:rPr>
          <w:rFonts w:cs="Arial"/>
          <w:szCs w:val="20"/>
        </w:rPr>
      </w:pPr>
      <w:r>
        <w:rPr>
          <w:rFonts w:cs="Arial"/>
          <w:szCs w:val="20"/>
        </w:rPr>
        <w:t>Skupni obseg sredstev, ki jih je potrebno zagotoviti za investicije v športno infrastrukturo, ostane nespremenjen.</w:t>
      </w:r>
    </w:p>
    <w:p w:rsidR="0049272E" w:rsidRDefault="0049272E" w:rsidP="0049272E">
      <w:pPr>
        <w:jc w:val="both"/>
        <w:rPr>
          <w:rFonts w:cs="Arial"/>
          <w:szCs w:val="20"/>
        </w:rPr>
      </w:pPr>
      <w:r>
        <w:rPr>
          <w:rFonts w:cs="Arial"/>
          <w:szCs w:val="20"/>
        </w:rPr>
        <w:t>V primerjavi z obstoječo ureditvijo se na letni ravni spreminja višina sredstev, namenjenih za izvajanje namena zakona. V prvem letu ukrepa (2023) je bilo za investicije porabljenih le 7,35 milijonov eurov, med drugim tudi zato, ker investitorji (lokalne skupnosti) niso imeli zadostnega časa za pripravo na izvajanje zakona in pripravo ustreznih projektov, s katerimi bi lahko kandidirali za sofinanciranje. Namen prve alineje drugega odstavka je zato opredelitev dejansko porabljenih sredstev v letu 2023 in umestitev teh sredstev v časovni in finančni okvir zakona. V skladu s predlogom druge alineje se v letu 2024 za namen investicij v športno infrastrukturo nameni 22,6 milijonov eurov (v letih 2023 in 2024 skupno 30 milijonov eurov), v preostalih letih izvajanja zakona (2025 do 2030) pa po 20 milijonov letno. Obstoječi zakon je v letih od 2023 do 2027 predvideval po 30 milijonov letno. Z določitvijo letno zagotovljenih sredstev za namen vlaganj v športno infrastrukturo na predlagani način se ohranja skupen obseg sredstev, namenjenih izvajanju zakona, vendar se znižuje njihov obseg v posameznem letu.</w:t>
      </w:r>
    </w:p>
    <w:p w:rsidR="0049272E" w:rsidRDefault="0049272E" w:rsidP="0049272E">
      <w:pPr>
        <w:jc w:val="both"/>
        <w:rPr>
          <w:rFonts w:cs="Arial"/>
          <w:szCs w:val="20"/>
        </w:rPr>
      </w:pPr>
      <w:r>
        <w:rPr>
          <w:rFonts w:cs="Arial"/>
          <w:szCs w:val="20"/>
        </w:rPr>
        <w:t xml:space="preserve">V primeru, da sredstva iz preteklih let niso bila v celoti porabljena, se letni znesek zagotovljenih sredstev lahko poveča za skupno višino v preteklih letih neporabljenih sredstev, vendar največ do 40 milijonov eurov (dvakratnika letno zagotovljenih sredstev). Trenutno veljavni zakon prav tako predvideva možnost do povišanja letno zagotovljenih sredstev iz naslova neporabljenih sredstev iz preteklih let, in sicer do dvakratnika letnega zneska. </w:t>
      </w:r>
    </w:p>
    <w:p w:rsidR="0049272E" w:rsidRDefault="0049272E" w:rsidP="0049272E"/>
    <w:p w:rsidR="0049272E" w:rsidRDefault="0049272E" w:rsidP="0049272E">
      <w:pPr>
        <w:spacing w:line="276" w:lineRule="auto"/>
        <w:rPr>
          <w:rFonts w:cs="Arial"/>
          <w:b/>
          <w:bCs/>
          <w:szCs w:val="20"/>
        </w:rPr>
      </w:pPr>
      <w:r>
        <w:rPr>
          <w:rFonts w:cs="Arial"/>
          <w:b/>
          <w:bCs/>
          <w:szCs w:val="20"/>
        </w:rPr>
        <w:t>K 3. členu</w:t>
      </w:r>
    </w:p>
    <w:p w:rsidR="0049272E" w:rsidRDefault="0049272E" w:rsidP="0049272E">
      <w:pPr>
        <w:spacing w:line="276" w:lineRule="auto"/>
        <w:rPr>
          <w:rFonts w:cs="Arial"/>
          <w:szCs w:val="20"/>
        </w:rPr>
      </w:pPr>
      <w:r>
        <w:rPr>
          <w:rFonts w:cs="Arial"/>
          <w:szCs w:val="20"/>
        </w:rPr>
        <w:t>Končna določba ureja začetek veljavnosti zakona in določa, da začne zakon veljati petnajsti dan po objavi v Uradnem listu Republike Slovenije.</w:t>
      </w:r>
    </w:p>
    <w:p w:rsidR="0049272E" w:rsidRDefault="0049272E" w:rsidP="0049272E">
      <w:pPr>
        <w:spacing w:line="276" w:lineRule="auto"/>
        <w:rPr>
          <w:rFonts w:cs="Arial"/>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49272E" w:rsidRDefault="0049272E" w:rsidP="0049272E">
      <w:pPr>
        <w:spacing w:line="276" w:lineRule="auto"/>
        <w:rPr>
          <w:rFonts w:cs="Arial"/>
          <w:b/>
          <w:szCs w:val="20"/>
        </w:rPr>
      </w:pPr>
    </w:p>
    <w:p w:rsidR="00830AE1" w:rsidRDefault="00830AE1" w:rsidP="0049272E">
      <w:pPr>
        <w:spacing w:line="276" w:lineRule="auto"/>
        <w:rPr>
          <w:rFonts w:cs="Arial"/>
          <w:b/>
          <w:szCs w:val="20"/>
        </w:rPr>
      </w:pPr>
    </w:p>
    <w:p w:rsidR="0049272E" w:rsidRDefault="0049272E" w:rsidP="0049272E">
      <w:pPr>
        <w:spacing w:line="276" w:lineRule="auto"/>
        <w:rPr>
          <w:rFonts w:cs="Arial"/>
          <w:b/>
          <w:szCs w:val="20"/>
        </w:rPr>
      </w:pPr>
      <w:r>
        <w:rPr>
          <w:rFonts w:cs="Arial"/>
          <w:b/>
          <w:szCs w:val="20"/>
        </w:rPr>
        <w:t>IV BESEDILO ČLENOV, KI SE SPREMINJAJO</w:t>
      </w:r>
    </w:p>
    <w:p w:rsidR="0049272E" w:rsidRDefault="0049272E" w:rsidP="0049272E">
      <w:pPr>
        <w:spacing w:line="276" w:lineRule="auto"/>
        <w:rPr>
          <w:rFonts w:cs="Arial"/>
          <w:szCs w:val="20"/>
        </w:rPr>
      </w:pPr>
    </w:p>
    <w:p w:rsidR="0049272E" w:rsidRDefault="0049272E" w:rsidP="0049272E">
      <w:pPr>
        <w:shd w:val="clear" w:color="auto" w:fill="FFFFFF"/>
        <w:spacing w:line="276" w:lineRule="auto"/>
        <w:jc w:val="center"/>
        <w:rPr>
          <w:rFonts w:cs="Arial"/>
          <w:b/>
          <w:bCs/>
          <w:szCs w:val="20"/>
        </w:rPr>
      </w:pPr>
      <w:r>
        <w:rPr>
          <w:rFonts w:cs="Arial"/>
          <w:b/>
          <w:bCs/>
          <w:szCs w:val="20"/>
        </w:rPr>
        <w:t>1. člen</w:t>
      </w:r>
    </w:p>
    <w:p w:rsidR="0049272E" w:rsidRDefault="0049272E" w:rsidP="0049272E">
      <w:pPr>
        <w:shd w:val="clear" w:color="auto" w:fill="FFFFFF"/>
        <w:spacing w:line="276" w:lineRule="auto"/>
        <w:jc w:val="center"/>
        <w:rPr>
          <w:rFonts w:cs="Arial"/>
          <w:b/>
          <w:bCs/>
          <w:szCs w:val="20"/>
        </w:rPr>
      </w:pPr>
      <w:r>
        <w:rPr>
          <w:rFonts w:cs="Arial"/>
          <w:b/>
          <w:bCs/>
          <w:szCs w:val="20"/>
        </w:rPr>
        <w:t>(vsebina zakona)</w:t>
      </w:r>
    </w:p>
    <w:p w:rsidR="0049272E" w:rsidRDefault="0049272E" w:rsidP="0049272E">
      <w:pPr>
        <w:shd w:val="clear" w:color="auto" w:fill="FFFFFF"/>
        <w:spacing w:line="276" w:lineRule="auto"/>
        <w:jc w:val="center"/>
        <w:rPr>
          <w:rFonts w:cs="Arial"/>
          <w:b/>
          <w:bCs/>
          <w:szCs w:val="20"/>
        </w:rPr>
      </w:pPr>
    </w:p>
    <w:p w:rsidR="0049272E" w:rsidRDefault="0049272E" w:rsidP="0049272E">
      <w:pPr>
        <w:shd w:val="clear" w:color="auto" w:fill="FFFFFF"/>
        <w:spacing w:line="276" w:lineRule="auto"/>
        <w:jc w:val="both"/>
        <w:rPr>
          <w:rFonts w:cs="Arial"/>
          <w:szCs w:val="20"/>
        </w:rPr>
      </w:pPr>
      <w:r>
        <w:rPr>
          <w:rFonts w:cs="Arial"/>
          <w:szCs w:val="20"/>
        </w:rPr>
        <w:t>(1) S tem zakonom se ureja zagotavljanje finančnih sredstev za financiranje in sofinanciranje investicij v športno infrastrukturo v letih od 2023 do 2027.</w:t>
      </w:r>
    </w:p>
    <w:p w:rsidR="0049272E" w:rsidRDefault="0049272E" w:rsidP="0049272E">
      <w:pPr>
        <w:shd w:val="clear" w:color="auto" w:fill="FFFFFF"/>
        <w:spacing w:line="276" w:lineRule="auto"/>
        <w:jc w:val="both"/>
        <w:rPr>
          <w:rFonts w:cs="Arial"/>
          <w:szCs w:val="20"/>
        </w:rPr>
      </w:pPr>
      <w:r>
        <w:rPr>
          <w:rFonts w:cs="Arial"/>
          <w:szCs w:val="20"/>
        </w:rPr>
        <w:t xml:space="preserve">(2) Finančna sredstva na podlagi tega zakona so namenjena financiranju in sofinanciranju investicij v športno infrastrukturo, ki je v 67. členu Zakona o športu (Uradni list RS, št. 29/17, 21/18 – </w:t>
      </w:r>
      <w:proofErr w:type="spellStart"/>
      <w:r>
        <w:rPr>
          <w:rFonts w:cs="Arial"/>
          <w:szCs w:val="20"/>
        </w:rPr>
        <w:t>ZNOrg</w:t>
      </w:r>
      <w:proofErr w:type="spellEnd"/>
      <w:r>
        <w:rPr>
          <w:rFonts w:cs="Arial"/>
          <w:szCs w:val="20"/>
        </w:rPr>
        <w:t xml:space="preserve">, 82/20 in 3/22 – </w:t>
      </w:r>
      <w:proofErr w:type="spellStart"/>
      <w:r>
        <w:rPr>
          <w:rFonts w:cs="Arial"/>
          <w:szCs w:val="20"/>
        </w:rPr>
        <w:t>ZDeb</w:t>
      </w:r>
      <w:proofErr w:type="spellEnd"/>
      <w:r>
        <w:rPr>
          <w:rFonts w:cs="Arial"/>
          <w:szCs w:val="20"/>
        </w:rPr>
        <w:t>) opredeljena pod pojmom športni objekti in površine za šport v naravi.</w:t>
      </w:r>
    </w:p>
    <w:p w:rsidR="0049272E" w:rsidRDefault="0049272E" w:rsidP="0049272E">
      <w:pPr>
        <w:shd w:val="clear" w:color="auto" w:fill="FFFFFF"/>
        <w:spacing w:line="276" w:lineRule="auto"/>
        <w:jc w:val="both"/>
        <w:rPr>
          <w:rFonts w:cs="Arial"/>
          <w:szCs w:val="20"/>
        </w:rPr>
      </w:pPr>
    </w:p>
    <w:p w:rsidR="0049272E" w:rsidRDefault="0049272E" w:rsidP="0049272E">
      <w:pPr>
        <w:shd w:val="clear" w:color="auto" w:fill="FFFFFF"/>
        <w:spacing w:line="276" w:lineRule="auto"/>
        <w:jc w:val="center"/>
        <w:rPr>
          <w:rFonts w:cs="Arial"/>
          <w:b/>
          <w:bCs/>
          <w:szCs w:val="20"/>
        </w:rPr>
      </w:pPr>
      <w:r>
        <w:rPr>
          <w:rFonts w:cs="Arial"/>
          <w:b/>
          <w:bCs/>
          <w:szCs w:val="20"/>
        </w:rPr>
        <w:t>2. člen</w:t>
      </w:r>
    </w:p>
    <w:p w:rsidR="0049272E" w:rsidRDefault="0049272E" w:rsidP="0049272E">
      <w:pPr>
        <w:shd w:val="clear" w:color="auto" w:fill="FFFFFF"/>
        <w:spacing w:line="276" w:lineRule="auto"/>
        <w:jc w:val="center"/>
        <w:rPr>
          <w:rFonts w:cs="Arial"/>
          <w:b/>
          <w:bCs/>
          <w:szCs w:val="20"/>
        </w:rPr>
      </w:pPr>
      <w:r>
        <w:rPr>
          <w:rFonts w:cs="Arial"/>
          <w:b/>
          <w:bCs/>
          <w:szCs w:val="20"/>
        </w:rPr>
        <w:t>(zagotavljanje sredstev)</w:t>
      </w:r>
    </w:p>
    <w:p w:rsidR="0049272E" w:rsidRDefault="0049272E" w:rsidP="0049272E">
      <w:pPr>
        <w:shd w:val="clear" w:color="auto" w:fill="FFFFFF"/>
        <w:spacing w:line="276" w:lineRule="auto"/>
        <w:jc w:val="center"/>
        <w:rPr>
          <w:rFonts w:cs="Arial"/>
          <w:b/>
          <w:bCs/>
          <w:szCs w:val="20"/>
        </w:rPr>
      </w:pPr>
    </w:p>
    <w:p w:rsidR="0049272E" w:rsidRDefault="0049272E" w:rsidP="0049272E">
      <w:pPr>
        <w:shd w:val="clear" w:color="auto" w:fill="FFFFFF"/>
        <w:spacing w:line="276" w:lineRule="auto"/>
        <w:jc w:val="both"/>
        <w:rPr>
          <w:rFonts w:cs="Arial"/>
          <w:szCs w:val="20"/>
        </w:rPr>
      </w:pPr>
      <w:r>
        <w:rPr>
          <w:rFonts w:cs="Arial"/>
          <w:szCs w:val="20"/>
        </w:rPr>
        <w:t>(1) Za izvajanje investicij iz prejšnjega člena se v proračunu Republike Slovenije zagotovi skupno 150 milijonov eurov, in sicer na posebni proračunski postavki pri Ministrstvu za izobraževanje, znanost in šport.</w:t>
      </w:r>
    </w:p>
    <w:p w:rsidR="0049272E" w:rsidRDefault="0049272E" w:rsidP="0049272E">
      <w:pPr>
        <w:shd w:val="clear" w:color="auto" w:fill="FFFFFF"/>
        <w:spacing w:line="276" w:lineRule="auto"/>
        <w:jc w:val="both"/>
        <w:rPr>
          <w:rFonts w:cs="Arial"/>
          <w:szCs w:val="20"/>
        </w:rPr>
      </w:pPr>
      <w:r>
        <w:rPr>
          <w:rFonts w:cs="Arial"/>
          <w:szCs w:val="20"/>
        </w:rPr>
        <w:t>(2) Finančna sredstva iz prejšnjega odstavka se v letih od 2023 do 2027 zagotovijo v višini 30 milijonov eurov letno.</w:t>
      </w:r>
    </w:p>
    <w:p w:rsidR="0049272E" w:rsidRDefault="0049272E" w:rsidP="0049272E">
      <w:pPr>
        <w:shd w:val="clear" w:color="auto" w:fill="FFFFFF"/>
        <w:spacing w:line="276" w:lineRule="auto"/>
        <w:jc w:val="both"/>
        <w:rPr>
          <w:rFonts w:cs="Arial"/>
          <w:szCs w:val="20"/>
        </w:rPr>
      </w:pPr>
      <w:r>
        <w:rPr>
          <w:rFonts w:cs="Arial"/>
          <w:szCs w:val="20"/>
        </w:rPr>
        <w:t>(3) Ne glede na prejšnji odstavek je letni znesek zagotovljenih finančnih sredstev lahko tudi višji za znesek, ki ga ni bilo mogoče realizirati v preteklih letih, pri čemer letni obseg porabe finančnih sredstev ne sme preseči 60 milijonov eurov, skupni znesek porabe finančnih sredstev v letih 2023 do 2027 pa ne sme preseči zneska iz prvega odstavka tega člena.</w:t>
      </w:r>
    </w:p>
    <w:p w:rsidR="0049272E" w:rsidRDefault="0049272E" w:rsidP="0049272E">
      <w:pPr>
        <w:spacing w:line="276" w:lineRule="auto"/>
        <w:ind w:right="5"/>
        <w:jc w:val="both"/>
        <w:rPr>
          <w:rFonts w:cs="Arial"/>
          <w:b/>
          <w:bCs/>
          <w:szCs w:val="20"/>
          <w:lang w:val="it-IT"/>
        </w:rPr>
      </w:pPr>
      <w:bookmarkStart w:id="1" w:name="_Hlk151369354"/>
    </w:p>
    <w:bookmarkEnd w:id="1"/>
    <w:p w:rsidR="00782FD4" w:rsidRPr="00FE1680" w:rsidRDefault="00782FD4" w:rsidP="0049272E">
      <w:pPr>
        <w:jc w:val="both"/>
      </w:pPr>
    </w:p>
    <w:sectPr w:rsidR="00782FD4" w:rsidRPr="00FE1680" w:rsidSect="007579DD">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12E9" w:rsidRDefault="002A12E9" w:rsidP="00767987">
      <w:pPr>
        <w:spacing w:line="240" w:lineRule="auto"/>
      </w:pPr>
      <w:r>
        <w:separator/>
      </w:r>
    </w:p>
  </w:endnote>
  <w:endnote w:type="continuationSeparator" w:id="0">
    <w:p w:rsidR="002A12E9" w:rsidRDefault="002A12E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5A3D" w:rsidRDefault="00595A3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5A3D" w:rsidRDefault="00595A3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5A3D" w:rsidRDefault="00595A3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12E9" w:rsidRDefault="002A12E9" w:rsidP="00767987">
      <w:pPr>
        <w:spacing w:line="240" w:lineRule="auto"/>
      </w:pPr>
      <w:r>
        <w:separator/>
      </w:r>
    </w:p>
  </w:footnote>
  <w:footnote w:type="continuationSeparator" w:id="0">
    <w:p w:rsidR="002A12E9" w:rsidRDefault="002A12E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5A3D" w:rsidRDefault="00595A3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5A3D" w:rsidRDefault="00595A3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92482"/>
    <w:multiLevelType w:val="hybridMultilevel"/>
    <w:tmpl w:val="50124F7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effect w:val="none"/>
        <w:bdr w:val="none" w:sz="0" w:space="0" w:color="auto" w:frame="1"/>
        <w:vertAlign w:val="baseline"/>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5" w15:restartNumberingAfterBreak="0">
    <w:nsid w:val="71F93D72"/>
    <w:multiLevelType w:val="hybridMultilevel"/>
    <w:tmpl w:val="50124F7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7A7F1F1C"/>
    <w:multiLevelType w:val="hybridMultilevel"/>
    <w:tmpl w:val="25802630"/>
    <w:lvl w:ilvl="0" w:tplc="7C7C17B8">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4"/>
  </w:num>
  <w:num w:numId="2">
    <w:abstractNumId w:val="2"/>
  </w:num>
  <w:num w:numId="3">
    <w:abstractNumId w:val="3"/>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5742A"/>
    <w:rsid w:val="0016730D"/>
    <w:rsid w:val="00204177"/>
    <w:rsid w:val="002A12E9"/>
    <w:rsid w:val="002A48FE"/>
    <w:rsid w:val="00366636"/>
    <w:rsid w:val="00367DE6"/>
    <w:rsid w:val="003B3E19"/>
    <w:rsid w:val="004076C6"/>
    <w:rsid w:val="0049272E"/>
    <w:rsid w:val="004B7F76"/>
    <w:rsid w:val="004E1BCE"/>
    <w:rsid w:val="004E26C9"/>
    <w:rsid w:val="00544988"/>
    <w:rsid w:val="00573BBF"/>
    <w:rsid w:val="00592079"/>
    <w:rsid w:val="00595A3D"/>
    <w:rsid w:val="005D2141"/>
    <w:rsid w:val="005E6053"/>
    <w:rsid w:val="00682FFE"/>
    <w:rsid w:val="006C69EC"/>
    <w:rsid w:val="007039D0"/>
    <w:rsid w:val="00710C90"/>
    <w:rsid w:val="00713237"/>
    <w:rsid w:val="007579DD"/>
    <w:rsid w:val="00767987"/>
    <w:rsid w:val="00782FD4"/>
    <w:rsid w:val="0078570D"/>
    <w:rsid w:val="00811140"/>
    <w:rsid w:val="00830AE1"/>
    <w:rsid w:val="008A3F94"/>
    <w:rsid w:val="00904A48"/>
    <w:rsid w:val="0095613B"/>
    <w:rsid w:val="00980294"/>
    <w:rsid w:val="009C5392"/>
    <w:rsid w:val="00A004AB"/>
    <w:rsid w:val="00A50E4B"/>
    <w:rsid w:val="00A9231D"/>
    <w:rsid w:val="00AC793D"/>
    <w:rsid w:val="00B06CD2"/>
    <w:rsid w:val="00B40287"/>
    <w:rsid w:val="00B80FB5"/>
    <w:rsid w:val="00BF1312"/>
    <w:rsid w:val="00C0216A"/>
    <w:rsid w:val="00C84A20"/>
    <w:rsid w:val="00CB43D0"/>
    <w:rsid w:val="00CC3A52"/>
    <w:rsid w:val="00CD6077"/>
    <w:rsid w:val="00CE234E"/>
    <w:rsid w:val="00D02973"/>
    <w:rsid w:val="00DA09BE"/>
    <w:rsid w:val="00E26EE2"/>
    <w:rsid w:val="00E30579"/>
    <w:rsid w:val="00E34A10"/>
    <w:rsid w:val="00EC1A62"/>
    <w:rsid w:val="00F9287B"/>
    <w:rsid w:val="00FB00DD"/>
    <w:rsid w:val="00FE05E7"/>
    <w:rsid w:val="00FE1680"/>
    <w:rsid w:val="00FF40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4927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8290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competition/state_aid/cases/261289/261289_1780081_122_2.pdf"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www.izm.gov.lv/lv/media/1087/download"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2621</Words>
  <Characters>14946</Characters>
  <Application>Microsoft Office Word</Application>
  <DocSecurity>0</DocSecurity>
  <Lines>124</Lines>
  <Paragraphs>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Vidergar</dc:creator>
  <cp:keywords/>
  <dc:description/>
  <cp:lastModifiedBy>Ingrid Rupčič</cp:lastModifiedBy>
  <cp:revision>4</cp:revision>
  <dcterms:created xsi:type="dcterms:W3CDTF">2024-03-18T06:46:00Z</dcterms:created>
  <dcterms:modified xsi:type="dcterms:W3CDTF">2024-03-18T06:52:00Z</dcterms:modified>
</cp:coreProperties>
</file>