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87A8E" w14:textId="3E7AA841" w:rsidR="006800E6" w:rsidRPr="00E14CE9" w:rsidRDefault="006800E6" w:rsidP="00983C2E">
      <w:pPr>
        <w:tabs>
          <w:tab w:val="left" w:pos="567"/>
        </w:tabs>
        <w:jc w:val="both"/>
        <w:rPr>
          <w:rFonts w:ascii="Arial" w:hAnsi="Arial" w:cs="Arial"/>
          <w:sz w:val="20"/>
          <w:szCs w:val="20"/>
        </w:rPr>
      </w:pPr>
      <w:r>
        <w:rPr>
          <w:rFonts w:ascii="Arial" w:hAnsi="Arial" w:cs="Arial"/>
          <w:sz w:val="20"/>
          <w:szCs w:val="20"/>
        </w:rPr>
        <w:tab/>
      </w:r>
      <w:r w:rsidRPr="00E14CE9">
        <w:rPr>
          <w:rFonts w:ascii="Arial" w:hAnsi="Arial" w:cs="Arial"/>
          <w:sz w:val="20"/>
          <w:szCs w:val="20"/>
        </w:rPr>
        <w:t>Za izvrševanje Zakona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in 84/23 – ZDOsk-1) in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 ministrica za zdravje izdaja</w:t>
      </w:r>
    </w:p>
    <w:p w14:paraId="08CEDF81" w14:textId="77777777" w:rsidR="006800E6" w:rsidRPr="00E14CE9" w:rsidRDefault="006800E6">
      <w:pPr>
        <w:rPr>
          <w:rFonts w:ascii="Arial" w:hAnsi="Arial" w:cs="Arial"/>
          <w:sz w:val="20"/>
          <w:szCs w:val="20"/>
        </w:rPr>
      </w:pPr>
    </w:p>
    <w:p w14:paraId="2F963054" w14:textId="77777777" w:rsidR="006800E6" w:rsidRPr="00E14CE9" w:rsidRDefault="006800E6" w:rsidP="006800E6">
      <w:pPr>
        <w:spacing w:after="0"/>
        <w:jc w:val="center"/>
        <w:rPr>
          <w:rFonts w:ascii="Arial" w:hAnsi="Arial" w:cs="Arial"/>
          <w:b/>
          <w:bCs/>
          <w:sz w:val="20"/>
          <w:szCs w:val="20"/>
          <w:lang w:val="af-ZA"/>
        </w:rPr>
      </w:pPr>
      <w:bookmarkStart w:id="0" w:name="_Hlk139966638"/>
      <w:r w:rsidRPr="00E14CE9">
        <w:rPr>
          <w:rFonts w:ascii="Arial" w:hAnsi="Arial" w:cs="Arial"/>
          <w:b/>
          <w:bCs/>
          <w:sz w:val="20"/>
          <w:szCs w:val="20"/>
          <w:lang w:val="af-ZA"/>
        </w:rPr>
        <w:t xml:space="preserve">Pravilnik </w:t>
      </w:r>
    </w:p>
    <w:p w14:paraId="37253783" w14:textId="741C6714" w:rsidR="006800E6" w:rsidRPr="00E14CE9" w:rsidRDefault="006800E6" w:rsidP="00E14CE9">
      <w:pPr>
        <w:spacing w:after="0"/>
        <w:jc w:val="center"/>
        <w:rPr>
          <w:rFonts w:ascii="Arial" w:hAnsi="Arial" w:cs="Arial"/>
          <w:b/>
          <w:bCs/>
          <w:sz w:val="20"/>
          <w:szCs w:val="20"/>
          <w:lang w:val="af-ZA"/>
        </w:rPr>
      </w:pPr>
      <w:r w:rsidRPr="00E14CE9">
        <w:rPr>
          <w:rFonts w:ascii="Arial" w:hAnsi="Arial" w:cs="Arial"/>
          <w:b/>
          <w:bCs/>
          <w:sz w:val="20"/>
          <w:szCs w:val="20"/>
          <w:lang w:val="af-ZA"/>
        </w:rPr>
        <w:t xml:space="preserve">o </w:t>
      </w:r>
      <w:bookmarkStart w:id="1" w:name="_Hlk139979432"/>
      <w:r w:rsidRPr="00E14CE9">
        <w:rPr>
          <w:rFonts w:ascii="Arial" w:hAnsi="Arial" w:cs="Arial"/>
          <w:b/>
          <w:bCs/>
          <w:sz w:val="20"/>
          <w:szCs w:val="20"/>
          <w:lang w:val="af-ZA"/>
        </w:rPr>
        <w:t>sprememb</w:t>
      </w:r>
      <w:r w:rsidR="0085062D">
        <w:rPr>
          <w:rFonts w:ascii="Arial" w:hAnsi="Arial" w:cs="Arial"/>
          <w:b/>
          <w:bCs/>
          <w:sz w:val="20"/>
          <w:szCs w:val="20"/>
          <w:lang w:val="af-ZA"/>
        </w:rPr>
        <w:t>i</w:t>
      </w:r>
      <w:r w:rsidRPr="00E14CE9">
        <w:rPr>
          <w:rFonts w:ascii="Arial" w:hAnsi="Arial" w:cs="Arial"/>
          <w:b/>
          <w:bCs/>
          <w:sz w:val="20"/>
          <w:szCs w:val="20"/>
          <w:lang w:val="af-ZA"/>
        </w:rPr>
        <w:t xml:space="preserve"> Pravilnika za izvajanje preventivnega zdravstvenega varstva na primarni ravni</w:t>
      </w:r>
    </w:p>
    <w:p w14:paraId="1C083143" w14:textId="77777777" w:rsidR="006800E6" w:rsidRPr="00E14CE9" w:rsidRDefault="006800E6" w:rsidP="006800E6">
      <w:pPr>
        <w:jc w:val="center"/>
        <w:rPr>
          <w:rFonts w:ascii="Arial" w:hAnsi="Arial" w:cs="Arial"/>
          <w:b/>
          <w:bCs/>
          <w:sz w:val="20"/>
          <w:szCs w:val="20"/>
          <w:lang w:val="af-ZA"/>
        </w:rPr>
      </w:pPr>
    </w:p>
    <w:p w14:paraId="23A1B900" w14:textId="59E4A7D3" w:rsidR="006800E6" w:rsidRPr="00E14CE9" w:rsidRDefault="006800E6" w:rsidP="006800E6">
      <w:pPr>
        <w:jc w:val="center"/>
        <w:rPr>
          <w:rFonts w:ascii="Arial" w:hAnsi="Arial" w:cs="Arial"/>
          <w:sz w:val="20"/>
          <w:szCs w:val="20"/>
          <w:lang w:val="af-ZA"/>
        </w:rPr>
      </w:pPr>
      <w:r w:rsidRPr="00E14CE9">
        <w:rPr>
          <w:rFonts w:ascii="Arial" w:hAnsi="Arial" w:cs="Arial"/>
          <w:sz w:val="20"/>
          <w:szCs w:val="20"/>
          <w:lang w:val="af-ZA"/>
        </w:rPr>
        <w:t>1. člen</w:t>
      </w:r>
    </w:p>
    <w:p w14:paraId="0E42EF13" w14:textId="3B7B6265" w:rsidR="006800E6" w:rsidRPr="00E14CE9" w:rsidRDefault="006800E6" w:rsidP="006800E6">
      <w:pPr>
        <w:pStyle w:val="datumtevilka"/>
        <w:tabs>
          <w:tab w:val="clear" w:pos="1701"/>
          <w:tab w:val="left" w:pos="567"/>
        </w:tabs>
        <w:jc w:val="both"/>
        <w:rPr>
          <w:rFonts w:cs="Arial"/>
        </w:rPr>
      </w:pPr>
      <w:r w:rsidRPr="00E14CE9">
        <w:rPr>
          <w:rFonts w:cs="Arial"/>
        </w:rPr>
        <w:tab/>
        <w:t>V Pravilniku za izvajanje preventivnega zdravstvenega varstva na primarni ravni</w:t>
      </w:r>
      <w:r w:rsidR="003F0481" w:rsidRPr="00E14CE9">
        <w:rPr>
          <w:rFonts w:cs="Arial"/>
        </w:rPr>
        <w:t xml:space="preserve"> (Uradni list RS, št. 19/98, 47/98, 26/00, 67/01, 33/02, 37/03, 117/04, 31/05, 83/07, 22/09, 17/15, 47/18, 57/18, 57/18, 57/21, 162/21, 39/23, 93/23 in 125/23)</w:t>
      </w:r>
      <w:r w:rsidRPr="00E14CE9">
        <w:rPr>
          <w:rFonts w:cs="Arial"/>
        </w:rPr>
        <w:t xml:space="preserve"> se v točki II v poglavju 2.a v razdelku »Presejalno testiranje novorojenčkov za vrojene bolezni« </w:t>
      </w:r>
      <w:r w:rsidR="005A70CF">
        <w:rPr>
          <w:rFonts w:cs="Arial"/>
        </w:rPr>
        <w:t xml:space="preserve">naslov in </w:t>
      </w:r>
      <w:r w:rsidRPr="00E14CE9">
        <w:rPr>
          <w:rFonts w:cs="Arial"/>
        </w:rPr>
        <w:t xml:space="preserve">besedilo </w:t>
      </w:r>
      <w:r w:rsidR="005A70CF">
        <w:rPr>
          <w:rFonts w:cs="Arial"/>
        </w:rPr>
        <w:t xml:space="preserve">razdelka </w:t>
      </w:r>
      <w:r w:rsidRPr="00E14CE9">
        <w:rPr>
          <w:rFonts w:cs="Arial"/>
        </w:rPr>
        <w:t>spremeni</w:t>
      </w:r>
      <w:r w:rsidR="005A70CF">
        <w:rPr>
          <w:rFonts w:cs="Arial"/>
        </w:rPr>
        <w:t>ta</w:t>
      </w:r>
      <w:r w:rsidRPr="00E14CE9">
        <w:rPr>
          <w:rFonts w:cs="Arial"/>
        </w:rPr>
        <w:t xml:space="preserve"> tako, da se glasi</w:t>
      </w:r>
      <w:r w:rsidR="005A70CF">
        <w:rPr>
          <w:rFonts w:cs="Arial"/>
        </w:rPr>
        <w:t>ta</w:t>
      </w:r>
      <w:r w:rsidRPr="00E14CE9">
        <w:rPr>
          <w:rFonts w:cs="Arial"/>
        </w:rPr>
        <w:t>:</w:t>
      </w:r>
    </w:p>
    <w:p w14:paraId="5F991B6C" w14:textId="77777777" w:rsidR="006800E6" w:rsidRPr="00E14CE9" w:rsidRDefault="006800E6" w:rsidP="006800E6">
      <w:pPr>
        <w:pStyle w:val="datumtevilka"/>
        <w:jc w:val="both"/>
        <w:rPr>
          <w:rFonts w:cs="Arial"/>
        </w:rPr>
      </w:pPr>
    </w:p>
    <w:p w14:paraId="0552D1D2" w14:textId="42A564B5" w:rsidR="006800E6" w:rsidRPr="00E14CE9" w:rsidRDefault="006800E6" w:rsidP="006800E6">
      <w:pPr>
        <w:pStyle w:val="datumtevilka"/>
        <w:tabs>
          <w:tab w:val="clear" w:pos="1701"/>
          <w:tab w:val="left" w:pos="567"/>
        </w:tabs>
        <w:jc w:val="both"/>
        <w:rPr>
          <w:rFonts w:cs="Arial"/>
          <w:b/>
          <w:bCs/>
        </w:rPr>
      </w:pPr>
      <w:r w:rsidRPr="00E14CE9">
        <w:rPr>
          <w:rFonts w:cs="Arial"/>
        </w:rPr>
        <w:tab/>
        <w:t>»</w:t>
      </w:r>
      <w:r w:rsidRPr="00E14CE9">
        <w:rPr>
          <w:rFonts w:cs="Arial"/>
          <w:b/>
          <w:bCs/>
        </w:rPr>
        <w:t>Program populacijskega presejalnega testiranja novorojencev za vrojene bolezni</w:t>
      </w:r>
    </w:p>
    <w:p w14:paraId="02C63CAF" w14:textId="77777777" w:rsidR="006800E6" w:rsidRPr="00E14CE9" w:rsidRDefault="006800E6" w:rsidP="006800E6">
      <w:pPr>
        <w:pStyle w:val="datumtevilka"/>
        <w:jc w:val="both"/>
        <w:rPr>
          <w:rFonts w:cs="Arial"/>
          <w:b/>
          <w:bCs/>
        </w:rPr>
      </w:pPr>
    </w:p>
    <w:p w14:paraId="0BAB1564" w14:textId="405BD81D" w:rsidR="006800E6" w:rsidRPr="00E14CE9" w:rsidRDefault="006800E6" w:rsidP="006800E6">
      <w:pPr>
        <w:pStyle w:val="datumtevilka"/>
        <w:tabs>
          <w:tab w:val="clear" w:pos="1701"/>
          <w:tab w:val="left" w:pos="567"/>
        </w:tabs>
        <w:jc w:val="both"/>
        <w:rPr>
          <w:rFonts w:cs="Arial"/>
        </w:rPr>
      </w:pPr>
      <w:r w:rsidRPr="00E14CE9">
        <w:rPr>
          <w:rFonts w:cs="Arial"/>
        </w:rPr>
        <w:tab/>
        <w:t xml:space="preserve">Program populacijskega presejalnega testiranja novorojencev za vrojene bolezni (v nadaljnjem besedilu: </w:t>
      </w:r>
      <w:r w:rsidR="001B0FB7">
        <w:rPr>
          <w:rFonts w:cs="Arial"/>
        </w:rPr>
        <w:t xml:space="preserve">presejalno </w:t>
      </w:r>
      <w:r w:rsidRPr="00E14CE9">
        <w:rPr>
          <w:rFonts w:cs="Arial"/>
        </w:rPr>
        <w:t>testiranje za vrojene bolezni) obsega testiranje za:</w:t>
      </w:r>
    </w:p>
    <w:p w14:paraId="458FF88E" w14:textId="0B1A8B04"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kongenitalno hipotireozo,</w:t>
      </w:r>
    </w:p>
    <w:p w14:paraId="3F3F44AA" w14:textId="5AC721C7"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fenilketonurijo (PKU),</w:t>
      </w:r>
    </w:p>
    <w:p w14:paraId="793A08DE" w14:textId="05BA2C8F"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bolezen javorjevega sirupa (MSUD),</w:t>
      </w:r>
    </w:p>
    <w:p w14:paraId="4273280E" w14:textId="2BD5D6C0"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izovalerično acidemijo (IVA),</w:t>
      </w:r>
    </w:p>
    <w:p w14:paraId="56D48138" w14:textId="452103EB"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glutarično acidemijo tip I (GAI),</w:t>
      </w:r>
    </w:p>
    <w:p w14:paraId="316E1CE8" w14:textId="6D438657"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glutarično acidemijo tip II (GAII),</w:t>
      </w:r>
    </w:p>
    <w:p w14:paraId="6857C8C5" w14:textId="13FD157B"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pomanjkanje zelo dolgoverižne acil-CoA dehidrogenaze (VLCAD),</w:t>
      </w:r>
    </w:p>
    <w:p w14:paraId="0ABE1B44" w14:textId="253B1603"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pomanjkanje dolgoverižne 3OH-CoA dehidrogenaze (LCHAD),</w:t>
      </w:r>
    </w:p>
    <w:p w14:paraId="3A28B02F" w14:textId="12F5567B"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pomanjkanje srednjeverižne acil-CoA dehidrogenaze (MCAD),</w:t>
      </w:r>
    </w:p>
    <w:p w14:paraId="45FBC28E" w14:textId="2C86BC92"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propionsko acidemijo (PA),</w:t>
      </w:r>
    </w:p>
    <w:p w14:paraId="6663A65D" w14:textId="11FA0C58"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metilmalonsko acidemijo (MMA),</w:t>
      </w:r>
    </w:p>
    <w:p w14:paraId="17F22364" w14:textId="6AC06088"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pomanjkanje karnitin palmitoiltransferaze I (CPTI),</w:t>
      </w:r>
    </w:p>
    <w:p w14:paraId="3F44727E" w14:textId="600661FA"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pomanjkanje karnitin palmitoiltransferaze II (CPTII),</w:t>
      </w:r>
    </w:p>
    <w:p w14:paraId="3FE92A55" w14:textId="2010FA8A"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motnjo vnosa/transporta karnitina (CUD),</w:t>
      </w:r>
    </w:p>
    <w:p w14:paraId="6F09E18F" w14:textId="420A0EC0"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pomanjkanje holokarboksilazne sintaze (MCD),</w:t>
      </w:r>
    </w:p>
    <w:p w14:paraId="691F0D41" w14:textId="1AE66FE3"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pomanjkanje â-ketotiolaze (âKT),</w:t>
      </w:r>
    </w:p>
    <w:p w14:paraId="674C5C70" w14:textId="6BBD9853"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pomanjkanje 3-metilkrotonil-CoA karboksilaze (3-MCC),</w:t>
      </w:r>
    </w:p>
    <w:p w14:paraId="77832F1E" w14:textId="7EE919AE"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tirozinemijo tip 1 (TYRI),</w:t>
      </w:r>
    </w:p>
    <w:p w14:paraId="7EB38A74" w14:textId="13304F26"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spinalno mišično atrofijo (SMA),</w:t>
      </w:r>
    </w:p>
    <w:p w14:paraId="48D38E62" w14:textId="5AC13B06"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cistično fibrozo (CF),</w:t>
      </w:r>
    </w:p>
    <w:p w14:paraId="770A2462" w14:textId="35AC8092"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kongenitalno adrenalno hiperplazijo (KAH),</w:t>
      </w:r>
    </w:p>
    <w:p w14:paraId="5B22BB30" w14:textId="372C395A"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γc (common gama chain SCID, deficienca CD132),</w:t>
      </w:r>
    </w:p>
    <w:p w14:paraId="5E73F661" w14:textId="11D82797"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JAK3 ,</w:t>
      </w:r>
    </w:p>
    <w:p w14:paraId="21BFCE31" w14:textId="7C39A59B"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IL7Rα,</w:t>
      </w:r>
    </w:p>
    <w:p w14:paraId="5655F74E" w14:textId="4F4429EF"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CD3δ,</w:t>
      </w:r>
    </w:p>
    <w:p w14:paraId="3AFD4C72" w14:textId="7F0EBBBA"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JAK3, </w:t>
      </w:r>
    </w:p>
    <w:p w14:paraId="226A747A" w14:textId="035C2BE6"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CD3ε, </w:t>
      </w:r>
    </w:p>
    <w:p w14:paraId="69033599" w14:textId="4C3A37DA"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CD3ζ, </w:t>
      </w:r>
    </w:p>
    <w:p w14:paraId="3B2C2126" w14:textId="71A82CCB"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Coronin-1A, </w:t>
      </w:r>
    </w:p>
    <w:p w14:paraId="27007E3B" w14:textId="7B7BB6EE"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LAT,</w:t>
      </w:r>
    </w:p>
    <w:p w14:paraId="58F76597" w14:textId="5C7F2CB8"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lastRenderedPageBreak/>
        <w:t>deficienco RAG, </w:t>
      </w:r>
    </w:p>
    <w:p w14:paraId="260128A0" w14:textId="1BE107D8"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DCLRE1C (Artemis), </w:t>
      </w:r>
    </w:p>
    <w:p w14:paraId="158042A4" w14:textId="5D1ED67E"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DNA PKcs, </w:t>
      </w:r>
    </w:p>
    <w:p w14:paraId="7489501D" w14:textId="1B24CB03"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Cernunnos/XLF, </w:t>
      </w:r>
    </w:p>
    <w:p w14:paraId="52D34DC3" w14:textId="77E83B68"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DNA ligaze IV, </w:t>
      </w:r>
    </w:p>
    <w:p w14:paraId="0F5B1AF8" w14:textId="2D0872C2"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deficienco adenozin deaminaze (ADA), </w:t>
      </w:r>
    </w:p>
    <w:p w14:paraId="35264980" w14:textId="51677DCD"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okvaro AK2,</w:t>
      </w:r>
    </w:p>
    <w:p w14:paraId="18DE9030" w14:textId="60BD4116"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okvaro aktiviranega RAC2, </w:t>
      </w:r>
    </w:p>
    <w:p w14:paraId="2D4E4F5D" w14:textId="145241FF"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okvaro PAX1,  </w:t>
      </w:r>
    </w:p>
    <w:p w14:paraId="30477907" w14:textId="452C6E1B" w:rsidR="006800E6" w:rsidRPr="00E14CE9" w:rsidRDefault="006800E6" w:rsidP="006800E6">
      <w:pPr>
        <w:pStyle w:val="Odstavekseznama"/>
        <w:numPr>
          <w:ilvl w:val="0"/>
          <w:numId w:val="1"/>
        </w:numPr>
        <w:shd w:val="clear" w:color="auto" w:fill="FFFFFF"/>
        <w:spacing w:after="100"/>
        <w:ind w:left="284" w:right="-220"/>
        <w:jc w:val="both"/>
        <w:rPr>
          <w:rFonts w:ascii="Arial" w:hAnsi="Arial" w:cs="Arial"/>
          <w:sz w:val="20"/>
          <w:szCs w:val="20"/>
        </w:rPr>
      </w:pPr>
      <w:r w:rsidRPr="00E14CE9">
        <w:rPr>
          <w:rFonts w:ascii="Arial" w:hAnsi="Arial" w:cs="Arial"/>
          <w:sz w:val="20"/>
          <w:szCs w:val="20"/>
        </w:rPr>
        <w:t>okvaro SLP76,</w:t>
      </w:r>
    </w:p>
    <w:p w14:paraId="607EF010" w14:textId="361B9047" w:rsidR="006800E6" w:rsidRPr="00E14CE9" w:rsidRDefault="006800E6" w:rsidP="00983C2E">
      <w:pPr>
        <w:pStyle w:val="Odstavekseznama"/>
        <w:numPr>
          <w:ilvl w:val="0"/>
          <w:numId w:val="1"/>
        </w:numPr>
        <w:shd w:val="clear" w:color="auto" w:fill="FFFFFF"/>
        <w:spacing w:after="0"/>
        <w:ind w:left="284" w:right="-220"/>
        <w:jc w:val="both"/>
        <w:rPr>
          <w:rFonts w:ascii="Arial" w:hAnsi="Arial" w:cs="Arial"/>
          <w:sz w:val="20"/>
          <w:szCs w:val="20"/>
        </w:rPr>
      </w:pPr>
      <w:r w:rsidRPr="00E14CE9">
        <w:rPr>
          <w:rFonts w:ascii="Arial" w:hAnsi="Arial" w:cs="Arial"/>
          <w:sz w:val="20"/>
          <w:szCs w:val="20"/>
        </w:rPr>
        <w:t>X-vezano agamaglobulinemijo.</w:t>
      </w:r>
    </w:p>
    <w:p w14:paraId="30D13853" w14:textId="77777777" w:rsidR="006800E6" w:rsidRPr="00E14CE9" w:rsidRDefault="006800E6" w:rsidP="006800E6">
      <w:pPr>
        <w:shd w:val="clear" w:color="auto" w:fill="FFFFFF"/>
        <w:spacing w:after="100"/>
        <w:ind w:right="-220"/>
        <w:jc w:val="both"/>
        <w:rPr>
          <w:rFonts w:ascii="Arial" w:hAnsi="Arial" w:cs="Arial"/>
          <w:sz w:val="20"/>
          <w:szCs w:val="20"/>
        </w:rPr>
      </w:pPr>
    </w:p>
    <w:p w14:paraId="0740D7E6" w14:textId="00AB7137" w:rsidR="006800E6" w:rsidRDefault="006800E6" w:rsidP="00814EB7">
      <w:pPr>
        <w:shd w:val="clear" w:color="auto" w:fill="FFFFFF"/>
        <w:tabs>
          <w:tab w:val="left" w:pos="567"/>
        </w:tabs>
        <w:spacing w:after="0" w:line="240" w:lineRule="auto"/>
        <w:jc w:val="both"/>
        <w:rPr>
          <w:rFonts w:ascii="Arial" w:hAnsi="Arial" w:cs="Arial"/>
          <w:sz w:val="20"/>
          <w:szCs w:val="20"/>
        </w:rPr>
      </w:pPr>
      <w:r w:rsidRPr="00E14CE9">
        <w:rPr>
          <w:rFonts w:ascii="Arial" w:hAnsi="Arial" w:cs="Arial"/>
          <w:sz w:val="20"/>
          <w:szCs w:val="20"/>
        </w:rPr>
        <w:tab/>
        <w:t xml:space="preserve">Če se pri </w:t>
      </w:r>
      <w:r w:rsidR="001B0FB7">
        <w:rPr>
          <w:rFonts w:ascii="Arial" w:hAnsi="Arial" w:cs="Arial"/>
          <w:sz w:val="20"/>
          <w:szCs w:val="20"/>
        </w:rPr>
        <w:t xml:space="preserve">presejalnem </w:t>
      </w:r>
      <w:r w:rsidRPr="00E14CE9">
        <w:rPr>
          <w:rFonts w:ascii="Arial" w:hAnsi="Arial" w:cs="Arial"/>
          <w:sz w:val="20"/>
          <w:szCs w:val="20"/>
        </w:rPr>
        <w:t>testiranju za vrojene bolezni iz prejšnjega odstavka zazna tudi druga vrojena bolezen, ki jo je mogoče zdraviti, se tudi za to bolezen izpelje nadaljnja diagnostika.</w:t>
      </w:r>
    </w:p>
    <w:p w14:paraId="2139D2AD" w14:textId="77777777" w:rsidR="00814EB7" w:rsidRPr="00E14CE9" w:rsidRDefault="00814EB7" w:rsidP="00814EB7">
      <w:pPr>
        <w:shd w:val="clear" w:color="auto" w:fill="FFFFFF"/>
        <w:tabs>
          <w:tab w:val="left" w:pos="567"/>
        </w:tabs>
        <w:spacing w:after="0" w:line="240" w:lineRule="auto"/>
        <w:jc w:val="both"/>
        <w:rPr>
          <w:rFonts w:ascii="Arial" w:hAnsi="Arial" w:cs="Arial"/>
          <w:sz w:val="20"/>
          <w:szCs w:val="20"/>
        </w:rPr>
      </w:pPr>
    </w:p>
    <w:p w14:paraId="20307927" w14:textId="2907BEA2" w:rsidR="006800E6" w:rsidRDefault="006800E6" w:rsidP="00814EB7">
      <w:pPr>
        <w:shd w:val="clear" w:color="auto" w:fill="FFFFFF"/>
        <w:tabs>
          <w:tab w:val="left" w:pos="567"/>
        </w:tabs>
        <w:spacing w:after="0" w:line="240" w:lineRule="auto"/>
        <w:jc w:val="both"/>
        <w:rPr>
          <w:rFonts w:ascii="Arial" w:hAnsi="Arial" w:cs="Arial"/>
          <w:sz w:val="20"/>
          <w:szCs w:val="20"/>
        </w:rPr>
      </w:pPr>
      <w:r w:rsidRPr="00E14CE9">
        <w:rPr>
          <w:rFonts w:ascii="Arial" w:hAnsi="Arial" w:cs="Arial"/>
          <w:sz w:val="20"/>
          <w:szCs w:val="20"/>
        </w:rPr>
        <w:tab/>
        <w:t xml:space="preserve">Presejalno testiranje za vrojene bolezni se opravi v skladu s Protokolom izvajanja programa populacijskega presejalnega testiranja novorojencev za vrojene bolezni v Sloveniji za strokovno rabo, ki ga pripravi Pediatrična klinika Univerzitetnega kliničnega centra Ljubljana (v nadaljnjem besedilu: Pediatrična klinika) in potrdi Razširjeni strokovni kolegij za pediatrijo. </w:t>
      </w:r>
    </w:p>
    <w:p w14:paraId="51FE3AE1" w14:textId="77777777" w:rsidR="00814EB7" w:rsidRPr="00E14CE9" w:rsidRDefault="00814EB7" w:rsidP="00814EB7">
      <w:pPr>
        <w:shd w:val="clear" w:color="auto" w:fill="FFFFFF"/>
        <w:tabs>
          <w:tab w:val="left" w:pos="567"/>
        </w:tabs>
        <w:spacing w:after="0" w:line="240" w:lineRule="auto"/>
        <w:jc w:val="both"/>
        <w:rPr>
          <w:rFonts w:ascii="Arial" w:hAnsi="Arial" w:cs="Arial"/>
          <w:sz w:val="20"/>
          <w:szCs w:val="20"/>
        </w:rPr>
      </w:pPr>
    </w:p>
    <w:p w14:paraId="09E1F4DB" w14:textId="2929081F" w:rsidR="006800E6" w:rsidRPr="00E14CE9" w:rsidRDefault="006800E6" w:rsidP="006800E6">
      <w:pPr>
        <w:shd w:val="clear" w:color="auto" w:fill="FFFFFF"/>
        <w:tabs>
          <w:tab w:val="left" w:pos="567"/>
        </w:tabs>
        <w:spacing w:after="0" w:line="240" w:lineRule="auto"/>
        <w:jc w:val="both"/>
        <w:rPr>
          <w:rFonts w:ascii="Arial" w:hAnsi="Arial" w:cs="Arial"/>
          <w:sz w:val="20"/>
          <w:szCs w:val="20"/>
        </w:rPr>
      </w:pPr>
      <w:r w:rsidRPr="00E14CE9">
        <w:rPr>
          <w:rFonts w:ascii="Arial" w:hAnsi="Arial" w:cs="Arial"/>
          <w:sz w:val="20"/>
          <w:szCs w:val="20"/>
        </w:rPr>
        <w:tab/>
        <w:t xml:space="preserve">Presejalno testiranje za vrojene bolezni se opravi iz vzorca posušene krvi novorojenca, odvzetega na posebnem filter papirju. Vzorec krvi se odvzame najmanj 48 ur in ne kasneje kot 72 ur po porodu. Porodnišnica, ki odvzame vzorec krvi, opravi vpis potrebnih podatkov v računalniški sistem in natisne kodo z identifikacijskimi podatki novorojenca ter s to kodo označi filter papir, na katerem je odvzet vzorec krvi tega novorojenca. Vzorci posušene krvi se shranjujejo do dopolnjenega 24. leta posameznika, ki je opravil presejalno testiranje v okviru programa. </w:t>
      </w:r>
    </w:p>
    <w:p w14:paraId="018C9B43" w14:textId="77777777" w:rsidR="003F0481" w:rsidRPr="00E14CE9" w:rsidRDefault="003F0481" w:rsidP="006800E6">
      <w:pPr>
        <w:shd w:val="clear" w:color="auto" w:fill="FFFFFF"/>
        <w:tabs>
          <w:tab w:val="left" w:pos="567"/>
        </w:tabs>
        <w:spacing w:after="0" w:line="240" w:lineRule="auto"/>
        <w:jc w:val="both"/>
        <w:rPr>
          <w:rFonts w:ascii="Arial" w:hAnsi="Arial" w:cs="Arial"/>
          <w:sz w:val="20"/>
          <w:szCs w:val="20"/>
        </w:rPr>
      </w:pPr>
    </w:p>
    <w:p w14:paraId="7BEA2FC3" w14:textId="3CB6B78C" w:rsidR="003F0481" w:rsidRPr="00E14CE9" w:rsidRDefault="003F0481" w:rsidP="006800E6">
      <w:pPr>
        <w:shd w:val="clear" w:color="auto" w:fill="FFFFFF"/>
        <w:tabs>
          <w:tab w:val="left" w:pos="567"/>
        </w:tabs>
        <w:spacing w:after="0" w:line="240" w:lineRule="auto"/>
        <w:jc w:val="both"/>
        <w:rPr>
          <w:rFonts w:ascii="Arial" w:hAnsi="Arial" w:cs="Arial"/>
          <w:sz w:val="20"/>
          <w:szCs w:val="20"/>
        </w:rPr>
      </w:pPr>
      <w:r w:rsidRPr="00E14CE9">
        <w:rPr>
          <w:rFonts w:ascii="Arial" w:hAnsi="Arial" w:cs="Arial"/>
          <w:sz w:val="20"/>
          <w:szCs w:val="20"/>
        </w:rPr>
        <w:tab/>
        <w:t>V računalniški sistem zavedene vzorce krvi porodnišnica pošlje na dogovorjeno sprejemno mesto Kliničnega inštituta za specialno laboratorijsko diagnostiko Pediatrične klinike</w:t>
      </w:r>
      <w:r w:rsidR="00760985">
        <w:rPr>
          <w:rFonts w:ascii="Arial" w:hAnsi="Arial" w:cs="Arial"/>
          <w:sz w:val="20"/>
          <w:szCs w:val="20"/>
        </w:rPr>
        <w:t xml:space="preserve"> </w:t>
      </w:r>
      <w:r w:rsidR="00760985" w:rsidRPr="00E14CE9">
        <w:rPr>
          <w:rFonts w:ascii="Arial" w:hAnsi="Arial" w:cs="Arial"/>
          <w:sz w:val="20"/>
          <w:szCs w:val="20"/>
        </w:rPr>
        <w:t>(</w:t>
      </w:r>
      <w:r w:rsidR="00760985">
        <w:rPr>
          <w:rFonts w:ascii="Arial" w:hAnsi="Arial" w:cs="Arial"/>
          <w:sz w:val="20"/>
          <w:szCs w:val="20"/>
        </w:rPr>
        <w:t xml:space="preserve">v nadaljnjem besedilu: </w:t>
      </w:r>
      <w:r w:rsidR="00760985" w:rsidRPr="00E14CE9">
        <w:rPr>
          <w:rFonts w:ascii="Arial" w:hAnsi="Arial" w:cs="Arial"/>
          <w:sz w:val="20"/>
          <w:szCs w:val="20"/>
        </w:rPr>
        <w:t>KISLD)</w:t>
      </w:r>
      <w:r w:rsidRPr="00E14CE9">
        <w:rPr>
          <w:rFonts w:ascii="Arial" w:hAnsi="Arial" w:cs="Arial"/>
          <w:sz w:val="20"/>
          <w:szCs w:val="20"/>
        </w:rPr>
        <w:t>. Čas dostave je najkasneje do 9.00 ure zjutraj, na prvi delovni dan po odvzemu vzorca. KISLD iz enega dela odvzetega vzorca opravi analizo presnovkov in usmerjeno genetsko diagnostiko, vključno s sekvenciranjem DNA visoke zmogljivosti nove generacije. Drugi del vzorca KISLD pošlje na Oddelek za klinično radiokemijo in laboratorijsko medicino Klinike za nuklearno medicino Univerzitetnega kliničnega centra Ljubljana za določitev kongenitalne hipotiroze.</w:t>
      </w:r>
    </w:p>
    <w:p w14:paraId="6E78EDE3" w14:textId="77777777" w:rsidR="003F0481" w:rsidRPr="00E14CE9" w:rsidRDefault="003F0481" w:rsidP="006800E6">
      <w:pPr>
        <w:shd w:val="clear" w:color="auto" w:fill="FFFFFF"/>
        <w:tabs>
          <w:tab w:val="left" w:pos="567"/>
        </w:tabs>
        <w:spacing w:after="0" w:line="240" w:lineRule="auto"/>
        <w:jc w:val="both"/>
        <w:rPr>
          <w:rFonts w:ascii="Arial" w:hAnsi="Arial" w:cs="Arial"/>
          <w:sz w:val="20"/>
          <w:szCs w:val="20"/>
        </w:rPr>
      </w:pPr>
    </w:p>
    <w:p w14:paraId="48E1275B" w14:textId="48AC564B" w:rsidR="003F0481" w:rsidRPr="00E14CE9" w:rsidRDefault="003F0481" w:rsidP="006800E6">
      <w:pPr>
        <w:shd w:val="clear" w:color="auto" w:fill="FFFFFF"/>
        <w:tabs>
          <w:tab w:val="left" w:pos="567"/>
        </w:tabs>
        <w:spacing w:after="0" w:line="240" w:lineRule="auto"/>
        <w:jc w:val="both"/>
        <w:rPr>
          <w:rFonts w:ascii="Arial" w:hAnsi="Arial" w:cs="Arial"/>
          <w:sz w:val="20"/>
          <w:szCs w:val="20"/>
        </w:rPr>
      </w:pPr>
      <w:r w:rsidRPr="00E14CE9">
        <w:rPr>
          <w:rFonts w:ascii="Arial" w:hAnsi="Arial" w:cs="Arial"/>
          <w:sz w:val="20"/>
          <w:szCs w:val="20"/>
        </w:rPr>
        <w:tab/>
        <w:t xml:space="preserve">Pediatrična klinika izvid, pripravljen na podlagi ugotovitev Oddelka za klinično radiokemijo in laboratorijsko medicino Klinike za nuklearno medicino Univerzitetnega kliničnega centra Ljubljana in KISLD, posreduje porodnišnici, ki je vzorec krvi novorojenca poslala. V primeru pozitivnega izvida presejalnega testiranja </w:t>
      </w:r>
      <w:r w:rsidR="001B0FB7">
        <w:rPr>
          <w:rFonts w:ascii="Arial" w:hAnsi="Arial" w:cs="Arial"/>
          <w:sz w:val="20"/>
          <w:szCs w:val="20"/>
        </w:rPr>
        <w:t xml:space="preserve">za vrojene bolezni </w:t>
      </w:r>
      <w:r w:rsidRPr="00E14CE9">
        <w:rPr>
          <w:rFonts w:ascii="Arial" w:hAnsi="Arial" w:cs="Arial"/>
          <w:sz w:val="20"/>
          <w:szCs w:val="20"/>
        </w:rPr>
        <w:t>zdravnik Pediatrične klinike o tem obvesti starše novorojenca in jih povabi na nadaljnjo obravnavo. Pred izvedbo dodatnih diagnostičnih preiskav na Pediatrični kliniki se po ustreznem informiranju pridobi pisno privolitev staršev oz</w:t>
      </w:r>
      <w:r w:rsidR="00074E49">
        <w:rPr>
          <w:rFonts w:ascii="Arial" w:hAnsi="Arial" w:cs="Arial"/>
          <w:sz w:val="20"/>
          <w:szCs w:val="20"/>
        </w:rPr>
        <w:t>iroma</w:t>
      </w:r>
      <w:r w:rsidRPr="00E14CE9">
        <w:rPr>
          <w:rFonts w:ascii="Arial" w:hAnsi="Arial" w:cs="Arial"/>
          <w:sz w:val="20"/>
          <w:szCs w:val="20"/>
        </w:rPr>
        <w:t xml:space="preserve"> skrbnikov.«.</w:t>
      </w:r>
    </w:p>
    <w:p w14:paraId="7D1BE3E3" w14:textId="77777777" w:rsidR="003F0481" w:rsidRPr="00E14CE9" w:rsidRDefault="003F0481" w:rsidP="006800E6">
      <w:pPr>
        <w:shd w:val="clear" w:color="auto" w:fill="FFFFFF"/>
        <w:tabs>
          <w:tab w:val="left" w:pos="567"/>
        </w:tabs>
        <w:spacing w:after="0" w:line="240" w:lineRule="auto"/>
        <w:jc w:val="both"/>
        <w:rPr>
          <w:rFonts w:ascii="Arial" w:hAnsi="Arial" w:cs="Arial"/>
          <w:sz w:val="20"/>
          <w:szCs w:val="20"/>
        </w:rPr>
      </w:pPr>
    </w:p>
    <w:p w14:paraId="40A73B24" w14:textId="77777777" w:rsidR="003F0481" w:rsidRPr="00E14CE9" w:rsidRDefault="003F0481" w:rsidP="006800E6">
      <w:pPr>
        <w:shd w:val="clear" w:color="auto" w:fill="FFFFFF"/>
        <w:tabs>
          <w:tab w:val="left" w:pos="567"/>
        </w:tabs>
        <w:spacing w:after="0" w:line="240" w:lineRule="auto"/>
        <w:jc w:val="both"/>
        <w:rPr>
          <w:rFonts w:ascii="Arial" w:hAnsi="Arial" w:cs="Arial"/>
          <w:sz w:val="20"/>
          <w:szCs w:val="20"/>
        </w:rPr>
      </w:pPr>
    </w:p>
    <w:p w14:paraId="671CE84E" w14:textId="20A28EE3" w:rsidR="003F0481" w:rsidRPr="00E14CE9" w:rsidRDefault="003F0481" w:rsidP="003F0481">
      <w:pPr>
        <w:shd w:val="clear" w:color="auto" w:fill="FFFFFF"/>
        <w:tabs>
          <w:tab w:val="left" w:pos="567"/>
        </w:tabs>
        <w:spacing w:after="0" w:line="240" w:lineRule="auto"/>
        <w:jc w:val="center"/>
        <w:rPr>
          <w:rFonts w:ascii="Arial" w:hAnsi="Arial" w:cs="Arial"/>
          <w:sz w:val="20"/>
          <w:szCs w:val="20"/>
        </w:rPr>
      </w:pPr>
      <w:r w:rsidRPr="00E14CE9">
        <w:rPr>
          <w:rFonts w:ascii="Arial" w:hAnsi="Arial" w:cs="Arial"/>
          <w:sz w:val="20"/>
          <w:szCs w:val="20"/>
        </w:rPr>
        <w:t>KONČNA DOLOČBA</w:t>
      </w:r>
    </w:p>
    <w:p w14:paraId="7F5AA1C1" w14:textId="77777777" w:rsidR="003F0481" w:rsidRPr="00E14CE9" w:rsidRDefault="003F0481" w:rsidP="003F0481">
      <w:pPr>
        <w:shd w:val="clear" w:color="auto" w:fill="FFFFFF"/>
        <w:tabs>
          <w:tab w:val="left" w:pos="567"/>
        </w:tabs>
        <w:spacing w:after="0" w:line="240" w:lineRule="auto"/>
        <w:jc w:val="center"/>
        <w:rPr>
          <w:rFonts w:ascii="Arial" w:hAnsi="Arial" w:cs="Arial"/>
          <w:sz w:val="20"/>
          <w:szCs w:val="20"/>
        </w:rPr>
      </w:pPr>
    </w:p>
    <w:p w14:paraId="25ADD118" w14:textId="03044CFE" w:rsidR="003F0481" w:rsidRPr="00E14CE9" w:rsidRDefault="003F0481" w:rsidP="003F0481">
      <w:pPr>
        <w:shd w:val="clear" w:color="auto" w:fill="FFFFFF"/>
        <w:tabs>
          <w:tab w:val="left" w:pos="567"/>
        </w:tabs>
        <w:spacing w:after="0" w:line="240" w:lineRule="auto"/>
        <w:jc w:val="center"/>
        <w:rPr>
          <w:rFonts w:ascii="Arial" w:hAnsi="Arial" w:cs="Arial"/>
          <w:sz w:val="20"/>
          <w:szCs w:val="20"/>
        </w:rPr>
      </w:pPr>
      <w:r w:rsidRPr="00E14CE9">
        <w:rPr>
          <w:rFonts w:ascii="Arial" w:hAnsi="Arial" w:cs="Arial"/>
          <w:sz w:val="20"/>
          <w:szCs w:val="20"/>
        </w:rPr>
        <w:t>2. člen</w:t>
      </w:r>
    </w:p>
    <w:p w14:paraId="2BA345CA" w14:textId="77777777" w:rsidR="003F0481" w:rsidRPr="00E14CE9" w:rsidRDefault="003F0481" w:rsidP="003F0481">
      <w:pPr>
        <w:pStyle w:val="len"/>
        <w:spacing w:before="0"/>
        <w:jc w:val="both"/>
        <w:rPr>
          <w:sz w:val="20"/>
          <w:szCs w:val="20"/>
        </w:rPr>
      </w:pPr>
    </w:p>
    <w:p w14:paraId="31B92B47" w14:textId="45C9964F" w:rsidR="003F0481" w:rsidRPr="00E14CE9" w:rsidRDefault="003F0481" w:rsidP="003F0481">
      <w:pPr>
        <w:pStyle w:val="len"/>
        <w:spacing w:before="0"/>
        <w:jc w:val="both"/>
        <w:rPr>
          <w:b w:val="0"/>
          <w:bCs/>
          <w:sz w:val="20"/>
          <w:szCs w:val="20"/>
        </w:rPr>
      </w:pPr>
      <w:r w:rsidRPr="00E14CE9">
        <w:rPr>
          <w:b w:val="0"/>
          <w:bCs/>
          <w:sz w:val="20"/>
          <w:szCs w:val="20"/>
        </w:rPr>
        <w:t>Ta pravilnik začne veljati naslednji dan po objavi v Uradnem listu Republike Slovenije.</w:t>
      </w:r>
    </w:p>
    <w:p w14:paraId="28FE9455" w14:textId="77777777" w:rsidR="003F0481" w:rsidRPr="00E14CE9" w:rsidRDefault="003F0481" w:rsidP="003F0481">
      <w:pPr>
        <w:shd w:val="clear" w:color="auto" w:fill="FFFFFF"/>
        <w:tabs>
          <w:tab w:val="left" w:pos="567"/>
        </w:tabs>
        <w:spacing w:after="0" w:line="240" w:lineRule="auto"/>
        <w:jc w:val="center"/>
        <w:rPr>
          <w:rFonts w:ascii="Arial" w:hAnsi="Arial" w:cs="Arial"/>
          <w:sz w:val="20"/>
          <w:szCs w:val="20"/>
        </w:rPr>
      </w:pPr>
    </w:p>
    <w:p w14:paraId="47752BA5" w14:textId="77777777" w:rsidR="006800E6" w:rsidRPr="00E14CE9" w:rsidRDefault="006800E6" w:rsidP="006800E6">
      <w:pPr>
        <w:shd w:val="clear" w:color="auto" w:fill="FFFFFF"/>
        <w:tabs>
          <w:tab w:val="left" w:pos="567"/>
        </w:tabs>
        <w:spacing w:after="100"/>
        <w:jc w:val="both"/>
        <w:rPr>
          <w:rFonts w:ascii="Arial" w:hAnsi="Arial" w:cs="Arial"/>
          <w:sz w:val="20"/>
          <w:szCs w:val="20"/>
        </w:rPr>
      </w:pPr>
    </w:p>
    <w:p w14:paraId="2356F8E2" w14:textId="318BBCE8" w:rsidR="00E14CE9" w:rsidRPr="00E14CE9" w:rsidRDefault="00E14CE9" w:rsidP="00E14CE9">
      <w:pPr>
        <w:pStyle w:val="datumtevilka"/>
        <w:rPr>
          <w:rFonts w:cs="Arial"/>
        </w:rPr>
      </w:pPr>
      <w:r w:rsidRPr="00E14CE9">
        <w:rPr>
          <w:rFonts w:cs="Arial"/>
        </w:rPr>
        <w:t xml:space="preserve">Št. </w:t>
      </w:r>
      <w:r w:rsidR="00983C2E">
        <w:rPr>
          <w:rFonts w:cs="Arial"/>
        </w:rPr>
        <w:t>0070-36/2024</w:t>
      </w:r>
    </w:p>
    <w:p w14:paraId="5A96AE5F" w14:textId="44CCEC7E" w:rsidR="00E14CE9" w:rsidRPr="00E14CE9" w:rsidRDefault="00E14CE9" w:rsidP="00E14CE9">
      <w:pPr>
        <w:pStyle w:val="datumtevilka"/>
        <w:rPr>
          <w:rFonts w:cs="Arial"/>
        </w:rPr>
      </w:pPr>
      <w:r w:rsidRPr="00E14CE9">
        <w:rPr>
          <w:rFonts w:cs="Arial"/>
        </w:rPr>
        <w:t xml:space="preserve">Ljubljana, dne  </w:t>
      </w:r>
    </w:p>
    <w:p w14:paraId="61AC5C29" w14:textId="665BCCC0" w:rsidR="00E14CE9" w:rsidRPr="00E14CE9" w:rsidRDefault="00E14CE9" w:rsidP="00E14CE9">
      <w:pPr>
        <w:pStyle w:val="datumtevilka"/>
        <w:rPr>
          <w:rFonts w:cs="Arial"/>
        </w:rPr>
      </w:pPr>
      <w:r w:rsidRPr="00E14CE9">
        <w:rPr>
          <w:rFonts w:cs="Arial"/>
        </w:rPr>
        <w:t xml:space="preserve">EVA </w:t>
      </w:r>
      <w:r w:rsidR="00983C2E">
        <w:rPr>
          <w:rFonts w:cs="Arial"/>
        </w:rPr>
        <w:t>2024-2711-0017</w:t>
      </w:r>
    </w:p>
    <w:p w14:paraId="4669BBBA" w14:textId="772B5759" w:rsidR="00E14CE9" w:rsidRPr="00E14CE9" w:rsidRDefault="00E14CE9" w:rsidP="00E14CE9">
      <w:pPr>
        <w:spacing w:after="0"/>
        <w:rPr>
          <w:rFonts w:ascii="Arial" w:hAnsi="Arial" w:cs="Arial"/>
          <w:sz w:val="20"/>
          <w:szCs w:val="20"/>
        </w:rPr>
      </w:pPr>
      <w:r w:rsidRPr="00E14CE9">
        <w:rPr>
          <w:rFonts w:ascii="Arial" w:hAnsi="Arial" w:cs="Arial"/>
          <w:sz w:val="20"/>
          <w:szCs w:val="20"/>
          <w:lang w:val="it-IT"/>
        </w:rPr>
        <w:tab/>
      </w:r>
      <w:r w:rsidRPr="00E14CE9">
        <w:rPr>
          <w:rFonts w:ascii="Arial" w:hAnsi="Arial" w:cs="Arial"/>
          <w:sz w:val="20"/>
          <w:szCs w:val="20"/>
          <w:lang w:val="it-IT"/>
        </w:rPr>
        <w:tab/>
      </w:r>
      <w:r w:rsidRPr="00E14CE9">
        <w:rPr>
          <w:rFonts w:ascii="Arial" w:hAnsi="Arial" w:cs="Arial"/>
          <w:sz w:val="20"/>
          <w:szCs w:val="20"/>
          <w:lang w:val="it-IT"/>
        </w:rPr>
        <w:tab/>
      </w:r>
      <w:r w:rsidRPr="00E14CE9">
        <w:rPr>
          <w:rFonts w:ascii="Arial" w:hAnsi="Arial" w:cs="Arial"/>
          <w:sz w:val="20"/>
          <w:szCs w:val="20"/>
          <w:lang w:val="it-IT"/>
        </w:rPr>
        <w:tab/>
      </w:r>
      <w:r w:rsidRPr="00E14CE9">
        <w:rPr>
          <w:rFonts w:ascii="Arial" w:hAnsi="Arial" w:cs="Arial"/>
          <w:sz w:val="20"/>
          <w:szCs w:val="20"/>
          <w:lang w:val="it-IT"/>
        </w:rPr>
        <w:tab/>
      </w:r>
      <w:r w:rsidRPr="00E14CE9">
        <w:rPr>
          <w:rFonts w:ascii="Arial" w:hAnsi="Arial" w:cs="Arial"/>
          <w:sz w:val="20"/>
          <w:szCs w:val="20"/>
          <w:lang w:val="it-IT"/>
        </w:rPr>
        <w:tab/>
      </w:r>
      <w:r w:rsidRPr="00E14CE9">
        <w:rPr>
          <w:rFonts w:ascii="Arial" w:hAnsi="Arial" w:cs="Arial"/>
          <w:sz w:val="20"/>
          <w:szCs w:val="20"/>
          <w:lang w:val="it-IT"/>
        </w:rPr>
        <w:tab/>
      </w:r>
      <w:r w:rsidRPr="00E14CE9">
        <w:rPr>
          <w:rFonts w:ascii="Arial" w:hAnsi="Arial" w:cs="Arial"/>
          <w:sz w:val="20"/>
          <w:szCs w:val="20"/>
          <w:lang w:val="it-IT"/>
        </w:rPr>
        <w:tab/>
        <w:t xml:space="preserve">Dr. </w:t>
      </w:r>
      <w:r w:rsidRPr="00E14CE9">
        <w:rPr>
          <w:rFonts w:ascii="Arial" w:hAnsi="Arial" w:cs="Arial"/>
          <w:sz w:val="20"/>
          <w:szCs w:val="20"/>
        </w:rPr>
        <w:t xml:space="preserve">Valentina Prevolnik Rupel </w:t>
      </w:r>
    </w:p>
    <w:p w14:paraId="6153A483" w14:textId="5717A5F1" w:rsidR="00E14CE9" w:rsidRPr="00E14CE9" w:rsidRDefault="00E14CE9" w:rsidP="00E14CE9">
      <w:pPr>
        <w:rPr>
          <w:rFonts w:ascii="Arial" w:hAnsi="Arial" w:cs="Arial"/>
          <w:sz w:val="20"/>
          <w:szCs w:val="20"/>
        </w:rPr>
      </w:pPr>
      <w:r w:rsidRPr="00E14CE9">
        <w:rPr>
          <w:rFonts w:ascii="Arial" w:hAnsi="Arial" w:cs="Arial"/>
          <w:sz w:val="20"/>
          <w:szCs w:val="20"/>
        </w:rPr>
        <w:t xml:space="preserve">                                                                              </w:t>
      </w:r>
      <w:r w:rsidRPr="00E14CE9">
        <w:rPr>
          <w:rFonts w:ascii="Arial" w:hAnsi="Arial" w:cs="Arial"/>
          <w:sz w:val="20"/>
          <w:szCs w:val="20"/>
        </w:rPr>
        <w:tab/>
        <w:t xml:space="preserve">       </w:t>
      </w:r>
      <w:r w:rsidRPr="00E14CE9">
        <w:rPr>
          <w:rFonts w:ascii="Arial" w:hAnsi="Arial" w:cs="Arial"/>
          <w:sz w:val="20"/>
          <w:szCs w:val="20"/>
        </w:rPr>
        <w:tab/>
        <w:t xml:space="preserve">        ministrica za zdravje</w:t>
      </w:r>
    </w:p>
    <w:p w14:paraId="57AA3877" w14:textId="79B7ADCB" w:rsidR="00E14CE9" w:rsidRPr="00E14CE9" w:rsidRDefault="00E14CE9" w:rsidP="00E14CE9">
      <w:pPr>
        <w:jc w:val="right"/>
        <w:rPr>
          <w:rFonts w:ascii="Arial" w:hAnsi="Arial" w:cs="Arial"/>
          <w:sz w:val="20"/>
          <w:szCs w:val="20"/>
        </w:rPr>
      </w:pPr>
      <w:r w:rsidRPr="00E14CE9">
        <w:rPr>
          <w:rFonts w:ascii="Arial" w:hAnsi="Arial" w:cs="Arial"/>
          <w:sz w:val="20"/>
          <w:szCs w:val="20"/>
          <w:lang w:val="it-IT"/>
        </w:rPr>
        <w:t xml:space="preserve">                                                   </w:t>
      </w:r>
    </w:p>
    <w:p w14:paraId="0B1C7046" w14:textId="77777777" w:rsidR="00E14CE9" w:rsidRPr="00E14CE9" w:rsidRDefault="00E14CE9" w:rsidP="00E14CE9">
      <w:pPr>
        <w:jc w:val="both"/>
        <w:rPr>
          <w:rFonts w:ascii="Arial" w:hAnsi="Arial" w:cs="Arial"/>
          <w:sz w:val="20"/>
          <w:szCs w:val="20"/>
        </w:rPr>
      </w:pPr>
    </w:p>
    <w:p w14:paraId="5379D287" w14:textId="77777777" w:rsidR="00E14CE9" w:rsidRPr="00E14CE9" w:rsidRDefault="00E14CE9" w:rsidP="00E14CE9">
      <w:pPr>
        <w:jc w:val="right"/>
        <w:rPr>
          <w:rFonts w:ascii="Arial" w:hAnsi="Arial" w:cs="Arial"/>
          <w:sz w:val="20"/>
          <w:szCs w:val="20"/>
        </w:rPr>
      </w:pPr>
    </w:p>
    <w:p w14:paraId="38452424" w14:textId="0856C677" w:rsidR="00E14CE9" w:rsidRPr="00E14CE9" w:rsidRDefault="00E14CE9" w:rsidP="00E14CE9">
      <w:pPr>
        <w:jc w:val="right"/>
        <w:rPr>
          <w:rFonts w:ascii="Arial" w:hAnsi="Arial" w:cs="Arial"/>
          <w:sz w:val="20"/>
          <w:szCs w:val="20"/>
        </w:rPr>
      </w:pPr>
      <w:r w:rsidRPr="00E14CE9">
        <w:rPr>
          <w:rFonts w:ascii="Arial" w:hAnsi="Arial" w:cs="Arial"/>
          <w:sz w:val="20"/>
          <w:szCs w:val="20"/>
        </w:rPr>
        <w:t xml:space="preserve">                                                                                 </w:t>
      </w:r>
    </w:p>
    <w:p w14:paraId="4F885D08" w14:textId="77777777" w:rsidR="00E14CE9" w:rsidRPr="00E14CE9" w:rsidRDefault="00E14CE9" w:rsidP="00E14CE9">
      <w:pPr>
        <w:rPr>
          <w:rFonts w:ascii="Arial" w:hAnsi="Arial" w:cs="Arial"/>
          <w:sz w:val="20"/>
          <w:szCs w:val="20"/>
        </w:rPr>
      </w:pPr>
    </w:p>
    <w:p w14:paraId="4BD8DABD" w14:textId="77777777" w:rsidR="003F0481" w:rsidRPr="00E14CE9" w:rsidRDefault="003F0481" w:rsidP="006800E6">
      <w:pPr>
        <w:shd w:val="clear" w:color="auto" w:fill="FFFFFF"/>
        <w:tabs>
          <w:tab w:val="left" w:pos="567"/>
        </w:tabs>
        <w:spacing w:after="100"/>
        <w:jc w:val="both"/>
        <w:rPr>
          <w:rFonts w:ascii="Arial" w:hAnsi="Arial" w:cs="Arial"/>
          <w:sz w:val="20"/>
          <w:szCs w:val="20"/>
        </w:rPr>
      </w:pPr>
    </w:p>
    <w:p w14:paraId="303D65E4" w14:textId="77777777" w:rsidR="006800E6" w:rsidRPr="00E14CE9" w:rsidRDefault="006800E6" w:rsidP="006800E6">
      <w:pPr>
        <w:shd w:val="clear" w:color="auto" w:fill="FFFFFF"/>
        <w:spacing w:after="100"/>
        <w:ind w:right="-220"/>
        <w:jc w:val="both"/>
        <w:rPr>
          <w:rFonts w:ascii="Arial" w:hAnsi="Arial" w:cs="Arial"/>
          <w:sz w:val="20"/>
          <w:szCs w:val="20"/>
        </w:rPr>
      </w:pPr>
    </w:p>
    <w:p w14:paraId="44A98ABC" w14:textId="77777777" w:rsidR="006800E6" w:rsidRPr="00E14CE9" w:rsidRDefault="006800E6" w:rsidP="006800E6">
      <w:pPr>
        <w:pStyle w:val="datumtevilka"/>
        <w:jc w:val="both"/>
        <w:rPr>
          <w:rFonts w:cs="Arial"/>
        </w:rPr>
      </w:pPr>
    </w:p>
    <w:p w14:paraId="1752F59E" w14:textId="77777777" w:rsidR="006800E6" w:rsidRPr="00E14CE9" w:rsidRDefault="006800E6" w:rsidP="006800E6">
      <w:pPr>
        <w:pStyle w:val="datumtevilka"/>
        <w:jc w:val="both"/>
        <w:rPr>
          <w:rFonts w:cs="Arial"/>
        </w:rPr>
      </w:pPr>
    </w:p>
    <w:p w14:paraId="36933251" w14:textId="77777777" w:rsidR="006800E6" w:rsidRPr="00840ADE" w:rsidRDefault="006800E6" w:rsidP="006800E6">
      <w:pPr>
        <w:jc w:val="center"/>
        <w:rPr>
          <w:b/>
          <w:bCs/>
          <w:lang w:val="af-ZA"/>
        </w:rPr>
      </w:pPr>
    </w:p>
    <w:bookmarkEnd w:id="0"/>
    <w:bookmarkEnd w:id="1"/>
    <w:p w14:paraId="3DE5AFCD" w14:textId="77777777" w:rsidR="006800E6" w:rsidRPr="006800E6" w:rsidRDefault="006800E6">
      <w:pPr>
        <w:rPr>
          <w:rFonts w:ascii="Arial" w:hAnsi="Arial" w:cs="Arial"/>
          <w:sz w:val="20"/>
          <w:szCs w:val="20"/>
        </w:rPr>
      </w:pPr>
    </w:p>
    <w:sectPr w:rsidR="006800E6" w:rsidRPr="006800E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DE15FF"/>
    <w:multiLevelType w:val="hybridMultilevel"/>
    <w:tmpl w:val="CEEA77F8"/>
    <w:lvl w:ilvl="0" w:tplc="2570BBF8">
      <w:numFmt w:val="bullet"/>
      <w:lvlText w:val="–"/>
      <w:lvlJc w:val="left"/>
      <w:pPr>
        <w:ind w:left="460" w:hanging="360"/>
      </w:pPr>
      <w:rPr>
        <w:rFonts w:ascii="Arial" w:eastAsiaTheme="minorHAnsi" w:hAnsi="Arial" w:cs="Arial" w:hint="default"/>
      </w:rPr>
    </w:lvl>
    <w:lvl w:ilvl="1" w:tplc="04240003" w:tentative="1">
      <w:start w:val="1"/>
      <w:numFmt w:val="bullet"/>
      <w:lvlText w:val="o"/>
      <w:lvlJc w:val="left"/>
      <w:pPr>
        <w:ind w:left="1180" w:hanging="360"/>
      </w:pPr>
      <w:rPr>
        <w:rFonts w:ascii="Courier New" w:hAnsi="Courier New" w:cs="Courier New" w:hint="default"/>
      </w:rPr>
    </w:lvl>
    <w:lvl w:ilvl="2" w:tplc="04240005" w:tentative="1">
      <w:start w:val="1"/>
      <w:numFmt w:val="bullet"/>
      <w:lvlText w:val=""/>
      <w:lvlJc w:val="left"/>
      <w:pPr>
        <w:ind w:left="1900" w:hanging="360"/>
      </w:pPr>
      <w:rPr>
        <w:rFonts w:ascii="Wingdings" w:hAnsi="Wingdings" w:hint="default"/>
      </w:rPr>
    </w:lvl>
    <w:lvl w:ilvl="3" w:tplc="04240001" w:tentative="1">
      <w:start w:val="1"/>
      <w:numFmt w:val="bullet"/>
      <w:lvlText w:val=""/>
      <w:lvlJc w:val="left"/>
      <w:pPr>
        <w:ind w:left="2620" w:hanging="360"/>
      </w:pPr>
      <w:rPr>
        <w:rFonts w:ascii="Symbol" w:hAnsi="Symbol" w:hint="default"/>
      </w:rPr>
    </w:lvl>
    <w:lvl w:ilvl="4" w:tplc="04240003" w:tentative="1">
      <w:start w:val="1"/>
      <w:numFmt w:val="bullet"/>
      <w:lvlText w:val="o"/>
      <w:lvlJc w:val="left"/>
      <w:pPr>
        <w:ind w:left="3340" w:hanging="360"/>
      </w:pPr>
      <w:rPr>
        <w:rFonts w:ascii="Courier New" w:hAnsi="Courier New" w:cs="Courier New" w:hint="default"/>
      </w:rPr>
    </w:lvl>
    <w:lvl w:ilvl="5" w:tplc="04240005" w:tentative="1">
      <w:start w:val="1"/>
      <w:numFmt w:val="bullet"/>
      <w:lvlText w:val=""/>
      <w:lvlJc w:val="left"/>
      <w:pPr>
        <w:ind w:left="4060" w:hanging="360"/>
      </w:pPr>
      <w:rPr>
        <w:rFonts w:ascii="Wingdings" w:hAnsi="Wingdings" w:hint="default"/>
      </w:rPr>
    </w:lvl>
    <w:lvl w:ilvl="6" w:tplc="04240001" w:tentative="1">
      <w:start w:val="1"/>
      <w:numFmt w:val="bullet"/>
      <w:lvlText w:val=""/>
      <w:lvlJc w:val="left"/>
      <w:pPr>
        <w:ind w:left="4780" w:hanging="360"/>
      </w:pPr>
      <w:rPr>
        <w:rFonts w:ascii="Symbol" w:hAnsi="Symbol" w:hint="default"/>
      </w:rPr>
    </w:lvl>
    <w:lvl w:ilvl="7" w:tplc="04240003" w:tentative="1">
      <w:start w:val="1"/>
      <w:numFmt w:val="bullet"/>
      <w:lvlText w:val="o"/>
      <w:lvlJc w:val="left"/>
      <w:pPr>
        <w:ind w:left="5500" w:hanging="360"/>
      </w:pPr>
      <w:rPr>
        <w:rFonts w:ascii="Courier New" w:hAnsi="Courier New" w:cs="Courier New" w:hint="default"/>
      </w:rPr>
    </w:lvl>
    <w:lvl w:ilvl="8" w:tplc="04240005" w:tentative="1">
      <w:start w:val="1"/>
      <w:numFmt w:val="bullet"/>
      <w:lvlText w:val=""/>
      <w:lvlJc w:val="left"/>
      <w:pPr>
        <w:ind w:left="6220" w:hanging="360"/>
      </w:pPr>
      <w:rPr>
        <w:rFonts w:ascii="Wingdings" w:hAnsi="Wingdings" w:hint="default"/>
      </w:rPr>
    </w:lvl>
  </w:abstractNum>
  <w:abstractNum w:abstractNumId="1" w15:restartNumberingAfterBreak="0">
    <w:nsid w:val="4EC2365B"/>
    <w:multiLevelType w:val="hybridMultilevel"/>
    <w:tmpl w:val="E5E8996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384209135">
    <w:abstractNumId w:val="1"/>
  </w:num>
  <w:num w:numId="2" w16cid:durableId="15574743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00E6"/>
    <w:rsid w:val="00017843"/>
    <w:rsid w:val="00074E49"/>
    <w:rsid w:val="000864BB"/>
    <w:rsid w:val="0008735D"/>
    <w:rsid w:val="001B0FB7"/>
    <w:rsid w:val="00313067"/>
    <w:rsid w:val="003F0481"/>
    <w:rsid w:val="005A70CF"/>
    <w:rsid w:val="006800E6"/>
    <w:rsid w:val="00760985"/>
    <w:rsid w:val="00814EB7"/>
    <w:rsid w:val="0085062D"/>
    <w:rsid w:val="00874C0D"/>
    <w:rsid w:val="008979B5"/>
    <w:rsid w:val="00983C2E"/>
    <w:rsid w:val="00E14CE9"/>
    <w:rsid w:val="00F5686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CE06D"/>
  <w15:chartTrackingRefBased/>
  <w15:docId w15:val="{B94A20FE-C29F-46E3-8C67-240FEF318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6800E6"/>
    <w:pPr>
      <w:tabs>
        <w:tab w:val="left" w:pos="1701"/>
      </w:tabs>
      <w:spacing w:after="0" w:line="260" w:lineRule="atLeast"/>
    </w:pPr>
    <w:rPr>
      <w:rFonts w:ascii="Arial" w:eastAsia="Times New Roman" w:hAnsi="Arial" w:cs="Times New Roman"/>
      <w:kern w:val="0"/>
      <w:sz w:val="20"/>
      <w:szCs w:val="20"/>
      <w:lang w:eastAsia="sl-SI"/>
      <w14:ligatures w14:val="none"/>
    </w:rPr>
  </w:style>
  <w:style w:type="paragraph" w:styleId="Odstavekseznama">
    <w:name w:val="List Paragraph"/>
    <w:basedOn w:val="Navaden"/>
    <w:uiPriority w:val="34"/>
    <w:qFormat/>
    <w:rsid w:val="006800E6"/>
    <w:pPr>
      <w:ind w:left="720"/>
      <w:contextualSpacing/>
    </w:pPr>
  </w:style>
  <w:style w:type="character" w:styleId="Pripombasklic">
    <w:name w:val="annotation reference"/>
    <w:basedOn w:val="Privzetapisavaodstavka"/>
    <w:uiPriority w:val="99"/>
    <w:semiHidden/>
    <w:unhideWhenUsed/>
    <w:rsid w:val="006800E6"/>
    <w:rPr>
      <w:sz w:val="16"/>
      <w:szCs w:val="16"/>
    </w:rPr>
  </w:style>
  <w:style w:type="paragraph" w:styleId="Pripombabesedilo">
    <w:name w:val="annotation text"/>
    <w:basedOn w:val="Navaden"/>
    <w:link w:val="PripombabesediloZnak"/>
    <w:uiPriority w:val="99"/>
    <w:unhideWhenUsed/>
    <w:rsid w:val="006800E6"/>
    <w:pPr>
      <w:spacing w:line="240" w:lineRule="auto"/>
    </w:pPr>
    <w:rPr>
      <w:sz w:val="20"/>
      <w:szCs w:val="20"/>
    </w:rPr>
  </w:style>
  <w:style w:type="character" w:customStyle="1" w:styleId="PripombabesediloZnak">
    <w:name w:val="Pripomba – besedilo Znak"/>
    <w:basedOn w:val="Privzetapisavaodstavka"/>
    <w:link w:val="Pripombabesedilo"/>
    <w:uiPriority w:val="99"/>
    <w:rsid w:val="006800E6"/>
    <w:rPr>
      <w:sz w:val="20"/>
      <w:szCs w:val="20"/>
    </w:rPr>
  </w:style>
  <w:style w:type="paragraph" w:styleId="Zadevapripombe">
    <w:name w:val="annotation subject"/>
    <w:basedOn w:val="Pripombabesedilo"/>
    <w:next w:val="Pripombabesedilo"/>
    <w:link w:val="ZadevapripombeZnak"/>
    <w:uiPriority w:val="99"/>
    <w:semiHidden/>
    <w:unhideWhenUsed/>
    <w:rsid w:val="006800E6"/>
    <w:rPr>
      <w:b/>
      <w:bCs/>
    </w:rPr>
  </w:style>
  <w:style w:type="character" w:customStyle="1" w:styleId="ZadevapripombeZnak">
    <w:name w:val="Zadeva pripombe Znak"/>
    <w:basedOn w:val="PripombabesediloZnak"/>
    <w:link w:val="Zadevapripombe"/>
    <w:uiPriority w:val="99"/>
    <w:semiHidden/>
    <w:rsid w:val="006800E6"/>
    <w:rPr>
      <w:b/>
      <w:bCs/>
      <w:sz w:val="20"/>
      <w:szCs w:val="20"/>
    </w:rPr>
  </w:style>
  <w:style w:type="paragraph" w:customStyle="1" w:styleId="len">
    <w:name w:val="Člen"/>
    <w:basedOn w:val="Navaden"/>
    <w:link w:val="lenZnak"/>
    <w:qFormat/>
    <w:rsid w:val="003F048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kern w:val="0"/>
      <w:lang w:eastAsia="sl-SI"/>
      <w14:ligatures w14:val="none"/>
    </w:rPr>
  </w:style>
  <w:style w:type="character" w:customStyle="1" w:styleId="lenZnak">
    <w:name w:val="Člen Znak"/>
    <w:link w:val="len"/>
    <w:rsid w:val="003F0481"/>
    <w:rPr>
      <w:rFonts w:ascii="Arial" w:eastAsia="Times New Roman" w:hAnsi="Arial" w:cs="Arial"/>
      <w:b/>
      <w:kern w:val="0"/>
      <w:lang w:eastAsia="sl-SI"/>
      <w14:ligatures w14:val="none"/>
    </w:rPr>
  </w:style>
  <w:style w:type="paragraph" w:styleId="Revizija">
    <w:name w:val="Revision"/>
    <w:hidden/>
    <w:uiPriority w:val="99"/>
    <w:semiHidden/>
    <w:rsid w:val="00814EB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861</Words>
  <Characters>4912</Characters>
  <Application>Microsoft Office Word</Application>
  <DocSecurity>0</DocSecurity>
  <Lines>40</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Marina Vukosavljević</dc:creator>
  <cp:keywords/>
  <dc:description/>
  <cp:lastModifiedBy>Eva Marina Vukosavljević</cp:lastModifiedBy>
  <cp:revision>3</cp:revision>
  <dcterms:created xsi:type="dcterms:W3CDTF">2024-02-16T08:45:00Z</dcterms:created>
  <dcterms:modified xsi:type="dcterms:W3CDTF">2024-02-16T09:15:00Z</dcterms:modified>
</cp:coreProperties>
</file>