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BF180" w14:textId="77777777" w:rsidR="00963CC4" w:rsidRPr="00963CC4" w:rsidRDefault="00963CC4" w:rsidP="000A1749">
      <w:pPr>
        <w:jc w:val="both"/>
        <w:rPr>
          <w:rFonts w:ascii="Arial" w:hAnsi="Arial" w:cs="Arial"/>
        </w:rPr>
      </w:pPr>
    </w:p>
    <w:p w14:paraId="4CFC6349" w14:textId="139293C8" w:rsidR="00963CC4" w:rsidRPr="00963CC4" w:rsidRDefault="00963CC4" w:rsidP="000A1749">
      <w:pPr>
        <w:jc w:val="both"/>
        <w:rPr>
          <w:rFonts w:ascii="Arial" w:hAnsi="Arial" w:cs="Arial"/>
        </w:rPr>
      </w:pPr>
      <w:r w:rsidRPr="00963CC4">
        <w:rPr>
          <w:rFonts w:ascii="Arial" w:hAnsi="Arial" w:cs="Arial"/>
        </w:rPr>
        <w:t xml:space="preserve">Na podlagi sedmega odstavka 21. člena Zakona o Vladi </w:t>
      </w:r>
      <w:r w:rsidR="00E76C54" w:rsidRPr="00963CC4">
        <w:rPr>
          <w:rFonts w:ascii="Arial" w:hAnsi="Arial" w:cs="Arial"/>
        </w:rPr>
        <w:t>Republike</w:t>
      </w:r>
      <w:r w:rsidRPr="00963CC4">
        <w:rPr>
          <w:rFonts w:ascii="Arial" w:hAnsi="Arial" w:cs="Arial"/>
        </w:rPr>
        <w:t xml:space="preserve"> </w:t>
      </w:r>
      <w:r w:rsidR="00E76C54" w:rsidRPr="00963CC4">
        <w:rPr>
          <w:rFonts w:ascii="Arial" w:hAnsi="Arial" w:cs="Arial"/>
        </w:rPr>
        <w:t>Slovenija</w:t>
      </w:r>
      <w:r w:rsidRPr="00963CC4">
        <w:rPr>
          <w:rFonts w:ascii="Arial" w:hAnsi="Arial" w:cs="Arial"/>
        </w:rPr>
        <w:t xml:space="preserve"> (Ur. l. R</w:t>
      </w:r>
      <w:r w:rsidR="00E76C54">
        <w:rPr>
          <w:rFonts w:ascii="Arial" w:hAnsi="Arial" w:cs="Arial"/>
        </w:rPr>
        <w:t>S</w:t>
      </w:r>
      <w:r w:rsidRPr="00963CC4">
        <w:rPr>
          <w:rFonts w:ascii="Arial" w:hAnsi="Arial" w:cs="Arial"/>
        </w:rPr>
        <w:t>, št. 24/05-Uradno prečiščeno besedilo, 109/08, 38/10-ZUKN, 8/12, 21/13, 47/13-ZDU-1G, 65/14, 55/17 in 163/22) izdaja Vlada Republike Slovenije</w:t>
      </w:r>
    </w:p>
    <w:p w14:paraId="0979D2AC" w14:textId="77777777" w:rsidR="00963CC4" w:rsidRPr="00963CC4" w:rsidRDefault="00963CC4" w:rsidP="00963CC4">
      <w:pPr>
        <w:rPr>
          <w:rFonts w:ascii="Arial" w:hAnsi="Arial" w:cs="Arial"/>
        </w:rPr>
      </w:pPr>
    </w:p>
    <w:p w14:paraId="2193BA39" w14:textId="77777777" w:rsidR="00963CC4" w:rsidRPr="00E76C54" w:rsidRDefault="00963CC4" w:rsidP="00963CC4">
      <w:pPr>
        <w:jc w:val="center"/>
        <w:rPr>
          <w:rFonts w:ascii="Arial" w:hAnsi="Arial" w:cs="Arial"/>
          <w:b/>
          <w:bCs/>
        </w:rPr>
      </w:pPr>
      <w:r w:rsidRPr="00E76C54">
        <w:rPr>
          <w:rFonts w:ascii="Arial" w:hAnsi="Arial" w:cs="Arial"/>
          <w:b/>
          <w:bCs/>
        </w:rPr>
        <w:t>UREDBO</w:t>
      </w:r>
    </w:p>
    <w:p w14:paraId="3B5BD6DA" w14:textId="1066FC5B" w:rsidR="00963CC4" w:rsidRPr="00E76C54" w:rsidRDefault="00963CC4" w:rsidP="00963CC4">
      <w:pPr>
        <w:jc w:val="center"/>
        <w:rPr>
          <w:rFonts w:ascii="Arial" w:hAnsi="Arial" w:cs="Arial"/>
          <w:b/>
          <w:bCs/>
        </w:rPr>
      </w:pPr>
      <w:r w:rsidRPr="00E76C54">
        <w:rPr>
          <w:rFonts w:ascii="Arial" w:hAnsi="Arial" w:cs="Arial"/>
          <w:b/>
          <w:bCs/>
        </w:rPr>
        <w:t>o izv</w:t>
      </w:r>
      <w:r w:rsidR="00607C23">
        <w:rPr>
          <w:rFonts w:ascii="Arial" w:hAnsi="Arial" w:cs="Arial"/>
          <w:b/>
          <w:bCs/>
        </w:rPr>
        <w:t>ajanju</w:t>
      </w:r>
      <w:r w:rsidRPr="00E76C54">
        <w:rPr>
          <w:rFonts w:ascii="Arial" w:hAnsi="Arial" w:cs="Arial"/>
          <w:b/>
          <w:bCs/>
        </w:rPr>
        <w:t xml:space="preserve"> Direktive </w:t>
      </w:r>
      <w:r w:rsidR="00607C23">
        <w:rPr>
          <w:rFonts w:ascii="Arial" w:hAnsi="Arial" w:cs="Arial"/>
          <w:b/>
          <w:bCs/>
        </w:rPr>
        <w:t xml:space="preserve">o vzpostavitvi sistema za trgovanje s pravicami do emisije toplogrednih plinov v Uniji in </w:t>
      </w:r>
      <w:r w:rsidRPr="00E76C54">
        <w:rPr>
          <w:rFonts w:ascii="Arial" w:hAnsi="Arial" w:cs="Arial"/>
          <w:b/>
          <w:bCs/>
        </w:rPr>
        <w:t xml:space="preserve">Uredbe (EU) </w:t>
      </w:r>
      <w:r w:rsidR="00607C23">
        <w:rPr>
          <w:rFonts w:ascii="Arial" w:hAnsi="Arial" w:cs="Arial"/>
          <w:b/>
          <w:bCs/>
        </w:rPr>
        <w:t>o spremljanju emisij toplogrednih plinov iz pomorskega prometa, poročanju o njih in njihovem preverjanju</w:t>
      </w:r>
    </w:p>
    <w:p w14:paraId="4D4E413C" w14:textId="77777777" w:rsidR="00963CC4" w:rsidRPr="00963CC4" w:rsidRDefault="00963CC4" w:rsidP="00963CC4">
      <w:pPr>
        <w:rPr>
          <w:rFonts w:ascii="Arial" w:hAnsi="Arial" w:cs="Arial"/>
        </w:rPr>
      </w:pPr>
    </w:p>
    <w:p w14:paraId="4E29850B" w14:textId="528D5266" w:rsidR="00963CC4" w:rsidRPr="000A1749" w:rsidRDefault="00963CC4" w:rsidP="000A1749">
      <w:pPr>
        <w:spacing w:after="0"/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1. člen</w:t>
      </w:r>
    </w:p>
    <w:p w14:paraId="54265733" w14:textId="6BC5CBE2" w:rsidR="00BA30BC" w:rsidRPr="000A1749" w:rsidRDefault="00BA30BC" w:rsidP="00963CC4">
      <w:pPr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(</w:t>
      </w:r>
      <w:r w:rsidR="00983A54" w:rsidRPr="000A1749">
        <w:rPr>
          <w:rFonts w:ascii="Arial" w:hAnsi="Arial" w:cs="Arial"/>
          <w:b/>
          <w:bCs/>
        </w:rPr>
        <w:t>vsebina</w:t>
      </w:r>
      <w:r w:rsidRPr="000A1749">
        <w:rPr>
          <w:rFonts w:ascii="Arial" w:hAnsi="Arial" w:cs="Arial"/>
          <w:b/>
          <w:bCs/>
        </w:rPr>
        <w:t xml:space="preserve"> uredbe)</w:t>
      </w:r>
    </w:p>
    <w:p w14:paraId="1334030C" w14:textId="6DDA0E9E" w:rsidR="00963CC4" w:rsidRPr="00963CC4" w:rsidRDefault="00963CC4" w:rsidP="000A174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(1) </w:t>
      </w:r>
      <w:r w:rsidRPr="00963CC4">
        <w:rPr>
          <w:rFonts w:ascii="Arial" w:hAnsi="Arial" w:cs="Arial"/>
        </w:rPr>
        <w:t xml:space="preserve">S to uredbo se prenašajo določbe </w:t>
      </w:r>
      <w:r>
        <w:rPr>
          <w:rFonts w:ascii="Arial" w:hAnsi="Arial" w:cs="Arial"/>
        </w:rPr>
        <w:t xml:space="preserve">tretjega in petega pododstavka prvega odstavka </w:t>
      </w:r>
      <w:r w:rsidRPr="00963CC4">
        <w:rPr>
          <w:rFonts w:ascii="Arial" w:hAnsi="Arial" w:cs="Arial"/>
        </w:rPr>
        <w:t>10a člena in Prilog</w:t>
      </w:r>
      <w:r w:rsidR="000A1749">
        <w:rPr>
          <w:rFonts w:ascii="Arial" w:hAnsi="Arial" w:cs="Arial"/>
        </w:rPr>
        <w:t>a I</w:t>
      </w:r>
      <w:r w:rsidRPr="00963CC4">
        <w:rPr>
          <w:rFonts w:ascii="Arial" w:hAnsi="Arial" w:cs="Arial"/>
        </w:rPr>
        <w:t xml:space="preserve"> Direktive 2003/87/ES Evropskega parlamenta in Sveta z dne 13. oktobra 2003 o vzpostavitvi sistema za trgovanje s pravicami do emisije toplogrednih plinov v Skupnosti in o spremembi Direktive Sveta 96/61/ES, </w:t>
      </w:r>
      <w:r w:rsidR="000A1749">
        <w:rPr>
          <w:rFonts w:ascii="Arial" w:hAnsi="Arial" w:cs="Arial"/>
        </w:rPr>
        <w:t>zadnjič</w:t>
      </w:r>
      <w:r w:rsidRPr="00963CC4">
        <w:rPr>
          <w:rFonts w:ascii="Arial" w:hAnsi="Arial" w:cs="Arial"/>
        </w:rPr>
        <w:t xml:space="preserve"> spremenjen</w:t>
      </w:r>
      <w:r w:rsidR="000A1749">
        <w:rPr>
          <w:rFonts w:ascii="Arial" w:hAnsi="Arial" w:cs="Arial"/>
        </w:rPr>
        <w:t>e</w:t>
      </w:r>
      <w:r w:rsidRPr="00963CC4">
        <w:rPr>
          <w:rFonts w:ascii="Arial" w:hAnsi="Arial" w:cs="Arial"/>
        </w:rPr>
        <w:t xml:space="preserve"> z Direktivo (EU) 2023/959 Evropskega parlamenta in Sveta z dne 10. maja 2023 o spremembi Direktive 2003/87/ES o vzpostavitvi sistema za trgovanje s pravicami do emisije toplogrednih plinov v Uniji ter Sklepa (EU) 2015/1814 o vzpostavitvi in delovanju rezerve za stabilnost trga za sistem Unije za trgovanje z emisijami toplogrednih plinov (UL L št. 130 z dne 16. 5. 2023, str. 134</w:t>
      </w:r>
      <w:r w:rsidR="00607C23">
        <w:rPr>
          <w:rFonts w:ascii="Arial" w:hAnsi="Arial" w:cs="Arial"/>
        </w:rPr>
        <w:t>;</w:t>
      </w:r>
      <w:r w:rsidRPr="00963CC4">
        <w:rPr>
          <w:rFonts w:ascii="Arial" w:hAnsi="Arial" w:cs="Arial"/>
        </w:rPr>
        <w:t xml:space="preserve"> v nadaljnjem besedilu: Direktiva 20</w:t>
      </w:r>
      <w:r>
        <w:rPr>
          <w:rFonts w:ascii="Arial" w:hAnsi="Arial" w:cs="Arial"/>
        </w:rPr>
        <w:t>0</w:t>
      </w:r>
      <w:r w:rsidRPr="00963CC4">
        <w:rPr>
          <w:rFonts w:ascii="Arial" w:hAnsi="Arial" w:cs="Arial"/>
        </w:rPr>
        <w:t>3/87/ES)</w:t>
      </w:r>
      <w:r>
        <w:rPr>
          <w:rFonts w:ascii="Arial" w:hAnsi="Arial" w:cs="Arial"/>
        </w:rPr>
        <w:t>.</w:t>
      </w:r>
    </w:p>
    <w:p w14:paraId="4D65AA04" w14:textId="5AC25CF6" w:rsidR="00963CC4" w:rsidRDefault="00963CC4" w:rsidP="000A174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(2) </w:t>
      </w:r>
      <w:r w:rsidR="00983A54">
        <w:rPr>
          <w:rFonts w:ascii="Arial" w:hAnsi="Arial" w:cs="Arial"/>
        </w:rPr>
        <w:t xml:space="preserve">Ta </w:t>
      </w:r>
      <w:r w:rsidRPr="00963CC4">
        <w:rPr>
          <w:rFonts w:ascii="Arial" w:hAnsi="Arial" w:cs="Arial"/>
        </w:rPr>
        <w:t>uredb</w:t>
      </w:r>
      <w:r w:rsidR="00E9677B">
        <w:rPr>
          <w:rFonts w:ascii="Arial" w:hAnsi="Arial" w:cs="Arial"/>
        </w:rPr>
        <w:t>a</w:t>
      </w:r>
      <w:r w:rsidR="00890E52">
        <w:rPr>
          <w:rFonts w:ascii="Arial" w:hAnsi="Arial" w:cs="Arial"/>
        </w:rPr>
        <w:t xml:space="preserve"> </w:t>
      </w:r>
      <w:r w:rsidR="00983A54">
        <w:rPr>
          <w:rFonts w:ascii="Arial" w:hAnsi="Arial" w:cs="Arial"/>
        </w:rPr>
        <w:t xml:space="preserve">določa tudi pristojni organ </w:t>
      </w:r>
      <w:r w:rsidR="00890E52">
        <w:rPr>
          <w:rFonts w:ascii="Arial" w:hAnsi="Arial" w:cs="Arial"/>
        </w:rPr>
        <w:t xml:space="preserve">za izvajanje </w:t>
      </w:r>
      <w:r w:rsidRPr="00963CC4">
        <w:rPr>
          <w:rFonts w:ascii="Arial" w:hAnsi="Arial" w:cs="Arial"/>
        </w:rPr>
        <w:t>Uredb</w:t>
      </w:r>
      <w:r w:rsidR="00890E52">
        <w:rPr>
          <w:rFonts w:ascii="Arial" w:hAnsi="Arial" w:cs="Arial"/>
        </w:rPr>
        <w:t>e</w:t>
      </w:r>
      <w:r w:rsidRPr="00963CC4">
        <w:rPr>
          <w:rFonts w:ascii="Arial" w:hAnsi="Arial" w:cs="Arial"/>
        </w:rPr>
        <w:t xml:space="preserve"> (EU) </w:t>
      </w:r>
      <w:r w:rsidR="00607C23">
        <w:rPr>
          <w:rFonts w:ascii="Arial" w:hAnsi="Arial" w:cs="Arial"/>
        </w:rPr>
        <w:t xml:space="preserve">št. </w:t>
      </w:r>
      <w:r w:rsidRPr="00963CC4">
        <w:rPr>
          <w:rFonts w:ascii="Arial" w:hAnsi="Arial" w:cs="Arial"/>
        </w:rPr>
        <w:t>2015/757 Evropskega parlamenta in Sveta z dne 29. aprila 2015 o spremljanju emisij ogljikovega dioksida iz pomorskega prevoza, poročanju o njih in njihovem preverjanju ter spremembi Direktive 2009/16/ES (UL L, št. 123, z dne 19. 5. 2015, str. 55)</w:t>
      </w:r>
      <w:r w:rsidR="000A1749">
        <w:rPr>
          <w:rFonts w:ascii="Arial" w:hAnsi="Arial" w:cs="Arial"/>
        </w:rPr>
        <w:t>,</w:t>
      </w:r>
      <w:r w:rsidRPr="00963CC4">
        <w:rPr>
          <w:rFonts w:ascii="Arial" w:hAnsi="Arial" w:cs="Arial"/>
        </w:rPr>
        <w:t xml:space="preserve"> zadnjič spremenjen</w:t>
      </w:r>
      <w:r w:rsidR="000A1749">
        <w:rPr>
          <w:rFonts w:ascii="Arial" w:hAnsi="Arial" w:cs="Arial"/>
        </w:rPr>
        <w:t>e</w:t>
      </w:r>
      <w:r w:rsidRPr="00963CC4">
        <w:rPr>
          <w:rFonts w:ascii="Arial" w:hAnsi="Arial" w:cs="Arial"/>
        </w:rPr>
        <w:t xml:space="preserve"> z Uredbo (EU) 2023/957 Evropskega parlamenta in Sveta z dne 10. maja 2023 o spremembi Uredbe (EU) 2015/757, da se zagotovi vključitev dejavnosti pomorskega prometa v sistem EU za trgovanje z emisijami ter spremljanje emisij dodatnih toplogrednih plinov in emisij iz dodatnih vrst ladij ter poročanje o njih in njihovo preverjanje (UL L, št. UL L 130, 16.5.2023, str. 105; v nadaljnjem besedilu: Uredba (EU) 2015/757).</w:t>
      </w:r>
    </w:p>
    <w:p w14:paraId="66692AE0" w14:textId="77777777" w:rsidR="00963CC4" w:rsidRDefault="00963CC4" w:rsidP="00963CC4">
      <w:pPr>
        <w:rPr>
          <w:rFonts w:ascii="Arial" w:hAnsi="Arial" w:cs="Arial"/>
        </w:rPr>
      </w:pPr>
    </w:p>
    <w:p w14:paraId="443EF9ED" w14:textId="6766383B" w:rsidR="00963CC4" w:rsidRPr="000A1749" w:rsidRDefault="00963CC4" w:rsidP="000A1749">
      <w:pPr>
        <w:spacing w:after="0"/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2. člen</w:t>
      </w:r>
    </w:p>
    <w:p w14:paraId="1DBAFBD9" w14:textId="2AEA21C6" w:rsidR="00963CC4" w:rsidRPr="000A1749" w:rsidRDefault="00963CC4" w:rsidP="00963CC4">
      <w:pPr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(pomen izrazov)</w:t>
      </w:r>
    </w:p>
    <w:p w14:paraId="703EA2C4" w14:textId="274094E9" w:rsidR="00963CC4" w:rsidRDefault="00963CC4" w:rsidP="000A174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Izrazi v tej uredbi imajo enak pomen kot izrazi, določeni v 3. členu Direktive 2003/87/ES in v 3. členu Uredbe 2015/757.</w:t>
      </w:r>
    </w:p>
    <w:p w14:paraId="18409B27" w14:textId="77777777" w:rsidR="00963CC4" w:rsidRPr="00963CC4" w:rsidRDefault="00963CC4" w:rsidP="00963CC4">
      <w:pPr>
        <w:rPr>
          <w:rFonts w:ascii="Arial" w:hAnsi="Arial" w:cs="Arial"/>
        </w:rPr>
      </w:pPr>
    </w:p>
    <w:p w14:paraId="2B34271E" w14:textId="032D7DA7" w:rsidR="00963CC4" w:rsidRPr="000A1749" w:rsidRDefault="00963CC4" w:rsidP="000A1749">
      <w:pPr>
        <w:spacing w:after="0"/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3. člen</w:t>
      </w:r>
    </w:p>
    <w:p w14:paraId="29E1E691" w14:textId="14736D48" w:rsidR="00963CC4" w:rsidRPr="000A1749" w:rsidRDefault="00963CC4" w:rsidP="00963CC4">
      <w:pPr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(vrste naprav, dejavnosti in toplogredni plini)</w:t>
      </w:r>
    </w:p>
    <w:p w14:paraId="5A570DE9" w14:textId="01434F7F" w:rsidR="00963CC4" w:rsidRPr="00963CC4" w:rsidRDefault="00963CC4" w:rsidP="000A1749">
      <w:pPr>
        <w:jc w:val="both"/>
        <w:rPr>
          <w:rFonts w:ascii="Arial" w:hAnsi="Arial" w:cs="Arial"/>
        </w:rPr>
      </w:pPr>
      <w:r w:rsidRPr="00963CC4">
        <w:rPr>
          <w:rFonts w:ascii="Arial" w:hAnsi="Arial" w:cs="Arial"/>
        </w:rPr>
        <w:t xml:space="preserve">(1) Vrste naprav, dejavnosti in toplogredni plini, za katere morajo upravljavci naprav pridobiti dovoljenje za izpuščanje toplogrednih plinov v skladu z zakonom, ki ureja varstvo </w:t>
      </w:r>
      <w:r w:rsidR="00E9677B">
        <w:rPr>
          <w:rFonts w:ascii="Arial" w:hAnsi="Arial" w:cs="Arial"/>
        </w:rPr>
        <w:t>o</w:t>
      </w:r>
      <w:r w:rsidRPr="00963CC4">
        <w:rPr>
          <w:rFonts w:ascii="Arial" w:hAnsi="Arial" w:cs="Arial"/>
        </w:rPr>
        <w:t>kolja, so določene v Prilogi I Direktive 20</w:t>
      </w:r>
      <w:r>
        <w:rPr>
          <w:rFonts w:ascii="Arial" w:hAnsi="Arial" w:cs="Arial"/>
        </w:rPr>
        <w:t>0</w:t>
      </w:r>
      <w:r w:rsidRPr="00963CC4">
        <w:rPr>
          <w:rFonts w:ascii="Arial" w:hAnsi="Arial" w:cs="Arial"/>
        </w:rPr>
        <w:t>3/87/ES.</w:t>
      </w:r>
    </w:p>
    <w:p w14:paraId="58BD7730" w14:textId="4F6B818F" w:rsidR="00963CC4" w:rsidRPr="00963CC4" w:rsidRDefault="00963CC4" w:rsidP="000A1749">
      <w:pPr>
        <w:jc w:val="both"/>
        <w:rPr>
          <w:rFonts w:ascii="Arial" w:hAnsi="Arial" w:cs="Arial"/>
        </w:rPr>
      </w:pPr>
      <w:r w:rsidRPr="00963CC4">
        <w:rPr>
          <w:rFonts w:ascii="Arial" w:hAnsi="Arial" w:cs="Arial"/>
        </w:rPr>
        <w:t>(2) V prilogi iz prejšnjega odstavka so določene tudi:</w:t>
      </w:r>
    </w:p>
    <w:p w14:paraId="77925A94" w14:textId="0129D902" w:rsidR="00963CC4" w:rsidRPr="00963CC4" w:rsidRDefault="00963CC4" w:rsidP="000A1749">
      <w:pPr>
        <w:jc w:val="both"/>
        <w:rPr>
          <w:rFonts w:ascii="Arial" w:hAnsi="Arial" w:cs="Arial"/>
        </w:rPr>
      </w:pPr>
      <w:r w:rsidRPr="00963CC4">
        <w:rPr>
          <w:rFonts w:ascii="Arial" w:hAnsi="Arial" w:cs="Arial"/>
        </w:rPr>
        <w:lastRenderedPageBreak/>
        <w:t xml:space="preserve">1. </w:t>
      </w:r>
      <w:r w:rsidR="008C23DD">
        <w:rPr>
          <w:rFonts w:ascii="Arial" w:hAnsi="Arial" w:cs="Arial"/>
        </w:rPr>
        <w:t xml:space="preserve">toplogredni plini in </w:t>
      </w:r>
      <w:r w:rsidRPr="00963CC4">
        <w:rPr>
          <w:rFonts w:ascii="Arial" w:hAnsi="Arial" w:cs="Arial"/>
        </w:rPr>
        <w:t>dejavnosti letalskega prometa, za katere morajo operatorji zrakoplova imeti odobren načrt spremljanja emisij iz zrakoplova v skladu z zakonom iz prejšnjega odstavka in</w:t>
      </w:r>
    </w:p>
    <w:p w14:paraId="44A9E06B" w14:textId="6D61458E" w:rsidR="00963CC4" w:rsidRPr="00963CC4" w:rsidRDefault="00963CC4" w:rsidP="000A1749">
      <w:pPr>
        <w:jc w:val="both"/>
        <w:rPr>
          <w:rFonts w:ascii="Arial" w:hAnsi="Arial" w:cs="Arial"/>
        </w:rPr>
      </w:pPr>
      <w:r w:rsidRPr="00963CC4">
        <w:rPr>
          <w:rFonts w:ascii="Arial" w:hAnsi="Arial" w:cs="Arial"/>
        </w:rPr>
        <w:t xml:space="preserve">2. </w:t>
      </w:r>
      <w:r w:rsidR="008C23DD">
        <w:rPr>
          <w:rFonts w:ascii="Arial" w:hAnsi="Arial" w:cs="Arial"/>
        </w:rPr>
        <w:t xml:space="preserve">toplogredni plini in </w:t>
      </w:r>
      <w:r w:rsidRPr="00963CC4">
        <w:rPr>
          <w:rFonts w:ascii="Arial" w:hAnsi="Arial" w:cs="Arial"/>
        </w:rPr>
        <w:t>dejavnosti pomorskega prometa, za katerega morajo ladjarske družbe imeti odobren načrt spremljanja emisij iz ladij v skladu z Uredbo (EU) 2015/757.</w:t>
      </w:r>
    </w:p>
    <w:p w14:paraId="77968BFB" w14:textId="77777777" w:rsidR="00963CC4" w:rsidRPr="00963CC4" w:rsidRDefault="00963CC4" w:rsidP="00963CC4">
      <w:pPr>
        <w:rPr>
          <w:rFonts w:ascii="Arial" w:hAnsi="Arial" w:cs="Arial"/>
        </w:rPr>
      </w:pPr>
    </w:p>
    <w:p w14:paraId="5972C250" w14:textId="184CB5AD" w:rsidR="00963CC4" w:rsidRPr="000A1749" w:rsidRDefault="00BA30BC" w:rsidP="000A1749">
      <w:pPr>
        <w:spacing w:after="0"/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4</w:t>
      </w:r>
      <w:r w:rsidR="00963CC4" w:rsidRPr="000A1749">
        <w:rPr>
          <w:rFonts w:ascii="Arial" w:hAnsi="Arial" w:cs="Arial"/>
          <w:b/>
          <w:bCs/>
        </w:rPr>
        <w:t>. člen</w:t>
      </w:r>
    </w:p>
    <w:p w14:paraId="27A60B54" w14:textId="6A9F8A0C" w:rsidR="00607C23" w:rsidRPr="000A1749" w:rsidRDefault="00607C23" w:rsidP="00963CC4">
      <w:pPr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(zmanjšanje brezplačne dodelitve emisijskih kuponov za naprave)</w:t>
      </w:r>
    </w:p>
    <w:p w14:paraId="5683F19F" w14:textId="5586EC6C" w:rsidR="00963CC4" w:rsidRPr="00963CC4" w:rsidRDefault="00BA30BC" w:rsidP="000A174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(1) </w:t>
      </w:r>
      <w:r w:rsidR="00963CC4" w:rsidRPr="00963CC4">
        <w:rPr>
          <w:rFonts w:ascii="Arial" w:hAnsi="Arial" w:cs="Arial"/>
        </w:rPr>
        <w:t>Če za napravo velja obveznost izvedbe energetskega pregleda ali izvajanja potrjenega sistema upravljanja z energijo v skladu z zakonom, ki ureja učinkovito rabo energije, in če se priporočila iz poročila o pregledu ali iz potrjenega sistema upravljanja z energijo ne izvedejo, razen če čas vračanja za ustrezne naložbe presega tri leta ali če so stroški teh naložb nesorazmerni, se količina</w:t>
      </w:r>
      <w:r w:rsidR="00E9677B">
        <w:rPr>
          <w:rFonts w:ascii="Arial" w:hAnsi="Arial" w:cs="Arial"/>
        </w:rPr>
        <w:t xml:space="preserve"> emisijskih kuponov</w:t>
      </w:r>
      <w:r>
        <w:rPr>
          <w:rFonts w:ascii="Arial" w:hAnsi="Arial" w:cs="Arial"/>
        </w:rPr>
        <w:t xml:space="preserve">, ki jih </w:t>
      </w:r>
      <w:r w:rsidR="00A471D3">
        <w:rPr>
          <w:rFonts w:ascii="Arial" w:hAnsi="Arial" w:cs="Arial"/>
        </w:rPr>
        <w:t>ministrstvo</w:t>
      </w:r>
      <w:r>
        <w:rPr>
          <w:rFonts w:ascii="Arial" w:hAnsi="Arial" w:cs="Arial"/>
        </w:rPr>
        <w:t xml:space="preserve"> </w:t>
      </w:r>
      <w:r w:rsidR="00A471D3">
        <w:rPr>
          <w:rFonts w:ascii="Arial" w:hAnsi="Arial" w:cs="Arial"/>
        </w:rPr>
        <w:t xml:space="preserve">brezplačno </w:t>
      </w:r>
      <w:r>
        <w:rPr>
          <w:rFonts w:ascii="Arial" w:hAnsi="Arial" w:cs="Arial"/>
        </w:rPr>
        <w:t xml:space="preserve">dodeli tej napravi v skladu z zakonom, ki ureja varstvo </w:t>
      </w:r>
      <w:r w:rsidR="00A471D3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kolja, </w:t>
      </w:r>
      <w:r w:rsidR="00963CC4" w:rsidRPr="00963CC4">
        <w:rPr>
          <w:rFonts w:ascii="Arial" w:hAnsi="Arial" w:cs="Arial"/>
        </w:rPr>
        <w:t xml:space="preserve">zmanjša za 20 odstotkov. Količina brezplačno dodeljenih emisijskih kuponov se ne zmanjša, če upravljavec </w:t>
      </w:r>
      <w:r>
        <w:rPr>
          <w:rFonts w:ascii="Arial" w:hAnsi="Arial" w:cs="Arial"/>
        </w:rPr>
        <w:t xml:space="preserve">naprave </w:t>
      </w:r>
      <w:r w:rsidR="00963CC4" w:rsidRPr="00963CC4">
        <w:rPr>
          <w:rFonts w:ascii="Arial" w:hAnsi="Arial" w:cs="Arial"/>
        </w:rPr>
        <w:t>dokaže, da je sprejel druge ukrepe, s katerimi je dosegel zmanjšanje emisij toplogrednih plinov, enakovredno zmanjšanju, ki ga za zadevno napravo priporoča poročilo o pregledu ali potrjeni sistem upravljanja z energijo.</w:t>
      </w:r>
    </w:p>
    <w:p w14:paraId="10E31E04" w14:textId="4E145779" w:rsidR="00963CC4" w:rsidRPr="00963CC4" w:rsidRDefault="00963CC4" w:rsidP="000A1749">
      <w:pPr>
        <w:jc w:val="both"/>
        <w:rPr>
          <w:rFonts w:ascii="Arial" w:hAnsi="Arial" w:cs="Arial"/>
        </w:rPr>
      </w:pPr>
      <w:r w:rsidRPr="00963CC4">
        <w:rPr>
          <w:rFonts w:ascii="Arial" w:hAnsi="Arial" w:cs="Arial"/>
        </w:rPr>
        <w:t>(2</w:t>
      </w:r>
      <w:r w:rsidR="00607C23">
        <w:rPr>
          <w:rFonts w:ascii="Arial" w:hAnsi="Arial" w:cs="Arial"/>
        </w:rPr>
        <w:t>)</w:t>
      </w:r>
      <w:r w:rsidR="00BA30BC">
        <w:rPr>
          <w:rFonts w:ascii="Arial" w:hAnsi="Arial" w:cs="Arial"/>
        </w:rPr>
        <w:t xml:space="preserve"> </w:t>
      </w:r>
      <w:r w:rsidRPr="00963CC4">
        <w:rPr>
          <w:rFonts w:ascii="Arial" w:hAnsi="Arial" w:cs="Arial"/>
        </w:rPr>
        <w:t xml:space="preserve">Upravljavcu naprave, katere ravni emisij toplogrednih plinov so višje od 80 </w:t>
      </w:r>
      <w:proofErr w:type="spellStart"/>
      <w:r w:rsidRPr="00963CC4">
        <w:rPr>
          <w:rFonts w:ascii="Arial" w:hAnsi="Arial" w:cs="Arial"/>
        </w:rPr>
        <w:t>percentilov</w:t>
      </w:r>
      <w:proofErr w:type="spellEnd"/>
      <w:r w:rsidRPr="00963CC4">
        <w:rPr>
          <w:rFonts w:ascii="Arial" w:hAnsi="Arial" w:cs="Arial"/>
        </w:rPr>
        <w:t xml:space="preserve"> ravni emisij za ustrezne referenčne vrednosti za proizvode, ki do 1. maja 2024 ne pripravi načrta za podnebno nevtralnost za vsako od dejavnosti v tej napravi v skladu </w:t>
      </w:r>
      <w:r w:rsidR="00A471D3">
        <w:rPr>
          <w:rFonts w:ascii="Arial" w:hAnsi="Arial" w:cs="Arial"/>
        </w:rPr>
        <w:t>z Izvedbeno uredbo Komisije (</w:t>
      </w:r>
      <w:r w:rsidRPr="00963CC4">
        <w:rPr>
          <w:rFonts w:ascii="Arial" w:hAnsi="Arial" w:cs="Arial"/>
        </w:rPr>
        <w:t>EU</w:t>
      </w:r>
      <w:r w:rsidR="00A471D3">
        <w:rPr>
          <w:rFonts w:ascii="Arial" w:hAnsi="Arial" w:cs="Arial"/>
        </w:rPr>
        <w:t>) št. 2023/2441</w:t>
      </w:r>
      <w:r w:rsidRPr="00963CC4">
        <w:rPr>
          <w:rFonts w:ascii="Arial" w:hAnsi="Arial" w:cs="Arial"/>
        </w:rPr>
        <w:t>, se količina brezplačno dodeljenih emisijskih kuponov zmanjša za 20 odstotkov.</w:t>
      </w:r>
    </w:p>
    <w:p w14:paraId="73FACEA0" w14:textId="77777777" w:rsidR="00BA30BC" w:rsidRDefault="00BA30BC" w:rsidP="00963CC4">
      <w:pPr>
        <w:rPr>
          <w:rFonts w:ascii="Arial" w:hAnsi="Arial" w:cs="Arial"/>
        </w:rPr>
      </w:pPr>
    </w:p>
    <w:p w14:paraId="5E263DAE" w14:textId="349CEE1D" w:rsidR="00BA30BC" w:rsidRPr="000A1749" w:rsidRDefault="00BA30BC" w:rsidP="000A1749">
      <w:pPr>
        <w:spacing w:after="0"/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5. člen</w:t>
      </w:r>
    </w:p>
    <w:p w14:paraId="4796AC39" w14:textId="4EA25505" w:rsidR="006046DA" w:rsidRPr="000A1749" w:rsidRDefault="006046DA" w:rsidP="00BA30BC">
      <w:pPr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(brezplačni emisijski kuponi za operatorj</w:t>
      </w:r>
      <w:r w:rsidR="00607C23" w:rsidRPr="000A1749">
        <w:rPr>
          <w:rFonts w:ascii="Arial" w:hAnsi="Arial" w:cs="Arial"/>
          <w:b/>
          <w:bCs/>
        </w:rPr>
        <w:t>a</w:t>
      </w:r>
      <w:r w:rsidRPr="000A1749">
        <w:rPr>
          <w:rFonts w:ascii="Arial" w:hAnsi="Arial" w:cs="Arial"/>
          <w:b/>
          <w:bCs/>
        </w:rPr>
        <w:t xml:space="preserve"> zrakoplova v letih </w:t>
      </w:r>
      <w:r w:rsidR="004B0CFC" w:rsidRPr="000A1749">
        <w:rPr>
          <w:rFonts w:ascii="Arial" w:hAnsi="Arial" w:cs="Arial"/>
          <w:b/>
          <w:bCs/>
        </w:rPr>
        <w:t>2</w:t>
      </w:r>
      <w:r w:rsidRPr="000A1749">
        <w:rPr>
          <w:rFonts w:ascii="Arial" w:hAnsi="Arial" w:cs="Arial"/>
          <w:b/>
          <w:bCs/>
        </w:rPr>
        <w:t>024 in 2025)</w:t>
      </w:r>
    </w:p>
    <w:p w14:paraId="3CB0E6C6" w14:textId="605B7FBD" w:rsidR="006046DA" w:rsidRDefault="006046DA" w:rsidP="006046DA">
      <w:pPr>
        <w:pStyle w:val="Odstavek"/>
        <w:ind w:firstLine="0"/>
      </w:pPr>
      <w:r>
        <w:t>(1) Operator zrakoplova</w:t>
      </w:r>
      <w:r w:rsidR="005975A8">
        <w:t xml:space="preserve"> </w:t>
      </w:r>
      <w:r>
        <w:t>lahko zaprosi za brezplačno dodelitev emisijskih kuponov za leti 2024 in 2025, sorazmern</w:t>
      </w:r>
      <w:r w:rsidR="005975A8">
        <w:t>o</w:t>
      </w:r>
      <w:r>
        <w:t xml:space="preserve"> z njegovim deležem emisij, ki jih je za leto 2023 sporočil ministrstvu in jih je preveril </w:t>
      </w:r>
      <w:proofErr w:type="spellStart"/>
      <w:r>
        <w:t>preveritelj</w:t>
      </w:r>
      <w:proofErr w:type="spellEnd"/>
      <w:r>
        <w:t xml:space="preserve"> v skladu z zakonom, ki ureja varstvo okolja.</w:t>
      </w:r>
    </w:p>
    <w:p w14:paraId="488EC80B" w14:textId="466262AB" w:rsidR="00D80288" w:rsidRDefault="006046DA" w:rsidP="005975A8">
      <w:pPr>
        <w:pStyle w:val="Odstavek"/>
        <w:ind w:firstLine="0"/>
      </w:pPr>
      <w:r>
        <w:t xml:space="preserve">(2) Ministrstvo operatorju zrakoplova </w:t>
      </w:r>
      <w:r w:rsidR="005975A8">
        <w:t xml:space="preserve">z odločbo </w:t>
      </w:r>
      <w:r>
        <w:t xml:space="preserve">dodeli ustrezno količino brezplačnih emisijskih kuponov, pri dodelitvi pa upošteva </w:t>
      </w:r>
      <w:r w:rsidR="00D80288">
        <w:t>s</w:t>
      </w:r>
      <w:r w:rsidR="005975A8">
        <w:t>klep Komisije</w:t>
      </w:r>
      <w:r w:rsidR="00D80288">
        <w:t>, ki določa navodila</w:t>
      </w:r>
      <w:r w:rsidR="00D80288" w:rsidRPr="00D80288">
        <w:t xml:space="preserve"> centralnemu evidence transakcij Evropske unije, da preglednice nacionalnih dodelitev za letalstvo </w:t>
      </w:r>
      <w:r w:rsidR="00D80288">
        <w:t>držav članic</w:t>
      </w:r>
      <w:r w:rsidR="00D80288" w:rsidRPr="00D80288">
        <w:t xml:space="preserve"> vnese v evidenco transakcij Evropske unije</w:t>
      </w:r>
      <w:r w:rsidR="00D80288">
        <w:t xml:space="preserve">. </w:t>
      </w:r>
    </w:p>
    <w:p w14:paraId="07C1E4CD" w14:textId="77777777" w:rsidR="005975A8" w:rsidRDefault="005975A8" w:rsidP="005975A8">
      <w:pPr>
        <w:pStyle w:val="Odstavek"/>
        <w:ind w:firstLine="0"/>
      </w:pPr>
    </w:p>
    <w:p w14:paraId="1ECF4147" w14:textId="494CFD7C" w:rsidR="006046DA" w:rsidRPr="000A1749" w:rsidRDefault="006046DA" w:rsidP="000A1749">
      <w:pPr>
        <w:spacing w:after="0"/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6. člen</w:t>
      </w:r>
    </w:p>
    <w:p w14:paraId="66E7AFA2" w14:textId="27808CD1" w:rsidR="00963CC4" w:rsidRPr="000A1749" w:rsidRDefault="00BA30BC" w:rsidP="00BA30BC">
      <w:pPr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(</w:t>
      </w:r>
      <w:r w:rsidR="00607C23" w:rsidRPr="000A1749">
        <w:rPr>
          <w:rFonts w:ascii="Arial" w:hAnsi="Arial" w:cs="Arial"/>
          <w:b/>
          <w:bCs/>
        </w:rPr>
        <w:t xml:space="preserve">brezplačni emisijski kuponi za </w:t>
      </w:r>
      <w:r w:rsidRPr="000A1749">
        <w:rPr>
          <w:rFonts w:ascii="Arial" w:hAnsi="Arial" w:cs="Arial"/>
          <w:b/>
          <w:bCs/>
        </w:rPr>
        <w:t>t</w:t>
      </w:r>
      <w:r w:rsidR="00963CC4" w:rsidRPr="000A1749">
        <w:rPr>
          <w:rFonts w:ascii="Arial" w:hAnsi="Arial" w:cs="Arial"/>
          <w:b/>
          <w:bCs/>
        </w:rPr>
        <w:t>rajnostna letalska goriv</w:t>
      </w:r>
      <w:r w:rsidRPr="000A1749">
        <w:rPr>
          <w:rFonts w:ascii="Arial" w:hAnsi="Arial" w:cs="Arial"/>
          <w:b/>
          <w:bCs/>
        </w:rPr>
        <w:t>a</w:t>
      </w:r>
      <w:r w:rsidR="00963CC4" w:rsidRPr="000A1749">
        <w:rPr>
          <w:rFonts w:ascii="Arial" w:hAnsi="Arial" w:cs="Arial"/>
          <w:b/>
          <w:bCs/>
        </w:rPr>
        <w:t>)</w:t>
      </w:r>
    </w:p>
    <w:p w14:paraId="6149CCCA" w14:textId="5B5EDC86" w:rsidR="00963CC4" w:rsidRPr="00963CC4" w:rsidRDefault="00963CC4" w:rsidP="000A1749">
      <w:pPr>
        <w:jc w:val="both"/>
        <w:rPr>
          <w:rFonts w:ascii="Arial" w:hAnsi="Arial" w:cs="Arial"/>
        </w:rPr>
      </w:pPr>
      <w:r w:rsidRPr="00963CC4">
        <w:rPr>
          <w:rFonts w:ascii="Arial" w:hAnsi="Arial" w:cs="Arial"/>
        </w:rPr>
        <w:t>(1</w:t>
      </w:r>
      <w:r w:rsidR="00BA30BC">
        <w:rPr>
          <w:rFonts w:ascii="Arial" w:hAnsi="Arial" w:cs="Arial"/>
        </w:rPr>
        <w:t xml:space="preserve">) </w:t>
      </w:r>
      <w:r w:rsidR="00A471D3">
        <w:rPr>
          <w:rFonts w:ascii="Arial" w:hAnsi="Arial" w:cs="Arial"/>
        </w:rPr>
        <w:t>O</w:t>
      </w:r>
      <w:r w:rsidRPr="00963CC4">
        <w:rPr>
          <w:rFonts w:ascii="Arial" w:hAnsi="Arial" w:cs="Arial"/>
        </w:rPr>
        <w:t xml:space="preserve">peratorji zrakoplova </w:t>
      </w:r>
      <w:r w:rsidR="00A471D3">
        <w:rPr>
          <w:rFonts w:ascii="Arial" w:hAnsi="Arial" w:cs="Arial"/>
        </w:rPr>
        <w:t xml:space="preserve">so </w:t>
      </w:r>
      <w:r w:rsidRPr="00963CC4">
        <w:rPr>
          <w:rFonts w:ascii="Arial" w:hAnsi="Arial" w:cs="Arial"/>
        </w:rPr>
        <w:t xml:space="preserve">za obdobje od 1. januarja 2024 do 31. decembra 2030 upravičeni do brezplačnih emisijskih kuponov, ki se dodelijo za kritje dela ali celotne razlike v ceni med uporabo fosilnega kerozina in uporabo upravičenih trajnostnih letalskih goriv, kot so opredeljena v </w:t>
      </w:r>
      <w:r w:rsidR="00D15D12">
        <w:rPr>
          <w:rFonts w:ascii="Arial" w:hAnsi="Arial" w:cs="Arial"/>
        </w:rPr>
        <w:t>Uredbi (</w:t>
      </w:r>
      <w:r w:rsidRPr="00963CC4">
        <w:rPr>
          <w:rFonts w:ascii="Arial" w:hAnsi="Arial" w:cs="Arial"/>
        </w:rPr>
        <w:t>EU</w:t>
      </w:r>
      <w:r w:rsidR="00D15D12">
        <w:rPr>
          <w:rFonts w:ascii="Arial" w:hAnsi="Arial" w:cs="Arial"/>
        </w:rPr>
        <w:t>) št. 2023/2405</w:t>
      </w:r>
      <w:r w:rsidRPr="00963CC4">
        <w:rPr>
          <w:rFonts w:ascii="Arial" w:hAnsi="Arial" w:cs="Arial"/>
        </w:rPr>
        <w:t>.</w:t>
      </w:r>
    </w:p>
    <w:p w14:paraId="674253A5" w14:textId="2CE68F2E" w:rsidR="00963CC4" w:rsidRPr="00963CC4" w:rsidRDefault="00963CC4" w:rsidP="000A1749">
      <w:pPr>
        <w:jc w:val="both"/>
        <w:rPr>
          <w:rFonts w:ascii="Arial" w:hAnsi="Arial" w:cs="Arial"/>
        </w:rPr>
      </w:pPr>
      <w:r w:rsidRPr="00963CC4">
        <w:rPr>
          <w:rFonts w:ascii="Arial" w:hAnsi="Arial" w:cs="Arial"/>
        </w:rPr>
        <w:t>(2)</w:t>
      </w:r>
      <w:r w:rsidR="00BA30BC">
        <w:rPr>
          <w:rFonts w:ascii="Arial" w:hAnsi="Arial" w:cs="Arial"/>
        </w:rPr>
        <w:t xml:space="preserve"> </w:t>
      </w:r>
      <w:r w:rsidRPr="00963CC4">
        <w:rPr>
          <w:rFonts w:ascii="Arial" w:hAnsi="Arial" w:cs="Arial"/>
        </w:rPr>
        <w:t>Komercialni operator zrakoplova lahko vsako leto ministrstvo</w:t>
      </w:r>
      <w:r w:rsidR="00D15D12">
        <w:rPr>
          <w:rFonts w:ascii="Arial" w:hAnsi="Arial" w:cs="Arial"/>
        </w:rPr>
        <w:t xml:space="preserve">, pristojno za podnebne spremembe (v nadaljnjem besedilu: ministrstvo), </w:t>
      </w:r>
      <w:r w:rsidRPr="00963CC4">
        <w:rPr>
          <w:rFonts w:ascii="Arial" w:hAnsi="Arial" w:cs="Arial"/>
        </w:rPr>
        <w:t xml:space="preserve">zaprosi za dodelitev emisijskih kuponov iz prejšnjega odstavka na podlagi količine vsakega upravičenega letalskega goriva, ki se uporabi </w:t>
      </w:r>
      <w:r w:rsidRPr="00963CC4">
        <w:rPr>
          <w:rFonts w:ascii="Arial" w:hAnsi="Arial" w:cs="Arial"/>
        </w:rPr>
        <w:lastRenderedPageBreak/>
        <w:t xml:space="preserve">za lete, za katere je treba med 1. januarjem 2024 in 31. decembrom 2030 predati emisijske kupone v skladu z </w:t>
      </w:r>
      <w:r w:rsidR="00D15D12">
        <w:rPr>
          <w:rFonts w:ascii="Arial" w:hAnsi="Arial" w:cs="Arial"/>
        </w:rPr>
        <w:t>zakonom, ki ureja varstvo okolja</w:t>
      </w:r>
      <w:r w:rsidRPr="00963CC4">
        <w:rPr>
          <w:rFonts w:ascii="Arial" w:hAnsi="Arial" w:cs="Arial"/>
        </w:rPr>
        <w:t>.</w:t>
      </w:r>
    </w:p>
    <w:p w14:paraId="768FE137" w14:textId="4BCEAD8A" w:rsidR="00963CC4" w:rsidRPr="00D15D12" w:rsidRDefault="00963CC4" w:rsidP="000A1749">
      <w:pPr>
        <w:jc w:val="both"/>
        <w:rPr>
          <w:rFonts w:ascii="Arial" w:hAnsi="Arial" w:cs="Arial"/>
        </w:rPr>
      </w:pPr>
      <w:r w:rsidRPr="00963CC4">
        <w:rPr>
          <w:rFonts w:ascii="Arial" w:hAnsi="Arial" w:cs="Arial"/>
        </w:rPr>
        <w:t>(3)</w:t>
      </w:r>
      <w:r w:rsidR="00BA30BC">
        <w:rPr>
          <w:rFonts w:ascii="Arial" w:hAnsi="Arial" w:cs="Arial"/>
        </w:rPr>
        <w:t xml:space="preserve"> </w:t>
      </w:r>
      <w:r w:rsidRPr="00963CC4">
        <w:rPr>
          <w:rFonts w:ascii="Arial" w:hAnsi="Arial" w:cs="Arial"/>
        </w:rPr>
        <w:t xml:space="preserve">Komercialni operator zrakoplova lahko </w:t>
      </w:r>
      <w:r w:rsidR="00D15D12">
        <w:rPr>
          <w:rFonts w:ascii="Arial" w:hAnsi="Arial" w:cs="Arial"/>
        </w:rPr>
        <w:t xml:space="preserve">ministrstvo </w:t>
      </w:r>
      <w:r w:rsidRPr="00963CC4">
        <w:rPr>
          <w:rFonts w:ascii="Arial" w:hAnsi="Arial" w:cs="Arial"/>
        </w:rPr>
        <w:t xml:space="preserve">zaprosi za dodelitev brezplačnih emisijskih kuponov iz </w:t>
      </w:r>
      <w:r w:rsidR="00D15D12">
        <w:rPr>
          <w:rFonts w:ascii="Arial" w:hAnsi="Arial" w:cs="Arial"/>
        </w:rPr>
        <w:t xml:space="preserve">prejšnjega </w:t>
      </w:r>
      <w:r w:rsidRPr="00963CC4">
        <w:rPr>
          <w:rFonts w:ascii="Arial" w:hAnsi="Arial" w:cs="Arial"/>
        </w:rPr>
        <w:t>odstavka najpozneje do 31. marca tekočega leta za preteklo leto, tako da k preverjenemu poročilu o emisijah</w:t>
      </w:r>
      <w:r w:rsidR="00D15D12">
        <w:rPr>
          <w:rFonts w:ascii="Arial" w:hAnsi="Arial" w:cs="Arial"/>
        </w:rPr>
        <w:t xml:space="preserve"> v skladu z zakonom iz prejšnjega odstavka </w:t>
      </w:r>
      <w:r w:rsidRPr="00D15D12">
        <w:rPr>
          <w:rFonts w:ascii="Arial" w:hAnsi="Arial" w:cs="Arial"/>
        </w:rPr>
        <w:t>priloži tudi račune, s katerimi izkazuje nakup upravičenega letalskega goriva.</w:t>
      </w:r>
    </w:p>
    <w:p w14:paraId="02F3D13C" w14:textId="6B3639F8" w:rsidR="00E76C54" w:rsidRDefault="00963CC4" w:rsidP="000A1749">
      <w:pPr>
        <w:jc w:val="both"/>
        <w:rPr>
          <w:rFonts w:ascii="Arial" w:hAnsi="Arial" w:cs="Arial"/>
        </w:rPr>
      </w:pPr>
      <w:r w:rsidRPr="00963CC4">
        <w:rPr>
          <w:rFonts w:ascii="Arial" w:hAnsi="Arial" w:cs="Arial"/>
        </w:rPr>
        <w:t>(4)</w:t>
      </w:r>
      <w:r w:rsidR="00BA30BC">
        <w:rPr>
          <w:rFonts w:ascii="Arial" w:hAnsi="Arial" w:cs="Arial"/>
        </w:rPr>
        <w:t xml:space="preserve"> </w:t>
      </w:r>
      <w:r w:rsidRPr="00963CC4">
        <w:rPr>
          <w:rFonts w:ascii="Arial" w:hAnsi="Arial" w:cs="Arial"/>
        </w:rPr>
        <w:t xml:space="preserve">Ministrstvo emisijske kupone iz </w:t>
      </w:r>
      <w:r w:rsidR="00E76C54">
        <w:rPr>
          <w:rFonts w:ascii="Arial" w:hAnsi="Arial" w:cs="Arial"/>
        </w:rPr>
        <w:t xml:space="preserve">prvega </w:t>
      </w:r>
      <w:r w:rsidRPr="00963CC4">
        <w:rPr>
          <w:rFonts w:ascii="Arial" w:hAnsi="Arial" w:cs="Arial"/>
        </w:rPr>
        <w:t xml:space="preserve">odstavka tega člena dodeli </w:t>
      </w:r>
      <w:r w:rsidR="00E76C54">
        <w:rPr>
          <w:rFonts w:ascii="Arial" w:hAnsi="Arial" w:cs="Arial"/>
        </w:rPr>
        <w:t>v skladu z določbo šestega odstavka 3c člena Direktive 2003/87/ES.</w:t>
      </w:r>
    </w:p>
    <w:p w14:paraId="0D2E0047" w14:textId="770F5825" w:rsidR="00963CC4" w:rsidRPr="00963CC4" w:rsidRDefault="00963CC4" w:rsidP="000A1749">
      <w:pPr>
        <w:jc w:val="both"/>
        <w:rPr>
          <w:rFonts w:ascii="Arial" w:hAnsi="Arial" w:cs="Arial"/>
        </w:rPr>
      </w:pPr>
      <w:r w:rsidRPr="00963CC4">
        <w:rPr>
          <w:rFonts w:ascii="Arial" w:hAnsi="Arial" w:cs="Arial"/>
        </w:rPr>
        <w:t>(5)</w:t>
      </w:r>
      <w:r w:rsidR="00E76C54">
        <w:rPr>
          <w:rFonts w:ascii="Arial" w:hAnsi="Arial" w:cs="Arial"/>
        </w:rPr>
        <w:t xml:space="preserve"> </w:t>
      </w:r>
      <w:r w:rsidRPr="00963CC4">
        <w:rPr>
          <w:rFonts w:ascii="Arial" w:hAnsi="Arial" w:cs="Arial"/>
        </w:rPr>
        <w:t xml:space="preserve">Ministrstvo emisijske kupone iz </w:t>
      </w:r>
      <w:r w:rsidR="00E76C54">
        <w:rPr>
          <w:rFonts w:ascii="Arial" w:hAnsi="Arial" w:cs="Arial"/>
        </w:rPr>
        <w:t xml:space="preserve">prejšnjega </w:t>
      </w:r>
      <w:r w:rsidRPr="00963CC4">
        <w:rPr>
          <w:rFonts w:ascii="Arial" w:hAnsi="Arial" w:cs="Arial"/>
        </w:rPr>
        <w:t>odstavka brezplačno dodeli z odločbo, pri dodelitvi pa uporablja tudi predpis EU, ki ureja kritje dela ali celotne razlike v ceni med uporabo fosilnega kerozina in uporabo ustreznih upravičenih letalskih goriv, in upošteva morebitno podporo iz drugih dovoljenih shem državnih pomoči.</w:t>
      </w:r>
    </w:p>
    <w:p w14:paraId="38CD51A6" w14:textId="77777777" w:rsidR="00963CC4" w:rsidRPr="00963CC4" w:rsidRDefault="00963CC4" w:rsidP="00963CC4">
      <w:pPr>
        <w:rPr>
          <w:rFonts w:ascii="Arial" w:hAnsi="Arial" w:cs="Arial"/>
        </w:rPr>
      </w:pPr>
    </w:p>
    <w:p w14:paraId="37C22D70" w14:textId="79CA4088" w:rsidR="00963CC4" w:rsidRPr="000A1749" w:rsidRDefault="006046DA" w:rsidP="000A1749">
      <w:pPr>
        <w:spacing w:after="0"/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7</w:t>
      </w:r>
      <w:r w:rsidR="00E76C54" w:rsidRPr="000A1749">
        <w:rPr>
          <w:rFonts w:ascii="Arial" w:hAnsi="Arial" w:cs="Arial"/>
          <w:b/>
          <w:bCs/>
        </w:rPr>
        <w:t xml:space="preserve">. </w:t>
      </w:r>
      <w:r w:rsidR="00963CC4" w:rsidRPr="000A1749">
        <w:rPr>
          <w:rFonts w:ascii="Arial" w:hAnsi="Arial" w:cs="Arial"/>
          <w:b/>
          <w:bCs/>
        </w:rPr>
        <w:t>člen</w:t>
      </w:r>
    </w:p>
    <w:p w14:paraId="2F55FD40" w14:textId="77777777" w:rsidR="00963CC4" w:rsidRPr="000A1749" w:rsidRDefault="00963CC4" w:rsidP="00963CC4">
      <w:pPr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(pristojni organ za ladjarske družbe)</w:t>
      </w:r>
    </w:p>
    <w:p w14:paraId="10E158BE" w14:textId="04A0AC1C" w:rsidR="00963CC4" w:rsidRPr="00963CC4" w:rsidRDefault="00963CC4" w:rsidP="000A1749">
      <w:pPr>
        <w:jc w:val="both"/>
        <w:rPr>
          <w:rFonts w:ascii="Arial" w:hAnsi="Arial" w:cs="Arial"/>
        </w:rPr>
      </w:pPr>
      <w:r w:rsidRPr="00963CC4">
        <w:rPr>
          <w:rFonts w:ascii="Arial" w:hAnsi="Arial" w:cs="Arial"/>
        </w:rPr>
        <w:t>(1) Ministrstvo je pristojni organ za ladjarsko družbo, ki opravlja dejavnost pomorskega prometa, določeno v Uredbi (EU) 2015/</w:t>
      </w:r>
      <w:r w:rsidR="00E76C54">
        <w:rPr>
          <w:rFonts w:ascii="Arial" w:hAnsi="Arial" w:cs="Arial"/>
        </w:rPr>
        <w:t>757</w:t>
      </w:r>
      <w:r w:rsidR="00172985">
        <w:rPr>
          <w:rFonts w:ascii="Arial" w:hAnsi="Arial" w:cs="Arial"/>
        </w:rPr>
        <w:t>,</w:t>
      </w:r>
      <w:r w:rsidRPr="00963CC4">
        <w:rPr>
          <w:rFonts w:ascii="Arial" w:hAnsi="Arial" w:cs="Arial"/>
        </w:rPr>
        <w:t xml:space="preserve"> in je registrirana v Republiki Sloveniji ali ji je pripisana na podlagi predpisa EU, ki določa seznam ladjarskih družb z navedbo pristojnega upravnega organa (v nadalj</w:t>
      </w:r>
      <w:r w:rsidR="00E76C54">
        <w:rPr>
          <w:rFonts w:ascii="Arial" w:hAnsi="Arial" w:cs="Arial"/>
        </w:rPr>
        <w:t>njem besedilu</w:t>
      </w:r>
      <w:r w:rsidRPr="00963CC4">
        <w:rPr>
          <w:rFonts w:ascii="Arial" w:hAnsi="Arial" w:cs="Arial"/>
        </w:rPr>
        <w:t>: seznam ladjarskih družb).</w:t>
      </w:r>
    </w:p>
    <w:p w14:paraId="3016385B" w14:textId="48FFE5E0" w:rsidR="00963CC4" w:rsidRDefault="00963CC4" w:rsidP="000A1749">
      <w:pPr>
        <w:jc w:val="both"/>
        <w:rPr>
          <w:rFonts w:ascii="Arial" w:hAnsi="Arial" w:cs="Arial"/>
        </w:rPr>
      </w:pPr>
      <w:r w:rsidRPr="00963CC4">
        <w:rPr>
          <w:rFonts w:ascii="Arial" w:hAnsi="Arial" w:cs="Arial"/>
        </w:rPr>
        <w:t>(2) Ministrstvo ohrani pristojnost iz prejšnjega odstavka ne glede na naknadne spremembe dejavnosti ali registracije ladjarske družbe, dokler te spremembe niso razvidne na posodobljenem seznamu ladjarskih družb.</w:t>
      </w:r>
    </w:p>
    <w:p w14:paraId="78B00696" w14:textId="77777777" w:rsidR="00963CC4" w:rsidRDefault="00963CC4" w:rsidP="00963CC4">
      <w:pPr>
        <w:rPr>
          <w:rFonts w:ascii="Arial" w:hAnsi="Arial" w:cs="Arial"/>
        </w:rPr>
      </w:pPr>
    </w:p>
    <w:p w14:paraId="68542E3E" w14:textId="1D297EAA" w:rsidR="00963CC4" w:rsidRPr="000A1749" w:rsidRDefault="006046DA" w:rsidP="000A1749">
      <w:pPr>
        <w:spacing w:after="0"/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8</w:t>
      </w:r>
      <w:r w:rsidR="00E76C54" w:rsidRPr="000A1749">
        <w:rPr>
          <w:rFonts w:ascii="Arial" w:hAnsi="Arial" w:cs="Arial"/>
          <w:b/>
          <w:bCs/>
        </w:rPr>
        <w:t xml:space="preserve">. </w:t>
      </w:r>
      <w:r w:rsidR="00A82180" w:rsidRPr="000A1749">
        <w:rPr>
          <w:rFonts w:ascii="Arial" w:hAnsi="Arial" w:cs="Arial"/>
          <w:b/>
          <w:bCs/>
        </w:rPr>
        <w:t>č</w:t>
      </w:r>
      <w:r w:rsidR="00963CC4" w:rsidRPr="000A1749">
        <w:rPr>
          <w:rFonts w:ascii="Arial" w:hAnsi="Arial" w:cs="Arial"/>
          <w:b/>
          <w:bCs/>
        </w:rPr>
        <w:t>len</w:t>
      </w:r>
    </w:p>
    <w:p w14:paraId="4EF43C7B" w14:textId="75671382" w:rsidR="00A82180" w:rsidRPr="000A1749" w:rsidRDefault="00A82180" w:rsidP="00A82180">
      <w:pPr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(prenehanje veljavnosti)</w:t>
      </w:r>
    </w:p>
    <w:p w14:paraId="2EEB241A" w14:textId="7FFFD3DC" w:rsidR="00963CC4" w:rsidRPr="00E9677B" w:rsidRDefault="00A82180" w:rsidP="000A174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Z dnem uveljavitve te uredbe preneha veljati Uredba o vrstah naprav, dejavnostih in toplogrednih plinih (Uradni list RS, št. 197/20 in 44/22-ZVO-2), razen določb 6., 7., 8</w:t>
      </w:r>
      <w:r w:rsidR="00172985">
        <w:rPr>
          <w:rFonts w:ascii="Arial" w:hAnsi="Arial" w:cs="Arial"/>
        </w:rPr>
        <w:t>.,</w:t>
      </w:r>
      <w:r w:rsidRPr="00E9677B">
        <w:rPr>
          <w:rFonts w:ascii="Arial" w:hAnsi="Arial" w:cs="Arial"/>
        </w:rPr>
        <w:t xml:space="preserve"> 9. in 10. člena.</w:t>
      </w:r>
    </w:p>
    <w:p w14:paraId="5CED353E" w14:textId="77777777" w:rsidR="00677B93" w:rsidRDefault="00677B93">
      <w:pPr>
        <w:rPr>
          <w:rFonts w:ascii="Arial" w:hAnsi="Arial" w:cs="Arial"/>
        </w:rPr>
      </w:pPr>
    </w:p>
    <w:p w14:paraId="78FC5B37" w14:textId="2CFCADCE" w:rsidR="00A82180" w:rsidRPr="000A1749" w:rsidRDefault="006046DA" w:rsidP="000A1749">
      <w:pPr>
        <w:spacing w:after="0"/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9</w:t>
      </w:r>
      <w:r w:rsidR="00E76C54" w:rsidRPr="000A1749">
        <w:rPr>
          <w:rFonts w:ascii="Arial" w:hAnsi="Arial" w:cs="Arial"/>
          <w:b/>
          <w:bCs/>
        </w:rPr>
        <w:t xml:space="preserve">. </w:t>
      </w:r>
      <w:r w:rsidR="00A82180" w:rsidRPr="000A1749">
        <w:rPr>
          <w:rFonts w:ascii="Arial" w:hAnsi="Arial" w:cs="Arial"/>
          <w:b/>
          <w:bCs/>
        </w:rPr>
        <w:t>člen</w:t>
      </w:r>
    </w:p>
    <w:p w14:paraId="04444D56" w14:textId="600D13EA" w:rsidR="00A82180" w:rsidRPr="000A1749" w:rsidRDefault="00A82180" w:rsidP="00A82180">
      <w:pPr>
        <w:jc w:val="center"/>
        <w:rPr>
          <w:rFonts w:ascii="Arial" w:hAnsi="Arial" w:cs="Arial"/>
          <w:b/>
          <w:bCs/>
        </w:rPr>
      </w:pPr>
      <w:r w:rsidRPr="000A1749">
        <w:rPr>
          <w:rFonts w:ascii="Arial" w:hAnsi="Arial" w:cs="Arial"/>
          <w:b/>
          <w:bCs/>
        </w:rPr>
        <w:t>(</w:t>
      </w:r>
      <w:r w:rsidR="00BA30BC" w:rsidRPr="000A1749">
        <w:rPr>
          <w:rFonts w:ascii="Arial" w:hAnsi="Arial" w:cs="Arial"/>
          <w:b/>
          <w:bCs/>
        </w:rPr>
        <w:t>začetek v</w:t>
      </w:r>
      <w:r w:rsidRPr="000A1749">
        <w:rPr>
          <w:rFonts w:ascii="Arial" w:hAnsi="Arial" w:cs="Arial"/>
          <w:b/>
          <w:bCs/>
        </w:rPr>
        <w:t>eljav</w:t>
      </w:r>
      <w:r w:rsidR="00BA30BC" w:rsidRPr="000A1749">
        <w:rPr>
          <w:rFonts w:ascii="Arial" w:hAnsi="Arial" w:cs="Arial"/>
          <w:b/>
          <w:bCs/>
        </w:rPr>
        <w:t>nosti</w:t>
      </w:r>
      <w:r w:rsidRPr="000A1749">
        <w:rPr>
          <w:rFonts w:ascii="Arial" w:hAnsi="Arial" w:cs="Arial"/>
          <w:b/>
          <w:bCs/>
        </w:rPr>
        <w:t>)</w:t>
      </w:r>
    </w:p>
    <w:p w14:paraId="11580674" w14:textId="0D99A313" w:rsidR="00A82180" w:rsidRDefault="00A82180" w:rsidP="000A174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Ta uredba začne veljati </w:t>
      </w:r>
      <w:r w:rsidR="00BA30BC">
        <w:rPr>
          <w:rFonts w:ascii="Arial" w:hAnsi="Arial" w:cs="Arial"/>
        </w:rPr>
        <w:t xml:space="preserve">naslednji </w:t>
      </w:r>
      <w:r>
        <w:rPr>
          <w:rFonts w:ascii="Arial" w:hAnsi="Arial" w:cs="Arial"/>
        </w:rPr>
        <w:t>dan po objavi v Uradnem listu Republike Slovenije.</w:t>
      </w:r>
    </w:p>
    <w:p w14:paraId="5A11C33A" w14:textId="249F7083" w:rsidR="00F63E3C" w:rsidRPr="00A900E9" w:rsidRDefault="00F63E3C" w:rsidP="000A1749">
      <w:pPr>
        <w:jc w:val="both"/>
        <w:rPr>
          <w:rFonts w:ascii="Arial" w:hAnsi="Arial" w:cs="Arial"/>
        </w:rPr>
      </w:pPr>
    </w:p>
    <w:p w14:paraId="4E19777F" w14:textId="77777777" w:rsidR="00F63E3C" w:rsidRPr="00A900E9" w:rsidRDefault="00F63E3C" w:rsidP="00F63E3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Cs/>
          <w:color w:val="000000"/>
          <w:kern w:val="0"/>
          <w14:ligatures w14:val="none"/>
        </w:rPr>
      </w:pPr>
      <w:r w:rsidRPr="00A900E9">
        <w:rPr>
          <w:rFonts w:ascii="Arial" w:eastAsia="Calibri" w:hAnsi="Arial" w:cs="Arial"/>
          <w:bCs/>
          <w:color w:val="000000"/>
          <w:kern w:val="0"/>
          <w14:ligatures w14:val="none"/>
        </w:rPr>
        <w:t xml:space="preserve">Št. </w:t>
      </w:r>
    </w:p>
    <w:p w14:paraId="420A1D6D" w14:textId="77777777" w:rsidR="00F63E3C" w:rsidRPr="00A900E9" w:rsidRDefault="00F63E3C" w:rsidP="00F63E3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Cs/>
          <w:color w:val="000000"/>
          <w:kern w:val="0"/>
          <w14:ligatures w14:val="none"/>
        </w:rPr>
      </w:pPr>
      <w:r w:rsidRPr="00A900E9">
        <w:rPr>
          <w:rFonts w:ascii="Arial" w:eastAsia="Calibri" w:hAnsi="Arial" w:cs="Arial"/>
          <w:bCs/>
          <w:color w:val="000000"/>
          <w:kern w:val="0"/>
          <w14:ligatures w14:val="none"/>
        </w:rPr>
        <w:t>Ljubljana, dne xx. xx. 2024</w:t>
      </w:r>
    </w:p>
    <w:p w14:paraId="1917B3B8" w14:textId="77777777" w:rsidR="00F63E3C" w:rsidRPr="00A900E9" w:rsidRDefault="00F63E3C" w:rsidP="00F63E3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Cs/>
          <w:color w:val="000000"/>
          <w:kern w:val="0"/>
          <w14:ligatures w14:val="none"/>
        </w:rPr>
      </w:pPr>
      <w:r w:rsidRPr="00A900E9">
        <w:rPr>
          <w:rFonts w:ascii="Arial" w:eastAsia="Calibri" w:hAnsi="Arial" w:cs="Arial"/>
          <w:bCs/>
          <w:color w:val="000000"/>
          <w:kern w:val="0"/>
          <w14:ligatures w14:val="none"/>
        </w:rPr>
        <w:t>EVA 2023-2570-0102</w:t>
      </w:r>
    </w:p>
    <w:p w14:paraId="3D565A82" w14:textId="77777777" w:rsidR="00F63E3C" w:rsidRPr="00A900E9" w:rsidRDefault="00F63E3C" w:rsidP="00F63E3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Cs/>
          <w:color w:val="000000"/>
          <w:kern w:val="0"/>
          <w14:ligatures w14:val="none"/>
        </w:rPr>
      </w:pPr>
      <w:r w:rsidRPr="00A900E9">
        <w:rPr>
          <w:rFonts w:ascii="Arial" w:eastAsia="Calibri" w:hAnsi="Arial" w:cs="Arial"/>
          <w:bCs/>
          <w:color w:val="000000"/>
          <w:kern w:val="0"/>
          <w14:ligatures w14:val="none"/>
        </w:rPr>
        <w:t xml:space="preserve">                                                                                                   Vlada Republike Slovenije</w:t>
      </w:r>
    </w:p>
    <w:p w14:paraId="34DAFDB3" w14:textId="77777777" w:rsidR="00F63E3C" w:rsidRPr="00A900E9" w:rsidRDefault="00F63E3C" w:rsidP="00F63E3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Cs/>
          <w:color w:val="000000"/>
          <w:kern w:val="0"/>
          <w14:ligatures w14:val="none"/>
        </w:rPr>
      </w:pPr>
      <w:r w:rsidRPr="00A900E9">
        <w:rPr>
          <w:rFonts w:ascii="Arial" w:eastAsia="Calibri" w:hAnsi="Arial" w:cs="Arial"/>
          <w:bCs/>
          <w:color w:val="000000"/>
          <w:kern w:val="0"/>
          <w14:ligatures w14:val="none"/>
        </w:rPr>
        <w:t xml:space="preserve">                                                                                                          Dr. Robert Golob</w:t>
      </w:r>
    </w:p>
    <w:p w14:paraId="50439903" w14:textId="77777777" w:rsidR="00F63E3C" w:rsidRPr="00A900E9" w:rsidRDefault="00F63E3C" w:rsidP="00F63E3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Cs/>
          <w:color w:val="000000"/>
          <w:kern w:val="0"/>
          <w14:ligatures w14:val="none"/>
        </w:rPr>
      </w:pPr>
      <w:r w:rsidRPr="00A900E9">
        <w:rPr>
          <w:rFonts w:ascii="Arial" w:eastAsia="Calibri" w:hAnsi="Arial" w:cs="Arial"/>
          <w:bCs/>
          <w:color w:val="000000"/>
          <w:kern w:val="0"/>
          <w14:ligatures w14:val="none"/>
        </w:rPr>
        <w:t xml:space="preserve">                                                                                                               predsednik</w:t>
      </w:r>
    </w:p>
    <w:p w14:paraId="13AC2523" w14:textId="1EE5F9CC" w:rsidR="00F63E3C" w:rsidRDefault="00F63E3C" w:rsidP="000A1749">
      <w:pPr>
        <w:jc w:val="both"/>
        <w:rPr>
          <w:rFonts w:ascii="Arial" w:hAnsi="Arial" w:cs="Arial"/>
        </w:rPr>
      </w:pPr>
    </w:p>
    <w:p w14:paraId="77ACB749" w14:textId="380063DB" w:rsidR="00F63E3C" w:rsidRDefault="00F63E3C" w:rsidP="000A1749">
      <w:pPr>
        <w:jc w:val="both"/>
        <w:rPr>
          <w:rFonts w:ascii="Arial" w:hAnsi="Arial" w:cs="Arial"/>
        </w:rPr>
      </w:pPr>
    </w:p>
    <w:p w14:paraId="0203979D" w14:textId="5EDC0759" w:rsidR="00F63E3C" w:rsidRDefault="00F63E3C" w:rsidP="000A1749">
      <w:pPr>
        <w:jc w:val="both"/>
        <w:rPr>
          <w:rFonts w:ascii="Arial" w:hAnsi="Arial" w:cs="Arial"/>
        </w:rPr>
      </w:pPr>
    </w:p>
    <w:p w14:paraId="3A12CCB5" w14:textId="7ADD430F" w:rsidR="00F63E3C" w:rsidRPr="00F63E3C" w:rsidRDefault="00F63E3C" w:rsidP="00412296">
      <w:pPr>
        <w:spacing w:after="240"/>
        <w:jc w:val="center"/>
        <w:rPr>
          <w:rFonts w:ascii="Arial" w:hAnsi="Arial" w:cs="Arial"/>
          <w:b/>
          <w:bCs/>
        </w:rPr>
      </w:pPr>
      <w:r w:rsidRPr="00F63E3C">
        <w:rPr>
          <w:rFonts w:ascii="Arial" w:hAnsi="Arial" w:cs="Arial"/>
          <w:b/>
          <w:bCs/>
        </w:rPr>
        <w:t>OBRAZLOŽITEV</w:t>
      </w:r>
    </w:p>
    <w:p w14:paraId="0065CB6D" w14:textId="74AE4B17" w:rsidR="00412296" w:rsidRPr="00412296" w:rsidRDefault="00412296" w:rsidP="00412296">
      <w:pPr>
        <w:spacing w:after="240"/>
        <w:jc w:val="both"/>
        <w:rPr>
          <w:rFonts w:ascii="Arial" w:hAnsi="Arial" w:cs="Arial"/>
          <w:b/>
          <w:bCs/>
        </w:rPr>
      </w:pPr>
      <w:r w:rsidRPr="00412296">
        <w:rPr>
          <w:rFonts w:ascii="Arial" w:hAnsi="Arial" w:cs="Arial"/>
          <w:b/>
          <w:bCs/>
        </w:rPr>
        <w:t>I. Pravna podlaga</w:t>
      </w:r>
    </w:p>
    <w:p w14:paraId="2CDA93D0" w14:textId="08670E3A" w:rsidR="00412296" w:rsidRDefault="00412296" w:rsidP="00412296">
      <w:pPr>
        <w:spacing w:after="24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Pravna podlaga za pripravo </w:t>
      </w:r>
      <w:r w:rsidRPr="00412296">
        <w:rPr>
          <w:rFonts w:ascii="Arial" w:hAnsi="Arial" w:cs="Arial"/>
        </w:rPr>
        <w:t>Direktive o vzpostavitvi sistema za trgovanje s pravicami do emisije toplogrednih plinov v Uniji in Uredbe (EU) o spremljanju emisij toplogrednih plinov iz pomorskega prometa, poročanju o njih in njihovem preverjanju</w:t>
      </w:r>
      <w:r>
        <w:rPr>
          <w:rFonts w:ascii="Arial" w:hAnsi="Arial" w:cs="Arial"/>
        </w:rPr>
        <w:t xml:space="preserve"> je </w:t>
      </w:r>
      <w:r w:rsidRPr="00412296">
        <w:rPr>
          <w:rFonts w:ascii="Arial" w:hAnsi="Arial" w:cs="Arial"/>
        </w:rPr>
        <w:t>sedm</w:t>
      </w:r>
      <w:r>
        <w:rPr>
          <w:rFonts w:ascii="Arial" w:hAnsi="Arial" w:cs="Arial"/>
        </w:rPr>
        <w:t>i</w:t>
      </w:r>
      <w:r w:rsidRPr="00412296">
        <w:rPr>
          <w:rFonts w:ascii="Arial" w:hAnsi="Arial" w:cs="Arial"/>
        </w:rPr>
        <w:t xml:space="preserve"> odstav</w:t>
      </w:r>
      <w:r>
        <w:rPr>
          <w:rFonts w:ascii="Arial" w:hAnsi="Arial" w:cs="Arial"/>
        </w:rPr>
        <w:t>ek</w:t>
      </w:r>
      <w:r w:rsidRPr="00412296">
        <w:rPr>
          <w:rFonts w:ascii="Arial" w:hAnsi="Arial" w:cs="Arial"/>
        </w:rPr>
        <w:t xml:space="preserve"> 21. člena Zakona o Vladi Republike Slovenija (Ur. l. RS, št. 24/05-Uradno prečiščeno besedilo, 109/08, 38/10-ZUKN, 8/12, 21/13, 47/13-ZDU-1G, 65/14, 55/17 in 163/22)</w:t>
      </w:r>
      <w:r>
        <w:rPr>
          <w:rFonts w:ascii="Arial" w:hAnsi="Arial" w:cs="Arial"/>
        </w:rPr>
        <w:t>, ki določa, da vlada z</w:t>
      </w:r>
      <w:r w:rsidRPr="00412296">
        <w:rPr>
          <w:rFonts w:ascii="Arial" w:hAnsi="Arial" w:cs="Arial"/>
        </w:rPr>
        <w:t xml:space="preserve">a izvrševanje predpisov Evropske unije </w:t>
      </w:r>
      <w:r>
        <w:rPr>
          <w:rFonts w:ascii="Arial" w:hAnsi="Arial" w:cs="Arial"/>
        </w:rPr>
        <w:t>i</w:t>
      </w:r>
      <w:r w:rsidRPr="00412296">
        <w:rPr>
          <w:rFonts w:ascii="Arial" w:hAnsi="Arial" w:cs="Arial"/>
        </w:rPr>
        <w:t>zdaja uredbe in druge akte iz svoje pristojnosti.</w:t>
      </w:r>
    </w:p>
    <w:p w14:paraId="45D15F08" w14:textId="297BAB4A" w:rsidR="00412296" w:rsidRPr="00412296" w:rsidRDefault="00412296" w:rsidP="00412296">
      <w:pPr>
        <w:spacing w:after="240"/>
        <w:jc w:val="both"/>
        <w:rPr>
          <w:rFonts w:ascii="Arial" w:hAnsi="Arial" w:cs="Arial"/>
          <w:b/>
          <w:bCs/>
        </w:rPr>
      </w:pPr>
      <w:r w:rsidRPr="00412296">
        <w:rPr>
          <w:rFonts w:ascii="Arial" w:hAnsi="Arial" w:cs="Arial"/>
          <w:b/>
          <w:bCs/>
        </w:rPr>
        <w:t xml:space="preserve">II. Namen priprave uredbe </w:t>
      </w:r>
    </w:p>
    <w:p w14:paraId="12A1688E" w14:textId="58656B47" w:rsidR="00F63E3C" w:rsidRDefault="00F63E3C" w:rsidP="00412296">
      <w:pPr>
        <w:spacing w:after="240"/>
        <w:jc w:val="both"/>
        <w:rPr>
          <w:rFonts w:ascii="Arial" w:hAnsi="Arial" w:cs="Arial"/>
        </w:rPr>
      </w:pPr>
      <w:r w:rsidRPr="00F63E3C">
        <w:rPr>
          <w:rFonts w:ascii="Arial" w:hAnsi="Arial" w:cs="Arial"/>
        </w:rPr>
        <w:t>S predlagano uredbo se zagotavlja izvajanje določb Direktive 2003/87/ES in Uredbe (EU) 2015/757, ki se začnejo izvajati v prvi polovici leta 2024, ko Podnebni zakon, ki bo celovito prenašal določbe obeh predpisov EU, še ne bo začel veljati. V ta namen se sprejema uredba, ki določa vrste naprav, dejavnosti in toplogrednih plinov, vključenih v sistem trgovanja s pravicami do emisije; zahteve</w:t>
      </w:r>
      <w:r>
        <w:rPr>
          <w:rFonts w:ascii="Arial" w:hAnsi="Arial" w:cs="Arial"/>
        </w:rPr>
        <w:t xml:space="preserve"> in roke za njihovo izpolnitev</w:t>
      </w:r>
      <w:r w:rsidRPr="00F63E3C">
        <w:rPr>
          <w:rFonts w:ascii="Arial" w:hAnsi="Arial" w:cs="Arial"/>
        </w:rPr>
        <w:t xml:space="preserve">, ki jih morajo določeni upravljavci naprav upoštevati, da ne bi izgubili 20 odstotkov brezplačno dodeljenih emisijskih kuponov; način pridobitve brezplačnih emisijskih kuponov za operatorje zrakoplovov; način in pogoje </w:t>
      </w:r>
      <w:r>
        <w:rPr>
          <w:rFonts w:ascii="Arial" w:hAnsi="Arial" w:cs="Arial"/>
        </w:rPr>
        <w:t>dodelitve</w:t>
      </w:r>
      <w:r w:rsidRPr="00F63E3C">
        <w:rPr>
          <w:rFonts w:ascii="Arial" w:hAnsi="Arial" w:cs="Arial"/>
        </w:rPr>
        <w:t xml:space="preserve"> brezplačnih emisijskih kuponov za trajnostna letalska goriva</w:t>
      </w:r>
      <w:r>
        <w:rPr>
          <w:rFonts w:ascii="Arial" w:hAnsi="Arial" w:cs="Arial"/>
        </w:rPr>
        <w:t xml:space="preserve">; ter nacionalni pristojni organ za ladjarske družbe, ki se s 1. 1. 2024 prvič vključujejo v sistem trgovanja s pravicami do emisije. Nazadnje predlagana uredba razveljavlja </w:t>
      </w:r>
      <w:r w:rsidRPr="00F63E3C">
        <w:rPr>
          <w:rFonts w:ascii="Arial" w:hAnsi="Arial" w:cs="Arial"/>
        </w:rPr>
        <w:t>Uredb</w:t>
      </w:r>
      <w:r>
        <w:rPr>
          <w:rFonts w:ascii="Arial" w:hAnsi="Arial" w:cs="Arial"/>
        </w:rPr>
        <w:t>o</w:t>
      </w:r>
      <w:r w:rsidRPr="00F63E3C">
        <w:rPr>
          <w:rFonts w:ascii="Arial" w:hAnsi="Arial" w:cs="Arial"/>
        </w:rPr>
        <w:t xml:space="preserve"> o vrstah naprav, dejavnostih in toplogrednih plinih (Uradni list RS, št. 197/20 in 44/22-ZVO-2),</w:t>
      </w:r>
      <w:r>
        <w:rPr>
          <w:rFonts w:ascii="Arial" w:hAnsi="Arial" w:cs="Arial"/>
        </w:rPr>
        <w:t xml:space="preserve"> ki zaradi revizije </w:t>
      </w:r>
      <w:r w:rsidRPr="00F63E3C">
        <w:rPr>
          <w:rFonts w:ascii="Arial" w:hAnsi="Arial" w:cs="Arial"/>
        </w:rPr>
        <w:t>Direktive 2003/87/ES</w:t>
      </w:r>
      <w:r>
        <w:rPr>
          <w:rFonts w:ascii="Arial" w:hAnsi="Arial" w:cs="Arial"/>
        </w:rPr>
        <w:t xml:space="preserve"> v večjem delu ni več aktualna, razen določb, ki se nanašajo na spremljanje in poročanje o emisijah toplogrednih plinov za male naprave, ki so izključene iz sistema trgovanja s pravicami do emisije. </w:t>
      </w:r>
    </w:p>
    <w:p w14:paraId="42288A8A" w14:textId="7A56EB25" w:rsidR="00F63E3C" w:rsidRPr="00F63E3C" w:rsidRDefault="00F63E3C" w:rsidP="00412296">
      <w:pPr>
        <w:spacing w:after="24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Namen predlagane uredbe je tako zagotoviti pravno podlago za izvajanje določb </w:t>
      </w:r>
      <w:r w:rsidRPr="00F63E3C">
        <w:rPr>
          <w:rFonts w:ascii="Arial" w:hAnsi="Arial" w:cs="Arial"/>
        </w:rPr>
        <w:t>Direktive 2003/87/ES in Uredbe (EU) 2015/757</w:t>
      </w:r>
      <w:r>
        <w:rPr>
          <w:rFonts w:ascii="Arial" w:hAnsi="Arial" w:cs="Arial"/>
        </w:rPr>
        <w:t xml:space="preserve"> do začetka veljavnosti Podnebnega zakona</w:t>
      </w:r>
      <w:r w:rsidR="00151C72">
        <w:rPr>
          <w:rFonts w:ascii="Arial" w:hAnsi="Arial" w:cs="Arial"/>
        </w:rPr>
        <w:t>, ki bo to uredbo tudi razveljavil</w:t>
      </w:r>
      <w:r>
        <w:rPr>
          <w:rFonts w:ascii="Arial" w:hAnsi="Arial" w:cs="Arial"/>
        </w:rPr>
        <w:t xml:space="preserve">.  </w:t>
      </w:r>
    </w:p>
    <w:sectPr w:rsidR="00F63E3C" w:rsidRPr="00F63E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291992"/>
    <w:multiLevelType w:val="hybridMultilevel"/>
    <w:tmpl w:val="9020C798"/>
    <w:lvl w:ilvl="0" w:tplc="151ADD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B4137DC"/>
    <w:multiLevelType w:val="hybridMultilevel"/>
    <w:tmpl w:val="92E29336"/>
    <w:lvl w:ilvl="0" w:tplc="7456A89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9138690">
    <w:abstractNumId w:val="1"/>
  </w:num>
  <w:num w:numId="2" w16cid:durableId="3672205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3CC4"/>
    <w:rsid w:val="000A1749"/>
    <w:rsid w:val="00151C72"/>
    <w:rsid w:val="00172985"/>
    <w:rsid w:val="003C4929"/>
    <w:rsid w:val="00412296"/>
    <w:rsid w:val="004B0CFC"/>
    <w:rsid w:val="005975A8"/>
    <w:rsid w:val="005A12BB"/>
    <w:rsid w:val="006046DA"/>
    <w:rsid w:val="00607C23"/>
    <w:rsid w:val="00677B93"/>
    <w:rsid w:val="00890E52"/>
    <w:rsid w:val="008C23DD"/>
    <w:rsid w:val="00963CC4"/>
    <w:rsid w:val="00983A54"/>
    <w:rsid w:val="00A471D3"/>
    <w:rsid w:val="00A82180"/>
    <w:rsid w:val="00A900E9"/>
    <w:rsid w:val="00AD6B7B"/>
    <w:rsid w:val="00BA30BC"/>
    <w:rsid w:val="00D15D12"/>
    <w:rsid w:val="00D80288"/>
    <w:rsid w:val="00E3392F"/>
    <w:rsid w:val="00E76C54"/>
    <w:rsid w:val="00E9677B"/>
    <w:rsid w:val="00F63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426310"/>
  <w15:chartTrackingRefBased/>
  <w15:docId w15:val="{76A0D218-A254-49D1-95EE-63339FC22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6046DA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OdstavekZnak">
    <w:name w:val="Odstavek Znak"/>
    <w:link w:val="Odstavek"/>
    <w:rsid w:val="006046DA"/>
    <w:rPr>
      <w:rFonts w:ascii="Arial" w:eastAsia="Times New Roman" w:hAnsi="Arial" w:cs="Arial"/>
      <w:kern w:val="0"/>
      <w:lang w:eastAsia="sl-SI"/>
      <w14:ligatures w14:val="none"/>
    </w:rPr>
  </w:style>
  <w:style w:type="paragraph" w:styleId="Revizija">
    <w:name w:val="Revision"/>
    <w:hidden/>
    <w:uiPriority w:val="99"/>
    <w:semiHidden/>
    <w:rsid w:val="00E9677B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F63E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1469</Words>
  <Characters>8374</Characters>
  <Application>Microsoft Office Word</Application>
  <DocSecurity>0</DocSecurity>
  <Lines>69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Dušan Pichler</dc:creator>
  <cp:keywords/>
  <dc:description/>
  <cp:lastModifiedBy>Ana Klemen</cp:lastModifiedBy>
  <cp:revision>7</cp:revision>
  <dcterms:created xsi:type="dcterms:W3CDTF">2023-12-21T10:42:00Z</dcterms:created>
  <dcterms:modified xsi:type="dcterms:W3CDTF">2023-12-22T10:46:00Z</dcterms:modified>
</cp:coreProperties>
</file>