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C2BD9" w:rsidRDefault="009C657E" w:rsidP="002C2BD9">
      <w:pPr>
        <w:pStyle w:val="datumtevilka"/>
        <w:rPr>
          <w:rFonts w:cs="Arial"/>
        </w:rPr>
      </w:pPr>
      <w:bookmarkStart w:id="0" w:name="_Hlk61014710"/>
      <w:bookmarkStart w:id="1" w:name="_GoBack"/>
      <w:bookmarkEnd w:id="0"/>
      <w:r w:rsidRPr="002C2BD9">
        <w:rPr>
          <w:rFonts w:cs="Arial"/>
          <w:color w:val="000000"/>
        </w:rPr>
        <w:t>EVA:</w:t>
      </w:r>
      <w:r w:rsidRPr="002C2BD9">
        <w:rPr>
          <w:rFonts w:cs="Arial"/>
          <w:color w:val="000000"/>
        </w:rPr>
        <w:tab/>
      </w:r>
      <w:r w:rsidR="00437AAE" w:rsidRPr="002C2BD9">
        <w:rPr>
          <w:rFonts w:cs="Arial"/>
          <w:color w:val="000000"/>
        </w:rPr>
        <w:t>2023-1611-0064</w:t>
      </w:r>
    </w:p>
    <w:p w:rsidR="009C657E" w:rsidRPr="002C2BD9" w:rsidRDefault="009C657E" w:rsidP="002C2BD9">
      <w:pPr>
        <w:pStyle w:val="datumtevilka"/>
        <w:rPr>
          <w:rFonts w:cs="Arial"/>
        </w:rPr>
      </w:pPr>
      <w:r w:rsidRPr="002C2BD9">
        <w:rPr>
          <w:rFonts w:cs="Arial"/>
        </w:rPr>
        <w:t xml:space="preserve">Številka: </w:t>
      </w:r>
      <w:r w:rsidRPr="002C2BD9">
        <w:rPr>
          <w:rFonts w:cs="Arial"/>
        </w:rPr>
        <w:tab/>
      </w:r>
      <w:r w:rsidR="00437AAE" w:rsidRPr="002C2BD9">
        <w:rPr>
          <w:rFonts w:cs="Arial"/>
          <w:color w:val="000000"/>
        </w:rPr>
        <w:t>00704-400/2023/14</w:t>
      </w:r>
    </w:p>
    <w:p w:rsidR="009C657E" w:rsidRPr="002C2BD9" w:rsidRDefault="009C657E" w:rsidP="002C2BD9">
      <w:pPr>
        <w:pStyle w:val="datumtevilka"/>
        <w:rPr>
          <w:rFonts w:cs="Arial"/>
        </w:rPr>
      </w:pPr>
      <w:r w:rsidRPr="002C2BD9">
        <w:rPr>
          <w:rFonts w:cs="Arial"/>
        </w:rPr>
        <w:t>Datum:</w:t>
      </w:r>
      <w:r w:rsidRPr="002C2BD9">
        <w:rPr>
          <w:rFonts w:cs="Arial"/>
        </w:rPr>
        <w:tab/>
      </w:r>
      <w:r w:rsidR="00437AAE" w:rsidRPr="002C2BD9">
        <w:rPr>
          <w:rFonts w:cs="Arial"/>
          <w:color w:val="000000"/>
        </w:rPr>
        <w:t>11. 12. 2023</w:t>
      </w:r>
      <w:r w:rsidRPr="002C2BD9">
        <w:rPr>
          <w:rFonts w:cs="Arial"/>
        </w:rPr>
        <w:t xml:space="preserve"> </w:t>
      </w:r>
    </w:p>
    <w:p w:rsidR="009C657E" w:rsidRPr="002C2BD9" w:rsidRDefault="009C657E" w:rsidP="002C2BD9">
      <w:pPr>
        <w:rPr>
          <w:rFonts w:cs="Arial"/>
          <w:szCs w:val="20"/>
        </w:rPr>
      </w:pPr>
    </w:p>
    <w:p w:rsidR="009C657E" w:rsidRPr="002C2BD9" w:rsidRDefault="009C657E" w:rsidP="002C2BD9">
      <w:pPr>
        <w:autoSpaceDE w:val="0"/>
        <w:autoSpaceDN w:val="0"/>
        <w:adjustRightInd w:val="0"/>
        <w:rPr>
          <w:rFonts w:cs="Arial"/>
          <w:color w:val="000000"/>
          <w:szCs w:val="20"/>
        </w:rPr>
      </w:pPr>
    </w:p>
    <w:p w:rsidR="009D0F02" w:rsidRPr="002C2BD9" w:rsidRDefault="009D0F02" w:rsidP="002C2BD9">
      <w:pPr>
        <w:autoSpaceDE w:val="0"/>
        <w:autoSpaceDN w:val="0"/>
        <w:adjustRightInd w:val="0"/>
        <w:rPr>
          <w:rFonts w:cs="Arial"/>
          <w:color w:val="000000"/>
          <w:szCs w:val="20"/>
        </w:rPr>
      </w:pPr>
    </w:p>
    <w:p w:rsidR="009D0F02" w:rsidRPr="002C2BD9" w:rsidRDefault="009D0F02" w:rsidP="002C2BD9">
      <w:pPr>
        <w:tabs>
          <w:tab w:val="left" w:pos="7920"/>
        </w:tabs>
        <w:autoSpaceDE w:val="0"/>
        <w:autoSpaceDN w:val="0"/>
        <w:adjustRightInd w:val="0"/>
        <w:ind w:left="709" w:hanging="709"/>
        <w:jc w:val="center"/>
        <w:rPr>
          <w:rFonts w:cs="Arial"/>
          <w:b/>
          <w:color w:val="000000"/>
          <w:szCs w:val="20"/>
        </w:rPr>
      </w:pPr>
      <w:r w:rsidRPr="002C2BD9">
        <w:rPr>
          <w:rFonts w:cs="Arial"/>
          <w:b/>
          <w:color w:val="000000"/>
          <w:szCs w:val="20"/>
        </w:rPr>
        <w:t>Predlogi amandmajev k Predlogu zakona o minimalnem davku</w:t>
      </w:r>
    </w:p>
    <w:p w:rsidR="002C2BD9" w:rsidRPr="002C2BD9" w:rsidRDefault="002C2BD9" w:rsidP="002C2BD9">
      <w:pPr>
        <w:tabs>
          <w:tab w:val="left" w:pos="7920"/>
        </w:tabs>
        <w:autoSpaceDE w:val="0"/>
        <w:autoSpaceDN w:val="0"/>
        <w:adjustRightInd w:val="0"/>
        <w:ind w:left="709" w:hanging="709"/>
        <w:jc w:val="both"/>
        <w:rPr>
          <w:rFonts w:cs="Arial"/>
          <w:color w:val="000000"/>
          <w:szCs w:val="20"/>
        </w:rPr>
      </w:pPr>
    </w:p>
    <w:p w:rsidR="002C2BD9" w:rsidRPr="002C2BD9" w:rsidRDefault="002C2BD9" w:rsidP="002C2BD9">
      <w:pPr>
        <w:rPr>
          <w:rFonts w:cs="Arial"/>
          <w:b/>
          <w:szCs w:val="20"/>
          <w:lang w:eastAsia="sl-SI"/>
        </w:rPr>
      </w:pPr>
    </w:p>
    <w:p w:rsidR="002C2BD9" w:rsidRPr="002C2BD9" w:rsidRDefault="002C2BD9" w:rsidP="002C2BD9">
      <w:pPr>
        <w:rPr>
          <w:rFonts w:eastAsiaTheme="minorHAnsi" w:cs="Arial"/>
          <w:b/>
          <w:bCs/>
          <w:szCs w:val="20"/>
        </w:rPr>
      </w:pPr>
      <w:bookmarkStart w:id="2" w:name="_Hlk69980697"/>
    </w:p>
    <w:p w:rsidR="002C2BD9" w:rsidRPr="002C2BD9" w:rsidRDefault="002C2BD9" w:rsidP="002C2BD9">
      <w:pPr>
        <w:rPr>
          <w:rFonts w:cs="Arial"/>
          <w:b/>
          <w:bCs/>
          <w:szCs w:val="20"/>
        </w:rPr>
      </w:pPr>
      <w:r w:rsidRPr="002C2BD9">
        <w:rPr>
          <w:rFonts w:cs="Arial"/>
          <w:b/>
          <w:bCs/>
          <w:szCs w:val="20"/>
        </w:rPr>
        <w:t>K 3. členu</w:t>
      </w:r>
    </w:p>
    <w:p w:rsidR="002C2BD9" w:rsidRPr="002C2BD9" w:rsidRDefault="002C2BD9" w:rsidP="002C2BD9">
      <w:pPr>
        <w:rPr>
          <w:rFonts w:cs="Arial"/>
          <w:szCs w:val="20"/>
        </w:rPr>
      </w:pPr>
      <w:r w:rsidRPr="002C2BD9">
        <w:rPr>
          <w:rFonts w:cs="Arial"/>
          <w:szCs w:val="20"/>
        </w:rPr>
        <w:t>V 3. členu se doda nov tretji odstavek, ki se glasi: »(3) Minister, pristojen za finance, v Uradnem listu Republike Slovenije objavi sporočilo o spletnih straneh OECD, na katerih so objavljeni dokumenti iz prvega odstavka tega člena.«.</w:t>
      </w:r>
    </w:p>
    <w:bookmarkEnd w:id="2"/>
    <w:p w:rsidR="002C2BD9" w:rsidRPr="002C2BD9" w:rsidRDefault="002C2BD9" w:rsidP="002C2BD9">
      <w:pPr>
        <w:rPr>
          <w:rFonts w:cs="Arial"/>
          <w:szCs w:val="20"/>
        </w:rPr>
      </w:pPr>
    </w:p>
    <w:p w:rsidR="002C2BD9" w:rsidRPr="002C2BD9" w:rsidRDefault="002C2BD9" w:rsidP="002C2BD9">
      <w:pPr>
        <w:rPr>
          <w:rFonts w:cs="Arial"/>
          <w:b/>
          <w:bCs/>
          <w:szCs w:val="20"/>
        </w:rPr>
      </w:pPr>
      <w:r w:rsidRPr="002C2BD9">
        <w:rPr>
          <w:rFonts w:cs="Arial"/>
          <w:b/>
          <w:bCs/>
          <w:szCs w:val="20"/>
        </w:rPr>
        <w:t>Obrazložitev</w:t>
      </w:r>
    </w:p>
    <w:p w:rsidR="002C2BD9" w:rsidRPr="002C2BD9" w:rsidRDefault="002C2BD9" w:rsidP="002C2BD9">
      <w:pPr>
        <w:rPr>
          <w:rFonts w:cs="Arial"/>
          <w:szCs w:val="20"/>
        </w:rPr>
      </w:pPr>
      <w:r w:rsidRPr="002C2BD9">
        <w:rPr>
          <w:rFonts w:cs="Arial"/>
          <w:szCs w:val="20"/>
        </w:rPr>
        <w:t>Amandma sledi napotilu ZPS in prispeva k transparentnosti in pravni varnosti.</w:t>
      </w:r>
    </w:p>
    <w:p w:rsidR="002C2BD9" w:rsidRPr="002C2BD9" w:rsidRDefault="002C2BD9" w:rsidP="002C2BD9">
      <w:pPr>
        <w:rPr>
          <w:rFonts w:cs="Arial"/>
          <w:b/>
          <w:bCs/>
          <w:szCs w:val="20"/>
        </w:rPr>
      </w:pPr>
    </w:p>
    <w:p w:rsidR="002C2BD9" w:rsidRPr="002C2BD9" w:rsidRDefault="002C2BD9" w:rsidP="002C2BD9">
      <w:pPr>
        <w:rPr>
          <w:rFonts w:cs="Arial"/>
          <w:b/>
          <w:bCs/>
          <w:szCs w:val="20"/>
        </w:rPr>
      </w:pPr>
    </w:p>
    <w:p w:rsidR="002C2BD9" w:rsidRPr="002C2BD9" w:rsidRDefault="002C2BD9" w:rsidP="002C2BD9">
      <w:pPr>
        <w:rPr>
          <w:rFonts w:cs="Arial"/>
          <w:b/>
          <w:bCs/>
          <w:szCs w:val="20"/>
        </w:rPr>
      </w:pPr>
    </w:p>
    <w:p w:rsidR="002C2BD9" w:rsidRPr="002C2BD9" w:rsidRDefault="002C2BD9" w:rsidP="002C2BD9">
      <w:pPr>
        <w:rPr>
          <w:rFonts w:cs="Arial"/>
          <w:b/>
          <w:bCs/>
          <w:szCs w:val="20"/>
        </w:rPr>
      </w:pPr>
      <w:r w:rsidRPr="002C2BD9">
        <w:rPr>
          <w:rFonts w:cs="Arial"/>
          <w:b/>
          <w:bCs/>
          <w:szCs w:val="20"/>
        </w:rPr>
        <w:t>K 48. členu</w:t>
      </w:r>
    </w:p>
    <w:p w:rsidR="002C2BD9" w:rsidRPr="002C2BD9" w:rsidRDefault="002C2BD9" w:rsidP="002C2BD9">
      <w:pPr>
        <w:rPr>
          <w:rFonts w:cs="Arial"/>
          <w:szCs w:val="20"/>
        </w:rPr>
      </w:pPr>
      <w:r w:rsidRPr="002C2BD9">
        <w:rPr>
          <w:rFonts w:cs="Arial"/>
          <w:szCs w:val="20"/>
        </w:rPr>
        <w:t>V 48. členu se v tretjem odstavku besedilo »v smislu točke b) tretjega odstavka 65. člena« nadomesti z besedilom »v smislu druge točke petega odstavka 65. člena«.</w:t>
      </w:r>
    </w:p>
    <w:p w:rsidR="002C2BD9" w:rsidRPr="002C2BD9" w:rsidRDefault="002C2BD9" w:rsidP="002C2BD9">
      <w:pPr>
        <w:rPr>
          <w:rFonts w:cs="Arial"/>
          <w:szCs w:val="20"/>
        </w:rPr>
      </w:pPr>
    </w:p>
    <w:p w:rsidR="002C2BD9" w:rsidRPr="002C2BD9" w:rsidRDefault="002C2BD9" w:rsidP="002C2BD9">
      <w:pPr>
        <w:rPr>
          <w:rFonts w:cs="Arial"/>
          <w:b/>
          <w:bCs/>
          <w:szCs w:val="20"/>
        </w:rPr>
      </w:pPr>
      <w:r w:rsidRPr="002C2BD9">
        <w:rPr>
          <w:rFonts w:cs="Arial"/>
          <w:b/>
          <w:bCs/>
          <w:szCs w:val="20"/>
        </w:rPr>
        <w:t>Obrazložitev</w:t>
      </w:r>
    </w:p>
    <w:p w:rsidR="002C2BD9" w:rsidRPr="002C2BD9" w:rsidRDefault="002C2BD9" w:rsidP="002C2BD9">
      <w:pPr>
        <w:rPr>
          <w:rFonts w:cs="Arial"/>
          <w:szCs w:val="20"/>
        </w:rPr>
      </w:pPr>
      <w:r w:rsidRPr="002C2BD9">
        <w:rPr>
          <w:rFonts w:cs="Arial"/>
          <w:szCs w:val="20"/>
        </w:rPr>
        <w:t xml:space="preserve">Z amandmajem se popravlja napačno sklicevanje. </w:t>
      </w:r>
    </w:p>
    <w:p w:rsidR="002C2BD9" w:rsidRPr="002C2BD9" w:rsidRDefault="002C2BD9" w:rsidP="002C2BD9">
      <w:pPr>
        <w:rPr>
          <w:rFonts w:cs="Arial"/>
          <w:szCs w:val="20"/>
        </w:rPr>
      </w:pPr>
    </w:p>
    <w:p w:rsidR="002C2BD9" w:rsidRPr="002C2BD9" w:rsidRDefault="002C2BD9" w:rsidP="002C2BD9">
      <w:pPr>
        <w:rPr>
          <w:rFonts w:cs="Arial"/>
          <w:szCs w:val="20"/>
        </w:rPr>
      </w:pPr>
    </w:p>
    <w:p w:rsidR="002C2BD9" w:rsidRPr="002C2BD9" w:rsidRDefault="002C2BD9" w:rsidP="002C2BD9">
      <w:pPr>
        <w:rPr>
          <w:rFonts w:cs="Arial"/>
          <w:b/>
          <w:bCs/>
          <w:szCs w:val="20"/>
        </w:rPr>
      </w:pPr>
      <w:r w:rsidRPr="002C2BD9">
        <w:rPr>
          <w:rFonts w:cs="Arial"/>
          <w:b/>
          <w:bCs/>
          <w:szCs w:val="20"/>
        </w:rPr>
        <w:t>K 65. členu</w:t>
      </w:r>
    </w:p>
    <w:p w:rsidR="002C2BD9" w:rsidRPr="002C2BD9" w:rsidRDefault="002C2BD9" w:rsidP="002C2BD9">
      <w:pPr>
        <w:rPr>
          <w:rFonts w:cs="Arial"/>
          <w:szCs w:val="20"/>
        </w:rPr>
      </w:pPr>
      <w:r w:rsidRPr="002C2BD9">
        <w:rPr>
          <w:rFonts w:cs="Arial"/>
          <w:szCs w:val="20"/>
        </w:rPr>
        <w:t xml:space="preserve">V 65. členu se v prvem odstavku doda nov stavek, ki se glasi: »Predložen informativni obrazec za obračun mora izkazovati resnične, pravilne in popolne podatke.«. </w:t>
      </w:r>
    </w:p>
    <w:p w:rsidR="002C2BD9" w:rsidRPr="002C2BD9" w:rsidRDefault="002C2BD9" w:rsidP="002C2BD9">
      <w:pPr>
        <w:rPr>
          <w:rFonts w:cs="Arial"/>
          <w:szCs w:val="20"/>
        </w:rPr>
      </w:pPr>
    </w:p>
    <w:p w:rsidR="002C2BD9" w:rsidRPr="002C2BD9" w:rsidRDefault="002C2BD9" w:rsidP="002C2BD9">
      <w:pPr>
        <w:rPr>
          <w:rFonts w:cs="Arial"/>
          <w:szCs w:val="20"/>
        </w:rPr>
      </w:pPr>
    </w:p>
    <w:p w:rsidR="002C2BD9" w:rsidRPr="002C2BD9" w:rsidRDefault="002C2BD9" w:rsidP="002C2BD9">
      <w:pPr>
        <w:rPr>
          <w:rFonts w:cs="Arial"/>
          <w:b/>
          <w:bCs/>
          <w:szCs w:val="20"/>
        </w:rPr>
      </w:pPr>
      <w:r w:rsidRPr="002C2BD9">
        <w:rPr>
          <w:rFonts w:cs="Arial"/>
          <w:b/>
          <w:bCs/>
          <w:szCs w:val="20"/>
        </w:rPr>
        <w:t xml:space="preserve">Obrazložitev: </w:t>
      </w:r>
    </w:p>
    <w:p w:rsidR="002C2BD9" w:rsidRPr="002C2BD9" w:rsidRDefault="002C2BD9" w:rsidP="002C2BD9">
      <w:pPr>
        <w:rPr>
          <w:rFonts w:cs="Arial"/>
          <w:szCs w:val="20"/>
        </w:rPr>
      </w:pPr>
      <w:r w:rsidRPr="002C2BD9">
        <w:rPr>
          <w:rFonts w:cs="Arial"/>
          <w:szCs w:val="20"/>
        </w:rPr>
        <w:t xml:space="preserve">Upošteva se pripomba ZPS DZ. S predlaganim amandmajem se za pravno osebo predpiše obveznost glede predloženega informativnega obrazca za obračun. Ta mora izkazovati resnične, pravilne in popolne podatke. </w:t>
      </w:r>
    </w:p>
    <w:p w:rsidR="002C2BD9" w:rsidRPr="002C2BD9" w:rsidRDefault="002C2BD9" w:rsidP="002C2BD9">
      <w:pPr>
        <w:rPr>
          <w:rFonts w:cs="Arial"/>
          <w:b/>
          <w:bCs/>
          <w:szCs w:val="20"/>
        </w:rPr>
      </w:pPr>
    </w:p>
    <w:p w:rsidR="002C2BD9" w:rsidRPr="002C2BD9" w:rsidRDefault="002C2BD9" w:rsidP="002C2BD9">
      <w:pPr>
        <w:rPr>
          <w:rFonts w:cs="Arial"/>
          <w:b/>
          <w:bCs/>
          <w:szCs w:val="20"/>
        </w:rPr>
      </w:pPr>
    </w:p>
    <w:p w:rsidR="002C2BD9" w:rsidRPr="002C2BD9" w:rsidRDefault="002C2BD9" w:rsidP="002C2BD9">
      <w:pPr>
        <w:rPr>
          <w:rFonts w:cs="Arial"/>
          <w:b/>
          <w:bCs/>
          <w:szCs w:val="20"/>
        </w:rPr>
      </w:pPr>
      <w:r w:rsidRPr="002C2BD9">
        <w:rPr>
          <w:rFonts w:cs="Arial"/>
          <w:b/>
          <w:bCs/>
          <w:szCs w:val="20"/>
        </w:rPr>
        <w:t>K 66. členu</w:t>
      </w:r>
    </w:p>
    <w:p w:rsidR="002C2BD9" w:rsidRPr="002C2BD9" w:rsidRDefault="002C2BD9" w:rsidP="002C2BD9">
      <w:pPr>
        <w:rPr>
          <w:rFonts w:cs="Arial"/>
          <w:szCs w:val="20"/>
        </w:rPr>
      </w:pPr>
      <w:r w:rsidRPr="002C2BD9">
        <w:rPr>
          <w:rFonts w:cs="Arial"/>
          <w:szCs w:val="20"/>
        </w:rPr>
        <w:t>V 66. členu se v prvem odstavku doda nov stavek, ki se glasi: »Predložen obračun povrhnjega davka mora izkazovati resnične, pravilne in popolne podatke.«.</w:t>
      </w:r>
    </w:p>
    <w:p w:rsidR="002C2BD9" w:rsidRPr="002C2BD9" w:rsidRDefault="002C2BD9" w:rsidP="002C2BD9">
      <w:pPr>
        <w:rPr>
          <w:rFonts w:cs="Arial"/>
          <w:b/>
          <w:bCs/>
          <w:szCs w:val="20"/>
        </w:rPr>
      </w:pPr>
    </w:p>
    <w:p w:rsidR="002C2BD9" w:rsidRPr="002C2BD9" w:rsidRDefault="002C2BD9" w:rsidP="002C2BD9">
      <w:pPr>
        <w:rPr>
          <w:rFonts w:cs="Arial"/>
          <w:b/>
          <w:bCs/>
          <w:szCs w:val="20"/>
        </w:rPr>
      </w:pPr>
      <w:r w:rsidRPr="002C2BD9">
        <w:rPr>
          <w:rFonts w:cs="Arial"/>
          <w:b/>
          <w:bCs/>
          <w:szCs w:val="20"/>
        </w:rPr>
        <w:t xml:space="preserve">Obrazložitev: </w:t>
      </w:r>
    </w:p>
    <w:p w:rsidR="002C2BD9" w:rsidRPr="002C2BD9" w:rsidRDefault="002C2BD9" w:rsidP="002C2BD9">
      <w:pPr>
        <w:rPr>
          <w:rFonts w:cs="Arial"/>
          <w:szCs w:val="20"/>
        </w:rPr>
      </w:pPr>
      <w:r w:rsidRPr="002C2BD9">
        <w:rPr>
          <w:rFonts w:cs="Arial"/>
          <w:szCs w:val="20"/>
        </w:rPr>
        <w:t xml:space="preserve">Upošteva se pripomba ZPS DZ. S predlaganim amandmajem se za pravno osebo predpiše obveznost glede predloženega obračuna povrhnjega davka. Ta mora izkazovati resnične, pravilne in popolne podatke. </w:t>
      </w:r>
    </w:p>
    <w:p w:rsidR="002C2BD9" w:rsidRPr="002C2BD9" w:rsidRDefault="002C2BD9" w:rsidP="002C2BD9">
      <w:pPr>
        <w:rPr>
          <w:rFonts w:cs="Arial"/>
          <w:b/>
          <w:bCs/>
          <w:szCs w:val="20"/>
        </w:rPr>
      </w:pPr>
    </w:p>
    <w:p w:rsidR="002C2BD9" w:rsidRPr="002C2BD9" w:rsidRDefault="002C2BD9" w:rsidP="002C2BD9">
      <w:pPr>
        <w:rPr>
          <w:rFonts w:cs="Arial"/>
          <w:b/>
          <w:bCs/>
          <w:szCs w:val="20"/>
        </w:rPr>
      </w:pPr>
    </w:p>
    <w:p w:rsidR="002C2BD9" w:rsidRPr="002C2BD9" w:rsidRDefault="002C2BD9" w:rsidP="002C2BD9">
      <w:pPr>
        <w:rPr>
          <w:rFonts w:cs="Arial"/>
          <w:b/>
          <w:bCs/>
          <w:szCs w:val="20"/>
        </w:rPr>
      </w:pPr>
      <w:r w:rsidRPr="002C2BD9">
        <w:rPr>
          <w:rFonts w:cs="Arial"/>
          <w:b/>
          <w:bCs/>
          <w:szCs w:val="20"/>
        </w:rPr>
        <w:lastRenderedPageBreak/>
        <w:t xml:space="preserve">K 70. členu </w:t>
      </w:r>
    </w:p>
    <w:p w:rsidR="002C2BD9" w:rsidRPr="002C2BD9" w:rsidRDefault="002C2BD9" w:rsidP="002C2BD9">
      <w:pPr>
        <w:rPr>
          <w:rFonts w:cs="Arial"/>
          <w:szCs w:val="20"/>
        </w:rPr>
      </w:pPr>
      <w:r w:rsidRPr="002C2BD9">
        <w:rPr>
          <w:rFonts w:cs="Arial"/>
          <w:szCs w:val="20"/>
        </w:rPr>
        <w:t>V 70. členu se prvi odstavek spremeni tako, da se glasi:</w:t>
      </w:r>
    </w:p>
    <w:p w:rsidR="002C2BD9" w:rsidRPr="002C2BD9" w:rsidRDefault="002C2BD9" w:rsidP="002C2BD9">
      <w:pPr>
        <w:rPr>
          <w:rFonts w:cs="Arial"/>
          <w:szCs w:val="20"/>
        </w:rPr>
      </w:pPr>
      <w:r w:rsidRPr="002C2BD9">
        <w:rPr>
          <w:rFonts w:cs="Arial"/>
          <w:szCs w:val="20"/>
        </w:rPr>
        <w:t>»(1) Z globo od 3.200 do 100.000 eurov se kaznuje za prekršek pravna oseba, če:</w:t>
      </w:r>
    </w:p>
    <w:p w:rsidR="002C2BD9" w:rsidRPr="002C2BD9" w:rsidRDefault="002C2BD9" w:rsidP="002C2BD9">
      <w:pPr>
        <w:numPr>
          <w:ilvl w:val="0"/>
          <w:numId w:val="2"/>
        </w:numPr>
        <w:jc w:val="both"/>
        <w:rPr>
          <w:rFonts w:cs="Arial"/>
          <w:szCs w:val="20"/>
        </w:rPr>
      </w:pPr>
      <w:r w:rsidRPr="002C2BD9">
        <w:rPr>
          <w:rFonts w:cs="Arial"/>
          <w:szCs w:val="20"/>
        </w:rPr>
        <w:t>ne vloži informativnega obrazca za obračun na predpisan način ali v predpisanem roku (prvi in peti odstavek 65. člena);</w:t>
      </w:r>
    </w:p>
    <w:p w:rsidR="002C2BD9" w:rsidRPr="002C2BD9" w:rsidRDefault="002C2BD9" w:rsidP="002C2BD9">
      <w:pPr>
        <w:numPr>
          <w:ilvl w:val="0"/>
          <w:numId w:val="2"/>
        </w:numPr>
        <w:jc w:val="both"/>
        <w:rPr>
          <w:rFonts w:cs="Arial"/>
          <w:szCs w:val="20"/>
        </w:rPr>
      </w:pPr>
      <w:r w:rsidRPr="002C2BD9">
        <w:rPr>
          <w:rFonts w:cs="Arial"/>
          <w:szCs w:val="20"/>
        </w:rPr>
        <w:t>v informativnem obrazcu za obračun navede neresnične, nepravilne ali nepopolne podatke (prvi odstavek 65. člena);</w:t>
      </w:r>
    </w:p>
    <w:p w:rsidR="002C2BD9" w:rsidRPr="002C2BD9" w:rsidRDefault="002C2BD9" w:rsidP="002C2BD9">
      <w:pPr>
        <w:numPr>
          <w:ilvl w:val="0"/>
          <w:numId w:val="2"/>
        </w:numPr>
        <w:jc w:val="both"/>
        <w:rPr>
          <w:rFonts w:cs="Arial"/>
          <w:szCs w:val="20"/>
        </w:rPr>
      </w:pPr>
      <w:r w:rsidRPr="002C2BD9">
        <w:rPr>
          <w:rFonts w:cs="Arial"/>
          <w:szCs w:val="20"/>
        </w:rPr>
        <w:t>ne predloži obvestila o imenovanem lokalnem subjektu (drugi ali tretji odstavek 65. člena tega zakona);</w:t>
      </w:r>
    </w:p>
    <w:p w:rsidR="002C2BD9" w:rsidRPr="002C2BD9" w:rsidRDefault="002C2BD9" w:rsidP="002C2BD9">
      <w:pPr>
        <w:numPr>
          <w:ilvl w:val="0"/>
          <w:numId w:val="2"/>
        </w:numPr>
        <w:jc w:val="both"/>
        <w:rPr>
          <w:rFonts w:cs="Arial"/>
          <w:szCs w:val="20"/>
        </w:rPr>
      </w:pPr>
      <w:r w:rsidRPr="002C2BD9">
        <w:rPr>
          <w:rFonts w:cs="Arial"/>
          <w:szCs w:val="20"/>
        </w:rPr>
        <w:t>ne zagotovi in na zahtevo davčnega organa ne predloži zahtevanih dokazil;</w:t>
      </w:r>
    </w:p>
    <w:p w:rsidR="002C2BD9" w:rsidRPr="002C2BD9" w:rsidRDefault="002C2BD9" w:rsidP="002C2BD9">
      <w:pPr>
        <w:pStyle w:val="Odstavekseznama"/>
        <w:numPr>
          <w:ilvl w:val="0"/>
          <w:numId w:val="2"/>
        </w:numPr>
        <w:spacing w:line="260" w:lineRule="exact"/>
        <w:rPr>
          <w:sz w:val="20"/>
          <w:szCs w:val="20"/>
        </w:rPr>
      </w:pPr>
      <w:r w:rsidRPr="002C2BD9">
        <w:rPr>
          <w:sz w:val="20"/>
          <w:szCs w:val="20"/>
        </w:rPr>
        <w:t>ne predloži obračuna povrhnjega davka oziroma domačega povrhnjega davka v Sloveniji ali ne predloži obračuna na predpisan način oziroma v predpisanih rokih ali ne plača davka v predpisanih rokih (62., 65., 66. in 72. člen tega zakona);</w:t>
      </w:r>
    </w:p>
    <w:p w:rsidR="002C2BD9" w:rsidRPr="002C2BD9" w:rsidRDefault="002C2BD9" w:rsidP="002C2BD9">
      <w:pPr>
        <w:ind w:firstLine="357"/>
        <w:rPr>
          <w:rFonts w:cs="Arial"/>
          <w:szCs w:val="20"/>
        </w:rPr>
      </w:pPr>
      <w:r w:rsidRPr="002C2BD9">
        <w:rPr>
          <w:rFonts w:cs="Arial"/>
          <w:szCs w:val="20"/>
        </w:rPr>
        <w:t xml:space="preserve">6. v obračunu davka navede neresnične, nepravilne ali nepopolne podatke (prvi odstavek 66. člena).«. </w:t>
      </w:r>
    </w:p>
    <w:p w:rsidR="002C2BD9" w:rsidRPr="002C2BD9" w:rsidRDefault="002C2BD9" w:rsidP="002C2BD9">
      <w:pPr>
        <w:rPr>
          <w:rFonts w:cs="Arial"/>
          <w:szCs w:val="20"/>
        </w:rPr>
      </w:pPr>
    </w:p>
    <w:p w:rsidR="002C2BD9" w:rsidRPr="002C2BD9" w:rsidRDefault="002C2BD9" w:rsidP="002C2BD9">
      <w:pPr>
        <w:rPr>
          <w:rFonts w:cs="Arial"/>
          <w:b/>
          <w:bCs/>
          <w:szCs w:val="20"/>
        </w:rPr>
      </w:pPr>
      <w:r w:rsidRPr="002C2BD9">
        <w:rPr>
          <w:rFonts w:cs="Arial"/>
          <w:b/>
          <w:bCs/>
          <w:szCs w:val="20"/>
        </w:rPr>
        <w:t xml:space="preserve">Obrazložitev: </w:t>
      </w:r>
    </w:p>
    <w:p w:rsidR="002C2BD9" w:rsidRPr="002C2BD9" w:rsidRDefault="002C2BD9" w:rsidP="002C2BD9">
      <w:pPr>
        <w:rPr>
          <w:rFonts w:cs="Arial"/>
          <w:szCs w:val="20"/>
        </w:rPr>
      </w:pPr>
      <w:r w:rsidRPr="002C2BD9">
        <w:rPr>
          <w:rFonts w:cs="Arial"/>
          <w:szCs w:val="20"/>
        </w:rPr>
        <w:t xml:space="preserve">Z amandmajem se upošteva pripomba ZPS DZ. V prvi, drugi in šesti točki prvega odstavka se opredelijo členi, katerih kršitev se šteje za prekršek. </w:t>
      </w:r>
    </w:p>
    <w:p w:rsidR="002C2BD9" w:rsidRPr="002C2BD9" w:rsidRDefault="002C2BD9" w:rsidP="002C2BD9">
      <w:pPr>
        <w:rPr>
          <w:rFonts w:cs="Arial"/>
          <w:szCs w:val="20"/>
        </w:rPr>
      </w:pPr>
    </w:p>
    <w:p w:rsidR="002C2BD9" w:rsidRPr="002C2BD9" w:rsidRDefault="002C2BD9" w:rsidP="002C2BD9">
      <w:pPr>
        <w:rPr>
          <w:rFonts w:cs="Arial"/>
          <w:szCs w:val="20"/>
        </w:rPr>
      </w:pPr>
    </w:p>
    <w:p w:rsidR="002C2BD9" w:rsidRPr="002C2BD9" w:rsidRDefault="002C2BD9" w:rsidP="002C2BD9">
      <w:pPr>
        <w:rPr>
          <w:rFonts w:cs="Arial"/>
          <w:b/>
          <w:bCs/>
          <w:szCs w:val="20"/>
        </w:rPr>
      </w:pPr>
    </w:p>
    <w:p w:rsidR="002C2BD9" w:rsidRPr="002C2BD9" w:rsidRDefault="002C2BD9" w:rsidP="002C2BD9">
      <w:pPr>
        <w:rPr>
          <w:rFonts w:cs="Arial"/>
          <w:b/>
          <w:bCs/>
          <w:szCs w:val="20"/>
        </w:rPr>
      </w:pPr>
      <w:r w:rsidRPr="002C2BD9">
        <w:rPr>
          <w:rFonts w:cs="Arial"/>
          <w:b/>
          <w:bCs/>
          <w:szCs w:val="20"/>
        </w:rPr>
        <w:t>K 73. členu</w:t>
      </w:r>
    </w:p>
    <w:p w:rsidR="002C2BD9" w:rsidRPr="002C2BD9" w:rsidRDefault="002C2BD9" w:rsidP="002C2BD9">
      <w:pPr>
        <w:rPr>
          <w:rFonts w:cs="Arial"/>
          <w:szCs w:val="20"/>
        </w:rPr>
      </w:pPr>
      <w:r w:rsidRPr="002C2BD9">
        <w:rPr>
          <w:rFonts w:cs="Arial"/>
          <w:szCs w:val="20"/>
        </w:rPr>
        <w:t>Besedilo 73. člena se nadomesti z besedilom, ki se glasi: »Ne glede na prvi odstavek 62. člena in prvi odstavek 65. člena tega zakona se informativni obrazec za obračun povrhnjega davka in uradna obvestila iz 65. člena tega zakona in obrazec za obračun domačega povrhnjega davka v Sloveniji iz 62. člena tega zakona davčnemu organu predložijo najpozneje osemnajst mesecev po zadnjem dnevu poslovnega leta poročanja, ki je prehodno leto iz 72. člena tega zakona.«.</w:t>
      </w:r>
    </w:p>
    <w:p w:rsidR="002C2BD9" w:rsidRPr="002C2BD9" w:rsidRDefault="002C2BD9" w:rsidP="002C2BD9">
      <w:pPr>
        <w:rPr>
          <w:rFonts w:cs="Arial"/>
          <w:b/>
          <w:bCs/>
          <w:szCs w:val="20"/>
        </w:rPr>
      </w:pPr>
    </w:p>
    <w:p w:rsidR="002C2BD9" w:rsidRPr="002C2BD9" w:rsidRDefault="002C2BD9" w:rsidP="002C2BD9">
      <w:pPr>
        <w:rPr>
          <w:rFonts w:cs="Arial"/>
          <w:b/>
          <w:bCs/>
          <w:szCs w:val="20"/>
        </w:rPr>
      </w:pPr>
      <w:r w:rsidRPr="002C2BD9">
        <w:rPr>
          <w:rFonts w:cs="Arial"/>
          <w:b/>
          <w:bCs/>
          <w:szCs w:val="20"/>
        </w:rPr>
        <w:t>Obrazložitev</w:t>
      </w:r>
    </w:p>
    <w:p w:rsidR="002C2BD9" w:rsidRPr="002C2BD9" w:rsidRDefault="002C2BD9" w:rsidP="002C2BD9">
      <w:pPr>
        <w:rPr>
          <w:rFonts w:cs="Arial"/>
          <w:szCs w:val="20"/>
        </w:rPr>
      </w:pPr>
      <w:r w:rsidRPr="002C2BD9">
        <w:rPr>
          <w:rFonts w:cs="Arial"/>
          <w:szCs w:val="20"/>
        </w:rPr>
        <w:t>Z amandmajem se dopolnjuje besedilo, in sicer se daljše obdobje za prehodno leto za predložitev obračuna davčnemu organu določa tudi za obračun domačega povrhnjega davka v Sloveniji, kot to izhaja že iz naslova člena, v besedilu člena pa je določilo izpadlo.</w:t>
      </w:r>
    </w:p>
    <w:p w:rsidR="002C2BD9" w:rsidRPr="002C2BD9" w:rsidRDefault="002C2BD9" w:rsidP="002C2BD9">
      <w:pPr>
        <w:rPr>
          <w:rFonts w:cs="Arial"/>
          <w:b/>
          <w:bCs/>
          <w:szCs w:val="20"/>
        </w:rPr>
      </w:pPr>
    </w:p>
    <w:p w:rsidR="002C2BD9" w:rsidRPr="002C2BD9" w:rsidRDefault="002C2BD9" w:rsidP="002C2BD9">
      <w:pPr>
        <w:rPr>
          <w:rFonts w:cs="Arial"/>
          <w:b/>
          <w:bCs/>
          <w:szCs w:val="20"/>
        </w:rPr>
      </w:pPr>
    </w:p>
    <w:p w:rsidR="002C2BD9" w:rsidRPr="002C2BD9" w:rsidRDefault="002C2BD9" w:rsidP="002C2BD9">
      <w:pPr>
        <w:rPr>
          <w:rFonts w:cs="Arial"/>
          <w:b/>
          <w:bCs/>
          <w:szCs w:val="20"/>
        </w:rPr>
      </w:pPr>
    </w:p>
    <w:p w:rsidR="002C2BD9" w:rsidRPr="002C2BD9" w:rsidRDefault="002C2BD9" w:rsidP="002C2BD9">
      <w:pPr>
        <w:rPr>
          <w:rFonts w:cs="Arial"/>
          <w:b/>
          <w:bCs/>
          <w:szCs w:val="20"/>
        </w:rPr>
      </w:pPr>
      <w:r w:rsidRPr="002C2BD9">
        <w:rPr>
          <w:rFonts w:cs="Arial"/>
          <w:b/>
          <w:bCs/>
          <w:szCs w:val="20"/>
        </w:rPr>
        <w:t>K 76. členu</w:t>
      </w:r>
    </w:p>
    <w:p w:rsidR="002C2BD9" w:rsidRPr="002C2BD9" w:rsidRDefault="002C2BD9" w:rsidP="002C2BD9">
      <w:pPr>
        <w:rPr>
          <w:rFonts w:cs="Arial"/>
          <w:szCs w:val="20"/>
        </w:rPr>
      </w:pPr>
      <w:r w:rsidRPr="002C2BD9">
        <w:rPr>
          <w:rFonts w:cs="Arial"/>
          <w:szCs w:val="20"/>
        </w:rPr>
        <w:t>V 76. členu se v prvem odstavku beseda »petnajsti« nadomesti z besedo »naslednji«.</w:t>
      </w:r>
    </w:p>
    <w:p w:rsidR="002C2BD9" w:rsidRPr="002C2BD9" w:rsidRDefault="002C2BD9" w:rsidP="002C2BD9">
      <w:pPr>
        <w:rPr>
          <w:rFonts w:cs="Arial"/>
          <w:szCs w:val="20"/>
        </w:rPr>
      </w:pPr>
    </w:p>
    <w:p w:rsidR="002C2BD9" w:rsidRPr="002C2BD9" w:rsidRDefault="002C2BD9" w:rsidP="002C2BD9">
      <w:pPr>
        <w:rPr>
          <w:rFonts w:cs="Arial"/>
          <w:b/>
          <w:bCs/>
          <w:szCs w:val="20"/>
        </w:rPr>
      </w:pPr>
      <w:r w:rsidRPr="002C2BD9">
        <w:rPr>
          <w:rFonts w:cs="Arial"/>
          <w:b/>
          <w:bCs/>
          <w:szCs w:val="20"/>
        </w:rPr>
        <w:t>Obrazložitev</w:t>
      </w:r>
    </w:p>
    <w:p w:rsidR="002C2BD9" w:rsidRPr="002C2BD9" w:rsidRDefault="002C2BD9" w:rsidP="002C2BD9">
      <w:pPr>
        <w:rPr>
          <w:rFonts w:cs="Arial"/>
          <w:szCs w:val="20"/>
        </w:rPr>
      </w:pPr>
      <w:r w:rsidRPr="002C2BD9">
        <w:rPr>
          <w:rFonts w:cs="Arial"/>
          <w:szCs w:val="20"/>
        </w:rPr>
        <w:t xml:space="preserve">Amandma sledi mnenju ZPS glede </w:t>
      </w:r>
      <w:proofErr w:type="spellStart"/>
      <w:r w:rsidRPr="002C2BD9">
        <w:rPr>
          <w:rFonts w:cs="Arial"/>
          <w:i/>
          <w:iCs/>
          <w:szCs w:val="20"/>
        </w:rPr>
        <w:t>vacatio</w:t>
      </w:r>
      <w:proofErr w:type="spellEnd"/>
      <w:r w:rsidRPr="002C2BD9">
        <w:rPr>
          <w:rFonts w:cs="Arial"/>
          <w:i/>
          <w:iCs/>
          <w:szCs w:val="20"/>
        </w:rPr>
        <w:t xml:space="preserve"> </w:t>
      </w:r>
      <w:proofErr w:type="spellStart"/>
      <w:r w:rsidRPr="002C2BD9">
        <w:rPr>
          <w:rFonts w:cs="Arial"/>
          <w:i/>
          <w:iCs/>
          <w:szCs w:val="20"/>
        </w:rPr>
        <w:t>legis</w:t>
      </w:r>
      <w:proofErr w:type="spellEnd"/>
      <w:r w:rsidRPr="002C2BD9">
        <w:rPr>
          <w:rFonts w:cs="Arial"/>
          <w:szCs w:val="20"/>
        </w:rPr>
        <w:t xml:space="preserve"> zakona. Določa se krajši rok od objave do uveljavitve zakona. S tem se zagotavlja čimprejšnja seznanitev z vsebino zakona za vse deležnike. </w:t>
      </w:r>
    </w:p>
    <w:p w:rsidR="002C2BD9" w:rsidRPr="002C2BD9" w:rsidRDefault="002C2BD9" w:rsidP="002C2BD9">
      <w:pPr>
        <w:rPr>
          <w:rFonts w:cs="Arial"/>
          <w:szCs w:val="20"/>
        </w:rPr>
      </w:pPr>
    </w:p>
    <w:p w:rsidR="002C2BD9" w:rsidRPr="002C2BD9" w:rsidRDefault="002C2BD9" w:rsidP="002C2BD9">
      <w:pPr>
        <w:rPr>
          <w:rFonts w:cs="Arial"/>
          <w:szCs w:val="20"/>
        </w:rPr>
      </w:pPr>
    </w:p>
    <w:p w:rsidR="002C2BD9" w:rsidRPr="002C2BD9" w:rsidRDefault="002C2BD9" w:rsidP="002C2BD9">
      <w:pPr>
        <w:rPr>
          <w:rFonts w:cs="Arial"/>
          <w:szCs w:val="20"/>
        </w:rPr>
      </w:pPr>
    </w:p>
    <w:p w:rsidR="002C2BD9" w:rsidRPr="002C2BD9" w:rsidRDefault="002C2BD9" w:rsidP="002C2BD9">
      <w:pPr>
        <w:rPr>
          <w:rFonts w:cs="Arial"/>
          <w:szCs w:val="20"/>
        </w:rPr>
      </w:pPr>
    </w:p>
    <w:bookmarkEnd w:id="1"/>
    <w:p w:rsidR="007E1230" w:rsidRPr="002C2BD9" w:rsidRDefault="007E1230" w:rsidP="002C2BD9">
      <w:pPr>
        <w:tabs>
          <w:tab w:val="left" w:pos="7920"/>
        </w:tabs>
        <w:autoSpaceDE w:val="0"/>
        <w:autoSpaceDN w:val="0"/>
        <w:adjustRightInd w:val="0"/>
        <w:jc w:val="both"/>
        <w:rPr>
          <w:rFonts w:cs="Arial"/>
          <w:color w:val="000000"/>
          <w:szCs w:val="20"/>
        </w:rPr>
      </w:pPr>
    </w:p>
    <w:sectPr w:rsidR="007E1230" w:rsidRPr="002C2BD9"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589B" w:rsidRDefault="00E1589B" w:rsidP="00767987">
      <w:pPr>
        <w:spacing w:line="240" w:lineRule="auto"/>
      </w:pPr>
      <w:r>
        <w:separator/>
      </w:r>
    </w:p>
  </w:endnote>
  <w:endnote w:type="continuationSeparator" w:id="0">
    <w:p w:rsidR="00E1589B" w:rsidRDefault="00E1589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2BE3" w:rsidRDefault="00AE2BE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2BE3" w:rsidRDefault="00AE2BE3">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2BE3" w:rsidRDefault="00AE2BE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589B" w:rsidRDefault="00E1589B" w:rsidP="00767987">
      <w:pPr>
        <w:spacing w:line="240" w:lineRule="auto"/>
      </w:pPr>
      <w:r>
        <w:separator/>
      </w:r>
    </w:p>
  </w:footnote>
  <w:footnote w:type="continuationSeparator" w:id="0">
    <w:p w:rsidR="00E1589B" w:rsidRDefault="00E1589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2BE3" w:rsidRDefault="00AE2BE3">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2BE3" w:rsidRDefault="00AE2BE3">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94A37AA"/>
    <w:multiLevelType w:val="hybridMultilevel"/>
    <w:tmpl w:val="6918570A"/>
    <w:lvl w:ilvl="0" w:tplc="FFFFFFF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2C2BD9"/>
    <w:rsid w:val="00366636"/>
    <w:rsid w:val="00367DE6"/>
    <w:rsid w:val="003B3E19"/>
    <w:rsid w:val="004076C6"/>
    <w:rsid w:val="00437AAE"/>
    <w:rsid w:val="00457A58"/>
    <w:rsid w:val="004B7F76"/>
    <w:rsid w:val="004E1BCE"/>
    <w:rsid w:val="00592079"/>
    <w:rsid w:val="00594080"/>
    <w:rsid w:val="00682FFE"/>
    <w:rsid w:val="00684751"/>
    <w:rsid w:val="006C69EC"/>
    <w:rsid w:val="007039D0"/>
    <w:rsid w:val="00767987"/>
    <w:rsid w:val="00782FD4"/>
    <w:rsid w:val="007E1230"/>
    <w:rsid w:val="00811140"/>
    <w:rsid w:val="00904A48"/>
    <w:rsid w:val="00980294"/>
    <w:rsid w:val="009C5392"/>
    <w:rsid w:val="009C657E"/>
    <w:rsid w:val="009D0F02"/>
    <w:rsid w:val="00A16E6F"/>
    <w:rsid w:val="00A50E4B"/>
    <w:rsid w:val="00A56EFB"/>
    <w:rsid w:val="00A9231D"/>
    <w:rsid w:val="00AD3BB3"/>
    <w:rsid w:val="00AE2BE3"/>
    <w:rsid w:val="00C0216A"/>
    <w:rsid w:val="00CD6077"/>
    <w:rsid w:val="00CE234E"/>
    <w:rsid w:val="00D02973"/>
    <w:rsid w:val="00DA09BE"/>
    <w:rsid w:val="00E1589B"/>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customStyle="1" w:styleId="OdstavekseznamaZnak">
    <w:name w:val="Odstavek seznama Znak"/>
    <w:aliases w:val="K1 Znak,Table of contents numbered Znak,Elenco num ARGEA Znak,body Znak,Odsek zoznamu2 Znak"/>
    <w:link w:val="Odstavekseznama"/>
    <w:uiPriority w:val="34"/>
    <w:locked/>
    <w:rsid w:val="002C2BD9"/>
    <w:rPr>
      <w:rFonts w:ascii="Arial" w:hAnsi="Arial" w:cs="Arial"/>
    </w:rPr>
  </w:style>
  <w:style w:type="paragraph" w:styleId="Odstavekseznama">
    <w:name w:val="List Paragraph"/>
    <w:aliases w:val="K1,Table of contents numbered,Elenco num ARGEA,body,Odsek zoznamu2"/>
    <w:basedOn w:val="Navaden"/>
    <w:link w:val="OdstavekseznamaZnak"/>
    <w:uiPriority w:val="34"/>
    <w:qFormat/>
    <w:rsid w:val="002C2BD9"/>
    <w:pPr>
      <w:spacing w:line="240" w:lineRule="auto"/>
      <w:ind w:left="720"/>
      <w:contextualSpacing/>
      <w:jc w:val="both"/>
    </w:pPr>
    <w:rPr>
      <w:rFonts w:eastAsiaTheme="minorHAns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8948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539</Words>
  <Characters>3074</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2023-12-11T08:02:00Z</dcterms:created>
  <dcterms:modified xsi:type="dcterms:W3CDTF">2023-12-11T08:02:00Z</dcterms:modified>
</cp:coreProperties>
</file>