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2876C" w14:textId="77777777" w:rsidR="009B6F63" w:rsidRPr="0025031F" w:rsidRDefault="009B6F63" w:rsidP="00EE48CD">
      <w:pPr>
        <w:shd w:val="clear" w:color="auto" w:fill="FFFFFF"/>
        <w:spacing w:after="0"/>
        <w:ind w:firstLine="330"/>
        <w:jc w:val="center"/>
        <w:rPr>
          <w:rFonts w:eastAsia="Times New Roman" w:cstheme="minorHAnsi"/>
          <w:b/>
          <w:lang w:eastAsia="sl-SI"/>
        </w:rPr>
      </w:pPr>
      <w:r w:rsidRPr="0025031F">
        <w:rPr>
          <w:rFonts w:eastAsia="Times New Roman" w:cstheme="minorHAnsi"/>
          <w:b/>
          <w:lang w:eastAsia="sl-SI"/>
        </w:rPr>
        <w:t>Obrazložitev</w:t>
      </w:r>
    </w:p>
    <w:p w14:paraId="5C620B15" w14:textId="77777777" w:rsidR="009B6F63" w:rsidRPr="0025031F" w:rsidRDefault="009B6F63" w:rsidP="00EE48CD">
      <w:pPr>
        <w:shd w:val="clear" w:color="auto" w:fill="FFFFFF"/>
        <w:spacing w:after="0"/>
        <w:ind w:firstLine="330"/>
        <w:jc w:val="center"/>
        <w:rPr>
          <w:rFonts w:eastAsia="Times New Roman" w:cstheme="minorHAnsi"/>
          <w:b/>
          <w:lang w:eastAsia="sl-SI"/>
        </w:rPr>
      </w:pPr>
    </w:p>
    <w:p w14:paraId="0608898C" w14:textId="2F951D21" w:rsidR="009747F3" w:rsidRDefault="009B6F63" w:rsidP="00F16FAC">
      <w:pPr>
        <w:spacing w:after="120"/>
        <w:rPr>
          <w:rFonts w:cstheme="minorHAnsi"/>
          <w:lang w:eastAsia="sl-SI"/>
        </w:rPr>
      </w:pPr>
      <w:r w:rsidRPr="0025031F">
        <w:rPr>
          <w:rFonts w:cstheme="minorHAnsi"/>
          <w:lang w:eastAsia="sl-SI"/>
        </w:rPr>
        <w:t xml:space="preserve">Zaradi spremembe Zakona o industrijski lastnini </w:t>
      </w:r>
      <w:r w:rsidR="009437AB" w:rsidRPr="0025031F">
        <w:rPr>
          <w:rFonts w:cstheme="minorHAnsi"/>
          <w:lang w:eastAsia="sl-SI"/>
        </w:rPr>
        <w:t xml:space="preserve">(Uradni list RS, št. 51/06 – uradno prečiščeno besedilo, 100/13, 23/20 in 76/23; </w:t>
      </w:r>
      <w:r w:rsidRPr="0025031F">
        <w:rPr>
          <w:rFonts w:cstheme="minorHAnsi"/>
          <w:lang w:eastAsia="sl-SI"/>
        </w:rPr>
        <w:t>v nadaljn</w:t>
      </w:r>
      <w:r w:rsidR="009747F3">
        <w:rPr>
          <w:rFonts w:cstheme="minorHAnsi"/>
          <w:lang w:eastAsia="sl-SI"/>
        </w:rPr>
        <w:t>jem besedilu: ZIL-1), s katero</w:t>
      </w:r>
      <w:r w:rsidRPr="0025031F">
        <w:rPr>
          <w:rFonts w:cstheme="minorHAnsi"/>
          <w:lang w:eastAsia="sl-SI"/>
        </w:rPr>
        <w:t xml:space="preserve"> s</w:t>
      </w:r>
      <w:r w:rsidR="009747F3">
        <w:rPr>
          <w:rFonts w:cstheme="minorHAnsi"/>
          <w:lang w:eastAsia="sl-SI"/>
        </w:rPr>
        <w:t>ta</w:t>
      </w:r>
      <w:r w:rsidRPr="0025031F">
        <w:rPr>
          <w:rFonts w:cstheme="minorHAnsi"/>
          <w:lang w:eastAsia="sl-SI"/>
        </w:rPr>
        <w:t xml:space="preserve"> </w:t>
      </w:r>
      <w:r w:rsidR="009747F3">
        <w:rPr>
          <w:rFonts w:cstheme="minorHAnsi"/>
          <w:lang w:eastAsia="sl-SI"/>
        </w:rPr>
        <w:t>se</w:t>
      </w:r>
      <w:r w:rsidRPr="0025031F">
        <w:rPr>
          <w:rFonts w:cstheme="minorHAnsi"/>
          <w:lang w:eastAsia="sl-SI"/>
        </w:rPr>
        <w:t xml:space="preserve"> v slovenski pravni red prenes</w:t>
      </w:r>
      <w:r w:rsidR="009747F3">
        <w:rPr>
          <w:rFonts w:cstheme="minorHAnsi"/>
          <w:lang w:eastAsia="sl-SI"/>
        </w:rPr>
        <w:t>li</w:t>
      </w:r>
      <w:r w:rsidRPr="0025031F">
        <w:rPr>
          <w:rFonts w:cstheme="minorHAnsi"/>
          <w:lang w:eastAsia="sl-SI"/>
        </w:rPr>
        <w:t xml:space="preserve"> </w:t>
      </w:r>
      <w:r w:rsidR="00C572F1" w:rsidRPr="0025031F">
        <w:rPr>
          <w:rFonts w:cstheme="minorHAnsi"/>
          <w:lang w:eastAsia="sl-SI"/>
        </w:rPr>
        <w:t xml:space="preserve">drugi del </w:t>
      </w:r>
      <w:r w:rsidRPr="0025031F">
        <w:rPr>
          <w:rFonts w:cstheme="minorHAnsi"/>
          <w:lang w:eastAsia="sl-SI"/>
        </w:rPr>
        <w:t>Direktiv</w:t>
      </w:r>
      <w:r w:rsidR="00C572F1" w:rsidRPr="0025031F">
        <w:rPr>
          <w:rFonts w:cstheme="minorHAnsi"/>
          <w:lang w:eastAsia="sl-SI"/>
        </w:rPr>
        <w:t>e</w:t>
      </w:r>
      <w:r w:rsidRPr="0025031F">
        <w:rPr>
          <w:rFonts w:cstheme="minorHAnsi"/>
          <w:lang w:eastAsia="sl-SI"/>
        </w:rPr>
        <w:t xml:space="preserve"> (EU) 2015/2436 Evropskega parlamenta in Sveta z dne 16. decembra 2015 o približevanju zakonodaje držav člani</w:t>
      </w:r>
      <w:r w:rsidR="009747F3">
        <w:rPr>
          <w:rFonts w:cstheme="minorHAnsi"/>
          <w:lang w:eastAsia="sl-SI"/>
        </w:rPr>
        <w:t>c v zvezi z blagovnimi znamkami</w:t>
      </w:r>
      <w:r w:rsidRPr="0025031F">
        <w:rPr>
          <w:rFonts w:cstheme="minorHAnsi"/>
          <w:lang w:eastAsia="sl-SI"/>
        </w:rPr>
        <w:t xml:space="preserve"> </w:t>
      </w:r>
      <w:r w:rsidR="009747F3">
        <w:rPr>
          <w:rFonts w:cstheme="minorHAnsi"/>
          <w:lang w:eastAsia="sl-SI"/>
        </w:rPr>
        <w:t xml:space="preserve">ter </w:t>
      </w:r>
      <w:r w:rsidR="009747F3" w:rsidRPr="009747F3">
        <w:t xml:space="preserve">Uredba (EU) št. 1257/2012 Evropskega parlamenta in Sveta z dne 17. decembra 2012 o izvajanju okrepljenega sodelovanja na področju uvedbe enotnega patentnega varstva in uskladitev s Sporazumom o enotnem sodišču za patente, </w:t>
      </w:r>
      <w:r w:rsidR="009747F3" w:rsidRPr="009747F3">
        <w:rPr>
          <w:rFonts w:cstheme="minorHAnsi"/>
          <w:lang w:eastAsia="sl-SI"/>
        </w:rPr>
        <w:t xml:space="preserve"> se spreminja in dopolnjuje podzakonski predpis Pravilnik o registrih prijav in pravic industrijske lastnine ter potrdilu o prednostni pravici (Uradni list RS, št. 102/01, 23/20 – ZIL-1E in 93/20;  v nadaljnjem besedilu: pravilnik).        </w:t>
      </w:r>
    </w:p>
    <w:p w14:paraId="36DACFB0" w14:textId="77777777" w:rsidR="009747F3" w:rsidRDefault="009747F3" w:rsidP="009747F3">
      <w:pPr>
        <w:shd w:val="clear" w:color="auto" w:fill="FFFFFF"/>
        <w:spacing w:after="120"/>
        <w:rPr>
          <w:rFonts w:cstheme="minorHAnsi"/>
          <w:lang w:eastAsia="sl-SI"/>
        </w:rPr>
      </w:pPr>
      <w:r w:rsidRPr="0025031F">
        <w:rPr>
          <w:rFonts w:cstheme="minorHAnsi"/>
          <w:lang w:eastAsia="sl-SI"/>
        </w:rPr>
        <w:t xml:space="preserve">Na podlagi </w:t>
      </w:r>
      <w:r>
        <w:rPr>
          <w:rFonts w:cstheme="minorHAnsi"/>
          <w:lang w:eastAsia="sl-SI"/>
        </w:rPr>
        <w:t>četrtega odstavka 105</w:t>
      </w:r>
      <w:r w:rsidRPr="0025031F">
        <w:rPr>
          <w:rFonts w:cstheme="minorHAnsi"/>
          <w:lang w:eastAsia="sl-SI"/>
        </w:rPr>
        <w:t xml:space="preserve">. člena ZIL-1 je pripravljen predlog Pravilnika </w:t>
      </w:r>
      <w:r w:rsidRPr="00942529">
        <w:rPr>
          <w:rFonts w:cstheme="minorHAnsi"/>
          <w:lang w:eastAsia="sl-SI"/>
        </w:rPr>
        <w:t xml:space="preserve">o registrih prijav in pravic industrijske lastnine ter potrdilu o prednostni pravici </w:t>
      </w:r>
      <w:r w:rsidRPr="0025031F">
        <w:rPr>
          <w:rFonts w:cstheme="minorHAnsi"/>
          <w:lang w:eastAsia="sl-SI"/>
        </w:rPr>
        <w:t xml:space="preserve">(v nadaljnjem besedilu: predlog). </w:t>
      </w:r>
    </w:p>
    <w:p w14:paraId="549A6CD7" w14:textId="5D1DFF06" w:rsidR="009747F3" w:rsidRPr="00CB58AA" w:rsidRDefault="009747F3" w:rsidP="009747F3">
      <w:pPr>
        <w:shd w:val="clear" w:color="auto" w:fill="FFFFFF"/>
        <w:spacing w:after="120"/>
        <w:rPr>
          <w:rFonts w:cstheme="minorHAnsi"/>
          <w:lang w:eastAsia="sl-SI"/>
        </w:rPr>
      </w:pPr>
      <w:r w:rsidRPr="00CB58AA">
        <w:rPr>
          <w:rFonts w:cstheme="minorHAnsi"/>
          <w:lang w:eastAsia="sl-SI"/>
        </w:rPr>
        <w:t>S spremembo ZIL-1</w:t>
      </w:r>
      <w:r>
        <w:rPr>
          <w:rFonts w:cstheme="minorHAnsi"/>
          <w:lang w:eastAsia="sl-SI"/>
        </w:rPr>
        <w:t xml:space="preserve"> </w:t>
      </w:r>
      <w:r w:rsidRPr="00CB58AA">
        <w:rPr>
          <w:rFonts w:cstheme="minorHAnsi"/>
          <w:lang w:eastAsia="sl-SI"/>
        </w:rPr>
        <w:t xml:space="preserve">so se postopki razveljavitve in ugotovitve ničnosti znamke, ki so do sedaj tekli pred sodiščem, prenesli na Urad Republike Slovenije za intelektualno lastnino </w:t>
      </w:r>
      <w:r w:rsidRPr="00D9549E">
        <w:rPr>
          <w:rFonts w:cstheme="minorHAnsi"/>
          <w:lang w:eastAsia="sl-SI"/>
        </w:rPr>
        <w:t>(v nadaljnjem besedilu: urad)</w:t>
      </w:r>
      <w:r w:rsidRPr="00CB58AA">
        <w:rPr>
          <w:rFonts w:cstheme="minorHAnsi"/>
          <w:lang w:eastAsia="sl-SI"/>
        </w:rPr>
        <w:t xml:space="preserve"> in se sedaj vodijo kot upravni postopki. </w:t>
      </w:r>
      <w:r w:rsidR="0087449A">
        <w:rPr>
          <w:rFonts w:cstheme="minorHAnsi"/>
          <w:lang w:eastAsia="sl-SI"/>
        </w:rPr>
        <w:t xml:space="preserve">ZIL-1 določa tudi možnost naknadnega vpisa evropskega patenta v register v primeru, če je Evropski patentni urad zavrnil zahtevo imetnika evropskega patenta za registracijo enotnega učinka evropskega patenta. </w:t>
      </w:r>
      <w:r w:rsidRPr="00CB58AA">
        <w:rPr>
          <w:rFonts w:cstheme="minorHAnsi"/>
          <w:lang w:eastAsia="sl-SI"/>
        </w:rPr>
        <w:t xml:space="preserve">Zato je </w:t>
      </w:r>
      <w:r>
        <w:rPr>
          <w:rFonts w:cstheme="minorHAnsi"/>
          <w:lang w:eastAsia="sl-SI"/>
        </w:rPr>
        <w:t>potrebno</w:t>
      </w:r>
      <w:r w:rsidRPr="00CB58AA">
        <w:rPr>
          <w:rFonts w:cstheme="minorHAnsi"/>
          <w:lang w:eastAsia="sl-SI"/>
        </w:rPr>
        <w:t xml:space="preserve"> ustrezno prilagoditi </w:t>
      </w:r>
      <w:r>
        <w:rPr>
          <w:rFonts w:cstheme="minorHAnsi"/>
          <w:lang w:eastAsia="sl-SI"/>
        </w:rPr>
        <w:t xml:space="preserve">in dopolniti </w:t>
      </w:r>
      <w:r w:rsidRPr="00CB58AA">
        <w:rPr>
          <w:rFonts w:cstheme="minorHAnsi"/>
          <w:lang w:eastAsia="sl-SI"/>
        </w:rPr>
        <w:t xml:space="preserve">tudi </w:t>
      </w:r>
      <w:r>
        <w:rPr>
          <w:rFonts w:cstheme="minorHAnsi"/>
          <w:lang w:eastAsia="sl-SI"/>
        </w:rPr>
        <w:t>pravilnik, ki ureja vsebino registrov, ki jih vodi urad.</w:t>
      </w:r>
      <w:r w:rsidRPr="00CB58AA">
        <w:rPr>
          <w:rFonts w:cstheme="minorHAnsi"/>
          <w:lang w:eastAsia="sl-SI"/>
        </w:rPr>
        <w:t xml:space="preserve"> </w:t>
      </w:r>
    </w:p>
    <w:p w14:paraId="4A3A5B6E" w14:textId="5761E95D" w:rsidR="00C572F1" w:rsidRPr="0025031F" w:rsidRDefault="00C572F1" w:rsidP="003503CE">
      <w:pPr>
        <w:shd w:val="clear" w:color="auto" w:fill="FFFFFF"/>
        <w:spacing w:after="120"/>
        <w:rPr>
          <w:rFonts w:cstheme="minorHAnsi"/>
          <w:lang w:eastAsia="sl-SI"/>
        </w:rPr>
      </w:pPr>
      <w:r w:rsidRPr="0025031F">
        <w:rPr>
          <w:rFonts w:cstheme="minorHAnsi"/>
          <w:lang w:eastAsia="sl-SI"/>
        </w:rPr>
        <w:t xml:space="preserve">Predlog </w:t>
      </w:r>
      <w:r w:rsidR="00942529">
        <w:rPr>
          <w:rFonts w:cstheme="minorHAnsi"/>
          <w:lang w:eastAsia="sl-SI"/>
        </w:rPr>
        <w:t xml:space="preserve">tako </w:t>
      </w:r>
      <w:r w:rsidRPr="0025031F">
        <w:rPr>
          <w:rFonts w:cstheme="minorHAnsi"/>
          <w:lang w:eastAsia="sl-SI"/>
        </w:rPr>
        <w:t>pravilnik dopolnjuje z določbami, ki urejajo</w:t>
      </w:r>
      <w:r w:rsidR="00D9549E">
        <w:rPr>
          <w:rFonts w:cstheme="minorHAnsi"/>
          <w:lang w:eastAsia="sl-SI"/>
        </w:rPr>
        <w:t xml:space="preserve"> vpis podatkov, ki se nanašajo na razveljavitev in ugotovitev ničnosti znamke v registre</w:t>
      </w:r>
      <w:r w:rsidR="00AA2862">
        <w:rPr>
          <w:rFonts w:cstheme="minorHAnsi"/>
          <w:lang w:eastAsia="sl-SI"/>
        </w:rPr>
        <w:t xml:space="preserve"> ter</w:t>
      </w:r>
      <w:r w:rsidR="006236B3">
        <w:rPr>
          <w:rFonts w:cstheme="minorHAnsi"/>
          <w:lang w:eastAsia="sl-SI"/>
        </w:rPr>
        <w:t xml:space="preserve"> </w:t>
      </w:r>
      <w:r w:rsidR="0087449A">
        <w:rPr>
          <w:rFonts w:cstheme="minorHAnsi"/>
          <w:lang w:eastAsia="sl-SI"/>
        </w:rPr>
        <w:t>določbo, ki ureja vpis podatkov, ki se nanašajo na naknadni vpis evropskega patenta v register.</w:t>
      </w:r>
    </w:p>
    <w:p w14:paraId="2DAE84F8" w14:textId="41B091B4" w:rsidR="00F061A8" w:rsidRDefault="00CE0DF8" w:rsidP="00F061A8">
      <w:pPr>
        <w:shd w:val="clear" w:color="auto" w:fill="FFFFFF"/>
        <w:spacing w:after="120"/>
        <w:rPr>
          <w:rFonts w:cstheme="minorHAnsi"/>
          <w:b/>
          <w:lang w:eastAsia="sl-SI"/>
        </w:rPr>
      </w:pPr>
      <w:r w:rsidRPr="0025031F">
        <w:rPr>
          <w:rFonts w:cstheme="minorHAnsi"/>
          <w:b/>
          <w:lang w:eastAsia="sl-SI"/>
        </w:rPr>
        <w:t>S 1. členom</w:t>
      </w:r>
      <w:r w:rsidRPr="0025031F">
        <w:rPr>
          <w:rFonts w:cstheme="minorHAnsi"/>
          <w:lang w:eastAsia="sl-SI"/>
        </w:rPr>
        <w:t xml:space="preserve"> predloga se k vsebini, ki jo ureja pravilnik in je opredeljena v 1. členu pravilnika, dodajajo </w:t>
      </w:r>
      <w:r w:rsidR="00F061A8">
        <w:rPr>
          <w:rFonts w:cstheme="minorHAnsi"/>
          <w:lang w:eastAsia="sl-SI"/>
        </w:rPr>
        <w:t>podatki o sodnih sporih ter</w:t>
      </w:r>
      <w:r w:rsidR="00F061A8" w:rsidRPr="00F061A8">
        <w:rPr>
          <w:rFonts w:cstheme="minorHAnsi"/>
          <w:lang w:eastAsia="sl-SI"/>
        </w:rPr>
        <w:t xml:space="preserve"> podatki o postopkih razveljavitve in ničnosti znamke</w:t>
      </w:r>
      <w:r w:rsidR="00F061A8">
        <w:rPr>
          <w:rFonts w:cstheme="minorHAnsi"/>
          <w:lang w:eastAsia="sl-SI"/>
        </w:rPr>
        <w:t>.</w:t>
      </w:r>
      <w:r w:rsidR="00F061A8" w:rsidRPr="00F061A8">
        <w:rPr>
          <w:rFonts w:cstheme="minorHAnsi"/>
          <w:b/>
          <w:lang w:eastAsia="sl-SI"/>
        </w:rPr>
        <w:t xml:space="preserve"> </w:t>
      </w:r>
    </w:p>
    <w:p w14:paraId="4A1091FA" w14:textId="052A7525" w:rsidR="00A127BD" w:rsidRDefault="00CE0DF8" w:rsidP="00F061A8">
      <w:pPr>
        <w:shd w:val="clear" w:color="auto" w:fill="FFFFFF"/>
        <w:spacing w:after="120"/>
        <w:rPr>
          <w:rFonts w:cstheme="minorHAnsi"/>
          <w:lang w:eastAsia="sl-SI"/>
        </w:rPr>
      </w:pPr>
      <w:r w:rsidRPr="00A07109">
        <w:rPr>
          <w:rFonts w:cstheme="minorHAnsi"/>
          <w:b/>
          <w:lang w:eastAsia="sl-SI"/>
        </w:rPr>
        <w:t>Z</w:t>
      </w:r>
      <w:r w:rsidR="00C87115" w:rsidRPr="00A07109">
        <w:rPr>
          <w:rFonts w:cstheme="minorHAnsi"/>
          <w:b/>
          <w:lang w:eastAsia="sl-SI"/>
        </w:rPr>
        <w:t xml:space="preserve"> 2. člen</w:t>
      </w:r>
      <w:r w:rsidRPr="00A07109">
        <w:rPr>
          <w:rFonts w:cstheme="minorHAnsi"/>
          <w:b/>
          <w:lang w:eastAsia="sl-SI"/>
        </w:rPr>
        <w:t>om</w:t>
      </w:r>
      <w:r w:rsidR="00C87115" w:rsidRPr="0025031F">
        <w:rPr>
          <w:rFonts w:cstheme="minorHAnsi"/>
          <w:lang w:eastAsia="sl-SI"/>
        </w:rPr>
        <w:t xml:space="preserve"> predloga</w:t>
      </w:r>
      <w:r w:rsidRPr="0025031F">
        <w:rPr>
          <w:rFonts w:cstheme="minorHAnsi"/>
          <w:lang w:eastAsia="sl-SI"/>
        </w:rPr>
        <w:t xml:space="preserve"> se v </w:t>
      </w:r>
      <w:r w:rsidR="00A127BD">
        <w:rPr>
          <w:rFonts w:cstheme="minorHAnsi"/>
          <w:lang w:eastAsia="sl-SI"/>
        </w:rPr>
        <w:t>6. členu pravilnika, ki ureja register patentov,</w:t>
      </w:r>
      <w:r w:rsidRPr="0025031F">
        <w:rPr>
          <w:rFonts w:cstheme="minorHAnsi"/>
          <w:lang w:eastAsia="sl-SI"/>
        </w:rPr>
        <w:t xml:space="preserve"> dodaja nov</w:t>
      </w:r>
      <w:r w:rsidR="00A127BD">
        <w:rPr>
          <w:rFonts w:cstheme="minorHAnsi"/>
          <w:lang w:eastAsia="sl-SI"/>
        </w:rPr>
        <w:t>a točka f)</w:t>
      </w:r>
      <w:r w:rsidR="00177A28">
        <w:rPr>
          <w:rFonts w:cstheme="minorHAnsi"/>
          <w:lang w:eastAsia="sl-SI"/>
        </w:rPr>
        <w:t>, ki</w:t>
      </w:r>
      <w:r w:rsidR="009747F3" w:rsidRPr="00AA2862">
        <w:rPr>
          <w:rFonts w:cstheme="minorHAnsi"/>
          <w:lang w:eastAsia="sl-SI"/>
        </w:rPr>
        <w:t xml:space="preserve"> </w:t>
      </w:r>
      <w:r w:rsidR="000E47C4" w:rsidRPr="00AA2862">
        <w:rPr>
          <w:rFonts w:cstheme="minorHAnsi"/>
          <w:lang w:eastAsia="sl-SI"/>
        </w:rPr>
        <w:t xml:space="preserve">določa, da se v register patentov vpiše tudi </w:t>
      </w:r>
      <w:r w:rsidR="00A127BD" w:rsidRPr="00AA2862">
        <w:rPr>
          <w:rFonts w:cstheme="minorHAnsi"/>
          <w:lang w:eastAsia="sl-SI"/>
        </w:rPr>
        <w:t>datum</w:t>
      </w:r>
      <w:r w:rsidR="00177A28">
        <w:rPr>
          <w:rFonts w:cstheme="minorHAnsi"/>
          <w:lang w:eastAsia="sl-SI"/>
        </w:rPr>
        <w:t xml:space="preserve"> </w:t>
      </w:r>
      <w:r w:rsidR="00177A28" w:rsidRPr="00177A28">
        <w:rPr>
          <w:rFonts w:cstheme="minorHAnsi"/>
          <w:lang w:eastAsia="sl-SI"/>
        </w:rPr>
        <w:t>vložitve zahteve za naknadni vpis evropskega patenta v register</w:t>
      </w:r>
      <w:r w:rsidR="00177A28">
        <w:rPr>
          <w:rFonts w:cstheme="minorHAnsi"/>
          <w:lang w:eastAsia="sl-SI"/>
        </w:rPr>
        <w:t>.</w:t>
      </w:r>
      <w:r w:rsidR="00A127BD" w:rsidRPr="00AA2862">
        <w:rPr>
          <w:rFonts w:cstheme="minorHAnsi"/>
          <w:lang w:eastAsia="sl-SI"/>
        </w:rPr>
        <w:t xml:space="preserve"> </w:t>
      </w:r>
      <w:r w:rsidR="00CB36A5">
        <w:rPr>
          <w:rFonts w:cstheme="minorHAnsi"/>
          <w:lang w:eastAsia="sl-SI"/>
        </w:rPr>
        <w:t>ZIL-1 v 30.a členu (naknadni vpis evropskega patenta v register) določa, da i</w:t>
      </w:r>
      <w:r w:rsidR="00CB36A5" w:rsidRPr="00CB36A5">
        <w:rPr>
          <w:rFonts w:cstheme="minorHAnsi"/>
          <w:lang w:eastAsia="sl-SI"/>
        </w:rPr>
        <w:t xml:space="preserve">metnik evropskega patenta lahko, </w:t>
      </w:r>
      <w:r w:rsidR="00CB36A5">
        <w:rPr>
          <w:rFonts w:cstheme="minorHAnsi"/>
          <w:lang w:eastAsia="sl-SI"/>
        </w:rPr>
        <w:t xml:space="preserve">tudi </w:t>
      </w:r>
      <w:r w:rsidR="00CB36A5" w:rsidRPr="00CB36A5">
        <w:rPr>
          <w:rFonts w:cstheme="minorHAnsi"/>
          <w:lang w:eastAsia="sl-SI"/>
        </w:rPr>
        <w:t>če je EPU zavrnil zahtevo imetnika evropskega patenta za registracijo enotnega učinka evropskega patenta, v treh mesecih od datuma pravnomočnosti odločitve o zavrnitvi zahteve za registracijo enotnega učinka zahteva vpis evropskega patenta v register pate</w:t>
      </w:r>
      <w:r w:rsidR="00CB36A5">
        <w:rPr>
          <w:rFonts w:cstheme="minorHAnsi"/>
          <w:lang w:eastAsia="sl-SI"/>
        </w:rPr>
        <w:t xml:space="preserve">ntov pri </w:t>
      </w:r>
      <w:r w:rsidR="00DB0757">
        <w:rPr>
          <w:rFonts w:cstheme="minorHAnsi"/>
          <w:lang w:eastAsia="sl-SI"/>
        </w:rPr>
        <w:t>u</w:t>
      </w:r>
      <w:r w:rsidR="00CB36A5">
        <w:rPr>
          <w:rFonts w:cstheme="minorHAnsi"/>
          <w:lang w:eastAsia="sl-SI"/>
        </w:rPr>
        <w:t xml:space="preserve">radu. </w:t>
      </w:r>
      <w:r w:rsidR="00177A28">
        <w:rPr>
          <w:rFonts w:cstheme="minorHAnsi"/>
          <w:lang w:eastAsia="sl-SI"/>
        </w:rPr>
        <w:t>Vsi podatki o zavrnitvi zahteve za registracij</w:t>
      </w:r>
      <w:r w:rsidR="00DB0757">
        <w:rPr>
          <w:rFonts w:cstheme="minorHAnsi"/>
          <w:lang w:eastAsia="sl-SI"/>
        </w:rPr>
        <w:t>o</w:t>
      </w:r>
      <w:r w:rsidR="00177A28">
        <w:rPr>
          <w:rFonts w:cstheme="minorHAnsi"/>
          <w:lang w:eastAsia="sl-SI"/>
        </w:rPr>
        <w:t xml:space="preserve"> enotnega učinka evropskega patenta </w:t>
      </w:r>
      <w:r w:rsidR="006236B3">
        <w:rPr>
          <w:rFonts w:cstheme="minorHAnsi"/>
          <w:lang w:eastAsia="sl-SI"/>
        </w:rPr>
        <w:t>so</w:t>
      </w:r>
      <w:r w:rsidR="00177A28">
        <w:rPr>
          <w:rFonts w:cstheme="minorHAnsi"/>
          <w:lang w:eastAsia="sl-SI"/>
        </w:rPr>
        <w:t xml:space="preserve"> razvidni iz Evropskega patentnega registra, ki ga vodi Evropski patentni urad. Zato je v register patentov potrebno vpisati le datum vložitve </w:t>
      </w:r>
      <w:r w:rsidR="00177A28" w:rsidRPr="00177A28">
        <w:rPr>
          <w:rFonts w:cstheme="minorHAnsi"/>
          <w:lang w:eastAsia="sl-SI"/>
        </w:rPr>
        <w:t>zahteve za naknadni vpis evropskega patenta v register</w:t>
      </w:r>
      <w:r w:rsidR="00177A28">
        <w:rPr>
          <w:rFonts w:cstheme="minorHAnsi"/>
          <w:lang w:eastAsia="sl-SI"/>
        </w:rPr>
        <w:t>.</w:t>
      </w:r>
    </w:p>
    <w:p w14:paraId="16806B62" w14:textId="5459A17F" w:rsidR="001E1259" w:rsidRDefault="001E1259" w:rsidP="00F061A8">
      <w:pPr>
        <w:shd w:val="clear" w:color="auto" w:fill="FFFFFF"/>
        <w:spacing w:after="120"/>
        <w:rPr>
          <w:rFonts w:cstheme="minorHAnsi"/>
          <w:lang w:eastAsia="sl-SI"/>
        </w:rPr>
      </w:pPr>
      <w:r>
        <w:rPr>
          <w:rFonts w:cstheme="minorHAnsi"/>
          <w:lang w:eastAsia="sl-SI"/>
        </w:rPr>
        <w:t>Posledično se ostale točke tega člena preštevilčijo.</w:t>
      </w:r>
    </w:p>
    <w:p w14:paraId="3DBD21B1" w14:textId="1E753EAF" w:rsidR="00A07109" w:rsidRDefault="00A07109" w:rsidP="00A07109">
      <w:pPr>
        <w:shd w:val="clear" w:color="auto" w:fill="FFFFFF"/>
        <w:spacing w:after="120"/>
        <w:rPr>
          <w:rFonts w:cstheme="minorHAnsi"/>
          <w:lang w:eastAsia="sl-SI"/>
        </w:rPr>
      </w:pPr>
      <w:r w:rsidRPr="00257E7A">
        <w:rPr>
          <w:rFonts w:cstheme="minorHAnsi"/>
          <w:b/>
        </w:rPr>
        <w:t>S 3. členom</w:t>
      </w:r>
      <w:r w:rsidRPr="00257E7A">
        <w:rPr>
          <w:rFonts w:cstheme="minorHAnsi"/>
        </w:rPr>
        <w:t xml:space="preserve"> </w:t>
      </w:r>
      <w:r w:rsidRPr="00257E7A">
        <w:rPr>
          <w:rFonts w:cstheme="minorHAnsi"/>
          <w:lang w:eastAsia="sl-SI"/>
        </w:rPr>
        <w:t xml:space="preserve">predloga se v 8. členu pravilnika, ki ureja register znamk, dodaja nova točka y), ki določa, </w:t>
      </w:r>
      <w:r w:rsidR="007725F7" w:rsidRPr="00257E7A">
        <w:rPr>
          <w:rFonts w:cstheme="minorHAnsi"/>
          <w:lang w:eastAsia="sl-SI"/>
        </w:rPr>
        <w:t>da se v register znamk</w:t>
      </w:r>
      <w:r w:rsidRPr="00257E7A">
        <w:rPr>
          <w:rFonts w:cstheme="minorHAnsi"/>
          <w:lang w:eastAsia="sl-SI"/>
        </w:rPr>
        <w:t xml:space="preserve"> vpišejo tudi podatki o zahtevah za razveljavitev ali ugotovitev ničnosti znamke</w:t>
      </w:r>
      <w:r w:rsidR="007725F7" w:rsidRPr="00257E7A">
        <w:rPr>
          <w:rFonts w:cstheme="minorHAnsi"/>
          <w:lang w:eastAsia="sl-SI"/>
        </w:rPr>
        <w:t>, če sta bili vloženi. To so</w:t>
      </w:r>
      <w:r w:rsidRPr="00257E7A">
        <w:rPr>
          <w:rFonts w:cstheme="minorHAnsi"/>
          <w:lang w:eastAsia="sl-SI"/>
        </w:rPr>
        <w:t xml:space="preserve"> podatki</w:t>
      </w:r>
      <w:r w:rsidR="007725F7" w:rsidRPr="00257E7A">
        <w:rPr>
          <w:rFonts w:cstheme="minorHAnsi"/>
          <w:lang w:eastAsia="sl-SI"/>
        </w:rPr>
        <w:t xml:space="preserve"> o vložniku zahteve, morebitnem zastopniku,</w:t>
      </w:r>
      <w:r w:rsidRPr="00257E7A">
        <w:rPr>
          <w:rFonts w:cstheme="minorHAnsi"/>
          <w:lang w:eastAsia="sl-SI"/>
        </w:rPr>
        <w:t xml:space="preserve"> vrst</w:t>
      </w:r>
      <w:r w:rsidR="007725F7" w:rsidRPr="00257E7A">
        <w:rPr>
          <w:rFonts w:cstheme="minorHAnsi"/>
          <w:lang w:eastAsia="sl-SI"/>
        </w:rPr>
        <w:t>i</w:t>
      </w:r>
      <w:r w:rsidRPr="00257E7A">
        <w:rPr>
          <w:rFonts w:cstheme="minorHAnsi"/>
          <w:lang w:eastAsia="sl-SI"/>
        </w:rPr>
        <w:t xml:space="preserve"> postopka</w:t>
      </w:r>
      <w:r w:rsidR="007725F7" w:rsidRPr="00257E7A">
        <w:rPr>
          <w:rFonts w:cstheme="minorHAnsi"/>
          <w:lang w:eastAsia="sl-SI"/>
        </w:rPr>
        <w:t xml:space="preserve">, </w:t>
      </w:r>
      <w:r w:rsidRPr="00257E7A">
        <w:rPr>
          <w:rFonts w:cstheme="minorHAnsi"/>
          <w:lang w:eastAsia="sl-SI"/>
        </w:rPr>
        <w:t>datum</w:t>
      </w:r>
      <w:r w:rsidR="007725F7" w:rsidRPr="00257E7A">
        <w:rPr>
          <w:rFonts w:cstheme="minorHAnsi"/>
          <w:lang w:eastAsia="sl-SI"/>
        </w:rPr>
        <w:t>u</w:t>
      </w:r>
      <w:r w:rsidRPr="00257E7A">
        <w:rPr>
          <w:rFonts w:cstheme="minorHAnsi"/>
          <w:lang w:eastAsia="sl-SI"/>
        </w:rPr>
        <w:t xml:space="preserve"> vložitve zahteve</w:t>
      </w:r>
      <w:r w:rsidR="007725F7" w:rsidRPr="00257E7A">
        <w:rPr>
          <w:rFonts w:cstheme="minorHAnsi"/>
          <w:lang w:eastAsia="sl-SI"/>
        </w:rPr>
        <w:t xml:space="preserve"> ter</w:t>
      </w:r>
      <w:r w:rsidRPr="00257E7A">
        <w:rPr>
          <w:rFonts w:cstheme="minorHAnsi"/>
          <w:lang w:eastAsia="sl-SI"/>
        </w:rPr>
        <w:t xml:space="preserve"> številk</w:t>
      </w:r>
      <w:r w:rsidR="007725F7" w:rsidRPr="00257E7A">
        <w:rPr>
          <w:rFonts w:cstheme="minorHAnsi"/>
          <w:lang w:eastAsia="sl-SI"/>
        </w:rPr>
        <w:t>i</w:t>
      </w:r>
      <w:r w:rsidRPr="00257E7A">
        <w:rPr>
          <w:rFonts w:cstheme="minorHAnsi"/>
          <w:lang w:eastAsia="sl-SI"/>
        </w:rPr>
        <w:t xml:space="preserve"> in datum</w:t>
      </w:r>
      <w:r w:rsidR="007725F7" w:rsidRPr="00257E7A">
        <w:rPr>
          <w:rFonts w:cstheme="minorHAnsi"/>
          <w:lang w:eastAsia="sl-SI"/>
        </w:rPr>
        <w:t>u</w:t>
      </w:r>
      <w:r w:rsidRPr="00257E7A">
        <w:rPr>
          <w:rFonts w:cstheme="minorHAnsi"/>
          <w:lang w:eastAsia="sl-SI"/>
        </w:rPr>
        <w:t xml:space="preserve"> izdaje odločbe oziroma sklepa </w:t>
      </w:r>
      <w:r w:rsidR="007725F7" w:rsidRPr="00257E7A">
        <w:rPr>
          <w:rFonts w:cstheme="minorHAnsi"/>
          <w:lang w:eastAsia="sl-SI"/>
        </w:rPr>
        <w:t>z</w:t>
      </w:r>
      <w:r w:rsidRPr="00257E7A">
        <w:rPr>
          <w:rFonts w:cstheme="minorHAnsi"/>
          <w:lang w:eastAsia="sl-SI"/>
        </w:rPr>
        <w:t xml:space="preserve"> navedb</w:t>
      </w:r>
      <w:r w:rsidR="007725F7" w:rsidRPr="00257E7A">
        <w:rPr>
          <w:rFonts w:cstheme="minorHAnsi"/>
          <w:lang w:eastAsia="sl-SI"/>
        </w:rPr>
        <w:t>o o pravnomočnosti.</w:t>
      </w:r>
    </w:p>
    <w:p w14:paraId="56BD56FA" w14:textId="593DAD4E" w:rsidR="00257E7A" w:rsidRPr="001A4BCD" w:rsidRDefault="00257E7A" w:rsidP="00A07109">
      <w:pPr>
        <w:shd w:val="clear" w:color="auto" w:fill="FFFFFF"/>
        <w:spacing w:after="120"/>
        <w:rPr>
          <w:rFonts w:cstheme="minorHAnsi"/>
          <w:lang w:eastAsia="sl-SI"/>
        </w:rPr>
      </w:pPr>
      <w:r>
        <w:rPr>
          <w:rFonts w:cstheme="minorHAnsi"/>
          <w:lang w:eastAsia="sl-SI"/>
        </w:rPr>
        <w:t>Posledično se prejšnja zadnja točka y) preštevilči.</w:t>
      </w:r>
    </w:p>
    <w:p w14:paraId="697CBB0A" w14:textId="3A960563" w:rsidR="00CE0DF8" w:rsidRDefault="00CE0DF8" w:rsidP="00CE0DF8">
      <w:pPr>
        <w:shd w:val="clear" w:color="auto" w:fill="FFFFFF"/>
        <w:spacing w:after="120"/>
        <w:rPr>
          <w:rFonts w:cstheme="minorHAnsi"/>
          <w:lang w:eastAsia="sl-SI"/>
        </w:rPr>
      </w:pPr>
      <w:r w:rsidRPr="0025031F">
        <w:rPr>
          <w:rFonts w:cstheme="minorHAnsi"/>
          <w:b/>
          <w:lang w:eastAsia="sl-SI"/>
        </w:rPr>
        <w:t xml:space="preserve">S </w:t>
      </w:r>
      <w:r w:rsidR="00A07109">
        <w:rPr>
          <w:rFonts w:cstheme="minorHAnsi"/>
          <w:b/>
          <w:lang w:eastAsia="sl-SI"/>
        </w:rPr>
        <w:t>4</w:t>
      </w:r>
      <w:r w:rsidRPr="0025031F">
        <w:rPr>
          <w:rFonts w:cstheme="minorHAnsi"/>
          <w:b/>
          <w:lang w:eastAsia="sl-SI"/>
        </w:rPr>
        <w:t>. členom</w:t>
      </w:r>
      <w:r w:rsidRPr="0025031F">
        <w:rPr>
          <w:rFonts w:cstheme="minorHAnsi"/>
          <w:lang w:eastAsia="sl-SI"/>
        </w:rPr>
        <w:t xml:space="preserve"> predloga se </w:t>
      </w:r>
      <w:r w:rsidR="001E1259">
        <w:rPr>
          <w:rFonts w:cstheme="minorHAnsi"/>
          <w:lang w:eastAsia="sl-SI"/>
        </w:rPr>
        <w:t>v 10. členu pravilnika, ki ureja podatke o sodnih sporih, ki se vpisujejo v registre, v točki b) med vr</w:t>
      </w:r>
      <w:r w:rsidR="00D9549E">
        <w:rPr>
          <w:rFonts w:cstheme="minorHAnsi"/>
          <w:lang w:eastAsia="sl-SI"/>
        </w:rPr>
        <w:t>stami</w:t>
      </w:r>
      <w:r w:rsidR="001E1259">
        <w:rPr>
          <w:rFonts w:cstheme="minorHAnsi"/>
          <w:lang w:eastAsia="sl-SI"/>
        </w:rPr>
        <w:t xml:space="preserve"> spora </w:t>
      </w:r>
      <w:r w:rsidR="00D9549E">
        <w:rPr>
          <w:rFonts w:cstheme="minorHAnsi"/>
          <w:lang w:eastAsia="sl-SI"/>
        </w:rPr>
        <w:t>črta</w:t>
      </w:r>
      <w:r w:rsidR="001E1259">
        <w:rPr>
          <w:rFonts w:cstheme="minorHAnsi"/>
          <w:lang w:eastAsia="sl-SI"/>
        </w:rPr>
        <w:t xml:space="preserve"> </w:t>
      </w:r>
      <w:r w:rsidR="001E1259" w:rsidRPr="004F1E89">
        <w:rPr>
          <w:rFonts w:cstheme="minorHAnsi"/>
          <w:lang w:eastAsia="sl-SI"/>
        </w:rPr>
        <w:t>izbris znamke</w:t>
      </w:r>
      <w:r w:rsidR="000E47C4" w:rsidRPr="004F1E89">
        <w:rPr>
          <w:rFonts w:cstheme="minorHAnsi"/>
          <w:lang w:eastAsia="sl-SI"/>
        </w:rPr>
        <w:t xml:space="preserve">. </w:t>
      </w:r>
      <w:r w:rsidR="004F1E89">
        <w:rPr>
          <w:rFonts w:cstheme="minorHAnsi"/>
          <w:lang w:eastAsia="sl-SI"/>
        </w:rPr>
        <w:t>ZIL-1 ne vsebuje več določb o sodnem postopku izbrisa</w:t>
      </w:r>
      <w:r w:rsidR="000E47C4" w:rsidRPr="004F1E89">
        <w:rPr>
          <w:rFonts w:cstheme="minorHAnsi"/>
          <w:lang w:eastAsia="sl-SI"/>
        </w:rPr>
        <w:t xml:space="preserve"> </w:t>
      </w:r>
      <w:r w:rsidR="00D9549E" w:rsidRPr="004F1E89">
        <w:rPr>
          <w:rFonts w:cstheme="minorHAnsi"/>
          <w:lang w:eastAsia="sl-SI"/>
        </w:rPr>
        <w:t xml:space="preserve"> znamke</w:t>
      </w:r>
      <w:r w:rsidR="004F1E89">
        <w:rPr>
          <w:rFonts w:cstheme="minorHAnsi"/>
          <w:lang w:eastAsia="sl-SI"/>
        </w:rPr>
        <w:t>, saj se razlogi za izbris</w:t>
      </w:r>
      <w:r w:rsidR="000E47C4" w:rsidRPr="004F1E89">
        <w:rPr>
          <w:rFonts w:cstheme="minorHAnsi"/>
          <w:lang w:eastAsia="sl-SI"/>
        </w:rPr>
        <w:t xml:space="preserve"> sedaj smiselno uveljavljajo v okviru postopkov razveljavitve oziroma ugotovitve ničnosti znamke</w:t>
      </w:r>
      <w:r w:rsidR="004F1E89">
        <w:rPr>
          <w:rFonts w:cstheme="minorHAnsi"/>
          <w:lang w:eastAsia="sl-SI"/>
        </w:rPr>
        <w:t xml:space="preserve">. Kljub temu, da sta postopka razveljavitve in ugotovitve ničnosti znamke s sodišča prenesena na urad in sedaj </w:t>
      </w:r>
      <w:r w:rsidR="00A4763D">
        <w:rPr>
          <w:rFonts w:cstheme="minorHAnsi"/>
          <w:lang w:eastAsia="sl-SI"/>
        </w:rPr>
        <w:t>potekata</w:t>
      </w:r>
      <w:r w:rsidR="004F1E89">
        <w:rPr>
          <w:rFonts w:cstheme="minorHAnsi"/>
          <w:lang w:eastAsia="sl-SI"/>
        </w:rPr>
        <w:t xml:space="preserve"> kot upravna postopka, pa ta dva postopka v določenih primerih še vedno tečeta </w:t>
      </w:r>
      <w:r w:rsidR="004F1E89" w:rsidRPr="004F1E89">
        <w:rPr>
          <w:rFonts w:cstheme="minorHAnsi"/>
          <w:lang w:eastAsia="sl-SI"/>
        </w:rPr>
        <w:t>pred sodiščem (v primerih nasprotne tožbe za razveljavitev in ugotovit</w:t>
      </w:r>
      <w:r w:rsidR="004F1E89">
        <w:rPr>
          <w:rFonts w:cstheme="minorHAnsi"/>
          <w:lang w:eastAsia="sl-SI"/>
        </w:rPr>
        <w:t>e</w:t>
      </w:r>
      <w:r w:rsidR="004F1E89" w:rsidRPr="004F1E89">
        <w:rPr>
          <w:rFonts w:cstheme="minorHAnsi"/>
          <w:lang w:eastAsia="sl-SI"/>
        </w:rPr>
        <w:t xml:space="preserve">v ničnosti </w:t>
      </w:r>
      <w:r w:rsidR="004F1E89" w:rsidRPr="004F1E89">
        <w:rPr>
          <w:rFonts w:cstheme="minorHAnsi"/>
          <w:lang w:eastAsia="sl-SI"/>
        </w:rPr>
        <w:lastRenderedPageBreak/>
        <w:t>znamke v pravdi zaradi kršitve znamke</w:t>
      </w:r>
      <w:r w:rsidR="004F1E89">
        <w:rPr>
          <w:rFonts w:cstheme="minorHAnsi"/>
          <w:lang w:eastAsia="sl-SI"/>
        </w:rPr>
        <w:t>), zato v 10. členu pravilnika med vrstami spora ostaja</w:t>
      </w:r>
      <w:r w:rsidR="00C16A98">
        <w:rPr>
          <w:rFonts w:cstheme="minorHAnsi"/>
          <w:lang w:eastAsia="sl-SI"/>
        </w:rPr>
        <w:t>ta navedbi</w:t>
      </w:r>
      <w:r w:rsidR="004F1E89">
        <w:rPr>
          <w:rFonts w:cstheme="minorHAnsi"/>
          <w:lang w:eastAsia="sl-SI"/>
        </w:rPr>
        <w:t xml:space="preserve"> ničnost pravic (beseda pravica v tem primeru poleg znamk zajema še druge pravice industrijske lastine -patent, patent s skrajšanim trajanjem, model) in </w:t>
      </w:r>
      <w:r w:rsidR="00C16A98">
        <w:rPr>
          <w:rFonts w:cstheme="minorHAnsi"/>
          <w:lang w:eastAsia="sl-SI"/>
        </w:rPr>
        <w:t>razveljavitev znamke.</w:t>
      </w:r>
    </w:p>
    <w:p w14:paraId="400EF3CC" w14:textId="24F5DCE6" w:rsidR="009B6F63" w:rsidRPr="00E27E95" w:rsidRDefault="009B6F63" w:rsidP="00E27E95">
      <w:pPr>
        <w:shd w:val="clear" w:color="auto" w:fill="FFFFFF"/>
        <w:spacing w:after="120"/>
        <w:rPr>
          <w:rFonts w:cstheme="minorHAnsi"/>
          <w:lang w:eastAsia="sl-SI"/>
        </w:rPr>
      </w:pPr>
      <w:r w:rsidRPr="00E27E95">
        <w:rPr>
          <w:rFonts w:cstheme="minorHAnsi"/>
          <w:lang w:eastAsia="sl-SI"/>
        </w:rPr>
        <w:t xml:space="preserve">Ostale določbe predloga v primerjavi s pravilnikom niso vsebinsko spremenjene. </w:t>
      </w:r>
    </w:p>
    <w:p w14:paraId="18ABAEFB" w14:textId="77777777" w:rsidR="009B6F63" w:rsidRPr="00E27E95" w:rsidRDefault="009B6F63" w:rsidP="00E27E95">
      <w:pPr>
        <w:shd w:val="clear" w:color="auto" w:fill="FFFFFF"/>
        <w:spacing w:after="120"/>
        <w:rPr>
          <w:rFonts w:cstheme="minorHAnsi"/>
          <w:lang w:eastAsia="sl-SI"/>
        </w:rPr>
      </w:pPr>
      <w:r w:rsidRPr="00E27E95">
        <w:rPr>
          <w:rFonts w:cstheme="minorHAnsi"/>
          <w:lang w:eastAsia="sl-SI"/>
        </w:rPr>
        <w:t>Z dnem začetka veljavnosti predlaganega pravilnika preneha veljati zdaj veljavni pravilnik.</w:t>
      </w:r>
    </w:p>
    <w:p w14:paraId="0D648CCF" w14:textId="77777777" w:rsidR="000E673B" w:rsidRDefault="009B6F63" w:rsidP="00E27E95">
      <w:pPr>
        <w:shd w:val="clear" w:color="auto" w:fill="FFFFFF"/>
        <w:spacing w:after="120"/>
        <w:rPr>
          <w:rFonts w:cstheme="minorHAnsi"/>
          <w:lang w:eastAsia="sl-SI"/>
        </w:rPr>
      </w:pPr>
      <w:r w:rsidRPr="00E27E95">
        <w:rPr>
          <w:rFonts w:cstheme="minorHAnsi"/>
          <w:lang w:eastAsia="sl-SI"/>
        </w:rPr>
        <w:t>Ker predlog ne prinaša bistvenih sprememb v primerjavi s pravilnikom, je predlagano, da začne veljati petnajsti</w:t>
      </w:r>
      <w:r w:rsidRPr="0025031F">
        <w:rPr>
          <w:rFonts w:cstheme="minorHAnsi"/>
          <w:lang w:eastAsia="sl-SI"/>
        </w:rPr>
        <w:t xml:space="preserve"> dan po objavi v Uradnem listu Republike Slovenije.</w:t>
      </w:r>
    </w:p>
    <w:p w14:paraId="5A5E3FC6" w14:textId="77777777" w:rsidR="00A4763D" w:rsidRDefault="00A4763D" w:rsidP="00E27E95">
      <w:pPr>
        <w:shd w:val="clear" w:color="auto" w:fill="FFFFFF"/>
        <w:spacing w:after="120"/>
        <w:rPr>
          <w:rFonts w:cstheme="minorHAnsi"/>
          <w:lang w:eastAsia="sl-SI"/>
        </w:rPr>
      </w:pPr>
    </w:p>
    <w:p w14:paraId="6CC185D7" w14:textId="77777777" w:rsidR="00A4763D" w:rsidRDefault="00A4763D" w:rsidP="00E27E95">
      <w:pPr>
        <w:shd w:val="clear" w:color="auto" w:fill="FFFFFF"/>
        <w:spacing w:after="120"/>
        <w:rPr>
          <w:rFonts w:cstheme="minorHAnsi"/>
          <w:lang w:eastAsia="sl-SI"/>
        </w:rPr>
      </w:pPr>
    </w:p>
    <w:p w14:paraId="2ABCBE47" w14:textId="77777777" w:rsidR="00A4763D" w:rsidRPr="0025031F" w:rsidRDefault="00A4763D" w:rsidP="00E27E95">
      <w:pPr>
        <w:shd w:val="clear" w:color="auto" w:fill="FFFFFF"/>
        <w:spacing w:after="120"/>
        <w:rPr>
          <w:rFonts w:cstheme="minorHAnsi"/>
          <w:lang w:eastAsia="sl-SI"/>
        </w:rPr>
      </w:pPr>
    </w:p>
    <w:sectPr w:rsidR="00A4763D" w:rsidRPr="0025031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B70DEC" w14:textId="77777777" w:rsidR="00054C8C" w:rsidRDefault="00054C8C" w:rsidP="00004A84">
      <w:pPr>
        <w:spacing w:after="0"/>
      </w:pPr>
      <w:r>
        <w:separator/>
      </w:r>
    </w:p>
  </w:endnote>
  <w:endnote w:type="continuationSeparator" w:id="0">
    <w:p w14:paraId="37311169" w14:textId="77777777" w:rsidR="00054C8C" w:rsidRDefault="00054C8C" w:rsidP="00004A8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CD0544" w14:textId="77777777" w:rsidR="00054C8C" w:rsidRDefault="00054C8C" w:rsidP="00004A84">
      <w:pPr>
        <w:spacing w:after="0"/>
      </w:pPr>
      <w:r>
        <w:separator/>
      </w:r>
    </w:p>
  </w:footnote>
  <w:footnote w:type="continuationSeparator" w:id="0">
    <w:p w14:paraId="40AED4C8" w14:textId="77777777" w:rsidR="00054C8C" w:rsidRDefault="00054C8C" w:rsidP="00004A8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B5E11"/>
    <w:multiLevelType w:val="hybridMultilevel"/>
    <w:tmpl w:val="0C86F4C4"/>
    <w:lvl w:ilvl="0" w:tplc="66E015F8">
      <w:start w:val="1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1DDE0901"/>
    <w:multiLevelType w:val="hybridMultilevel"/>
    <w:tmpl w:val="8A0C89A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7C2590"/>
    <w:multiLevelType w:val="hybridMultilevel"/>
    <w:tmpl w:val="AD2A9F40"/>
    <w:lvl w:ilvl="0" w:tplc="D72676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A870AC5"/>
    <w:multiLevelType w:val="hybridMultilevel"/>
    <w:tmpl w:val="71F68D36"/>
    <w:lvl w:ilvl="0" w:tplc="5B1CDEB8">
      <w:start w:val="2"/>
      <w:numFmt w:val="bullet"/>
      <w:lvlText w:val="‒"/>
      <w:lvlJc w:val="left"/>
      <w:pPr>
        <w:tabs>
          <w:tab w:val="num" w:pos="425"/>
        </w:tabs>
        <w:ind w:left="425" w:hanging="425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01097812">
    <w:abstractNumId w:val="3"/>
  </w:num>
  <w:num w:numId="2" w16cid:durableId="148055250">
    <w:abstractNumId w:val="1"/>
  </w:num>
  <w:num w:numId="3" w16cid:durableId="1233001945">
    <w:abstractNumId w:val="0"/>
  </w:num>
  <w:num w:numId="4" w16cid:durableId="12923699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7122"/>
    <w:rsid w:val="00000376"/>
    <w:rsid w:val="00004A84"/>
    <w:rsid w:val="00023311"/>
    <w:rsid w:val="000274E0"/>
    <w:rsid w:val="000318DB"/>
    <w:rsid w:val="00034DFA"/>
    <w:rsid w:val="0004053B"/>
    <w:rsid w:val="000463E2"/>
    <w:rsid w:val="0004703E"/>
    <w:rsid w:val="00054C8C"/>
    <w:rsid w:val="00055BB7"/>
    <w:rsid w:val="00056F01"/>
    <w:rsid w:val="00077681"/>
    <w:rsid w:val="000840D7"/>
    <w:rsid w:val="00091B36"/>
    <w:rsid w:val="000A10D2"/>
    <w:rsid w:val="000A3EEE"/>
    <w:rsid w:val="000B44AB"/>
    <w:rsid w:val="000B4D4C"/>
    <w:rsid w:val="000C1C1C"/>
    <w:rsid w:val="000C6055"/>
    <w:rsid w:val="000C635F"/>
    <w:rsid w:val="000D5DC4"/>
    <w:rsid w:val="000E47C4"/>
    <w:rsid w:val="000E673B"/>
    <w:rsid w:val="000F0FED"/>
    <w:rsid w:val="00106D2B"/>
    <w:rsid w:val="00106D4A"/>
    <w:rsid w:val="00125CE2"/>
    <w:rsid w:val="00136FE1"/>
    <w:rsid w:val="001503A9"/>
    <w:rsid w:val="00154E68"/>
    <w:rsid w:val="001574B1"/>
    <w:rsid w:val="00167D56"/>
    <w:rsid w:val="00171029"/>
    <w:rsid w:val="00177A28"/>
    <w:rsid w:val="00190BE6"/>
    <w:rsid w:val="001A4BCD"/>
    <w:rsid w:val="001A708E"/>
    <w:rsid w:val="001B2FD5"/>
    <w:rsid w:val="001D7ECA"/>
    <w:rsid w:val="001E1259"/>
    <w:rsid w:val="001F0B29"/>
    <w:rsid w:val="001F26B6"/>
    <w:rsid w:val="001F396D"/>
    <w:rsid w:val="001F59BF"/>
    <w:rsid w:val="001F6109"/>
    <w:rsid w:val="001F6E52"/>
    <w:rsid w:val="00206360"/>
    <w:rsid w:val="00206C39"/>
    <w:rsid w:val="0022299F"/>
    <w:rsid w:val="0022300E"/>
    <w:rsid w:val="00224000"/>
    <w:rsid w:val="002263C2"/>
    <w:rsid w:val="002307DD"/>
    <w:rsid w:val="00250026"/>
    <w:rsid w:val="0025031F"/>
    <w:rsid w:val="00250504"/>
    <w:rsid w:val="00250FEE"/>
    <w:rsid w:val="00252993"/>
    <w:rsid w:val="00253EA3"/>
    <w:rsid w:val="00254AA7"/>
    <w:rsid w:val="00257122"/>
    <w:rsid w:val="00257E7A"/>
    <w:rsid w:val="00260E13"/>
    <w:rsid w:val="00266742"/>
    <w:rsid w:val="00271165"/>
    <w:rsid w:val="00274752"/>
    <w:rsid w:val="00276079"/>
    <w:rsid w:val="00277EBB"/>
    <w:rsid w:val="002806C9"/>
    <w:rsid w:val="00287C8A"/>
    <w:rsid w:val="002937C7"/>
    <w:rsid w:val="002B4B8E"/>
    <w:rsid w:val="002C4B8E"/>
    <w:rsid w:val="002C6B49"/>
    <w:rsid w:val="002D0AE6"/>
    <w:rsid w:val="002E16C2"/>
    <w:rsid w:val="002E366A"/>
    <w:rsid w:val="0032148E"/>
    <w:rsid w:val="00330217"/>
    <w:rsid w:val="003304EE"/>
    <w:rsid w:val="00332130"/>
    <w:rsid w:val="00333B96"/>
    <w:rsid w:val="00345B72"/>
    <w:rsid w:val="003503CE"/>
    <w:rsid w:val="0036158F"/>
    <w:rsid w:val="00364215"/>
    <w:rsid w:val="003805BE"/>
    <w:rsid w:val="003831E6"/>
    <w:rsid w:val="0038607A"/>
    <w:rsid w:val="00391687"/>
    <w:rsid w:val="00394104"/>
    <w:rsid w:val="00394F09"/>
    <w:rsid w:val="003A1DA0"/>
    <w:rsid w:val="003A273A"/>
    <w:rsid w:val="003B0C57"/>
    <w:rsid w:val="003B5212"/>
    <w:rsid w:val="003E33E4"/>
    <w:rsid w:val="003F36C7"/>
    <w:rsid w:val="004020F8"/>
    <w:rsid w:val="0040540D"/>
    <w:rsid w:val="00414663"/>
    <w:rsid w:val="004146E6"/>
    <w:rsid w:val="00421F19"/>
    <w:rsid w:val="00433463"/>
    <w:rsid w:val="00452B3A"/>
    <w:rsid w:val="004572BB"/>
    <w:rsid w:val="004577AD"/>
    <w:rsid w:val="004601BF"/>
    <w:rsid w:val="00467D4A"/>
    <w:rsid w:val="00482FD1"/>
    <w:rsid w:val="00483CFC"/>
    <w:rsid w:val="0048572D"/>
    <w:rsid w:val="00496469"/>
    <w:rsid w:val="004A21AA"/>
    <w:rsid w:val="004A7B24"/>
    <w:rsid w:val="004B19FC"/>
    <w:rsid w:val="004C22CA"/>
    <w:rsid w:val="004C4ED3"/>
    <w:rsid w:val="004C67B4"/>
    <w:rsid w:val="004C68F7"/>
    <w:rsid w:val="004D2E9E"/>
    <w:rsid w:val="004D6D42"/>
    <w:rsid w:val="004D7CE9"/>
    <w:rsid w:val="004E1054"/>
    <w:rsid w:val="004E519C"/>
    <w:rsid w:val="004E7E9F"/>
    <w:rsid w:val="004F1E89"/>
    <w:rsid w:val="00502174"/>
    <w:rsid w:val="00511613"/>
    <w:rsid w:val="0051281D"/>
    <w:rsid w:val="00515A4A"/>
    <w:rsid w:val="00517263"/>
    <w:rsid w:val="00535245"/>
    <w:rsid w:val="00550EB0"/>
    <w:rsid w:val="00551D08"/>
    <w:rsid w:val="0055546D"/>
    <w:rsid w:val="005727D0"/>
    <w:rsid w:val="00583A9D"/>
    <w:rsid w:val="00595598"/>
    <w:rsid w:val="005A116F"/>
    <w:rsid w:val="005A1521"/>
    <w:rsid w:val="005B5782"/>
    <w:rsid w:val="005D10B2"/>
    <w:rsid w:val="005D7379"/>
    <w:rsid w:val="005E1479"/>
    <w:rsid w:val="006006D1"/>
    <w:rsid w:val="00616FE7"/>
    <w:rsid w:val="00620552"/>
    <w:rsid w:val="00621B83"/>
    <w:rsid w:val="006228F2"/>
    <w:rsid w:val="006236B3"/>
    <w:rsid w:val="00624994"/>
    <w:rsid w:val="00626A86"/>
    <w:rsid w:val="0063244E"/>
    <w:rsid w:val="00644D9E"/>
    <w:rsid w:val="00652128"/>
    <w:rsid w:val="0065561A"/>
    <w:rsid w:val="00656E98"/>
    <w:rsid w:val="00670875"/>
    <w:rsid w:val="0068139A"/>
    <w:rsid w:val="0069690B"/>
    <w:rsid w:val="006A2441"/>
    <w:rsid w:val="006B6099"/>
    <w:rsid w:val="006C3D4F"/>
    <w:rsid w:val="006D0C59"/>
    <w:rsid w:val="006D204D"/>
    <w:rsid w:val="006D4F07"/>
    <w:rsid w:val="006D678B"/>
    <w:rsid w:val="006E087F"/>
    <w:rsid w:val="006E11F7"/>
    <w:rsid w:val="006E1666"/>
    <w:rsid w:val="006E230E"/>
    <w:rsid w:val="006F5BA0"/>
    <w:rsid w:val="00705057"/>
    <w:rsid w:val="00721FBE"/>
    <w:rsid w:val="007421D2"/>
    <w:rsid w:val="00743317"/>
    <w:rsid w:val="0074698C"/>
    <w:rsid w:val="00751194"/>
    <w:rsid w:val="0076018C"/>
    <w:rsid w:val="007611A5"/>
    <w:rsid w:val="007725F7"/>
    <w:rsid w:val="00796517"/>
    <w:rsid w:val="00797DD1"/>
    <w:rsid w:val="007A16D7"/>
    <w:rsid w:val="007A21A9"/>
    <w:rsid w:val="007C5FEB"/>
    <w:rsid w:val="007D20D7"/>
    <w:rsid w:val="007F0246"/>
    <w:rsid w:val="00801B94"/>
    <w:rsid w:val="008046C2"/>
    <w:rsid w:val="00804B72"/>
    <w:rsid w:val="00807D3D"/>
    <w:rsid w:val="008140CF"/>
    <w:rsid w:val="00816C61"/>
    <w:rsid w:val="00817DF6"/>
    <w:rsid w:val="0082651B"/>
    <w:rsid w:val="008363DB"/>
    <w:rsid w:val="008376E2"/>
    <w:rsid w:val="00840E74"/>
    <w:rsid w:val="00850429"/>
    <w:rsid w:val="00870F85"/>
    <w:rsid w:val="00873144"/>
    <w:rsid w:val="0087449A"/>
    <w:rsid w:val="00890B67"/>
    <w:rsid w:val="008C4D61"/>
    <w:rsid w:val="008C725A"/>
    <w:rsid w:val="008D3E49"/>
    <w:rsid w:val="008F362D"/>
    <w:rsid w:val="008F5284"/>
    <w:rsid w:val="0090262B"/>
    <w:rsid w:val="00912F9A"/>
    <w:rsid w:val="00942529"/>
    <w:rsid w:val="009437AB"/>
    <w:rsid w:val="0095046D"/>
    <w:rsid w:val="0096272C"/>
    <w:rsid w:val="00962921"/>
    <w:rsid w:val="00967BEC"/>
    <w:rsid w:val="00967DED"/>
    <w:rsid w:val="009747F3"/>
    <w:rsid w:val="0098238A"/>
    <w:rsid w:val="009865EC"/>
    <w:rsid w:val="009B1701"/>
    <w:rsid w:val="009B29FA"/>
    <w:rsid w:val="009B6F63"/>
    <w:rsid w:val="009C294C"/>
    <w:rsid w:val="009C78EC"/>
    <w:rsid w:val="009D1BA6"/>
    <w:rsid w:val="009F4F34"/>
    <w:rsid w:val="009F6398"/>
    <w:rsid w:val="00A009F9"/>
    <w:rsid w:val="00A02ADE"/>
    <w:rsid w:val="00A07109"/>
    <w:rsid w:val="00A127BD"/>
    <w:rsid w:val="00A15546"/>
    <w:rsid w:val="00A30475"/>
    <w:rsid w:val="00A34337"/>
    <w:rsid w:val="00A4763D"/>
    <w:rsid w:val="00A4765E"/>
    <w:rsid w:val="00A55984"/>
    <w:rsid w:val="00A84C78"/>
    <w:rsid w:val="00A94272"/>
    <w:rsid w:val="00A94E3B"/>
    <w:rsid w:val="00AA01C8"/>
    <w:rsid w:val="00AA0C75"/>
    <w:rsid w:val="00AA2862"/>
    <w:rsid w:val="00AA5084"/>
    <w:rsid w:val="00AA677F"/>
    <w:rsid w:val="00AB39F9"/>
    <w:rsid w:val="00AC437F"/>
    <w:rsid w:val="00AC6799"/>
    <w:rsid w:val="00AD31FB"/>
    <w:rsid w:val="00AD4135"/>
    <w:rsid w:val="00AD607C"/>
    <w:rsid w:val="00AE1FDE"/>
    <w:rsid w:val="00AF7004"/>
    <w:rsid w:val="00B02ECA"/>
    <w:rsid w:val="00B079C1"/>
    <w:rsid w:val="00B21A04"/>
    <w:rsid w:val="00B2290F"/>
    <w:rsid w:val="00B24B6E"/>
    <w:rsid w:val="00B265CE"/>
    <w:rsid w:val="00B33D7D"/>
    <w:rsid w:val="00B425FB"/>
    <w:rsid w:val="00B47766"/>
    <w:rsid w:val="00B54D01"/>
    <w:rsid w:val="00B57D3C"/>
    <w:rsid w:val="00B604F3"/>
    <w:rsid w:val="00B62E30"/>
    <w:rsid w:val="00B74F79"/>
    <w:rsid w:val="00B876E1"/>
    <w:rsid w:val="00B960C7"/>
    <w:rsid w:val="00B9658E"/>
    <w:rsid w:val="00BA1BAA"/>
    <w:rsid w:val="00BC1392"/>
    <w:rsid w:val="00BC7478"/>
    <w:rsid w:val="00BD62BB"/>
    <w:rsid w:val="00BE3052"/>
    <w:rsid w:val="00C003AE"/>
    <w:rsid w:val="00C02DAD"/>
    <w:rsid w:val="00C03C54"/>
    <w:rsid w:val="00C14714"/>
    <w:rsid w:val="00C15100"/>
    <w:rsid w:val="00C16A98"/>
    <w:rsid w:val="00C20A3A"/>
    <w:rsid w:val="00C24C6B"/>
    <w:rsid w:val="00C34FC4"/>
    <w:rsid w:val="00C572F1"/>
    <w:rsid w:val="00C57481"/>
    <w:rsid w:val="00C660E4"/>
    <w:rsid w:val="00C713D8"/>
    <w:rsid w:val="00C82718"/>
    <w:rsid w:val="00C85FF1"/>
    <w:rsid w:val="00C87115"/>
    <w:rsid w:val="00C934BC"/>
    <w:rsid w:val="00CA066C"/>
    <w:rsid w:val="00CA069F"/>
    <w:rsid w:val="00CA4636"/>
    <w:rsid w:val="00CB36A5"/>
    <w:rsid w:val="00CB5AE8"/>
    <w:rsid w:val="00CC3CC4"/>
    <w:rsid w:val="00CD0A2F"/>
    <w:rsid w:val="00CE0DF8"/>
    <w:rsid w:val="00CF3C9A"/>
    <w:rsid w:val="00D0121E"/>
    <w:rsid w:val="00D02093"/>
    <w:rsid w:val="00D027BA"/>
    <w:rsid w:val="00D21158"/>
    <w:rsid w:val="00D22B6E"/>
    <w:rsid w:val="00D27932"/>
    <w:rsid w:val="00D367B6"/>
    <w:rsid w:val="00D52F5E"/>
    <w:rsid w:val="00D65CCA"/>
    <w:rsid w:val="00D9549E"/>
    <w:rsid w:val="00DA287E"/>
    <w:rsid w:val="00DB0757"/>
    <w:rsid w:val="00DC1F82"/>
    <w:rsid w:val="00DD61E5"/>
    <w:rsid w:val="00DD77A7"/>
    <w:rsid w:val="00DE6B8F"/>
    <w:rsid w:val="00DF2B9E"/>
    <w:rsid w:val="00E13FC2"/>
    <w:rsid w:val="00E17F8C"/>
    <w:rsid w:val="00E2039C"/>
    <w:rsid w:val="00E27E95"/>
    <w:rsid w:val="00E319E4"/>
    <w:rsid w:val="00E37C92"/>
    <w:rsid w:val="00E532EE"/>
    <w:rsid w:val="00E56D9F"/>
    <w:rsid w:val="00E576C7"/>
    <w:rsid w:val="00E637D8"/>
    <w:rsid w:val="00E66B60"/>
    <w:rsid w:val="00E702A1"/>
    <w:rsid w:val="00E70308"/>
    <w:rsid w:val="00E71E14"/>
    <w:rsid w:val="00E876A5"/>
    <w:rsid w:val="00E90C26"/>
    <w:rsid w:val="00EA0D5B"/>
    <w:rsid w:val="00EA2111"/>
    <w:rsid w:val="00EA5302"/>
    <w:rsid w:val="00EB17B8"/>
    <w:rsid w:val="00EC1054"/>
    <w:rsid w:val="00EC1CE3"/>
    <w:rsid w:val="00EC2E26"/>
    <w:rsid w:val="00ED23DE"/>
    <w:rsid w:val="00EE43E4"/>
    <w:rsid w:val="00EE48CD"/>
    <w:rsid w:val="00EE5C7E"/>
    <w:rsid w:val="00EE6048"/>
    <w:rsid w:val="00EF4DE2"/>
    <w:rsid w:val="00F03295"/>
    <w:rsid w:val="00F04CC9"/>
    <w:rsid w:val="00F061A8"/>
    <w:rsid w:val="00F16FAC"/>
    <w:rsid w:val="00F342D4"/>
    <w:rsid w:val="00F34C23"/>
    <w:rsid w:val="00F527BB"/>
    <w:rsid w:val="00F53D92"/>
    <w:rsid w:val="00F60BD5"/>
    <w:rsid w:val="00F7500B"/>
    <w:rsid w:val="00F803A3"/>
    <w:rsid w:val="00F815AF"/>
    <w:rsid w:val="00FA1F27"/>
    <w:rsid w:val="00FB3338"/>
    <w:rsid w:val="00FB5026"/>
    <w:rsid w:val="00FB5A69"/>
    <w:rsid w:val="00FD592B"/>
    <w:rsid w:val="00FD7841"/>
    <w:rsid w:val="00FE33DD"/>
    <w:rsid w:val="00FE365B"/>
    <w:rsid w:val="00FE5621"/>
    <w:rsid w:val="00FF3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D9D80"/>
  <w15:chartTrackingRefBased/>
  <w15:docId w15:val="{7326BC5F-4667-48FC-AE5C-29F0B3013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57122"/>
    <w:rPr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257122"/>
    <w:rPr>
      <w:color w:val="0563C1" w:themeColor="hyperlink"/>
      <w:u w:val="single"/>
    </w:rPr>
  </w:style>
  <w:style w:type="character" w:styleId="Pripombasklic">
    <w:name w:val="annotation reference"/>
    <w:uiPriority w:val="99"/>
    <w:rsid w:val="0051726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517263"/>
    <w:pPr>
      <w:overflowPunct w:val="0"/>
      <w:autoSpaceDE w:val="0"/>
      <w:autoSpaceDN w:val="0"/>
      <w:adjustRightInd w:val="0"/>
      <w:spacing w:after="0"/>
      <w:textAlignment w:val="baseline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17263"/>
    <w:rPr>
      <w:rFonts w:ascii="Times New Roman" w:eastAsia="Times New Roman" w:hAnsi="Times New Roman" w:cs="Times New Roman"/>
      <w:sz w:val="20"/>
      <w:szCs w:val="20"/>
      <w:lang w:val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17263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17263"/>
    <w:rPr>
      <w:rFonts w:ascii="Segoe UI" w:hAnsi="Segoe UI" w:cs="Segoe UI"/>
      <w:sz w:val="18"/>
      <w:szCs w:val="18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11613"/>
    <w:pPr>
      <w:overflowPunct/>
      <w:autoSpaceDE/>
      <w:autoSpaceDN/>
      <w:adjustRightInd/>
      <w:spacing w:after="200"/>
      <w:jc w:val="left"/>
      <w:textAlignment w:val="auto"/>
    </w:pPr>
    <w:rPr>
      <w:rFonts w:asciiTheme="minorHAnsi" w:eastAsiaTheme="minorHAnsi" w:hAnsiTheme="minorHAnsi" w:cstheme="minorBidi"/>
      <w:b/>
      <w:bCs/>
      <w:lang w:val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11613"/>
    <w:rPr>
      <w:rFonts w:ascii="Times New Roman" w:eastAsia="Times New Roman" w:hAnsi="Times New Roman" w:cs="Times New Roman"/>
      <w:b/>
      <w:bCs/>
      <w:sz w:val="20"/>
      <w:szCs w:val="20"/>
      <w:lang w:val="sl-SI"/>
    </w:rPr>
  </w:style>
  <w:style w:type="paragraph" w:styleId="Glava">
    <w:name w:val="header"/>
    <w:basedOn w:val="Navaden"/>
    <w:link w:val="GlavaZnak"/>
    <w:uiPriority w:val="99"/>
    <w:unhideWhenUsed/>
    <w:rsid w:val="00004A84"/>
    <w:pPr>
      <w:tabs>
        <w:tab w:val="center" w:pos="4536"/>
        <w:tab w:val="right" w:pos="9072"/>
      </w:tabs>
      <w:spacing w:after="0"/>
    </w:pPr>
  </w:style>
  <w:style w:type="character" w:customStyle="1" w:styleId="GlavaZnak">
    <w:name w:val="Glava Znak"/>
    <w:basedOn w:val="Privzetapisavaodstavka"/>
    <w:link w:val="Glava"/>
    <w:uiPriority w:val="99"/>
    <w:rsid w:val="00004A84"/>
    <w:rPr>
      <w:lang w:val="sl-SI"/>
    </w:rPr>
  </w:style>
  <w:style w:type="paragraph" w:styleId="Noga">
    <w:name w:val="footer"/>
    <w:basedOn w:val="Navaden"/>
    <w:link w:val="NogaZnak"/>
    <w:uiPriority w:val="99"/>
    <w:unhideWhenUsed/>
    <w:rsid w:val="00004A84"/>
    <w:pPr>
      <w:tabs>
        <w:tab w:val="center" w:pos="4536"/>
        <w:tab w:val="right" w:pos="9072"/>
      </w:tabs>
      <w:spacing w:after="0"/>
    </w:pPr>
  </w:style>
  <w:style w:type="character" w:customStyle="1" w:styleId="NogaZnak">
    <w:name w:val="Noga Znak"/>
    <w:basedOn w:val="Privzetapisavaodstavka"/>
    <w:link w:val="Noga"/>
    <w:uiPriority w:val="99"/>
    <w:rsid w:val="00004A84"/>
    <w:rPr>
      <w:lang w:val="sl-SI"/>
    </w:rPr>
  </w:style>
  <w:style w:type="paragraph" w:styleId="Odstavekseznama">
    <w:name w:val="List Paragraph"/>
    <w:basedOn w:val="Navaden"/>
    <w:uiPriority w:val="34"/>
    <w:qFormat/>
    <w:rsid w:val="00F342D4"/>
    <w:pPr>
      <w:ind w:left="720"/>
      <w:contextualSpacing/>
    </w:pPr>
  </w:style>
  <w:style w:type="paragraph" w:styleId="Revizija">
    <w:name w:val="Revision"/>
    <w:hidden/>
    <w:uiPriority w:val="99"/>
    <w:semiHidden/>
    <w:rsid w:val="00D22B6E"/>
    <w:pPr>
      <w:spacing w:after="0"/>
      <w:jc w:val="left"/>
    </w:pPr>
    <w:rPr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47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3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0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5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AA2A8A-B617-4F81-93A7-474FB874F4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700</Words>
  <Characters>3992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Urad za intelektualno lastnino RS</Company>
  <LinksUpToDate>false</LinksUpToDate>
  <CharactersWithSpaces>4683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Mojca Kušej</dc:creator>
  <cp:keywords/>
  <dc:description/>
  <cp:lastModifiedBy>Tanja Bakan Rožič</cp:lastModifiedBy>
  <cp:revision>2</cp:revision>
  <cp:lastPrinted>2023-09-20T13:14:00Z</cp:lastPrinted>
  <dcterms:created xsi:type="dcterms:W3CDTF">2023-12-01T10:53:00Z</dcterms:created>
  <dcterms:modified xsi:type="dcterms:W3CDTF">2023-12-01T10:53:00Z</dcterms:modified>
</cp:coreProperties>
</file>