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F0CD4">
        <w:rPr>
          <w:rFonts w:cs="Arial"/>
          <w:color w:val="000000"/>
        </w:rPr>
        <w:t>2023-2030-0013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DF0CD4">
        <w:rPr>
          <w:rFonts w:cs="Arial"/>
          <w:color w:val="000000"/>
        </w:rPr>
        <w:t>00704-373/2023/14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DF0CD4">
        <w:rPr>
          <w:rFonts w:cs="Arial"/>
          <w:color w:val="000000"/>
        </w:rPr>
        <w:t>22. 11. 2023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DF0CD4">
        <w:rPr>
          <w:rFonts w:cs="Arial"/>
          <w:color w:val="000000"/>
          <w:szCs w:val="20"/>
        </w:rPr>
        <w:t>81. redni seji</w:t>
      </w:r>
      <w:r>
        <w:rPr>
          <w:rFonts w:cs="Arial"/>
          <w:color w:val="000000"/>
          <w:szCs w:val="20"/>
        </w:rPr>
        <w:t xml:space="preserve"> dne </w:t>
      </w:r>
      <w:r w:rsidR="00DF0CD4">
        <w:rPr>
          <w:rFonts w:cs="Arial"/>
          <w:color w:val="000000"/>
          <w:szCs w:val="20"/>
        </w:rPr>
        <w:t>22. 11. 2023</w:t>
      </w:r>
      <w:r>
        <w:rPr>
          <w:rFonts w:cs="Arial"/>
          <w:color w:val="000000"/>
          <w:szCs w:val="20"/>
        </w:rPr>
        <w:t xml:space="preserve"> pod točko </w:t>
      </w:r>
      <w:r w:rsidR="00DF0CD4">
        <w:rPr>
          <w:rFonts w:cs="Arial"/>
          <w:color w:val="000000"/>
          <w:szCs w:val="20"/>
        </w:rPr>
        <w:t>1.39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B54C0D">
        <w:rPr>
          <w:rFonts w:cs="Arial"/>
          <w:color w:val="000000"/>
          <w:szCs w:val="20"/>
        </w:rPr>
        <w:t>soglaša s P</w:t>
      </w:r>
      <w:r w:rsidR="00B54C0D" w:rsidRPr="00B54C0D">
        <w:rPr>
          <w:rFonts w:cs="Arial"/>
          <w:color w:val="000000"/>
          <w:szCs w:val="20"/>
        </w:rPr>
        <w:t>redlogi amandmajev k Predlogu zakona o spremembah in dopolnitv</w:t>
      </w:r>
      <w:r w:rsidR="00B54C0D">
        <w:rPr>
          <w:rFonts w:cs="Arial"/>
          <w:color w:val="000000"/>
          <w:szCs w:val="20"/>
        </w:rPr>
        <w:t>ah Zakona o kolektivnih tožbah, skrajšani postopek, EPA 1123-IX.</w:t>
      </w:r>
      <w:bookmarkStart w:id="0" w:name="_GoBack"/>
      <w:bookmarkEnd w:id="0"/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DF0CD4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DF0CD4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B54C0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54C0D">
        <w:rPr>
          <w:rFonts w:cs="Arial"/>
          <w:color w:val="000000"/>
          <w:szCs w:val="20"/>
        </w:rPr>
        <w:t>P</w:t>
      </w:r>
      <w:r w:rsidR="00B54C0D" w:rsidRPr="00B54C0D">
        <w:rPr>
          <w:rFonts w:cs="Arial"/>
          <w:color w:val="000000"/>
          <w:szCs w:val="20"/>
        </w:rPr>
        <w:t>redlogi amandmajev k Predlogu zakona o spremembah in dopolnitvah Zakona o kolektivnih tožbah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F0CD4" w:rsidRDefault="00DF0CD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DF0CD4" w:rsidRDefault="00DF0CD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DF0CD4" w:rsidRDefault="00DF0CD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DF0CD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51E6" w:rsidRDefault="00A751E6" w:rsidP="00767987">
      <w:pPr>
        <w:spacing w:line="240" w:lineRule="auto"/>
      </w:pPr>
      <w:r>
        <w:separator/>
      </w:r>
    </w:p>
  </w:endnote>
  <w:endnote w:type="continuationSeparator" w:id="0">
    <w:p w:rsidR="00A751E6" w:rsidRDefault="00A751E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1F" w:rsidRDefault="0010601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1F" w:rsidRDefault="0010601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1F" w:rsidRDefault="0010601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51E6" w:rsidRDefault="00A751E6" w:rsidP="00767987">
      <w:pPr>
        <w:spacing w:line="240" w:lineRule="auto"/>
      </w:pPr>
      <w:r>
        <w:separator/>
      </w:r>
    </w:p>
  </w:footnote>
  <w:footnote w:type="continuationSeparator" w:id="0">
    <w:p w:rsidR="00A751E6" w:rsidRDefault="00A751E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1F" w:rsidRDefault="0010601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1F" w:rsidRDefault="0010601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0601F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751E6"/>
    <w:rsid w:val="00A9231D"/>
    <w:rsid w:val="00B40287"/>
    <w:rsid w:val="00B54C0D"/>
    <w:rsid w:val="00C0216A"/>
    <w:rsid w:val="00CD6077"/>
    <w:rsid w:val="00CE234E"/>
    <w:rsid w:val="00D02973"/>
    <w:rsid w:val="00DA09BE"/>
    <w:rsid w:val="00DF0CD4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2023-11-21T14:53:00Z</dcterms:created>
  <dcterms:modified xsi:type="dcterms:W3CDTF">2023-11-21T14:54:00Z</dcterms:modified>
</cp:coreProperties>
</file>