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7F768D" w14:textId="70408181" w:rsidR="00FC49C4" w:rsidRDefault="00FC49C4" w:rsidP="00A46B05">
      <w:pPr>
        <w:tabs>
          <w:tab w:val="left" w:pos="-1080"/>
          <w:tab w:val="left" w:pos="-720"/>
          <w:tab w:val="left" w:pos="0"/>
          <w:tab w:val="left" w:pos="990"/>
          <w:tab w:val="left" w:pos="1260"/>
        </w:tabs>
        <w:jc w:val="right"/>
        <w:outlineLvl w:val="0"/>
        <w:rPr>
          <w:rFonts w:eastAsia="Calibri" w:cs="Arial"/>
          <w:b/>
          <w:szCs w:val="20"/>
        </w:rPr>
      </w:pPr>
      <w:bookmarkStart w:id="0" w:name="_GoBack"/>
      <w:bookmarkEnd w:id="0"/>
      <w:r>
        <w:rPr>
          <w:rFonts w:eastAsia="Calibri" w:cs="Arial"/>
          <w:b/>
          <w:szCs w:val="20"/>
        </w:rPr>
        <w:t>PREDLOG</w:t>
      </w:r>
    </w:p>
    <w:p w14:paraId="1BF3BA58" w14:textId="57941DC5" w:rsidR="00FC49C4" w:rsidRDefault="00FC49C4" w:rsidP="00A46B05">
      <w:pPr>
        <w:tabs>
          <w:tab w:val="left" w:pos="-1080"/>
          <w:tab w:val="left" w:pos="-720"/>
          <w:tab w:val="left" w:pos="0"/>
          <w:tab w:val="left" w:pos="990"/>
          <w:tab w:val="left" w:pos="1260"/>
        </w:tabs>
        <w:jc w:val="right"/>
        <w:outlineLvl w:val="0"/>
        <w:rPr>
          <w:rFonts w:eastAsia="Calibri" w:cs="Arial"/>
          <w:b/>
          <w:szCs w:val="20"/>
        </w:rPr>
      </w:pPr>
      <w:r>
        <w:rPr>
          <w:rFonts w:eastAsia="Calibri" w:cs="Arial"/>
          <w:b/>
          <w:szCs w:val="20"/>
        </w:rPr>
        <w:t xml:space="preserve">EVA </w:t>
      </w:r>
      <w:r w:rsidRPr="00FC49C4">
        <w:rPr>
          <w:rFonts w:eastAsia="Calibri" w:cs="Arial"/>
          <w:b/>
          <w:szCs w:val="20"/>
        </w:rPr>
        <w:t>2023-2180-0026</w:t>
      </w:r>
    </w:p>
    <w:p w14:paraId="6B5EE81E" w14:textId="1C9ECF32" w:rsidR="00A46B05" w:rsidRPr="00A46B05" w:rsidRDefault="00FC49C4" w:rsidP="00A46B05">
      <w:pPr>
        <w:tabs>
          <w:tab w:val="left" w:pos="-1080"/>
          <w:tab w:val="left" w:pos="-720"/>
          <w:tab w:val="left" w:pos="0"/>
          <w:tab w:val="left" w:pos="990"/>
          <w:tab w:val="left" w:pos="1260"/>
        </w:tabs>
        <w:jc w:val="right"/>
        <w:outlineLvl w:val="0"/>
        <w:rPr>
          <w:rFonts w:eastAsia="Calibri" w:cs="Arial"/>
          <w:b/>
          <w:szCs w:val="20"/>
        </w:rPr>
      </w:pPr>
      <w:r>
        <w:rPr>
          <w:rFonts w:eastAsia="Calibri" w:cs="Arial"/>
          <w:b/>
          <w:szCs w:val="20"/>
        </w:rPr>
        <w:t>PRVA OBRAVNAVA</w:t>
      </w:r>
    </w:p>
    <w:p w14:paraId="32FBAE9A" w14:textId="77777777" w:rsidR="00A46B05" w:rsidRPr="00A46B05" w:rsidRDefault="00A46B05" w:rsidP="00A46B05">
      <w:pPr>
        <w:tabs>
          <w:tab w:val="left" w:pos="-1080"/>
          <w:tab w:val="left" w:pos="-720"/>
          <w:tab w:val="left" w:pos="0"/>
          <w:tab w:val="left" w:pos="990"/>
          <w:tab w:val="left" w:pos="1260"/>
        </w:tabs>
        <w:outlineLvl w:val="0"/>
        <w:rPr>
          <w:rFonts w:eastAsia="Calibri" w:cs="Arial"/>
          <w:b/>
          <w:szCs w:val="20"/>
        </w:rPr>
      </w:pPr>
    </w:p>
    <w:p w14:paraId="7C660C67" w14:textId="24E9CC97" w:rsidR="00A46B05" w:rsidRDefault="00FC49C4" w:rsidP="00FC49C4">
      <w:pPr>
        <w:widowControl w:val="0"/>
        <w:tabs>
          <w:tab w:val="left" w:pos="360"/>
        </w:tabs>
        <w:jc w:val="center"/>
        <w:outlineLvl w:val="0"/>
        <w:rPr>
          <w:rFonts w:cs="Arial"/>
          <w:b/>
          <w:bCs/>
          <w:kern w:val="36"/>
          <w:szCs w:val="20"/>
        </w:rPr>
      </w:pPr>
      <w:r>
        <w:rPr>
          <w:rFonts w:cs="Arial"/>
          <w:b/>
          <w:bCs/>
          <w:kern w:val="36"/>
          <w:szCs w:val="20"/>
        </w:rPr>
        <w:t>Predlog z</w:t>
      </w:r>
      <w:r w:rsidR="00A46B05" w:rsidRPr="00A46B05">
        <w:rPr>
          <w:rFonts w:cs="Arial"/>
          <w:b/>
          <w:bCs/>
          <w:kern w:val="36"/>
          <w:szCs w:val="20"/>
        </w:rPr>
        <w:t>akona o spremembah in dopolnitvah</w:t>
      </w:r>
      <w:r>
        <w:rPr>
          <w:rFonts w:cs="Arial"/>
          <w:b/>
          <w:bCs/>
          <w:kern w:val="36"/>
          <w:szCs w:val="20"/>
        </w:rPr>
        <w:t xml:space="preserve"> </w:t>
      </w:r>
      <w:r w:rsidR="00A46B05" w:rsidRPr="00A46B05">
        <w:rPr>
          <w:rFonts w:cs="Arial"/>
          <w:b/>
          <w:bCs/>
          <w:kern w:val="36"/>
          <w:szCs w:val="20"/>
        </w:rPr>
        <w:t>Zakona o preprečevanju omejev</w:t>
      </w:r>
      <w:r>
        <w:rPr>
          <w:rFonts w:cs="Arial"/>
          <w:b/>
          <w:bCs/>
          <w:kern w:val="36"/>
          <w:szCs w:val="20"/>
        </w:rPr>
        <w:t>anja konkurence</w:t>
      </w:r>
    </w:p>
    <w:p w14:paraId="75F7223F" w14:textId="77777777" w:rsidR="00FC49C4" w:rsidRPr="00A46B05" w:rsidRDefault="00FC49C4" w:rsidP="00FC49C4">
      <w:pPr>
        <w:widowControl w:val="0"/>
        <w:tabs>
          <w:tab w:val="left" w:pos="360"/>
        </w:tabs>
        <w:jc w:val="center"/>
        <w:outlineLvl w:val="0"/>
        <w:rPr>
          <w:rFonts w:cs="Arial"/>
          <w:b/>
          <w:bCs/>
          <w:kern w:val="36"/>
          <w:szCs w:val="20"/>
        </w:rPr>
      </w:pPr>
    </w:p>
    <w:p w14:paraId="75FCBB9C" w14:textId="77777777" w:rsidR="008B0741" w:rsidRPr="00FA6FBF" w:rsidRDefault="008B0741" w:rsidP="008B0741">
      <w:pPr>
        <w:jc w:val="center"/>
        <w:rPr>
          <w:rFonts w:cs="Arial"/>
          <w:szCs w:val="20"/>
        </w:rPr>
      </w:pPr>
      <w:r w:rsidRPr="00FA6FBF">
        <w:rPr>
          <w:rFonts w:cs="Arial"/>
          <w:b/>
          <w:szCs w:val="20"/>
        </w:rPr>
        <w:t xml:space="preserve"> </w:t>
      </w:r>
    </w:p>
    <w:p w14:paraId="7BB644A2" w14:textId="77777777" w:rsidR="008B0741" w:rsidRPr="00FA6FBF" w:rsidRDefault="008B0741" w:rsidP="008B0741">
      <w:pPr>
        <w:ind w:left="4" w:right="5"/>
        <w:rPr>
          <w:rFonts w:cs="Arial"/>
          <w:b/>
          <w:bCs/>
          <w:szCs w:val="20"/>
        </w:rPr>
      </w:pPr>
      <w:r w:rsidRPr="00FA6FBF">
        <w:rPr>
          <w:rFonts w:cs="Arial"/>
          <w:b/>
          <w:szCs w:val="20"/>
        </w:rPr>
        <w:t xml:space="preserve">I. </w:t>
      </w:r>
      <w:r w:rsidRPr="00FA6FBF">
        <w:rPr>
          <w:rFonts w:cs="Arial"/>
          <w:b/>
          <w:bCs/>
          <w:szCs w:val="20"/>
        </w:rPr>
        <w:t xml:space="preserve">UVOD </w:t>
      </w:r>
    </w:p>
    <w:p w14:paraId="1A73E986" w14:textId="77777777" w:rsidR="008B0741" w:rsidRPr="00FA6FBF" w:rsidRDefault="008B0741" w:rsidP="008B0741">
      <w:pPr>
        <w:ind w:left="4" w:right="5"/>
        <w:rPr>
          <w:rFonts w:cs="Arial"/>
          <w:szCs w:val="20"/>
        </w:rPr>
      </w:pPr>
    </w:p>
    <w:p w14:paraId="6BD27818" w14:textId="77777777" w:rsidR="008B0741" w:rsidRPr="00FA6FBF" w:rsidRDefault="008B0741" w:rsidP="008B0741">
      <w:pPr>
        <w:ind w:left="4" w:right="5"/>
        <w:rPr>
          <w:rFonts w:cs="Arial"/>
          <w:szCs w:val="20"/>
        </w:rPr>
      </w:pPr>
      <w:r w:rsidRPr="00FA6FBF">
        <w:rPr>
          <w:rFonts w:cs="Arial"/>
          <w:b/>
          <w:szCs w:val="20"/>
        </w:rPr>
        <w:t xml:space="preserve">1. OCENA STANJA IN RAZLOGI ZA SPREJEM PREDLOGA ZAKONA </w:t>
      </w:r>
    </w:p>
    <w:p w14:paraId="04561653" w14:textId="0611C5DD" w:rsidR="008B0741" w:rsidRDefault="008B0741" w:rsidP="008B0741">
      <w:pPr>
        <w:rPr>
          <w:rFonts w:cs="Arial"/>
          <w:b/>
          <w:szCs w:val="20"/>
        </w:rPr>
      </w:pPr>
    </w:p>
    <w:p w14:paraId="75A32D50" w14:textId="6D1E8D13" w:rsidR="008B0741" w:rsidRPr="00112DF9" w:rsidRDefault="008B0741" w:rsidP="008B0741">
      <w:pPr>
        <w:jc w:val="both"/>
        <w:rPr>
          <w:rFonts w:cs="Arial"/>
          <w:szCs w:val="20"/>
        </w:rPr>
      </w:pPr>
      <w:r w:rsidRPr="00112DF9">
        <w:rPr>
          <w:rFonts w:cs="Arial"/>
          <w:szCs w:val="20"/>
        </w:rPr>
        <w:t>Republika Slovenija s sprememb</w:t>
      </w:r>
      <w:r>
        <w:rPr>
          <w:rFonts w:cs="Arial"/>
          <w:szCs w:val="20"/>
        </w:rPr>
        <w:t>ami</w:t>
      </w:r>
      <w:r w:rsidRPr="00112DF9">
        <w:rPr>
          <w:rFonts w:cs="Arial"/>
          <w:szCs w:val="20"/>
        </w:rPr>
        <w:t xml:space="preserve"> in dopolnitv</w:t>
      </w:r>
      <w:r>
        <w:rPr>
          <w:rFonts w:cs="Arial"/>
          <w:szCs w:val="20"/>
        </w:rPr>
        <w:t>ami</w:t>
      </w:r>
      <w:r w:rsidRPr="00112DF9">
        <w:rPr>
          <w:rFonts w:cs="Arial"/>
          <w:szCs w:val="20"/>
        </w:rPr>
        <w:t xml:space="preserve"> Zakona o preprečevanju omejevanja konkurence izpolnjuje obveznosti, ki izhajajo iz </w:t>
      </w:r>
      <w:r w:rsidR="00685462">
        <w:rPr>
          <w:rFonts w:cs="Arial"/>
          <w:szCs w:val="20"/>
        </w:rPr>
        <w:t>prvega odstavka 15</w:t>
      </w:r>
      <w:r w:rsidR="00CD5C89">
        <w:rPr>
          <w:rFonts w:cs="Arial"/>
          <w:szCs w:val="20"/>
        </w:rPr>
        <w:t>.</w:t>
      </w:r>
      <w:r w:rsidR="00685462">
        <w:rPr>
          <w:rFonts w:cs="Arial"/>
          <w:szCs w:val="20"/>
        </w:rPr>
        <w:t xml:space="preserve"> </w:t>
      </w:r>
      <w:r w:rsidRPr="00112DF9">
        <w:rPr>
          <w:rFonts w:cs="Arial"/>
          <w:szCs w:val="20"/>
        </w:rPr>
        <w:t xml:space="preserve">člena Uredbe (EU) 2019/1150 Evropskega parlamenta in Sveta z dne 20. junija 2019 o spodbujanju pravičnosti in preglednosti za poslovne uporabnike spletnih posredniških storitev (v nadaljnjem besedilu: Uredba 2019/1150/EU), v skladu s katerim morajo države članice zagotoviti ustrezno in učinkovito </w:t>
      </w:r>
      <w:r w:rsidR="001C023C" w:rsidRPr="00112DF9">
        <w:rPr>
          <w:rFonts w:cs="Arial"/>
          <w:szCs w:val="20"/>
        </w:rPr>
        <w:t>izv</w:t>
      </w:r>
      <w:r w:rsidR="001C023C">
        <w:rPr>
          <w:rFonts w:cs="Arial"/>
          <w:szCs w:val="20"/>
        </w:rPr>
        <w:t>rševanje</w:t>
      </w:r>
      <w:r w:rsidR="001C023C" w:rsidRPr="00112DF9">
        <w:rPr>
          <w:rFonts w:cs="Arial"/>
          <w:szCs w:val="20"/>
        </w:rPr>
        <w:t xml:space="preserve"> </w:t>
      </w:r>
      <w:r w:rsidRPr="00112DF9">
        <w:rPr>
          <w:rFonts w:cs="Arial"/>
          <w:szCs w:val="20"/>
        </w:rPr>
        <w:t xml:space="preserve">Uredbe 2019/1150/EU ter </w:t>
      </w:r>
      <w:r w:rsidR="00685462">
        <w:rPr>
          <w:rFonts w:cs="Arial"/>
          <w:szCs w:val="20"/>
        </w:rPr>
        <w:t xml:space="preserve">drugega odstavka </w:t>
      </w:r>
      <w:r w:rsidRPr="00112DF9">
        <w:rPr>
          <w:rFonts w:cs="Arial"/>
          <w:szCs w:val="20"/>
        </w:rPr>
        <w:t>15</w:t>
      </w:r>
      <w:r w:rsidR="001E7453">
        <w:rPr>
          <w:rFonts w:cs="Arial"/>
          <w:szCs w:val="20"/>
        </w:rPr>
        <w:t>.</w:t>
      </w:r>
      <w:r w:rsidR="00685462">
        <w:rPr>
          <w:rFonts w:cs="Arial"/>
          <w:szCs w:val="20"/>
        </w:rPr>
        <w:t xml:space="preserve"> člena</w:t>
      </w:r>
      <w:r w:rsidRPr="00112DF9">
        <w:rPr>
          <w:rFonts w:cs="Arial"/>
          <w:szCs w:val="20"/>
        </w:rPr>
        <w:t xml:space="preserve">, ki določa, da morajo države članice določiti pravila glede ukrepov, ki se uporabijo za kršitve navedene uredbe, in zagotoviti njihovo izvajanje. </w:t>
      </w:r>
    </w:p>
    <w:p w14:paraId="100E5AFD" w14:textId="77777777" w:rsidR="008B0741" w:rsidRPr="00112DF9" w:rsidRDefault="008B0741" w:rsidP="008B0741">
      <w:pPr>
        <w:jc w:val="both"/>
        <w:rPr>
          <w:rFonts w:cs="Arial"/>
          <w:szCs w:val="20"/>
        </w:rPr>
      </w:pPr>
    </w:p>
    <w:p w14:paraId="11C55861" w14:textId="7E98BE3B" w:rsidR="008B0741" w:rsidRPr="00112DF9" w:rsidRDefault="008B0741" w:rsidP="008B0741">
      <w:pPr>
        <w:ind w:right="5"/>
        <w:jc w:val="both"/>
        <w:rPr>
          <w:rFonts w:cs="Arial"/>
          <w:szCs w:val="20"/>
        </w:rPr>
      </w:pPr>
      <w:r w:rsidRPr="00112DF9">
        <w:rPr>
          <w:rFonts w:cs="Arial"/>
          <w:szCs w:val="20"/>
        </w:rPr>
        <w:t xml:space="preserve">Navedeni določbi Uredbe 2019/1150/EU tako zahtevata, da se določijo </w:t>
      </w:r>
      <w:r w:rsidRPr="00112DF9">
        <w:rPr>
          <w:rFonts w:cs="Arial"/>
          <w:bCs/>
          <w:szCs w:val="20"/>
        </w:rPr>
        <w:t>posebni</w:t>
      </w:r>
      <w:r w:rsidRPr="00112DF9">
        <w:rPr>
          <w:rFonts w:cs="Arial"/>
          <w:b/>
          <w:bCs/>
          <w:szCs w:val="20"/>
        </w:rPr>
        <w:t xml:space="preserve"> </w:t>
      </w:r>
      <w:r w:rsidR="00201D3E">
        <w:rPr>
          <w:rFonts w:cs="Arial"/>
          <w:szCs w:val="20"/>
        </w:rPr>
        <w:t>drža</w:t>
      </w:r>
      <w:r w:rsidR="005518E6">
        <w:rPr>
          <w:rFonts w:cs="Arial"/>
          <w:szCs w:val="20"/>
        </w:rPr>
        <w:t>v</w:t>
      </w:r>
      <w:r w:rsidR="00201D3E">
        <w:rPr>
          <w:rFonts w:cs="Arial"/>
          <w:szCs w:val="20"/>
        </w:rPr>
        <w:t>ni</w:t>
      </w:r>
      <w:r w:rsidR="00201D3E" w:rsidRPr="00112DF9">
        <w:rPr>
          <w:rFonts w:cs="Arial"/>
          <w:szCs w:val="20"/>
        </w:rPr>
        <w:t xml:space="preserve"> </w:t>
      </w:r>
      <w:r w:rsidRPr="00112DF9">
        <w:rPr>
          <w:rFonts w:cs="Arial"/>
          <w:szCs w:val="20"/>
        </w:rPr>
        <w:t>izvedbeni ukrep</w:t>
      </w:r>
      <w:r>
        <w:rPr>
          <w:rFonts w:cs="Arial"/>
          <w:szCs w:val="20"/>
        </w:rPr>
        <w:t>i</w:t>
      </w:r>
      <w:r w:rsidRPr="00112DF9">
        <w:rPr>
          <w:rFonts w:cs="Arial"/>
          <w:szCs w:val="20"/>
        </w:rPr>
        <w:t xml:space="preserve"> za obravnavo kršitev uredbe o odnosih med platformami in podjetji, pri tem pa se </w:t>
      </w:r>
      <w:r w:rsidR="001973BA">
        <w:rPr>
          <w:rFonts w:cs="Arial"/>
          <w:szCs w:val="20"/>
        </w:rPr>
        <w:t xml:space="preserve">države članice </w:t>
      </w:r>
      <w:r w:rsidRPr="00112DF9">
        <w:rPr>
          <w:rFonts w:cs="Arial"/>
          <w:szCs w:val="20"/>
        </w:rPr>
        <w:t xml:space="preserve">ne smejo sklicevati na splošna postopkovna pravila v </w:t>
      </w:r>
      <w:r w:rsidR="001973BA">
        <w:rPr>
          <w:rFonts w:cs="Arial"/>
          <w:szCs w:val="20"/>
        </w:rPr>
        <w:t>notranjem</w:t>
      </w:r>
      <w:r w:rsidR="001973BA" w:rsidRPr="00112DF9">
        <w:rPr>
          <w:rFonts w:cs="Arial"/>
          <w:szCs w:val="20"/>
        </w:rPr>
        <w:t xml:space="preserve"> </w:t>
      </w:r>
      <w:r w:rsidRPr="00112DF9">
        <w:rPr>
          <w:rFonts w:cs="Arial"/>
          <w:szCs w:val="20"/>
        </w:rPr>
        <w:t>upravnem ali civilnem pravu, ne da bi jih ustrezno spremenile z jasno opredelitvijo njihovega pomena za uredbe o odnosih med platformami in podjetji.</w:t>
      </w:r>
    </w:p>
    <w:p w14:paraId="5ADC4B1E" w14:textId="77777777" w:rsidR="008B0741" w:rsidRPr="00112DF9" w:rsidRDefault="008B0741" w:rsidP="008B0741">
      <w:pPr>
        <w:ind w:right="5"/>
        <w:jc w:val="both"/>
        <w:rPr>
          <w:rFonts w:cs="Arial"/>
          <w:szCs w:val="20"/>
        </w:rPr>
      </w:pPr>
    </w:p>
    <w:p w14:paraId="503A9B7C" w14:textId="2BC27234" w:rsidR="008B0741" w:rsidRPr="00112DF9" w:rsidRDefault="008B0741" w:rsidP="008B0741">
      <w:pPr>
        <w:ind w:right="5"/>
        <w:jc w:val="both"/>
        <w:rPr>
          <w:rFonts w:cs="Arial"/>
          <w:szCs w:val="20"/>
        </w:rPr>
      </w:pPr>
      <w:r w:rsidRPr="00112DF9">
        <w:rPr>
          <w:rFonts w:cs="Arial"/>
          <w:szCs w:val="20"/>
        </w:rPr>
        <w:t xml:space="preserve">V skladu </w:t>
      </w:r>
      <w:r w:rsidR="001E7453">
        <w:rPr>
          <w:rFonts w:cs="Arial"/>
          <w:szCs w:val="20"/>
        </w:rPr>
        <w:t>z drugim odstavkom 19.</w:t>
      </w:r>
      <w:r w:rsidRPr="00112DF9">
        <w:rPr>
          <w:rFonts w:cs="Arial"/>
          <w:szCs w:val="20"/>
        </w:rPr>
        <w:t xml:space="preserve"> člen</w:t>
      </w:r>
      <w:r w:rsidR="001E7453">
        <w:rPr>
          <w:rFonts w:cs="Arial"/>
          <w:szCs w:val="20"/>
        </w:rPr>
        <w:t>a</w:t>
      </w:r>
      <w:r w:rsidRPr="00112DF9">
        <w:rPr>
          <w:rFonts w:cs="Arial"/>
          <w:szCs w:val="20"/>
        </w:rPr>
        <w:t xml:space="preserve"> Uredbe 2019/1150/EU se navedena uredba uporablja od 12. julija 2020. </w:t>
      </w:r>
    </w:p>
    <w:p w14:paraId="736BB8DD" w14:textId="77777777" w:rsidR="008B0741" w:rsidRPr="00112DF9" w:rsidRDefault="008B0741" w:rsidP="008B0741">
      <w:pPr>
        <w:ind w:right="5"/>
        <w:jc w:val="both"/>
        <w:rPr>
          <w:rFonts w:cs="Arial"/>
          <w:szCs w:val="20"/>
        </w:rPr>
      </w:pPr>
    </w:p>
    <w:p w14:paraId="069FE7CE" w14:textId="614947DC" w:rsidR="008B0741" w:rsidRDefault="008B0741" w:rsidP="008B0741">
      <w:pPr>
        <w:pStyle w:val="Neotevilenodstavek"/>
        <w:spacing w:before="0" w:after="0" w:line="260" w:lineRule="exact"/>
        <w:rPr>
          <w:sz w:val="20"/>
          <w:szCs w:val="20"/>
        </w:rPr>
      </w:pPr>
      <w:r w:rsidRPr="00112DF9">
        <w:rPr>
          <w:rFonts w:eastAsia="Calibri"/>
          <w:sz w:val="20"/>
          <w:szCs w:val="20"/>
        </w:rPr>
        <w:t xml:space="preserve">Republika Slovenija </w:t>
      </w:r>
      <w:r w:rsidRPr="00112DF9">
        <w:rPr>
          <w:sz w:val="20"/>
          <w:szCs w:val="20"/>
        </w:rPr>
        <w:t>s sprememb</w:t>
      </w:r>
      <w:r>
        <w:rPr>
          <w:sz w:val="20"/>
          <w:szCs w:val="20"/>
        </w:rPr>
        <w:t>ami</w:t>
      </w:r>
      <w:r w:rsidRPr="00112DF9">
        <w:rPr>
          <w:sz w:val="20"/>
          <w:szCs w:val="20"/>
        </w:rPr>
        <w:t xml:space="preserve"> in dopolnitv</w:t>
      </w:r>
      <w:r>
        <w:rPr>
          <w:sz w:val="20"/>
          <w:szCs w:val="20"/>
        </w:rPr>
        <w:t>ami</w:t>
      </w:r>
      <w:r w:rsidRPr="00112DF9">
        <w:rPr>
          <w:sz w:val="20"/>
          <w:szCs w:val="20"/>
        </w:rPr>
        <w:t xml:space="preserve"> Zakona o preprečevanju omejevanja konkurence</w:t>
      </w:r>
      <w:r w:rsidRPr="00112DF9">
        <w:rPr>
          <w:rFonts w:eastAsia="Calibri"/>
          <w:sz w:val="20"/>
          <w:szCs w:val="20"/>
        </w:rPr>
        <w:t xml:space="preserve"> </w:t>
      </w:r>
      <w:r w:rsidRPr="00112DF9">
        <w:rPr>
          <w:sz w:val="20"/>
          <w:szCs w:val="20"/>
        </w:rPr>
        <w:t>ureja</w:t>
      </w:r>
      <w:r w:rsidRPr="00112DF9">
        <w:rPr>
          <w:rFonts w:eastAsia="Calibri"/>
          <w:sz w:val="20"/>
          <w:szCs w:val="20"/>
        </w:rPr>
        <w:t xml:space="preserve"> izvedbo nadaljnjih prilagoditev </w:t>
      </w:r>
      <w:r w:rsidR="00BF633E">
        <w:rPr>
          <w:rFonts w:eastAsia="Calibri"/>
          <w:sz w:val="20"/>
          <w:szCs w:val="20"/>
        </w:rPr>
        <w:t>državne</w:t>
      </w:r>
      <w:r w:rsidR="00BF633E" w:rsidRPr="00112DF9">
        <w:rPr>
          <w:rFonts w:eastAsia="Calibri"/>
          <w:sz w:val="20"/>
          <w:szCs w:val="20"/>
        </w:rPr>
        <w:t xml:space="preserve"> </w:t>
      </w:r>
      <w:r w:rsidRPr="00112DF9">
        <w:rPr>
          <w:rFonts w:eastAsia="Calibri"/>
          <w:sz w:val="20"/>
          <w:szCs w:val="20"/>
        </w:rPr>
        <w:t xml:space="preserve">zakonodaje za potrebe izvajanja </w:t>
      </w:r>
      <w:r w:rsidRPr="00112DF9">
        <w:rPr>
          <w:sz w:val="20"/>
          <w:szCs w:val="20"/>
        </w:rPr>
        <w:t>Uredbe 2019/1150/EU</w:t>
      </w:r>
      <w:r w:rsidRPr="00112DF9">
        <w:rPr>
          <w:rFonts w:eastAsia="Calibri"/>
          <w:sz w:val="20"/>
          <w:szCs w:val="20"/>
        </w:rPr>
        <w:t xml:space="preserve"> in tudi drugih instrumentov prava EU, </w:t>
      </w:r>
      <w:r w:rsidR="00BF633E">
        <w:rPr>
          <w:rFonts w:eastAsia="Calibri"/>
          <w:sz w:val="20"/>
          <w:szCs w:val="20"/>
        </w:rPr>
        <w:t>povezanih s</w:t>
      </w:r>
      <w:r w:rsidRPr="00112DF9">
        <w:rPr>
          <w:rFonts w:eastAsia="Calibri"/>
          <w:sz w:val="20"/>
          <w:szCs w:val="20"/>
        </w:rPr>
        <w:t xml:space="preserve"> te</w:t>
      </w:r>
      <w:r w:rsidR="00BF633E">
        <w:rPr>
          <w:rFonts w:eastAsia="Calibri"/>
          <w:sz w:val="20"/>
          <w:szCs w:val="20"/>
        </w:rPr>
        <w:t>m</w:t>
      </w:r>
      <w:r w:rsidRPr="00112DF9">
        <w:rPr>
          <w:rFonts w:eastAsia="Calibri"/>
          <w:sz w:val="20"/>
          <w:szCs w:val="20"/>
        </w:rPr>
        <w:t xml:space="preserve"> področj</w:t>
      </w:r>
      <w:r w:rsidR="00BF633E">
        <w:rPr>
          <w:rFonts w:eastAsia="Calibri"/>
          <w:sz w:val="20"/>
          <w:szCs w:val="20"/>
        </w:rPr>
        <w:t>em</w:t>
      </w:r>
      <w:r w:rsidRPr="00112DF9">
        <w:rPr>
          <w:sz w:val="20"/>
          <w:szCs w:val="20"/>
        </w:rPr>
        <w:t xml:space="preserve"> ter imenuje nacionalni organ za </w:t>
      </w:r>
      <w:r w:rsidR="00D676EC" w:rsidRPr="001C023C">
        <w:rPr>
          <w:sz w:val="20"/>
          <w:szCs w:val="20"/>
        </w:rPr>
        <w:t>izv</w:t>
      </w:r>
      <w:r w:rsidR="002C6A28">
        <w:rPr>
          <w:sz w:val="20"/>
          <w:szCs w:val="20"/>
        </w:rPr>
        <w:t>r</w:t>
      </w:r>
      <w:r w:rsidR="00D676EC" w:rsidRPr="001C023C">
        <w:rPr>
          <w:sz w:val="20"/>
          <w:szCs w:val="20"/>
        </w:rPr>
        <w:t xml:space="preserve">ševanje </w:t>
      </w:r>
      <w:r w:rsidRPr="00112DF9">
        <w:rPr>
          <w:sz w:val="20"/>
          <w:szCs w:val="20"/>
        </w:rPr>
        <w:t>Uredbe 2019/1150/EU, ki bo Javna agencija R</w:t>
      </w:r>
      <w:r w:rsidR="00CF018B">
        <w:rPr>
          <w:sz w:val="20"/>
          <w:szCs w:val="20"/>
        </w:rPr>
        <w:t xml:space="preserve">epublike </w:t>
      </w:r>
      <w:r w:rsidRPr="00112DF9">
        <w:rPr>
          <w:sz w:val="20"/>
          <w:szCs w:val="20"/>
        </w:rPr>
        <w:t>S</w:t>
      </w:r>
      <w:r w:rsidR="00CF018B">
        <w:rPr>
          <w:sz w:val="20"/>
          <w:szCs w:val="20"/>
        </w:rPr>
        <w:t>lovenije</w:t>
      </w:r>
      <w:r w:rsidRPr="00112DF9">
        <w:rPr>
          <w:sz w:val="20"/>
          <w:szCs w:val="20"/>
        </w:rPr>
        <w:t xml:space="preserve"> za varstvo konkurence</w:t>
      </w:r>
      <w:r w:rsidR="00CF018B">
        <w:rPr>
          <w:sz w:val="20"/>
          <w:szCs w:val="20"/>
        </w:rPr>
        <w:t xml:space="preserve"> (v nadaljnjem besedilu: agencija)</w:t>
      </w:r>
      <w:r w:rsidRPr="00112DF9">
        <w:rPr>
          <w:sz w:val="20"/>
          <w:szCs w:val="20"/>
        </w:rPr>
        <w:t>.</w:t>
      </w:r>
    </w:p>
    <w:p w14:paraId="3F8C8481" w14:textId="77777777" w:rsidR="008B0741" w:rsidRDefault="008B0741" w:rsidP="008B0741">
      <w:pPr>
        <w:pStyle w:val="Neotevilenodstavek"/>
        <w:spacing w:before="0" w:after="0" w:line="260" w:lineRule="exact"/>
        <w:rPr>
          <w:sz w:val="20"/>
          <w:szCs w:val="20"/>
        </w:rPr>
      </w:pPr>
    </w:p>
    <w:p w14:paraId="0CC42B53" w14:textId="202D93FB" w:rsidR="008B0741" w:rsidRDefault="008B0741" w:rsidP="008B0741">
      <w:pPr>
        <w:pStyle w:val="Neotevilenodstavek"/>
        <w:spacing w:before="0" w:after="0" w:line="260" w:lineRule="exact"/>
        <w:rPr>
          <w:sz w:val="20"/>
          <w:szCs w:val="20"/>
        </w:rPr>
      </w:pPr>
      <w:r w:rsidRPr="00346FAF">
        <w:rPr>
          <w:sz w:val="20"/>
          <w:szCs w:val="20"/>
        </w:rPr>
        <w:t>Hkrati Republika Slovenija s sprememb</w:t>
      </w:r>
      <w:r>
        <w:rPr>
          <w:sz w:val="20"/>
          <w:szCs w:val="20"/>
        </w:rPr>
        <w:t>ami</w:t>
      </w:r>
      <w:r w:rsidRPr="00346FAF">
        <w:rPr>
          <w:sz w:val="20"/>
          <w:szCs w:val="20"/>
        </w:rPr>
        <w:t xml:space="preserve"> in dopolnitv</w:t>
      </w:r>
      <w:r>
        <w:rPr>
          <w:sz w:val="20"/>
          <w:szCs w:val="20"/>
        </w:rPr>
        <w:t xml:space="preserve">ami Zakona o preprečevanju omejevanja konkurence izpolnjuje obveznosti iz sedmega odstavka 38. člena </w:t>
      </w:r>
      <w:r w:rsidR="00A233E6" w:rsidRPr="00A233E6">
        <w:rPr>
          <w:sz w:val="20"/>
          <w:szCs w:val="20"/>
        </w:rPr>
        <w:t>Uredbe (EU) 2022/1925 Evropskega parlamenta in Sveta z dne 14. septembra 2022 o tekmovalnih in pravičnih trgih v digitalnem sektorju in spremembi direktiv (EU) 2019/1937 in (EU) 2020/1828 (akt o digitalnih trgih) (v nadaljnjem besedilu: Uredba 2022/1925/EU)</w:t>
      </w:r>
      <w:r>
        <w:rPr>
          <w:sz w:val="20"/>
          <w:szCs w:val="20"/>
        </w:rPr>
        <w:t xml:space="preserve">, v skladu s katerim lahko </w:t>
      </w:r>
      <w:r w:rsidR="00A13BFD">
        <w:rPr>
          <w:sz w:val="20"/>
          <w:szCs w:val="20"/>
        </w:rPr>
        <w:t xml:space="preserve">državni </w:t>
      </w:r>
      <w:r>
        <w:rPr>
          <w:sz w:val="20"/>
          <w:szCs w:val="20"/>
        </w:rPr>
        <w:t>pristojni organ, ki izvršuje pravila o konkurenci, na lastno pobudo preiskuje primere morebitne neskladnosti s 5</w:t>
      </w:r>
      <w:r w:rsidR="00685462">
        <w:rPr>
          <w:sz w:val="20"/>
          <w:szCs w:val="20"/>
        </w:rPr>
        <w:t>.</w:t>
      </w:r>
      <w:r>
        <w:rPr>
          <w:sz w:val="20"/>
          <w:szCs w:val="20"/>
        </w:rPr>
        <w:t>, 6</w:t>
      </w:r>
      <w:r w:rsidR="00685462">
        <w:rPr>
          <w:sz w:val="20"/>
          <w:szCs w:val="20"/>
        </w:rPr>
        <w:t>.</w:t>
      </w:r>
      <w:r>
        <w:rPr>
          <w:sz w:val="20"/>
          <w:szCs w:val="20"/>
        </w:rPr>
        <w:t xml:space="preserve"> in 7</w:t>
      </w:r>
      <w:r w:rsidR="00B4095F">
        <w:rPr>
          <w:sz w:val="20"/>
          <w:szCs w:val="20"/>
        </w:rPr>
        <w:t>. členom</w:t>
      </w:r>
      <w:r>
        <w:rPr>
          <w:sz w:val="20"/>
          <w:szCs w:val="20"/>
        </w:rPr>
        <w:t xml:space="preserve"> Uredbe 2022/1925/EU na ozemlju Republike Slovenije. </w:t>
      </w:r>
    </w:p>
    <w:p w14:paraId="5CBEB630" w14:textId="77777777" w:rsidR="008B0741" w:rsidRDefault="008B0741" w:rsidP="008B0741">
      <w:pPr>
        <w:pStyle w:val="Neotevilenodstavek"/>
        <w:spacing w:before="0" w:after="0" w:line="260" w:lineRule="exact"/>
        <w:rPr>
          <w:sz w:val="20"/>
          <w:szCs w:val="20"/>
        </w:rPr>
      </w:pPr>
    </w:p>
    <w:p w14:paraId="1B6041A1" w14:textId="4F108010" w:rsidR="008B0741" w:rsidRDefault="00A233E6" w:rsidP="008B0741">
      <w:pPr>
        <w:pStyle w:val="Neotevilenodstavek"/>
        <w:spacing w:before="0" w:after="0" w:line="260" w:lineRule="exact"/>
        <w:rPr>
          <w:sz w:val="20"/>
          <w:szCs w:val="20"/>
        </w:rPr>
      </w:pPr>
      <w:r>
        <w:rPr>
          <w:sz w:val="20"/>
          <w:szCs w:val="20"/>
        </w:rPr>
        <w:t>Z</w:t>
      </w:r>
      <w:r w:rsidR="008B0741">
        <w:rPr>
          <w:sz w:val="20"/>
          <w:szCs w:val="20"/>
        </w:rPr>
        <w:t xml:space="preserve">a izvajanje sedmega odstavka 38. člena Uredbe 2022/1925/EU </w:t>
      </w:r>
      <w:r>
        <w:rPr>
          <w:sz w:val="20"/>
          <w:szCs w:val="20"/>
        </w:rPr>
        <w:t xml:space="preserve">se </w:t>
      </w:r>
      <w:r w:rsidR="008B0741">
        <w:rPr>
          <w:sz w:val="20"/>
          <w:szCs w:val="20"/>
        </w:rPr>
        <w:t xml:space="preserve">pooblasti </w:t>
      </w:r>
      <w:r w:rsidR="00CF018B">
        <w:rPr>
          <w:sz w:val="20"/>
          <w:szCs w:val="20"/>
        </w:rPr>
        <w:t>agencij</w:t>
      </w:r>
      <w:r w:rsidR="00A13BFD">
        <w:rPr>
          <w:sz w:val="20"/>
          <w:szCs w:val="20"/>
        </w:rPr>
        <w:t>a</w:t>
      </w:r>
      <w:r w:rsidR="00CF018B">
        <w:rPr>
          <w:sz w:val="20"/>
          <w:szCs w:val="20"/>
        </w:rPr>
        <w:t>.</w:t>
      </w:r>
    </w:p>
    <w:p w14:paraId="56C2906F" w14:textId="77777777" w:rsidR="008B0741" w:rsidRDefault="008B0741" w:rsidP="008B0741">
      <w:pPr>
        <w:ind w:right="5"/>
        <w:jc w:val="both"/>
        <w:rPr>
          <w:rFonts w:cs="Arial"/>
          <w:szCs w:val="20"/>
        </w:rPr>
      </w:pPr>
    </w:p>
    <w:p w14:paraId="012BCF17" w14:textId="77777777" w:rsidR="008B0741" w:rsidRDefault="008B0741" w:rsidP="008B0741">
      <w:pPr>
        <w:ind w:right="5"/>
        <w:rPr>
          <w:rFonts w:cs="Arial"/>
          <w:b/>
          <w:szCs w:val="20"/>
        </w:rPr>
      </w:pPr>
    </w:p>
    <w:p w14:paraId="385A8084" w14:textId="77777777" w:rsidR="00FC49C4" w:rsidRPr="00A34299" w:rsidRDefault="00FC49C4" w:rsidP="008B0741">
      <w:pPr>
        <w:ind w:right="5"/>
        <w:rPr>
          <w:rFonts w:cs="Arial"/>
          <w:b/>
          <w:szCs w:val="20"/>
        </w:rPr>
      </w:pPr>
    </w:p>
    <w:p w14:paraId="08B453E4" w14:textId="77777777" w:rsidR="008B0741" w:rsidRPr="00A34299" w:rsidRDefault="008B0741" w:rsidP="008B0741">
      <w:pPr>
        <w:ind w:left="4" w:right="5"/>
        <w:rPr>
          <w:rFonts w:cs="Arial"/>
          <w:b/>
          <w:bCs/>
          <w:szCs w:val="20"/>
        </w:rPr>
      </w:pPr>
      <w:r w:rsidRPr="00A34299">
        <w:rPr>
          <w:rFonts w:cs="Arial"/>
          <w:b/>
          <w:bCs/>
          <w:szCs w:val="20"/>
        </w:rPr>
        <w:lastRenderedPageBreak/>
        <w:t xml:space="preserve">2. CILJI, NAČELA IN POGLAVITNE REŠITVE </w:t>
      </w:r>
    </w:p>
    <w:p w14:paraId="0902FD97" w14:textId="77777777" w:rsidR="008B0741" w:rsidRPr="00FA6FBF" w:rsidRDefault="008B0741" w:rsidP="008B0741">
      <w:pPr>
        <w:jc w:val="both"/>
        <w:rPr>
          <w:rFonts w:cs="Arial"/>
          <w:bCs/>
          <w:szCs w:val="20"/>
        </w:rPr>
      </w:pPr>
      <w:r w:rsidRPr="00FA6FBF">
        <w:rPr>
          <w:rFonts w:cs="Arial"/>
          <w:bCs/>
          <w:szCs w:val="20"/>
        </w:rPr>
        <w:t xml:space="preserve"> </w:t>
      </w:r>
    </w:p>
    <w:p w14:paraId="52C74BD4" w14:textId="77777777" w:rsidR="008B0741" w:rsidRPr="00473048" w:rsidRDefault="008B0741" w:rsidP="008B0741">
      <w:pPr>
        <w:pStyle w:val="Naslov2"/>
        <w:spacing w:before="0"/>
        <w:ind w:left="5"/>
        <w:jc w:val="both"/>
        <w:rPr>
          <w:rFonts w:ascii="Arial" w:hAnsi="Arial" w:cs="Arial"/>
          <w:b/>
          <w:bCs/>
          <w:color w:val="auto"/>
          <w:sz w:val="20"/>
          <w:szCs w:val="20"/>
        </w:rPr>
      </w:pPr>
      <w:r w:rsidRPr="00473048">
        <w:rPr>
          <w:rFonts w:ascii="Arial" w:hAnsi="Arial" w:cs="Arial"/>
          <w:b/>
          <w:bCs/>
          <w:color w:val="auto"/>
          <w:sz w:val="20"/>
          <w:szCs w:val="20"/>
        </w:rPr>
        <w:t xml:space="preserve">2.1. Cilji </w:t>
      </w:r>
    </w:p>
    <w:p w14:paraId="42B4EE87" w14:textId="7F07F674" w:rsidR="008B0741" w:rsidRPr="00FA6FBF" w:rsidRDefault="008B0741" w:rsidP="008B0741">
      <w:pPr>
        <w:jc w:val="both"/>
        <w:rPr>
          <w:rFonts w:cs="Arial"/>
          <w:szCs w:val="20"/>
        </w:rPr>
      </w:pPr>
    </w:p>
    <w:p w14:paraId="322F7F6B" w14:textId="77777777" w:rsidR="008B0741" w:rsidRPr="00112DF9" w:rsidRDefault="008B0741" w:rsidP="008B0741">
      <w:pPr>
        <w:pStyle w:val="Neotevilenodstavek"/>
        <w:spacing w:before="0" w:after="0" w:line="260" w:lineRule="exact"/>
        <w:rPr>
          <w:sz w:val="20"/>
          <w:szCs w:val="20"/>
        </w:rPr>
      </w:pPr>
      <w:r w:rsidRPr="00112DF9">
        <w:rPr>
          <w:sz w:val="20"/>
          <w:szCs w:val="20"/>
        </w:rPr>
        <w:t>Ključni cilj predloga sprememb in dopolnitev Zakona o preprečevanju omejevanja konkurence je izvajanj</w:t>
      </w:r>
      <w:r>
        <w:rPr>
          <w:sz w:val="20"/>
          <w:szCs w:val="20"/>
        </w:rPr>
        <w:t>e</w:t>
      </w:r>
      <w:r w:rsidRPr="00112DF9">
        <w:rPr>
          <w:sz w:val="20"/>
          <w:szCs w:val="20"/>
        </w:rPr>
        <w:t xml:space="preserve"> Uredbe 2019/1150/EU in Uredbe 2022/1925/EU na ozemlju Republike Slovenije.</w:t>
      </w:r>
    </w:p>
    <w:p w14:paraId="6338058F" w14:textId="77777777" w:rsidR="008B0741" w:rsidRPr="00112DF9" w:rsidRDefault="008B0741" w:rsidP="008B0741">
      <w:pPr>
        <w:pStyle w:val="Neotevilenodstavek"/>
        <w:spacing w:before="0" w:after="0" w:line="260" w:lineRule="exact"/>
        <w:rPr>
          <w:sz w:val="20"/>
          <w:szCs w:val="20"/>
        </w:rPr>
      </w:pPr>
    </w:p>
    <w:p w14:paraId="411D2730" w14:textId="6761204C" w:rsidR="0038506A" w:rsidRDefault="008B0741" w:rsidP="008B0741">
      <w:pPr>
        <w:pStyle w:val="Neotevilenodstavek"/>
        <w:spacing w:before="0" w:after="0" w:line="260" w:lineRule="exact"/>
        <w:rPr>
          <w:sz w:val="20"/>
          <w:szCs w:val="20"/>
        </w:rPr>
      </w:pPr>
      <w:r w:rsidRPr="00112DF9">
        <w:rPr>
          <w:sz w:val="20"/>
          <w:szCs w:val="20"/>
        </w:rPr>
        <w:t xml:space="preserve">S tem se sprejemajo </w:t>
      </w:r>
      <w:r w:rsidR="00A13BFD">
        <w:rPr>
          <w:sz w:val="20"/>
          <w:szCs w:val="20"/>
        </w:rPr>
        <w:t xml:space="preserve">notranja </w:t>
      </w:r>
      <w:r w:rsidRPr="00112DF9">
        <w:rPr>
          <w:sz w:val="20"/>
          <w:szCs w:val="20"/>
        </w:rPr>
        <w:t>pravila za uskladitev s 15. členom Uredbe 2019/1150/EU in sedmim odstavkom 38. člena Uredbe 2022/1925/EU ter se v obeh primerih imenuje nacionalni organ za izvrševanje oziroma izvajanje nadzora nad kršitvami, ki bo Javna agencija R</w:t>
      </w:r>
      <w:r w:rsidR="00CF018B">
        <w:rPr>
          <w:sz w:val="20"/>
          <w:szCs w:val="20"/>
        </w:rPr>
        <w:t xml:space="preserve">epublike </w:t>
      </w:r>
      <w:r w:rsidRPr="00112DF9">
        <w:rPr>
          <w:sz w:val="20"/>
          <w:szCs w:val="20"/>
        </w:rPr>
        <w:t>S</w:t>
      </w:r>
      <w:r w:rsidR="00CF018B">
        <w:rPr>
          <w:sz w:val="20"/>
          <w:szCs w:val="20"/>
        </w:rPr>
        <w:t>lovenije</w:t>
      </w:r>
      <w:r w:rsidRPr="00112DF9">
        <w:rPr>
          <w:sz w:val="20"/>
          <w:szCs w:val="20"/>
        </w:rPr>
        <w:t xml:space="preserve"> za varstvo konkurence</w:t>
      </w:r>
      <w:r w:rsidR="00CF018B">
        <w:rPr>
          <w:sz w:val="20"/>
          <w:szCs w:val="20"/>
        </w:rPr>
        <w:t>.</w:t>
      </w:r>
    </w:p>
    <w:p w14:paraId="2BB4D21F" w14:textId="77777777" w:rsidR="0038506A" w:rsidRPr="00FA6FBF" w:rsidRDefault="0038506A" w:rsidP="008B0741">
      <w:pPr>
        <w:pStyle w:val="Neotevilenodstavek"/>
        <w:spacing w:before="0" w:after="0" w:line="260" w:lineRule="exact"/>
        <w:rPr>
          <w:sz w:val="20"/>
          <w:szCs w:val="20"/>
        </w:rPr>
      </w:pPr>
    </w:p>
    <w:p w14:paraId="0D4592FF" w14:textId="77777777" w:rsidR="008B0741" w:rsidRPr="00473048" w:rsidRDefault="008B0741" w:rsidP="008B0741">
      <w:pPr>
        <w:pStyle w:val="Naslov2"/>
        <w:spacing w:before="0"/>
        <w:ind w:left="5"/>
        <w:jc w:val="both"/>
        <w:rPr>
          <w:rFonts w:ascii="Arial" w:hAnsi="Arial" w:cs="Arial"/>
          <w:b/>
          <w:bCs/>
          <w:color w:val="FF0000"/>
          <w:sz w:val="20"/>
          <w:szCs w:val="20"/>
        </w:rPr>
      </w:pPr>
      <w:r w:rsidRPr="00473048">
        <w:rPr>
          <w:rFonts w:ascii="Arial" w:hAnsi="Arial" w:cs="Arial"/>
          <w:b/>
          <w:bCs/>
          <w:color w:val="auto"/>
          <w:sz w:val="20"/>
          <w:szCs w:val="20"/>
        </w:rPr>
        <w:t xml:space="preserve">2.2. Načela </w:t>
      </w:r>
    </w:p>
    <w:p w14:paraId="4124E7D3" w14:textId="77777777" w:rsidR="008B0741" w:rsidRDefault="008B0741" w:rsidP="008B0741"/>
    <w:p w14:paraId="3FDE636B" w14:textId="07CB5C32" w:rsidR="008B0741" w:rsidRPr="0017125D" w:rsidRDefault="008B0741" w:rsidP="008B0741">
      <w:pPr>
        <w:jc w:val="both"/>
        <w:rPr>
          <w:rFonts w:cs="Arial"/>
          <w:szCs w:val="20"/>
        </w:rPr>
      </w:pPr>
      <w:r w:rsidRPr="0017125D">
        <w:rPr>
          <w:rFonts w:cs="Arial"/>
          <w:szCs w:val="20"/>
        </w:rPr>
        <w:t xml:space="preserve">Predlagatelj zakona je pri pripravi zakona upošteval </w:t>
      </w:r>
      <w:r w:rsidR="00A13BFD">
        <w:rPr>
          <w:rFonts w:cs="Arial"/>
          <w:szCs w:val="20"/>
        </w:rPr>
        <w:t>uveljavljene</w:t>
      </w:r>
      <w:r w:rsidR="00A13BFD" w:rsidRPr="0017125D">
        <w:rPr>
          <w:rFonts w:cs="Arial"/>
          <w:szCs w:val="20"/>
        </w:rPr>
        <w:t xml:space="preserve"> </w:t>
      </w:r>
      <w:r w:rsidRPr="0017125D">
        <w:rPr>
          <w:rFonts w:cs="Arial"/>
          <w:szCs w:val="20"/>
        </w:rPr>
        <w:t xml:space="preserve">pravne okvire in v tem zakonu ureja vprašanja, ki so </w:t>
      </w:r>
      <w:r w:rsidR="001C6FAF">
        <w:rPr>
          <w:rFonts w:cs="Arial"/>
          <w:szCs w:val="20"/>
        </w:rPr>
        <w:t>posebne</w:t>
      </w:r>
      <w:r w:rsidR="001C6FAF" w:rsidRPr="0017125D">
        <w:rPr>
          <w:rFonts w:cs="Arial"/>
          <w:szCs w:val="20"/>
        </w:rPr>
        <w:t xml:space="preserve"> </w:t>
      </w:r>
      <w:r w:rsidRPr="0017125D">
        <w:rPr>
          <w:rFonts w:cs="Arial"/>
          <w:szCs w:val="20"/>
        </w:rPr>
        <w:t>narave (</w:t>
      </w:r>
      <w:r w:rsidRPr="00D676EC">
        <w:rPr>
          <w:rFonts w:cs="Arial"/>
          <w:i/>
          <w:szCs w:val="20"/>
        </w:rPr>
        <w:t>lex specialis</w:t>
      </w:r>
      <w:r w:rsidRPr="0017125D">
        <w:rPr>
          <w:rFonts w:cs="Arial"/>
          <w:szCs w:val="20"/>
        </w:rPr>
        <w:t>), kar pomeni, da je v zvezi z zakonodajo uveljavljeno načelo subsidiarnosti. Tako se subsidiarno uporabljajo pravila Zakona o splošnem upravnem postopku in Zakona o upravnem sporu.</w:t>
      </w:r>
    </w:p>
    <w:p w14:paraId="5198CA93" w14:textId="77777777" w:rsidR="008B0741" w:rsidRPr="0017125D" w:rsidRDefault="008B0741" w:rsidP="008B0741">
      <w:pPr>
        <w:jc w:val="both"/>
        <w:rPr>
          <w:rFonts w:cs="Arial"/>
          <w:szCs w:val="20"/>
        </w:rPr>
      </w:pPr>
    </w:p>
    <w:p w14:paraId="6DA046E9" w14:textId="4553DF5F" w:rsidR="008B0741" w:rsidRPr="0017125D" w:rsidRDefault="008B0741" w:rsidP="008B0741">
      <w:pPr>
        <w:jc w:val="both"/>
        <w:rPr>
          <w:rFonts w:cs="Arial"/>
          <w:szCs w:val="20"/>
        </w:rPr>
      </w:pPr>
      <w:r w:rsidRPr="0017125D">
        <w:rPr>
          <w:rFonts w:cs="Arial"/>
          <w:szCs w:val="20"/>
        </w:rPr>
        <w:t xml:space="preserve">V zvezi z določbami, ki se nanašajo na nadzor nad določbami predloga zakona, poizkuša uravnotežiti pravo razmerje med načelom učinkovitosti nadzora in načelom ekonomičnosti postopka, hkrati pa spoštovati tudi načelo kontradiktornosti, enakopravnosti strank v postopku ter njihovo pravico do obrambe, pri čemer se ne sme </w:t>
      </w:r>
      <w:r w:rsidR="001C6FAF">
        <w:rPr>
          <w:rFonts w:cs="Arial"/>
          <w:szCs w:val="20"/>
        </w:rPr>
        <w:t>čez</w:t>
      </w:r>
      <w:r w:rsidRPr="0017125D">
        <w:rPr>
          <w:rFonts w:cs="Arial"/>
          <w:szCs w:val="20"/>
        </w:rPr>
        <w:t xml:space="preserve">merno poseči v varstvo zaupnih podatkov. </w:t>
      </w:r>
      <w:r w:rsidR="00B4095F">
        <w:rPr>
          <w:rFonts w:cs="Arial"/>
          <w:szCs w:val="20"/>
        </w:rPr>
        <w:t xml:space="preserve">Ob tem pa se izhaja iz načela zakonitosti ter </w:t>
      </w:r>
      <w:r w:rsidR="003654D7">
        <w:rPr>
          <w:rFonts w:cs="Arial"/>
          <w:szCs w:val="20"/>
        </w:rPr>
        <w:t xml:space="preserve">področji </w:t>
      </w:r>
      <w:r w:rsidR="00B4095F" w:rsidRPr="00112DF9">
        <w:rPr>
          <w:szCs w:val="20"/>
        </w:rPr>
        <w:t>Uredb</w:t>
      </w:r>
      <w:r w:rsidR="00B4095F">
        <w:rPr>
          <w:szCs w:val="20"/>
        </w:rPr>
        <w:t xml:space="preserve">e </w:t>
      </w:r>
      <w:r w:rsidR="00B4095F" w:rsidRPr="00112DF9">
        <w:rPr>
          <w:szCs w:val="20"/>
        </w:rPr>
        <w:t>2019/1150/EU</w:t>
      </w:r>
      <w:r w:rsidR="00B4095F">
        <w:rPr>
          <w:szCs w:val="20"/>
        </w:rPr>
        <w:t xml:space="preserve"> in</w:t>
      </w:r>
      <w:r w:rsidR="00B4095F" w:rsidRPr="00112DF9">
        <w:rPr>
          <w:szCs w:val="20"/>
        </w:rPr>
        <w:t xml:space="preserve"> Uredb</w:t>
      </w:r>
      <w:r w:rsidR="00B4095F">
        <w:rPr>
          <w:szCs w:val="20"/>
        </w:rPr>
        <w:t>e</w:t>
      </w:r>
      <w:r w:rsidR="00B4095F" w:rsidRPr="00112DF9">
        <w:rPr>
          <w:szCs w:val="20"/>
        </w:rPr>
        <w:t xml:space="preserve"> 2022/1925/EU</w:t>
      </w:r>
      <w:r w:rsidR="00B4095F">
        <w:rPr>
          <w:szCs w:val="20"/>
        </w:rPr>
        <w:t xml:space="preserve"> opredeljuje kot področji konkurence, ki se </w:t>
      </w:r>
      <w:r w:rsidR="00652DF6">
        <w:rPr>
          <w:szCs w:val="20"/>
        </w:rPr>
        <w:t>preiskuje</w:t>
      </w:r>
      <w:r w:rsidR="001C6FAF">
        <w:rPr>
          <w:szCs w:val="20"/>
        </w:rPr>
        <w:t>ta</w:t>
      </w:r>
      <w:r w:rsidR="00B4095F">
        <w:rPr>
          <w:szCs w:val="20"/>
        </w:rPr>
        <w:t xml:space="preserve"> skladno </w:t>
      </w:r>
      <w:r w:rsidR="001E7453">
        <w:rPr>
          <w:szCs w:val="20"/>
        </w:rPr>
        <w:t xml:space="preserve">s </w:t>
      </w:r>
      <w:r w:rsidR="00B4095F">
        <w:rPr>
          <w:szCs w:val="20"/>
        </w:rPr>
        <w:t xml:space="preserve">postopkom, ki ga opredeljuje </w:t>
      </w:r>
      <w:r w:rsidR="00652DF6" w:rsidRPr="00112DF9">
        <w:rPr>
          <w:szCs w:val="20"/>
        </w:rPr>
        <w:t>Zakon o preprečevanju omejevanja konkurence</w:t>
      </w:r>
      <w:r w:rsidR="000B0D9C">
        <w:rPr>
          <w:szCs w:val="20"/>
        </w:rPr>
        <w:t xml:space="preserve"> (</w:t>
      </w:r>
      <w:r w:rsidR="000B0D9C" w:rsidRPr="000B0D9C">
        <w:rPr>
          <w:szCs w:val="20"/>
        </w:rPr>
        <w:t>v nadaljnjem besedilu: ZPOmK-2</w:t>
      </w:r>
      <w:r w:rsidR="000B0D9C">
        <w:rPr>
          <w:szCs w:val="20"/>
        </w:rPr>
        <w:t>)</w:t>
      </w:r>
      <w:r w:rsidR="00652DF6">
        <w:rPr>
          <w:szCs w:val="20"/>
        </w:rPr>
        <w:t>.</w:t>
      </w:r>
    </w:p>
    <w:p w14:paraId="38CD4CDC" w14:textId="789C037A" w:rsidR="008B0741" w:rsidRPr="0017125D" w:rsidRDefault="008B0741" w:rsidP="008B0741">
      <w:pPr>
        <w:jc w:val="both"/>
        <w:rPr>
          <w:rFonts w:cs="Arial"/>
          <w:szCs w:val="20"/>
        </w:rPr>
      </w:pPr>
    </w:p>
    <w:p w14:paraId="370A6346" w14:textId="78FCA2CC" w:rsidR="008B0741" w:rsidRPr="0017125D" w:rsidRDefault="008B0741" w:rsidP="008B0741">
      <w:pPr>
        <w:jc w:val="both"/>
        <w:rPr>
          <w:rFonts w:cs="Arial"/>
          <w:szCs w:val="20"/>
        </w:rPr>
      </w:pPr>
      <w:r w:rsidRPr="0017125D">
        <w:rPr>
          <w:rFonts w:cs="Arial"/>
          <w:szCs w:val="20"/>
        </w:rPr>
        <w:t xml:space="preserve">Predlog zakona nadalje temelji na načelu javnosti, saj lahko agencija poleg izvlečka sklepa o uvedbi postopka in izreka odločb, ki jih objavi na </w:t>
      </w:r>
      <w:r>
        <w:rPr>
          <w:rFonts w:cs="Arial"/>
          <w:szCs w:val="20"/>
        </w:rPr>
        <w:t xml:space="preserve">svoji </w:t>
      </w:r>
      <w:r w:rsidRPr="0017125D">
        <w:rPr>
          <w:rFonts w:cs="Arial"/>
          <w:szCs w:val="20"/>
        </w:rPr>
        <w:t>spletni strani, objavi tudi poročilo o rezultatih raziskave sektorja ali posameznih vrst sporazumov, ki jih opravi v skladu s predlogom tega zakona. Nadalje lahko agencija objavi</w:t>
      </w:r>
      <w:r w:rsidR="009D5B58">
        <w:rPr>
          <w:rFonts w:cs="Arial"/>
          <w:szCs w:val="20"/>
        </w:rPr>
        <w:t>,</w:t>
      </w:r>
      <w:r w:rsidRPr="0017125D">
        <w:rPr>
          <w:rFonts w:cs="Arial"/>
          <w:szCs w:val="20"/>
        </w:rPr>
        <w:t xml:space="preserve"> o katerih zadevah posebnega pomena je dal</w:t>
      </w:r>
      <w:r>
        <w:rPr>
          <w:rFonts w:cs="Arial"/>
          <w:szCs w:val="20"/>
        </w:rPr>
        <w:t>a</w:t>
      </w:r>
      <w:r w:rsidRPr="0017125D">
        <w:rPr>
          <w:rFonts w:cs="Arial"/>
          <w:szCs w:val="20"/>
        </w:rPr>
        <w:t xml:space="preserve"> obvestila in mnenja, če je to primerno zaradi narave in pomena omejevanja.</w:t>
      </w:r>
    </w:p>
    <w:p w14:paraId="248F359F" w14:textId="77777777" w:rsidR="008B0741" w:rsidRPr="0017125D" w:rsidRDefault="008B0741" w:rsidP="008B0741">
      <w:pPr>
        <w:jc w:val="both"/>
        <w:rPr>
          <w:rFonts w:cs="Arial"/>
          <w:szCs w:val="20"/>
        </w:rPr>
      </w:pPr>
    </w:p>
    <w:p w14:paraId="2508C94A" w14:textId="77777777" w:rsidR="008B0741" w:rsidRPr="00FA6FBF" w:rsidRDefault="008B0741" w:rsidP="008B0741">
      <w:pPr>
        <w:jc w:val="both"/>
        <w:rPr>
          <w:rFonts w:cs="Arial"/>
          <w:szCs w:val="20"/>
        </w:rPr>
      </w:pPr>
      <w:r w:rsidRPr="0017125D">
        <w:rPr>
          <w:rFonts w:cs="Arial"/>
          <w:szCs w:val="20"/>
        </w:rPr>
        <w:t>V postopku pred agencijo ima načelo pisnosti prednost pred načelom ustnosti, saj agencija glavne obravnave praviloma ne opravi.</w:t>
      </w:r>
    </w:p>
    <w:p w14:paraId="5D1EDC05" w14:textId="696F1B98" w:rsidR="008B0741" w:rsidRPr="00FA6FBF" w:rsidRDefault="004E5A98" w:rsidP="008B0741">
      <w:pPr>
        <w:ind w:left="710"/>
        <w:rPr>
          <w:rFonts w:cs="Arial"/>
          <w:szCs w:val="20"/>
        </w:rPr>
      </w:pPr>
      <w:r>
        <w:rPr>
          <w:rFonts w:cs="Arial"/>
          <w:szCs w:val="20"/>
        </w:rPr>
        <w:t xml:space="preserve"> </w:t>
      </w:r>
    </w:p>
    <w:p w14:paraId="03EB983E" w14:textId="77777777" w:rsidR="008B0741" w:rsidRPr="00473048" w:rsidRDefault="008B0741" w:rsidP="008B0741">
      <w:pPr>
        <w:pStyle w:val="Naslov2"/>
        <w:spacing w:before="0"/>
        <w:ind w:left="5"/>
        <w:rPr>
          <w:rFonts w:ascii="Arial" w:hAnsi="Arial" w:cs="Arial"/>
          <w:b/>
          <w:bCs/>
          <w:color w:val="auto"/>
          <w:sz w:val="20"/>
          <w:szCs w:val="20"/>
        </w:rPr>
      </w:pPr>
      <w:r w:rsidRPr="00473048">
        <w:rPr>
          <w:rFonts w:ascii="Arial" w:hAnsi="Arial" w:cs="Arial"/>
          <w:b/>
          <w:bCs/>
          <w:color w:val="auto"/>
          <w:sz w:val="20"/>
          <w:szCs w:val="20"/>
        </w:rPr>
        <w:t xml:space="preserve">2.3. Poglavitne rešitve </w:t>
      </w:r>
    </w:p>
    <w:p w14:paraId="003C2FA2" w14:textId="77777777" w:rsidR="008B0741" w:rsidRPr="00FA6FBF" w:rsidRDefault="008B0741" w:rsidP="008B0741">
      <w:pPr>
        <w:rPr>
          <w:rFonts w:cs="Arial"/>
          <w:szCs w:val="20"/>
        </w:rPr>
      </w:pPr>
    </w:p>
    <w:p w14:paraId="1FFC1AAB" w14:textId="77777777" w:rsidR="008B0741" w:rsidRPr="001F1849" w:rsidRDefault="008B0741" w:rsidP="008B0741">
      <w:pPr>
        <w:jc w:val="both"/>
        <w:rPr>
          <w:rFonts w:cs="Arial"/>
          <w:szCs w:val="20"/>
        </w:rPr>
      </w:pPr>
      <w:r w:rsidRPr="001F1849">
        <w:rPr>
          <w:rFonts w:cs="Arial"/>
          <w:szCs w:val="20"/>
        </w:rPr>
        <w:t>S poglavitnimi zakonodajnimi spremembami glede na veljavni ZPOmK-2 se:</w:t>
      </w:r>
    </w:p>
    <w:p w14:paraId="2597CA2C" w14:textId="77777777" w:rsidR="008B0741" w:rsidRPr="001F1849" w:rsidRDefault="008B0741" w:rsidP="008B0741">
      <w:pPr>
        <w:jc w:val="both"/>
        <w:rPr>
          <w:rFonts w:cs="Arial"/>
          <w:szCs w:val="20"/>
        </w:rPr>
      </w:pPr>
    </w:p>
    <w:p w14:paraId="4B33B6C0" w14:textId="5EA773CE" w:rsidR="008B0741" w:rsidRPr="001F1849" w:rsidRDefault="008B0741" w:rsidP="001F1849">
      <w:pPr>
        <w:pStyle w:val="Odstavekseznama"/>
        <w:numPr>
          <w:ilvl w:val="0"/>
          <w:numId w:val="33"/>
        </w:numPr>
        <w:jc w:val="both"/>
        <w:rPr>
          <w:rFonts w:ascii="Arial" w:hAnsi="Arial" w:cs="Arial"/>
          <w:sz w:val="20"/>
          <w:szCs w:val="20"/>
        </w:rPr>
      </w:pPr>
      <w:r w:rsidRPr="001F1849">
        <w:rPr>
          <w:rFonts w:ascii="Arial" w:hAnsi="Arial" w:cs="Arial"/>
          <w:sz w:val="20"/>
          <w:szCs w:val="20"/>
        </w:rPr>
        <w:t>imenuje agencij</w:t>
      </w:r>
      <w:r w:rsidR="009D5B58" w:rsidRPr="001F1849">
        <w:rPr>
          <w:rFonts w:ascii="Arial" w:hAnsi="Arial" w:cs="Arial"/>
          <w:sz w:val="20"/>
          <w:szCs w:val="20"/>
        </w:rPr>
        <w:t>a</w:t>
      </w:r>
      <w:r w:rsidRPr="001F1849">
        <w:rPr>
          <w:rFonts w:ascii="Arial" w:hAnsi="Arial" w:cs="Arial"/>
          <w:sz w:val="20"/>
          <w:szCs w:val="20"/>
        </w:rPr>
        <w:t xml:space="preserve"> kot pristojn</w:t>
      </w:r>
      <w:r w:rsidR="009D5B58" w:rsidRPr="001F1849">
        <w:rPr>
          <w:rFonts w:ascii="Arial" w:hAnsi="Arial" w:cs="Arial"/>
          <w:sz w:val="20"/>
          <w:szCs w:val="20"/>
        </w:rPr>
        <w:t>a</w:t>
      </w:r>
      <w:r w:rsidRPr="001F1849">
        <w:rPr>
          <w:rFonts w:ascii="Arial" w:hAnsi="Arial" w:cs="Arial"/>
          <w:sz w:val="20"/>
          <w:szCs w:val="20"/>
        </w:rPr>
        <w:t xml:space="preserve"> za izvajanje Uredbe 2019/1150/EU in Uredbe 2022/1925/EU, </w:t>
      </w:r>
    </w:p>
    <w:p w14:paraId="19F6C981" w14:textId="5EA745B8" w:rsidR="008B0741" w:rsidRPr="001F1849" w:rsidRDefault="008B0741" w:rsidP="001F1849">
      <w:pPr>
        <w:pStyle w:val="Odstavekseznama"/>
        <w:numPr>
          <w:ilvl w:val="0"/>
          <w:numId w:val="33"/>
        </w:numPr>
        <w:jc w:val="both"/>
        <w:rPr>
          <w:rFonts w:ascii="Arial" w:hAnsi="Arial" w:cs="Arial"/>
          <w:sz w:val="20"/>
          <w:szCs w:val="20"/>
        </w:rPr>
      </w:pPr>
      <w:r w:rsidRPr="001F1849">
        <w:rPr>
          <w:rFonts w:ascii="Arial" w:hAnsi="Arial" w:cs="Arial"/>
          <w:sz w:val="20"/>
          <w:szCs w:val="20"/>
        </w:rPr>
        <w:t>dopolnjuje določb</w:t>
      </w:r>
      <w:r w:rsidR="009D5B58" w:rsidRPr="001F1849">
        <w:rPr>
          <w:rFonts w:ascii="Arial" w:hAnsi="Arial" w:cs="Arial"/>
          <w:sz w:val="20"/>
          <w:szCs w:val="20"/>
        </w:rPr>
        <w:t>a</w:t>
      </w:r>
      <w:r w:rsidRPr="001F1849">
        <w:rPr>
          <w:rFonts w:ascii="Arial" w:hAnsi="Arial" w:cs="Arial"/>
          <w:sz w:val="20"/>
          <w:szCs w:val="20"/>
        </w:rPr>
        <w:t xml:space="preserve"> glede razkritja podatkov, </w:t>
      </w:r>
    </w:p>
    <w:p w14:paraId="2B9D26F7" w14:textId="020CBC4D" w:rsidR="008B0741" w:rsidRPr="001F1849" w:rsidRDefault="008B0741" w:rsidP="001F1849">
      <w:pPr>
        <w:pStyle w:val="Odstavekseznama"/>
        <w:numPr>
          <w:ilvl w:val="0"/>
          <w:numId w:val="33"/>
        </w:numPr>
        <w:jc w:val="both"/>
        <w:rPr>
          <w:rFonts w:ascii="Arial" w:hAnsi="Arial" w:cs="Arial"/>
          <w:sz w:val="20"/>
          <w:szCs w:val="20"/>
        </w:rPr>
      </w:pPr>
      <w:r w:rsidRPr="001F1849">
        <w:rPr>
          <w:rFonts w:ascii="Arial" w:hAnsi="Arial" w:cs="Arial"/>
          <w:sz w:val="20"/>
          <w:szCs w:val="20"/>
        </w:rPr>
        <w:t xml:space="preserve">širi omejitev uporabe podatkov tudi na vloge za poravnave, </w:t>
      </w:r>
    </w:p>
    <w:p w14:paraId="46ECA80C" w14:textId="62B19631" w:rsidR="008B0741" w:rsidRPr="001F1849" w:rsidRDefault="008B0741" w:rsidP="001F1849">
      <w:pPr>
        <w:pStyle w:val="Odstavekseznama"/>
        <w:numPr>
          <w:ilvl w:val="0"/>
          <w:numId w:val="33"/>
        </w:numPr>
        <w:jc w:val="both"/>
        <w:rPr>
          <w:rFonts w:ascii="Arial" w:hAnsi="Arial" w:cs="Arial"/>
          <w:sz w:val="20"/>
          <w:szCs w:val="20"/>
        </w:rPr>
      </w:pPr>
      <w:r w:rsidRPr="001F1849">
        <w:rPr>
          <w:rFonts w:ascii="Arial" w:hAnsi="Arial" w:cs="Arial"/>
          <w:sz w:val="20"/>
          <w:szCs w:val="20"/>
        </w:rPr>
        <w:t>uresničuje</w:t>
      </w:r>
      <w:r w:rsidR="009D5B58" w:rsidRPr="001F1849">
        <w:rPr>
          <w:rFonts w:ascii="Arial" w:hAnsi="Arial" w:cs="Arial"/>
          <w:sz w:val="20"/>
          <w:szCs w:val="20"/>
        </w:rPr>
        <w:t>jo</w:t>
      </w:r>
      <w:r w:rsidRPr="001F1849">
        <w:rPr>
          <w:rFonts w:ascii="Arial" w:hAnsi="Arial" w:cs="Arial"/>
          <w:sz w:val="20"/>
          <w:szCs w:val="20"/>
        </w:rPr>
        <w:t xml:space="preserve"> pravice tretjih oseb, da se vključijo v postopek z objavo agencije o uvedbi postopka,</w:t>
      </w:r>
    </w:p>
    <w:p w14:paraId="7FF7B7C9" w14:textId="0135A4E5" w:rsidR="008B0741" w:rsidRPr="001F1849" w:rsidRDefault="008B0741" w:rsidP="001F1849">
      <w:pPr>
        <w:pStyle w:val="Odstavekseznama"/>
        <w:numPr>
          <w:ilvl w:val="0"/>
          <w:numId w:val="33"/>
        </w:numPr>
        <w:jc w:val="both"/>
        <w:rPr>
          <w:rFonts w:ascii="Arial" w:hAnsi="Arial" w:cs="Arial"/>
          <w:sz w:val="20"/>
          <w:szCs w:val="20"/>
        </w:rPr>
      </w:pPr>
      <w:r w:rsidRPr="001F1849">
        <w:rPr>
          <w:rFonts w:ascii="Arial" w:hAnsi="Arial" w:cs="Arial"/>
          <w:sz w:val="20"/>
          <w:szCs w:val="20"/>
        </w:rPr>
        <w:t>časovno omejuje predlaganje korektivnih ukrepov,</w:t>
      </w:r>
    </w:p>
    <w:p w14:paraId="5D529BA5" w14:textId="754DA5E5" w:rsidR="008B0741" w:rsidRPr="001F1849" w:rsidRDefault="008B0741" w:rsidP="001F1849">
      <w:pPr>
        <w:pStyle w:val="Odstavekseznama"/>
        <w:numPr>
          <w:ilvl w:val="0"/>
          <w:numId w:val="33"/>
        </w:numPr>
        <w:jc w:val="both"/>
        <w:rPr>
          <w:rFonts w:ascii="Arial" w:hAnsi="Arial" w:cs="Arial"/>
          <w:sz w:val="20"/>
          <w:szCs w:val="20"/>
        </w:rPr>
      </w:pPr>
      <w:r w:rsidRPr="001F1849">
        <w:rPr>
          <w:rFonts w:ascii="Arial" w:hAnsi="Arial" w:cs="Arial"/>
          <w:sz w:val="20"/>
          <w:szCs w:val="20"/>
        </w:rPr>
        <w:t>dopolnjuje postopek odločanja o posamični zadevi v upravnem postopku, in sicer se doda nov</w:t>
      </w:r>
      <w:r w:rsidR="00D31E21" w:rsidRPr="001F1849">
        <w:rPr>
          <w:rFonts w:ascii="Arial" w:hAnsi="Arial" w:cs="Arial"/>
          <w:sz w:val="20"/>
          <w:szCs w:val="20"/>
        </w:rPr>
        <w:t xml:space="preserve">o </w:t>
      </w:r>
      <w:r w:rsidRPr="001F1849">
        <w:rPr>
          <w:rFonts w:ascii="Arial" w:hAnsi="Arial" w:cs="Arial"/>
          <w:sz w:val="20"/>
          <w:szCs w:val="20"/>
        </w:rPr>
        <w:t>poglavj</w:t>
      </w:r>
      <w:r w:rsidR="00D31E21" w:rsidRPr="001F1849">
        <w:rPr>
          <w:rFonts w:ascii="Arial" w:hAnsi="Arial" w:cs="Arial"/>
          <w:sz w:val="20"/>
          <w:szCs w:val="20"/>
        </w:rPr>
        <w:t>e</w:t>
      </w:r>
      <w:r w:rsidRPr="001F1849">
        <w:rPr>
          <w:rFonts w:ascii="Arial" w:hAnsi="Arial" w:cs="Arial"/>
          <w:sz w:val="20"/>
          <w:szCs w:val="20"/>
        </w:rPr>
        <w:t>, s katerim se ureja postop</w:t>
      </w:r>
      <w:r w:rsidR="00D31E21" w:rsidRPr="001F1849">
        <w:rPr>
          <w:rFonts w:ascii="Arial" w:hAnsi="Arial" w:cs="Arial"/>
          <w:sz w:val="20"/>
          <w:szCs w:val="20"/>
        </w:rPr>
        <w:t>ek</w:t>
      </w:r>
      <w:r w:rsidRPr="001F1849">
        <w:rPr>
          <w:rFonts w:ascii="Arial" w:hAnsi="Arial" w:cs="Arial"/>
          <w:sz w:val="20"/>
          <w:szCs w:val="20"/>
        </w:rPr>
        <w:t xml:space="preserve"> pri izvajanju nadzora nad Uredbo 2019/1150/EU</w:t>
      </w:r>
      <w:r w:rsidR="00D31E21" w:rsidRPr="001F1849">
        <w:rPr>
          <w:rFonts w:ascii="Arial" w:hAnsi="Arial" w:cs="Arial"/>
          <w:sz w:val="20"/>
          <w:szCs w:val="20"/>
        </w:rPr>
        <w:t xml:space="preserve">, </w:t>
      </w:r>
      <w:r w:rsidRPr="001F1849">
        <w:rPr>
          <w:rFonts w:ascii="Arial" w:hAnsi="Arial" w:cs="Arial"/>
          <w:sz w:val="20"/>
          <w:szCs w:val="20"/>
        </w:rPr>
        <w:t>pri čemer se smiselno uporabljajo določbe, ki veljajo v postopku pri omejevalnih ravnanjih,</w:t>
      </w:r>
    </w:p>
    <w:p w14:paraId="4529EC12" w14:textId="01C904D0" w:rsidR="008B0741" w:rsidRPr="001F1849" w:rsidRDefault="008B0741" w:rsidP="001F1849">
      <w:pPr>
        <w:pStyle w:val="Odstavekseznama"/>
        <w:numPr>
          <w:ilvl w:val="0"/>
          <w:numId w:val="33"/>
        </w:numPr>
        <w:jc w:val="both"/>
        <w:rPr>
          <w:rFonts w:ascii="Arial" w:hAnsi="Arial" w:cs="Arial"/>
          <w:sz w:val="20"/>
          <w:szCs w:val="20"/>
        </w:rPr>
      </w:pPr>
      <w:r w:rsidRPr="001F1849">
        <w:rPr>
          <w:rFonts w:ascii="Arial" w:hAnsi="Arial" w:cs="Arial"/>
          <w:sz w:val="20"/>
          <w:szCs w:val="20"/>
        </w:rPr>
        <w:t>briše definicija naklepa in malomarnosti, kot je bila oblikovana v 83. členu ZPOmK-2,</w:t>
      </w:r>
    </w:p>
    <w:p w14:paraId="7452544A" w14:textId="32EEC1CC" w:rsidR="008B0741" w:rsidRPr="001F1849" w:rsidRDefault="008B0741" w:rsidP="001F1849">
      <w:pPr>
        <w:pStyle w:val="Odstavekseznama"/>
        <w:numPr>
          <w:ilvl w:val="0"/>
          <w:numId w:val="33"/>
        </w:numPr>
        <w:jc w:val="both"/>
        <w:rPr>
          <w:rFonts w:ascii="Arial" w:hAnsi="Arial" w:cs="Arial"/>
          <w:sz w:val="20"/>
          <w:szCs w:val="20"/>
        </w:rPr>
      </w:pPr>
      <w:r w:rsidRPr="001F1849">
        <w:rPr>
          <w:rFonts w:ascii="Arial" w:hAnsi="Arial" w:cs="Arial"/>
          <w:sz w:val="20"/>
          <w:szCs w:val="20"/>
        </w:rPr>
        <w:t>dopolnjuje</w:t>
      </w:r>
      <w:r w:rsidR="009D5B58" w:rsidRPr="001F1849">
        <w:rPr>
          <w:rFonts w:ascii="Arial" w:hAnsi="Arial" w:cs="Arial"/>
          <w:sz w:val="20"/>
          <w:szCs w:val="20"/>
        </w:rPr>
        <w:t>jo</w:t>
      </w:r>
      <w:r w:rsidRPr="001F1849">
        <w:rPr>
          <w:rFonts w:ascii="Arial" w:hAnsi="Arial" w:cs="Arial"/>
          <w:sz w:val="20"/>
          <w:szCs w:val="20"/>
        </w:rPr>
        <w:t xml:space="preserve"> določbe glede administrativnih postopkov in sankcij,</w:t>
      </w:r>
    </w:p>
    <w:p w14:paraId="15788E5A" w14:textId="26E00FCB" w:rsidR="008B0741" w:rsidRPr="001F1849" w:rsidRDefault="008B0741" w:rsidP="001F1849">
      <w:pPr>
        <w:pStyle w:val="Odstavekseznama"/>
        <w:numPr>
          <w:ilvl w:val="0"/>
          <w:numId w:val="33"/>
        </w:numPr>
        <w:jc w:val="both"/>
        <w:rPr>
          <w:rFonts w:ascii="Arial" w:hAnsi="Arial" w:cs="Arial"/>
          <w:sz w:val="20"/>
          <w:szCs w:val="20"/>
        </w:rPr>
      </w:pPr>
      <w:r w:rsidRPr="001F1849">
        <w:rPr>
          <w:rFonts w:ascii="Arial" w:hAnsi="Arial" w:cs="Arial"/>
          <w:sz w:val="20"/>
          <w:szCs w:val="20"/>
        </w:rPr>
        <w:t>omogoča vložitev hipotetične izjave zaradi prizanesljivosti,</w:t>
      </w:r>
    </w:p>
    <w:p w14:paraId="24B01D9B" w14:textId="338F7207" w:rsidR="008B0741" w:rsidRPr="001F1849" w:rsidRDefault="008B0741" w:rsidP="001F1849">
      <w:pPr>
        <w:pStyle w:val="Odstavekseznama"/>
        <w:numPr>
          <w:ilvl w:val="0"/>
          <w:numId w:val="33"/>
        </w:numPr>
        <w:jc w:val="both"/>
        <w:rPr>
          <w:rFonts w:ascii="Arial" w:hAnsi="Arial" w:cs="Arial"/>
          <w:sz w:val="20"/>
          <w:szCs w:val="20"/>
        </w:rPr>
      </w:pPr>
      <w:r w:rsidRPr="001F1849">
        <w:rPr>
          <w:rFonts w:ascii="Arial" w:hAnsi="Arial" w:cs="Arial"/>
          <w:sz w:val="20"/>
          <w:szCs w:val="20"/>
        </w:rPr>
        <w:t>odgovornim osebam, ki so vložile izjavo za znižanje globe v okviru programa prizanesljivosti, to upošteva kot olajševalno okoliščino pri odmeri globe.</w:t>
      </w:r>
      <w:r w:rsidR="004E5A98" w:rsidRPr="001F1849">
        <w:rPr>
          <w:rFonts w:ascii="Arial" w:hAnsi="Arial" w:cs="Arial"/>
          <w:sz w:val="20"/>
          <w:szCs w:val="20"/>
        </w:rPr>
        <w:t xml:space="preserve"> </w:t>
      </w:r>
    </w:p>
    <w:p w14:paraId="136C9A74" w14:textId="77777777" w:rsidR="008B0741" w:rsidRPr="00FA6FBF" w:rsidRDefault="008B0741" w:rsidP="008B0741">
      <w:pPr>
        <w:rPr>
          <w:rFonts w:cs="Arial"/>
          <w:szCs w:val="20"/>
        </w:rPr>
      </w:pPr>
    </w:p>
    <w:p w14:paraId="486E1122" w14:textId="77777777" w:rsidR="008B0741" w:rsidRPr="00FA6FBF" w:rsidRDefault="008B0741" w:rsidP="008B0741">
      <w:pPr>
        <w:rPr>
          <w:rFonts w:cs="Arial"/>
          <w:szCs w:val="20"/>
        </w:rPr>
      </w:pPr>
    </w:p>
    <w:p w14:paraId="419419A5" w14:textId="77777777" w:rsidR="008B0741" w:rsidRPr="00FA6FBF" w:rsidRDefault="008B0741" w:rsidP="008B0741">
      <w:pPr>
        <w:ind w:left="364" w:right="218" w:hanging="360"/>
        <w:jc w:val="both"/>
        <w:rPr>
          <w:rFonts w:cs="Arial"/>
          <w:szCs w:val="20"/>
        </w:rPr>
      </w:pPr>
      <w:r w:rsidRPr="00FA6FBF">
        <w:rPr>
          <w:rFonts w:cs="Arial"/>
          <w:b/>
          <w:szCs w:val="20"/>
        </w:rPr>
        <w:lastRenderedPageBreak/>
        <w:t xml:space="preserve">3. </w:t>
      </w:r>
      <w:r w:rsidRPr="00473048">
        <w:rPr>
          <w:rFonts w:cs="Arial"/>
          <w:b/>
          <w:bCs/>
          <w:szCs w:val="20"/>
        </w:rPr>
        <w:t>OCENA FINANČNIH POSLEDIC PREDLOGA ZAKONA ZA DRŽAVNI PRORAČUN IN DRUGA JAVNA SREDSTVA</w:t>
      </w:r>
      <w:r w:rsidRPr="00FA6FBF">
        <w:rPr>
          <w:rFonts w:cs="Arial"/>
          <w:b/>
          <w:szCs w:val="20"/>
        </w:rPr>
        <w:t xml:space="preserve"> </w:t>
      </w:r>
    </w:p>
    <w:p w14:paraId="69A8B60A" w14:textId="77777777" w:rsidR="008B0741" w:rsidRDefault="008B0741" w:rsidP="008B0741">
      <w:pPr>
        <w:rPr>
          <w:rFonts w:cs="Arial"/>
          <w:b/>
          <w:szCs w:val="20"/>
        </w:rPr>
      </w:pPr>
    </w:p>
    <w:p w14:paraId="085C9B71" w14:textId="77777777" w:rsidR="008B0741" w:rsidRPr="0017125D" w:rsidRDefault="008B0741" w:rsidP="008B0741">
      <w:pPr>
        <w:numPr>
          <w:ilvl w:val="1"/>
          <w:numId w:val="20"/>
        </w:numPr>
        <w:ind w:left="284" w:hanging="284"/>
        <w:jc w:val="both"/>
        <w:rPr>
          <w:rFonts w:cs="Arial"/>
          <w:szCs w:val="20"/>
          <w:u w:val="single"/>
        </w:rPr>
      </w:pPr>
      <w:r w:rsidRPr="0017125D">
        <w:rPr>
          <w:rFonts w:cs="Arial"/>
          <w:szCs w:val="20"/>
          <w:u w:val="single"/>
        </w:rPr>
        <w:t>ocena finančnih sredstev za državni proračun:</w:t>
      </w:r>
    </w:p>
    <w:p w14:paraId="63C3F08D" w14:textId="77777777" w:rsidR="008B0741" w:rsidRPr="0017125D" w:rsidRDefault="008B0741" w:rsidP="008B0741">
      <w:pPr>
        <w:jc w:val="both"/>
        <w:rPr>
          <w:rFonts w:cs="Arial"/>
          <w:szCs w:val="20"/>
        </w:rPr>
      </w:pPr>
    </w:p>
    <w:p w14:paraId="6EF03B65" w14:textId="176D32BC" w:rsidR="008B0741" w:rsidRPr="0017125D" w:rsidRDefault="008B0741" w:rsidP="008B0741">
      <w:pPr>
        <w:jc w:val="both"/>
        <w:rPr>
          <w:rFonts w:cs="Arial"/>
          <w:szCs w:val="20"/>
        </w:rPr>
      </w:pPr>
      <w:r w:rsidRPr="0017125D">
        <w:rPr>
          <w:rFonts w:cs="Arial"/>
          <w:szCs w:val="20"/>
        </w:rPr>
        <w:t>Predlog zakona ne bo imel finančnih posledic za državni proračun in druga javn</w:t>
      </w:r>
      <w:r w:rsidR="009D5B58">
        <w:rPr>
          <w:rFonts w:cs="Arial"/>
          <w:szCs w:val="20"/>
        </w:rPr>
        <w:t xml:space="preserve">a </w:t>
      </w:r>
      <w:r w:rsidRPr="0017125D">
        <w:rPr>
          <w:rFonts w:cs="Arial"/>
          <w:szCs w:val="20"/>
        </w:rPr>
        <w:t>finančna sredstva</w:t>
      </w:r>
      <w:r w:rsidR="004270FD">
        <w:rPr>
          <w:rFonts w:cs="Arial"/>
          <w:szCs w:val="20"/>
        </w:rPr>
        <w:t>,</w:t>
      </w:r>
      <w:r w:rsidRPr="0017125D">
        <w:rPr>
          <w:rFonts w:cs="Arial"/>
          <w:szCs w:val="20"/>
        </w:rPr>
        <w:t xml:space="preserve"> saj agencija, ki je pristojna za področje varstva konkurence, že obstaja in je že </w:t>
      </w:r>
      <w:r w:rsidR="009D5B58">
        <w:rPr>
          <w:rFonts w:cs="Arial"/>
          <w:szCs w:val="20"/>
        </w:rPr>
        <w:t>z</w:t>
      </w:r>
      <w:r w:rsidRPr="0017125D">
        <w:rPr>
          <w:rFonts w:cs="Arial"/>
          <w:szCs w:val="20"/>
        </w:rPr>
        <w:t>daj proračunski uporabnik.</w:t>
      </w:r>
      <w:r w:rsidR="004E5A98">
        <w:rPr>
          <w:rFonts w:cs="Arial"/>
          <w:szCs w:val="20"/>
        </w:rPr>
        <w:t xml:space="preserve"> </w:t>
      </w:r>
    </w:p>
    <w:p w14:paraId="11237A4B" w14:textId="77777777" w:rsidR="008B0741" w:rsidRPr="0017125D" w:rsidRDefault="008B0741" w:rsidP="008B0741">
      <w:pPr>
        <w:jc w:val="both"/>
        <w:rPr>
          <w:rFonts w:cs="Arial"/>
          <w:szCs w:val="20"/>
        </w:rPr>
      </w:pPr>
    </w:p>
    <w:p w14:paraId="1917589B" w14:textId="77777777" w:rsidR="008B0741" w:rsidRPr="0017125D" w:rsidRDefault="008B0741" w:rsidP="008B0741">
      <w:pPr>
        <w:numPr>
          <w:ilvl w:val="1"/>
          <w:numId w:val="20"/>
        </w:numPr>
        <w:ind w:left="284" w:hanging="284"/>
        <w:jc w:val="both"/>
        <w:rPr>
          <w:rFonts w:cs="Arial"/>
          <w:szCs w:val="20"/>
          <w:u w:val="single"/>
        </w:rPr>
      </w:pPr>
      <w:r w:rsidRPr="0017125D">
        <w:rPr>
          <w:rFonts w:cs="Arial"/>
          <w:szCs w:val="20"/>
          <w:u w:val="single"/>
        </w:rPr>
        <w:t>ocena drugih javnih finančnih sredstev:</w:t>
      </w:r>
    </w:p>
    <w:p w14:paraId="2FAEDF1E" w14:textId="77777777" w:rsidR="008B0741" w:rsidRPr="0017125D" w:rsidRDefault="008B0741" w:rsidP="008B0741">
      <w:pPr>
        <w:jc w:val="both"/>
        <w:rPr>
          <w:rFonts w:cs="Arial"/>
          <w:szCs w:val="20"/>
        </w:rPr>
      </w:pPr>
    </w:p>
    <w:p w14:paraId="62B24D33" w14:textId="2809A42B" w:rsidR="008B0741" w:rsidRPr="0017125D" w:rsidRDefault="008B0741" w:rsidP="008B0741">
      <w:pPr>
        <w:jc w:val="both"/>
        <w:rPr>
          <w:rFonts w:cs="Arial"/>
          <w:szCs w:val="20"/>
        </w:rPr>
      </w:pPr>
      <w:r w:rsidRPr="0017125D">
        <w:rPr>
          <w:rFonts w:cs="Arial"/>
          <w:szCs w:val="20"/>
        </w:rPr>
        <w:t>Predlog zakona ne bo imel posledic za druga javn</w:t>
      </w:r>
      <w:r w:rsidR="009D5B58">
        <w:rPr>
          <w:rFonts w:cs="Arial"/>
          <w:szCs w:val="20"/>
        </w:rPr>
        <w:t xml:space="preserve">a </w:t>
      </w:r>
      <w:r w:rsidRPr="0017125D">
        <w:rPr>
          <w:rFonts w:cs="Arial"/>
          <w:szCs w:val="20"/>
        </w:rPr>
        <w:t>finančna sredstva.</w:t>
      </w:r>
    </w:p>
    <w:p w14:paraId="6D488C6B" w14:textId="77777777" w:rsidR="008B0741" w:rsidRPr="0017125D" w:rsidRDefault="008B0741" w:rsidP="008B0741">
      <w:pPr>
        <w:jc w:val="both"/>
        <w:rPr>
          <w:rFonts w:cs="Arial"/>
        </w:rPr>
      </w:pPr>
    </w:p>
    <w:p w14:paraId="133FDE7C" w14:textId="77777777" w:rsidR="008B0741" w:rsidRPr="0017125D" w:rsidRDefault="008B0741" w:rsidP="008B0741">
      <w:pPr>
        <w:numPr>
          <w:ilvl w:val="1"/>
          <w:numId w:val="20"/>
        </w:numPr>
        <w:ind w:left="284" w:hanging="284"/>
        <w:jc w:val="both"/>
        <w:rPr>
          <w:rFonts w:cs="Arial"/>
          <w:szCs w:val="20"/>
          <w:u w:val="single"/>
        </w:rPr>
      </w:pPr>
      <w:r w:rsidRPr="0017125D">
        <w:rPr>
          <w:rFonts w:cs="Arial"/>
          <w:szCs w:val="20"/>
          <w:u w:val="single"/>
        </w:rPr>
        <w:t>Predvideno povečanje ali zmanjšanje prihodkov državnega proračuna:</w:t>
      </w:r>
    </w:p>
    <w:p w14:paraId="1446E708" w14:textId="77777777" w:rsidR="008B0741" w:rsidRPr="0017125D" w:rsidRDefault="008B0741" w:rsidP="008B0741">
      <w:pPr>
        <w:jc w:val="both"/>
        <w:rPr>
          <w:rFonts w:cs="Arial"/>
          <w:szCs w:val="20"/>
        </w:rPr>
      </w:pPr>
    </w:p>
    <w:p w14:paraId="7F19E948" w14:textId="77777777" w:rsidR="008B0741" w:rsidRPr="0017125D" w:rsidRDefault="008B0741" w:rsidP="008B0741">
      <w:pPr>
        <w:jc w:val="both"/>
        <w:rPr>
          <w:rFonts w:cs="Arial"/>
          <w:szCs w:val="20"/>
        </w:rPr>
      </w:pPr>
      <w:r w:rsidRPr="0017125D">
        <w:rPr>
          <w:rFonts w:cs="Arial"/>
          <w:szCs w:val="20"/>
        </w:rPr>
        <w:t>Zaradi predloga zakona ni predvideno povečanje ali zmanjšanje prihodkov državnega proračuna – sredstva so že zagotovljena (naslednja točka).</w:t>
      </w:r>
    </w:p>
    <w:p w14:paraId="20176505" w14:textId="77777777" w:rsidR="008B0741" w:rsidRPr="0017125D" w:rsidRDefault="008B0741" w:rsidP="008B0741">
      <w:pPr>
        <w:jc w:val="both"/>
        <w:rPr>
          <w:rFonts w:cs="Arial"/>
          <w:b/>
          <w:szCs w:val="20"/>
        </w:rPr>
      </w:pPr>
    </w:p>
    <w:p w14:paraId="3C8B4004" w14:textId="77777777" w:rsidR="008B0741" w:rsidRPr="0017125D" w:rsidRDefault="008B0741" w:rsidP="008B0741">
      <w:pPr>
        <w:numPr>
          <w:ilvl w:val="1"/>
          <w:numId w:val="20"/>
        </w:numPr>
        <w:ind w:left="284" w:hanging="284"/>
        <w:jc w:val="both"/>
        <w:rPr>
          <w:rFonts w:cs="Arial"/>
          <w:szCs w:val="20"/>
          <w:u w:val="single"/>
        </w:rPr>
      </w:pPr>
      <w:r w:rsidRPr="0017125D">
        <w:rPr>
          <w:rFonts w:cs="Arial"/>
          <w:szCs w:val="20"/>
          <w:u w:val="single"/>
        </w:rPr>
        <w:t xml:space="preserve">predvideno povečanje ali zmanjšanje obveznosti za druga javna finančna sredstva: </w:t>
      </w:r>
    </w:p>
    <w:p w14:paraId="4523B311" w14:textId="77777777" w:rsidR="008B0741" w:rsidRPr="0017125D" w:rsidRDefault="008B0741" w:rsidP="008B0741">
      <w:pPr>
        <w:jc w:val="both"/>
        <w:rPr>
          <w:rFonts w:cs="Arial"/>
          <w:color w:val="000000"/>
          <w:szCs w:val="20"/>
        </w:rPr>
      </w:pPr>
    </w:p>
    <w:p w14:paraId="0599764F" w14:textId="77777777" w:rsidR="008B0741" w:rsidRPr="0017125D" w:rsidRDefault="008B0741" w:rsidP="008B0741">
      <w:pPr>
        <w:jc w:val="both"/>
        <w:rPr>
          <w:rFonts w:cs="Arial"/>
          <w:color w:val="000000"/>
          <w:szCs w:val="20"/>
        </w:rPr>
      </w:pPr>
      <w:r w:rsidRPr="0017125D">
        <w:rPr>
          <w:rFonts w:cs="Arial"/>
          <w:color w:val="000000"/>
          <w:szCs w:val="20"/>
        </w:rPr>
        <w:t xml:space="preserve">Zaradi predloga zakona ni predvideno povečanje ali zmanjšanje obveznosti za druga javna finančna sredstva. </w:t>
      </w:r>
    </w:p>
    <w:p w14:paraId="6B5C7416" w14:textId="77777777" w:rsidR="008B0741" w:rsidRPr="0017125D" w:rsidRDefault="008B0741" w:rsidP="008B0741">
      <w:pPr>
        <w:jc w:val="both"/>
        <w:rPr>
          <w:rFonts w:cs="Arial"/>
          <w:color w:val="000000"/>
          <w:szCs w:val="20"/>
        </w:rPr>
      </w:pPr>
    </w:p>
    <w:p w14:paraId="54DE6375" w14:textId="77777777" w:rsidR="008B0741" w:rsidRPr="0017125D" w:rsidRDefault="008B0741" w:rsidP="008B0741">
      <w:pPr>
        <w:numPr>
          <w:ilvl w:val="1"/>
          <w:numId w:val="20"/>
        </w:numPr>
        <w:ind w:left="284" w:hanging="284"/>
        <w:jc w:val="both"/>
        <w:rPr>
          <w:rFonts w:cs="Arial"/>
          <w:szCs w:val="20"/>
          <w:u w:val="single"/>
        </w:rPr>
      </w:pPr>
      <w:r w:rsidRPr="0017125D">
        <w:rPr>
          <w:rFonts w:cs="Arial"/>
          <w:szCs w:val="20"/>
          <w:u w:val="single"/>
        </w:rPr>
        <w:t xml:space="preserve">predvideni prihranki za državni proračun in druga javna finančna sredstva; </w:t>
      </w:r>
    </w:p>
    <w:p w14:paraId="729A55E5" w14:textId="77777777" w:rsidR="008B0741" w:rsidRPr="0017125D" w:rsidRDefault="008B0741" w:rsidP="008B0741">
      <w:pPr>
        <w:jc w:val="both"/>
        <w:rPr>
          <w:rFonts w:cs="Arial"/>
          <w:color w:val="000000"/>
          <w:szCs w:val="20"/>
        </w:rPr>
      </w:pPr>
    </w:p>
    <w:p w14:paraId="25DE1C97" w14:textId="77777777" w:rsidR="008B0741" w:rsidRPr="0017125D" w:rsidRDefault="008B0741" w:rsidP="008B0741">
      <w:pPr>
        <w:jc w:val="both"/>
        <w:rPr>
          <w:rFonts w:cs="Arial"/>
          <w:color w:val="000000"/>
          <w:szCs w:val="20"/>
        </w:rPr>
      </w:pPr>
      <w:r w:rsidRPr="0017125D">
        <w:rPr>
          <w:rFonts w:cs="Arial"/>
          <w:color w:val="000000"/>
          <w:szCs w:val="20"/>
        </w:rPr>
        <w:t xml:space="preserve">Prihranki za državni proračun in druga javna finančna sredstva niso predvideni. </w:t>
      </w:r>
    </w:p>
    <w:p w14:paraId="54FBA3FF" w14:textId="77777777" w:rsidR="008B0741" w:rsidRPr="0017125D" w:rsidRDefault="008B0741" w:rsidP="008B0741">
      <w:pPr>
        <w:jc w:val="both"/>
        <w:rPr>
          <w:rFonts w:cs="Arial"/>
          <w:b/>
          <w:bCs/>
          <w:color w:val="000000"/>
          <w:szCs w:val="20"/>
        </w:rPr>
      </w:pPr>
    </w:p>
    <w:p w14:paraId="54CF50FE" w14:textId="77777777" w:rsidR="008B0741" w:rsidRPr="0017125D" w:rsidRDefault="008B0741" w:rsidP="008B0741">
      <w:pPr>
        <w:numPr>
          <w:ilvl w:val="1"/>
          <w:numId w:val="20"/>
        </w:numPr>
        <w:ind w:left="284" w:hanging="284"/>
        <w:jc w:val="both"/>
        <w:rPr>
          <w:rFonts w:cs="Arial"/>
          <w:szCs w:val="20"/>
          <w:u w:val="single"/>
        </w:rPr>
      </w:pPr>
      <w:r w:rsidRPr="0017125D">
        <w:rPr>
          <w:rFonts w:cs="Arial"/>
          <w:szCs w:val="20"/>
          <w:u w:val="single"/>
        </w:rPr>
        <w:t xml:space="preserve">sredstva bodo zagotovljena z zadolževanjem (poroštva): </w:t>
      </w:r>
    </w:p>
    <w:p w14:paraId="3062F492" w14:textId="77777777" w:rsidR="008B0741" w:rsidRPr="0017125D" w:rsidRDefault="008B0741" w:rsidP="008B0741">
      <w:pPr>
        <w:jc w:val="both"/>
        <w:rPr>
          <w:rFonts w:cs="Arial"/>
          <w:szCs w:val="20"/>
        </w:rPr>
      </w:pPr>
    </w:p>
    <w:p w14:paraId="5F4D45C7" w14:textId="77777777" w:rsidR="008B0741" w:rsidRPr="0017125D" w:rsidRDefault="008B0741" w:rsidP="008B0741">
      <w:pPr>
        <w:jc w:val="both"/>
        <w:rPr>
          <w:rFonts w:cs="Arial"/>
          <w:b/>
          <w:szCs w:val="20"/>
        </w:rPr>
      </w:pPr>
      <w:r w:rsidRPr="0017125D">
        <w:rPr>
          <w:rFonts w:cs="Arial"/>
          <w:szCs w:val="20"/>
        </w:rPr>
        <w:t>Zaradi predloga zakona ni potrebno zadolževanje.</w:t>
      </w:r>
    </w:p>
    <w:p w14:paraId="327ABABC" w14:textId="77777777" w:rsidR="008B0741" w:rsidRPr="0017125D" w:rsidRDefault="008B0741" w:rsidP="008B0741">
      <w:pPr>
        <w:jc w:val="both"/>
        <w:rPr>
          <w:rFonts w:cs="Arial"/>
          <w:color w:val="000000"/>
          <w:sz w:val="24"/>
        </w:rPr>
      </w:pPr>
    </w:p>
    <w:p w14:paraId="295A972A" w14:textId="77777777" w:rsidR="008B0741" w:rsidRPr="0017125D" w:rsidRDefault="008B0741" w:rsidP="008B0741">
      <w:pPr>
        <w:numPr>
          <w:ilvl w:val="1"/>
          <w:numId w:val="20"/>
        </w:numPr>
        <w:ind w:left="284" w:hanging="284"/>
        <w:jc w:val="both"/>
        <w:rPr>
          <w:rFonts w:cs="Arial"/>
          <w:szCs w:val="20"/>
          <w:u w:val="single"/>
        </w:rPr>
      </w:pPr>
      <w:r w:rsidRPr="0017125D">
        <w:rPr>
          <w:rFonts w:cs="Arial"/>
          <w:szCs w:val="20"/>
          <w:u w:val="single"/>
        </w:rPr>
        <w:t xml:space="preserve">v naslednjem proračunskem obdobju bodo sredstva zagotovljena: </w:t>
      </w:r>
    </w:p>
    <w:p w14:paraId="1365EA12" w14:textId="77777777" w:rsidR="008B0741" w:rsidRPr="0017125D" w:rsidRDefault="008B0741" w:rsidP="008B0741">
      <w:pPr>
        <w:jc w:val="both"/>
        <w:rPr>
          <w:rFonts w:cs="Arial"/>
          <w:szCs w:val="20"/>
        </w:rPr>
      </w:pPr>
    </w:p>
    <w:p w14:paraId="47D176C7" w14:textId="77777777" w:rsidR="008B0741" w:rsidRPr="0017125D" w:rsidRDefault="008B0741" w:rsidP="008B0741">
      <w:pPr>
        <w:jc w:val="both"/>
        <w:rPr>
          <w:rFonts w:cs="Arial"/>
          <w:b/>
          <w:szCs w:val="20"/>
        </w:rPr>
      </w:pPr>
      <w:r w:rsidRPr="0017125D">
        <w:rPr>
          <w:rFonts w:cs="Arial"/>
          <w:szCs w:val="20"/>
        </w:rPr>
        <w:t>V naslednjem proračunskem obdobju dodatnih sredstev zaradi predloga zakona ni treba zagotavljati izven že predhodno dodeljenih sredstev v naslednji točki.</w:t>
      </w:r>
    </w:p>
    <w:p w14:paraId="49C679A6" w14:textId="0FDCD3AC" w:rsidR="008B0741" w:rsidRPr="00FA6FBF" w:rsidRDefault="008B0741" w:rsidP="008B0741">
      <w:pPr>
        <w:rPr>
          <w:rFonts w:cs="Arial"/>
          <w:b/>
          <w:szCs w:val="20"/>
        </w:rPr>
      </w:pPr>
      <w:r w:rsidRPr="00FA6FBF">
        <w:rPr>
          <w:rFonts w:cs="Arial"/>
          <w:b/>
          <w:szCs w:val="20"/>
        </w:rPr>
        <w:t xml:space="preserve"> </w:t>
      </w:r>
    </w:p>
    <w:p w14:paraId="5E35A879" w14:textId="77777777" w:rsidR="008B0741" w:rsidRPr="00473048" w:rsidRDefault="008B0741" w:rsidP="008B0741">
      <w:pPr>
        <w:jc w:val="both"/>
        <w:rPr>
          <w:rFonts w:cs="Arial"/>
          <w:b/>
          <w:bCs/>
          <w:color w:val="7030A0"/>
          <w:szCs w:val="20"/>
        </w:rPr>
      </w:pPr>
    </w:p>
    <w:p w14:paraId="4B8D1B9F" w14:textId="77777777" w:rsidR="008B0741" w:rsidRPr="00473048" w:rsidRDefault="008B0741" w:rsidP="008B0741">
      <w:pPr>
        <w:numPr>
          <w:ilvl w:val="0"/>
          <w:numId w:val="16"/>
        </w:numPr>
        <w:ind w:right="5" w:hanging="425"/>
        <w:jc w:val="both"/>
        <w:rPr>
          <w:rFonts w:cs="Arial"/>
          <w:b/>
          <w:bCs/>
          <w:szCs w:val="20"/>
        </w:rPr>
      </w:pPr>
      <w:r w:rsidRPr="00473048">
        <w:rPr>
          <w:rFonts w:cs="Arial"/>
          <w:b/>
          <w:bCs/>
          <w:szCs w:val="20"/>
        </w:rPr>
        <w:t xml:space="preserve">NAVEDBA, DA SO SREDSTVA ZA IZVAJANJE ZAKONA V DRŽAVNEM PRORAČUNU ZAGOTOVLJENA, ČE PREDLOG TEGA ZAKONA PREDVIDEVA PORABO PRORAČUNSKIH SREDSTEV V OBDOBJU, ZA KATERO JE BIL DRŽAVNI PRORAČUN ŽE SPREJET </w:t>
      </w:r>
    </w:p>
    <w:p w14:paraId="7F6991A7" w14:textId="77777777" w:rsidR="008B0741" w:rsidRPr="00FA6FBF" w:rsidRDefault="008B0741" w:rsidP="008B0741">
      <w:pPr>
        <w:pStyle w:val="xodstavek"/>
        <w:shd w:val="clear" w:color="auto" w:fill="FFFFFF"/>
        <w:spacing w:before="0" w:beforeAutospacing="0" w:after="0" w:afterAutospacing="0" w:line="260" w:lineRule="exact"/>
        <w:jc w:val="both"/>
        <w:rPr>
          <w:rFonts w:ascii="Arial" w:hAnsi="Arial" w:cs="Arial"/>
          <w:sz w:val="20"/>
          <w:szCs w:val="20"/>
        </w:rPr>
      </w:pPr>
    </w:p>
    <w:p w14:paraId="1005AD48" w14:textId="3B9588AF" w:rsidR="008B0741" w:rsidRPr="00FA6FBF" w:rsidRDefault="008B0741" w:rsidP="008B0741">
      <w:pPr>
        <w:jc w:val="both"/>
        <w:rPr>
          <w:rFonts w:cs="Arial"/>
          <w:bCs/>
          <w:color w:val="7030A0"/>
          <w:szCs w:val="20"/>
        </w:rPr>
      </w:pPr>
      <w:r w:rsidRPr="00112DF9">
        <w:rPr>
          <w:rFonts w:cs="Arial"/>
          <w:szCs w:val="20"/>
          <w:lang w:eastAsia="sl-SI"/>
        </w:rPr>
        <w:t>Predlog Zakona o spremembah in dopolnitvah Zakona o preprečevanju omejevanja konkurence ne prinaša novih finančnih</w:t>
      </w:r>
      <w:r w:rsidR="004E5A98">
        <w:rPr>
          <w:rFonts w:cs="Arial"/>
          <w:szCs w:val="20"/>
          <w:lang w:eastAsia="sl-SI"/>
        </w:rPr>
        <w:t xml:space="preserve"> </w:t>
      </w:r>
      <w:r w:rsidRPr="00112DF9">
        <w:rPr>
          <w:rFonts w:cs="Arial"/>
          <w:szCs w:val="20"/>
          <w:lang w:eastAsia="sl-SI"/>
        </w:rPr>
        <w:t>posledic.</w:t>
      </w:r>
      <w:r>
        <w:rPr>
          <w:rFonts w:cs="Arial"/>
          <w:szCs w:val="20"/>
          <w:lang w:eastAsia="sl-SI"/>
        </w:rPr>
        <w:t xml:space="preserve"> </w:t>
      </w:r>
    </w:p>
    <w:p w14:paraId="44D54F24" w14:textId="77777777" w:rsidR="008B0741" w:rsidRPr="00FA6FBF" w:rsidRDefault="008B0741" w:rsidP="008B0741">
      <w:pPr>
        <w:ind w:right="5"/>
        <w:jc w:val="both"/>
        <w:rPr>
          <w:rFonts w:cs="Arial"/>
          <w:szCs w:val="20"/>
        </w:rPr>
      </w:pPr>
    </w:p>
    <w:p w14:paraId="4649E375" w14:textId="77777777" w:rsidR="008B0741" w:rsidRPr="00FA6FBF" w:rsidRDefault="008B0741" w:rsidP="008B0741">
      <w:pPr>
        <w:rPr>
          <w:rFonts w:cs="Arial"/>
          <w:szCs w:val="20"/>
        </w:rPr>
      </w:pPr>
      <w:r w:rsidRPr="00FA6FBF">
        <w:rPr>
          <w:rFonts w:cs="Arial"/>
          <w:b/>
          <w:szCs w:val="20"/>
        </w:rPr>
        <w:t xml:space="preserve"> </w:t>
      </w:r>
    </w:p>
    <w:p w14:paraId="1BA7CF01" w14:textId="1BF9906C" w:rsidR="008B0741" w:rsidRDefault="008B0741" w:rsidP="008B0741">
      <w:pPr>
        <w:numPr>
          <w:ilvl w:val="0"/>
          <w:numId w:val="16"/>
        </w:numPr>
        <w:ind w:right="5" w:hanging="425"/>
        <w:jc w:val="both"/>
        <w:rPr>
          <w:rFonts w:cs="Arial"/>
          <w:b/>
          <w:bCs/>
          <w:szCs w:val="20"/>
        </w:rPr>
      </w:pPr>
      <w:r w:rsidRPr="00473048">
        <w:rPr>
          <w:rFonts w:cs="Arial"/>
          <w:b/>
          <w:bCs/>
          <w:szCs w:val="20"/>
        </w:rPr>
        <w:t xml:space="preserve">PRIKAZ UREDITVE V DRUGIH PRAVNIH SISTEMIH IN PRILAGOJENOST PREDLAGANE UREDITVE PRAVU EVROPSKE UNIJE </w:t>
      </w:r>
    </w:p>
    <w:p w14:paraId="50263F4C" w14:textId="77777777" w:rsidR="00112869" w:rsidRDefault="00112869" w:rsidP="00112869">
      <w:pPr>
        <w:ind w:left="364" w:right="5"/>
        <w:jc w:val="both"/>
        <w:rPr>
          <w:rFonts w:cs="Arial"/>
          <w:b/>
          <w:bCs/>
          <w:szCs w:val="20"/>
        </w:rPr>
      </w:pPr>
    </w:p>
    <w:p w14:paraId="0FBD287E" w14:textId="29C2164E" w:rsidR="008B0741" w:rsidRDefault="00302BAE" w:rsidP="008B0741">
      <w:pPr>
        <w:ind w:left="4" w:right="5"/>
        <w:jc w:val="both"/>
        <w:rPr>
          <w:rFonts w:cs="Arial"/>
          <w:color w:val="000000"/>
          <w:szCs w:val="20"/>
          <w:lang w:eastAsia="sl-SI"/>
        </w:rPr>
      </w:pPr>
      <w:r>
        <w:rPr>
          <w:rFonts w:cs="Arial"/>
          <w:color w:val="000000"/>
          <w:szCs w:val="20"/>
          <w:lang w:eastAsia="sl-SI"/>
        </w:rPr>
        <w:t>Predlog zakona je usklajen s pravnim redom EU.</w:t>
      </w:r>
    </w:p>
    <w:p w14:paraId="15DE82EF" w14:textId="77777777" w:rsidR="00302BAE" w:rsidRDefault="00302BAE" w:rsidP="008B0741">
      <w:pPr>
        <w:ind w:left="4" w:right="5"/>
        <w:jc w:val="both"/>
        <w:rPr>
          <w:rFonts w:cs="Arial"/>
          <w:b/>
          <w:bCs/>
          <w:szCs w:val="20"/>
        </w:rPr>
      </w:pPr>
    </w:p>
    <w:p w14:paraId="66C7160E" w14:textId="77777777" w:rsidR="008B0741" w:rsidRPr="00473048" w:rsidRDefault="008B0741" w:rsidP="008B0741">
      <w:pPr>
        <w:numPr>
          <w:ilvl w:val="1"/>
          <w:numId w:val="22"/>
        </w:numPr>
        <w:ind w:right="5"/>
        <w:jc w:val="both"/>
        <w:rPr>
          <w:rFonts w:cs="Arial"/>
          <w:b/>
          <w:bCs/>
          <w:szCs w:val="20"/>
        </w:rPr>
      </w:pPr>
      <w:r w:rsidRPr="00473048">
        <w:rPr>
          <w:rFonts w:cs="Arial"/>
          <w:b/>
          <w:bCs/>
          <w:szCs w:val="20"/>
        </w:rPr>
        <w:t>Postopek sprejemanja odločitev zaradi kršitev pravil konkurenčnega prava</w:t>
      </w:r>
    </w:p>
    <w:p w14:paraId="7EA5FE55" w14:textId="77777777" w:rsidR="008B0741" w:rsidRDefault="008B0741" w:rsidP="008B0741">
      <w:pPr>
        <w:ind w:left="4" w:right="5"/>
        <w:jc w:val="both"/>
        <w:rPr>
          <w:rFonts w:cs="Arial"/>
          <w:b/>
          <w:bCs/>
          <w:szCs w:val="20"/>
        </w:rPr>
      </w:pPr>
    </w:p>
    <w:p w14:paraId="411B0E9F" w14:textId="77777777" w:rsidR="008B0741" w:rsidRDefault="008B0741" w:rsidP="008B0741">
      <w:pPr>
        <w:ind w:left="4" w:right="5"/>
        <w:jc w:val="both"/>
        <w:rPr>
          <w:rFonts w:cs="Arial"/>
          <w:b/>
          <w:bCs/>
          <w:i/>
          <w:szCs w:val="20"/>
          <w:u w:val="single"/>
        </w:rPr>
      </w:pPr>
      <w:r w:rsidRPr="00473048">
        <w:rPr>
          <w:rFonts w:cs="Arial"/>
          <w:b/>
          <w:bCs/>
          <w:i/>
          <w:szCs w:val="20"/>
          <w:u w:val="single"/>
        </w:rPr>
        <w:t>Primerljivost pravnih sistemov</w:t>
      </w:r>
    </w:p>
    <w:p w14:paraId="460CBA76" w14:textId="77777777" w:rsidR="008B0741" w:rsidRDefault="008B0741" w:rsidP="008B0741">
      <w:pPr>
        <w:ind w:left="4" w:right="5"/>
        <w:jc w:val="both"/>
        <w:rPr>
          <w:rFonts w:cs="Arial"/>
          <w:b/>
          <w:bCs/>
          <w:i/>
          <w:szCs w:val="20"/>
          <w:u w:val="single"/>
        </w:rPr>
      </w:pPr>
    </w:p>
    <w:p w14:paraId="715A0C64" w14:textId="3B9114C9" w:rsidR="008B0741" w:rsidRPr="0038506A" w:rsidRDefault="008B0741" w:rsidP="008B0741">
      <w:pPr>
        <w:suppressAutoHyphens/>
        <w:jc w:val="both"/>
        <w:rPr>
          <w:rFonts w:cs="Arial"/>
          <w:szCs w:val="20"/>
        </w:rPr>
      </w:pPr>
      <w:r w:rsidRPr="0038506A">
        <w:rPr>
          <w:rFonts w:cs="Arial"/>
          <w:szCs w:val="20"/>
        </w:rPr>
        <w:t xml:space="preserve">Nadzor nad konkurenčnim pravom na ravni Evropske unije izvaja Evropska komisija, ki nadzira ali podjetja spoštujejo </w:t>
      </w:r>
      <w:r w:rsidRPr="0038506A">
        <w:rPr>
          <w:rFonts w:cs="Arial"/>
          <w:szCs w:val="20"/>
          <w:lang w:eastAsia="ar-SA"/>
        </w:rPr>
        <w:t>konkurenčno</w:t>
      </w:r>
      <w:r w:rsidRPr="0038506A">
        <w:rPr>
          <w:rFonts w:cs="Arial"/>
          <w:szCs w:val="20"/>
        </w:rPr>
        <w:t xml:space="preserve"> pravo Evropske unije. S sprejemom Uredbe 1/2003 so organi, pristojni za varstvo konkurence držav članic, če za zadevo ni pristojna Evropska komisija, postali pristojni za </w:t>
      </w:r>
      <w:r w:rsidRPr="0038506A">
        <w:rPr>
          <w:rFonts w:cs="Arial"/>
          <w:szCs w:val="20"/>
        </w:rPr>
        <w:lastRenderedPageBreak/>
        <w:t>neposredno izvrševanje nadzora nad uporabo določb 101. in 102. člena PDEU. Materialnopravne določbe in razlaga teh določb</w:t>
      </w:r>
      <w:r w:rsidR="009D5B58">
        <w:rPr>
          <w:rFonts w:cs="Arial"/>
          <w:szCs w:val="20"/>
        </w:rPr>
        <w:t>, kot jo podaja</w:t>
      </w:r>
      <w:r w:rsidRPr="0038506A">
        <w:rPr>
          <w:rFonts w:cs="Arial"/>
          <w:szCs w:val="20"/>
        </w:rPr>
        <w:t xml:space="preserve"> Sodišč</w:t>
      </w:r>
      <w:r w:rsidR="009D5B58">
        <w:rPr>
          <w:rFonts w:cs="Arial"/>
          <w:szCs w:val="20"/>
        </w:rPr>
        <w:t>e</w:t>
      </w:r>
      <w:r w:rsidRPr="0038506A">
        <w:rPr>
          <w:rFonts w:cs="Arial"/>
          <w:szCs w:val="20"/>
        </w:rPr>
        <w:t xml:space="preserve"> EU</w:t>
      </w:r>
      <w:r w:rsidR="009D5B58">
        <w:rPr>
          <w:rFonts w:cs="Arial"/>
          <w:szCs w:val="20"/>
        </w:rPr>
        <w:t>,</w:t>
      </w:r>
      <w:r w:rsidRPr="0038506A">
        <w:rPr>
          <w:rFonts w:cs="Arial"/>
          <w:szCs w:val="20"/>
        </w:rPr>
        <w:t xml:space="preserve"> pa </w:t>
      </w:r>
      <w:r w:rsidR="00833ACC">
        <w:rPr>
          <w:rFonts w:cs="Arial"/>
          <w:szCs w:val="20"/>
        </w:rPr>
        <w:t>so</w:t>
      </w:r>
      <w:r w:rsidR="00833ACC" w:rsidRPr="0038506A">
        <w:rPr>
          <w:rFonts w:cs="Arial"/>
          <w:szCs w:val="20"/>
        </w:rPr>
        <w:t xml:space="preserve"> </w:t>
      </w:r>
      <w:r w:rsidRPr="0038506A">
        <w:rPr>
          <w:rFonts w:cs="Arial"/>
          <w:szCs w:val="20"/>
        </w:rPr>
        <w:t>v skladu z načelom supremacije prava EU postal</w:t>
      </w:r>
      <w:r w:rsidR="00833ACC">
        <w:rPr>
          <w:rFonts w:cs="Arial"/>
          <w:szCs w:val="20"/>
        </w:rPr>
        <w:t>e</w:t>
      </w:r>
      <w:r w:rsidRPr="0038506A">
        <w:rPr>
          <w:rFonts w:cs="Arial"/>
          <w:szCs w:val="20"/>
        </w:rPr>
        <w:t xml:space="preserve"> zavezujoč</w:t>
      </w:r>
      <w:r w:rsidR="00833ACC">
        <w:rPr>
          <w:rFonts w:cs="Arial"/>
          <w:szCs w:val="20"/>
        </w:rPr>
        <w:t>e</w:t>
      </w:r>
      <w:r w:rsidRPr="0038506A">
        <w:rPr>
          <w:rFonts w:cs="Arial"/>
          <w:szCs w:val="20"/>
        </w:rPr>
        <w:t xml:space="preserve"> tudi za države članice.</w:t>
      </w:r>
    </w:p>
    <w:p w14:paraId="269A5C21" w14:textId="77777777" w:rsidR="008B0741" w:rsidRPr="0038506A" w:rsidRDefault="008B0741" w:rsidP="008B0741">
      <w:pPr>
        <w:jc w:val="both"/>
        <w:rPr>
          <w:rFonts w:cs="Arial"/>
          <w:szCs w:val="20"/>
        </w:rPr>
      </w:pPr>
    </w:p>
    <w:p w14:paraId="0ACD24F3" w14:textId="52B0B8AA" w:rsidR="008B0741" w:rsidRPr="00473048" w:rsidRDefault="008B0741" w:rsidP="008B0741">
      <w:pPr>
        <w:suppressAutoHyphens/>
        <w:jc w:val="both"/>
        <w:rPr>
          <w:rFonts w:cs="Arial"/>
          <w:szCs w:val="20"/>
        </w:rPr>
      </w:pPr>
      <w:r w:rsidRPr="0038506A">
        <w:rPr>
          <w:rFonts w:cs="Arial"/>
          <w:szCs w:val="20"/>
        </w:rPr>
        <w:t xml:space="preserve">Glede na to posebno ureditev konkurenčnega prava so številne države članice pri urejanju procesnih določb kot nacionalnih materialno pravnih določb </w:t>
      </w:r>
      <w:r w:rsidR="00A45570">
        <w:rPr>
          <w:rFonts w:cs="Arial"/>
          <w:szCs w:val="20"/>
        </w:rPr>
        <w:t xml:space="preserve">upoštevale </w:t>
      </w:r>
      <w:r w:rsidRPr="0038506A">
        <w:rPr>
          <w:rFonts w:cs="Arial"/>
          <w:szCs w:val="20"/>
        </w:rPr>
        <w:t>uredit</w:t>
      </w:r>
      <w:r w:rsidR="00A45570">
        <w:rPr>
          <w:rFonts w:cs="Arial"/>
          <w:szCs w:val="20"/>
        </w:rPr>
        <w:t>e</w:t>
      </w:r>
      <w:r w:rsidRPr="0038506A">
        <w:rPr>
          <w:rFonts w:cs="Arial"/>
          <w:szCs w:val="20"/>
        </w:rPr>
        <w:t>v, izhaja</w:t>
      </w:r>
      <w:r w:rsidR="00A45570">
        <w:rPr>
          <w:rFonts w:cs="Arial"/>
          <w:szCs w:val="20"/>
        </w:rPr>
        <w:t>jočo</w:t>
      </w:r>
      <w:r w:rsidRPr="0038506A">
        <w:rPr>
          <w:rFonts w:cs="Arial"/>
          <w:szCs w:val="20"/>
        </w:rPr>
        <w:t xml:space="preserve"> iz prava EU.</w:t>
      </w:r>
      <w:r w:rsidRPr="00473048">
        <w:rPr>
          <w:rFonts w:cs="Arial"/>
          <w:szCs w:val="20"/>
        </w:rPr>
        <w:t xml:space="preserve"> </w:t>
      </w:r>
    </w:p>
    <w:p w14:paraId="7B0F3246" w14:textId="77777777" w:rsidR="008B0741" w:rsidRDefault="008B0741" w:rsidP="008B0741">
      <w:pPr>
        <w:ind w:left="4" w:right="5"/>
        <w:jc w:val="both"/>
        <w:rPr>
          <w:rFonts w:cs="Arial"/>
          <w:b/>
          <w:bCs/>
          <w:i/>
          <w:szCs w:val="20"/>
          <w:u w:val="single"/>
        </w:rPr>
      </w:pPr>
    </w:p>
    <w:p w14:paraId="41840DA9" w14:textId="5F8B25D7" w:rsidR="008B0741" w:rsidRDefault="0038506A" w:rsidP="00E40128">
      <w:pPr>
        <w:ind w:left="4" w:right="5"/>
        <w:jc w:val="both"/>
        <w:rPr>
          <w:rFonts w:cs="Arial"/>
          <w:b/>
          <w:bCs/>
          <w:i/>
          <w:szCs w:val="20"/>
          <w:u w:val="single"/>
        </w:rPr>
      </w:pPr>
      <w:r w:rsidRPr="0038506A">
        <w:rPr>
          <w:rFonts w:cs="Arial"/>
          <w:b/>
          <w:bCs/>
          <w:i/>
          <w:szCs w:val="20"/>
          <w:u w:val="single"/>
        </w:rPr>
        <w:t xml:space="preserve">Podrobnejši prikaz ureditve v nekaterih državah članicah Evropske unije </w:t>
      </w:r>
    </w:p>
    <w:p w14:paraId="24576E5F" w14:textId="77777777" w:rsidR="001E7453" w:rsidRDefault="001E7453" w:rsidP="001E7453">
      <w:pPr>
        <w:ind w:right="5"/>
        <w:jc w:val="both"/>
        <w:rPr>
          <w:rFonts w:cs="Arial"/>
          <w:b/>
          <w:bCs/>
          <w:iCs/>
          <w:color w:val="00B0F0"/>
          <w:szCs w:val="20"/>
        </w:rPr>
      </w:pPr>
    </w:p>
    <w:p w14:paraId="020CE1BE" w14:textId="0540DC7E" w:rsidR="008B0741" w:rsidRPr="001F1849" w:rsidRDefault="008B0741" w:rsidP="001E7453">
      <w:pPr>
        <w:ind w:right="5"/>
        <w:jc w:val="both"/>
        <w:rPr>
          <w:rFonts w:cs="Arial"/>
          <w:b/>
          <w:bCs/>
          <w:iCs/>
          <w:color w:val="000000" w:themeColor="text1"/>
          <w:szCs w:val="20"/>
        </w:rPr>
      </w:pPr>
      <w:r w:rsidRPr="001F1849">
        <w:rPr>
          <w:rFonts w:cs="Arial"/>
          <w:b/>
          <w:bCs/>
          <w:iCs/>
          <w:color w:val="000000" w:themeColor="text1"/>
          <w:szCs w:val="20"/>
        </w:rPr>
        <w:t>Avstrija</w:t>
      </w:r>
    </w:p>
    <w:p w14:paraId="3F6C4CD7" w14:textId="008A0F00" w:rsidR="00337FAA" w:rsidRDefault="00337FAA" w:rsidP="008B0741">
      <w:pPr>
        <w:ind w:left="4" w:right="5"/>
        <w:jc w:val="both"/>
        <w:rPr>
          <w:rFonts w:cs="Arial"/>
          <w:b/>
          <w:bCs/>
          <w:iCs/>
          <w:color w:val="00B0F0"/>
          <w:szCs w:val="20"/>
        </w:rPr>
      </w:pPr>
    </w:p>
    <w:p w14:paraId="40D680EB" w14:textId="664B4E3D" w:rsidR="00337FAA" w:rsidRDefault="00337FAA" w:rsidP="00337FAA">
      <w:pPr>
        <w:ind w:left="6" w:right="6"/>
        <w:jc w:val="both"/>
        <w:rPr>
          <w:rFonts w:cs="Arial"/>
          <w:iCs/>
          <w:szCs w:val="20"/>
        </w:rPr>
      </w:pPr>
      <w:r>
        <w:rPr>
          <w:rFonts w:cs="Arial"/>
          <w:iCs/>
          <w:szCs w:val="20"/>
        </w:rPr>
        <w:t xml:space="preserve">Pristojni organ za izvrševanje </w:t>
      </w:r>
      <w:r w:rsidRPr="00D670B8">
        <w:rPr>
          <w:rFonts w:cs="Arial"/>
          <w:iCs/>
          <w:szCs w:val="20"/>
        </w:rPr>
        <w:t>Uredbe 2019/1150/EU</w:t>
      </w:r>
      <w:r>
        <w:rPr>
          <w:rFonts w:cs="Arial"/>
          <w:iCs/>
          <w:szCs w:val="20"/>
        </w:rPr>
        <w:t xml:space="preserve"> v Avstriji </w:t>
      </w:r>
      <w:r w:rsidRPr="00D670B8">
        <w:rPr>
          <w:rFonts w:cs="Arial"/>
          <w:iCs/>
          <w:szCs w:val="20"/>
        </w:rPr>
        <w:t xml:space="preserve"> </w:t>
      </w:r>
      <w:r>
        <w:rPr>
          <w:rFonts w:cs="Arial"/>
          <w:iCs/>
          <w:szCs w:val="20"/>
        </w:rPr>
        <w:t>so A</w:t>
      </w:r>
      <w:r w:rsidRPr="00473048">
        <w:rPr>
          <w:rFonts w:cs="Arial"/>
          <w:iCs/>
          <w:szCs w:val="20"/>
        </w:rPr>
        <w:t xml:space="preserve">vstrijski zvezni </w:t>
      </w:r>
      <w:r>
        <w:rPr>
          <w:rFonts w:cs="Arial"/>
          <w:iCs/>
          <w:szCs w:val="20"/>
        </w:rPr>
        <w:t xml:space="preserve">urad </w:t>
      </w:r>
      <w:r w:rsidRPr="00473048">
        <w:rPr>
          <w:rFonts w:cs="Arial"/>
          <w:iCs/>
          <w:szCs w:val="20"/>
        </w:rPr>
        <w:t>za konkurenco</w:t>
      </w:r>
      <w:r>
        <w:rPr>
          <w:rFonts w:cs="Arial"/>
          <w:iCs/>
          <w:szCs w:val="20"/>
        </w:rPr>
        <w:t xml:space="preserve"> (v nadaljnjem besedilu: AFCA)</w:t>
      </w:r>
      <w:r w:rsidRPr="00473048">
        <w:rPr>
          <w:rFonts w:cs="Arial"/>
          <w:iCs/>
          <w:szCs w:val="20"/>
        </w:rPr>
        <w:t>,</w:t>
      </w:r>
      <w:r>
        <w:rPr>
          <w:rFonts w:cs="Arial"/>
          <w:iCs/>
          <w:szCs w:val="20"/>
        </w:rPr>
        <w:t xml:space="preserve"> A</w:t>
      </w:r>
      <w:r w:rsidRPr="00473048">
        <w:rPr>
          <w:rFonts w:cs="Arial"/>
          <w:iCs/>
          <w:szCs w:val="20"/>
        </w:rPr>
        <w:t xml:space="preserve">vstrijska zvezna gospodarska zbornica in </w:t>
      </w:r>
      <w:r>
        <w:rPr>
          <w:rFonts w:cs="Arial"/>
          <w:iCs/>
          <w:szCs w:val="20"/>
        </w:rPr>
        <w:t>Avstrijsko z</w:t>
      </w:r>
      <w:r w:rsidRPr="00473048">
        <w:rPr>
          <w:rFonts w:cs="Arial"/>
          <w:iCs/>
          <w:szCs w:val="20"/>
        </w:rPr>
        <w:t xml:space="preserve">druženje za zaščito </w:t>
      </w:r>
      <w:r>
        <w:rPr>
          <w:rFonts w:cs="Arial"/>
          <w:iCs/>
          <w:szCs w:val="20"/>
        </w:rPr>
        <w:t>proti</w:t>
      </w:r>
      <w:r w:rsidRPr="00473048">
        <w:rPr>
          <w:rFonts w:cs="Arial"/>
          <w:iCs/>
          <w:szCs w:val="20"/>
        </w:rPr>
        <w:t xml:space="preserve"> nepošten</w:t>
      </w:r>
      <w:r>
        <w:rPr>
          <w:rFonts w:cs="Arial"/>
          <w:iCs/>
          <w:szCs w:val="20"/>
        </w:rPr>
        <w:t>i konkurenci. Vsi</w:t>
      </w:r>
      <w:r w:rsidRPr="00473048">
        <w:rPr>
          <w:rFonts w:cs="Arial"/>
          <w:iCs/>
          <w:szCs w:val="20"/>
        </w:rPr>
        <w:t xml:space="preserve"> so imenovani za ukrepanje z</w:t>
      </w:r>
      <w:r>
        <w:rPr>
          <w:rFonts w:cs="Arial"/>
          <w:iCs/>
          <w:szCs w:val="20"/>
        </w:rPr>
        <w:t>oper</w:t>
      </w:r>
      <w:r w:rsidRPr="00473048">
        <w:rPr>
          <w:rFonts w:cs="Arial"/>
          <w:iCs/>
          <w:szCs w:val="20"/>
        </w:rPr>
        <w:t xml:space="preserve"> kršitve </w:t>
      </w:r>
      <w:r w:rsidRPr="006558FB">
        <w:rPr>
          <w:rFonts w:cs="Arial"/>
          <w:iCs/>
          <w:szCs w:val="20"/>
        </w:rPr>
        <w:t>Uredb</w:t>
      </w:r>
      <w:r>
        <w:rPr>
          <w:rFonts w:cs="Arial"/>
          <w:iCs/>
          <w:szCs w:val="20"/>
        </w:rPr>
        <w:t>e</w:t>
      </w:r>
      <w:r w:rsidRPr="006558FB">
        <w:rPr>
          <w:rFonts w:cs="Arial"/>
          <w:iCs/>
          <w:szCs w:val="20"/>
        </w:rPr>
        <w:t xml:space="preserve"> 2019/1150/EU</w:t>
      </w:r>
      <w:r w:rsidRPr="00473048">
        <w:rPr>
          <w:rFonts w:cs="Arial"/>
          <w:iCs/>
          <w:szCs w:val="20"/>
        </w:rPr>
        <w:t xml:space="preserve"> pred</w:t>
      </w:r>
      <w:r>
        <w:rPr>
          <w:rFonts w:cs="Arial"/>
          <w:iCs/>
          <w:szCs w:val="20"/>
        </w:rPr>
        <w:t xml:space="preserve"> </w:t>
      </w:r>
      <w:r w:rsidRPr="00473048">
        <w:rPr>
          <w:rFonts w:cs="Arial"/>
          <w:iCs/>
          <w:szCs w:val="20"/>
        </w:rPr>
        <w:t>pristojni</w:t>
      </w:r>
      <w:r>
        <w:rPr>
          <w:rFonts w:cs="Arial"/>
          <w:iCs/>
          <w:szCs w:val="20"/>
        </w:rPr>
        <w:t>mi</w:t>
      </w:r>
      <w:r w:rsidRPr="00473048">
        <w:rPr>
          <w:rFonts w:cs="Arial"/>
          <w:iCs/>
          <w:szCs w:val="20"/>
        </w:rPr>
        <w:t xml:space="preserve"> nacionalni</w:t>
      </w:r>
      <w:r>
        <w:rPr>
          <w:rFonts w:cs="Arial"/>
          <w:iCs/>
          <w:szCs w:val="20"/>
        </w:rPr>
        <w:t>mi</w:t>
      </w:r>
      <w:r w:rsidRPr="00473048">
        <w:rPr>
          <w:rFonts w:cs="Arial"/>
          <w:iCs/>
          <w:szCs w:val="20"/>
        </w:rPr>
        <w:t xml:space="preserve"> sodišč</w:t>
      </w:r>
      <w:r>
        <w:rPr>
          <w:rFonts w:cs="Arial"/>
          <w:iCs/>
          <w:szCs w:val="20"/>
        </w:rPr>
        <w:t>i</w:t>
      </w:r>
      <w:r w:rsidR="00DD4B01">
        <w:rPr>
          <w:rFonts w:cs="Arial"/>
          <w:iCs/>
          <w:szCs w:val="20"/>
        </w:rPr>
        <w:t xml:space="preserve"> (</w:t>
      </w:r>
      <w:r>
        <w:rPr>
          <w:rFonts w:cs="Arial"/>
          <w:iCs/>
          <w:szCs w:val="20"/>
        </w:rPr>
        <w:t>protimonopolna sodišča</w:t>
      </w:r>
      <w:r w:rsidR="00DD4B01">
        <w:rPr>
          <w:rFonts w:cs="Arial"/>
          <w:iCs/>
          <w:szCs w:val="20"/>
        </w:rPr>
        <w:t>)</w:t>
      </w:r>
      <w:r>
        <w:rPr>
          <w:rFonts w:cs="Arial"/>
          <w:iCs/>
          <w:szCs w:val="20"/>
        </w:rPr>
        <w:t>.</w:t>
      </w:r>
    </w:p>
    <w:p w14:paraId="001C96E9" w14:textId="77777777" w:rsidR="00337FAA" w:rsidRDefault="00337FAA" w:rsidP="00337FAA">
      <w:pPr>
        <w:ind w:left="4" w:right="5"/>
        <w:jc w:val="both"/>
        <w:rPr>
          <w:rFonts w:cs="Arial"/>
          <w:iCs/>
          <w:szCs w:val="20"/>
        </w:rPr>
      </w:pPr>
    </w:p>
    <w:p w14:paraId="63D60C75" w14:textId="4B6E2919" w:rsidR="00337FAA" w:rsidRDefault="00337FAA" w:rsidP="00337FAA">
      <w:pPr>
        <w:ind w:left="4" w:right="5"/>
        <w:jc w:val="both"/>
        <w:rPr>
          <w:rFonts w:cs="Arial"/>
          <w:szCs w:val="20"/>
        </w:rPr>
      </w:pPr>
      <w:r w:rsidRPr="00576282">
        <w:rPr>
          <w:rFonts w:cs="Arial"/>
          <w:szCs w:val="20"/>
        </w:rPr>
        <w:t>Od 10. septembra 2020 ima AFCA pravico ukrepati</w:t>
      </w:r>
      <w:r>
        <w:rPr>
          <w:rFonts w:cs="Arial"/>
          <w:szCs w:val="20"/>
        </w:rPr>
        <w:t xml:space="preserve"> zoper</w:t>
      </w:r>
      <w:r w:rsidRPr="00576282">
        <w:rPr>
          <w:rFonts w:cs="Arial"/>
          <w:szCs w:val="20"/>
        </w:rPr>
        <w:t xml:space="preserve"> vsako neskladnost ponudnikov spletnih posredniških storitev ali ponudnikov spletnih iskalnikov z ustreznimi zahtevami, določenimi v </w:t>
      </w:r>
      <w:r>
        <w:rPr>
          <w:rFonts w:cs="Arial"/>
          <w:szCs w:val="20"/>
        </w:rPr>
        <w:t xml:space="preserve">Uredbi </w:t>
      </w:r>
      <w:r w:rsidRPr="006558FB">
        <w:rPr>
          <w:rFonts w:cs="Arial"/>
          <w:iCs/>
          <w:szCs w:val="20"/>
        </w:rPr>
        <w:t>2019/1150/EU</w:t>
      </w:r>
      <w:r w:rsidRPr="00576282">
        <w:rPr>
          <w:rFonts w:cs="Arial"/>
          <w:szCs w:val="20"/>
        </w:rPr>
        <w:t xml:space="preserve">. Poleg AFCA </w:t>
      </w:r>
      <w:r>
        <w:rPr>
          <w:rFonts w:cs="Arial"/>
          <w:szCs w:val="20"/>
        </w:rPr>
        <w:t xml:space="preserve">imata, kot </w:t>
      </w:r>
      <w:r w:rsidR="00DD4B01">
        <w:rPr>
          <w:rFonts w:cs="Arial"/>
          <w:szCs w:val="20"/>
        </w:rPr>
        <w:t xml:space="preserve">je </w:t>
      </w:r>
      <w:r>
        <w:rPr>
          <w:rFonts w:cs="Arial"/>
          <w:szCs w:val="20"/>
        </w:rPr>
        <w:t xml:space="preserve">že zgoraj navedeno, </w:t>
      </w:r>
      <w:r w:rsidRPr="00576282">
        <w:rPr>
          <w:rFonts w:cs="Arial"/>
          <w:szCs w:val="20"/>
        </w:rPr>
        <w:t xml:space="preserve">pravico do </w:t>
      </w:r>
      <w:r>
        <w:rPr>
          <w:rFonts w:cs="Arial"/>
          <w:szCs w:val="20"/>
        </w:rPr>
        <w:t>vložitve tožbe</w:t>
      </w:r>
      <w:r w:rsidRPr="00576282">
        <w:rPr>
          <w:rFonts w:cs="Arial"/>
          <w:szCs w:val="20"/>
        </w:rPr>
        <w:t xml:space="preserve"> </w:t>
      </w:r>
      <w:r>
        <w:rPr>
          <w:rFonts w:cs="Arial"/>
          <w:szCs w:val="20"/>
        </w:rPr>
        <w:t>še</w:t>
      </w:r>
      <w:r w:rsidRPr="00576282">
        <w:rPr>
          <w:rFonts w:cs="Arial"/>
          <w:szCs w:val="20"/>
        </w:rPr>
        <w:t xml:space="preserve"> Avstrijska zvezna gospodarska zbornica in Avstrijsko združenje za </w:t>
      </w:r>
      <w:r>
        <w:rPr>
          <w:rFonts w:cs="Arial"/>
          <w:szCs w:val="20"/>
        </w:rPr>
        <w:t>zaščito</w:t>
      </w:r>
      <w:r w:rsidRPr="00576282">
        <w:rPr>
          <w:rFonts w:cs="Arial"/>
          <w:szCs w:val="20"/>
        </w:rPr>
        <w:t xml:space="preserve"> </w:t>
      </w:r>
      <w:r>
        <w:rPr>
          <w:rFonts w:cs="Arial"/>
          <w:szCs w:val="20"/>
        </w:rPr>
        <w:t>proti nepošteni konkurenci</w:t>
      </w:r>
      <w:r w:rsidRPr="00576282">
        <w:rPr>
          <w:rFonts w:cs="Arial"/>
          <w:szCs w:val="20"/>
        </w:rPr>
        <w:t>.</w:t>
      </w:r>
    </w:p>
    <w:p w14:paraId="25A8DDF7" w14:textId="77777777" w:rsidR="00337FAA" w:rsidRDefault="00337FAA" w:rsidP="00337FAA">
      <w:pPr>
        <w:ind w:left="4" w:right="5"/>
        <w:jc w:val="both"/>
        <w:rPr>
          <w:rFonts w:cs="Arial"/>
          <w:szCs w:val="20"/>
        </w:rPr>
      </w:pPr>
    </w:p>
    <w:p w14:paraId="5A581F73" w14:textId="77777777" w:rsidR="00337FAA" w:rsidRPr="001F1849" w:rsidRDefault="00337FAA" w:rsidP="00337FAA">
      <w:pPr>
        <w:ind w:left="4" w:right="5"/>
        <w:jc w:val="both"/>
        <w:rPr>
          <w:rFonts w:cs="Arial"/>
          <w:b/>
          <w:bCs/>
          <w:color w:val="000000" w:themeColor="text1"/>
          <w:szCs w:val="20"/>
        </w:rPr>
      </w:pPr>
      <w:r w:rsidRPr="001F1849">
        <w:rPr>
          <w:rFonts w:cs="Arial"/>
          <w:b/>
          <w:bCs/>
          <w:color w:val="000000" w:themeColor="text1"/>
          <w:szCs w:val="20"/>
        </w:rPr>
        <w:t>Irska</w:t>
      </w:r>
    </w:p>
    <w:p w14:paraId="01BB6D00" w14:textId="77777777" w:rsidR="00337FAA" w:rsidRDefault="00337FAA" w:rsidP="00337FAA">
      <w:pPr>
        <w:ind w:left="4" w:right="5"/>
        <w:jc w:val="both"/>
        <w:rPr>
          <w:rFonts w:cs="Arial"/>
          <w:color w:val="00B0F0"/>
          <w:szCs w:val="20"/>
        </w:rPr>
      </w:pPr>
    </w:p>
    <w:p w14:paraId="0E5153E6" w14:textId="23F57AD3" w:rsidR="00337FAA" w:rsidRPr="007B12E1" w:rsidRDefault="00337FAA" w:rsidP="00337FAA">
      <w:pPr>
        <w:ind w:left="4" w:right="5"/>
        <w:jc w:val="both"/>
      </w:pPr>
      <w:r w:rsidRPr="00A54AE0">
        <w:rPr>
          <w:rFonts w:cs="Arial"/>
          <w:szCs w:val="20"/>
        </w:rPr>
        <w:t xml:space="preserve">Irska vlada je </w:t>
      </w:r>
      <w:r>
        <w:rPr>
          <w:rFonts w:cs="Arial"/>
          <w:szCs w:val="20"/>
        </w:rPr>
        <w:t>za</w:t>
      </w:r>
      <w:r w:rsidRPr="00A54AE0">
        <w:rPr>
          <w:rFonts w:cs="Arial"/>
          <w:szCs w:val="20"/>
        </w:rPr>
        <w:t xml:space="preserve"> izvajanje </w:t>
      </w:r>
      <w:r w:rsidRPr="00A54AE0">
        <w:rPr>
          <w:rFonts w:cs="Arial"/>
          <w:iCs/>
          <w:szCs w:val="20"/>
        </w:rPr>
        <w:t>Uredbe 2019/1150/EU</w:t>
      </w:r>
      <w:r w:rsidRPr="00A54AE0">
        <w:rPr>
          <w:rFonts w:cs="Arial"/>
          <w:szCs w:val="20"/>
        </w:rPr>
        <w:t xml:space="preserve"> </w:t>
      </w:r>
      <w:r>
        <w:rPr>
          <w:rFonts w:cs="Arial"/>
          <w:szCs w:val="20"/>
        </w:rPr>
        <w:t xml:space="preserve">sprejela </w:t>
      </w:r>
      <w:r w:rsidRPr="00A54AE0">
        <w:rPr>
          <w:rFonts w:cs="Arial"/>
          <w:szCs w:val="20"/>
        </w:rPr>
        <w:t>podzakonsk</w:t>
      </w:r>
      <w:r>
        <w:rPr>
          <w:rFonts w:cs="Arial"/>
          <w:szCs w:val="20"/>
        </w:rPr>
        <w:t>i</w:t>
      </w:r>
      <w:r w:rsidRPr="00A54AE0">
        <w:rPr>
          <w:rFonts w:cs="Arial"/>
          <w:szCs w:val="20"/>
        </w:rPr>
        <w:t xml:space="preserve"> akt (</w:t>
      </w:r>
      <w:r w:rsidR="003654D7">
        <w:rPr>
          <w:rFonts w:cs="Arial"/>
          <w:szCs w:val="20"/>
        </w:rPr>
        <w:t>T</w:t>
      </w:r>
      <w:r w:rsidR="003654D7" w:rsidRPr="00A54AE0">
        <w:rPr>
          <w:rFonts w:cs="Arial"/>
          <w:szCs w:val="20"/>
        </w:rPr>
        <w:t xml:space="preserve">he </w:t>
      </w:r>
      <w:r w:rsidRPr="00A54AE0">
        <w:rPr>
          <w:rFonts w:cs="Arial"/>
          <w:szCs w:val="20"/>
        </w:rPr>
        <w:t>»Irish SI«</w:t>
      </w:r>
      <w:r>
        <w:rPr>
          <w:rFonts w:cs="Arial"/>
          <w:szCs w:val="20"/>
        </w:rPr>
        <w:t xml:space="preserve"> oziroma </w:t>
      </w:r>
      <w:r w:rsidRPr="009D0ACA">
        <w:t xml:space="preserve">European Union </w:t>
      </w:r>
      <w:r w:rsidR="00B51C2D">
        <w:t>/</w:t>
      </w:r>
      <w:r w:rsidRPr="009D0ACA">
        <w:t>Promoting Fairness and Transparency for Business Users of Online</w:t>
      </w:r>
      <w:r>
        <w:t xml:space="preserve"> </w:t>
      </w:r>
      <w:r w:rsidRPr="009D0ACA">
        <w:t>Intermediation Services</w:t>
      </w:r>
      <w:r w:rsidR="00B51C2D">
        <w:t>/</w:t>
      </w:r>
      <w:r w:rsidRPr="009D0ACA">
        <w:t xml:space="preserve"> Regulations 2020</w:t>
      </w:r>
      <w:r w:rsidRPr="00A54AE0">
        <w:rPr>
          <w:rFonts w:cs="Arial"/>
          <w:szCs w:val="20"/>
        </w:rPr>
        <w:t xml:space="preserve">; v nadaljnjem besedilu: Irski SI) z veljavnostjo od 12. julija 2020 </w:t>
      </w:r>
      <w:r w:rsidR="00B51C2D">
        <w:rPr>
          <w:rFonts w:cs="Arial"/>
          <w:szCs w:val="20"/>
        </w:rPr>
        <w:t>naprej</w:t>
      </w:r>
      <w:r w:rsidRPr="00A54AE0">
        <w:rPr>
          <w:rFonts w:cs="Arial"/>
          <w:szCs w:val="20"/>
        </w:rPr>
        <w:t xml:space="preserve">. Irski SI je kor organ za </w:t>
      </w:r>
      <w:r w:rsidR="00110FF3">
        <w:rPr>
          <w:rFonts w:cs="Arial"/>
          <w:iCs/>
          <w:szCs w:val="20"/>
        </w:rPr>
        <w:t>izvrševanje</w:t>
      </w:r>
      <w:r w:rsidR="00110FF3" w:rsidRPr="00A54AE0">
        <w:rPr>
          <w:rFonts w:cs="Arial"/>
          <w:iCs/>
          <w:szCs w:val="20"/>
        </w:rPr>
        <w:t xml:space="preserve"> </w:t>
      </w:r>
      <w:r w:rsidRPr="00A54AE0">
        <w:rPr>
          <w:rFonts w:cs="Arial"/>
          <w:iCs/>
          <w:szCs w:val="20"/>
        </w:rPr>
        <w:t>Uredbe 2019/1150/EU</w:t>
      </w:r>
      <w:r w:rsidRPr="00A54AE0">
        <w:rPr>
          <w:rFonts w:cs="Arial"/>
          <w:szCs w:val="20"/>
        </w:rPr>
        <w:t xml:space="preserve"> imenoval Komisijo za varstvo konkurence in potrošnikov (v nadaljnjem besedilu: CCPC).</w:t>
      </w:r>
    </w:p>
    <w:p w14:paraId="610C4931" w14:textId="77777777" w:rsidR="00337FAA" w:rsidRPr="00A54AE0" w:rsidRDefault="00337FAA" w:rsidP="00337FAA">
      <w:pPr>
        <w:ind w:left="4" w:right="5"/>
        <w:jc w:val="both"/>
        <w:rPr>
          <w:rFonts w:cs="Arial"/>
          <w:szCs w:val="20"/>
        </w:rPr>
      </w:pPr>
    </w:p>
    <w:p w14:paraId="2F60B4D8" w14:textId="095B6F58" w:rsidR="00337FAA" w:rsidRDefault="00337FAA" w:rsidP="00337FAA">
      <w:pPr>
        <w:ind w:left="4" w:right="5"/>
        <w:jc w:val="both"/>
        <w:rPr>
          <w:rFonts w:cs="Arial"/>
          <w:szCs w:val="20"/>
        </w:rPr>
      </w:pPr>
      <w:r w:rsidRPr="00A54AE0">
        <w:rPr>
          <w:rFonts w:cs="Arial"/>
          <w:szCs w:val="20"/>
        </w:rPr>
        <w:t xml:space="preserve">Irski SI določa, da se ponudnik spletnih posredniških storitev ali ponudnik spletnih iskalnikov, ki krši </w:t>
      </w:r>
      <w:r w:rsidRPr="00A54AE0">
        <w:rPr>
          <w:rFonts w:cs="Arial"/>
          <w:iCs/>
          <w:szCs w:val="20"/>
        </w:rPr>
        <w:t>Uredbo 2019/1150/EU</w:t>
      </w:r>
      <w:r w:rsidRPr="00A54AE0">
        <w:rPr>
          <w:rFonts w:cs="Arial"/>
          <w:szCs w:val="20"/>
        </w:rPr>
        <w:t xml:space="preserve">, po hitrem postopku kaznuje z denarno kaznijo do 5.000 </w:t>
      </w:r>
      <w:r w:rsidR="00B51C2D">
        <w:rPr>
          <w:rFonts w:cs="Arial"/>
          <w:szCs w:val="20"/>
        </w:rPr>
        <w:t xml:space="preserve">evrov </w:t>
      </w:r>
      <w:r w:rsidRPr="00A54AE0">
        <w:rPr>
          <w:rFonts w:cs="Arial"/>
          <w:szCs w:val="20"/>
        </w:rPr>
        <w:t>ali zaporno kaznijo do 12 mesecev ali oboje.</w:t>
      </w:r>
    </w:p>
    <w:p w14:paraId="2C06865B" w14:textId="38AB1CB5" w:rsidR="00337FAA" w:rsidRDefault="00337FAA" w:rsidP="00337FAA">
      <w:pPr>
        <w:ind w:left="4" w:right="5"/>
        <w:jc w:val="both"/>
        <w:rPr>
          <w:rFonts w:cs="Arial"/>
          <w:szCs w:val="20"/>
        </w:rPr>
      </w:pPr>
    </w:p>
    <w:p w14:paraId="115D1A44" w14:textId="2EBB94A7" w:rsidR="00337FAA" w:rsidRDefault="00337FAA" w:rsidP="00337FAA">
      <w:pPr>
        <w:ind w:left="4" w:right="5"/>
        <w:jc w:val="both"/>
        <w:rPr>
          <w:rFonts w:cs="Arial"/>
          <w:szCs w:val="20"/>
        </w:rPr>
      </w:pPr>
      <w:r>
        <w:rPr>
          <w:rFonts w:cs="Arial"/>
          <w:szCs w:val="20"/>
        </w:rPr>
        <w:t>Irski SI</w:t>
      </w:r>
      <w:r w:rsidRPr="00A54AE0">
        <w:rPr>
          <w:rFonts w:cs="Arial"/>
          <w:szCs w:val="20"/>
        </w:rPr>
        <w:t xml:space="preserve"> </w:t>
      </w:r>
      <w:r>
        <w:rPr>
          <w:rFonts w:cs="Arial"/>
          <w:szCs w:val="20"/>
        </w:rPr>
        <w:t>vsebuje natančna določila, č</w:t>
      </w:r>
      <w:r w:rsidRPr="003F39AA">
        <w:rPr>
          <w:rFonts w:cs="Arial"/>
          <w:szCs w:val="20"/>
        </w:rPr>
        <w:t>e se platforma odloči omejiti, začasno ustaviti ali ukiniti svojo storitev poslovnemu uporabniku</w:t>
      </w:r>
      <w:r>
        <w:rPr>
          <w:rFonts w:cs="Arial"/>
          <w:szCs w:val="20"/>
        </w:rPr>
        <w:t>. V teh primerih</w:t>
      </w:r>
      <w:r w:rsidRPr="003F39AA">
        <w:rPr>
          <w:rFonts w:cs="Arial"/>
          <w:szCs w:val="20"/>
        </w:rPr>
        <w:t xml:space="preserve"> mora poslovnemu uporabniku </w:t>
      </w:r>
      <w:r>
        <w:rPr>
          <w:rFonts w:cs="Arial"/>
          <w:szCs w:val="20"/>
        </w:rPr>
        <w:t>po</w:t>
      </w:r>
      <w:r w:rsidRPr="003F39AA">
        <w:rPr>
          <w:rFonts w:cs="Arial"/>
          <w:szCs w:val="20"/>
        </w:rPr>
        <w:t xml:space="preserve">dati izjavo o razlogih. V primeru odpovedi je to obrazložitev </w:t>
      </w:r>
      <w:r w:rsidR="00B51C2D">
        <w:rPr>
          <w:rFonts w:cs="Arial"/>
          <w:szCs w:val="20"/>
        </w:rPr>
        <w:t xml:space="preserve">treba </w:t>
      </w:r>
      <w:r w:rsidRPr="003F39AA">
        <w:rPr>
          <w:rFonts w:cs="Arial"/>
          <w:szCs w:val="20"/>
        </w:rPr>
        <w:t>podati 30 dni vnaprej.</w:t>
      </w:r>
      <w:r>
        <w:rPr>
          <w:rFonts w:cs="Arial"/>
          <w:szCs w:val="20"/>
        </w:rPr>
        <w:t xml:space="preserve"> Prav tako vsebuje določbe o vseh opisanih glavnih parametrih v</w:t>
      </w:r>
      <w:r w:rsidRPr="003F39AA">
        <w:rPr>
          <w:rFonts w:cs="Arial"/>
          <w:szCs w:val="20"/>
        </w:rPr>
        <w:t xml:space="preserve"> </w:t>
      </w:r>
      <w:r>
        <w:rPr>
          <w:rFonts w:cs="Arial"/>
          <w:szCs w:val="20"/>
        </w:rPr>
        <w:t>splošnih pogojih</w:t>
      </w:r>
      <w:r w:rsidRPr="003F39AA">
        <w:rPr>
          <w:rFonts w:cs="Arial"/>
          <w:szCs w:val="20"/>
        </w:rPr>
        <w:t xml:space="preserve"> platform</w:t>
      </w:r>
      <w:r>
        <w:rPr>
          <w:rFonts w:cs="Arial"/>
          <w:szCs w:val="20"/>
        </w:rPr>
        <w:t>e, zlasti tist</w:t>
      </w:r>
      <w:r w:rsidR="00511428">
        <w:rPr>
          <w:rFonts w:cs="Arial"/>
          <w:szCs w:val="20"/>
        </w:rPr>
        <w:t>ih</w:t>
      </w:r>
      <w:r w:rsidRPr="003F39AA">
        <w:rPr>
          <w:rFonts w:cs="Arial"/>
          <w:szCs w:val="20"/>
        </w:rPr>
        <w:t xml:space="preserve">, ki vplivajo na razvrščanje blaga in storitev na platformi, vključno z obveščanjem poslovnih uporabnikov, ali je mogoče vplivati na uvrstitev s plačilom platformi. V pogojih je treba tudi navesti, ali so lastni izdelki in storitve platforme prednostno uvrščeni na lestvico </w:t>
      </w:r>
      <w:r>
        <w:rPr>
          <w:rFonts w:cs="Arial"/>
          <w:szCs w:val="20"/>
        </w:rPr>
        <w:t xml:space="preserve">in </w:t>
      </w:r>
      <w:r w:rsidRPr="003F39AA">
        <w:rPr>
          <w:rFonts w:cs="Arial"/>
          <w:szCs w:val="20"/>
        </w:rPr>
        <w:t>ali so deležni kakršne koli druge vrste diferencirane obravnave.</w:t>
      </w:r>
    </w:p>
    <w:p w14:paraId="3BC567F0" w14:textId="1BEC928D" w:rsidR="00337FAA" w:rsidRDefault="00337FAA" w:rsidP="00337FAA">
      <w:pPr>
        <w:ind w:left="4" w:right="5"/>
        <w:jc w:val="both"/>
        <w:rPr>
          <w:rFonts w:cs="Arial"/>
          <w:szCs w:val="20"/>
        </w:rPr>
      </w:pPr>
    </w:p>
    <w:p w14:paraId="1F3135BC" w14:textId="6AE18A30" w:rsidR="00337FAA" w:rsidRPr="00A54AE0" w:rsidRDefault="00337FAA" w:rsidP="00337FAA">
      <w:pPr>
        <w:ind w:left="4" w:right="5"/>
        <w:jc w:val="both"/>
        <w:rPr>
          <w:rFonts w:cs="Arial"/>
          <w:szCs w:val="20"/>
        </w:rPr>
      </w:pPr>
      <w:r>
        <w:rPr>
          <w:rFonts w:cs="Arial"/>
          <w:szCs w:val="20"/>
        </w:rPr>
        <w:t xml:space="preserve">Platforme so prav tako zavezane k vzpostavitvi </w:t>
      </w:r>
      <w:r w:rsidRPr="003F39AA">
        <w:rPr>
          <w:rFonts w:cs="Arial"/>
          <w:szCs w:val="20"/>
        </w:rPr>
        <w:t>intern</w:t>
      </w:r>
      <w:r>
        <w:rPr>
          <w:rFonts w:cs="Arial"/>
          <w:szCs w:val="20"/>
        </w:rPr>
        <w:t>ega</w:t>
      </w:r>
      <w:r w:rsidRPr="003F39AA">
        <w:rPr>
          <w:rFonts w:cs="Arial"/>
          <w:szCs w:val="20"/>
        </w:rPr>
        <w:t xml:space="preserve"> sistem</w:t>
      </w:r>
      <w:r>
        <w:rPr>
          <w:rFonts w:cs="Arial"/>
          <w:szCs w:val="20"/>
        </w:rPr>
        <w:t>a</w:t>
      </w:r>
      <w:r w:rsidRPr="003F39AA">
        <w:rPr>
          <w:rFonts w:cs="Arial"/>
          <w:szCs w:val="20"/>
        </w:rPr>
        <w:t xml:space="preserve"> obravnavanja pritožb za poslovne uporabnike. Ta sistem mora biti lahko dostopen in brezplačen. Platforma mora vse pritožbe </w:t>
      </w:r>
      <w:r>
        <w:rPr>
          <w:rFonts w:cs="Arial"/>
          <w:szCs w:val="20"/>
        </w:rPr>
        <w:t>obravnavati</w:t>
      </w:r>
      <w:r w:rsidRPr="003F39AA">
        <w:rPr>
          <w:rFonts w:cs="Arial"/>
          <w:szCs w:val="20"/>
        </w:rPr>
        <w:t xml:space="preserve"> v razumnem časovnem okviru</w:t>
      </w:r>
      <w:r>
        <w:rPr>
          <w:rFonts w:cs="Arial"/>
          <w:szCs w:val="20"/>
        </w:rPr>
        <w:t xml:space="preserve">. </w:t>
      </w:r>
      <w:r w:rsidR="00C64F54">
        <w:rPr>
          <w:rFonts w:cs="Arial"/>
          <w:szCs w:val="20"/>
        </w:rPr>
        <w:t>O</w:t>
      </w:r>
      <w:r w:rsidRPr="003F39AA">
        <w:rPr>
          <w:rFonts w:cs="Arial"/>
          <w:szCs w:val="20"/>
        </w:rPr>
        <w:t xml:space="preserve">mogočiti </w:t>
      </w:r>
      <w:r w:rsidR="00C64F54">
        <w:rPr>
          <w:rFonts w:cs="Arial"/>
          <w:szCs w:val="20"/>
        </w:rPr>
        <w:t xml:space="preserve">mora </w:t>
      </w:r>
      <w:r w:rsidR="0042272A">
        <w:rPr>
          <w:rFonts w:cs="Arial"/>
          <w:szCs w:val="20"/>
        </w:rPr>
        <w:t>preprost</w:t>
      </w:r>
      <w:r w:rsidRPr="003F39AA">
        <w:rPr>
          <w:rFonts w:cs="Arial"/>
          <w:szCs w:val="20"/>
        </w:rPr>
        <w:t xml:space="preserve"> dostop do informacij o pritožbah, ki jih je prejela od poslovnih uporabnikov. Te informacije morajo vključevati skupno število pritožb, glavne kategorije pritožb, povprečni čas obdelave ter združene informacije o rezultatih pritožb. Platforma mora tudi določiti vsaj dva mediatorja, s katerima je pripravljena sodelovati za </w:t>
      </w:r>
      <w:r w:rsidR="00205C05">
        <w:rPr>
          <w:rFonts w:cs="Arial"/>
          <w:szCs w:val="20"/>
        </w:rPr>
        <w:t>izven</w:t>
      </w:r>
      <w:r w:rsidR="00205C05" w:rsidRPr="003F39AA">
        <w:rPr>
          <w:rFonts w:cs="Arial"/>
          <w:szCs w:val="20"/>
        </w:rPr>
        <w:t xml:space="preserve">sodno </w:t>
      </w:r>
      <w:r w:rsidRPr="003F39AA">
        <w:rPr>
          <w:rFonts w:cs="Arial"/>
          <w:szCs w:val="20"/>
        </w:rPr>
        <w:t>reševanje morebitnih sporov. Podjetja niso dolžna predložiti nobenega spora v mediacijo.</w:t>
      </w:r>
    </w:p>
    <w:p w14:paraId="3DE73514" w14:textId="77777777" w:rsidR="00337FAA" w:rsidRPr="00A54AE0" w:rsidRDefault="00337FAA" w:rsidP="00337FAA">
      <w:pPr>
        <w:ind w:left="4" w:right="5"/>
        <w:jc w:val="both"/>
        <w:rPr>
          <w:rFonts w:cs="Arial"/>
          <w:szCs w:val="20"/>
        </w:rPr>
      </w:pPr>
    </w:p>
    <w:p w14:paraId="69EC1A8D" w14:textId="1656D8FF" w:rsidR="00337FAA" w:rsidRPr="00A54AE0" w:rsidRDefault="00337FAA" w:rsidP="00337FAA">
      <w:pPr>
        <w:ind w:left="4" w:right="5"/>
        <w:jc w:val="both"/>
        <w:rPr>
          <w:rFonts w:cs="Arial"/>
          <w:szCs w:val="20"/>
        </w:rPr>
      </w:pPr>
      <w:r w:rsidRPr="00A54AE0">
        <w:rPr>
          <w:rFonts w:cs="Arial"/>
          <w:szCs w:val="20"/>
        </w:rPr>
        <w:t xml:space="preserve">S sprejetjem Irskega SI se </w:t>
      </w:r>
      <w:r>
        <w:rPr>
          <w:rFonts w:cs="Arial"/>
          <w:szCs w:val="20"/>
        </w:rPr>
        <w:t xml:space="preserve">tako </w:t>
      </w:r>
      <w:r w:rsidRPr="00A54AE0">
        <w:rPr>
          <w:rFonts w:cs="Arial"/>
          <w:szCs w:val="20"/>
        </w:rPr>
        <w:t xml:space="preserve">spreminja tudi Zakon o varstvu potrošnikov iz leta 2007 (s spremembami), tako da </w:t>
      </w:r>
      <w:r>
        <w:rPr>
          <w:rFonts w:cs="Arial"/>
          <w:szCs w:val="20"/>
        </w:rPr>
        <w:t xml:space="preserve">CCPC lahko </w:t>
      </w:r>
      <w:r w:rsidRPr="00A54AE0">
        <w:rPr>
          <w:rFonts w:cs="Arial"/>
          <w:szCs w:val="20"/>
        </w:rPr>
        <w:t>izvrš</w:t>
      </w:r>
      <w:r>
        <w:rPr>
          <w:rFonts w:cs="Arial"/>
          <w:szCs w:val="20"/>
        </w:rPr>
        <w:t>uje</w:t>
      </w:r>
      <w:r w:rsidRPr="00A54AE0">
        <w:rPr>
          <w:rFonts w:cs="Arial"/>
          <w:szCs w:val="20"/>
        </w:rPr>
        <w:t xml:space="preserve"> ukrep</w:t>
      </w:r>
      <w:r>
        <w:rPr>
          <w:rFonts w:cs="Arial"/>
          <w:szCs w:val="20"/>
        </w:rPr>
        <w:t xml:space="preserve">e </w:t>
      </w:r>
      <w:r w:rsidRPr="00A54AE0">
        <w:rPr>
          <w:rFonts w:cs="Arial"/>
          <w:szCs w:val="20"/>
        </w:rPr>
        <w:t xml:space="preserve">v okviru </w:t>
      </w:r>
      <w:r>
        <w:rPr>
          <w:rFonts w:cs="Arial"/>
          <w:szCs w:val="20"/>
        </w:rPr>
        <w:t>tega.</w:t>
      </w:r>
    </w:p>
    <w:p w14:paraId="21C38EB5" w14:textId="77777777" w:rsidR="00337FAA" w:rsidRPr="00A54AE0" w:rsidRDefault="00337FAA" w:rsidP="00337FAA">
      <w:pPr>
        <w:ind w:left="4" w:right="5"/>
        <w:jc w:val="both"/>
        <w:rPr>
          <w:rFonts w:cs="Arial"/>
          <w:szCs w:val="20"/>
        </w:rPr>
      </w:pPr>
    </w:p>
    <w:p w14:paraId="39423968" w14:textId="130AEAD1" w:rsidR="00112869" w:rsidRDefault="00337FAA" w:rsidP="00151549">
      <w:pPr>
        <w:ind w:right="5"/>
        <w:jc w:val="both"/>
        <w:rPr>
          <w:rFonts w:cs="Arial"/>
          <w:color w:val="00B0F0"/>
          <w:szCs w:val="20"/>
        </w:rPr>
      </w:pPr>
      <w:r w:rsidRPr="00A54AE0">
        <w:rPr>
          <w:rFonts w:cs="Arial"/>
          <w:szCs w:val="20"/>
        </w:rPr>
        <w:t xml:space="preserve">V skladu z drugim odstavkom 14. člena </w:t>
      </w:r>
      <w:r w:rsidRPr="00A54AE0">
        <w:rPr>
          <w:rFonts w:cs="Arial"/>
          <w:iCs/>
          <w:szCs w:val="20"/>
        </w:rPr>
        <w:t xml:space="preserve">Uredbe 2019/1150/EU </w:t>
      </w:r>
      <w:r w:rsidRPr="00A54AE0">
        <w:rPr>
          <w:rFonts w:cs="Arial"/>
          <w:szCs w:val="20"/>
        </w:rPr>
        <w:t>bo Irska vodila tudi register nezakonitih dejanj, v zvezi s katerimi so nacionalna sodišča izdala opustitvene odločbe.</w:t>
      </w:r>
    </w:p>
    <w:p w14:paraId="193B87F5" w14:textId="40BBBF38" w:rsidR="00337FAA" w:rsidRPr="001F1849" w:rsidRDefault="00337FAA" w:rsidP="00337FAA">
      <w:pPr>
        <w:ind w:left="4" w:right="5"/>
        <w:jc w:val="both"/>
        <w:rPr>
          <w:rFonts w:cs="Arial"/>
          <w:b/>
          <w:bCs/>
          <w:color w:val="000000" w:themeColor="text1"/>
          <w:szCs w:val="20"/>
        </w:rPr>
      </w:pPr>
      <w:r w:rsidRPr="001F1849">
        <w:rPr>
          <w:rFonts w:cs="Arial"/>
          <w:b/>
          <w:bCs/>
          <w:color w:val="000000" w:themeColor="text1"/>
          <w:szCs w:val="20"/>
        </w:rPr>
        <w:t>Hrvaška</w:t>
      </w:r>
    </w:p>
    <w:p w14:paraId="1BDB8571" w14:textId="77777777" w:rsidR="00337FAA" w:rsidRPr="00631AAE" w:rsidRDefault="00337FAA" w:rsidP="00337FAA">
      <w:pPr>
        <w:ind w:left="4" w:right="5"/>
        <w:jc w:val="both"/>
        <w:rPr>
          <w:rFonts w:cs="Arial"/>
          <w:color w:val="00B0F0"/>
          <w:szCs w:val="20"/>
        </w:rPr>
      </w:pPr>
    </w:p>
    <w:p w14:paraId="4F9B05CF" w14:textId="40D9695A" w:rsidR="00337FAA" w:rsidRDefault="00337FAA" w:rsidP="00337FAA">
      <w:pPr>
        <w:ind w:left="4" w:right="5"/>
        <w:jc w:val="both"/>
        <w:rPr>
          <w:rFonts w:cs="Arial"/>
          <w:iCs/>
          <w:szCs w:val="20"/>
        </w:rPr>
      </w:pPr>
      <w:r w:rsidRPr="00631AAE">
        <w:rPr>
          <w:rFonts w:cs="Arial"/>
          <w:szCs w:val="20"/>
        </w:rPr>
        <w:lastRenderedPageBreak/>
        <w:t xml:space="preserve">Vso pristojnost za izvrševanje Uredbe </w:t>
      </w:r>
      <w:r w:rsidRPr="00631AAE">
        <w:rPr>
          <w:rFonts w:cs="Arial"/>
          <w:iCs/>
          <w:szCs w:val="20"/>
        </w:rPr>
        <w:t xml:space="preserve">2019/1150/EU ima </w:t>
      </w:r>
      <w:r w:rsidR="0044726A">
        <w:rPr>
          <w:rFonts w:cs="Arial"/>
          <w:iCs/>
          <w:szCs w:val="20"/>
        </w:rPr>
        <w:t>m</w:t>
      </w:r>
      <w:r w:rsidRPr="00631AAE">
        <w:rPr>
          <w:rFonts w:cs="Arial"/>
          <w:iCs/>
          <w:szCs w:val="20"/>
        </w:rPr>
        <w:t>inistrstvo za gospodarstvo in trajnostni razvoj</w:t>
      </w:r>
      <w:r>
        <w:rPr>
          <w:rFonts w:cs="Arial"/>
          <w:iCs/>
          <w:szCs w:val="20"/>
        </w:rPr>
        <w:t xml:space="preserve"> </w:t>
      </w:r>
      <w:r w:rsidR="0044726A">
        <w:rPr>
          <w:rFonts w:cs="Arial"/>
          <w:iCs/>
          <w:szCs w:val="20"/>
        </w:rPr>
        <w:t>oziroma</w:t>
      </w:r>
      <w:r>
        <w:rPr>
          <w:rFonts w:cs="Arial"/>
          <w:iCs/>
          <w:szCs w:val="20"/>
        </w:rPr>
        <w:t xml:space="preserve"> </w:t>
      </w:r>
      <w:r w:rsidRPr="007B792C">
        <w:rPr>
          <w:rFonts w:cs="Arial"/>
          <w:iCs/>
          <w:szCs w:val="20"/>
        </w:rPr>
        <w:t xml:space="preserve">organ </w:t>
      </w:r>
      <w:r w:rsidRPr="00121323">
        <w:rPr>
          <w:rFonts w:cs="Arial"/>
          <w:color w:val="231F20"/>
          <w:szCs w:val="20"/>
          <w:shd w:val="clear" w:color="auto" w:fill="FFFFFF"/>
        </w:rPr>
        <w:t>državne uprave</w:t>
      </w:r>
      <w:r>
        <w:rPr>
          <w:rFonts w:cs="Arial"/>
          <w:color w:val="231F20"/>
          <w:szCs w:val="20"/>
          <w:shd w:val="clear" w:color="auto" w:fill="FFFFFF"/>
        </w:rPr>
        <w:t>,</w:t>
      </w:r>
      <w:r w:rsidRPr="00121323">
        <w:rPr>
          <w:rFonts w:cs="Arial"/>
          <w:color w:val="231F20"/>
          <w:szCs w:val="20"/>
          <w:shd w:val="clear" w:color="auto" w:fill="FFFFFF"/>
        </w:rPr>
        <w:t xml:space="preserve"> pristoj</w:t>
      </w:r>
      <w:r>
        <w:rPr>
          <w:rFonts w:cs="Arial"/>
          <w:color w:val="231F20"/>
          <w:szCs w:val="20"/>
          <w:shd w:val="clear" w:color="auto" w:fill="FFFFFF"/>
        </w:rPr>
        <w:t>en</w:t>
      </w:r>
      <w:r w:rsidRPr="00121323">
        <w:rPr>
          <w:rFonts w:cs="Arial"/>
          <w:color w:val="231F20"/>
          <w:szCs w:val="20"/>
          <w:shd w:val="clear" w:color="auto" w:fill="FFFFFF"/>
        </w:rPr>
        <w:t xml:space="preserve"> za gospodarstvo</w:t>
      </w:r>
      <w:r w:rsidRPr="007B792C">
        <w:rPr>
          <w:rFonts w:cs="Arial"/>
          <w:iCs/>
          <w:szCs w:val="20"/>
        </w:rPr>
        <w:t>.</w:t>
      </w:r>
      <w:r w:rsidRPr="00631AAE">
        <w:rPr>
          <w:rFonts w:cs="Arial"/>
          <w:iCs/>
          <w:szCs w:val="20"/>
        </w:rPr>
        <w:t xml:space="preserve"> </w:t>
      </w:r>
    </w:p>
    <w:p w14:paraId="093AB42A" w14:textId="77777777" w:rsidR="00337FAA" w:rsidRDefault="00337FAA" w:rsidP="00337FAA">
      <w:pPr>
        <w:ind w:left="4" w:right="5"/>
        <w:jc w:val="both"/>
        <w:rPr>
          <w:rFonts w:cs="Arial"/>
          <w:iCs/>
          <w:szCs w:val="20"/>
        </w:rPr>
      </w:pPr>
    </w:p>
    <w:p w14:paraId="2C1E5A31" w14:textId="33F22535" w:rsidR="00337FAA" w:rsidRDefault="00337FAA" w:rsidP="00337FAA">
      <w:pPr>
        <w:ind w:left="4" w:right="5"/>
        <w:jc w:val="both"/>
        <w:rPr>
          <w:rFonts w:cs="Arial"/>
          <w:iCs/>
          <w:szCs w:val="20"/>
        </w:rPr>
      </w:pPr>
      <w:r w:rsidRPr="00631AAE">
        <w:rPr>
          <w:rFonts w:cs="Arial"/>
          <w:iCs/>
          <w:szCs w:val="20"/>
        </w:rPr>
        <w:t>Zakonodajni o</w:t>
      </w:r>
      <w:r w:rsidR="00F84BBF">
        <w:rPr>
          <w:rFonts w:cs="Arial"/>
          <w:iCs/>
          <w:szCs w:val="20"/>
        </w:rPr>
        <w:t>k</w:t>
      </w:r>
      <w:r w:rsidRPr="00631AAE">
        <w:rPr>
          <w:rFonts w:cs="Arial"/>
          <w:iCs/>
          <w:szCs w:val="20"/>
        </w:rPr>
        <w:t xml:space="preserve">vir </w:t>
      </w:r>
      <w:r w:rsidR="0044726A">
        <w:rPr>
          <w:rFonts w:cs="Arial"/>
          <w:iCs/>
          <w:szCs w:val="20"/>
        </w:rPr>
        <w:t>je</w:t>
      </w:r>
      <w:r w:rsidR="0044726A" w:rsidRPr="00631AAE">
        <w:rPr>
          <w:rFonts w:cs="Arial"/>
          <w:iCs/>
          <w:szCs w:val="20"/>
        </w:rPr>
        <w:t xml:space="preserve"> </w:t>
      </w:r>
      <w:r w:rsidRPr="00631AAE">
        <w:rPr>
          <w:rFonts w:cs="Arial"/>
          <w:iCs/>
          <w:szCs w:val="20"/>
        </w:rPr>
        <w:t>Zakon o provedbi Uredbe (EU) 2019/1150 o promicanju pravednosti i transparentnosti za poslovne korisnike usluga internetskog posredovanja</w:t>
      </w:r>
      <w:r>
        <w:rPr>
          <w:rFonts w:cs="Arial"/>
          <w:iCs/>
          <w:szCs w:val="20"/>
        </w:rPr>
        <w:t xml:space="preserve"> (</w:t>
      </w:r>
      <w:r w:rsidRPr="00631AAE">
        <w:rPr>
          <w:rFonts w:cs="Arial"/>
          <w:iCs/>
          <w:szCs w:val="20"/>
        </w:rPr>
        <w:t xml:space="preserve">"Narodne Novine", broj </w:t>
      </w:r>
      <w:r>
        <w:rPr>
          <w:rFonts w:cs="Arial"/>
          <w:iCs/>
          <w:szCs w:val="20"/>
        </w:rPr>
        <w:t>138/2020</w:t>
      </w:r>
      <w:r>
        <w:rPr>
          <w:rStyle w:val="Sprotnaopomba-sklic"/>
          <w:iCs/>
          <w:szCs w:val="20"/>
        </w:rPr>
        <w:footnoteReference w:id="1"/>
      </w:r>
      <w:r>
        <w:rPr>
          <w:rFonts w:cs="Arial"/>
          <w:iCs/>
          <w:szCs w:val="20"/>
        </w:rPr>
        <w:t>).</w:t>
      </w:r>
    </w:p>
    <w:p w14:paraId="2376E6B7" w14:textId="77777777" w:rsidR="00337FAA" w:rsidRPr="00631AAE" w:rsidRDefault="00337FAA" w:rsidP="00337FAA">
      <w:pPr>
        <w:ind w:left="4" w:right="5"/>
        <w:jc w:val="both"/>
        <w:rPr>
          <w:rFonts w:cs="Arial"/>
          <w:szCs w:val="20"/>
        </w:rPr>
      </w:pPr>
    </w:p>
    <w:p w14:paraId="237DB6F3" w14:textId="1E5EE6EE" w:rsidR="00337FAA" w:rsidRDefault="0044726A" w:rsidP="00337FAA">
      <w:pPr>
        <w:ind w:left="4" w:right="5"/>
        <w:jc w:val="both"/>
        <w:rPr>
          <w:rFonts w:cs="Arial"/>
          <w:szCs w:val="20"/>
        </w:rPr>
      </w:pPr>
      <w:r>
        <w:rPr>
          <w:rFonts w:cs="Arial"/>
          <w:szCs w:val="20"/>
        </w:rPr>
        <w:t>N</w:t>
      </w:r>
      <w:r w:rsidRPr="00631AAE">
        <w:rPr>
          <w:rFonts w:cs="Arial"/>
          <w:szCs w:val="20"/>
        </w:rPr>
        <w:t xml:space="preserve">aloge </w:t>
      </w:r>
      <w:r>
        <w:rPr>
          <w:rFonts w:cs="Arial"/>
          <w:szCs w:val="20"/>
        </w:rPr>
        <w:t>o</w:t>
      </w:r>
      <w:r w:rsidR="00337FAA" w:rsidRPr="00631AAE">
        <w:rPr>
          <w:rFonts w:cs="Arial"/>
          <w:szCs w:val="20"/>
        </w:rPr>
        <w:t>rgan</w:t>
      </w:r>
      <w:r>
        <w:rPr>
          <w:rFonts w:cs="Arial"/>
          <w:szCs w:val="20"/>
        </w:rPr>
        <w:t>a</w:t>
      </w:r>
      <w:r w:rsidR="00337FAA" w:rsidRPr="00631AAE">
        <w:rPr>
          <w:rFonts w:cs="Arial"/>
          <w:szCs w:val="20"/>
        </w:rPr>
        <w:t xml:space="preserve"> državne uprave: </w:t>
      </w:r>
    </w:p>
    <w:p w14:paraId="28E05229" w14:textId="77777777" w:rsidR="00337FAA" w:rsidRDefault="00337FAA" w:rsidP="00337FAA">
      <w:pPr>
        <w:pStyle w:val="Odstavekseznama"/>
        <w:numPr>
          <w:ilvl w:val="0"/>
          <w:numId w:val="23"/>
        </w:numPr>
        <w:spacing w:after="0" w:line="260" w:lineRule="exact"/>
        <w:ind w:right="5"/>
        <w:contextualSpacing w:val="0"/>
        <w:jc w:val="both"/>
        <w:rPr>
          <w:rFonts w:ascii="Arial" w:hAnsi="Arial" w:cs="Arial"/>
          <w:sz w:val="20"/>
          <w:szCs w:val="20"/>
        </w:rPr>
      </w:pPr>
      <w:r w:rsidRPr="009D0ACA">
        <w:rPr>
          <w:rFonts w:ascii="Arial" w:hAnsi="Arial" w:cs="Arial"/>
          <w:sz w:val="20"/>
          <w:szCs w:val="20"/>
        </w:rPr>
        <w:t>spodbuja ponudnike internetnih posredniških storitev ter organizacije in združenja, ki jih zastopajo, skupaj s poslovnimi uporabniki, vključno z malimi in srednje velikimi podjetji ter njihovimi predstavniškimi organizacijami, da oblikujejo kodeks ravnanja, da bi prispevali k pravilni uporabi Uredbe 2019/1150/EU, ob upoštevanju posebnosti različnih sektorjev, v katerih se opravljajo storitve internetnega posredovanja;</w:t>
      </w:r>
    </w:p>
    <w:p w14:paraId="40BCA61E" w14:textId="09FB845A" w:rsidR="00337FAA" w:rsidRDefault="00337FAA" w:rsidP="00337FAA">
      <w:pPr>
        <w:pStyle w:val="Odstavekseznama"/>
        <w:numPr>
          <w:ilvl w:val="0"/>
          <w:numId w:val="23"/>
        </w:numPr>
        <w:spacing w:after="0" w:line="260" w:lineRule="exact"/>
        <w:ind w:right="5"/>
        <w:contextualSpacing w:val="0"/>
        <w:jc w:val="both"/>
        <w:rPr>
          <w:rFonts w:ascii="Arial" w:hAnsi="Arial" w:cs="Arial"/>
          <w:sz w:val="20"/>
          <w:szCs w:val="20"/>
        </w:rPr>
      </w:pPr>
      <w:r w:rsidRPr="009D0ACA">
        <w:rPr>
          <w:rFonts w:ascii="Arial" w:hAnsi="Arial" w:cs="Arial"/>
          <w:sz w:val="20"/>
          <w:szCs w:val="20"/>
        </w:rPr>
        <w:t xml:space="preserve">v sodelovanju z Evropsko komisijo zbira </w:t>
      </w:r>
      <w:r w:rsidR="0044726A">
        <w:rPr>
          <w:rFonts w:ascii="Arial" w:hAnsi="Arial" w:cs="Arial"/>
          <w:sz w:val="20"/>
          <w:szCs w:val="20"/>
        </w:rPr>
        <w:t>tehtne</w:t>
      </w:r>
      <w:r w:rsidR="0044726A" w:rsidRPr="009D0ACA">
        <w:rPr>
          <w:rFonts w:ascii="Arial" w:hAnsi="Arial" w:cs="Arial"/>
          <w:sz w:val="20"/>
          <w:szCs w:val="20"/>
        </w:rPr>
        <w:t xml:space="preserve"> </w:t>
      </w:r>
      <w:r w:rsidRPr="009D0ACA">
        <w:rPr>
          <w:rFonts w:ascii="Arial" w:hAnsi="Arial" w:cs="Arial"/>
          <w:sz w:val="20"/>
          <w:szCs w:val="20"/>
        </w:rPr>
        <w:t>informacije o odnosih med ponudniki internetnih posredniških storitev in njihovimi poslovnimi uporabniki ter med internetnimi iskalniki korporativnih uporabnikov spletnih strani;</w:t>
      </w:r>
    </w:p>
    <w:p w14:paraId="203DA1B8" w14:textId="2802F2A4" w:rsidR="00337FAA" w:rsidRDefault="00337FAA" w:rsidP="00337FAA">
      <w:pPr>
        <w:pStyle w:val="Odstavekseznama"/>
        <w:numPr>
          <w:ilvl w:val="0"/>
          <w:numId w:val="23"/>
        </w:numPr>
        <w:spacing w:after="0" w:line="260" w:lineRule="exact"/>
        <w:ind w:right="5"/>
        <w:contextualSpacing w:val="0"/>
        <w:jc w:val="both"/>
        <w:rPr>
          <w:rFonts w:ascii="Arial" w:hAnsi="Arial" w:cs="Arial"/>
          <w:sz w:val="20"/>
          <w:szCs w:val="20"/>
        </w:rPr>
      </w:pPr>
      <w:r w:rsidRPr="009D0ACA">
        <w:rPr>
          <w:rFonts w:ascii="Arial" w:hAnsi="Arial" w:cs="Arial"/>
          <w:sz w:val="20"/>
          <w:szCs w:val="20"/>
        </w:rPr>
        <w:t xml:space="preserve">sodeluje z drugimi državami članicami in z Evropsko komisijo zaradi zbiranja ustreznih informacij, izmenjave dobrih poslovnih praks, spremljanja sprememb v odnosih med ponudniki internetnih posredniških storitev, med spletnimi iskalniki </w:t>
      </w:r>
      <w:r w:rsidR="0044726A">
        <w:rPr>
          <w:rFonts w:ascii="Arial" w:hAnsi="Arial" w:cs="Arial"/>
          <w:sz w:val="20"/>
          <w:szCs w:val="20"/>
        </w:rPr>
        <w:t>ter</w:t>
      </w:r>
      <w:r w:rsidR="0044726A" w:rsidRPr="009D0ACA">
        <w:rPr>
          <w:rFonts w:ascii="Arial" w:hAnsi="Arial" w:cs="Arial"/>
          <w:sz w:val="20"/>
          <w:szCs w:val="20"/>
        </w:rPr>
        <w:t xml:space="preserve"> </w:t>
      </w:r>
      <w:r w:rsidRPr="009D0ACA">
        <w:rPr>
          <w:rFonts w:ascii="Arial" w:hAnsi="Arial" w:cs="Arial"/>
          <w:sz w:val="20"/>
          <w:szCs w:val="20"/>
        </w:rPr>
        <w:t>njihovimi poslovnimi in korporativnimi uporabniki z namenom spremljanja</w:t>
      </w:r>
      <w:r w:rsidR="00110FF3">
        <w:rPr>
          <w:rFonts w:ascii="Arial" w:hAnsi="Arial" w:cs="Arial"/>
          <w:sz w:val="20"/>
          <w:szCs w:val="20"/>
        </w:rPr>
        <w:t xml:space="preserve"> </w:t>
      </w:r>
      <w:r w:rsidR="00110FF3" w:rsidRPr="009D0ACA">
        <w:rPr>
          <w:rFonts w:ascii="Arial" w:hAnsi="Arial" w:cs="Arial"/>
          <w:sz w:val="20"/>
          <w:szCs w:val="20"/>
        </w:rPr>
        <w:t>iz</w:t>
      </w:r>
      <w:r w:rsidR="00E4583D">
        <w:rPr>
          <w:rFonts w:ascii="Arial" w:hAnsi="Arial" w:cs="Arial"/>
          <w:sz w:val="20"/>
          <w:szCs w:val="20"/>
        </w:rPr>
        <w:t>v</w:t>
      </w:r>
      <w:r w:rsidR="00110FF3">
        <w:rPr>
          <w:rFonts w:ascii="Arial" w:hAnsi="Arial" w:cs="Arial"/>
          <w:sz w:val="20"/>
          <w:szCs w:val="20"/>
        </w:rPr>
        <w:t>rševanja</w:t>
      </w:r>
      <w:r w:rsidR="00110FF3" w:rsidRPr="009D0ACA">
        <w:rPr>
          <w:rFonts w:ascii="Arial" w:hAnsi="Arial" w:cs="Arial"/>
          <w:sz w:val="20"/>
          <w:szCs w:val="20"/>
        </w:rPr>
        <w:t xml:space="preserve"> </w:t>
      </w:r>
      <w:r w:rsidRPr="009D0ACA">
        <w:rPr>
          <w:rFonts w:ascii="Arial" w:hAnsi="Arial" w:cs="Arial"/>
          <w:sz w:val="20"/>
          <w:szCs w:val="20"/>
        </w:rPr>
        <w:t>Uredbe 2019/1150/EU;</w:t>
      </w:r>
    </w:p>
    <w:p w14:paraId="7771DAFE" w14:textId="5C79CF63" w:rsidR="00337FAA" w:rsidRPr="009D0ACA" w:rsidRDefault="00337FAA" w:rsidP="00337FAA">
      <w:pPr>
        <w:pStyle w:val="Odstavekseznama"/>
        <w:numPr>
          <w:ilvl w:val="0"/>
          <w:numId w:val="23"/>
        </w:numPr>
        <w:spacing w:after="0" w:line="260" w:lineRule="exact"/>
        <w:ind w:right="5"/>
        <w:contextualSpacing w:val="0"/>
        <w:jc w:val="both"/>
        <w:rPr>
          <w:rFonts w:ascii="Arial" w:hAnsi="Arial" w:cs="Arial"/>
          <w:sz w:val="20"/>
          <w:szCs w:val="20"/>
        </w:rPr>
      </w:pPr>
      <w:r w:rsidRPr="009D0ACA">
        <w:rPr>
          <w:rFonts w:ascii="Arial" w:hAnsi="Arial" w:cs="Arial"/>
          <w:sz w:val="20"/>
          <w:szCs w:val="20"/>
        </w:rPr>
        <w:t xml:space="preserve">spodbuja ustanovitev specializiranih poravnalnih organov za reševanje sporov in doseganje dogovorov s poslovnimi subjekti glede sklepanja </w:t>
      </w:r>
      <w:r w:rsidR="00205C05">
        <w:rPr>
          <w:rFonts w:ascii="Arial" w:hAnsi="Arial" w:cs="Arial"/>
          <w:sz w:val="20"/>
          <w:szCs w:val="20"/>
        </w:rPr>
        <w:t>izven</w:t>
      </w:r>
      <w:r w:rsidR="00205C05" w:rsidRPr="009D0ACA">
        <w:rPr>
          <w:rFonts w:ascii="Arial" w:hAnsi="Arial" w:cs="Arial"/>
          <w:sz w:val="20"/>
          <w:szCs w:val="20"/>
        </w:rPr>
        <w:t xml:space="preserve">sodnih </w:t>
      </w:r>
      <w:r w:rsidRPr="009D0ACA">
        <w:rPr>
          <w:rFonts w:ascii="Arial" w:hAnsi="Arial" w:cs="Arial"/>
          <w:sz w:val="20"/>
          <w:szCs w:val="20"/>
        </w:rPr>
        <w:t xml:space="preserve">poravnav v sporih med ponudniki storitev in poslovnimi uporabniki, ki nastanejo v zvezi z opravljanjem storitev internetnega posredovanja, vključno s pritožbami, ki </w:t>
      </w:r>
      <w:r w:rsidR="0044726A">
        <w:rPr>
          <w:rFonts w:ascii="Arial" w:hAnsi="Arial" w:cs="Arial"/>
          <w:sz w:val="20"/>
          <w:szCs w:val="20"/>
        </w:rPr>
        <w:t xml:space="preserve">jih </w:t>
      </w:r>
      <w:r w:rsidRPr="009D0ACA">
        <w:rPr>
          <w:rFonts w:ascii="Arial" w:hAnsi="Arial" w:cs="Arial"/>
          <w:sz w:val="20"/>
          <w:szCs w:val="20"/>
        </w:rPr>
        <w:t xml:space="preserve">ni bilo mogoče rešiti prek internega sistema reševanja pritožb. </w:t>
      </w:r>
    </w:p>
    <w:p w14:paraId="65EB4998" w14:textId="77777777" w:rsidR="00337FAA" w:rsidRDefault="00337FAA" w:rsidP="00337FAA">
      <w:pPr>
        <w:ind w:left="4" w:right="5"/>
        <w:jc w:val="both"/>
        <w:rPr>
          <w:rFonts w:cs="Arial"/>
          <w:szCs w:val="20"/>
        </w:rPr>
      </w:pPr>
    </w:p>
    <w:p w14:paraId="0E7327DC" w14:textId="130331E2" w:rsidR="00337FAA" w:rsidRPr="00631AAE" w:rsidRDefault="00337FAA" w:rsidP="00337FAA">
      <w:pPr>
        <w:ind w:left="4" w:right="5"/>
        <w:jc w:val="both"/>
        <w:rPr>
          <w:rFonts w:cs="Arial"/>
          <w:szCs w:val="20"/>
        </w:rPr>
      </w:pPr>
      <w:r w:rsidRPr="00631AAE">
        <w:rPr>
          <w:rFonts w:cs="Arial"/>
          <w:szCs w:val="20"/>
        </w:rPr>
        <w:t>Inšpekcijski nadzor nad izvajanjem Uredbe 2019/1150</w:t>
      </w:r>
      <w:r>
        <w:rPr>
          <w:rFonts w:cs="Arial"/>
          <w:szCs w:val="20"/>
        </w:rPr>
        <w:t>/EU</w:t>
      </w:r>
      <w:r w:rsidRPr="00631AAE">
        <w:rPr>
          <w:rFonts w:cs="Arial"/>
          <w:szCs w:val="20"/>
        </w:rPr>
        <w:t xml:space="preserve"> in tega zakona izvajajo uradne osebe organa državne uprave, pristojnega za državno inšpekcijo, ki opravljajo inšpekcijske naloge na področju trgovine, storitev in varstva potrošnikov.</w:t>
      </w:r>
    </w:p>
    <w:p w14:paraId="123A0449" w14:textId="77777777" w:rsidR="008B0741" w:rsidRPr="00FA6FBF" w:rsidRDefault="008B0741" w:rsidP="008B0741">
      <w:pPr>
        <w:ind w:left="4" w:right="5"/>
        <w:rPr>
          <w:rFonts w:cs="Arial"/>
          <w:szCs w:val="20"/>
        </w:rPr>
      </w:pPr>
    </w:p>
    <w:p w14:paraId="56C33285" w14:textId="77777777" w:rsidR="008B0741" w:rsidRPr="00473048" w:rsidRDefault="008B0741" w:rsidP="008B0741">
      <w:pPr>
        <w:suppressAutoHyphens/>
        <w:overflowPunct w:val="0"/>
        <w:autoSpaceDE w:val="0"/>
        <w:autoSpaceDN w:val="0"/>
        <w:adjustRightInd w:val="0"/>
        <w:textAlignment w:val="baseline"/>
        <w:outlineLvl w:val="3"/>
        <w:rPr>
          <w:b/>
          <w:szCs w:val="20"/>
        </w:rPr>
      </w:pPr>
      <w:r w:rsidRPr="00473048">
        <w:rPr>
          <w:b/>
          <w:szCs w:val="20"/>
        </w:rPr>
        <w:t>6. PRESOJA POSLEDIC, KI JIH BO IMEL SPREJEM ZAKONA</w:t>
      </w:r>
    </w:p>
    <w:p w14:paraId="1975F588" w14:textId="77777777" w:rsidR="008B0741" w:rsidRPr="005B7910" w:rsidRDefault="008B0741" w:rsidP="008B0741">
      <w:pPr>
        <w:suppressAutoHyphens/>
        <w:overflowPunct w:val="0"/>
        <w:autoSpaceDE w:val="0"/>
        <w:autoSpaceDN w:val="0"/>
        <w:adjustRightInd w:val="0"/>
        <w:textAlignment w:val="baseline"/>
        <w:outlineLvl w:val="3"/>
        <w:rPr>
          <w:b/>
          <w:szCs w:val="20"/>
        </w:rPr>
      </w:pPr>
    </w:p>
    <w:p w14:paraId="5D591462" w14:textId="2A1A9D9C" w:rsidR="008B0741" w:rsidRPr="00473048" w:rsidRDefault="008B0741" w:rsidP="008B0741">
      <w:pPr>
        <w:suppressAutoHyphens/>
        <w:overflowPunct w:val="0"/>
        <w:autoSpaceDE w:val="0"/>
        <w:autoSpaceDN w:val="0"/>
        <w:adjustRightInd w:val="0"/>
        <w:textAlignment w:val="baseline"/>
        <w:outlineLvl w:val="3"/>
        <w:rPr>
          <w:b/>
          <w:szCs w:val="20"/>
        </w:rPr>
      </w:pPr>
      <w:r w:rsidRPr="00473048">
        <w:rPr>
          <w:b/>
          <w:szCs w:val="20"/>
        </w:rPr>
        <w:t xml:space="preserve">6.1 Presoja administrativnih posledic: </w:t>
      </w:r>
    </w:p>
    <w:p w14:paraId="3D6FD35C" w14:textId="77777777" w:rsidR="008B0741" w:rsidRPr="005B7910" w:rsidRDefault="008B0741" w:rsidP="008B0741">
      <w:pPr>
        <w:suppressAutoHyphens/>
        <w:overflowPunct w:val="0"/>
        <w:autoSpaceDE w:val="0"/>
        <w:autoSpaceDN w:val="0"/>
        <w:adjustRightInd w:val="0"/>
        <w:textAlignment w:val="baseline"/>
        <w:outlineLvl w:val="3"/>
        <w:rPr>
          <w:b/>
          <w:szCs w:val="20"/>
        </w:rPr>
      </w:pPr>
    </w:p>
    <w:p w14:paraId="060C4F82" w14:textId="77777777" w:rsidR="008B0741" w:rsidRPr="005B7910" w:rsidRDefault="008B0741" w:rsidP="008B0741">
      <w:pPr>
        <w:suppressAutoHyphens/>
        <w:overflowPunct w:val="0"/>
        <w:autoSpaceDE w:val="0"/>
        <w:autoSpaceDN w:val="0"/>
        <w:adjustRightInd w:val="0"/>
        <w:textAlignment w:val="baseline"/>
        <w:outlineLvl w:val="3"/>
        <w:rPr>
          <w:b/>
          <w:szCs w:val="20"/>
        </w:rPr>
      </w:pPr>
      <w:r>
        <w:rPr>
          <w:b/>
          <w:szCs w:val="20"/>
        </w:rPr>
        <w:t>a) V</w:t>
      </w:r>
      <w:r w:rsidRPr="005B7910">
        <w:rPr>
          <w:b/>
          <w:szCs w:val="20"/>
        </w:rPr>
        <w:t xml:space="preserve"> postopkih oziroma poslovanju javne uprave ali pravosodnih organov: </w:t>
      </w:r>
    </w:p>
    <w:p w14:paraId="2152F4F6" w14:textId="77777777" w:rsidR="008B0741" w:rsidRPr="00112DF9" w:rsidRDefault="008B0741" w:rsidP="008B0741">
      <w:pPr>
        <w:suppressAutoHyphens/>
        <w:overflowPunct w:val="0"/>
        <w:autoSpaceDE w:val="0"/>
        <w:autoSpaceDN w:val="0"/>
        <w:adjustRightInd w:val="0"/>
        <w:jc w:val="both"/>
        <w:textAlignment w:val="baseline"/>
        <w:outlineLvl w:val="3"/>
        <w:rPr>
          <w:szCs w:val="20"/>
        </w:rPr>
      </w:pPr>
      <w:r w:rsidRPr="00112DF9">
        <w:rPr>
          <w:szCs w:val="20"/>
        </w:rPr>
        <w:t>Določbe predloga zakona prinašajo posledice v postopkih oziroma poslovanju javne uprave ali pravosodnih organov.</w:t>
      </w:r>
    </w:p>
    <w:p w14:paraId="068C46D4" w14:textId="77777777" w:rsidR="008B0741" w:rsidRPr="00112DF9" w:rsidRDefault="008B0741" w:rsidP="008B0741">
      <w:pPr>
        <w:suppressAutoHyphens/>
        <w:overflowPunct w:val="0"/>
        <w:autoSpaceDE w:val="0"/>
        <w:autoSpaceDN w:val="0"/>
        <w:adjustRightInd w:val="0"/>
        <w:jc w:val="both"/>
        <w:textAlignment w:val="baseline"/>
        <w:outlineLvl w:val="3"/>
        <w:rPr>
          <w:rFonts w:cs="Arial"/>
          <w:color w:val="000000"/>
          <w:szCs w:val="20"/>
        </w:rPr>
      </w:pPr>
    </w:p>
    <w:p w14:paraId="4E85F51A" w14:textId="77777777" w:rsidR="008B0741" w:rsidRPr="00112DF9" w:rsidRDefault="008B0741" w:rsidP="008B0741">
      <w:pPr>
        <w:overflowPunct w:val="0"/>
        <w:autoSpaceDE w:val="0"/>
        <w:autoSpaceDN w:val="0"/>
        <w:adjustRightInd w:val="0"/>
        <w:jc w:val="both"/>
        <w:textAlignment w:val="baseline"/>
        <w:rPr>
          <w:rFonts w:cs="Arial"/>
          <w:b/>
          <w:szCs w:val="20"/>
        </w:rPr>
      </w:pPr>
      <w:r w:rsidRPr="00112DF9">
        <w:rPr>
          <w:rFonts w:cs="Arial"/>
          <w:b/>
          <w:szCs w:val="20"/>
        </w:rPr>
        <w:t>b) Pri obveznostih strank do javne uprave ali pravosodnih organov:</w:t>
      </w:r>
    </w:p>
    <w:p w14:paraId="0418C83B" w14:textId="77777777" w:rsidR="008B0741" w:rsidRPr="005B7910" w:rsidRDefault="008B0741" w:rsidP="008B0741">
      <w:pPr>
        <w:suppressAutoHyphens/>
        <w:overflowPunct w:val="0"/>
        <w:autoSpaceDE w:val="0"/>
        <w:autoSpaceDN w:val="0"/>
        <w:adjustRightInd w:val="0"/>
        <w:jc w:val="both"/>
        <w:textAlignment w:val="baseline"/>
        <w:outlineLvl w:val="3"/>
        <w:rPr>
          <w:szCs w:val="20"/>
        </w:rPr>
      </w:pPr>
      <w:r w:rsidRPr="00112DF9">
        <w:rPr>
          <w:szCs w:val="20"/>
        </w:rPr>
        <w:t>Določbe predloga zakona prinašajo posledice pri obveznostih strank do javne uprave ali pravosodnih organov.</w:t>
      </w:r>
    </w:p>
    <w:p w14:paraId="45C6347C" w14:textId="77777777" w:rsidR="008B0741" w:rsidRPr="005B7910" w:rsidRDefault="008B0741" w:rsidP="008B0741">
      <w:pPr>
        <w:suppressAutoHyphens/>
        <w:overflowPunct w:val="0"/>
        <w:autoSpaceDE w:val="0"/>
        <w:autoSpaceDN w:val="0"/>
        <w:adjustRightInd w:val="0"/>
        <w:textAlignment w:val="baseline"/>
        <w:outlineLvl w:val="3"/>
        <w:rPr>
          <w:b/>
          <w:szCs w:val="20"/>
        </w:rPr>
      </w:pPr>
    </w:p>
    <w:p w14:paraId="5FD84399" w14:textId="77777777" w:rsidR="008B0741" w:rsidRDefault="008B0741" w:rsidP="008B0741">
      <w:pPr>
        <w:suppressAutoHyphens/>
        <w:overflowPunct w:val="0"/>
        <w:autoSpaceDE w:val="0"/>
        <w:autoSpaceDN w:val="0"/>
        <w:adjustRightInd w:val="0"/>
        <w:textAlignment w:val="baseline"/>
        <w:outlineLvl w:val="3"/>
        <w:rPr>
          <w:b/>
          <w:szCs w:val="20"/>
        </w:rPr>
      </w:pPr>
      <w:r w:rsidRPr="005B7910">
        <w:rPr>
          <w:b/>
          <w:szCs w:val="20"/>
        </w:rPr>
        <w:t>6.2 Presoja posledic za okolje, vključno s prostorskimi in varstvenimi vidiki:</w:t>
      </w:r>
    </w:p>
    <w:p w14:paraId="06A63A86" w14:textId="77777777" w:rsidR="008B0741" w:rsidRDefault="008B0741" w:rsidP="008B0741">
      <w:pPr>
        <w:suppressAutoHyphens/>
        <w:overflowPunct w:val="0"/>
        <w:autoSpaceDE w:val="0"/>
        <w:autoSpaceDN w:val="0"/>
        <w:adjustRightInd w:val="0"/>
        <w:jc w:val="both"/>
        <w:textAlignment w:val="baseline"/>
        <w:outlineLvl w:val="3"/>
        <w:rPr>
          <w:szCs w:val="20"/>
        </w:rPr>
      </w:pPr>
    </w:p>
    <w:p w14:paraId="321FD669" w14:textId="77777777" w:rsidR="008B0741" w:rsidRPr="00B10EB1" w:rsidRDefault="008B0741" w:rsidP="008B0741">
      <w:pPr>
        <w:suppressAutoHyphens/>
        <w:overflowPunct w:val="0"/>
        <w:autoSpaceDE w:val="0"/>
        <w:autoSpaceDN w:val="0"/>
        <w:adjustRightInd w:val="0"/>
        <w:jc w:val="both"/>
        <w:textAlignment w:val="baseline"/>
        <w:outlineLvl w:val="3"/>
        <w:rPr>
          <w:szCs w:val="20"/>
        </w:rPr>
      </w:pPr>
      <w:r w:rsidRPr="00B10EB1">
        <w:rPr>
          <w:szCs w:val="20"/>
        </w:rPr>
        <w:t>Določbe predloga zakona ne prinašajo posledic za okolje, vključno s prostorskimi in varstvenimi vidiki.</w:t>
      </w:r>
    </w:p>
    <w:p w14:paraId="0A7148AC" w14:textId="77777777" w:rsidR="008B0741" w:rsidRPr="005B7910" w:rsidRDefault="008B0741" w:rsidP="008B0741">
      <w:pPr>
        <w:overflowPunct w:val="0"/>
        <w:autoSpaceDE w:val="0"/>
        <w:autoSpaceDN w:val="0"/>
        <w:adjustRightInd w:val="0"/>
        <w:ind w:left="709"/>
        <w:jc w:val="both"/>
        <w:textAlignment w:val="baseline"/>
        <w:rPr>
          <w:rFonts w:cs="Arial"/>
          <w:szCs w:val="20"/>
        </w:rPr>
      </w:pPr>
    </w:p>
    <w:p w14:paraId="36FDAFBF" w14:textId="77777777" w:rsidR="008B0741" w:rsidRPr="005B7910" w:rsidRDefault="008B0741" w:rsidP="008B0741">
      <w:pPr>
        <w:suppressAutoHyphens/>
        <w:overflowPunct w:val="0"/>
        <w:autoSpaceDE w:val="0"/>
        <w:autoSpaceDN w:val="0"/>
        <w:adjustRightInd w:val="0"/>
        <w:jc w:val="both"/>
        <w:textAlignment w:val="baseline"/>
        <w:outlineLvl w:val="3"/>
        <w:rPr>
          <w:b/>
          <w:szCs w:val="20"/>
        </w:rPr>
      </w:pPr>
      <w:r w:rsidRPr="005B7910">
        <w:rPr>
          <w:b/>
          <w:szCs w:val="20"/>
        </w:rPr>
        <w:t>6.3 Presoja posledic za gospodarstvo:</w:t>
      </w:r>
    </w:p>
    <w:p w14:paraId="3D4C143E" w14:textId="77777777" w:rsidR="008B0741" w:rsidRDefault="008B0741" w:rsidP="008B0741">
      <w:pPr>
        <w:suppressAutoHyphens/>
        <w:overflowPunct w:val="0"/>
        <w:autoSpaceDE w:val="0"/>
        <w:autoSpaceDN w:val="0"/>
        <w:adjustRightInd w:val="0"/>
        <w:jc w:val="both"/>
        <w:textAlignment w:val="baseline"/>
        <w:outlineLvl w:val="3"/>
        <w:rPr>
          <w:szCs w:val="20"/>
        </w:rPr>
      </w:pPr>
    </w:p>
    <w:p w14:paraId="2AB170E8" w14:textId="77777777" w:rsidR="008B0741" w:rsidRPr="00112DF9" w:rsidRDefault="008B0741" w:rsidP="008B0741">
      <w:pPr>
        <w:suppressAutoHyphens/>
        <w:overflowPunct w:val="0"/>
        <w:autoSpaceDE w:val="0"/>
        <w:autoSpaceDN w:val="0"/>
        <w:adjustRightInd w:val="0"/>
        <w:jc w:val="both"/>
        <w:textAlignment w:val="baseline"/>
        <w:outlineLvl w:val="3"/>
        <w:rPr>
          <w:szCs w:val="20"/>
        </w:rPr>
      </w:pPr>
      <w:r w:rsidRPr="00112DF9">
        <w:rPr>
          <w:szCs w:val="20"/>
        </w:rPr>
        <w:t>Določbe predloga zakona prinašajo posledice za gospodarstvo.</w:t>
      </w:r>
    </w:p>
    <w:p w14:paraId="74453AB6" w14:textId="77777777" w:rsidR="008B0741" w:rsidRPr="00112DF9" w:rsidRDefault="008B0741" w:rsidP="008B0741">
      <w:pPr>
        <w:suppressAutoHyphens/>
        <w:overflowPunct w:val="0"/>
        <w:autoSpaceDE w:val="0"/>
        <w:autoSpaceDN w:val="0"/>
        <w:adjustRightInd w:val="0"/>
        <w:jc w:val="both"/>
        <w:textAlignment w:val="baseline"/>
        <w:outlineLvl w:val="3"/>
        <w:rPr>
          <w:b/>
          <w:szCs w:val="20"/>
        </w:rPr>
      </w:pPr>
    </w:p>
    <w:p w14:paraId="1EEA4E6E" w14:textId="77777777" w:rsidR="008B0741" w:rsidRPr="00112DF9" w:rsidRDefault="008B0741" w:rsidP="008B0741">
      <w:pPr>
        <w:suppressAutoHyphens/>
        <w:overflowPunct w:val="0"/>
        <w:autoSpaceDE w:val="0"/>
        <w:autoSpaceDN w:val="0"/>
        <w:adjustRightInd w:val="0"/>
        <w:jc w:val="both"/>
        <w:textAlignment w:val="baseline"/>
        <w:outlineLvl w:val="3"/>
        <w:rPr>
          <w:b/>
          <w:szCs w:val="20"/>
        </w:rPr>
      </w:pPr>
      <w:r w:rsidRPr="00112DF9">
        <w:rPr>
          <w:b/>
          <w:szCs w:val="20"/>
        </w:rPr>
        <w:t>6.4 Presoja posledic za socialno področje:</w:t>
      </w:r>
    </w:p>
    <w:p w14:paraId="1DCFA49C" w14:textId="77777777" w:rsidR="008B0741" w:rsidRPr="00112DF9" w:rsidRDefault="008B0741" w:rsidP="008B0741">
      <w:pPr>
        <w:suppressAutoHyphens/>
        <w:overflowPunct w:val="0"/>
        <w:autoSpaceDE w:val="0"/>
        <w:autoSpaceDN w:val="0"/>
        <w:adjustRightInd w:val="0"/>
        <w:jc w:val="both"/>
        <w:textAlignment w:val="baseline"/>
        <w:outlineLvl w:val="3"/>
        <w:rPr>
          <w:b/>
          <w:szCs w:val="20"/>
        </w:rPr>
      </w:pPr>
    </w:p>
    <w:p w14:paraId="41EAB58F" w14:textId="726C3DAC" w:rsidR="008B0741" w:rsidRPr="00B10EB1" w:rsidRDefault="008B0741" w:rsidP="008B0741">
      <w:pPr>
        <w:suppressAutoHyphens/>
        <w:overflowPunct w:val="0"/>
        <w:autoSpaceDE w:val="0"/>
        <w:autoSpaceDN w:val="0"/>
        <w:adjustRightInd w:val="0"/>
        <w:jc w:val="both"/>
        <w:textAlignment w:val="baseline"/>
        <w:outlineLvl w:val="3"/>
        <w:rPr>
          <w:szCs w:val="20"/>
        </w:rPr>
      </w:pPr>
      <w:r w:rsidRPr="00112DF9">
        <w:rPr>
          <w:szCs w:val="20"/>
        </w:rPr>
        <w:t>Predlagane spremembe ne prinašajo posledic za socialno področje.</w:t>
      </w:r>
    </w:p>
    <w:p w14:paraId="64441453" w14:textId="77777777" w:rsidR="008B0741" w:rsidRPr="005B7910" w:rsidRDefault="008B0741" w:rsidP="008B0741">
      <w:pPr>
        <w:suppressAutoHyphens/>
        <w:overflowPunct w:val="0"/>
        <w:autoSpaceDE w:val="0"/>
        <w:autoSpaceDN w:val="0"/>
        <w:adjustRightInd w:val="0"/>
        <w:jc w:val="both"/>
        <w:textAlignment w:val="baseline"/>
        <w:outlineLvl w:val="3"/>
        <w:rPr>
          <w:b/>
          <w:szCs w:val="20"/>
        </w:rPr>
      </w:pPr>
    </w:p>
    <w:p w14:paraId="22CCAB24" w14:textId="77777777" w:rsidR="008B0741" w:rsidRPr="005B7910" w:rsidRDefault="008B0741" w:rsidP="008B0741">
      <w:pPr>
        <w:suppressAutoHyphens/>
        <w:overflowPunct w:val="0"/>
        <w:autoSpaceDE w:val="0"/>
        <w:autoSpaceDN w:val="0"/>
        <w:adjustRightInd w:val="0"/>
        <w:jc w:val="both"/>
        <w:textAlignment w:val="baseline"/>
        <w:outlineLvl w:val="3"/>
        <w:rPr>
          <w:b/>
          <w:szCs w:val="20"/>
        </w:rPr>
      </w:pPr>
      <w:r w:rsidRPr="005B7910">
        <w:rPr>
          <w:b/>
          <w:szCs w:val="20"/>
        </w:rPr>
        <w:t>6.5 Presoja posledic za dokumente razvojnega načrtovanja:</w:t>
      </w:r>
    </w:p>
    <w:p w14:paraId="20CE48A4" w14:textId="77777777" w:rsidR="008B0741" w:rsidRDefault="008B0741" w:rsidP="008B0741">
      <w:pPr>
        <w:overflowPunct w:val="0"/>
        <w:autoSpaceDE w:val="0"/>
        <w:autoSpaceDN w:val="0"/>
        <w:adjustRightInd w:val="0"/>
        <w:jc w:val="both"/>
        <w:textAlignment w:val="baseline"/>
        <w:rPr>
          <w:b/>
          <w:szCs w:val="20"/>
        </w:rPr>
      </w:pPr>
    </w:p>
    <w:p w14:paraId="24C576C6" w14:textId="77777777" w:rsidR="008B0741" w:rsidRPr="00B10EB1" w:rsidRDefault="008B0741" w:rsidP="008B0741">
      <w:pPr>
        <w:suppressAutoHyphens/>
        <w:overflowPunct w:val="0"/>
        <w:autoSpaceDE w:val="0"/>
        <w:autoSpaceDN w:val="0"/>
        <w:adjustRightInd w:val="0"/>
        <w:jc w:val="both"/>
        <w:textAlignment w:val="baseline"/>
        <w:outlineLvl w:val="3"/>
        <w:rPr>
          <w:szCs w:val="20"/>
        </w:rPr>
      </w:pPr>
      <w:r w:rsidRPr="00B10EB1">
        <w:rPr>
          <w:szCs w:val="20"/>
        </w:rPr>
        <w:t>Določbe predloga zakona ne prinašajo posledic za dokumente razvojnega načrtovanja.</w:t>
      </w:r>
    </w:p>
    <w:p w14:paraId="466A5070" w14:textId="77777777" w:rsidR="008B0741" w:rsidRPr="00272FED" w:rsidRDefault="008B0741" w:rsidP="008B0741">
      <w:pPr>
        <w:suppressAutoHyphens/>
        <w:overflowPunct w:val="0"/>
        <w:autoSpaceDE w:val="0"/>
        <w:autoSpaceDN w:val="0"/>
        <w:adjustRightInd w:val="0"/>
        <w:jc w:val="both"/>
        <w:textAlignment w:val="baseline"/>
        <w:outlineLvl w:val="3"/>
        <w:rPr>
          <w:szCs w:val="20"/>
        </w:rPr>
      </w:pPr>
    </w:p>
    <w:p w14:paraId="779CAF9A" w14:textId="77777777" w:rsidR="008B0741" w:rsidRDefault="008B0741" w:rsidP="008B0741">
      <w:pPr>
        <w:overflowPunct w:val="0"/>
        <w:autoSpaceDE w:val="0"/>
        <w:autoSpaceDN w:val="0"/>
        <w:adjustRightInd w:val="0"/>
        <w:jc w:val="both"/>
        <w:textAlignment w:val="baseline"/>
        <w:rPr>
          <w:b/>
          <w:szCs w:val="20"/>
        </w:rPr>
      </w:pPr>
      <w:r w:rsidRPr="005B7910">
        <w:rPr>
          <w:b/>
          <w:szCs w:val="20"/>
        </w:rPr>
        <w:t>6.6 Presoja posledic za druga področja:</w:t>
      </w:r>
    </w:p>
    <w:p w14:paraId="51099BC2" w14:textId="77777777" w:rsidR="008B0741" w:rsidRPr="00B10EB1" w:rsidRDefault="008B0741" w:rsidP="008B0741">
      <w:pPr>
        <w:suppressAutoHyphens/>
        <w:overflowPunct w:val="0"/>
        <w:autoSpaceDE w:val="0"/>
        <w:autoSpaceDN w:val="0"/>
        <w:adjustRightInd w:val="0"/>
        <w:jc w:val="both"/>
        <w:textAlignment w:val="baseline"/>
        <w:outlineLvl w:val="3"/>
        <w:rPr>
          <w:szCs w:val="20"/>
        </w:rPr>
      </w:pPr>
    </w:p>
    <w:p w14:paraId="78A94235" w14:textId="77777777" w:rsidR="008B0741" w:rsidRPr="00272FED" w:rsidRDefault="008B0741" w:rsidP="008B0741">
      <w:pPr>
        <w:suppressAutoHyphens/>
        <w:overflowPunct w:val="0"/>
        <w:autoSpaceDE w:val="0"/>
        <w:autoSpaceDN w:val="0"/>
        <w:adjustRightInd w:val="0"/>
        <w:jc w:val="both"/>
        <w:textAlignment w:val="baseline"/>
        <w:outlineLvl w:val="3"/>
        <w:rPr>
          <w:szCs w:val="20"/>
        </w:rPr>
      </w:pPr>
      <w:r w:rsidRPr="00272FED">
        <w:rPr>
          <w:szCs w:val="20"/>
        </w:rPr>
        <w:t>Določbe predloga zakona ne prinašajo posledic za druga področja.</w:t>
      </w:r>
    </w:p>
    <w:p w14:paraId="105DD834" w14:textId="77777777" w:rsidR="008B0741" w:rsidRPr="005B7910" w:rsidRDefault="008B0741" w:rsidP="008B0741">
      <w:pPr>
        <w:suppressAutoHyphens/>
        <w:overflowPunct w:val="0"/>
        <w:autoSpaceDE w:val="0"/>
        <w:autoSpaceDN w:val="0"/>
        <w:adjustRightInd w:val="0"/>
        <w:jc w:val="both"/>
        <w:textAlignment w:val="baseline"/>
        <w:outlineLvl w:val="3"/>
        <w:rPr>
          <w:b/>
          <w:szCs w:val="20"/>
        </w:rPr>
      </w:pPr>
    </w:p>
    <w:p w14:paraId="7B3BFA8F" w14:textId="77777777" w:rsidR="008B0741" w:rsidRPr="005B7910" w:rsidRDefault="008B0741" w:rsidP="008B0741">
      <w:pPr>
        <w:suppressAutoHyphens/>
        <w:overflowPunct w:val="0"/>
        <w:autoSpaceDE w:val="0"/>
        <w:autoSpaceDN w:val="0"/>
        <w:adjustRightInd w:val="0"/>
        <w:jc w:val="both"/>
        <w:textAlignment w:val="baseline"/>
        <w:outlineLvl w:val="3"/>
        <w:rPr>
          <w:b/>
          <w:szCs w:val="20"/>
        </w:rPr>
      </w:pPr>
      <w:r w:rsidRPr="005B7910">
        <w:rPr>
          <w:b/>
          <w:szCs w:val="20"/>
        </w:rPr>
        <w:t>6.7 Izvajanje sprejetega predpisa:</w:t>
      </w:r>
    </w:p>
    <w:p w14:paraId="47083E94" w14:textId="77777777" w:rsidR="008B0741" w:rsidRDefault="008B0741" w:rsidP="008B0741">
      <w:pPr>
        <w:overflowPunct w:val="0"/>
        <w:autoSpaceDE w:val="0"/>
        <w:autoSpaceDN w:val="0"/>
        <w:adjustRightInd w:val="0"/>
        <w:jc w:val="both"/>
        <w:textAlignment w:val="baseline"/>
        <w:rPr>
          <w:rFonts w:cs="Arial"/>
          <w:b/>
          <w:szCs w:val="20"/>
        </w:rPr>
      </w:pPr>
    </w:p>
    <w:p w14:paraId="22558CB5" w14:textId="77777777" w:rsidR="008B0741" w:rsidRPr="00B10EB1" w:rsidRDefault="008B0741" w:rsidP="008B0741">
      <w:pPr>
        <w:overflowPunct w:val="0"/>
        <w:autoSpaceDE w:val="0"/>
        <w:autoSpaceDN w:val="0"/>
        <w:adjustRightInd w:val="0"/>
        <w:jc w:val="both"/>
        <w:textAlignment w:val="baseline"/>
        <w:rPr>
          <w:rFonts w:cs="Arial"/>
          <w:b/>
          <w:szCs w:val="20"/>
        </w:rPr>
      </w:pPr>
      <w:r w:rsidRPr="00B10EB1">
        <w:rPr>
          <w:rFonts w:cs="Arial"/>
          <w:b/>
          <w:szCs w:val="20"/>
        </w:rPr>
        <w:t>a) Predstavitev sprejetega zakona:</w:t>
      </w:r>
    </w:p>
    <w:p w14:paraId="4703C688" w14:textId="77777777" w:rsidR="008B0741" w:rsidRDefault="008B0741" w:rsidP="008B0741">
      <w:pPr>
        <w:suppressAutoHyphens/>
        <w:overflowPunct w:val="0"/>
        <w:autoSpaceDE w:val="0"/>
        <w:autoSpaceDN w:val="0"/>
        <w:adjustRightInd w:val="0"/>
        <w:jc w:val="both"/>
        <w:textAlignment w:val="baseline"/>
        <w:outlineLvl w:val="3"/>
        <w:rPr>
          <w:rFonts w:cs="Arial"/>
          <w:szCs w:val="20"/>
        </w:rPr>
      </w:pPr>
    </w:p>
    <w:p w14:paraId="76E433E2" w14:textId="77777777" w:rsidR="008B0741" w:rsidRPr="00272FED" w:rsidRDefault="008B0741" w:rsidP="008B0741">
      <w:pPr>
        <w:suppressAutoHyphens/>
        <w:overflowPunct w:val="0"/>
        <w:autoSpaceDE w:val="0"/>
        <w:autoSpaceDN w:val="0"/>
        <w:adjustRightInd w:val="0"/>
        <w:jc w:val="both"/>
        <w:textAlignment w:val="baseline"/>
        <w:outlineLvl w:val="3"/>
        <w:rPr>
          <w:szCs w:val="20"/>
        </w:rPr>
      </w:pPr>
      <w:r w:rsidRPr="00272FED">
        <w:rPr>
          <w:szCs w:val="20"/>
        </w:rPr>
        <w:t xml:space="preserve">Za zagotovitev učinkovitega izvajanja tega zakona bo predlagatelj izvedel ustrezna usposabljanja </w:t>
      </w:r>
      <w:r>
        <w:rPr>
          <w:szCs w:val="20"/>
        </w:rPr>
        <w:t>ter</w:t>
      </w:r>
      <w:r w:rsidRPr="00272FED">
        <w:rPr>
          <w:szCs w:val="20"/>
        </w:rPr>
        <w:t xml:space="preserve"> ciljnim skupinam </w:t>
      </w:r>
      <w:r>
        <w:rPr>
          <w:szCs w:val="20"/>
        </w:rPr>
        <w:t>in</w:t>
      </w:r>
      <w:r w:rsidRPr="00272FED">
        <w:rPr>
          <w:szCs w:val="20"/>
        </w:rPr>
        <w:t xml:space="preserve"> širši javnosti predstavil novosti.</w:t>
      </w:r>
    </w:p>
    <w:p w14:paraId="2BA75532" w14:textId="77777777" w:rsidR="008B0741" w:rsidRDefault="008B0741" w:rsidP="008B0741">
      <w:pPr>
        <w:suppressAutoHyphens/>
        <w:overflowPunct w:val="0"/>
        <w:autoSpaceDE w:val="0"/>
        <w:autoSpaceDN w:val="0"/>
        <w:adjustRightInd w:val="0"/>
        <w:jc w:val="both"/>
        <w:textAlignment w:val="baseline"/>
        <w:outlineLvl w:val="3"/>
        <w:rPr>
          <w:szCs w:val="20"/>
        </w:rPr>
      </w:pPr>
    </w:p>
    <w:p w14:paraId="4D7C2ED0" w14:textId="77777777" w:rsidR="008B0741" w:rsidRPr="00B10EB1" w:rsidRDefault="008B0741" w:rsidP="008B0741">
      <w:pPr>
        <w:overflowPunct w:val="0"/>
        <w:autoSpaceDE w:val="0"/>
        <w:autoSpaceDN w:val="0"/>
        <w:adjustRightInd w:val="0"/>
        <w:jc w:val="both"/>
        <w:textAlignment w:val="baseline"/>
        <w:rPr>
          <w:rFonts w:cs="Arial"/>
          <w:b/>
          <w:szCs w:val="20"/>
        </w:rPr>
      </w:pPr>
      <w:r w:rsidRPr="00B10EB1">
        <w:rPr>
          <w:rFonts w:cs="Arial"/>
          <w:b/>
          <w:szCs w:val="20"/>
        </w:rPr>
        <w:t>b) Spremljanje izvajanja sprejetega predpisa:</w:t>
      </w:r>
    </w:p>
    <w:p w14:paraId="301CBEA0" w14:textId="77777777" w:rsidR="008B0741" w:rsidRDefault="008B0741" w:rsidP="008B0741">
      <w:pPr>
        <w:jc w:val="both"/>
        <w:rPr>
          <w:rFonts w:cs="Arial"/>
          <w:szCs w:val="20"/>
        </w:rPr>
      </w:pPr>
    </w:p>
    <w:p w14:paraId="59C9CA87" w14:textId="77777777" w:rsidR="008B0741" w:rsidRPr="00272FED" w:rsidRDefault="008B0741" w:rsidP="008B0741">
      <w:pPr>
        <w:suppressAutoHyphens/>
        <w:overflowPunct w:val="0"/>
        <w:autoSpaceDE w:val="0"/>
        <w:autoSpaceDN w:val="0"/>
        <w:adjustRightInd w:val="0"/>
        <w:jc w:val="both"/>
        <w:textAlignment w:val="baseline"/>
        <w:outlineLvl w:val="3"/>
        <w:rPr>
          <w:szCs w:val="20"/>
        </w:rPr>
      </w:pPr>
      <w:r w:rsidRPr="00272FED">
        <w:rPr>
          <w:szCs w:val="20"/>
        </w:rPr>
        <w:t>Izvajan</w:t>
      </w:r>
      <w:r>
        <w:rPr>
          <w:szCs w:val="20"/>
        </w:rPr>
        <w:t>j</w:t>
      </w:r>
      <w:r w:rsidRPr="00272FED">
        <w:rPr>
          <w:szCs w:val="20"/>
        </w:rPr>
        <w:t xml:space="preserve">e tega zakona bo spremljalo ministrstvo, pristojno za </w:t>
      </w:r>
      <w:r>
        <w:rPr>
          <w:szCs w:val="20"/>
        </w:rPr>
        <w:t>gospodarstvo, turizem in šport.</w:t>
      </w:r>
    </w:p>
    <w:p w14:paraId="2D6B850B" w14:textId="77777777" w:rsidR="008B0741" w:rsidRDefault="008B0741" w:rsidP="008B0741">
      <w:pPr>
        <w:suppressAutoHyphens/>
        <w:overflowPunct w:val="0"/>
        <w:autoSpaceDE w:val="0"/>
        <w:autoSpaceDN w:val="0"/>
        <w:adjustRightInd w:val="0"/>
        <w:jc w:val="both"/>
        <w:textAlignment w:val="baseline"/>
        <w:outlineLvl w:val="3"/>
        <w:rPr>
          <w:b/>
          <w:szCs w:val="20"/>
        </w:rPr>
      </w:pPr>
    </w:p>
    <w:p w14:paraId="10DBD556" w14:textId="77777777" w:rsidR="008B0741" w:rsidRPr="005B7910" w:rsidRDefault="008B0741" w:rsidP="008B0741">
      <w:pPr>
        <w:suppressAutoHyphens/>
        <w:overflowPunct w:val="0"/>
        <w:autoSpaceDE w:val="0"/>
        <w:autoSpaceDN w:val="0"/>
        <w:adjustRightInd w:val="0"/>
        <w:jc w:val="both"/>
        <w:textAlignment w:val="baseline"/>
        <w:outlineLvl w:val="3"/>
        <w:rPr>
          <w:b/>
          <w:szCs w:val="20"/>
        </w:rPr>
      </w:pPr>
      <w:r w:rsidRPr="005B7910">
        <w:rPr>
          <w:b/>
          <w:szCs w:val="20"/>
        </w:rPr>
        <w:t>6.8 Druge pomembne okoliščine v zvezi z vprašanji, ki jih ureja predlog zakona:</w:t>
      </w:r>
    </w:p>
    <w:p w14:paraId="5C93EBA7" w14:textId="77777777" w:rsidR="008B0741" w:rsidRDefault="008B0741" w:rsidP="008B0741">
      <w:pPr>
        <w:jc w:val="both"/>
        <w:rPr>
          <w:rFonts w:cs="Arial"/>
          <w:szCs w:val="20"/>
        </w:rPr>
      </w:pPr>
    </w:p>
    <w:p w14:paraId="31C45457" w14:textId="48FA6DED" w:rsidR="008B0741" w:rsidRPr="00272FED" w:rsidRDefault="008B0741" w:rsidP="008B0741">
      <w:pPr>
        <w:suppressAutoHyphens/>
        <w:overflowPunct w:val="0"/>
        <w:autoSpaceDE w:val="0"/>
        <w:autoSpaceDN w:val="0"/>
        <w:adjustRightInd w:val="0"/>
        <w:jc w:val="both"/>
        <w:textAlignment w:val="baseline"/>
        <w:outlineLvl w:val="3"/>
        <w:rPr>
          <w:szCs w:val="20"/>
        </w:rPr>
      </w:pPr>
      <w:r w:rsidRPr="004B66F2">
        <w:rPr>
          <w:szCs w:val="20"/>
        </w:rPr>
        <w:t xml:space="preserve">Druge </w:t>
      </w:r>
      <w:r w:rsidR="0044726A">
        <w:rPr>
          <w:szCs w:val="20"/>
        </w:rPr>
        <w:t>takšne</w:t>
      </w:r>
      <w:r w:rsidR="0044726A" w:rsidRPr="004B66F2">
        <w:rPr>
          <w:szCs w:val="20"/>
        </w:rPr>
        <w:t xml:space="preserve"> </w:t>
      </w:r>
      <w:r w:rsidRPr="004B66F2">
        <w:rPr>
          <w:szCs w:val="20"/>
        </w:rPr>
        <w:t>okoliščine niso podane.</w:t>
      </w:r>
    </w:p>
    <w:p w14:paraId="53E44BF2" w14:textId="77777777" w:rsidR="008B0741" w:rsidRDefault="008B0741" w:rsidP="008B0741">
      <w:pPr>
        <w:ind w:right="5"/>
        <w:jc w:val="both"/>
        <w:rPr>
          <w:rFonts w:cs="Arial"/>
          <w:szCs w:val="20"/>
        </w:rPr>
      </w:pPr>
    </w:p>
    <w:p w14:paraId="25A52183" w14:textId="77777777" w:rsidR="008B0741" w:rsidRPr="00DD71E9" w:rsidRDefault="008B0741" w:rsidP="00112869">
      <w:pPr>
        <w:pStyle w:val="Odsek"/>
        <w:numPr>
          <w:ilvl w:val="0"/>
          <w:numId w:val="0"/>
        </w:numPr>
        <w:tabs>
          <w:tab w:val="left" w:pos="285"/>
        </w:tabs>
        <w:spacing w:before="0" w:after="0" w:line="260" w:lineRule="exact"/>
        <w:jc w:val="left"/>
        <w:rPr>
          <w:color w:val="000000" w:themeColor="text1"/>
          <w:sz w:val="20"/>
          <w:szCs w:val="20"/>
        </w:rPr>
      </w:pPr>
      <w:bookmarkStart w:id="1" w:name="_Hlk148967191"/>
      <w:r w:rsidRPr="00DD71E9">
        <w:rPr>
          <w:color w:val="000000" w:themeColor="text1"/>
          <w:sz w:val="20"/>
          <w:szCs w:val="20"/>
        </w:rPr>
        <w:t>7. PRIKAZ SODELOVANJA JAVNOSTI PRI PRIPRAVI PREDLOGA ZAKONA:</w:t>
      </w:r>
    </w:p>
    <w:bookmarkEnd w:id="1"/>
    <w:p w14:paraId="7C048672" w14:textId="77777777" w:rsidR="00DD71E9" w:rsidRDefault="00DD71E9" w:rsidP="00DD71E9">
      <w:pPr>
        <w:jc w:val="both"/>
        <w:rPr>
          <w:color w:val="000000"/>
          <w:lang w:eastAsia="sl-SI"/>
        </w:rPr>
      </w:pPr>
      <w:r>
        <w:rPr>
          <w:color w:val="000000"/>
          <w:lang w:eastAsia="sl-SI"/>
        </w:rPr>
        <w:t xml:space="preserve">Javnost je pri pripravi predloga sodelovala. Predlog zakona je bil od 16. 6. 2023 do 16. 7. 2023 objavljen </w:t>
      </w:r>
      <w:r>
        <w:t>na portalu E-demokracija</w:t>
      </w:r>
      <w:r>
        <w:rPr>
          <w:color w:val="000000"/>
          <w:lang w:eastAsia="sl-SI"/>
        </w:rPr>
        <w:t>. Prejetih pripomb in predlogov javnosti ni bilo.</w:t>
      </w:r>
    </w:p>
    <w:p w14:paraId="4B035690" w14:textId="77777777" w:rsidR="008B0741" w:rsidRPr="00FA6FBF" w:rsidRDefault="008B0741" w:rsidP="008B0741">
      <w:pPr>
        <w:jc w:val="both"/>
        <w:rPr>
          <w:rFonts w:cs="Arial"/>
          <w:szCs w:val="20"/>
        </w:rPr>
      </w:pPr>
    </w:p>
    <w:p w14:paraId="5A1CA016" w14:textId="77777777" w:rsidR="008B0741" w:rsidRPr="00FA6FBF" w:rsidRDefault="008B0741" w:rsidP="001F1849">
      <w:pPr>
        <w:ind w:left="284" w:right="5" w:hanging="280"/>
        <w:jc w:val="both"/>
        <w:rPr>
          <w:rFonts w:cs="Arial"/>
          <w:szCs w:val="20"/>
        </w:rPr>
      </w:pPr>
      <w:r>
        <w:rPr>
          <w:rFonts w:cs="Arial"/>
          <w:b/>
          <w:szCs w:val="20"/>
        </w:rPr>
        <w:t>8</w:t>
      </w:r>
      <w:r w:rsidRPr="00FA6FBF">
        <w:rPr>
          <w:rFonts w:cs="Arial"/>
          <w:b/>
          <w:szCs w:val="20"/>
        </w:rPr>
        <w:t xml:space="preserve">. </w:t>
      </w:r>
      <w:r w:rsidRPr="001F1849">
        <w:rPr>
          <w:rFonts w:cs="Arial"/>
          <w:b/>
          <w:bCs/>
          <w:szCs w:val="20"/>
        </w:rPr>
        <w:t>PODATEK O ZUNANJEM STROKOVNJAKU OZIROMA PRAVNI OSEBI, KI JE SODELOVALA PRI PRIPRAVI PREDLOGA ZAKONA (OSEBNO IME IN NAZIV FIZIČNE OSEBE ALI FIRMA IN NASLOV PRAVNE OSEBE)</w:t>
      </w:r>
      <w:r w:rsidRPr="00FA6FBF">
        <w:rPr>
          <w:rFonts w:cs="Arial"/>
          <w:szCs w:val="20"/>
        </w:rPr>
        <w:t xml:space="preserve"> </w:t>
      </w:r>
    </w:p>
    <w:p w14:paraId="17365AAA" w14:textId="77777777" w:rsidR="008B0741" w:rsidRPr="00FA6FBF" w:rsidRDefault="008B0741" w:rsidP="008B0741">
      <w:pPr>
        <w:ind w:left="364" w:right="5" w:hanging="360"/>
        <w:rPr>
          <w:rFonts w:cs="Arial"/>
          <w:szCs w:val="20"/>
        </w:rPr>
      </w:pPr>
    </w:p>
    <w:p w14:paraId="1B40EA1A" w14:textId="77777777" w:rsidR="008B0741" w:rsidRDefault="008B0741" w:rsidP="008B0741">
      <w:pPr>
        <w:ind w:left="364" w:right="5" w:hanging="360"/>
        <w:jc w:val="both"/>
        <w:rPr>
          <w:rFonts w:cs="Arial"/>
          <w:szCs w:val="20"/>
        </w:rPr>
      </w:pPr>
      <w:r w:rsidRPr="00FA6FBF">
        <w:rPr>
          <w:rFonts w:cs="Arial"/>
          <w:szCs w:val="20"/>
        </w:rPr>
        <w:t>Pri pripravi predloga zakona ni sodeloval zunanji strokovnjak oziroma pravna oseba.</w:t>
      </w:r>
    </w:p>
    <w:p w14:paraId="24619FB8" w14:textId="77777777" w:rsidR="008B0741" w:rsidRPr="00FA6FBF" w:rsidRDefault="008B0741" w:rsidP="008B0741">
      <w:pPr>
        <w:ind w:left="364" w:right="5" w:hanging="360"/>
        <w:jc w:val="both"/>
        <w:rPr>
          <w:rFonts w:cs="Arial"/>
          <w:szCs w:val="20"/>
        </w:rPr>
      </w:pPr>
    </w:p>
    <w:p w14:paraId="50391921" w14:textId="77777777" w:rsidR="008B0741" w:rsidRDefault="008B0741" w:rsidP="00451769">
      <w:pPr>
        <w:ind w:left="364" w:right="5" w:hanging="360"/>
        <w:jc w:val="both"/>
        <w:rPr>
          <w:rFonts w:cs="Arial"/>
          <w:szCs w:val="20"/>
        </w:rPr>
      </w:pPr>
      <w:r>
        <w:rPr>
          <w:rFonts w:cs="Arial"/>
          <w:b/>
          <w:szCs w:val="20"/>
        </w:rPr>
        <w:t>9</w:t>
      </w:r>
      <w:r w:rsidRPr="00FA6FBF">
        <w:rPr>
          <w:rFonts w:cs="Arial"/>
          <w:b/>
          <w:szCs w:val="20"/>
        </w:rPr>
        <w:t xml:space="preserve">. </w:t>
      </w:r>
      <w:r w:rsidRPr="001F1849">
        <w:rPr>
          <w:rFonts w:cs="Arial"/>
          <w:b/>
          <w:bCs/>
          <w:szCs w:val="20"/>
        </w:rPr>
        <w:t>NAVEDBA, KATERI PREDSTAVNIKI PREDLAGATELJA BODO SODELOVALI PRI DELU DRŽAVNEGA ZBORA IN DELOVNIH TELES</w:t>
      </w:r>
    </w:p>
    <w:p w14:paraId="3985E52D" w14:textId="77777777" w:rsidR="008B0741" w:rsidRPr="00907658" w:rsidRDefault="008B0741" w:rsidP="008B0741">
      <w:pPr>
        <w:ind w:right="5"/>
        <w:rPr>
          <w:rFonts w:cs="Arial"/>
          <w:szCs w:val="20"/>
        </w:rPr>
      </w:pPr>
      <w:r w:rsidRPr="00FA6FBF">
        <w:rPr>
          <w:rFonts w:cs="Arial"/>
          <w:b/>
          <w:szCs w:val="20"/>
        </w:rPr>
        <w:t xml:space="preserve"> </w:t>
      </w:r>
    </w:p>
    <w:p w14:paraId="60B5AF2F" w14:textId="7FE0315F" w:rsidR="008B0741" w:rsidRPr="00706886" w:rsidRDefault="008B0741" w:rsidP="001F1849">
      <w:pPr>
        <w:pStyle w:val="Neotevilenodstavek"/>
        <w:numPr>
          <w:ilvl w:val="0"/>
          <w:numId w:val="35"/>
        </w:numPr>
        <w:spacing w:before="0" w:after="0" w:line="276" w:lineRule="auto"/>
        <w:rPr>
          <w:sz w:val="20"/>
          <w:szCs w:val="20"/>
        </w:rPr>
      </w:pPr>
      <w:r w:rsidRPr="00706886">
        <w:rPr>
          <w:sz w:val="20"/>
          <w:szCs w:val="20"/>
        </w:rPr>
        <w:t xml:space="preserve">Matjaž Han, </w:t>
      </w:r>
      <w:r w:rsidR="0044726A">
        <w:rPr>
          <w:sz w:val="20"/>
          <w:szCs w:val="20"/>
        </w:rPr>
        <w:t>m</w:t>
      </w:r>
      <w:r w:rsidRPr="00706886">
        <w:rPr>
          <w:sz w:val="20"/>
          <w:szCs w:val="20"/>
        </w:rPr>
        <w:t>inister za gospodarstvo, turizem in šport,</w:t>
      </w:r>
    </w:p>
    <w:p w14:paraId="350E94FD" w14:textId="217A1988" w:rsidR="008B0741" w:rsidRDefault="008B0741" w:rsidP="001F1849">
      <w:pPr>
        <w:pStyle w:val="Neotevilenodstavek"/>
        <w:numPr>
          <w:ilvl w:val="0"/>
          <w:numId w:val="35"/>
        </w:numPr>
        <w:spacing w:before="0" w:after="0" w:line="276" w:lineRule="auto"/>
        <w:rPr>
          <w:sz w:val="20"/>
          <w:szCs w:val="20"/>
        </w:rPr>
      </w:pPr>
      <w:r w:rsidRPr="00706886">
        <w:rPr>
          <w:sz w:val="20"/>
          <w:szCs w:val="20"/>
        </w:rPr>
        <w:t>mag. Dejan Židan, državni sekretar Ministrstva za gospodarstvo, turizem in šport</w:t>
      </w:r>
      <w:r w:rsidR="001F1849">
        <w:rPr>
          <w:sz w:val="20"/>
          <w:szCs w:val="20"/>
        </w:rPr>
        <w:t xml:space="preserve">, </w:t>
      </w:r>
    </w:p>
    <w:p w14:paraId="3B8E9E8B" w14:textId="696507D2" w:rsidR="001F1849" w:rsidRPr="00706886" w:rsidRDefault="001F1849" w:rsidP="001F1849">
      <w:pPr>
        <w:pStyle w:val="Neotevilenodstavek"/>
        <w:numPr>
          <w:ilvl w:val="0"/>
          <w:numId w:val="35"/>
        </w:numPr>
        <w:spacing w:before="0" w:after="0" w:line="276" w:lineRule="auto"/>
        <w:rPr>
          <w:sz w:val="20"/>
          <w:szCs w:val="20"/>
        </w:rPr>
      </w:pPr>
      <w:r>
        <w:rPr>
          <w:sz w:val="20"/>
          <w:szCs w:val="20"/>
        </w:rPr>
        <w:t>Matevž Frangež, državni sekretar Ministrstva za gospodarstvo, turizem in šport,</w:t>
      </w:r>
    </w:p>
    <w:p w14:paraId="0B766B81" w14:textId="78A1693A" w:rsidR="008B0741" w:rsidRPr="001F1849" w:rsidRDefault="008B0741" w:rsidP="001F1849">
      <w:pPr>
        <w:pStyle w:val="Neotevilenodstavek"/>
        <w:numPr>
          <w:ilvl w:val="0"/>
          <w:numId w:val="35"/>
        </w:numPr>
        <w:spacing w:before="0" w:after="0" w:line="276" w:lineRule="auto"/>
        <w:rPr>
          <w:sz w:val="20"/>
          <w:szCs w:val="20"/>
        </w:rPr>
      </w:pPr>
      <w:r w:rsidRPr="001F1849">
        <w:rPr>
          <w:sz w:val="20"/>
          <w:szCs w:val="20"/>
        </w:rPr>
        <w:t>mag. Karla Pinter, generalna direktorica Direktorata za notranji trg,</w:t>
      </w:r>
    </w:p>
    <w:p w14:paraId="5906F32D" w14:textId="634ED7B2" w:rsidR="008B0741" w:rsidRPr="001F1849" w:rsidRDefault="008B0741" w:rsidP="001F1849">
      <w:pPr>
        <w:pStyle w:val="Odstavekseznama"/>
        <w:numPr>
          <w:ilvl w:val="0"/>
          <w:numId w:val="35"/>
        </w:numPr>
        <w:spacing w:after="0" w:line="276" w:lineRule="auto"/>
        <w:ind w:right="5"/>
        <w:rPr>
          <w:rFonts w:ascii="Arial" w:hAnsi="Arial" w:cs="Arial"/>
          <w:sz w:val="20"/>
          <w:szCs w:val="20"/>
        </w:rPr>
      </w:pPr>
      <w:r w:rsidRPr="001F1849">
        <w:rPr>
          <w:rFonts w:ascii="Arial" w:hAnsi="Arial" w:cs="Arial"/>
          <w:sz w:val="20"/>
          <w:szCs w:val="20"/>
        </w:rPr>
        <w:t>Luka Omerzel, sekretar, vodja Sektorja za varstvo potrošnikov in konkurence.</w:t>
      </w:r>
    </w:p>
    <w:p w14:paraId="7AABF1D7" w14:textId="77777777" w:rsidR="008B0741" w:rsidRDefault="008B0741" w:rsidP="001F1849">
      <w:pPr>
        <w:spacing w:line="276" w:lineRule="auto"/>
        <w:ind w:right="5"/>
        <w:rPr>
          <w:rFonts w:cs="Arial"/>
          <w:szCs w:val="20"/>
        </w:rPr>
      </w:pPr>
    </w:p>
    <w:p w14:paraId="3169C5E9" w14:textId="77777777" w:rsidR="008B0741" w:rsidRDefault="008B0741" w:rsidP="008B0741">
      <w:pPr>
        <w:ind w:right="5"/>
        <w:rPr>
          <w:rFonts w:cs="Arial"/>
          <w:szCs w:val="20"/>
        </w:rPr>
      </w:pPr>
    </w:p>
    <w:p w14:paraId="41DA3869" w14:textId="24DF04DB" w:rsidR="008B0741" w:rsidRDefault="008B0741" w:rsidP="008B0741">
      <w:pPr>
        <w:ind w:right="5"/>
        <w:rPr>
          <w:rFonts w:cs="Arial"/>
          <w:szCs w:val="20"/>
        </w:rPr>
      </w:pPr>
    </w:p>
    <w:p w14:paraId="1ACA107D" w14:textId="6DEF9A78" w:rsidR="00C16C0B" w:rsidRDefault="00C16C0B" w:rsidP="008B0741">
      <w:pPr>
        <w:ind w:right="5"/>
        <w:rPr>
          <w:rFonts w:cs="Arial"/>
          <w:szCs w:val="20"/>
        </w:rPr>
      </w:pPr>
    </w:p>
    <w:p w14:paraId="0301229F" w14:textId="77777777" w:rsidR="00FC49C4" w:rsidRDefault="00FC49C4" w:rsidP="008B0741">
      <w:pPr>
        <w:ind w:right="5"/>
        <w:rPr>
          <w:rFonts w:cs="Arial"/>
          <w:szCs w:val="20"/>
        </w:rPr>
      </w:pPr>
    </w:p>
    <w:p w14:paraId="5D99D8FE" w14:textId="77777777" w:rsidR="00FC49C4" w:rsidRDefault="00FC49C4" w:rsidP="008B0741">
      <w:pPr>
        <w:ind w:right="5"/>
        <w:rPr>
          <w:rFonts w:cs="Arial"/>
          <w:szCs w:val="20"/>
        </w:rPr>
      </w:pPr>
    </w:p>
    <w:p w14:paraId="7226810F" w14:textId="77777777" w:rsidR="00FC49C4" w:rsidRDefault="00FC49C4" w:rsidP="008B0741">
      <w:pPr>
        <w:ind w:right="5"/>
        <w:rPr>
          <w:rFonts w:cs="Arial"/>
          <w:szCs w:val="20"/>
        </w:rPr>
      </w:pPr>
    </w:p>
    <w:p w14:paraId="4A3205CC" w14:textId="77777777" w:rsidR="00FC49C4" w:rsidRDefault="00FC49C4" w:rsidP="008B0741">
      <w:pPr>
        <w:ind w:right="5"/>
        <w:rPr>
          <w:rFonts w:cs="Arial"/>
          <w:szCs w:val="20"/>
        </w:rPr>
      </w:pPr>
    </w:p>
    <w:p w14:paraId="7C154BEE" w14:textId="77777777" w:rsidR="00FC49C4" w:rsidRDefault="00FC49C4" w:rsidP="008B0741">
      <w:pPr>
        <w:ind w:right="5"/>
        <w:rPr>
          <w:rFonts w:cs="Arial"/>
          <w:szCs w:val="20"/>
        </w:rPr>
      </w:pPr>
    </w:p>
    <w:p w14:paraId="580EEE15" w14:textId="77777777" w:rsidR="00FC49C4" w:rsidRDefault="00FC49C4" w:rsidP="008B0741">
      <w:pPr>
        <w:ind w:right="5"/>
        <w:rPr>
          <w:rFonts w:cs="Arial"/>
          <w:szCs w:val="20"/>
        </w:rPr>
      </w:pPr>
    </w:p>
    <w:p w14:paraId="4FD088F3" w14:textId="77777777" w:rsidR="00FC49C4" w:rsidRDefault="00FC49C4" w:rsidP="008B0741">
      <w:pPr>
        <w:ind w:right="5"/>
        <w:rPr>
          <w:rFonts w:cs="Arial"/>
          <w:szCs w:val="20"/>
        </w:rPr>
      </w:pPr>
    </w:p>
    <w:p w14:paraId="0E22ACA5" w14:textId="77777777" w:rsidR="00FC49C4" w:rsidRDefault="00FC49C4" w:rsidP="008B0741">
      <w:pPr>
        <w:ind w:right="5"/>
        <w:rPr>
          <w:rFonts w:cs="Arial"/>
          <w:szCs w:val="20"/>
        </w:rPr>
      </w:pPr>
    </w:p>
    <w:p w14:paraId="1C05CF14" w14:textId="77777777" w:rsidR="00C16C0B" w:rsidRDefault="00C16C0B" w:rsidP="008B0741">
      <w:pPr>
        <w:ind w:right="5"/>
        <w:rPr>
          <w:rFonts w:cs="Arial"/>
          <w:szCs w:val="20"/>
        </w:rPr>
      </w:pPr>
    </w:p>
    <w:p w14:paraId="2F470B28" w14:textId="77777777" w:rsidR="00112869" w:rsidRDefault="00112869" w:rsidP="008B0741">
      <w:pPr>
        <w:ind w:right="5"/>
        <w:rPr>
          <w:rFonts w:cs="Arial"/>
          <w:szCs w:val="20"/>
        </w:rPr>
      </w:pPr>
    </w:p>
    <w:p w14:paraId="71812351" w14:textId="7E833B76" w:rsidR="008B0741" w:rsidRPr="009A7DDA" w:rsidRDefault="008B0741" w:rsidP="000D6FDF">
      <w:pPr>
        <w:spacing w:after="240" w:line="240" w:lineRule="auto"/>
        <w:rPr>
          <w:rFonts w:cs="Arial"/>
          <w:b/>
          <w:szCs w:val="20"/>
        </w:rPr>
      </w:pPr>
      <w:r w:rsidRPr="00A64EF4">
        <w:rPr>
          <w:rFonts w:cs="Arial"/>
          <w:b/>
          <w:szCs w:val="20"/>
        </w:rPr>
        <w:lastRenderedPageBreak/>
        <w:t>II. BESEDILO ČLENOV</w:t>
      </w:r>
      <w:bookmarkStart w:id="2" w:name="_Hlk137124325"/>
    </w:p>
    <w:p w14:paraId="0234DBD5" w14:textId="77777777" w:rsidR="008B0741" w:rsidRPr="00531C50" w:rsidRDefault="008B0741" w:rsidP="000D6FDF">
      <w:pPr>
        <w:pStyle w:val="Odstavekseznama"/>
        <w:numPr>
          <w:ilvl w:val="0"/>
          <w:numId w:val="17"/>
        </w:numPr>
        <w:spacing w:after="240" w:line="240" w:lineRule="auto"/>
        <w:jc w:val="center"/>
        <w:rPr>
          <w:rFonts w:ascii="Arial" w:hAnsi="Arial" w:cs="Arial"/>
          <w:b/>
          <w:bCs/>
          <w:sz w:val="20"/>
          <w:szCs w:val="20"/>
        </w:rPr>
      </w:pPr>
      <w:r w:rsidRPr="00A64EF4">
        <w:rPr>
          <w:rFonts w:ascii="Arial" w:hAnsi="Arial" w:cs="Arial"/>
          <w:b/>
          <w:bCs/>
          <w:sz w:val="20"/>
          <w:szCs w:val="20"/>
        </w:rPr>
        <w:t>člen</w:t>
      </w:r>
    </w:p>
    <w:p w14:paraId="40E2222B" w14:textId="50A4F623" w:rsidR="008B0741" w:rsidRPr="00A64EF4" w:rsidRDefault="00697EC9" w:rsidP="00150EFE">
      <w:pPr>
        <w:spacing w:after="240" w:line="240" w:lineRule="auto"/>
        <w:jc w:val="both"/>
        <w:rPr>
          <w:rFonts w:cs="Arial"/>
          <w:szCs w:val="20"/>
        </w:rPr>
      </w:pPr>
      <w:r w:rsidRPr="00697EC9">
        <w:rPr>
          <w:rFonts w:cs="Arial"/>
          <w:szCs w:val="20"/>
        </w:rPr>
        <w:t>V Zakonu o preprečevanju omejevanja konkurence (Uradni list RS, št. 130/22) se v 1. členu prvi odstavek spremeni tako, da se glasi:</w:t>
      </w:r>
    </w:p>
    <w:p w14:paraId="60E4D675" w14:textId="50798D38" w:rsidR="00C61FD6" w:rsidRDefault="008B0741" w:rsidP="00C61FD6">
      <w:pPr>
        <w:spacing w:line="240" w:lineRule="auto"/>
        <w:contextualSpacing/>
        <w:jc w:val="both"/>
        <w:rPr>
          <w:rFonts w:cs="Arial"/>
          <w:szCs w:val="20"/>
        </w:rPr>
      </w:pPr>
      <w:r w:rsidRPr="009A7DDA">
        <w:rPr>
          <w:rFonts w:cs="Arial"/>
          <w:szCs w:val="20"/>
        </w:rPr>
        <w:t>»</w:t>
      </w:r>
      <w:r w:rsidR="000022C3">
        <w:rPr>
          <w:rFonts w:cs="Arial"/>
          <w:szCs w:val="20"/>
        </w:rPr>
        <w:t>(</w:t>
      </w:r>
      <w:r w:rsidR="00150EFE">
        <w:rPr>
          <w:rFonts w:cs="Arial"/>
          <w:szCs w:val="20"/>
        </w:rPr>
        <w:t>1</w:t>
      </w:r>
      <w:r w:rsidR="000022C3">
        <w:rPr>
          <w:rFonts w:cs="Arial"/>
          <w:szCs w:val="20"/>
        </w:rPr>
        <w:t xml:space="preserve">) </w:t>
      </w:r>
      <w:r w:rsidRPr="009A7DDA">
        <w:rPr>
          <w:rFonts w:cs="Arial"/>
          <w:szCs w:val="20"/>
        </w:rPr>
        <w:t>Ta zakon ureja omejevalna ravnanja, koncentracije podjetij, nelojalno konkurenco, oblastna omejevanja konkurence in ukrepe za preprečitev omejevalnih ravnanj in koncentracij, ki bistveno omejujejo učinkovito konkurenco, kadar povzročijo ali lahko povzročijo učinke na ozemlju Republike Slovenije,</w:t>
      </w:r>
      <w:r w:rsidR="00F673F1">
        <w:rPr>
          <w:rFonts w:cs="Arial"/>
          <w:szCs w:val="20"/>
        </w:rPr>
        <w:t xml:space="preserve"> določa p</w:t>
      </w:r>
      <w:r w:rsidR="00F673F1" w:rsidRPr="00F673F1">
        <w:rPr>
          <w:rFonts w:cs="Arial"/>
          <w:szCs w:val="20"/>
        </w:rPr>
        <w:t>ristojni organ</w:t>
      </w:r>
      <w:r w:rsidR="0021511C">
        <w:rPr>
          <w:rFonts w:cs="Arial"/>
          <w:szCs w:val="20"/>
        </w:rPr>
        <w:t>, administrativne prestopke in sankcije</w:t>
      </w:r>
      <w:r w:rsidR="00F673F1" w:rsidRPr="00F673F1">
        <w:rPr>
          <w:rFonts w:cs="Arial"/>
          <w:szCs w:val="20"/>
        </w:rPr>
        <w:t xml:space="preserve"> za izvajanje Uredbe (EU) 2019/1150 Evropskega parlamenta in Sveta z dne 20. junija 2019 o spodbujanju pravičnosti in preglednosti za poslovne uporabnike spletnih posredniških storitev (UL L št. 186 z dne </w:t>
      </w:r>
      <w:r w:rsidR="0042272A" w:rsidRPr="00F673F1">
        <w:rPr>
          <w:rFonts w:cs="Arial"/>
          <w:szCs w:val="20"/>
        </w:rPr>
        <w:t>11. 7. 2019</w:t>
      </w:r>
      <w:r w:rsidR="00F673F1" w:rsidRPr="00F673F1">
        <w:rPr>
          <w:rFonts w:cs="Arial"/>
          <w:szCs w:val="20"/>
        </w:rPr>
        <w:t>, str. 57; v nadaljnjem besedilu: Uredba 2019/1150/EU)</w:t>
      </w:r>
      <w:r w:rsidR="00F673F1">
        <w:rPr>
          <w:rFonts w:cs="Arial"/>
          <w:szCs w:val="20"/>
        </w:rPr>
        <w:t xml:space="preserve"> in</w:t>
      </w:r>
      <w:r w:rsidR="00F673F1" w:rsidRPr="00F673F1">
        <w:rPr>
          <w:rFonts w:cs="Arial"/>
          <w:szCs w:val="20"/>
        </w:rPr>
        <w:t xml:space="preserve"> </w:t>
      </w:r>
      <w:r w:rsidR="00E21203">
        <w:rPr>
          <w:rFonts w:cs="Arial"/>
          <w:szCs w:val="20"/>
        </w:rPr>
        <w:t xml:space="preserve">pristojni organ za izvajanje </w:t>
      </w:r>
      <w:r w:rsidR="00F673F1" w:rsidRPr="00F673F1">
        <w:rPr>
          <w:rFonts w:cs="Arial"/>
          <w:szCs w:val="20"/>
        </w:rPr>
        <w:t xml:space="preserve">Uredbe (EU) 2022/1925 Evropskega parlamenta in Sveta z dne 14. septembra 2022 o tekmovalnih in pravičnih trgih v digitalnem sektorju in spremembi direktiv (EU) 2019/1937 in (EU) 2020/1828 (akt o digitalnih trgih) (UL L št. 265 z dne </w:t>
      </w:r>
      <w:r w:rsidR="0042272A" w:rsidRPr="00F673F1">
        <w:rPr>
          <w:rFonts w:cs="Arial"/>
          <w:szCs w:val="20"/>
        </w:rPr>
        <w:t>12. 10. 2022</w:t>
      </w:r>
      <w:r w:rsidR="00F673F1" w:rsidRPr="00F673F1">
        <w:rPr>
          <w:rFonts w:cs="Arial"/>
          <w:szCs w:val="20"/>
        </w:rPr>
        <w:t>, str. 1; v nadaljnjem besedilu: Uredba 2022/1925/EU)</w:t>
      </w:r>
      <w:r w:rsidRPr="009A7DDA">
        <w:rPr>
          <w:rFonts w:cs="Arial"/>
          <w:szCs w:val="20"/>
        </w:rPr>
        <w:t xml:space="preserve"> ter določa posamezna pravila glede povrnitve škode zaradi kršitev konkurenčnega prava.«.</w:t>
      </w:r>
    </w:p>
    <w:p w14:paraId="3E02FB57" w14:textId="60B50DC4" w:rsidR="00C61FD6" w:rsidRDefault="00C61FD6" w:rsidP="00C61FD6">
      <w:pPr>
        <w:spacing w:line="240" w:lineRule="auto"/>
        <w:contextualSpacing/>
        <w:jc w:val="both"/>
        <w:rPr>
          <w:rFonts w:cs="Arial"/>
          <w:szCs w:val="20"/>
        </w:rPr>
      </w:pPr>
    </w:p>
    <w:p w14:paraId="1CDE0E25" w14:textId="77777777" w:rsidR="00C61FD6" w:rsidRPr="000D6FDF" w:rsidRDefault="00C61FD6" w:rsidP="00C61FD6">
      <w:pPr>
        <w:spacing w:line="240" w:lineRule="auto"/>
        <w:contextualSpacing/>
        <w:jc w:val="both"/>
        <w:rPr>
          <w:rFonts w:cs="Arial"/>
          <w:szCs w:val="20"/>
        </w:rPr>
      </w:pPr>
    </w:p>
    <w:p w14:paraId="5EDDD18B" w14:textId="77777777" w:rsidR="008B0741" w:rsidRPr="00531C50" w:rsidRDefault="008B0741" w:rsidP="000D6FDF">
      <w:pPr>
        <w:pStyle w:val="Odstavekseznama"/>
        <w:numPr>
          <w:ilvl w:val="0"/>
          <w:numId w:val="17"/>
        </w:numPr>
        <w:spacing w:after="240" w:line="240" w:lineRule="auto"/>
        <w:jc w:val="center"/>
        <w:rPr>
          <w:rFonts w:ascii="Arial" w:hAnsi="Arial" w:cs="Arial"/>
          <w:b/>
          <w:bCs/>
          <w:sz w:val="20"/>
          <w:szCs w:val="20"/>
        </w:rPr>
      </w:pPr>
      <w:r w:rsidRPr="00A64EF4">
        <w:rPr>
          <w:rFonts w:ascii="Arial" w:hAnsi="Arial" w:cs="Arial"/>
          <w:b/>
          <w:bCs/>
          <w:sz w:val="20"/>
          <w:szCs w:val="20"/>
        </w:rPr>
        <w:t>člen</w:t>
      </w:r>
    </w:p>
    <w:p w14:paraId="7EBC9A5C" w14:textId="176BF31B" w:rsidR="008B0741" w:rsidRPr="00A64EF4" w:rsidRDefault="008B0741" w:rsidP="000D6FDF">
      <w:pPr>
        <w:spacing w:after="240" w:line="240" w:lineRule="auto"/>
        <w:rPr>
          <w:rFonts w:cs="Arial"/>
          <w:szCs w:val="20"/>
        </w:rPr>
      </w:pPr>
      <w:r w:rsidRPr="00A64EF4">
        <w:rPr>
          <w:rFonts w:cs="Arial"/>
          <w:szCs w:val="20"/>
        </w:rPr>
        <w:t xml:space="preserve">V </w:t>
      </w:r>
      <w:r w:rsidRPr="00FA4F1B">
        <w:rPr>
          <w:rFonts w:cs="Arial"/>
          <w:szCs w:val="20"/>
        </w:rPr>
        <w:t>2. člen</w:t>
      </w:r>
      <w:r>
        <w:rPr>
          <w:rFonts w:cs="Arial"/>
          <w:szCs w:val="20"/>
        </w:rPr>
        <w:t>u</w:t>
      </w:r>
      <w:r w:rsidRPr="00FA4F1B">
        <w:rPr>
          <w:rFonts w:cs="Arial"/>
          <w:szCs w:val="20"/>
        </w:rPr>
        <w:t xml:space="preserve"> </w:t>
      </w:r>
      <w:r w:rsidR="000B4B28">
        <w:rPr>
          <w:rFonts w:cs="Arial"/>
          <w:szCs w:val="20"/>
        </w:rPr>
        <w:t xml:space="preserve">se </w:t>
      </w:r>
      <w:r>
        <w:rPr>
          <w:rFonts w:cs="Arial"/>
          <w:szCs w:val="20"/>
        </w:rPr>
        <w:t>v prvem</w:t>
      </w:r>
      <w:r w:rsidRPr="00FA4F1B">
        <w:rPr>
          <w:rFonts w:cs="Arial"/>
          <w:szCs w:val="20"/>
        </w:rPr>
        <w:t xml:space="preserve"> odstavk</w:t>
      </w:r>
      <w:r>
        <w:rPr>
          <w:rFonts w:cs="Arial"/>
          <w:szCs w:val="20"/>
        </w:rPr>
        <w:t>u na koncu prve alineje beseda »in« nadomesti z vejico,</w:t>
      </w:r>
      <w:bookmarkStart w:id="3" w:name="_Hlk145325188"/>
      <w:r>
        <w:rPr>
          <w:rFonts w:cs="Arial"/>
          <w:szCs w:val="20"/>
        </w:rPr>
        <w:t xml:space="preserve"> na koncu</w:t>
      </w:r>
      <w:r w:rsidRPr="00FA4F1B">
        <w:rPr>
          <w:rFonts w:cs="Arial"/>
          <w:szCs w:val="20"/>
        </w:rPr>
        <w:t xml:space="preserve"> </w:t>
      </w:r>
      <w:r w:rsidRPr="00A64EF4">
        <w:rPr>
          <w:rFonts w:cs="Arial"/>
          <w:szCs w:val="20"/>
        </w:rPr>
        <w:t>drug</w:t>
      </w:r>
      <w:r>
        <w:rPr>
          <w:rFonts w:cs="Arial"/>
          <w:szCs w:val="20"/>
        </w:rPr>
        <w:t>e</w:t>
      </w:r>
      <w:r w:rsidRPr="00A64EF4">
        <w:rPr>
          <w:rFonts w:cs="Arial"/>
          <w:szCs w:val="20"/>
        </w:rPr>
        <w:t xml:space="preserve"> alinej</w:t>
      </w:r>
      <w:r>
        <w:rPr>
          <w:rFonts w:cs="Arial"/>
          <w:szCs w:val="20"/>
        </w:rPr>
        <w:t>e</w:t>
      </w:r>
      <w:r w:rsidRPr="00A64EF4">
        <w:rPr>
          <w:rFonts w:cs="Arial"/>
          <w:szCs w:val="20"/>
        </w:rPr>
        <w:t xml:space="preserve"> </w:t>
      </w:r>
      <w:r>
        <w:rPr>
          <w:rFonts w:cs="Arial"/>
          <w:szCs w:val="20"/>
        </w:rPr>
        <w:t xml:space="preserve">se </w:t>
      </w:r>
      <w:r w:rsidRPr="00A64EF4">
        <w:rPr>
          <w:rFonts w:cs="Arial"/>
          <w:szCs w:val="20"/>
        </w:rPr>
        <w:t>pika</w:t>
      </w:r>
      <w:r>
        <w:rPr>
          <w:rFonts w:cs="Arial"/>
          <w:szCs w:val="20"/>
        </w:rPr>
        <w:t xml:space="preserve"> nadomesti z</w:t>
      </w:r>
      <w:r w:rsidRPr="00A64EF4">
        <w:rPr>
          <w:rFonts w:cs="Arial"/>
          <w:szCs w:val="20"/>
        </w:rPr>
        <w:t xml:space="preserve"> vejic</w:t>
      </w:r>
      <w:r>
        <w:rPr>
          <w:rFonts w:cs="Arial"/>
          <w:szCs w:val="20"/>
        </w:rPr>
        <w:t>o</w:t>
      </w:r>
      <w:r w:rsidRPr="00A64EF4">
        <w:rPr>
          <w:rFonts w:cs="Arial"/>
          <w:szCs w:val="20"/>
        </w:rPr>
        <w:t xml:space="preserve"> </w:t>
      </w:r>
      <w:r>
        <w:rPr>
          <w:rFonts w:cs="Arial"/>
          <w:szCs w:val="20"/>
        </w:rPr>
        <w:t>ter</w:t>
      </w:r>
      <w:r w:rsidRPr="00A64EF4">
        <w:rPr>
          <w:rFonts w:cs="Arial"/>
          <w:szCs w:val="20"/>
        </w:rPr>
        <w:t xml:space="preserve"> </w:t>
      </w:r>
      <w:r>
        <w:rPr>
          <w:rFonts w:cs="Arial"/>
          <w:szCs w:val="20"/>
        </w:rPr>
        <w:t xml:space="preserve">se dodata </w:t>
      </w:r>
      <w:r w:rsidRPr="00A64EF4">
        <w:rPr>
          <w:rFonts w:cs="Arial"/>
          <w:szCs w:val="20"/>
        </w:rPr>
        <w:t>novi tretja in četrta alineja</w:t>
      </w:r>
      <w:bookmarkEnd w:id="3"/>
      <w:r w:rsidRPr="00A64EF4">
        <w:rPr>
          <w:rFonts w:cs="Arial"/>
          <w:szCs w:val="20"/>
        </w:rPr>
        <w:t xml:space="preserve">, ki se glasita: </w:t>
      </w:r>
    </w:p>
    <w:p w14:paraId="247AA599" w14:textId="0B2CABC2" w:rsidR="008B0741" w:rsidRDefault="008B0741" w:rsidP="000D6FDF">
      <w:pPr>
        <w:spacing w:after="240" w:line="240" w:lineRule="auto"/>
        <w:contextualSpacing/>
        <w:jc w:val="both"/>
        <w:rPr>
          <w:rFonts w:cs="Arial"/>
          <w:szCs w:val="20"/>
        </w:rPr>
      </w:pPr>
      <w:r w:rsidRPr="00A64EF4">
        <w:rPr>
          <w:rFonts w:cs="Arial"/>
          <w:szCs w:val="20"/>
        </w:rPr>
        <w:t>»</w:t>
      </w:r>
      <w:r w:rsidR="00D91187">
        <w:rPr>
          <w:rFonts w:cs="Arial"/>
          <w:szCs w:val="20"/>
        </w:rPr>
        <w:t>–</w:t>
      </w:r>
      <w:r w:rsidRPr="00A64EF4">
        <w:rPr>
          <w:rFonts w:cs="Arial"/>
          <w:szCs w:val="20"/>
        </w:rPr>
        <w:t xml:space="preserve"> </w:t>
      </w:r>
      <w:r w:rsidR="006222D4" w:rsidRPr="00A64EF4">
        <w:rPr>
          <w:rFonts w:cs="Arial"/>
          <w:szCs w:val="20"/>
        </w:rPr>
        <w:t>Uredb</w:t>
      </w:r>
      <w:r w:rsidR="006222D4">
        <w:rPr>
          <w:rFonts w:cs="Arial"/>
          <w:szCs w:val="20"/>
        </w:rPr>
        <w:t>e</w:t>
      </w:r>
      <w:r w:rsidR="006222D4" w:rsidRPr="00A64EF4">
        <w:rPr>
          <w:rFonts w:cs="Arial"/>
          <w:szCs w:val="20"/>
        </w:rPr>
        <w:t xml:space="preserve"> </w:t>
      </w:r>
      <w:r w:rsidRPr="00A64EF4">
        <w:rPr>
          <w:rFonts w:cs="Arial"/>
          <w:szCs w:val="20"/>
        </w:rPr>
        <w:t>2019/1150/EU,</w:t>
      </w:r>
      <w:r>
        <w:rPr>
          <w:rFonts w:cs="Arial"/>
          <w:szCs w:val="20"/>
        </w:rPr>
        <w:t xml:space="preserve"> </w:t>
      </w:r>
    </w:p>
    <w:p w14:paraId="6C8D45ED" w14:textId="0D17487C" w:rsidR="000D6FDF" w:rsidRDefault="004E5A98" w:rsidP="00C61FD6">
      <w:pPr>
        <w:spacing w:line="240" w:lineRule="auto"/>
        <w:contextualSpacing/>
        <w:jc w:val="both"/>
        <w:rPr>
          <w:rFonts w:cs="Arial"/>
          <w:szCs w:val="20"/>
        </w:rPr>
      </w:pPr>
      <w:r>
        <w:rPr>
          <w:rFonts w:cs="Arial"/>
          <w:szCs w:val="20"/>
        </w:rPr>
        <w:t xml:space="preserve"> </w:t>
      </w:r>
      <w:r w:rsidR="00D91187">
        <w:rPr>
          <w:rFonts w:cs="Arial"/>
          <w:szCs w:val="20"/>
        </w:rPr>
        <w:t>–</w:t>
      </w:r>
      <w:r w:rsidR="008B0741" w:rsidRPr="00A64EF4">
        <w:rPr>
          <w:rFonts w:cs="Arial"/>
          <w:szCs w:val="20"/>
        </w:rPr>
        <w:t xml:space="preserve"> </w:t>
      </w:r>
      <w:r w:rsidR="006222D4" w:rsidRPr="00A64EF4">
        <w:rPr>
          <w:rFonts w:cs="Arial"/>
          <w:szCs w:val="20"/>
        </w:rPr>
        <w:t>Uredb</w:t>
      </w:r>
      <w:r w:rsidR="006222D4">
        <w:rPr>
          <w:rFonts w:cs="Arial"/>
          <w:szCs w:val="20"/>
        </w:rPr>
        <w:t>e</w:t>
      </w:r>
      <w:r w:rsidR="006222D4" w:rsidRPr="00A64EF4">
        <w:rPr>
          <w:rFonts w:cs="Arial"/>
          <w:szCs w:val="20"/>
        </w:rPr>
        <w:t xml:space="preserve"> </w:t>
      </w:r>
      <w:r w:rsidR="008B0741" w:rsidRPr="00A64EF4">
        <w:rPr>
          <w:rFonts w:cs="Arial"/>
          <w:szCs w:val="20"/>
        </w:rPr>
        <w:t>2022/1925/EU).«.</w:t>
      </w:r>
    </w:p>
    <w:p w14:paraId="55ECF8CB" w14:textId="239CF8CD" w:rsidR="00C61FD6" w:rsidRDefault="00C61FD6" w:rsidP="00C61FD6">
      <w:pPr>
        <w:spacing w:line="240" w:lineRule="auto"/>
        <w:contextualSpacing/>
        <w:jc w:val="both"/>
        <w:rPr>
          <w:rFonts w:cs="Arial"/>
          <w:szCs w:val="20"/>
        </w:rPr>
      </w:pPr>
    </w:p>
    <w:p w14:paraId="5801A1D8" w14:textId="77777777" w:rsidR="00C61FD6" w:rsidRPr="000D6FDF" w:rsidRDefault="00C61FD6" w:rsidP="00C61FD6">
      <w:pPr>
        <w:spacing w:line="240" w:lineRule="auto"/>
        <w:contextualSpacing/>
        <w:jc w:val="both"/>
        <w:rPr>
          <w:rFonts w:cs="Arial"/>
          <w:szCs w:val="20"/>
        </w:rPr>
      </w:pPr>
    </w:p>
    <w:p w14:paraId="7499D60A" w14:textId="77777777" w:rsidR="008B0741" w:rsidRPr="00531C50" w:rsidRDefault="008B0741" w:rsidP="000D6FDF">
      <w:pPr>
        <w:pStyle w:val="Odstavekseznama"/>
        <w:numPr>
          <w:ilvl w:val="0"/>
          <w:numId w:val="17"/>
        </w:numPr>
        <w:spacing w:after="240" w:line="240" w:lineRule="auto"/>
        <w:jc w:val="center"/>
        <w:rPr>
          <w:rFonts w:ascii="Arial" w:hAnsi="Arial" w:cs="Arial"/>
          <w:b/>
          <w:bCs/>
          <w:sz w:val="20"/>
          <w:szCs w:val="20"/>
        </w:rPr>
      </w:pPr>
      <w:r w:rsidRPr="00A64EF4">
        <w:rPr>
          <w:rFonts w:ascii="Arial" w:hAnsi="Arial" w:cs="Arial"/>
          <w:b/>
          <w:bCs/>
          <w:sz w:val="20"/>
          <w:szCs w:val="20"/>
        </w:rPr>
        <w:t>člen</w:t>
      </w:r>
    </w:p>
    <w:p w14:paraId="4CB52901" w14:textId="3ED99B60" w:rsidR="008B0741" w:rsidRPr="00A64EF4" w:rsidRDefault="008B0741" w:rsidP="000D6FDF">
      <w:pPr>
        <w:spacing w:after="240" w:line="240" w:lineRule="auto"/>
        <w:contextualSpacing/>
        <w:rPr>
          <w:rFonts w:cs="Arial"/>
          <w:szCs w:val="20"/>
        </w:rPr>
      </w:pPr>
      <w:r w:rsidRPr="00A64EF4">
        <w:rPr>
          <w:rFonts w:cs="Arial"/>
          <w:szCs w:val="20"/>
        </w:rPr>
        <w:t>V 3. členu se za drugim odstavkom doda nov tretji odstavek, ki se glasi:</w:t>
      </w:r>
    </w:p>
    <w:p w14:paraId="5CF2F071" w14:textId="77777777" w:rsidR="008B0741" w:rsidRPr="00A64EF4" w:rsidRDefault="008B0741" w:rsidP="000D6FDF">
      <w:pPr>
        <w:spacing w:after="240" w:line="240" w:lineRule="auto"/>
        <w:contextualSpacing/>
        <w:rPr>
          <w:rFonts w:cs="Arial"/>
          <w:szCs w:val="20"/>
        </w:rPr>
      </w:pPr>
      <w:r w:rsidRPr="00A64EF4">
        <w:rPr>
          <w:rFonts w:cs="Arial"/>
          <w:szCs w:val="20"/>
        </w:rPr>
        <w:t xml:space="preserve"> </w:t>
      </w:r>
    </w:p>
    <w:p w14:paraId="6EFEFA29" w14:textId="15B5D8FB" w:rsidR="008B0741" w:rsidRPr="00A64EF4" w:rsidRDefault="008B0741" w:rsidP="000D6FDF">
      <w:pPr>
        <w:spacing w:after="240" w:line="240" w:lineRule="auto"/>
        <w:contextualSpacing/>
        <w:jc w:val="both"/>
        <w:rPr>
          <w:rFonts w:cs="Arial"/>
          <w:szCs w:val="20"/>
        </w:rPr>
      </w:pPr>
      <w:r w:rsidRPr="00A64EF4">
        <w:rPr>
          <w:rFonts w:cs="Arial"/>
          <w:szCs w:val="20"/>
        </w:rPr>
        <w:t>»(3) Posamezni izrazi, uporabljeni v zvezi s zagotavljanjem pravičnih in preglednih spletnih posredniških poslovnih storitev</w:t>
      </w:r>
      <w:r>
        <w:rPr>
          <w:rFonts w:cs="Arial"/>
          <w:szCs w:val="20"/>
        </w:rPr>
        <w:t>,</w:t>
      </w:r>
      <w:r w:rsidRPr="00A64EF4">
        <w:rPr>
          <w:rFonts w:cs="Arial"/>
          <w:szCs w:val="20"/>
        </w:rPr>
        <w:t xml:space="preserve"> imajo enak pomen, kot jih določa Uredba 2019/1150/EU.</w:t>
      </w:r>
      <w:r w:rsidR="000B4B28" w:rsidRPr="00E30183">
        <w:rPr>
          <w:rFonts w:cs="Arial"/>
          <w:szCs w:val="20"/>
        </w:rPr>
        <w:t>«</w:t>
      </w:r>
      <w:r w:rsidR="000B4B28">
        <w:rPr>
          <w:rFonts w:cs="Arial"/>
          <w:szCs w:val="20"/>
        </w:rPr>
        <w:t>.</w:t>
      </w:r>
    </w:p>
    <w:p w14:paraId="3F9A6B5F" w14:textId="77777777" w:rsidR="008B0741" w:rsidRPr="00A64EF4" w:rsidRDefault="008B0741" w:rsidP="000D6FDF">
      <w:pPr>
        <w:spacing w:after="240" w:line="240" w:lineRule="auto"/>
        <w:contextualSpacing/>
        <w:jc w:val="both"/>
        <w:rPr>
          <w:rFonts w:cs="Arial"/>
          <w:szCs w:val="20"/>
        </w:rPr>
      </w:pPr>
    </w:p>
    <w:p w14:paraId="1DEDD859" w14:textId="109941BF" w:rsidR="000D6FDF" w:rsidRDefault="008B0741" w:rsidP="00C61FD6">
      <w:pPr>
        <w:spacing w:line="240" w:lineRule="auto"/>
        <w:contextualSpacing/>
        <w:jc w:val="both"/>
        <w:rPr>
          <w:rFonts w:cs="Arial"/>
          <w:szCs w:val="20"/>
        </w:rPr>
      </w:pPr>
      <w:r w:rsidRPr="00A64EF4">
        <w:rPr>
          <w:rFonts w:cs="Arial"/>
          <w:szCs w:val="20"/>
        </w:rPr>
        <w:t xml:space="preserve">Dosedanji tretji odstavek postane </w:t>
      </w:r>
      <w:r w:rsidR="00D05B30">
        <w:rPr>
          <w:rFonts w:cs="Arial"/>
          <w:szCs w:val="20"/>
        </w:rPr>
        <w:t>četrti</w:t>
      </w:r>
      <w:r>
        <w:rPr>
          <w:rFonts w:cs="Arial"/>
          <w:szCs w:val="20"/>
        </w:rPr>
        <w:t xml:space="preserve"> odstavek</w:t>
      </w:r>
      <w:r w:rsidRPr="00A64EF4">
        <w:rPr>
          <w:rFonts w:cs="Arial"/>
          <w:szCs w:val="20"/>
        </w:rPr>
        <w:t>.</w:t>
      </w:r>
    </w:p>
    <w:p w14:paraId="08340B91" w14:textId="2D78BC2B" w:rsidR="00C61FD6" w:rsidRDefault="00C61FD6" w:rsidP="00C61FD6">
      <w:pPr>
        <w:spacing w:line="240" w:lineRule="auto"/>
        <w:contextualSpacing/>
        <w:jc w:val="both"/>
        <w:rPr>
          <w:rFonts w:cs="Arial"/>
          <w:szCs w:val="20"/>
        </w:rPr>
      </w:pPr>
    </w:p>
    <w:p w14:paraId="0BD78BB3" w14:textId="77777777" w:rsidR="00C61FD6" w:rsidRPr="00A64EF4" w:rsidRDefault="00C61FD6" w:rsidP="00C61FD6">
      <w:pPr>
        <w:spacing w:line="240" w:lineRule="auto"/>
        <w:contextualSpacing/>
        <w:jc w:val="both"/>
        <w:rPr>
          <w:rFonts w:cs="Arial"/>
          <w:szCs w:val="20"/>
        </w:rPr>
      </w:pPr>
    </w:p>
    <w:p w14:paraId="5E683081" w14:textId="77777777" w:rsidR="008B0741" w:rsidRPr="00531C50" w:rsidRDefault="008B0741" w:rsidP="000D6FDF">
      <w:pPr>
        <w:pStyle w:val="Odstavekseznama"/>
        <w:numPr>
          <w:ilvl w:val="0"/>
          <w:numId w:val="17"/>
        </w:numPr>
        <w:spacing w:after="240" w:line="240" w:lineRule="auto"/>
        <w:jc w:val="center"/>
        <w:rPr>
          <w:rFonts w:ascii="Arial" w:hAnsi="Arial" w:cs="Arial"/>
          <w:b/>
          <w:bCs/>
          <w:sz w:val="20"/>
          <w:szCs w:val="20"/>
        </w:rPr>
      </w:pPr>
      <w:r w:rsidRPr="00A64EF4">
        <w:rPr>
          <w:rFonts w:ascii="Arial" w:hAnsi="Arial" w:cs="Arial"/>
          <w:b/>
          <w:bCs/>
          <w:sz w:val="20"/>
          <w:szCs w:val="20"/>
        </w:rPr>
        <w:t xml:space="preserve"> člen</w:t>
      </w:r>
    </w:p>
    <w:p w14:paraId="1FD054E3" w14:textId="4C25397F" w:rsidR="008B0741" w:rsidRDefault="00CA07F4" w:rsidP="000D6FDF">
      <w:pPr>
        <w:spacing w:after="240" w:line="240" w:lineRule="auto"/>
        <w:jc w:val="both"/>
        <w:rPr>
          <w:rFonts w:cs="Arial"/>
          <w:szCs w:val="20"/>
        </w:rPr>
      </w:pPr>
      <w:r>
        <w:rPr>
          <w:rFonts w:cs="Arial"/>
          <w:szCs w:val="20"/>
        </w:rPr>
        <w:t xml:space="preserve">V 12. členu se v prvem </w:t>
      </w:r>
      <w:r w:rsidR="00912AC2">
        <w:rPr>
          <w:rFonts w:cs="Arial"/>
          <w:szCs w:val="20"/>
        </w:rPr>
        <w:t xml:space="preserve">in drugem </w:t>
      </w:r>
      <w:r>
        <w:rPr>
          <w:rFonts w:cs="Arial"/>
          <w:szCs w:val="20"/>
        </w:rPr>
        <w:t>odstavku za besedo »zakona« doda</w:t>
      </w:r>
      <w:r w:rsidR="00D91187">
        <w:rPr>
          <w:rFonts w:cs="Arial"/>
          <w:szCs w:val="20"/>
        </w:rPr>
        <w:t>ta</w:t>
      </w:r>
      <w:r>
        <w:rPr>
          <w:rFonts w:cs="Arial"/>
          <w:szCs w:val="20"/>
        </w:rPr>
        <w:t xml:space="preserve"> vejica in besedilo »Uredbe 2019/1150/EU«</w:t>
      </w:r>
      <w:r w:rsidR="00912AC2">
        <w:rPr>
          <w:rFonts w:cs="Arial"/>
          <w:szCs w:val="20"/>
        </w:rPr>
        <w:t>.</w:t>
      </w:r>
    </w:p>
    <w:p w14:paraId="57AE9439" w14:textId="77777777" w:rsidR="00842B25" w:rsidRDefault="00912AC2" w:rsidP="00D21C4E">
      <w:pPr>
        <w:spacing w:line="240" w:lineRule="auto"/>
        <w:jc w:val="both"/>
        <w:rPr>
          <w:rFonts w:cs="Arial"/>
          <w:szCs w:val="20"/>
        </w:rPr>
      </w:pPr>
      <w:r>
        <w:rPr>
          <w:rFonts w:cs="Arial"/>
          <w:szCs w:val="20"/>
        </w:rPr>
        <w:t>Za petim odstavkom se doda nov</w:t>
      </w:r>
      <w:r w:rsidR="00842B25">
        <w:rPr>
          <w:rFonts w:cs="Arial"/>
          <w:szCs w:val="20"/>
        </w:rPr>
        <w:t>,</w:t>
      </w:r>
      <w:r>
        <w:rPr>
          <w:rFonts w:cs="Arial"/>
          <w:szCs w:val="20"/>
        </w:rPr>
        <w:t xml:space="preserve"> šesti odstavek, ki se glasi:</w:t>
      </w:r>
    </w:p>
    <w:p w14:paraId="645A9217" w14:textId="0C41E9AF" w:rsidR="000D6FDF" w:rsidRDefault="00912AC2" w:rsidP="00D21C4E">
      <w:pPr>
        <w:spacing w:line="240" w:lineRule="auto"/>
        <w:jc w:val="both"/>
        <w:rPr>
          <w:rFonts w:cs="Arial"/>
          <w:szCs w:val="20"/>
        </w:rPr>
      </w:pPr>
      <w:r>
        <w:rPr>
          <w:rFonts w:cs="Arial"/>
          <w:szCs w:val="20"/>
        </w:rPr>
        <w:t>»</w:t>
      </w:r>
      <w:r w:rsidRPr="00912AC2">
        <w:rPr>
          <w:rFonts w:cs="Arial"/>
          <w:szCs w:val="20"/>
        </w:rPr>
        <w:t>(6) Agencija v skladu z 38. členom Uredbe 2022/1925/EU sodeluje in se usklajuje z Evropsko komisijo glede postopkov iz Uredbe 2022/1925/EU. Pri tem lahko agencija v skladu s sedmim odstavkom 38. člena Uredbe 202</w:t>
      </w:r>
      <w:r>
        <w:rPr>
          <w:rFonts w:cs="Arial"/>
          <w:szCs w:val="20"/>
        </w:rPr>
        <w:t>2/</w:t>
      </w:r>
      <w:r w:rsidRPr="00912AC2">
        <w:rPr>
          <w:rFonts w:cs="Arial"/>
          <w:szCs w:val="20"/>
        </w:rPr>
        <w:t>1925</w:t>
      </w:r>
      <w:r>
        <w:rPr>
          <w:rFonts w:cs="Arial"/>
          <w:szCs w:val="20"/>
        </w:rPr>
        <w:t>/</w:t>
      </w:r>
      <w:r w:rsidRPr="00912AC2">
        <w:rPr>
          <w:rFonts w:cs="Arial"/>
          <w:szCs w:val="20"/>
        </w:rPr>
        <w:t>EU preiskuje neskladnosti iz 5., 6. in 7. člena Uredbe 2022/1925/EU na ozemlju Republike Slovenije.</w:t>
      </w:r>
      <w:r>
        <w:rPr>
          <w:rFonts w:cs="Arial"/>
          <w:szCs w:val="20"/>
        </w:rPr>
        <w:t>«.</w:t>
      </w:r>
    </w:p>
    <w:p w14:paraId="157F764C" w14:textId="3D2E5838" w:rsidR="00C61FD6" w:rsidRDefault="00C61FD6" w:rsidP="00D21C4E">
      <w:pPr>
        <w:spacing w:line="240" w:lineRule="auto"/>
        <w:jc w:val="both"/>
        <w:rPr>
          <w:rFonts w:cs="Arial"/>
          <w:szCs w:val="20"/>
        </w:rPr>
      </w:pPr>
    </w:p>
    <w:p w14:paraId="35FB233A" w14:textId="77777777" w:rsidR="00D21C4E" w:rsidRPr="00A64EF4" w:rsidRDefault="00D21C4E" w:rsidP="00D21C4E">
      <w:pPr>
        <w:spacing w:line="240" w:lineRule="auto"/>
        <w:jc w:val="both"/>
        <w:rPr>
          <w:rFonts w:cs="Arial"/>
          <w:szCs w:val="20"/>
        </w:rPr>
      </w:pPr>
    </w:p>
    <w:p w14:paraId="16555EA3" w14:textId="77777777" w:rsidR="008B0741" w:rsidRPr="00531C50" w:rsidRDefault="008B0741" w:rsidP="00D21C4E">
      <w:pPr>
        <w:pStyle w:val="Odstavekseznama"/>
        <w:numPr>
          <w:ilvl w:val="0"/>
          <w:numId w:val="17"/>
        </w:numPr>
        <w:spacing w:after="0" w:line="240" w:lineRule="auto"/>
        <w:jc w:val="center"/>
        <w:rPr>
          <w:rFonts w:ascii="Arial" w:hAnsi="Arial" w:cs="Arial"/>
          <w:b/>
          <w:bCs/>
          <w:sz w:val="20"/>
          <w:szCs w:val="20"/>
        </w:rPr>
      </w:pPr>
      <w:r w:rsidRPr="00A64EF4">
        <w:rPr>
          <w:rFonts w:ascii="Arial" w:hAnsi="Arial" w:cs="Arial"/>
          <w:b/>
          <w:bCs/>
          <w:sz w:val="20"/>
          <w:szCs w:val="20"/>
        </w:rPr>
        <w:t>člen</w:t>
      </w:r>
    </w:p>
    <w:p w14:paraId="62495AB3" w14:textId="77777777" w:rsidR="00D21C4E" w:rsidRDefault="00D21C4E" w:rsidP="000D6FDF">
      <w:pPr>
        <w:spacing w:line="240" w:lineRule="auto"/>
        <w:jc w:val="both"/>
        <w:rPr>
          <w:rFonts w:cs="Arial"/>
          <w:szCs w:val="20"/>
          <w:lang w:eastAsia="sl-SI"/>
        </w:rPr>
      </w:pPr>
    </w:p>
    <w:p w14:paraId="5E19B4E6" w14:textId="21638505" w:rsidR="000D6FDF" w:rsidRDefault="008B0741" w:rsidP="000D6FDF">
      <w:pPr>
        <w:spacing w:line="240" w:lineRule="auto"/>
        <w:jc w:val="both"/>
        <w:rPr>
          <w:rFonts w:cs="Arial"/>
          <w:szCs w:val="20"/>
          <w:lang w:eastAsia="sl-SI"/>
        </w:rPr>
      </w:pPr>
      <w:r w:rsidRPr="00A64EF4">
        <w:rPr>
          <w:rFonts w:cs="Arial"/>
          <w:szCs w:val="20"/>
          <w:lang w:eastAsia="sl-SI"/>
        </w:rPr>
        <w:t xml:space="preserve">V </w:t>
      </w:r>
      <w:r w:rsidRPr="00802D2F">
        <w:rPr>
          <w:rFonts w:cs="Arial"/>
          <w:szCs w:val="20"/>
          <w:lang w:eastAsia="sl-SI"/>
        </w:rPr>
        <w:t>37. člen</w:t>
      </w:r>
      <w:r>
        <w:rPr>
          <w:rFonts w:cs="Arial"/>
          <w:szCs w:val="20"/>
          <w:lang w:eastAsia="sl-SI"/>
        </w:rPr>
        <w:t xml:space="preserve">u </w:t>
      </w:r>
      <w:r w:rsidR="00D91187">
        <w:rPr>
          <w:rFonts w:cs="Arial"/>
          <w:szCs w:val="20"/>
          <w:lang w:eastAsia="sl-SI"/>
        </w:rPr>
        <w:t xml:space="preserve">se </w:t>
      </w:r>
      <w:r>
        <w:rPr>
          <w:rFonts w:cs="Arial"/>
          <w:szCs w:val="20"/>
          <w:lang w:eastAsia="sl-SI"/>
        </w:rPr>
        <w:t xml:space="preserve">v </w:t>
      </w:r>
      <w:r w:rsidRPr="0021004E">
        <w:rPr>
          <w:rFonts w:cs="Arial"/>
          <w:szCs w:val="20"/>
          <w:lang w:eastAsia="sl-SI"/>
        </w:rPr>
        <w:t>druge</w:t>
      </w:r>
      <w:r>
        <w:rPr>
          <w:rFonts w:cs="Arial"/>
          <w:szCs w:val="20"/>
          <w:lang w:eastAsia="sl-SI"/>
        </w:rPr>
        <w:t>m</w:t>
      </w:r>
      <w:r w:rsidRPr="0021004E">
        <w:rPr>
          <w:rFonts w:cs="Arial"/>
          <w:szCs w:val="20"/>
          <w:lang w:eastAsia="sl-SI"/>
        </w:rPr>
        <w:t xml:space="preserve"> odstavk</w:t>
      </w:r>
      <w:r>
        <w:rPr>
          <w:rFonts w:cs="Arial"/>
          <w:szCs w:val="20"/>
          <w:lang w:eastAsia="sl-SI"/>
        </w:rPr>
        <w:t>u</w:t>
      </w:r>
      <w:r w:rsidRPr="0021004E">
        <w:rPr>
          <w:rFonts w:cs="Arial"/>
          <w:szCs w:val="20"/>
          <w:lang w:eastAsia="sl-SI"/>
        </w:rPr>
        <w:t xml:space="preserve"> </w:t>
      </w:r>
      <w:r>
        <w:rPr>
          <w:rFonts w:cs="Arial"/>
          <w:szCs w:val="20"/>
          <w:lang w:eastAsia="sl-SI"/>
        </w:rPr>
        <w:t>v</w:t>
      </w:r>
      <w:r w:rsidRPr="00802D2F">
        <w:rPr>
          <w:rFonts w:cs="Arial"/>
          <w:szCs w:val="20"/>
          <w:lang w:eastAsia="sl-SI"/>
        </w:rPr>
        <w:t xml:space="preserve"> </w:t>
      </w:r>
      <w:r>
        <w:rPr>
          <w:rFonts w:cs="Arial"/>
          <w:szCs w:val="20"/>
          <w:lang w:eastAsia="sl-SI"/>
        </w:rPr>
        <w:t>1.</w:t>
      </w:r>
      <w:r w:rsidRPr="00A64EF4">
        <w:rPr>
          <w:rFonts w:cs="Arial"/>
          <w:szCs w:val="20"/>
          <w:lang w:eastAsia="sl-SI"/>
        </w:rPr>
        <w:t xml:space="preserve"> točki </w:t>
      </w:r>
      <w:r>
        <w:rPr>
          <w:rFonts w:cs="Arial"/>
          <w:szCs w:val="20"/>
          <w:lang w:eastAsia="sl-SI"/>
        </w:rPr>
        <w:t>za</w:t>
      </w:r>
      <w:r w:rsidRPr="00A64EF4">
        <w:rPr>
          <w:rFonts w:cs="Arial"/>
          <w:szCs w:val="20"/>
          <w:lang w:eastAsia="sl-SI"/>
        </w:rPr>
        <w:t xml:space="preserve"> besedilo</w:t>
      </w:r>
      <w:r>
        <w:rPr>
          <w:rFonts w:cs="Arial"/>
          <w:szCs w:val="20"/>
          <w:lang w:eastAsia="sl-SI"/>
        </w:rPr>
        <w:t>m</w:t>
      </w:r>
      <w:r w:rsidRPr="00646000">
        <w:t xml:space="preserve"> </w:t>
      </w:r>
      <w:r>
        <w:t>»</w:t>
      </w:r>
      <w:r w:rsidRPr="00646000">
        <w:rPr>
          <w:rFonts w:cs="Arial"/>
          <w:szCs w:val="20"/>
          <w:lang w:eastAsia="sl-SI"/>
        </w:rPr>
        <w:t>Uredbe 1/2003/ES</w:t>
      </w:r>
      <w:r>
        <w:rPr>
          <w:rFonts w:cs="Arial"/>
          <w:szCs w:val="20"/>
          <w:lang w:eastAsia="sl-SI"/>
        </w:rPr>
        <w:t>« dodata vejica in besedilo</w:t>
      </w:r>
      <w:r w:rsidRPr="00A64EF4">
        <w:rPr>
          <w:rFonts w:cs="Arial"/>
          <w:szCs w:val="20"/>
          <w:lang w:eastAsia="sl-SI"/>
        </w:rPr>
        <w:t xml:space="preserve"> »</w:t>
      </w:r>
      <w:r w:rsidRPr="00A64EF4">
        <w:rPr>
          <w:rFonts w:cs="Arial"/>
          <w:szCs w:val="20"/>
        </w:rPr>
        <w:t>Uredbe 20</w:t>
      </w:r>
      <w:r w:rsidR="00EA2FD8">
        <w:rPr>
          <w:rFonts w:cs="Arial"/>
          <w:szCs w:val="20"/>
        </w:rPr>
        <w:t>19</w:t>
      </w:r>
      <w:r w:rsidRPr="00A64EF4">
        <w:rPr>
          <w:rFonts w:cs="Arial"/>
          <w:szCs w:val="20"/>
        </w:rPr>
        <w:t>/</w:t>
      </w:r>
      <w:r w:rsidR="003559FB" w:rsidRPr="00A64EF4">
        <w:rPr>
          <w:rFonts w:cs="Arial"/>
          <w:szCs w:val="20"/>
        </w:rPr>
        <w:t>1</w:t>
      </w:r>
      <w:r w:rsidR="003559FB">
        <w:rPr>
          <w:rFonts w:cs="Arial"/>
          <w:szCs w:val="20"/>
        </w:rPr>
        <w:t>150</w:t>
      </w:r>
      <w:r w:rsidRPr="00A64EF4">
        <w:rPr>
          <w:rFonts w:cs="Arial"/>
          <w:szCs w:val="20"/>
        </w:rPr>
        <w:t>/EU</w:t>
      </w:r>
      <w:r>
        <w:rPr>
          <w:rFonts w:cs="Arial"/>
          <w:szCs w:val="20"/>
        </w:rPr>
        <w:t xml:space="preserve"> </w:t>
      </w:r>
      <w:r w:rsidRPr="00A64EF4">
        <w:rPr>
          <w:rFonts w:cs="Arial"/>
          <w:szCs w:val="20"/>
        </w:rPr>
        <w:t>in Uredbe 2022/1925/EU;</w:t>
      </w:r>
      <w:r w:rsidRPr="00A64EF4">
        <w:rPr>
          <w:rFonts w:cs="Arial"/>
          <w:szCs w:val="20"/>
          <w:lang w:eastAsia="sl-SI"/>
        </w:rPr>
        <w:t xml:space="preserve">«. </w:t>
      </w:r>
    </w:p>
    <w:p w14:paraId="6BBBD6D2" w14:textId="79ACF9C2" w:rsidR="000D6FDF" w:rsidRDefault="000D6FDF" w:rsidP="000D6FDF">
      <w:pPr>
        <w:spacing w:line="240" w:lineRule="auto"/>
        <w:jc w:val="both"/>
        <w:rPr>
          <w:rFonts w:cs="Arial"/>
          <w:szCs w:val="20"/>
          <w:lang w:eastAsia="sl-SI"/>
        </w:rPr>
      </w:pPr>
    </w:p>
    <w:p w14:paraId="7BF67DB6" w14:textId="3A41A13C" w:rsidR="00D31E21" w:rsidRDefault="00D31E21" w:rsidP="000D6FDF">
      <w:pPr>
        <w:spacing w:line="240" w:lineRule="auto"/>
        <w:jc w:val="both"/>
        <w:rPr>
          <w:rFonts w:cs="Arial"/>
          <w:szCs w:val="20"/>
          <w:lang w:eastAsia="sl-SI"/>
        </w:rPr>
      </w:pPr>
    </w:p>
    <w:p w14:paraId="02D346DA" w14:textId="77777777" w:rsidR="00D31E21" w:rsidRPr="00A64EF4" w:rsidRDefault="00D31E21" w:rsidP="000D6FDF">
      <w:pPr>
        <w:spacing w:line="240" w:lineRule="auto"/>
        <w:jc w:val="both"/>
        <w:rPr>
          <w:rFonts w:cs="Arial"/>
          <w:szCs w:val="20"/>
          <w:lang w:eastAsia="sl-SI"/>
        </w:rPr>
      </w:pPr>
    </w:p>
    <w:p w14:paraId="2B2A0D7A" w14:textId="77777777" w:rsidR="008B0741" w:rsidRPr="00531C50" w:rsidRDefault="008B0741" w:rsidP="000D6FDF">
      <w:pPr>
        <w:pStyle w:val="Odstavekseznama"/>
        <w:numPr>
          <w:ilvl w:val="0"/>
          <w:numId w:val="17"/>
        </w:numPr>
        <w:spacing w:line="240" w:lineRule="auto"/>
        <w:jc w:val="center"/>
        <w:rPr>
          <w:rFonts w:ascii="Arial" w:hAnsi="Arial" w:cs="Arial"/>
          <w:b/>
          <w:bCs/>
          <w:sz w:val="20"/>
          <w:szCs w:val="20"/>
        </w:rPr>
      </w:pPr>
      <w:r w:rsidRPr="00A64EF4">
        <w:rPr>
          <w:rFonts w:ascii="Arial" w:hAnsi="Arial" w:cs="Arial"/>
          <w:b/>
          <w:bCs/>
          <w:sz w:val="20"/>
          <w:szCs w:val="20"/>
        </w:rPr>
        <w:t>člen</w:t>
      </w:r>
    </w:p>
    <w:p w14:paraId="4702DA2E" w14:textId="75B1B732" w:rsidR="000D6FDF" w:rsidRDefault="008B0741" w:rsidP="00C61FD6">
      <w:pPr>
        <w:spacing w:line="240" w:lineRule="auto"/>
        <w:jc w:val="both"/>
        <w:rPr>
          <w:rFonts w:cs="Arial"/>
          <w:szCs w:val="20"/>
        </w:rPr>
      </w:pPr>
      <w:r w:rsidRPr="00A64EF4">
        <w:rPr>
          <w:rFonts w:cs="Arial"/>
          <w:szCs w:val="20"/>
        </w:rPr>
        <w:t xml:space="preserve">V 38. členu </w:t>
      </w:r>
      <w:r w:rsidRPr="001B2399">
        <w:rPr>
          <w:rFonts w:cs="Arial"/>
          <w:szCs w:val="20"/>
        </w:rPr>
        <w:t xml:space="preserve">se </w:t>
      </w:r>
      <w:r w:rsidR="001B2399">
        <w:rPr>
          <w:rFonts w:cs="Arial"/>
          <w:szCs w:val="20"/>
        </w:rPr>
        <w:t xml:space="preserve">na koncu </w:t>
      </w:r>
      <w:r w:rsidRPr="001B2399">
        <w:rPr>
          <w:rFonts w:cs="Arial"/>
          <w:szCs w:val="20"/>
        </w:rPr>
        <w:t>pika nadomesti z vejico in doda</w:t>
      </w:r>
      <w:r w:rsidRPr="00A64EF4">
        <w:rPr>
          <w:rFonts w:cs="Arial"/>
          <w:szCs w:val="20"/>
        </w:rPr>
        <w:t xml:space="preserve"> besedilo</w:t>
      </w:r>
      <w:r w:rsidR="001B2399">
        <w:rPr>
          <w:rFonts w:cs="Arial"/>
          <w:szCs w:val="20"/>
        </w:rPr>
        <w:t xml:space="preserve"> </w:t>
      </w:r>
      <w:r w:rsidRPr="00A64EF4">
        <w:rPr>
          <w:rFonts w:cs="Arial"/>
          <w:szCs w:val="20"/>
        </w:rPr>
        <w:t>»vključno s podatki, določen</w:t>
      </w:r>
      <w:r>
        <w:rPr>
          <w:rFonts w:cs="Arial"/>
          <w:szCs w:val="20"/>
        </w:rPr>
        <w:t>i</w:t>
      </w:r>
      <w:r w:rsidR="00D91187">
        <w:rPr>
          <w:rFonts w:cs="Arial"/>
          <w:szCs w:val="20"/>
        </w:rPr>
        <w:t>mi</w:t>
      </w:r>
      <w:r w:rsidRPr="00A64EF4">
        <w:rPr>
          <w:rFonts w:cs="Arial"/>
          <w:szCs w:val="20"/>
        </w:rPr>
        <w:t xml:space="preserve"> kot zaupni, in podatki, v skladu z določbami</w:t>
      </w:r>
      <w:r w:rsidR="003446C3">
        <w:rPr>
          <w:rFonts w:cs="Arial"/>
          <w:szCs w:val="20"/>
        </w:rPr>
        <w:t xml:space="preserve"> zakona</w:t>
      </w:r>
      <w:r w:rsidRPr="00A64EF4">
        <w:rPr>
          <w:rFonts w:cs="Arial"/>
          <w:szCs w:val="20"/>
        </w:rPr>
        <w:t>, ki ureja tajne podatke, določeni</w:t>
      </w:r>
      <w:r w:rsidR="00D91187">
        <w:rPr>
          <w:rFonts w:cs="Arial"/>
          <w:szCs w:val="20"/>
        </w:rPr>
        <w:t>mi</w:t>
      </w:r>
      <w:r w:rsidRPr="00A64EF4">
        <w:rPr>
          <w:rFonts w:cs="Arial"/>
          <w:szCs w:val="20"/>
        </w:rPr>
        <w:t xml:space="preserve"> kot tajni</w:t>
      </w:r>
      <w:r>
        <w:rPr>
          <w:rFonts w:cs="Arial"/>
          <w:szCs w:val="20"/>
        </w:rPr>
        <w:t>.</w:t>
      </w:r>
      <w:r w:rsidRPr="00A64EF4">
        <w:rPr>
          <w:rFonts w:cs="Arial"/>
          <w:szCs w:val="20"/>
        </w:rPr>
        <w:t>«</w:t>
      </w:r>
      <w:r>
        <w:rPr>
          <w:rFonts w:cs="Arial"/>
          <w:szCs w:val="20"/>
        </w:rPr>
        <w:t>.</w:t>
      </w:r>
    </w:p>
    <w:p w14:paraId="3AB1E7C4" w14:textId="78DD51FC" w:rsidR="00C61FD6" w:rsidRDefault="00C61FD6" w:rsidP="00C61FD6">
      <w:pPr>
        <w:spacing w:line="240" w:lineRule="auto"/>
        <w:jc w:val="both"/>
        <w:rPr>
          <w:rFonts w:cs="Arial"/>
          <w:szCs w:val="20"/>
        </w:rPr>
      </w:pPr>
    </w:p>
    <w:p w14:paraId="5D9F2522" w14:textId="77777777" w:rsidR="004E2E0D" w:rsidRPr="00A64EF4" w:rsidRDefault="004E2E0D" w:rsidP="00C61FD6">
      <w:pPr>
        <w:spacing w:line="240" w:lineRule="auto"/>
        <w:jc w:val="both"/>
        <w:rPr>
          <w:rFonts w:cs="Arial"/>
          <w:szCs w:val="20"/>
        </w:rPr>
      </w:pPr>
    </w:p>
    <w:p w14:paraId="020A70CE" w14:textId="77777777" w:rsidR="008B0741" w:rsidRPr="00531C50" w:rsidRDefault="008B0741" w:rsidP="000D6FDF">
      <w:pPr>
        <w:pStyle w:val="Odstavekseznama"/>
        <w:numPr>
          <w:ilvl w:val="0"/>
          <w:numId w:val="17"/>
        </w:numPr>
        <w:spacing w:line="240" w:lineRule="auto"/>
        <w:jc w:val="center"/>
        <w:rPr>
          <w:rFonts w:ascii="Arial" w:hAnsi="Arial" w:cs="Arial"/>
          <w:b/>
          <w:bCs/>
          <w:sz w:val="20"/>
          <w:szCs w:val="20"/>
        </w:rPr>
      </w:pPr>
      <w:r w:rsidRPr="00A64EF4">
        <w:rPr>
          <w:rFonts w:ascii="Arial" w:hAnsi="Arial" w:cs="Arial"/>
          <w:b/>
          <w:bCs/>
          <w:sz w:val="20"/>
          <w:szCs w:val="20"/>
        </w:rPr>
        <w:t>člen</w:t>
      </w:r>
    </w:p>
    <w:p w14:paraId="65963A4B" w14:textId="4B7595ED" w:rsidR="008B0741" w:rsidRPr="00A64EF4" w:rsidRDefault="008B0741" w:rsidP="000D6FDF">
      <w:pPr>
        <w:spacing w:after="160" w:line="240" w:lineRule="auto"/>
        <w:jc w:val="both"/>
        <w:rPr>
          <w:rFonts w:cs="Arial"/>
          <w:szCs w:val="20"/>
        </w:rPr>
      </w:pPr>
      <w:r>
        <w:rPr>
          <w:rFonts w:cs="Arial"/>
          <w:szCs w:val="20"/>
        </w:rPr>
        <w:t xml:space="preserve">V </w:t>
      </w:r>
      <w:r w:rsidRPr="00A64EF4">
        <w:rPr>
          <w:rFonts w:cs="Arial"/>
          <w:szCs w:val="20"/>
        </w:rPr>
        <w:t>42. člen</w:t>
      </w:r>
      <w:r>
        <w:rPr>
          <w:rFonts w:cs="Arial"/>
          <w:szCs w:val="20"/>
        </w:rPr>
        <w:t>u</w:t>
      </w:r>
      <w:r w:rsidRPr="00A64EF4">
        <w:rPr>
          <w:rFonts w:cs="Arial"/>
          <w:szCs w:val="20"/>
        </w:rPr>
        <w:t xml:space="preserve"> </w:t>
      </w:r>
      <w:r w:rsidR="00D91187">
        <w:rPr>
          <w:rFonts w:cs="Arial"/>
          <w:szCs w:val="20"/>
        </w:rPr>
        <w:t xml:space="preserve">se </w:t>
      </w:r>
      <w:r>
        <w:rPr>
          <w:rFonts w:cs="Arial"/>
          <w:szCs w:val="20"/>
        </w:rPr>
        <w:t xml:space="preserve">v </w:t>
      </w:r>
      <w:r w:rsidRPr="00053552">
        <w:rPr>
          <w:rFonts w:cs="Arial"/>
          <w:szCs w:val="20"/>
        </w:rPr>
        <w:t>sedme</w:t>
      </w:r>
      <w:r>
        <w:rPr>
          <w:rFonts w:cs="Arial"/>
          <w:szCs w:val="20"/>
        </w:rPr>
        <w:t>m</w:t>
      </w:r>
      <w:r w:rsidRPr="00053552">
        <w:rPr>
          <w:rFonts w:cs="Arial"/>
          <w:szCs w:val="20"/>
        </w:rPr>
        <w:t xml:space="preserve"> odstavk</w:t>
      </w:r>
      <w:r>
        <w:rPr>
          <w:rFonts w:cs="Arial"/>
          <w:szCs w:val="20"/>
        </w:rPr>
        <w:t>u d</w:t>
      </w:r>
      <w:r w:rsidRPr="00A64EF4">
        <w:rPr>
          <w:rFonts w:cs="Arial"/>
          <w:szCs w:val="20"/>
        </w:rPr>
        <w:t xml:space="preserve">rugi stavek spremeni tako, da se glasi: </w:t>
      </w:r>
    </w:p>
    <w:p w14:paraId="685EBCBE" w14:textId="38A11355" w:rsidR="000D6FDF" w:rsidRDefault="008B0741" w:rsidP="00C61FD6">
      <w:pPr>
        <w:spacing w:line="240" w:lineRule="auto"/>
        <w:jc w:val="both"/>
        <w:rPr>
          <w:rFonts w:cs="Arial"/>
          <w:szCs w:val="20"/>
        </w:rPr>
      </w:pPr>
      <w:r w:rsidRPr="00A64EF4">
        <w:rPr>
          <w:rFonts w:cs="Arial"/>
          <w:szCs w:val="20"/>
        </w:rPr>
        <w:t>»Glede razkritja zaupnih podatkov agencija smiselno uporablja šesti odstavek 117. člena tega zakona.«</w:t>
      </w:r>
      <w:r w:rsidR="007370F8">
        <w:rPr>
          <w:rFonts w:cs="Arial"/>
          <w:szCs w:val="20"/>
        </w:rPr>
        <w:t>.</w:t>
      </w:r>
    </w:p>
    <w:p w14:paraId="166F64EB" w14:textId="77777777" w:rsidR="00C61FD6" w:rsidRDefault="00C61FD6" w:rsidP="00C61FD6">
      <w:pPr>
        <w:spacing w:line="240" w:lineRule="auto"/>
        <w:jc w:val="both"/>
        <w:rPr>
          <w:rFonts w:cs="Arial"/>
          <w:szCs w:val="20"/>
        </w:rPr>
      </w:pPr>
    </w:p>
    <w:p w14:paraId="313A8B5F" w14:textId="77777777" w:rsidR="00C61FD6" w:rsidRPr="00A64EF4" w:rsidRDefault="00C61FD6" w:rsidP="00C61FD6">
      <w:pPr>
        <w:spacing w:line="240" w:lineRule="auto"/>
        <w:jc w:val="both"/>
        <w:rPr>
          <w:rFonts w:cs="Arial"/>
          <w:szCs w:val="20"/>
        </w:rPr>
      </w:pPr>
    </w:p>
    <w:p w14:paraId="7A058263" w14:textId="77777777" w:rsidR="008B0741" w:rsidRPr="00531C50" w:rsidRDefault="008B0741" w:rsidP="000D6FDF">
      <w:pPr>
        <w:pStyle w:val="Odstavekseznama"/>
        <w:numPr>
          <w:ilvl w:val="0"/>
          <w:numId w:val="17"/>
        </w:numPr>
        <w:spacing w:line="240" w:lineRule="auto"/>
        <w:jc w:val="center"/>
        <w:rPr>
          <w:rFonts w:ascii="Arial" w:hAnsi="Arial" w:cs="Arial"/>
          <w:b/>
          <w:bCs/>
          <w:sz w:val="20"/>
          <w:szCs w:val="20"/>
        </w:rPr>
      </w:pPr>
      <w:r w:rsidRPr="00A64EF4">
        <w:rPr>
          <w:rFonts w:ascii="Arial" w:hAnsi="Arial" w:cs="Arial"/>
          <w:b/>
          <w:bCs/>
          <w:sz w:val="20"/>
          <w:szCs w:val="20"/>
        </w:rPr>
        <w:t>člen</w:t>
      </w:r>
    </w:p>
    <w:p w14:paraId="450A7AC5" w14:textId="20EA9629" w:rsidR="000D6FDF" w:rsidRDefault="008B0741" w:rsidP="00C61FD6">
      <w:pPr>
        <w:pStyle w:val="lennaslov"/>
        <w:jc w:val="both"/>
        <w:rPr>
          <w:rFonts w:cs="Arial"/>
          <w:b w:val="0"/>
          <w:sz w:val="20"/>
          <w:szCs w:val="20"/>
        </w:rPr>
      </w:pPr>
      <w:r w:rsidRPr="00A64EF4">
        <w:rPr>
          <w:rFonts w:cs="Arial"/>
          <w:b w:val="0"/>
          <w:sz w:val="20"/>
          <w:szCs w:val="20"/>
        </w:rPr>
        <w:t xml:space="preserve">V </w:t>
      </w:r>
      <w:r w:rsidRPr="00F63A39">
        <w:rPr>
          <w:rFonts w:cs="Arial"/>
          <w:b w:val="0"/>
          <w:sz w:val="20"/>
          <w:szCs w:val="20"/>
        </w:rPr>
        <w:t>43. člen</w:t>
      </w:r>
      <w:r>
        <w:rPr>
          <w:rFonts w:cs="Arial"/>
          <w:b w:val="0"/>
          <w:sz w:val="20"/>
          <w:szCs w:val="20"/>
        </w:rPr>
        <w:t xml:space="preserve">u </w:t>
      </w:r>
      <w:r w:rsidR="007370F8">
        <w:rPr>
          <w:rFonts w:cs="Arial"/>
          <w:b w:val="0"/>
          <w:sz w:val="20"/>
          <w:szCs w:val="20"/>
          <w:lang w:val="sl-SI"/>
        </w:rPr>
        <w:t xml:space="preserve">se </w:t>
      </w:r>
      <w:r>
        <w:rPr>
          <w:rFonts w:cs="Arial"/>
          <w:b w:val="0"/>
          <w:sz w:val="20"/>
          <w:szCs w:val="20"/>
        </w:rPr>
        <w:t>v</w:t>
      </w:r>
      <w:r w:rsidRPr="00F63A39">
        <w:rPr>
          <w:rFonts w:cs="Arial"/>
          <w:b w:val="0"/>
          <w:sz w:val="20"/>
          <w:szCs w:val="20"/>
        </w:rPr>
        <w:t xml:space="preserve"> </w:t>
      </w:r>
      <w:r w:rsidRPr="00A64EF4">
        <w:rPr>
          <w:rFonts w:cs="Arial"/>
          <w:b w:val="0"/>
          <w:sz w:val="20"/>
          <w:szCs w:val="20"/>
        </w:rPr>
        <w:t xml:space="preserve">prvem odstavku za besedo »prizanesljivosti« doda besedilo »in </w:t>
      </w:r>
      <w:r>
        <w:rPr>
          <w:rFonts w:cs="Arial"/>
          <w:b w:val="0"/>
          <w:sz w:val="20"/>
          <w:szCs w:val="20"/>
        </w:rPr>
        <w:t xml:space="preserve">v </w:t>
      </w:r>
      <w:r w:rsidRPr="00A64EF4">
        <w:rPr>
          <w:rFonts w:cs="Arial"/>
          <w:b w:val="0"/>
          <w:sz w:val="20"/>
          <w:szCs w:val="20"/>
        </w:rPr>
        <w:t>vlogo za poravnavo«.</w:t>
      </w:r>
    </w:p>
    <w:p w14:paraId="628F6E45" w14:textId="77777777" w:rsidR="00C61FD6" w:rsidRDefault="00C61FD6" w:rsidP="00C61FD6">
      <w:pPr>
        <w:pStyle w:val="lennaslov"/>
        <w:jc w:val="both"/>
        <w:rPr>
          <w:rFonts w:cs="Arial"/>
          <w:b w:val="0"/>
          <w:sz w:val="20"/>
          <w:szCs w:val="20"/>
        </w:rPr>
      </w:pPr>
    </w:p>
    <w:p w14:paraId="12182355" w14:textId="77777777" w:rsidR="00C61FD6" w:rsidRPr="00A64EF4" w:rsidRDefault="00C61FD6" w:rsidP="00C61FD6">
      <w:pPr>
        <w:pStyle w:val="lennaslov"/>
        <w:jc w:val="both"/>
        <w:rPr>
          <w:rFonts w:cs="Arial"/>
          <w:b w:val="0"/>
          <w:sz w:val="20"/>
          <w:szCs w:val="20"/>
        </w:rPr>
      </w:pPr>
    </w:p>
    <w:p w14:paraId="6FE599F5" w14:textId="6ECBC32E" w:rsidR="008B0741" w:rsidRPr="00A64EF4" w:rsidRDefault="008B0741" w:rsidP="000D6FDF">
      <w:pPr>
        <w:pStyle w:val="Odstavekseznama"/>
        <w:numPr>
          <w:ilvl w:val="0"/>
          <w:numId w:val="17"/>
        </w:numPr>
        <w:spacing w:line="240" w:lineRule="auto"/>
        <w:jc w:val="center"/>
        <w:rPr>
          <w:rFonts w:ascii="Arial" w:hAnsi="Arial" w:cs="Arial"/>
          <w:b/>
          <w:bCs/>
          <w:sz w:val="20"/>
          <w:szCs w:val="20"/>
        </w:rPr>
      </w:pPr>
      <w:r w:rsidRPr="00A64EF4">
        <w:rPr>
          <w:rFonts w:ascii="Arial" w:hAnsi="Arial" w:cs="Arial"/>
          <w:b/>
          <w:bCs/>
          <w:sz w:val="20"/>
          <w:szCs w:val="20"/>
        </w:rPr>
        <w:t>člen</w:t>
      </w:r>
    </w:p>
    <w:p w14:paraId="3E49151C" w14:textId="0C03B624" w:rsidR="00C61FD6" w:rsidRDefault="008B0741" w:rsidP="00C61FD6">
      <w:pPr>
        <w:spacing w:line="240" w:lineRule="auto"/>
        <w:contextualSpacing/>
        <w:jc w:val="both"/>
        <w:rPr>
          <w:rFonts w:cs="Arial"/>
          <w:szCs w:val="20"/>
        </w:rPr>
      </w:pPr>
      <w:r w:rsidRPr="00A64EF4">
        <w:rPr>
          <w:rFonts w:cs="Arial"/>
          <w:szCs w:val="20"/>
        </w:rPr>
        <w:t xml:space="preserve">V 69. členu </w:t>
      </w:r>
      <w:r>
        <w:rPr>
          <w:rFonts w:cs="Arial"/>
          <w:szCs w:val="20"/>
        </w:rPr>
        <w:t>se v</w:t>
      </w:r>
      <w:r w:rsidRPr="00A64EF4">
        <w:rPr>
          <w:rFonts w:cs="Arial"/>
          <w:szCs w:val="20"/>
        </w:rPr>
        <w:t xml:space="preserve"> prv</w:t>
      </w:r>
      <w:r>
        <w:rPr>
          <w:rFonts w:cs="Arial"/>
          <w:szCs w:val="20"/>
        </w:rPr>
        <w:t>em</w:t>
      </w:r>
      <w:r w:rsidRPr="00A64EF4">
        <w:rPr>
          <w:rFonts w:cs="Arial"/>
          <w:szCs w:val="20"/>
        </w:rPr>
        <w:t xml:space="preserve"> odstav</w:t>
      </w:r>
      <w:r>
        <w:rPr>
          <w:rFonts w:cs="Arial"/>
          <w:szCs w:val="20"/>
        </w:rPr>
        <w:t>ku</w:t>
      </w:r>
      <w:r w:rsidRPr="00A64EF4">
        <w:rPr>
          <w:rFonts w:cs="Arial"/>
          <w:szCs w:val="20"/>
        </w:rPr>
        <w:t xml:space="preserve"> </w:t>
      </w:r>
      <w:r w:rsidR="001B2399">
        <w:rPr>
          <w:rFonts w:cs="Arial"/>
          <w:szCs w:val="20"/>
        </w:rPr>
        <w:t xml:space="preserve">na koncu doda besedilo </w:t>
      </w:r>
      <w:r w:rsidRPr="00A64EF4">
        <w:rPr>
          <w:rFonts w:cs="Arial"/>
          <w:szCs w:val="20"/>
        </w:rPr>
        <w:t>»</w:t>
      </w:r>
      <w:r w:rsidR="00B34C8A">
        <w:rPr>
          <w:rFonts w:cs="Arial"/>
          <w:szCs w:val="20"/>
        </w:rPr>
        <w:t xml:space="preserve">Zaradi </w:t>
      </w:r>
      <w:r w:rsidR="00B34C8A" w:rsidRPr="009F5549">
        <w:rPr>
          <w:color w:val="000000" w:themeColor="text1"/>
          <w:szCs w:val="20"/>
        </w:rPr>
        <w:t xml:space="preserve">možnosti udeležbe tretjih oseb, ki bi lahko izkazale svoj pravni interes za vstop v postopek </w:t>
      </w:r>
      <w:r w:rsidR="008A7185">
        <w:rPr>
          <w:color w:val="000000" w:themeColor="text1"/>
          <w:szCs w:val="20"/>
        </w:rPr>
        <w:t>ter</w:t>
      </w:r>
      <w:r w:rsidR="008A7185" w:rsidRPr="009F5549">
        <w:rPr>
          <w:color w:val="000000" w:themeColor="text1"/>
          <w:szCs w:val="20"/>
        </w:rPr>
        <w:t xml:space="preserve"> </w:t>
      </w:r>
      <w:r w:rsidR="00B34C8A" w:rsidRPr="009F5549">
        <w:rPr>
          <w:color w:val="000000" w:themeColor="text1"/>
          <w:szCs w:val="20"/>
        </w:rPr>
        <w:t xml:space="preserve">tudi podale morebitne </w:t>
      </w:r>
      <w:r w:rsidR="008A7185">
        <w:rPr>
          <w:color w:val="000000" w:themeColor="text1"/>
          <w:szCs w:val="20"/>
        </w:rPr>
        <w:t>pomembne</w:t>
      </w:r>
      <w:r w:rsidR="008A7185" w:rsidRPr="009F5549">
        <w:rPr>
          <w:color w:val="000000" w:themeColor="text1"/>
          <w:szCs w:val="20"/>
        </w:rPr>
        <w:t xml:space="preserve"> </w:t>
      </w:r>
      <w:r w:rsidR="00B34C8A" w:rsidRPr="009F5549">
        <w:rPr>
          <w:color w:val="000000" w:themeColor="text1"/>
          <w:szCs w:val="20"/>
        </w:rPr>
        <w:t>informacije v povezavi z zadevno koncentracijo</w:t>
      </w:r>
      <w:r w:rsidR="00B34C8A">
        <w:rPr>
          <w:rFonts w:cs="Arial"/>
          <w:szCs w:val="20"/>
        </w:rPr>
        <w:t>, a</w:t>
      </w:r>
      <w:r w:rsidRPr="00A64EF4">
        <w:rPr>
          <w:rFonts w:cs="Arial"/>
          <w:szCs w:val="20"/>
        </w:rPr>
        <w:t>gencija na svoji spletni strani objavi podatke o priglašeni koncentraciji z navedbo v koncentraciji udeleženih podjetij</w:t>
      </w:r>
      <w:r w:rsidR="00A9506E">
        <w:rPr>
          <w:rFonts w:cs="Arial"/>
          <w:szCs w:val="20"/>
        </w:rPr>
        <w:t xml:space="preserve"> in priglasitelja, kadar je ta fizična oseba</w:t>
      </w:r>
      <w:r w:rsidRPr="00A64EF4">
        <w:rPr>
          <w:rFonts w:cs="Arial"/>
          <w:szCs w:val="20"/>
        </w:rPr>
        <w:t>, datum priglasitve, opravilno številko zadeve in gospodarskega sektorja, kjer so dejavna udeležena podjetja.</w:t>
      </w:r>
      <w:r w:rsidR="00A9506E">
        <w:rPr>
          <w:rFonts w:cs="Arial"/>
          <w:szCs w:val="20"/>
        </w:rPr>
        <w:t xml:space="preserve"> V</w:t>
      </w:r>
      <w:r w:rsidR="00B34C8A">
        <w:rPr>
          <w:rFonts w:cs="Arial"/>
          <w:szCs w:val="20"/>
        </w:rPr>
        <w:t xml:space="preserve"> </w:t>
      </w:r>
      <w:r w:rsidR="00A9506E">
        <w:rPr>
          <w:rFonts w:cs="Arial"/>
          <w:szCs w:val="20"/>
        </w:rPr>
        <w:t>primeru navedbe fizične osebe se objavi njeno osebno ime.</w:t>
      </w:r>
      <w:r w:rsidRPr="00A64EF4">
        <w:rPr>
          <w:rFonts w:cs="Arial"/>
          <w:szCs w:val="20"/>
        </w:rPr>
        <w:t>«</w:t>
      </w:r>
      <w:r w:rsidR="000B4B28">
        <w:rPr>
          <w:rFonts w:cs="Arial"/>
          <w:szCs w:val="20"/>
        </w:rPr>
        <w:t>.</w:t>
      </w:r>
    </w:p>
    <w:p w14:paraId="7C484124" w14:textId="49DE6375" w:rsidR="00C61FD6" w:rsidRDefault="00C61FD6" w:rsidP="00C61FD6">
      <w:pPr>
        <w:spacing w:line="240" w:lineRule="auto"/>
        <w:contextualSpacing/>
        <w:jc w:val="both"/>
        <w:rPr>
          <w:rFonts w:cs="Arial"/>
          <w:szCs w:val="20"/>
        </w:rPr>
      </w:pPr>
    </w:p>
    <w:p w14:paraId="739A5392" w14:textId="77777777" w:rsidR="00C61FD6" w:rsidRPr="00A64EF4" w:rsidRDefault="00C61FD6" w:rsidP="00C61FD6">
      <w:pPr>
        <w:spacing w:line="240" w:lineRule="auto"/>
        <w:contextualSpacing/>
        <w:jc w:val="both"/>
        <w:rPr>
          <w:rFonts w:cs="Arial"/>
          <w:szCs w:val="20"/>
        </w:rPr>
      </w:pPr>
    </w:p>
    <w:p w14:paraId="19EC5C89" w14:textId="77777777" w:rsidR="008B0741" w:rsidRPr="00531C50" w:rsidRDefault="008B0741" w:rsidP="000D6FDF">
      <w:pPr>
        <w:pStyle w:val="Odstavekseznama"/>
        <w:numPr>
          <w:ilvl w:val="0"/>
          <w:numId w:val="17"/>
        </w:numPr>
        <w:spacing w:after="240" w:line="240" w:lineRule="auto"/>
        <w:jc w:val="center"/>
        <w:rPr>
          <w:rFonts w:ascii="Arial" w:hAnsi="Arial" w:cs="Arial"/>
          <w:b/>
          <w:bCs/>
          <w:sz w:val="20"/>
          <w:szCs w:val="20"/>
        </w:rPr>
      </w:pPr>
      <w:r w:rsidRPr="00A64EF4">
        <w:rPr>
          <w:rFonts w:ascii="Arial" w:hAnsi="Arial" w:cs="Arial"/>
          <w:b/>
          <w:bCs/>
          <w:sz w:val="20"/>
          <w:szCs w:val="20"/>
        </w:rPr>
        <w:t>člen</w:t>
      </w:r>
    </w:p>
    <w:p w14:paraId="1BA6C19F" w14:textId="77777777" w:rsidR="008B0741" w:rsidRPr="00A64EF4" w:rsidRDefault="008B0741" w:rsidP="000D6FDF">
      <w:pPr>
        <w:spacing w:after="240" w:line="240" w:lineRule="auto"/>
        <w:jc w:val="both"/>
        <w:rPr>
          <w:rFonts w:cs="Arial"/>
          <w:szCs w:val="20"/>
        </w:rPr>
      </w:pPr>
      <w:r w:rsidRPr="00A64EF4">
        <w:rPr>
          <w:rFonts w:cs="Arial"/>
          <w:szCs w:val="20"/>
        </w:rPr>
        <w:t>V 75. členu se za prvim odstavkom doda nov drugi odstavek, ki se glasi:</w:t>
      </w:r>
    </w:p>
    <w:p w14:paraId="675EC009" w14:textId="3D2A74A3" w:rsidR="008B0741" w:rsidRPr="00A64EF4" w:rsidRDefault="008B0741" w:rsidP="000D6FDF">
      <w:pPr>
        <w:pStyle w:val="docdata"/>
        <w:widowControl w:val="0"/>
        <w:shd w:val="clear" w:color="auto" w:fill="FFFFFF"/>
        <w:tabs>
          <w:tab w:val="left" w:pos="421"/>
        </w:tabs>
        <w:spacing w:before="0" w:beforeAutospacing="0" w:after="240" w:afterAutospacing="0"/>
        <w:jc w:val="both"/>
        <w:rPr>
          <w:rFonts w:ascii="Arial" w:hAnsi="Arial" w:cs="Arial"/>
          <w:sz w:val="20"/>
          <w:szCs w:val="20"/>
        </w:rPr>
      </w:pPr>
      <w:r w:rsidRPr="00B50FC8">
        <w:rPr>
          <w:rFonts w:ascii="Arial" w:hAnsi="Arial" w:cs="Arial"/>
          <w:iCs/>
          <w:sz w:val="20"/>
          <w:szCs w:val="20"/>
        </w:rPr>
        <w:t xml:space="preserve">»(2) Priglasitelj lahko predlaga korektivne ukrepe najpozneje v 45 delovnih dneh od izdaje sklepa iz četrtega odstavka 70. člena tega zakona. Agencija </w:t>
      </w:r>
      <w:r w:rsidR="00866CBD">
        <w:rPr>
          <w:rFonts w:ascii="Arial" w:hAnsi="Arial" w:cs="Arial"/>
          <w:iCs/>
          <w:sz w:val="20"/>
          <w:szCs w:val="20"/>
        </w:rPr>
        <w:t xml:space="preserve">korektivne ukrepe, vložene </w:t>
      </w:r>
      <w:r w:rsidR="00A9506E" w:rsidRPr="00D31E21">
        <w:rPr>
          <w:rFonts w:ascii="Arial" w:hAnsi="Arial" w:cs="Arial"/>
          <w:iCs/>
          <w:sz w:val="20"/>
          <w:szCs w:val="20"/>
        </w:rPr>
        <w:t>po poteku tega roka</w:t>
      </w:r>
      <w:r w:rsidR="00866CBD">
        <w:rPr>
          <w:rFonts w:ascii="Arial" w:hAnsi="Arial" w:cs="Arial"/>
          <w:iCs/>
          <w:sz w:val="20"/>
          <w:szCs w:val="20"/>
        </w:rPr>
        <w:t>,</w:t>
      </w:r>
      <w:r w:rsidR="00A9506E" w:rsidRPr="00D31E21">
        <w:rPr>
          <w:rFonts w:ascii="Arial" w:hAnsi="Arial" w:cs="Arial"/>
          <w:iCs/>
          <w:sz w:val="20"/>
          <w:szCs w:val="20"/>
        </w:rPr>
        <w:t xml:space="preserve"> obravnava in sprejme le, če lahko</w:t>
      </w:r>
      <w:r w:rsidRPr="00B50FC8">
        <w:rPr>
          <w:rFonts w:ascii="Arial" w:hAnsi="Arial" w:cs="Arial"/>
          <w:iCs/>
          <w:sz w:val="20"/>
          <w:szCs w:val="20"/>
        </w:rPr>
        <w:t xml:space="preserve"> na podlagi razpoložljivih podatkov jasno sklepa, da bodo takšni korektivni ukrepi v celoti in nedvoumno odpravili ugotovljene pomisleke glede konkurence</w:t>
      </w:r>
      <w:r w:rsidR="00B50FC8" w:rsidRPr="00D31E21">
        <w:rPr>
          <w:rFonts w:ascii="Arial" w:hAnsi="Arial" w:cs="Arial"/>
          <w:iCs/>
          <w:sz w:val="20"/>
          <w:szCs w:val="20"/>
        </w:rPr>
        <w:t>.</w:t>
      </w:r>
      <w:r w:rsidR="00842B25">
        <w:rPr>
          <w:rFonts w:ascii="Arial" w:hAnsi="Arial" w:cs="Arial"/>
          <w:iCs/>
          <w:sz w:val="20"/>
          <w:szCs w:val="20"/>
        </w:rPr>
        <w:t>«.</w:t>
      </w:r>
    </w:p>
    <w:p w14:paraId="38F9F9DA" w14:textId="19CB1A54" w:rsidR="008B0741" w:rsidRPr="00A64EF4" w:rsidRDefault="00CC6246" w:rsidP="000D6FDF">
      <w:pPr>
        <w:pStyle w:val="docdata"/>
        <w:widowControl w:val="0"/>
        <w:shd w:val="clear" w:color="auto" w:fill="FFFFFF"/>
        <w:tabs>
          <w:tab w:val="left" w:pos="421"/>
        </w:tabs>
        <w:spacing w:before="0" w:beforeAutospacing="0" w:after="240" w:afterAutospacing="0"/>
        <w:jc w:val="both"/>
        <w:rPr>
          <w:rFonts w:ascii="Arial" w:eastAsia="Arial" w:hAnsi="Arial" w:cs="Arial"/>
          <w:sz w:val="20"/>
          <w:szCs w:val="20"/>
        </w:rPr>
      </w:pPr>
      <w:r>
        <w:rPr>
          <w:rFonts w:ascii="Arial" w:eastAsia="Arial" w:hAnsi="Arial" w:cs="Arial"/>
          <w:sz w:val="20"/>
          <w:szCs w:val="20"/>
        </w:rPr>
        <w:t>Dosedanji d</w:t>
      </w:r>
      <w:r w:rsidR="008B0741" w:rsidRPr="00A64EF4">
        <w:rPr>
          <w:rFonts w:ascii="Arial" w:eastAsia="Arial" w:hAnsi="Arial" w:cs="Arial"/>
          <w:sz w:val="20"/>
          <w:szCs w:val="20"/>
        </w:rPr>
        <w:t xml:space="preserve">rugi do </w:t>
      </w:r>
      <w:r w:rsidR="00664039">
        <w:rPr>
          <w:rFonts w:ascii="Arial" w:eastAsia="Arial" w:hAnsi="Arial" w:cs="Arial"/>
          <w:sz w:val="20"/>
          <w:szCs w:val="20"/>
        </w:rPr>
        <w:t>peti</w:t>
      </w:r>
      <w:r w:rsidR="00664039" w:rsidRPr="00A64EF4">
        <w:rPr>
          <w:rFonts w:ascii="Arial" w:eastAsia="Arial" w:hAnsi="Arial" w:cs="Arial"/>
          <w:sz w:val="20"/>
          <w:szCs w:val="20"/>
        </w:rPr>
        <w:t xml:space="preserve"> </w:t>
      </w:r>
      <w:r w:rsidR="008B0741" w:rsidRPr="00A64EF4">
        <w:rPr>
          <w:rFonts w:ascii="Arial" w:eastAsia="Arial" w:hAnsi="Arial" w:cs="Arial"/>
          <w:sz w:val="20"/>
          <w:szCs w:val="20"/>
        </w:rPr>
        <w:t xml:space="preserve">odstavek postanejo tretji do </w:t>
      </w:r>
      <w:r w:rsidR="00664039">
        <w:rPr>
          <w:rFonts w:ascii="Arial" w:eastAsia="Arial" w:hAnsi="Arial" w:cs="Arial"/>
          <w:sz w:val="20"/>
          <w:szCs w:val="20"/>
        </w:rPr>
        <w:t>šesti</w:t>
      </w:r>
      <w:r w:rsidR="00664039" w:rsidRPr="00A64EF4">
        <w:rPr>
          <w:rFonts w:ascii="Arial" w:eastAsia="Arial" w:hAnsi="Arial" w:cs="Arial"/>
          <w:sz w:val="20"/>
          <w:szCs w:val="20"/>
        </w:rPr>
        <w:t xml:space="preserve"> </w:t>
      </w:r>
      <w:r w:rsidR="008B0741" w:rsidRPr="00A64EF4">
        <w:rPr>
          <w:rFonts w:ascii="Arial" w:eastAsia="Arial" w:hAnsi="Arial" w:cs="Arial"/>
          <w:sz w:val="20"/>
          <w:szCs w:val="20"/>
        </w:rPr>
        <w:t>odstavek.</w:t>
      </w:r>
    </w:p>
    <w:p w14:paraId="68F2FF34" w14:textId="2309C967" w:rsidR="008B0741" w:rsidRPr="00A64EF4" w:rsidRDefault="00CC6246" w:rsidP="000D6FDF">
      <w:pPr>
        <w:pStyle w:val="docdata"/>
        <w:widowControl w:val="0"/>
        <w:shd w:val="clear" w:color="auto" w:fill="FFFFFF"/>
        <w:tabs>
          <w:tab w:val="left" w:pos="421"/>
        </w:tabs>
        <w:spacing w:before="0" w:beforeAutospacing="0" w:after="240" w:afterAutospacing="0"/>
        <w:jc w:val="both"/>
        <w:rPr>
          <w:rFonts w:ascii="Arial" w:hAnsi="Arial" w:cs="Arial"/>
          <w:sz w:val="20"/>
          <w:szCs w:val="20"/>
        </w:rPr>
      </w:pPr>
      <w:r>
        <w:rPr>
          <w:rFonts w:ascii="Arial" w:eastAsia="Arial" w:hAnsi="Arial" w:cs="Arial"/>
          <w:sz w:val="20"/>
          <w:szCs w:val="20"/>
        </w:rPr>
        <w:t xml:space="preserve">Za dosedanjim šestim odstavkom, ki postane sedmi odstavek, </w:t>
      </w:r>
      <w:r w:rsidR="008B0741" w:rsidRPr="00A64EF4">
        <w:rPr>
          <w:rFonts w:ascii="Arial" w:eastAsia="Arial" w:hAnsi="Arial" w:cs="Arial"/>
          <w:sz w:val="20"/>
          <w:szCs w:val="20"/>
        </w:rPr>
        <w:t>se</w:t>
      </w:r>
      <w:r>
        <w:rPr>
          <w:rFonts w:ascii="Arial" w:eastAsia="Arial" w:hAnsi="Arial" w:cs="Arial"/>
          <w:sz w:val="20"/>
          <w:szCs w:val="20"/>
        </w:rPr>
        <w:t xml:space="preserve"> doda</w:t>
      </w:r>
      <w:r w:rsidR="008B0741" w:rsidRPr="00A64EF4">
        <w:rPr>
          <w:rFonts w:ascii="Arial" w:eastAsia="Arial" w:hAnsi="Arial" w:cs="Arial"/>
          <w:sz w:val="20"/>
          <w:szCs w:val="20"/>
        </w:rPr>
        <w:t xml:space="preserve"> nov</w:t>
      </w:r>
      <w:r w:rsidR="00842B25">
        <w:rPr>
          <w:rFonts w:ascii="Arial" w:eastAsia="Arial" w:hAnsi="Arial" w:cs="Arial"/>
          <w:sz w:val="20"/>
          <w:szCs w:val="20"/>
        </w:rPr>
        <w:t>,</w:t>
      </w:r>
      <w:r w:rsidR="008B0741" w:rsidRPr="00A64EF4">
        <w:rPr>
          <w:rFonts w:ascii="Arial" w:eastAsia="Arial" w:hAnsi="Arial" w:cs="Arial"/>
          <w:sz w:val="20"/>
          <w:szCs w:val="20"/>
        </w:rPr>
        <w:t xml:space="preserve"> osmi odstavek, ki se glasi:</w:t>
      </w:r>
    </w:p>
    <w:p w14:paraId="151205A8" w14:textId="5EECF0AA" w:rsidR="000D6FDF" w:rsidRDefault="008B0741" w:rsidP="00C61FD6">
      <w:pPr>
        <w:pStyle w:val="docdata"/>
        <w:widowControl w:val="0"/>
        <w:shd w:val="clear" w:color="auto" w:fill="FFFFFF"/>
        <w:tabs>
          <w:tab w:val="left" w:pos="421"/>
        </w:tabs>
        <w:spacing w:before="0" w:beforeAutospacing="0" w:after="0" w:afterAutospacing="0"/>
        <w:jc w:val="both"/>
        <w:rPr>
          <w:rFonts w:ascii="Arial" w:hAnsi="Arial" w:cs="Arial"/>
          <w:iCs/>
          <w:sz w:val="20"/>
          <w:szCs w:val="20"/>
        </w:rPr>
      </w:pPr>
      <w:r w:rsidRPr="00A64EF4">
        <w:rPr>
          <w:rFonts w:ascii="Arial" w:hAnsi="Arial" w:cs="Arial"/>
          <w:iCs/>
          <w:sz w:val="20"/>
          <w:szCs w:val="20"/>
        </w:rPr>
        <w:t>»</w:t>
      </w:r>
      <w:r w:rsidRPr="00A64EF4">
        <w:rPr>
          <w:rFonts w:ascii="Arial" w:eastAsia="Arial" w:hAnsi="Arial" w:cs="Arial"/>
          <w:sz w:val="20"/>
          <w:szCs w:val="20"/>
        </w:rPr>
        <w:t xml:space="preserve">(8) Agencija lahko na predlog stranke, ki so ji bili naloženi ukrepi in obveznosti, zaradi bistvene spremembe okoliščin, na katerih je temeljila odločba in na katere stranka ni imela vpliva, spremeni odločbo iz četrtega odstavka tega člena. Če agencija ugotovi, da za zagotovitev skladnosti koncentracije s pravili konkurence sprememba ni možna, ravna v skladu s 76. in 77. </w:t>
      </w:r>
      <w:r w:rsidR="002A2E16">
        <w:rPr>
          <w:rFonts w:ascii="Arial" w:eastAsia="Arial" w:hAnsi="Arial" w:cs="Arial"/>
          <w:sz w:val="20"/>
          <w:szCs w:val="20"/>
        </w:rPr>
        <w:t xml:space="preserve">členom </w:t>
      </w:r>
      <w:r w:rsidRPr="00A64EF4">
        <w:rPr>
          <w:rFonts w:ascii="Arial" w:eastAsia="Arial" w:hAnsi="Arial" w:cs="Arial"/>
          <w:sz w:val="20"/>
          <w:szCs w:val="20"/>
        </w:rPr>
        <w:t>tega zakona.</w:t>
      </w:r>
      <w:r w:rsidRPr="00A64EF4">
        <w:rPr>
          <w:rFonts w:ascii="Arial" w:hAnsi="Arial" w:cs="Arial"/>
          <w:iCs/>
          <w:sz w:val="20"/>
          <w:szCs w:val="20"/>
        </w:rPr>
        <w:t>«.</w:t>
      </w:r>
    </w:p>
    <w:p w14:paraId="369A8D7D" w14:textId="77777777" w:rsidR="00C61FD6" w:rsidRDefault="00C61FD6" w:rsidP="00C61FD6">
      <w:pPr>
        <w:pStyle w:val="docdata"/>
        <w:widowControl w:val="0"/>
        <w:shd w:val="clear" w:color="auto" w:fill="FFFFFF"/>
        <w:tabs>
          <w:tab w:val="left" w:pos="421"/>
        </w:tabs>
        <w:spacing w:before="0" w:beforeAutospacing="0" w:after="0" w:afterAutospacing="0"/>
        <w:jc w:val="both"/>
        <w:rPr>
          <w:rFonts w:ascii="Arial" w:hAnsi="Arial" w:cs="Arial"/>
          <w:iCs/>
          <w:sz w:val="20"/>
          <w:szCs w:val="20"/>
        </w:rPr>
      </w:pPr>
    </w:p>
    <w:p w14:paraId="429FEFB5" w14:textId="77777777" w:rsidR="00C61FD6" w:rsidRPr="000D6FDF" w:rsidRDefault="00C61FD6" w:rsidP="00C61FD6">
      <w:pPr>
        <w:pStyle w:val="docdata"/>
        <w:widowControl w:val="0"/>
        <w:shd w:val="clear" w:color="auto" w:fill="FFFFFF"/>
        <w:tabs>
          <w:tab w:val="left" w:pos="421"/>
        </w:tabs>
        <w:spacing w:before="0" w:beforeAutospacing="0" w:after="0" w:afterAutospacing="0"/>
        <w:jc w:val="both"/>
        <w:rPr>
          <w:rFonts w:ascii="Arial" w:hAnsi="Arial" w:cs="Arial"/>
          <w:iCs/>
          <w:sz w:val="20"/>
          <w:szCs w:val="20"/>
        </w:rPr>
      </w:pPr>
    </w:p>
    <w:p w14:paraId="11E50D66" w14:textId="722B413F" w:rsidR="008B0741" w:rsidRPr="008573A1" w:rsidRDefault="008B0741" w:rsidP="000D6FDF">
      <w:pPr>
        <w:pStyle w:val="Odstavekseznama"/>
        <w:numPr>
          <w:ilvl w:val="0"/>
          <w:numId w:val="17"/>
        </w:numPr>
        <w:spacing w:after="240" w:line="240" w:lineRule="auto"/>
        <w:jc w:val="center"/>
        <w:rPr>
          <w:rFonts w:cs="Arial"/>
          <w:b/>
          <w:bCs/>
          <w:szCs w:val="20"/>
        </w:rPr>
      </w:pPr>
      <w:r w:rsidRPr="008573A1">
        <w:rPr>
          <w:rFonts w:cs="Arial"/>
          <w:b/>
          <w:bCs/>
          <w:szCs w:val="20"/>
        </w:rPr>
        <w:t>člen</w:t>
      </w:r>
    </w:p>
    <w:p w14:paraId="1135D6BD" w14:textId="332982AF" w:rsidR="00C61FD6" w:rsidRDefault="008B0741" w:rsidP="00D21C4E">
      <w:pPr>
        <w:pStyle w:val="docdata"/>
        <w:widowControl w:val="0"/>
        <w:shd w:val="clear" w:color="auto" w:fill="FFFFFF"/>
        <w:spacing w:before="0" w:beforeAutospacing="0" w:after="0" w:afterAutospacing="0"/>
        <w:jc w:val="both"/>
        <w:rPr>
          <w:rFonts w:ascii="Arial" w:hAnsi="Arial" w:cs="Arial"/>
          <w:sz w:val="20"/>
          <w:szCs w:val="20"/>
        </w:rPr>
      </w:pPr>
      <w:r w:rsidRPr="00A64EF4">
        <w:rPr>
          <w:rFonts w:ascii="Arial" w:hAnsi="Arial" w:cs="Arial"/>
          <w:sz w:val="20"/>
          <w:szCs w:val="20"/>
        </w:rPr>
        <w:t xml:space="preserve">V 76. členu </w:t>
      </w:r>
      <w:r w:rsidRPr="001B2399">
        <w:rPr>
          <w:rFonts w:ascii="Arial" w:hAnsi="Arial" w:cs="Arial"/>
          <w:sz w:val="20"/>
          <w:szCs w:val="20"/>
        </w:rPr>
        <w:t>se prvem odstavku v drugi alineji in v drugem odstavku</w:t>
      </w:r>
      <w:r w:rsidRPr="00A64EF4">
        <w:rPr>
          <w:rFonts w:ascii="Arial" w:hAnsi="Arial" w:cs="Arial"/>
          <w:sz w:val="20"/>
          <w:szCs w:val="20"/>
        </w:rPr>
        <w:t xml:space="preserve"> beseda »tretjega« nadomesti z besedo »četrtega«. </w:t>
      </w:r>
    </w:p>
    <w:p w14:paraId="5A873E80" w14:textId="15969729" w:rsidR="00D21C4E" w:rsidRDefault="00D21C4E" w:rsidP="00D21C4E">
      <w:pPr>
        <w:pStyle w:val="docdata"/>
        <w:widowControl w:val="0"/>
        <w:shd w:val="clear" w:color="auto" w:fill="FFFFFF"/>
        <w:spacing w:before="0" w:beforeAutospacing="0" w:after="0" w:afterAutospacing="0"/>
        <w:jc w:val="both"/>
        <w:rPr>
          <w:rFonts w:ascii="Arial" w:hAnsi="Arial" w:cs="Arial"/>
          <w:sz w:val="20"/>
          <w:szCs w:val="20"/>
        </w:rPr>
      </w:pPr>
    </w:p>
    <w:p w14:paraId="4D31CF51" w14:textId="77777777" w:rsidR="00D21C4E" w:rsidRPr="00A64EF4" w:rsidRDefault="00D21C4E" w:rsidP="00D21C4E">
      <w:pPr>
        <w:pStyle w:val="docdata"/>
        <w:widowControl w:val="0"/>
        <w:shd w:val="clear" w:color="auto" w:fill="FFFFFF"/>
        <w:spacing w:before="0" w:beforeAutospacing="0" w:after="0" w:afterAutospacing="0"/>
        <w:jc w:val="both"/>
        <w:rPr>
          <w:rFonts w:ascii="Arial" w:hAnsi="Arial" w:cs="Arial"/>
          <w:sz w:val="20"/>
          <w:szCs w:val="20"/>
        </w:rPr>
      </w:pPr>
    </w:p>
    <w:p w14:paraId="65E7BBA4" w14:textId="4B98361B" w:rsidR="00D21C4E" w:rsidRPr="00D21C4E" w:rsidRDefault="008B0741" w:rsidP="00D21C4E">
      <w:pPr>
        <w:pStyle w:val="Odstavekseznama"/>
        <w:numPr>
          <w:ilvl w:val="0"/>
          <w:numId w:val="17"/>
        </w:numPr>
        <w:spacing w:after="0" w:line="240" w:lineRule="auto"/>
        <w:jc w:val="center"/>
        <w:rPr>
          <w:rFonts w:cs="Arial"/>
          <w:b/>
          <w:bCs/>
          <w:szCs w:val="20"/>
          <w:lang w:eastAsia="sl-SI"/>
        </w:rPr>
      </w:pPr>
      <w:r w:rsidRPr="008573A1">
        <w:rPr>
          <w:rFonts w:cs="Arial"/>
          <w:b/>
          <w:bCs/>
          <w:szCs w:val="20"/>
          <w:lang w:eastAsia="sl-SI"/>
        </w:rPr>
        <w:t>člen</w:t>
      </w:r>
      <w:bookmarkStart w:id="4" w:name="_Hlk141688999"/>
    </w:p>
    <w:p w14:paraId="77BB3C8F" w14:textId="77777777" w:rsidR="00D21C4E" w:rsidRDefault="00D21C4E" w:rsidP="000D6FDF">
      <w:pPr>
        <w:spacing w:after="240" w:line="240" w:lineRule="auto"/>
        <w:jc w:val="both"/>
        <w:rPr>
          <w:rFonts w:cs="Arial"/>
          <w:szCs w:val="20"/>
          <w:lang w:eastAsia="sl-SI"/>
        </w:rPr>
      </w:pPr>
    </w:p>
    <w:p w14:paraId="349A13E2" w14:textId="3BA77A27" w:rsidR="008B0741" w:rsidRPr="00A64EF4" w:rsidRDefault="0011096F" w:rsidP="000D6FDF">
      <w:pPr>
        <w:spacing w:after="240" w:line="240" w:lineRule="auto"/>
        <w:jc w:val="both"/>
        <w:rPr>
          <w:rFonts w:cs="Arial"/>
          <w:szCs w:val="20"/>
          <w:lang w:eastAsia="sl-SI"/>
        </w:rPr>
      </w:pPr>
      <w:r>
        <w:rPr>
          <w:rFonts w:cs="Arial"/>
          <w:szCs w:val="20"/>
          <w:lang w:eastAsia="sl-SI"/>
        </w:rPr>
        <w:t>Z</w:t>
      </w:r>
      <w:r w:rsidR="008B0741">
        <w:rPr>
          <w:rFonts w:cs="Arial"/>
          <w:szCs w:val="20"/>
          <w:lang w:eastAsia="sl-SI"/>
        </w:rPr>
        <w:t>a 78. členom</w:t>
      </w:r>
      <w:r w:rsidR="008B0741" w:rsidRPr="00A64EF4">
        <w:rPr>
          <w:rFonts w:cs="Arial"/>
          <w:szCs w:val="20"/>
          <w:lang w:eastAsia="sl-SI"/>
        </w:rPr>
        <w:t xml:space="preserve"> </w:t>
      </w:r>
      <w:r w:rsidR="007A59A3">
        <w:rPr>
          <w:rFonts w:cs="Arial"/>
          <w:szCs w:val="20"/>
          <w:lang w:eastAsia="sl-SI"/>
        </w:rPr>
        <w:t xml:space="preserve">se </w:t>
      </w:r>
      <w:r w:rsidR="008B0741" w:rsidRPr="007A59A3">
        <w:rPr>
          <w:rFonts w:cs="Arial"/>
          <w:szCs w:val="20"/>
          <w:lang w:eastAsia="sl-SI"/>
        </w:rPr>
        <w:t>doda</w:t>
      </w:r>
      <w:r w:rsidR="00B603A5">
        <w:rPr>
          <w:rFonts w:cs="Arial"/>
          <w:szCs w:val="20"/>
          <w:lang w:eastAsia="sl-SI"/>
        </w:rPr>
        <w:t>ta</w:t>
      </w:r>
      <w:r w:rsidR="008B0741" w:rsidRPr="007A59A3">
        <w:rPr>
          <w:rFonts w:cs="Arial"/>
          <w:szCs w:val="20"/>
          <w:lang w:eastAsia="sl-SI"/>
        </w:rPr>
        <w:t xml:space="preserve"> nov</w:t>
      </w:r>
      <w:r w:rsidR="00FB594D">
        <w:rPr>
          <w:rFonts w:cs="Arial"/>
          <w:szCs w:val="20"/>
          <w:lang w:eastAsia="sl-SI"/>
        </w:rPr>
        <w:t>o</w:t>
      </w:r>
      <w:r w:rsidR="008B0741" w:rsidRPr="007A59A3">
        <w:rPr>
          <w:rFonts w:cs="Arial"/>
          <w:szCs w:val="20"/>
          <w:lang w:eastAsia="sl-SI"/>
        </w:rPr>
        <w:t xml:space="preserve"> 3.a poglavje </w:t>
      </w:r>
      <w:r w:rsidR="00FB594D">
        <w:rPr>
          <w:rFonts w:cs="Arial"/>
          <w:szCs w:val="20"/>
          <w:lang w:eastAsia="sl-SI"/>
        </w:rPr>
        <w:t xml:space="preserve">in </w:t>
      </w:r>
      <w:r w:rsidR="008B0741" w:rsidRPr="007A59A3">
        <w:rPr>
          <w:rFonts w:cs="Arial"/>
          <w:szCs w:val="20"/>
          <w:lang w:eastAsia="sl-SI"/>
        </w:rPr>
        <w:t>nov 78.a člen, ki se glasi</w:t>
      </w:r>
      <w:r w:rsidR="00FB594D">
        <w:rPr>
          <w:rFonts w:cs="Arial"/>
          <w:szCs w:val="20"/>
          <w:lang w:eastAsia="sl-SI"/>
        </w:rPr>
        <w:t>ta</w:t>
      </w:r>
      <w:r w:rsidR="008B0741" w:rsidRPr="007A59A3">
        <w:rPr>
          <w:rFonts w:cs="Arial"/>
          <w:szCs w:val="20"/>
          <w:lang w:eastAsia="sl-SI"/>
        </w:rPr>
        <w:t>:</w:t>
      </w:r>
    </w:p>
    <w:bookmarkEnd w:id="4"/>
    <w:p w14:paraId="15F98DDC" w14:textId="30F08916" w:rsidR="008B0741" w:rsidRPr="00A64EF4" w:rsidRDefault="008B0741" w:rsidP="000D6FDF">
      <w:pPr>
        <w:spacing w:after="240" w:line="240" w:lineRule="auto"/>
        <w:jc w:val="center"/>
        <w:rPr>
          <w:rFonts w:cs="Arial"/>
          <w:szCs w:val="20"/>
          <w:lang w:eastAsia="sl-SI"/>
        </w:rPr>
      </w:pPr>
      <w:r w:rsidRPr="00A64EF4">
        <w:rPr>
          <w:rFonts w:cs="Arial"/>
          <w:szCs w:val="20"/>
          <w:lang w:eastAsia="sl-SI"/>
        </w:rPr>
        <w:t>»3</w:t>
      </w:r>
      <w:r>
        <w:rPr>
          <w:rFonts w:cs="Arial"/>
          <w:szCs w:val="20"/>
          <w:lang w:eastAsia="sl-SI"/>
        </w:rPr>
        <w:t>.</w:t>
      </w:r>
      <w:r w:rsidRPr="00A64EF4">
        <w:rPr>
          <w:rFonts w:cs="Arial"/>
          <w:szCs w:val="20"/>
          <w:lang w:eastAsia="sl-SI"/>
        </w:rPr>
        <w:t xml:space="preserve">a poglavje Postopek pri izvajanju nadzora nad </w:t>
      </w:r>
      <w:r>
        <w:rPr>
          <w:rFonts w:cs="Arial"/>
          <w:szCs w:val="20"/>
          <w:lang w:eastAsia="sl-SI"/>
        </w:rPr>
        <w:t>U</w:t>
      </w:r>
      <w:r w:rsidRPr="00A64EF4">
        <w:rPr>
          <w:rFonts w:cs="Arial"/>
          <w:szCs w:val="20"/>
          <w:lang w:eastAsia="sl-SI"/>
        </w:rPr>
        <w:t>redbo 2019/1150/EU</w:t>
      </w:r>
    </w:p>
    <w:p w14:paraId="21C3F2B6" w14:textId="77777777" w:rsidR="008B0741" w:rsidRPr="00A64EF4" w:rsidRDefault="008B0741" w:rsidP="000D6FDF">
      <w:pPr>
        <w:spacing w:after="240" w:line="240" w:lineRule="auto"/>
        <w:jc w:val="center"/>
        <w:rPr>
          <w:rFonts w:cs="Arial"/>
          <w:szCs w:val="20"/>
          <w:lang w:eastAsia="sl-SI"/>
        </w:rPr>
      </w:pPr>
      <w:r w:rsidRPr="00A64EF4">
        <w:rPr>
          <w:rFonts w:cs="Arial"/>
          <w:szCs w:val="20"/>
          <w:lang w:eastAsia="sl-SI"/>
        </w:rPr>
        <w:t>78.a člen</w:t>
      </w:r>
    </w:p>
    <w:p w14:paraId="7542F606" w14:textId="77777777" w:rsidR="008B0741" w:rsidRPr="00A64EF4" w:rsidRDefault="008B0741" w:rsidP="000D6FDF">
      <w:pPr>
        <w:spacing w:after="240" w:line="240" w:lineRule="auto"/>
        <w:jc w:val="center"/>
        <w:rPr>
          <w:rFonts w:cs="Arial"/>
          <w:szCs w:val="20"/>
          <w:lang w:eastAsia="sl-SI"/>
        </w:rPr>
      </w:pPr>
      <w:r w:rsidRPr="00A64EF4">
        <w:rPr>
          <w:rFonts w:cs="Arial"/>
          <w:szCs w:val="20"/>
          <w:lang w:eastAsia="sl-SI"/>
        </w:rPr>
        <w:t>(postopek pri izvajanju nadzor</w:t>
      </w:r>
      <w:r>
        <w:rPr>
          <w:rFonts w:cs="Arial"/>
          <w:szCs w:val="20"/>
          <w:lang w:eastAsia="sl-SI"/>
        </w:rPr>
        <w:t>a</w:t>
      </w:r>
      <w:r w:rsidRPr="00A64EF4">
        <w:rPr>
          <w:rFonts w:cs="Arial"/>
          <w:szCs w:val="20"/>
          <w:lang w:eastAsia="sl-SI"/>
        </w:rPr>
        <w:t xml:space="preserve"> nad Uredbo 2019/1150/EU)</w:t>
      </w:r>
    </w:p>
    <w:p w14:paraId="100A4DD9" w14:textId="2638F9D4" w:rsidR="000D6FDF" w:rsidRDefault="008B0741" w:rsidP="000D6FDF">
      <w:pPr>
        <w:spacing w:line="240" w:lineRule="auto"/>
        <w:jc w:val="both"/>
        <w:rPr>
          <w:rFonts w:cs="Arial"/>
          <w:szCs w:val="20"/>
          <w:lang w:eastAsia="sl-SI"/>
        </w:rPr>
      </w:pPr>
      <w:r w:rsidRPr="00A64EF4">
        <w:rPr>
          <w:rFonts w:cs="Arial"/>
          <w:szCs w:val="20"/>
          <w:lang w:eastAsia="sl-SI"/>
        </w:rPr>
        <w:t xml:space="preserve">V postopku nadzora </w:t>
      </w:r>
      <w:r>
        <w:rPr>
          <w:rFonts w:cs="Arial"/>
          <w:szCs w:val="20"/>
          <w:lang w:eastAsia="sl-SI"/>
        </w:rPr>
        <w:t xml:space="preserve">nad izvajanjem </w:t>
      </w:r>
      <w:r w:rsidRPr="00A64EF4">
        <w:rPr>
          <w:rFonts w:cs="Arial"/>
          <w:szCs w:val="20"/>
          <w:lang w:eastAsia="sl-SI"/>
        </w:rPr>
        <w:t>Uredb</w:t>
      </w:r>
      <w:r>
        <w:rPr>
          <w:rFonts w:cs="Arial"/>
          <w:szCs w:val="20"/>
          <w:lang w:eastAsia="sl-SI"/>
        </w:rPr>
        <w:t>e</w:t>
      </w:r>
      <w:r w:rsidRPr="00A64EF4">
        <w:rPr>
          <w:rFonts w:cs="Arial"/>
          <w:szCs w:val="20"/>
          <w:lang w:eastAsia="sl-SI"/>
        </w:rPr>
        <w:t xml:space="preserve"> 2019/1150/EU se smiselno uporabljajo </w:t>
      </w:r>
      <w:r w:rsidR="00D51A86">
        <w:rPr>
          <w:rFonts w:cs="Arial"/>
          <w:szCs w:val="20"/>
          <w:lang w:eastAsia="sl-SI"/>
        </w:rPr>
        <w:t>48., 49., 51. do 61.</w:t>
      </w:r>
      <w:r w:rsidR="004E5A98">
        <w:rPr>
          <w:rFonts w:cs="Arial"/>
          <w:szCs w:val="20"/>
          <w:lang w:eastAsia="sl-SI"/>
        </w:rPr>
        <w:t xml:space="preserve"> </w:t>
      </w:r>
      <w:r w:rsidR="00D51A86">
        <w:rPr>
          <w:rFonts w:cs="Arial"/>
          <w:szCs w:val="20"/>
          <w:lang w:eastAsia="sl-SI"/>
        </w:rPr>
        <w:t xml:space="preserve">in 64. člen </w:t>
      </w:r>
      <w:r w:rsidR="00FB594D">
        <w:rPr>
          <w:rFonts w:cs="Arial"/>
          <w:szCs w:val="20"/>
          <w:lang w:eastAsia="sl-SI"/>
        </w:rPr>
        <w:t>tega zakona</w:t>
      </w:r>
      <w:r w:rsidR="00D51A86">
        <w:rPr>
          <w:rFonts w:cs="Arial"/>
          <w:szCs w:val="20"/>
          <w:lang w:eastAsia="sl-SI"/>
        </w:rPr>
        <w:t>.</w:t>
      </w:r>
      <w:r w:rsidR="00842B25">
        <w:rPr>
          <w:rFonts w:cs="Arial"/>
          <w:szCs w:val="20"/>
          <w:lang w:eastAsia="sl-SI"/>
        </w:rPr>
        <w:t>«.</w:t>
      </w:r>
    </w:p>
    <w:p w14:paraId="75F7A8AA" w14:textId="11DD6056" w:rsidR="000D6FDF" w:rsidRDefault="000D6FDF" w:rsidP="000D6FDF">
      <w:pPr>
        <w:spacing w:line="240" w:lineRule="auto"/>
        <w:jc w:val="both"/>
        <w:rPr>
          <w:rFonts w:cs="Arial"/>
          <w:szCs w:val="20"/>
          <w:lang w:eastAsia="sl-SI"/>
        </w:rPr>
      </w:pPr>
    </w:p>
    <w:p w14:paraId="74C58EFE" w14:textId="77777777" w:rsidR="00C61FD6" w:rsidRDefault="00C61FD6" w:rsidP="000D6FDF">
      <w:pPr>
        <w:spacing w:line="240" w:lineRule="auto"/>
        <w:jc w:val="both"/>
        <w:rPr>
          <w:rFonts w:cs="Arial"/>
          <w:szCs w:val="20"/>
          <w:lang w:eastAsia="sl-SI"/>
        </w:rPr>
      </w:pPr>
    </w:p>
    <w:p w14:paraId="68A69F3A" w14:textId="2BEF4C29" w:rsidR="00FB594D" w:rsidRPr="008573A1" w:rsidRDefault="00FB594D" w:rsidP="000D6FDF">
      <w:pPr>
        <w:pStyle w:val="Odstavekseznama"/>
        <w:numPr>
          <w:ilvl w:val="0"/>
          <w:numId w:val="17"/>
        </w:numPr>
        <w:spacing w:after="240" w:line="240" w:lineRule="auto"/>
        <w:jc w:val="center"/>
        <w:rPr>
          <w:rFonts w:cs="Arial"/>
          <w:b/>
          <w:bCs/>
          <w:szCs w:val="20"/>
          <w:lang w:eastAsia="sl-SI"/>
        </w:rPr>
      </w:pPr>
      <w:r w:rsidRPr="008573A1">
        <w:rPr>
          <w:rFonts w:cs="Arial"/>
          <w:b/>
          <w:bCs/>
          <w:szCs w:val="20"/>
          <w:lang w:eastAsia="sl-SI"/>
        </w:rPr>
        <w:t>člen</w:t>
      </w:r>
    </w:p>
    <w:p w14:paraId="5FD46217" w14:textId="782D8928" w:rsidR="000C04B6" w:rsidRDefault="008B0741" w:rsidP="000D6FDF">
      <w:pPr>
        <w:spacing w:after="240" w:line="240" w:lineRule="auto"/>
        <w:jc w:val="both"/>
        <w:rPr>
          <w:rFonts w:cs="Arial"/>
          <w:szCs w:val="20"/>
          <w:lang w:eastAsia="sl-SI"/>
        </w:rPr>
      </w:pPr>
      <w:bookmarkStart w:id="5" w:name="_Hlk141280330"/>
      <w:r w:rsidRPr="00A64EF4">
        <w:rPr>
          <w:rFonts w:cs="Arial"/>
          <w:szCs w:val="20"/>
        </w:rPr>
        <w:lastRenderedPageBreak/>
        <w:t xml:space="preserve">V 83. členu </w:t>
      </w:r>
      <w:r w:rsidRPr="00A64EF4">
        <w:rPr>
          <w:rFonts w:cs="Arial"/>
          <w:szCs w:val="20"/>
          <w:lang w:eastAsia="sl-SI"/>
        </w:rPr>
        <w:t>se črtata prvi in drugi odstavek</w:t>
      </w:r>
      <w:r w:rsidR="000C04B6">
        <w:rPr>
          <w:rFonts w:cs="Arial"/>
          <w:szCs w:val="20"/>
          <w:lang w:eastAsia="sl-SI"/>
        </w:rPr>
        <w:t>.</w:t>
      </w:r>
    </w:p>
    <w:p w14:paraId="3EF7A408" w14:textId="45651986" w:rsidR="000C04B6" w:rsidRDefault="0050338F" w:rsidP="000D6FDF">
      <w:pPr>
        <w:spacing w:after="240" w:line="240" w:lineRule="auto"/>
        <w:jc w:val="both"/>
        <w:rPr>
          <w:rFonts w:cs="Arial"/>
          <w:szCs w:val="20"/>
          <w:lang w:eastAsia="sl-SI"/>
        </w:rPr>
      </w:pPr>
      <w:r>
        <w:rPr>
          <w:rFonts w:cs="Arial"/>
          <w:szCs w:val="20"/>
          <w:lang w:eastAsia="sl-SI"/>
        </w:rPr>
        <w:t>D</w:t>
      </w:r>
      <w:r w:rsidR="008B0741" w:rsidRPr="00600D80">
        <w:rPr>
          <w:rFonts w:cs="Arial"/>
          <w:szCs w:val="20"/>
          <w:lang w:eastAsia="sl-SI"/>
        </w:rPr>
        <w:t>osedanji tretji odstavek</w:t>
      </w:r>
      <w:r w:rsidR="000C04B6">
        <w:rPr>
          <w:rFonts w:cs="Arial"/>
          <w:szCs w:val="20"/>
          <w:lang w:eastAsia="sl-SI"/>
        </w:rPr>
        <w:t>, ki</w:t>
      </w:r>
      <w:r>
        <w:rPr>
          <w:rFonts w:cs="Arial"/>
          <w:szCs w:val="20"/>
          <w:lang w:eastAsia="sl-SI"/>
        </w:rPr>
        <w:t xml:space="preserve"> </w:t>
      </w:r>
      <w:r w:rsidR="008B0741" w:rsidRPr="00600D80">
        <w:rPr>
          <w:rFonts w:cs="Arial"/>
          <w:szCs w:val="20"/>
          <w:lang w:eastAsia="sl-SI"/>
        </w:rPr>
        <w:t>postane besedilo člena</w:t>
      </w:r>
      <w:r w:rsidR="00842B25">
        <w:rPr>
          <w:rFonts w:cs="Arial"/>
          <w:szCs w:val="20"/>
          <w:lang w:eastAsia="sl-SI"/>
        </w:rPr>
        <w:t>,</w:t>
      </w:r>
      <w:r w:rsidR="000C04B6">
        <w:rPr>
          <w:rFonts w:cs="Arial"/>
          <w:szCs w:val="20"/>
          <w:lang w:eastAsia="sl-SI"/>
        </w:rPr>
        <w:t xml:space="preserve"> se spremeni tako, da se glasi:</w:t>
      </w:r>
    </w:p>
    <w:p w14:paraId="0E40F94A" w14:textId="5742FC24" w:rsidR="008B0741" w:rsidRDefault="000C04B6" w:rsidP="00D31E21">
      <w:pPr>
        <w:tabs>
          <w:tab w:val="left" w:pos="993"/>
        </w:tabs>
        <w:spacing w:line="240" w:lineRule="auto"/>
        <w:jc w:val="both"/>
      </w:pPr>
      <w:r w:rsidRPr="00A64EF4">
        <w:rPr>
          <w:rFonts w:cs="Arial"/>
          <w:szCs w:val="20"/>
        </w:rPr>
        <w:t>»</w:t>
      </w:r>
      <w:r>
        <w:rPr>
          <w:rFonts w:cs="Arial"/>
          <w:szCs w:val="20"/>
        </w:rPr>
        <w:t xml:space="preserve">V zvezi z ravnanjem podjetja se </w:t>
      </w:r>
      <w:r w:rsidR="008A7185">
        <w:rPr>
          <w:rFonts w:cs="Arial"/>
          <w:szCs w:val="20"/>
        </w:rPr>
        <w:t xml:space="preserve">izraza </w:t>
      </w:r>
      <w:r>
        <w:t>naklep in malomarnost</w:t>
      </w:r>
      <w:r w:rsidR="00842B25">
        <w:t>,</w:t>
      </w:r>
      <w:r>
        <w:t xml:space="preserve"> uporabljena v tem zakonu</w:t>
      </w:r>
      <w:r w:rsidR="00842B25">
        <w:t>,</w:t>
      </w:r>
      <w:r>
        <w:t xml:space="preserve"> razlagata skladno s sodno prakso Sodišča Evropske unije glede uporabe 101. in 102. člena Pogodbe o delovanju Evropske unije.</w:t>
      </w:r>
      <w:r w:rsidRPr="00E77A61">
        <w:rPr>
          <w:rFonts w:cs="Arial"/>
          <w:szCs w:val="20"/>
        </w:rPr>
        <w:t>«.</w:t>
      </w:r>
    </w:p>
    <w:p w14:paraId="41DDA318" w14:textId="053CB067" w:rsidR="000D6FDF" w:rsidRDefault="000D6FDF" w:rsidP="000D6FDF">
      <w:pPr>
        <w:tabs>
          <w:tab w:val="left" w:pos="993"/>
        </w:tabs>
        <w:spacing w:line="240" w:lineRule="auto"/>
      </w:pPr>
    </w:p>
    <w:p w14:paraId="044815E5" w14:textId="77777777" w:rsidR="00C61FD6" w:rsidRPr="000D6FDF" w:rsidRDefault="00C61FD6" w:rsidP="000D6FDF">
      <w:pPr>
        <w:tabs>
          <w:tab w:val="left" w:pos="993"/>
        </w:tabs>
        <w:spacing w:line="240" w:lineRule="auto"/>
      </w:pPr>
    </w:p>
    <w:p w14:paraId="6DA832D8" w14:textId="2FFCF4EA" w:rsidR="008B0741" w:rsidRPr="008573A1" w:rsidRDefault="008B0741" w:rsidP="000D6FDF">
      <w:pPr>
        <w:pStyle w:val="Odstavekseznama"/>
        <w:numPr>
          <w:ilvl w:val="0"/>
          <w:numId w:val="17"/>
        </w:numPr>
        <w:spacing w:after="240" w:line="240" w:lineRule="auto"/>
        <w:jc w:val="center"/>
        <w:rPr>
          <w:rFonts w:cs="Arial"/>
          <w:b/>
          <w:bCs/>
          <w:szCs w:val="20"/>
        </w:rPr>
      </w:pPr>
      <w:bookmarkStart w:id="6" w:name="_Hlk146194610"/>
      <w:bookmarkEnd w:id="5"/>
      <w:r w:rsidRPr="008573A1">
        <w:rPr>
          <w:rFonts w:cs="Arial"/>
          <w:b/>
          <w:bCs/>
          <w:szCs w:val="20"/>
        </w:rPr>
        <w:t>člen</w:t>
      </w:r>
    </w:p>
    <w:p w14:paraId="476A2471" w14:textId="77777777" w:rsidR="008B0741" w:rsidRPr="00A64EF4" w:rsidRDefault="008B0741" w:rsidP="000D6FDF">
      <w:pPr>
        <w:spacing w:after="240" w:line="240" w:lineRule="auto"/>
        <w:contextualSpacing/>
        <w:jc w:val="both"/>
        <w:rPr>
          <w:rFonts w:cs="Arial"/>
          <w:szCs w:val="20"/>
        </w:rPr>
      </w:pPr>
      <w:r w:rsidRPr="00A64EF4">
        <w:rPr>
          <w:rFonts w:cs="Arial"/>
          <w:szCs w:val="20"/>
        </w:rPr>
        <w:t>V 85. členu se za tretjim odstavk</w:t>
      </w:r>
      <w:r>
        <w:rPr>
          <w:rFonts w:cs="Arial"/>
          <w:szCs w:val="20"/>
        </w:rPr>
        <w:t>om</w:t>
      </w:r>
      <w:r w:rsidRPr="00A64EF4">
        <w:rPr>
          <w:rFonts w:cs="Arial"/>
          <w:szCs w:val="20"/>
        </w:rPr>
        <w:t xml:space="preserve"> doda nov četrti odstavek, ki se glasi:</w:t>
      </w:r>
    </w:p>
    <w:p w14:paraId="4E04E668" w14:textId="77777777" w:rsidR="008B0741" w:rsidRPr="00A64EF4" w:rsidRDefault="008B0741" w:rsidP="000D6FDF">
      <w:pPr>
        <w:spacing w:after="240" w:line="240" w:lineRule="auto"/>
        <w:contextualSpacing/>
        <w:jc w:val="both"/>
        <w:rPr>
          <w:rFonts w:cs="Arial"/>
          <w:szCs w:val="20"/>
        </w:rPr>
      </w:pPr>
    </w:p>
    <w:p w14:paraId="2D07F814" w14:textId="1B213DAD" w:rsidR="008B0741" w:rsidRPr="00A64EF4" w:rsidRDefault="008B0741" w:rsidP="000D6FDF">
      <w:pPr>
        <w:spacing w:after="240" w:line="240" w:lineRule="auto"/>
        <w:contextualSpacing/>
        <w:jc w:val="both"/>
        <w:rPr>
          <w:rFonts w:cs="Arial"/>
          <w:szCs w:val="20"/>
        </w:rPr>
      </w:pPr>
      <w:r w:rsidRPr="00A64EF4">
        <w:rPr>
          <w:rFonts w:cs="Arial"/>
          <w:szCs w:val="20"/>
        </w:rPr>
        <w:t xml:space="preserve">»(4) Agencija </w:t>
      </w:r>
      <w:r w:rsidRPr="00A64EF4">
        <w:rPr>
          <w:rFonts w:cs="Arial"/>
          <w:szCs w:val="20"/>
          <w:lang w:eastAsia="sl-SI"/>
        </w:rPr>
        <w:t>ponudniku spletnih posredniških storitev</w:t>
      </w:r>
      <w:r w:rsidRPr="00A64EF4">
        <w:rPr>
          <w:rFonts w:cs="Arial"/>
          <w:szCs w:val="20"/>
        </w:rPr>
        <w:t xml:space="preserve"> izreče administrativno sankcijo v obliki enkratnega denarnega zneska v višini največ </w:t>
      </w:r>
      <w:r>
        <w:rPr>
          <w:rFonts w:cs="Arial"/>
          <w:szCs w:val="20"/>
        </w:rPr>
        <w:t>dv</w:t>
      </w:r>
      <w:r w:rsidR="00683809">
        <w:rPr>
          <w:rFonts w:cs="Arial"/>
          <w:szCs w:val="20"/>
        </w:rPr>
        <w:t>eh</w:t>
      </w:r>
      <w:r w:rsidRPr="00A64EF4">
        <w:rPr>
          <w:rFonts w:cs="Arial"/>
          <w:szCs w:val="20"/>
        </w:rPr>
        <w:t xml:space="preserve"> odstotk</w:t>
      </w:r>
      <w:r w:rsidR="00683809">
        <w:rPr>
          <w:rFonts w:cs="Arial"/>
          <w:szCs w:val="20"/>
        </w:rPr>
        <w:t>ov</w:t>
      </w:r>
      <w:r w:rsidRPr="00A64EF4">
        <w:rPr>
          <w:rFonts w:cs="Arial"/>
          <w:szCs w:val="20"/>
        </w:rPr>
        <w:t xml:space="preserve"> letnega prometa podjetja v predhodnem poslovnem letu, če ta naklepno ali iz malomarnosti:</w:t>
      </w:r>
    </w:p>
    <w:p w14:paraId="25C4D801" w14:textId="7842098F" w:rsidR="008B0741" w:rsidRPr="00E77A61" w:rsidRDefault="008B0741" w:rsidP="000D6FDF">
      <w:pPr>
        <w:pStyle w:val="Odstavekseznama"/>
        <w:numPr>
          <w:ilvl w:val="0"/>
          <w:numId w:val="19"/>
        </w:numPr>
        <w:spacing w:after="240" w:line="240" w:lineRule="auto"/>
        <w:jc w:val="both"/>
        <w:rPr>
          <w:rFonts w:ascii="Arial" w:hAnsi="Arial" w:cs="Arial"/>
          <w:sz w:val="20"/>
          <w:szCs w:val="20"/>
        </w:rPr>
      </w:pPr>
      <w:bookmarkStart w:id="7" w:name="_Hlk136608638"/>
      <w:r w:rsidRPr="00EC5350">
        <w:rPr>
          <w:rFonts w:ascii="Arial" w:hAnsi="Arial" w:cs="Arial"/>
          <w:sz w:val="20"/>
          <w:szCs w:val="20"/>
        </w:rPr>
        <w:t xml:space="preserve">ne zapiše </w:t>
      </w:r>
      <w:r w:rsidRPr="00A64EF4">
        <w:rPr>
          <w:rFonts w:ascii="Arial" w:hAnsi="Arial" w:cs="Arial"/>
          <w:sz w:val="20"/>
          <w:szCs w:val="20"/>
        </w:rPr>
        <w:t>pogoj</w:t>
      </w:r>
      <w:r>
        <w:rPr>
          <w:rFonts w:ascii="Arial" w:hAnsi="Arial" w:cs="Arial"/>
          <w:sz w:val="20"/>
          <w:szCs w:val="20"/>
        </w:rPr>
        <w:t>ev</w:t>
      </w:r>
      <w:r w:rsidRPr="00A64EF4">
        <w:rPr>
          <w:rFonts w:ascii="Arial" w:hAnsi="Arial" w:cs="Arial"/>
          <w:sz w:val="20"/>
          <w:szCs w:val="20"/>
        </w:rPr>
        <w:t xml:space="preserve"> uporabe storitev v preprostem in razumljivem jeziku ali ne omogoči </w:t>
      </w:r>
      <w:r w:rsidR="00CC68DF">
        <w:rPr>
          <w:rFonts w:ascii="Arial" w:hAnsi="Arial" w:cs="Arial"/>
          <w:sz w:val="20"/>
          <w:szCs w:val="20"/>
        </w:rPr>
        <w:t xml:space="preserve">enostavne </w:t>
      </w:r>
      <w:r w:rsidRPr="00A64EF4">
        <w:rPr>
          <w:rFonts w:ascii="Arial" w:hAnsi="Arial" w:cs="Arial"/>
          <w:sz w:val="20"/>
          <w:szCs w:val="20"/>
        </w:rPr>
        <w:t>dostopnost</w:t>
      </w:r>
      <w:r>
        <w:rPr>
          <w:rFonts w:ascii="Arial" w:hAnsi="Arial" w:cs="Arial"/>
          <w:sz w:val="20"/>
          <w:szCs w:val="20"/>
        </w:rPr>
        <w:t>i</w:t>
      </w:r>
      <w:r w:rsidRPr="00A64EF4">
        <w:rPr>
          <w:rFonts w:ascii="Arial" w:hAnsi="Arial" w:cs="Arial"/>
          <w:sz w:val="20"/>
          <w:szCs w:val="20"/>
        </w:rPr>
        <w:t xml:space="preserve"> poslovnim uporabnikom v vseh fazah njihovega poslovnega razmerja v skladu s</w:t>
      </w:r>
      <w:r>
        <w:rPr>
          <w:rFonts w:ascii="Arial" w:hAnsi="Arial" w:cs="Arial"/>
          <w:sz w:val="20"/>
          <w:szCs w:val="20"/>
        </w:rPr>
        <w:t xml:space="preserve"> točkama a) in b)</w:t>
      </w:r>
      <w:r w:rsidRPr="00A64EF4">
        <w:rPr>
          <w:rFonts w:ascii="Arial" w:hAnsi="Arial" w:cs="Arial"/>
          <w:sz w:val="20"/>
          <w:szCs w:val="20"/>
        </w:rPr>
        <w:t xml:space="preserve"> </w:t>
      </w:r>
      <w:r>
        <w:rPr>
          <w:rFonts w:ascii="Arial" w:hAnsi="Arial" w:cs="Arial"/>
          <w:sz w:val="20"/>
          <w:szCs w:val="20"/>
        </w:rPr>
        <w:t>prvega odstavka</w:t>
      </w:r>
      <w:r w:rsidRPr="00A64EF4">
        <w:rPr>
          <w:rFonts w:ascii="Arial" w:hAnsi="Arial" w:cs="Arial"/>
          <w:sz w:val="20"/>
          <w:szCs w:val="20"/>
        </w:rPr>
        <w:t xml:space="preserve"> 3. člena </w:t>
      </w:r>
      <w:r w:rsidRPr="00A64EF4">
        <w:rPr>
          <w:rFonts w:ascii="Arial" w:hAnsi="Arial" w:cs="Arial"/>
          <w:sz w:val="20"/>
          <w:szCs w:val="20"/>
          <w:lang w:eastAsia="sl-SI"/>
        </w:rPr>
        <w:t>Uredbe 2019/1150/EU</w:t>
      </w:r>
      <w:r w:rsidR="00A82001">
        <w:rPr>
          <w:rFonts w:ascii="Arial" w:hAnsi="Arial" w:cs="Arial"/>
          <w:sz w:val="20"/>
          <w:szCs w:val="20"/>
          <w:lang w:eastAsia="sl-SI"/>
        </w:rPr>
        <w:t>;</w:t>
      </w:r>
    </w:p>
    <w:p w14:paraId="0B9F75CF" w14:textId="412B5694" w:rsidR="008B0741" w:rsidRPr="00A64EF4" w:rsidRDefault="008B0741" w:rsidP="000D6FDF">
      <w:pPr>
        <w:pStyle w:val="tevilnatoka0"/>
        <w:numPr>
          <w:ilvl w:val="0"/>
          <w:numId w:val="19"/>
        </w:numPr>
        <w:shd w:val="clear" w:color="auto" w:fill="FFFFFF"/>
        <w:spacing w:before="0" w:beforeAutospacing="0" w:after="240" w:afterAutospacing="0"/>
        <w:contextualSpacing/>
        <w:jc w:val="both"/>
        <w:rPr>
          <w:rFonts w:ascii="Arial" w:hAnsi="Arial" w:cs="Arial"/>
          <w:sz w:val="20"/>
          <w:szCs w:val="20"/>
        </w:rPr>
      </w:pPr>
      <w:r w:rsidRPr="00A64EF4">
        <w:rPr>
          <w:rFonts w:ascii="Arial" w:hAnsi="Arial" w:cs="Arial"/>
          <w:sz w:val="20"/>
          <w:szCs w:val="20"/>
        </w:rPr>
        <w:t>poslovn</w:t>
      </w:r>
      <w:r>
        <w:rPr>
          <w:rFonts w:ascii="Arial" w:hAnsi="Arial" w:cs="Arial"/>
          <w:sz w:val="20"/>
          <w:szCs w:val="20"/>
        </w:rPr>
        <w:t>ih</w:t>
      </w:r>
      <w:r w:rsidRPr="00A64EF4">
        <w:rPr>
          <w:rFonts w:ascii="Arial" w:hAnsi="Arial" w:cs="Arial"/>
          <w:sz w:val="20"/>
          <w:szCs w:val="20"/>
        </w:rPr>
        <w:t xml:space="preserve"> uporabnik</w:t>
      </w:r>
      <w:r>
        <w:rPr>
          <w:rFonts w:ascii="Arial" w:hAnsi="Arial" w:cs="Arial"/>
          <w:sz w:val="20"/>
          <w:szCs w:val="20"/>
        </w:rPr>
        <w:t>ov</w:t>
      </w:r>
      <w:r w:rsidRPr="00CF3DDE">
        <w:rPr>
          <w:rFonts w:ascii="Arial" w:hAnsi="Arial" w:cs="Arial"/>
          <w:sz w:val="20"/>
          <w:szCs w:val="20"/>
        </w:rPr>
        <w:t xml:space="preserve"> </w:t>
      </w:r>
      <w:r w:rsidRPr="00A64EF4">
        <w:rPr>
          <w:rFonts w:ascii="Arial" w:hAnsi="Arial" w:cs="Arial"/>
          <w:sz w:val="20"/>
          <w:szCs w:val="20"/>
        </w:rPr>
        <w:t xml:space="preserve">ne obvesti o </w:t>
      </w:r>
      <w:r>
        <w:rPr>
          <w:rFonts w:ascii="Arial" w:hAnsi="Arial" w:cs="Arial"/>
          <w:sz w:val="20"/>
          <w:szCs w:val="20"/>
        </w:rPr>
        <w:t xml:space="preserve">vseh </w:t>
      </w:r>
      <w:r w:rsidRPr="00A64EF4">
        <w:rPr>
          <w:rFonts w:ascii="Arial" w:hAnsi="Arial" w:cs="Arial"/>
          <w:sz w:val="20"/>
          <w:szCs w:val="20"/>
        </w:rPr>
        <w:t xml:space="preserve">predlaganih spremembah prek trajnega nosilca ali uveljavi predlagane spremembe pred iztekom roka za obveščanje, ki je 15 dni od datuma, ko ponudnik spletnih posredniških storitev obvesti poslovne uporabnike v skladu z drugim odstavkom 3. člena Uredbe </w:t>
      </w:r>
      <w:r w:rsidRPr="00A64EF4">
        <w:rPr>
          <w:rFonts w:ascii="Arial" w:hAnsi="Arial" w:cs="Arial"/>
          <w:bCs/>
          <w:sz w:val="20"/>
          <w:szCs w:val="20"/>
          <w:lang w:val="x-none"/>
        </w:rPr>
        <w:t>201</w:t>
      </w:r>
      <w:r w:rsidRPr="00A64EF4">
        <w:rPr>
          <w:rFonts w:ascii="Arial" w:hAnsi="Arial" w:cs="Arial"/>
          <w:bCs/>
          <w:sz w:val="20"/>
          <w:szCs w:val="20"/>
        </w:rPr>
        <w:t>9</w:t>
      </w:r>
      <w:r w:rsidRPr="00A64EF4">
        <w:rPr>
          <w:rFonts w:ascii="Arial" w:hAnsi="Arial" w:cs="Arial"/>
          <w:bCs/>
          <w:sz w:val="20"/>
          <w:szCs w:val="20"/>
          <w:lang w:val="x-none"/>
        </w:rPr>
        <w:t>/</w:t>
      </w:r>
      <w:r w:rsidRPr="00A64EF4">
        <w:rPr>
          <w:rFonts w:ascii="Arial" w:hAnsi="Arial" w:cs="Arial"/>
          <w:bCs/>
          <w:sz w:val="20"/>
          <w:szCs w:val="20"/>
        </w:rPr>
        <w:t>1150</w:t>
      </w:r>
      <w:r w:rsidRPr="00A64EF4">
        <w:rPr>
          <w:rFonts w:ascii="Arial" w:hAnsi="Arial" w:cs="Arial"/>
          <w:bCs/>
          <w:sz w:val="20"/>
          <w:szCs w:val="20"/>
          <w:lang w:val="x-none"/>
        </w:rPr>
        <w:t>/EU</w:t>
      </w:r>
      <w:r w:rsidR="00A82001">
        <w:rPr>
          <w:rFonts w:ascii="Arial" w:hAnsi="Arial" w:cs="Arial"/>
          <w:sz w:val="20"/>
          <w:szCs w:val="20"/>
        </w:rPr>
        <w:t>;</w:t>
      </w:r>
    </w:p>
    <w:p w14:paraId="7F7738B3" w14:textId="77777777" w:rsidR="008B0741" w:rsidRPr="00A64EF4" w:rsidRDefault="008B0741" w:rsidP="000D6FDF">
      <w:pPr>
        <w:pStyle w:val="tevilnatoka0"/>
        <w:shd w:val="clear" w:color="auto" w:fill="FFFFFF"/>
        <w:spacing w:before="0" w:beforeAutospacing="0" w:after="240" w:afterAutospacing="0"/>
        <w:contextualSpacing/>
        <w:jc w:val="both"/>
        <w:rPr>
          <w:rFonts w:ascii="Arial" w:hAnsi="Arial" w:cs="Arial"/>
          <w:sz w:val="20"/>
          <w:szCs w:val="20"/>
        </w:rPr>
      </w:pPr>
    </w:p>
    <w:p w14:paraId="1BC71534" w14:textId="276DBC75" w:rsidR="008B0741" w:rsidRPr="00A64EF4" w:rsidRDefault="008B0741" w:rsidP="000D6FDF">
      <w:pPr>
        <w:pStyle w:val="tevilnatoka0"/>
        <w:numPr>
          <w:ilvl w:val="0"/>
          <w:numId w:val="19"/>
        </w:numPr>
        <w:shd w:val="clear" w:color="auto" w:fill="FFFFFF"/>
        <w:spacing w:before="0" w:beforeAutospacing="0" w:after="240" w:afterAutospacing="0"/>
        <w:contextualSpacing/>
        <w:jc w:val="both"/>
        <w:rPr>
          <w:rFonts w:ascii="Arial" w:hAnsi="Arial" w:cs="Arial"/>
          <w:bCs/>
          <w:sz w:val="20"/>
          <w:szCs w:val="20"/>
        </w:rPr>
      </w:pPr>
      <w:r w:rsidRPr="00A64EF4">
        <w:rPr>
          <w:rFonts w:ascii="Arial" w:hAnsi="Arial" w:cs="Arial"/>
          <w:sz w:val="20"/>
          <w:szCs w:val="20"/>
        </w:rPr>
        <w:t>ob omejitvi ali začasni onemogočitvi zagotavljanja spletnih posredniških storitev določenemu poslovnemu uporabniku ne predloži obrazložit</w:t>
      </w:r>
      <w:r>
        <w:rPr>
          <w:rFonts w:ascii="Arial" w:hAnsi="Arial" w:cs="Arial"/>
          <w:sz w:val="20"/>
          <w:szCs w:val="20"/>
        </w:rPr>
        <w:t>ve</w:t>
      </w:r>
      <w:r w:rsidRPr="00A64EF4">
        <w:rPr>
          <w:rFonts w:ascii="Arial" w:hAnsi="Arial" w:cs="Arial"/>
          <w:sz w:val="20"/>
          <w:szCs w:val="20"/>
        </w:rPr>
        <w:t xml:space="preserve"> razlogov za tako odločitev na trajnem nosilcu podatkov v skladu s prvim odstavkom 4. člena Uredbe </w:t>
      </w:r>
      <w:r w:rsidRPr="00A64EF4">
        <w:rPr>
          <w:rFonts w:ascii="Arial" w:hAnsi="Arial" w:cs="Arial"/>
          <w:bCs/>
          <w:sz w:val="20"/>
          <w:szCs w:val="20"/>
          <w:lang w:val="x-none"/>
        </w:rPr>
        <w:t>201</w:t>
      </w:r>
      <w:r w:rsidRPr="00A64EF4">
        <w:rPr>
          <w:rFonts w:ascii="Arial" w:hAnsi="Arial" w:cs="Arial"/>
          <w:bCs/>
          <w:sz w:val="20"/>
          <w:szCs w:val="20"/>
        </w:rPr>
        <w:t>9</w:t>
      </w:r>
      <w:r w:rsidRPr="00A64EF4">
        <w:rPr>
          <w:rFonts w:ascii="Arial" w:hAnsi="Arial" w:cs="Arial"/>
          <w:bCs/>
          <w:sz w:val="20"/>
          <w:szCs w:val="20"/>
          <w:lang w:val="x-none"/>
        </w:rPr>
        <w:t>/</w:t>
      </w:r>
      <w:r w:rsidRPr="00A64EF4">
        <w:rPr>
          <w:rFonts w:ascii="Arial" w:hAnsi="Arial" w:cs="Arial"/>
          <w:bCs/>
          <w:sz w:val="20"/>
          <w:szCs w:val="20"/>
        </w:rPr>
        <w:t>1150</w:t>
      </w:r>
      <w:r w:rsidRPr="00A64EF4">
        <w:rPr>
          <w:rFonts w:ascii="Arial" w:hAnsi="Arial" w:cs="Arial"/>
          <w:bCs/>
          <w:sz w:val="20"/>
          <w:szCs w:val="20"/>
          <w:lang w:val="x-none"/>
        </w:rPr>
        <w:t>/EU</w:t>
      </w:r>
      <w:r w:rsidR="00A82001">
        <w:rPr>
          <w:rFonts w:ascii="Arial" w:hAnsi="Arial" w:cs="Arial"/>
          <w:bCs/>
          <w:sz w:val="20"/>
          <w:szCs w:val="20"/>
        </w:rPr>
        <w:t>;</w:t>
      </w:r>
    </w:p>
    <w:p w14:paraId="3F852E34" w14:textId="77777777" w:rsidR="008B0741" w:rsidRPr="00A64EF4" w:rsidRDefault="008B0741" w:rsidP="000D6FDF">
      <w:pPr>
        <w:pStyle w:val="tevilnatoka0"/>
        <w:shd w:val="clear" w:color="auto" w:fill="FFFFFF"/>
        <w:spacing w:before="0" w:beforeAutospacing="0" w:after="240" w:afterAutospacing="0"/>
        <w:ind w:left="720"/>
        <w:contextualSpacing/>
        <w:jc w:val="both"/>
        <w:rPr>
          <w:rFonts w:ascii="Arial" w:hAnsi="Arial" w:cs="Arial"/>
          <w:bCs/>
          <w:sz w:val="20"/>
          <w:szCs w:val="20"/>
        </w:rPr>
      </w:pPr>
    </w:p>
    <w:p w14:paraId="734A5136" w14:textId="586E2476" w:rsidR="008B0741" w:rsidRPr="00A64EF4" w:rsidRDefault="008B0741" w:rsidP="000D6FDF">
      <w:pPr>
        <w:pStyle w:val="tevilnatoka0"/>
        <w:numPr>
          <w:ilvl w:val="0"/>
          <w:numId w:val="19"/>
        </w:numPr>
        <w:shd w:val="clear" w:color="auto" w:fill="FFFFFF"/>
        <w:spacing w:before="0" w:beforeAutospacing="0" w:after="240" w:afterAutospacing="0"/>
        <w:contextualSpacing/>
        <w:jc w:val="both"/>
        <w:rPr>
          <w:rFonts w:ascii="Arial" w:hAnsi="Arial" w:cs="Arial"/>
          <w:bCs/>
          <w:sz w:val="20"/>
          <w:szCs w:val="20"/>
        </w:rPr>
      </w:pPr>
      <w:r w:rsidRPr="00A64EF4">
        <w:rPr>
          <w:rFonts w:ascii="Arial" w:hAnsi="Arial" w:cs="Arial"/>
          <w:bCs/>
          <w:sz w:val="20"/>
          <w:szCs w:val="20"/>
        </w:rPr>
        <w:t xml:space="preserve">ob ukinitvi zagotavljanja spletnih posredniških storitev v celoti določenemu poslovnemu uporabniku temu poslovnemu uporabniku vsaj 30 dni pred začetkom učinkovanja ukinitve ne predloži </w:t>
      </w:r>
      <w:r>
        <w:rPr>
          <w:rFonts w:ascii="Arial" w:hAnsi="Arial" w:cs="Arial"/>
          <w:bCs/>
          <w:sz w:val="20"/>
          <w:szCs w:val="20"/>
        </w:rPr>
        <w:t xml:space="preserve">obrazložitve </w:t>
      </w:r>
      <w:r w:rsidRPr="00A64EF4">
        <w:rPr>
          <w:rFonts w:ascii="Arial" w:hAnsi="Arial" w:cs="Arial"/>
          <w:bCs/>
          <w:sz w:val="20"/>
          <w:szCs w:val="20"/>
        </w:rPr>
        <w:t>razlogov za tako odločitev na trajnem nosilcu podatkov v skladu z drugim odstavkom</w:t>
      </w:r>
      <w:r w:rsidRPr="00A64EF4">
        <w:rPr>
          <w:rFonts w:ascii="Arial" w:hAnsi="Arial" w:cs="Arial"/>
          <w:sz w:val="20"/>
          <w:szCs w:val="20"/>
        </w:rPr>
        <w:t xml:space="preserve"> 4. člena Uredbe </w:t>
      </w:r>
      <w:r w:rsidRPr="00A64EF4">
        <w:rPr>
          <w:rFonts w:ascii="Arial" w:hAnsi="Arial" w:cs="Arial"/>
          <w:bCs/>
          <w:sz w:val="20"/>
          <w:szCs w:val="20"/>
          <w:lang w:val="x-none"/>
        </w:rPr>
        <w:t>201</w:t>
      </w:r>
      <w:r w:rsidRPr="00A64EF4">
        <w:rPr>
          <w:rFonts w:ascii="Arial" w:hAnsi="Arial" w:cs="Arial"/>
          <w:bCs/>
          <w:sz w:val="20"/>
          <w:szCs w:val="20"/>
        </w:rPr>
        <w:t>9</w:t>
      </w:r>
      <w:r w:rsidRPr="00A64EF4">
        <w:rPr>
          <w:rFonts w:ascii="Arial" w:hAnsi="Arial" w:cs="Arial"/>
          <w:bCs/>
          <w:sz w:val="20"/>
          <w:szCs w:val="20"/>
          <w:lang w:val="x-none"/>
        </w:rPr>
        <w:t>/</w:t>
      </w:r>
      <w:r w:rsidRPr="00A64EF4">
        <w:rPr>
          <w:rFonts w:ascii="Arial" w:hAnsi="Arial" w:cs="Arial"/>
          <w:bCs/>
          <w:sz w:val="20"/>
          <w:szCs w:val="20"/>
        </w:rPr>
        <w:t>1150</w:t>
      </w:r>
      <w:r w:rsidRPr="00A64EF4">
        <w:rPr>
          <w:rFonts w:ascii="Arial" w:hAnsi="Arial" w:cs="Arial"/>
          <w:bCs/>
          <w:sz w:val="20"/>
          <w:szCs w:val="20"/>
          <w:lang w:val="x-none"/>
        </w:rPr>
        <w:t>/EU</w:t>
      </w:r>
      <w:r w:rsidR="00A82001">
        <w:rPr>
          <w:rFonts w:ascii="Arial" w:hAnsi="Arial" w:cs="Arial"/>
          <w:bCs/>
          <w:sz w:val="20"/>
          <w:szCs w:val="20"/>
        </w:rPr>
        <w:t>;</w:t>
      </w:r>
    </w:p>
    <w:p w14:paraId="051A7A09" w14:textId="77777777" w:rsidR="008B0741" w:rsidRPr="00A64EF4" w:rsidRDefault="008B0741" w:rsidP="000D6FDF">
      <w:pPr>
        <w:pStyle w:val="tevilnatoka0"/>
        <w:shd w:val="clear" w:color="auto" w:fill="FFFFFF"/>
        <w:spacing w:before="0" w:beforeAutospacing="0" w:after="240" w:afterAutospacing="0"/>
        <w:ind w:left="360"/>
        <w:contextualSpacing/>
        <w:jc w:val="both"/>
        <w:rPr>
          <w:rFonts w:ascii="Arial" w:hAnsi="Arial" w:cs="Arial"/>
          <w:bCs/>
          <w:sz w:val="20"/>
          <w:szCs w:val="20"/>
        </w:rPr>
      </w:pPr>
    </w:p>
    <w:p w14:paraId="63C850A8" w14:textId="22A05512" w:rsidR="008B0741" w:rsidRPr="00A64EF4" w:rsidRDefault="008B0741" w:rsidP="000D6FDF">
      <w:pPr>
        <w:pStyle w:val="tevilnatoka0"/>
        <w:numPr>
          <w:ilvl w:val="0"/>
          <w:numId w:val="19"/>
        </w:numPr>
        <w:shd w:val="clear" w:color="auto" w:fill="FFFFFF"/>
        <w:spacing w:before="0" w:beforeAutospacing="0" w:after="240" w:afterAutospacing="0"/>
        <w:contextualSpacing/>
        <w:jc w:val="both"/>
        <w:rPr>
          <w:rFonts w:ascii="Arial" w:hAnsi="Arial" w:cs="Arial"/>
          <w:bCs/>
          <w:sz w:val="20"/>
          <w:szCs w:val="20"/>
        </w:rPr>
      </w:pPr>
      <w:r w:rsidRPr="00A64EF4">
        <w:rPr>
          <w:rFonts w:ascii="Arial" w:hAnsi="Arial" w:cs="Arial"/>
          <w:bCs/>
          <w:sz w:val="20"/>
          <w:szCs w:val="20"/>
        </w:rPr>
        <w:t>v pogojih uporabe storitev ne določi glavn</w:t>
      </w:r>
      <w:r>
        <w:rPr>
          <w:rFonts w:ascii="Arial" w:hAnsi="Arial" w:cs="Arial"/>
          <w:bCs/>
          <w:sz w:val="20"/>
          <w:szCs w:val="20"/>
        </w:rPr>
        <w:t>ih</w:t>
      </w:r>
      <w:r w:rsidRPr="00A64EF4">
        <w:rPr>
          <w:rFonts w:ascii="Arial" w:hAnsi="Arial" w:cs="Arial"/>
          <w:bCs/>
          <w:sz w:val="20"/>
          <w:szCs w:val="20"/>
        </w:rPr>
        <w:t xml:space="preserve"> parametr</w:t>
      </w:r>
      <w:r>
        <w:rPr>
          <w:rFonts w:ascii="Arial" w:hAnsi="Arial" w:cs="Arial"/>
          <w:bCs/>
          <w:sz w:val="20"/>
          <w:szCs w:val="20"/>
        </w:rPr>
        <w:t>ov</w:t>
      </w:r>
      <w:r w:rsidRPr="00A64EF4">
        <w:rPr>
          <w:rFonts w:ascii="Arial" w:hAnsi="Arial" w:cs="Arial"/>
          <w:bCs/>
          <w:sz w:val="20"/>
          <w:szCs w:val="20"/>
        </w:rPr>
        <w:t xml:space="preserve"> za določanje razvrstitve in razlog</w:t>
      </w:r>
      <w:r>
        <w:rPr>
          <w:rFonts w:ascii="Arial" w:hAnsi="Arial" w:cs="Arial"/>
          <w:bCs/>
          <w:sz w:val="20"/>
          <w:szCs w:val="20"/>
        </w:rPr>
        <w:t>ov</w:t>
      </w:r>
      <w:r w:rsidRPr="00A64EF4">
        <w:rPr>
          <w:rFonts w:ascii="Arial" w:hAnsi="Arial" w:cs="Arial"/>
          <w:bCs/>
          <w:sz w:val="20"/>
          <w:szCs w:val="20"/>
        </w:rPr>
        <w:t xml:space="preserve"> za relativni pomen teh glavnih parametrov glede na druge parametre v skladu s prvim odstavkom 5. člena Uredbe </w:t>
      </w:r>
      <w:r w:rsidRPr="00A64EF4">
        <w:rPr>
          <w:rFonts w:ascii="Arial" w:hAnsi="Arial" w:cs="Arial"/>
          <w:bCs/>
          <w:sz w:val="20"/>
          <w:szCs w:val="20"/>
          <w:lang w:val="x-none"/>
        </w:rPr>
        <w:t>201</w:t>
      </w:r>
      <w:r w:rsidRPr="00A64EF4">
        <w:rPr>
          <w:rFonts w:ascii="Arial" w:hAnsi="Arial" w:cs="Arial"/>
          <w:bCs/>
          <w:sz w:val="20"/>
          <w:szCs w:val="20"/>
        </w:rPr>
        <w:t>9</w:t>
      </w:r>
      <w:r w:rsidRPr="00A64EF4">
        <w:rPr>
          <w:rFonts w:ascii="Arial" w:hAnsi="Arial" w:cs="Arial"/>
          <w:bCs/>
          <w:sz w:val="20"/>
          <w:szCs w:val="20"/>
          <w:lang w:val="x-none"/>
        </w:rPr>
        <w:t>/</w:t>
      </w:r>
      <w:r w:rsidRPr="00A64EF4">
        <w:rPr>
          <w:rFonts w:ascii="Arial" w:hAnsi="Arial" w:cs="Arial"/>
          <w:bCs/>
          <w:sz w:val="20"/>
          <w:szCs w:val="20"/>
        </w:rPr>
        <w:t>115</w:t>
      </w:r>
      <w:r>
        <w:rPr>
          <w:rFonts w:ascii="Arial" w:hAnsi="Arial" w:cs="Arial"/>
          <w:bCs/>
          <w:sz w:val="20"/>
          <w:szCs w:val="20"/>
        </w:rPr>
        <w:t>0</w:t>
      </w:r>
      <w:r w:rsidRPr="00A64EF4">
        <w:rPr>
          <w:rFonts w:ascii="Arial" w:hAnsi="Arial" w:cs="Arial"/>
          <w:bCs/>
          <w:sz w:val="20"/>
          <w:szCs w:val="20"/>
          <w:lang w:val="x-none"/>
        </w:rPr>
        <w:t>/EU</w:t>
      </w:r>
      <w:r w:rsidR="00A82001">
        <w:rPr>
          <w:rFonts w:ascii="Arial" w:hAnsi="Arial" w:cs="Arial"/>
          <w:bCs/>
          <w:sz w:val="20"/>
          <w:szCs w:val="20"/>
        </w:rPr>
        <w:t>;</w:t>
      </w:r>
    </w:p>
    <w:p w14:paraId="16CB2F60" w14:textId="77777777" w:rsidR="008B0741" w:rsidRPr="00A64EF4" w:rsidRDefault="008B0741" w:rsidP="000D6FDF">
      <w:pPr>
        <w:pStyle w:val="tevilnatoka0"/>
        <w:shd w:val="clear" w:color="auto" w:fill="FFFFFF"/>
        <w:spacing w:before="0" w:beforeAutospacing="0" w:after="240" w:afterAutospacing="0"/>
        <w:ind w:left="360"/>
        <w:contextualSpacing/>
        <w:jc w:val="both"/>
        <w:rPr>
          <w:rFonts w:ascii="Arial" w:hAnsi="Arial" w:cs="Arial"/>
          <w:bCs/>
          <w:sz w:val="20"/>
          <w:szCs w:val="20"/>
        </w:rPr>
      </w:pPr>
    </w:p>
    <w:p w14:paraId="0BE53066" w14:textId="6639E6D1" w:rsidR="008B0741" w:rsidRPr="00A64EF4" w:rsidRDefault="008B0741" w:rsidP="000D6FDF">
      <w:pPr>
        <w:pStyle w:val="tevilnatoka0"/>
        <w:numPr>
          <w:ilvl w:val="0"/>
          <w:numId w:val="19"/>
        </w:numPr>
        <w:shd w:val="clear" w:color="auto" w:fill="FFFFFF"/>
        <w:spacing w:before="0" w:beforeAutospacing="0" w:after="240" w:afterAutospacing="0"/>
        <w:contextualSpacing/>
        <w:jc w:val="both"/>
        <w:rPr>
          <w:rFonts w:ascii="Arial" w:hAnsi="Arial" w:cs="Arial"/>
          <w:bCs/>
          <w:sz w:val="20"/>
          <w:szCs w:val="20"/>
        </w:rPr>
      </w:pPr>
      <w:r w:rsidRPr="00A64EF4">
        <w:rPr>
          <w:rFonts w:ascii="Arial" w:hAnsi="Arial" w:cs="Arial"/>
          <w:bCs/>
          <w:sz w:val="20"/>
          <w:szCs w:val="20"/>
        </w:rPr>
        <w:t>ne določi glavn</w:t>
      </w:r>
      <w:r>
        <w:rPr>
          <w:rFonts w:ascii="Arial" w:hAnsi="Arial" w:cs="Arial"/>
          <w:bCs/>
          <w:sz w:val="20"/>
          <w:szCs w:val="20"/>
        </w:rPr>
        <w:t>ih</w:t>
      </w:r>
      <w:r w:rsidRPr="00A64EF4">
        <w:rPr>
          <w:rFonts w:ascii="Arial" w:hAnsi="Arial" w:cs="Arial"/>
          <w:bCs/>
          <w:sz w:val="20"/>
          <w:szCs w:val="20"/>
        </w:rPr>
        <w:t xml:space="preserve"> parametr</w:t>
      </w:r>
      <w:r>
        <w:rPr>
          <w:rFonts w:ascii="Arial" w:hAnsi="Arial" w:cs="Arial"/>
          <w:bCs/>
          <w:sz w:val="20"/>
          <w:szCs w:val="20"/>
        </w:rPr>
        <w:t>ov</w:t>
      </w:r>
      <w:r w:rsidRPr="00A64EF4">
        <w:rPr>
          <w:rFonts w:ascii="Arial" w:hAnsi="Arial" w:cs="Arial"/>
          <w:bCs/>
          <w:sz w:val="20"/>
          <w:szCs w:val="20"/>
        </w:rPr>
        <w:t>, ki so posamično ali skupaj najpomembnejši za določanje razvrstitve, in relativn</w:t>
      </w:r>
      <w:r>
        <w:rPr>
          <w:rFonts w:ascii="Arial" w:hAnsi="Arial" w:cs="Arial"/>
          <w:bCs/>
          <w:sz w:val="20"/>
          <w:szCs w:val="20"/>
        </w:rPr>
        <w:t>ega</w:t>
      </w:r>
      <w:r w:rsidRPr="00A64EF4">
        <w:rPr>
          <w:rFonts w:ascii="Arial" w:hAnsi="Arial" w:cs="Arial"/>
          <w:bCs/>
          <w:sz w:val="20"/>
          <w:szCs w:val="20"/>
        </w:rPr>
        <w:t xml:space="preserve"> pomen</w:t>
      </w:r>
      <w:r>
        <w:rPr>
          <w:rFonts w:ascii="Arial" w:hAnsi="Arial" w:cs="Arial"/>
          <w:bCs/>
          <w:sz w:val="20"/>
          <w:szCs w:val="20"/>
        </w:rPr>
        <w:t>a</w:t>
      </w:r>
      <w:r w:rsidRPr="00A64EF4">
        <w:rPr>
          <w:rFonts w:ascii="Arial" w:hAnsi="Arial" w:cs="Arial"/>
          <w:bCs/>
          <w:sz w:val="20"/>
          <w:szCs w:val="20"/>
        </w:rPr>
        <w:t xml:space="preserve"> teh glavnih parametrov, tako da na spletnih iskalnikih navedenih ponudnikov zagotovi </w:t>
      </w:r>
      <w:r w:rsidR="00CC68DF">
        <w:rPr>
          <w:rFonts w:ascii="Arial" w:hAnsi="Arial" w:cs="Arial"/>
          <w:bCs/>
          <w:sz w:val="20"/>
          <w:szCs w:val="20"/>
        </w:rPr>
        <w:t>enostavno</w:t>
      </w:r>
      <w:r w:rsidR="00CC68DF" w:rsidRPr="00A64EF4">
        <w:rPr>
          <w:rFonts w:ascii="Arial" w:hAnsi="Arial" w:cs="Arial"/>
          <w:bCs/>
          <w:sz w:val="20"/>
          <w:szCs w:val="20"/>
        </w:rPr>
        <w:t xml:space="preserve"> </w:t>
      </w:r>
      <w:r w:rsidRPr="00A64EF4">
        <w:rPr>
          <w:rFonts w:ascii="Arial" w:hAnsi="Arial" w:cs="Arial"/>
          <w:bCs/>
          <w:sz w:val="20"/>
          <w:szCs w:val="20"/>
        </w:rPr>
        <w:t xml:space="preserve">in javno dostopen opis v preprostem in razumljivem jeziku v skladu z drugim odstavkom 5. člena Uredbe </w:t>
      </w:r>
      <w:r w:rsidRPr="00A64EF4">
        <w:rPr>
          <w:rFonts w:ascii="Arial" w:hAnsi="Arial" w:cs="Arial"/>
          <w:bCs/>
          <w:sz w:val="20"/>
          <w:szCs w:val="20"/>
          <w:lang w:val="x-none"/>
        </w:rPr>
        <w:t>201</w:t>
      </w:r>
      <w:r w:rsidRPr="00A64EF4">
        <w:rPr>
          <w:rFonts w:ascii="Arial" w:hAnsi="Arial" w:cs="Arial"/>
          <w:bCs/>
          <w:sz w:val="20"/>
          <w:szCs w:val="20"/>
        </w:rPr>
        <w:t>9</w:t>
      </w:r>
      <w:r w:rsidRPr="00A64EF4">
        <w:rPr>
          <w:rFonts w:ascii="Arial" w:hAnsi="Arial" w:cs="Arial"/>
          <w:bCs/>
          <w:sz w:val="20"/>
          <w:szCs w:val="20"/>
          <w:lang w:val="x-none"/>
        </w:rPr>
        <w:t>/</w:t>
      </w:r>
      <w:r w:rsidRPr="00A64EF4">
        <w:rPr>
          <w:rFonts w:ascii="Arial" w:hAnsi="Arial" w:cs="Arial"/>
          <w:bCs/>
          <w:sz w:val="20"/>
          <w:szCs w:val="20"/>
        </w:rPr>
        <w:t>1150</w:t>
      </w:r>
      <w:r>
        <w:rPr>
          <w:rFonts w:ascii="Arial" w:hAnsi="Arial" w:cs="Arial"/>
          <w:bCs/>
          <w:sz w:val="20"/>
          <w:szCs w:val="20"/>
        </w:rPr>
        <w:t>/</w:t>
      </w:r>
      <w:r w:rsidRPr="00A64EF4">
        <w:rPr>
          <w:rFonts w:ascii="Arial" w:hAnsi="Arial" w:cs="Arial"/>
          <w:bCs/>
          <w:sz w:val="20"/>
          <w:szCs w:val="20"/>
          <w:lang w:val="x-none"/>
        </w:rPr>
        <w:t>EU</w:t>
      </w:r>
      <w:r w:rsidR="00A82001">
        <w:rPr>
          <w:rFonts w:ascii="Arial" w:hAnsi="Arial" w:cs="Arial"/>
          <w:bCs/>
          <w:sz w:val="20"/>
          <w:szCs w:val="20"/>
        </w:rPr>
        <w:t>;</w:t>
      </w:r>
    </w:p>
    <w:p w14:paraId="727E6735" w14:textId="77777777" w:rsidR="008B0741" w:rsidRPr="00A64EF4" w:rsidRDefault="008B0741" w:rsidP="000D6FDF">
      <w:pPr>
        <w:pStyle w:val="tevilnatoka0"/>
        <w:shd w:val="clear" w:color="auto" w:fill="FFFFFF"/>
        <w:spacing w:before="0" w:beforeAutospacing="0" w:after="240" w:afterAutospacing="0"/>
        <w:ind w:left="360"/>
        <w:contextualSpacing/>
        <w:jc w:val="both"/>
        <w:rPr>
          <w:rFonts w:ascii="Arial" w:hAnsi="Arial" w:cs="Arial"/>
          <w:bCs/>
          <w:sz w:val="20"/>
          <w:szCs w:val="20"/>
        </w:rPr>
      </w:pPr>
    </w:p>
    <w:p w14:paraId="764A5842" w14:textId="7D1BB91C" w:rsidR="008B0741" w:rsidRPr="00A64EF4" w:rsidRDefault="008B0741" w:rsidP="000D6FDF">
      <w:pPr>
        <w:pStyle w:val="tevilnatoka0"/>
        <w:numPr>
          <w:ilvl w:val="0"/>
          <w:numId w:val="19"/>
        </w:numPr>
        <w:shd w:val="clear" w:color="auto" w:fill="FFFFFF"/>
        <w:spacing w:before="0" w:beforeAutospacing="0" w:after="240" w:afterAutospacing="0"/>
        <w:contextualSpacing/>
        <w:jc w:val="both"/>
        <w:rPr>
          <w:rFonts w:ascii="Arial" w:hAnsi="Arial" w:cs="Arial"/>
          <w:bCs/>
          <w:sz w:val="20"/>
          <w:szCs w:val="20"/>
        </w:rPr>
      </w:pPr>
      <w:r w:rsidRPr="00A64EF4">
        <w:rPr>
          <w:rFonts w:ascii="Arial" w:hAnsi="Arial" w:cs="Arial"/>
          <w:bCs/>
          <w:sz w:val="20"/>
          <w:szCs w:val="20"/>
        </w:rPr>
        <w:t xml:space="preserve">v svojih pogojih uporabe storitev ne navede opisa vrste pomožnega blaga in storitev, ki se ponujajo, ter opisa, ali in pod katerimi pogoji lahko poslovni uporabnik ponuja tudi svoje pomožne blago in storitve prek spletne posredniške storitve v skladu s 6. členom Uredbe </w:t>
      </w:r>
      <w:r w:rsidRPr="00A64EF4">
        <w:rPr>
          <w:rFonts w:ascii="Arial" w:hAnsi="Arial" w:cs="Arial"/>
          <w:bCs/>
          <w:sz w:val="20"/>
          <w:szCs w:val="20"/>
          <w:lang w:val="x-none"/>
        </w:rPr>
        <w:t>201</w:t>
      </w:r>
      <w:r w:rsidRPr="00A64EF4">
        <w:rPr>
          <w:rFonts w:ascii="Arial" w:hAnsi="Arial" w:cs="Arial"/>
          <w:bCs/>
          <w:sz w:val="20"/>
          <w:szCs w:val="20"/>
        </w:rPr>
        <w:t>9</w:t>
      </w:r>
      <w:r w:rsidRPr="00A64EF4">
        <w:rPr>
          <w:rFonts w:ascii="Arial" w:hAnsi="Arial" w:cs="Arial"/>
          <w:bCs/>
          <w:sz w:val="20"/>
          <w:szCs w:val="20"/>
          <w:lang w:val="x-none"/>
        </w:rPr>
        <w:t>/</w:t>
      </w:r>
      <w:r w:rsidRPr="00A64EF4">
        <w:rPr>
          <w:rFonts w:ascii="Arial" w:hAnsi="Arial" w:cs="Arial"/>
          <w:bCs/>
          <w:sz w:val="20"/>
          <w:szCs w:val="20"/>
        </w:rPr>
        <w:t>1150</w:t>
      </w:r>
      <w:r w:rsidRPr="00A64EF4">
        <w:rPr>
          <w:rFonts w:ascii="Arial" w:hAnsi="Arial" w:cs="Arial"/>
          <w:bCs/>
          <w:sz w:val="20"/>
          <w:szCs w:val="20"/>
          <w:lang w:val="x-none"/>
        </w:rPr>
        <w:t>/EU</w:t>
      </w:r>
      <w:r w:rsidR="00A82001">
        <w:rPr>
          <w:rFonts w:ascii="Arial" w:hAnsi="Arial" w:cs="Arial"/>
          <w:bCs/>
          <w:sz w:val="20"/>
          <w:szCs w:val="20"/>
        </w:rPr>
        <w:t>;</w:t>
      </w:r>
    </w:p>
    <w:p w14:paraId="1D28CD7F" w14:textId="77777777" w:rsidR="008B0741" w:rsidRPr="00A64EF4" w:rsidRDefault="008B0741" w:rsidP="000D6FDF">
      <w:pPr>
        <w:pStyle w:val="tevilnatoka0"/>
        <w:shd w:val="clear" w:color="auto" w:fill="FFFFFF"/>
        <w:spacing w:before="0" w:beforeAutospacing="0" w:after="240" w:afterAutospacing="0"/>
        <w:ind w:left="360"/>
        <w:contextualSpacing/>
        <w:jc w:val="both"/>
        <w:rPr>
          <w:rFonts w:ascii="Arial" w:hAnsi="Arial" w:cs="Arial"/>
          <w:bCs/>
          <w:sz w:val="20"/>
          <w:szCs w:val="20"/>
        </w:rPr>
      </w:pPr>
    </w:p>
    <w:p w14:paraId="41603BCE" w14:textId="4D649859" w:rsidR="008B0741" w:rsidRPr="00A64EF4" w:rsidRDefault="008B0741" w:rsidP="000D6FDF">
      <w:pPr>
        <w:pStyle w:val="tevilnatoka0"/>
        <w:numPr>
          <w:ilvl w:val="0"/>
          <w:numId w:val="19"/>
        </w:numPr>
        <w:shd w:val="clear" w:color="auto" w:fill="FFFFFF"/>
        <w:spacing w:before="0" w:beforeAutospacing="0" w:after="240" w:afterAutospacing="0"/>
        <w:contextualSpacing/>
        <w:jc w:val="both"/>
        <w:rPr>
          <w:rFonts w:ascii="Arial" w:hAnsi="Arial" w:cs="Arial"/>
          <w:bCs/>
          <w:sz w:val="20"/>
          <w:szCs w:val="20"/>
        </w:rPr>
      </w:pPr>
      <w:r w:rsidRPr="00A64EF4">
        <w:rPr>
          <w:rFonts w:ascii="Arial" w:hAnsi="Arial" w:cs="Arial"/>
          <w:bCs/>
          <w:sz w:val="20"/>
          <w:szCs w:val="20"/>
        </w:rPr>
        <w:t xml:space="preserve">v pogoje uporabe storitev ne vključi opisa diferencirane obravnave, ki jo nudi ali bi jo lahko nudil v zvezi z blagom ali storitvami, ki jih </w:t>
      </w:r>
      <w:r w:rsidR="001B70E6" w:rsidRPr="00A64EF4">
        <w:rPr>
          <w:rFonts w:ascii="Arial" w:hAnsi="Arial" w:cs="Arial"/>
          <w:bCs/>
          <w:sz w:val="20"/>
          <w:szCs w:val="20"/>
        </w:rPr>
        <w:t xml:space="preserve">potrošnikom ponuja </w:t>
      </w:r>
      <w:r w:rsidRPr="00A64EF4">
        <w:rPr>
          <w:rFonts w:ascii="Arial" w:hAnsi="Arial" w:cs="Arial"/>
          <w:bCs/>
          <w:sz w:val="20"/>
          <w:szCs w:val="20"/>
        </w:rPr>
        <w:t xml:space="preserve">prek teh spletnih posredniških storitev, na eni strani ta ponudnik sam ali kateri koli poslovni uporabniki, ki jih ta ponudnik nadzira, in na drugi strani drugi poslovni uporabniki v skladu s 7. členom Uredbe </w:t>
      </w:r>
      <w:r w:rsidRPr="00A64EF4">
        <w:rPr>
          <w:rFonts w:ascii="Arial" w:hAnsi="Arial" w:cs="Arial"/>
          <w:bCs/>
          <w:sz w:val="20"/>
          <w:szCs w:val="20"/>
          <w:lang w:val="x-none"/>
        </w:rPr>
        <w:t>201</w:t>
      </w:r>
      <w:r w:rsidRPr="00A64EF4">
        <w:rPr>
          <w:rFonts w:ascii="Arial" w:hAnsi="Arial" w:cs="Arial"/>
          <w:bCs/>
          <w:sz w:val="20"/>
          <w:szCs w:val="20"/>
        </w:rPr>
        <w:t>9</w:t>
      </w:r>
      <w:r w:rsidRPr="00A64EF4">
        <w:rPr>
          <w:rFonts w:ascii="Arial" w:hAnsi="Arial" w:cs="Arial"/>
          <w:bCs/>
          <w:sz w:val="20"/>
          <w:szCs w:val="20"/>
          <w:lang w:val="x-none"/>
        </w:rPr>
        <w:t>/</w:t>
      </w:r>
      <w:r w:rsidRPr="00A64EF4">
        <w:rPr>
          <w:rFonts w:ascii="Arial" w:hAnsi="Arial" w:cs="Arial"/>
          <w:bCs/>
          <w:sz w:val="20"/>
          <w:szCs w:val="20"/>
        </w:rPr>
        <w:t>1150</w:t>
      </w:r>
      <w:r w:rsidRPr="00A64EF4">
        <w:rPr>
          <w:rFonts w:ascii="Arial" w:hAnsi="Arial" w:cs="Arial"/>
          <w:bCs/>
          <w:sz w:val="20"/>
          <w:szCs w:val="20"/>
          <w:lang w:val="x-none"/>
        </w:rPr>
        <w:t>/EU</w:t>
      </w:r>
      <w:r w:rsidR="00A82001">
        <w:rPr>
          <w:rFonts w:ascii="Arial" w:hAnsi="Arial" w:cs="Arial"/>
          <w:bCs/>
          <w:sz w:val="20"/>
          <w:szCs w:val="20"/>
        </w:rPr>
        <w:t>;</w:t>
      </w:r>
      <w:r w:rsidR="001B70E6">
        <w:rPr>
          <w:rFonts w:ascii="Arial" w:hAnsi="Arial" w:cs="Arial"/>
          <w:bCs/>
          <w:sz w:val="20"/>
          <w:szCs w:val="20"/>
        </w:rPr>
        <w:t xml:space="preserve"> </w:t>
      </w:r>
    </w:p>
    <w:p w14:paraId="23E3304B" w14:textId="77777777" w:rsidR="008B0741" w:rsidRPr="00A64EF4" w:rsidRDefault="008B0741" w:rsidP="000D6FDF">
      <w:pPr>
        <w:pStyle w:val="tevilnatoka0"/>
        <w:shd w:val="clear" w:color="auto" w:fill="FFFFFF"/>
        <w:spacing w:before="0" w:beforeAutospacing="0" w:after="240" w:afterAutospacing="0"/>
        <w:ind w:left="360"/>
        <w:contextualSpacing/>
        <w:jc w:val="both"/>
        <w:rPr>
          <w:rFonts w:ascii="Arial" w:hAnsi="Arial" w:cs="Arial"/>
          <w:bCs/>
          <w:sz w:val="20"/>
          <w:szCs w:val="20"/>
        </w:rPr>
      </w:pPr>
    </w:p>
    <w:p w14:paraId="5DC07AA5" w14:textId="5784741B" w:rsidR="008B0741" w:rsidRPr="00A64EF4" w:rsidRDefault="00A82001" w:rsidP="000D6FDF">
      <w:pPr>
        <w:pStyle w:val="tevilnatoka0"/>
        <w:numPr>
          <w:ilvl w:val="0"/>
          <w:numId w:val="19"/>
        </w:numPr>
        <w:shd w:val="clear" w:color="auto" w:fill="FFFFFF"/>
        <w:spacing w:before="0" w:beforeAutospacing="0" w:after="0" w:afterAutospacing="0"/>
        <w:contextualSpacing/>
        <w:jc w:val="both"/>
        <w:rPr>
          <w:rFonts w:ascii="Arial" w:hAnsi="Arial" w:cs="Arial"/>
          <w:bCs/>
          <w:sz w:val="20"/>
          <w:szCs w:val="20"/>
        </w:rPr>
      </w:pPr>
      <w:r>
        <w:rPr>
          <w:rFonts w:ascii="Arial" w:hAnsi="Arial" w:cs="Arial"/>
          <w:bCs/>
          <w:sz w:val="20"/>
          <w:szCs w:val="20"/>
        </w:rPr>
        <w:t>uvede</w:t>
      </w:r>
      <w:r w:rsidRPr="00A64EF4">
        <w:rPr>
          <w:rFonts w:ascii="Arial" w:hAnsi="Arial" w:cs="Arial"/>
          <w:bCs/>
          <w:sz w:val="20"/>
          <w:szCs w:val="20"/>
        </w:rPr>
        <w:t xml:space="preserve"> </w:t>
      </w:r>
      <w:r w:rsidR="008B0741" w:rsidRPr="00A64EF4">
        <w:rPr>
          <w:rFonts w:ascii="Arial" w:hAnsi="Arial" w:cs="Arial"/>
          <w:bCs/>
          <w:sz w:val="20"/>
          <w:szCs w:val="20"/>
        </w:rPr>
        <w:t xml:space="preserve">retroaktivne spremembe pogojev uporabe storitev, razen kadar od </w:t>
      </w:r>
      <w:r w:rsidR="001A3B9B">
        <w:rPr>
          <w:rFonts w:ascii="Arial" w:hAnsi="Arial" w:cs="Arial"/>
          <w:bCs/>
          <w:sz w:val="20"/>
          <w:szCs w:val="20"/>
        </w:rPr>
        <w:t>njega</w:t>
      </w:r>
      <w:r w:rsidR="001A3B9B" w:rsidRPr="00A64EF4">
        <w:rPr>
          <w:rFonts w:ascii="Arial" w:hAnsi="Arial" w:cs="Arial"/>
          <w:bCs/>
          <w:sz w:val="20"/>
          <w:szCs w:val="20"/>
        </w:rPr>
        <w:t xml:space="preserve"> </w:t>
      </w:r>
      <w:r w:rsidR="008B0741" w:rsidRPr="00A64EF4">
        <w:rPr>
          <w:rFonts w:ascii="Arial" w:hAnsi="Arial" w:cs="Arial"/>
          <w:bCs/>
          <w:sz w:val="20"/>
          <w:szCs w:val="20"/>
        </w:rPr>
        <w:t xml:space="preserve">to zahteva zakonska ali regulativna obveznost ali kadar so retroaktivne spremembe v korist poslovnim uporabnikom v skladu s </w:t>
      </w:r>
      <w:r w:rsidR="008B0741">
        <w:rPr>
          <w:rFonts w:ascii="Arial" w:hAnsi="Arial" w:cs="Arial"/>
          <w:bCs/>
          <w:sz w:val="20"/>
          <w:szCs w:val="20"/>
        </w:rPr>
        <w:t>točko a) 8. člena</w:t>
      </w:r>
      <w:r w:rsidR="008B0741" w:rsidRPr="00A64EF4">
        <w:rPr>
          <w:rFonts w:ascii="Arial" w:hAnsi="Arial" w:cs="Arial"/>
          <w:bCs/>
          <w:sz w:val="20"/>
          <w:szCs w:val="20"/>
        </w:rPr>
        <w:t xml:space="preserve"> Uredbe 2019/1150/EU</w:t>
      </w:r>
      <w:r w:rsidR="00D31E21">
        <w:rPr>
          <w:rFonts w:ascii="Arial" w:hAnsi="Arial" w:cs="Arial"/>
          <w:bCs/>
          <w:sz w:val="20"/>
          <w:szCs w:val="20"/>
        </w:rPr>
        <w:t>;</w:t>
      </w:r>
    </w:p>
    <w:p w14:paraId="3C2DFE22" w14:textId="77777777" w:rsidR="008B0741" w:rsidRPr="00A64EF4" w:rsidRDefault="008B0741" w:rsidP="000D6FDF">
      <w:pPr>
        <w:pStyle w:val="tevilnatoka0"/>
        <w:shd w:val="clear" w:color="auto" w:fill="FFFFFF"/>
        <w:spacing w:before="0" w:beforeAutospacing="0" w:after="0" w:afterAutospacing="0"/>
        <w:ind w:left="360"/>
        <w:contextualSpacing/>
        <w:jc w:val="both"/>
        <w:rPr>
          <w:rFonts w:ascii="Arial" w:hAnsi="Arial" w:cs="Arial"/>
          <w:bCs/>
          <w:sz w:val="20"/>
          <w:szCs w:val="20"/>
        </w:rPr>
      </w:pPr>
    </w:p>
    <w:p w14:paraId="4B7B314C" w14:textId="336E9629" w:rsidR="008B0741" w:rsidRPr="00E77A61" w:rsidRDefault="008B0741" w:rsidP="000D6FDF">
      <w:pPr>
        <w:pStyle w:val="tevilnatoka0"/>
        <w:numPr>
          <w:ilvl w:val="0"/>
          <w:numId w:val="19"/>
        </w:numPr>
        <w:shd w:val="clear" w:color="auto" w:fill="FFFFFF"/>
        <w:spacing w:before="0" w:beforeAutospacing="0" w:after="0" w:afterAutospacing="0"/>
        <w:contextualSpacing/>
        <w:jc w:val="both"/>
        <w:rPr>
          <w:rFonts w:ascii="Arial" w:hAnsi="Arial" w:cs="Arial"/>
          <w:bCs/>
          <w:sz w:val="20"/>
          <w:szCs w:val="20"/>
        </w:rPr>
      </w:pPr>
      <w:r w:rsidRPr="00A64EF4">
        <w:rPr>
          <w:rFonts w:ascii="Arial" w:hAnsi="Arial" w:cs="Arial"/>
          <w:bCs/>
          <w:sz w:val="20"/>
          <w:szCs w:val="20"/>
        </w:rPr>
        <w:t>v pogoje uporabe storitev ne vključ</w:t>
      </w:r>
      <w:r w:rsidR="00A82001">
        <w:rPr>
          <w:rFonts w:ascii="Arial" w:hAnsi="Arial" w:cs="Arial"/>
          <w:bCs/>
          <w:sz w:val="20"/>
          <w:szCs w:val="20"/>
        </w:rPr>
        <w:t xml:space="preserve">i </w:t>
      </w:r>
      <w:r w:rsidRPr="00A64EF4">
        <w:rPr>
          <w:rFonts w:ascii="Arial" w:hAnsi="Arial" w:cs="Arial"/>
          <w:bCs/>
          <w:sz w:val="20"/>
          <w:szCs w:val="20"/>
        </w:rPr>
        <w:t xml:space="preserve">informacij o pogojih, pod katerimi poslovni uporabniki lahko prekinejo pogodbeno razmerje s ponudnikom spletnih posredniških storitev v skladu </w:t>
      </w:r>
      <w:r>
        <w:rPr>
          <w:rFonts w:ascii="Arial" w:hAnsi="Arial" w:cs="Arial"/>
          <w:bCs/>
          <w:sz w:val="20"/>
          <w:szCs w:val="20"/>
        </w:rPr>
        <w:t xml:space="preserve">s točko b) </w:t>
      </w:r>
      <w:r w:rsidRPr="00A64EF4">
        <w:rPr>
          <w:rFonts w:ascii="Arial" w:hAnsi="Arial" w:cs="Arial"/>
          <w:bCs/>
          <w:sz w:val="20"/>
          <w:szCs w:val="20"/>
        </w:rPr>
        <w:t>8. člena Uredbe 2019/1150/EU</w:t>
      </w:r>
      <w:r w:rsidR="00A82001">
        <w:rPr>
          <w:rFonts w:ascii="Arial" w:hAnsi="Arial" w:cs="Arial"/>
          <w:bCs/>
          <w:sz w:val="20"/>
          <w:szCs w:val="20"/>
        </w:rPr>
        <w:t>;</w:t>
      </w:r>
    </w:p>
    <w:p w14:paraId="501F0D5F" w14:textId="77777777" w:rsidR="008B0741" w:rsidRPr="00E77A61" w:rsidRDefault="008B0741" w:rsidP="000D6FDF">
      <w:pPr>
        <w:pStyle w:val="tevilnatoka0"/>
        <w:shd w:val="clear" w:color="auto" w:fill="FFFFFF"/>
        <w:spacing w:before="0" w:beforeAutospacing="0" w:after="0" w:afterAutospacing="0"/>
        <w:ind w:left="360"/>
        <w:contextualSpacing/>
        <w:jc w:val="both"/>
        <w:rPr>
          <w:rFonts w:ascii="Arial" w:hAnsi="Arial" w:cs="Arial"/>
          <w:bCs/>
          <w:sz w:val="20"/>
          <w:szCs w:val="20"/>
        </w:rPr>
      </w:pPr>
    </w:p>
    <w:p w14:paraId="5250CA68" w14:textId="5C594A37" w:rsidR="008B0741" w:rsidRDefault="008B0741" w:rsidP="00E21203">
      <w:pPr>
        <w:pStyle w:val="tevilnatoka0"/>
        <w:numPr>
          <w:ilvl w:val="0"/>
          <w:numId w:val="19"/>
        </w:numPr>
        <w:shd w:val="clear" w:color="auto" w:fill="FFFFFF"/>
        <w:spacing w:before="0" w:beforeAutospacing="0" w:after="0" w:afterAutospacing="0"/>
        <w:contextualSpacing/>
        <w:jc w:val="both"/>
        <w:rPr>
          <w:rFonts w:ascii="Arial" w:hAnsi="Arial" w:cs="Arial"/>
          <w:bCs/>
          <w:sz w:val="20"/>
          <w:szCs w:val="20"/>
        </w:rPr>
      </w:pPr>
      <w:r w:rsidRPr="009A7DDA">
        <w:rPr>
          <w:rFonts w:ascii="Arial" w:hAnsi="Arial" w:cs="Arial"/>
          <w:bCs/>
          <w:sz w:val="20"/>
          <w:szCs w:val="20"/>
        </w:rPr>
        <w:t>v pogoje uporabe storitev ne vključi opisa tehničnega in pogodbenega dostopa ali njegov</w:t>
      </w:r>
      <w:r w:rsidR="0042272A">
        <w:rPr>
          <w:rFonts w:ascii="Arial" w:hAnsi="Arial" w:cs="Arial"/>
          <w:bCs/>
          <w:sz w:val="20"/>
          <w:szCs w:val="20"/>
        </w:rPr>
        <w:t>ega</w:t>
      </w:r>
      <w:r w:rsidRPr="009A7DDA">
        <w:rPr>
          <w:rFonts w:ascii="Arial" w:hAnsi="Arial" w:cs="Arial"/>
          <w:bCs/>
          <w:sz w:val="20"/>
          <w:szCs w:val="20"/>
        </w:rPr>
        <w:t xml:space="preserve"> neobstoj</w:t>
      </w:r>
      <w:r w:rsidR="0042272A">
        <w:rPr>
          <w:rFonts w:ascii="Arial" w:hAnsi="Arial" w:cs="Arial"/>
          <w:bCs/>
          <w:sz w:val="20"/>
          <w:szCs w:val="20"/>
        </w:rPr>
        <w:t>a</w:t>
      </w:r>
      <w:r w:rsidRPr="009A7DDA">
        <w:rPr>
          <w:rFonts w:ascii="Arial" w:hAnsi="Arial" w:cs="Arial"/>
          <w:bCs/>
          <w:sz w:val="20"/>
          <w:szCs w:val="20"/>
        </w:rPr>
        <w:t xml:space="preserve">, ki ga imajo poslovni uporabniki do katerih koli osebnih ali drugih podatkov ali obojih, ki </w:t>
      </w:r>
      <w:r w:rsidRPr="009A7DDA">
        <w:rPr>
          <w:rFonts w:ascii="Arial" w:hAnsi="Arial" w:cs="Arial"/>
          <w:bCs/>
          <w:sz w:val="20"/>
          <w:szCs w:val="20"/>
        </w:rPr>
        <w:lastRenderedPageBreak/>
        <w:t xml:space="preserve">jih poslovni uporabniki ali potrošniki zagotavljajo za uporabo zadevnih spletnih posredniških storitev ali ki nastajajo z zagotavljanjem navedenih storitev v skladu z 9. členom Uredbe </w:t>
      </w:r>
      <w:r w:rsidRPr="009A7DDA">
        <w:rPr>
          <w:rFonts w:ascii="Arial" w:hAnsi="Arial" w:cs="Arial"/>
          <w:bCs/>
          <w:sz w:val="20"/>
          <w:szCs w:val="20"/>
          <w:lang w:val="x-none"/>
        </w:rPr>
        <w:t>201</w:t>
      </w:r>
      <w:r w:rsidRPr="009A7DDA">
        <w:rPr>
          <w:rFonts w:ascii="Arial" w:hAnsi="Arial" w:cs="Arial"/>
          <w:bCs/>
          <w:sz w:val="20"/>
          <w:szCs w:val="20"/>
        </w:rPr>
        <w:t>9</w:t>
      </w:r>
      <w:r w:rsidRPr="009A7DDA">
        <w:rPr>
          <w:rFonts w:ascii="Arial" w:hAnsi="Arial" w:cs="Arial"/>
          <w:bCs/>
          <w:sz w:val="20"/>
          <w:szCs w:val="20"/>
          <w:lang w:val="x-none"/>
        </w:rPr>
        <w:t>/</w:t>
      </w:r>
      <w:r w:rsidRPr="009A7DDA">
        <w:rPr>
          <w:rFonts w:ascii="Arial" w:hAnsi="Arial" w:cs="Arial"/>
          <w:bCs/>
          <w:sz w:val="20"/>
          <w:szCs w:val="20"/>
        </w:rPr>
        <w:t>1150</w:t>
      </w:r>
      <w:r w:rsidRPr="009A7DDA">
        <w:rPr>
          <w:rFonts w:ascii="Arial" w:hAnsi="Arial" w:cs="Arial"/>
          <w:bCs/>
          <w:sz w:val="20"/>
          <w:szCs w:val="20"/>
          <w:lang w:val="x-none"/>
        </w:rPr>
        <w:t>/EU</w:t>
      </w:r>
      <w:r w:rsidR="00A82001">
        <w:rPr>
          <w:rFonts w:ascii="Arial" w:hAnsi="Arial" w:cs="Arial"/>
          <w:bCs/>
          <w:sz w:val="20"/>
          <w:szCs w:val="20"/>
        </w:rPr>
        <w:t>;</w:t>
      </w:r>
    </w:p>
    <w:p w14:paraId="0071C9E8" w14:textId="77777777" w:rsidR="008B0741" w:rsidRDefault="008B0741" w:rsidP="00E21203">
      <w:pPr>
        <w:pStyle w:val="Odstavekseznama"/>
        <w:spacing w:after="0" w:line="240" w:lineRule="auto"/>
        <w:rPr>
          <w:rFonts w:ascii="Arial" w:hAnsi="Arial" w:cs="Arial"/>
          <w:bCs/>
          <w:sz w:val="20"/>
          <w:szCs w:val="20"/>
        </w:rPr>
      </w:pPr>
    </w:p>
    <w:p w14:paraId="285B7FC2" w14:textId="5B3CB855" w:rsidR="008B0741" w:rsidRPr="007268BE" w:rsidRDefault="008B0741" w:rsidP="00E21203">
      <w:pPr>
        <w:pStyle w:val="tevilnatoka0"/>
        <w:numPr>
          <w:ilvl w:val="0"/>
          <w:numId w:val="19"/>
        </w:numPr>
        <w:shd w:val="clear" w:color="auto" w:fill="FFFFFF"/>
        <w:spacing w:before="0" w:beforeAutospacing="0" w:after="0" w:afterAutospacing="0"/>
        <w:contextualSpacing/>
        <w:jc w:val="both"/>
        <w:rPr>
          <w:rFonts w:ascii="Arial" w:hAnsi="Arial" w:cs="Arial"/>
          <w:bCs/>
          <w:sz w:val="20"/>
          <w:szCs w:val="20"/>
        </w:rPr>
      </w:pPr>
      <w:r w:rsidRPr="00A0488F">
        <w:rPr>
          <w:rFonts w:ascii="Arial" w:hAnsi="Arial" w:cs="Arial"/>
          <w:bCs/>
          <w:sz w:val="20"/>
          <w:szCs w:val="20"/>
        </w:rPr>
        <w:t>razlog</w:t>
      </w:r>
      <w:r>
        <w:rPr>
          <w:rFonts w:ascii="Arial" w:hAnsi="Arial" w:cs="Arial"/>
          <w:bCs/>
          <w:sz w:val="20"/>
          <w:szCs w:val="20"/>
        </w:rPr>
        <w:t>ov</w:t>
      </w:r>
      <w:r w:rsidRPr="00A0488F">
        <w:rPr>
          <w:rFonts w:ascii="Arial" w:hAnsi="Arial" w:cs="Arial"/>
          <w:bCs/>
          <w:sz w:val="20"/>
          <w:szCs w:val="20"/>
        </w:rPr>
        <w:t xml:space="preserve"> za</w:t>
      </w:r>
      <w:r w:rsidRPr="007268BE">
        <w:rPr>
          <w:rFonts w:ascii="Arial" w:hAnsi="Arial" w:cs="Arial"/>
          <w:bCs/>
          <w:sz w:val="20"/>
          <w:szCs w:val="20"/>
        </w:rPr>
        <w:t xml:space="preserve"> omejit</w:t>
      </w:r>
      <w:r>
        <w:rPr>
          <w:rFonts w:ascii="Arial" w:hAnsi="Arial" w:cs="Arial"/>
          <w:bCs/>
          <w:sz w:val="20"/>
          <w:szCs w:val="20"/>
        </w:rPr>
        <w:t>ev</w:t>
      </w:r>
      <w:r w:rsidRPr="007268BE">
        <w:rPr>
          <w:rFonts w:ascii="Arial" w:hAnsi="Arial" w:cs="Arial"/>
          <w:bCs/>
          <w:sz w:val="20"/>
          <w:szCs w:val="20"/>
        </w:rPr>
        <w:t xml:space="preserve"> možnosti poslovnih uporabnikov, da ponujajo isto blago in storitve potrošnikom pod drugačnimi pogoji na druge načine kot prek navedenih storitev</w:t>
      </w:r>
      <w:r w:rsidR="00933667">
        <w:rPr>
          <w:rFonts w:ascii="Arial" w:hAnsi="Arial" w:cs="Arial"/>
          <w:bCs/>
          <w:sz w:val="20"/>
          <w:szCs w:val="20"/>
        </w:rPr>
        <w:t>,</w:t>
      </w:r>
      <w:r w:rsidRPr="00A0488F">
        <w:rPr>
          <w:rFonts w:ascii="Arial" w:hAnsi="Arial" w:cs="Arial"/>
          <w:bCs/>
          <w:sz w:val="20"/>
          <w:szCs w:val="20"/>
        </w:rPr>
        <w:t xml:space="preserve"> </w:t>
      </w:r>
      <w:r>
        <w:rPr>
          <w:rFonts w:ascii="Arial" w:hAnsi="Arial" w:cs="Arial"/>
          <w:bCs/>
          <w:sz w:val="20"/>
          <w:szCs w:val="20"/>
        </w:rPr>
        <w:t xml:space="preserve">ne </w:t>
      </w:r>
      <w:r w:rsidRPr="00A0488F">
        <w:rPr>
          <w:rFonts w:ascii="Arial" w:hAnsi="Arial" w:cs="Arial"/>
          <w:bCs/>
          <w:sz w:val="20"/>
          <w:szCs w:val="20"/>
        </w:rPr>
        <w:t xml:space="preserve">vključi v svoje pogoje uporabe storitev in </w:t>
      </w:r>
      <w:r>
        <w:rPr>
          <w:rFonts w:ascii="Arial" w:hAnsi="Arial" w:cs="Arial"/>
          <w:bCs/>
          <w:sz w:val="20"/>
          <w:szCs w:val="20"/>
        </w:rPr>
        <w:t xml:space="preserve">ne </w:t>
      </w:r>
      <w:r w:rsidRPr="00A0488F">
        <w:rPr>
          <w:rFonts w:ascii="Arial" w:hAnsi="Arial" w:cs="Arial"/>
          <w:bCs/>
          <w:sz w:val="20"/>
          <w:szCs w:val="20"/>
        </w:rPr>
        <w:t xml:space="preserve">poskrbi, da so </w:t>
      </w:r>
      <w:r w:rsidR="00CC68DF">
        <w:rPr>
          <w:rFonts w:ascii="Arial" w:hAnsi="Arial" w:cs="Arial"/>
          <w:bCs/>
          <w:sz w:val="20"/>
          <w:szCs w:val="20"/>
        </w:rPr>
        <w:t>enostavno</w:t>
      </w:r>
      <w:r w:rsidR="00CC68DF" w:rsidRPr="00A0488F">
        <w:rPr>
          <w:rFonts w:ascii="Arial" w:hAnsi="Arial" w:cs="Arial"/>
          <w:bCs/>
          <w:sz w:val="20"/>
          <w:szCs w:val="20"/>
        </w:rPr>
        <w:t xml:space="preserve"> </w:t>
      </w:r>
      <w:r w:rsidRPr="00A0488F">
        <w:rPr>
          <w:rFonts w:ascii="Arial" w:hAnsi="Arial" w:cs="Arial"/>
          <w:bCs/>
          <w:sz w:val="20"/>
          <w:szCs w:val="20"/>
        </w:rPr>
        <w:t>dostopni javnosti</w:t>
      </w:r>
      <w:r>
        <w:rPr>
          <w:rFonts w:ascii="Arial" w:hAnsi="Arial" w:cs="Arial"/>
          <w:bCs/>
          <w:sz w:val="20"/>
          <w:szCs w:val="20"/>
        </w:rPr>
        <w:t xml:space="preserve"> </w:t>
      </w:r>
      <w:r w:rsidRPr="007268BE">
        <w:rPr>
          <w:rFonts w:ascii="Arial" w:hAnsi="Arial" w:cs="Arial"/>
          <w:bCs/>
          <w:sz w:val="20"/>
          <w:szCs w:val="20"/>
        </w:rPr>
        <w:t xml:space="preserve">v skladu z 10. členom Uredbe </w:t>
      </w:r>
      <w:r w:rsidRPr="007268BE">
        <w:rPr>
          <w:rFonts w:ascii="Arial" w:hAnsi="Arial" w:cs="Arial"/>
          <w:bCs/>
          <w:sz w:val="20"/>
          <w:szCs w:val="20"/>
          <w:lang w:val="x-none"/>
        </w:rPr>
        <w:t>201</w:t>
      </w:r>
      <w:r w:rsidRPr="007268BE">
        <w:rPr>
          <w:rFonts w:ascii="Arial" w:hAnsi="Arial" w:cs="Arial"/>
          <w:bCs/>
          <w:sz w:val="20"/>
          <w:szCs w:val="20"/>
        </w:rPr>
        <w:t>9</w:t>
      </w:r>
      <w:r w:rsidRPr="007268BE">
        <w:rPr>
          <w:rFonts w:ascii="Arial" w:hAnsi="Arial" w:cs="Arial"/>
          <w:bCs/>
          <w:sz w:val="20"/>
          <w:szCs w:val="20"/>
          <w:lang w:val="x-none"/>
        </w:rPr>
        <w:t>/</w:t>
      </w:r>
      <w:r w:rsidRPr="007268BE">
        <w:rPr>
          <w:rFonts w:ascii="Arial" w:hAnsi="Arial" w:cs="Arial"/>
          <w:bCs/>
          <w:sz w:val="20"/>
          <w:szCs w:val="20"/>
        </w:rPr>
        <w:t>1150</w:t>
      </w:r>
      <w:r w:rsidRPr="007268BE">
        <w:rPr>
          <w:rFonts w:ascii="Arial" w:hAnsi="Arial" w:cs="Arial"/>
          <w:bCs/>
          <w:sz w:val="20"/>
          <w:szCs w:val="20"/>
          <w:lang w:val="x-none"/>
        </w:rPr>
        <w:t>/EU</w:t>
      </w:r>
      <w:r w:rsidR="00A82001">
        <w:rPr>
          <w:rFonts w:ascii="Arial" w:hAnsi="Arial" w:cs="Arial"/>
          <w:bCs/>
          <w:sz w:val="20"/>
          <w:szCs w:val="20"/>
        </w:rPr>
        <w:t>;</w:t>
      </w:r>
    </w:p>
    <w:p w14:paraId="5940EAFA" w14:textId="77777777" w:rsidR="008B0741" w:rsidRPr="00196E61" w:rsidRDefault="008B0741" w:rsidP="000D6FDF">
      <w:pPr>
        <w:spacing w:line="240" w:lineRule="auto"/>
        <w:rPr>
          <w:rFonts w:cs="Arial"/>
          <w:bCs/>
          <w:szCs w:val="20"/>
        </w:rPr>
      </w:pPr>
    </w:p>
    <w:p w14:paraId="2A835253" w14:textId="5F2A802A" w:rsidR="008B0741" w:rsidRDefault="008B0741" w:rsidP="000D6FDF">
      <w:pPr>
        <w:pStyle w:val="tevilnatoka0"/>
        <w:numPr>
          <w:ilvl w:val="0"/>
          <w:numId w:val="19"/>
        </w:numPr>
        <w:shd w:val="clear" w:color="auto" w:fill="FFFFFF"/>
        <w:spacing w:before="0" w:beforeAutospacing="0" w:after="0" w:afterAutospacing="0"/>
        <w:contextualSpacing/>
        <w:jc w:val="both"/>
        <w:rPr>
          <w:rFonts w:ascii="Arial" w:hAnsi="Arial" w:cs="Arial"/>
          <w:bCs/>
          <w:sz w:val="20"/>
          <w:szCs w:val="20"/>
        </w:rPr>
      </w:pPr>
      <w:r w:rsidRPr="00E77A61">
        <w:rPr>
          <w:rFonts w:ascii="Arial" w:hAnsi="Arial" w:cs="Arial"/>
          <w:bCs/>
          <w:sz w:val="20"/>
          <w:szCs w:val="20"/>
        </w:rPr>
        <w:t xml:space="preserve">ne zagotovi notranjega sistema za obravnavo pritožb poslovnih uporabnikov v skladu z 11. členom Uredbe </w:t>
      </w:r>
      <w:r w:rsidRPr="00E77A61">
        <w:rPr>
          <w:rFonts w:ascii="Arial" w:hAnsi="Arial" w:cs="Arial"/>
          <w:bCs/>
          <w:sz w:val="20"/>
          <w:szCs w:val="20"/>
          <w:lang w:val="x-none"/>
        </w:rPr>
        <w:t>201</w:t>
      </w:r>
      <w:r w:rsidRPr="00E77A61">
        <w:rPr>
          <w:rFonts w:ascii="Arial" w:hAnsi="Arial" w:cs="Arial"/>
          <w:bCs/>
          <w:sz w:val="20"/>
          <w:szCs w:val="20"/>
        </w:rPr>
        <w:t>9</w:t>
      </w:r>
      <w:r w:rsidRPr="00E77A61">
        <w:rPr>
          <w:rFonts w:ascii="Arial" w:hAnsi="Arial" w:cs="Arial"/>
          <w:bCs/>
          <w:sz w:val="20"/>
          <w:szCs w:val="20"/>
          <w:lang w:val="x-none"/>
        </w:rPr>
        <w:t>/</w:t>
      </w:r>
      <w:r w:rsidRPr="00E77A61">
        <w:rPr>
          <w:rFonts w:ascii="Arial" w:hAnsi="Arial" w:cs="Arial"/>
          <w:bCs/>
          <w:sz w:val="20"/>
          <w:szCs w:val="20"/>
        </w:rPr>
        <w:t>1150</w:t>
      </w:r>
      <w:r w:rsidRPr="00E77A61">
        <w:rPr>
          <w:rFonts w:ascii="Arial" w:hAnsi="Arial" w:cs="Arial"/>
          <w:bCs/>
          <w:sz w:val="20"/>
          <w:szCs w:val="20"/>
          <w:lang w:val="x-none"/>
        </w:rPr>
        <w:t>/EU</w:t>
      </w:r>
      <w:r w:rsidR="00A82001">
        <w:rPr>
          <w:rFonts w:ascii="Arial" w:hAnsi="Arial" w:cs="Arial"/>
          <w:bCs/>
          <w:sz w:val="20"/>
          <w:szCs w:val="20"/>
        </w:rPr>
        <w:t>;</w:t>
      </w:r>
    </w:p>
    <w:p w14:paraId="0AF9FFB0" w14:textId="77777777" w:rsidR="008B0741" w:rsidRPr="00196E61" w:rsidRDefault="008B0741" w:rsidP="000D6FDF">
      <w:pPr>
        <w:spacing w:line="240" w:lineRule="auto"/>
        <w:rPr>
          <w:rFonts w:cs="Arial"/>
          <w:bCs/>
          <w:szCs w:val="20"/>
        </w:rPr>
      </w:pPr>
    </w:p>
    <w:p w14:paraId="33D2CBFE" w14:textId="6A27A810" w:rsidR="008B0741" w:rsidRPr="007268BE" w:rsidRDefault="008B0741" w:rsidP="000D6FDF">
      <w:pPr>
        <w:pStyle w:val="tevilnatoka0"/>
        <w:numPr>
          <w:ilvl w:val="0"/>
          <w:numId w:val="19"/>
        </w:numPr>
        <w:shd w:val="clear" w:color="auto" w:fill="FFFFFF"/>
        <w:spacing w:before="0" w:beforeAutospacing="0" w:after="0" w:afterAutospacing="0"/>
        <w:contextualSpacing/>
        <w:jc w:val="both"/>
        <w:rPr>
          <w:rFonts w:ascii="Arial" w:hAnsi="Arial" w:cs="Arial"/>
          <w:bCs/>
          <w:sz w:val="20"/>
          <w:szCs w:val="20"/>
        </w:rPr>
      </w:pPr>
      <w:r w:rsidRPr="00E77A61">
        <w:rPr>
          <w:rFonts w:ascii="Arial" w:hAnsi="Arial" w:cs="Arial"/>
          <w:bCs/>
          <w:sz w:val="20"/>
          <w:szCs w:val="20"/>
        </w:rPr>
        <w:t>v svojih pogojih uporabe storitev ne določi dv</w:t>
      </w:r>
      <w:r>
        <w:rPr>
          <w:rFonts w:ascii="Arial" w:hAnsi="Arial" w:cs="Arial"/>
          <w:bCs/>
          <w:sz w:val="20"/>
          <w:szCs w:val="20"/>
        </w:rPr>
        <w:t>eh</w:t>
      </w:r>
      <w:r w:rsidRPr="00E77A61">
        <w:rPr>
          <w:rFonts w:ascii="Arial" w:hAnsi="Arial" w:cs="Arial"/>
          <w:bCs/>
          <w:sz w:val="20"/>
          <w:szCs w:val="20"/>
        </w:rPr>
        <w:t xml:space="preserve"> ali več mediatorjev, s katerimi je pripravljen sodelovati, da bi poskusil doseči dogovor s poslovnimi uporabniki o </w:t>
      </w:r>
      <w:r w:rsidR="00205C05">
        <w:rPr>
          <w:rFonts w:ascii="Arial" w:hAnsi="Arial" w:cs="Arial"/>
          <w:bCs/>
          <w:sz w:val="20"/>
          <w:szCs w:val="20"/>
        </w:rPr>
        <w:t>izven</w:t>
      </w:r>
      <w:r w:rsidR="00205C05" w:rsidRPr="00E77A61">
        <w:rPr>
          <w:rFonts w:ascii="Arial" w:hAnsi="Arial" w:cs="Arial"/>
          <w:bCs/>
          <w:sz w:val="20"/>
          <w:szCs w:val="20"/>
        </w:rPr>
        <w:t>sodnem</w:t>
      </w:r>
      <w:r w:rsidRPr="00E77A61">
        <w:rPr>
          <w:rFonts w:ascii="Arial" w:hAnsi="Arial" w:cs="Arial"/>
          <w:bCs/>
          <w:sz w:val="20"/>
          <w:szCs w:val="20"/>
        </w:rPr>
        <w:t xml:space="preserve"> reševanju sporov med ponudnikom in poslovnim uporabnikom, ki nastanejo v zvezi z zagotavljanjem zadevnih spletnih posredniških storitev, vključno s pritožbami, ki jih ni bilo mogoče rešiti </w:t>
      </w:r>
      <w:r w:rsidR="00933667">
        <w:rPr>
          <w:rFonts w:ascii="Arial" w:hAnsi="Arial" w:cs="Arial"/>
          <w:bCs/>
          <w:sz w:val="20"/>
          <w:szCs w:val="20"/>
        </w:rPr>
        <w:t>prek</w:t>
      </w:r>
      <w:r w:rsidRPr="00E77A61">
        <w:rPr>
          <w:rFonts w:ascii="Arial" w:hAnsi="Arial" w:cs="Arial"/>
          <w:bCs/>
          <w:sz w:val="20"/>
          <w:szCs w:val="20"/>
        </w:rPr>
        <w:t xml:space="preserve"> notranjega sistema za obravnavo pritožb v skladu z 12. členom Uredbe </w:t>
      </w:r>
      <w:r w:rsidRPr="00E77A61">
        <w:rPr>
          <w:rFonts w:ascii="Arial" w:hAnsi="Arial" w:cs="Arial"/>
          <w:bCs/>
          <w:sz w:val="20"/>
          <w:szCs w:val="20"/>
          <w:lang w:val="x-none"/>
        </w:rPr>
        <w:t>201</w:t>
      </w:r>
      <w:r w:rsidRPr="00E77A61">
        <w:rPr>
          <w:rFonts w:ascii="Arial" w:hAnsi="Arial" w:cs="Arial"/>
          <w:bCs/>
          <w:sz w:val="20"/>
          <w:szCs w:val="20"/>
        </w:rPr>
        <w:t>9</w:t>
      </w:r>
      <w:r w:rsidRPr="00E77A61">
        <w:rPr>
          <w:rFonts w:ascii="Arial" w:hAnsi="Arial" w:cs="Arial"/>
          <w:bCs/>
          <w:sz w:val="20"/>
          <w:szCs w:val="20"/>
          <w:lang w:val="x-none"/>
        </w:rPr>
        <w:t>/</w:t>
      </w:r>
      <w:r w:rsidRPr="00E77A61">
        <w:rPr>
          <w:rFonts w:ascii="Arial" w:hAnsi="Arial" w:cs="Arial"/>
          <w:bCs/>
          <w:sz w:val="20"/>
          <w:szCs w:val="20"/>
        </w:rPr>
        <w:t>1150</w:t>
      </w:r>
      <w:r w:rsidRPr="00E77A61">
        <w:rPr>
          <w:rFonts w:ascii="Arial" w:hAnsi="Arial" w:cs="Arial"/>
          <w:bCs/>
          <w:sz w:val="20"/>
          <w:szCs w:val="20"/>
          <w:lang w:val="x-none"/>
        </w:rPr>
        <w:t>/EU</w:t>
      </w:r>
      <w:r w:rsidRPr="00E77A61">
        <w:rPr>
          <w:rFonts w:ascii="Arial" w:hAnsi="Arial" w:cs="Arial"/>
          <w:bCs/>
          <w:sz w:val="20"/>
          <w:szCs w:val="20"/>
        </w:rPr>
        <w:t>.</w:t>
      </w:r>
      <w:r w:rsidRPr="00E77A61">
        <w:rPr>
          <w:rFonts w:ascii="Arial" w:hAnsi="Arial" w:cs="Arial"/>
          <w:sz w:val="20"/>
          <w:szCs w:val="20"/>
        </w:rPr>
        <w:t>«.</w:t>
      </w:r>
    </w:p>
    <w:p w14:paraId="38E8ACEF" w14:textId="77777777" w:rsidR="008B0741" w:rsidRPr="00E77A61" w:rsidRDefault="008B0741" w:rsidP="000D6FDF">
      <w:pPr>
        <w:pStyle w:val="tevilnatoka0"/>
        <w:shd w:val="clear" w:color="auto" w:fill="FFFFFF"/>
        <w:spacing w:before="0" w:beforeAutospacing="0" w:after="0" w:afterAutospacing="0"/>
        <w:contextualSpacing/>
        <w:jc w:val="both"/>
        <w:rPr>
          <w:rFonts w:ascii="Arial" w:hAnsi="Arial" w:cs="Arial"/>
          <w:bCs/>
          <w:sz w:val="20"/>
          <w:szCs w:val="20"/>
        </w:rPr>
      </w:pPr>
    </w:p>
    <w:p w14:paraId="183319F1" w14:textId="0A3FABDA" w:rsidR="00300B3C" w:rsidRPr="00CA7C50" w:rsidRDefault="008B0741" w:rsidP="000D6FDF">
      <w:pPr>
        <w:spacing w:after="240" w:line="240" w:lineRule="auto"/>
        <w:jc w:val="both"/>
        <w:rPr>
          <w:rFonts w:cs="Arial"/>
          <w:color w:val="000000" w:themeColor="text1"/>
          <w:szCs w:val="20"/>
        </w:rPr>
      </w:pPr>
      <w:bookmarkStart w:id="8" w:name="_Hlk146199958"/>
      <w:bookmarkEnd w:id="7"/>
      <w:r w:rsidRPr="00CA7C50">
        <w:rPr>
          <w:rFonts w:cs="Arial"/>
          <w:color w:val="000000" w:themeColor="text1"/>
          <w:szCs w:val="20"/>
        </w:rPr>
        <w:t>Dosedanji četrti</w:t>
      </w:r>
      <w:r w:rsidR="00300B3C" w:rsidRPr="00CA7C50">
        <w:rPr>
          <w:rFonts w:cs="Arial"/>
          <w:color w:val="000000" w:themeColor="text1"/>
          <w:szCs w:val="20"/>
        </w:rPr>
        <w:t xml:space="preserve"> </w:t>
      </w:r>
      <w:r w:rsidR="00842B25" w:rsidRPr="00CA7C50">
        <w:rPr>
          <w:rFonts w:cs="Arial"/>
          <w:color w:val="000000" w:themeColor="text1"/>
          <w:szCs w:val="20"/>
        </w:rPr>
        <w:t xml:space="preserve">odstavek </w:t>
      </w:r>
      <w:r w:rsidR="00300B3C" w:rsidRPr="00CA7C50">
        <w:rPr>
          <w:rFonts w:cs="Arial"/>
          <w:color w:val="000000" w:themeColor="text1"/>
          <w:szCs w:val="20"/>
        </w:rPr>
        <w:t>postane peti</w:t>
      </w:r>
      <w:r w:rsidR="00842B25" w:rsidRPr="00CA7C50">
        <w:rPr>
          <w:rFonts w:cs="Arial"/>
          <w:color w:val="000000" w:themeColor="text1"/>
          <w:szCs w:val="20"/>
        </w:rPr>
        <w:t xml:space="preserve"> odstavek</w:t>
      </w:r>
      <w:r w:rsidR="00300B3C" w:rsidRPr="00CA7C50">
        <w:rPr>
          <w:rFonts w:cs="Arial"/>
          <w:color w:val="000000" w:themeColor="text1"/>
          <w:szCs w:val="20"/>
        </w:rPr>
        <w:t>.</w:t>
      </w:r>
    </w:p>
    <w:p w14:paraId="4B192CCF" w14:textId="47E34A05" w:rsidR="008D494C" w:rsidRPr="00CA7C50" w:rsidRDefault="00253088" w:rsidP="00526520">
      <w:pPr>
        <w:spacing w:after="240" w:line="240" w:lineRule="auto"/>
        <w:jc w:val="both"/>
        <w:rPr>
          <w:rFonts w:cs="Arial"/>
          <w:color w:val="000000" w:themeColor="text1"/>
          <w:szCs w:val="20"/>
        </w:rPr>
      </w:pPr>
      <w:r w:rsidRPr="00CA7C50">
        <w:rPr>
          <w:rFonts w:cs="Arial"/>
          <w:color w:val="000000" w:themeColor="text1"/>
          <w:szCs w:val="20"/>
        </w:rPr>
        <w:t>V d</w:t>
      </w:r>
      <w:r w:rsidR="00300B3C" w:rsidRPr="00CA7C50">
        <w:rPr>
          <w:rFonts w:cs="Arial"/>
          <w:color w:val="000000" w:themeColor="text1"/>
          <w:szCs w:val="20"/>
        </w:rPr>
        <w:t>osedanj</w:t>
      </w:r>
      <w:r w:rsidRPr="00CA7C50">
        <w:rPr>
          <w:rFonts w:cs="Arial"/>
          <w:color w:val="000000" w:themeColor="text1"/>
          <w:szCs w:val="20"/>
        </w:rPr>
        <w:t>em</w:t>
      </w:r>
      <w:r w:rsidR="00300B3C" w:rsidRPr="00CA7C50">
        <w:rPr>
          <w:rFonts w:cs="Arial"/>
          <w:color w:val="000000" w:themeColor="text1"/>
          <w:szCs w:val="20"/>
        </w:rPr>
        <w:t xml:space="preserve"> pet</w:t>
      </w:r>
      <w:r w:rsidRPr="00CA7C50">
        <w:rPr>
          <w:rFonts w:cs="Arial"/>
          <w:color w:val="000000" w:themeColor="text1"/>
          <w:szCs w:val="20"/>
        </w:rPr>
        <w:t>em</w:t>
      </w:r>
      <w:r w:rsidR="00300B3C" w:rsidRPr="00CA7C50">
        <w:rPr>
          <w:rFonts w:cs="Arial"/>
          <w:color w:val="000000" w:themeColor="text1"/>
          <w:szCs w:val="20"/>
        </w:rPr>
        <w:t xml:space="preserve"> odstavk</w:t>
      </w:r>
      <w:r w:rsidRPr="00CA7C50">
        <w:rPr>
          <w:rFonts w:cs="Arial"/>
          <w:color w:val="000000" w:themeColor="text1"/>
          <w:szCs w:val="20"/>
        </w:rPr>
        <w:t>u</w:t>
      </w:r>
      <w:r w:rsidR="00300B3C" w:rsidRPr="00CA7C50">
        <w:rPr>
          <w:rFonts w:cs="Arial"/>
          <w:color w:val="000000" w:themeColor="text1"/>
          <w:szCs w:val="20"/>
        </w:rPr>
        <w:t xml:space="preserve">, ki postane šesti </w:t>
      </w:r>
      <w:r w:rsidR="00842B25" w:rsidRPr="00CA7C50">
        <w:rPr>
          <w:rFonts w:cs="Arial"/>
          <w:color w:val="000000" w:themeColor="text1"/>
          <w:szCs w:val="20"/>
        </w:rPr>
        <w:t xml:space="preserve">odstavek, </w:t>
      </w:r>
      <w:r w:rsidR="00300B3C" w:rsidRPr="00CA7C50">
        <w:rPr>
          <w:rFonts w:cs="Arial"/>
          <w:color w:val="000000" w:themeColor="text1"/>
          <w:szCs w:val="20"/>
        </w:rPr>
        <w:t xml:space="preserve">se </w:t>
      </w:r>
      <w:r w:rsidRPr="00CA7C50">
        <w:rPr>
          <w:rFonts w:cs="Arial"/>
          <w:color w:val="000000" w:themeColor="text1"/>
          <w:szCs w:val="20"/>
        </w:rPr>
        <w:t>besedilo »</w:t>
      </w:r>
      <w:r w:rsidRPr="00CA7C50">
        <w:rPr>
          <w:color w:val="000000" w:themeColor="text1"/>
        </w:rPr>
        <w:t>prve, druge, tretje in pete alineje prejšnjega odstavka oziroma do začetka spoštovanja odločb iz 61., 62. in 63. člena tega zakona</w:t>
      </w:r>
      <w:r w:rsidR="00AE2004">
        <w:rPr>
          <w:color w:val="000000" w:themeColor="text1"/>
        </w:rPr>
        <w:t>«</w:t>
      </w:r>
      <w:r w:rsidRPr="00CA7C50">
        <w:rPr>
          <w:color w:val="000000" w:themeColor="text1"/>
        </w:rPr>
        <w:t xml:space="preserve"> </w:t>
      </w:r>
      <w:r w:rsidRPr="00CA7C50">
        <w:rPr>
          <w:rFonts w:cs="Arial"/>
          <w:color w:val="000000" w:themeColor="text1"/>
          <w:szCs w:val="20"/>
        </w:rPr>
        <w:t xml:space="preserve">nadomesti z besedilom </w:t>
      </w:r>
      <w:r w:rsidR="00300B3C" w:rsidRPr="00CA7C50">
        <w:rPr>
          <w:rFonts w:cs="Arial"/>
          <w:color w:val="000000" w:themeColor="text1"/>
          <w:szCs w:val="20"/>
        </w:rPr>
        <w:t>»</w:t>
      </w:r>
      <w:r w:rsidR="008D494C" w:rsidRPr="00CA7C50">
        <w:rPr>
          <w:color w:val="000000" w:themeColor="text1"/>
        </w:rPr>
        <w:t>prve do četrte alineje prejšnjega odstavka</w:t>
      </w:r>
      <w:r w:rsidRPr="00CA7C50">
        <w:rPr>
          <w:color w:val="000000" w:themeColor="text1"/>
        </w:rPr>
        <w:t>«.</w:t>
      </w:r>
    </w:p>
    <w:p w14:paraId="1B8D75C8" w14:textId="247DA342" w:rsidR="00D21C4E" w:rsidRPr="00CA7C50" w:rsidRDefault="00300B3C" w:rsidP="00D21C4E">
      <w:pPr>
        <w:spacing w:line="240" w:lineRule="auto"/>
        <w:jc w:val="both"/>
        <w:rPr>
          <w:rFonts w:cs="Arial"/>
          <w:color w:val="000000" w:themeColor="text1"/>
          <w:szCs w:val="20"/>
        </w:rPr>
      </w:pPr>
      <w:r w:rsidRPr="00CA7C50">
        <w:rPr>
          <w:rFonts w:cs="Arial"/>
          <w:color w:val="000000" w:themeColor="text1"/>
          <w:szCs w:val="20"/>
        </w:rPr>
        <w:t>Dosedanji šesti odstavek postane</w:t>
      </w:r>
      <w:r w:rsidR="008B0741" w:rsidRPr="00CA7C50">
        <w:rPr>
          <w:rFonts w:cs="Arial"/>
          <w:color w:val="000000" w:themeColor="text1"/>
          <w:szCs w:val="20"/>
        </w:rPr>
        <w:t xml:space="preserve"> sedmi odstavek.</w:t>
      </w:r>
    </w:p>
    <w:bookmarkEnd w:id="6"/>
    <w:bookmarkEnd w:id="8"/>
    <w:p w14:paraId="02ECD68C" w14:textId="48CE14EF" w:rsidR="00D21C4E" w:rsidRDefault="00D21C4E" w:rsidP="00D21C4E">
      <w:pPr>
        <w:spacing w:line="240" w:lineRule="auto"/>
        <w:jc w:val="both"/>
        <w:rPr>
          <w:rFonts w:cs="Arial"/>
          <w:szCs w:val="20"/>
        </w:rPr>
      </w:pPr>
    </w:p>
    <w:p w14:paraId="250600B9" w14:textId="77777777" w:rsidR="00D21C4E" w:rsidRPr="00A64EF4" w:rsidRDefault="00D21C4E" w:rsidP="00D21C4E">
      <w:pPr>
        <w:spacing w:line="240" w:lineRule="auto"/>
        <w:jc w:val="both"/>
        <w:rPr>
          <w:rFonts w:cs="Arial"/>
          <w:szCs w:val="20"/>
        </w:rPr>
      </w:pPr>
    </w:p>
    <w:p w14:paraId="22E84FF9" w14:textId="63C9C076" w:rsidR="006C6780" w:rsidRPr="008573A1" w:rsidRDefault="00817421" w:rsidP="00D21C4E">
      <w:pPr>
        <w:pStyle w:val="Odstavekseznama"/>
        <w:numPr>
          <w:ilvl w:val="0"/>
          <w:numId w:val="17"/>
        </w:numPr>
        <w:spacing w:after="0" w:line="240" w:lineRule="auto"/>
        <w:jc w:val="center"/>
        <w:rPr>
          <w:rFonts w:cs="Arial"/>
          <w:b/>
          <w:bCs/>
          <w:szCs w:val="20"/>
        </w:rPr>
      </w:pPr>
      <w:r w:rsidRPr="008573A1">
        <w:rPr>
          <w:rFonts w:cs="Arial"/>
          <w:b/>
          <w:bCs/>
          <w:szCs w:val="20"/>
        </w:rPr>
        <w:t>člen</w:t>
      </w:r>
    </w:p>
    <w:p w14:paraId="4748527C" w14:textId="584DDD3D" w:rsidR="006C6780" w:rsidRDefault="006C6780" w:rsidP="00D21C4E">
      <w:pPr>
        <w:pStyle w:val="Odstavekseznama"/>
        <w:spacing w:after="0" w:line="240" w:lineRule="auto"/>
        <w:ind w:left="3969"/>
        <w:rPr>
          <w:rFonts w:ascii="Arial" w:hAnsi="Arial" w:cs="Arial"/>
          <w:b/>
          <w:bCs/>
          <w:sz w:val="20"/>
          <w:szCs w:val="20"/>
        </w:rPr>
      </w:pPr>
    </w:p>
    <w:p w14:paraId="3E2D4354" w14:textId="6AF41FD5" w:rsidR="006C6780" w:rsidRDefault="00817421" w:rsidP="00D21C4E">
      <w:pPr>
        <w:spacing w:line="240" w:lineRule="auto"/>
        <w:jc w:val="both"/>
        <w:rPr>
          <w:rFonts w:cs="Arial"/>
          <w:szCs w:val="20"/>
        </w:rPr>
      </w:pPr>
      <w:r w:rsidRPr="00817421">
        <w:rPr>
          <w:rFonts w:cs="Arial"/>
          <w:szCs w:val="20"/>
        </w:rPr>
        <w:t>V 91. členu se prvi odstavek spremeni tako, da se glasi:</w:t>
      </w:r>
    </w:p>
    <w:p w14:paraId="730ED48B" w14:textId="77777777" w:rsidR="000D6FDF" w:rsidRPr="0050338F" w:rsidRDefault="000D6FDF" w:rsidP="000D6FDF">
      <w:pPr>
        <w:spacing w:line="240" w:lineRule="auto"/>
        <w:jc w:val="both"/>
        <w:rPr>
          <w:rFonts w:cs="Arial"/>
          <w:szCs w:val="20"/>
        </w:rPr>
      </w:pPr>
    </w:p>
    <w:p w14:paraId="73B855D0" w14:textId="17614650" w:rsidR="00817421" w:rsidRPr="00817421" w:rsidRDefault="00817421" w:rsidP="000D6FDF">
      <w:pPr>
        <w:spacing w:line="240" w:lineRule="auto"/>
        <w:jc w:val="both"/>
        <w:rPr>
          <w:rFonts w:cs="Arial"/>
          <w:szCs w:val="20"/>
        </w:rPr>
      </w:pPr>
      <w:r w:rsidRPr="0050338F">
        <w:rPr>
          <w:rFonts w:cs="Arial"/>
          <w:szCs w:val="20"/>
        </w:rPr>
        <w:t>»(1) Administrativne sankcije iz prvega in drugega odstavka 85. člena tega zakona ni dopustno izreči, če je poteklo več kot pet let od izvršitve administrativnega prestopka. V primeru tretjega</w:t>
      </w:r>
      <w:r>
        <w:rPr>
          <w:rFonts w:cs="Arial"/>
          <w:szCs w:val="20"/>
        </w:rPr>
        <w:t>, četrtega</w:t>
      </w:r>
      <w:r w:rsidRPr="0050338F">
        <w:rPr>
          <w:rFonts w:cs="Arial"/>
          <w:szCs w:val="20"/>
        </w:rPr>
        <w:t xml:space="preserve"> in </w:t>
      </w:r>
      <w:r>
        <w:rPr>
          <w:rFonts w:cs="Arial"/>
          <w:szCs w:val="20"/>
        </w:rPr>
        <w:t>petega</w:t>
      </w:r>
      <w:r w:rsidRPr="0050338F">
        <w:rPr>
          <w:rFonts w:cs="Arial"/>
          <w:szCs w:val="20"/>
        </w:rPr>
        <w:t xml:space="preserve"> odstavka 85. člena tega zakona administrativne sankcije ni dopustno izreči, če so potekla več kot tri leta od izvršitve administrativnega prestopka.</w:t>
      </w:r>
      <w:r w:rsidR="00842B25">
        <w:rPr>
          <w:rFonts w:cs="Arial"/>
          <w:szCs w:val="20"/>
        </w:rPr>
        <w:t>«.</w:t>
      </w:r>
    </w:p>
    <w:p w14:paraId="6B828A78" w14:textId="0BA1D95B" w:rsidR="00817421" w:rsidRDefault="00817421" w:rsidP="000D6FDF">
      <w:pPr>
        <w:pStyle w:val="Odstavekseznama"/>
        <w:spacing w:after="240" w:line="240" w:lineRule="auto"/>
        <w:ind w:left="3969"/>
        <w:rPr>
          <w:rFonts w:ascii="Arial" w:hAnsi="Arial" w:cs="Arial"/>
          <w:b/>
          <w:bCs/>
          <w:sz w:val="20"/>
          <w:szCs w:val="20"/>
        </w:rPr>
      </w:pPr>
    </w:p>
    <w:p w14:paraId="5B1C265D" w14:textId="77777777" w:rsidR="00C61FD6" w:rsidRDefault="00C61FD6" w:rsidP="000D6FDF">
      <w:pPr>
        <w:pStyle w:val="Odstavekseznama"/>
        <w:spacing w:after="240" w:line="240" w:lineRule="auto"/>
        <w:ind w:left="3969"/>
        <w:rPr>
          <w:rFonts w:ascii="Arial" w:hAnsi="Arial" w:cs="Arial"/>
          <w:b/>
          <w:bCs/>
          <w:sz w:val="20"/>
          <w:szCs w:val="20"/>
        </w:rPr>
      </w:pPr>
    </w:p>
    <w:p w14:paraId="690AC917" w14:textId="54B68FFD" w:rsidR="006C6780" w:rsidRPr="00531C50" w:rsidRDefault="006C6780" w:rsidP="000D6FDF">
      <w:pPr>
        <w:pStyle w:val="Odstavekseznama"/>
        <w:numPr>
          <w:ilvl w:val="0"/>
          <w:numId w:val="17"/>
        </w:numPr>
        <w:spacing w:after="240" w:line="240" w:lineRule="auto"/>
        <w:jc w:val="center"/>
        <w:rPr>
          <w:rFonts w:ascii="Arial" w:hAnsi="Arial" w:cs="Arial"/>
          <w:b/>
          <w:bCs/>
          <w:sz w:val="20"/>
          <w:szCs w:val="20"/>
        </w:rPr>
      </w:pPr>
      <w:r>
        <w:rPr>
          <w:rFonts w:ascii="Arial" w:hAnsi="Arial" w:cs="Arial"/>
          <w:b/>
          <w:bCs/>
          <w:sz w:val="20"/>
          <w:szCs w:val="20"/>
        </w:rPr>
        <w:t>člen</w:t>
      </w:r>
    </w:p>
    <w:p w14:paraId="1DF22B83" w14:textId="4722BCE6" w:rsidR="008B0741" w:rsidRDefault="00CC6246" w:rsidP="000D6FDF">
      <w:pPr>
        <w:spacing w:after="240" w:line="240" w:lineRule="auto"/>
        <w:jc w:val="both"/>
        <w:rPr>
          <w:rFonts w:cs="Arial"/>
          <w:szCs w:val="20"/>
        </w:rPr>
      </w:pPr>
      <w:r>
        <w:rPr>
          <w:rFonts w:cs="Arial"/>
          <w:szCs w:val="20"/>
        </w:rPr>
        <w:t xml:space="preserve">V </w:t>
      </w:r>
      <w:r w:rsidR="008B0741">
        <w:rPr>
          <w:rFonts w:cs="Arial"/>
          <w:szCs w:val="20"/>
        </w:rPr>
        <w:t>93. člen</w:t>
      </w:r>
      <w:r>
        <w:rPr>
          <w:rFonts w:cs="Arial"/>
          <w:szCs w:val="20"/>
        </w:rPr>
        <w:t>u</w:t>
      </w:r>
      <w:r w:rsidR="008B0741">
        <w:rPr>
          <w:rFonts w:cs="Arial"/>
          <w:szCs w:val="20"/>
        </w:rPr>
        <w:t xml:space="preserve"> se </w:t>
      </w:r>
      <w:r>
        <w:rPr>
          <w:rFonts w:cs="Arial"/>
          <w:szCs w:val="20"/>
        </w:rPr>
        <w:t xml:space="preserve">peti odstavek </w:t>
      </w:r>
      <w:r w:rsidR="008B0741">
        <w:rPr>
          <w:rFonts w:cs="Arial"/>
          <w:szCs w:val="20"/>
        </w:rPr>
        <w:t>spremeni tako, da se glasi:</w:t>
      </w:r>
    </w:p>
    <w:p w14:paraId="6E7BF244" w14:textId="77777777" w:rsidR="008B0741" w:rsidRPr="008573A1" w:rsidRDefault="008B0741" w:rsidP="000D6FDF">
      <w:pPr>
        <w:spacing w:after="240" w:line="240" w:lineRule="auto"/>
        <w:jc w:val="both"/>
        <w:rPr>
          <w:rFonts w:cs="Arial"/>
          <w:szCs w:val="20"/>
        </w:rPr>
      </w:pPr>
      <w:r w:rsidRPr="00265902">
        <w:rPr>
          <w:rFonts w:cs="Arial"/>
          <w:szCs w:val="20"/>
        </w:rPr>
        <w:t>»</w:t>
      </w:r>
      <w:r>
        <w:rPr>
          <w:rFonts w:cs="Arial"/>
          <w:szCs w:val="20"/>
        </w:rPr>
        <w:t>(5) Podjetje</w:t>
      </w:r>
      <w:r w:rsidRPr="00265902">
        <w:rPr>
          <w:rFonts w:cs="Arial"/>
          <w:szCs w:val="20"/>
        </w:rPr>
        <w:t>, ki je pri Evropski komisiji v obliki prošnje za zaznambo vrstnega reda ali celovite izjave za prizanesljivost vložil</w:t>
      </w:r>
      <w:r>
        <w:rPr>
          <w:rFonts w:cs="Arial"/>
          <w:szCs w:val="20"/>
        </w:rPr>
        <w:t>o</w:t>
      </w:r>
      <w:r w:rsidRPr="00265902">
        <w:rPr>
          <w:rFonts w:cs="Arial"/>
          <w:szCs w:val="20"/>
        </w:rPr>
        <w:t xml:space="preserve"> izjavo za odpustitev ali znižanje sankcije v zvezi z istim domnevnim kartelom, </w:t>
      </w:r>
      <w:r w:rsidRPr="008573A1">
        <w:rPr>
          <w:rFonts w:cs="Arial"/>
          <w:szCs w:val="20"/>
        </w:rPr>
        <w:t>lahko pri agenciji vloži skrajšano prijavo, pod pogojem, da take skrajšane prijave zajemajo več kot tri države članice.«.</w:t>
      </w:r>
    </w:p>
    <w:p w14:paraId="240A04F4" w14:textId="2A267969" w:rsidR="008B0741" w:rsidRPr="008573A1" w:rsidRDefault="00CC6246" w:rsidP="000D6FDF">
      <w:pPr>
        <w:spacing w:after="240" w:line="240" w:lineRule="auto"/>
        <w:jc w:val="both"/>
        <w:rPr>
          <w:rFonts w:eastAsiaTheme="minorHAnsi" w:cs="Arial"/>
          <w:szCs w:val="20"/>
        </w:rPr>
      </w:pPr>
      <w:r w:rsidRPr="008573A1">
        <w:rPr>
          <w:rFonts w:cs="Arial"/>
          <w:szCs w:val="20"/>
        </w:rPr>
        <w:t>Za petim odstavkom se d</w:t>
      </w:r>
      <w:r w:rsidR="008B0741" w:rsidRPr="008573A1">
        <w:rPr>
          <w:rFonts w:cs="Arial"/>
          <w:szCs w:val="20"/>
        </w:rPr>
        <w:t>odata nova šesti in sedmi odstavek, ki se glasita:</w:t>
      </w:r>
    </w:p>
    <w:p w14:paraId="2F6CCDFF" w14:textId="77777777" w:rsidR="008B0741" w:rsidRPr="008573A1" w:rsidRDefault="008B0741" w:rsidP="000D6FDF">
      <w:pPr>
        <w:spacing w:after="240" w:line="240" w:lineRule="auto"/>
        <w:jc w:val="both"/>
        <w:rPr>
          <w:rFonts w:cs="Arial"/>
          <w:szCs w:val="20"/>
        </w:rPr>
      </w:pPr>
      <w:r w:rsidRPr="008573A1">
        <w:rPr>
          <w:rFonts w:cs="Arial"/>
          <w:szCs w:val="20"/>
        </w:rPr>
        <w:t>»(6) Če želi podjetje preveriti pri agenciji, ali dokazi, s katerimi razpolaga, izpolnjujejo pogoje za odpustitev ali znižanje administrativne sankcije, ne da bi razkrilo svojo identiteto ali kršitev, lahko vloži hipotetično izjavo.</w:t>
      </w:r>
    </w:p>
    <w:p w14:paraId="7C2782CE" w14:textId="3BE81646" w:rsidR="008B0741" w:rsidRPr="00A64EF4" w:rsidRDefault="008B0741" w:rsidP="000D6FDF">
      <w:pPr>
        <w:spacing w:after="240" w:line="240" w:lineRule="auto"/>
        <w:jc w:val="both"/>
        <w:rPr>
          <w:rFonts w:cs="Arial"/>
          <w:szCs w:val="20"/>
        </w:rPr>
      </w:pPr>
      <w:r w:rsidRPr="008573A1">
        <w:rPr>
          <w:rFonts w:cs="Arial"/>
          <w:szCs w:val="20"/>
        </w:rPr>
        <w:t xml:space="preserve">(7) </w:t>
      </w:r>
      <w:r w:rsidRPr="008573A1">
        <w:rPr>
          <w:rFonts w:cs="Arial"/>
          <w:szCs w:val="20"/>
          <w:lang w:eastAsia="sl-SI"/>
        </w:rPr>
        <w:t xml:space="preserve">Če se izkaže, da </w:t>
      </w:r>
      <w:r w:rsidR="00187D1D" w:rsidRPr="008573A1">
        <w:rPr>
          <w:rFonts w:cs="Arial"/>
          <w:szCs w:val="20"/>
          <w:lang w:eastAsia="sl-SI"/>
        </w:rPr>
        <w:t>je drugo podjetje že izpolnilo pogoje za odpustitev administrativne sankcije ali da podjetje ne izpolnjuje pogojev iz prvega ali drugega odstavka tega člena, agencija o tem pisno obv</w:t>
      </w:r>
      <w:r w:rsidR="00176B7A">
        <w:rPr>
          <w:rFonts w:cs="Arial"/>
          <w:szCs w:val="20"/>
          <w:lang w:eastAsia="sl-SI"/>
        </w:rPr>
        <w:t>e</w:t>
      </w:r>
      <w:r w:rsidR="00CA58BA" w:rsidRPr="008573A1">
        <w:rPr>
          <w:rFonts w:cs="Arial"/>
          <w:szCs w:val="20"/>
          <w:lang w:eastAsia="sl-SI"/>
        </w:rPr>
        <w:t>s</w:t>
      </w:r>
      <w:r w:rsidR="00187D1D" w:rsidRPr="008573A1">
        <w:rPr>
          <w:rFonts w:cs="Arial"/>
          <w:szCs w:val="20"/>
          <w:lang w:eastAsia="sl-SI"/>
        </w:rPr>
        <w:t>ti podjetje.</w:t>
      </w:r>
      <w:r w:rsidRPr="008573A1">
        <w:rPr>
          <w:rFonts w:cs="Arial"/>
          <w:szCs w:val="20"/>
          <w:lang w:eastAsia="sl-SI"/>
        </w:rPr>
        <w:t xml:space="preserve"> V tem primeru lahko podjetje umakne dokazna sredstva, ki jih je razkrilo za namene svoje izjave zaradi prizanesljivosti. To agenciji ne preprečuje uporabe njenih običajnih pooblastil za preiskovanje z namenom </w:t>
      </w:r>
      <w:r w:rsidR="00187D1D" w:rsidRPr="008573A1">
        <w:rPr>
          <w:rFonts w:cs="Arial"/>
          <w:szCs w:val="20"/>
          <w:lang w:eastAsia="sl-SI"/>
        </w:rPr>
        <w:t>pridobiti podatke in dokaze</w:t>
      </w:r>
      <w:r w:rsidR="004E5A98">
        <w:rPr>
          <w:rFonts w:cs="Arial"/>
          <w:szCs w:val="20"/>
          <w:lang w:eastAsia="sl-SI"/>
        </w:rPr>
        <w:t xml:space="preserve"> </w:t>
      </w:r>
      <w:r w:rsidRPr="008573A1">
        <w:rPr>
          <w:rFonts w:cs="Arial"/>
          <w:szCs w:val="20"/>
          <w:lang w:eastAsia="sl-SI"/>
        </w:rPr>
        <w:t>o kršitvi.«.</w:t>
      </w:r>
    </w:p>
    <w:p w14:paraId="12D20A81" w14:textId="79839536" w:rsidR="008B0741" w:rsidRPr="00A64EF4" w:rsidRDefault="008B0741" w:rsidP="000D6FDF">
      <w:pPr>
        <w:spacing w:after="240" w:line="240" w:lineRule="auto"/>
        <w:jc w:val="both"/>
        <w:rPr>
          <w:rFonts w:cs="Arial"/>
          <w:szCs w:val="20"/>
        </w:rPr>
      </w:pPr>
      <w:r w:rsidRPr="00A64EF4">
        <w:rPr>
          <w:rFonts w:cs="Arial"/>
          <w:szCs w:val="20"/>
        </w:rPr>
        <w:t xml:space="preserve">Dosedanji šesti </w:t>
      </w:r>
      <w:r w:rsidR="00CC6246">
        <w:rPr>
          <w:rFonts w:cs="Arial"/>
          <w:szCs w:val="20"/>
        </w:rPr>
        <w:t xml:space="preserve">odstavek, ki </w:t>
      </w:r>
      <w:r w:rsidRPr="00A64EF4">
        <w:rPr>
          <w:rFonts w:cs="Arial"/>
          <w:szCs w:val="20"/>
        </w:rPr>
        <w:t>postane</w:t>
      </w:r>
      <w:r>
        <w:rPr>
          <w:rFonts w:cs="Arial"/>
          <w:szCs w:val="20"/>
        </w:rPr>
        <w:t xml:space="preserve"> </w:t>
      </w:r>
      <w:r w:rsidRPr="00A64EF4">
        <w:rPr>
          <w:rFonts w:cs="Arial"/>
          <w:szCs w:val="20"/>
        </w:rPr>
        <w:t>osmi odstavek, se spremeni tako, da se glasi:</w:t>
      </w:r>
    </w:p>
    <w:p w14:paraId="300AF359" w14:textId="5EC5982B" w:rsidR="00C61FD6" w:rsidRDefault="008B0741" w:rsidP="00C61FD6">
      <w:pPr>
        <w:spacing w:line="240" w:lineRule="auto"/>
        <w:jc w:val="both"/>
        <w:rPr>
          <w:rFonts w:cs="Arial"/>
          <w:szCs w:val="20"/>
          <w:lang w:eastAsia="sl-SI"/>
        </w:rPr>
      </w:pPr>
      <w:r w:rsidRPr="00A64EF4">
        <w:rPr>
          <w:rFonts w:cs="Arial"/>
          <w:szCs w:val="20"/>
        </w:rPr>
        <w:t xml:space="preserve">»(8) </w:t>
      </w:r>
      <w:r w:rsidR="00866CBD">
        <w:rPr>
          <w:rFonts w:cs="Arial"/>
          <w:szCs w:val="20"/>
        </w:rPr>
        <w:t xml:space="preserve">Vlada podrobneje predpiše </w:t>
      </w:r>
      <w:r w:rsidRPr="00A64EF4">
        <w:rPr>
          <w:rFonts w:cs="Arial"/>
          <w:color w:val="000000"/>
          <w:szCs w:val="20"/>
          <w:shd w:val="clear" w:color="auto" w:fill="FFFFFF"/>
        </w:rPr>
        <w:t>postopek odpustitve in znižanja administrativne sankcije ter zaznambe vrstnega reda, skrajšane prijave in hipotetične prijave iz</w:t>
      </w:r>
      <w:r w:rsidR="0050338F">
        <w:rPr>
          <w:rFonts w:cs="Arial"/>
          <w:color w:val="000000"/>
          <w:szCs w:val="20"/>
          <w:shd w:val="clear" w:color="auto" w:fill="FFFFFF"/>
        </w:rPr>
        <w:t xml:space="preserve"> </w:t>
      </w:r>
      <w:r w:rsidR="00274766">
        <w:rPr>
          <w:rFonts w:cs="Arial"/>
          <w:color w:val="000000"/>
          <w:szCs w:val="20"/>
          <w:shd w:val="clear" w:color="auto" w:fill="FFFFFF"/>
        </w:rPr>
        <w:t>tega člena</w:t>
      </w:r>
      <w:r w:rsidR="00866CBD">
        <w:rPr>
          <w:rFonts w:cs="Arial"/>
          <w:color w:val="000000"/>
          <w:szCs w:val="20"/>
          <w:shd w:val="clear" w:color="auto" w:fill="FFFFFF"/>
        </w:rPr>
        <w:t>.</w:t>
      </w:r>
      <w:r w:rsidR="009C21CA">
        <w:rPr>
          <w:rFonts w:cs="Arial"/>
          <w:color w:val="000000"/>
          <w:szCs w:val="20"/>
          <w:shd w:val="clear" w:color="auto" w:fill="FFFFFF"/>
        </w:rPr>
        <w:t>«.</w:t>
      </w:r>
      <w:r w:rsidR="00274766">
        <w:rPr>
          <w:rFonts w:cs="Arial"/>
          <w:color w:val="000000"/>
          <w:szCs w:val="20"/>
          <w:shd w:val="clear" w:color="auto" w:fill="FFFFFF"/>
        </w:rPr>
        <w:t xml:space="preserve"> </w:t>
      </w:r>
    </w:p>
    <w:p w14:paraId="1009A0EC" w14:textId="461FB8FF" w:rsidR="00C61FD6" w:rsidRDefault="00C61FD6" w:rsidP="00C61FD6">
      <w:pPr>
        <w:spacing w:line="240" w:lineRule="auto"/>
        <w:jc w:val="both"/>
        <w:rPr>
          <w:rFonts w:cs="Arial"/>
          <w:szCs w:val="20"/>
          <w:lang w:eastAsia="sl-SI"/>
        </w:rPr>
      </w:pPr>
    </w:p>
    <w:p w14:paraId="4A08E6E7" w14:textId="77777777" w:rsidR="00C61FD6" w:rsidRPr="00A64EF4" w:rsidRDefault="00C61FD6" w:rsidP="00C61FD6">
      <w:pPr>
        <w:spacing w:line="240" w:lineRule="auto"/>
        <w:jc w:val="both"/>
        <w:rPr>
          <w:rFonts w:cs="Arial"/>
          <w:szCs w:val="20"/>
          <w:lang w:eastAsia="sl-SI"/>
        </w:rPr>
      </w:pPr>
    </w:p>
    <w:p w14:paraId="3441AD97" w14:textId="7BA86E62" w:rsidR="008B0741" w:rsidRPr="00E30183" w:rsidRDefault="008B0741" w:rsidP="000D6FDF">
      <w:pPr>
        <w:pStyle w:val="Odstavekseznama"/>
        <w:numPr>
          <w:ilvl w:val="0"/>
          <w:numId w:val="17"/>
        </w:numPr>
        <w:spacing w:after="0" w:line="240" w:lineRule="auto"/>
        <w:jc w:val="center"/>
        <w:rPr>
          <w:rFonts w:cs="Arial"/>
          <w:b/>
          <w:bCs/>
          <w:szCs w:val="20"/>
        </w:rPr>
      </w:pPr>
      <w:r w:rsidRPr="008573A1">
        <w:rPr>
          <w:rFonts w:cs="Arial"/>
          <w:b/>
          <w:bCs/>
          <w:szCs w:val="20"/>
        </w:rPr>
        <w:lastRenderedPageBreak/>
        <w:t>člen</w:t>
      </w:r>
    </w:p>
    <w:p w14:paraId="119816AF" w14:textId="5F8A3DF9" w:rsidR="00912AC2" w:rsidRDefault="00912AC2" w:rsidP="000D6FDF">
      <w:pPr>
        <w:spacing w:line="240" w:lineRule="auto"/>
        <w:contextualSpacing/>
        <w:jc w:val="center"/>
        <w:rPr>
          <w:rFonts w:cs="Arial"/>
          <w:b/>
          <w:bCs/>
          <w:szCs w:val="20"/>
        </w:rPr>
      </w:pPr>
    </w:p>
    <w:p w14:paraId="557858FD" w14:textId="506C46A0" w:rsidR="00912AC2" w:rsidRPr="00E30183" w:rsidRDefault="00912AC2" w:rsidP="000D6FDF">
      <w:pPr>
        <w:spacing w:line="240" w:lineRule="auto"/>
        <w:contextualSpacing/>
        <w:rPr>
          <w:rFonts w:cs="Arial"/>
          <w:szCs w:val="20"/>
        </w:rPr>
      </w:pPr>
      <w:r w:rsidRPr="00E30183">
        <w:rPr>
          <w:rFonts w:cs="Arial"/>
          <w:szCs w:val="20"/>
        </w:rPr>
        <w:t xml:space="preserve">V 102. členu se </w:t>
      </w:r>
      <w:r w:rsidR="00176116">
        <w:rPr>
          <w:rFonts w:cs="Arial"/>
          <w:szCs w:val="20"/>
        </w:rPr>
        <w:t xml:space="preserve">za </w:t>
      </w:r>
      <w:r w:rsidR="00831F05">
        <w:rPr>
          <w:rFonts w:cs="Arial"/>
          <w:szCs w:val="20"/>
        </w:rPr>
        <w:t xml:space="preserve">šestim </w:t>
      </w:r>
      <w:r w:rsidR="00176116">
        <w:rPr>
          <w:rFonts w:cs="Arial"/>
          <w:szCs w:val="20"/>
        </w:rPr>
        <w:t xml:space="preserve">odstavkom </w:t>
      </w:r>
      <w:r w:rsidRPr="00E30183">
        <w:rPr>
          <w:rFonts w:cs="Arial"/>
          <w:szCs w:val="20"/>
        </w:rPr>
        <w:t>doda nov</w:t>
      </w:r>
      <w:r w:rsidR="00176116">
        <w:rPr>
          <w:rFonts w:cs="Arial"/>
          <w:szCs w:val="20"/>
        </w:rPr>
        <w:t>,</w:t>
      </w:r>
      <w:r w:rsidRPr="00E30183">
        <w:rPr>
          <w:rFonts w:cs="Arial"/>
          <w:szCs w:val="20"/>
        </w:rPr>
        <w:t xml:space="preserve"> </w:t>
      </w:r>
      <w:r w:rsidR="00831F05">
        <w:rPr>
          <w:rFonts w:cs="Arial"/>
          <w:szCs w:val="20"/>
        </w:rPr>
        <w:t>sedmi</w:t>
      </w:r>
      <w:r w:rsidR="00831F05" w:rsidRPr="00E30183">
        <w:rPr>
          <w:rFonts w:cs="Arial"/>
          <w:szCs w:val="20"/>
        </w:rPr>
        <w:t xml:space="preserve"> </w:t>
      </w:r>
      <w:r w:rsidRPr="00E30183">
        <w:rPr>
          <w:rFonts w:cs="Arial"/>
          <w:szCs w:val="20"/>
        </w:rPr>
        <w:t>odstavek, ki se glasi:</w:t>
      </w:r>
    </w:p>
    <w:p w14:paraId="43C57840" w14:textId="47F45111" w:rsidR="00912AC2" w:rsidRPr="00E30183" w:rsidRDefault="00912AC2" w:rsidP="000D6FDF">
      <w:pPr>
        <w:spacing w:after="240" w:line="240" w:lineRule="auto"/>
        <w:contextualSpacing/>
        <w:rPr>
          <w:rFonts w:cs="Arial"/>
          <w:szCs w:val="20"/>
        </w:rPr>
      </w:pPr>
    </w:p>
    <w:p w14:paraId="363025BF" w14:textId="62BAA2F2" w:rsidR="00C61FD6" w:rsidRDefault="00912AC2" w:rsidP="00D21C4E">
      <w:pPr>
        <w:spacing w:line="240" w:lineRule="auto"/>
        <w:contextualSpacing/>
        <w:jc w:val="both"/>
        <w:rPr>
          <w:rFonts w:cs="Arial"/>
          <w:szCs w:val="20"/>
        </w:rPr>
      </w:pPr>
      <w:r w:rsidRPr="00E30183">
        <w:rPr>
          <w:rFonts w:cs="Arial"/>
          <w:szCs w:val="20"/>
        </w:rPr>
        <w:t>»(</w:t>
      </w:r>
      <w:r w:rsidR="00364685">
        <w:rPr>
          <w:rFonts w:cs="Arial"/>
          <w:szCs w:val="20"/>
        </w:rPr>
        <w:t>7</w:t>
      </w:r>
      <w:r w:rsidRPr="00E30183">
        <w:rPr>
          <w:rFonts w:cs="Arial"/>
          <w:szCs w:val="20"/>
        </w:rPr>
        <w:t>) Ta člen se smiselno uporablja glede sodelovanja in usklajevanja agencije z Evropsko komisijo glede postopkov iz Uredbe 2022/1925/EU.«</w:t>
      </w:r>
      <w:r w:rsidR="00842B25">
        <w:rPr>
          <w:rFonts w:cs="Arial"/>
          <w:szCs w:val="20"/>
        </w:rPr>
        <w:t>.</w:t>
      </w:r>
    </w:p>
    <w:p w14:paraId="71ECA37F" w14:textId="424BC073" w:rsidR="00831F05" w:rsidRDefault="00831F05" w:rsidP="00D21C4E">
      <w:pPr>
        <w:spacing w:line="240" w:lineRule="auto"/>
        <w:contextualSpacing/>
        <w:jc w:val="both"/>
        <w:rPr>
          <w:rFonts w:cs="Arial"/>
          <w:szCs w:val="20"/>
        </w:rPr>
      </w:pPr>
    </w:p>
    <w:p w14:paraId="6FBEC412" w14:textId="1921DF30" w:rsidR="00831F05" w:rsidRPr="00CA7C50" w:rsidRDefault="00831F05" w:rsidP="00831F05">
      <w:pPr>
        <w:spacing w:line="240" w:lineRule="auto"/>
        <w:jc w:val="both"/>
        <w:rPr>
          <w:rFonts w:cs="Arial"/>
          <w:color w:val="000000" w:themeColor="text1"/>
          <w:szCs w:val="20"/>
        </w:rPr>
      </w:pPr>
      <w:r w:rsidRPr="00CA7C50">
        <w:rPr>
          <w:rFonts w:cs="Arial"/>
          <w:color w:val="000000" w:themeColor="text1"/>
          <w:szCs w:val="20"/>
        </w:rPr>
        <w:t xml:space="preserve">Dosedanji </w:t>
      </w:r>
      <w:r>
        <w:rPr>
          <w:rFonts w:cs="Arial"/>
          <w:color w:val="000000" w:themeColor="text1"/>
          <w:szCs w:val="20"/>
        </w:rPr>
        <w:t xml:space="preserve">sedmi </w:t>
      </w:r>
      <w:r w:rsidRPr="00CA7C50">
        <w:rPr>
          <w:rFonts w:cs="Arial"/>
          <w:color w:val="000000" w:themeColor="text1"/>
          <w:szCs w:val="20"/>
        </w:rPr>
        <w:t xml:space="preserve">odstavek postane </w:t>
      </w:r>
      <w:r>
        <w:rPr>
          <w:rFonts w:cs="Arial"/>
          <w:color w:val="000000" w:themeColor="text1"/>
          <w:szCs w:val="20"/>
        </w:rPr>
        <w:t>osmi</w:t>
      </w:r>
      <w:r w:rsidRPr="00CA7C50">
        <w:rPr>
          <w:rFonts w:cs="Arial"/>
          <w:color w:val="000000" w:themeColor="text1"/>
          <w:szCs w:val="20"/>
        </w:rPr>
        <w:t xml:space="preserve"> odstavek.</w:t>
      </w:r>
    </w:p>
    <w:p w14:paraId="3168A89A" w14:textId="1718F1D1" w:rsidR="00D21C4E" w:rsidRDefault="00D21C4E" w:rsidP="00D21C4E">
      <w:pPr>
        <w:spacing w:line="240" w:lineRule="auto"/>
        <w:contextualSpacing/>
        <w:jc w:val="both"/>
        <w:rPr>
          <w:rFonts w:cs="Arial"/>
          <w:szCs w:val="20"/>
        </w:rPr>
      </w:pPr>
    </w:p>
    <w:p w14:paraId="3301988C" w14:textId="77777777" w:rsidR="00D21C4E" w:rsidRPr="00C61FD6" w:rsidRDefault="00D21C4E" w:rsidP="00D21C4E">
      <w:pPr>
        <w:spacing w:line="240" w:lineRule="auto"/>
        <w:contextualSpacing/>
        <w:jc w:val="both"/>
        <w:rPr>
          <w:rFonts w:cs="Arial"/>
          <w:szCs w:val="20"/>
        </w:rPr>
      </w:pPr>
    </w:p>
    <w:p w14:paraId="537C4873" w14:textId="76AA25DB" w:rsidR="00912AC2" w:rsidRPr="008573A1" w:rsidRDefault="00912AC2" w:rsidP="000D6FDF">
      <w:pPr>
        <w:pStyle w:val="Odstavekseznama"/>
        <w:numPr>
          <w:ilvl w:val="0"/>
          <w:numId w:val="17"/>
        </w:numPr>
        <w:spacing w:after="240" w:line="240" w:lineRule="auto"/>
        <w:jc w:val="center"/>
        <w:rPr>
          <w:rFonts w:ascii="Arial" w:hAnsi="Arial" w:cs="Arial"/>
          <w:b/>
          <w:bCs/>
          <w:sz w:val="20"/>
          <w:szCs w:val="20"/>
        </w:rPr>
      </w:pPr>
      <w:r w:rsidRPr="008573A1">
        <w:rPr>
          <w:rFonts w:ascii="Arial" w:hAnsi="Arial" w:cs="Arial"/>
          <w:b/>
          <w:bCs/>
          <w:sz w:val="20"/>
          <w:szCs w:val="20"/>
        </w:rPr>
        <w:t>člen</w:t>
      </w:r>
    </w:p>
    <w:p w14:paraId="56AD4801" w14:textId="58FA9DDB" w:rsidR="008B0741" w:rsidRDefault="008B0741" w:rsidP="000D6FDF">
      <w:pPr>
        <w:spacing w:after="240" w:line="240" w:lineRule="auto"/>
        <w:contextualSpacing/>
        <w:jc w:val="both"/>
        <w:rPr>
          <w:rFonts w:cs="Arial"/>
          <w:szCs w:val="20"/>
        </w:rPr>
      </w:pPr>
      <w:r w:rsidRPr="00E554B1">
        <w:rPr>
          <w:rFonts w:cs="Arial"/>
          <w:szCs w:val="20"/>
        </w:rPr>
        <w:t>V 13</w:t>
      </w:r>
      <w:r>
        <w:rPr>
          <w:rFonts w:cs="Arial"/>
          <w:szCs w:val="20"/>
        </w:rPr>
        <w:t>6</w:t>
      </w:r>
      <w:r w:rsidRPr="00E554B1">
        <w:rPr>
          <w:rFonts w:cs="Arial"/>
          <w:szCs w:val="20"/>
        </w:rPr>
        <w:t>. členu</w:t>
      </w:r>
      <w:r>
        <w:rPr>
          <w:rFonts w:cs="Arial"/>
          <w:szCs w:val="20"/>
        </w:rPr>
        <w:t xml:space="preserve"> </w:t>
      </w:r>
      <w:r w:rsidR="00EB7F94">
        <w:rPr>
          <w:rFonts w:cs="Arial"/>
          <w:szCs w:val="20"/>
        </w:rPr>
        <w:t xml:space="preserve">se </w:t>
      </w:r>
      <w:r>
        <w:rPr>
          <w:rFonts w:cs="Arial"/>
          <w:szCs w:val="20"/>
        </w:rPr>
        <w:t xml:space="preserve">v prvem odstavku </w:t>
      </w:r>
      <w:r w:rsidR="00CF5490" w:rsidRPr="00CF5490">
        <w:rPr>
          <w:rFonts w:cs="Arial"/>
          <w:szCs w:val="20"/>
        </w:rPr>
        <w:t xml:space="preserve">na koncu </w:t>
      </w:r>
      <w:r w:rsidR="00CF5490">
        <w:rPr>
          <w:rFonts w:cs="Arial"/>
          <w:szCs w:val="20"/>
        </w:rPr>
        <w:t>osme</w:t>
      </w:r>
      <w:r w:rsidR="00CF5490" w:rsidRPr="00CF5490">
        <w:rPr>
          <w:rFonts w:cs="Arial"/>
          <w:szCs w:val="20"/>
        </w:rPr>
        <w:t xml:space="preserve"> alineje pika nadomesti z vejico </w:t>
      </w:r>
      <w:r w:rsidR="00CF5490">
        <w:rPr>
          <w:rFonts w:cs="Arial"/>
          <w:szCs w:val="20"/>
        </w:rPr>
        <w:t>in</w:t>
      </w:r>
      <w:r w:rsidR="00CF5490" w:rsidRPr="00CF5490">
        <w:rPr>
          <w:rFonts w:cs="Arial"/>
          <w:szCs w:val="20"/>
        </w:rPr>
        <w:t xml:space="preserve"> se doda nov</w:t>
      </w:r>
      <w:r w:rsidR="00CF5490">
        <w:rPr>
          <w:rFonts w:cs="Arial"/>
          <w:szCs w:val="20"/>
        </w:rPr>
        <w:t>a</w:t>
      </w:r>
      <w:r w:rsidR="00176116">
        <w:rPr>
          <w:rFonts w:cs="Arial"/>
          <w:szCs w:val="20"/>
        </w:rPr>
        <w:t>,</w:t>
      </w:r>
      <w:r w:rsidR="00CF5490">
        <w:rPr>
          <w:rFonts w:cs="Arial"/>
          <w:szCs w:val="20"/>
        </w:rPr>
        <w:t xml:space="preserve"> deveta</w:t>
      </w:r>
      <w:r w:rsidR="00CF5490" w:rsidRPr="00CF5490">
        <w:rPr>
          <w:rFonts w:cs="Arial"/>
          <w:szCs w:val="20"/>
        </w:rPr>
        <w:t xml:space="preserve"> alineja</w:t>
      </w:r>
      <w:r>
        <w:rPr>
          <w:rFonts w:cs="Arial"/>
          <w:szCs w:val="20"/>
        </w:rPr>
        <w:t>, ki se glasi:</w:t>
      </w:r>
    </w:p>
    <w:p w14:paraId="5468080C" w14:textId="5962D3C6" w:rsidR="0096656E" w:rsidRDefault="008B0741" w:rsidP="000D6FDF">
      <w:pPr>
        <w:spacing w:after="240" w:line="240" w:lineRule="auto"/>
        <w:contextualSpacing/>
        <w:jc w:val="both"/>
        <w:rPr>
          <w:rFonts w:cs="Arial"/>
          <w:color w:val="000000"/>
          <w:szCs w:val="20"/>
          <w:lang w:eastAsia="sl-SI"/>
        </w:rPr>
      </w:pPr>
      <w:r w:rsidRPr="00A64EF4">
        <w:rPr>
          <w:rFonts w:cs="Arial"/>
          <w:szCs w:val="20"/>
        </w:rPr>
        <w:t>»</w:t>
      </w:r>
      <w:r w:rsidRPr="00A64EF4">
        <w:rPr>
          <w:rFonts w:cs="Arial"/>
          <w:color w:val="000000"/>
          <w:szCs w:val="20"/>
          <w:lang w:eastAsia="sl-SI"/>
        </w:rPr>
        <w:t>–</w:t>
      </w:r>
      <w:r>
        <w:rPr>
          <w:rFonts w:cs="Arial"/>
          <w:color w:val="000000"/>
          <w:szCs w:val="20"/>
          <w:lang w:eastAsia="sl-SI"/>
        </w:rPr>
        <w:t xml:space="preserve"> </w:t>
      </w:r>
      <w:r w:rsidR="00CF5490" w:rsidRPr="00CF5490">
        <w:rPr>
          <w:rFonts w:cs="Arial"/>
          <w:color w:val="000000"/>
          <w:szCs w:val="20"/>
          <w:lang w:eastAsia="sl-SI"/>
        </w:rPr>
        <w:t>stori administrativni prestopek iz četrtega odstavka 85. člena tega zakona</w:t>
      </w:r>
      <w:r w:rsidR="00CF5490">
        <w:rPr>
          <w:rFonts w:cs="Arial"/>
          <w:color w:val="000000"/>
          <w:szCs w:val="20"/>
          <w:lang w:eastAsia="sl-SI"/>
        </w:rPr>
        <w:t>.</w:t>
      </w:r>
      <w:r>
        <w:rPr>
          <w:rFonts w:cs="Arial"/>
          <w:color w:val="000000"/>
          <w:szCs w:val="20"/>
          <w:lang w:eastAsia="sl-SI"/>
        </w:rPr>
        <w:t>«</w:t>
      </w:r>
      <w:r w:rsidR="00842B25">
        <w:rPr>
          <w:rFonts w:cs="Arial"/>
          <w:color w:val="000000"/>
          <w:szCs w:val="20"/>
          <w:lang w:eastAsia="sl-SI"/>
        </w:rPr>
        <w:t>.</w:t>
      </w:r>
    </w:p>
    <w:p w14:paraId="30B29D4B" w14:textId="428B81CF" w:rsidR="003446C3" w:rsidRDefault="003446C3" w:rsidP="000D6FDF">
      <w:pPr>
        <w:spacing w:after="240" w:line="240" w:lineRule="auto"/>
        <w:contextualSpacing/>
        <w:jc w:val="both"/>
        <w:rPr>
          <w:rFonts w:cs="Arial"/>
          <w:color w:val="000000"/>
          <w:szCs w:val="20"/>
          <w:lang w:eastAsia="sl-SI"/>
        </w:rPr>
      </w:pPr>
    </w:p>
    <w:p w14:paraId="1979E0A5" w14:textId="01D28DF0" w:rsidR="003446C3" w:rsidRPr="00CA7C50" w:rsidRDefault="003446C3" w:rsidP="00CA7C50">
      <w:pPr>
        <w:pStyle w:val="Odstavekseznama"/>
        <w:numPr>
          <w:ilvl w:val="0"/>
          <w:numId w:val="17"/>
        </w:numPr>
        <w:spacing w:after="240" w:line="240" w:lineRule="auto"/>
        <w:jc w:val="center"/>
        <w:rPr>
          <w:rFonts w:cs="Arial"/>
          <w:b/>
          <w:bCs/>
          <w:color w:val="000000"/>
          <w:szCs w:val="20"/>
          <w:lang w:eastAsia="sl-SI"/>
        </w:rPr>
      </w:pPr>
      <w:r w:rsidRPr="00CA7C50">
        <w:rPr>
          <w:rFonts w:cs="Arial"/>
          <w:b/>
          <w:bCs/>
          <w:color w:val="000000"/>
          <w:szCs w:val="20"/>
          <w:lang w:eastAsia="sl-SI"/>
        </w:rPr>
        <w:t>člen</w:t>
      </w:r>
    </w:p>
    <w:p w14:paraId="3FAC79DF" w14:textId="60487C05" w:rsidR="003446C3" w:rsidRPr="0086257C" w:rsidRDefault="003446C3" w:rsidP="003446C3">
      <w:pPr>
        <w:pStyle w:val="Odstavek"/>
        <w:spacing w:before="0" w:after="240" w:line="276" w:lineRule="auto"/>
        <w:ind w:firstLine="0"/>
        <w:rPr>
          <w:rFonts w:cs="Arial"/>
          <w:sz w:val="20"/>
          <w:szCs w:val="20"/>
          <w:lang w:val="sl-SI"/>
        </w:rPr>
      </w:pPr>
      <w:r w:rsidRPr="00A64EF4">
        <w:rPr>
          <w:rFonts w:cs="Arial"/>
          <w:sz w:val="20"/>
          <w:szCs w:val="20"/>
        </w:rPr>
        <w:t xml:space="preserve">V 138. členu se </w:t>
      </w:r>
      <w:r w:rsidR="003E61B8">
        <w:rPr>
          <w:rFonts w:cs="Arial"/>
          <w:sz w:val="20"/>
          <w:szCs w:val="20"/>
          <w:lang w:val="sl-SI"/>
        </w:rPr>
        <w:t xml:space="preserve">za drugim odstavkom </w:t>
      </w:r>
      <w:r w:rsidRPr="00A64EF4">
        <w:rPr>
          <w:rFonts w:cs="Arial"/>
          <w:sz w:val="20"/>
          <w:szCs w:val="20"/>
        </w:rPr>
        <w:t>doda nov</w:t>
      </w:r>
      <w:r w:rsidR="003E61B8">
        <w:rPr>
          <w:rFonts w:cs="Arial"/>
          <w:sz w:val="20"/>
          <w:szCs w:val="20"/>
          <w:lang w:val="sl-SI"/>
        </w:rPr>
        <w:t>,</w:t>
      </w:r>
      <w:r w:rsidRPr="00A64EF4">
        <w:rPr>
          <w:rFonts w:cs="Arial"/>
          <w:sz w:val="20"/>
          <w:szCs w:val="20"/>
        </w:rPr>
        <w:t xml:space="preserve"> tretji odstavek, ki se glasi:</w:t>
      </w:r>
    </w:p>
    <w:p w14:paraId="56CC447D" w14:textId="472056AF" w:rsidR="003446C3" w:rsidRPr="00575F0D" w:rsidRDefault="003446C3" w:rsidP="003446C3">
      <w:pPr>
        <w:shd w:val="clear" w:color="auto" w:fill="FFFFFF"/>
        <w:spacing w:after="240" w:line="276" w:lineRule="auto"/>
        <w:jc w:val="both"/>
        <w:rPr>
          <w:rFonts w:cs="Arial"/>
          <w:szCs w:val="20"/>
          <w:lang w:eastAsia="sl-SI"/>
        </w:rPr>
      </w:pPr>
      <w:r w:rsidRPr="00A64EF4">
        <w:rPr>
          <w:rFonts w:cs="Arial"/>
          <w:szCs w:val="20"/>
        </w:rPr>
        <w:t>»(3)</w:t>
      </w:r>
      <w:r w:rsidR="00C77624">
        <w:rPr>
          <w:rFonts w:cs="Arial"/>
          <w:szCs w:val="20"/>
        </w:rPr>
        <w:t xml:space="preserve"> </w:t>
      </w:r>
      <w:bookmarkStart w:id="9" w:name="_Hlk146700691"/>
      <w:r w:rsidR="00C77624" w:rsidRPr="00575F0D">
        <w:rPr>
          <w:rFonts w:cs="Arial"/>
          <w:szCs w:val="20"/>
        </w:rPr>
        <w:t>Ne glede na šesti odstavek 26. člena</w:t>
      </w:r>
      <w:r w:rsidR="00575F0D" w:rsidRPr="00575F0D">
        <w:rPr>
          <w:rFonts w:cs="Arial"/>
          <w:szCs w:val="20"/>
        </w:rPr>
        <w:t xml:space="preserve"> </w:t>
      </w:r>
      <w:r w:rsidR="00575F0D" w:rsidRPr="00575F0D">
        <w:rPr>
          <w:rFonts w:cs="Arial"/>
          <w:szCs w:val="20"/>
          <w:shd w:val="clear" w:color="auto" w:fill="FFFFFF"/>
        </w:rPr>
        <w:t xml:space="preserve">Zakona o prekrških </w:t>
      </w:r>
      <w:bookmarkEnd w:id="9"/>
      <w:r w:rsidR="00575F0D" w:rsidRPr="00575F0D">
        <w:rPr>
          <w:rFonts w:cs="Arial"/>
          <w:szCs w:val="20"/>
          <w:shd w:val="clear" w:color="auto" w:fill="FFFFFF"/>
        </w:rPr>
        <w:t>(Uradni list RS, št. </w:t>
      </w:r>
      <w:hyperlink r:id="rId8" w:tgtFrame="_blank" w:tooltip="Zakon o prekrških (uradno prečiščeno besedilo)" w:history="1">
        <w:r w:rsidR="00575F0D" w:rsidRPr="00575F0D">
          <w:rPr>
            <w:rFonts w:cs="Arial"/>
            <w:szCs w:val="20"/>
            <w:shd w:val="clear" w:color="auto" w:fill="FFFFFF"/>
          </w:rPr>
          <w:t>29/11</w:t>
        </w:r>
      </w:hyperlink>
      <w:r w:rsidR="00575F0D" w:rsidRPr="00575F0D">
        <w:rPr>
          <w:rFonts w:cs="Arial"/>
          <w:szCs w:val="20"/>
          <w:shd w:val="clear" w:color="auto" w:fill="FFFFFF"/>
        </w:rPr>
        <w:t> – uradno prečiščeno besedilo, </w:t>
      </w:r>
      <w:hyperlink r:id="rId9" w:tgtFrame="_blank" w:tooltip="Zakon o spremembah in dopolnitvah Zakona o prekrških" w:history="1">
        <w:r w:rsidR="00575F0D" w:rsidRPr="00575F0D">
          <w:rPr>
            <w:rFonts w:cs="Arial"/>
            <w:szCs w:val="20"/>
            <w:shd w:val="clear" w:color="auto" w:fill="FFFFFF"/>
          </w:rPr>
          <w:t>21/13</w:t>
        </w:r>
      </w:hyperlink>
      <w:r w:rsidR="00575F0D" w:rsidRPr="00575F0D">
        <w:rPr>
          <w:rFonts w:cs="Arial"/>
          <w:szCs w:val="20"/>
          <w:shd w:val="clear" w:color="auto" w:fill="FFFFFF"/>
        </w:rPr>
        <w:t>, </w:t>
      </w:r>
      <w:hyperlink r:id="rId10" w:tgtFrame="_blank" w:tooltip="Zakon o spremembah in dopolnitvah Zakona o prekrških" w:history="1">
        <w:r w:rsidR="00575F0D" w:rsidRPr="00575F0D">
          <w:rPr>
            <w:rFonts w:cs="Arial"/>
            <w:szCs w:val="20"/>
            <w:shd w:val="clear" w:color="auto" w:fill="FFFFFF"/>
          </w:rPr>
          <w:t>111/13</w:t>
        </w:r>
      </w:hyperlink>
      <w:r w:rsidR="00575F0D" w:rsidRPr="00575F0D">
        <w:rPr>
          <w:rFonts w:cs="Arial"/>
          <w:szCs w:val="20"/>
          <w:shd w:val="clear" w:color="auto" w:fill="FFFFFF"/>
        </w:rPr>
        <w:t>, </w:t>
      </w:r>
      <w:hyperlink r:id="rId11" w:tgtFrame="_blank" w:tooltip="Odločba o ugotovitvi, da je prvi stavek prvega odstavka 193. člena Zakona o prekrških v neskladju z Ustavo" w:history="1">
        <w:r w:rsidR="00575F0D" w:rsidRPr="00575F0D">
          <w:rPr>
            <w:rFonts w:cs="Arial"/>
            <w:szCs w:val="20"/>
            <w:shd w:val="clear" w:color="auto" w:fill="FFFFFF"/>
          </w:rPr>
          <w:t>74/14</w:t>
        </w:r>
      </w:hyperlink>
      <w:r w:rsidR="00575F0D" w:rsidRPr="00575F0D">
        <w:rPr>
          <w:rFonts w:cs="Arial"/>
          <w:szCs w:val="20"/>
          <w:shd w:val="clear" w:color="auto" w:fill="FFFFFF"/>
        </w:rPr>
        <w:t> – odl. US, </w:t>
      </w:r>
      <w:hyperlink r:id="rId12" w:tgtFrame="_blank" w:tooltip="Odločba o razveljavitvi prvega, drugega, tretjega in četrtega odstavka 19. člena, sedmega odstavka 19. člena, kolikor se nanaša na izvršitev uklonilnega zapora, ter 202.b člena Zakona o prekrških" w:history="1">
        <w:r w:rsidR="00575F0D" w:rsidRPr="00575F0D">
          <w:rPr>
            <w:rFonts w:cs="Arial"/>
            <w:szCs w:val="20"/>
            <w:shd w:val="clear" w:color="auto" w:fill="FFFFFF"/>
          </w:rPr>
          <w:t>92/14</w:t>
        </w:r>
      </w:hyperlink>
      <w:r w:rsidR="00575F0D" w:rsidRPr="00575F0D">
        <w:rPr>
          <w:rFonts w:cs="Arial"/>
          <w:szCs w:val="20"/>
          <w:shd w:val="clear" w:color="auto" w:fill="FFFFFF"/>
        </w:rPr>
        <w:t> – odl. US, </w:t>
      </w:r>
      <w:hyperlink r:id="rId13" w:tgtFrame="_blank" w:tooltip="Zakon o spremembah in dopolnitvah Zakona o prekrških" w:history="1">
        <w:r w:rsidR="00575F0D" w:rsidRPr="00575F0D">
          <w:rPr>
            <w:rFonts w:cs="Arial"/>
            <w:szCs w:val="20"/>
            <w:shd w:val="clear" w:color="auto" w:fill="FFFFFF"/>
          </w:rPr>
          <w:t>32/16</w:t>
        </w:r>
      </w:hyperlink>
      <w:r w:rsidR="00575F0D" w:rsidRPr="00575F0D">
        <w:rPr>
          <w:rFonts w:cs="Arial"/>
          <w:szCs w:val="20"/>
          <w:shd w:val="clear" w:color="auto" w:fill="FFFFFF"/>
        </w:rPr>
        <w:t>, </w:t>
      </w:r>
      <w:hyperlink r:id="rId14" w:tgtFrame="_blank" w:tooltip="Odločba o razveljavitvi tretjega odstavka 61. člena Zakona o prekrških" w:history="1">
        <w:r w:rsidR="00575F0D" w:rsidRPr="00575F0D">
          <w:rPr>
            <w:rFonts w:cs="Arial"/>
            <w:szCs w:val="20"/>
            <w:shd w:val="clear" w:color="auto" w:fill="FFFFFF"/>
          </w:rPr>
          <w:t>15/17</w:t>
        </w:r>
      </w:hyperlink>
      <w:r w:rsidR="00575F0D" w:rsidRPr="00575F0D">
        <w:rPr>
          <w:rFonts w:cs="Arial"/>
          <w:szCs w:val="20"/>
          <w:shd w:val="clear" w:color="auto" w:fill="FFFFFF"/>
        </w:rPr>
        <w:t> – odl. US, </w:t>
      </w:r>
      <w:hyperlink r:id="rId15" w:tgtFrame="_blank" w:tooltip="Odločba o ugotovitvi protiustavnosti Zakona o prekrških" w:history="1">
        <w:r w:rsidR="00575F0D" w:rsidRPr="00575F0D">
          <w:rPr>
            <w:rFonts w:cs="Arial"/>
            <w:szCs w:val="20"/>
            <w:shd w:val="clear" w:color="auto" w:fill="FFFFFF"/>
          </w:rPr>
          <w:t>73/19</w:t>
        </w:r>
      </w:hyperlink>
      <w:r w:rsidR="00575F0D" w:rsidRPr="00575F0D">
        <w:rPr>
          <w:rFonts w:cs="Arial"/>
          <w:szCs w:val="20"/>
          <w:shd w:val="clear" w:color="auto" w:fill="FFFFFF"/>
        </w:rPr>
        <w:t> – odl. US, </w:t>
      </w:r>
      <w:hyperlink r:id="rId16" w:tgtFrame="_blank" w:tooltip="Zakon o interventnih ukrepih za omilitev posledic drugega vala epidemije COVID-19" w:history="1">
        <w:r w:rsidR="00575F0D" w:rsidRPr="00575F0D">
          <w:rPr>
            <w:rFonts w:cs="Arial"/>
            <w:szCs w:val="20"/>
            <w:shd w:val="clear" w:color="auto" w:fill="FFFFFF"/>
          </w:rPr>
          <w:t>175/20</w:t>
        </w:r>
      </w:hyperlink>
      <w:r w:rsidR="00575F0D" w:rsidRPr="00575F0D">
        <w:rPr>
          <w:rFonts w:cs="Arial"/>
          <w:szCs w:val="20"/>
          <w:shd w:val="clear" w:color="auto" w:fill="FFFFFF"/>
        </w:rPr>
        <w:t> – ZIUOPDVE in </w:t>
      </w:r>
      <w:hyperlink r:id="rId17" w:tgtFrame="_blank" w:tooltip="Odločba o ugotovitvi, da je drugi odstavek 66. člena Zakona o prekrških v neskladju z ustavo in sklep o zavrženju ustavne pritožbe" w:history="1">
        <w:r w:rsidR="00575F0D" w:rsidRPr="00575F0D">
          <w:rPr>
            <w:rFonts w:cs="Arial"/>
            <w:szCs w:val="20"/>
            <w:shd w:val="clear" w:color="auto" w:fill="FFFFFF"/>
          </w:rPr>
          <w:t>5/21</w:t>
        </w:r>
      </w:hyperlink>
      <w:r w:rsidR="00575F0D" w:rsidRPr="00575F0D">
        <w:rPr>
          <w:rFonts w:cs="Arial"/>
          <w:szCs w:val="20"/>
          <w:shd w:val="clear" w:color="auto" w:fill="FFFFFF"/>
        </w:rPr>
        <w:t> – odl. US)</w:t>
      </w:r>
      <w:r w:rsidR="00C77624" w:rsidRPr="00575F0D">
        <w:rPr>
          <w:rFonts w:cs="Arial"/>
          <w:szCs w:val="20"/>
        </w:rPr>
        <w:t xml:space="preserve"> </w:t>
      </w:r>
      <w:r w:rsidR="00575F0D" w:rsidRPr="00575F0D">
        <w:rPr>
          <w:rStyle w:val="Pripombasklic"/>
          <w:rFonts w:cs="Arial"/>
          <w:sz w:val="20"/>
          <w:szCs w:val="20"/>
        </w:rPr>
        <w:t>t</w:t>
      </w:r>
      <w:r w:rsidRPr="00575F0D">
        <w:rPr>
          <w:rFonts w:cs="Arial"/>
          <w:szCs w:val="20"/>
          <w:lang w:eastAsia="sl-SI"/>
        </w:rPr>
        <w:t>renutnim in nekdanjim odgovornim osebam pravne osebe, samostojnega podjetnika posameznika ter posameznika, ki samostojno opravlja dejavnost, ki so vložili prijavo za znižanje administrativne sankcije, agencija upošteva kot olajševalno okoliščino pri odmeri globe in lahko sankcijo odmeri pod mejo, ki je predpisana, če:</w:t>
      </w:r>
    </w:p>
    <w:p w14:paraId="756C5F80" w14:textId="37FEF5A1" w:rsidR="003446C3" w:rsidRPr="00A64EF4" w:rsidRDefault="003446C3" w:rsidP="003446C3">
      <w:pPr>
        <w:shd w:val="clear" w:color="auto" w:fill="FFFFFF"/>
        <w:spacing w:after="240" w:line="276" w:lineRule="auto"/>
        <w:jc w:val="both"/>
        <w:rPr>
          <w:rFonts w:cs="Arial"/>
          <w:szCs w:val="20"/>
          <w:lang w:eastAsia="sl-SI"/>
        </w:rPr>
      </w:pPr>
      <w:r w:rsidRPr="00A64EF4">
        <w:rPr>
          <w:rFonts w:cs="Arial"/>
          <w:color w:val="000000"/>
          <w:szCs w:val="20"/>
          <w:lang w:eastAsia="sl-SI"/>
        </w:rPr>
        <w:t>– </w:t>
      </w:r>
      <w:r w:rsidR="00417243">
        <w:rPr>
          <w:rFonts w:cs="Arial"/>
          <w:szCs w:val="20"/>
          <w:lang w:eastAsia="sl-SI"/>
        </w:rPr>
        <w:t xml:space="preserve">sta izpolnjena pogoja </w:t>
      </w:r>
      <w:r w:rsidRPr="00A64EF4">
        <w:rPr>
          <w:rFonts w:cs="Arial"/>
          <w:szCs w:val="20"/>
          <w:lang w:eastAsia="sl-SI"/>
        </w:rPr>
        <w:t>iz prve in druge alineje drugega odstavka 93. člena tega zakona,</w:t>
      </w:r>
    </w:p>
    <w:p w14:paraId="5998A783" w14:textId="029007C2" w:rsidR="003446C3" w:rsidRPr="00A64EF4" w:rsidRDefault="003446C3" w:rsidP="003446C3">
      <w:pPr>
        <w:shd w:val="clear" w:color="auto" w:fill="FFFFFF"/>
        <w:spacing w:after="240" w:line="276" w:lineRule="auto"/>
        <w:jc w:val="both"/>
        <w:rPr>
          <w:rFonts w:cs="Arial"/>
          <w:szCs w:val="20"/>
          <w:lang w:eastAsia="sl-SI"/>
        </w:rPr>
      </w:pPr>
      <w:r w:rsidRPr="00A64EF4">
        <w:rPr>
          <w:rFonts w:cs="Arial"/>
          <w:szCs w:val="20"/>
          <w:lang w:eastAsia="sl-SI"/>
        </w:rPr>
        <w:t xml:space="preserve">– ta odgovorna oseba </w:t>
      </w:r>
      <w:r w:rsidR="00EB7F94">
        <w:rPr>
          <w:rFonts w:cs="Arial"/>
          <w:szCs w:val="20"/>
          <w:lang w:eastAsia="sl-SI"/>
        </w:rPr>
        <w:t>deja</w:t>
      </w:r>
      <w:r w:rsidRPr="00A64EF4">
        <w:rPr>
          <w:rFonts w:cs="Arial"/>
          <w:szCs w:val="20"/>
          <w:lang w:eastAsia="sl-SI"/>
        </w:rPr>
        <w:t>vno sodeluje z agencijo in</w:t>
      </w:r>
    </w:p>
    <w:p w14:paraId="1B58D0DB" w14:textId="31DC7C30" w:rsidR="0096656E" w:rsidRPr="00C951B8" w:rsidRDefault="003446C3" w:rsidP="00C951B8">
      <w:pPr>
        <w:shd w:val="clear" w:color="auto" w:fill="FFFFFF"/>
        <w:spacing w:after="240" w:line="276" w:lineRule="auto"/>
        <w:jc w:val="both"/>
        <w:rPr>
          <w:rFonts w:cs="Arial"/>
          <w:color w:val="000000"/>
          <w:szCs w:val="20"/>
          <w:lang w:eastAsia="sl-SI"/>
        </w:rPr>
      </w:pPr>
      <w:r w:rsidRPr="00A64EF4">
        <w:rPr>
          <w:rFonts w:cs="Arial"/>
          <w:szCs w:val="20"/>
          <w:lang w:eastAsia="sl-SI"/>
        </w:rPr>
        <w:t>– je bila prijava podjetja za znižanje administrativne sankcije vložena, še preden je agencija ali organ, pristojen za varstvo konkurence druge države članice, odgovorno osebo obvestil o postopku zaradi kršitev konkurenčnega prava.«</w:t>
      </w:r>
      <w:r>
        <w:rPr>
          <w:rFonts w:cs="Arial"/>
          <w:szCs w:val="20"/>
          <w:lang w:eastAsia="sl-SI"/>
        </w:rPr>
        <w:t>.</w:t>
      </w:r>
    </w:p>
    <w:p w14:paraId="6C8F4FDE" w14:textId="29A1009A" w:rsidR="008B0741" w:rsidRPr="00A64EF4" w:rsidRDefault="008B0741" w:rsidP="006F4EAF">
      <w:pPr>
        <w:shd w:val="clear" w:color="auto" w:fill="FFFFFF"/>
        <w:spacing w:before="480" w:after="240" w:line="240" w:lineRule="auto"/>
        <w:jc w:val="center"/>
        <w:rPr>
          <w:rFonts w:cs="Arial"/>
          <w:szCs w:val="20"/>
          <w:lang w:eastAsia="sl-SI"/>
        </w:rPr>
      </w:pPr>
      <w:r w:rsidRPr="00A64EF4">
        <w:rPr>
          <w:rFonts w:cs="Arial"/>
          <w:szCs w:val="20"/>
          <w:lang w:eastAsia="sl-SI"/>
        </w:rPr>
        <w:t>KONČNA DOLOČBA</w:t>
      </w:r>
    </w:p>
    <w:p w14:paraId="292C5B4C" w14:textId="3D740F3B" w:rsidR="00921AB8" w:rsidRPr="00A4120A" w:rsidRDefault="00921AB8" w:rsidP="00B445F3">
      <w:pPr>
        <w:pStyle w:val="Odstavekseznama"/>
        <w:numPr>
          <w:ilvl w:val="0"/>
          <w:numId w:val="17"/>
        </w:numPr>
        <w:shd w:val="clear" w:color="auto" w:fill="FFFFFF"/>
        <w:spacing w:before="480" w:after="0" w:line="240" w:lineRule="auto"/>
        <w:jc w:val="center"/>
        <w:rPr>
          <w:rFonts w:cs="Arial"/>
          <w:b/>
          <w:bCs/>
          <w:szCs w:val="20"/>
          <w:lang w:eastAsia="sl-SI"/>
        </w:rPr>
      </w:pPr>
      <w:r>
        <w:rPr>
          <w:rFonts w:cs="Arial"/>
          <w:b/>
          <w:bCs/>
          <w:szCs w:val="20"/>
          <w:lang w:eastAsia="sl-SI"/>
        </w:rPr>
        <w:t>člen</w:t>
      </w:r>
    </w:p>
    <w:p w14:paraId="50404228" w14:textId="77777777" w:rsidR="008B0741" w:rsidRPr="00A64EF4" w:rsidRDefault="008B0741" w:rsidP="00B445F3">
      <w:pPr>
        <w:shd w:val="clear" w:color="auto" w:fill="FFFFFF"/>
        <w:spacing w:line="240" w:lineRule="auto"/>
        <w:jc w:val="center"/>
        <w:rPr>
          <w:rFonts w:cs="Arial"/>
          <w:b/>
          <w:bCs/>
          <w:szCs w:val="20"/>
          <w:lang w:eastAsia="sl-SI"/>
        </w:rPr>
      </w:pPr>
      <w:r w:rsidRPr="00A64EF4">
        <w:rPr>
          <w:rFonts w:cs="Arial"/>
          <w:szCs w:val="20"/>
          <w:lang w:eastAsia="sl-SI"/>
        </w:rPr>
        <w:t>(začetek veljavnosti)</w:t>
      </w:r>
    </w:p>
    <w:p w14:paraId="5BF2C0B7" w14:textId="26C7BDBF" w:rsidR="00C951B8" w:rsidRDefault="008B0741" w:rsidP="000D6FDF">
      <w:pPr>
        <w:shd w:val="clear" w:color="auto" w:fill="FFFFFF"/>
        <w:spacing w:before="240" w:after="240" w:line="240" w:lineRule="auto"/>
        <w:jc w:val="both"/>
        <w:rPr>
          <w:rFonts w:cs="Arial"/>
          <w:szCs w:val="20"/>
          <w:lang w:eastAsia="sl-SI"/>
        </w:rPr>
      </w:pPr>
      <w:r w:rsidRPr="00A64EF4">
        <w:rPr>
          <w:rFonts w:cs="Arial"/>
          <w:szCs w:val="20"/>
          <w:lang w:eastAsia="sl-SI"/>
        </w:rPr>
        <w:t>Ta zakon začne veljati petnajsti dan po objavi v Uradnem listu Republike Slovenije.</w:t>
      </w:r>
    </w:p>
    <w:p w14:paraId="5715D566" w14:textId="58EF79FF" w:rsidR="008B0741" w:rsidRPr="00E554B1" w:rsidRDefault="008B0741" w:rsidP="00C951B8">
      <w:pPr>
        <w:spacing w:line="240" w:lineRule="auto"/>
        <w:rPr>
          <w:rFonts w:cs="Arial"/>
          <w:b/>
          <w:szCs w:val="20"/>
        </w:rPr>
      </w:pPr>
      <w:r w:rsidRPr="00A64EF4">
        <w:rPr>
          <w:rFonts w:cs="Arial"/>
          <w:b/>
          <w:szCs w:val="20"/>
        </w:rPr>
        <w:t xml:space="preserve">III. OBRAZLOŽITVE K ČLENOM </w:t>
      </w:r>
    </w:p>
    <w:p w14:paraId="69100338" w14:textId="77777777" w:rsidR="00C951B8" w:rsidRDefault="00C951B8" w:rsidP="008B0741">
      <w:pPr>
        <w:spacing w:after="240" w:line="276" w:lineRule="auto"/>
        <w:contextualSpacing/>
        <w:rPr>
          <w:rFonts w:cs="Arial"/>
          <w:b/>
          <w:bCs/>
          <w:color w:val="000000"/>
          <w:szCs w:val="20"/>
          <w:shd w:val="clear" w:color="auto" w:fill="FFFFFF"/>
        </w:rPr>
      </w:pPr>
    </w:p>
    <w:p w14:paraId="7BA888FC" w14:textId="3A26441E" w:rsidR="008B0741" w:rsidRPr="00A64EF4" w:rsidRDefault="008B0741" w:rsidP="008B0741">
      <w:pPr>
        <w:spacing w:after="240" w:line="276" w:lineRule="auto"/>
        <w:contextualSpacing/>
        <w:rPr>
          <w:rFonts w:cs="Arial"/>
          <w:b/>
          <w:bCs/>
          <w:color w:val="000000"/>
          <w:szCs w:val="20"/>
          <w:shd w:val="clear" w:color="auto" w:fill="FFFFFF"/>
        </w:rPr>
      </w:pPr>
      <w:r w:rsidRPr="00A64EF4">
        <w:rPr>
          <w:rFonts w:cs="Arial"/>
          <w:b/>
          <w:bCs/>
          <w:color w:val="000000"/>
          <w:szCs w:val="20"/>
          <w:shd w:val="clear" w:color="auto" w:fill="FFFFFF"/>
        </w:rPr>
        <w:t>K 1. členu:</w:t>
      </w:r>
    </w:p>
    <w:p w14:paraId="0B9C3113" w14:textId="77777777" w:rsidR="008B0741" w:rsidRPr="00A64EF4" w:rsidRDefault="008B0741" w:rsidP="008B0741">
      <w:pPr>
        <w:spacing w:after="240" w:line="276" w:lineRule="auto"/>
        <w:contextualSpacing/>
        <w:rPr>
          <w:rFonts w:cs="Arial"/>
          <w:b/>
          <w:bCs/>
          <w:color w:val="000000"/>
          <w:szCs w:val="20"/>
          <w:shd w:val="clear" w:color="auto" w:fill="FFFFFF"/>
        </w:rPr>
      </w:pPr>
    </w:p>
    <w:p w14:paraId="02134D65" w14:textId="639DD274" w:rsidR="008B0741" w:rsidRPr="002A04E8" w:rsidRDefault="008B0741" w:rsidP="008B0741">
      <w:pPr>
        <w:spacing w:after="240" w:line="276" w:lineRule="auto"/>
        <w:contextualSpacing/>
        <w:jc w:val="both"/>
        <w:rPr>
          <w:rFonts w:cs="Arial"/>
          <w:color w:val="000000"/>
          <w:szCs w:val="20"/>
          <w:shd w:val="clear" w:color="auto" w:fill="FFFFFF"/>
        </w:rPr>
      </w:pPr>
      <w:r w:rsidRPr="002A04E8">
        <w:rPr>
          <w:rFonts w:cs="Arial"/>
          <w:color w:val="000000"/>
          <w:szCs w:val="20"/>
          <w:shd w:val="clear" w:color="auto" w:fill="FFFFFF"/>
        </w:rPr>
        <w:t>S prvim členom se določa vsebina zakona. Glede na veljavni Zakon o preprečevanju omejevanja konkurence (v nadalj</w:t>
      </w:r>
      <w:r w:rsidR="000D6FDF">
        <w:rPr>
          <w:rFonts w:cs="Arial"/>
          <w:color w:val="000000"/>
          <w:szCs w:val="20"/>
          <w:shd w:val="clear" w:color="auto" w:fill="FFFFFF"/>
        </w:rPr>
        <w:t>njem besedilu</w:t>
      </w:r>
      <w:r>
        <w:rPr>
          <w:rFonts w:cs="Arial"/>
          <w:color w:val="000000"/>
          <w:szCs w:val="20"/>
          <w:shd w:val="clear" w:color="auto" w:fill="FFFFFF"/>
        </w:rPr>
        <w:t>:</w:t>
      </w:r>
      <w:r w:rsidRPr="002A04E8">
        <w:rPr>
          <w:rFonts w:cs="Arial"/>
          <w:color w:val="000000"/>
          <w:szCs w:val="20"/>
          <w:shd w:val="clear" w:color="auto" w:fill="FFFFFF"/>
        </w:rPr>
        <w:t xml:space="preserve"> ZPOmK-2) se dodaja</w:t>
      </w:r>
      <w:r w:rsidR="00EB7F94">
        <w:rPr>
          <w:rFonts w:cs="Arial"/>
          <w:color w:val="000000"/>
          <w:szCs w:val="20"/>
          <w:shd w:val="clear" w:color="auto" w:fill="FFFFFF"/>
        </w:rPr>
        <w:t>ta</w:t>
      </w:r>
      <w:r w:rsidRPr="002A04E8">
        <w:rPr>
          <w:rFonts w:cs="Arial"/>
          <w:color w:val="000000"/>
          <w:szCs w:val="20"/>
          <w:shd w:val="clear" w:color="auto" w:fill="FFFFFF"/>
        </w:rPr>
        <w:t xml:space="preserve"> dve novi vsebini, in sicer </w:t>
      </w:r>
      <w:r w:rsidR="0021511C">
        <w:rPr>
          <w:rFonts w:cs="Arial"/>
          <w:color w:val="000000"/>
          <w:szCs w:val="20"/>
          <w:shd w:val="clear" w:color="auto" w:fill="FFFFFF"/>
        </w:rPr>
        <w:t>se določi</w:t>
      </w:r>
      <w:r w:rsidR="00EB7F94">
        <w:rPr>
          <w:rFonts w:cs="Arial"/>
          <w:color w:val="000000"/>
          <w:szCs w:val="20"/>
          <w:shd w:val="clear" w:color="auto" w:fill="FFFFFF"/>
        </w:rPr>
        <w:t>jo</w:t>
      </w:r>
      <w:r w:rsidR="0021511C">
        <w:rPr>
          <w:rFonts w:cs="Arial"/>
          <w:color w:val="000000"/>
          <w:szCs w:val="20"/>
          <w:shd w:val="clear" w:color="auto" w:fill="FFFFFF"/>
        </w:rPr>
        <w:t xml:space="preserve"> pristojni organ</w:t>
      </w:r>
      <w:r w:rsidR="00230633">
        <w:rPr>
          <w:rFonts w:cs="Arial"/>
          <w:color w:val="000000"/>
          <w:szCs w:val="20"/>
          <w:shd w:val="clear" w:color="auto" w:fill="FFFFFF"/>
        </w:rPr>
        <w:t xml:space="preserve">, </w:t>
      </w:r>
      <w:r w:rsidR="0021511C">
        <w:rPr>
          <w:rFonts w:cs="Arial"/>
          <w:color w:val="000000"/>
          <w:szCs w:val="20"/>
          <w:shd w:val="clear" w:color="auto" w:fill="FFFFFF"/>
        </w:rPr>
        <w:t>administrativn</w:t>
      </w:r>
      <w:r w:rsidR="00EB7F94">
        <w:rPr>
          <w:rFonts w:cs="Arial"/>
          <w:color w:val="000000"/>
          <w:szCs w:val="20"/>
          <w:shd w:val="clear" w:color="auto" w:fill="FFFFFF"/>
        </w:rPr>
        <w:t>i</w:t>
      </w:r>
      <w:r w:rsidR="00A833E6">
        <w:rPr>
          <w:rFonts w:cs="Arial"/>
          <w:color w:val="000000"/>
          <w:szCs w:val="20"/>
          <w:shd w:val="clear" w:color="auto" w:fill="FFFFFF"/>
        </w:rPr>
        <w:t xml:space="preserve"> prestopk</w:t>
      </w:r>
      <w:r w:rsidR="00EB7F94">
        <w:rPr>
          <w:rFonts w:cs="Arial"/>
          <w:color w:val="000000"/>
          <w:szCs w:val="20"/>
          <w:shd w:val="clear" w:color="auto" w:fill="FFFFFF"/>
        </w:rPr>
        <w:t>i</w:t>
      </w:r>
      <w:r w:rsidR="00A833E6">
        <w:rPr>
          <w:rFonts w:cs="Arial"/>
          <w:color w:val="000000"/>
          <w:szCs w:val="20"/>
          <w:shd w:val="clear" w:color="auto" w:fill="FFFFFF"/>
        </w:rPr>
        <w:t xml:space="preserve"> in</w:t>
      </w:r>
      <w:r w:rsidR="0021511C">
        <w:rPr>
          <w:rFonts w:cs="Arial"/>
          <w:color w:val="000000"/>
          <w:szCs w:val="20"/>
          <w:shd w:val="clear" w:color="auto" w:fill="FFFFFF"/>
        </w:rPr>
        <w:t xml:space="preserve"> sankcije za </w:t>
      </w:r>
      <w:r w:rsidRPr="002A04E8">
        <w:rPr>
          <w:rFonts w:cs="Arial"/>
          <w:color w:val="000000"/>
          <w:szCs w:val="20"/>
          <w:shd w:val="clear" w:color="auto" w:fill="FFFFFF"/>
        </w:rPr>
        <w:t xml:space="preserve">spodbujanje pravičnih in preglednih spletnih posredniških poslovnih storitev </w:t>
      </w:r>
      <w:r w:rsidR="00230633">
        <w:rPr>
          <w:rFonts w:cs="Arial"/>
          <w:color w:val="000000"/>
          <w:szCs w:val="20"/>
          <w:shd w:val="clear" w:color="auto" w:fill="FFFFFF"/>
        </w:rPr>
        <w:t>ter</w:t>
      </w:r>
      <w:r w:rsidRPr="002A04E8">
        <w:rPr>
          <w:rFonts w:cs="Arial"/>
          <w:color w:val="000000"/>
          <w:szCs w:val="20"/>
          <w:shd w:val="clear" w:color="auto" w:fill="FFFFFF"/>
        </w:rPr>
        <w:t xml:space="preserve"> </w:t>
      </w:r>
      <w:r w:rsidR="0021511C">
        <w:rPr>
          <w:rFonts w:cs="Arial"/>
          <w:color w:val="000000"/>
          <w:szCs w:val="20"/>
          <w:shd w:val="clear" w:color="auto" w:fill="FFFFFF"/>
        </w:rPr>
        <w:t>pristojni organ</w:t>
      </w:r>
      <w:r w:rsidR="00A833E6">
        <w:rPr>
          <w:rFonts w:cs="Arial"/>
          <w:color w:val="000000"/>
          <w:szCs w:val="20"/>
          <w:shd w:val="clear" w:color="auto" w:fill="FFFFFF"/>
        </w:rPr>
        <w:t xml:space="preserve"> za</w:t>
      </w:r>
      <w:r w:rsidR="0021511C">
        <w:rPr>
          <w:rFonts w:cs="Arial"/>
          <w:color w:val="000000"/>
          <w:szCs w:val="20"/>
          <w:shd w:val="clear" w:color="auto" w:fill="FFFFFF"/>
        </w:rPr>
        <w:t xml:space="preserve"> </w:t>
      </w:r>
      <w:r w:rsidRPr="002A04E8">
        <w:rPr>
          <w:rFonts w:cs="Arial"/>
          <w:color w:val="000000"/>
          <w:szCs w:val="20"/>
          <w:shd w:val="clear" w:color="auto" w:fill="FFFFFF"/>
        </w:rPr>
        <w:t>spodbujanje tekmovalnih in pravičnih trgov v digitalnem sektorju</w:t>
      </w:r>
      <w:r w:rsidR="00A833E6">
        <w:rPr>
          <w:rFonts w:cs="Arial"/>
          <w:color w:val="000000"/>
          <w:szCs w:val="20"/>
          <w:shd w:val="clear" w:color="auto" w:fill="FFFFFF"/>
        </w:rPr>
        <w:t xml:space="preserve"> na ozemlju Republike Slovenije</w:t>
      </w:r>
      <w:r w:rsidRPr="002A04E8">
        <w:rPr>
          <w:rFonts w:cs="Arial"/>
          <w:color w:val="000000"/>
          <w:szCs w:val="20"/>
          <w:shd w:val="clear" w:color="auto" w:fill="FFFFFF"/>
        </w:rPr>
        <w:t>.</w:t>
      </w:r>
    </w:p>
    <w:p w14:paraId="398CC49A" w14:textId="77777777" w:rsidR="008B0741" w:rsidRPr="002A04E8" w:rsidRDefault="008B0741" w:rsidP="008B0741">
      <w:pPr>
        <w:spacing w:after="240" w:line="276" w:lineRule="auto"/>
        <w:contextualSpacing/>
        <w:jc w:val="both"/>
        <w:rPr>
          <w:rFonts w:cs="Arial"/>
          <w:color w:val="000000"/>
          <w:szCs w:val="20"/>
          <w:shd w:val="clear" w:color="auto" w:fill="FFFFFF"/>
        </w:rPr>
      </w:pPr>
    </w:p>
    <w:p w14:paraId="685F2887" w14:textId="77777777" w:rsidR="008B0741" w:rsidRPr="002A04E8" w:rsidRDefault="008B0741" w:rsidP="008B0741">
      <w:pPr>
        <w:spacing w:after="240" w:line="276" w:lineRule="auto"/>
        <w:contextualSpacing/>
        <w:jc w:val="both"/>
        <w:rPr>
          <w:rFonts w:cs="Arial"/>
          <w:color w:val="000000"/>
          <w:szCs w:val="20"/>
          <w:shd w:val="clear" w:color="auto" w:fill="FFFFFF"/>
        </w:rPr>
      </w:pPr>
      <w:r w:rsidRPr="002A04E8">
        <w:rPr>
          <w:rFonts w:cs="Arial"/>
          <w:color w:val="000000"/>
          <w:szCs w:val="20"/>
          <w:shd w:val="clear" w:color="auto" w:fill="FFFFFF"/>
        </w:rPr>
        <w:t xml:space="preserve">Dopolnitve ZPOmK-2 so v skladu z Uredbo (EU) 2019/1150 Evropskega parlamenta in Sveta z dne 20. junija 2019 o spodbujanju pravičnosti in preglednosti za poslovne uporabnike spletnih posredniških storitev (v nadaljnjem besedilu: Uredba 2019/1150/EU), katere namen je prispevati k pravilnemu delovanju notranjega trga z določitvijo pravil, s katerimi se poslovnim uporabnikom spletnih posredniških </w:t>
      </w:r>
      <w:r w:rsidRPr="002A04E8">
        <w:rPr>
          <w:rFonts w:cs="Arial"/>
          <w:color w:val="000000"/>
          <w:szCs w:val="20"/>
          <w:shd w:val="clear" w:color="auto" w:fill="FFFFFF"/>
        </w:rPr>
        <w:lastRenderedPageBreak/>
        <w:t>storitev in uporabnikom s poslovnim spletiščem v zvezi s spletnimi iskalniki zagotovijo ustrezna preglednost, pravičnost in učinkovite možnosti pravnih sredstev.</w:t>
      </w:r>
    </w:p>
    <w:p w14:paraId="25A2B90F" w14:textId="77777777" w:rsidR="008B0741" w:rsidRPr="002A04E8" w:rsidRDefault="008B0741" w:rsidP="008B0741">
      <w:pPr>
        <w:spacing w:after="240" w:line="276" w:lineRule="auto"/>
        <w:contextualSpacing/>
        <w:jc w:val="both"/>
        <w:rPr>
          <w:rFonts w:cs="Arial"/>
          <w:color w:val="000000"/>
          <w:szCs w:val="20"/>
          <w:shd w:val="clear" w:color="auto" w:fill="FFFFFF"/>
        </w:rPr>
      </w:pPr>
    </w:p>
    <w:p w14:paraId="6EA22B25" w14:textId="0CF9515D" w:rsidR="008B0741" w:rsidRPr="002A04E8" w:rsidRDefault="008B0741" w:rsidP="008B0741">
      <w:pPr>
        <w:spacing w:after="240" w:line="276" w:lineRule="auto"/>
        <w:contextualSpacing/>
        <w:jc w:val="both"/>
        <w:rPr>
          <w:rFonts w:cs="Arial"/>
          <w:color w:val="000000"/>
          <w:szCs w:val="20"/>
          <w:shd w:val="clear" w:color="auto" w:fill="FFFFFF"/>
        </w:rPr>
      </w:pPr>
      <w:r w:rsidRPr="002A04E8">
        <w:rPr>
          <w:rFonts w:cs="Arial"/>
          <w:color w:val="000000"/>
          <w:szCs w:val="20"/>
          <w:shd w:val="clear" w:color="auto" w:fill="FFFFFF"/>
        </w:rPr>
        <w:t>Z dopolnitvijo se izpolnjuje</w:t>
      </w:r>
      <w:r w:rsidR="00EB7F94">
        <w:rPr>
          <w:rFonts w:cs="Arial"/>
          <w:color w:val="000000"/>
          <w:szCs w:val="20"/>
          <w:shd w:val="clear" w:color="auto" w:fill="FFFFFF"/>
        </w:rPr>
        <w:t>jo</w:t>
      </w:r>
      <w:r w:rsidRPr="002A04E8">
        <w:rPr>
          <w:rFonts w:cs="Arial"/>
          <w:color w:val="000000"/>
          <w:szCs w:val="20"/>
          <w:shd w:val="clear" w:color="auto" w:fill="FFFFFF"/>
        </w:rPr>
        <w:t xml:space="preserve"> obveznosti, ki izhajajo iz prvega odstavka 15. člena Uredbe 2019/1150/EU, v skladu s katerim morajo države članice zagotoviti ustrezno in učinkovito izvrševanje navedene uredbe</w:t>
      </w:r>
      <w:r w:rsidR="00EB7F94">
        <w:rPr>
          <w:rFonts w:cs="Arial"/>
          <w:color w:val="000000"/>
          <w:szCs w:val="20"/>
          <w:shd w:val="clear" w:color="auto" w:fill="FFFFFF"/>
        </w:rPr>
        <w:t>,</w:t>
      </w:r>
      <w:r w:rsidRPr="002A04E8">
        <w:rPr>
          <w:rFonts w:cs="Arial"/>
          <w:color w:val="000000"/>
          <w:szCs w:val="20"/>
          <w:shd w:val="clear" w:color="auto" w:fill="FFFFFF"/>
        </w:rPr>
        <w:t xml:space="preserve"> ter drugega odstavka 15. člena, ki določa, da morajo države članice določiti pravila glede ukrepov, ki se uporabijo za kršitve navedene uredbe, in zagotoviti njihovo izvajanje. </w:t>
      </w:r>
    </w:p>
    <w:p w14:paraId="5E5E1B35" w14:textId="77777777" w:rsidR="008B0741" w:rsidRPr="002A04E8" w:rsidRDefault="008B0741" w:rsidP="008B0741">
      <w:pPr>
        <w:spacing w:after="240" w:line="276" w:lineRule="auto"/>
        <w:contextualSpacing/>
        <w:jc w:val="both"/>
        <w:rPr>
          <w:rFonts w:cs="Arial"/>
          <w:color w:val="000000"/>
          <w:szCs w:val="20"/>
          <w:shd w:val="clear" w:color="auto" w:fill="FFFFFF"/>
        </w:rPr>
      </w:pPr>
    </w:p>
    <w:p w14:paraId="5B46A854" w14:textId="2525A7C0" w:rsidR="008B0741" w:rsidRPr="002A04E8" w:rsidRDefault="008B0741" w:rsidP="008B0741">
      <w:pPr>
        <w:spacing w:after="240" w:line="276" w:lineRule="auto"/>
        <w:contextualSpacing/>
        <w:jc w:val="both"/>
        <w:rPr>
          <w:rFonts w:cs="Arial"/>
          <w:color w:val="000000"/>
          <w:szCs w:val="20"/>
          <w:shd w:val="clear" w:color="auto" w:fill="FFFFFF"/>
        </w:rPr>
      </w:pPr>
      <w:r w:rsidRPr="002A04E8">
        <w:rPr>
          <w:rFonts w:cs="Arial"/>
          <w:color w:val="000000"/>
          <w:szCs w:val="20"/>
          <w:shd w:val="clear" w:color="auto" w:fill="FFFFFF"/>
        </w:rPr>
        <w:t>Hkrati so dopolnitve v skladu z Uredbo (EU) 2022/1925 Evropskega parlamenta in Sveta z dne 14. septembra 2022 o tekmovalnih in pravičnih trgih v digitalnem sektorju in spremembi direktiv (EU) 2019/1937 in (EU) 2020/1828 (akt o digitalnih trgih) (v nadaljnjem besedilu: Uredba 2022/1925/EU), katere namen je prispevati k pravilnemu delovanju notranjega trga z določitvijo harmoniziranih pravil, ki za vsa podjetja zagotavljajo tekmovalne in pravične trge v digitalnem sektorju po vsej EU, na katerih delujejo t</w:t>
      </w:r>
      <w:r w:rsidR="00EB7F94">
        <w:rPr>
          <w:rFonts w:cs="Arial"/>
          <w:color w:val="000000"/>
          <w:szCs w:val="20"/>
          <w:shd w:val="clear" w:color="auto" w:fill="FFFFFF"/>
        </w:rPr>
        <w:t>ako</w:t>
      </w:r>
      <w:r>
        <w:rPr>
          <w:rFonts w:cs="Arial"/>
          <w:color w:val="000000"/>
          <w:szCs w:val="20"/>
          <w:shd w:val="clear" w:color="auto" w:fill="FFFFFF"/>
        </w:rPr>
        <w:t xml:space="preserve"> </w:t>
      </w:r>
      <w:r w:rsidRPr="002A04E8">
        <w:rPr>
          <w:rFonts w:cs="Arial"/>
          <w:color w:val="000000"/>
          <w:szCs w:val="20"/>
          <w:shd w:val="clear" w:color="auto" w:fill="FFFFFF"/>
        </w:rPr>
        <w:t>i</w:t>
      </w:r>
      <w:r w:rsidR="00EB7F94">
        <w:rPr>
          <w:rFonts w:cs="Arial"/>
          <w:color w:val="000000"/>
          <w:szCs w:val="20"/>
          <w:shd w:val="clear" w:color="auto" w:fill="FFFFFF"/>
        </w:rPr>
        <w:t>menovani</w:t>
      </w:r>
      <w:r w:rsidRPr="002A04E8">
        <w:rPr>
          <w:rFonts w:cs="Arial"/>
          <w:color w:val="000000"/>
          <w:szCs w:val="20"/>
          <w:shd w:val="clear" w:color="auto" w:fill="FFFFFF"/>
        </w:rPr>
        <w:t xml:space="preserve"> vratarji, v korist poslovnim in končnim uporabnikom.</w:t>
      </w:r>
    </w:p>
    <w:p w14:paraId="40B483D2" w14:textId="77777777" w:rsidR="008B0741" w:rsidRPr="002A04E8" w:rsidRDefault="008B0741" w:rsidP="008B0741">
      <w:pPr>
        <w:spacing w:after="240" w:line="276" w:lineRule="auto"/>
        <w:contextualSpacing/>
        <w:jc w:val="both"/>
        <w:rPr>
          <w:rFonts w:cs="Arial"/>
          <w:color w:val="000000"/>
          <w:szCs w:val="20"/>
          <w:shd w:val="clear" w:color="auto" w:fill="FFFFFF"/>
        </w:rPr>
      </w:pPr>
    </w:p>
    <w:p w14:paraId="6831D8F1" w14:textId="4BE5AD86" w:rsidR="008B0741" w:rsidRPr="009A7DDA" w:rsidRDefault="008B0741" w:rsidP="008B0741">
      <w:pPr>
        <w:spacing w:after="240" w:line="276" w:lineRule="auto"/>
        <w:contextualSpacing/>
        <w:jc w:val="both"/>
        <w:rPr>
          <w:rFonts w:cs="Arial"/>
          <w:color w:val="000000"/>
          <w:szCs w:val="20"/>
          <w:shd w:val="clear" w:color="auto" w:fill="FFFFFF"/>
        </w:rPr>
      </w:pPr>
      <w:r w:rsidRPr="009A7DDA">
        <w:rPr>
          <w:rFonts w:cs="Arial"/>
          <w:color w:val="000000"/>
          <w:szCs w:val="20"/>
          <w:shd w:val="clear" w:color="auto" w:fill="FFFFFF"/>
        </w:rPr>
        <w:t xml:space="preserve">Z dopolnitvijo se </w:t>
      </w:r>
      <w:r w:rsidR="00A1663A">
        <w:rPr>
          <w:rFonts w:cs="Arial"/>
          <w:color w:val="000000"/>
          <w:szCs w:val="20"/>
          <w:shd w:val="clear" w:color="auto" w:fill="FFFFFF"/>
        </w:rPr>
        <w:t>izvaja</w:t>
      </w:r>
      <w:r w:rsidR="00A1663A" w:rsidRPr="009A7DDA">
        <w:rPr>
          <w:rFonts w:cs="Arial"/>
          <w:color w:val="000000"/>
          <w:szCs w:val="20"/>
          <w:shd w:val="clear" w:color="auto" w:fill="FFFFFF"/>
        </w:rPr>
        <w:t xml:space="preserve"> </w:t>
      </w:r>
      <w:r w:rsidRPr="009A7DDA">
        <w:rPr>
          <w:rFonts w:cs="Arial"/>
          <w:color w:val="000000"/>
          <w:szCs w:val="20"/>
          <w:shd w:val="clear" w:color="auto" w:fill="FFFFFF"/>
        </w:rPr>
        <w:t xml:space="preserve">možnost države članice, ki izhaja iz sedmega odstavka 38. člena Uredbe 2022/1925/EU, v skladu s katerim lahko nacionalni pristojni organ, ki izvršuje pravila o konkurenci, na lastno pobudo preiskuje primere morebitne neskladnosti s 5., 6. in 7. členom Uredbe 2022/1925/EU na ozemlju Republike Slovenije. Za preiskovanje neskladnosti iz 5., 6. in 7. člena Uredbe 2022/1925/EU se pooblašča </w:t>
      </w:r>
      <w:r w:rsidR="00C110B3">
        <w:rPr>
          <w:rFonts w:cs="Arial"/>
          <w:color w:val="000000"/>
          <w:szCs w:val="20"/>
          <w:shd w:val="clear" w:color="auto" w:fill="FFFFFF"/>
        </w:rPr>
        <w:t>Javna agencija Republike Slovenije za konkurenco (v nadalj</w:t>
      </w:r>
      <w:r w:rsidR="000D6FDF">
        <w:rPr>
          <w:rFonts w:cs="Arial"/>
          <w:color w:val="000000"/>
          <w:szCs w:val="20"/>
          <w:shd w:val="clear" w:color="auto" w:fill="FFFFFF"/>
        </w:rPr>
        <w:t>njem besedilu</w:t>
      </w:r>
      <w:r w:rsidR="00C110B3">
        <w:rPr>
          <w:rFonts w:cs="Arial"/>
          <w:color w:val="000000"/>
          <w:szCs w:val="20"/>
          <w:shd w:val="clear" w:color="auto" w:fill="FFFFFF"/>
        </w:rPr>
        <w:t xml:space="preserve">: </w:t>
      </w:r>
      <w:r w:rsidR="00A04790">
        <w:rPr>
          <w:rFonts w:cs="Arial"/>
          <w:color w:val="000000"/>
          <w:szCs w:val="20"/>
          <w:shd w:val="clear" w:color="auto" w:fill="FFFFFF"/>
        </w:rPr>
        <w:t>agencija</w:t>
      </w:r>
      <w:r w:rsidR="00C110B3">
        <w:rPr>
          <w:rFonts w:cs="Arial"/>
          <w:color w:val="000000"/>
          <w:szCs w:val="20"/>
          <w:shd w:val="clear" w:color="auto" w:fill="FFFFFF"/>
        </w:rPr>
        <w:t>)</w:t>
      </w:r>
      <w:r w:rsidRPr="009A7DDA">
        <w:rPr>
          <w:rFonts w:cs="Arial"/>
          <w:color w:val="000000"/>
          <w:szCs w:val="20"/>
          <w:shd w:val="clear" w:color="auto" w:fill="FFFFFF"/>
        </w:rPr>
        <w:t>.</w:t>
      </w:r>
    </w:p>
    <w:p w14:paraId="5B5C8498" w14:textId="77777777" w:rsidR="008B0741" w:rsidRPr="002A04E8" w:rsidRDefault="008B0741" w:rsidP="008B0741">
      <w:pPr>
        <w:spacing w:after="240" w:line="276" w:lineRule="auto"/>
        <w:contextualSpacing/>
        <w:jc w:val="both"/>
        <w:rPr>
          <w:rFonts w:cs="Arial"/>
          <w:color w:val="000000"/>
          <w:szCs w:val="20"/>
          <w:shd w:val="clear" w:color="auto" w:fill="FFFFFF"/>
        </w:rPr>
      </w:pPr>
    </w:p>
    <w:p w14:paraId="07579C68" w14:textId="77777777" w:rsidR="008B0741" w:rsidRPr="00A64EF4" w:rsidRDefault="008B0741" w:rsidP="008B0741">
      <w:pPr>
        <w:spacing w:after="240" w:line="276" w:lineRule="auto"/>
        <w:contextualSpacing/>
        <w:rPr>
          <w:rFonts w:cs="Arial"/>
          <w:b/>
          <w:bCs/>
          <w:color w:val="000000"/>
          <w:szCs w:val="20"/>
          <w:shd w:val="clear" w:color="auto" w:fill="FFFFFF"/>
        </w:rPr>
      </w:pPr>
      <w:r w:rsidRPr="00A64EF4">
        <w:rPr>
          <w:rFonts w:cs="Arial"/>
          <w:b/>
          <w:bCs/>
          <w:color w:val="000000"/>
          <w:szCs w:val="20"/>
          <w:shd w:val="clear" w:color="auto" w:fill="FFFFFF"/>
        </w:rPr>
        <w:t>K 2. členu:</w:t>
      </w:r>
    </w:p>
    <w:p w14:paraId="4717E572" w14:textId="77777777" w:rsidR="008B0741" w:rsidRPr="00A64EF4" w:rsidRDefault="008B0741" w:rsidP="008B0741">
      <w:pPr>
        <w:spacing w:after="240" w:line="276" w:lineRule="auto"/>
        <w:contextualSpacing/>
        <w:rPr>
          <w:rFonts w:cs="Arial"/>
          <w:b/>
          <w:bCs/>
          <w:color w:val="000000"/>
          <w:szCs w:val="20"/>
          <w:shd w:val="clear" w:color="auto" w:fill="FFFFFF"/>
        </w:rPr>
      </w:pPr>
    </w:p>
    <w:p w14:paraId="7ACA31EF" w14:textId="2DAC22FD" w:rsidR="008B0741" w:rsidRPr="002A04E8" w:rsidRDefault="008B0741" w:rsidP="008B0741">
      <w:pPr>
        <w:spacing w:after="240" w:line="276" w:lineRule="auto"/>
        <w:contextualSpacing/>
        <w:jc w:val="both"/>
        <w:rPr>
          <w:rFonts w:cs="Arial"/>
          <w:color w:val="000000"/>
          <w:szCs w:val="20"/>
          <w:shd w:val="clear" w:color="auto" w:fill="FFFFFF"/>
        </w:rPr>
      </w:pPr>
      <w:r w:rsidRPr="002A04E8">
        <w:rPr>
          <w:rFonts w:cs="Arial"/>
          <w:color w:val="000000"/>
          <w:szCs w:val="20"/>
          <w:shd w:val="clear" w:color="auto" w:fill="FFFFFF"/>
        </w:rPr>
        <w:t>V tem členu je določeno, kateri predpisi Evropske unije se izvajajo oziroma prenašajo s tem zakonom. Člen se dopolni z dvema novima uredbama, in sicer Uredb</w:t>
      </w:r>
      <w:r w:rsidR="00230633">
        <w:rPr>
          <w:rFonts w:cs="Arial"/>
          <w:color w:val="000000"/>
          <w:szCs w:val="20"/>
          <w:shd w:val="clear" w:color="auto" w:fill="FFFFFF"/>
        </w:rPr>
        <w:t>o</w:t>
      </w:r>
      <w:r w:rsidRPr="002A04E8">
        <w:rPr>
          <w:rFonts w:cs="Arial"/>
          <w:color w:val="000000"/>
          <w:szCs w:val="20"/>
          <w:shd w:val="clear" w:color="auto" w:fill="FFFFFF"/>
        </w:rPr>
        <w:t xml:space="preserve"> 2019/1150/EU in Uredb</w:t>
      </w:r>
      <w:r w:rsidR="00230633">
        <w:rPr>
          <w:rFonts w:cs="Arial"/>
          <w:color w:val="000000"/>
          <w:szCs w:val="20"/>
          <w:shd w:val="clear" w:color="auto" w:fill="FFFFFF"/>
        </w:rPr>
        <w:t>o</w:t>
      </w:r>
      <w:r w:rsidRPr="002A04E8">
        <w:rPr>
          <w:rFonts w:cs="Arial"/>
          <w:color w:val="000000"/>
          <w:szCs w:val="20"/>
          <w:shd w:val="clear" w:color="auto" w:fill="FFFFFF"/>
        </w:rPr>
        <w:t xml:space="preserve"> 2022/1925/EU.</w:t>
      </w:r>
    </w:p>
    <w:p w14:paraId="39EA90C4" w14:textId="77777777" w:rsidR="008B0741" w:rsidRPr="00A64EF4" w:rsidRDefault="008B0741" w:rsidP="008B0741">
      <w:pPr>
        <w:spacing w:after="240" w:line="276" w:lineRule="auto"/>
        <w:contextualSpacing/>
        <w:rPr>
          <w:rFonts w:cs="Arial"/>
          <w:b/>
          <w:bCs/>
          <w:color w:val="000000"/>
          <w:szCs w:val="20"/>
          <w:shd w:val="clear" w:color="auto" w:fill="FFFFFF"/>
        </w:rPr>
      </w:pPr>
    </w:p>
    <w:p w14:paraId="76C07B41" w14:textId="77777777" w:rsidR="008B0741" w:rsidRPr="00A64EF4" w:rsidRDefault="008B0741" w:rsidP="008B0741">
      <w:pPr>
        <w:spacing w:after="240" w:line="276" w:lineRule="auto"/>
        <w:contextualSpacing/>
        <w:rPr>
          <w:rFonts w:cs="Arial"/>
          <w:b/>
          <w:bCs/>
          <w:color w:val="000000"/>
          <w:szCs w:val="20"/>
          <w:shd w:val="clear" w:color="auto" w:fill="FFFFFF"/>
        </w:rPr>
      </w:pPr>
      <w:r w:rsidRPr="00A64EF4">
        <w:rPr>
          <w:rFonts w:cs="Arial"/>
          <w:b/>
          <w:bCs/>
          <w:color w:val="000000"/>
          <w:szCs w:val="20"/>
          <w:shd w:val="clear" w:color="auto" w:fill="FFFFFF"/>
        </w:rPr>
        <w:t>K 3. členu:</w:t>
      </w:r>
    </w:p>
    <w:p w14:paraId="51455477" w14:textId="3EF39854" w:rsidR="008B0741" w:rsidRPr="00A64EF4" w:rsidRDefault="008B0741" w:rsidP="008B0741">
      <w:pPr>
        <w:spacing w:after="240" w:line="276" w:lineRule="auto"/>
        <w:contextualSpacing/>
        <w:rPr>
          <w:rFonts w:cs="Arial"/>
          <w:b/>
          <w:bCs/>
          <w:color w:val="000000"/>
          <w:szCs w:val="20"/>
          <w:shd w:val="clear" w:color="auto" w:fill="FFFFFF"/>
        </w:rPr>
      </w:pPr>
    </w:p>
    <w:p w14:paraId="6BC629C7" w14:textId="5B4E7185" w:rsidR="008B0741" w:rsidRPr="002A04E8" w:rsidRDefault="008B0741" w:rsidP="008B0741">
      <w:pPr>
        <w:spacing w:after="240" w:line="276" w:lineRule="auto"/>
        <w:contextualSpacing/>
        <w:jc w:val="both"/>
        <w:rPr>
          <w:rFonts w:cs="Arial"/>
          <w:color w:val="000000"/>
          <w:szCs w:val="20"/>
          <w:shd w:val="clear" w:color="auto" w:fill="FFFFFF"/>
        </w:rPr>
      </w:pPr>
      <w:r w:rsidRPr="002A04E8">
        <w:rPr>
          <w:rFonts w:cs="Arial"/>
          <w:color w:val="000000"/>
          <w:szCs w:val="20"/>
          <w:shd w:val="clear" w:color="auto" w:fill="FFFFFF"/>
        </w:rPr>
        <w:t xml:space="preserve">V tem členu so opredeljeni </w:t>
      </w:r>
      <w:r w:rsidR="00A1663A">
        <w:rPr>
          <w:rFonts w:cs="Arial"/>
          <w:color w:val="000000"/>
          <w:szCs w:val="20"/>
          <w:shd w:val="clear" w:color="auto" w:fill="FFFFFF"/>
        </w:rPr>
        <w:t>izrazi</w:t>
      </w:r>
      <w:r w:rsidRPr="002A04E8">
        <w:rPr>
          <w:rFonts w:cs="Arial"/>
          <w:color w:val="000000"/>
          <w:szCs w:val="20"/>
          <w:shd w:val="clear" w:color="auto" w:fill="FFFFFF"/>
        </w:rPr>
        <w:t>, uporablj</w:t>
      </w:r>
      <w:r w:rsidR="00A1663A">
        <w:rPr>
          <w:rFonts w:cs="Arial"/>
          <w:color w:val="000000"/>
          <w:szCs w:val="20"/>
          <w:shd w:val="clear" w:color="auto" w:fill="FFFFFF"/>
        </w:rPr>
        <w:t>eni</w:t>
      </w:r>
      <w:r w:rsidRPr="002A04E8">
        <w:rPr>
          <w:rFonts w:cs="Arial"/>
          <w:color w:val="000000"/>
          <w:szCs w:val="20"/>
          <w:shd w:val="clear" w:color="auto" w:fill="FFFFFF"/>
        </w:rPr>
        <w:t xml:space="preserve"> v tem zakonu. Z dodanim tretjim odstavkom se določa, da imajo posamezni izrazi, uporabljeni v zvezi s zagotavljanjem pravičnih in preglednih spletnih posredniških poslovnih storitev, enak pomen kot jih določa Uredba 2019/1150/EU. </w:t>
      </w:r>
    </w:p>
    <w:p w14:paraId="2C3D9B40" w14:textId="77777777" w:rsidR="008B0741" w:rsidRPr="00A64EF4" w:rsidRDefault="008B0741" w:rsidP="008B0741">
      <w:pPr>
        <w:spacing w:after="240" w:line="276" w:lineRule="auto"/>
        <w:contextualSpacing/>
        <w:rPr>
          <w:rFonts w:cs="Arial"/>
          <w:b/>
          <w:bCs/>
          <w:color w:val="000000"/>
          <w:szCs w:val="20"/>
          <w:shd w:val="clear" w:color="auto" w:fill="FFFFFF"/>
        </w:rPr>
      </w:pPr>
    </w:p>
    <w:p w14:paraId="5279A5B7" w14:textId="77777777" w:rsidR="008B0741" w:rsidRPr="00A64EF4" w:rsidRDefault="008B0741" w:rsidP="008B0741">
      <w:pPr>
        <w:spacing w:after="240" w:line="276" w:lineRule="auto"/>
        <w:contextualSpacing/>
        <w:rPr>
          <w:rFonts w:cs="Arial"/>
          <w:b/>
          <w:bCs/>
          <w:color w:val="000000"/>
          <w:szCs w:val="20"/>
          <w:shd w:val="clear" w:color="auto" w:fill="FFFFFF"/>
        </w:rPr>
      </w:pPr>
      <w:r w:rsidRPr="00A64EF4">
        <w:rPr>
          <w:rFonts w:cs="Arial"/>
          <w:b/>
          <w:bCs/>
          <w:color w:val="000000"/>
          <w:szCs w:val="20"/>
          <w:shd w:val="clear" w:color="auto" w:fill="FFFFFF"/>
        </w:rPr>
        <w:t>K 4. členu:</w:t>
      </w:r>
    </w:p>
    <w:p w14:paraId="1FD7318D" w14:textId="77777777" w:rsidR="008B0741" w:rsidRPr="00A64EF4" w:rsidRDefault="008B0741" w:rsidP="008B0741">
      <w:pPr>
        <w:spacing w:after="240" w:line="276" w:lineRule="auto"/>
        <w:contextualSpacing/>
        <w:rPr>
          <w:rFonts w:cs="Arial"/>
          <w:b/>
          <w:bCs/>
          <w:color w:val="000000"/>
          <w:szCs w:val="20"/>
          <w:shd w:val="clear" w:color="auto" w:fill="FFFFFF"/>
        </w:rPr>
      </w:pPr>
    </w:p>
    <w:p w14:paraId="1D94C06C" w14:textId="22279D7E" w:rsidR="008B0741" w:rsidRPr="009A7DDA" w:rsidRDefault="008B0741" w:rsidP="008B0741">
      <w:pPr>
        <w:spacing w:after="240" w:line="276" w:lineRule="auto"/>
        <w:contextualSpacing/>
        <w:jc w:val="both"/>
        <w:rPr>
          <w:rFonts w:cs="Arial"/>
          <w:color w:val="000000"/>
          <w:szCs w:val="20"/>
          <w:shd w:val="clear" w:color="auto" w:fill="FFFFFF"/>
        </w:rPr>
      </w:pPr>
      <w:r w:rsidRPr="009A7DDA">
        <w:rPr>
          <w:rFonts w:cs="Arial"/>
          <w:color w:val="000000"/>
          <w:szCs w:val="20"/>
          <w:shd w:val="clear" w:color="auto" w:fill="FFFFFF"/>
        </w:rPr>
        <w:t xml:space="preserve">S </w:t>
      </w:r>
      <w:r>
        <w:rPr>
          <w:rFonts w:cs="Arial"/>
          <w:color w:val="000000"/>
          <w:szCs w:val="20"/>
          <w:shd w:val="clear" w:color="auto" w:fill="FFFFFF"/>
        </w:rPr>
        <w:t>4.</w:t>
      </w:r>
      <w:r w:rsidRPr="009A7DDA">
        <w:rPr>
          <w:rFonts w:cs="Arial"/>
          <w:color w:val="000000"/>
          <w:szCs w:val="20"/>
          <w:shd w:val="clear" w:color="auto" w:fill="FFFFFF"/>
        </w:rPr>
        <w:t xml:space="preserve"> členom se</w:t>
      </w:r>
      <w:r w:rsidR="00C110B3">
        <w:rPr>
          <w:rFonts w:cs="Arial"/>
          <w:color w:val="000000"/>
          <w:szCs w:val="20"/>
          <w:shd w:val="clear" w:color="auto" w:fill="FFFFFF"/>
        </w:rPr>
        <w:t xml:space="preserve"> dopolnjuje</w:t>
      </w:r>
      <w:r w:rsidR="00A1663A">
        <w:rPr>
          <w:rFonts w:cs="Arial"/>
          <w:color w:val="000000"/>
          <w:szCs w:val="20"/>
          <w:shd w:val="clear" w:color="auto" w:fill="FFFFFF"/>
        </w:rPr>
        <w:t>jo</w:t>
      </w:r>
      <w:r w:rsidR="00C110B3">
        <w:rPr>
          <w:rFonts w:cs="Arial"/>
          <w:color w:val="000000"/>
          <w:szCs w:val="20"/>
          <w:shd w:val="clear" w:color="auto" w:fill="FFFFFF"/>
        </w:rPr>
        <w:t xml:space="preserve"> naloge in pristojnosti </w:t>
      </w:r>
      <w:r w:rsidR="00015BB6">
        <w:rPr>
          <w:rFonts w:cs="Arial"/>
          <w:color w:val="000000"/>
          <w:szCs w:val="20"/>
          <w:shd w:val="clear" w:color="auto" w:fill="FFFFFF"/>
        </w:rPr>
        <w:t>agencije</w:t>
      </w:r>
      <w:r w:rsidR="00C110B3">
        <w:rPr>
          <w:rFonts w:cs="Arial"/>
          <w:color w:val="000000"/>
          <w:szCs w:val="20"/>
          <w:shd w:val="clear" w:color="auto" w:fill="FFFFFF"/>
        </w:rPr>
        <w:t xml:space="preserve">, in sicer se doda, da je </w:t>
      </w:r>
      <w:r w:rsidR="00015BB6">
        <w:rPr>
          <w:rFonts w:cs="Arial"/>
          <w:color w:val="000000"/>
          <w:szCs w:val="20"/>
          <w:shd w:val="clear" w:color="auto" w:fill="FFFFFF"/>
        </w:rPr>
        <w:t>agencija</w:t>
      </w:r>
      <w:r w:rsidR="00C110B3">
        <w:rPr>
          <w:rFonts w:cs="Arial"/>
          <w:color w:val="000000"/>
          <w:szCs w:val="20"/>
          <w:shd w:val="clear" w:color="auto" w:fill="FFFFFF"/>
        </w:rPr>
        <w:t xml:space="preserve"> pristojna za nadzor nad izvajanjem in administrativnim sankcioniranjem kršitev iz Uredbe 2019/1150/EU ter odloča kot prekrškovni organ o prekrških odgovornih oseb zaradi kršitev</w:t>
      </w:r>
      <w:r w:rsidR="00387014">
        <w:rPr>
          <w:rFonts w:cs="Arial"/>
          <w:color w:val="000000"/>
          <w:szCs w:val="20"/>
          <w:shd w:val="clear" w:color="auto" w:fill="FFFFFF"/>
        </w:rPr>
        <w:t xml:space="preserve"> te uredbe.</w:t>
      </w:r>
    </w:p>
    <w:p w14:paraId="6EA6ACAC" w14:textId="77777777" w:rsidR="008B0741" w:rsidRPr="002A04E8" w:rsidRDefault="008B0741" w:rsidP="008B0741">
      <w:pPr>
        <w:spacing w:after="240" w:line="276" w:lineRule="auto"/>
        <w:contextualSpacing/>
        <w:jc w:val="both"/>
        <w:rPr>
          <w:rFonts w:cs="Arial"/>
          <w:color w:val="000000"/>
          <w:szCs w:val="20"/>
          <w:shd w:val="clear" w:color="auto" w:fill="FFFFFF"/>
        </w:rPr>
      </w:pPr>
    </w:p>
    <w:p w14:paraId="0B3B4098" w14:textId="76F79001" w:rsidR="008B0741" w:rsidRPr="002A04E8" w:rsidRDefault="008B0741" w:rsidP="008B0741">
      <w:pPr>
        <w:spacing w:after="240" w:line="276" w:lineRule="auto"/>
        <w:contextualSpacing/>
        <w:jc w:val="both"/>
        <w:rPr>
          <w:rFonts w:cs="Arial"/>
          <w:color w:val="000000"/>
          <w:szCs w:val="20"/>
          <w:shd w:val="clear" w:color="auto" w:fill="FFFFFF"/>
        </w:rPr>
      </w:pPr>
      <w:r w:rsidRPr="002A04E8">
        <w:rPr>
          <w:rFonts w:cs="Arial"/>
          <w:color w:val="000000"/>
          <w:szCs w:val="20"/>
          <w:shd w:val="clear" w:color="auto" w:fill="FFFFFF"/>
        </w:rPr>
        <w:t>V skladu s prvim odstavkom 15. člena Uredbe 2019/1150/EU morajo države članice zagotoviti ustrezno in učinkovito izvrševanje navedene uredbe, drugi odstavek 15. člena Uredbe 2019/1150/EU pa določa, da morajo države članice določiti pravila glede ukrepov, uporab</w:t>
      </w:r>
      <w:r w:rsidR="00A1663A">
        <w:rPr>
          <w:rFonts w:cs="Arial"/>
          <w:color w:val="000000"/>
          <w:szCs w:val="20"/>
          <w:shd w:val="clear" w:color="auto" w:fill="FFFFFF"/>
        </w:rPr>
        <w:t>ljenih</w:t>
      </w:r>
      <w:r w:rsidRPr="002A04E8">
        <w:rPr>
          <w:rFonts w:cs="Arial"/>
          <w:color w:val="000000"/>
          <w:szCs w:val="20"/>
          <w:shd w:val="clear" w:color="auto" w:fill="FFFFFF"/>
        </w:rPr>
        <w:t xml:space="preserve"> za kršitve navedene uredbe, in zagotoviti njihovo izvajanje. </w:t>
      </w:r>
    </w:p>
    <w:p w14:paraId="7B29AF4D" w14:textId="77777777" w:rsidR="008B0741" w:rsidRPr="002A04E8" w:rsidRDefault="008B0741" w:rsidP="008B0741">
      <w:pPr>
        <w:spacing w:after="240" w:line="276" w:lineRule="auto"/>
        <w:contextualSpacing/>
        <w:jc w:val="both"/>
        <w:rPr>
          <w:rFonts w:cs="Arial"/>
          <w:color w:val="000000"/>
          <w:szCs w:val="20"/>
          <w:shd w:val="clear" w:color="auto" w:fill="FFFFFF"/>
        </w:rPr>
      </w:pPr>
    </w:p>
    <w:p w14:paraId="1B451200" w14:textId="1831E3D0" w:rsidR="008B0741" w:rsidRDefault="00A1663A" w:rsidP="00C110B3">
      <w:pPr>
        <w:spacing w:after="240" w:line="276" w:lineRule="auto"/>
        <w:contextualSpacing/>
        <w:jc w:val="both"/>
        <w:rPr>
          <w:rFonts w:cs="Arial"/>
          <w:color w:val="000000"/>
          <w:szCs w:val="20"/>
          <w:shd w:val="clear" w:color="auto" w:fill="FFFFFF"/>
        </w:rPr>
      </w:pPr>
      <w:r>
        <w:rPr>
          <w:rFonts w:cs="Arial"/>
          <w:color w:val="000000"/>
          <w:szCs w:val="20"/>
          <w:shd w:val="clear" w:color="auto" w:fill="FFFFFF"/>
        </w:rPr>
        <w:t xml:space="preserve">V </w:t>
      </w:r>
      <w:r w:rsidR="008B0741">
        <w:rPr>
          <w:rFonts w:cs="Arial"/>
          <w:color w:val="000000"/>
          <w:szCs w:val="20"/>
          <w:shd w:val="clear" w:color="auto" w:fill="FFFFFF"/>
        </w:rPr>
        <w:t xml:space="preserve">4. </w:t>
      </w:r>
      <w:r w:rsidR="008B0741" w:rsidRPr="002A04E8">
        <w:rPr>
          <w:rFonts w:cs="Arial"/>
          <w:color w:val="000000"/>
          <w:szCs w:val="20"/>
          <w:shd w:val="clear" w:color="auto" w:fill="FFFFFF"/>
        </w:rPr>
        <w:t>člen</w:t>
      </w:r>
      <w:r>
        <w:rPr>
          <w:rFonts w:cs="Arial"/>
          <w:color w:val="000000"/>
          <w:szCs w:val="20"/>
          <w:shd w:val="clear" w:color="auto" w:fill="FFFFFF"/>
        </w:rPr>
        <w:t>u</w:t>
      </w:r>
      <w:r w:rsidR="008B0741" w:rsidRPr="002A04E8">
        <w:rPr>
          <w:rFonts w:cs="Arial"/>
          <w:color w:val="000000"/>
          <w:szCs w:val="20"/>
          <w:shd w:val="clear" w:color="auto" w:fill="FFFFFF"/>
        </w:rPr>
        <w:t xml:space="preserve"> zakona </w:t>
      </w:r>
      <w:r>
        <w:rPr>
          <w:rFonts w:cs="Arial"/>
          <w:color w:val="000000"/>
          <w:szCs w:val="20"/>
          <w:shd w:val="clear" w:color="auto" w:fill="FFFFFF"/>
        </w:rPr>
        <w:t xml:space="preserve">so </w:t>
      </w:r>
      <w:r w:rsidR="008B0741" w:rsidRPr="002A04E8">
        <w:rPr>
          <w:rFonts w:cs="Arial"/>
          <w:color w:val="000000"/>
          <w:szCs w:val="20"/>
          <w:shd w:val="clear" w:color="auto" w:fill="FFFFFF"/>
        </w:rPr>
        <w:t xml:space="preserve">tako na podlagi 15. člena Uredbe </w:t>
      </w:r>
      <w:bookmarkStart w:id="10" w:name="_Hlk147743013"/>
      <w:r w:rsidR="008B0741" w:rsidRPr="002A04E8">
        <w:rPr>
          <w:rFonts w:cs="Arial"/>
          <w:color w:val="000000"/>
          <w:szCs w:val="20"/>
          <w:shd w:val="clear" w:color="auto" w:fill="FFFFFF"/>
        </w:rPr>
        <w:t xml:space="preserve">2019/1150/EU </w:t>
      </w:r>
      <w:bookmarkEnd w:id="10"/>
      <w:r w:rsidR="008B0741" w:rsidRPr="002A04E8">
        <w:rPr>
          <w:rFonts w:cs="Arial"/>
          <w:color w:val="000000"/>
          <w:szCs w:val="20"/>
          <w:shd w:val="clear" w:color="auto" w:fill="FFFFFF"/>
        </w:rPr>
        <w:t>določ</w:t>
      </w:r>
      <w:r>
        <w:rPr>
          <w:rFonts w:cs="Arial"/>
          <w:color w:val="000000"/>
          <w:szCs w:val="20"/>
          <w:shd w:val="clear" w:color="auto" w:fill="FFFFFF"/>
        </w:rPr>
        <w:t>en</w:t>
      </w:r>
      <w:r w:rsidR="0042272A">
        <w:rPr>
          <w:rFonts w:cs="Arial"/>
          <w:color w:val="000000"/>
          <w:szCs w:val="20"/>
          <w:shd w:val="clear" w:color="auto" w:fill="FFFFFF"/>
        </w:rPr>
        <w:t>i</w:t>
      </w:r>
      <w:r w:rsidR="008B0741" w:rsidRPr="002A04E8">
        <w:rPr>
          <w:rFonts w:cs="Arial"/>
          <w:color w:val="000000"/>
          <w:szCs w:val="20"/>
          <w:shd w:val="clear" w:color="auto" w:fill="FFFFFF"/>
        </w:rPr>
        <w:t xml:space="preserve"> naloge </w:t>
      </w:r>
      <w:r w:rsidR="00015BB6">
        <w:rPr>
          <w:rFonts w:cs="Arial"/>
          <w:color w:val="000000"/>
          <w:szCs w:val="20"/>
          <w:shd w:val="clear" w:color="auto" w:fill="FFFFFF"/>
        </w:rPr>
        <w:t>agencije</w:t>
      </w:r>
      <w:r w:rsidR="00C110B3">
        <w:rPr>
          <w:rFonts w:cs="Arial"/>
          <w:color w:val="000000"/>
          <w:szCs w:val="20"/>
          <w:shd w:val="clear" w:color="auto" w:fill="FFFFFF"/>
        </w:rPr>
        <w:t xml:space="preserve">, </w:t>
      </w:r>
      <w:r w:rsidR="008B0741" w:rsidRPr="002A04E8">
        <w:rPr>
          <w:rFonts w:cs="Arial"/>
          <w:color w:val="000000"/>
          <w:szCs w:val="20"/>
          <w:shd w:val="clear" w:color="auto" w:fill="FFFFFF"/>
        </w:rPr>
        <w:t>ki opravlja nadzor nad izvajanjem navedene uredbe</w:t>
      </w:r>
      <w:r w:rsidR="0042272A">
        <w:rPr>
          <w:rFonts w:cs="Arial"/>
          <w:color w:val="000000"/>
          <w:szCs w:val="20"/>
          <w:shd w:val="clear" w:color="auto" w:fill="FFFFFF"/>
        </w:rPr>
        <w:t>,</w:t>
      </w:r>
      <w:r w:rsidR="008B0741" w:rsidRPr="002A04E8">
        <w:rPr>
          <w:rFonts w:cs="Arial"/>
          <w:color w:val="000000"/>
          <w:szCs w:val="20"/>
          <w:shd w:val="clear" w:color="auto" w:fill="FFFFFF"/>
        </w:rPr>
        <w:t xml:space="preserve"> in administrativno sankcioniranje kršitev iz četrtega odstavka 85. člena ZPOmK-2, hkrati pa agencija odloča tudi kot prekrškovni organ o prekrških odgovornih oseb zaradi teh kršitev. </w:t>
      </w:r>
    </w:p>
    <w:p w14:paraId="14D3C7C7" w14:textId="7815C4EE" w:rsidR="00387014" w:rsidRDefault="00387014" w:rsidP="00C110B3">
      <w:pPr>
        <w:spacing w:after="240" w:line="276" w:lineRule="auto"/>
        <w:contextualSpacing/>
        <w:jc w:val="both"/>
        <w:rPr>
          <w:rFonts w:cs="Arial"/>
          <w:color w:val="000000"/>
          <w:szCs w:val="20"/>
          <w:shd w:val="clear" w:color="auto" w:fill="FFFFFF"/>
        </w:rPr>
      </w:pPr>
    </w:p>
    <w:p w14:paraId="20E708BE" w14:textId="63EE3BF9" w:rsidR="00143914" w:rsidRDefault="00387014" w:rsidP="008B0741">
      <w:pPr>
        <w:spacing w:after="240" w:line="276" w:lineRule="auto"/>
        <w:contextualSpacing/>
        <w:jc w:val="both"/>
        <w:rPr>
          <w:rFonts w:cs="Arial"/>
          <w:color w:val="000000"/>
          <w:szCs w:val="20"/>
          <w:shd w:val="clear" w:color="auto" w:fill="FFFFFF"/>
        </w:rPr>
      </w:pPr>
      <w:r>
        <w:rPr>
          <w:rFonts w:cs="Arial"/>
          <w:color w:val="000000"/>
          <w:szCs w:val="20"/>
          <w:shd w:val="clear" w:color="auto" w:fill="FFFFFF"/>
        </w:rPr>
        <w:t xml:space="preserve">S 4. členom se dodaja tudi nov šesti odstavek, v skladu s katerim </w:t>
      </w:r>
      <w:r w:rsidR="00015BB6">
        <w:rPr>
          <w:rFonts w:cs="Arial"/>
          <w:color w:val="000000"/>
          <w:szCs w:val="20"/>
          <w:shd w:val="clear" w:color="auto" w:fill="FFFFFF"/>
        </w:rPr>
        <w:t>agencija</w:t>
      </w:r>
      <w:r>
        <w:rPr>
          <w:rFonts w:cs="Arial"/>
          <w:color w:val="000000"/>
          <w:szCs w:val="20"/>
          <w:shd w:val="clear" w:color="auto" w:fill="FFFFFF"/>
        </w:rPr>
        <w:t xml:space="preserve"> na podlagi 38. člena Uredbe 2022/1925/EU, ki ureja tekmovalne in pravične trge v digitalnem sektorju, sodeluje in se usklajuje z Evropsko komisijo glede postopkov iz te uredbe. A</w:t>
      </w:r>
      <w:r w:rsidR="00015BB6">
        <w:rPr>
          <w:rFonts w:cs="Arial"/>
          <w:color w:val="000000"/>
          <w:szCs w:val="20"/>
          <w:shd w:val="clear" w:color="auto" w:fill="FFFFFF"/>
        </w:rPr>
        <w:t>gencija</w:t>
      </w:r>
      <w:r>
        <w:rPr>
          <w:rFonts w:cs="Arial"/>
          <w:color w:val="000000"/>
          <w:szCs w:val="20"/>
          <w:shd w:val="clear" w:color="auto" w:fill="FFFFFF"/>
        </w:rPr>
        <w:t xml:space="preserve"> lahko </w:t>
      </w:r>
      <w:r w:rsidR="00274766" w:rsidRPr="009365B5">
        <w:rPr>
          <w:rFonts w:cs="Arial"/>
          <w:color w:val="000000"/>
          <w:szCs w:val="20"/>
          <w:shd w:val="clear" w:color="auto" w:fill="FFFFFF"/>
        </w:rPr>
        <w:t xml:space="preserve">na ozemlju Republike Slovenije </w:t>
      </w:r>
      <w:r w:rsidR="00274766">
        <w:rPr>
          <w:rFonts w:cs="Arial"/>
          <w:color w:val="000000"/>
          <w:szCs w:val="20"/>
          <w:shd w:val="clear" w:color="auto" w:fill="FFFFFF"/>
        </w:rPr>
        <w:t xml:space="preserve">na podlagi sedmega odstavka 38. člena Uredbe 2022/1925/EU preiskuje </w:t>
      </w:r>
      <w:r w:rsidR="00274766" w:rsidRPr="009365B5">
        <w:rPr>
          <w:rFonts w:cs="Arial"/>
          <w:color w:val="000000"/>
          <w:szCs w:val="20"/>
          <w:shd w:val="clear" w:color="auto" w:fill="FFFFFF"/>
        </w:rPr>
        <w:t xml:space="preserve">neskladnosti iz 5., 6. in 7. člena </w:t>
      </w:r>
      <w:r w:rsidR="000C259C">
        <w:rPr>
          <w:rFonts w:cs="Arial"/>
          <w:color w:val="000000"/>
          <w:szCs w:val="20"/>
          <w:shd w:val="clear" w:color="auto" w:fill="FFFFFF"/>
        </w:rPr>
        <w:t>te uredbe</w:t>
      </w:r>
      <w:r>
        <w:rPr>
          <w:rFonts w:cs="Arial"/>
          <w:color w:val="000000"/>
          <w:szCs w:val="20"/>
          <w:shd w:val="clear" w:color="auto" w:fill="FFFFFF"/>
        </w:rPr>
        <w:t>. Navedeni členi določajo</w:t>
      </w:r>
      <w:r w:rsidR="008B0741" w:rsidRPr="009A7DDA">
        <w:rPr>
          <w:rFonts w:cs="Arial"/>
          <w:color w:val="000000"/>
          <w:szCs w:val="20"/>
          <w:shd w:val="clear" w:color="auto" w:fill="FFFFFF"/>
        </w:rPr>
        <w:t xml:space="preserve"> obveznosti t</w:t>
      </w:r>
      <w:r w:rsidR="00A1663A">
        <w:rPr>
          <w:rFonts w:cs="Arial"/>
          <w:color w:val="000000"/>
          <w:szCs w:val="20"/>
          <w:shd w:val="clear" w:color="auto" w:fill="FFFFFF"/>
        </w:rPr>
        <w:t>ako</w:t>
      </w:r>
      <w:r w:rsidR="008B0741">
        <w:rPr>
          <w:rFonts w:cs="Arial"/>
          <w:color w:val="000000"/>
          <w:szCs w:val="20"/>
          <w:shd w:val="clear" w:color="auto" w:fill="FFFFFF"/>
        </w:rPr>
        <w:t xml:space="preserve"> </w:t>
      </w:r>
      <w:r w:rsidR="008B0741" w:rsidRPr="009A7DDA">
        <w:rPr>
          <w:rFonts w:cs="Arial"/>
          <w:color w:val="000000"/>
          <w:szCs w:val="20"/>
          <w:shd w:val="clear" w:color="auto" w:fill="FFFFFF"/>
        </w:rPr>
        <w:t>i</w:t>
      </w:r>
      <w:r w:rsidR="00A1663A">
        <w:rPr>
          <w:rFonts w:cs="Arial"/>
          <w:color w:val="000000"/>
          <w:szCs w:val="20"/>
          <w:shd w:val="clear" w:color="auto" w:fill="FFFFFF"/>
        </w:rPr>
        <w:t>menovanih</w:t>
      </w:r>
      <w:r w:rsidR="008B0741" w:rsidRPr="009A7DDA">
        <w:rPr>
          <w:rFonts w:cs="Arial"/>
          <w:color w:val="000000"/>
          <w:szCs w:val="20"/>
          <w:shd w:val="clear" w:color="auto" w:fill="FFFFFF"/>
        </w:rPr>
        <w:t xml:space="preserve"> vratarjev. </w:t>
      </w:r>
    </w:p>
    <w:p w14:paraId="21772BF7" w14:textId="77777777" w:rsidR="00143914" w:rsidRDefault="00143914" w:rsidP="008B0741">
      <w:pPr>
        <w:spacing w:after="240" w:line="276" w:lineRule="auto"/>
        <w:contextualSpacing/>
        <w:jc w:val="both"/>
        <w:rPr>
          <w:rFonts w:cs="Arial"/>
          <w:color w:val="000000"/>
          <w:szCs w:val="20"/>
          <w:shd w:val="clear" w:color="auto" w:fill="FFFFFF"/>
        </w:rPr>
      </w:pPr>
    </w:p>
    <w:p w14:paraId="111C1F2D" w14:textId="5358A543" w:rsidR="008B0741" w:rsidRPr="009A7DDA" w:rsidRDefault="00143914" w:rsidP="008B0741">
      <w:pPr>
        <w:spacing w:after="240" w:line="276" w:lineRule="auto"/>
        <w:contextualSpacing/>
        <w:jc w:val="both"/>
        <w:rPr>
          <w:rFonts w:cs="Arial"/>
          <w:color w:val="000000"/>
          <w:szCs w:val="20"/>
          <w:shd w:val="clear" w:color="auto" w:fill="FFFFFF"/>
        </w:rPr>
      </w:pPr>
      <w:r>
        <w:rPr>
          <w:rFonts w:cs="Arial"/>
          <w:color w:val="000000"/>
          <w:szCs w:val="20"/>
          <w:shd w:val="clear" w:color="auto" w:fill="FFFFFF"/>
        </w:rPr>
        <w:lastRenderedPageBreak/>
        <w:t xml:space="preserve">Agencija </w:t>
      </w:r>
      <w:r w:rsidR="008B0741" w:rsidRPr="009A7DDA">
        <w:rPr>
          <w:rFonts w:cs="Arial"/>
          <w:color w:val="000000"/>
          <w:szCs w:val="20"/>
          <w:shd w:val="clear" w:color="auto" w:fill="FFFFFF"/>
        </w:rPr>
        <w:t xml:space="preserve">mora pred sprejetjem prvega formalnega preiskovalnega ukrepa o tem pisno obvestiti Komisijo, ki je edini organ, pristojen za izvrševanje </w:t>
      </w:r>
      <w:r w:rsidR="00274766">
        <w:rPr>
          <w:rFonts w:cs="Arial"/>
          <w:color w:val="000000"/>
          <w:szCs w:val="20"/>
          <w:shd w:val="clear" w:color="auto" w:fill="FFFFFF"/>
        </w:rPr>
        <w:t>te uredbe</w:t>
      </w:r>
      <w:r w:rsidR="008B0741" w:rsidRPr="009A7DDA">
        <w:rPr>
          <w:rFonts w:cs="Arial"/>
          <w:color w:val="000000"/>
          <w:szCs w:val="20"/>
          <w:shd w:val="clear" w:color="auto" w:fill="FFFFFF"/>
        </w:rPr>
        <w:t xml:space="preserve">. </w:t>
      </w:r>
    </w:p>
    <w:p w14:paraId="7EE4C681" w14:textId="77777777" w:rsidR="008B0741" w:rsidRPr="009A7DDA" w:rsidRDefault="008B0741" w:rsidP="008B0741">
      <w:pPr>
        <w:spacing w:after="240" w:line="276" w:lineRule="auto"/>
        <w:contextualSpacing/>
        <w:jc w:val="both"/>
        <w:rPr>
          <w:rFonts w:cs="Arial"/>
          <w:color w:val="000000"/>
          <w:szCs w:val="20"/>
          <w:shd w:val="clear" w:color="auto" w:fill="FFFFFF"/>
        </w:rPr>
      </w:pPr>
    </w:p>
    <w:p w14:paraId="29A035CE" w14:textId="41E99CFC" w:rsidR="008B0741" w:rsidRPr="009A7DDA" w:rsidRDefault="008B0741" w:rsidP="008B0741">
      <w:pPr>
        <w:spacing w:after="240" w:line="276" w:lineRule="auto"/>
        <w:contextualSpacing/>
        <w:jc w:val="both"/>
        <w:rPr>
          <w:rFonts w:cs="Arial"/>
          <w:color w:val="000000"/>
          <w:szCs w:val="20"/>
          <w:shd w:val="clear" w:color="auto" w:fill="FFFFFF"/>
        </w:rPr>
      </w:pPr>
      <w:bookmarkStart w:id="11" w:name="_Hlk142313192"/>
      <w:r w:rsidRPr="009A7DDA">
        <w:rPr>
          <w:rFonts w:cs="Arial"/>
          <w:color w:val="000000"/>
          <w:szCs w:val="20"/>
          <w:shd w:val="clear" w:color="auto" w:fill="FFFFFF"/>
        </w:rPr>
        <w:t xml:space="preserve">Vendar če skladno </w:t>
      </w:r>
      <w:r w:rsidR="0042272A">
        <w:rPr>
          <w:rFonts w:cs="Arial"/>
          <w:color w:val="000000"/>
          <w:szCs w:val="20"/>
          <w:shd w:val="clear" w:color="auto" w:fill="FFFFFF"/>
        </w:rPr>
        <w:t>s</w:t>
      </w:r>
      <w:r w:rsidRPr="009A7DDA">
        <w:rPr>
          <w:rFonts w:cs="Arial"/>
          <w:color w:val="000000"/>
          <w:szCs w:val="20"/>
          <w:shd w:val="clear" w:color="auto" w:fill="FFFFFF"/>
        </w:rPr>
        <w:t xml:space="preserve"> </w:t>
      </w:r>
      <w:r w:rsidR="00CD5427">
        <w:rPr>
          <w:rFonts w:cs="Arial"/>
          <w:color w:val="000000"/>
          <w:szCs w:val="20"/>
          <w:shd w:val="clear" w:color="auto" w:fill="FFFFFF"/>
        </w:rPr>
        <w:t>sedmim</w:t>
      </w:r>
      <w:r w:rsidRPr="009A7DDA">
        <w:rPr>
          <w:rFonts w:cs="Arial"/>
          <w:color w:val="000000"/>
          <w:szCs w:val="20"/>
          <w:shd w:val="clear" w:color="auto" w:fill="FFFFFF"/>
        </w:rPr>
        <w:t xml:space="preserve"> odstavkom 38. člena Uredbe 2022/1915/EU Evropska </w:t>
      </w:r>
      <w:r>
        <w:rPr>
          <w:rFonts w:cs="Arial"/>
          <w:color w:val="000000"/>
          <w:szCs w:val="20"/>
          <w:shd w:val="clear" w:color="auto" w:fill="FFFFFF"/>
        </w:rPr>
        <w:t>k</w:t>
      </w:r>
      <w:r w:rsidRPr="009A7DDA">
        <w:rPr>
          <w:rFonts w:cs="Arial"/>
          <w:color w:val="000000"/>
          <w:szCs w:val="20"/>
          <w:shd w:val="clear" w:color="auto" w:fill="FFFFFF"/>
        </w:rPr>
        <w:t>omisija začne postopek</w:t>
      </w:r>
      <w:r w:rsidR="000C259C">
        <w:rPr>
          <w:rFonts w:cs="Arial"/>
          <w:color w:val="000000"/>
          <w:szCs w:val="20"/>
          <w:shd w:val="clear" w:color="auto" w:fill="FFFFFF"/>
        </w:rPr>
        <w:t xml:space="preserve"> na podlagi 20. člena Uredbe 2022/1925/EU</w:t>
      </w:r>
      <w:r w:rsidR="004E2AA8">
        <w:rPr>
          <w:rFonts w:cs="Arial"/>
          <w:color w:val="000000"/>
          <w:szCs w:val="20"/>
          <w:shd w:val="clear" w:color="auto" w:fill="FFFFFF"/>
        </w:rPr>
        <w:t>,</w:t>
      </w:r>
      <w:r w:rsidRPr="009A7DDA">
        <w:rPr>
          <w:rFonts w:cs="Arial"/>
          <w:color w:val="000000"/>
          <w:szCs w:val="20"/>
          <w:shd w:val="clear" w:color="auto" w:fill="FFFFFF"/>
        </w:rPr>
        <w:t xml:space="preserve"> </w:t>
      </w:r>
      <w:r w:rsidR="00230633">
        <w:rPr>
          <w:rFonts w:cs="Arial"/>
          <w:color w:val="000000"/>
          <w:szCs w:val="20"/>
          <w:shd w:val="clear" w:color="auto" w:fill="FFFFFF"/>
        </w:rPr>
        <w:t>a</w:t>
      </w:r>
      <w:r w:rsidR="00015BB6">
        <w:rPr>
          <w:rFonts w:cs="Arial"/>
          <w:color w:val="000000"/>
          <w:szCs w:val="20"/>
          <w:shd w:val="clear" w:color="auto" w:fill="FFFFFF"/>
        </w:rPr>
        <w:t xml:space="preserve">gencija </w:t>
      </w:r>
      <w:r w:rsidRPr="009A7DDA">
        <w:rPr>
          <w:rFonts w:cs="Arial"/>
          <w:color w:val="000000"/>
          <w:szCs w:val="20"/>
          <w:shd w:val="clear" w:color="auto" w:fill="FFFFFF"/>
        </w:rPr>
        <w:t xml:space="preserve">ne sme več izvesti takšne preiskave oziroma </w:t>
      </w:r>
      <w:r w:rsidR="000C259C">
        <w:rPr>
          <w:rFonts w:cs="Arial"/>
          <w:color w:val="000000"/>
          <w:szCs w:val="20"/>
          <w:shd w:val="clear" w:color="auto" w:fill="FFFFFF"/>
        </w:rPr>
        <w:t>mora</w:t>
      </w:r>
      <w:r w:rsidR="000C259C" w:rsidRPr="009A7DDA">
        <w:rPr>
          <w:rFonts w:cs="Arial"/>
          <w:color w:val="000000"/>
          <w:szCs w:val="20"/>
          <w:shd w:val="clear" w:color="auto" w:fill="FFFFFF"/>
        </w:rPr>
        <w:t xml:space="preserve"> </w:t>
      </w:r>
      <w:r w:rsidRPr="009A7DDA">
        <w:rPr>
          <w:rFonts w:cs="Arial"/>
          <w:color w:val="000000"/>
          <w:szCs w:val="20"/>
          <w:shd w:val="clear" w:color="auto" w:fill="FFFFFF"/>
        </w:rPr>
        <w:t>preiskav</w:t>
      </w:r>
      <w:r w:rsidR="000C259C">
        <w:rPr>
          <w:rFonts w:cs="Arial"/>
          <w:color w:val="000000"/>
          <w:szCs w:val="20"/>
          <w:shd w:val="clear" w:color="auto" w:fill="FFFFFF"/>
        </w:rPr>
        <w:t>o</w:t>
      </w:r>
      <w:r w:rsidRPr="009A7DDA">
        <w:rPr>
          <w:rFonts w:cs="Arial"/>
          <w:color w:val="000000"/>
          <w:szCs w:val="20"/>
          <w:shd w:val="clear" w:color="auto" w:fill="FFFFFF"/>
        </w:rPr>
        <w:t xml:space="preserve"> zaključi</w:t>
      </w:r>
      <w:r w:rsidR="000C259C">
        <w:rPr>
          <w:rFonts w:cs="Arial"/>
          <w:color w:val="000000"/>
          <w:szCs w:val="20"/>
          <w:shd w:val="clear" w:color="auto" w:fill="FFFFFF"/>
        </w:rPr>
        <w:t>ti,</w:t>
      </w:r>
      <w:r w:rsidRPr="009A7DDA">
        <w:rPr>
          <w:rFonts w:cs="Arial"/>
          <w:color w:val="000000"/>
          <w:szCs w:val="20"/>
          <w:shd w:val="clear" w:color="auto" w:fill="FFFFFF"/>
        </w:rPr>
        <w:t xml:space="preserve"> </w:t>
      </w:r>
      <w:r w:rsidR="000C259C">
        <w:rPr>
          <w:rFonts w:cs="Arial"/>
          <w:color w:val="000000"/>
          <w:szCs w:val="20"/>
          <w:shd w:val="clear" w:color="auto" w:fill="FFFFFF"/>
        </w:rPr>
        <w:t>o</w:t>
      </w:r>
      <w:r w:rsidRPr="009A7DDA">
        <w:rPr>
          <w:rFonts w:cs="Arial"/>
          <w:color w:val="000000"/>
          <w:szCs w:val="20"/>
          <w:shd w:val="clear" w:color="auto" w:fill="FFFFFF"/>
        </w:rPr>
        <w:t xml:space="preserve"> </w:t>
      </w:r>
      <w:r w:rsidR="00A1663A">
        <w:rPr>
          <w:rFonts w:cs="Arial"/>
          <w:color w:val="000000"/>
          <w:szCs w:val="20"/>
          <w:shd w:val="clear" w:color="auto" w:fill="FFFFFF"/>
        </w:rPr>
        <w:t xml:space="preserve">njenih </w:t>
      </w:r>
      <w:r w:rsidRPr="009A7DDA">
        <w:rPr>
          <w:rFonts w:cs="Arial"/>
          <w:color w:val="000000"/>
          <w:szCs w:val="20"/>
          <w:shd w:val="clear" w:color="auto" w:fill="FFFFFF"/>
        </w:rPr>
        <w:t xml:space="preserve">ugotovitvah </w:t>
      </w:r>
      <w:r w:rsidR="000C259C">
        <w:rPr>
          <w:rFonts w:cs="Arial"/>
          <w:color w:val="000000"/>
          <w:szCs w:val="20"/>
          <w:shd w:val="clear" w:color="auto" w:fill="FFFFFF"/>
        </w:rPr>
        <w:t xml:space="preserve">pa </w:t>
      </w:r>
      <w:r w:rsidRPr="009A7DDA">
        <w:rPr>
          <w:rFonts w:cs="Arial"/>
          <w:color w:val="000000"/>
          <w:szCs w:val="20"/>
          <w:shd w:val="clear" w:color="auto" w:fill="FFFFFF"/>
        </w:rPr>
        <w:t>poroča</w:t>
      </w:r>
      <w:r w:rsidR="00387014">
        <w:rPr>
          <w:rFonts w:cs="Arial"/>
          <w:color w:val="000000"/>
          <w:szCs w:val="20"/>
          <w:shd w:val="clear" w:color="auto" w:fill="FFFFFF"/>
        </w:rPr>
        <w:t>ti</w:t>
      </w:r>
      <w:r w:rsidRPr="009A7DDA">
        <w:rPr>
          <w:rFonts w:cs="Arial"/>
          <w:color w:val="000000"/>
          <w:szCs w:val="20"/>
          <w:shd w:val="clear" w:color="auto" w:fill="FFFFFF"/>
        </w:rPr>
        <w:t xml:space="preserve"> Evropski komisiji</w:t>
      </w:r>
      <w:r w:rsidR="000C259C">
        <w:rPr>
          <w:rFonts w:cs="Arial"/>
          <w:color w:val="000000"/>
          <w:szCs w:val="20"/>
          <w:shd w:val="clear" w:color="auto" w:fill="FFFFFF"/>
        </w:rPr>
        <w:t>.</w:t>
      </w:r>
    </w:p>
    <w:p w14:paraId="023CEBE4" w14:textId="77777777" w:rsidR="008B0741" w:rsidRPr="00A64EF4" w:rsidRDefault="008B0741" w:rsidP="008B0741">
      <w:pPr>
        <w:spacing w:after="240" w:line="276" w:lineRule="auto"/>
        <w:contextualSpacing/>
        <w:rPr>
          <w:rFonts w:cs="Arial"/>
          <w:b/>
          <w:bCs/>
          <w:color w:val="000000"/>
          <w:szCs w:val="20"/>
          <w:shd w:val="clear" w:color="auto" w:fill="FFFFFF"/>
        </w:rPr>
      </w:pPr>
    </w:p>
    <w:bookmarkEnd w:id="11"/>
    <w:p w14:paraId="76324B50" w14:textId="1BC64E2C" w:rsidR="008B0741" w:rsidRPr="00A64EF4" w:rsidRDefault="008B0741" w:rsidP="008B0741">
      <w:pPr>
        <w:spacing w:after="240" w:line="276" w:lineRule="auto"/>
        <w:contextualSpacing/>
        <w:rPr>
          <w:rFonts w:cs="Arial"/>
          <w:b/>
          <w:bCs/>
          <w:color w:val="000000"/>
          <w:szCs w:val="20"/>
          <w:shd w:val="clear" w:color="auto" w:fill="FFFFFF"/>
        </w:rPr>
      </w:pPr>
      <w:r w:rsidRPr="00A64EF4">
        <w:rPr>
          <w:rFonts w:cs="Arial"/>
          <w:b/>
          <w:bCs/>
          <w:color w:val="000000"/>
          <w:szCs w:val="20"/>
          <w:shd w:val="clear" w:color="auto" w:fill="FFFFFF"/>
        </w:rPr>
        <w:t xml:space="preserve">K </w:t>
      </w:r>
      <w:r w:rsidR="00387014">
        <w:rPr>
          <w:rFonts w:cs="Arial"/>
          <w:b/>
          <w:bCs/>
          <w:color w:val="000000"/>
          <w:szCs w:val="20"/>
          <w:shd w:val="clear" w:color="auto" w:fill="FFFFFF"/>
        </w:rPr>
        <w:t>5</w:t>
      </w:r>
      <w:r w:rsidRPr="00A64EF4">
        <w:rPr>
          <w:rFonts w:cs="Arial"/>
          <w:b/>
          <w:bCs/>
          <w:color w:val="000000"/>
          <w:szCs w:val="20"/>
          <w:shd w:val="clear" w:color="auto" w:fill="FFFFFF"/>
        </w:rPr>
        <w:t>. členu:</w:t>
      </w:r>
    </w:p>
    <w:p w14:paraId="028032D5" w14:textId="77777777" w:rsidR="008B0741" w:rsidRPr="00A64EF4" w:rsidRDefault="008B0741" w:rsidP="008B0741">
      <w:pPr>
        <w:spacing w:after="240" w:line="276" w:lineRule="auto"/>
        <w:contextualSpacing/>
        <w:rPr>
          <w:rFonts w:cs="Arial"/>
          <w:b/>
          <w:bCs/>
          <w:color w:val="000000"/>
          <w:szCs w:val="20"/>
          <w:shd w:val="clear" w:color="auto" w:fill="FFFFFF"/>
        </w:rPr>
      </w:pPr>
    </w:p>
    <w:p w14:paraId="0B2AB5AD" w14:textId="4648D197" w:rsidR="008B0741" w:rsidRDefault="00A1663A" w:rsidP="008B0741">
      <w:pPr>
        <w:spacing w:after="240" w:line="276" w:lineRule="auto"/>
        <w:contextualSpacing/>
        <w:jc w:val="both"/>
        <w:rPr>
          <w:rFonts w:cs="Arial"/>
          <w:color w:val="000000"/>
          <w:szCs w:val="20"/>
          <w:shd w:val="clear" w:color="auto" w:fill="FFFFFF"/>
        </w:rPr>
      </w:pPr>
      <w:r>
        <w:rPr>
          <w:rFonts w:cs="Arial"/>
          <w:color w:val="000000"/>
          <w:szCs w:val="20"/>
          <w:shd w:val="clear" w:color="auto" w:fill="FFFFFF"/>
        </w:rPr>
        <w:t xml:space="preserve">V </w:t>
      </w:r>
      <w:r w:rsidR="00387014">
        <w:rPr>
          <w:rFonts w:cs="Arial"/>
          <w:color w:val="000000"/>
          <w:szCs w:val="20"/>
          <w:shd w:val="clear" w:color="auto" w:fill="FFFFFF"/>
        </w:rPr>
        <w:t>5</w:t>
      </w:r>
      <w:r w:rsidR="008B0741">
        <w:rPr>
          <w:rFonts w:cs="Arial"/>
          <w:color w:val="000000"/>
          <w:szCs w:val="20"/>
          <w:shd w:val="clear" w:color="auto" w:fill="FFFFFF"/>
        </w:rPr>
        <w:t>.</w:t>
      </w:r>
      <w:r w:rsidR="008B0741" w:rsidRPr="002A04E8">
        <w:rPr>
          <w:rFonts w:cs="Arial"/>
          <w:color w:val="000000"/>
          <w:szCs w:val="20"/>
          <w:shd w:val="clear" w:color="auto" w:fill="FFFFFF"/>
        </w:rPr>
        <w:t xml:space="preserve"> člen</w:t>
      </w:r>
      <w:r>
        <w:rPr>
          <w:rFonts w:cs="Arial"/>
          <w:color w:val="000000"/>
          <w:szCs w:val="20"/>
          <w:shd w:val="clear" w:color="auto" w:fill="FFFFFF"/>
        </w:rPr>
        <w:t>u se</w:t>
      </w:r>
      <w:r w:rsidR="008B0741" w:rsidRPr="002A04E8">
        <w:rPr>
          <w:rFonts w:cs="Arial"/>
          <w:color w:val="000000"/>
          <w:szCs w:val="20"/>
          <w:shd w:val="clear" w:color="auto" w:fill="FFFFFF"/>
        </w:rPr>
        <w:t xml:space="preserve"> dopolnjuje</w:t>
      </w:r>
      <w:r>
        <w:rPr>
          <w:rFonts w:cs="Arial"/>
          <w:color w:val="000000"/>
          <w:szCs w:val="20"/>
          <w:shd w:val="clear" w:color="auto" w:fill="FFFFFF"/>
        </w:rPr>
        <w:t>jo</w:t>
      </w:r>
      <w:r w:rsidR="008B0741" w:rsidRPr="002A04E8">
        <w:rPr>
          <w:rFonts w:cs="Arial"/>
          <w:color w:val="000000"/>
          <w:szCs w:val="20"/>
          <w:shd w:val="clear" w:color="auto" w:fill="FFFFFF"/>
        </w:rPr>
        <w:t xml:space="preserve"> določbe ZPOmK-2 glede razkritja podatkov, in sicer, da lahko agencija razkrije podatke tudi Evropski komisiji in organom držav članic EU, pristojnim za varstvo konkurence, v skladu s postopkom iz Uredbe 2022/1925/EU</w:t>
      </w:r>
      <w:r w:rsidR="00823462">
        <w:rPr>
          <w:rFonts w:cs="Arial"/>
          <w:color w:val="000000"/>
          <w:szCs w:val="20"/>
          <w:shd w:val="clear" w:color="auto" w:fill="FFFFFF"/>
        </w:rPr>
        <w:t xml:space="preserve"> in Uredbe </w:t>
      </w:r>
      <w:r w:rsidR="00823462" w:rsidRPr="00823462">
        <w:rPr>
          <w:rFonts w:cs="Arial"/>
          <w:color w:val="000000"/>
          <w:szCs w:val="20"/>
          <w:shd w:val="clear" w:color="auto" w:fill="FFFFFF"/>
        </w:rPr>
        <w:t>2019/1150/EU</w:t>
      </w:r>
      <w:r w:rsidR="00823462">
        <w:rPr>
          <w:rFonts w:cs="Arial"/>
          <w:szCs w:val="20"/>
        </w:rPr>
        <w:t xml:space="preserve">. S tem členom se v </w:t>
      </w:r>
      <w:r w:rsidR="00823462" w:rsidRPr="00110FF3">
        <w:rPr>
          <w:rFonts w:cs="Arial"/>
          <w:szCs w:val="20"/>
        </w:rPr>
        <w:t>drugi odstavek</w:t>
      </w:r>
      <w:r w:rsidR="00823462" w:rsidRPr="00F31043">
        <w:rPr>
          <w:rFonts w:cs="Arial"/>
          <w:szCs w:val="20"/>
          <w:u w:val="single"/>
        </w:rPr>
        <w:t xml:space="preserve"> </w:t>
      </w:r>
      <w:r w:rsidR="00823462">
        <w:rPr>
          <w:rFonts w:cs="Arial"/>
          <w:szCs w:val="20"/>
        </w:rPr>
        <w:t xml:space="preserve">prenaša 16. člen </w:t>
      </w:r>
      <w:r w:rsidR="00823462">
        <w:rPr>
          <w:rFonts w:cs="Arial"/>
          <w:color w:val="000000"/>
          <w:szCs w:val="20"/>
          <w:shd w:val="clear" w:color="auto" w:fill="FFFFFF"/>
        </w:rPr>
        <w:t xml:space="preserve">Uredbe </w:t>
      </w:r>
      <w:r w:rsidR="00823462" w:rsidRPr="00823462">
        <w:rPr>
          <w:rFonts w:cs="Arial"/>
          <w:color w:val="000000"/>
          <w:szCs w:val="20"/>
          <w:shd w:val="clear" w:color="auto" w:fill="FFFFFF"/>
        </w:rPr>
        <w:t>2019/1150/EU</w:t>
      </w:r>
      <w:r w:rsidR="008B0741" w:rsidRPr="002A04E8">
        <w:rPr>
          <w:rFonts w:cs="Arial"/>
          <w:color w:val="000000"/>
          <w:szCs w:val="20"/>
          <w:shd w:val="clear" w:color="auto" w:fill="FFFFFF"/>
        </w:rPr>
        <w:t>.</w:t>
      </w:r>
    </w:p>
    <w:p w14:paraId="00886C58" w14:textId="77777777" w:rsidR="008B0741" w:rsidRDefault="008B0741" w:rsidP="008B0741">
      <w:pPr>
        <w:spacing w:after="240" w:line="276" w:lineRule="auto"/>
        <w:contextualSpacing/>
        <w:jc w:val="both"/>
        <w:rPr>
          <w:rFonts w:cs="Arial"/>
          <w:color w:val="000000"/>
          <w:szCs w:val="20"/>
          <w:shd w:val="clear" w:color="auto" w:fill="FFFFFF"/>
        </w:rPr>
      </w:pPr>
    </w:p>
    <w:p w14:paraId="0CB122CF" w14:textId="403584CB" w:rsidR="008B0741" w:rsidRDefault="008B0741" w:rsidP="008B0741">
      <w:pPr>
        <w:spacing w:after="240" w:line="276" w:lineRule="auto"/>
        <w:contextualSpacing/>
        <w:jc w:val="both"/>
        <w:rPr>
          <w:rFonts w:cs="Arial"/>
          <w:color w:val="000000"/>
          <w:szCs w:val="20"/>
          <w:shd w:val="clear" w:color="auto" w:fill="FFFFFF"/>
        </w:rPr>
      </w:pPr>
      <w:r>
        <w:rPr>
          <w:rFonts w:cs="Arial"/>
          <w:color w:val="000000"/>
          <w:szCs w:val="20"/>
          <w:shd w:val="clear" w:color="auto" w:fill="FFFFFF"/>
        </w:rPr>
        <w:t xml:space="preserve">Skladno s sedmim odstavkom 38. člena </w:t>
      </w:r>
      <w:r w:rsidRPr="002A04E8">
        <w:rPr>
          <w:rFonts w:cs="Arial"/>
          <w:color w:val="000000"/>
          <w:szCs w:val="20"/>
          <w:shd w:val="clear" w:color="auto" w:fill="FFFFFF"/>
        </w:rPr>
        <w:t>Uredbe 2022/19</w:t>
      </w:r>
      <w:r w:rsidR="00740E29">
        <w:rPr>
          <w:rFonts w:cs="Arial"/>
          <w:color w:val="000000"/>
          <w:szCs w:val="20"/>
          <w:shd w:val="clear" w:color="auto" w:fill="FFFFFF"/>
        </w:rPr>
        <w:t>2</w:t>
      </w:r>
      <w:r w:rsidRPr="002A04E8">
        <w:rPr>
          <w:rFonts w:cs="Arial"/>
          <w:color w:val="000000"/>
          <w:szCs w:val="20"/>
          <w:shd w:val="clear" w:color="auto" w:fill="FFFFFF"/>
        </w:rPr>
        <w:t>5/EU</w:t>
      </w:r>
      <w:r>
        <w:rPr>
          <w:rFonts w:cs="Arial"/>
          <w:color w:val="000000"/>
          <w:szCs w:val="20"/>
          <w:shd w:val="clear" w:color="auto" w:fill="FFFFFF"/>
        </w:rPr>
        <w:t>, če</w:t>
      </w:r>
      <w:r w:rsidR="004E5A98">
        <w:rPr>
          <w:rFonts w:cs="Arial"/>
          <w:color w:val="000000"/>
          <w:szCs w:val="20"/>
          <w:shd w:val="clear" w:color="auto" w:fill="FFFFFF"/>
        </w:rPr>
        <w:t xml:space="preserve"> </w:t>
      </w:r>
      <w:r>
        <w:rPr>
          <w:rFonts w:cs="Arial"/>
          <w:color w:val="000000"/>
          <w:szCs w:val="20"/>
          <w:shd w:val="clear" w:color="auto" w:fill="FFFFFF"/>
        </w:rPr>
        <w:t>Evropska</w:t>
      </w:r>
      <w:r w:rsidRPr="00C80875">
        <w:rPr>
          <w:rFonts w:cs="Arial"/>
          <w:color w:val="000000"/>
          <w:szCs w:val="20"/>
          <w:shd w:val="clear" w:color="auto" w:fill="FFFFFF"/>
        </w:rPr>
        <w:t xml:space="preserve"> </w:t>
      </w:r>
      <w:r>
        <w:rPr>
          <w:rFonts w:cs="Arial"/>
          <w:color w:val="000000"/>
          <w:szCs w:val="20"/>
          <w:shd w:val="clear" w:color="auto" w:fill="FFFFFF"/>
        </w:rPr>
        <w:t>k</w:t>
      </w:r>
      <w:r w:rsidRPr="00C80875">
        <w:rPr>
          <w:rFonts w:cs="Arial"/>
          <w:color w:val="000000"/>
          <w:szCs w:val="20"/>
          <w:shd w:val="clear" w:color="auto" w:fill="FFFFFF"/>
        </w:rPr>
        <w:t>omisija začne postopek</w:t>
      </w:r>
      <w:r w:rsidR="00A1663A">
        <w:rPr>
          <w:rFonts w:cs="Arial"/>
          <w:color w:val="000000"/>
          <w:szCs w:val="20"/>
          <w:shd w:val="clear" w:color="auto" w:fill="FFFFFF"/>
        </w:rPr>
        <w:t>,</w:t>
      </w:r>
      <w:r w:rsidRPr="00C80875">
        <w:rPr>
          <w:rFonts w:cs="Arial"/>
          <w:color w:val="000000"/>
          <w:szCs w:val="20"/>
          <w:shd w:val="clear" w:color="auto" w:fill="FFFFFF"/>
        </w:rPr>
        <w:t xml:space="preserve"> </w:t>
      </w:r>
      <w:r w:rsidRPr="002A04E8">
        <w:rPr>
          <w:rFonts w:cs="Arial"/>
          <w:color w:val="000000"/>
          <w:szCs w:val="20"/>
          <w:shd w:val="clear" w:color="auto" w:fill="FFFFFF"/>
        </w:rPr>
        <w:t xml:space="preserve">agencija </w:t>
      </w:r>
      <w:r w:rsidRPr="00C80875">
        <w:rPr>
          <w:rFonts w:cs="Arial"/>
          <w:color w:val="000000"/>
          <w:szCs w:val="20"/>
          <w:shd w:val="clear" w:color="auto" w:fill="FFFFFF"/>
        </w:rPr>
        <w:t xml:space="preserve">ne </w:t>
      </w:r>
      <w:r>
        <w:rPr>
          <w:rFonts w:cs="Arial"/>
          <w:color w:val="000000"/>
          <w:szCs w:val="20"/>
          <w:shd w:val="clear" w:color="auto" w:fill="FFFFFF"/>
        </w:rPr>
        <w:t>sme</w:t>
      </w:r>
      <w:r w:rsidRPr="00C80875">
        <w:rPr>
          <w:rFonts w:cs="Arial"/>
          <w:color w:val="000000"/>
          <w:szCs w:val="20"/>
          <w:shd w:val="clear" w:color="auto" w:fill="FFFFFF"/>
        </w:rPr>
        <w:t xml:space="preserve"> več izvesti takšne preiskave oziroma se preiskava </w:t>
      </w:r>
      <w:r w:rsidR="00A1663A">
        <w:rPr>
          <w:rFonts w:cs="Arial"/>
          <w:color w:val="000000"/>
          <w:szCs w:val="20"/>
          <w:shd w:val="clear" w:color="auto" w:fill="FFFFFF"/>
        </w:rPr>
        <w:t>konča</w:t>
      </w:r>
      <w:r>
        <w:rPr>
          <w:rFonts w:cs="Arial"/>
          <w:color w:val="000000"/>
          <w:szCs w:val="20"/>
          <w:shd w:val="clear" w:color="auto" w:fill="FFFFFF"/>
        </w:rPr>
        <w:t xml:space="preserve">. O morebitnih </w:t>
      </w:r>
      <w:r w:rsidRPr="00C80875">
        <w:rPr>
          <w:rFonts w:cs="Arial"/>
          <w:color w:val="000000"/>
          <w:szCs w:val="20"/>
          <w:shd w:val="clear" w:color="auto" w:fill="FFFFFF"/>
        </w:rPr>
        <w:t>ugotovitvah</w:t>
      </w:r>
      <w:r>
        <w:rPr>
          <w:rFonts w:cs="Arial"/>
          <w:color w:val="000000"/>
          <w:szCs w:val="20"/>
          <w:shd w:val="clear" w:color="auto" w:fill="FFFFFF"/>
        </w:rPr>
        <w:t xml:space="preserve"> izvedene </w:t>
      </w:r>
      <w:r w:rsidRPr="00C80875">
        <w:rPr>
          <w:rFonts w:cs="Arial"/>
          <w:color w:val="000000"/>
          <w:szCs w:val="20"/>
          <w:shd w:val="clear" w:color="auto" w:fill="FFFFFF"/>
        </w:rPr>
        <w:t>preiskave</w:t>
      </w:r>
      <w:r>
        <w:rPr>
          <w:rFonts w:cs="Arial"/>
          <w:color w:val="000000"/>
          <w:szCs w:val="20"/>
          <w:shd w:val="clear" w:color="auto" w:fill="FFFFFF"/>
        </w:rPr>
        <w:t xml:space="preserve"> </w:t>
      </w:r>
      <w:r w:rsidR="00A1663A">
        <w:rPr>
          <w:rFonts w:cs="Arial"/>
          <w:color w:val="000000"/>
          <w:szCs w:val="20"/>
          <w:shd w:val="clear" w:color="auto" w:fill="FFFFFF"/>
        </w:rPr>
        <w:t xml:space="preserve">mora </w:t>
      </w:r>
      <w:r w:rsidR="00015BB6">
        <w:rPr>
          <w:rFonts w:cs="Arial"/>
          <w:color w:val="000000"/>
          <w:szCs w:val="20"/>
          <w:shd w:val="clear" w:color="auto" w:fill="FFFFFF"/>
        </w:rPr>
        <w:t>agencija</w:t>
      </w:r>
      <w:r w:rsidR="00EA2FD8">
        <w:rPr>
          <w:rFonts w:cs="Arial"/>
          <w:color w:val="000000"/>
          <w:szCs w:val="20"/>
          <w:shd w:val="clear" w:color="auto" w:fill="FFFFFF"/>
        </w:rPr>
        <w:t xml:space="preserve"> </w:t>
      </w:r>
      <w:r>
        <w:rPr>
          <w:rFonts w:cs="Arial"/>
          <w:color w:val="000000"/>
          <w:szCs w:val="20"/>
          <w:shd w:val="clear" w:color="auto" w:fill="FFFFFF"/>
        </w:rPr>
        <w:t>poročati Evropski komisiji</w:t>
      </w:r>
      <w:r w:rsidRPr="0047352A">
        <w:rPr>
          <w:rFonts w:cs="Arial"/>
          <w:color w:val="000000"/>
          <w:szCs w:val="20"/>
          <w:shd w:val="clear" w:color="auto" w:fill="FFFFFF"/>
        </w:rPr>
        <w:t>.</w:t>
      </w:r>
      <w:r>
        <w:rPr>
          <w:rFonts w:cs="Arial"/>
          <w:color w:val="000000"/>
          <w:szCs w:val="20"/>
          <w:shd w:val="clear" w:color="auto" w:fill="FFFFFF"/>
        </w:rPr>
        <w:t xml:space="preserve"> </w:t>
      </w:r>
      <w:r w:rsidR="00A1663A">
        <w:rPr>
          <w:rFonts w:cs="Arial"/>
          <w:color w:val="000000"/>
          <w:szCs w:val="20"/>
          <w:shd w:val="clear" w:color="auto" w:fill="FFFFFF"/>
        </w:rPr>
        <w:t xml:space="preserve">Zaradi tega </w:t>
      </w:r>
      <w:r>
        <w:rPr>
          <w:rFonts w:cs="Arial"/>
          <w:color w:val="000000"/>
          <w:szCs w:val="20"/>
          <w:shd w:val="clear" w:color="auto" w:fill="FFFFFF"/>
        </w:rPr>
        <w:t xml:space="preserve">je </w:t>
      </w:r>
      <w:r w:rsidR="00C64F54">
        <w:rPr>
          <w:rFonts w:cs="Arial"/>
          <w:color w:val="000000"/>
          <w:szCs w:val="20"/>
          <w:shd w:val="clear" w:color="auto" w:fill="FFFFFF"/>
        </w:rPr>
        <w:t xml:space="preserve">treba </w:t>
      </w:r>
      <w:r>
        <w:rPr>
          <w:rFonts w:cs="Arial"/>
          <w:color w:val="000000"/>
          <w:szCs w:val="20"/>
          <w:shd w:val="clear" w:color="auto" w:fill="FFFFFF"/>
        </w:rPr>
        <w:t>urediti dolžnost razkritja podatkov tudi Evropski komisij</w:t>
      </w:r>
      <w:r w:rsidR="00EA2FD8">
        <w:rPr>
          <w:rFonts w:cs="Arial"/>
          <w:color w:val="000000"/>
          <w:szCs w:val="20"/>
          <w:shd w:val="clear" w:color="auto" w:fill="FFFFFF"/>
        </w:rPr>
        <w:t>i</w:t>
      </w:r>
      <w:r>
        <w:rPr>
          <w:rFonts w:cs="Arial"/>
          <w:color w:val="000000"/>
          <w:szCs w:val="20"/>
          <w:shd w:val="clear" w:color="auto" w:fill="FFFFFF"/>
        </w:rPr>
        <w:t>.</w:t>
      </w:r>
    </w:p>
    <w:p w14:paraId="0291284A" w14:textId="77777777" w:rsidR="008B0741" w:rsidRPr="002A04E8" w:rsidRDefault="008B0741" w:rsidP="008B0741">
      <w:pPr>
        <w:spacing w:after="240" w:line="276" w:lineRule="auto"/>
        <w:contextualSpacing/>
        <w:jc w:val="both"/>
        <w:rPr>
          <w:rFonts w:cs="Arial"/>
          <w:color w:val="000000"/>
          <w:szCs w:val="20"/>
          <w:shd w:val="clear" w:color="auto" w:fill="FFFFFF"/>
        </w:rPr>
      </w:pPr>
    </w:p>
    <w:p w14:paraId="15C342BB" w14:textId="77486B56" w:rsidR="008B0741" w:rsidRPr="00A64EF4" w:rsidRDefault="008B0741" w:rsidP="008B0741">
      <w:pPr>
        <w:tabs>
          <w:tab w:val="left" w:pos="1177"/>
        </w:tabs>
        <w:spacing w:after="240" w:line="276" w:lineRule="auto"/>
        <w:contextualSpacing/>
        <w:rPr>
          <w:rFonts w:cs="Arial"/>
          <w:b/>
          <w:bCs/>
          <w:color w:val="000000"/>
          <w:szCs w:val="20"/>
          <w:shd w:val="clear" w:color="auto" w:fill="FFFFFF"/>
        </w:rPr>
      </w:pPr>
      <w:r w:rsidRPr="00A64EF4">
        <w:rPr>
          <w:rFonts w:cs="Arial"/>
          <w:b/>
          <w:bCs/>
          <w:color w:val="000000"/>
          <w:szCs w:val="20"/>
          <w:shd w:val="clear" w:color="auto" w:fill="FFFFFF"/>
        </w:rPr>
        <w:t xml:space="preserve">K </w:t>
      </w:r>
      <w:r w:rsidR="00EA2FD8">
        <w:rPr>
          <w:rFonts w:cs="Arial"/>
          <w:b/>
          <w:bCs/>
          <w:color w:val="000000"/>
          <w:szCs w:val="20"/>
          <w:shd w:val="clear" w:color="auto" w:fill="FFFFFF"/>
        </w:rPr>
        <w:t>6</w:t>
      </w:r>
      <w:r w:rsidRPr="00A64EF4">
        <w:rPr>
          <w:rFonts w:cs="Arial"/>
          <w:b/>
          <w:bCs/>
          <w:color w:val="000000"/>
          <w:szCs w:val="20"/>
          <w:shd w:val="clear" w:color="auto" w:fill="FFFFFF"/>
        </w:rPr>
        <w:t>. členu:</w:t>
      </w:r>
    </w:p>
    <w:p w14:paraId="7EE3B413" w14:textId="77777777" w:rsidR="008B0741" w:rsidRPr="00A64EF4" w:rsidRDefault="008B0741" w:rsidP="008B0741">
      <w:pPr>
        <w:tabs>
          <w:tab w:val="left" w:pos="1177"/>
        </w:tabs>
        <w:spacing w:after="240" w:line="276" w:lineRule="auto"/>
        <w:contextualSpacing/>
        <w:rPr>
          <w:rFonts w:cs="Arial"/>
          <w:b/>
          <w:bCs/>
          <w:color w:val="000000"/>
          <w:szCs w:val="20"/>
          <w:shd w:val="clear" w:color="auto" w:fill="FFFFFF"/>
        </w:rPr>
      </w:pPr>
    </w:p>
    <w:p w14:paraId="00802EAB" w14:textId="29570035" w:rsidR="008B0741" w:rsidRPr="00A64EF4" w:rsidRDefault="008B0741" w:rsidP="008B0741">
      <w:pPr>
        <w:spacing w:after="240" w:line="276" w:lineRule="auto"/>
        <w:jc w:val="both"/>
        <w:rPr>
          <w:rFonts w:cs="Arial"/>
          <w:szCs w:val="20"/>
        </w:rPr>
      </w:pPr>
      <w:r w:rsidRPr="00A64EF4">
        <w:rPr>
          <w:rFonts w:cs="Arial"/>
          <w:szCs w:val="20"/>
        </w:rPr>
        <w:t>Predlagana dopolnitev zakona pojasnjuje, da agencija lahko zahteva tudi podatke, določen</w:t>
      </w:r>
      <w:r w:rsidR="00A1663A">
        <w:rPr>
          <w:rFonts w:cs="Arial"/>
          <w:szCs w:val="20"/>
        </w:rPr>
        <w:t>e</w:t>
      </w:r>
      <w:r w:rsidRPr="00A64EF4">
        <w:rPr>
          <w:rFonts w:cs="Arial"/>
          <w:szCs w:val="20"/>
        </w:rPr>
        <w:t xml:space="preserve"> kot zaupni ali tajni. T</w:t>
      </w:r>
      <w:r w:rsidR="00A1663A">
        <w:rPr>
          <w:rFonts w:cs="Arial"/>
          <w:szCs w:val="20"/>
        </w:rPr>
        <w:t>akš</w:t>
      </w:r>
      <w:r w:rsidRPr="00A64EF4">
        <w:rPr>
          <w:rFonts w:cs="Arial"/>
          <w:szCs w:val="20"/>
        </w:rPr>
        <w:t>ne določbe pozna</w:t>
      </w:r>
      <w:r w:rsidR="00A1663A">
        <w:rPr>
          <w:rFonts w:cs="Arial"/>
          <w:szCs w:val="20"/>
        </w:rPr>
        <w:t>jo</w:t>
      </w:r>
      <w:r w:rsidRPr="00A64EF4">
        <w:rPr>
          <w:rFonts w:cs="Arial"/>
          <w:szCs w:val="20"/>
        </w:rPr>
        <w:t xml:space="preserve"> Zakon o trgu finančnih instrumentov</w:t>
      </w:r>
      <w:r w:rsidRPr="00A64EF4">
        <w:rPr>
          <w:rStyle w:val="Sprotnaopomba-sklic"/>
          <w:szCs w:val="20"/>
        </w:rPr>
        <w:footnoteReference w:id="2"/>
      </w:r>
      <w:r w:rsidRPr="00A64EF4">
        <w:rPr>
          <w:rFonts w:cs="Arial"/>
          <w:szCs w:val="20"/>
        </w:rPr>
        <w:t xml:space="preserve"> v prvem odstavku 489. člena in Zakon o zavarovalništvu</w:t>
      </w:r>
      <w:r w:rsidRPr="00A64EF4">
        <w:rPr>
          <w:rStyle w:val="Sprotnaopomba-sklic"/>
          <w:szCs w:val="20"/>
        </w:rPr>
        <w:footnoteReference w:id="3"/>
      </w:r>
      <w:r w:rsidRPr="00A64EF4">
        <w:rPr>
          <w:rFonts w:cs="Arial"/>
          <w:szCs w:val="20"/>
        </w:rPr>
        <w:t xml:space="preserve"> v prvem odstavku 456. člena ter smiselno </w:t>
      </w:r>
      <w:r w:rsidR="00A1663A">
        <w:rPr>
          <w:rFonts w:cs="Arial"/>
          <w:szCs w:val="20"/>
        </w:rPr>
        <w:t>glede na to tudi</w:t>
      </w:r>
      <w:r w:rsidR="00A1663A" w:rsidRPr="00A64EF4">
        <w:rPr>
          <w:rFonts w:cs="Arial"/>
          <w:szCs w:val="20"/>
        </w:rPr>
        <w:t xml:space="preserve"> </w:t>
      </w:r>
      <w:r w:rsidRPr="00A64EF4">
        <w:rPr>
          <w:rFonts w:cs="Arial"/>
          <w:szCs w:val="20"/>
        </w:rPr>
        <w:t>19. člen Zakona o inšpekcijskem nadzoru</w:t>
      </w:r>
      <w:r w:rsidR="00A1663A">
        <w:rPr>
          <w:rFonts w:cs="Arial"/>
          <w:szCs w:val="20"/>
        </w:rPr>
        <w:t>.</w:t>
      </w:r>
      <w:r w:rsidRPr="00A64EF4">
        <w:rPr>
          <w:rStyle w:val="Sprotnaopomba-sklic"/>
          <w:szCs w:val="20"/>
        </w:rPr>
        <w:footnoteReference w:id="4"/>
      </w:r>
    </w:p>
    <w:p w14:paraId="508AF777" w14:textId="26385287" w:rsidR="008B0741" w:rsidRPr="00A64EF4" w:rsidRDefault="008B0741" w:rsidP="008B0741">
      <w:pPr>
        <w:spacing w:after="240" w:line="276" w:lineRule="auto"/>
        <w:jc w:val="both"/>
        <w:rPr>
          <w:rFonts w:cs="Arial"/>
          <w:szCs w:val="20"/>
        </w:rPr>
      </w:pPr>
      <w:r w:rsidRPr="00A64EF4">
        <w:rPr>
          <w:rFonts w:cs="Arial"/>
          <w:szCs w:val="20"/>
        </w:rPr>
        <w:t xml:space="preserve">V praksi se namreč dogaja, da organi agenciji zavrnejo dostop do podatkov, </w:t>
      </w:r>
      <w:r w:rsidR="00806240">
        <w:rPr>
          <w:rFonts w:cs="Arial"/>
          <w:szCs w:val="20"/>
        </w:rPr>
        <w:t>zaradi tega</w:t>
      </w:r>
      <w:r w:rsidR="00806240" w:rsidRPr="00A64EF4">
        <w:rPr>
          <w:rFonts w:cs="Arial"/>
          <w:szCs w:val="20"/>
        </w:rPr>
        <w:t xml:space="preserve"> </w:t>
      </w:r>
      <w:r w:rsidRPr="00A64EF4">
        <w:rPr>
          <w:rFonts w:cs="Arial"/>
          <w:szCs w:val="20"/>
        </w:rPr>
        <w:t xml:space="preserve">pa agencija ne more zahtevati vseh podatkov, ki bi jih potrebovala pri </w:t>
      </w:r>
      <w:r w:rsidR="00806240">
        <w:rPr>
          <w:rFonts w:cs="Arial"/>
          <w:color w:val="000000"/>
          <w:szCs w:val="20"/>
          <w:shd w:val="clear" w:color="auto" w:fill="FFFFFF"/>
        </w:rPr>
        <w:t>izvajanju</w:t>
      </w:r>
      <w:r w:rsidR="00806240" w:rsidRPr="00A64EF4" w:rsidDel="00806240">
        <w:rPr>
          <w:rFonts w:cs="Arial"/>
          <w:szCs w:val="20"/>
        </w:rPr>
        <w:t xml:space="preserve"> </w:t>
      </w:r>
      <w:r w:rsidRPr="00A64EF4">
        <w:rPr>
          <w:rFonts w:cs="Arial"/>
          <w:szCs w:val="20"/>
        </w:rPr>
        <w:t xml:space="preserve">svojih pristojnosti. Pri tem je treba poudariti, da </w:t>
      </w:r>
      <w:r w:rsidR="00806240">
        <w:rPr>
          <w:rFonts w:cs="Arial"/>
          <w:szCs w:val="20"/>
        </w:rPr>
        <w:t>morajo</w:t>
      </w:r>
      <w:r w:rsidR="00806240" w:rsidRPr="00A64EF4">
        <w:rPr>
          <w:rFonts w:cs="Arial"/>
          <w:szCs w:val="20"/>
        </w:rPr>
        <w:t xml:space="preserve"> </w:t>
      </w:r>
      <w:r w:rsidRPr="00A64EF4">
        <w:rPr>
          <w:rFonts w:cs="Arial"/>
          <w:szCs w:val="20"/>
        </w:rPr>
        <w:t>javni uslužbenci, zaposleni na agenciji, osebe, imenovane v organe agencije, in osebe, sodelujo</w:t>
      </w:r>
      <w:r w:rsidR="00806240">
        <w:rPr>
          <w:rFonts w:cs="Arial"/>
          <w:szCs w:val="20"/>
        </w:rPr>
        <w:t>če</w:t>
      </w:r>
      <w:r w:rsidRPr="00A64EF4">
        <w:rPr>
          <w:rFonts w:cs="Arial"/>
          <w:szCs w:val="20"/>
        </w:rPr>
        <w:t xml:space="preserve"> z agencijo pri izvajanju njenih nalog, ki pri svojem delu pridejo v stik z zaupnimi podatki, te podatke varovati kot zaupne tudi po prenehanju delovnega oziroma drugega razmerja (prvi odstavek 36. člena ZPOmK-2). Podatki, ki bi jih agencija </w:t>
      </w:r>
      <w:r w:rsidRPr="009B40B2">
        <w:rPr>
          <w:rFonts w:cs="Arial"/>
          <w:szCs w:val="20"/>
        </w:rPr>
        <w:t>na tak način</w:t>
      </w:r>
      <w:r w:rsidRPr="00A64EF4">
        <w:rPr>
          <w:rFonts w:cs="Arial"/>
          <w:szCs w:val="20"/>
        </w:rPr>
        <w:t xml:space="preserve"> pridobila, so torej še naprej varovani kot zaupni in vanje tretje osebe, ki jim zakon ne daje podlage za vpogled v te podatke, ne morejo vpogledati. </w:t>
      </w:r>
    </w:p>
    <w:p w14:paraId="7E44638C" w14:textId="4507BA32" w:rsidR="008B0741" w:rsidRPr="00A64EF4" w:rsidRDefault="008B0741" w:rsidP="008B0741">
      <w:pPr>
        <w:spacing w:after="240" w:line="276" w:lineRule="auto"/>
        <w:jc w:val="both"/>
        <w:rPr>
          <w:rFonts w:cs="Arial"/>
          <w:b/>
          <w:bCs/>
          <w:szCs w:val="20"/>
        </w:rPr>
      </w:pPr>
      <w:r w:rsidRPr="00A64EF4">
        <w:rPr>
          <w:rFonts w:cs="Arial"/>
          <w:b/>
          <w:bCs/>
          <w:szCs w:val="20"/>
        </w:rPr>
        <w:t xml:space="preserve">K </w:t>
      </w:r>
      <w:r w:rsidR="00EA2FD8">
        <w:rPr>
          <w:rFonts w:cs="Arial"/>
          <w:b/>
          <w:bCs/>
          <w:szCs w:val="20"/>
        </w:rPr>
        <w:t>7</w:t>
      </w:r>
      <w:r w:rsidRPr="00A64EF4">
        <w:rPr>
          <w:rFonts w:cs="Arial"/>
          <w:b/>
          <w:bCs/>
          <w:szCs w:val="20"/>
        </w:rPr>
        <w:t>. členu:</w:t>
      </w:r>
    </w:p>
    <w:p w14:paraId="20ABFCEE" w14:textId="32199B60" w:rsidR="008B0741" w:rsidRPr="00A64EF4" w:rsidRDefault="008B0741" w:rsidP="008B0741">
      <w:pPr>
        <w:spacing w:after="240" w:line="276" w:lineRule="auto"/>
        <w:jc w:val="both"/>
        <w:rPr>
          <w:rFonts w:cs="Arial"/>
          <w:szCs w:val="20"/>
        </w:rPr>
      </w:pPr>
      <w:r w:rsidRPr="00A64EF4">
        <w:rPr>
          <w:rFonts w:cs="Arial"/>
          <w:szCs w:val="20"/>
        </w:rPr>
        <w:t xml:space="preserve">Glede na to, da šesti odstavek 117. člena </w:t>
      </w:r>
      <w:r w:rsidR="00364685">
        <w:rPr>
          <w:rFonts w:cs="Arial"/>
          <w:szCs w:val="20"/>
        </w:rPr>
        <w:t>določa</w:t>
      </w:r>
      <w:r w:rsidRPr="00A64EF4">
        <w:rPr>
          <w:rFonts w:cs="Arial"/>
          <w:szCs w:val="20"/>
        </w:rPr>
        <w:t xml:space="preserve">, komu in na kakšen način se smejo v odškodninskih sporih pred sodiščem razkriti dokazi, ki vsebujejo zaupne podatke, in kako se zagotovi varstvo zaupnih podatkov, se glede razkritja zaupnih podatkov v samem upravnem postopku pred agencijo smiselno uporablja šesti odstavek 117. člena zakona. S tem </w:t>
      </w:r>
      <w:r>
        <w:rPr>
          <w:rFonts w:cs="Arial"/>
          <w:szCs w:val="20"/>
        </w:rPr>
        <w:t>je</w:t>
      </w:r>
      <w:r w:rsidRPr="00A64EF4">
        <w:rPr>
          <w:rFonts w:cs="Arial"/>
          <w:szCs w:val="20"/>
        </w:rPr>
        <w:t xml:space="preserve"> agencija pridobila podlago, da se upoštevajo posebnosti postopkov pred agencijo, pa tudi možnosti sledenja hitremu tehnološkemu razvoju, kjer je cilj omogočiti strankam postopka varen vpogled v spis tudi prek informacijskega sistema. </w:t>
      </w:r>
    </w:p>
    <w:p w14:paraId="0112EEBC" w14:textId="71DF0EEE" w:rsidR="008B0741" w:rsidRPr="00A64EF4" w:rsidRDefault="008B0741" w:rsidP="008B0741">
      <w:pPr>
        <w:spacing w:after="240" w:line="276" w:lineRule="auto"/>
        <w:jc w:val="both"/>
        <w:rPr>
          <w:rFonts w:cs="Arial"/>
          <w:szCs w:val="20"/>
        </w:rPr>
      </w:pPr>
      <w:r w:rsidRPr="00A64EF4">
        <w:rPr>
          <w:rFonts w:cs="Arial"/>
          <w:szCs w:val="20"/>
        </w:rPr>
        <w:t>Sklicevanje na ureditev v pravdnem postopku zaradi odškodninskega zahtevka</w:t>
      </w:r>
      <w:r w:rsidR="00806240">
        <w:rPr>
          <w:rFonts w:cs="Arial"/>
          <w:szCs w:val="20"/>
        </w:rPr>
        <w:t xml:space="preserve"> –</w:t>
      </w:r>
      <w:r w:rsidRPr="00A64EF4">
        <w:rPr>
          <w:rFonts w:cs="Arial"/>
          <w:szCs w:val="20"/>
        </w:rPr>
        <w:t xml:space="preserve"> zaradi dokazovanja kršitev konkurenčnega prava</w:t>
      </w:r>
      <w:r w:rsidR="00806240">
        <w:rPr>
          <w:rFonts w:cs="Arial"/>
          <w:szCs w:val="20"/>
        </w:rPr>
        <w:t xml:space="preserve"> –</w:t>
      </w:r>
      <w:r w:rsidRPr="00A64EF4">
        <w:rPr>
          <w:rFonts w:cs="Arial"/>
          <w:szCs w:val="20"/>
        </w:rPr>
        <w:t xml:space="preserve"> omogoča podjetju, ki je podatke označilo za zaupne, kar praviloma </w:t>
      </w:r>
      <w:r w:rsidR="00806240">
        <w:rPr>
          <w:rFonts w:cs="Arial"/>
          <w:szCs w:val="20"/>
        </w:rPr>
        <w:t>pomeni</w:t>
      </w:r>
      <w:r w:rsidR="00806240" w:rsidRPr="00A64EF4">
        <w:rPr>
          <w:rFonts w:cs="Arial"/>
          <w:szCs w:val="20"/>
        </w:rPr>
        <w:t xml:space="preserve"> </w:t>
      </w:r>
      <w:r w:rsidRPr="00A64EF4">
        <w:rPr>
          <w:rFonts w:cs="Arial"/>
          <w:szCs w:val="20"/>
        </w:rPr>
        <w:t xml:space="preserve">vse podatke podjetja, ki so še tržno zanimivi, da se odloči za </w:t>
      </w:r>
      <w:r w:rsidR="00806240">
        <w:rPr>
          <w:rFonts w:cs="Arial"/>
          <w:szCs w:val="20"/>
        </w:rPr>
        <w:t>takšen</w:t>
      </w:r>
      <w:r w:rsidR="00806240" w:rsidRPr="00A64EF4">
        <w:rPr>
          <w:rFonts w:cs="Arial"/>
          <w:szCs w:val="20"/>
        </w:rPr>
        <w:t xml:space="preserve"> </w:t>
      </w:r>
      <w:r w:rsidRPr="00A64EF4">
        <w:rPr>
          <w:rFonts w:cs="Arial"/>
          <w:szCs w:val="20"/>
        </w:rPr>
        <w:t xml:space="preserve">način razkritja zaupnih podatkov strokovnjakom oziroma določenim strokovnim osebam, za katere velja zaveza molčečnosti, s tem pa se podjetju, ki bi moralo pripraviti nezaupno različico dokumentov, prihrani čas in nepotrebne stroške. </w:t>
      </w:r>
      <w:r w:rsidR="00806240">
        <w:rPr>
          <w:rFonts w:cs="Arial"/>
          <w:szCs w:val="20"/>
        </w:rPr>
        <w:t>Tako</w:t>
      </w:r>
      <w:r w:rsidRPr="00A64EF4">
        <w:rPr>
          <w:rFonts w:cs="Arial"/>
          <w:szCs w:val="20"/>
        </w:rPr>
        <w:t xml:space="preserve"> lahko agencija v vsakem primeru posebej tehta interese podjetij in drugih subjektov po varovanju zaupnih podatkov na eni strani ter potrebo po zagotavljanju pravice do obrambe ter varstva </w:t>
      </w:r>
      <w:r w:rsidRPr="00A64EF4">
        <w:rPr>
          <w:rFonts w:cs="Arial"/>
          <w:szCs w:val="20"/>
        </w:rPr>
        <w:lastRenderedPageBreak/>
        <w:t>drugih zavarovanih pravnih interesov na drugi strani. Če bo agencija ugotovila, da se varstvo pravice stranke do obrambe zadostn</w:t>
      </w:r>
      <w:r w:rsidR="00806240">
        <w:rPr>
          <w:rFonts w:cs="Arial"/>
          <w:szCs w:val="20"/>
        </w:rPr>
        <w:t>o</w:t>
      </w:r>
      <w:r w:rsidRPr="00A64EF4">
        <w:rPr>
          <w:rFonts w:cs="Arial"/>
          <w:szCs w:val="20"/>
        </w:rPr>
        <w:t xml:space="preserve"> zagotovi </w:t>
      </w:r>
      <w:r w:rsidR="00806240">
        <w:rPr>
          <w:rFonts w:cs="Arial"/>
          <w:szCs w:val="20"/>
        </w:rPr>
        <w:t>na primer</w:t>
      </w:r>
      <w:r w:rsidRPr="00A64EF4">
        <w:rPr>
          <w:rFonts w:cs="Arial"/>
          <w:szCs w:val="20"/>
        </w:rPr>
        <w:t xml:space="preserve"> že z vpogledom v zaupne podatke v prostorih agencije, vpogledom v nezaupno različico ali na drug način, predviden v šestem odstavku 117. člena ZPOmK-2, bo izbrala najmanj invaziven ukrep za tistega, v čigar zaupne podatke naj bi se vpogledalo. </w:t>
      </w:r>
    </w:p>
    <w:p w14:paraId="4E5D6595" w14:textId="36037BCD" w:rsidR="008B0741" w:rsidRPr="00A64EF4" w:rsidRDefault="008B0741" w:rsidP="008B0741">
      <w:pPr>
        <w:spacing w:after="240" w:line="276" w:lineRule="auto"/>
        <w:jc w:val="both"/>
        <w:rPr>
          <w:rFonts w:cs="Arial"/>
          <w:szCs w:val="20"/>
        </w:rPr>
      </w:pPr>
      <w:r w:rsidRPr="00A64EF4">
        <w:rPr>
          <w:rFonts w:cs="Arial"/>
          <w:szCs w:val="20"/>
        </w:rPr>
        <w:t>Na takšen način se poskuša tudi zagotoviti večj</w:t>
      </w:r>
      <w:r w:rsidR="007976FF">
        <w:rPr>
          <w:rFonts w:cs="Arial"/>
          <w:szCs w:val="20"/>
        </w:rPr>
        <w:t>a</w:t>
      </w:r>
      <w:r w:rsidRPr="00A64EF4">
        <w:rPr>
          <w:rFonts w:cs="Arial"/>
          <w:szCs w:val="20"/>
        </w:rPr>
        <w:t xml:space="preserve"> spodbud</w:t>
      </w:r>
      <w:r w:rsidR="007976FF">
        <w:rPr>
          <w:rFonts w:cs="Arial"/>
          <w:szCs w:val="20"/>
        </w:rPr>
        <w:t>a</w:t>
      </w:r>
      <w:r w:rsidRPr="00A64EF4">
        <w:rPr>
          <w:rFonts w:cs="Arial"/>
          <w:szCs w:val="20"/>
        </w:rPr>
        <w:t xml:space="preserve"> programu prizanesljivosti ali postopku poravnave, da bodo osebe, ki bodo predložile zaupne podatke, lahko </w:t>
      </w:r>
      <w:r w:rsidR="00806240">
        <w:rPr>
          <w:rFonts w:cs="Arial"/>
          <w:szCs w:val="20"/>
        </w:rPr>
        <w:t>bolj</w:t>
      </w:r>
      <w:r w:rsidRPr="00A64EF4">
        <w:rPr>
          <w:rFonts w:cs="Arial"/>
          <w:szCs w:val="20"/>
        </w:rPr>
        <w:t xml:space="preserve"> prepričane, da njihovi podatki ne bodo </w:t>
      </w:r>
      <w:r w:rsidR="00E6380A">
        <w:rPr>
          <w:rFonts w:cs="Arial"/>
          <w:szCs w:val="20"/>
        </w:rPr>
        <w:t>čez</w:t>
      </w:r>
      <w:r w:rsidRPr="00A64EF4">
        <w:rPr>
          <w:rFonts w:cs="Arial"/>
          <w:szCs w:val="20"/>
        </w:rPr>
        <w:t xml:space="preserve">merno razkriti s tem, ko bo agencija imela na voljo več načinov varstva zaupnih podatkov in bo izbrala tistega, ki bo kljub temu, da bo </w:t>
      </w:r>
      <w:r w:rsidR="00806240">
        <w:rPr>
          <w:rFonts w:cs="Arial"/>
          <w:szCs w:val="20"/>
        </w:rPr>
        <w:t>delno</w:t>
      </w:r>
      <w:r w:rsidRPr="00A64EF4">
        <w:rPr>
          <w:rFonts w:cs="Arial"/>
          <w:szCs w:val="20"/>
        </w:rPr>
        <w:t xml:space="preserve"> razkril njihove dokumente, upošteval potrebo po sorazmernosti takšnega razkritja. </w:t>
      </w:r>
    </w:p>
    <w:p w14:paraId="700EE350" w14:textId="3E4D2EBB" w:rsidR="008B0741" w:rsidRPr="00A64EF4" w:rsidRDefault="008B0741" w:rsidP="008B0741">
      <w:pPr>
        <w:spacing w:after="240" w:line="276" w:lineRule="auto"/>
        <w:jc w:val="both"/>
        <w:rPr>
          <w:rFonts w:cs="Arial"/>
          <w:szCs w:val="20"/>
        </w:rPr>
      </w:pPr>
      <w:r w:rsidRPr="00A64EF4">
        <w:rPr>
          <w:rFonts w:cs="Arial"/>
          <w:szCs w:val="20"/>
        </w:rPr>
        <w:t xml:space="preserve">Če je takšen način varovanja zaupnih podatkov predviden za odškodninskih spor, je takšno varstvo še toliko bolj nujno v upravnem postopku, kjer </w:t>
      </w:r>
      <w:r w:rsidR="00806240">
        <w:rPr>
          <w:rFonts w:cs="Arial"/>
          <w:szCs w:val="20"/>
        </w:rPr>
        <w:t>morajo</w:t>
      </w:r>
      <w:r w:rsidR="00806240" w:rsidRPr="00A64EF4">
        <w:rPr>
          <w:rFonts w:cs="Arial"/>
          <w:szCs w:val="20"/>
        </w:rPr>
        <w:t xml:space="preserve"> </w:t>
      </w:r>
      <w:r w:rsidRPr="00A64EF4">
        <w:rPr>
          <w:rFonts w:cs="Arial"/>
          <w:szCs w:val="20"/>
        </w:rPr>
        <w:t xml:space="preserve">podjetja predložiti vse zahtevane podatke in pojasnila. Agencija </w:t>
      </w:r>
      <w:r>
        <w:rPr>
          <w:rFonts w:cs="Arial"/>
          <w:szCs w:val="20"/>
        </w:rPr>
        <w:t>tako določa</w:t>
      </w:r>
      <w:r w:rsidRPr="00A64EF4">
        <w:rPr>
          <w:rFonts w:cs="Arial"/>
          <w:szCs w:val="20"/>
        </w:rPr>
        <w:t xml:space="preserve"> način vpogleda v te podatke, ki ji omogoča izvajati svoje pristojnosti glede varstva omejevanja konkurence, a hkrati ne posega </w:t>
      </w:r>
      <w:r w:rsidR="00E6380A">
        <w:rPr>
          <w:rFonts w:cs="Arial"/>
          <w:szCs w:val="20"/>
        </w:rPr>
        <w:t>čez</w:t>
      </w:r>
      <w:r w:rsidRPr="00A64EF4">
        <w:rPr>
          <w:rFonts w:cs="Arial"/>
          <w:szCs w:val="20"/>
        </w:rPr>
        <w:t>merno v interese oseb, ki morajo te podatke predložiti.</w:t>
      </w:r>
      <w:r w:rsidR="004E5A98">
        <w:rPr>
          <w:rFonts w:cs="Arial"/>
          <w:szCs w:val="20"/>
        </w:rPr>
        <w:t xml:space="preserve"> </w:t>
      </w:r>
    </w:p>
    <w:p w14:paraId="063365BC" w14:textId="5994174F" w:rsidR="008B0741" w:rsidRPr="00A64EF4" w:rsidRDefault="008B0741" w:rsidP="008B0741">
      <w:pPr>
        <w:spacing w:after="240" w:line="276" w:lineRule="auto"/>
        <w:jc w:val="both"/>
        <w:rPr>
          <w:rFonts w:cs="Arial"/>
          <w:b/>
          <w:bCs/>
          <w:szCs w:val="20"/>
        </w:rPr>
      </w:pPr>
      <w:r w:rsidRPr="00A64EF4">
        <w:rPr>
          <w:rFonts w:cs="Arial"/>
          <w:b/>
          <w:bCs/>
          <w:szCs w:val="20"/>
        </w:rPr>
        <w:t xml:space="preserve">K </w:t>
      </w:r>
      <w:r w:rsidR="00EA2FD8">
        <w:rPr>
          <w:rFonts w:cs="Arial"/>
          <w:b/>
          <w:bCs/>
          <w:szCs w:val="20"/>
        </w:rPr>
        <w:t>8</w:t>
      </w:r>
      <w:r w:rsidRPr="00A64EF4">
        <w:rPr>
          <w:rFonts w:cs="Arial"/>
          <w:b/>
          <w:bCs/>
          <w:szCs w:val="20"/>
        </w:rPr>
        <w:t>. členu:</w:t>
      </w:r>
    </w:p>
    <w:p w14:paraId="7CD27F89" w14:textId="19DADC38" w:rsidR="008B0741" w:rsidRPr="00F77A55" w:rsidRDefault="008B0741" w:rsidP="008B0741">
      <w:pPr>
        <w:pStyle w:val="lennaslov"/>
        <w:spacing w:after="240" w:line="276" w:lineRule="auto"/>
        <w:jc w:val="both"/>
        <w:rPr>
          <w:rFonts w:cs="Arial"/>
          <w:b w:val="0"/>
          <w:sz w:val="20"/>
          <w:szCs w:val="20"/>
          <w:lang w:val="sl-SI" w:eastAsia="sl-SI"/>
        </w:rPr>
      </w:pPr>
      <w:r w:rsidRPr="00A64EF4">
        <w:rPr>
          <w:rFonts w:cs="Arial"/>
          <w:b w:val="0"/>
          <w:sz w:val="20"/>
          <w:szCs w:val="20"/>
        </w:rPr>
        <w:t xml:space="preserve">Z dopolnitvijo se širi omejitev uporabe podatkov tudi na vloge za poravnave, kar poudarja Direktiva </w:t>
      </w:r>
      <w:r w:rsidR="004E2E0D">
        <w:rPr>
          <w:rFonts w:cs="Arial"/>
          <w:b w:val="0"/>
          <w:sz w:val="20"/>
          <w:szCs w:val="20"/>
          <w:lang w:val="sl-SI"/>
        </w:rPr>
        <w:t xml:space="preserve">(EU) </w:t>
      </w:r>
      <w:r w:rsidRPr="00A64EF4">
        <w:rPr>
          <w:rFonts w:cs="Arial"/>
          <w:b w:val="0"/>
          <w:sz w:val="20"/>
          <w:szCs w:val="20"/>
        </w:rPr>
        <w:t>2019/1</w:t>
      </w:r>
      <w:r w:rsidR="00E60807">
        <w:rPr>
          <w:rFonts w:cs="Arial"/>
          <w:b w:val="0"/>
          <w:sz w:val="20"/>
          <w:szCs w:val="20"/>
          <w:lang w:val="sl-SI"/>
        </w:rPr>
        <w:t xml:space="preserve"> </w:t>
      </w:r>
      <w:r w:rsidR="00E60807" w:rsidRPr="00E60807">
        <w:rPr>
          <w:rFonts w:cs="Arial"/>
          <w:b w:val="0"/>
          <w:sz w:val="20"/>
          <w:szCs w:val="20"/>
          <w:lang w:val="sl-SI"/>
        </w:rPr>
        <w:t>Evropskega parlamenta in Sveta z dne 11. decembra 2018 o krepitvi vloge organov držav članic, pristojnih za konkurenco, da bodo učinkoviteje uveljavljali pravila konkurence, in o zagotavljanju pravilnega delovanja notranjega trga (v nadaljnjem besedilu: Direktiva (EU) 2019/1)</w:t>
      </w:r>
      <w:r w:rsidRPr="00A64EF4">
        <w:rPr>
          <w:rFonts w:cs="Arial"/>
          <w:b w:val="0"/>
          <w:sz w:val="20"/>
          <w:szCs w:val="20"/>
        </w:rPr>
        <w:t xml:space="preserve">. Četrti odstavek 31. člena omenjene direktive nalaga državam članicam, da zagotovijo, da lahko stranka, ki je pridobila dostop do spisa postopka za uveljavljanje pravil konkurence nacionalnih organov, pristojnih za varstvo konkurence, informacije iz izjav za prizanesljivost </w:t>
      </w:r>
      <w:r w:rsidRPr="00464BC4">
        <w:rPr>
          <w:rFonts w:cs="Arial"/>
          <w:b w:val="0"/>
          <w:sz w:val="20"/>
          <w:szCs w:val="20"/>
        </w:rPr>
        <w:t>in vlog za poravnavo</w:t>
      </w:r>
      <w:r w:rsidRPr="00A64EF4">
        <w:rPr>
          <w:rFonts w:cs="Arial"/>
          <w:b w:val="0"/>
          <w:sz w:val="20"/>
          <w:szCs w:val="20"/>
        </w:rPr>
        <w:t xml:space="preserve"> uporabi le, kadar je to potrebno za uveljavljanje njenih pravic obrambe v postopku pred nacionalnimi sodišči v zadevah, ki so neposredno povezane z zadevo, za katero je bil dostop odobren, in le kadar se tak postopek nanaša na: (a) porazdelitev globe med udeleženci kartela, ki jim jo je izrekel </w:t>
      </w:r>
      <w:r w:rsidR="00806240">
        <w:rPr>
          <w:rFonts w:cs="Arial"/>
          <w:b w:val="0"/>
          <w:sz w:val="20"/>
          <w:szCs w:val="20"/>
          <w:lang w:val="sl-SI"/>
        </w:rPr>
        <w:t>državni</w:t>
      </w:r>
      <w:r w:rsidR="00806240" w:rsidRPr="00A64EF4">
        <w:rPr>
          <w:rFonts w:cs="Arial"/>
          <w:b w:val="0"/>
          <w:sz w:val="20"/>
          <w:szCs w:val="20"/>
        </w:rPr>
        <w:t xml:space="preserve"> </w:t>
      </w:r>
      <w:r w:rsidRPr="00A64EF4">
        <w:rPr>
          <w:rFonts w:cs="Arial"/>
          <w:b w:val="0"/>
          <w:sz w:val="20"/>
          <w:szCs w:val="20"/>
        </w:rPr>
        <w:t xml:space="preserve">organ, pristojen za konkurenco, in za </w:t>
      </w:r>
      <w:r w:rsidR="00806240" w:rsidRPr="00A64EF4">
        <w:rPr>
          <w:rFonts w:cs="Arial"/>
          <w:b w:val="0"/>
          <w:sz w:val="20"/>
          <w:szCs w:val="20"/>
        </w:rPr>
        <w:t xml:space="preserve">katere </w:t>
      </w:r>
      <w:r w:rsidRPr="00A64EF4">
        <w:rPr>
          <w:rFonts w:cs="Arial"/>
          <w:b w:val="0"/>
          <w:sz w:val="20"/>
          <w:szCs w:val="20"/>
        </w:rPr>
        <w:t xml:space="preserve">plačilo so ti udeleženci solidarno odgovorni, ali (b) presojo odločbe, s katero je </w:t>
      </w:r>
      <w:r w:rsidR="00806240">
        <w:rPr>
          <w:rFonts w:cs="Arial"/>
          <w:b w:val="0"/>
          <w:sz w:val="20"/>
          <w:szCs w:val="20"/>
          <w:lang w:val="sl-SI"/>
        </w:rPr>
        <w:t>državni</w:t>
      </w:r>
      <w:r w:rsidR="00806240" w:rsidRPr="00A64EF4">
        <w:rPr>
          <w:rFonts w:cs="Arial"/>
          <w:b w:val="0"/>
          <w:sz w:val="20"/>
          <w:szCs w:val="20"/>
        </w:rPr>
        <w:t xml:space="preserve"> </w:t>
      </w:r>
      <w:r w:rsidRPr="00A64EF4">
        <w:rPr>
          <w:rFonts w:cs="Arial"/>
          <w:b w:val="0"/>
          <w:sz w:val="20"/>
          <w:szCs w:val="20"/>
        </w:rPr>
        <w:t>organ, pristojen za konkurenco, ugotovil kršitev 101. ali 102. člena PDEU ali določb</w:t>
      </w:r>
      <w:r w:rsidR="00806240">
        <w:rPr>
          <w:rFonts w:cs="Arial"/>
          <w:b w:val="0"/>
          <w:sz w:val="20"/>
          <w:szCs w:val="20"/>
          <w:lang w:val="sl-SI"/>
        </w:rPr>
        <w:t>e</w:t>
      </w:r>
      <w:r w:rsidRPr="00A64EF4">
        <w:rPr>
          <w:rFonts w:cs="Arial"/>
          <w:b w:val="0"/>
          <w:sz w:val="20"/>
          <w:szCs w:val="20"/>
        </w:rPr>
        <w:t xml:space="preserve"> nacionalnega konkurenčnega prava.</w:t>
      </w:r>
      <w:r w:rsidR="004E5A98">
        <w:rPr>
          <w:rFonts w:cs="Arial"/>
          <w:b w:val="0"/>
          <w:sz w:val="20"/>
          <w:szCs w:val="20"/>
        </w:rPr>
        <w:t xml:space="preserve"> </w:t>
      </w:r>
    </w:p>
    <w:p w14:paraId="3273AB59" w14:textId="4F3419DD" w:rsidR="008B0741" w:rsidRPr="00A64EF4" w:rsidRDefault="008B0741" w:rsidP="008B0741">
      <w:pPr>
        <w:pStyle w:val="lennaslov"/>
        <w:spacing w:after="240" w:line="276" w:lineRule="auto"/>
        <w:jc w:val="both"/>
        <w:rPr>
          <w:rFonts w:cs="Arial"/>
          <w:b w:val="0"/>
          <w:sz w:val="20"/>
          <w:szCs w:val="20"/>
        </w:rPr>
      </w:pPr>
      <w:r w:rsidRPr="00A64EF4">
        <w:rPr>
          <w:rFonts w:cs="Arial"/>
          <w:b w:val="0"/>
          <w:sz w:val="20"/>
          <w:szCs w:val="20"/>
        </w:rPr>
        <w:t xml:space="preserve">S tem se poudarja pomen varovanja vlog za poravnavo, kar je v korist strank postopka ter tudi agencije, saj se </w:t>
      </w:r>
      <w:r w:rsidR="00806240">
        <w:rPr>
          <w:rFonts w:cs="Arial"/>
          <w:b w:val="0"/>
          <w:sz w:val="20"/>
          <w:szCs w:val="20"/>
          <w:lang w:val="sl-SI"/>
        </w:rPr>
        <w:t>tako</w:t>
      </w:r>
      <w:r w:rsidRPr="00A64EF4">
        <w:rPr>
          <w:rFonts w:cs="Arial"/>
          <w:b w:val="0"/>
          <w:sz w:val="20"/>
          <w:szCs w:val="20"/>
        </w:rPr>
        <w:t xml:space="preserve"> spodbuja podjetja, da izkoristijo možnost vložitve vloge za poravnavo, s čimer se na hitrejši način lahko </w:t>
      </w:r>
      <w:r w:rsidR="00806240">
        <w:rPr>
          <w:rFonts w:cs="Arial"/>
          <w:b w:val="0"/>
          <w:sz w:val="20"/>
          <w:szCs w:val="20"/>
          <w:lang w:val="sl-SI"/>
        </w:rPr>
        <w:t>konča</w:t>
      </w:r>
      <w:r w:rsidR="00806240" w:rsidRPr="00A64EF4">
        <w:rPr>
          <w:rFonts w:cs="Arial"/>
          <w:b w:val="0"/>
          <w:sz w:val="20"/>
          <w:szCs w:val="20"/>
        </w:rPr>
        <w:t xml:space="preserve"> </w:t>
      </w:r>
      <w:r w:rsidRPr="00A64EF4">
        <w:rPr>
          <w:rFonts w:cs="Arial"/>
          <w:b w:val="0"/>
          <w:sz w:val="20"/>
          <w:szCs w:val="20"/>
        </w:rPr>
        <w:t xml:space="preserve">postopek ugotavljanja kršitve po ZPOmK-2. </w:t>
      </w:r>
    </w:p>
    <w:p w14:paraId="1A81437C" w14:textId="00CEF879" w:rsidR="008B0741" w:rsidRPr="00A64EF4" w:rsidRDefault="008B0741" w:rsidP="008B0741">
      <w:pPr>
        <w:pStyle w:val="lennaslov"/>
        <w:spacing w:after="240" w:line="276" w:lineRule="auto"/>
        <w:jc w:val="both"/>
        <w:rPr>
          <w:rFonts w:cs="Arial"/>
          <w:bCs/>
          <w:sz w:val="20"/>
          <w:szCs w:val="20"/>
        </w:rPr>
      </w:pPr>
      <w:r w:rsidRPr="00A64EF4">
        <w:rPr>
          <w:rFonts w:cs="Arial"/>
          <w:bCs/>
          <w:sz w:val="20"/>
          <w:szCs w:val="20"/>
        </w:rPr>
        <w:t xml:space="preserve">K </w:t>
      </w:r>
      <w:r w:rsidR="00EA2FD8">
        <w:rPr>
          <w:rFonts w:cs="Arial"/>
          <w:bCs/>
          <w:sz w:val="20"/>
          <w:szCs w:val="20"/>
          <w:lang w:val="sl-SI"/>
        </w:rPr>
        <w:t>9</w:t>
      </w:r>
      <w:r w:rsidRPr="00A64EF4">
        <w:rPr>
          <w:rFonts w:cs="Arial"/>
          <w:bCs/>
          <w:sz w:val="20"/>
          <w:szCs w:val="20"/>
        </w:rPr>
        <w:t>. členu:</w:t>
      </w:r>
    </w:p>
    <w:p w14:paraId="6C06B0D4" w14:textId="10C36DE8" w:rsidR="008B0741" w:rsidRPr="00A64EF4" w:rsidRDefault="008B0741" w:rsidP="008B0741">
      <w:pPr>
        <w:autoSpaceDE w:val="0"/>
        <w:autoSpaceDN w:val="0"/>
        <w:adjustRightInd w:val="0"/>
        <w:spacing w:after="240" w:line="276" w:lineRule="auto"/>
        <w:jc w:val="both"/>
        <w:rPr>
          <w:rFonts w:cs="Arial"/>
          <w:szCs w:val="20"/>
        </w:rPr>
      </w:pPr>
      <w:r w:rsidRPr="00A64EF4">
        <w:rPr>
          <w:rFonts w:cs="Arial"/>
          <w:szCs w:val="20"/>
        </w:rPr>
        <w:t>Nov</w:t>
      </w:r>
      <w:r w:rsidR="00806240">
        <w:rPr>
          <w:rFonts w:cs="Arial"/>
          <w:szCs w:val="20"/>
        </w:rPr>
        <w:t>i</w:t>
      </w:r>
      <w:r w:rsidRPr="00A64EF4">
        <w:rPr>
          <w:rFonts w:cs="Arial"/>
          <w:szCs w:val="20"/>
        </w:rPr>
        <w:t xml:space="preserve"> </w:t>
      </w:r>
      <w:r w:rsidR="00831F05">
        <w:rPr>
          <w:rFonts w:cs="Arial"/>
          <w:szCs w:val="20"/>
        </w:rPr>
        <w:t>stavek prvega odstavka 69. člena</w:t>
      </w:r>
      <w:r w:rsidRPr="00A64EF4">
        <w:rPr>
          <w:rFonts w:cs="Arial"/>
          <w:szCs w:val="20"/>
        </w:rPr>
        <w:t xml:space="preserve"> </w:t>
      </w:r>
      <w:r>
        <w:rPr>
          <w:rFonts w:cs="Arial"/>
          <w:szCs w:val="20"/>
        </w:rPr>
        <w:t>uresničuje</w:t>
      </w:r>
      <w:r w:rsidRPr="00A64EF4">
        <w:rPr>
          <w:rFonts w:cs="Arial"/>
          <w:szCs w:val="20"/>
        </w:rPr>
        <w:t xml:space="preserve"> pravic</w:t>
      </w:r>
      <w:r>
        <w:rPr>
          <w:rFonts w:cs="Arial"/>
          <w:szCs w:val="20"/>
        </w:rPr>
        <w:t>e</w:t>
      </w:r>
      <w:r w:rsidRPr="00A64EF4">
        <w:rPr>
          <w:rFonts w:cs="Arial"/>
          <w:szCs w:val="20"/>
        </w:rPr>
        <w:t xml:space="preserve"> tretjih oseb, da se vključijo postopek, saj na ta način sploh izvedo za začetek postopka. Agencija s tem dobi izrecno pravno podlago za objavo, sicer bi morala iskati privolitev podjetij, udeleženih v koncentraciji. </w:t>
      </w:r>
      <w:r>
        <w:rPr>
          <w:rFonts w:cs="Arial"/>
          <w:szCs w:val="20"/>
        </w:rPr>
        <w:t>Kot je ugotovljeno tudi</w:t>
      </w:r>
      <w:r w:rsidRPr="00A64EF4">
        <w:rPr>
          <w:rFonts w:cs="Arial"/>
          <w:szCs w:val="20"/>
        </w:rPr>
        <w:t xml:space="preserve"> v praksi, ni nujno, da podjetja podajo soglasje za objavo, saj ni vedno v njihovem interesu, da se v postopek vključijo tudi tretje osebe. Ni logično, da o tej objavi odločajo v koncentraciji udeležena podjetja ter da ni v vseh primerih tretjim osebam omogočena pravočasna vključitev v postopek pred agencijo oziroma seznanitev s postopkom. </w:t>
      </w:r>
    </w:p>
    <w:p w14:paraId="57BAAB7A" w14:textId="5F23DFAC" w:rsidR="008B0741" w:rsidRPr="00A64EF4" w:rsidRDefault="008B0741" w:rsidP="008B0741">
      <w:pPr>
        <w:autoSpaceDE w:val="0"/>
        <w:autoSpaceDN w:val="0"/>
        <w:adjustRightInd w:val="0"/>
        <w:spacing w:after="240" w:line="276" w:lineRule="auto"/>
        <w:jc w:val="both"/>
        <w:rPr>
          <w:rFonts w:cs="Arial"/>
          <w:szCs w:val="20"/>
        </w:rPr>
      </w:pPr>
      <w:r w:rsidRPr="00A64EF4">
        <w:rPr>
          <w:rFonts w:cs="Arial"/>
          <w:szCs w:val="20"/>
        </w:rPr>
        <w:t xml:space="preserve">Potreba oziroma dejstvo, da je treba začetek postopka objaviti na spletni strani, izhaja iz tretjega odstavka 40. člena ZPOmK-2. Besedilo tega odstavka sicer izrecno ne govori o objavi na spletni strani, je pa objava </w:t>
      </w:r>
      <w:r w:rsidR="00806240">
        <w:rPr>
          <w:rFonts w:cs="Arial"/>
          <w:szCs w:val="20"/>
        </w:rPr>
        <w:t>vsebovana</w:t>
      </w:r>
      <w:r w:rsidRPr="00A64EF4">
        <w:rPr>
          <w:rFonts w:cs="Arial"/>
          <w:szCs w:val="20"/>
        </w:rPr>
        <w:t xml:space="preserve">, saj mora oseba podati zahtevo za udeležbo v postopku v 30 dneh od dneva objave podatka o uvedbi postopka na spletni strani agencije. Objava agencije o uvedbi postopka je prav ta objava, zajeta v predlogu dopolnitve tega člena. </w:t>
      </w:r>
      <w:r w:rsidR="00D661AE">
        <w:rPr>
          <w:rFonts w:cs="Arial"/>
          <w:szCs w:val="20"/>
        </w:rPr>
        <w:t xml:space="preserve">V </w:t>
      </w:r>
      <w:r w:rsidR="00D661AE" w:rsidRPr="00A64EF4">
        <w:rPr>
          <w:rFonts w:cs="Arial"/>
          <w:szCs w:val="20"/>
        </w:rPr>
        <w:t xml:space="preserve">ZPOmK-2 </w:t>
      </w:r>
      <w:r w:rsidR="00D661AE">
        <w:rPr>
          <w:rFonts w:cs="Arial"/>
          <w:szCs w:val="20"/>
        </w:rPr>
        <w:t xml:space="preserve">je </w:t>
      </w:r>
      <w:r w:rsidRPr="00A64EF4">
        <w:rPr>
          <w:rFonts w:cs="Arial"/>
          <w:szCs w:val="20"/>
        </w:rPr>
        <w:t xml:space="preserve">40. člen umeščen v splošne določbe, ki se nanašajo na vse postopke pred agencijo. V postopkih zoper omejevalna ravnanja se postopek začne s sklepom o uvedbi postopka, v postopkih presoje koncentracije pa se postopek praviloma začne s priglasitvijo (prvi odstavek 69. člena ZPOmK-2). Zato je treba tretji odstavek 40. člena ZPOmK-2 </w:t>
      </w:r>
      <w:r w:rsidRPr="00A64EF4">
        <w:rPr>
          <w:rFonts w:cs="Arial"/>
          <w:szCs w:val="20"/>
        </w:rPr>
        <w:lastRenderedPageBreak/>
        <w:t xml:space="preserve">razumeti tako, da se objavi podatek o uvedbi postopka tudi v primeru presoje koncentracij, ki se začnejo na podlagi priglasitve. </w:t>
      </w:r>
    </w:p>
    <w:p w14:paraId="2F5147E7" w14:textId="795CFB88" w:rsidR="008B0741" w:rsidRPr="00A64EF4" w:rsidRDefault="008B0741" w:rsidP="008B0741">
      <w:pPr>
        <w:pStyle w:val="docdata"/>
        <w:widowControl w:val="0"/>
        <w:shd w:val="clear" w:color="auto" w:fill="FFFFFF"/>
        <w:spacing w:before="0" w:beforeAutospacing="0" w:after="240" w:afterAutospacing="0" w:line="276" w:lineRule="auto"/>
        <w:jc w:val="both"/>
        <w:rPr>
          <w:rFonts w:ascii="Arial" w:hAnsi="Arial" w:cs="Arial"/>
          <w:sz w:val="20"/>
          <w:szCs w:val="20"/>
        </w:rPr>
      </w:pPr>
      <w:r w:rsidRPr="00A64EF4">
        <w:rPr>
          <w:rFonts w:ascii="Arial" w:hAnsi="Arial" w:cs="Arial"/>
          <w:sz w:val="20"/>
          <w:szCs w:val="20"/>
        </w:rPr>
        <w:t xml:space="preserve">Na podlagi te objave in tretjega odstavka 40. člena </w:t>
      </w:r>
      <w:r w:rsidR="00D661AE">
        <w:rPr>
          <w:rFonts w:ascii="Arial" w:hAnsi="Arial" w:cs="Arial"/>
          <w:sz w:val="20"/>
          <w:szCs w:val="20"/>
        </w:rPr>
        <w:t>p</w:t>
      </w:r>
      <w:r w:rsidRPr="00A64EF4">
        <w:rPr>
          <w:rFonts w:ascii="Arial" w:hAnsi="Arial" w:cs="Arial"/>
          <w:sz w:val="20"/>
          <w:szCs w:val="20"/>
        </w:rPr>
        <w:t>redloga zakona se lahko osebe, ki izkažejo pravni interes, vključijo v postopek pred agencijo</w:t>
      </w:r>
      <w:r w:rsidR="00C110B3">
        <w:rPr>
          <w:rFonts w:ascii="Arial" w:hAnsi="Arial" w:cs="Arial"/>
          <w:sz w:val="20"/>
          <w:szCs w:val="20"/>
        </w:rPr>
        <w:t xml:space="preserve"> </w:t>
      </w:r>
      <w:r w:rsidR="00B34C8A" w:rsidRPr="00B34C8A">
        <w:rPr>
          <w:rFonts w:ascii="Arial" w:hAnsi="Arial" w:cs="Arial"/>
          <w:sz w:val="20"/>
          <w:szCs w:val="20"/>
        </w:rPr>
        <w:t>kot tudi poda</w:t>
      </w:r>
      <w:r w:rsidR="00B34C8A">
        <w:rPr>
          <w:rFonts w:ascii="Arial" w:hAnsi="Arial" w:cs="Arial"/>
          <w:sz w:val="20"/>
          <w:szCs w:val="20"/>
        </w:rPr>
        <w:t>jo</w:t>
      </w:r>
      <w:r w:rsidR="00B34C8A" w:rsidRPr="00B34C8A">
        <w:rPr>
          <w:rFonts w:ascii="Arial" w:hAnsi="Arial" w:cs="Arial"/>
          <w:sz w:val="20"/>
          <w:szCs w:val="20"/>
        </w:rPr>
        <w:t xml:space="preserve"> morebitne </w:t>
      </w:r>
      <w:r w:rsidR="00D661AE">
        <w:rPr>
          <w:rFonts w:ascii="Arial" w:hAnsi="Arial" w:cs="Arial"/>
          <w:sz w:val="20"/>
          <w:szCs w:val="20"/>
        </w:rPr>
        <w:t>tehtne</w:t>
      </w:r>
      <w:r w:rsidR="00D661AE" w:rsidRPr="00B34C8A">
        <w:rPr>
          <w:rFonts w:ascii="Arial" w:hAnsi="Arial" w:cs="Arial"/>
          <w:sz w:val="20"/>
          <w:szCs w:val="20"/>
        </w:rPr>
        <w:t xml:space="preserve"> </w:t>
      </w:r>
      <w:r w:rsidR="00B34C8A" w:rsidRPr="00B34C8A">
        <w:rPr>
          <w:rFonts w:ascii="Arial" w:hAnsi="Arial" w:cs="Arial"/>
          <w:sz w:val="20"/>
          <w:szCs w:val="20"/>
        </w:rPr>
        <w:t>informacije v povezavi z zadevno koncentracijo</w:t>
      </w:r>
      <w:r w:rsidR="00B34C8A">
        <w:rPr>
          <w:rFonts w:ascii="Arial" w:hAnsi="Arial" w:cs="Arial"/>
          <w:sz w:val="20"/>
          <w:szCs w:val="20"/>
        </w:rPr>
        <w:t>.</w:t>
      </w:r>
    </w:p>
    <w:p w14:paraId="5C4047ED" w14:textId="593A659A" w:rsidR="008B0741" w:rsidRPr="00A64EF4" w:rsidRDefault="008B0741" w:rsidP="008B0741">
      <w:pPr>
        <w:pStyle w:val="docdata"/>
        <w:widowControl w:val="0"/>
        <w:shd w:val="clear" w:color="auto" w:fill="FFFFFF"/>
        <w:spacing w:before="0" w:beforeAutospacing="0" w:after="240" w:afterAutospacing="0" w:line="276" w:lineRule="auto"/>
        <w:jc w:val="both"/>
        <w:rPr>
          <w:rFonts w:ascii="Arial" w:hAnsi="Arial" w:cs="Arial"/>
          <w:b/>
          <w:bCs/>
          <w:sz w:val="20"/>
          <w:szCs w:val="20"/>
        </w:rPr>
      </w:pPr>
      <w:r w:rsidRPr="00A64EF4">
        <w:rPr>
          <w:rFonts w:ascii="Arial" w:hAnsi="Arial" w:cs="Arial"/>
          <w:b/>
          <w:bCs/>
          <w:sz w:val="20"/>
          <w:szCs w:val="20"/>
        </w:rPr>
        <w:t>K 1</w:t>
      </w:r>
      <w:r w:rsidR="00EA2FD8">
        <w:rPr>
          <w:rFonts w:ascii="Arial" w:hAnsi="Arial" w:cs="Arial"/>
          <w:b/>
          <w:bCs/>
          <w:sz w:val="20"/>
          <w:szCs w:val="20"/>
        </w:rPr>
        <w:t>0</w:t>
      </w:r>
      <w:r w:rsidRPr="00A64EF4">
        <w:rPr>
          <w:rFonts w:ascii="Arial" w:hAnsi="Arial" w:cs="Arial"/>
          <w:b/>
          <w:bCs/>
          <w:sz w:val="20"/>
          <w:szCs w:val="20"/>
        </w:rPr>
        <w:t>. členu:</w:t>
      </w:r>
    </w:p>
    <w:p w14:paraId="2914353A" w14:textId="65C18A6A" w:rsidR="008B0741" w:rsidRPr="00A64EF4" w:rsidRDefault="008B0741" w:rsidP="008B0741">
      <w:pPr>
        <w:spacing w:after="240" w:line="276" w:lineRule="auto"/>
        <w:jc w:val="both"/>
        <w:rPr>
          <w:rFonts w:eastAsia="Arial" w:cs="Arial"/>
          <w:color w:val="000000"/>
          <w:szCs w:val="20"/>
        </w:rPr>
      </w:pPr>
      <w:r w:rsidRPr="00A64EF4">
        <w:rPr>
          <w:rFonts w:eastAsia="Arial" w:cs="Arial"/>
          <w:color w:val="000000"/>
          <w:szCs w:val="20"/>
        </w:rPr>
        <w:t>Drugi odstavek časovno omejuje predlaganje korektivnih ukrepov</w:t>
      </w:r>
      <w:r w:rsidR="00196E61">
        <w:rPr>
          <w:rFonts w:eastAsia="Arial" w:cs="Arial"/>
          <w:color w:val="000000"/>
          <w:szCs w:val="20"/>
        </w:rPr>
        <w:t xml:space="preserve"> v postopkih presoje koncentracij, da </w:t>
      </w:r>
      <w:r w:rsidR="00D661AE">
        <w:rPr>
          <w:rFonts w:eastAsia="Arial" w:cs="Arial"/>
          <w:color w:val="000000"/>
          <w:szCs w:val="20"/>
        </w:rPr>
        <w:t xml:space="preserve">pri priglasiteljih </w:t>
      </w:r>
      <w:r w:rsidR="00196E61">
        <w:rPr>
          <w:rFonts w:eastAsia="Arial" w:cs="Arial"/>
          <w:color w:val="000000"/>
          <w:szCs w:val="20"/>
        </w:rPr>
        <w:t>ne bi prihajalo do namernega zavlačevanja postopkov.</w:t>
      </w:r>
      <w:r w:rsidRPr="00A64EF4">
        <w:rPr>
          <w:rFonts w:eastAsia="Arial" w:cs="Arial"/>
          <w:color w:val="000000"/>
          <w:szCs w:val="20"/>
        </w:rPr>
        <w:t xml:space="preserve"> V praksi se namreč zgodi, da pride do zavlačevanja postopka, ker vlagatelji predlagajo vedno nove in nezadostne korektivne ukrepe. V skladu s predlaganim novim drugim odstavkom </w:t>
      </w:r>
      <w:r w:rsidR="009A1B3F" w:rsidRPr="009A1B3F">
        <w:rPr>
          <w:rFonts w:eastAsia="Arial" w:cs="Arial"/>
          <w:color w:val="000000"/>
          <w:szCs w:val="20"/>
        </w:rPr>
        <w:t>se določi, da tudi po tem roku prejete predloge ukrepov agencija lahko obravnava in sprejme</w:t>
      </w:r>
      <w:r w:rsidR="009A1B3F">
        <w:rPr>
          <w:rFonts w:eastAsia="Arial" w:cs="Arial"/>
          <w:color w:val="000000"/>
          <w:szCs w:val="20"/>
        </w:rPr>
        <w:t xml:space="preserve"> le, če na podlagi predloženih podatkov sklepa, da bodo takšni ukrepi v celoti in nedvoumno odpravili ugotovljene pomisleke glede konkurence.</w:t>
      </w:r>
      <w:r w:rsidR="009A1B3F" w:rsidRPr="009A1B3F">
        <w:rPr>
          <w:rFonts w:eastAsia="Arial" w:cs="Arial"/>
          <w:color w:val="000000"/>
          <w:szCs w:val="20"/>
        </w:rPr>
        <w:t xml:space="preserve"> </w:t>
      </w:r>
    </w:p>
    <w:p w14:paraId="074ABBA7" w14:textId="1523B81D" w:rsidR="008B0741" w:rsidRPr="009A7DDA" w:rsidRDefault="008B0741" w:rsidP="008B0741">
      <w:pPr>
        <w:spacing w:after="240" w:line="276" w:lineRule="auto"/>
        <w:jc w:val="both"/>
        <w:rPr>
          <w:rFonts w:eastAsia="Arial" w:cs="Arial"/>
          <w:color w:val="000000"/>
          <w:szCs w:val="20"/>
        </w:rPr>
      </w:pPr>
      <w:r w:rsidRPr="00A64EF4">
        <w:rPr>
          <w:rFonts w:eastAsia="Arial" w:cs="Arial"/>
          <w:color w:val="000000"/>
          <w:szCs w:val="20"/>
        </w:rPr>
        <w:t xml:space="preserve">Z novim osmim odstavkom se omogoča, da </w:t>
      </w:r>
      <w:r>
        <w:rPr>
          <w:rFonts w:eastAsia="Arial" w:cs="Arial"/>
          <w:color w:val="000000"/>
          <w:szCs w:val="20"/>
        </w:rPr>
        <w:t xml:space="preserve">lahko </w:t>
      </w:r>
      <w:r w:rsidRPr="00A64EF4">
        <w:rPr>
          <w:rFonts w:eastAsia="Arial" w:cs="Arial"/>
          <w:color w:val="000000"/>
          <w:szCs w:val="20"/>
        </w:rPr>
        <w:t>agencija v primeru spremembe okoliščin, pomembn</w:t>
      </w:r>
      <w:r w:rsidR="00D661AE">
        <w:rPr>
          <w:rFonts w:eastAsia="Arial" w:cs="Arial"/>
          <w:color w:val="000000"/>
          <w:szCs w:val="20"/>
        </w:rPr>
        <w:t>ih</w:t>
      </w:r>
      <w:r w:rsidRPr="00A64EF4">
        <w:rPr>
          <w:rFonts w:eastAsia="Arial" w:cs="Arial"/>
          <w:color w:val="000000"/>
          <w:szCs w:val="20"/>
        </w:rPr>
        <w:t xml:space="preserve"> pri izdaji odločbe, spremeni odločbo, če do spremembe okoliščin ni prišlo zaradi ravnanja stranke. V nasprotnem primeru bi agencija ravnala v skladu z 76. členom in svojo odločbo razveljavila, koncentracijo prepovedala in naložila odpravo ukrepov iz 77. člena ZPOmK-2. </w:t>
      </w:r>
    </w:p>
    <w:p w14:paraId="590DB761" w14:textId="136AE6E4" w:rsidR="008B0741" w:rsidRPr="00A64EF4" w:rsidRDefault="008B0741" w:rsidP="008B0741">
      <w:pPr>
        <w:spacing w:after="240" w:line="276" w:lineRule="auto"/>
        <w:jc w:val="both"/>
        <w:rPr>
          <w:rFonts w:eastAsia="Arial" w:cs="Arial"/>
          <w:b/>
          <w:bCs/>
          <w:color w:val="000000"/>
          <w:szCs w:val="20"/>
        </w:rPr>
      </w:pPr>
      <w:r w:rsidRPr="00A64EF4">
        <w:rPr>
          <w:rFonts w:eastAsia="Arial" w:cs="Arial"/>
          <w:b/>
          <w:bCs/>
          <w:color w:val="000000"/>
          <w:szCs w:val="20"/>
        </w:rPr>
        <w:t>K 1</w:t>
      </w:r>
      <w:r w:rsidR="00EA2FD8">
        <w:rPr>
          <w:rFonts w:eastAsia="Arial" w:cs="Arial"/>
          <w:b/>
          <w:bCs/>
          <w:color w:val="000000"/>
          <w:szCs w:val="20"/>
        </w:rPr>
        <w:t>1</w:t>
      </w:r>
      <w:r w:rsidRPr="00A64EF4">
        <w:rPr>
          <w:rFonts w:eastAsia="Arial" w:cs="Arial"/>
          <w:b/>
          <w:bCs/>
          <w:color w:val="000000"/>
          <w:szCs w:val="20"/>
        </w:rPr>
        <w:t>. členu:</w:t>
      </w:r>
    </w:p>
    <w:p w14:paraId="7E40E98A" w14:textId="77777777" w:rsidR="008B0741" w:rsidRPr="00A64EF4" w:rsidRDefault="008B0741" w:rsidP="008B0741">
      <w:pPr>
        <w:pStyle w:val="docdata"/>
        <w:widowControl w:val="0"/>
        <w:shd w:val="clear" w:color="auto" w:fill="FFFFFF"/>
        <w:spacing w:before="0" w:beforeAutospacing="0" w:after="240" w:afterAutospacing="0" w:line="276" w:lineRule="auto"/>
        <w:jc w:val="both"/>
        <w:rPr>
          <w:rFonts w:ascii="Arial" w:hAnsi="Arial" w:cs="Arial"/>
          <w:sz w:val="20"/>
          <w:szCs w:val="20"/>
        </w:rPr>
      </w:pPr>
      <w:r w:rsidRPr="00A64EF4">
        <w:rPr>
          <w:rFonts w:ascii="Arial" w:hAnsi="Arial" w:cs="Arial"/>
          <w:sz w:val="20"/>
          <w:szCs w:val="20"/>
        </w:rPr>
        <w:t>Zaradi spremembe k 75. členu je treba uskladiti sklicevanje na 75. člen v tem členu.</w:t>
      </w:r>
    </w:p>
    <w:p w14:paraId="1B4C4327" w14:textId="17E4D648" w:rsidR="008B0741" w:rsidRPr="00A64EF4" w:rsidRDefault="008B0741" w:rsidP="008B0741">
      <w:pPr>
        <w:pStyle w:val="docdata"/>
        <w:widowControl w:val="0"/>
        <w:shd w:val="clear" w:color="auto" w:fill="FFFFFF"/>
        <w:spacing w:before="0" w:beforeAutospacing="0" w:after="240" w:afterAutospacing="0" w:line="276" w:lineRule="auto"/>
        <w:jc w:val="both"/>
        <w:rPr>
          <w:rFonts w:ascii="Arial" w:hAnsi="Arial" w:cs="Arial"/>
          <w:b/>
          <w:bCs/>
          <w:sz w:val="20"/>
          <w:szCs w:val="20"/>
        </w:rPr>
      </w:pPr>
      <w:r w:rsidRPr="00A64EF4">
        <w:rPr>
          <w:rFonts w:ascii="Arial" w:hAnsi="Arial" w:cs="Arial"/>
          <w:b/>
          <w:bCs/>
          <w:sz w:val="20"/>
          <w:szCs w:val="20"/>
        </w:rPr>
        <w:t>K 1</w:t>
      </w:r>
      <w:r w:rsidR="00EA2FD8">
        <w:rPr>
          <w:rFonts w:ascii="Arial" w:hAnsi="Arial" w:cs="Arial"/>
          <w:b/>
          <w:bCs/>
          <w:sz w:val="20"/>
          <w:szCs w:val="20"/>
        </w:rPr>
        <w:t>2</w:t>
      </w:r>
      <w:r w:rsidRPr="00A64EF4">
        <w:rPr>
          <w:rFonts w:ascii="Arial" w:hAnsi="Arial" w:cs="Arial"/>
          <w:b/>
          <w:bCs/>
          <w:sz w:val="20"/>
          <w:szCs w:val="20"/>
        </w:rPr>
        <w:t>. členu:</w:t>
      </w:r>
    </w:p>
    <w:p w14:paraId="57B8F7EC" w14:textId="5D5C7E75" w:rsidR="008B0741" w:rsidRDefault="008B0741" w:rsidP="008B0741">
      <w:pPr>
        <w:widowControl w:val="0"/>
        <w:shd w:val="clear" w:color="auto" w:fill="FFFFFF"/>
        <w:spacing w:after="240" w:line="276" w:lineRule="auto"/>
        <w:jc w:val="both"/>
        <w:rPr>
          <w:rFonts w:cs="Arial"/>
          <w:szCs w:val="20"/>
          <w:lang w:eastAsia="sl-SI"/>
        </w:rPr>
      </w:pPr>
      <w:r w:rsidRPr="00A64EF4">
        <w:rPr>
          <w:rFonts w:cs="Arial"/>
          <w:szCs w:val="20"/>
          <w:lang w:eastAsia="sl-SI"/>
        </w:rPr>
        <w:t>S tem členom se dopolnjuje ZPOmK-2 v delu, ki ureja postopek odločanja o posamični zadevi v upravnem postopku, in sicer se dodata novo</w:t>
      </w:r>
      <w:r w:rsidR="00D661AE">
        <w:rPr>
          <w:rFonts w:cs="Arial"/>
          <w:szCs w:val="20"/>
          <w:lang w:eastAsia="sl-SI"/>
        </w:rPr>
        <w:t>,</w:t>
      </w:r>
      <w:r w:rsidRPr="00A64EF4">
        <w:rPr>
          <w:rFonts w:cs="Arial"/>
          <w:szCs w:val="20"/>
          <w:lang w:eastAsia="sl-SI"/>
        </w:rPr>
        <w:t xml:space="preserve"> 3a. poglavje, s katerim se ureja postopek pri izvajanju nadzora nad Uredbo 2019/1150/EU, pri čemer se smiselno uporabljajo določbe, ki veljajo v postopku pri omejevalnih ravnanjih. </w:t>
      </w:r>
    </w:p>
    <w:p w14:paraId="2D3656CE" w14:textId="1420E5C7" w:rsidR="00FB594D" w:rsidRPr="004E2AA8" w:rsidRDefault="00FB594D" w:rsidP="008B0741">
      <w:pPr>
        <w:widowControl w:val="0"/>
        <w:shd w:val="clear" w:color="auto" w:fill="FFFFFF"/>
        <w:spacing w:after="240" w:line="276" w:lineRule="auto"/>
        <w:jc w:val="both"/>
        <w:rPr>
          <w:rFonts w:cs="Arial"/>
          <w:b/>
          <w:bCs/>
          <w:szCs w:val="20"/>
          <w:lang w:eastAsia="sl-SI"/>
        </w:rPr>
      </w:pPr>
      <w:r w:rsidRPr="004E2AA8">
        <w:rPr>
          <w:rFonts w:cs="Arial"/>
          <w:b/>
          <w:bCs/>
          <w:szCs w:val="20"/>
          <w:lang w:eastAsia="sl-SI"/>
        </w:rPr>
        <w:t>K 1</w:t>
      </w:r>
      <w:r w:rsidR="00EA2FD8">
        <w:rPr>
          <w:rFonts w:cs="Arial"/>
          <w:b/>
          <w:bCs/>
          <w:szCs w:val="20"/>
          <w:lang w:eastAsia="sl-SI"/>
        </w:rPr>
        <w:t>3</w:t>
      </w:r>
      <w:r w:rsidRPr="004E2AA8">
        <w:rPr>
          <w:rFonts w:cs="Arial"/>
          <w:b/>
          <w:bCs/>
          <w:szCs w:val="20"/>
          <w:lang w:eastAsia="sl-SI"/>
        </w:rPr>
        <w:t>. členu:</w:t>
      </w:r>
    </w:p>
    <w:p w14:paraId="5D8ACA5F" w14:textId="4A4D068B" w:rsidR="008B0741" w:rsidRPr="00A64EF4" w:rsidRDefault="00D661AE" w:rsidP="008B0741">
      <w:pPr>
        <w:spacing w:after="240" w:line="276" w:lineRule="auto"/>
        <w:jc w:val="both"/>
        <w:rPr>
          <w:rFonts w:cs="Arial"/>
          <w:szCs w:val="20"/>
        </w:rPr>
      </w:pPr>
      <w:r>
        <w:rPr>
          <w:rFonts w:cs="Arial"/>
          <w:szCs w:val="20"/>
        </w:rPr>
        <w:t>Izraza</w:t>
      </w:r>
      <w:r w:rsidRPr="00A64EF4">
        <w:rPr>
          <w:rFonts w:cs="Arial"/>
          <w:szCs w:val="20"/>
        </w:rPr>
        <w:t xml:space="preserve"> </w:t>
      </w:r>
      <w:r w:rsidR="008B0741" w:rsidRPr="00A64EF4">
        <w:rPr>
          <w:rFonts w:cs="Arial"/>
          <w:szCs w:val="20"/>
        </w:rPr>
        <w:t xml:space="preserve">naklep in malomarnost v evropskem pravu nista </w:t>
      </w:r>
      <w:r>
        <w:rPr>
          <w:rFonts w:cs="Arial"/>
          <w:szCs w:val="20"/>
        </w:rPr>
        <w:t>opredeljena</w:t>
      </w:r>
      <w:r w:rsidRPr="00A64EF4">
        <w:rPr>
          <w:rFonts w:cs="Arial"/>
          <w:szCs w:val="20"/>
        </w:rPr>
        <w:t xml:space="preserve"> </w:t>
      </w:r>
      <w:r w:rsidR="008B0741" w:rsidRPr="00A64EF4">
        <w:rPr>
          <w:rFonts w:cs="Arial"/>
          <w:szCs w:val="20"/>
        </w:rPr>
        <w:t xml:space="preserve">in bi morala biti določena tako, da ne onemogočita ali otežita dela agencije. </w:t>
      </w:r>
      <w:r>
        <w:rPr>
          <w:rFonts w:cs="Arial"/>
          <w:szCs w:val="20"/>
        </w:rPr>
        <w:t>Le</w:t>
      </w:r>
      <w:r w:rsidRPr="00A64EF4">
        <w:rPr>
          <w:rFonts w:cs="Arial"/>
          <w:szCs w:val="20"/>
        </w:rPr>
        <w:t xml:space="preserve"> </w:t>
      </w:r>
      <w:r w:rsidR="008B0741" w:rsidRPr="00A64EF4">
        <w:rPr>
          <w:rFonts w:cs="Arial"/>
          <w:szCs w:val="20"/>
        </w:rPr>
        <w:t xml:space="preserve">sklicevanje na razlago institutov naklepa in malomarnosti v skladu s sodno prakso EU (kot je to </w:t>
      </w:r>
      <w:r w:rsidR="00806240">
        <w:rPr>
          <w:rFonts w:cs="Arial"/>
          <w:szCs w:val="20"/>
        </w:rPr>
        <w:t>na primer</w:t>
      </w:r>
      <w:r w:rsidR="008B0741" w:rsidRPr="00A64EF4">
        <w:rPr>
          <w:rFonts w:cs="Arial"/>
          <w:szCs w:val="20"/>
        </w:rPr>
        <w:t xml:space="preserve"> urejeno na Hrvaškem) bi bilo primernejše, kot pa natančno normiranje omenjenih institutov </w:t>
      </w:r>
      <w:r>
        <w:rPr>
          <w:rFonts w:cs="Arial"/>
          <w:szCs w:val="20"/>
        </w:rPr>
        <w:t>z navedbo</w:t>
      </w:r>
      <w:r w:rsidR="008B0741" w:rsidRPr="00A64EF4">
        <w:rPr>
          <w:rFonts w:cs="Arial"/>
          <w:szCs w:val="20"/>
        </w:rPr>
        <w:t xml:space="preserve"> definicije sodne prakse. Definicija naklepa in malomarnosti, kot je oblikovana v 83. členu ZPOmK-3, ni smiselna oziroma nujno potrebna in bi vodila v </w:t>
      </w:r>
      <w:r>
        <w:rPr>
          <w:rFonts w:cs="Arial"/>
          <w:szCs w:val="20"/>
        </w:rPr>
        <w:t>pretirano določenost</w:t>
      </w:r>
      <w:r w:rsidRPr="00A64EF4">
        <w:rPr>
          <w:rFonts w:cs="Arial"/>
          <w:szCs w:val="20"/>
        </w:rPr>
        <w:t xml:space="preserve"> </w:t>
      </w:r>
      <w:r>
        <w:rPr>
          <w:rFonts w:cs="Arial"/>
          <w:szCs w:val="20"/>
        </w:rPr>
        <w:t xml:space="preserve">oziroma </w:t>
      </w:r>
      <w:r w:rsidR="008B0741" w:rsidRPr="00A64EF4">
        <w:rPr>
          <w:rFonts w:cs="Arial"/>
          <w:szCs w:val="20"/>
        </w:rPr>
        <w:t xml:space="preserve">prenormiranost pravnega reda, saj bi lahko povzročala različna tolmačenja pri uporabi zakona. </w:t>
      </w:r>
    </w:p>
    <w:p w14:paraId="30828A7C" w14:textId="4CFE9B84" w:rsidR="008B0741" w:rsidRPr="00A64EF4" w:rsidRDefault="008B0741" w:rsidP="008B0741">
      <w:pPr>
        <w:spacing w:after="240" w:line="276" w:lineRule="auto"/>
        <w:jc w:val="both"/>
        <w:rPr>
          <w:rFonts w:cs="Arial"/>
          <w:szCs w:val="20"/>
        </w:rPr>
      </w:pPr>
      <w:r w:rsidRPr="00A64EF4">
        <w:rPr>
          <w:rFonts w:cs="Arial"/>
          <w:szCs w:val="20"/>
        </w:rPr>
        <w:t>Slovensko konkurenčno pravo je del evropskega konkurenčnega prava, kot ga v temeljih določata 101. in 102. člen PDEU. Navedeni določbi ne določata oblike odgovornosti za primer njune kršitve, pač pa drugi odstavek 23. člena Uredbe 1/2003</w:t>
      </w:r>
      <w:r w:rsidR="004E2E0D">
        <w:rPr>
          <w:rFonts w:cs="Arial"/>
          <w:szCs w:val="20"/>
        </w:rPr>
        <w:t>/ES</w:t>
      </w:r>
      <w:r w:rsidRPr="00A64EF4">
        <w:rPr>
          <w:rFonts w:cs="Arial"/>
          <w:szCs w:val="20"/>
        </w:rPr>
        <w:t xml:space="preserve"> izrecno določa, da se podjetjem in podjetniškim združenjem z odločbo naloži plačilo globe, kadar naklepno ali iz malomarnosti kršijo določbe navedenih členov PDEU (podobno določajo tudi primerljivi pravni redi Nemčije, Madžarske i</w:t>
      </w:r>
      <w:r w:rsidR="00E11350">
        <w:rPr>
          <w:rFonts w:cs="Arial"/>
          <w:szCs w:val="20"/>
        </w:rPr>
        <w:t xml:space="preserve">n </w:t>
      </w:r>
      <w:r w:rsidRPr="00A64EF4">
        <w:rPr>
          <w:rFonts w:cs="Arial"/>
          <w:szCs w:val="20"/>
        </w:rPr>
        <w:t>d</w:t>
      </w:r>
      <w:r w:rsidR="00E11350">
        <w:rPr>
          <w:rFonts w:cs="Arial"/>
          <w:szCs w:val="20"/>
        </w:rPr>
        <w:t>rugih držav</w:t>
      </w:r>
      <w:r w:rsidRPr="00A64EF4">
        <w:rPr>
          <w:rFonts w:cs="Arial"/>
          <w:szCs w:val="20"/>
        </w:rPr>
        <w:t xml:space="preserve">). </w:t>
      </w:r>
    </w:p>
    <w:p w14:paraId="1B078713" w14:textId="51F62312" w:rsidR="008B0741" w:rsidRPr="00A64EF4" w:rsidRDefault="008B0741" w:rsidP="008B0741">
      <w:pPr>
        <w:spacing w:after="240" w:line="276" w:lineRule="auto"/>
        <w:jc w:val="both"/>
        <w:rPr>
          <w:rFonts w:cs="Arial"/>
          <w:szCs w:val="20"/>
        </w:rPr>
      </w:pPr>
      <w:r w:rsidRPr="00A64EF4">
        <w:rPr>
          <w:rFonts w:cs="Arial"/>
          <w:szCs w:val="20"/>
        </w:rPr>
        <w:t>Po prejšnji ureditvi je bila odgovornost za kršitev slovenskega konkurenčnega prava krivdne narave, ki je temeljila na odgovornosti neposrednega storilca (odgovorne osebe), pravna oseba pa je odgovarjala akcesorno. V praksi to pomeni, da je bilo treba za sankcioniranje pravne osebe ugotoviti tudi neposrednega storilca in dokazati njegovo odgovornost oziroma ugotoviti opustitev dolžnega nadzorstva odgovorne osebe. To je razvidno zlasti iz 73. in 74. člena ZPOmK-1, ki sta navajala naklep in koristoljubni namen kot kvalifikatorni okoliščini, ter iz splošnega pravila 9. člena Zakona o prekrških</w:t>
      </w:r>
      <w:r w:rsidR="001963EF">
        <w:rPr>
          <w:rFonts w:cs="Arial"/>
          <w:szCs w:val="20"/>
        </w:rPr>
        <w:t xml:space="preserve">, </w:t>
      </w:r>
      <w:r w:rsidRPr="00A64EF4">
        <w:rPr>
          <w:rFonts w:cs="Arial"/>
          <w:szCs w:val="20"/>
        </w:rPr>
        <w:t xml:space="preserve"> da je za prekršek odgovoren storilec, ki je storil prekršek iz malomarnosti ali naklepoma. </w:t>
      </w:r>
    </w:p>
    <w:p w14:paraId="0AD59715" w14:textId="3C2A632D" w:rsidR="008B0741" w:rsidRPr="00A64EF4" w:rsidRDefault="008B0741" w:rsidP="008B0741">
      <w:pPr>
        <w:spacing w:after="240" w:line="276" w:lineRule="auto"/>
        <w:jc w:val="both"/>
        <w:rPr>
          <w:rFonts w:cs="Arial"/>
          <w:szCs w:val="20"/>
        </w:rPr>
      </w:pPr>
      <w:r w:rsidRPr="00A64EF4">
        <w:rPr>
          <w:rFonts w:cs="Arial"/>
          <w:szCs w:val="20"/>
        </w:rPr>
        <w:lastRenderedPageBreak/>
        <w:t xml:space="preserve">Takšna ureditev administrativnega sankcioniranja ni ustrezna, saj se administrativno sankcioniranje nanaša </w:t>
      </w:r>
      <w:r w:rsidR="00701B11">
        <w:rPr>
          <w:rFonts w:cs="Arial"/>
          <w:szCs w:val="20"/>
        </w:rPr>
        <w:t>le</w:t>
      </w:r>
      <w:r w:rsidR="00701B11" w:rsidRPr="00A64EF4">
        <w:rPr>
          <w:rFonts w:cs="Arial"/>
          <w:szCs w:val="20"/>
        </w:rPr>
        <w:t xml:space="preserve"> </w:t>
      </w:r>
      <w:r w:rsidRPr="00A64EF4">
        <w:rPr>
          <w:rFonts w:cs="Arial"/>
          <w:szCs w:val="20"/>
        </w:rPr>
        <w:t xml:space="preserve">na sankcioniranje podjetij, odgovornost neposrednih storilcev pa je </w:t>
      </w:r>
      <w:r w:rsidR="00701B11">
        <w:rPr>
          <w:rFonts w:cs="Arial"/>
          <w:szCs w:val="20"/>
        </w:rPr>
        <w:t>vsebina</w:t>
      </w:r>
      <w:r w:rsidR="00701B11" w:rsidRPr="00A64EF4">
        <w:rPr>
          <w:rFonts w:cs="Arial"/>
          <w:szCs w:val="20"/>
        </w:rPr>
        <w:t xml:space="preserve"> </w:t>
      </w:r>
      <w:r w:rsidRPr="00A64EF4">
        <w:rPr>
          <w:rFonts w:cs="Arial"/>
          <w:szCs w:val="20"/>
        </w:rPr>
        <w:t xml:space="preserve">ločenega prekrškovnega postopka. Takšna ureditev tudi ni v skladu z veljavno ureditvijo odgovornosti podjetij po določbah 101. in 102. člena PDEU in Direktivo </w:t>
      </w:r>
      <w:r w:rsidR="00B36E8F">
        <w:rPr>
          <w:rFonts w:cs="Arial"/>
          <w:szCs w:val="20"/>
        </w:rPr>
        <w:t xml:space="preserve">(EU) </w:t>
      </w:r>
      <w:r w:rsidRPr="00A64EF4">
        <w:rPr>
          <w:rFonts w:cs="Arial"/>
          <w:szCs w:val="20"/>
        </w:rPr>
        <w:t>2019</w:t>
      </w:r>
      <w:r w:rsidR="003B3DC2">
        <w:rPr>
          <w:rFonts w:cs="Arial"/>
          <w:szCs w:val="20"/>
        </w:rPr>
        <w:t>/1</w:t>
      </w:r>
      <w:r w:rsidRPr="00A64EF4">
        <w:rPr>
          <w:rFonts w:cs="Arial"/>
          <w:szCs w:val="20"/>
        </w:rPr>
        <w:t xml:space="preserve">, ki se s tem predlogom zakona prenaša v slovenski pravni red. </w:t>
      </w:r>
    </w:p>
    <w:p w14:paraId="3F11B66E" w14:textId="2E339BF2" w:rsidR="008B0741" w:rsidRPr="00A64EF4" w:rsidRDefault="008B0741" w:rsidP="008B0741">
      <w:pPr>
        <w:spacing w:after="240" w:line="276" w:lineRule="auto"/>
        <w:jc w:val="both"/>
        <w:rPr>
          <w:rFonts w:cs="Arial"/>
          <w:szCs w:val="20"/>
        </w:rPr>
      </w:pPr>
      <w:r w:rsidRPr="00A64EF4">
        <w:rPr>
          <w:rFonts w:cs="Arial"/>
          <w:szCs w:val="20"/>
        </w:rPr>
        <w:t>Določbe za naložitev sankcije za administrativni prestopek je treba oblikovati tako, da se administrativn</w:t>
      </w:r>
      <w:r w:rsidR="00765587">
        <w:rPr>
          <w:rFonts w:cs="Arial"/>
          <w:szCs w:val="20"/>
        </w:rPr>
        <w:t>a</w:t>
      </w:r>
      <w:r w:rsidRPr="00A64EF4">
        <w:rPr>
          <w:rFonts w:cs="Arial"/>
          <w:szCs w:val="20"/>
        </w:rPr>
        <w:t xml:space="preserve"> sankcij</w:t>
      </w:r>
      <w:r w:rsidR="00765587">
        <w:rPr>
          <w:rFonts w:cs="Arial"/>
          <w:szCs w:val="20"/>
        </w:rPr>
        <w:t>a</w:t>
      </w:r>
      <w:r w:rsidRPr="00A64EF4">
        <w:rPr>
          <w:rFonts w:cs="Arial"/>
          <w:szCs w:val="20"/>
        </w:rPr>
        <w:t xml:space="preserve"> podjetju izreče neodvisno od tega, ali je bila ugotovljena odgovornost fizične osebe za isto kršitev. Kljub temu pa administrativnega prestopka na področju konkurenčnega prava ni mogoče zasnovati v </w:t>
      </w:r>
      <w:r w:rsidR="00765587">
        <w:rPr>
          <w:rFonts w:cs="Arial"/>
          <w:szCs w:val="20"/>
        </w:rPr>
        <w:t>pomenu</w:t>
      </w:r>
      <w:r w:rsidR="00765587" w:rsidRPr="00A64EF4">
        <w:rPr>
          <w:rFonts w:cs="Arial"/>
          <w:szCs w:val="20"/>
        </w:rPr>
        <w:t xml:space="preserve"> </w:t>
      </w:r>
      <w:r w:rsidRPr="00A64EF4">
        <w:rPr>
          <w:rFonts w:cs="Arial"/>
          <w:szCs w:val="20"/>
        </w:rPr>
        <w:t xml:space="preserve">čiste objektivne odgovornosti za določena tržna stanja, ampak gre lahko le za subjektivno odgovornost za protipravno ravnanje podjetja na trgu, </w:t>
      </w:r>
      <w:r w:rsidR="00765587">
        <w:rPr>
          <w:rFonts w:cs="Arial"/>
          <w:szCs w:val="20"/>
        </w:rPr>
        <w:t>kakor</w:t>
      </w:r>
      <w:r w:rsidR="00765587" w:rsidRPr="00A64EF4">
        <w:rPr>
          <w:rFonts w:cs="Arial"/>
          <w:szCs w:val="20"/>
        </w:rPr>
        <w:t xml:space="preserve"> </w:t>
      </w:r>
      <w:r w:rsidRPr="00A64EF4">
        <w:rPr>
          <w:rFonts w:cs="Arial"/>
          <w:szCs w:val="20"/>
        </w:rPr>
        <w:t xml:space="preserve">to odgovornost avtonomno razlaga pravo EU. </w:t>
      </w:r>
    </w:p>
    <w:p w14:paraId="25905D79" w14:textId="7E430D8E" w:rsidR="008B0741" w:rsidRPr="00A64EF4" w:rsidRDefault="008B0741" w:rsidP="008B0741">
      <w:pPr>
        <w:spacing w:after="240" w:line="276" w:lineRule="auto"/>
        <w:jc w:val="both"/>
        <w:rPr>
          <w:rFonts w:cs="Arial"/>
          <w:szCs w:val="20"/>
        </w:rPr>
      </w:pPr>
      <w:r w:rsidRPr="00A64EF4">
        <w:rPr>
          <w:rFonts w:cs="Arial"/>
          <w:szCs w:val="20"/>
        </w:rPr>
        <w:t xml:space="preserve">Ker agencija sankcionira podjetja na podlagi tega zakona ter 101. ali 102. člena PDEU, je treba </w:t>
      </w:r>
      <w:r w:rsidR="00765587">
        <w:rPr>
          <w:rFonts w:cs="Arial"/>
          <w:szCs w:val="20"/>
        </w:rPr>
        <w:t>izraza</w:t>
      </w:r>
      <w:r w:rsidR="00765587" w:rsidRPr="00A64EF4">
        <w:rPr>
          <w:rFonts w:cs="Arial"/>
          <w:szCs w:val="20"/>
        </w:rPr>
        <w:t xml:space="preserve"> </w:t>
      </w:r>
      <w:r w:rsidRPr="00A64EF4">
        <w:rPr>
          <w:rFonts w:cs="Arial"/>
          <w:szCs w:val="20"/>
        </w:rPr>
        <w:t xml:space="preserve">naklep ali malomarnost razlagati skladno s sodno prakso EU in ne kot </w:t>
      </w:r>
      <w:r w:rsidR="00765587">
        <w:rPr>
          <w:rFonts w:cs="Arial"/>
          <w:szCs w:val="20"/>
        </w:rPr>
        <w:t>izraza</w:t>
      </w:r>
      <w:r w:rsidR="00765587" w:rsidRPr="00A64EF4">
        <w:rPr>
          <w:rFonts w:cs="Arial"/>
          <w:szCs w:val="20"/>
        </w:rPr>
        <w:t xml:space="preserve"> </w:t>
      </w:r>
      <w:r w:rsidRPr="00A64EF4">
        <w:rPr>
          <w:rFonts w:cs="Arial"/>
          <w:szCs w:val="20"/>
        </w:rPr>
        <w:t>v postopkih, ki jih v okviru kazenskih zadev vodijo organi kazenskega pregona, saj se le tako lahko zagotovi skladna uporaba določb PDEU. Sodna praksa na omenjenem področju je bogata in se neprestano razvija, zato bi omejitev na definicijo, da podjetje ravna naklepno, če ne more prezreti, da je njegovo ravnanje protikonkurenčno</w:t>
      </w:r>
      <w:r w:rsidR="00765587">
        <w:rPr>
          <w:rFonts w:cs="Arial"/>
          <w:szCs w:val="20"/>
        </w:rPr>
        <w:t>,</w:t>
      </w:r>
      <w:r w:rsidRPr="00A64EF4">
        <w:rPr>
          <w:rFonts w:cs="Arial"/>
          <w:szCs w:val="20"/>
        </w:rPr>
        <w:t xml:space="preserve"> in je namenoma ravnalo tako ne glede na to, ali se podjetje zaveda kršitve določb tega zakona ali 101. ali 102. člena PDEU, </w:t>
      </w:r>
      <w:r w:rsidR="007976FF" w:rsidRPr="00A64EF4">
        <w:rPr>
          <w:rFonts w:cs="Arial"/>
          <w:szCs w:val="20"/>
        </w:rPr>
        <w:t>pre</w:t>
      </w:r>
      <w:r w:rsidR="007976FF">
        <w:rPr>
          <w:rFonts w:cs="Arial"/>
          <w:szCs w:val="20"/>
        </w:rPr>
        <w:t>nagl</w:t>
      </w:r>
      <w:r w:rsidR="007976FF" w:rsidRPr="00A64EF4">
        <w:rPr>
          <w:rFonts w:cs="Arial"/>
          <w:szCs w:val="20"/>
        </w:rPr>
        <w:t>jena</w:t>
      </w:r>
      <w:r w:rsidRPr="00A64EF4">
        <w:rPr>
          <w:rFonts w:cs="Arial"/>
          <w:szCs w:val="20"/>
        </w:rPr>
        <w:t xml:space="preserve">. </w:t>
      </w:r>
    </w:p>
    <w:p w14:paraId="2E5EB7AF" w14:textId="1A784831" w:rsidR="008B0741" w:rsidRPr="00A64EF4" w:rsidRDefault="008B0741" w:rsidP="008B0741">
      <w:pPr>
        <w:spacing w:after="240" w:line="276" w:lineRule="auto"/>
        <w:jc w:val="both"/>
        <w:rPr>
          <w:rFonts w:cs="Arial"/>
          <w:i/>
          <w:szCs w:val="20"/>
        </w:rPr>
      </w:pPr>
      <w:r w:rsidRPr="00A64EF4">
        <w:rPr>
          <w:rFonts w:cs="Arial"/>
          <w:szCs w:val="20"/>
        </w:rPr>
        <w:t xml:space="preserve">V pravu EU </w:t>
      </w:r>
      <w:r w:rsidR="00765587">
        <w:rPr>
          <w:rFonts w:cs="Arial"/>
          <w:szCs w:val="20"/>
        </w:rPr>
        <w:t>sta</w:t>
      </w:r>
      <w:r w:rsidR="00765587" w:rsidRPr="00A64EF4">
        <w:rPr>
          <w:rFonts w:cs="Arial"/>
          <w:szCs w:val="20"/>
        </w:rPr>
        <w:t xml:space="preserve"> </w:t>
      </w:r>
      <w:r w:rsidRPr="00A64EF4">
        <w:rPr>
          <w:rFonts w:cs="Arial"/>
          <w:szCs w:val="20"/>
        </w:rPr>
        <w:t xml:space="preserve">naklep in malomarnost </w:t>
      </w:r>
      <w:r w:rsidR="00765587">
        <w:rPr>
          <w:rFonts w:cs="Arial"/>
          <w:szCs w:val="20"/>
        </w:rPr>
        <w:t xml:space="preserve">obravnavana </w:t>
      </w:r>
      <w:r w:rsidRPr="00A64EF4">
        <w:rPr>
          <w:rFonts w:cs="Arial"/>
          <w:szCs w:val="20"/>
        </w:rPr>
        <w:t>avtonomn</w:t>
      </w:r>
      <w:r w:rsidR="00765587">
        <w:rPr>
          <w:rFonts w:cs="Arial"/>
          <w:szCs w:val="20"/>
        </w:rPr>
        <w:t>o</w:t>
      </w:r>
      <w:r w:rsidRPr="00A64EF4">
        <w:rPr>
          <w:rFonts w:cs="Arial"/>
          <w:szCs w:val="20"/>
        </w:rPr>
        <w:t>. Zahteva po takšni razlagi izhaja tudi iz Direktive</w:t>
      </w:r>
      <w:r w:rsidR="00027481">
        <w:rPr>
          <w:rFonts w:cs="Arial"/>
          <w:szCs w:val="20"/>
        </w:rPr>
        <w:t xml:space="preserve"> (EU)</w:t>
      </w:r>
      <w:r w:rsidRPr="00A64EF4">
        <w:rPr>
          <w:rFonts w:cs="Arial"/>
          <w:szCs w:val="20"/>
        </w:rPr>
        <w:t xml:space="preserve"> 2019/1, ki v 42. uvodni izjavi navaja: </w:t>
      </w:r>
      <w:r w:rsidRPr="00A64EF4">
        <w:rPr>
          <w:rFonts w:cs="Arial"/>
          <w:i/>
          <w:szCs w:val="20"/>
        </w:rPr>
        <w:t xml:space="preserve">v skladu z Listino bi bilo treba v postopkih pred nacionalnimi upravnimi organi, pristojnimi za konkurenco, ali, odvisno od primera, v nekazenskih sodnih postopkih globe izreči, kadar je kršitev storjena naklepno ali iz malomarnosti. </w:t>
      </w:r>
      <w:r w:rsidR="00765587">
        <w:rPr>
          <w:rFonts w:cs="Arial"/>
          <w:i/>
          <w:szCs w:val="20"/>
        </w:rPr>
        <w:t>Izraza</w:t>
      </w:r>
      <w:r w:rsidR="00765587" w:rsidRPr="00A64EF4">
        <w:rPr>
          <w:rFonts w:cs="Arial"/>
          <w:i/>
          <w:szCs w:val="20"/>
        </w:rPr>
        <w:t xml:space="preserve"> </w:t>
      </w:r>
      <w:r w:rsidRPr="00A64EF4">
        <w:rPr>
          <w:rFonts w:cs="Arial"/>
          <w:i/>
          <w:szCs w:val="20"/>
        </w:rPr>
        <w:t xml:space="preserve">naklep in malomarnost bi bilo treba razlagati v skladu s sodno prakso Sodišča glede uporabe členov 101 in 102 PDEU in ne kot </w:t>
      </w:r>
      <w:r w:rsidR="00765587">
        <w:rPr>
          <w:rFonts w:cs="Arial"/>
          <w:i/>
          <w:szCs w:val="20"/>
        </w:rPr>
        <w:t>izraza</w:t>
      </w:r>
      <w:r w:rsidR="00765587" w:rsidRPr="00A64EF4">
        <w:rPr>
          <w:rFonts w:cs="Arial"/>
          <w:i/>
          <w:szCs w:val="20"/>
        </w:rPr>
        <w:t xml:space="preserve"> </w:t>
      </w:r>
      <w:r w:rsidRPr="00A64EF4">
        <w:rPr>
          <w:rFonts w:cs="Arial"/>
          <w:i/>
          <w:szCs w:val="20"/>
        </w:rPr>
        <w:t>naklep in malomarnost v postopkih, ki jih v okviru kazenskih zadev vodijo organi kazenskega pravosodja. To ne posega v nacionalno zakonodajo, po kateri ugotovitev kršitve temelji na merilu objektivne odgovornosti, pod pogojem, da je skladno s sodno prakso Sodišča. Ta direktiva ne vpliva na nacionalna pravila o dokaznem standardu ali na obveznosti NOK, da preverjajo dejstva zadevnega primera, pod pogojem, da so takšna pravila in obveznosti skladni s splošnimi načeli prava Unije.</w:t>
      </w:r>
    </w:p>
    <w:p w14:paraId="02B98E6B" w14:textId="49914E6C" w:rsidR="008B0741" w:rsidRPr="00A64EF4" w:rsidRDefault="008B0741" w:rsidP="008B0741">
      <w:pPr>
        <w:spacing w:after="240" w:line="276" w:lineRule="auto"/>
        <w:jc w:val="both"/>
        <w:rPr>
          <w:rFonts w:cs="Arial"/>
          <w:b/>
          <w:bCs/>
          <w:iCs/>
          <w:szCs w:val="20"/>
        </w:rPr>
      </w:pPr>
      <w:r w:rsidRPr="00A64EF4">
        <w:rPr>
          <w:rFonts w:cs="Arial"/>
          <w:b/>
          <w:bCs/>
          <w:iCs/>
          <w:szCs w:val="20"/>
        </w:rPr>
        <w:t>K 1</w:t>
      </w:r>
      <w:r w:rsidR="00EA2FD8">
        <w:rPr>
          <w:rFonts w:cs="Arial"/>
          <w:b/>
          <w:bCs/>
          <w:iCs/>
          <w:szCs w:val="20"/>
        </w:rPr>
        <w:t>4</w:t>
      </w:r>
      <w:r w:rsidRPr="00A64EF4">
        <w:rPr>
          <w:rFonts w:cs="Arial"/>
          <w:b/>
          <w:bCs/>
          <w:iCs/>
          <w:szCs w:val="20"/>
        </w:rPr>
        <w:t>. členu:</w:t>
      </w:r>
    </w:p>
    <w:p w14:paraId="23994A2F" w14:textId="085691F1" w:rsidR="008B0741" w:rsidRDefault="008B0741" w:rsidP="008B0741">
      <w:pPr>
        <w:spacing w:after="240" w:line="276" w:lineRule="auto"/>
        <w:jc w:val="both"/>
        <w:rPr>
          <w:rFonts w:cs="Arial"/>
          <w:iCs/>
          <w:szCs w:val="20"/>
        </w:rPr>
      </w:pPr>
      <w:r w:rsidRPr="00A64EF4">
        <w:rPr>
          <w:rFonts w:cs="Arial"/>
          <w:iCs/>
          <w:szCs w:val="20"/>
        </w:rPr>
        <w:t>S tem členom se dopolnjuje</w:t>
      </w:r>
      <w:r w:rsidR="00765587">
        <w:rPr>
          <w:rFonts w:cs="Arial"/>
          <w:iCs/>
          <w:szCs w:val="20"/>
        </w:rPr>
        <w:t>jo</w:t>
      </w:r>
      <w:r w:rsidRPr="00A64EF4">
        <w:rPr>
          <w:rFonts w:cs="Arial"/>
          <w:iCs/>
          <w:szCs w:val="20"/>
        </w:rPr>
        <w:t xml:space="preserve"> določbe ZPOmK-2 glede administrativnih postopkov in sankcij. </w:t>
      </w:r>
      <w:r>
        <w:rPr>
          <w:rFonts w:cs="Arial"/>
          <w:iCs/>
          <w:szCs w:val="20"/>
        </w:rPr>
        <w:t>A</w:t>
      </w:r>
      <w:r w:rsidRPr="00A64EF4">
        <w:rPr>
          <w:rFonts w:cs="Arial"/>
          <w:iCs/>
          <w:szCs w:val="20"/>
        </w:rPr>
        <w:t>gencija ponudniku spletnih posredniških storitev izreče administrativno sankcijo v skladu s prvim odstavkom 3. člena Uredbe 2019/1150</w:t>
      </w:r>
      <w:r>
        <w:rPr>
          <w:rFonts w:cs="Arial"/>
          <w:iCs/>
          <w:szCs w:val="20"/>
        </w:rPr>
        <w:t xml:space="preserve">/EU </w:t>
      </w:r>
      <w:r w:rsidRPr="00A64EF4">
        <w:rPr>
          <w:rFonts w:cs="Arial"/>
          <w:iCs/>
          <w:szCs w:val="20"/>
        </w:rPr>
        <w:t xml:space="preserve">denarnega zneska v višini največ </w:t>
      </w:r>
      <w:r w:rsidR="00EA2FD8">
        <w:rPr>
          <w:rFonts w:cs="Arial"/>
          <w:iCs/>
          <w:szCs w:val="20"/>
        </w:rPr>
        <w:t>dva</w:t>
      </w:r>
      <w:r w:rsidRPr="00A64EF4">
        <w:rPr>
          <w:rFonts w:cs="Arial"/>
          <w:iCs/>
          <w:szCs w:val="20"/>
        </w:rPr>
        <w:t xml:space="preserve"> odstotka letnega prometa podjetja v predhodnem poslovnem letu, če ta naklepno ali iz malomarnosti krši določbe od 3. do 12. člena Uredbe 2019/1150/EU</w:t>
      </w:r>
      <w:r w:rsidR="00E60807">
        <w:rPr>
          <w:rFonts w:cs="Arial"/>
          <w:iCs/>
          <w:szCs w:val="20"/>
        </w:rPr>
        <w:t>.</w:t>
      </w:r>
    </w:p>
    <w:p w14:paraId="1D41D4DB" w14:textId="015FC690" w:rsidR="00C110B3" w:rsidRDefault="00DD2B1A" w:rsidP="00E60807">
      <w:pPr>
        <w:spacing w:after="240" w:line="276" w:lineRule="auto"/>
        <w:jc w:val="both"/>
        <w:rPr>
          <w:rFonts w:cs="Arial"/>
          <w:iCs/>
          <w:szCs w:val="20"/>
        </w:rPr>
      </w:pPr>
      <w:r>
        <w:rPr>
          <w:rFonts w:cs="Arial"/>
          <w:iCs/>
          <w:szCs w:val="20"/>
        </w:rPr>
        <w:t>Ker četrti odstavek oziroma novi peti odstavek ne vsebuje pet</w:t>
      </w:r>
      <w:r w:rsidR="00765587">
        <w:rPr>
          <w:rFonts w:cs="Arial"/>
          <w:iCs/>
          <w:szCs w:val="20"/>
        </w:rPr>
        <w:t>ih</w:t>
      </w:r>
      <w:r>
        <w:rPr>
          <w:rFonts w:cs="Arial"/>
          <w:iCs/>
          <w:szCs w:val="20"/>
        </w:rPr>
        <w:t xml:space="preserve"> alinej, se v petem odstavku oziroma novem šestem odstavku ustrezno </w:t>
      </w:r>
      <w:r w:rsidRPr="00C110B3">
        <w:rPr>
          <w:rFonts w:cs="Arial"/>
          <w:iCs/>
          <w:szCs w:val="20"/>
        </w:rPr>
        <w:t>spremenijo sklici</w:t>
      </w:r>
      <w:r>
        <w:rPr>
          <w:rFonts w:cs="Arial"/>
          <w:iCs/>
          <w:szCs w:val="20"/>
        </w:rPr>
        <w:t xml:space="preserve"> novega šestega odstavka v tem členu, in sicer od prve do četrte alineje prejšnjega odstavka tega člena.</w:t>
      </w:r>
      <w:r w:rsidR="004E5A98">
        <w:rPr>
          <w:rFonts w:cs="Arial"/>
          <w:iCs/>
          <w:szCs w:val="20"/>
        </w:rPr>
        <w:t xml:space="preserve"> </w:t>
      </w:r>
    </w:p>
    <w:p w14:paraId="77091358" w14:textId="77777777" w:rsidR="00DD2B1A" w:rsidRPr="006C6780" w:rsidRDefault="00DD2B1A" w:rsidP="00DD2B1A">
      <w:pPr>
        <w:ind w:left="28" w:right="9"/>
        <w:jc w:val="both"/>
      </w:pPr>
    </w:p>
    <w:p w14:paraId="4ABFA01A" w14:textId="604F0594" w:rsidR="008B0741" w:rsidRDefault="008B0741" w:rsidP="008B0741">
      <w:pPr>
        <w:spacing w:after="240" w:line="276" w:lineRule="auto"/>
        <w:jc w:val="both"/>
        <w:rPr>
          <w:rFonts w:cs="Arial"/>
          <w:b/>
          <w:bCs/>
          <w:iCs/>
          <w:szCs w:val="20"/>
        </w:rPr>
      </w:pPr>
      <w:r w:rsidRPr="00A64EF4">
        <w:rPr>
          <w:rFonts w:cs="Arial"/>
          <w:b/>
          <w:bCs/>
          <w:iCs/>
          <w:szCs w:val="20"/>
        </w:rPr>
        <w:t>K 1</w:t>
      </w:r>
      <w:r w:rsidR="00EA2FD8">
        <w:rPr>
          <w:rFonts w:cs="Arial"/>
          <w:b/>
          <w:bCs/>
          <w:iCs/>
          <w:szCs w:val="20"/>
        </w:rPr>
        <w:t>5</w:t>
      </w:r>
      <w:r w:rsidRPr="00A64EF4">
        <w:rPr>
          <w:rFonts w:cs="Arial"/>
          <w:b/>
          <w:bCs/>
          <w:iCs/>
          <w:szCs w:val="20"/>
        </w:rPr>
        <w:t>. členu:</w:t>
      </w:r>
    </w:p>
    <w:p w14:paraId="06061D56" w14:textId="36856C01" w:rsidR="006C6780" w:rsidRPr="00C110B3" w:rsidRDefault="006C6780" w:rsidP="008B0741">
      <w:pPr>
        <w:spacing w:after="240" w:line="276" w:lineRule="auto"/>
        <w:jc w:val="both"/>
        <w:rPr>
          <w:rFonts w:cs="Arial"/>
          <w:iCs/>
          <w:szCs w:val="20"/>
        </w:rPr>
      </w:pPr>
      <w:r w:rsidRPr="00C110B3">
        <w:rPr>
          <w:rFonts w:cs="Arial"/>
          <w:iCs/>
          <w:szCs w:val="20"/>
        </w:rPr>
        <w:t>Zaradi 1</w:t>
      </w:r>
      <w:r w:rsidR="00176B7A">
        <w:rPr>
          <w:rFonts w:cs="Arial"/>
          <w:iCs/>
          <w:szCs w:val="20"/>
        </w:rPr>
        <w:t>4</w:t>
      </w:r>
      <w:r w:rsidRPr="00C110B3">
        <w:rPr>
          <w:rFonts w:cs="Arial"/>
          <w:iCs/>
          <w:szCs w:val="20"/>
        </w:rPr>
        <w:t>. člena predloga zakona, ki uvaja nove oblike administrativnih prestopkov se ustrezno spremenijo sklici v 91. členu ZPOmK-2, ki se nanašajo na zastaranje posameznih administrativnih prestopkov.</w:t>
      </w:r>
      <w:r>
        <w:rPr>
          <w:rFonts w:cs="Arial"/>
          <w:iCs/>
          <w:szCs w:val="20"/>
        </w:rPr>
        <w:t xml:space="preserve"> Ker predlog zakona ne ureja zastaranja na novo</w:t>
      </w:r>
      <w:r w:rsidR="00817421">
        <w:rPr>
          <w:rFonts w:cs="Arial"/>
          <w:iCs/>
          <w:szCs w:val="20"/>
        </w:rPr>
        <w:t xml:space="preserve"> predvidenih administrativnih prestopkov iz 1</w:t>
      </w:r>
      <w:r w:rsidR="00176B7A">
        <w:rPr>
          <w:rFonts w:cs="Arial"/>
          <w:iCs/>
          <w:szCs w:val="20"/>
        </w:rPr>
        <w:t>4</w:t>
      </w:r>
      <w:r w:rsidR="00817421">
        <w:rPr>
          <w:rFonts w:cs="Arial"/>
          <w:iCs/>
          <w:szCs w:val="20"/>
        </w:rPr>
        <w:t xml:space="preserve">. člena predloga zakona, je zaradi pravne varnosti ustrezno </w:t>
      </w:r>
      <w:r w:rsidR="00B20F08">
        <w:rPr>
          <w:rFonts w:cs="Arial"/>
          <w:iCs/>
          <w:szCs w:val="20"/>
        </w:rPr>
        <w:t xml:space="preserve">obravnavano </w:t>
      </w:r>
      <w:r w:rsidR="00817421">
        <w:rPr>
          <w:rFonts w:cs="Arial"/>
          <w:iCs/>
          <w:szCs w:val="20"/>
        </w:rPr>
        <w:t xml:space="preserve">tudi to. </w:t>
      </w:r>
    </w:p>
    <w:p w14:paraId="6A357841" w14:textId="77777777" w:rsidR="00FC49C4" w:rsidRDefault="00FC49C4" w:rsidP="008B0741">
      <w:pPr>
        <w:spacing w:after="240" w:line="276" w:lineRule="auto"/>
        <w:jc w:val="both"/>
        <w:rPr>
          <w:rFonts w:cs="Arial"/>
          <w:b/>
          <w:bCs/>
          <w:iCs/>
          <w:szCs w:val="20"/>
        </w:rPr>
      </w:pPr>
    </w:p>
    <w:p w14:paraId="20534855" w14:textId="77777777" w:rsidR="00FC49C4" w:rsidRDefault="00FC49C4" w:rsidP="008B0741">
      <w:pPr>
        <w:spacing w:after="240" w:line="276" w:lineRule="auto"/>
        <w:jc w:val="both"/>
        <w:rPr>
          <w:rFonts w:cs="Arial"/>
          <w:b/>
          <w:bCs/>
          <w:iCs/>
          <w:szCs w:val="20"/>
        </w:rPr>
      </w:pPr>
    </w:p>
    <w:p w14:paraId="384ABD28" w14:textId="15807FB7" w:rsidR="006C6780" w:rsidRPr="00A64EF4" w:rsidRDefault="006C6780" w:rsidP="008B0741">
      <w:pPr>
        <w:spacing w:after="240" w:line="276" w:lineRule="auto"/>
        <w:jc w:val="both"/>
        <w:rPr>
          <w:rFonts w:cs="Arial"/>
          <w:b/>
          <w:bCs/>
          <w:iCs/>
          <w:szCs w:val="20"/>
        </w:rPr>
      </w:pPr>
      <w:r>
        <w:rPr>
          <w:rFonts w:cs="Arial"/>
          <w:b/>
          <w:bCs/>
          <w:iCs/>
          <w:szCs w:val="20"/>
        </w:rPr>
        <w:lastRenderedPageBreak/>
        <w:t>K 1</w:t>
      </w:r>
      <w:r w:rsidR="00A04790">
        <w:rPr>
          <w:rFonts w:cs="Arial"/>
          <w:b/>
          <w:bCs/>
          <w:iCs/>
          <w:szCs w:val="20"/>
        </w:rPr>
        <w:t>6</w:t>
      </w:r>
      <w:r>
        <w:rPr>
          <w:rFonts w:cs="Arial"/>
          <w:b/>
          <w:bCs/>
          <w:iCs/>
          <w:szCs w:val="20"/>
        </w:rPr>
        <w:t>. členu:</w:t>
      </w:r>
    </w:p>
    <w:p w14:paraId="346DEAAD" w14:textId="3F7199F2" w:rsidR="008B0741" w:rsidRDefault="008B0741" w:rsidP="008B0741">
      <w:pPr>
        <w:spacing w:after="240" w:line="276" w:lineRule="auto"/>
        <w:jc w:val="both"/>
        <w:rPr>
          <w:rFonts w:cs="Arial"/>
          <w:szCs w:val="20"/>
        </w:rPr>
      </w:pPr>
      <w:r w:rsidRPr="004A6983">
        <w:rPr>
          <w:rFonts w:cs="Arial"/>
          <w:szCs w:val="20"/>
        </w:rPr>
        <w:t xml:space="preserve">Besedilo petega odstavka določa, da lahko podjetje odda pri agenciji prošnjo za skrajšano prijavo, če je vložilo pri Evropski komisiji prošnjo za zaznambo vrstnega reda ali celovite izjave za prizanesljivost ali odpustitev ali znižanje sankcije v zvezi z istim domnevnim kartelom, če taka skrajšana prijava zajema tri države članice. Besedilo se uskladi </w:t>
      </w:r>
      <w:r w:rsidR="004B6B87">
        <w:rPr>
          <w:rFonts w:cs="Arial"/>
          <w:szCs w:val="20"/>
        </w:rPr>
        <w:t>z</w:t>
      </w:r>
      <w:r w:rsidRPr="004A6983">
        <w:rPr>
          <w:rFonts w:cs="Arial"/>
          <w:szCs w:val="20"/>
        </w:rPr>
        <w:t xml:space="preserve"> 22. členom Direktive (EU) 2019/1, pri čemer se beseda »storilec« nadomesti z besedo »podjetje« in skladno z Direktivo (EU) 2019/1 določi, da nacionalni organi, pristojni za konkurenco, sprejmejo skrajšane prijave prijaviteljev pod pogojem, da tak</w:t>
      </w:r>
      <w:r w:rsidR="00B20F08">
        <w:rPr>
          <w:rFonts w:cs="Arial"/>
          <w:szCs w:val="20"/>
        </w:rPr>
        <w:t>šn</w:t>
      </w:r>
      <w:r w:rsidRPr="004A6983">
        <w:rPr>
          <w:rFonts w:cs="Arial"/>
          <w:szCs w:val="20"/>
        </w:rPr>
        <w:t xml:space="preserve">e skrajšane prijave </w:t>
      </w:r>
      <w:r w:rsidR="00B20F08" w:rsidRPr="004A6983">
        <w:rPr>
          <w:rFonts w:cs="Arial"/>
          <w:szCs w:val="20"/>
        </w:rPr>
        <w:t xml:space="preserve">kot zadevna ozemlja </w:t>
      </w:r>
      <w:r w:rsidRPr="004A6983">
        <w:rPr>
          <w:rFonts w:cs="Arial"/>
          <w:szCs w:val="20"/>
        </w:rPr>
        <w:t xml:space="preserve">zajemajo več kot tri države članice. </w:t>
      </w:r>
    </w:p>
    <w:p w14:paraId="77D0B188" w14:textId="07C99843" w:rsidR="008B0741" w:rsidRPr="009A7DDA" w:rsidRDefault="008B0741" w:rsidP="008B0741">
      <w:pPr>
        <w:spacing w:after="240" w:line="276" w:lineRule="auto"/>
        <w:jc w:val="both"/>
        <w:rPr>
          <w:rFonts w:cs="Arial"/>
          <w:szCs w:val="20"/>
        </w:rPr>
      </w:pPr>
      <w:r w:rsidRPr="009A7DDA">
        <w:rPr>
          <w:rFonts w:cs="Arial"/>
          <w:szCs w:val="20"/>
        </w:rPr>
        <w:t>Nov</w:t>
      </w:r>
      <w:r w:rsidR="00977BBB">
        <w:rPr>
          <w:rFonts w:cs="Arial"/>
          <w:szCs w:val="20"/>
        </w:rPr>
        <w:t>i</w:t>
      </w:r>
      <w:r w:rsidRPr="009A7DDA">
        <w:rPr>
          <w:rFonts w:cs="Arial"/>
          <w:szCs w:val="20"/>
        </w:rPr>
        <w:t xml:space="preserve"> šesti odstavek </w:t>
      </w:r>
      <w:r>
        <w:rPr>
          <w:rFonts w:cs="Arial"/>
          <w:szCs w:val="20"/>
        </w:rPr>
        <w:t>rešuje</w:t>
      </w:r>
      <w:r w:rsidRPr="009A7DDA">
        <w:rPr>
          <w:rFonts w:cs="Arial"/>
          <w:szCs w:val="20"/>
        </w:rPr>
        <w:t xml:space="preserve"> pravno praznino, ki je nastala ob sprejemanju amandmajev k navedenemu členu</w:t>
      </w:r>
      <w:r w:rsidR="00977BBB">
        <w:rPr>
          <w:rFonts w:cs="Arial"/>
          <w:szCs w:val="20"/>
        </w:rPr>
        <w:t>,</w:t>
      </w:r>
      <w:r w:rsidRPr="009A7DDA">
        <w:rPr>
          <w:rFonts w:cs="Arial"/>
          <w:szCs w:val="20"/>
        </w:rPr>
        <w:t xml:space="preserve"> in opozorilo Službe </w:t>
      </w:r>
      <w:r>
        <w:rPr>
          <w:rFonts w:cs="Arial"/>
          <w:szCs w:val="20"/>
        </w:rPr>
        <w:t>V</w:t>
      </w:r>
      <w:r w:rsidRPr="009A7DDA">
        <w:rPr>
          <w:rFonts w:cs="Arial"/>
          <w:szCs w:val="20"/>
        </w:rPr>
        <w:t xml:space="preserve">lade </w:t>
      </w:r>
      <w:r>
        <w:rPr>
          <w:rFonts w:cs="Arial"/>
          <w:szCs w:val="20"/>
        </w:rPr>
        <w:t xml:space="preserve">RS </w:t>
      </w:r>
      <w:r w:rsidRPr="009A7DDA">
        <w:rPr>
          <w:rFonts w:cs="Arial"/>
          <w:szCs w:val="20"/>
        </w:rPr>
        <w:t>za zakonodajo pri sprejemanju, saj program prizanesljivosti pozna tudi t</w:t>
      </w:r>
      <w:r w:rsidR="00977BBB">
        <w:rPr>
          <w:rFonts w:cs="Arial"/>
          <w:szCs w:val="20"/>
        </w:rPr>
        <w:t>ako</w:t>
      </w:r>
      <w:r w:rsidRPr="009A7DDA">
        <w:rPr>
          <w:rFonts w:cs="Arial"/>
          <w:szCs w:val="20"/>
        </w:rPr>
        <w:t> i</w:t>
      </w:r>
      <w:r w:rsidR="00977BBB">
        <w:rPr>
          <w:rFonts w:cs="Arial"/>
          <w:szCs w:val="20"/>
        </w:rPr>
        <w:t>menovane</w:t>
      </w:r>
      <w:r w:rsidRPr="009A7DDA">
        <w:rPr>
          <w:rFonts w:cs="Arial"/>
          <w:szCs w:val="20"/>
        </w:rPr>
        <w:t xml:space="preserve"> hipotetične izjave, namenjene »preliminarni fazi«, </w:t>
      </w:r>
      <w:r w:rsidR="00977BBB">
        <w:rPr>
          <w:rFonts w:cs="Arial"/>
          <w:szCs w:val="20"/>
        </w:rPr>
        <w:t xml:space="preserve">predhodnemu obdobju, </w:t>
      </w:r>
      <w:r w:rsidRPr="009A7DDA">
        <w:rPr>
          <w:rFonts w:cs="Arial"/>
          <w:szCs w:val="20"/>
        </w:rPr>
        <w:t xml:space="preserve">ko želi podjetje preizkusiti oziroma preveriti pri agenciji, ali sploh izpolnjuje pogoje za odpustitev administrativne sankcije. Praviloma se podjetje, ki bo vložilo hipotetično izjavo zaradi prizanesljivosti, agenciji sploh ne bo razkrilo, ampak bo vsa komunikacija potekala prek osebe za stike. Šele ko bo agencija podjetje oziroma osebo za stike obvestila, da vsebina informacij in dokazov iz hipotetične izjave izpolnjuje pogoje za odpustitev administrativne sankcije, se bo podjetje odločilo, ali bo vložilo celovito izjavo zaradi prizanesljivosti. </w:t>
      </w:r>
    </w:p>
    <w:p w14:paraId="1C37A193" w14:textId="79F30ED0" w:rsidR="008B0741" w:rsidRPr="009A7DDA" w:rsidRDefault="008B0741" w:rsidP="008B0741">
      <w:pPr>
        <w:spacing w:after="200" w:line="276" w:lineRule="auto"/>
        <w:jc w:val="both"/>
        <w:rPr>
          <w:rFonts w:cs="Arial"/>
          <w:szCs w:val="20"/>
        </w:rPr>
      </w:pPr>
      <w:r w:rsidRPr="009A7DDA">
        <w:rPr>
          <w:rFonts w:cs="Arial"/>
          <w:szCs w:val="20"/>
        </w:rPr>
        <w:t>S tem, da zakon podjetjem omogoča vložitev hipotetične izjave zaradi prizanesljivosti, želi program prizanesljivosti približati podjetjem oziroma ga narediti privlačnejšega za podjetja. N</w:t>
      </w:r>
      <w:r w:rsidR="00BD5DA6">
        <w:rPr>
          <w:rFonts w:cs="Arial"/>
          <w:szCs w:val="20"/>
        </w:rPr>
        <w:t>avse</w:t>
      </w:r>
      <w:r w:rsidRPr="009A7DDA">
        <w:rPr>
          <w:rFonts w:cs="Arial"/>
          <w:szCs w:val="20"/>
        </w:rPr>
        <w:t>zadnje lahko podjetje vloži hipotetično izjavo tudi v postopku pred Evropsko komisijo</w:t>
      </w:r>
      <w:r w:rsidR="00977BBB">
        <w:rPr>
          <w:rFonts w:cs="Arial"/>
          <w:szCs w:val="20"/>
        </w:rPr>
        <w:t>.</w:t>
      </w:r>
      <w:r w:rsidRPr="009A7DDA">
        <w:rPr>
          <w:rFonts w:cs="Arial"/>
          <w:szCs w:val="20"/>
          <w:vertAlign w:val="superscript"/>
        </w:rPr>
        <w:footnoteReference w:id="5"/>
      </w:r>
      <w:r w:rsidRPr="009A7DDA">
        <w:rPr>
          <w:rFonts w:cs="Arial"/>
          <w:szCs w:val="20"/>
        </w:rPr>
        <w:t xml:space="preserve"> T</w:t>
      </w:r>
      <w:r w:rsidR="00977BBB">
        <w:rPr>
          <w:rFonts w:cs="Arial"/>
          <w:szCs w:val="20"/>
        </w:rPr>
        <w:t>o</w:t>
      </w:r>
      <w:r w:rsidRPr="009A7DDA">
        <w:rPr>
          <w:rFonts w:cs="Arial"/>
          <w:szCs w:val="20"/>
        </w:rPr>
        <w:t xml:space="preserve"> je </w:t>
      </w:r>
      <w:r w:rsidR="00977BBB">
        <w:rPr>
          <w:rFonts w:cs="Arial"/>
          <w:szCs w:val="20"/>
        </w:rPr>
        <w:t xml:space="preserve">predvidel </w:t>
      </w:r>
      <w:r w:rsidRPr="009A7DDA">
        <w:rPr>
          <w:rFonts w:cs="Arial"/>
          <w:szCs w:val="20"/>
        </w:rPr>
        <w:t>slovenski zakonodajalec že ob sprejemanju Uredbe o postopku odpustitve in znižanja globe storilcem, ki so udeleženi v kartelih</w:t>
      </w:r>
      <w:r w:rsidRPr="009A7DDA">
        <w:rPr>
          <w:rFonts w:cs="Arial"/>
          <w:szCs w:val="20"/>
          <w:vertAlign w:val="superscript"/>
        </w:rPr>
        <w:footnoteReference w:id="6"/>
      </w:r>
      <w:r w:rsidRPr="009A7DDA">
        <w:rPr>
          <w:rFonts w:cs="Arial"/>
          <w:szCs w:val="20"/>
        </w:rPr>
        <w:t xml:space="preserve"> in </w:t>
      </w:r>
      <w:r w:rsidR="00977BBB">
        <w:rPr>
          <w:rFonts w:cs="Arial"/>
          <w:szCs w:val="20"/>
        </w:rPr>
        <w:t>z</w:t>
      </w:r>
      <w:r w:rsidRPr="009A7DDA">
        <w:rPr>
          <w:rFonts w:cs="Arial"/>
          <w:szCs w:val="20"/>
        </w:rPr>
        <w:t xml:space="preserve">daj ob sprejemanju Uredbe o </w:t>
      </w:r>
      <w:r w:rsidRPr="009A7DDA">
        <w:rPr>
          <w:rFonts w:cs="Arial"/>
          <w:bCs/>
          <w:szCs w:val="20"/>
          <w:shd w:val="clear" w:color="auto" w:fill="FFFFFF"/>
        </w:rPr>
        <w:t>postopku odpustitve in znižanja administrativne sankcije podjetjem, ki so udeležena v kartelih</w:t>
      </w:r>
      <w:r w:rsidRPr="009A7DDA">
        <w:rPr>
          <w:rFonts w:cs="Arial"/>
          <w:bCs/>
          <w:szCs w:val="20"/>
          <w:shd w:val="clear" w:color="auto" w:fill="FFFFFF"/>
          <w:vertAlign w:val="superscript"/>
        </w:rPr>
        <w:footnoteReference w:id="7"/>
      </w:r>
      <w:r w:rsidRPr="009A7DDA">
        <w:rPr>
          <w:rFonts w:cs="Arial"/>
          <w:bCs/>
          <w:szCs w:val="20"/>
          <w:shd w:val="clear" w:color="auto" w:fill="FFFFFF"/>
        </w:rPr>
        <w:t xml:space="preserve"> (v nadalj</w:t>
      </w:r>
      <w:r w:rsidR="000D6FDF">
        <w:rPr>
          <w:rFonts w:cs="Arial"/>
          <w:bCs/>
          <w:szCs w:val="20"/>
          <w:shd w:val="clear" w:color="auto" w:fill="FFFFFF"/>
        </w:rPr>
        <w:t>njem besedilu</w:t>
      </w:r>
      <w:r w:rsidRPr="009A7DDA">
        <w:rPr>
          <w:rFonts w:cs="Arial"/>
          <w:bCs/>
          <w:szCs w:val="20"/>
          <w:shd w:val="clear" w:color="auto" w:fill="FFFFFF"/>
        </w:rPr>
        <w:t>: uredba).</w:t>
      </w:r>
    </w:p>
    <w:p w14:paraId="1D3E3EEC" w14:textId="79FEE65F" w:rsidR="008B0741" w:rsidRPr="009A7DDA" w:rsidRDefault="008B0741" w:rsidP="008B0741">
      <w:pPr>
        <w:spacing w:after="200" w:line="276" w:lineRule="auto"/>
        <w:jc w:val="both"/>
        <w:rPr>
          <w:rFonts w:cs="Arial"/>
          <w:szCs w:val="20"/>
        </w:rPr>
      </w:pPr>
      <w:r w:rsidRPr="009A7DDA">
        <w:rPr>
          <w:rFonts w:cs="Arial"/>
          <w:szCs w:val="20"/>
        </w:rPr>
        <w:t>S predlagano dopolnitvijo</w:t>
      </w:r>
      <w:r w:rsidR="004E5A98">
        <w:rPr>
          <w:rFonts w:cs="Arial"/>
          <w:szCs w:val="20"/>
        </w:rPr>
        <w:t xml:space="preserve"> </w:t>
      </w:r>
      <w:r w:rsidRPr="009A7DDA">
        <w:rPr>
          <w:rFonts w:cs="Arial"/>
          <w:szCs w:val="20"/>
        </w:rPr>
        <w:t xml:space="preserve">se </w:t>
      </w:r>
      <w:r>
        <w:rPr>
          <w:rFonts w:cs="Arial"/>
          <w:szCs w:val="20"/>
        </w:rPr>
        <w:t>odgovarja</w:t>
      </w:r>
      <w:r w:rsidRPr="009A7DDA">
        <w:rPr>
          <w:rFonts w:cs="Arial"/>
          <w:szCs w:val="20"/>
        </w:rPr>
        <w:t xml:space="preserve"> tudi </w:t>
      </w:r>
      <w:r w:rsidR="00977BBB">
        <w:rPr>
          <w:rFonts w:cs="Arial"/>
          <w:szCs w:val="20"/>
        </w:rPr>
        <w:t xml:space="preserve">na </w:t>
      </w:r>
      <w:r w:rsidRPr="009A7DDA">
        <w:rPr>
          <w:rFonts w:cs="Arial"/>
          <w:szCs w:val="20"/>
        </w:rPr>
        <w:t xml:space="preserve">pomisleke Službe Vlade RS za zakonodajo ob sprejemanju uredbe, da </w:t>
      </w:r>
      <w:r w:rsidR="00977BBB">
        <w:rPr>
          <w:rFonts w:cs="Arial"/>
          <w:szCs w:val="20"/>
        </w:rPr>
        <w:t>ta</w:t>
      </w:r>
      <w:r w:rsidR="00977BBB" w:rsidRPr="009A7DDA">
        <w:rPr>
          <w:rFonts w:cs="Arial"/>
          <w:szCs w:val="20"/>
        </w:rPr>
        <w:t xml:space="preserve"> </w:t>
      </w:r>
      <w:r w:rsidRPr="009A7DDA">
        <w:rPr>
          <w:rFonts w:cs="Arial"/>
          <w:szCs w:val="20"/>
        </w:rPr>
        <w:t xml:space="preserve">presega vsebinske okvire ZPOmK-2 oziroma Direktive </w:t>
      </w:r>
      <w:r w:rsidR="004E2E0D">
        <w:rPr>
          <w:rFonts w:cs="Arial"/>
          <w:szCs w:val="20"/>
        </w:rPr>
        <w:t xml:space="preserve">(EU) </w:t>
      </w:r>
      <w:r w:rsidRPr="009A7DDA">
        <w:rPr>
          <w:rFonts w:cs="Arial"/>
          <w:szCs w:val="20"/>
        </w:rPr>
        <w:t xml:space="preserve">2019/1, ki </w:t>
      </w:r>
      <w:r w:rsidR="00977BBB" w:rsidRPr="009A7DDA">
        <w:rPr>
          <w:rFonts w:cs="Arial"/>
          <w:szCs w:val="20"/>
        </w:rPr>
        <w:t xml:space="preserve">ne omenjata </w:t>
      </w:r>
      <w:r w:rsidRPr="009A7DDA">
        <w:rPr>
          <w:rFonts w:cs="Arial"/>
          <w:szCs w:val="20"/>
        </w:rPr>
        <w:t xml:space="preserve">hipotetične izjave. </w:t>
      </w:r>
    </w:p>
    <w:p w14:paraId="7800B840" w14:textId="77CECE75" w:rsidR="008B0741" w:rsidRPr="009A7DDA" w:rsidRDefault="008B0741" w:rsidP="008B0741">
      <w:pPr>
        <w:spacing w:after="240" w:line="276" w:lineRule="auto"/>
        <w:jc w:val="both"/>
        <w:rPr>
          <w:rFonts w:cs="Arial"/>
          <w:szCs w:val="20"/>
          <w:lang w:eastAsia="sl-SI"/>
        </w:rPr>
      </w:pPr>
      <w:r w:rsidRPr="009A7DDA">
        <w:rPr>
          <w:rFonts w:cs="Arial"/>
          <w:szCs w:val="20"/>
        </w:rPr>
        <w:t xml:space="preserve">Novi sedmi odstavek ureja </w:t>
      </w:r>
      <w:r w:rsidR="00977BBB">
        <w:rPr>
          <w:rFonts w:cs="Arial"/>
          <w:szCs w:val="20"/>
        </w:rPr>
        <w:t>okoliščine</w:t>
      </w:r>
      <w:r w:rsidRPr="009A7DDA">
        <w:rPr>
          <w:rFonts w:cs="Arial"/>
          <w:szCs w:val="20"/>
        </w:rPr>
        <w:t>, č</w:t>
      </w:r>
      <w:r w:rsidRPr="009A7DDA">
        <w:rPr>
          <w:rFonts w:cs="Arial"/>
          <w:szCs w:val="20"/>
          <w:lang w:eastAsia="sl-SI"/>
        </w:rPr>
        <w:t xml:space="preserve">e se izkaže, da </w:t>
      </w:r>
      <w:r w:rsidR="009A1B3F">
        <w:rPr>
          <w:rFonts w:cs="Arial"/>
          <w:szCs w:val="20"/>
          <w:lang w:eastAsia="sl-SI"/>
        </w:rPr>
        <w:t>je drugo podjetje že izpolnilo pogoje za odpustitev administrativne sankcije ali da podjetje ne izpolnjuje</w:t>
      </w:r>
      <w:r w:rsidR="005518E6">
        <w:rPr>
          <w:rFonts w:cs="Arial"/>
          <w:szCs w:val="20"/>
          <w:lang w:eastAsia="sl-SI"/>
        </w:rPr>
        <w:t xml:space="preserve"> pogojev</w:t>
      </w:r>
      <w:r w:rsidR="009A1B3F">
        <w:rPr>
          <w:rFonts w:cs="Arial"/>
          <w:szCs w:val="20"/>
          <w:lang w:eastAsia="sl-SI"/>
        </w:rPr>
        <w:t xml:space="preserve"> </w:t>
      </w:r>
      <w:r w:rsidRPr="009A7DDA">
        <w:rPr>
          <w:rFonts w:cs="Arial"/>
          <w:szCs w:val="20"/>
          <w:lang w:eastAsia="sl-SI"/>
        </w:rPr>
        <w:t>iz prvega in drugega odstavka tega člena. Agencija bi skladno s predlogom ob nast</w:t>
      </w:r>
      <w:r w:rsidR="005518E6">
        <w:rPr>
          <w:rFonts w:cs="Arial"/>
          <w:szCs w:val="20"/>
          <w:lang w:eastAsia="sl-SI"/>
        </w:rPr>
        <w:t>ank</w:t>
      </w:r>
      <w:r w:rsidRPr="009A7DDA">
        <w:rPr>
          <w:rFonts w:cs="Arial"/>
          <w:szCs w:val="20"/>
          <w:lang w:eastAsia="sl-SI"/>
        </w:rPr>
        <w:t>u tak</w:t>
      </w:r>
      <w:r w:rsidR="005518E6">
        <w:rPr>
          <w:rFonts w:cs="Arial"/>
          <w:szCs w:val="20"/>
          <w:lang w:eastAsia="sl-SI"/>
        </w:rPr>
        <w:t>ih</w:t>
      </w:r>
      <w:r w:rsidRPr="009A7DDA">
        <w:rPr>
          <w:rFonts w:cs="Arial"/>
          <w:szCs w:val="20"/>
          <w:lang w:eastAsia="sl-SI"/>
        </w:rPr>
        <w:t xml:space="preserve"> </w:t>
      </w:r>
      <w:r w:rsidR="005518E6">
        <w:rPr>
          <w:rFonts w:cs="Arial"/>
          <w:szCs w:val="20"/>
          <w:lang w:eastAsia="sl-SI"/>
        </w:rPr>
        <w:t xml:space="preserve">okoliščin </w:t>
      </w:r>
      <w:r w:rsidRPr="009A7DDA">
        <w:rPr>
          <w:rFonts w:cs="Arial"/>
          <w:szCs w:val="20"/>
          <w:lang w:eastAsia="sl-SI"/>
        </w:rPr>
        <w:t xml:space="preserve">pisno obvestila podjetje, ki bi lahko umaknilo dokazna sredstva, ki jih je razkrilo za namene svoje izjave zaradi prizanesljivosti. To agenciji ne bi preprečilo uporabe njenih običajnih pooblastil za preiskovanje z namenom </w:t>
      </w:r>
      <w:r w:rsidR="009A1B3F">
        <w:rPr>
          <w:rFonts w:cs="Arial"/>
          <w:szCs w:val="20"/>
          <w:lang w:eastAsia="sl-SI"/>
        </w:rPr>
        <w:t>pridobiti podatke in dokaze</w:t>
      </w:r>
      <w:r w:rsidRPr="009A7DDA">
        <w:rPr>
          <w:rFonts w:cs="Arial"/>
          <w:szCs w:val="20"/>
          <w:lang w:eastAsia="sl-SI"/>
        </w:rPr>
        <w:t xml:space="preserve"> o kršitvi.</w:t>
      </w:r>
    </w:p>
    <w:p w14:paraId="4EA96B41" w14:textId="19B05E28" w:rsidR="008B0741" w:rsidRPr="009A7DDA" w:rsidRDefault="008B0741" w:rsidP="008B0741">
      <w:pPr>
        <w:spacing w:after="240" w:line="276" w:lineRule="auto"/>
        <w:jc w:val="both"/>
        <w:rPr>
          <w:rFonts w:eastAsiaTheme="minorHAnsi" w:cs="Arial"/>
          <w:szCs w:val="20"/>
        </w:rPr>
      </w:pPr>
      <w:r w:rsidRPr="009A7DDA">
        <w:rPr>
          <w:rFonts w:cs="Arial"/>
          <w:szCs w:val="20"/>
          <w:lang w:eastAsia="sl-SI"/>
        </w:rPr>
        <w:t xml:space="preserve">Predlagano besedilo </w:t>
      </w:r>
      <w:r w:rsidR="005518E6">
        <w:rPr>
          <w:rFonts w:cs="Arial"/>
          <w:szCs w:val="20"/>
          <w:lang w:eastAsia="sl-SI"/>
        </w:rPr>
        <w:t>upošteva</w:t>
      </w:r>
      <w:r w:rsidR="005518E6" w:rsidRPr="009A7DDA">
        <w:rPr>
          <w:rFonts w:cs="Arial"/>
          <w:szCs w:val="20"/>
          <w:lang w:eastAsia="sl-SI"/>
        </w:rPr>
        <w:t xml:space="preserve"> </w:t>
      </w:r>
      <w:r w:rsidRPr="009A7DDA">
        <w:rPr>
          <w:rFonts w:cs="Arial"/>
          <w:szCs w:val="20"/>
          <w:lang w:eastAsia="sl-SI"/>
        </w:rPr>
        <w:t>dvajset</w:t>
      </w:r>
      <w:r w:rsidR="005518E6">
        <w:rPr>
          <w:rFonts w:cs="Arial"/>
          <w:szCs w:val="20"/>
          <w:lang w:eastAsia="sl-SI"/>
        </w:rPr>
        <w:t>i</w:t>
      </w:r>
      <w:r w:rsidRPr="009A7DDA">
        <w:rPr>
          <w:rFonts w:cs="Arial"/>
          <w:szCs w:val="20"/>
          <w:lang w:eastAsia="sl-SI"/>
        </w:rPr>
        <w:t xml:space="preserve"> odstav</w:t>
      </w:r>
      <w:r w:rsidR="005518E6">
        <w:rPr>
          <w:rFonts w:cs="Arial"/>
          <w:szCs w:val="20"/>
          <w:lang w:eastAsia="sl-SI"/>
        </w:rPr>
        <w:t>e</w:t>
      </w:r>
      <w:r w:rsidRPr="009A7DDA">
        <w:rPr>
          <w:rFonts w:cs="Arial"/>
          <w:szCs w:val="20"/>
          <w:lang w:eastAsia="sl-SI"/>
        </w:rPr>
        <w:t xml:space="preserve">k </w:t>
      </w:r>
      <w:r w:rsidRPr="009A7DDA">
        <w:rPr>
          <w:rFonts w:cs="Arial"/>
          <w:bCs/>
          <w:color w:val="000000"/>
          <w:szCs w:val="20"/>
          <w:shd w:val="clear" w:color="auto" w:fill="FFFFFF"/>
        </w:rPr>
        <w:t>Obvestila Komisije o imuniteti pred globami in znižanju glob v kartelnih zadevah.</w:t>
      </w:r>
      <w:r w:rsidRPr="009A7DDA">
        <w:rPr>
          <w:rFonts w:cs="Arial"/>
          <w:bCs/>
          <w:color w:val="000000"/>
          <w:szCs w:val="20"/>
          <w:shd w:val="clear" w:color="auto" w:fill="FFFFFF"/>
          <w:vertAlign w:val="superscript"/>
        </w:rPr>
        <w:footnoteReference w:id="8"/>
      </w:r>
    </w:p>
    <w:p w14:paraId="54848E21" w14:textId="1D6A8DC5" w:rsidR="008B0741" w:rsidRPr="009A7DDA" w:rsidRDefault="008B0741" w:rsidP="008B0741">
      <w:pPr>
        <w:spacing w:after="240" w:line="276" w:lineRule="auto"/>
        <w:jc w:val="both"/>
        <w:rPr>
          <w:rFonts w:cs="Arial"/>
          <w:szCs w:val="20"/>
        </w:rPr>
      </w:pPr>
      <w:r w:rsidRPr="009A7DDA">
        <w:rPr>
          <w:rFonts w:cs="Arial"/>
          <w:szCs w:val="20"/>
        </w:rPr>
        <w:t>Dosedanji šesti postane osmi odstavek, ki se spremeni tako, da se besedilo zakona uskladi z besedilom uredbe, ki že ureja hipotetično izjavo.</w:t>
      </w:r>
      <w:r w:rsidR="004E5A98">
        <w:rPr>
          <w:rFonts w:cs="Arial"/>
          <w:szCs w:val="20"/>
        </w:rPr>
        <w:t xml:space="preserve"> </w:t>
      </w:r>
    </w:p>
    <w:p w14:paraId="46EC6F25" w14:textId="2CC782AF" w:rsidR="00A04790" w:rsidRDefault="00A04790" w:rsidP="008B0741">
      <w:pPr>
        <w:spacing w:after="240" w:line="276" w:lineRule="auto"/>
        <w:jc w:val="both"/>
        <w:rPr>
          <w:rFonts w:cs="Arial"/>
          <w:b/>
          <w:bCs/>
          <w:iCs/>
          <w:szCs w:val="20"/>
        </w:rPr>
      </w:pPr>
      <w:r>
        <w:rPr>
          <w:rFonts w:cs="Arial"/>
          <w:b/>
          <w:bCs/>
          <w:iCs/>
          <w:szCs w:val="20"/>
        </w:rPr>
        <w:t>K 17. členu:</w:t>
      </w:r>
    </w:p>
    <w:p w14:paraId="7CED4C36" w14:textId="5100BF11" w:rsidR="00A04790" w:rsidRPr="00A04790" w:rsidRDefault="00A04790" w:rsidP="008B0741">
      <w:pPr>
        <w:spacing w:after="240" w:line="276" w:lineRule="auto"/>
        <w:jc w:val="both"/>
        <w:rPr>
          <w:rFonts w:cs="Arial"/>
          <w:iCs/>
          <w:szCs w:val="20"/>
        </w:rPr>
      </w:pPr>
      <w:r>
        <w:rPr>
          <w:rFonts w:cs="Arial"/>
          <w:iCs/>
          <w:szCs w:val="20"/>
        </w:rPr>
        <w:t xml:space="preserve">S 17. členom se dopolnjuje člen ZPOmK-2 glede medsebojne pomoči, in sicer tako, da se smiselno uporablja tudi glede sodelovanja in usklajevanja </w:t>
      </w:r>
      <w:r w:rsidR="00015BB6">
        <w:rPr>
          <w:rFonts w:cs="Arial"/>
          <w:iCs/>
          <w:szCs w:val="20"/>
        </w:rPr>
        <w:t>agencije z Evropsko komisijo glede postopkov iz Uredbe 2022/1925/EU.</w:t>
      </w:r>
    </w:p>
    <w:p w14:paraId="7C4D68F1" w14:textId="4B88055A" w:rsidR="008B0741" w:rsidRPr="00A46B05" w:rsidRDefault="008B0741" w:rsidP="008B0741">
      <w:pPr>
        <w:spacing w:after="240" w:line="276" w:lineRule="auto"/>
        <w:jc w:val="both"/>
        <w:rPr>
          <w:rFonts w:cs="Arial"/>
          <w:b/>
          <w:bCs/>
          <w:iCs/>
          <w:szCs w:val="20"/>
        </w:rPr>
      </w:pPr>
      <w:r w:rsidRPr="00A46B05">
        <w:rPr>
          <w:rFonts w:cs="Arial"/>
          <w:b/>
          <w:bCs/>
          <w:iCs/>
          <w:szCs w:val="20"/>
        </w:rPr>
        <w:lastRenderedPageBreak/>
        <w:t>K 1</w:t>
      </w:r>
      <w:r w:rsidR="00A04790">
        <w:rPr>
          <w:rFonts w:cs="Arial"/>
          <w:b/>
          <w:bCs/>
          <w:iCs/>
          <w:szCs w:val="20"/>
        </w:rPr>
        <w:t>8</w:t>
      </w:r>
      <w:r w:rsidRPr="00A46B05">
        <w:rPr>
          <w:rFonts w:cs="Arial"/>
          <w:b/>
          <w:bCs/>
          <w:iCs/>
          <w:szCs w:val="20"/>
        </w:rPr>
        <w:t>. členu:</w:t>
      </w:r>
    </w:p>
    <w:p w14:paraId="2653CEB9" w14:textId="05385EB5" w:rsidR="008B0741" w:rsidRPr="005B5738" w:rsidRDefault="008B0741" w:rsidP="008B0741">
      <w:pPr>
        <w:spacing w:after="240" w:line="276" w:lineRule="auto"/>
        <w:jc w:val="both"/>
        <w:rPr>
          <w:rFonts w:cs="Arial"/>
          <w:iCs/>
          <w:szCs w:val="20"/>
        </w:rPr>
      </w:pPr>
      <w:r w:rsidRPr="00315C7E">
        <w:rPr>
          <w:rFonts w:cs="Arial"/>
          <w:iCs/>
          <w:szCs w:val="20"/>
        </w:rPr>
        <w:t xml:space="preserve">Ta člen določa globe za prekrške, ki jih storijo odgovorne osebe pravne osebe, samostojnega podjetnika posameznika ali samostojne podjetnice posameznice ter posameznika, ki samostojno opravlja dejavnost. </w:t>
      </w:r>
      <w:r>
        <w:rPr>
          <w:rFonts w:cs="Arial"/>
          <w:iCs/>
          <w:szCs w:val="20"/>
        </w:rPr>
        <w:t xml:space="preserve">Dodaja se alineja za </w:t>
      </w:r>
      <w:r>
        <w:rPr>
          <w:rFonts w:cs="Arial"/>
          <w:szCs w:val="20"/>
          <w:lang w:eastAsia="sl-SI"/>
        </w:rPr>
        <w:t xml:space="preserve">ravnanja v nasprotju s </w:t>
      </w:r>
      <w:r w:rsidR="0096656E">
        <w:rPr>
          <w:rFonts w:cs="Arial"/>
          <w:szCs w:val="20"/>
          <w:lang w:eastAsia="sl-SI"/>
        </w:rPr>
        <w:t>četrtim odstavkom 85. člena ZPOmK-2.</w:t>
      </w:r>
    </w:p>
    <w:p w14:paraId="782E5A96" w14:textId="123E6BB1" w:rsidR="008B0741" w:rsidRPr="00A64EF4" w:rsidRDefault="008B0741" w:rsidP="008B0741">
      <w:pPr>
        <w:spacing w:after="240" w:line="276" w:lineRule="auto"/>
        <w:jc w:val="both"/>
        <w:rPr>
          <w:rFonts w:cs="Arial"/>
          <w:b/>
          <w:bCs/>
          <w:iCs/>
          <w:szCs w:val="20"/>
        </w:rPr>
      </w:pPr>
      <w:r w:rsidRPr="00A64EF4">
        <w:rPr>
          <w:rFonts w:cs="Arial"/>
          <w:b/>
          <w:bCs/>
          <w:iCs/>
          <w:szCs w:val="20"/>
        </w:rPr>
        <w:t xml:space="preserve">K </w:t>
      </w:r>
      <w:r>
        <w:rPr>
          <w:rFonts w:cs="Arial"/>
          <w:b/>
          <w:bCs/>
          <w:iCs/>
          <w:szCs w:val="20"/>
        </w:rPr>
        <w:t>1</w:t>
      </w:r>
      <w:r w:rsidR="006C6780">
        <w:rPr>
          <w:rFonts w:cs="Arial"/>
          <w:b/>
          <w:bCs/>
          <w:iCs/>
          <w:szCs w:val="20"/>
        </w:rPr>
        <w:t>9</w:t>
      </w:r>
      <w:r w:rsidRPr="00A64EF4">
        <w:rPr>
          <w:rFonts w:cs="Arial"/>
          <w:b/>
          <w:bCs/>
          <w:iCs/>
          <w:szCs w:val="20"/>
        </w:rPr>
        <w:t>. členu:</w:t>
      </w:r>
    </w:p>
    <w:p w14:paraId="43EE1F8C" w14:textId="53AE91F0" w:rsidR="00E04266" w:rsidRDefault="00701B11" w:rsidP="00921AB8">
      <w:pPr>
        <w:shd w:val="clear" w:color="auto" w:fill="FFFFFF"/>
        <w:spacing w:after="240" w:line="276" w:lineRule="auto"/>
        <w:jc w:val="both"/>
        <w:rPr>
          <w:rFonts w:cs="Arial"/>
          <w:szCs w:val="20"/>
          <w:lang w:eastAsia="sl-SI"/>
        </w:rPr>
      </w:pPr>
      <w:r>
        <w:rPr>
          <w:rFonts w:cs="Arial"/>
          <w:szCs w:val="20"/>
          <w:lang w:eastAsia="sl-SI"/>
        </w:rPr>
        <w:t>Zdaj</w:t>
      </w:r>
      <w:r w:rsidRPr="00E04266">
        <w:rPr>
          <w:rFonts w:cs="Arial"/>
          <w:szCs w:val="20"/>
          <w:lang w:eastAsia="sl-SI"/>
        </w:rPr>
        <w:t xml:space="preserve"> </w:t>
      </w:r>
      <w:r w:rsidR="00E04266" w:rsidRPr="00E04266">
        <w:rPr>
          <w:rFonts w:cs="Arial"/>
          <w:szCs w:val="20"/>
          <w:lang w:eastAsia="sl-SI"/>
        </w:rPr>
        <w:t xml:space="preserve">zakonsko besedilo ureja </w:t>
      </w:r>
      <w:r>
        <w:rPr>
          <w:rFonts w:cs="Arial"/>
          <w:szCs w:val="20"/>
          <w:lang w:eastAsia="sl-SI"/>
        </w:rPr>
        <w:t>le</w:t>
      </w:r>
      <w:r w:rsidRPr="00E04266">
        <w:rPr>
          <w:rFonts w:cs="Arial"/>
          <w:szCs w:val="20"/>
          <w:lang w:eastAsia="sl-SI"/>
        </w:rPr>
        <w:t xml:space="preserve"> </w:t>
      </w:r>
      <w:r w:rsidR="00E04266" w:rsidRPr="00E04266">
        <w:rPr>
          <w:rFonts w:cs="Arial"/>
          <w:szCs w:val="20"/>
          <w:lang w:eastAsia="sl-SI"/>
        </w:rPr>
        <w:t xml:space="preserve">odpustitev globe, ki bi jo agencija sicer izrekla odgovornim osebam v postopku o prekršku. Da se odpravi pravna praznina, </w:t>
      </w:r>
      <w:r w:rsidR="00575F0D">
        <w:rPr>
          <w:rFonts w:cs="Arial"/>
          <w:szCs w:val="20"/>
          <w:lang w:eastAsia="sl-SI"/>
        </w:rPr>
        <w:t xml:space="preserve">predlog zakona ureja, </w:t>
      </w:r>
      <w:r w:rsidR="00E04266" w:rsidRPr="00E04266">
        <w:rPr>
          <w:rFonts w:cs="Arial"/>
          <w:szCs w:val="20"/>
          <w:lang w:eastAsia="sl-SI"/>
        </w:rPr>
        <w:t>da se odgovornim osebam, ki so vložile izjavo za znižanje globe v okviru programa prizanesljivosti, to upošteva kot olajševaln</w:t>
      </w:r>
      <w:r w:rsidR="005518E6">
        <w:rPr>
          <w:rFonts w:cs="Arial"/>
          <w:szCs w:val="20"/>
          <w:lang w:eastAsia="sl-SI"/>
        </w:rPr>
        <w:t>a</w:t>
      </w:r>
      <w:r w:rsidR="00E04266" w:rsidRPr="00E04266">
        <w:rPr>
          <w:rFonts w:cs="Arial"/>
          <w:szCs w:val="20"/>
          <w:lang w:eastAsia="sl-SI"/>
        </w:rPr>
        <w:t xml:space="preserve"> okoliščin</w:t>
      </w:r>
      <w:r w:rsidR="005518E6">
        <w:rPr>
          <w:rFonts w:cs="Arial"/>
          <w:szCs w:val="20"/>
          <w:lang w:eastAsia="sl-SI"/>
        </w:rPr>
        <w:t>a</w:t>
      </w:r>
      <w:r w:rsidR="00E04266" w:rsidRPr="00E04266">
        <w:rPr>
          <w:rFonts w:cs="Arial"/>
          <w:szCs w:val="20"/>
          <w:lang w:eastAsia="sl-SI"/>
        </w:rPr>
        <w:t xml:space="preserve"> pri odmeri globe. </w:t>
      </w:r>
    </w:p>
    <w:p w14:paraId="255612FF" w14:textId="219C57A9" w:rsidR="008B0741" w:rsidRPr="005B5738" w:rsidRDefault="00F1751E" w:rsidP="00921AB8">
      <w:pPr>
        <w:shd w:val="clear" w:color="auto" w:fill="FFFFFF"/>
        <w:spacing w:after="240" w:line="276" w:lineRule="auto"/>
        <w:jc w:val="both"/>
        <w:rPr>
          <w:rFonts w:cs="Arial"/>
          <w:szCs w:val="20"/>
          <w:lang w:eastAsia="sl-SI"/>
        </w:rPr>
      </w:pPr>
      <w:r>
        <w:rPr>
          <w:rFonts w:cs="Arial"/>
          <w:szCs w:val="20"/>
          <w:lang w:eastAsia="sl-SI"/>
        </w:rPr>
        <w:t>Pri tem morajo biti izpo</w:t>
      </w:r>
      <w:r w:rsidR="00DE6587">
        <w:rPr>
          <w:rFonts w:cs="Arial"/>
          <w:szCs w:val="20"/>
          <w:lang w:eastAsia="sl-SI"/>
        </w:rPr>
        <w:t>l</w:t>
      </w:r>
      <w:r>
        <w:rPr>
          <w:rFonts w:cs="Arial"/>
          <w:szCs w:val="20"/>
          <w:lang w:eastAsia="sl-SI"/>
        </w:rPr>
        <w:t>njeni pogoji</w:t>
      </w:r>
      <w:r w:rsidR="00921AB8" w:rsidRPr="00921AB8">
        <w:rPr>
          <w:rFonts w:cs="Arial"/>
          <w:szCs w:val="20"/>
          <w:lang w:eastAsia="sl-SI"/>
        </w:rPr>
        <w:t xml:space="preserve"> iz prve in druge alineje drugega odstavka 93. člena </w:t>
      </w:r>
      <w:r>
        <w:rPr>
          <w:rFonts w:cs="Arial"/>
          <w:szCs w:val="20"/>
          <w:lang w:eastAsia="sl-SI"/>
        </w:rPr>
        <w:t>ZPOmK-2</w:t>
      </w:r>
      <w:r w:rsidR="00921AB8" w:rsidRPr="00921AB8">
        <w:rPr>
          <w:rFonts w:cs="Arial"/>
          <w:szCs w:val="20"/>
          <w:lang w:eastAsia="sl-SI"/>
        </w:rPr>
        <w:t xml:space="preserve">, odgovorna oseba </w:t>
      </w:r>
      <w:r w:rsidR="00DE6587">
        <w:rPr>
          <w:rFonts w:cs="Arial"/>
          <w:szCs w:val="20"/>
          <w:lang w:eastAsia="sl-SI"/>
        </w:rPr>
        <w:t xml:space="preserve">mora </w:t>
      </w:r>
      <w:r w:rsidR="005518E6">
        <w:rPr>
          <w:rFonts w:cs="Arial"/>
          <w:szCs w:val="20"/>
          <w:lang w:eastAsia="sl-SI"/>
        </w:rPr>
        <w:t>deja</w:t>
      </w:r>
      <w:r w:rsidR="00921AB8" w:rsidRPr="00921AB8">
        <w:rPr>
          <w:rFonts w:cs="Arial"/>
          <w:szCs w:val="20"/>
          <w:lang w:eastAsia="sl-SI"/>
        </w:rPr>
        <w:t>vno sodel</w:t>
      </w:r>
      <w:r w:rsidR="00DE6587">
        <w:rPr>
          <w:rFonts w:cs="Arial"/>
          <w:szCs w:val="20"/>
          <w:lang w:eastAsia="sl-SI"/>
        </w:rPr>
        <w:t xml:space="preserve">ovati </w:t>
      </w:r>
      <w:r w:rsidR="00921AB8" w:rsidRPr="00921AB8">
        <w:rPr>
          <w:rFonts w:cs="Arial"/>
          <w:szCs w:val="20"/>
          <w:lang w:eastAsia="sl-SI"/>
        </w:rPr>
        <w:t>z agencijo</w:t>
      </w:r>
      <w:r w:rsidR="00DE6587">
        <w:rPr>
          <w:rFonts w:cs="Arial"/>
          <w:szCs w:val="20"/>
          <w:lang w:eastAsia="sl-SI"/>
        </w:rPr>
        <w:t xml:space="preserve">, </w:t>
      </w:r>
      <w:r w:rsidR="00921AB8" w:rsidRPr="00921AB8">
        <w:rPr>
          <w:rFonts w:cs="Arial"/>
          <w:szCs w:val="20"/>
          <w:lang w:eastAsia="sl-SI"/>
        </w:rPr>
        <w:t xml:space="preserve">prijava podjetja za znižanje administrativne sankcije </w:t>
      </w:r>
      <w:r w:rsidR="00DE6587">
        <w:rPr>
          <w:rFonts w:cs="Arial"/>
          <w:szCs w:val="20"/>
          <w:lang w:eastAsia="sl-SI"/>
        </w:rPr>
        <w:t xml:space="preserve">pa mora biti </w:t>
      </w:r>
      <w:r w:rsidR="00921AB8" w:rsidRPr="00921AB8">
        <w:rPr>
          <w:rFonts w:cs="Arial"/>
          <w:szCs w:val="20"/>
          <w:lang w:eastAsia="sl-SI"/>
        </w:rPr>
        <w:t>vložena, še preden je agencija ali organ, pristojen za varstvo konkurence druge države članice, odgovorno osebo obvestil o postopku zaradi kršitev konkurenčnega prava.</w:t>
      </w:r>
    </w:p>
    <w:p w14:paraId="722386B1" w14:textId="5082F8DF" w:rsidR="008B0741" w:rsidRPr="00A64EF4" w:rsidRDefault="008B0741" w:rsidP="008B0741">
      <w:pPr>
        <w:pStyle w:val="docdata"/>
        <w:widowControl w:val="0"/>
        <w:shd w:val="clear" w:color="auto" w:fill="FFFFFF"/>
        <w:spacing w:before="0" w:beforeAutospacing="0" w:after="240" w:afterAutospacing="0" w:line="276" w:lineRule="auto"/>
        <w:jc w:val="both"/>
        <w:rPr>
          <w:rFonts w:ascii="Arial" w:hAnsi="Arial" w:cs="Arial"/>
          <w:b/>
          <w:bCs/>
          <w:sz w:val="20"/>
          <w:szCs w:val="20"/>
        </w:rPr>
      </w:pPr>
      <w:r w:rsidRPr="00A64EF4">
        <w:rPr>
          <w:rFonts w:ascii="Arial" w:hAnsi="Arial" w:cs="Arial"/>
          <w:b/>
          <w:bCs/>
          <w:sz w:val="20"/>
          <w:szCs w:val="20"/>
        </w:rPr>
        <w:t xml:space="preserve">K </w:t>
      </w:r>
      <w:r w:rsidR="006C6780">
        <w:rPr>
          <w:rFonts w:ascii="Arial" w:hAnsi="Arial" w:cs="Arial"/>
          <w:b/>
          <w:bCs/>
          <w:sz w:val="20"/>
          <w:szCs w:val="20"/>
        </w:rPr>
        <w:t>20</w:t>
      </w:r>
      <w:r w:rsidRPr="00A64EF4">
        <w:rPr>
          <w:rFonts w:ascii="Arial" w:hAnsi="Arial" w:cs="Arial"/>
          <w:b/>
          <w:bCs/>
          <w:sz w:val="20"/>
          <w:szCs w:val="20"/>
        </w:rPr>
        <w:t>. členu:</w:t>
      </w:r>
    </w:p>
    <w:p w14:paraId="57F32E22" w14:textId="77777777" w:rsidR="008B0741" w:rsidRPr="00A64EF4" w:rsidRDefault="008B0741" w:rsidP="008B0741">
      <w:pPr>
        <w:pStyle w:val="docdata"/>
        <w:widowControl w:val="0"/>
        <w:shd w:val="clear" w:color="auto" w:fill="FFFFFF"/>
        <w:spacing w:after="240" w:afterAutospacing="0" w:line="276" w:lineRule="auto"/>
        <w:jc w:val="both"/>
        <w:rPr>
          <w:rFonts w:ascii="Arial" w:hAnsi="Arial" w:cs="Arial"/>
          <w:sz w:val="20"/>
          <w:szCs w:val="20"/>
          <w:shd w:val="clear" w:color="auto" w:fill="FFFFFF"/>
        </w:rPr>
      </w:pPr>
      <w:r w:rsidRPr="00A64EF4">
        <w:rPr>
          <w:rFonts w:ascii="Arial" w:hAnsi="Arial" w:cs="Arial"/>
          <w:sz w:val="20"/>
          <w:szCs w:val="20"/>
        </w:rPr>
        <w:t>Ta člen določa začetek veljavnosti in začetek uporabe tega zakona.</w:t>
      </w:r>
    </w:p>
    <w:bookmarkEnd w:id="2"/>
    <w:p w14:paraId="14071BD4" w14:textId="7BB12F02" w:rsidR="00C951B8" w:rsidRPr="00A64EF4" w:rsidRDefault="008B0741" w:rsidP="008B0741">
      <w:pPr>
        <w:spacing w:after="240" w:line="276" w:lineRule="auto"/>
        <w:contextualSpacing/>
        <w:rPr>
          <w:rFonts w:cs="Arial"/>
          <w:b/>
          <w:bCs/>
          <w:color w:val="000000"/>
          <w:szCs w:val="20"/>
          <w:shd w:val="clear" w:color="auto" w:fill="FFFFFF"/>
        </w:rPr>
      </w:pPr>
      <w:r w:rsidRPr="00A64EF4">
        <w:rPr>
          <w:rFonts w:cs="Arial"/>
          <w:b/>
          <w:bCs/>
          <w:color w:val="000000"/>
          <w:szCs w:val="20"/>
          <w:shd w:val="clear" w:color="auto" w:fill="FFFFFF"/>
        </w:rPr>
        <w:tab/>
      </w:r>
    </w:p>
    <w:p w14:paraId="500AC6A7" w14:textId="77777777" w:rsidR="00FC49C4" w:rsidRDefault="00FC49C4">
      <w:pPr>
        <w:spacing w:line="240" w:lineRule="auto"/>
        <w:rPr>
          <w:rFonts w:cs="Arial"/>
          <w:b/>
          <w:bCs/>
          <w:color w:val="000000"/>
          <w:szCs w:val="20"/>
          <w:lang w:eastAsia="sl-SI"/>
        </w:rPr>
      </w:pPr>
      <w:r>
        <w:rPr>
          <w:bCs/>
          <w:color w:val="000000"/>
          <w:szCs w:val="20"/>
        </w:rPr>
        <w:br w:type="page"/>
      </w:r>
    </w:p>
    <w:p w14:paraId="0E911818" w14:textId="360A9BE1" w:rsidR="00FB2AC9" w:rsidRPr="002807C1" w:rsidRDefault="00FB2AC9" w:rsidP="00FB2AC9">
      <w:pPr>
        <w:pStyle w:val="Poglavje"/>
        <w:spacing w:before="0" w:line="260" w:lineRule="atLeast"/>
        <w:jc w:val="left"/>
        <w:rPr>
          <w:bCs/>
          <w:color w:val="000000"/>
          <w:sz w:val="20"/>
          <w:szCs w:val="20"/>
        </w:rPr>
      </w:pPr>
      <w:r w:rsidRPr="002807C1">
        <w:rPr>
          <w:bCs/>
          <w:color w:val="000000"/>
          <w:sz w:val="20"/>
          <w:szCs w:val="20"/>
        </w:rPr>
        <w:lastRenderedPageBreak/>
        <w:t>IV. BESEDILO ČLENOV, KI SE SPREMINJAJO</w:t>
      </w:r>
    </w:p>
    <w:p w14:paraId="6F560790" w14:textId="77777777" w:rsidR="00FB2AC9" w:rsidRPr="003A4CF8" w:rsidRDefault="00FB2AC9" w:rsidP="00FB2AC9">
      <w:pPr>
        <w:spacing w:after="240" w:line="276" w:lineRule="auto"/>
        <w:jc w:val="center"/>
        <w:rPr>
          <w:rFonts w:cs="Arial"/>
          <w:b/>
          <w:bCs/>
          <w:szCs w:val="20"/>
          <w:lang w:eastAsia="sl-SI"/>
        </w:rPr>
      </w:pPr>
    </w:p>
    <w:p w14:paraId="526D1E04" w14:textId="77777777" w:rsidR="00FB2AC9" w:rsidRPr="003A4CF8" w:rsidRDefault="00FB2AC9" w:rsidP="00884C9F">
      <w:pPr>
        <w:spacing w:line="240" w:lineRule="auto"/>
        <w:jc w:val="center"/>
        <w:rPr>
          <w:rFonts w:cs="Arial"/>
          <w:b/>
          <w:bCs/>
          <w:szCs w:val="20"/>
          <w:lang w:eastAsia="sl-SI"/>
        </w:rPr>
      </w:pPr>
      <w:r w:rsidRPr="003A4CF8">
        <w:rPr>
          <w:rFonts w:cs="Arial"/>
          <w:b/>
          <w:bCs/>
          <w:szCs w:val="20"/>
          <w:lang w:eastAsia="sl-SI"/>
        </w:rPr>
        <w:t>1. člen</w:t>
      </w:r>
    </w:p>
    <w:p w14:paraId="3F255F49" w14:textId="55040D07" w:rsidR="00FB2AC9" w:rsidRDefault="00FB2AC9" w:rsidP="00884C9F">
      <w:pPr>
        <w:spacing w:line="240" w:lineRule="auto"/>
        <w:jc w:val="center"/>
        <w:rPr>
          <w:rFonts w:cs="Arial"/>
          <w:b/>
          <w:bCs/>
          <w:szCs w:val="20"/>
          <w:lang w:eastAsia="sl-SI"/>
        </w:rPr>
      </w:pPr>
      <w:r w:rsidRPr="003A4CF8">
        <w:rPr>
          <w:rFonts w:cs="Arial"/>
          <w:b/>
          <w:bCs/>
          <w:szCs w:val="20"/>
          <w:lang w:eastAsia="sl-SI"/>
        </w:rPr>
        <w:t>(vsebina)</w:t>
      </w:r>
    </w:p>
    <w:p w14:paraId="17749C50" w14:textId="77777777" w:rsidR="00884C9F" w:rsidRPr="003A4CF8" w:rsidRDefault="00884C9F" w:rsidP="00884C9F">
      <w:pPr>
        <w:spacing w:line="240" w:lineRule="auto"/>
        <w:jc w:val="center"/>
        <w:rPr>
          <w:rFonts w:cs="Arial"/>
          <w:b/>
          <w:bCs/>
          <w:szCs w:val="20"/>
          <w:lang w:eastAsia="sl-SI"/>
        </w:rPr>
      </w:pPr>
    </w:p>
    <w:p w14:paraId="17C55993"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(1) Ta zakon ureja omejevalna ravnanja, koncentracije podjetij, nelojalno konkurenco, oblastna omejevanja konkurence in ukrepe za preprečitev omejevalnih ravnanj in koncentracij, ki bistveno omejujejo učinkovito konkurenco, kadar povzročijo ali lahko povzročijo učinke na ozemlju Republike Slovenije, in določa posamezna pravila glede povrnitve škode zaradi kršitev konkurenčnega prava.</w:t>
      </w:r>
    </w:p>
    <w:p w14:paraId="6454A249" w14:textId="4BCED97B" w:rsidR="00FB2AC9" w:rsidRDefault="00FB2AC9" w:rsidP="00884C9F">
      <w:pPr>
        <w:spacing w:line="276" w:lineRule="auto"/>
        <w:jc w:val="both"/>
        <w:rPr>
          <w:rFonts w:cs="Arial"/>
          <w:szCs w:val="20"/>
          <w:lang w:eastAsia="sl-SI"/>
        </w:rPr>
      </w:pPr>
      <w:r w:rsidRPr="007D6E28">
        <w:rPr>
          <w:rFonts w:cs="Arial"/>
          <w:szCs w:val="20"/>
          <w:lang w:eastAsia="sl-SI"/>
        </w:rPr>
        <w:t>(2) Ta zakon določa tudi pristojnosti Javne agencije Republike Slovenije za varstvo konkurence (v nadaljnjem besedilu: agencija) in postopke pred njo.</w:t>
      </w:r>
    </w:p>
    <w:p w14:paraId="597A1B93" w14:textId="77777777" w:rsidR="00884C9F" w:rsidRDefault="00884C9F" w:rsidP="00884C9F">
      <w:pPr>
        <w:spacing w:line="276" w:lineRule="auto"/>
        <w:jc w:val="both"/>
        <w:rPr>
          <w:rFonts w:cs="Arial"/>
          <w:szCs w:val="20"/>
          <w:lang w:eastAsia="sl-SI"/>
        </w:rPr>
      </w:pPr>
    </w:p>
    <w:p w14:paraId="6C24B331" w14:textId="77777777" w:rsidR="00884C9F" w:rsidRDefault="00884C9F" w:rsidP="00884C9F">
      <w:pPr>
        <w:spacing w:line="276" w:lineRule="auto"/>
        <w:jc w:val="both"/>
        <w:rPr>
          <w:rFonts w:cs="Arial"/>
          <w:szCs w:val="20"/>
          <w:lang w:eastAsia="sl-SI"/>
        </w:rPr>
      </w:pPr>
    </w:p>
    <w:p w14:paraId="1DE2AF73" w14:textId="77777777" w:rsidR="00FB2AC9" w:rsidRPr="003A4CF8" w:rsidRDefault="00FB2AC9" w:rsidP="00884C9F">
      <w:pPr>
        <w:spacing w:line="276" w:lineRule="auto"/>
        <w:jc w:val="center"/>
        <w:rPr>
          <w:rFonts w:cs="Arial"/>
          <w:b/>
          <w:bCs/>
          <w:szCs w:val="20"/>
          <w:lang w:eastAsia="sl-SI"/>
        </w:rPr>
      </w:pPr>
      <w:r w:rsidRPr="003A4CF8">
        <w:rPr>
          <w:rFonts w:cs="Arial"/>
          <w:b/>
          <w:bCs/>
          <w:szCs w:val="20"/>
          <w:lang w:eastAsia="sl-SI"/>
        </w:rPr>
        <w:t>2. člen</w:t>
      </w:r>
    </w:p>
    <w:p w14:paraId="1C719BF5" w14:textId="391C8F03" w:rsidR="00FB2AC9" w:rsidRDefault="00FB2AC9" w:rsidP="00884C9F">
      <w:pPr>
        <w:spacing w:line="276" w:lineRule="auto"/>
        <w:jc w:val="center"/>
        <w:rPr>
          <w:rFonts w:cs="Arial"/>
          <w:b/>
          <w:bCs/>
          <w:szCs w:val="20"/>
          <w:lang w:eastAsia="sl-SI"/>
        </w:rPr>
      </w:pPr>
      <w:r w:rsidRPr="003A4CF8">
        <w:rPr>
          <w:rFonts w:cs="Arial"/>
          <w:b/>
          <w:bCs/>
          <w:szCs w:val="20"/>
          <w:lang w:eastAsia="sl-SI"/>
        </w:rPr>
        <w:t>(prenos in izvajanje predpisov Evropske unije)</w:t>
      </w:r>
    </w:p>
    <w:p w14:paraId="17A728C7" w14:textId="77777777" w:rsidR="00884C9F" w:rsidRPr="003A4CF8" w:rsidRDefault="00884C9F" w:rsidP="00884C9F">
      <w:pPr>
        <w:spacing w:line="276" w:lineRule="auto"/>
        <w:jc w:val="center"/>
        <w:rPr>
          <w:rFonts w:cs="Arial"/>
          <w:b/>
          <w:bCs/>
          <w:szCs w:val="20"/>
          <w:lang w:eastAsia="sl-SI"/>
        </w:rPr>
      </w:pPr>
    </w:p>
    <w:p w14:paraId="4D78BCED"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(1) Ta zakon ureja postopek in pristojnost za izvajanje:</w:t>
      </w:r>
    </w:p>
    <w:p w14:paraId="2BF4AF68"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        Uredbe Sveta (ES) št. 1/2003 z dne 16. 12. 2002 o izvajanju pravil konkurence iz členov 81 in 82 Pogodbe (UL L št. 1 z dne 4. 1. 2003, str. 1), zadnjič spremenjene z Uredbo Sveta (ES) št. 487/2009 z dne 25. 5. 2009 o uporabi člena 81(3) Pogodbe za nekatere kategorije sporazumov in usklajenih ravnanj v sektorju zračnega prevoza (Kodificirana različica) (UL L št. 148 z dne 11. 6. 2009, str. 1; v nadaljnjem besedilu: Uredba 1/2003/ES) in</w:t>
      </w:r>
    </w:p>
    <w:p w14:paraId="64FA046B"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        Uredbe Sveta (ES) št. 139/2004 z dne 20. 1. 2004 o nadzoru koncentracij podjetij (UL L št. 24 z dne 29. 1. 2004, str. 1; v nadaljnjem besedilu: Uredba 139/2004/ES).</w:t>
      </w:r>
    </w:p>
    <w:p w14:paraId="66885C54"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(2) S tem zakonom se prenašata naslednji direktivi Evropske unije:</w:t>
      </w:r>
    </w:p>
    <w:p w14:paraId="184AEC18"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        Direktiva 2014/104/EU Evropskega parlamenta in Sveta z dne 26. 11. 2014 o nekaterih pravilih, ki urejajo odškodninske tožbe po nacionalnem pravu za kršitve določb konkurenčnega prava držav članic in Evropske unije (UL L št. 349 z dne 5. 12. 2014, str. 1) in</w:t>
      </w:r>
    </w:p>
    <w:p w14:paraId="0D500593"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        Direktiva (EU) 2019/1 Evropskega parlamenta in Sveta z dne 11. 12. 2018 o krepitvi vloge organov držav članic, pristojnih za konkurenco, da bodo učinkoviteje uveljavljali pravila konkurence, in o zagotavljanju pravilnega delovanja notranjega trga (UL L št. 11 z dne 14. 1. 2019, str. 3).</w:t>
      </w:r>
    </w:p>
    <w:p w14:paraId="51F29C5D" w14:textId="77777777" w:rsidR="00FB2AC9" w:rsidRPr="003A4CF8" w:rsidRDefault="00FB2AC9" w:rsidP="00884C9F">
      <w:pPr>
        <w:spacing w:line="276" w:lineRule="auto"/>
        <w:jc w:val="both"/>
        <w:rPr>
          <w:rFonts w:cs="Arial"/>
          <w:b/>
          <w:bCs/>
          <w:szCs w:val="20"/>
          <w:lang w:eastAsia="sl-SI"/>
        </w:rPr>
      </w:pPr>
    </w:p>
    <w:p w14:paraId="63656BF5" w14:textId="77777777" w:rsidR="00FB2AC9" w:rsidRPr="003A4CF8" w:rsidRDefault="00FB2AC9" w:rsidP="00884C9F">
      <w:pPr>
        <w:spacing w:line="276" w:lineRule="auto"/>
        <w:jc w:val="center"/>
        <w:rPr>
          <w:rFonts w:cs="Arial"/>
          <w:b/>
          <w:bCs/>
          <w:szCs w:val="20"/>
          <w:lang w:eastAsia="sl-SI"/>
        </w:rPr>
      </w:pPr>
      <w:r w:rsidRPr="003A4CF8">
        <w:rPr>
          <w:rFonts w:cs="Arial"/>
          <w:b/>
          <w:bCs/>
          <w:szCs w:val="20"/>
          <w:lang w:eastAsia="sl-SI"/>
        </w:rPr>
        <w:t>3. člen</w:t>
      </w:r>
    </w:p>
    <w:p w14:paraId="44EB7D7B" w14:textId="3A6E1890" w:rsidR="00FB2AC9" w:rsidRDefault="00FB2AC9" w:rsidP="00884C9F">
      <w:pPr>
        <w:spacing w:line="276" w:lineRule="auto"/>
        <w:jc w:val="center"/>
        <w:rPr>
          <w:rFonts w:cs="Arial"/>
          <w:b/>
          <w:bCs/>
          <w:szCs w:val="20"/>
          <w:lang w:eastAsia="sl-SI"/>
        </w:rPr>
      </w:pPr>
      <w:r w:rsidRPr="003A4CF8">
        <w:rPr>
          <w:rFonts w:cs="Arial"/>
          <w:b/>
          <w:bCs/>
          <w:szCs w:val="20"/>
          <w:lang w:eastAsia="sl-SI"/>
        </w:rPr>
        <w:t>(pomen izrazov)</w:t>
      </w:r>
    </w:p>
    <w:p w14:paraId="2CB11585" w14:textId="77777777" w:rsidR="00884C9F" w:rsidRPr="003A4CF8" w:rsidRDefault="00884C9F" w:rsidP="00884C9F">
      <w:pPr>
        <w:spacing w:line="276" w:lineRule="auto"/>
        <w:jc w:val="center"/>
        <w:rPr>
          <w:rFonts w:cs="Arial"/>
          <w:b/>
          <w:bCs/>
          <w:szCs w:val="20"/>
          <w:lang w:eastAsia="sl-SI"/>
        </w:rPr>
      </w:pPr>
    </w:p>
    <w:p w14:paraId="1939AB9B"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(1) Izrazi, uporabljeni v tem zakonu, pomenijo:</w:t>
      </w:r>
    </w:p>
    <w:p w14:paraId="54791D91"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1.      »podjetje« je subjekt, ki opravlja gospodarsko dejavnost, ne glede na njegovo pravnoorganizacijsko obliko in lastninsko pripadnost. Podjetje je tudi podjetniško združenje, ki neposredno ne opravlja gospodarske dejavnosti, vendar vpliva ali bi lahko vplivalo na ravnanje podjetij iz prvega stavka te točke na trgu;</w:t>
      </w:r>
    </w:p>
    <w:p w14:paraId="45702FB9"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2.      »gospodarska dejavnost« je vsaka dejavnost, ki se opravlja proti plačilu na trgu;</w:t>
      </w:r>
    </w:p>
    <w:p w14:paraId="7BE3A332"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3.      »gospodujoče podjetje« je podjetje, ki ima neposredno ali posredno:</w:t>
      </w:r>
    </w:p>
    <w:p w14:paraId="66F8B0F2"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  več kot polovico kapitalskih ali poslovnih deležev v drugem podjetju,</w:t>
      </w:r>
    </w:p>
    <w:p w14:paraId="6DA91073"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  večino glasovalnih pravic v drugem podjetju,</w:t>
      </w:r>
    </w:p>
    <w:p w14:paraId="09E8F222"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lastRenderedPageBreak/>
        <w:t>-  pravico imenovati ali odpoklicati večino članov poslovodstva ali nadzornega sveta drugega podjetja ali</w:t>
      </w:r>
    </w:p>
    <w:p w14:paraId="489DBA9F"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  pravico voditi posle drugega podjetja na podlagi podjetniške pogodbe ali drugega pravnega posla;</w:t>
      </w:r>
    </w:p>
    <w:p w14:paraId="660D4F69"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4.      »odvisno podjetje« je podjetje, v katerem ima drugo podjetje pravice ali vpliv iz prejšnje točke;</w:t>
      </w:r>
    </w:p>
    <w:p w14:paraId="27AC4D55"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5.      »podjetja v skupini« so podjetja, ki so:</w:t>
      </w:r>
    </w:p>
    <w:p w14:paraId="181F75B8"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  v sporazumu ali koncentraciji udeležena podjetja,</w:t>
      </w:r>
    </w:p>
    <w:p w14:paraId="09F3E465"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  njihova odvisna podjetja,</w:t>
      </w:r>
    </w:p>
    <w:p w14:paraId="6C8DB448"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  njihova gospodujoča podjetja,</w:t>
      </w:r>
    </w:p>
    <w:p w14:paraId="134A13D6"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  odvisna podjetja podjetij iz prejšnje alineje in</w:t>
      </w:r>
    </w:p>
    <w:p w14:paraId="1BE7BEF4"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  podjetja, v katerih ima eno ali več podjetij iz prejšnjih alinej skupaj ali skupaj z enim ali več drugimi podjetji pravice ali vpliv iz 3. točke tega odstavka;</w:t>
      </w:r>
    </w:p>
    <w:p w14:paraId="249551B0"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6.      »upoštevni trg« je trg, ki ga določata upoštevni proizvodni ali storitveni trg in upoštevni geografski trg;</w:t>
      </w:r>
    </w:p>
    <w:p w14:paraId="0F6B8583"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7.      »upoštevni proizvodni ali storitveni trg« je trg, ki praviloma vključuje vse tiste proizvode ali storitve, ki jih potrošnik ali uporabnik šteje za zamenljive ali nadomestljive glede na njihove lastnosti, ceno ali namen uporabe;</w:t>
      </w:r>
    </w:p>
    <w:p w14:paraId="2AEDAB63"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8.      »upoštevni geografski trg« je trg, ki praviloma vključuje območje, na katerem si konkurenti na upoštevnem proizvodnem ali storitvenem trgu medsebojno konkurirajo pri prodaji ali nakupu proizvodov ali storitev, na katerem so pogoji konkurence dovolj homogeni in ki ga je mogoče razlikovati od sosednjih območij, ker so pogoji konkurence na njih občutno drugačni;</w:t>
      </w:r>
    </w:p>
    <w:p w14:paraId="7AD4C2AA"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9.      »v koncentraciji udeležena podjetja« so podjetja, ki se združujejo, podjetja, ki pridobijo kontrolo nad drugim podjetjem, prevzeta podjetja in podjetja, ki ustanavljajo skupno podjetje;</w:t>
      </w:r>
    </w:p>
    <w:p w14:paraId="4F3CDB75"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10.   »letni promet« so čisti prihodki od prodaje, ki jih je podjetje ustvarilo v poslovnem letu s prodajo proizvodov in opravljanjem storitev iz rednega delovanja;</w:t>
      </w:r>
    </w:p>
    <w:p w14:paraId="6CBC0054"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11.   »letni promet v koncentraciji udeleženih podjetij skupaj z drugimi podjetji v skupini« je letni promet, ki so ga ustvarila v koncentraciji udeležena podjetja skupaj z drugimi podjetji v skupini ter ne obsega čistih prihodkov od prodaje proizvodov in opravljanja storitev med podjetji v skupini. Kadar koncentracija nastane s pridobitvijo kontrole nad delom enega ali več podjetij, ne glede na to, ali imajo ti deli lastnost pravne osebe ali ne, se pri prodajalcu ali prodajalcih upošteva letni promet, ki se nanaša na dele, ki so predmet koncentracije. Dve ali več transakcij v smislu prejšnjega stavka, ki jih v obdobju dveh let opravijo iste osebe ali podjetja, štejejo kot ena koncentracija, ki nastane na dan zadnje transakcije. Če imajo podjetja v skupini skupno ali skupaj s tretjimi podjetji pravice iz 3. točke tega odstavka, se letni promet skupnega podjetja enakomerno porazdeli med njimi;</w:t>
      </w:r>
    </w:p>
    <w:p w14:paraId="036574C8"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12.   »letni promet na trgu Republike Slovenije« so čisti prihodki od prodaje proizvodov in opravljanja storitev na območju Republike Slovenije;</w:t>
      </w:r>
    </w:p>
    <w:p w14:paraId="663DBD40"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13.   »letni promet kreditnih in finančnih institucij« so finančni prihodki iz deležev, finančni prihodki iz danih posojil in finančni prihodki iz poslovnih terjatev. Pojma »kreditna institucija« in »finančna institucija«, uporabljena v tem zakonu, imata enak pomen kot v zakonu, ki ureja bančništvo;</w:t>
      </w:r>
    </w:p>
    <w:p w14:paraId="69921A9C"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lastRenderedPageBreak/>
        <w:t>14.   »letni promet zavarovalnic« je znesek kosmatih obračunanih zavarovalnih premij, ki obsega vse prihodke in terjatve iz zavarovalnih pogodb, vključno z izplačanimi premijami pozavarovanja, zmanjšan za davke ali prispevke, povezanimi z zavarovalnimi premijami;</w:t>
      </w:r>
    </w:p>
    <w:p w14:paraId="2513D520"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15.   »podatki« so vsi podatki, vključno z zaupnimi podatki, ne glede na nosilec, na katerem so zapisani ali shranjeni;</w:t>
      </w:r>
    </w:p>
    <w:p w14:paraId="04E3E92C"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16.   »zaupni podatki« so poslovne skrivnosti ter osebni podatki in vsi drugi podatki, za katere so s tem zakonom ali drugimi predpisi določeni posebni režimi njihovega varstva in posebni pogoji za dostop do njih. Za zaupne podatke ne štejejo podatki, ki so javno dostopni;</w:t>
      </w:r>
    </w:p>
    <w:p w14:paraId="3674E778"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17.   »poslovna skrivnost« so podatki in poslovna korespondenca, ki se nanašajo na gospodarsko dejavnost podjetja, ali drugi zaščite vredni podatki, če je z njimi seznanjeno omejeno število ljudi, če njihovo razkritje škodi osebi, ki jih da na voljo, ali tretjim osebam in če so interesi, ki so z razkritjem podatkov lahko prizadeti, objektivno vredni zaščite;</w:t>
      </w:r>
    </w:p>
    <w:p w14:paraId="3DE0C00F"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18.   »skupinske izjeme« so skupine sporazumov, ki ustrezajo pogojem iz tretjega odstavka 5. člena tega zakona ali tretjega odstavka 101. člena Pogodbe o delovanju Evropske unije (Prečiščena različica Pogodbe o delovanju Evropske unije, UL C št. 202 z dne 7. 6. 2016, str. 47; v nadaljnjem besedilu: Pogodba o delovanju Evropske unije);</w:t>
      </w:r>
    </w:p>
    <w:p w14:paraId="7234D4A4"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19.   »omejevalna ravnanja« so omejevalni sporazumi in zlorabe prevladujočega položaja;</w:t>
      </w:r>
    </w:p>
    <w:p w14:paraId="6FCE8592"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20.   »kartel« je sporazum ali usklajeno ravnanje dveh ali več podjetij, katerega namen je usklajevanje njihovega konkurenčnega ravnanja na trgu ali vplivanje na relevantne dejavnike konkurence s praksami, kot so določanje ali usklajevanje nakupnih ali prodajnih cen ali drugih pogojev trgovanja, vključno s pravicami intelektualne lastnine, razdelitev proizvodnih ali prodajnih kvot, delitev trgov in kupcev, dogovorjeno oddajanje ponudb, omejitve pri uvozu ali izvozu ali protikonkurenčni ukrepi zoper druga konkurenčna podjetja;</w:t>
      </w:r>
    </w:p>
    <w:p w14:paraId="60E724C1"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21.   »država članica« je država članica Evropske unije ali država podpisnica Sporazuma o ustanovitvi Evropskega gospodarskega prostora (UL L št. 1 z dne 3. 1. 1994, str. 3);</w:t>
      </w:r>
    </w:p>
    <w:p w14:paraId="1E79DD8D"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22.   »organ, pristojen za varstvo konkurence« je Evropska komisija, agencija ali organ, pristojen za varstvo konkurence druge države članice;</w:t>
      </w:r>
    </w:p>
    <w:p w14:paraId="4435311B"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23.   »Evropska mreža za konkurenco« je forum za razprave in sodelovanje, ki ga sestavljajo Evropska komisija, agencija ter organi, pristojni za varstvo konkurence drugih držav članic, kjer se razpravlja in sodeluje zlasti v zvezi z uporabo in uveljavljanjem 101. ali 102. člena Pogodbe o delovanju Evropske unije in v drugih primerih, ki jih določajo predpisi Evropske unije;</w:t>
      </w:r>
    </w:p>
    <w:p w14:paraId="47A9AC34"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24.   »postopek za uveljavljanje pravil konkurence« je postopek, ki teče pred organom, pristojnim za varstvo konkurence, in traja, dokler ta organ postopka ne konča z izdajo odločbe, s katero se ugotovi kršitev konkurenčnega prava, ali sprejme zaveze, ali izreče sankcijo, ali dokler organ, pristojen za varstvo konkurence, ne ugotovi, da ni nobenega razloga za njegovo nadaljnje ukrepanje;</w:t>
      </w:r>
    </w:p>
    <w:p w14:paraId="53402719"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25.   »vloga za poravnavo« je poročilo, ki ga podjetje ali od njega pooblaščena oseba prostovoljno predstavi organu, pristojnemu za varstvo konkurence, in v katerem opiše sodelovanje pri kršitvi konkurenčnega prava ter prevzame odgovornost za to kršitev konkurenčnega prava ali se odpove ugovarjanju glede svojega sodelovanja in odgovornosti ter je pripravljeno z namenom, da organ, pristojen za varstvo konkurence, lahko hitreje odloči o zadevi;</w:t>
      </w:r>
    </w:p>
    <w:p w14:paraId="5F28CC9C"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 xml:space="preserve">26.   »program prizanesljivosti« je program, povezan z uporabo 5. člena tega zakona oziroma 101. člena Pogodbe o delovanju Evropske unije, v katerem udeleženec v kartelu neodvisno od drugih podjetij v kartelu sodeluje v postopku preiskovalnega organa ali organa, pristojnega za varstvo konkurence, tako </w:t>
      </w:r>
      <w:r w:rsidRPr="007D6E28">
        <w:rPr>
          <w:rFonts w:cs="Arial"/>
          <w:szCs w:val="20"/>
          <w:lang w:eastAsia="sl-SI"/>
        </w:rPr>
        <w:lastRenderedPageBreak/>
        <w:t>da prostovoljno razkrije informacije o kartelu in svojo vlogo v njem, za kar se mu z odločbo ali ustavitvijo postopka odpusti ali zniža denarna sankcija;</w:t>
      </w:r>
    </w:p>
    <w:p w14:paraId="3B3E7768"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27.   »izjava zaradi prizanesljivosti« je ustna ali pisna vloga, ki jo podjetje ali od njega pooblaščena oseba prostovoljno predloži organu, pristojnemu za varstvo konkurence, in v kateri podjetje ali fizična oseba navede podatke o kartelu, s katerimi je seznanjena, ter opiše njegovo ali njeno vlogo v njem, pripravljena pa je bila posebej za organ, pristojen za varstvo konkurence, z namenom odpustitve ali znižanja denarne sankcije v okviru programa prizanesljivosti, in ne vključuje predhodnih informacij;</w:t>
      </w:r>
    </w:p>
    <w:p w14:paraId="6677987C"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28.   »predhodne informacije« so informacije ali podatki, ki obstajajo neodvisno od postopka za uveljavljanje pravil konkurence, ne glede na to, ali spis organa, pristojnega za varstvo konkurence, te informacije ali podatke vsebuje ali ne;</w:t>
      </w:r>
    </w:p>
    <w:p w14:paraId="1521C6BC"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29.   »oseba, ki ji je odpuščena sankcija« je podjetje ali njegova odgovorna oseba, ki mu ali ji je organ, pristojen za varstvo konkurence, odpustil administrativno sankcijo ali globo v okviru programa prizanesljivosti;</w:t>
      </w:r>
    </w:p>
    <w:p w14:paraId="4BD1CD2C"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30.   »organ prosilec« je organ, pristojen za varstvo konkurence druge države članice, ki zaprosi za mednarodno pomoč.</w:t>
      </w:r>
    </w:p>
    <w:p w14:paraId="4AB8F7A3"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(2) Posamezni izrazi, uporabljeni v VIII. delu tega zakona, pomenijo:</w:t>
      </w:r>
    </w:p>
    <w:p w14:paraId="3500FC36"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1.      »kršitev konkurenčnega prava« je kršitev 5. ali 8. člena tega zakona oziroma 101. ali 102. člena Pogodbe o delovanju Evropske unije oziroma določb države članice, ki določajo prepoved omejevalnih sporazumov ali prepoved zlorabe prevladujočega položaja v smislu 101. ali 102. člena Pogodbe o delovanju Evropske unije;</w:t>
      </w:r>
    </w:p>
    <w:p w14:paraId="01D86ED9"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2.      »kršitelj« je podjetje, ki je kršilo konkurenčno pravo;</w:t>
      </w:r>
    </w:p>
    <w:p w14:paraId="67213C64"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3.      »odločba o kršitvi« je odločba organa, pristojnega za varstvo konkurence, o ugotovitvi kršitev konkurenčnega prava, ali sodišča, ki je na podlagi rednega pravnega sredstva pristojno za presojo odločb agencije ali organa, pristojnega za varstvo konkurence druge države članice;</w:t>
      </w:r>
    </w:p>
    <w:p w14:paraId="0116C610"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4.      »sporazumno reševanje sporov« je vsak mehanizem, ki strankam omogoči, da dosežejo izvensodno rešitev spora v zvezi z odškodninskim zahtevkom;</w:t>
      </w:r>
    </w:p>
    <w:p w14:paraId="61B91659"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5.      »poravnava« je sporazum ali odločitev, dosežena v postopku sporazumne rešitve spora;</w:t>
      </w:r>
    </w:p>
    <w:p w14:paraId="149B3990"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6.      »neposredni kupec« je fizična ali pravna oseba, ki neposredno od kršitelja kupi izdelke ali storitve, ki so bile predmet kršitve konkurenčnega prava;</w:t>
      </w:r>
    </w:p>
    <w:p w14:paraId="21FC1777"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7.      »posredni kupec« je fizična ali pravna oseba, ki kupi izdelke ali storitve, ki so predmet kršitve konkurenčnega prava, ali izdelke ali storitve, ki izhajajo iz takšnega blaga ali storitev, od neposrednega kupca ali nadaljnjega kupca;</w:t>
      </w:r>
    </w:p>
    <w:p w14:paraId="5F1CF503"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8.      »dokazi« so vsa sredstva in predmeti, s katerimi je dopustno dokazovati dejstva v skladu z zakonom, ki ureja pravdni postopek, kot na primer listine in drugi nosilci podatkov, na katerih so podatki shranjeni;</w:t>
      </w:r>
    </w:p>
    <w:p w14:paraId="74F06A8C"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9.      »tretja oseba« je fizična oseba, podjetje, državni organ ali nosilec javnega pooblastila; razen sodišča.</w:t>
      </w:r>
    </w:p>
    <w:p w14:paraId="463483BB" w14:textId="77777777" w:rsidR="00FB2AC9" w:rsidRPr="007D6E28" w:rsidRDefault="00FB2AC9" w:rsidP="00884C9F">
      <w:pPr>
        <w:spacing w:line="276" w:lineRule="auto"/>
        <w:jc w:val="both"/>
        <w:rPr>
          <w:rFonts w:cs="Arial"/>
          <w:szCs w:val="20"/>
          <w:lang w:eastAsia="sl-SI"/>
        </w:rPr>
      </w:pPr>
      <w:r w:rsidRPr="007D6E28">
        <w:rPr>
          <w:rFonts w:cs="Arial"/>
          <w:szCs w:val="20"/>
          <w:lang w:eastAsia="sl-SI"/>
        </w:rPr>
        <w:t>(3) V tem zakonu uporabljeni izrazi, ki se nanašajo na osebe in so zapisani v moški slovnični obliki, so uporabljeni kot nevtralni za ženski in moški spol.</w:t>
      </w:r>
    </w:p>
    <w:p w14:paraId="67AE74F9" w14:textId="77777777" w:rsidR="00FB2AC9" w:rsidRPr="003A4CF8" w:rsidRDefault="00FB2AC9" w:rsidP="00884C9F">
      <w:pPr>
        <w:spacing w:line="276" w:lineRule="auto"/>
        <w:jc w:val="both"/>
        <w:rPr>
          <w:rFonts w:cs="Arial"/>
          <w:b/>
          <w:bCs/>
          <w:szCs w:val="20"/>
          <w:lang w:eastAsia="sl-SI"/>
        </w:rPr>
      </w:pPr>
    </w:p>
    <w:p w14:paraId="2ACA5EB5" w14:textId="77777777" w:rsidR="00FB2AC9" w:rsidRPr="003A4CF8" w:rsidRDefault="00FB2AC9" w:rsidP="00884C9F">
      <w:pPr>
        <w:spacing w:line="276" w:lineRule="auto"/>
        <w:jc w:val="center"/>
        <w:rPr>
          <w:rFonts w:cs="Arial"/>
          <w:b/>
          <w:bCs/>
          <w:szCs w:val="20"/>
          <w:lang w:eastAsia="sl-SI"/>
        </w:rPr>
      </w:pPr>
      <w:r w:rsidRPr="003A4CF8">
        <w:rPr>
          <w:rFonts w:cs="Arial"/>
          <w:b/>
          <w:bCs/>
          <w:szCs w:val="20"/>
          <w:lang w:eastAsia="sl-SI"/>
        </w:rPr>
        <w:t>12. člen</w:t>
      </w:r>
    </w:p>
    <w:p w14:paraId="30A00EF6" w14:textId="1C17916E" w:rsidR="00FB2AC9" w:rsidRDefault="00FB2AC9" w:rsidP="00884C9F">
      <w:pPr>
        <w:spacing w:line="276" w:lineRule="auto"/>
        <w:jc w:val="center"/>
        <w:rPr>
          <w:rFonts w:cs="Arial"/>
          <w:b/>
          <w:bCs/>
          <w:szCs w:val="20"/>
          <w:lang w:eastAsia="sl-SI"/>
        </w:rPr>
      </w:pPr>
      <w:r w:rsidRPr="003A4CF8">
        <w:rPr>
          <w:rFonts w:cs="Arial"/>
          <w:b/>
          <w:bCs/>
          <w:szCs w:val="20"/>
          <w:lang w:eastAsia="sl-SI"/>
        </w:rPr>
        <w:t>(naloge in pristojnosti agencije)</w:t>
      </w:r>
    </w:p>
    <w:p w14:paraId="4F32F337" w14:textId="77777777" w:rsidR="00884C9F" w:rsidRPr="003A4CF8" w:rsidRDefault="00884C9F" w:rsidP="00884C9F">
      <w:pPr>
        <w:spacing w:line="276" w:lineRule="auto"/>
        <w:jc w:val="center"/>
        <w:rPr>
          <w:rFonts w:cs="Arial"/>
          <w:b/>
          <w:bCs/>
          <w:szCs w:val="20"/>
          <w:lang w:eastAsia="sl-SI"/>
        </w:rPr>
      </w:pPr>
    </w:p>
    <w:p w14:paraId="076AB89B"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(1) Agencija je pristojna za nadzor nad izvajanjem in administrativnim sankcioniranjem kršitev tega zakona ter 101. in 102. člena Pogodbe o delovanju Evropske unije. Poleg tega spremlja in analizira razmere na trgu, če so pomembne za razvijanje učinkovite konkurence, vodi postopke in izdaja odločbe v skladu z zakonom ter daje Državnemu zboru Republike Slovenije (v nadaljnjem besedilu: državni zbor) in vladi mnenja o splošnih vprašanjih iz svoje pristojnosti.</w:t>
      </w:r>
    </w:p>
    <w:p w14:paraId="2438BF7E"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(2) Agencija odloča kot prekrškovni organ o prekrških odgovornih oseb zaradi kršitve določb tega zakona ter 101. in 102. člena Pogodbe o delovanju Evropske unije v skladu z zakonom, ki ureja prekrške, če ta zakon ne določa drugače.</w:t>
      </w:r>
    </w:p>
    <w:p w14:paraId="30170C8E"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(3) Ne glede na prvi in drugi odstavek tega člena agencija ni pristojna za nadzor nad izvajanjem 134. in 135. člena tega zakona.</w:t>
      </w:r>
    </w:p>
    <w:p w14:paraId="7F497DDF" w14:textId="77777777" w:rsidR="00FB2AC9" w:rsidRPr="007D6E28" w:rsidRDefault="00FB2AC9" w:rsidP="00FB2AC9">
      <w:pPr>
        <w:spacing w:after="240" w:line="276" w:lineRule="auto"/>
        <w:jc w:val="both"/>
        <w:rPr>
          <w:rFonts w:cs="Arial"/>
          <w:szCs w:val="20"/>
          <w:lang w:eastAsia="sl-SI"/>
        </w:rPr>
      </w:pPr>
      <w:r w:rsidRPr="007D6E28">
        <w:rPr>
          <w:rFonts w:cs="Arial"/>
          <w:szCs w:val="20"/>
          <w:lang w:eastAsia="sl-SI"/>
        </w:rPr>
        <w:t>(4) Agencija samostojno določa svoje prednostne naloge ter v ta namen lahko prijave ali druge predloge za uvedbo postopka po tem ali drugem zakonu ali 101. ali 102. členu Pogodbe o delovanju Evropske unije ne sprejme v obravnavo tudi zato, ker njihova obravnava ni uvrščena med prednostne naloge agencije.</w:t>
      </w:r>
    </w:p>
    <w:p w14:paraId="416ECF7E" w14:textId="77777777" w:rsidR="00FB2AC9" w:rsidRDefault="00FB2AC9" w:rsidP="00884C9F">
      <w:pPr>
        <w:spacing w:line="276" w:lineRule="auto"/>
        <w:jc w:val="both"/>
        <w:rPr>
          <w:rFonts w:cs="Arial"/>
          <w:szCs w:val="20"/>
          <w:lang w:eastAsia="sl-SI"/>
        </w:rPr>
      </w:pPr>
      <w:r w:rsidRPr="007D6E28">
        <w:rPr>
          <w:rFonts w:cs="Arial"/>
          <w:szCs w:val="20"/>
          <w:lang w:eastAsia="sl-SI"/>
        </w:rPr>
        <w:t>(5) Agencija lahko pred pristojnim sodiščem vloži tožbo za ugotovitev ničnosti v primerih iz prvega odstavka 5. člena in tretjega odstavka 68. člena tega zakona.</w:t>
      </w:r>
    </w:p>
    <w:p w14:paraId="531AFBCD" w14:textId="77777777" w:rsidR="00FB2AC9" w:rsidRDefault="00FB2AC9" w:rsidP="00884C9F">
      <w:pPr>
        <w:spacing w:line="276" w:lineRule="auto"/>
        <w:jc w:val="both"/>
        <w:rPr>
          <w:rFonts w:cs="Arial"/>
          <w:szCs w:val="20"/>
          <w:lang w:eastAsia="sl-SI"/>
        </w:rPr>
      </w:pPr>
    </w:p>
    <w:p w14:paraId="4D3AB7F2" w14:textId="77777777" w:rsidR="00FB2AC9" w:rsidRPr="003A4CF8" w:rsidRDefault="00FB2AC9" w:rsidP="00884C9F">
      <w:pPr>
        <w:spacing w:line="276" w:lineRule="auto"/>
        <w:jc w:val="center"/>
        <w:rPr>
          <w:rFonts w:cs="Arial"/>
          <w:b/>
          <w:bCs/>
          <w:szCs w:val="20"/>
          <w:lang w:eastAsia="sl-SI"/>
        </w:rPr>
      </w:pPr>
      <w:r w:rsidRPr="003A4CF8">
        <w:rPr>
          <w:rFonts w:cs="Arial"/>
          <w:b/>
          <w:bCs/>
          <w:szCs w:val="20"/>
          <w:lang w:eastAsia="sl-SI"/>
        </w:rPr>
        <w:t>37. člen</w:t>
      </w:r>
    </w:p>
    <w:p w14:paraId="60AF9BE6" w14:textId="044E8C52" w:rsidR="00FB2AC9" w:rsidRDefault="00FB2AC9" w:rsidP="00884C9F">
      <w:pPr>
        <w:spacing w:line="276" w:lineRule="auto"/>
        <w:jc w:val="center"/>
        <w:rPr>
          <w:rFonts w:cs="Arial"/>
          <w:b/>
          <w:bCs/>
          <w:szCs w:val="20"/>
          <w:lang w:eastAsia="sl-SI"/>
        </w:rPr>
      </w:pPr>
      <w:r w:rsidRPr="003A4CF8">
        <w:rPr>
          <w:rFonts w:cs="Arial"/>
          <w:b/>
          <w:bCs/>
          <w:szCs w:val="20"/>
          <w:lang w:eastAsia="sl-SI"/>
        </w:rPr>
        <w:t>(razkritje podatkov)</w:t>
      </w:r>
    </w:p>
    <w:p w14:paraId="5469C5EF" w14:textId="77777777" w:rsidR="00884C9F" w:rsidRPr="003A4CF8" w:rsidRDefault="00884C9F" w:rsidP="00884C9F">
      <w:pPr>
        <w:spacing w:line="276" w:lineRule="auto"/>
        <w:jc w:val="center"/>
        <w:rPr>
          <w:rFonts w:cs="Arial"/>
          <w:b/>
          <w:bCs/>
          <w:szCs w:val="20"/>
          <w:lang w:eastAsia="sl-SI"/>
        </w:rPr>
      </w:pPr>
    </w:p>
    <w:p w14:paraId="4BFCB05A"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(1) Agencija lahko upravnim organom, drugim državnim organom in nosilcem javnih pooblastil na podlagi obrazloženega pisnega zahtevka predstojnika ali z njegove strani pooblaščene osebe, iz katerega mora biti jasno razviden namen zahtevka, razkrije podatke, s katerimi razpolaga, za izvajanje njihovih z zakonom predpisanih pristojnosti.</w:t>
      </w:r>
    </w:p>
    <w:p w14:paraId="380658D1"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(2) Agencija razkrije podatke tudi:</w:t>
      </w:r>
    </w:p>
    <w:p w14:paraId="668A27E2"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1.      Evropski komisiji in organom držav članic EU, pristojnim za varstvo konkurence, v skladu s postopkom iz Uredbe 1/2003/ES;</w:t>
      </w:r>
    </w:p>
    <w:p w14:paraId="5D2900C3"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2.      pooblaščenim organom tujih držav, če je tako določeno v mednarodnih pogodbah, ki obvezujejo Republiko Slovenijo.</w:t>
      </w:r>
    </w:p>
    <w:p w14:paraId="090F15C1"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(3) Agencija razkrije pristojnim organom podatke, potrebne za izvršbo po tem zakonu.</w:t>
      </w:r>
    </w:p>
    <w:p w14:paraId="22C24995"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(4) Ne glede na zakon, ki ureja dostop do informacij javnega značaja, agencija prosilcu za dostop do informacij javnega značaja zavrne dostop do podatkov, ki se nanašajo na tajnost vira, in do zaupnih podatkov podjetij.</w:t>
      </w:r>
    </w:p>
    <w:p w14:paraId="128DA303" w14:textId="77777777" w:rsidR="00FB2AC9" w:rsidRDefault="00FB2AC9" w:rsidP="00FB2AC9">
      <w:pPr>
        <w:spacing w:after="240" w:line="276" w:lineRule="auto"/>
        <w:jc w:val="center"/>
        <w:rPr>
          <w:rFonts w:cs="Arial"/>
          <w:szCs w:val="20"/>
          <w:lang w:eastAsia="sl-SI"/>
        </w:rPr>
      </w:pPr>
    </w:p>
    <w:p w14:paraId="5EB3614F" w14:textId="77777777" w:rsidR="00FB2AC9" w:rsidRPr="003A4CF8" w:rsidRDefault="00FB2AC9" w:rsidP="00567366">
      <w:pPr>
        <w:spacing w:line="276" w:lineRule="auto"/>
        <w:jc w:val="center"/>
        <w:rPr>
          <w:rFonts w:cs="Arial"/>
          <w:b/>
          <w:bCs/>
          <w:szCs w:val="20"/>
          <w:lang w:eastAsia="sl-SI"/>
        </w:rPr>
      </w:pPr>
      <w:r w:rsidRPr="003A4CF8">
        <w:rPr>
          <w:rFonts w:cs="Arial"/>
          <w:b/>
          <w:bCs/>
          <w:szCs w:val="20"/>
          <w:lang w:eastAsia="sl-SI"/>
        </w:rPr>
        <w:t>38. člen</w:t>
      </w:r>
    </w:p>
    <w:p w14:paraId="22A90EE2" w14:textId="0F3FD367" w:rsidR="00FB2AC9" w:rsidRDefault="00FB2AC9" w:rsidP="00567366">
      <w:pPr>
        <w:spacing w:line="276" w:lineRule="auto"/>
        <w:jc w:val="center"/>
        <w:rPr>
          <w:rFonts w:cs="Arial"/>
          <w:b/>
          <w:bCs/>
          <w:szCs w:val="20"/>
          <w:lang w:eastAsia="sl-SI"/>
        </w:rPr>
      </w:pPr>
      <w:r w:rsidRPr="003A4CF8">
        <w:rPr>
          <w:rFonts w:cs="Arial"/>
          <w:b/>
          <w:bCs/>
          <w:szCs w:val="20"/>
          <w:lang w:eastAsia="sl-SI"/>
        </w:rPr>
        <w:t>(sodelovanje z agencijo)</w:t>
      </w:r>
    </w:p>
    <w:p w14:paraId="1E9DC746" w14:textId="77777777" w:rsidR="00567366" w:rsidRPr="003A4CF8" w:rsidRDefault="00567366" w:rsidP="00567366">
      <w:pPr>
        <w:spacing w:line="276" w:lineRule="auto"/>
        <w:jc w:val="center"/>
        <w:rPr>
          <w:rFonts w:cs="Arial"/>
          <w:b/>
          <w:bCs/>
          <w:szCs w:val="20"/>
          <w:lang w:eastAsia="sl-SI"/>
        </w:rPr>
      </w:pPr>
    </w:p>
    <w:p w14:paraId="4AACBF41" w14:textId="77777777" w:rsidR="00FB2AC9" w:rsidRDefault="00FB2AC9" w:rsidP="00567366">
      <w:pPr>
        <w:spacing w:line="276" w:lineRule="auto"/>
        <w:jc w:val="both"/>
        <w:rPr>
          <w:rFonts w:cs="Arial"/>
          <w:szCs w:val="20"/>
          <w:lang w:eastAsia="sl-SI"/>
        </w:rPr>
      </w:pPr>
      <w:r w:rsidRPr="003A4CF8">
        <w:rPr>
          <w:rFonts w:cs="Arial"/>
          <w:szCs w:val="20"/>
          <w:lang w:eastAsia="sl-SI"/>
        </w:rPr>
        <w:t>Za izvajanje nalog po tem zakonu morajo državni organi, organi lokalnih skupnosti, nosilci javnih pooblastil ter druge osebe in organizacije, ki razpolagajo s podatki, potrebnimi za odločitev, agenciji na njeno zahtevo brezplačno predložiti zahtevane podatke.</w:t>
      </w:r>
    </w:p>
    <w:p w14:paraId="6DD077D4" w14:textId="77777777" w:rsidR="00567366" w:rsidRDefault="00567366" w:rsidP="00567366">
      <w:pPr>
        <w:spacing w:line="276" w:lineRule="auto"/>
        <w:jc w:val="center"/>
        <w:rPr>
          <w:rFonts w:cs="Arial"/>
          <w:szCs w:val="20"/>
          <w:lang w:eastAsia="sl-SI"/>
        </w:rPr>
      </w:pPr>
    </w:p>
    <w:p w14:paraId="79731986" w14:textId="77777777" w:rsidR="00FB2AC9" w:rsidRPr="003A4CF8" w:rsidRDefault="00FB2AC9" w:rsidP="00567366">
      <w:pPr>
        <w:spacing w:line="276" w:lineRule="auto"/>
        <w:jc w:val="center"/>
        <w:rPr>
          <w:rFonts w:cs="Arial"/>
          <w:b/>
          <w:bCs/>
          <w:szCs w:val="20"/>
          <w:lang w:eastAsia="sl-SI"/>
        </w:rPr>
      </w:pPr>
      <w:r w:rsidRPr="003A4CF8">
        <w:rPr>
          <w:rFonts w:cs="Arial"/>
          <w:b/>
          <w:bCs/>
          <w:szCs w:val="20"/>
          <w:lang w:eastAsia="sl-SI"/>
        </w:rPr>
        <w:t>42. člen</w:t>
      </w:r>
    </w:p>
    <w:p w14:paraId="4FA72190" w14:textId="1A3A27F8" w:rsidR="00FB2AC9" w:rsidRDefault="00FB2AC9" w:rsidP="00567366">
      <w:pPr>
        <w:spacing w:line="276" w:lineRule="auto"/>
        <w:jc w:val="center"/>
        <w:rPr>
          <w:rFonts w:cs="Arial"/>
          <w:b/>
          <w:bCs/>
          <w:szCs w:val="20"/>
          <w:lang w:eastAsia="sl-SI"/>
        </w:rPr>
      </w:pPr>
      <w:r w:rsidRPr="003A4CF8">
        <w:rPr>
          <w:rFonts w:cs="Arial"/>
          <w:b/>
          <w:bCs/>
          <w:szCs w:val="20"/>
          <w:lang w:eastAsia="sl-SI"/>
        </w:rPr>
        <w:t>(pravica strank do pregleda dokumentov zadeve)</w:t>
      </w:r>
    </w:p>
    <w:p w14:paraId="441C1FA6" w14:textId="77777777" w:rsidR="00567366" w:rsidRPr="003A4CF8" w:rsidRDefault="00567366" w:rsidP="00567366">
      <w:pPr>
        <w:spacing w:line="276" w:lineRule="auto"/>
        <w:jc w:val="center"/>
        <w:rPr>
          <w:rFonts w:cs="Arial"/>
          <w:b/>
          <w:bCs/>
          <w:szCs w:val="20"/>
          <w:lang w:eastAsia="sl-SI"/>
        </w:rPr>
      </w:pPr>
    </w:p>
    <w:p w14:paraId="59BF8321"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lastRenderedPageBreak/>
        <w:t>(1) Stranke imajo pravico pregledovati dokumente zadeve ter jih na svoje stroške prepisati in preslikati. Pregledovanje, prepisovanje in preslikavanje dokumentov nadzoruje uradna oseba ali pa poteka v informacijskem sistemu organa ali v informacijskem sistemu za sprejemanje vlog, vročanje in obveščanje, v katerem stranka svojo istovetnost dokaže s svojim kvalificiranim potrdilom za elektronski podpis, na način, določen v poslovniku agencije. Pregled in prepis dokumentov se lahko zahtevata tudi ustno.</w:t>
      </w:r>
    </w:p>
    <w:p w14:paraId="23165F75"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(2) Če se v postopku uporabljajo podatki iz informatiziranih evidenc ter drugi podatki in zapisi v elektronski obliki, se ti podatki štejejo za dokument v tej zadevi.</w:t>
      </w:r>
    </w:p>
    <w:p w14:paraId="2C58D682"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(3) Stranke z dnem izdaje sklepa o uvedbi postopka ali z dnem začetka postopka priglasitve koncentracije pridobijo pravico do pregleda dokumentov zadeve, razen če direktor presodi, da je to v nasprotju z interesi postopka. Direktor v tem primeru izda sklep, s katerim odloži pravico do pregleda dokumentov, vendar ne dlje kot do vročitve povzetka relevantnih dejstev. Zoper sklep ni sodnega varstva.</w:t>
      </w:r>
    </w:p>
    <w:p w14:paraId="672A0C3F"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(4) Pravico do pregleda dokumentov zadeve ima tudi izvedenec ali izvedenka v obsegu, ki je potreben, da poda svoj izvid in mnenje.</w:t>
      </w:r>
    </w:p>
    <w:p w14:paraId="5324B09E"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(5) Stranke ne morejo pregledovati niti preslikavati:</w:t>
      </w:r>
    </w:p>
    <w:p w14:paraId="41986E2C"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        internih dokumentov agencije v zadevi, vključno s korespondenco med agencijo in Evropsko komisijo ali organi, pristojnimi za varstvo konkurence drugih držav članic,</w:t>
      </w:r>
    </w:p>
    <w:p w14:paraId="0FC7607C"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        zaupnih podatkov,</w:t>
      </w:r>
    </w:p>
    <w:p w14:paraId="6ECD27FF"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        podatkov, ki se nanašajo na tajnost vira,</w:t>
      </w:r>
    </w:p>
    <w:p w14:paraId="4F844F42"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        zapisnika o posvetovanju in glasovanju in</w:t>
      </w:r>
    </w:p>
    <w:p w14:paraId="21E166ED"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        osnutkov odločb.</w:t>
      </w:r>
    </w:p>
    <w:p w14:paraId="5F3664AB"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(6) Dokazno breme o obstoju zaupnih podatkov iz druge alineje prejšnjega odstavka nosi podjetje, ki to zatrjuje. Na zahtevo agencije mora podjetje predložiti različico dokumenta, ki ne vsebuje podatkov iz druge alineje prejšnjega odstavka.</w:t>
      </w:r>
    </w:p>
    <w:p w14:paraId="44C0D467" w14:textId="77777777" w:rsidR="00FB2AC9" w:rsidRDefault="00FB2AC9" w:rsidP="00567366">
      <w:pPr>
        <w:spacing w:line="276" w:lineRule="auto"/>
        <w:jc w:val="both"/>
        <w:rPr>
          <w:rFonts w:cs="Arial"/>
          <w:szCs w:val="20"/>
          <w:lang w:eastAsia="sl-SI"/>
        </w:rPr>
      </w:pPr>
      <w:r w:rsidRPr="003A4CF8">
        <w:rPr>
          <w:rFonts w:cs="Arial"/>
          <w:szCs w:val="20"/>
          <w:lang w:eastAsia="sl-SI"/>
        </w:rPr>
        <w:t>(7) Agencija lahko podjetju, proti kateremu se vodi postopek, in priglasitelju, razkrije zaupne podatke, če presodi, da njihovo razkritje zaradi zagotovitve pravice do obrambe objektivno prevlada nad interesom varovanja zaupnih podatkov. Pri tem lahko agencija odloži pregled zaupnih podatkov, vendar ne dlje kot do vročitve povzetka relevantnih dejstev.</w:t>
      </w:r>
    </w:p>
    <w:p w14:paraId="34A15CEB" w14:textId="181DB070" w:rsidR="00FB2AC9" w:rsidRDefault="00FB2AC9" w:rsidP="00567366">
      <w:pPr>
        <w:spacing w:line="276" w:lineRule="auto"/>
        <w:jc w:val="both"/>
        <w:rPr>
          <w:rFonts w:cs="Arial"/>
          <w:szCs w:val="20"/>
          <w:lang w:eastAsia="sl-SI"/>
        </w:rPr>
      </w:pPr>
    </w:p>
    <w:p w14:paraId="4606741B" w14:textId="00A10B3A" w:rsidR="00567366" w:rsidRDefault="00567366" w:rsidP="00567366">
      <w:pPr>
        <w:spacing w:line="276" w:lineRule="auto"/>
        <w:jc w:val="both"/>
        <w:rPr>
          <w:rFonts w:cs="Arial"/>
          <w:szCs w:val="20"/>
          <w:lang w:eastAsia="sl-SI"/>
        </w:rPr>
      </w:pPr>
    </w:p>
    <w:p w14:paraId="3D385443" w14:textId="77777777" w:rsidR="00567366" w:rsidRPr="003A4CF8" w:rsidRDefault="00567366" w:rsidP="00567366">
      <w:pPr>
        <w:spacing w:line="276" w:lineRule="auto"/>
        <w:jc w:val="both"/>
        <w:rPr>
          <w:rFonts w:cs="Arial"/>
          <w:szCs w:val="20"/>
          <w:lang w:eastAsia="sl-SI"/>
        </w:rPr>
      </w:pPr>
    </w:p>
    <w:p w14:paraId="2D76739F" w14:textId="77777777" w:rsidR="00FB2AC9" w:rsidRPr="003A4CF8" w:rsidRDefault="00FB2AC9" w:rsidP="00567366">
      <w:pPr>
        <w:spacing w:line="276" w:lineRule="auto"/>
        <w:jc w:val="center"/>
        <w:rPr>
          <w:rFonts w:cs="Arial"/>
          <w:b/>
          <w:bCs/>
          <w:szCs w:val="20"/>
          <w:lang w:eastAsia="sl-SI"/>
        </w:rPr>
      </w:pPr>
      <w:r w:rsidRPr="003A4CF8">
        <w:rPr>
          <w:rFonts w:cs="Arial"/>
          <w:b/>
          <w:bCs/>
          <w:szCs w:val="20"/>
          <w:lang w:eastAsia="sl-SI"/>
        </w:rPr>
        <w:t>43. člen</w:t>
      </w:r>
    </w:p>
    <w:p w14:paraId="343E62D8" w14:textId="35055DEA" w:rsidR="00FB2AC9" w:rsidRDefault="00FB2AC9" w:rsidP="00567366">
      <w:pPr>
        <w:spacing w:line="276" w:lineRule="auto"/>
        <w:jc w:val="center"/>
        <w:rPr>
          <w:rFonts w:cs="Arial"/>
          <w:b/>
          <w:bCs/>
          <w:szCs w:val="20"/>
          <w:lang w:eastAsia="sl-SI"/>
        </w:rPr>
      </w:pPr>
      <w:r w:rsidRPr="003A4CF8">
        <w:rPr>
          <w:rFonts w:cs="Arial"/>
          <w:b/>
          <w:bCs/>
          <w:szCs w:val="20"/>
          <w:lang w:eastAsia="sl-SI"/>
        </w:rPr>
        <w:t>(omejitev uporabe podatkov iz izjav zaradi prizanesljivosti in vlog za poravnavo)</w:t>
      </w:r>
    </w:p>
    <w:p w14:paraId="29F0BB91" w14:textId="77777777" w:rsidR="00567366" w:rsidRPr="003A4CF8" w:rsidRDefault="00567366" w:rsidP="00567366">
      <w:pPr>
        <w:spacing w:line="276" w:lineRule="auto"/>
        <w:jc w:val="center"/>
        <w:rPr>
          <w:rFonts w:cs="Arial"/>
          <w:b/>
          <w:bCs/>
          <w:szCs w:val="20"/>
          <w:lang w:eastAsia="sl-SI"/>
        </w:rPr>
      </w:pPr>
    </w:p>
    <w:p w14:paraId="5862C844" w14:textId="77777777" w:rsidR="00FB2AC9" w:rsidRPr="003A4CF8" w:rsidRDefault="00FB2AC9" w:rsidP="00567366">
      <w:pPr>
        <w:spacing w:line="276" w:lineRule="auto"/>
        <w:jc w:val="both"/>
        <w:rPr>
          <w:rFonts w:cs="Arial"/>
          <w:szCs w:val="20"/>
          <w:lang w:eastAsia="sl-SI"/>
        </w:rPr>
      </w:pPr>
      <w:r w:rsidRPr="003A4CF8">
        <w:rPr>
          <w:rFonts w:cs="Arial"/>
          <w:szCs w:val="20"/>
          <w:lang w:eastAsia="sl-SI"/>
        </w:rPr>
        <w:t>(1) Vpogled v izjavo zaradi prizanesljivosti imajo ne glede na določbe drugih zakonov samo stranke postopka in le za uveljavljanje njihove pravice do obrambe.</w:t>
      </w:r>
    </w:p>
    <w:p w14:paraId="60A9C3B3"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(2) Stranka lahko podatke iz izjave zaradi prizanesljivosti ali vloge za poravnavo uporabi v postopku pred sodiščem, ki preizkuša odločbo agencije, le, kadar je to potrebno za uveljavljanje njene pravice do obrambe v postopku pred sodiščem in le:</w:t>
      </w:r>
    </w:p>
    <w:p w14:paraId="6BC5928D"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        za namene presoje porazdelitve administrativne sankcije, za plačilo katere so udeleženci kartela solidarno odgovorni, ali</w:t>
      </w:r>
    </w:p>
    <w:p w14:paraId="159413FA"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lastRenderedPageBreak/>
        <w:t>-        za presojo odločbe, s katero je agencija ugotovila kršitev tega zakona ali 101. ali 102. člena Pogodbe o delovanju Evropske unije.</w:t>
      </w:r>
    </w:p>
    <w:p w14:paraId="6CCF0EE5"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(3) Dokler agencija ne konča postopka za uveljavljanje pravil konkurence zoper vse stranke postopka, nobena izmed strank v postopkih pred sodišči, ki niso postopek sodnega varstva po tem zakonu, ne sme uporabiti ali se sklicevati na:</w:t>
      </w:r>
    </w:p>
    <w:p w14:paraId="5E7B666B"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        informacije, ki jih je pripravila druga fizična ali pravna oseba posebej za postopek za uveljavljanje pravil konkurence pred agencijo,</w:t>
      </w:r>
    </w:p>
    <w:p w14:paraId="3F150132"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        informacije, ki jih je med postopkom za uveljavljanje pravil konkurence zbrala agencija in jih poslala strankam, ter</w:t>
      </w:r>
    </w:p>
    <w:p w14:paraId="23DBAB57" w14:textId="77777777" w:rsidR="00FB2AC9" w:rsidRDefault="00FB2AC9" w:rsidP="00FB2AC9">
      <w:pPr>
        <w:spacing w:after="240" w:line="276" w:lineRule="auto"/>
        <w:jc w:val="both"/>
        <w:rPr>
          <w:rFonts w:cs="Arial"/>
          <w:szCs w:val="20"/>
          <w:lang w:eastAsia="sl-SI"/>
        </w:rPr>
      </w:pPr>
      <w:r w:rsidRPr="003A4CF8">
        <w:rPr>
          <w:rFonts w:cs="Arial"/>
          <w:szCs w:val="20"/>
          <w:lang w:eastAsia="sl-SI"/>
        </w:rPr>
        <w:t>-        vloge za poravnavo, ki so bile umaknjene.</w:t>
      </w:r>
    </w:p>
    <w:p w14:paraId="3D48E9B8" w14:textId="77777777" w:rsidR="00FB2AC9" w:rsidRDefault="00FB2AC9" w:rsidP="00E73790">
      <w:pPr>
        <w:spacing w:line="276" w:lineRule="auto"/>
        <w:jc w:val="both"/>
        <w:rPr>
          <w:rFonts w:cs="Arial"/>
          <w:szCs w:val="20"/>
          <w:lang w:eastAsia="sl-SI"/>
        </w:rPr>
      </w:pPr>
    </w:p>
    <w:p w14:paraId="313B0BC4" w14:textId="77777777" w:rsidR="00FB2AC9" w:rsidRPr="003A4CF8" w:rsidRDefault="00FB2AC9" w:rsidP="00E73790">
      <w:pPr>
        <w:spacing w:line="276" w:lineRule="auto"/>
        <w:jc w:val="center"/>
        <w:rPr>
          <w:rFonts w:cs="Arial"/>
          <w:b/>
          <w:bCs/>
          <w:szCs w:val="20"/>
          <w:lang w:eastAsia="sl-SI"/>
        </w:rPr>
      </w:pPr>
      <w:r w:rsidRPr="003A4CF8">
        <w:rPr>
          <w:rFonts w:cs="Arial"/>
          <w:b/>
          <w:bCs/>
          <w:szCs w:val="20"/>
          <w:lang w:eastAsia="sl-SI"/>
        </w:rPr>
        <w:t>69. člen</w:t>
      </w:r>
    </w:p>
    <w:p w14:paraId="413F2277" w14:textId="35B0B720" w:rsidR="00FB2AC9" w:rsidRDefault="00FB2AC9" w:rsidP="00E73790">
      <w:pPr>
        <w:spacing w:line="276" w:lineRule="auto"/>
        <w:jc w:val="center"/>
        <w:rPr>
          <w:rFonts w:cs="Arial"/>
          <w:b/>
          <w:bCs/>
          <w:szCs w:val="20"/>
          <w:lang w:eastAsia="sl-SI"/>
        </w:rPr>
      </w:pPr>
      <w:r w:rsidRPr="003A4CF8">
        <w:rPr>
          <w:rFonts w:cs="Arial"/>
          <w:b/>
          <w:bCs/>
          <w:szCs w:val="20"/>
          <w:lang w:eastAsia="sl-SI"/>
        </w:rPr>
        <w:t>(začetek postopka)</w:t>
      </w:r>
    </w:p>
    <w:p w14:paraId="576E185F" w14:textId="77777777" w:rsidR="00E73790" w:rsidRPr="003A4CF8" w:rsidRDefault="00E73790" w:rsidP="00E73790">
      <w:pPr>
        <w:spacing w:line="276" w:lineRule="auto"/>
        <w:jc w:val="center"/>
        <w:rPr>
          <w:rFonts w:cs="Arial"/>
          <w:b/>
          <w:bCs/>
          <w:szCs w:val="20"/>
          <w:lang w:eastAsia="sl-SI"/>
        </w:rPr>
      </w:pPr>
    </w:p>
    <w:p w14:paraId="2E19F4EA"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(1) Postopek presoje koncentracije se začne na podlagi priglasitve.</w:t>
      </w:r>
    </w:p>
    <w:p w14:paraId="34D58C00"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(2) Agencija začne postopek presoje koncentracije po uradni dolžnosti z izdajo sklepa o uvedbi postopka, kadar je izkazana verjetnost, da je prišlo do koncentracije, ki je podrejena določbam tega zakona, in je podjetja niso priglasila.</w:t>
      </w:r>
    </w:p>
    <w:p w14:paraId="7F68B16A"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(3) Agencija po uradni dolžnosti začne postopek za odpravo učinkov koncentracije.</w:t>
      </w:r>
    </w:p>
    <w:p w14:paraId="6E6B3268"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(4) Za sklep iz drugega in tretjega odstavka tega člena se smiselno uporablja 49. člen tega zakona.</w:t>
      </w:r>
    </w:p>
    <w:p w14:paraId="2179A636" w14:textId="77777777" w:rsidR="00FB2AC9" w:rsidRPr="003A4CF8" w:rsidRDefault="00FB2AC9" w:rsidP="00E73790">
      <w:pPr>
        <w:spacing w:line="276" w:lineRule="auto"/>
        <w:jc w:val="both"/>
        <w:rPr>
          <w:rFonts w:cs="Arial"/>
          <w:szCs w:val="20"/>
          <w:lang w:eastAsia="sl-SI"/>
        </w:rPr>
      </w:pPr>
    </w:p>
    <w:p w14:paraId="52EA24C8" w14:textId="77777777" w:rsidR="00FB2AC9" w:rsidRPr="003A4CF8" w:rsidRDefault="00FB2AC9" w:rsidP="00E73790">
      <w:pPr>
        <w:spacing w:line="276" w:lineRule="auto"/>
        <w:jc w:val="center"/>
        <w:rPr>
          <w:rFonts w:cs="Arial"/>
          <w:b/>
          <w:bCs/>
          <w:szCs w:val="20"/>
          <w:lang w:eastAsia="sl-SI"/>
        </w:rPr>
      </w:pPr>
      <w:r w:rsidRPr="003A4CF8">
        <w:rPr>
          <w:rFonts w:cs="Arial"/>
          <w:b/>
          <w:bCs/>
          <w:szCs w:val="20"/>
          <w:lang w:eastAsia="sl-SI"/>
        </w:rPr>
        <w:t>75. člen</w:t>
      </w:r>
    </w:p>
    <w:p w14:paraId="7B91EB36" w14:textId="34112E29" w:rsidR="00FB2AC9" w:rsidRDefault="00FB2AC9" w:rsidP="00E73790">
      <w:pPr>
        <w:spacing w:line="276" w:lineRule="auto"/>
        <w:jc w:val="center"/>
        <w:rPr>
          <w:rFonts w:cs="Arial"/>
          <w:b/>
          <w:bCs/>
          <w:szCs w:val="20"/>
          <w:lang w:eastAsia="sl-SI"/>
        </w:rPr>
      </w:pPr>
      <w:r w:rsidRPr="003A4CF8">
        <w:rPr>
          <w:rFonts w:cs="Arial"/>
          <w:b/>
          <w:bCs/>
          <w:szCs w:val="20"/>
          <w:lang w:eastAsia="sl-SI"/>
        </w:rPr>
        <w:t>(korektivni ukrepi)</w:t>
      </w:r>
    </w:p>
    <w:p w14:paraId="1224A766" w14:textId="77777777" w:rsidR="00E73790" w:rsidRPr="003A4CF8" w:rsidRDefault="00E73790" w:rsidP="00E73790">
      <w:pPr>
        <w:spacing w:line="276" w:lineRule="auto"/>
        <w:jc w:val="center"/>
        <w:rPr>
          <w:rFonts w:cs="Arial"/>
          <w:b/>
          <w:bCs/>
          <w:szCs w:val="20"/>
          <w:lang w:eastAsia="sl-SI"/>
        </w:rPr>
      </w:pPr>
    </w:p>
    <w:p w14:paraId="27F97FAA"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(1) Priglasitelj lahko predlaga korektivne ukrepe, s katerimi se odpravi resen sum o skladnosti koncentracije s pravili konkurence.</w:t>
      </w:r>
    </w:p>
    <w:p w14:paraId="29A358C7"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(2) Agencija sprejme tiste korektivne ukrepe, za katere presodi, da lahko glede na naravo, obseg in verjetnost uspešne in pravočasne izvedbe odpravijo resen sum o skladnosti koncentracije s pravili konkurence.</w:t>
      </w:r>
    </w:p>
    <w:p w14:paraId="7A9190B9"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(3) Če agencija sprejme korektivne ukrepe, v izreku odločbe iz tretjega odstavka 70. člena tega zakona in prve alineje prvega odstavka prejšnjega člena določi:</w:t>
      </w:r>
    </w:p>
    <w:p w14:paraId="3D69FF85"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        korektivne ukrepe;</w:t>
      </w:r>
    </w:p>
    <w:p w14:paraId="267C63F7"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        obveznosti, s katerimi zagotovi njihovo izpolnjevanje in nadzor nad njimi, in</w:t>
      </w:r>
    </w:p>
    <w:p w14:paraId="0D13BB9F"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        rok za njihovo izpolnitev.</w:t>
      </w:r>
    </w:p>
    <w:p w14:paraId="491181C7"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(4) Kadar je izpolnitev korektivnih ukrepov vezana na soglasje ali drugo dejanje agencije, agencija o tem odloči s sklepom. Zoper sklep ni sodnega varstva.</w:t>
      </w:r>
    </w:p>
    <w:p w14:paraId="3FAC7FEB"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(5) Rok za izdajo odločbe ali sklepa o uvedbi postopka se podaljša za 15 delovnih dni, če priglasitelj agenciji predlaga korektivne ukrepe.</w:t>
      </w:r>
    </w:p>
    <w:p w14:paraId="57B41EEE"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(6) Agencija lahko z zahtevo za predložitev podatkov od priglasitelja zahteva poročilo o izpolnjevanju korektivnih ukrepov, ki so bili naloženi z odločbo.</w:t>
      </w:r>
    </w:p>
    <w:p w14:paraId="34137205" w14:textId="77777777" w:rsidR="00FB2AC9" w:rsidRPr="003A4CF8" w:rsidRDefault="00FB2AC9" w:rsidP="00FB2AC9">
      <w:pPr>
        <w:spacing w:after="240" w:line="276" w:lineRule="auto"/>
        <w:jc w:val="both"/>
        <w:rPr>
          <w:rFonts w:cs="Arial"/>
          <w:szCs w:val="20"/>
          <w:lang w:eastAsia="sl-SI"/>
        </w:rPr>
      </w:pPr>
    </w:p>
    <w:p w14:paraId="6909F052" w14:textId="77777777" w:rsidR="00FB2AC9" w:rsidRPr="003A4CF8" w:rsidRDefault="00FB2AC9" w:rsidP="00BE657F">
      <w:pPr>
        <w:spacing w:line="276" w:lineRule="auto"/>
        <w:jc w:val="center"/>
        <w:rPr>
          <w:rFonts w:cs="Arial"/>
          <w:b/>
          <w:bCs/>
          <w:szCs w:val="20"/>
          <w:lang w:eastAsia="sl-SI"/>
        </w:rPr>
      </w:pPr>
      <w:r w:rsidRPr="003A4CF8">
        <w:rPr>
          <w:rFonts w:cs="Arial"/>
          <w:b/>
          <w:bCs/>
          <w:szCs w:val="20"/>
          <w:lang w:eastAsia="sl-SI"/>
        </w:rPr>
        <w:t>76. člen</w:t>
      </w:r>
    </w:p>
    <w:p w14:paraId="3D557712" w14:textId="52EBE6BC" w:rsidR="00FB2AC9" w:rsidRDefault="00FB2AC9" w:rsidP="00BE657F">
      <w:pPr>
        <w:spacing w:line="276" w:lineRule="auto"/>
        <w:jc w:val="center"/>
        <w:rPr>
          <w:rFonts w:cs="Arial"/>
          <w:b/>
          <w:bCs/>
          <w:szCs w:val="20"/>
          <w:lang w:eastAsia="sl-SI"/>
        </w:rPr>
      </w:pPr>
      <w:r w:rsidRPr="003A4CF8">
        <w:rPr>
          <w:rFonts w:cs="Arial"/>
          <w:b/>
          <w:bCs/>
          <w:szCs w:val="20"/>
          <w:lang w:eastAsia="sl-SI"/>
        </w:rPr>
        <w:t>(posebni primeri razveljavitve odločbe)</w:t>
      </w:r>
    </w:p>
    <w:p w14:paraId="3EFF96AF" w14:textId="77777777" w:rsidR="00BE657F" w:rsidRPr="003A4CF8" w:rsidRDefault="00BE657F" w:rsidP="00BE657F">
      <w:pPr>
        <w:spacing w:line="276" w:lineRule="auto"/>
        <w:jc w:val="center"/>
        <w:rPr>
          <w:rFonts w:cs="Arial"/>
          <w:b/>
          <w:bCs/>
          <w:szCs w:val="20"/>
          <w:lang w:eastAsia="sl-SI"/>
        </w:rPr>
      </w:pPr>
    </w:p>
    <w:p w14:paraId="12C5BBFE"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(1) Agencija lahko z odločbo razveljavi odločbo o skladnosti koncentracije s pravili konkurence ali odločbo iz drugega odstavka 70. člena ali odločbo iz četrtega odstavka 78. člena tega zakona in z isto odločbo odloči o skladnosti koncentracije s pravili konkurence:</w:t>
      </w:r>
    </w:p>
    <w:p w14:paraId="46C9B991"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        če odločba temelji na nepravilnih, nepopolnih ali zavajajočih podatkih ali</w:t>
      </w:r>
    </w:p>
    <w:p w14:paraId="43E0D5A7"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        če podjetje ravna v nasprotju z obveznostmi iz druge alineje tretjega odstavka prejšnjega člena.</w:t>
      </w:r>
    </w:p>
    <w:p w14:paraId="237149AD" w14:textId="77777777" w:rsidR="00FB2AC9" w:rsidRPr="003A4CF8" w:rsidRDefault="00FB2AC9" w:rsidP="00FB2AC9">
      <w:pPr>
        <w:spacing w:after="240" w:line="276" w:lineRule="auto"/>
        <w:jc w:val="both"/>
        <w:rPr>
          <w:rFonts w:cs="Arial"/>
          <w:szCs w:val="20"/>
          <w:lang w:eastAsia="sl-SI"/>
        </w:rPr>
      </w:pPr>
      <w:r w:rsidRPr="003A4CF8">
        <w:rPr>
          <w:rFonts w:cs="Arial"/>
          <w:szCs w:val="20"/>
          <w:lang w:eastAsia="sl-SI"/>
        </w:rPr>
        <w:t>(2) Odločba po prvi alineji prejšnjega odstavka se lahko izda v treh letih od dneva, ko je bila odločba o skladnosti koncentracije s pravili konkurence ali odločba iz drugega odstavka 70. člena tega zakona ali odločba iz četrtega odstavka 78. člena tega zakona izdana ali vročena, odločba po drugi alineji prejšnjega odstavka pa v dveh letih po preteku roka iz tretje alineje tretjega odstavka prejšnjega člena.</w:t>
      </w:r>
    </w:p>
    <w:p w14:paraId="4C243BCD" w14:textId="77777777" w:rsidR="00FB2AC9" w:rsidRPr="007D6E28" w:rsidRDefault="00FB2AC9" w:rsidP="00BE657F">
      <w:pPr>
        <w:spacing w:line="276" w:lineRule="auto"/>
        <w:jc w:val="both"/>
        <w:rPr>
          <w:rFonts w:cs="Arial"/>
          <w:szCs w:val="20"/>
          <w:lang w:eastAsia="sl-SI"/>
        </w:rPr>
      </w:pPr>
    </w:p>
    <w:p w14:paraId="25170C07" w14:textId="77777777" w:rsidR="00FB2AC9" w:rsidRPr="003A4CF8" w:rsidRDefault="00FB2AC9" w:rsidP="00BE657F">
      <w:pPr>
        <w:spacing w:line="276" w:lineRule="auto"/>
        <w:jc w:val="center"/>
        <w:rPr>
          <w:rFonts w:cs="Arial"/>
          <w:b/>
          <w:bCs/>
          <w:szCs w:val="20"/>
          <w:lang w:eastAsia="sl-SI"/>
        </w:rPr>
      </w:pPr>
      <w:r w:rsidRPr="003A4CF8">
        <w:rPr>
          <w:rFonts w:cs="Arial"/>
          <w:b/>
          <w:bCs/>
          <w:szCs w:val="20"/>
          <w:lang w:eastAsia="sl-SI"/>
        </w:rPr>
        <w:t>83. člen</w:t>
      </w:r>
    </w:p>
    <w:p w14:paraId="0035393F" w14:textId="1214221E" w:rsidR="00FB2AC9" w:rsidRDefault="00FB2AC9" w:rsidP="00BE657F">
      <w:pPr>
        <w:spacing w:line="276" w:lineRule="auto"/>
        <w:jc w:val="center"/>
        <w:rPr>
          <w:rFonts w:cs="Arial"/>
          <w:b/>
          <w:bCs/>
          <w:szCs w:val="20"/>
          <w:lang w:eastAsia="sl-SI"/>
        </w:rPr>
      </w:pPr>
      <w:r w:rsidRPr="003A4CF8">
        <w:rPr>
          <w:rFonts w:cs="Arial"/>
          <w:b/>
          <w:bCs/>
          <w:szCs w:val="20"/>
          <w:lang w:eastAsia="sl-SI"/>
        </w:rPr>
        <w:t>(naklep in malomarnost)</w:t>
      </w:r>
    </w:p>
    <w:p w14:paraId="296D9CB6" w14:textId="77777777" w:rsidR="00BE657F" w:rsidRPr="003A4CF8" w:rsidRDefault="00BE657F" w:rsidP="00BE657F">
      <w:pPr>
        <w:spacing w:line="276" w:lineRule="auto"/>
        <w:jc w:val="center"/>
        <w:rPr>
          <w:rFonts w:cs="Arial"/>
          <w:b/>
          <w:bCs/>
          <w:szCs w:val="20"/>
          <w:lang w:eastAsia="sl-SI"/>
        </w:rPr>
      </w:pPr>
    </w:p>
    <w:p w14:paraId="14E1CB0E"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(1) Podjetje ravna z naklepom, če ne more prezreti, da je njegovo ravnanje protikonkurenčno, in je namenoma ravnalo tako, ne glede na to, ali se podjetje zaveda kršitve določb tega zakona ali 101. ali 102. člena Pogodbe o delovanju Evropske unije.</w:t>
      </w:r>
    </w:p>
    <w:p w14:paraId="35378F29"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(2) Podjetje ravna iz malomarnosti, če ne more prezreti, da je njegovo ravnanje protikonkurenčno, ne glede na to, ali se podjetje zaveda kršitve določb tega zakona ali 101. ali 102. člena Pogodbe o delovanju Evropske unije.</w:t>
      </w:r>
    </w:p>
    <w:p w14:paraId="2F7BED25"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(3) Naklep in malomarnost iz prvega in drugega odstavka tega člena se razlagata skladno s sodno prakso Sodišča Evropske unije glede uporabe 101. in 102. člena Pogodbe o delovanju Evropske unije.</w:t>
      </w:r>
    </w:p>
    <w:p w14:paraId="40457AE9" w14:textId="77777777" w:rsidR="00FB2AC9" w:rsidRPr="003A4CF8" w:rsidRDefault="00FB2AC9" w:rsidP="00BE657F">
      <w:pPr>
        <w:spacing w:line="276" w:lineRule="auto"/>
        <w:jc w:val="both"/>
        <w:rPr>
          <w:rFonts w:cs="Arial"/>
          <w:b/>
          <w:szCs w:val="20"/>
          <w:lang w:eastAsia="sl-SI"/>
        </w:rPr>
      </w:pPr>
    </w:p>
    <w:p w14:paraId="448907A6" w14:textId="77777777" w:rsidR="00FB2AC9" w:rsidRPr="003A4CF8" w:rsidRDefault="00FB2AC9" w:rsidP="00BE657F">
      <w:pPr>
        <w:spacing w:line="276" w:lineRule="auto"/>
        <w:jc w:val="center"/>
        <w:rPr>
          <w:rFonts w:cs="Arial"/>
          <w:b/>
          <w:bCs/>
          <w:szCs w:val="20"/>
          <w:lang w:eastAsia="sl-SI"/>
        </w:rPr>
      </w:pPr>
      <w:r w:rsidRPr="003A4CF8">
        <w:rPr>
          <w:rFonts w:cs="Arial"/>
          <w:b/>
          <w:bCs/>
          <w:szCs w:val="20"/>
          <w:lang w:eastAsia="sl-SI"/>
        </w:rPr>
        <w:t>85. člen</w:t>
      </w:r>
    </w:p>
    <w:p w14:paraId="57F73E53" w14:textId="082DECD7" w:rsidR="00FB2AC9" w:rsidRDefault="00FB2AC9" w:rsidP="00BE657F">
      <w:pPr>
        <w:spacing w:line="276" w:lineRule="auto"/>
        <w:jc w:val="center"/>
        <w:rPr>
          <w:rFonts w:cs="Arial"/>
          <w:b/>
          <w:bCs/>
          <w:szCs w:val="20"/>
          <w:lang w:eastAsia="sl-SI"/>
        </w:rPr>
      </w:pPr>
      <w:r w:rsidRPr="003A4CF8">
        <w:rPr>
          <w:rFonts w:cs="Arial"/>
          <w:b/>
          <w:bCs/>
          <w:szCs w:val="20"/>
          <w:lang w:eastAsia="sl-SI"/>
        </w:rPr>
        <w:t>(administrativni prestopki in sankcija)</w:t>
      </w:r>
    </w:p>
    <w:p w14:paraId="64E3B152" w14:textId="77777777" w:rsidR="00BE657F" w:rsidRPr="003A4CF8" w:rsidRDefault="00BE657F" w:rsidP="00BE657F">
      <w:pPr>
        <w:spacing w:line="276" w:lineRule="auto"/>
        <w:jc w:val="center"/>
        <w:rPr>
          <w:rFonts w:cs="Arial"/>
          <w:b/>
          <w:bCs/>
          <w:szCs w:val="20"/>
          <w:lang w:eastAsia="sl-SI"/>
        </w:rPr>
      </w:pPr>
    </w:p>
    <w:p w14:paraId="431ED9E2"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(1) Agencija podjetju izreče administrativno sankcijo v enkratnem denarnem znesku v višini največ deset odstotkov letnega prometa podjetja v predhodnem poslovnem letu, če to naklepno ali iz malomarnosti:</w:t>
      </w:r>
    </w:p>
    <w:p w14:paraId="119983E1"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        krši 5. ali 8. člen tega zakona ali 101. ali 102. člen Pogodbe o delovanju Evropske unije ali</w:t>
      </w:r>
    </w:p>
    <w:p w14:paraId="4964FADF"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        ravna v nasprotju z obveznostjo, določeno v izvršljivi odločbi ali sklepu iz 61., 62. ali 63. člena tega zakona.</w:t>
      </w:r>
    </w:p>
    <w:p w14:paraId="41F91654"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(2) Agencija podjetju izreče administrativno sankcijo v obliki enkratnega denarnega zneska v višini največ deset odstotkov letnega prometa v koncentraciji udeleženega podjetja skupaj z drugimi podjetji v skupini v predhodnem poslovnem letu, če to naklepno ali iz malomarnosti:</w:t>
      </w:r>
    </w:p>
    <w:p w14:paraId="0BDA5BC7"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        agenciji ne priglasi koncentracije v skladu s 67. členom ali je ne priglasi v roku iz 67. člena tega zakona,</w:t>
      </w:r>
    </w:p>
    <w:p w14:paraId="52FF8ACD"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        v nasprotju z 68. členom tega zakona izvršuje pravice ali obveznosti, ki izhajajo iz koncentracije,</w:t>
      </w:r>
    </w:p>
    <w:p w14:paraId="307CCC71"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        ne izvede korektivnih ukrepov ali obveznosti, določenih v odločbi o skladnosti koncentracije s pravili konkurence iz 70. ali 74. člena tega zakona,</w:t>
      </w:r>
    </w:p>
    <w:p w14:paraId="3EBBC918"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lastRenderedPageBreak/>
        <w:t>-        ravna v nasprotju z odločbo o neskladnosti koncentracije s pravili konkurence iz 74. člena tega zakona,</w:t>
      </w:r>
    </w:p>
    <w:p w14:paraId="451E607B"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        ravna v nasprotju z izvršljivo odločbo, ki jo je agencija izdala na podlagi 77. člena tega zakona.</w:t>
      </w:r>
    </w:p>
    <w:p w14:paraId="39682274"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(3) Agencija podjetju izreče administrativno sankcijo v obliki enkratnega denarnega zneska v višini največ enega odstotka letnega prometa podjetja v predhodnem poslovnem letu, če to naklepno ali iz malomarnosti:</w:t>
      </w:r>
    </w:p>
    <w:p w14:paraId="6AFE98D3"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        v odgovoru na zahtevo iz prvega odstavka 52. člena tega zakona predloži nepravilne ali zavajajoče podatke,</w:t>
      </w:r>
    </w:p>
    <w:p w14:paraId="4439CAF1"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        v odgovoru na zahtevo iz drugega odstavka 52. člena tega zakona predloži nepravilne, nepopolne ali zavajajoče podatke ali teh podatkov v zahtevanem roku sploh ne predloži,</w:t>
      </w:r>
    </w:p>
    <w:p w14:paraId="782B55CA"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        se ne odzove povabilu iz drugega odstavka 53. člena tega zakona,</w:t>
      </w:r>
    </w:p>
    <w:p w14:paraId="31872935"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        pri preiskavah po 55. členu tega zakona predloži nepopolne poslovne knjige in drugo poslovno dokumentacijo ali ovira pooblaščene osebe pri izvajanju pooblastil iz drugega odstavka 55. člena tega zakona,</w:t>
      </w:r>
    </w:p>
    <w:p w14:paraId="2944B5CA"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        v odgovoru na vprašanje iz pete alineje drugega odstavka 55. člena tega zakona da napačen ali zavajajoč odgovor, ali če v roku, ki ga določi agencija, ne popravi nepopolnega ali zavajajočega odgovora, ali če ne da ali noče dati popolnega odgovora o dejstvih, ki se nanašajo na predmet in namen preiskave,</w:t>
      </w:r>
    </w:p>
    <w:p w14:paraId="4BFED090"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        odstrani ali kako drugače poškoduje pečate iz četrte alineje drugega odstavka 55. člena tega zakona,</w:t>
      </w:r>
    </w:p>
    <w:p w14:paraId="0993F769"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        v obrazcu za priglasitev koncentracije iz šestega odstavka 67. člena tega zakona predloži nepravilne ali zavajajoče podatke.</w:t>
      </w:r>
    </w:p>
    <w:p w14:paraId="0C873B7C"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(4) Agencija podjetju izreče periodično administrativno sankcijo v obliki dnevnega denarnega zneska v višini največ pet odstotkov povprečnega dnevnega skupnega prometa podjetja v predhodnem poslovnem letu, da ga prisili k:</w:t>
      </w:r>
    </w:p>
    <w:p w14:paraId="3B01AA56"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        predložitvi popolnih in pravilnih informacij na zahtevo iz drugega odstavka 52. člena tega zakona,</w:t>
      </w:r>
    </w:p>
    <w:p w14:paraId="49F0781D"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        udeležbi na razgovor za zbiranje informacij iz 53. člena tega zakona,</w:t>
      </w:r>
    </w:p>
    <w:p w14:paraId="293CC654"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        podreditvi sodno odrejene preiskave iz 55. člena tega zakona,</w:t>
      </w:r>
    </w:p>
    <w:p w14:paraId="1B915D88"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        upoštevanju odločbe iz 61., 62. ali 63. člena tega zakona.</w:t>
      </w:r>
    </w:p>
    <w:p w14:paraId="32BDFC27"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(5) Direktor lahko s sklepom, zoper katerega ni pritožbe, naloži plačilo periodične administrativne sankcije. V izreku sklepa se navede kršitev in višino odstotka povprečnega dnevnega skupnega prometa v predhodnem poslovnem letu. Samo plačilo dnevne periodične administrativne sankcije iz prejšnjega odstavka izreče podjetju agencija od dneva izdaje odločbe do izpolnitve obveznosti iz prve, druge, tretje in pete alineje prejšnjega odstavka oziroma do začetka spoštovanja odločb iz 61., 62. in 63. člena tega zakona. Z odločbo lahko agencija znesek, kot bi se določil na podlagi sklepa direktorja, prilagodi tako, da ga, upoštevajoč okoliščine primera, ustrezno zniža.</w:t>
      </w:r>
    </w:p>
    <w:p w14:paraId="3D7F4487"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(6) Administrativna sankcija je prihodek Republike Slovenije.</w:t>
      </w:r>
    </w:p>
    <w:p w14:paraId="5674B925" w14:textId="77777777" w:rsidR="00FB2AC9" w:rsidRDefault="00FB2AC9" w:rsidP="00BE657F">
      <w:pPr>
        <w:spacing w:line="276" w:lineRule="auto"/>
        <w:jc w:val="both"/>
        <w:rPr>
          <w:rFonts w:cs="Arial"/>
          <w:b/>
          <w:szCs w:val="20"/>
          <w:lang w:eastAsia="sl-SI"/>
        </w:rPr>
      </w:pPr>
    </w:p>
    <w:p w14:paraId="4873CC2F" w14:textId="77777777" w:rsidR="00FC49C4" w:rsidRDefault="00FC49C4" w:rsidP="00BE657F">
      <w:pPr>
        <w:spacing w:line="276" w:lineRule="auto"/>
        <w:jc w:val="both"/>
        <w:rPr>
          <w:rFonts w:cs="Arial"/>
          <w:b/>
          <w:szCs w:val="20"/>
          <w:lang w:eastAsia="sl-SI"/>
        </w:rPr>
      </w:pPr>
    </w:p>
    <w:p w14:paraId="1D6D06E9" w14:textId="77777777" w:rsidR="00FC49C4" w:rsidRPr="00F43806" w:rsidRDefault="00FC49C4" w:rsidP="00BE657F">
      <w:pPr>
        <w:spacing w:line="276" w:lineRule="auto"/>
        <w:jc w:val="both"/>
        <w:rPr>
          <w:rFonts w:cs="Arial"/>
          <w:b/>
          <w:szCs w:val="20"/>
          <w:lang w:eastAsia="sl-SI"/>
        </w:rPr>
      </w:pPr>
    </w:p>
    <w:p w14:paraId="56EFB2EE" w14:textId="77777777" w:rsidR="00FB2AC9" w:rsidRPr="003A4CF8" w:rsidRDefault="00FB2AC9" w:rsidP="00BE657F">
      <w:pPr>
        <w:spacing w:line="276" w:lineRule="auto"/>
        <w:jc w:val="center"/>
        <w:rPr>
          <w:rFonts w:cs="Arial"/>
          <w:b/>
          <w:bCs/>
          <w:szCs w:val="20"/>
          <w:lang w:eastAsia="sl-SI"/>
        </w:rPr>
      </w:pPr>
      <w:r w:rsidRPr="003A4CF8">
        <w:rPr>
          <w:rFonts w:cs="Arial"/>
          <w:b/>
          <w:bCs/>
          <w:szCs w:val="20"/>
          <w:lang w:eastAsia="sl-SI"/>
        </w:rPr>
        <w:lastRenderedPageBreak/>
        <w:t>91. člen</w:t>
      </w:r>
    </w:p>
    <w:p w14:paraId="44B04348" w14:textId="10900A66" w:rsidR="00FB2AC9" w:rsidRDefault="00FB2AC9" w:rsidP="00BE657F">
      <w:pPr>
        <w:spacing w:line="276" w:lineRule="auto"/>
        <w:jc w:val="center"/>
        <w:rPr>
          <w:rFonts w:cs="Arial"/>
          <w:b/>
          <w:bCs/>
          <w:szCs w:val="20"/>
          <w:lang w:eastAsia="sl-SI"/>
        </w:rPr>
      </w:pPr>
      <w:r w:rsidRPr="003A4CF8">
        <w:rPr>
          <w:rFonts w:cs="Arial"/>
          <w:b/>
          <w:bCs/>
          <w:szCs w:val="20"/>
          <w:lang w:eastAsia="sl-SI"/>
        </w:rPr>
        <w:t>(zastaranje administrativnega sankcioniranja)</w:t>
      </w:r>
    </w:p>
    <w:p w14:paraId="00EB959E" w14:textId="77777777" w:rsidR="00BE657F" w:rsidRPr="003A4CF8" w:rsidRDefault="00BE657F" w:rsidP="00BE657F">
      <w:pPr>
        <w:spacing w:line="276" w:lineRule="auto"/>
        <w:jc w:val="center"/>
        <w:rPr>
          <w:rFonts w:cs="Arial"/>
          <w:b/>
          <w:bCs/>
          <w:szCs w:val="20"/>
          <w:lang w:eastAsia="sl-SI"/>
        </w:rPr>
      </w:pPr>
    </w:p>
    <w:p w14:paraId="3911ED6F"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(1) Administrativne sankcije iz prvega in drugega odstavka 85. člena tega zakona ni dopustno izreči, če je poteklo več kot pet let od izvršitve administrativnega prestopka. V primeru tretjega in četrtega odstavka 85. člena tega zakona administrativne sankcije ni dopustno izreči, če so potekla več kot tri leta od izvršitve administrativnega prestopka.</w:t>
      </w:r>
    </w:p>
    <w:p w14:paraId="7FCE91B7"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(2) Zastaranje začne teči na dan, ko je bil administrativni prestopek izvršen. Pri trajajočem ali ponavljajočih se administrativnih prestopkih začne zastaranje teči na dan, ko preneha zadnja kršitev.</w:t>
      </w:r>
    </w:p>
    <w:p w14:paraId="32B903E1"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(3) Zastaranje pretrga vsako dejanje agencije, ki ga izvede zaradi preiskave ali postopka v zvezi s kršitvijo določb tega zakona ali 101. ali 102. člena Pogodbe o delovanju Evropske unije. Pretrganje velja za vsa podjetja, ki so udeležena v kršitvi.</w:t>
      </w:r>
    </w:p>
    <w:p w14:paraId="7ED6A5E0"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(4) Po vsakem pretrganju začne zastaranje znova teči.</w:t>
      </w:r>
    </w:p>
    <w:p w14:paraId="0BA68C19"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(5) Zastaranje ne teče med postopkom za uveljavljanje pravil konkurence v zvezi s kršitvijo, ki se nanaša na isto prepovedano ravnanje iz 101. ali 102. člena Pogodbe o delovanju Evropske unije pred organi, pristojnimi za varstvo konkurence drugih držav članic, ali Evropske komisije. Prekinitev zastaranja začne veljati z vročitvijo prvega uradnega ukrepa organa, pristojnega za varstvo konkurence druge države članice, ali Evropske komisije najmanj enemu podjetju, ki je stranka postopka za uveljavljanje pravil konkurence, in preneha na dan, ko pristojni organ konča svoj postopek za uveljavljanje pravil konkurence s sprejetjem odločbe, ali na dan ustavitve postopka. Prekinitev velja za vsa podjetja, udeležena v kršitvi.</w:t>
      </w:r>
    </w:p>
    <w:p w14:paraId="0F59492B"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(6) Ne glede na drugi do peti odstavek tega člena administrativne sankcije ni mogoče izreči, ko poteče dvakrat toliko časa, kolikor ga zahteva prvi odstavek tega člena za izrek administrativne sankcije.</w:t>
      </w:r>
    </w:p>
    <w:p w14:paraId="6F589EEE" w14:textId="77777777" w:rsidR="00FB2AC9" w:rsidRPr="007D6E28" w:rsidRDefault="00FB2AC9" w:rsidP="00FB2AC9">
      <w:pPr>
        <w:spacing w:after="240" w:line="276" w:lineRule="auto"/>
        <w:jc w:val="both"/>
        <w:rPr>
          <w:rFonts w:cs="Arial"/>
          <w:bCs/>
          <w:szCs w:val="20"/>
          <w:lang w:eastAsia="sl-SI"/>
        </w:rPr>
      </w:pPr>
      <w:r w:rsidRPr="007D6E28">
        <w:rPr>
          <w:rFonts w:cs="Arial"/>
          <w:bCs/>
          <w:szCs w:val="20"/>
          <w:lang w:eastAsia="sl-SI"/>
        </w:rPr>
        <w:t>(7) Ne glede na prvi do šesti odstavek tega člena zastaranje ne teče, ko je odločitev o administrativnem prestopku predmet postopka rednega ali izrednega sodnega varstva ali se po zakonu postopek ne sme začeti ali nadaljevati in se nadaljuje po pravnomočnosti sodnega akta. Zastaranje administrativne sankcije tudi ne teče med kazenskim postopkom in se nadaljuje po pravnomočnosti odločitve v kazenskem postopku.</w:t>
      </w:r>
    </w:p>
    <w:p w14:paraId="35D60606" w14:textId="77777777" w:rsidR="00FB2AC9" w:rsidRDefault="00FB2AC9" w:rsidP="00FB2AC9">
      <w:pPr>
        <w:spacing w:after="240" w:line="276" w:lineRule="auto"/>
        <w:jc w:val="both"/>
        <w:rPr>
          <w:rFonts w:cs="Arial"/>
          <w:bCs/>
          <w:szCs w:val="20"/>
          <w:lang w:eastAsia="sl-SI"/>
        </w:rPr>
      </w:pPr>
      <w:r w:rsidRPr="007D6E28">
        <w:rPr>
          <w:rFonts w:cs="Arial"/>
          <w:bCs/>
          <w:szCs w:val="20"/>
          <w:lang w:eastAsia="sl-SI"/>
        </w:rPr>
        <w:t>(8) Če je pravnomočna odločba ali sodba v postopku za izredno pravno sredstvo razveljavljena in se je zastaranje iz šestega odstavka tega člena izteklo ali bi se izteklo v roku, krajšem od dveh let, je v novem postopku odločanja o administrativni sankciji pred agencijo zastaralni rok dve leti.</w:t>
      </w:r>
    </w:p>
    <w:p w14:paraId="6EB1EDDE" w14:textId="77777777" w:rsidR="00FB2AC9" w:rsidRDefault="00FB2AC9" w:rsidP="00BE657F">
      <w:pPr>
        <w:spacing w:line="276" w:lineRule="auto"/>
        <w:jc w:val="center"/>
        <w:rPr>
          <w:rFonts w:cs="Arial"/>
          <w:bCs/>
          <w:szCs w:val="20"/>
          <w:lang w:eastAsia="sl-SI"/>
        </w:rPr>
      </w:pPr>
    </w:p>
    <w:p w14:paraId="3AFF47BF" w14:textId="77777777" w:rsidR="00FB2AC9" w:rsidRPr="003A4CF8" w:rsidRDefault="00FB2AC9" w:rsidP="00BE657F">
      <w:pPr>
        <w:spacing w:line="276" w:lineRule="auto"/>
        <w:jc w:val="center"/>
        <w:rPr>
          <w:rFonts w:cs="Arial"/>
          <w:b/>
          <w:bCs/>
          <w:szCs w:val="20"/>
          <w:lang w:eastAsia="sl-SI"/>
        </w:rPr>
      </w:pPr>
      <w:r w:rsidRPr="003A4CF8">
        <w:rPr>
          <w:rFonts w:cs="Arial"/>
          <w:b/>
          <w:bCs/>
          <w:szCs w:val="20"/>
          <w:lang w:eastAsia="sl-SI"/>
        </w:rPr>
        <w:t>93. člen</w:t>
      </w:r>
    </w:p>
    <w:p w14:paraId="6E704C04" w14:textId="4A6720CF" w:rsidR="00FB2AC9" w:rsidRDefault="00FB2AC9" w:rsidP="00BE657F">
      <w:pPr>
        <w:spacing w:line="276" w:lineRule="auto"/>
        <w:jc w:val="center"/>
        <w:rPr>
          <w:rFonts w:cs="Arial"/>
          <w:b/>
          <w:bCs/>
          <w:szCs w:val="20"/>
          <w:lang w:eastAsia="sl-SI"/>
        </w:rPr>
      </w:pPr>
      <w:r w:rsidRPr="003A4CF8">
        <w:rPr>
          <w:rFonts w:cs="Arial"/>
          <w:b/>
          <w:bCs/>
          <w:szCs w:val="20"/>
          <w:lang w:eastAsia="sl-SI"/>
        </w:rPr>
        <w:t>(odpustitev in znižanje administrativne sankcije)</w:t>
      </w:r>
    </w:p>
    <w:p w14:paraId="7162743F" w14:textId="77777777" w:rsidR="00BE657F" w:rsidRPr="003A4CF8" w:rsidRDefault="00BE657F" w:rsidP="00BE657F">
      <w:pPr>
        <w:spacing w:line="276" w:lineRule="auto"/>
        <w:jc w:val="center"/>
        <w:rPr>
          <w:rFonts w:cs="Arial"/>
          <w:b/>
          <w:bCs/>
          <w:szCs w:val="20"/>
          <w:lang w:eastAsia="sl-SI"/>
        </w:rPr>
      </w:pPr>
    </w:p>
    <w:p w14:paraId="6521294A" w14:textId="77777777" w:rsidR="00FB2AC9" w:rsidRPr="003A4CF8" w:rsidRDefault="00FB2AC9" w:rsidP="00FB2AC9">
      <w:pPr>
        <w:spacing w:after="240" w:line="276" w:lineRule="auto"/>
        <w:jc w:val="both"/>
        <w:rPr>
          <w:rFonts w:cs="Arial"/>
          <w:bCs/>
          <w:szCs w:val="20"/>
          <w:lang w:eastAsia="sl-SI"/>
        </w:rPr>
      </w:pPr>
      <w:r w:rsidRPr="003A4CF8">
        <w:rPr>
          <w:rFonts w:cs="Arial"/>
          <w:bCs/>
          <w:szCs w:val="20"/>
          <w:lang w:eastAsia="sl-SI"/>
        </w:rPr>
        <w:t>(1) Podjetju, ki je udeleženo v kartelu, se lahko administrativna sankcija, ki bi mu bila izrečena zaradi njegove udeležbe v kartelu, odpusti (v nadaljnjem besedilu: odpustitev administrativne sankcije) le, če izpolni vse naslednje pogoje:</w:t>
      </w:r>
    </w:p>
    <w:p w14:paraId="4439F531" w14:textId="77777777" w:rsidR="00FB2AC9" w:rsidRPr="003A4CF8" w:rsidRDefault="00FB2AC9" w:rsidP="00FB2AC9">
      <w:pPr>
        <w:spacing w:after="240" w:line="276" w:lineRule="auto"/>
        <w:jc w:val="both"/>
        <w:rPr>
          <w:rFonts w:cs="Arial"/>
          <w:bCs/>
          <w:szCs w:val="20"/>
          <w:lang w:eastAsia="sl-SI"/>
        </w:rPr>
      </w:pPr>
      <w:r w:rsidRPr="003A4CF8">
        <w:rPr>
          <w:rFonts w:cs="Arial"/>
          <w:bCs/>
          <w:szCs w:val="20"/>
          <w:lang w:eastAsia="sl-SI"/>
        </w:rPr>
        <w:t>-        agenciji v celoti in popolnoma razkrije svojo udeležbo v domnevnem kartelu,</w:t>
      </w:r>
    </w:p>
    <w:p w14:paraId="7E80358F" w14:textId="77777777" w:rsidR="00FB2AC9" w:rsidRPr="003A4CF8" w:rsidRDefault="00FB2AC9" w:rsidP="00FB2AC9">
      <w:pPr>
        <w:spacing w:after="240" w:line="276" w:lineRule="auto"/>
        <w:jc w:val="both"/>
        <w:rPr>
          <w:rFonts w:cs="Arial"/>
          <w:bCs/>
          <w:szCs w:val="20"/>
          <w:lang w:eastAsia="sl-SI"/>
        </w:rPr>
      </w:pPr>
      <w:r w:rsidRPr="003A4CF8">
        <w:rPr>
          <w:rFonts w:cs="Arial"/>
          <w:bCs/>
          <w:szCs w:val="20"/>
          <w:lang w:eastAsia="sl-SI"/>
        </w:rPr>
        <w:t>-        kot prvo predloži dokaze, ki po mnenju agencije omogočijo izvedbo preiskave v zvezi z domnevnim kartelom, če agencija še ne razpolaga z zadostnimi dokazi za izvedbo preiskave ali preiskave še ni izvedla, ali po mnenju agencije zadoščajo za ugotovitev kršitve 5. člena tega zakona ali 101. člena Pogodbe o delovanju Evropske unije v zvezi z domnevnim kartelom, če agencija še ni razpolagala z zadostnimi dokazi za ugotovitev te kršitve in pred tem nobeno drugo podjetje ni izpolnilo pogojev za priznanje odpustitve administrativne sankcije v zvezi z navedenim domnevnim kartelom,</w:t>
      </w:r>
    </w:p>
    <w:p w14:paraId="1793AA36" w14:textId="77777777" w:rsidR="00FB2AC9" w:rsidRPr="003A4CF8" w:rsidRDefault="00FB2AC9" w:rsidP="00FB2AC9">
      <w:pPr>
        <w:spacing w:after="240" w:line="276" w:lineRule="auto"/>
        <w:jc w:val="both"/>
        <w:rPr>
          <w:rFonts w:cs="Arial"/>
          <w:bCs/>
          <w:szCs w:val="20"/>
          <w:lang w:eastAsia="sl-SI"/>
        </w:rPr>
      </w:pPr>
      <w:r w:rsidRPr="003A4CF8">
        <w:rPr>
          <w:rFonts w:cs="Arial"/>
          <w:bCs/>
          <w:szCs w:val="20"/>
          <w:lang w:eastAsia="sl-SI"/>
        </w:rPr>
        <w:lastRenderedPageBreak/>
        <w:t>-        odkrito, v celoti, neprenehoma in brez odlašanja sodeluje z agencijo med celotnim postopkom za uveljavljanje pravil konkurence zoper vse stranke postopka in agenciji nemudoma zagotovi vse relevantne informacije in dokaze v zvezi z domnevnim kartelom, ki preidejo v posest prijavitelja, in so mu dostopni,</w:t>
      </w:r>
    </w:p>
    <w:p w14:paraId="16F58574" w14:textId="77777777" w:rsidR="00FB2AC9" w:rsidRPr="003A4CF8" w:rsidRDefault="00FB2AC9" w:rsidP="00FB2AC9">
      <w:pPr>
        <w:spacing w:after="240" w:line="276" w:lineRule="auto"/>
        <w:jc w:val="both"/>
        <w:rPr>
          <w:rFonts w:cs="Arial"/>
          <w:bCs/>
          <w:szCs w:val="20"/>
          <w:lang w:eastAsia="sl-SI"/>
        </w:rPr>
      </w:pPr>
      <w:r w:rsidRPr="003A4CF8">
        <w:rPr>
          <w:rFonts w:cs="Arial"/>
          <w:bCs/>
          <w:szCs w:val="20"/>
          <w:lang w:eastAsia="sl-SI"/>
        </w:rPr>
        <w:t>-        preneha svojo udeležbo v domnevnem kartelu takoj po vložitvi izjave zaradi prizanesljivosti v zvezi z odpustitvijo administrativne sankcije, razen če bi bilo po mnenju agencije to v nasprotju z interesi preiskave,</w:t>
      </w:r>
    </w:p>
    <w:p w14:paraId="640D7094" w14:textId="77777777" w:rsidR="00FB2AC9" w:rsidRPr="003A4CF8" w:rsidRDefault="00FB2AC9" w:rsidP="00FB2AC9">
      <w:pPr>
        <w:spacing w:after="240" w:line="276" w:lineRule="auto"/>
        <w:jc w:val="both"/>
        <w:rPr>
          <w:rFonts w:cs="Arial"/>
          <w:bCs/>
          <w:szCs w:val="20"/>
          <w:lang w:eastAsia="sl-SI"/>
        </w:rPr>
      </w:pPr>
      <w:r w:rsidRPr="003A4CF8">
        <w:rPr>
          <w:rFonts w:cs="Arial"/>
          <w:bCs/>
          <w:szCs w:val="20"/>
          <w:lang w:eastAsia="sl-SI"/>
        </w:rPr>
        <w:t>-        med načrtovanjem izjave zaradi prizanesljivosti ni uničil, poneveril ali prikrival informacij ali dokazov, povezanih z domnevnim kartelom, ali razkril dejstev glede vložitve ali vsebine načrtovane prijave, razen Evropski komisiji ali organom, pristojnim za varstvo konkurence druge države članice ali iz tretjih držav, in</w:t>
      </w:r>
    </w:p>
    <w:p w14:paraId="72A4DBDE" w14:textId="77777777" w:rsidR="00FB2AC9" w:rsidRPr="003A4CF8" w:rsidRDefault="00FB2AC9" w:rsidP="00FB2AC9">
      <w:pPr>
        <w:spacing w:after="240" w:line="276" w:lineRule="auto"/>
        <w:jc w:val="both"/>
        <w:rPr>
          <w:rFonts w:cs="Arial"/>
          <w:bCs/>
          <w:szCs w:val="20"/>
          <w:lang w:eastAsia="sl-SI"/>
        </w:rPr>
      </w:pPr>
      <w:r w:rsidRPr="003A4CF8">
        <w:rPr>
          <w:rFonts w:cs="Arial"/>
          <w:bCs/>
          <w:szCs w:val="20"/>
          <w:lang w:eastAsia="sl-SI"/>
        </w:rPr>
        <w:t>-        ni prisilil drugih k udeležbi v domnevnem kartelu niti jih ni prisilil k temu, da so v njem udeleženi še naprej.</w:t>
      </w:r>
    </w:p>
    <w:p w14:paraId="3993C863" w14:textId="77777777" w:rsidR="00FB2AC9" w:rsidRPr="003A4CF8" w:rsidRDefault="00FB2AC9" w:rsidP="00FB2AC9">
      <w:pPr>
        <w:spacing w:after="240" w:line="276" w:lineRule="auto"/>
        <w:jc w:val="both"/>
        <w:rPr>
          <w:rFonts w:cs="Arial"/>
          <w:bCs/>
          <w:szCs w:val="20"/>
          <w:lang w:eastAsia="sl-SI"/>
        </w:rPr>
      </w:pPr>
      <w:r w:rsidRPr="003A4CF8">
        <w:rPr>
          <w:rFonts w:cs="Arial"/>
          <w:bCs/>
          <w:szCs w:val="20"/>
          <w:lang w:eastAsia="sl-SI"/>
        </w:rPr>
        <w:t>(2) Podjetju, ki ne izpolni vseh pogojev iz prejšnjega odstavka in se mu administrativna sankcija ne odpusti, se ta lahko zniža le, če izpolni vse naslednje pogoje:</w:t>
      </w:r>
    </w:p>
    <w:p w14:paraId="757B57CD" w14:textId="77777777" w:rsidR="00FB2AC9" w:rsidRPr="003A4CF8" w:rsidRDefault="00FB2AC9" w:rsidP="00FB2AC9">
      <w:pPr>
        <w:spacing w:after="240" w:line="276" w:lineRule="auto"/>
        <w:jc w:val="both"/>
        <w:rPr>
          <w:rFonts w:cs="Arial"/>
          <w:bCs/>
          <w:szCs w:val="20"/>
          <w:lang w:eastAsia="sl-SI"/>
        </w:rPr>
      </w:pPr>
      <w:r w:rsidRPr="003A4CF8">
        <w:rPr>
          <w:rFonts w:cs="Arial"/>
          <w:bCs/>
          <w:szCs w:val="20"/>
          <w:lang w:eastAsia="sl-SI"/>
        </w:rPr>
        <w:t>-        agenciji v celoti in popolnoma razkrije svojo udeležbo pri domnevnem kartelu,</w:t>
      </w:r>
    </w:p>
    <w:p w14:paraId="17E44B83" w14:textId="77777777" w:rsidR="00FB2AC9" w:rsidRPr="003A4CF8" w:rsidRDefault="00FB2AC9" w:rsidP="00FB2AC9">
      <w:pPr>
        <w:spacing w:after="240" w:line="276" w:lineRule="auto"/>
        <w:jc w:val="both"/>
        <w:rPr>
          <w:rFonts w:cs="Arial"/>
          <w:bCs/>
          <w:szCs w:val="20"/>
          <w:lang w:eastAsia="sl-SI"/>
        </w:rPr>
      </w:pPr>
      <w:r w:rsidRPr="003A4CF8">
        <w:rPr>
          <w:rFonts w:cs="Arial"/>
          <w:bCs/>
          <w:szCs w:val="20"/>
          <w:lang w:eastAsia="sl-SI"/>
        </w:rPr>
        <w:t>-        predloži dokaze o domnevnem kartelu, ki predstavljajo znatno dodano vrednost za dokazovanje domnevnega kartela glede na dokaze, ki jih agencija že ima,</w:t>
      </w:r>
    </w:p>
    <w:p w14:paraId="2C3193C4" w14:textId="77777777" w:rsidR="00FB2AC9" w:rsidRPr="003A4CF8" w:rsidRDefault="00FB2AC9" w:rsidP="00FB2AC9">
      <w:pPr>
        <w:spacing w:after="240" w:line="276" w:lineRule="auto"/>
        <w:jc w:val="both"/>
        <w:rPr>
          <w:rFonts w:cs="Arial"/>
          <w:bCs/>
          <w:szCs w:val="20"/>
          <w:lang w:eastAsia="sl-SI"/>
        </w:rPr>
      </w:pPr>
      <w:r w:rsidRPr="003A4CF8">
        <w:rPr>
          <w:rFonts w:cs="Arial"/>
          <w:bCs/>
          <w:szCs w:val="20"/>
          <w:lang w:eastAsia="sl-SI"/>
        </w:rPr>
        <w:t>-        odkrito, v celoti, neprenehoma in brez odlašanja sodeluje z agencijo med celotnim postopkom za uveljavljanje pravil konkurence zoper vse stranke postopka in agenciji nemudoma zagotovi vse relevantne informacije in dokaze v zvezi z domnevnim kartelom, ki preidejo v posest prijavitelja in so mu dostopni,</w:t>
      </w:r>
    </w:p>
    <w:p w14:paraId="04FEA25E" w14:textId="77777777" w:rsidR="00FB2AC9" w:rsidRPr="003A4CF8" w:rsidRDefault="00FB2AC9" w:rsidP="00FB2AC9">
      <w:pPr>
        <w:spacing w:after="240" w:line="276" w:lineRule="auto"/>
        <w:jc w:val="both"/>
        <w:rPr>
          <w:rFonts w:cs="Arial"/>
          <w:bCs/>
          <w:szCs w:val="20"/>
          <w:lang w:eastAsia="sl-SI"/>
        </w:rPr>
      </w:pPr>
      <w:r w:rsidRPr="003A4CF8">
        <w:rPr>
          <w:rFonts w:cs="Arial"/>
          <w:bCs/>
          <w:szCs w:val="20"/>
          <w:lang w:eastAsia="sl-SI"/>
        </w:rPr>
        <w:t>-        preneha s svojo udeležbo v domnevnem kartelu takoj po vložitvi izjave zaradi prizanesljivosti agenciji v zvezi z znižanjem administrativne sankcije, razen če bi bilo po mnenju agencije to v nasprotju z interesi preiskave, in</w:t>
      </w:r>
    </w:p>
    <w:p w14:paraId="37A7B3A9" w14:textId="77777777" w:rsidR="00FB2AC9" w:rsidRPr="003A4CF8" w:rsidRDefault="00FB2AC9" w:rsidP="00FB2AC9">
      <w:pPr>
        <w:spacing w:after="240" w:line="276" w:lineRule="auto"/>
        <w:jc w:val="both"/>
        <w:rPr>
          <w:rFonts w:cs="Arial"/>
          <w:bCs/>
          <w:szCs w:val="20"/>
          <w:lang w:eastAsia="sl-SI"/>
        </w:rPr>
      </w:pPr>
      <w:r w:rsidRPr="003A4CF8">
        <w:rPr>
          <w:rFonts w:cs="Arial"/>
          <w:bCs/>
          <w:szCs w:val="20"/>
          <w:lang w:eastAsia="sl-SI"/>
        </w:rPr>
        <w:t>-        med načrtovanjem izjave zaradi prizanesljivosti ni uničil, poneveril ali prikrival informacij ali dokazov, povezanih z domnevnim kartelom, ali razkril dejstev glede vložitve ali vsebine načrtovane prijave, razen organom, pristojnim za varstvo konkurence druge države članice ali iz tretjih držav.</w:t>
      </w:r>
    </w:p>
    <w:p w14:paraId="37A4271F" w14:textId="77777777" w:rsidR="00FB2AC9" w:rsidRPr="003A4CF8" w:rsidRDefault="00FB2AC9" w:rsidP="00FB2AC9">
      <w:pPr>
        <w:spacing w:after="240" w:line="276" w:lineRule="auto"/>
        <w:jc w:val="both"/>
        <w:rPr>
          <w:rFonts w:cs="Arial"/>
          <w:bCs/>
          <w:szCs w:val="20"/>
          <w:lang w:eastAsia="sl-SI"/>
        </w:rPr>
      </w:pPr>
      <w:r w:rsidRPr="003A4CF8">
        <w:rPr>
          <w:rFonts w:cs="Arial"/>
          <w:bCs/>
          <w:szCs w:val="20"/>
          <w:lang w:eastAsia="sl-SI"/>
        </w:rPr>
        <w:t>(3) Podjetju, ki izpolni vse pogoje iz prejšnjega odstavka in kot prvo predloži dokaze iz druge alineje prejšnjega odstavka, se administrativna sankcija lahko zniža za 30 do 50 odstotkov. Podjetju, ki izpolni vse pogoje iz prejšnjega odstavka in kot drugo predloži dokaze iz druge alineje prejšnjega odstavka, se administrativna sankcija lahko zniža za 20 do 30 odstotkov. Drugim podjetjem, ki izpolnijo vse pogoje iz prejšnjega odstavka, in predložijo dokaze iz druge alineje prejšnjega odstavka, se administrativna sankcija lahko zniža za največ 20 odstotkov.</w:t>
      </w:r>
    </w:p>
    <w:p w14:paraId="2F7DAA1A" w14:textId="77777777" w:rsidR="00FB2AC9" w:rsidRPr="003A4CF8" w:rsidRDefault="00FB2AC9" w:rsidP="00FB2AC9">
      <w:pPr>
        <w:spacing w:after="240" w:line="276" w:lineRule="auto"/>
        <w:jc w:val="both"/>
        <w:rPr>
          <w:rFonts w:cs="Arial"/>
          <w:bCs/>
          <w:szCs w:val="20"/>
          <w:lang w:eastAsia="sl-SI"/>
        </w:rPr>
      </w:pPr>
      <w:r w:rsidRPr="003A4CF8">
        <w:rPr>
          <w:rFonts w:cs="Arial"/>
          <w:bCs/>
          <w:szCs w:val="20"/>
          <w:lang w:eastAsia="sl-SI"/>
        </w:rPr>
        <w:t>(4) Če podjetje ne razpolaga s podatki, ki omogočajo vložitev popolne izjave za odpustitev sankcije, lahko vloži prijavo za zaznambo vrstnega reda.</w:t>
      </w:r>
    </w:p>
    <w:p w14:paraId="02F3791F" w14:textId="77777777" w:rsidR="00FB2AC9" w:rsidRPr="003A4CF8" w:rsidRDefault="00FB2AC9" w:rsidP="00FB2AC9">
      <w:pPr>
        <w:spacing w:after="240" w:line="276" w:lineRule="auto"/>
        <w:jc w:val="both"/>
        <w:rPr>
          <w:rFonts w:cs="Arial"/>
          <w:bCs/>
          <w:szCs w:val="20"/>
          <w:lang w:eastAsia="sl-SI"/>
        </w:rPr>
      </w:pPr>
      <w:r w:rsidRPr="003A4CF8">
        <w:rPr>
          <w:rFonts w:cs="Arial"/>
          <w:bCs/>
          <w:szCs w:val="20"/>
          <w:lang w:eastAsia="sl-SI"/>
        </w:rPr>
        <w:t>(5) Storilec, ki je pri Evropski komisiji v obliki prošnje za zaznambo vrstnega reda ali celovite izjave za prizanesljivost vložil izjavo za odpustitev ali znižanje sankcije v zvezi z istim domnevnim kartelom, lahko pri agenciji vloži skrajšano prijavo, pod pogojem, da take skrajšane prijave zajemajo tri ali več držav članic.</w:t>
      </w:r>
    </w:p>
    <w:p w14:paraId="517A4D4A" w14:textId="77777777" w:rsidR="00FB2AC9" w:rsidRPr="003A4CF8" w:rsidRDefault="00FB2AC9" w:rsidP="00FB2AC9">
      <w:pPr>
        <w:spacing w:after="240" w:line="276" w:lineRule="auto"/>
        <w:jc w:val="both"/>
        <w:rPr>
          <w:rFonts w:cs="Arial"/>
          <w:bCs/>
          <w:szCs w:val="20"/>
          <w:lang w:eastAsia="sl-SI"/>
        </w:rPr>
      </w:pPr>
      <w:r w:rsidRPr="003A4CF8">
        <w:rPr>
          <w:rFonts w:cs="Arial"/>
          <w:bCs/>
          <w:szCs w:val="20"/>
          <w:lang w:eastAsia="sl-SI"/>
        </w:rPr>
        <w:t>(6) Podrobnejši postopek odpustitve in znižanja administrativne sankcije ter zaznambe vrstnega reda in skrajšane prijave iz prejšnjih odstavkov predpiše vlada z uredbo.</w:t>
      </w:r>
    </w:p>
    <w:p w14:paraId="5BF3DE1C" w14:textId="77777777" w:rsidR="00FB2AC9" w:rsidRDefault="00FB2AC9" w:rsidP="00BE657F">
      <w:pPr>
        <w:spacing w:line="276" w:lineRule="auto"/>
        <w:jc w:val="both"/>
        <w:rPr>
          <w:rFonts w:cs="Arial"/>
          <w:bCs/>
          <w:szCs w:val="20"/>
          <w:lang w:eastAsia="sl-SI"/>
        </w:rPr>
      </w:pPr>
    </w:p>
    <w:p w14:paraId="359CBAEE" w14:textId="77777777" w:rsidR="00FB2AC9" w:rsidRPr="003A4CF8" w:rsidRDefault="00FB2AC9" w:rsidP="00BE657F">
      <w:pPr>
        <w:spacing w:line="276" w:lineRule="auto"/>
        <w:jc w:val="center"/>
        <w:rPr>
          <w:rFonts w:cs="Arial"/>
          <w:b/>
          <w:bCs/>
          <w:szCs w:val="20"/>
          <w:lang w:eastAsia="sl-SI"/>
        </w:rPr>
      </w:pPr>
      <w:r w:rsidRPr="003A4CF8">
        <w:rPr>
          <w:rFonts w:cs="Arial"/>
          <w:b/>
          <w:bCs/>
          <w:szCs w:val="20"/>
          <w:lang w:eastAsia="sl-SI"/>
        </w:rPr>
        <w:lastRenderedPageBreak/>
        <w:t>102. člen</w:t>
      </w:r>
    </w:p>
    <w:p w14:paraId="58BBFF5F" w14:textId="5D930D37" w:rsidR="00FB2AC9" w:rsidRDefault="00FB2AC9" w:rsidP="00BE657F">
      <w:pPr>
        <w:spacing w:line="276" w:lineRule="auto"/>
        <w:jc w:val="center"/>
        <w:rPr>
          <w:rFonts w:cs="Arial"/>
          <w:b/>
          <w:bCs/>
          <w:szCs w:val="20"/>
          <w:lang w:eastAsia="sl-SI"/>
        </w:rPr>
      </w:pPr>
      <w:r w:rsidRPr="003A4CF8">
        <w:rPr>
          <w:rFonts w:cs="Arial"/>
          <w:b/>
          <w:bCs/>
          <w:szCs w:val="20"/>
          <w:lang w:eastAsia="sl-SI"/>
        </w:rPr>
        <w:t>(medsebojna pomoč)</w:t>
      </w:r>
    </w:p>
    <w:p w14:paraId="6D6ED8AF" w14:textId="77777777" w:rsidR="00BE657F" w:rsidRPr="003A4CF8" w:rsidRDefault="00BE657F" w:rsidP="00BE657F">
      <w:pPr>
        <w:spacing w:line="276" w:lineRule="auto"/>
        <w:jc w:val="center"/>
        <w:rPr>
          <w:rFonts w:cs="Arial"/>
          <w:b/>
          <w:bCs/>
          <w:szCs w:val="20"/>
          <w:lang w:eastAsia="sl-SI"/>
        </w:rPr>
      </w:pPr>
    </w:p>
    <w:p w14:paraId="3F40C138" w14:textId="77777777" w:rsidR="00FB2AC9" w:rsidRPr="003A4CF8" w:rsidRDefault="00FB2AC9" w:rsidP="00FB2AC9">
      <w:pPr>
        <w:spacing w:after="240" w:line="276" w:lineRule="auto"/>
        <w:jc w:val="both"/>
        <w:rPr>
          <w:rFonts w:cs="Arial"/>
          <w:bCs/>
          <w:szCs w:val="20"/>
          <w:lang w:eastAsia="sl-SI"/>
        </w:rPr>
      </w:pPr>
      <w:r w:rsidRPr="003A4CF8">
        <w:rPr>
          <w:rFonts w:cs="Arial"/>
          <w:bCs/>
          <w:szCs w:val="20"/>
          <w:lang w:eastAsia="sl-SI"/>
        </w:rPr>
        <w:t>(1) Pooblaščene uradne osebe agencije:</w:t>
      </w:r>
    </w:p>
    <w:p w14:paraId="324155CA" w14:textId="77777777" w:rsidR="00FB2AC9" w:rsidRPr="003A4CF8" w:rsidRDefault="00FB2AC9" w:rsidP="00FB2AC9">
      <w:pPr>
        <w:spacing w:after="240" w:line="276" w:lineRule="auto"/>
        <w:jc w:val="both"/>
        <w:rPr>
          <w:rFonts w:cs="Arial"/>
          <w:bCs/>
          <w:szCs w:val="20"/>
          <w:lang w:eastAsia="sl-SI"/>
        </w:rPr>
      </w:pPr>
      <w:r w:rsidRPr="003A4CF8">
        <w:rPr>
          <w:rFonts w:cs="Arial"/>
          <w:bCs/>
          <w:szCs w:val="20"/>
          <w:lang w:eastAsia="sl-SI"/>
        </w:rPr>
        <w:t>-        izvajajo preiskave, posredujejo zahteve za informacije in zbirajo informacije na podlagi zaprosila Evropske komisije ali organa prosilca, v skladu s tem zakonom, pri čemer se ne izda sklep o uvedbi postopka,</w:t>
      </w:r>
    </w:p>
    <w:p w14:paraId="0F84F510" w14:textId="77777777" w:rsidR="00FB2AC9" w:rsidRPr="003A4CF8" w:rsidRDefault="00FB2AC9" w:rsidP="00FB2AC9">
      <w:pPr>
        <w:spacing w:after="240" w:line="276" w:lineRule="auto"/>
        <w:jc w:val="both"/>
        <w:rPr>
          <w:rFonts w:cs="Arial"/>
          <w:bCs/>
          <w:szCs w:val="20"/>
          <w:lang w:eastAsia="sl-SI"/>
        </w:rPr>
      </w:pPr>
      <w:r w:rsidRPr="003A4CF8">
        <w:rPr>
          <w:rFonts w:cs="Arial"/>
          <w:bCs/>
          <w:szCs w:val="20"/>
          <w:lang w:eastAsia="sl-SI"/>
        </w:rPr>
        <w:t>-        dejavno pomagajo uradnim osebam in drugim osebam, ki jih je Evropska komisija pooblastila za izvajanje preiskav v skladu z 20. členom Uredbe 1/2003/ES, pri čemer je obseg pooblastil teh pooblaščenih oseb določen v drugem odstavku 20. člena Uredbe 1/2003/ES,</w:t>
      </w:r>
    </w:p>
    <w:p w14:paraId="7ABA0FA5" w14:textId="77777777" w:rsidR="00FB2AC9" w:rsidRPr="003A4CF8" w:rsidRDefault="00FB2AC9" w:rsidP="00FB2AC9">
      <w:pPr>
        <w:spacing w:after="240" w:line="276" w:lineRule="auto"/>
        <w:jc w:val="both"/>
        <w:rPr>
          <w:rFonts w:cs="Arial"/>
          <w:bCs/>
          <w:szCs w:val="20"/>
          <w:lang w:eastAsia="sl-SI"/>
        </w:rPr>
      </w:pPr>
      <w:r w:rsidRPr="003A4CF8">
        <w:rPr>
          <w:rFonts w:cs="Arial"/>
          <w:bCs/>
          <w:szCs w:val="20"/>
          <w:lang w:eastAsia="sl-SI"/>
        </w:rPr>
        <w:t>-        na podlagi zaprosila organa prosilca v skladu s tem zakonom, pri čemer se ne izda sklep o uvedbi postopka, ugotavljajo, ali podjetja spoštujejo preiskovalne ukrepe in odločbe organa prosilca, izdane v postopkih, ki se nanašajo na preiskavo, zahtevo za predložitev podatkov, zbiranje informacij, odločbo o prenehanju s kršitvijo, začasne ukrepe ali zaveze;</w:t>
      </w:r>
    </w:p>
    <w:p w14:paraId="4EF72CEB" w14:textId="77777777" w:rsidR="00FB2AC9" w:rsidRPr="003A4CF8" w:rsidRDefault="00FB2AC9" w:rsidP="00FB2AC9">
      <w:pPr>
        <w:spacing w:after="240" w:line="276" w:lineRule="auto"/>
        <w:jc w:val="both"/>
        <w:rPr>
          <w:rFonts w:cs="Arial"/>
          <w:bCs/>
          <w:szCs w:val="20"/>
          <w:lang w:eastAsia="sl-SI"/>
        </w:rPr>
      </w:pPr>
      <w:r w:rsidRPr="003A4CF8">
        <w:rPr>
          <w:rFonts w:cs="Arial"/>
          <w:bCs/>
          <w:szCs w:val="20"/>
          <w:lang w:eastAsia="sl-SI"/>
        </w:rPr>
        <w:t>-        dejavno pomagajo uradnim osebam in drugim osebam, ki jih je Evropska komisija pooblastila za izvajanje preiskav v skladu s 13. členom Uredbe 139/2004/ES, pri čemer je obseg pooblastil teh pooblaščenih oseb določen v drugem odstavku 13. člena Uredbe 139/2004/ES.</w:t>
      </w:r>
    </w:p>
    <w:p w14:paraId="7B83167F" w14:textId="77777777" w:rsidR="00FB2AC9" w:rsidRPr="003A4CF8" w:rsidRDefault="00FB2AC9" w:rsidP="00FB2AC9">
      <w:pPr>
        <w:spacing w:after="240" w:line="276" w:lineRule="auto"/>
        <w:jc w:val="both"/>
        <w:rPr>
          <w:rFonts w:cs="Arial"/>
          <w:bCs/>
          <w:szCs w:val="20"/>
          <w:lang w:eastAsia="sl-SI"/>
        </w:rPr>
      </w:pPr>
      <w:r w:rsidRPr="003A4CF8">
        <w:rPr>
          <w:rFonts w:cs="Arial"/>
          <w:bCs/>
          <w:szCs w:val="20"/>
          <w:lang w:eastAsia="sl-SI"/>
        </w:rPr>
        <w:t>(2) Agencija uradnim osebam organa, pristojnega za varstvo konkurence druge države članice, ali Evropske komisije in drugim osebam, ki jih je ta organ pooblastil, omogoči, da sodelujejo in aktivno pomagajo pooblaščenim osebam agencije pri izvajanju preiskav v skladu z 22. členom Uredbe 1/2003/ES ali pri zbiranju informacij.</w:t>
      </w:r>
    </w:p>
    <w:p w14:paraId="6F031240" w14:textId="77777777" w:rsidR="00FB2AC9" w:rsidRPr="003A4CF8" w:rsidRDefault="00FB2AC9" w:rsidP="00FB2AC9">
      <w:pPr>
        <w:spacing w:after="240" w:line="276" w:lineRule="auto"/>
        <w:jc w:val="both"/>
        <w:rPr>
          <w:rFonts w:cs="Arial"/>
          <w:bCs/>
          <w:szCs w:val="20"/>
          <w:lang w:eastAsia="sl-SI"/>
        </w:rPr>
      </w:pPr>
      <w:r w:rsidRPr="003A4CF8">
        <w:rPr>
          <w:rFonts w:cs="Arial"/>
          <w:bCs/>
          <w:szCs w:val="20"/>
          <w:lang w:eastAsia="sl-SI"/>
        </w:rPr>
        <w:t>(3) Agencija in Evropska komisija ali organ, pristojen za varstvo konkurence druge države članice, ki je zaprosil agencijo za pomoč, lahko izmenjujeta informacije ter jih uporabita kot dokazno sredstvo ob upoštevanju omejitev iz 12. člena Uredbe 1/2013/ES.</w:t>
      </w:r>
    </w:p>
    <w:p w14:paraId="63E014DD" w14:textId="77777777" w:rsidR="00FB2AC9" w:rsidRPr="003A4CF8" w:rsidRDefault="00FB2AC9" w:rsidP="00FB2AC9">
      <w:pPr>
        <w:spacing w:after="240" w:line="276" w:lineRule="auto"/>
        <w:jc w:val="both"/>
        <w:rPr>
          <w:rFonts w:cs="Arial"/>
          <w:bCs/>
          <w:szCs w:val="20"/>
          <w:lang w:eastAsia="sl-SI"/>
        </w:rPr>
      </w:pPr>
      <w:r w:rsidRPr="003A4CF8">
        <w:rPr>
          <w:rFonts w:cs="Arial"/>
          <w:bCs/>
          <w:szCs w:val="20"/>
          <w:lang w:eastAsia="sl-SI"/>
        </w:rPr>
        <w:t>(4) Pri izvajanju preiskav v skladu s tem členom mora policija zagotoviti pomoč osebam iz prvega in drugega odstavka tega člena v skladu s prvim odstavkom 57. člena tega zakona.</w:t>
      </w:r>
    </w:p>
    <w:p w14:paraId="268D469E" w14:textId="77777777" w:rsidR="00FB2AC9" w:rsidRPr="003A4CF8" w:rsidRDefault="00FB2AC9" w:rsidP="00FB2AC9">
      <w:pPr>
        <w:spacing w:after="240" w:line="276" w:lineRule="auto"/>
        <w:jc w:val="both"/>
        <w:rPr>
          <w:rFonts w:cs="Arial"/>
          <w:bCs/>
          <w:szCs w:val="20"/>
          <w:lang w:eastAsia="sl-SI"/>
        </w:rPr>
      </w:pPr>
      <w:r w:rsidRPr="003A4CF8">
        <w:rPr>
          <w:rFonts w:cs="Arial"/>
          <w:bCs/>
          <w:szCs w:val="20"/>
          <w:lang w:eastAsia="sl-SI"/>
        </w:rPr>
        <w:t>(5) Ne glede na prvi odstavek 43. člena tega zakona in prvi odstavek tega člena agencija pošlje izjavo zaradi prizanesljivosti organu, pristojnemu za varstvo konkurence druge države članice, ali Evropski komisiji, ne glede na obliko prijave za prizanesljivost, le na podlagi soglasja vlagatelja ali kadar sta agencija in organ, pristojen za varstvo konkurence druge države članice, ali Evropska komisija od istega vlagatelja prejela izjavo zaradi prizanesljivosti, ki se nanaša na isto domnevno kršitev, če v času pošiljanja izjave zaradi prizanesljivosti vlagatelj ne more umakniti informacij, ki jih je predložil organu, pristojnemu za varstvo konkurence druge države članice, ali Evropski komisiji.</w:t>
      </w:r>
    </w:p>
    <w:p w14:paraId="14DAD732" w14:textId="77777777" w:rsidR="00FB2AC9" w:rsidRPr="003A4CF8" w:rsidRDefault="00FB2AC9" w:rsidP="00FB2AC9">
      <w:pPr>
        <w:spacing w:after="240" w:line="276" w:lineRule="auto"/>
        <w:jc w:val="both"/>
        <w:rPr>
          <w:rFonts w:cs="Arial"/>
          <w:bCs/>
          <w:szCs w:val="20"/>
          <w:lang w:eastAsia="sl-SI"/>
        </w:rPr>
      </w:pPr>
      <w:r w:rsidRPr="003A4CF8">
        <w:rPr>
          <w:rFonts w:cs="Arial"/>
          <w:bCs/>
          <w:szCs w:val="20"/>
          <w:lang w:eastAsia="sl-SI"/>
        </w:rPr>
        <w:t>(6) Agencija razkrije pristojnim organom, pristojnim za varstvo konkurence drugih držav članic, podatke, potrebne za izvršbo po tem zakonu.</w:t>
      </w:r>
    </w:p>
    <w:p w14:paraId="2A7E4AB1" w14:textId="77777777" w:rsidR="00FB2AC9" w:rsidRPr="003A4CF8" w:rsidRDefault="00FB2AC9" w:rsidP="00FB2AC9">
      <w:pPr>
        <w:spacing w:after="240" w:line="276" w:lineRule="auto"/>
        <w:jc w:val="both"/>
        <w:rPr>
          <w:rFonts w:cs="Arial"/>
          <w:bCs/>
          <w:szCs w:val="20"/>
          <w:lang w:eastAsia="sl-SI"/>
        </w:rPr>
      </w:pPr>
      <w:r w:rsidRPr="003A4CF8">
        <w:rPr>
          <w:rFonts w:cs="Arial"/>
          <w:bCs/>
          <w:szCs w:val="20"/>
          <w:lang w:eastAsia="sl-SI"/>
        </w:rPr>
        <w:t>(7) Ta člen se uporablja tudi za medsebojno pomoč pooblaščenim organom tujih držav, če je tako določeno v mednarodnih pogodbah, ki obvezujejo Republiko Slovenijo.</w:t>
      </w:r>
    </w:p>
    <w:p w14:paraId="4A04449D" w14:textId="77777777" w:rsidR="00FB2AC9" w:rsidRPr="00DC2F38" w:rsidRDefault="00FB2AC9" w:rsidP="00BE657F">
      <w:pPr>
        <w:spacing w:line="276" w:lineRule="auto"/>
        <w:jc w:val="center"/>
        <w:rPr>
          <w:rFonts w:cs="Arial"/>
          <w:b/>
          <w:bCs/>
          <w:szCs w:val="20"/>
          <w:lang w:eastAsia="sl-SI"/>
        </w:rPr>
      </w:pPr>
      <w:r w:rsidRPr="00DC2F38">
        <w:rPr>
          <w:rFonts w:cs="Arial"/>
          <w:b/>
          <w:bCs/>
          <w:szCs w:val="20"/>
          <w:lang w:eastAsia="sl-SI"/>
        </w:rPr>
        <w:t>136. člen</w:t>
      </w:r>
    </w:p>
    <w:p w14:paraId="20C90C7C" w14:textId="45E87753" w:rsidR="00FB2AC9" w:rsidRDefault="00FB2AC9" w:rsidP="00BE657F">
      <w:pPr>
        <w:spacing w:line="276" w:lineRule="auto"/>
        <w:jc w:val="center"/>
        <w:rPr>
          <w:rFonts w:cs="Arial"/>
          <w:b/>
          <w:bCs/>
          <w:szCs w:val="20"/>
          <w:lang w:eastAsia="sl-SI"/>
        </w:rPr>
      </w:pPr>
      <w:r w:rsidRPr="00DC2F38">
        <w:rPr>
          <w:rFonts w:cs="Arial"/>
          <w:b/>
          <w:bCs/>
          <w:szCs w:val="20"/>
          <w:lang w:eastAsia="sl-SI"/>
        </w:rPr>
        <w:t>(prekrški)</w:t>
      </w:r>
    </w:p>
    <w:p w14:paraId="02368572" w14:textId="77777777" w:rsidR="00BE657F" w:rsidRPr="00DC2F38" w:rsidRDefault="00BE657F" w:rsidP="00BE657F">
      <w:pPr>
        <w:spacing w:line="276" w:lineRule="auto"/>
        <w:jc w:val="center"/>
        <w:rPr>
          <w:rFonts w:cs="Arial"/>
          <w:b/>
          <w:bCs/>
          <w:szCs w:val="20"/>
          <w:lang w:eastAsia="sl-SI"/>
        </w:rPr>
      </w:pPr>
    </w:p>
    <w:p w14:paraId="5BF0B588" w14:textId="77777777" w:rsidR="00FB2AC9" w:rsidRPr="00DC2F38" w:rsidRDefault="00FB2AC9" w:rsidP="00FB2AC9">
      <w:pPr>
        <w:spacing w:after="240" w:line="276" w:lineRule="auto"/>
        <w:jc w:val="both"/>
        <w:rPr>
          <w:rFonts w:cs="Arial"/>
          <w:bCs/>
          <w:szCs w:val="20"/>
          <w:lang w:eastAsia="sl-SI"/>
        </w:rPr>
      </w:pPr>
      <w:r w:rsidRPr="00DC2F38">
        <w:rPr>
          <w:rFonts w:cs="Arial"/>
          <w:bCs/>
          <w:szCs w:val="20"/>
          <w:lang w:eastAsia="sl-SI"/>
        </w:rPr>
        <w:t>(1) Z globo od 5.000 do 10.000 eurov se za prekršek kaznuje odgovorno osebo pravne osebe, samostojnega podjetnika posameznika, ki ni hkrati samostojni podjetnik posameznik ter posameznika, ki samostojno opravlja dejavnost, če odgovorna oseba ni hkrati posameznik, ki samostojno opravlja dejavnost, če:</w:t>
      </w:r>
    </w:p>
    <w:p w14:paraId="3C70FCFF" w14:textId="77777777" w:rsidR="00FB2AC9" w:rsidRPr="00DC2F38" w:rsidRDefault="00FB2AC9" w:rsidP="00FB2AC9">
      <w:pPr>
        <w:spacing w:after="240" w:line="276" w:lineRule="auto"/>
        <w:jc w:val="both"/>
        <w:rPr>
          <w:rFonts w:cs="Arial"/>
          <w:bCs/>
          <w:szCs w:val="20"/>
          <w:lang w:eastAsia="sl-SI"/>
        </w:rPr>
      </w:pPr>
      <w:r w:rsidRPr="00DC2F38">
        <w:rPr>
          <w:rFonts w:cs="Arial"/>
          <w:bCs/>
          <w:szCs w:val="20"/>
          <w:lang w:eastAsia="sl-SI"/>
        </w:rPr>
        <w:lastRenderedPageBreak/>
        <w:t>-        ravna v nasprotju s 5. členom tega zakona ali 101. členom Pogodbe o delovanju Evropske unije,</w:t>
      </w:r>
    </w:p>
    <w:p w14:paraId="55A68D44" w14:textId="77777777" w:rsidR="00FB2AC9" w:rsidRPr="00DC2F38" w:rsidRDefault="00FB2AC9" w:rsidP="00FB2AC9">
      <w:pPr>
        <w:spacing w:after="240" w:line="276" w:lineRule="auto"/>
        <w:jc w:val="both"/>
        <w:rPr>
          <w:rFonts w:cs="Arial"/>
          <w:bCs/>
          <w:szCs w:val="20"/>
          <w:lang w:eastAsia="sl-SI"/>
        </w:rPr>
      </w:pPr>
      <w:r w:rsidRPr="00DC2F38">
        <w:rPr>
          <w:rFonts w:cs="Arial"/>
          <w:bCs/>
          <w:szCs w:val="20"/>
          <w:lang w:eastAsia="sl-SI"/>
        </w:rPr>
        <w:t>-        v nasprotju z 8. členom tega zakona ali 102. členom Pogodbe o delovanju Evropske unije zlorabi prevladujoč položaj,</w:t>
      </w:r>
    </w:p>
    <w:p w14:paraId="7186403E" w14:textId="77777777" w:rsidR="00FB2AC9" w:rsidRPr="00DC2F38" w:rsidRDefault="00FB2AC9" w:rsidP="00FB2AC9">
      <w:pPr>
        <w:spacing w:after="240" w:line="276" w:lineRule="auto"/>
        <w:jc w:val="both"/>
        <w:rPr>
          <w:rFonts w:cs="Arial"/>
          <w:bCs/>
          <w:szCs w:val="20"/>
          <w:lang w:eastAsia="sl-SI"/>
        </w:rPr>
      </w:pPr>
      <w:r w:rsidRPr="00DC2F38">
        <w:rPr>
          <w:rFonts w:cs="Arial"/>
          <w:bCs/>
          <w:szCs w:val="20"/>
          <w:lang w:eastAsia="sl-SI"/>
        </w:rPr>
        <w:t>-        ravna v nasprotju z izvršljivo odločbo, ki jo je agencija izdala na podlagi 61., 62. ali 63. člena tega zakona,</w:t>
      </w:r>
    </w:p>
    <w:p w14:paraId="465B82DC" w14:textId="77777777" w:rsidR="00FB2AC9" w:rsidRPr="00DC2F38" w:rsidRDefault="00FB2AC9" w:rsidP="00FB2AC9">
      <w:pPr>
        <w:spacing w:after="240" w:line="276" w:lineRule="auto"/>
        <w:jc w:val="both"/>
        <w:rPr>
          <w:rFonts w:cs="Arial"/>
          <w:bCs/>
          <w:szCs w:val="20"/>
          <w:lang w:eastAsia="sl-SI"/>
        </w:rPr>
      </w:pPr>
      <w:r w:rsidRPr="00DC2F38">
        <w:rPr>
          <w:rFonts w:cs="Arial"/>
          <w:bCs/>
          <w:szCs w:val="20"/>
          <w:lang w:eastAsia="sl-SI"/>
        </w:rPr>
        <w:t>-        agenciji ne priglasi koncentracije, ki je podrejena določbam tega zakona, ali je ne priglasi v roku iz 67. člena tega zakona,</w:t>
      </w:r>
    </w:p>
    <w:p w14:paraId="3FB800F9" w14:textId="77777777" w:rsidR="00FB2AC9" w:rsidRPr="00DC2F38" w:rsidRDefault="00FB2AC9" w:rsidP="00FB2AC9">
      <w:pPr>
        <w:spacing w:after="240" w:line="276" w:lineRule="auto"/>
        <w:jc w:val="both"/>
        <w:rPr>
          <w:rFonts w:cs="Arial"/>
          <w:bCs/>
          <w:szCs w:val="20"/>
          <w:lang w:eastAsia="sl-SI"/>
        </w:rPr>
      </w:pPr>
      <w:r w:rsidRPr="00DC2F38">
        <w:rPr>
          <w:rFonts w:cs="Arial"/>
          <w:bCs/>
          <w:szCs w:val="20"/>
          <w:lang w:eastAsia="sl-SI"/>
        </w:rPr>
        <w:t>-        v nasprotju z 68. členom tega zakona izvršuje pravice ali obveznosti, ki izhajajo iz koncentracije,</w:t>
      </w:r>
    </w:p>
    <w:p w14:paraId="110A1C23" w14:textId="77777777" w:rsidR="00FB2AC9" w:rsidRPr="00DC2F38" w:rsidRDefault="00FB2AC9" w:rsidP="00FB2AC9">
      <w:pPr>
        <w:spacing w:after="240" w:line="276" w:lineRule="auto"/>
        <w:jc w:val="both"/>
        <w:rPr>
          <w:rFonts w:cs="Arial"/>
          <w:bCs/>
          <w:szCs w:val="20"/>
          <w:lang w:eastAsia="sl-SI"/>
        </w:rPr>
      </w:pPr>
      <w:r w:rsidRPr="00DC2F38">
        <w:rPr>
          <w:rFonts w:cs="Arial"/>
          <w:bCs/>
          <w:szCs w:val="20"/>
          <w:lang w:eastAsia="sl-SI"/>
        </w:rPr>
        <w:t>-        ne izpolni korektivnih ukrepov ali obveznosti, določenih v odločbi o skladnosti koncentracije s pravili konkurence iz 70. ali 74. člena tega zakona,</w:t>
      </w:r>
    </w:p>
    <w:p w14:paraId="4BE62FB9" w14:textId="77777777" w:rsidR="00FB2AC9" w:rsidRPr="00DC2F38" w:rsidRDefault="00FB2AC9" w:rsidP="00FB2AC9">
      <w:pPr>
        <w:spacing w:after="240" w:line="276" w:lineRule="auto"/>
        <w:jc w:val="both"/>
        <w:rPr>
          <w:rFonts w:cs="Arial"/>
          <w:bCs/>
          <w:szCs w:val="20"/>
          <w:lang w:eastAsia="sl-SI"/>
        </w:rPr>
      </w:pPr>
      <w:r w:rsidRPr="00DC2F38">
        <w:rPr>
          <w:rFonts w:cs="Arial"/>
          <w:bCs/>
          <w:szCs w:val="20"/>
          <w:lang w:eastAsia="sl-SI"/>
        </w:rPr>
        <w:t>-        ravna v nasprotju z odločbo o neskladnosti koncentracije s pravili konkurence iz 74. člena tega zakona,</w:t>
      </w:r>
    </w:p>
    <w:p w14:paraId="58C1B136" w14:textId="77777777" w:rsidR="00FB2AC9" w:rsidRPr="00DC2F38" w:rsidRDefault="00FB2AC9" w:rsidP="00FB2AC9">
      <w:pPr>
        <w:spacing w:after="240" w:line="276" w:lineRule="auto"/>
        <w:jc w:val="both"/>
        <w:rPr>
          <w:rFonts w:cs="Arial"/>
          <w:bCs/>
          <w:szCs w:val="20"/>
          <w:lang w:eastAsia="sl-SI"/>
        </w:rPr>
      </w:pPr>
      <w:r w:rsidRPr="00DC2F38">
        <w:rPr>
          <w:rFonts w:cs="Arial"/>
          <w:bCs/>
          <w:szCs w:val="20"/>
          <w:lang w:eastAsia="sl-SI"/>
        </w:rPr>
        <w:t>-        ravna v nasprotju z izvršljivo odločbo, ki jo je agencija izdala na podlagi 77. člena tega zakona.</w:t>
      </w:r>
    </w:p>
    <w:p w14:paraId="19B838C4" w14:textId="77777777" w:rsidR="00FB2AC9" w:rsidRPr="00DC2F38" w:rsidRDefault="00FB2AC9" w:rsidP="00FB2AC9">
      <w:pPr>
        <w:spacing w:after="240" w:line="276" w:lineRule="auto"/>
        <w:jc w:val="both"/>
        <w:rPr>
          <w:rFonts w:cs="Arial"/>
          <w:bCs/>
          <w:szCs w:val="20"/>
          <w:lang w:eastAsia="sl-SI"/>
        </w:rPr>
      </w:pPr>
      <w:r w:rsidRPr="00DC2F38">
        <w:rPr>
          <w:rFonts w:cs="Arial"/>
          <w:bCs/>
          <w:szCs w:val="20"/>
          <w:lang w:eastAsia="sl-SI"/>
        </w:rPr>
        <w:t>(2) Z globo od 3.000 do 5.000 eurov se za prekršek iz četrte, pete, šeste, sedme in osme alineje prejšnjega odstavka kaznuje fizično osebo, ki že obvladuje najmanj eno podjetje.</w:t>
      </w:r>
    </w:p>
    <w:p w14:paraId="4B666A01" w14:textId="77777777" w:rsidR="00FB2AC9" w:rsidRDefault="00FB2AC9" w:rsidP="00FB2AC9">
      <w:pPr>
        <w:spacing w:after="240" w:line="276" w:lineRule="auto"/>
        <w:jc w:val="both"/>
        <w:rPr>
          <w:rFonts w:cs="Arial"/>
          <w:bCs/>
          <w:szCs w:val="20"/>
          <w:lang w:eastAsia="sl-SI"/>
        </w:rPr>
      </w:pPr>
      <w:r w:rsidRPr="00DC2F38">
        <w:rPr>
          <w:rFonts w:cs="Arial"/>
          <w:bCs/>
          <w:szCs w:val="20"/>
          <w:lang w:eastAsia="sl-SI"/>
        </w:rPr>
        <w:t>(3) Če je narava storjenega prekrška iz prvega in drugega odstavka tega člena posebno huda zaradi višine povzročene škode ali protipravno pridobljene premoženjske koristi ali zaradi storilčevega naklepa ali njegovega namena koristoljubnosti, se odgovorno osebo pravne osebe, odgovorno osebo samostojnega podjetnika posameznika ali odgovorno osebo posameznika, ki samostojno opravlja poklicno dejavnost, kaznuje z globo od 15.000 do 30.000 eurov, fizično osebo, ki nadzoruje najmanj eno podjetje, pa z globo od 10.000 do 15.000 eurov.</w:t>
      </w:r>
    </w:p>
    <w:p w14:paraId="32FD880C" w14:textId="77777777" w:rsidR="00FB2AC9" w:rsidRDefault="00FB2AC9" w:rsidP="00BE657F">
      <w:pPr>
        <w:spacing w:line="276" w:lineRule="auto"/>
        <w:jc w:val="center"/>
        <w:rPr>
          <w:rFonts w:cs="Arial"/>
          <w:bCs/>
          <w:szCs w:val="20"/>
          <w:lang w:eastAsia="sl-SI"/>
        </w:rPr>
      </w:pPr>
    </w:p>
    <w:p w14:paraId="43590C7A" w14:textId="77777777" w:rsidR="00FB2AC9" w:rsidRPr="00DC2F38" w:rsidRDefault="00FB2AC9" w:rsidP="00BE657F">
      <w:pPr>
        <w:spacing w:line="276" w:lineRule="auto"/>
        <w:jc w:val="center"/>
        <w:rPr>
          <w:rFonts w:cs="Arial"/>
          <w:b/>
          <w:bCs/>
          <w:szCs w:val="20"/>
          <w:lang w:eastAsia="sl-SI"/>
        </w:rPr>
      </w:pPr>
      <w:r w:rsidRPr="00DC2F38">
        <w:rPr>
          <w:rFonts w:cs="Arial"/>
          <w:b/>
          <w:bCs/>
          <w:szCs w:val="20"/>
          <w:lang w:eastAsia="sl-SI"/>
        </w:rPr>
        <w:t>138. člen</w:t>
      </w:r>
    </w:p>
    <w:p w14:paraId="4A406F2C" w14:textId="2BA9F940" w:rsidR="00FB2AC9" w:rsidRDefault="00FB2AC9" w:rsidP="00BE657F">
      <w:pPr>
        <w:spacing w:line="276" w:lineRule="auto"/>
        <w:jc w:val="center"/>
        <w:rPr>
          <w:rFonts w:cs="Arial"/>
          <w:b/>
          <w:bCs/>
          <w:szCs w:val="20"/>
          <w:lang w:eastAsia="sl-SI"/>
        </w:rPr>
      </w:pPr>
      <w:r w:rsidRPr="00DC2F38">
        <w:rPr>
          <w:rFonts w:cs="Arial"/>
          <w:b/>
          <w:bCs/>
          <w:szCs w:val="20"/>
          <w:lang w:eastAsia="sl-SI"/>
        </w:rPr>
        <w:t>(odpustitev in znižanje globe)</w:t>
      </w:r>
    </w:p>
    <w:p w14:paraId="32CBCEDD" w14:textId="77777777" w:rsidR="00BE657F" w:rsidRPr="00DC2F38" w:rsidRDefault="00BE657F" w:rsidP="00BE657F">
      <w:pPr>
        <w:spacing w:line="276" w:lineRule="auto"/>
        <w:jc w:val="center"/>
        <w:rPr>
          <w:rFonts w:cs="Arial"/>
          <w:b/>
          <w:bCs/>
          <w:szCs w:val="20"/>
          <w:lang w:eastAsia="sl-SI"/>
        </w:rPr>
      </w:pPr>
    </w:p>
    <w:p w14:paraId="24F5D66F" w14:textId="77777777" w:rsidR="00FB2AC9" w:rsidRPr="00DC2F38" w:rsidRDefault="00FB2AC9" w:rsidP="00FB2AC9">
      <w:pPr>
        <w:spacing w:after="240" w:line="276" w:lineRule="auto"/>
        <w:jc w:val="both"/>
        <w:rPr>
          <w:rFonts w:cs="Arial"/>
          <w:bCs/>
          <w:szCs w:val="20"/>
          <w:lang w:eastAsia="sl-SI"/>
        </w:rPr>
      </w:pPr>
      <w:r w:rsidRPr="00DC2F38">
        <w:rPr>
          <w:rFonts w:cs="Arial"/>
          <w:bCs/>
          <w:szCs w:val="20"/>
          <w:lang w:eastAsia="sl-SI"/>
        </w:rPr>
        <w:t>(1) Pri določanju višine globe iz 136. člena tega zakona se smiselno uporablja tudi 92. člen tega zakona.</w:t>
      </w:r>
    </w:p>
    <w:p w14:paraId="063025F0" w14:textId="77777777" w:rsidR="00FB2AC9" w:rsidRPr="00DC2F38" w:rsidRDefault="00FB2AC9" w:rsidP="00FB2AC9">
      <w:pPr>
        <w:spacing w:after="240" w:line="276" w:lineRule="auto"/>
        <w:jc w:val="both"/>
        <w:rPr>
          <w:rFonts w:cs="Arial"/>
          <w:bCs/>
          <w:szCs w:val="20"/>
          <w:lang w:eastAsia="sl-SI"/>
        </w:rPr>
      </w:pPr>
      <w:r w:rsidRPr="00DC2F38">
        <w:rPr>
          <w:rFonts w:cs="Arial"/>
          <w:bCs/>
          <w:szCs w:val="20"/>
          <w:lang w:eastAsia="sl-SI"/>
        </w:rPr>
        <w:t>(2) Trenutnim in nekdanjim odgovornim osebam pravne osebe, samostojnega podjetnika posameznika ter posameznika, ki samostojno opravlja dejavnost, ki so vložili prijavo za odpustitev administrativne sankcije, agencija ne izreče globe, če:</w:t>
      </w:r>
    </w:p>
    <w:p w14:paraId="002C11DA" w14:textId="77777777" w:rsidR="00FB2AC9" w:rsidRPr="00DC2F38" w:rsidRDefault="00FB2AC9" w:rsidP="00FB2AC9">
      <w:pPr>
        <w:spacing w:after="240" w:line="276" w:lineRule="auto"/>
        <w:jc w:val="both"/>
        <w:rPr>
          <w:rFonts w:cs="Arial"/>
          <w:bCs/>
          <w:szCs w:val="20"/>
          <w:lang w:eastAsia="sl-SI"/>
        </w:rPr>
      </w:pPr>
      <w:r w:rsidRPr="00DC2F38">
        <w:rPr>
          <w:rFonts w:cs="Arial"/>
          <w:bCs/>
          <w:szCs w:val="20"/>
          <w:lang w:eastAsia="sl-SI"/>
        </w:rPr>
        <w:t>-        je izpolnjena določba iz prve in druge alineje prvega odstavka 93. člena tega zakona,</w:t>
      </w:r>
    </w:p>
    <w:p w14:paraId="35B58B5F" w14:textId="77777777" w:rsidR="00FB2AC9" w:rsidRPr="00DC2F38" w:rsidRDefault="00FB2AC9" w:rsidP="00FB2AC9">
      <w:pPr>
        <w:spacing w:after="240" w:line="276" w:lineRule="auto"/>
        <w:jc w:val="both"/>
        <w:rPr>
          <w:rFonts w:cs="Arial"/>
          <w:bCs/>
          <w:szCs w:val="20"/>
          <w:lang w:eastAsia="sl-SI"/>
        </w:rPr>
      </w:pPr>
      <w:r w:rsidRPr="00DC2F38">
        <w:rPr>
          <w:rFonts w:cs="Arial"/>
          <w:bCs/>
          <w:szCs w:val="20"/>
          <w:lang w:eastAsia="sl-SI"/>
        </w:rPr>
        <w:t>-        ta odgovorna oseba aktivno sodeluje z agencijo in</w:t>
      </w:r>
    </w:p>
    <w:p w14:paraId="52BC2077" w14:textId="7525DA51" w:rsidR="00FC49C4" w:rsidRPr="009051AF" w:rsidRDefault="00FB2AC9" w:rsidP="00FB2AC9">
      <w:pPr>
        <w:spacing w:after="240" w:line="276" w:lineRule="auto"/>
        <w:jc w:val="both"/>
        <w:rPr>
          <w:rFonts w:cs="Arial"/>
          <w:bCs/>
          <w:szCs w:val="20"/>
          <w:lang w:eastAsia="sl-SI"/>
        </w:rPr>
      </w:pPr>
      <w:r w:rsidRPr="00DC2F38">
        <w:rPr>
          <w:rFonts w:cs="Arial"/>
          <w:bCs/>
          <w:szCs w:val="20"/>
          <w:lang w:eastAsia="sl-SI"/>
        </w:rPr>
        <w:t>-        je bila prijava podjetja za odpustitev administrativne sankcije vložena, še preden je agencija ali organ, pristojen za varstvo konkurence druge države članice, odgovorno osebo obvestil o postopku zaradi kršitev konkurenčnega prava.</w:t>
      </w:r>
    </w:p>
    <w:p w14:paraId="5B91FC51" w14:textId="77777777" w:rsidR="00FB2AC9" w:rsidRPr="00A64EF4" w:rsidRDefault="00FB2AC9" w:rsidP="00FB2AC9">
      <w:pPr>
        <w:spacing w:after="240" w:line="276" w:lineRule="auto"/>
        <w:jc w:val="both"/>
        <w:rPr>
          <w:rFonts w:cs="Arial"/>
          <w:b/>
          <w:szCs w:val="20"/>
          <w:lang w:eastAsia="sl-SI"/>
        </w:rPr>
      </w:pPr>
      <w:r w:rsidRPr="00A64EF4">
        <w:rPr>
          <w:rFonts w:cs="Arial"/>
          <w:b/>
          <w:szCs w:val="20"/>
          <w:lang w:eastAsia="sl-SI"/>
        </w:rPr>
        <w:t>V. PREDLOG, DA SE PREDLOG ZAKONA OBRAVNAVA PO NUJNEM OZIROMA SKRAJŠANEM POSTOPKU</w:t>
      </w:r>
    </w:p>
    <w:p w14:paraId="0A8997A8" w14:textId="77777777" w:rsidR="00FB2AC9" w:rsidRPr="00A64EF4" w:rsidRDefault="00FB2AC9" w:rsidP="00FB2AC9">
      <w:pPr>
        <w:spacing w:after="240" w:line="276" w:lineRule="auto"/>
        <w:rPr>
          <w:rFonts w:cs="Arial"/>
          <w:b/>
          <w:szCs w:val="20"/>
          <w:lang w:eastAsia="sl-SI"/>
        </w:rPr>
      </w:pPr>
      <w:r>
        <w:rPr>
          <w:rFonts w:cs="Arial"/>
          <w:szCs w:val="20"/>
        </w:rPr>
        <w:t>/</w:t>
      </w:r>
    </w:p>
    <w:p w14:paraId="18B3F246" w14:textId="77777777" w:rsidR="00FB2AC9" w:rsidRPr="006977E2" w:rsidRDefault="00FB2AC9" w:rsidP="00B445F3">
      <w:pPr>
        <w:tabs>
          <w:tab w:val="left" w:pos="7050"/>
          <w:tab w:val="right" w:pos="9067"/>
        </w:tabs>
        <w:spacing w:line="276" w:lineRule="auto"/>
        <w:ind w:right="5"/>
        <w:jc w:val="both"/>
        <w:rPr>
          <w:rFonts w:cs="Arial"/>
          <w:b/>
          <w:bCs/>
          <w:szCs w:val="20"/>
        </w:rPr>
      </w:pPr>
      <w:r w:rsidRPr="00A64EF4">
        <w:rPr>
          <w:rFonts w:cs="Arial"/>
          <w:b/>
          <w:bCs/>
          <w:szCs w:val="20"/>
        </w:rPr>
        <w:t xml:space="preserve">VI. PRILOGE </w:t>
      </w:r>
      <w:r>
        <w:rPr>
          <w:rFonts w:cs="Arial"/>
          <w:b/>
          <w:bCs/>
          <w:szCs w:val="20"/>
        </w:rPr>
        <w:tab/>
      </w:r>
      <w:r>
        <w:rPr>
          <w:rFonts w:cs="Arial"/>
          <w:b/>
          <w:bCs/>
          <w:szCs w:val="20"/>
        </w:rPr>
        <w:tab/>
      </w:r>
    </w:p>
    <w:p w14:paraId="70C0B9B8" w14:textId="0AF27AF8" w:rsidR="00B445F3" w:rsidRPr="00B445F3" w:rsidRDefault="00B445F3" w:rsidP="00B445F3">
      <w:pPr>
        <w:pStyle w:val="podpisi"/>
        <w:numPr>
          <w:ilvl w:val="0"/>
          <w:numId w:val="33"/>
        </w:numPr>
        <w:tabs>
          <w:tab w:val="clear" w:pos="3402"/>
        </w:tabs>
        <w:suppressAutoHyphens/>
        <w:overflowPunct w:val="0"/>
        <w:autoSpaceDE w:val="0"/>
        <w:autoSpaceDN w:val="0"/>
        <w:adjustRightInd w:val="0"/>
        <w:textAlignment w:val="baseline"/>
        <w:rPr>
          <w:rFonts w:cs="Arial"/>
          <w:bCs/>
          <w:color w:val="000000" w:themeColor="text1"/>
          <w:lang w:val="sl-SI"/>
        </w:rPr>
      </w:pPr>
      <w:r w:rsidRPr="00B445F3">
        <w:rPr>
          <w:rFonts w:cs="Arial"/>
          <w:bCs/>
          <w:color w:val="000000" w:themeColor="text1"/>
          <w:lang w:val="sl-SI"/>
        </w:rPr>
        <w:t>Korelacijska tabela</w:t>
      </w:r>
      <w:r>
        <w:rPr>
          <w:rFonts w:cs="Arial"/>
          <w:bCs/>
          <w:color w:val="000000" w:themeColor="text1"/>
          <w:lang w:val="sl-SI"/>
        </w:rPr>
        <w:t>,</w:t>
      </w:r>
    </w:p>
    <w:p w14:paraId="26AFF55F" w14:textId="1BA05CCA" w:rsidR="00B445F3" w:rsidRPr="00B445F3" w:rsidRDefault="00B445F3" w:rsidP="00B445F3">
      <w:pPr>
        <w:pStyle w:val="podpisi"/>
        <w:numPr>
          <w:ilvl w:val="0"/>
          <w:numId w:val="33"/>
        </w:numPr>
        <w:tabs>
          <w:tab w:val="clear" w:pos="3402"/>
        </w:tabs>
        <w:suppressAutoHyphens/>
        <w:overflowPunct w:val="0"/>
        <w:autoSpaceDE w:val="0"/>
        <w:autoSpaceDN w:val="0"/>
        <w:adjustRightInd w:val="0"/>
        <w:textAlignment w:val="baseline"/>
        <w:rPr>
          <w:rFonts w:cs="Arial"/>
          <w:bCs/>
          <w:color w:val="000000" w:themeColor="text1"/>
          <w:lang w:val="sl-SI"/>
        </w:rPr>
      </w:pPr>
      <w:r w:rsidRPr="00B445F3">
        <w:rPr>
          <w:rFonts w:cs="Arial"/>
          <w:bCs/>
          <w:color w:val="000000" w:themeColor="text1"/>
          <w:lang w:val="sl-SI"/>
        </w:rPr>
        <w:t>Izjava za skladnost</w:t>
      </w:r>
      <w:r>
        <w:rPr>
          <w:rFonts w:cs="Arial"/>
          <w:bCs/>
          <w:color w:val="000000" w:themeColor="text1"/>
          <w:lang w:val="sl-SI"/>
        </w:rPr>
        <w:t xml:space="preserve">i. </w:t>
      </w:r>
    </w:p>
    <w:sectPr w:rsidR="00B445F3" w:rsidRPr="00B445F3" w:rsidSect="00FC49C4">
      <w:headerReference w:type="first" r:id="rId18"/>
      <w:pgSz w:w="11906" w:h="16838"/>
      <w:pgMar w:top="719"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2BA0F2D" w14:textId="77777777" w:rsidR="009C64E9" w:rsidRDefault="009C64E9">
      <w:r>
        <w:separator/>
      </w:r>
    </w:p>
  </w:endnote>
  <w:endnote w:type="continuationSeparator" w:id="0">
    <w:p w14:paraId="2997FCE2" w14:textId="77777777" w:rsidR="009C64E9" w:rsidRDefault="009C64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FC34CDE" w14:textId="77777777" w:rsidR="009C64E9" w:rsidRDefault="009C64E9">
      <w:r>
        <w:separator/>
      </w:r>
    </w:p>
  </w:footnote>
  <w:footnote w:type="continuationSeparator" w:id="0">
    <w:p w14:paraId="0F32D661" w14:textId="77777777" w:rsidR="009C64E9" w:rsidRDefault="009C64E9">
      <w:r>
        <w:continuationSeparator/>
      </w:r>
    </w:p>
  </w:footnote>
  <w:footnote w:id="1">
    <w:p w14:paraId="72CCDC04" w14:textId="77777777" w:rsidR="00977BBB" w:rsidRPr="007B12E1" w:rsidRDefault="00977BBB" w:rsidP="00337FAA">
      <w:pPr>
        <w:pStyle w:val="Sprotnaopomba-besedilo"/>
        <w:rPr>
          <w:sz w:val="16"/>
          <w:szCs w:val="16"/>
        </w:rPr>
      </w:pPr>
      <w:r w:rsidRPr="007B12E1">
        <w:rPr>
          <w:rStyle w:val="Sprotnaopomba-sklic"/>
          <w:sz w:val="16"/>
          <w:szCs w:val="16"/>
        </w:rPr>
        <w:footnoteRef/>
      </w:r>
      <w:r w:rsidRPr="007B12E1">
        <w:rPr>
          <w:sz w:val="16"/>
          <w:szCs w:val="16"/>
        </w:rPr>
        <w:t xml:space="preserve"> </w:t>
      </w:r>
      <w:hyperlink r:id="rId1" w:history="1">
        <w:r w:rsidRPr="007B12E1">
          <w:rPr>
            <w:rStyle w:val="Hiperpovezava"/>
            <w:sz w:val="16"/>
            <w:szCs w:val="16"/>
          </w:rPr>
          <w:t>https://narodne-novine.nn.hr/clanci/sluzbeni/2020_12_138_2624.html</w:t>
        </w:r>
      </w:hyperlink>
    </w:p>
    <w:p w14:paraId="38216F07" w14:textId="77777777" w:rsidR="00977BBB" w:rsidRDefault="00977BBB" w:rsidP="00337FAA">
      <w:pPr>
        <w:pStyle w:val="Sprotnaopomba-besedilo"/>
      </w:pPr>
    </w:p>
  </w:footnote>
  <w:footnote w:id="2">
    <w:p w14:paraId="204E6D5A" w14:textId="77777777" w:rsidR="00977BBB" w:rsidRDefault="00977BBB" w:rsidP="008B0741">
      <w:pPr>
        <w:pStyle w:val="Sprotnaopomba-besedilo"/>
        <w:spacing w:line="276" w:lineRule="auto"/>
        <w:jc w:val="both"/>
        <w:rPr>
          <w:rFonts w:cs="Arial"/>
          <w:sz w:val="16"/>
          <w:szCs w:val="16"/>
        </w:rPr>
      </w:pPr>
      <w:r>
        <w:rPr>
          <w:rStyle w:val="Sprotnaopomba-sklic"/>
        </w:rPr>
        <w:footnoteRef/>
      </w:r>
      <w:r>
        <w:rPr>
          <w:rFonts w:cs="Arial"/>
          <w:sz w:val="16"/>
          <w:szCs w:val="16"/>
        </w:rPr>
        <w:t xml:space="preserve"> </w:t>
      </w:r>
      <w:r>
        <w:rPr>
          <w:rFonts w:cs="Arial"/>
          <w:bCs/>
          <w:sz w:val="16"/>
          <w:szCs w:val="16"/>
          <w:shd w:val="clear" w:color="auto" w:fill="FFFFFF"/>
        </w:rPr>
        <w:t>Uradni list RS, št</w:t>
      </w:r>
      <w:r w:rsidRPr="00557C0F">
        <w:rPr>
          <w:rFonts w:cs="Arial"/>
          <w:bCs/>
          <w:sz w:val="16"/>
          <w:szCs w:val="16"/>
          <w:shd w:val="clear" w:color="auto" w:fill="FFFFFF"/>
        </w:rPr>
        <w:t>. </w:t>
      </w:r>
      <w:hyperlink r:id="rId2" w:tgtFrame="_blank" w:tooltip="Zakon o trgu finančnih instrumentov (ZTFI-1)" w:history="1">
        <w:r w:rsidRPr="00364685">
          <w:rPr>
            <w:rStyle w:val="Hiperpovezava"/>
            <w:sz w:val="16"/>
            <w:szCs w:val="16"/>
            <w:u w:val="none"/>
            <w:shd w:val="clear" w:color="auto" w:fill="FFFFFF"/>
          </w:rPr>
          <w:t>77/18</w:t>
        </w:r>
      </w:hyperlink>
      <w:r w:rsidRPr="00557C0F">
        <w:rPr>
          <w:rFonts w:cs="Arial"/>
          <w:bCs/>
          <w:sz w:val="16"/>
          <w:szCs w:val="16"/>
          <w:shd w:val="clear" w:color="auto" w:fill="FFFFFF"/>
        </w:rPr>
        <w:t>, </w:t>
      </w:r>
      <w:hyperlink r:id="rId3" w:tgtFrame="_blank" w:tooltip="Popravek Zakona o trgu finančnih instrumentov (ZTFI-1)" w:history="1">
        <w:r w:rsidRPr="00364685">
          <w:rPr>
            <w:rStyle w:val="Hiperpovezava"/>
            <w:sz w:val="16"/>
            <w:szCs w:val="16"/>
            <w:u w:val="none"/>
            <w:shd w:val="clear" w:color="auto" w:fill="FFFFFF"/>
          </w:rPr>
          <w:t>17/19 – popr.</w:t>
        </w:r>
      </w:hyperlink>
      <w:r w:rsidRPr="00557C0F">
        <w:rPr>
          <w:rFonts w:cs="Arial"/>
          <w:bCs/>
          <w:sz w:val="16"/>
          <w:szCs w:val="16"/>
          <w:shd w:val="clear" w:color="auto" w:fill="FFFFFF"/>
        </w:rPr>
        <w:t>, </w:t>
      </w:r>
      <w:hyperlink r:id="rId4" w:tgtFrame="_blank" w:tooltip="Zakon o spremembah in dopolnitvah Zakona o trgu finančnih instrumentov" w:history="1">
        <w:r w:rsidRPr="00364685">
          <w:rPr>
            <w:rStyle w:val="Hiperpovezava"/>
            <w:sz w:val="16"/>
            <w:szCs w:val="16"/>
            <w:u w:val="none"/>
            <w:shd w:val="clear" w:color="auto" w:fill="FFFFFF"/>
          </w:rPr>
          <w:t>66/19</w:t>
        </w:r>
      </w:hyperlink>
      <w:r w:rsidRPr="00557C0F">
        <w:rPr>
          <w:rFonts w:cs="Arial"/>
          <w:bCs/>
          <w:sz w:val="16"/>
          <w:szCs w:val="16"/>
          <w:shd w:val="clear" w:color="auto" w:fill="FFFFFF"/>
        </w:rPr>
        <w:t> in </w:t>
      </w:r>
      <w:hyperlink r:id="rId5" w:tgtFrame="_blank" w:tooltip="Zakon o spremembah in dopolnitvah Zakona o trgu finančnih instrumentov" w:history="1">
        <w:r w:rsidRPr="00364685">
          <w:rPr>
            <w:rStyle w:val="Hiperpovezava"/>
            <w:sz w:val="16"/>
            <w:szCs w:val="16"/>
            <w:u w:val="none"/>
            <w:shd w:val="clear" w:color="auto" w:fill="FFFFFF"/>
          </w:rPr>
          <w:t>123/21</w:t>
        </w:r>
      </w:hyperlink>
      <w:r>
        <w:rPr>
          <w:rFonts w:cs="Arial"/>
          <w:sz w:val="16"/>
          <w:szCs w:val="16"/>
        </w:rPr>
        <w:t>.</w:t>
      </w:r>
    </w:p>
  </w:footnote>
  <w:footnote w:id="3">
    <w:p w14:paraId="7BC5C725" w14:textId="2EA8ACFE" w:rsidR="00977BBB" w:rsidRDefault="00977BBB" w:rsidP="008B0741">
      <w:pPr>
        <w:pStyle w:val="Sprotnaopomba-besedilo"/>
        <w:spacing w:line="276" w:lineRule="auto"/>
        <w:jc w:val="both"/>
        <w:rPr>
          <w:rFonts w:cs="Arial"/>
          <w:sz w:val="16"/>
          <w:szCs w:val="16"/>
        </w:rPr>
      </w:pPr>
      <w:r>
        <w:rPr>
          <w:rStyle w:val="Sprotnaopomba-sklic"/>
        </w:rPr>
        <w:footnoteRef/>
      </w:r>
      <w:r>
        <w:rPr>
          <w:rFonts w:cs="Arial"/>
          <w:sz w:val="16"/>
          <w:szCs w:val="16"/>
        </w:rPr>
        <w:t xml:space="preserve"> </w:t>
      </w:r>
      <w:r>
        <w:rPr>
          <w:rFonts w:cs="Arial"/>
          <w:bCs/>
          <w:sz w:val="16"/>
          <w:szCs w:val="16"/>
          <w:shd w:val="clear" w:color="auto" w:fill="FFFFFF"/>
        </w:rPr>
        <w:t>Uradni list RS, št. </w:t>
      </w:r>
      <w:hyperlink r:id="rId6" w:tgtFrame="_blank" w:tooltip="Zakon o zavarovalništvu (ZZavar-1)" w:history="1">
        <w:r w:rsidRPr="00364685">
          <w:rPr>
            <w:rStyle w:val="Hiperpovezava"/>
            <w:sz w:val="16"/>
            <w:szCs w:val="16"/>
            <w:u w:val="none"/>
            <w:shd w:val="clear" w:color="auto" w:fill="FFFFFF"/>
          </w:rPr>
          <w:t>93/15</w:t>
        </w:r>
      </w:hyperlink>
      <w:r w:rsidRPr="00557C0F">
        <w:rPr>
          <w:rFonts w:cs="Arial"/>
          <w:bCs/>
          <w:sz w:val="16"/>
          <w:szCs w:val="16"/>
          <w:shd w:val="clear" w:color="auto" w:fill="FFFFFF"/>
        </w:rPr>
        <w:t>, </w:t>
      </w:r>
      <w:hyperlink r:id="rId7" w:tgtFrame="_blank" w:tooltip="Zakon o spremembah in dopolnitvah Zakona o zavarovalništvu" w:history="1">
        <w:r w:rsidRPr="00364685">
          <w:rPr>
            <w:rStyle w:val="Hiperpovezava"/>
            <w:sz w:val="16"/>
            <w:szCs w:val="16"/>
            <w:u w:val="none"/>
            <w:shd w:val="clear" w:color="auto" w:fill="FFFFFF"/>
          </w:rPr>
          <w:t>9/19</w:t>
        </w:r>
      </w:hyperlink>
      <w:r w:rsidRPr="00557C0F">
        <w:rPr>
          <w:rFonts w:cs="Arial"/>
          <w:bCs/>
          <w:sz w:val="16"/>
          <w:szCs w:val="16"/>
          <w:shd w:val="clear" w:color="auto" w:fill="FFFFFF"/>
        </w:rPr>
        <w:t>, </w:t>
      </w:r>
      <w:hyperlink r:id="rId8" w:tgtFrame="_blank" w:tooltip="Zakon o spremembah in dopolnitvah Zakona o zavarovalništvu " w:history="1">
        <w:r w:rsidRPr="00364685">
          <w:rPr>
            <w:rStyle w:val="Hiperpovezava"/>
            <w:sz w:val="16"/>
            <w:szCs w:val="16"/>
            <w:u w:val="none"/>
            <w:shd w:val="clear" w:color="auto" w:fill="FFFFFF"/>
          </w:rPr>
          <w:t>102/20</w:t>
        </w:r>
      </w:hyperlink>
      <w:r w:rsidR="00557C0F">
        <w:rPr>
          <w:rStyle w:val="Hiperpovezava"/>
          <w:sz w:val="16"/>
          <w:szCs w:val="16"/>
          <w:u w:val="none"/>
          <w:shd w:val="clear" w:color="auto" w:fill="FFFFFF"/>
        </w:rPr>
        <w:t>,</w:t>
      </w:r>
      <w:r w:rsidRPr="00557C0F">
        <w:rPr>
          <w:rFonts w:cs="Arial"/>
          <w:bCs/>
          <w:sz w:val="16"/>
          <w:szCs w:val="16"/>
          <w:shd w:val="clear" w:color="auto" w:fill="FFFFFF"/>
        </w:rPr>
        <w:t> </w:t>
      </w:r>
      <w:hyperlink r:id="rId9" w:tgtFrame="_blank" w:tooltip="Zakon o spremembah in dopolnitvah Zakona o zavarovalništvu" w:history="1">
        <w:r w:rsidRPr="00364685">
          <w:rPr>
            <w:rStyle w:val="Hiperpovezava"/>
            <w:sz w:val="16"/>
            <w:szCs w:val="16"/>
            <w:u w:val="none"/>
            <w:shd w:val="clear" w:color="auto" w:fill="FFFFFF"/>
          </w:rPr>
          <w:t>48/23</w:t>
        </w:r>
      </w:hyperlink>
      <w:r w:rsidR="00557C0F" w:rsidRPr="00557C0F">
        <w:t xml:space="preserve"> </w:t>
      </w:r>
      <w:r w:rsidR="00557C0F" w:rsidRPr="00557C0F">
        <w:rPr>
          <w:rStyle w:val="Hiperpovezava"/>
          <w:sz w:val="16"/>
          <w:szCs w:val="16"/>
          <w:u w:val="none"/>
          <w:shd w:val="clear" w:color="auto" w:fill="FFFFFF"/>
        </w:rPr>
        <w:t>48/23 in 78/23 – ZZVZZ-T</w:t>
      </w:r>
      <w:r>
        <w:rPr>
          <w:rFonts w:cs="Arial"/>
          <w:sz w:val="16"/>
          <w:szCs w:val="16"/>
        </w:rPr>
        <w:t>.</w:t>
      </w:r>
    </w:p>
  </w:footnote>
  <w:footnote w:id="4">
    <w:p w14:paraId="6D75D225" w14:textId="77777777" w:rsidR="00977BBB" w:rsidRDefault="00977BBB" w:rsidP="008B0741">
      <w:pPr>
        <w:pStyle w:val="Sprotnaopomba-besedilo"/>
        <w:spacing w:line="276" w:lineRule="auto"/>
        <w:jc w:val="both"/>
        <w:rPr>
          <w:rFonts w:cs="Arial"/>
          <w:sz w:val="16"/>
          <w:szCs w:val="16"/>
        </w:rPr>
      </w:pPr>
      <w:r>
        <w:rPr>
          <w:rStyle w:val="Sprotnaopomba-sklic"/>
        </w:rPr>
        <w:footnoteRef/>
      </w:r>
      <w:r>
        <w:rPr>
          <w:rFonts w:cs="Arial"/>
          <w:sz w:val="16"/>
          <w:szCs w:val="16"/>
        </w:rPr>
        <w:t xml:space="preserve"> </w:t>
      </w:r>
      <w:r>
        <w:rPr>
          <w:rFonts w:cs="Arial"/>
          <w:bCs/>
          <w:sz w:val="16"/>
          <w:szCs w:val="16"/>
          <w:shd w:val="clear" w:color="auto" w:fill="FFFFFF"/>
        </w:rPr>
        <w:t>Uradni list RS, št. </w:t>
      </w:r>
      <w:hyperlink r:id="rId10" w:tgtFrame="_blank" w:tooltip="Zakon o inšpekcijskem nadzoru (uradno prečiščeno besedilo)" w:history="1">
        <w:r w:rsidRPr="00364685">
          <w:rPr>
            <w:rStyle w:val="Hiperpovezava"/>
            <w:sz w:val="16"/>
            <w:szCs w:val="16"/>
            <w:u w:val="none"/>
            <w:shd w:val="clear" w:color="auto" w:fill="FFFFFF"/>
          </w:rPr>
          <w:t>43/07</w:t>
        </w:r>
      </w:hyperlink>
      <w:r w:rsidRPr="00557C0F">
        <w:rPr>
          <w:rFonts w:cs="Arial"/>
          <w:bCs/>
          <w:sz w:val="16"/>
          <w:szCs w:val="16"/>
          <w:shd w:val="clear" w:color="auto" w:fill="FFFFFF"/>
        </w:rPr>
        <w:t> – uradno prečiščeno besedilo in </w:t>
      </w:r>
      <w:hyperlink r:id="rId11" w:tgtFrame="_blank" w:tooltip="Zakon o spremembah in dopolnitvah Zakona o inšpekcijskem nadzoru" w:history="1">
        <w:r w:rsidRPr="00364685">
          <w:rPr>
            <w:rStyle w:val="Hiperpovezava"/>
            <w:sz w:val="16"/>
            <w:szCs w:val="16"/>
            <w:u w:val="none"/>
            <w:shd w:val="clear" w:color="auto" w:fill="FFFFFF"/>
          </w:rPr>
          <w:t>40/14</w:t>
        </w:r>
      </w:hyperlink>
      <w:r>
        <w:rPr>
          <w:rFonts w:cs="Arial"/>
          <w:sz w:val="16"/>
          <w:szCs w:val="16"/>
        </w:rPr>
        <w:t>.</w:t>
      </w:r>
    </w:p>
  </w:footnote>
  <w:footnote w:id="5">
    <w:p w14:paraId="5C0BD172" w14:textId="14B488C8" w:rsidR="00977BBB" w:rsidRDefault="00977BBB" w:rsidP="008B0741">
      <w:pPr>
        <w:pStyle w:val="Sprotnaopomba-besedilo"/>
        <w:spacing w:line="276" w:lineRule="auto"/>
        <w:jc w:val="both"/>
        <w:rPr>
          <w:rFonts w:cs="Arial"/>
          <w:sz w:val="16"/>
          <w:szCs w:val="16"/>
        </w:rPr>
      </w:pPr>
      <w:r>
        <w:rPr>
          <w:rStyle w:val="Sprotnaopomba-sklic"/>
        </w:rPr>
        <w:footnoteRef/>
      </w:r>
      <w:r>
        <w:rPr>
          <w:rFonts w:cs="Arial"/>
          <w:sz w:val="16"/>
          <w:szCs w:val="16"/>
        </w:rPr>
        <w:t xml:space="preserve"> Obvestilo Komisije o imuniteti pred globami in znižanju glob v kartelnih zadevah,</w:t>
      </w:r>
      <w:r w:rsidR="00BD5DA6">
        <w:rPr>
          <w:rFonts w:cs="Arial"/>
          <w:sz w:val="16"/>
          <w:szCs w:val="16"/>
        </w:rPr>
        <w:t xml:space="preserve"> </w:t>
      </w:r>
      <w:r>
        <w:rPr>
          <w:rFonts w:cs="Arial"/>
          <w:sz w:val="16"/>
          <w:szCs w:val="16"/>
        </w:rPr>
        <w:t xml:space="preserve">2006/C 298/11, UL C </w:t>
      </w:r>
      <w:r w:rsidR="00A17563">
        <w:rPr>
          <w:rFonts w:cs="Arial"/>
          <w:sz w:val="16"/>
          <w:szCs w:val="16"/>
        </w:rPr>
        <w:t xml:space="preserve">št. </w:t>
      </w:r>
      <w:r>
        <w:rPr>
          <w:rFonts w:cs="Arial"/>
          <w:sz w:val="16"/>
          <w:szCs w:val="16"/>
        </w:rPr>
        <w:t>298</w:t>
      </w:r>
      <w:r w:rsidR="00A17563">
        <w:rPr>
          <w:rFonts w:cs="Arial"/>
          <w:sz w:val="16"/>
          <w:szCs w:val="16"/>
        </w:rPr>
        <w:t xml:space="preserve"> z dne</w:t>
      </w:r>
      <w:r>
        <w:rPr>
          <w:rFonts w:cs="Arial"/>
          <w:sz w:val="16"/>
          <w:szCs w:val="16"/>
        </w:rPr>
        <w:t xml:space="preserve"> 8. 12. 2006, odstavek 16, točka B in odstavek 19. </w:t>
      </w:r>
    </w:p>
  </w:footnote>
  <w:footnote w:id="6">
    <w:p w14:paraId="4C6EF3EE" w14:textId="77777777" w:rsidR="00977BBB" w:rsidRDefault="00977BBB" w:rsidP="008B0741">
      <w:pPr>
        <w:pStyle w:val="Sprotnaopomba-besedilo"/>
        <w:spacing w:line="276" w:lineRule="auto"/>
        <w:jc w:val="both"/>
        <w:rPr>
          <w:rFonts w:cs="Arial"/>
          <w:sz w:val="16"/>
          <w:szCs w:val="16"/>
        </w:rPr>
      </w:pPr>
      <w:r>
        <w:rPr>
          <w:rStyle w:val="Sprotnaopomba-sklic"/>
        </w:rPr>
        <w:footnoteRef/>
      </w:r>
      <w:r>
        <w:rPr>
          <w:rFonts w:cs="Arial"/>
          <w:sz w:val="16"/>
          <w:szCs w:val="16"/>
        </w:rPr>
        <w:t xml:space="preserve"> </w:t>
      </w:r>
      <w:r>
        <w:rPr>
          <w:rFonts w:cs="Arial"/>
          <w:bCs/>
          <w:sz w:val="16"/>
          <w:szCs w:val="16"/>
          <w:shd w:val="clear" w:color="auto" w:fill="FFFFFF"/>
        </w:rPr>
        <w:t>Uradni list RS, št. </w:t>
      </w:r>
      <w:hyperlink r:id="rId12" w:tgtFrame="_blank" w:tooltip="Uredba o postopku odpustitve in znižanja globe storilcem, ki so udeleženi v kartelih" w:history="1">
        <w:r w:rsidRPr="00364685">
          <w:rPr>
            <w:rStyle w:val="Hiperpovezava"/>
            <w:sz w:val="16"/>
            <w:szCs w:val="16"/>
            <w:u w:val="none"/>
            <w:shd w:val="clear" w:color="auto" w:fill="FFFFFF"/>
          </w:rPr>
          <w:t>112/09</w:t>
        </w:r>
      </w:hyperlink>
      <w:r w:rsidRPr="00A17563">
        <w:rPr>
          <w:rFonts w:cs="Arial"/>
          <w:bCs/>
          <w:sz w:val="16"/>
          <w:szCs w:val="16"/>
          <w:shd w:val="clear" w:color="auto" w:fill="FFFFFF"/>
        </w:rPr>
        <w:t>, </w:t>
      </w:r>
      <w:hyperlink r:id="rId13" w:tgtFrame="_blank" w:tooltip="Uredba o spremembah Uredbe o postopku odpustitve in znižanja globe storilcem, ki so udeleženi v kartelih" w:history="1">
        <w:r w:rsidRPr="00364685">
          <w:rPr>
            <w:rStyle w:val="Hiperpovezava"/>
            <w:sz w:val="16"/>
            <w:szCs w:val="16"/>
            <w:u w:val="none"/>
            <w:shd w:val="clear" w:color="auto" w:fill="FFFFFF"/>
          </w:rPr>
          <w:t>2/14</w:t>
        </w:r>
      </w:hyperlink>
      <w:r w:rsidRPr="00A17563">
        <w:rPr>
          <w:rFonts w:cs="Arial"/>
          <w:bCs/>
          <w:sz w:val="16"/>
          <w:szCs w:val="16"/>
          <w:shd w:val="clear" w:color="auto" w:fill="FFFFFF"/>
        </w:rPr>
        <w:t>, </w:t>
      </w:r>
      <w:hyperlink r:id="rId14" w:tgtFrame="_blank" w:tooltip="Zakon o preprečevanju omejevanja konkurence" w:history="1">
        <w:r w:rsidRPr="00364685">
          <w:rPr>
            <w:rStyle w:val="Hiperpovezava"/>
            <w:sz w:val="16"/>
            <w:szCs w:val="16"/>
            <w:u w:val="none"/>
            <w:shd w:val="clear" w:color="auto" w:fill="FFFFFF"/>
          </w:rPr>
          <w:t>130/22</w:t>
        </w:r>
      </w:hyperlink>
      <w:r w:rsidRPr="00A17563">
        <w:rPr>
          <w:rFonts w:cs="Arial"/>
          <w:bCs/>
          <w:sz w:val="16"/>
          <w:szCs w:val="16"/>
          <w:shd w:val="clear" w:color="auto" w:fill="FFFFFF"/>
        </w:rPr>
        <w:t> – ZPOmK-2 in </w:t>
      </w:r>
      <w:hyperlink r:id="rId15" w:tgtFrame="_blank" w:tooltip="Uredba o postopku odpustitve in znižanja administrativne sankcije podjetjem, ki so udeležena v kartelih" w:history="1">
        <w:r w:rsidRPr="00364685">
          <w:rPr>
            <w:rStyle w:val="Hiperpovezava"/>
            <w:sz w:val="16"/>
            <w:szCs w:val="16"/>
            <w:u w:val="none"/>
            <w:shd w:val="clear" w:color="auto" w:fill="FFFFFF"/>
          </w:rPr>
          <w:t>157/22</w:t>
        </w:r>
      </w:hyperlink>
      <w:r>
        <w:rPr>
          <w:rFonts w:cs="Arial"/>
          <w:sz w:val="16"/>
          <w:szCs w:val="16"/>
        </w:rPr>
        <w:t xml:space="preserve">. </w:t>
      </w:r>
    </w:p>
  </w:footnote>
  <w:footnote w:id="7">
    <w:p w14:paraId="5790D26B" w14:textId="436B3A28" w:rsidR="00977BBB" w:rsidRDefault="00977BBB" w:rsidP="008B0741">
      <w:pPr>
        <w:pStyle w:val="Sprotnaopomba-besedilo"/>
        <w:spacing w:line="276" w:lineRule="auto"/>
        <w:jc w:val="both"/>
        <w:rPr>
          <w:rFonts w:cs="Arial"/>
          <w:sz w:val="16"/>
          <w:szCs w:val="16"/>
        </w:rPr>
      </w:pPr>
      <w:r>
        <w:rPr>
          <w:rStyle w:val="Sprotnaopomba-sklic"/>
        </w:rPr>
        <w:footnoteRef/>
      </w:r>
      <w:r>
        <w:rPr>
          <w:rFonts w:cs="Arial"/>
          <w:sz w:val="16"/>
          <w:szCs w:val="16"/>
        </w:rPr>
        <w:t xml:space="preserve"> Uradni list RS, št. 157</w:t>
      </w:r>
      <w:r w:rsidR="00927B45">
        <w:rPr>
          <w:rFonts w:cs="Arial"/>
          <w:sz w:val="16"/>
          <w:szCs w:val="16"/>
        </w:rPr>
        <w:t>/</w:t>
      </w:r>
      <w:r>
        <w:rPr>
          <w:rFonts w:cs="Arial"/>
          <w:sz w:val="16"/>
          <w:szCs w:val="16"/>
        </w:rPr>
        <w:t>22.</w:t>
      </w:r>
    </w:p>
  </w:footnote>
  <w:footnote w:id="8">
    <w:p w14:paraId="69E52E5B" w14:textId="32D723E3" w:rsidR="00977BBB" w:rsidRPr="00F95A48" w:rsidRDefault="00977BBB" w:rsidP="008B0741">
      <w:pPr>
        <w:pStyle w:val="Sprotnaopomba-besedilo"/>
        <w:spacing w:line="276" w:lineRule="auto"/>
        <w:jc w:val="both"/>
        <w:rPr>
          <w:rFonts w:cs="Arial"/>
          <w:i/>
          <w:sz w:val="16"/>
          <w:szCs w:val="16"/>
        </w:rPr>
      </w:pPr>
      <w:r w:rsidRPr="00F95A48">
        <w:rPr>
          <w:rStyle w:val="Sprotnaopomba-sklic"/>
          <w:i/>
        </w:rPr>
        <w:footnoteRef/>
      </w:r>
      <w:r w:rsidRPr="00F95A48">
        <w:rPr>
          <w:rFonts w:cs="Arial"/>
          <w:i/>
          <w:sz w:val="16"/>
          <w:szCs w:val="16"/>
        </w:rPr>
        <w:t xml:space="preserve"> </w:t>
      </w:r>
      <w:r w:rsidR="00A17563" w:rsidRPr="00F95A48">
        <w:rPr>
          <w:rStyle w:val="Poudarek"/>
          <w:rFonts w:cs="Arial"/>
          <w:i w:val="0"/>
          <w:iCs w:val="0"/>
          <w:sz w:val="16"/>
          <w:szCs w:val="16"/>
          <w:shd w:val="clear" w:color="auto" w:fill="FFFFFF"/>
        </w:rPr>
        <w:t xml:space="preserve">UL </w:t>
      </w:r>
      <w:r w:rsidRPr="00F95A48">
        <w:rPr>
          <w:rStyle w:val="Poudarek"/>
          <w:rFonts w:cs="Arial"/>
          <w:i w:val="0"/>
          <w:iCs w:val="0"/>
          <w:sz w:val="16"/>
          <w:szCs w:val="16"/>
          <w:shd w:val="clear" w:color="auto" w:fill="FFFFFF"/>
        </w:rPr>
        <w:t xml:space="preserve">C </w:t>
      </w:r>
      <w:r w:rsidR="00A17563" w:rsidRPr="00F95A48">
        <w:rPr>
          <w:rStyle w:val="Poudarek"/>
          <w:rFonts w:cs="Arial"/>
          <w:i w:val="0"/>
          <w:iCs w:val="0"/>
          <w:sz w:val="16"/>
          <w:szCs w:val="16"/>
          <w:shd w:val="clear" w:color="auto" w:fill="FFFFFF"/>
        </w:rPr>
        <w:t xml:space="preserve">št. </w:t>
      </w:r>
      <w:r w:rsidRPr="00F95A48">
        <w:rPr>
          <w:rStyle w:val="Poudarek"/>
          <w:rFonts w:cs="Arial"/>
          <w:i w:val="0"/>
          <w:iCs w:val="0"/>
          <w:sz w:val="16"/>
          <w:szCs w:val="16"/>
          <w:shd w:val="clear" w:color="auto" w:fill="FFFFFF"/>
        </w:rPr>
        <w:t>298</w:t>
      </w:r>
      <w:r w:rsidR="00A17563" w:rsidRPr="00F95A48">
        <w:rPr>
          <w:rStyle w:val="Poudarek"/>
          <w:rFonts w:cs="Arial"/>
          <w:i w:val="0"/>
          <w:iCs w:val="0"/>
          <w:sz w:val="16"/>
          <w:szCs w:val="16"/>
          <w:shd w:val="clear" w:color="auto" w:fill="FFFFFF"/>
        </w:rPr>
        <w:t xml:space="preserve"> z dne </w:t>
      </w:r>
      <w:r w:rsidRPr="00F95A48">
        <w:rPr>
          <w:rStyle w:val="Poudarek"/>
          <w:rFonts w:cs="Arial"/>
          <w:i w:val="0"/>
          <w:iCs w:val="0"/>
          <w:sz w:val="16"/>
          <w:szCs w:val="16"/>
          <w:shd w:val="clear" w:color="auto" w:fill="FFFFFF"/>
        </w:rPr>
        <w:t xml:space="preserve"> </w:t>
      </w:r>
      <w:r w:rsidR="00BD5DA6" w:rsidRPr="00F95A48">
        <w:rPr>
          <w:rStyle w:val="Poudarek"/>
          <w:rFonts w:cs="Arial"/>
          <w:i w:val="0"/>
          <w:iCs w:val="0"/>
          <w:sz w:val="16"/>
          <w:szCs w:val="16"/>
          <w:shd w:val="clear" w:color="auto" w:fill="FFFFFF"/>
        </w:rPr>
        <w:t>8. 12. 2006</w:t>
      </w:r>
      <w:r w:rsidRPr="00F95A48">
        <w:rPr>
          <w:rStyle w:val="Poudarek"/>
          <w:rFonts w:cs="Arial"/>
          <w:i w:val="0"/>
          <w:iCs w:val="0"/>
          <w:sz w:val="16"/>
          <w:szCs w:val="16"/>
          <w:shd w:val="clear" w:color="auto" w:fill="FFFFFF"/>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18F0ED" w14:textId="72F24D23" w:rsidR="00FC49C4" w:rsidRDefault="00FC49C4" w:rsidP="00FC49C4">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58E930C6" wp14:editId="209C05FF">
          <wp:simplePos x="0" y="0"/>
          <wp:positionH relativeFrom="page">
            <wp:posOffset>-171450</wp:posOffset>
          </wp:positionH>
          <wp:positionV relativeFrom="page">
            <wp:align>top</wp:align>
          </wp:positionV>
          <wp:extent cx="4321810" cy="972185"/>
          <wp:effectExtent l="0" t="0" r="2540" b="0"/>
          <wp:wrapSquare wrapText="bothSides"/>
          <wp:docPr id="3" name="Slika 3"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
  <w:p w14:paraId="28DF61E1" w14:textId="77777777" w:rsidR="00FC49C4" w:rsidRDefault="00FC49C4" w:rsidP="00FC49C4">
    <w:pPr>
      <w:pStyle w:val="Glava"/>
      <w:tabs>
        <w:tab w:val="clear" w:pos="4320"/>
        <w:tab w:val="left" w:pos="5112"/>
      </w:tabs>
      <w:spacing w:before="120" w:line="240" w:lineRule="exact"/>
      <w:rPr>
        <w:rFonts w:cs="Arial"/>
        <w:sz w:val="16"/>
      </w:rPr>
    </w:pPr>
  </w:p>
  <w:p w14:paraId="1CBACDE8" w14:textId="77777777" w:rsidR="00FC49C4" w:rsidRDefault="00FC49C4" w:rsidP="00FC49C4">
    <w:pPr>
      <w:pStyle w:val="Glava"/>
      <w:tabs>
        <w:tab w:val="clear" w:pos="4320"/>
        <w:tab w:val="left" w:pos="5112"/>
      </w:tabs>
      <w:spacing w:before="120" w:line="240" w:lineRule="exact"/>
      <w:rPr>
        <w:rFonts w:cs="Arial"/>
        <w:sz w:val="16"/>
      </w:rPr>
    </w:pPr>
  </w:p>
  <w:p w14:paraId="05010309" w14:textId="78370CC8" w:rsidR="00FC49C4" w:rsidRDefault="00FC49C4" w:rsidP="00FC49C4">
    <w:pPr>
      <w:pStyle w:val="Glava"/>
      <w:tabs>
        <w:tab w:val="clear" w:pos="4320"/>
        <w:tab w:val="left" w:pos="5112"/>
      </w:tabs>
      <w:spacing w:before="120" w:line="240" w:lineRule="exact"/>
      <w:rPr>
        <w:rFonts w:cs="Arial"/>
        <w:sz w:val="16"/>
      </w:rPr>
    </w:pPr>
    <w:r>
      <w:rPr>
        <w:rFonts w:cs="Arial"/>
        <w:sz w:val="16"/>
      </w:rPr>
      <w:t>Gregorčičeva 20–25, Sl-1001 Ljubljana</w:t>
    </w:r>
    <w:r>
      <w:rPr>
        <w:rFonts w:cs="Arial"/>
        <w:sz w:val="16"/>
      </w:rPr>
      <w:tab/>
      <w:t>T: +386 1 478 1000</w:t>
    </w:r>
  </w:p>
  <w:p w14:paraId="12DE215A" w14:textId="77777777" w:rsidR="00FC49C4" w:rsidRDefault="00FC49C4" w:rsidP="00FC49C4">
    <w:pPr>
      <w:pStyle w:val="Glava"/>
      <w:tabs>
        <w:tab w:val="clear" w:pos="4320"/>
        <w:tab w:val="left" w:pos="5112"/>
      </w:tabs>
      <w:spacing w:line="240" w:lineRule="exact"/>
      <w:rPr>
        <w:rFonts w:cs="Arial"/>
        <w:sz w:val="16"/>
      </w:rPr>
    </w:pPr>
    <w:r>
      <w:rPr>
        <w:rFonts w:cs="Arial"/>
        <w:sz w:val="16"/>
      </w:rPr>
      <w:tab/>
      <w:t>F: +386 1 478 1607</w:t>
    </w:r>
  </w:p>
  <w:p w14:paraId="6EB22C32" w14:textId="77777777" w:rsidR="00FC49C4" w:rsidRDefault="00FC49C4" w:rsidP="00FC49C4">
    <w:pPr>
      <w:pStyle w:val="Glava"/>
      <w:tabs>
        <w:tab w:val="clear" w:pos="4320"/>
        <w:tab w:val="left" w:pos="5112"/>
      </w:tabs>
      <w:spacing w:line="240" w:lineRule="exact"/>
      <w:rPr>
        <w:rFonts w:cs="Arial"/>
        <w:sz w:val="16"/>
      </w:rPr>
    </w:pPr>
    <w:r>
      <w:rPr>
        <w:rFonts w:cs="Arial"/>
        <w:sz w:val="16"/>
      </w:rPr>
      <w:tab/>
      <w:t>E: gp.gs@gov.si</w:t>
    </w:r>
  </w:p>
  <w:p w14:paraId="44566456" w14:textId="77777777" w:rsidR="00FC49C4" w:rsidRDefault="00FC49C4" w:rsidP="00FC49C4">
    <w:pPr>
      <w:pStyle w:val="Glava"/>
      <w:tabs>
        <w:tab w:val="clear" w:pos="4320"/>
        <w:tab w:val="left" w:pos="5112"/>
      </w:tabs>
      <w:spacing w:line="240" w:lineRule="exact"/>
      <w:rPr>
        <w:rFonts w:cs="Arial"/>
        <w:sz w:val="16"/>
      </w:rPr>
    </w:pPr>
    <w:r>
      <w:rPr>
        <w:rFonts w:cs="Arial"/>
        <w:sz w:val="16"/>
      </w:rPr>
      <w:tab/>
      <w:t>http://www.vlada.si/</w:t>
    </w:r>
  </w:p>
  <w:p w14:paraId="29E0FD57" w14:textId="77777777" w:rsidR="00977BBB" w:rsidRPr="008F3500" w:rsidRDefault="00977BBB" w:rsidP="005F456B">
    <w:pPr>
      <w:pStyle w:val="Glava"/>
      <w:tabs>
        <w:tab w:val="clear" w:pos="4320"/>
        <w:tab w:val="clear" w:pos="8640"/>
        <w:tab w:val="left" w:pos="5112"/>
      </w:tabs>
      <w:spacing w:line="240" w:lineRule="exact"/>
      <w:rPr>
        <w:rFonts w:cs="Arial"/>
        <w:sz w:val="16"/>
      </w:rPr>
    </w:pPr>
    <w:r w:rsidRPr="008F3500">
      <w:rPr>
        <w:rFonts w:cs="Arial"/>
        <w:sz w:val="16"/>
      </w:rPr>
      <w:tab/>
    </w:r>
  </w:p>
  <w:p w14:paraId="3763BE22" w14:textId="77777777" w:rsidR="00977BBB" w:rsidRPr="008F3500" w:rsidRDefault="00977BBB" w:rsidP="005F456B">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961B85"/>
    <w:multiLevelType w:val="hybridMultilevel"/>
    <w:tmpl w:val="E018A554"/>
    <w:lvl w:ilvl="0" w:tplc="C00407B8">
      <w:start w:val="3"/>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C8A2D01"/>
    <w:multiLevelType w:val="hybridMultilevel"/>
    <w:tmpl w:val="6BA04C4E"/>
    <w:lvl w:ilvl="0" w:tplc="C00407B8">
      <w:start w:val="3"/>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1420408C"/>
    <w:multiLevelType w:val="hybridMultilevel"/>
    <w:tmpl w:val="F8822C4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6DB7F18"/>
    <w:multiLevelType w:val="hybridMultilevel"/>
    <w:tmpl w:val="B96AA95A"/>
    <w:lvl w:ilvl="0" w:tplc="30349340">
      <w:start w:val="1"/>
      <w:numFmt w:val="decimal"/>
      <w:suff w:val="space"/>
      <w:lvlText w:val="%1."/>
      <w:lvlJc w:val="left"/>
      <w:pPr>
        <w:ind w:left="0" w:firstLine="0"/>
      </w:pPr>
      <w:rPr>
        <w:rFonts w:ascii="Arial" w:hAnsi="Arial" w:cs="Arial" w:hint="default"/>
        <w:color w:val="auto"/>
        <w:sz w:val="20"/>
        <w:szCs w:val="2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5" w15:restartNumberingAfterBreak="0">
    <w:nsid w:val="1AC36AAF"/>
    <w:multiLevelType w:val="hybridMultilevel"/>
    <w:tmpl w:val="110C402E"/>
    <w:lvl w:ilvl="0" w:tplc="A75611F0">
      <w:start w:val="1"/>
      <w:numFmt w:val="decimal"/>
      <w:lvlText w:val="(%1)"/>
      <w:lvlJc w:val="left"/>
      <w:pPr>
        <w:ind w:left="3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35A0F54">
      <w:start w:val="1"/>
      <w:numFmt w:val="lowerLetter"/>
      <w:lvlText w:val="%2"/>
      <w:lvlJc w:val="left"/>
      <w:pPr>
        <w:ind w:left="11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692B9BC">
      <w:start w:val="1"/>
      <w:numFmt w:val="lowerRoman"/>
      <w:lvlText w:val="%3"/>
      <w:lvlJc w:val="left"/>
      <w:pPr>
        <w:ind w:left="182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7564A68">
      <w:start w:val="1"/>
      <w:numFmt w:val="decimal"/>
      <w:lvlText w:val="%4"/>
      <w:lvlJc w:val="left"/>
      <w:pPr>
        <w:ind w:left="254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9741072">
      <w:start w:val="1"/>
      <w:numFmt w:val="lowerLetter"/>
      <w:lvlText w:val="%5"/>
      <w:lvlJc w:val="left"/>
      <w:pPr>
        <w:ind w:left="326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D741C00">
      <w:start w:val="1"/>
      <w:numFmt w:val="lowerRoman"/>
      <w:lvlText w:val="%6"/>
      <w:lvlJc w:val="left"/>
      <w:pPr>
        <w:ind w:left="39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CD66A4E">
      <w:start w:val="1"/>
      <w:numFmt w:val="decimal"/>
      <w:lvlText w:val="%7"/>
      <w:lvlJc w:val="left"/>
      <w:pPr>
        <w:ind w:left="47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B76ACA4">
      <w:start w:val="1"/>
      <w:numFmt w:val="lowerLetter"/>
      <w:lvlText w:val="%8"/>
      <w:lvlJc w:val="left"/>
      <w:pPr>
        <w:ind w:left="542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C787AC2">
      <w:start w:val="1"/>
      <w:numFmt w:val="lowerRoman"/>
      <w:lvlText w:val="%9"/>
      <w:lvlJc w:val="left"/>
      <w:pPr>
        <w:ind w:left="614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1AE73D81"/>
    <w:multiLevelType w:val="hybridMultilevel"/>
    <w:tmpl w:val="9CEA64BA"/>
    <w:lvl w:ilvl="0" w:tplc="F3F0FB00">
      <w:start w:val="1"/>
      <w:numFmt w:val="bullet"/>
      <w:lvlText w:val=""/>
      <w:lvlJc w:val="left"/>
      <w:pPr>
        <w:ind w:left="720" w:hanging="360"/>
      </w:pPr>
      <w:rPr>
        <w:rFonts w:ascii="Symbol" w:hAnsi="Symbol" w:hint="default"/>
      </w:rPr>
    </w:lvl>
    <w:lvl w:ilvl="1" w:tplc="F3F0FB00">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B357C30"/>
    <w:multiLevelType w:val="hybridMultilevel"/>
    <w:tmpl w:val="AE825170"/>
    <w:lvl w:ilvl="0" w:tplc="E33AA7CE">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25C70682"/>
    <w:multiLevelType w:val="hybridMultilevel"/>
    <w:tmpl w:val="AC5611EE"/>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1" w15:restartNumberingAfterBreak="0">
    <w:nsid w:val="26F653BA"/>
    <w:multiLevelType w:val="hybridMultilevel"/>
    <w:tmpl w:val="BD96A7C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2C74180C"/>
    <w:multiLevelType w:val="hybridMultilevel"/>
    <w:tmpl w:val="0C7C3D5A"/>
    <w:lvl w:ilvl="0" w:tplc="F71A5A7C">
      <w:start w:val="1"/>
      <w:numFmt w:val="upperLetter"/>
      <w:pStyle w:val="rkovnatokazaodstavkom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54675D9"/>
    <w:multiLevelType w:val="hybridMultilevel"/>
    <w:tmpl w:val="D2AC8D8E"/>
    <w:lvl w:ilvl="0" w:tplc="0424000F">
      <w:start w:val="1"/>
      <w:numFmt w:val="decimal"/>
      <w:lvlText w:val="%1."/>
      <w:lvlJc w:val="left"/>
      <w:pPr>
        <w:ind w:left="724" w:hanging="360"/>
      </w:pPr>
    </w:lvl>
    <w:lvl w:ilvl="1" w:tplc="04240019" w:tentative="1">
      <w:start w:val="1"/>
      <w:numFmt w:val="lowerLetter"/>
      <w:lvlText w:val="%2."/>
      <w:lvlJc w:val="left"/>
      <w:pPr>
        <w:ind w:left="1444" w:hanging="360"/>
      </w:pPr>
    </w:lvl>
    <w:lvl w:ilvl="2" w:tplc="0424001B" w:tentative="1">
      <w:start w:val="1"/>
      <w:numFmt w:val="lowerRoman"/>
      <w:lvlText w:val="%3."/>
      <w:lvlJc w:val="right"/>
      <w:pPr>
        <w:ind w:left="2164" w:hanging="180"/>
      </w:pPr>
    </w:lvl>
    <w:lvl w:ilvl="3" w:tplc="0424000F" w:tentative="1">
      <w:start w:val="1"/>
      <w:numFmt w:val="decimal"/>
      <w:lvlText w:val="%4."/>
      <w:lvlJc w:val="left"/>
      <w:pPr>
        <w:ind w:left="2884" w:hanging="360"/>
      </w:pPr>
    </w:lvl>
    <w:lvl w:ilvl="4" w:tplc="04240019" w:tentative="1">
      <w:start w:val="1"/>
      <w:numFmt w:val="lowerLetter"/>
      <w:lvlText w:val="%5."/>
      <w:lvlJc w:val="left"/>
      <w:pPr>
        <w:ind w:left="3604" w:hanging="360"/>
      </w:pPr>
    </w:lvl>
    <w:lvl w:ilvl="5" w:tplc="0424001B" w:tentative="1">
      <w:start w:val="1"/>
      <w:numFmt w:val="lowerRoman"/>
      <w:lvlText w:val="%6."/>
      <w:lvlJc w:val="right"/>
      <w:pPr>
        <w:ind w:left="4324" w:hanging="180"/>
      </w:pPr>
    </w:lvl>
    <w:lvl w:ilvl="6" w:tplc="0424000F" w:tentative="1">
      <w:start w:val="1"/>
      <w:numFmt w:val="decimal"/>
      <w:lvlText w:val="%7."/>
      <w:lvlJc w:val="left"/>
      <w:pPr>
        <w:ind w:left="5044" w:hanging="360"/>
      </w:pPr>
    </w:lvl>
    <w:lvl w:ilvl="7" w:tplc="04240019" w:tentative="1">
      <w:start w:val="1"/>
      <w:numFmt w:val="lowerLetter"/>
      <w:lvlText w:val="%8."/>
      <w:lvlJc w:val="left"/>
      <w:pPr>
        <w:ind w:left="5764" w:hanging="360"/>
      </w:pPr>
    </w:lvl>
    <w:lvl w:ilvl="8" w:tplc="0424001B" w:tentative="1">
      <w:start w:val="1"/>
      <w:numFmt w:val="lowerRoman"/>
      <w:lvlText w:val="%9."/>
      <w:lvlJc w:val="right"/>
      <w:pPr>
        <w:ind w:left="6484" w:hanging="180"/>
      </w:pPr>
    </w:lvl>
  </w:abstractNum>
  <w:abstractNum w:abstractNumId="15" w15:restartNumberingAfterBreak="0">
    <w:nsid w:val="385130BC"/>
    <w:multiLevelType w:val="hybridMultilevel"/>
    <w:tmpl w:val="E7E2905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8635FD6"/>
    <w:multiLevelType w:val="hybridMultilevel"/>
    <w:tmpl w:val="7A4AF212"/>
    <w:lvl w:ilvl="0" w:tplc="5D04C1F6">
      <w:start w:val="1"/>
      <w:numFmt w:val="bullet"/>
      <w:pStyle w:val="Oddelek"/>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3DB20DC5"/>
    <w:multiLevelType w:val="hybridMultilevel"/>
    <w:tmpl w:val="C44C392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4552112B"/>
    <w:multiLevelType w:val="hybridMultilevel"/>
    <w:tmpl w:val="C0FC00D8"/>
    <w:lvl w:ilvl="0" w:tplc="AD1A3CB6">
      <w:start w:val="4"/>
      <w:numFmt w:val="decimal"/>
      <w:lvlText w:val="%1."/>
      <w:lvlJc w:val="left"/>
      <w:pPr>
        <w:ind w:left="36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6428B960">
      <w:start w:val="1"/>
      <w:numFmt w:val="lowerLetter"/>
      <w:lvlText w:val="%2"/>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1952A2F0">
      <w:start w:val="1"/>
      <w:numFmt w:val="lowerRoman"/>
      <w:lvlText w:val="%3"/>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614629FE">
      <w:start w:val="1"/>
      <w:numFmt w:val="decimal"/>
      <w:lvlText w:val="%4"/>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4C7454B4">
      <w:start w:val="1"/>
      <w:numFmt w:val="lowerLetter"/>
      <w:lvlText w:val="%5"/>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F806AC00">
      <w:start w:val="1"/>
      <w:numFmt w:val="lowerRoman"/>
      <w:lvlText w:val="%6"/>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078CD21C">
      <w:start w:val="1"/>
      <w:numFmt w:val="decimal"/>
      <w:lvlText w:val="%7"/>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0ACA347E">
      <w:start w:val="1"/>
      <w:numFmt w:val="lowerLetter"/>
      <w:lvlText w:val="%8"/>
      <w:lvlJc w:val="left"/>
      <w:pPr>
        <w:ind w:left="54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277AB8D2">
      <w:start w:val="1"/>
      <w:numFmt w:val="lowerRoman"/>
      <w:lvlText w:val="%9"/>
      <w:lvlJc w:val="left"/>
      <w:pPr>
        <w:ind w:left="61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22" w15:restartNumberingAfterBreak="0">
    <w:nsid w:val="471C45AB"/>
    <w:multiLevelType w:val="hybridMultilevel"/>
    <w:tmpl w:val="FB20A692"/>
    <w:lvl w:ilvl="0" w:tplc="C00407B8">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77B78B0"/>
    <w:multiLevelType w:val="hybridMultilevel"/>
    <w:tmpl w:val="F61E9174"/>
    <w:lvl w:ilvl="0" w:tplc="90CA2B9A">
      <w:numFmt w:val="bullet"/>
      <w:lvlText w:val=""/>
      <w:lvlJc w:val="left"/>
      <w:pPr>
        <w:ind w:left="720" w:hanging="360"/>
      </w:pPr>
      <w:rPr>
        <w:rFonts w:ascii="Wingdings" w:eastAsiaTheme="minorHAnsi" w:hAnsi="Wingdings"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EAE2167"/>
    <w:multiLevelType w:val="multilevel"/>
    <w:tmpl w:val="9FCE2A62"/>
    <w:lvl w:ilvl="0">
      <w:start w:val="1"/>
      <w:numFmt w:val="decimal"/>
      <w:pStyle w:val="tevilnatoka"/>
      <w:lvlText w:val="%1."/>
      <w:lvlJc w:val="left"/>
      <w:pPr>
        <w:tabs>
          <w:tab w:val="num" w:pos="425"/>
        </w:tabs>
        <w:ind w:left="425" w:hanging="425"/>
      </w:pPr>
      <w:rPr>
        <w:rFonts w:hint="default"/>
        <w:b/>
        <w:bCs w:val="0"/>
        <w:i w:val="0"/>
        <w:iCs w:val="0"/>
        <w:caps w:val="0"/>
        <w:smallCaps w:val="0"/>
        <w:strike w:val="0"/>
        <w:dstrike w:val="0"/>
        <w:outline w:val="0"/>
        <w:shadow w:val="0"/>
        <w:emboss w:val="0"/>
        <w:imprint w:val="0"/>
        <w:noProof w:val="0"/>
        <w:vanish w:val="0"/>
        <w:spacing w:val="0"/>
        <w:kern w:val="0"/>
        <w:position w:val="0"/>
        <w:sz w:val="20"/>
        <w:szCs w:val="2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CEB7A00"/>
    <w:multiLevelType w:val="hybridMultilevel"/>
    <w:tmpl w:val="16F04968"/>
    <w:lvl w:ilvl="0" w:tplc="0424000F">
      <w:start w:val="1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4AA13E4"/>
    <w:multiLevelType w:val="hybridMultilevel"/>
    <w:tmpl w:val="1A1AABE6"/>
    <w:lvl w:ilvl="0" w:tplc="0CC074A8">
      <w:start w:val="4"/>
      <w:numFmt w:val="bullet"/>
      <w:lvlText w:val="–"/>
      <w:lvlJc w:val="left"/>
      <w:pPr>
        <w:ind w:left="720" w:hanging="360"/>
      </w:pPr>
      <w:rPr>
        <w:rFonts w:ascii="Arial" w:eastAsia="Times New Roman" w:hAnsi="Arial" w:cs="Arial" w:hint="default"/>
      </w:rPr>
    </w:lvl>
    <w:lvl w:ilvl="1" w:tplc="134E1C96">
      <w:numFmt w:val="bullet"/>
      <w:lvlText w:val=""/>
      <w:lvlJc w:val="left"/>
      <w:pPr>
        <w:ind w:left="1440" w:hanging="360"/>
      </w:pPr>
      <w:rPr>
        <w:rFonts w:ascii="Wingdings" w:eastAsia="Times New Roman" w:hAnsi="Wingdings"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9791463"/>
    <w:multiLevelType w:val="hybridMultilevel"/>
    <w:tmpl w:val="9C864EFC"/>
    <w:lvl w:ilvl="0" w:tplc="8F52D806">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E3079E4"/>
    <w:multiLevelType w:val="multilevel"/>
    <w:tmpl w:val="F4BEA6C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77677CF4"/>
    <w:multiLevelType w:val="hybridMultilevel"/>
    <w:tmpl w:val="95E61D3C"/>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7CED56A4"/>
    <w:multiLevelType w:val="hybridMultilevel"/>
    <w:tmpl w:val="9D2C18B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7D41763E"/>
    <w:multiLevelType w:val="hybridMultilevel"/>
    <w:tmpl w:val="F3E64C7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0"/>
  </w:num>
  <w:num w:numId="2">
    <w:abstractNumId w:val="16"/>
  </w:num>
  <w:num w:numId="3">
    <w:abstractNumId w:val="17"/>
    <w:lvlOverride w:ilvl="0">
      <w:startOverride w:val="1"/>
    </w:lvlOverride>
  </w:num>
  <w:num w:numId="4">
    <w:abstractNumId w:val="4"/>
  </w:num>
  <w:num w:numId="5">
    <w:abstractNumId w:val="24"/>
  </w:num>
  <w:num w:numId="6">
    <w:abstractNumId w:val="9"/>
  </w:num>
  <w:num w:numId="7">
    <w:abstractNumId w:val="30"/>
  </w:num>
  <w:num w:numId="8">
    <w:abstractNumId w:val="13"/>
  </w:num>
  <w:num w:numId="9">
    <w:abstractNumId w:val="27"/>
  </w:num>
  <w:num w:numId="10">
    <w:abstractNumId w:val="25"/>
  </w:num>
  <w:num w:numId="11">
    <w:abstractNumId w:val="8"/>
  </w:num>
  <w:num w:numId="12">
    <w:abstractNumId w:val="29"/>
  </w:num>
  <w:num w:numId="13">
    <w:abstractNumId w:val="35"/>
  </w:num>
  <w:num w:numId="14">
    <w:abstractNumId w:val="19"/>
  </w:num>
  <w:num w:numId="15">
    <w:abstractNumId w:val="12"/>
  </w:num>
  <w:num w:numId="16">
    <w:abstractNumId w:val="21"/>
  </w:num>
  <w:num w:numId="17">
    <w:abstractNumId w:val="3"/>
  </w:num>
  <w:num w:numId="18">
    <w:abstractNumId w:val="1"/>
  </w:num>
  <w:num w:numId="19">
    <w:abstractNumId w:val="32"/>
  </w:num>
  <w:num w:numId="20">
    <w:abstractNumId w:val="6"/>
  </w:num>
  <w:num w:numId="21">
    <w:abstractNumId w:val="22"/>
  </w:num>
  <w:num w:numId="22">
    <w:abstractNumId w:val="31"/>
  </w:num>
  <w:num w:numId="23">
    <w:abstractNumId w:val="14"/>
  </w:num>
  <w:num w:numId="24">
    <w:abstractNumId w:val="33"/>
  </w:num>
  <w:num w:numId="25">
    <w:abstractNumId w:val="34"/>
  </w:num>
  <w:num w:numId="26">
    <w:abstractNumId w:val="28"/>
  </w:num>
  <w:num w:numId="27">
    <w:abstractNumId w:val="5"/>
  </w:num>
  <w:num w:numId="28">
    <w:abstractNumId w:val="15"/>
  </w:num>
  <w:num w:numId="29">
    <w:abstractNumId w:val="26"/>
  </w:num>
  <w:num w:numId="30">
    <w:abstractNumId w:val="10"/>
  </w:num>
  <w:num w:numId="31">
    <w:abstractNumId w:val="23"/>
  </w:num>
  <w:num w:numId="32">
    <w:abstractNumId w:val="2"/>
  </w:num>
  <w:num w:numId="33">
    <w:abstractNumId w:val="7"/>
  </w:num>
  <w:num w:numId="34">
    <w:abstractNumId w:val="18"/>
  </w:num>
  <w:num w:numId="35">
    <w:abstractNumId w:val="11"/>
  </w:num>
  <w:num w:numId="36">
    <w:abstractNumId w:val="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1082"/>
    <w:rsid w:val="00001359"/>
    <w:rsid w:val="00001983"/>
    <w:rsid w:val="000022C3"/>
    <w:rsid w:val="000022EA"/>
    <w:rsid w:val="0000371D"/>
    <w:rsid w:val="0000479E"/>
    <w:rsid w:val="00005518"/>
    <w:rsid w:val="00007428"/>
    <w:rsid w:val="0000794F"/>
    <w:rsid w:val="000111B5"/>
    <w:rsid w:val="000112BE"/>
    <w:rsid w:val="00012025"/>
    <w:rsid w:val="000138A9"/>
    <w:rsid w:val="0001401D"/>
    <w:rsid w:val="000151E4"/>
    <w:rsid w:val="00015BB6"/>
    <w:rsid w:val="0001608D"/>
    <w:rsid w:val="00016621"/>
    <w:rsid w:val="00021A8B"/>
    <w:rsid w:val="00023A88"/>
    <w:rsid w:val="00025D7B"/>
    <w:rsid w:val="00027481"/>
    <w:rsid w:val="000310C5"/>
    <w:rsid w:val="000331E5"/>
    <w:rsid w:val="00034202"/>
    <w:rsid w:val="00035354"/>
    <w:rsid w:val="00035BD5"/>
    <w:rsid w:val="00036784"/>
    <w:rsid w:val="00036A56"/>
    <w:rsid w:val="000370CF"/>
    <w:rsid w:val="00037490"/>
    <w:rsid w:val="00037C52"/>
    <w:rsid w:val="00041133"/>
    <w:rsid w:val="000414D8"/>
    <w:rsid w:val="00041553"/>
    <w:rsid w:val="00042A7A"/>
    <w:rsid w:val="00043AFF"/>
    <w:rsid w:val="0004490F"/>
    <w:rsid w:val="00047B0A"/>
    <w:rsid w:val="00047DC3"/>
    <w:rsid w:val="00052D10"/>
    <w:rsid w:val="00053E4A"/>
    <w:rsid w:val="00054875"/>
    <w:rsid w:val="00054B48"/>
    <w:rsid w:val="00054D2E"/>
    <w:rsid w:val="000552A9"/>
    <w:rsid w:val="00056B19"/>
    <w:rsid w:val="0005779F"/>
    <w:rsid w:val="00060B21"/>
    <w:rsid w:val="000619E6"/>
    <w:rsid w:val="00062E31"/>
    <w:rsid w:val="00063BD9"/>
    <w:rsid w:val="00063C18"/>
    <w:rsid w:val="00063E5B"/>
    <w:rsid w:val="000651AF"/>
    <w:rsid w:val="00066235"/>
    <w:rsid w:val="00070BDA"/>
    <w:rsid w:val="00070E21"/>
    <w:rsid w:val="0007131A"/>
    <w:rsid w:val="0007167D"/>
    <w:rsid w:val="0007434C"/>
    <w:rsid w:val="0007453D"/>
    <w:rsid w:val="000756AF"/>
    <w:rsid w:val="00076851"/>
    <w:rsid w:val="00076995"/>
    <w:rsid w:val="000803BC"/>
    <w:rsid w:val="000803CD"/>
    <w:rsid w:val="000816FA"/>
    <w:rsid w:val="00081BFC"/>
    <w:rsid w:val="000836C8"/>
    <w:rsid w:val="00083E57"/>
    <w:rsid w:val="00086B42"/>
    <w:rsid w:val="000927DE"/>
    <w:rsid w:val="000936FA"/>
    <w:rsid w:val="0009379A"/>
    <w:rsid w:val="000939EA"/>
    <w:rsid w:val="00093BD7"/>
    <w:rsid w:val="00093D2B"/>
    <w:rsid w:val="00094FC0"/>
    <w:rsid w:val="00095217"/>
    <w:rsid w:val="0009529D"/>
    <w:rsid w:val="00095CEC"/>
    <w:rsid w:val="000967D5"/>
    <w:rsid w:val="00096CC3"/>
    <w:rsid w:val="000A1491"/>
    <w:rsid w:val="000A1CD3"/>
    <w:rsid w:val="000A2F12"/>
    <w:rsid w:val="000A43C0"/>
    <w:rsid w:val="000A611F"/>
    <w:rsid w:val="000A61E9"/>
    <w:rsid w:val="000A6850"/>
    <w:rsid w:val="000A7238"/>
    <w:rsid w:val="000A7B1C"/>
    <w:rsid w:val="000B0D9C"/>
    <w:rsid w:val="000B0FC5"/>
    <w:rsid w:val="000B133A"/>
    <w:rsid w:val="000B1395"/>
    <w:rsid w:val="000B1F40"/>
    <w:rsid w:val="000B3A78"/>
    <w:rsid w:val="000B42B1"/>
    <w:rsid w:val="000B4B28"/>
    <w:rsid w:val="000B4E84"/>
    <w:rsid w:val="000B5314"/>
    <w:rsid w:val="000B5650"/>
    <w:rsid w:val="000B6A1B"/>
    <w:rsid w:val="000B77B9"/>
    <w:rsid w:val="000C04B6"/>
    <w:rsid w:val="000C0715"/>
    <w:rsid w:val="000C16D8"/>
    <w:rsid w:val="000C17F7"/>
    <w:rsid w:val="000C23B8"/>
    <w:rsid w:val="000C251D"/>
    <w:rsid w:val="000C259C"/>
    <w:rsid w:val="000C26DF"/>
    <w:rsid w:val="000C29B7"/>
    <w:rsid w:val="000C2D24"/>
    <w:rsid w:val="000C2E33"/>
    <w:rsid w:val="000C4A3A"/>
    <w:rsid w:val="000C4FFC"/>
    <w:rsid w:val="000C6B00"/>
    <w:rsid w:val="000D1AE0"/>
    <w:rsid w:val="000D275E"/>
    <w:rsid w:val="000D3226"/>
    <w:rsid w:val="000D4BE5"/>
    <w:rsid w:val="000D57FF"/>
    <w:rsid w:val="000D6FDF"/>
    <w:rsid w:val="000D74BC"/>
    <w:rsid w:val="000D7E2A"/>
    <w:rsid w:val="000E095E"/>
    <w:rsid w:val="000E24C6"/>
    <w:rsid w:val="000E386C"/>
    <w:rsid w:val="000E3B45"/>
    <w:rsid w:val="000E513A"/>
    <w:rsid w:val="000E59A6"/>
    <w:rsid w:val="000F01E8"/>
    <w:rsid w:val="000F0B79"/>
    <w:rsid w:val="000F0CE9"/>
    <w:rsid w:val="000F268B"/>
    <w:rsid w:val="000F5410"/>
    <w:rsid w:val="000F5445"/>
    <w:rsid w:val="000F57E7"/>
    <w:rsid w:val="000F5A26"/>
    <w:rsid w:val="000F5EAE"/>
    <w:rsid w:val="000F6355"/>
    <w:rsid w:val="000F73FA"/>
    <w:rsid w:val="00101717"/>
    <w:rsid w:val="00101DAE"/>
    <w:rsid w:val="00102C40"/>
    <w:rsid w:val="00103D7B"/>
    <w:rsid w:val="00104143"/>
    <w:rsid w:val="0010415C"/>
    <w:rsid w:val="001050AB"/>
    <w:rsid w:val="0010726B"/>
    <w:rsid w:val="001100F8"/>
    <w:rsid w:val="0011096F"/>
    <w:rsid w:val="00110FF3"/>
    <w:rsid w:val="00111805"/>
    <w:rsid w:val="00111DA0"/>
    <w:rsid w:val="00111F96"/>
    <w:rsid w:val="001121C1"/>
    <w:rsid w:val="001123A8"/>
    <w:rsid w:val="00112869"/>
    <w:rsid w:val="00112ABB"/>
    <w:rsid w:val="0011393D"/>
    <w:rsid w:val="00113BE7"/>
    <w:rsid w:val="001159E8"/>
    <w:rsid w:val="00115B9F"/>
    <w:rsid w:val="00115DA8"/>
    <w:rsid w:val="00117E74"/>
    <w:rsid w:val="0012029D"/>
    <w:rsid w:val="00121016"/>
    <w:rsid w:val="00121587"/>
    <w:rsid w:val="00124B50"/>
    <w:rsid w:val="00124D16"/>
    <w:rsid w:val="00125509"/>
    <w:rsid w:val="00125806"/>
    <w:rsid w:val="00126979"/>
    <w:rsid w:val="001274F4"/>
    <w:rsid w:val="00130DC9"/>
    <w:rsid w:val="00131983"/>
    <w:rsid w:val="00131EF7"/>
    <w:rsid w:val="0013230C"/>
    <w:rsid w:val="00133467"/>
    <w:rsid w:val="00134C3F"/>
    <w:rsid w:val="001357B2"/>
    <w:rsid w:val="00136692"/>
    <w:rsid w:val="001366A6"/>
    <w:rsid w:val="00136E0A"/>
    <w:rsid w:val="0013722E"/>
    <w:rsid w:val="00137B12"/>
    <w:rsid w:val="001401E9"/>
    <w:rsid w:val="001402CD"/>
    <w:rsid w:val="001416D8"/>
    <w:rsid w:val="00141F3D"/>
    <w:rsid w:val="0014349C"/>
    <w:rsid w:val="00143914"/>
    <w:rsid w:val="00147171"/>
    <w:rsid w:val="001478DB"/>
    <w:rsid w:val="00150EFE"/>
    <w:rsid w:val="00151549"/>
    <w:rsid w:val="00153DF8"/>
    <w:rsid w:val="00156283"/>
    <w:rsid w:val="00156A07"/>
    <w:rsid w:val="0015728B"/>
    <w:rsid w:val="00157511"/>
    <w:rsid w:val="00160E94"/>
    <w:rsid w:val="00163A35"/>
    <w:rsid w:val="001643E5"/>
    <w:rsid w:val="00164D63"/>
    <w:rsid w:val="00165E3C"/>
    <w:rsid w:val="001668CD"/>
    <w:rsid w:val="00167363"/>
    <w:rsid w:val="00170BD8"/>
    <w:rsid w:val="00170C17"/>
    <w:rsid w:val="00171E3B"/>
    <w:rsid w:val="001736F9"/>
    <w:rsid w:val="00173886"/>
    <w:rsid w:val="0017478F"/>
    <w:rsid w:val="0017588D"/>
    <w:rsid w:val="00176116"/>
    <w:rsid w:val="00176428"/>
    <w:rsid w:val="00176B5F"/>
    <w:rsid w:val="00176B7A"/>
    <w:rsid w:val="00176C61"/>
    <w:rsid w:val="001775A8"/>
    <w:rsid w:val="0017793A"/>
    <w:rsid w:val="00177BAA"/>
    <w:rsid w:val="0018073F"/>
    <w:rsid w:val="001809DD"/>
    <w:rsid w:val="00180AB0"/>
    <w:rsid w:val="00182546"/>
    <w:rsid w:val="0018455E"/>
    <w:rsid w:val="0018467C"/>
    <w:rsid w:val="00185469"/>
    <w:rsid w:val="0018551D"/>
    <w:rsid w:val="0018654C"/>
    <w:rsid w:val="00187C0C"/>
    <w:rsid w:val="00187D1D"/>
    <w:rsid w:val="001903C2"/>
    <w:rsid w:val="00190EF6"/>
    <w:rsid w:val="00192E7A"/>
    <w:rsid w:val="0019610B"/>
    <w:rsid w:val="001963EF"/>
    <w:rsid w:val="00196E61"/>
    <w:rsid w:val="001971B8"/>
    <w:rsid w:val="001973BA"/>
    <w:rsid w:val="001A018D"/>
    <w:rsid w:val="001A121A"/>
    <w:rsid w:val="001A2922"/>
    <w:rsid w:val="001A2CCB"/>
    <w:rsid w:val="001A2F4F"/>
    <w:rsid w:val="001A3905"/>
    <w:rsid w:val="001A39BB"/>
    <w:rsid w:val="001A3B9B"/>
    <w:rsid w:val="001A55A0"/>
    <w:rsid w:val="001A5A22"/>
    <w:rsid w:val="001A69FA"/>
    <w:rsid w:val="001A7511"/>
    <w:rsid w:val="001B090C"/>
    <w:rsid w:val="001B10FB"/>
    <w:rsid w:val="001B1ED9"/>
    <w:rsid w:val="001B2399"/>
    <w:rsid w:val="001B4192"/>
    <w:rsid w:val="001B43A4"/>
    <w:rsid w:val="001B5CC7"/>
    <w:rsid w:val="001B5DF8"/>
    <w:rsid w:val="001B64C5"/>
    <w:rsid w:val="001B70E6"/>
    <w:rsid w:val="001C023C"/>
    <w:rsid w:val="001C283D"/>
    <w:rsid w:val="001C3A27"/>
    <w:rsid w:val="001C6FAF"/>
    <w:rsid w:val="001C6FD9"/>
    <w:rsid w:val="001C71EE"/>
    <w:rsid w:val="001C72C7"/>
    <w:rsid w:val="001C7B88"/>
    <w:rsid w:val="001D0D9F"/>
    <w:rsid w:val="001D15E7"/>
    <w:rsid w:val="001D2CFE"/>
    <w:rsid w:val="001D2F04"/>
    <w:rsid w:val="001D4118"/>
    <w:rsid w:val="001D4438"/>
    <w:rsid w:val="001D49E3"/>
    <w:rsid w:val="001D77BB"/>
    <w:rsid w:val="001E1674"/>
    <w:rsid w:val="001E1738"/>
    <w:rsid w:val="001E4E33"/>
    <w:rsid w:val="001E5C69"/>
    <w:rsid w:val="001E69A6"/>
    <w:rsid w:val="001E71E7"/>
    <w:rsid w:val="001E7453"/>
    <w:rsid w:val="001F1849"/>
    <w:rsid w:val="001F331C"/>
    <w:rsid w:val="001F4D6A"/>
    <w:rsid w:val="001F61DF"/>
    <w:rsid w:val="00200702"/>
    <w:rsid w:val="00200821"/>
    <w:rsid w:val="0020130F"/>
    <w:rsid w:val="002015F8"/>
    <w:rsid w:val="00201D3E"/>
    <w:rsid w:val="002025DC"/>
    <w:rsid w:val="00202A77"/>
    <w:rsid w:val="00202E74"/>
    <w:rsid w:val="002041F8"/>
    <w:rsid w:val="00204471"/>
    <w:rsid w:val="00205C05"/>
    <w:rsid w:val="002064A6"/>
    <w:rsid w:val="00214BAE"/>
    <w:rsid w:val="0021511C"/>
    <w:rsid w:val="0021519A"/>
    <w:rsid w:val="002160A9"/>
    <w:rsid w:val="00216789"/>
    <w:rsid w:val="002204B2"/>
    <w:rsid w:val="0022142D"/>
    <w:rsid w:val="002241FF"/>
    <w:rsid w:val="0022457A"/>
    <w:rsid w:val="00224703"/>
    <w:rsid w:val="00224930"/>
    <w:rsid w:val="00225076"/>
    <w:rsid w:val="0022513A"/>
    <w:rsid w:val="002272B3"/>
    <w:rsid w:val="00227D25"/>
    <w:rsid w:val="00230633"/>
    <w:rsid w:val="002326FA"/>
    <w:rsid w:val="002328AF"/>
    <w:rsid w:val="00232C04"/>
    <w:rsid w:val="00232E63"/>
    <w:rsid w:val="002334CF"/>
    <w:rsid w:val="00234154"/>
    <w:rsid w:val="002345FF"/>
    <w:rsid w:val="00234F57"/>
    <w:rsid w:val="002370A1"/>
    <w:rsid w:val="002377CC"/>
    <w:rsid w:val="00241B6A"/>
    <w:rsid w:val="00242A3E"/>
    <w:rsid w:val="0025172B"/>
    <w:rsid w:val="002517DD"/>
    <w:rsid w:val="00253088"/>
    <w:rsid w:val="00253D97"/>
    <w:rsid w:val="002543E6"/>
    <w:rsid w:val="00254B53"/>
    <w:rsid w:val="00256403"/>
    <w:rsid w:val="002578BC"/>
    <w:rsid w:val="00261882"/>
    <w:rsid w:val="00263A0D"/>
    <w:rsid w:val="00263ED0"/>
    <w:rsid w:val="0026484D"/>
    <w:rsid w:val="00264AE7"/>
    <w:rsid w:val="0026587C"/>
    <w:rsid w:val="00266F06"/>
    <w:rsid w:val="00266F50"/>
    <w:rsid w:val="00267258"/>
    <w:rsid w:val="00270EA6"/>
    <w:rsid w:val="00271CE5"/>
    <w:rsid w:val="002724F4"/>
    <w:rsid w:val="00273424"/>
    <w:rsid w:val="0027348E"/>
    <w:rsid w:val="00273A2F"/>
    <w:rsid w:val="00274766"/>
    <w:rsid w:val="00275E3F"/>
    <w:rsid w:val="00275E75"/>
    <w:rsid w:val="00276299"/>
    <w:rsid w:val="002767B6"/>
    <w:rsid w:val="0028175F"/>
    <w:rsid w:val="00281AA4"/>
    <w:rsid w:val="00281C15"/>
    <w:rsid w:val="00282020"/>
    <w:rsid w:val="00282303"/>
    <w:rsid w:val="00283E26"/>
    <w:rsid w:val="002840A5"/>
    <w:rsid w:val="00285567"/>
    <w:rsid w:val="002856CF"/>
    <w:rsid w:val="00285BD5"/>
    <w:rsid w:val="00286421"/>
    <w:rsid w:val="00286E1C"/>
    <w:rsid w:val="00286F8B"/>
    <w:rsid w:val="00290096"/>
    <w:rsid w:val="00290097"/>
    <w:rsid w:val="002903CD"/>
    <w:rsid w:val="0029184B"/>
    <w:rsid w:val="002927D3"/>
    <w:rsid w:val="0029366E"/>
    <w:rsid w:val="00293832"/>
    <w:rsid w:val="00294099"/>
    <w:rsid w:val="00294375"/>
    <w:rsid w:val="00297728"/>
    <w:rsid w:val="002A0260"/>
    <w:rsid w:val="002A184C"/>
    <w:rsid w:val="002A24FA"/>
    <w:rsid w:val="002A2B69"/>
    <w:rsid w:val="002A2E16"/>
    <w:rsid w:val="002A5023"/>
    <w:rsid w:val="002A5677"/>
    <w:rsid w:val="002A5A45"/>
    <w:rsid w:val="002A5B52"/>
    <w:rsid w:val="002A5D8D"/>
    <w:rsid w:val="002A7DF8"/>
    <w:rsid w:val="002A7F0A"/>
    <w:rsid w:val="002B103E"/>
    <w:rsid w:val="002B1142"/>
    <w:rsid w:val="002B1A0F"/>
    <w:rsid w:val="002B1CF1"/>
    <w:rsid w:val="002B2390"/>
    <w:rsid w:val="002B3069"/>
    <w:rsid w:val="002B4986"/>
    <w:rsid w:val="002B5879"/>
    <w:rsid w:val="002B5995"/>
    <w:rsid w:val="002B6F0E"/>
    <w:rsid w:val="002B7585"/>
    <w:rsid w:val="002C0704"/>
    <w:rsid w:val="002C0747"/>
    <w:rsid w:val="002C0D97"/>
    <w:rsid w:val="002C1F8C"/>
    <w:rsid w:val="002C1FA5"/>
    <w:rsid w:val="002C2184"/>
    <w:rsid w:val="002C3403"/>
    <w:rsid w:val="002C3DB6"/>
    <w:rsid w:val="002C47D8"/>
    <w:rsid w:val="002C4E62"/>
    <w:rsid w:val="002C6510"/>
    <w:rsid w:val="002C6A28"/>
    <w:rsid w:val="002C71C1"/>
    <w:rsid w:val="002C7927"/>
    <w:rsid w:val="002D04F0"/>
    <w:rsid w:val="002D07CB"/>
    <w:rsid w:val="002D1393"/>
    <w:rsid w:val="002D1612"/>
    <w:rsid w:val="002D2F41"/>
    <w:rsid w:val="002D3644"/>
    <w:rsid w:val="002D3904"/>
    <w:rsid w:val="002D5EB8"/>
    <w:rsid w:val="002D6E2C"/>
    <w:rsid w:val="002E064A"/>
    <w:rsid w:val="002E08F4"/>
    <w:rsid w:val="002E2A0F"/>
    <w:rsid w:val="002E35FA"/>
    <w:rsid w:val="002E4850"/>
    <w:rsid w:val="002E710A"/>
    <w:rsid w:val="002F0D34"/>
    <w:rsid w:val="002F1025"/>
    <w:rsid w:val="002F1EAE"/>
    <w:rsid w:val="002F2321"/>
    <w:rsid w:val="002F6DF0"/>
    <w:rsid w:val="00300545"/>
    <w:rsid w:val="00300B3C"/>
    <w:rsid w:val="0030116A"/>
    <w:rsid w:val="00302BAE"/>
    <w:rsid w:val="00302D3F"/>
    <w:rsid w:val="00302E60"/>
    <w:rsid w:val="00304ACB"/>
    <w:rsid w:val="003062AD"/>
    <w:rsid w:val="00310CB8"/>
    <w:rsid w:val="00313720"/>
    <w:rsid w:val="00313DDC"/>
    <w:rsid w:val="00321064"/>
    <w:rsid w:val="00321ACF"/>
    <w:rsid w:val="00323BCE"/>
    <w:rsid w:val="00324139"/>
    <w:rsid w:val="0033045F"/>
    <w:rsid w:val="00330FC1"/>
    <w:rsid w:val="003361E5"/>
    <w:rsid w:val="00336CC6"/>
    <w:rsid w:val="00337E36"/>
    <w:rsid w:val="00337F83"/>
    <w:rsid w:val="00337FAA"/>
    <w:rsid w:val="0034155C"/>
    <w:rsid w:val="003423FE"/>
    <w:rsid w:val="003433A7"/>
    <w:rsid w:val="003446C3"/>
    <w:rsid w:val="0034569D"/>
    <w:rsid w:val="00346084"/>
    <w:rsid w:val="00346A53"/>
    <w:rsid w:val="00346E02"/>
    <w:rsid w:val="00347A38"/>
    <w:rsid w:val="00347DA7"/>
    <w:rsid w:val="003527B3"/>
    <w:rsid w:val="003529D1"/>
    <w:rsid w:val="003532A4"/>
    <w:rsid w:val="00354EF4"/>
    <w:rsid w:val="0035581D"/>
    <w:rsid w:val="003559FB"/>
    <w:rsid w:val="00360DBE"/>
    <w:rsid w:val="0036245B"/>
    <w:rsid w:val="003630EE"/>
    <w:rsid w:val="003636BF"/>
    <w:rsid w:val="003637F1"/>
    <w:rsid w:val="00364685"/>
    <w:rsid w:val="00364895"/>
    <w:rsid w:val="003654D7"/>
    <w:rsid w:val="0036744D"/>
    <w:rsid w:val="00367F88"/>
    <w:rsid w:val="0037044D"/>
    <w:rsid w:val="00371442"/>
    <w:rsid w:val="00371AF4"/>
    <w:rsid w:val="0037226D"/>
    <w:rsid w:val="003779AD"/>
    <w:rsid w:val="00380B49"/>
    <w:rsid w:val="00380E38"/>
    <w:rsid w:val="00381EC9"/>
    <w:rsid w:val="00382EB7"/>
    <w:rsid w:val="003845B4"/>
    <w:rsid w:val="003848B5"/>
    <w:rsid w:val="003849A6"/>
    <w:rsid w:val="0038506A"/>
    <w:rsid w:val="00385BD3"/>
    <w:rsid w:val="00387014"/>
    <w:rsid w:val="003879A8"/>
    <w:rsid w:val="00387B1A"/>
    <w:rsid w:val="00392E14"/>
    <w:rsid w:val="00394180"/>
    <w:rsid w:val="003943B6"/>
    <w:rsid w:val="003951F7"/>
    <w:rsid w:val="003955AA"/>
    <w:rsid w:val="00396DBA"/>
    <w:rsid w:val="00397179"/>
    <w:rsid w:val="003972DD"/>
    <w:rsid w:val="003A0E18"/>
    <w:rsid w:val="003A2320"/>
    <w:rsid w:val="003A42D3"/>
    <w:rsid w:val="003A43E7"/>
    <w:rsid w:val="003A499B"/>
    <w:rsid w:val="003A4BBA"/>
    <w:rsid w:val="003A4EF9"/>
    <w:rsid w:val="003A6508"/>
    <w:rsid w:val="003A66CC"/>
    <w:rsid w:val="003A7099"/>
    <w:rsid w:val="003A7256"/>
    <w:rsid w:val="003A75AF"/>
    <w:rsid w:val="003A7950"/>
    <w:rsid w:val="003B2E8F"/>
    <w:rsid w:val="003B3DC2"/>
    <w:rsid w:val="003B4488"/>
    <w:rsid w:val="003C0870"/>
    <w:rsid w:val="003C0AAF"/>
    <w:rsid w:val="003C0E6E"/>
    <w:rsid w:val="003C0ED8"/>
    <w:rsid w:val="003C17A0"/>
    <w:rsid w:val="003C236E"/>
    <w:rsid w:val="003C25DB"/>
    <w:rsid w:val="003C398D"/>
    <w:rsid w:val="003C3D19"/>
    <w:rsid w:val="003C5EE5"/>
    <w:rsid w:val="003D0DA5"/>
    <w:rsid w:val="003D0E68"/>
    <w:rsid w:val="003D38E5"/>
    <w:rsid w:val="003D43FD"/>
    <w:rsid w:val="003D47DD"/>
    <w:rsid w:val="003D487D"/>
    <w:rsid w:val="003D4FA6"/>
    <w:rsid w:val="003D5D3B"/>
    <w:rsid w:val="003D5FAA"/>
    <w:rsid w:val="003D72A2"/>
    <w:rsid w:val="003E102C"/>
    <w:rsid w:val="003E1C74"/>
    <w:rsid w:val="003E28DF"/>
    <w:rsid w:val="003E29AC"/>
    <w:rsid w:val="003E447E"/>
    <w:rsid w:val="003E58D5"/>
    <w:rsid w:val="003E61B8"/>
    <w:rsid w:val="003E62D9"/>
    <w:rsid w:val="003E75C9"/>
    <w:rsid w:val="003F08D2"/>
    <w:rsid w:val="003F1174"/>
    <w:rsid w:val="003F19BC"/>
    <w:rsid w:val="003F2590"/>
    <w:rsid w:val="003F38D5"/>
    <w:rsid w:val="003F3C32"/>
    <w:rsid w:val="003F4D18"/>
    <w:rsid w:val="003F5290"/>
    <w:rsid w:val="003F5BAC"/>
    <w:rsid w:val="003F60F5"/>
    <w:rsid w:val="003F6421"/>
    <w:rsid w:val="003F6641"/>
    <w:rsid w:val="003F735F"/>
    <w:rsid w:val="003F77B5"/>
    <w:rsid w:val="003F7836"/>
    <w:rsid w:val="003F78A9"/>
    <w:rsid w:val="00400E87"/>
    <w:rsid w:val="004017F0"/>
    <w:rsid w:val="00401E76"/>
    <w:rsid w:val="00403E5B"/>
    <w:rsid w:val="00406172"/>
    <w:rsid w:val="00406515"/>
    <w:rsid w:val="004100C8"/>
    <w:rsid w:val="00414329"/>
    <w:rsid w:val="00414B09"/>
    <w:rsid w:val="00414FFC"/>
    <w:rsid w:val="0041568A"/>
    <w:rsid w:val="00417243"/>
    <w:rsid w:val="0042013E"/>
    <w:rsid w:val="00421848"/>
    <w:rsid w:val="00421FC2"/>
    <w:rsid w:val="00422325"/>
    <w:rsid w:val="0042272A"/>
    <w:rsid w:val="00424D82"/>
    <w:rsid w:val="0042587B"/>
    <w:rsid w:val="00426F0F"/>
    <w:rsid w:val="004270FD"/>
    <w:rsid w:val="004274E9"/>
    <w:rsid w:val="00427698"/>
    <w:rsid w:val="0042781F"/>
    <w:rsid w:val="00427D34"/>
    <w:rsid w:val="00430BE9"/>
    <w:rsid w:val="00430F7D"/>
    <w:rsid w:val="004310F6"/>
    <w:rsid w:val="00432426"/>
    <w:rsid w:val="004329A6"/>
    <w:rsid w:val="004350E2"/>
    <w:rsid w:val="0043527E"/>
    <w:rsid w:val="004359FB"/>
    <w:rsid w:val="00435E47"/>
    <w:rsid w:val="0043705A"/>
    <w:rsid w:val="004379B1"/>
    <w:rsid w:val="004415C8"/>
    <w:rsid w:val="00441C17"/>
    <w:rsid w:val="00442C68"/>
    <w:rsid w:val="0044378F"/>
    <w:rsid w:val="00445F1F"/>
    <w:rsid w:val="0044726A"/>
    <w:rsid w:val="00450B09"/>
    <w:rsid w:val="004510A8"/>
    <w:rsid w:val="00451769"/>
    <w:rsid w:val="00453274"/>
    <w:rsid w:val="00455640"/>
    <w:rsid w:val="004557DE"/>
    <w:rsid w:val="0046071A"/>
    <w:rsid w:val="00460EBD"/>
    <w:rsid w:val="00461849"/>
    <w:rsid w:val="004647B6"/>
    <w:rsid w:val="004649AC"/>
    <w:rsid w:val="00465181"/>
    <w:rsid w:val="00465387"/>
    <w:rsid w:val="004657EE"/>
    <w:rsid w:val="004658BB"/>
    <w:rsid w:val="00465D38"/>
    <w:rsid w:val="00466E14"/>
    <w:rsid w:val="00467F25"/>
    <w:rsid w:val="0047017B"/>
    <w:rsid w:val="004706B8"/>
    <w:rsid w:val="00470BFA"/>
    <w:rsid w:val="004740E2"/>
    <w:rsid w:val="004745B6"/>
    <w:rsid w:val="00474830"/>
    <w:rsid w:val="00475905"/>
    <w:rsid w:val="0047609D"/>
    <w:rsid w:val="004818A3"/>
    <w:rsid w:val="00481CDC"/>
    <w:rsid w:val="00485651"/>
    <w:rsid w:val="00486A7F"/>
    <w:rsid w:val="0049286C"/>
    <w:rsid w:val="00494D75"/>
    <w:rsid w:val="004959D2"/>
    <w:rsid w:val="00496FB8"/>
    <w:rsid w:val="004A167B"/>
    <w:rsid w:val="004A4192"/>
    <w:rsid w:val="004A4A87"/>
    <w:rsid w:val="004A4F44"/>
    <w:rsid w:val="004A6811"/>
    <w:rsid w:val="004B2C77"/>
    <w:rsid w:val="004B2EC2"/>
    <w:rsid w:val="004B3483"/>
    <w:rsid w:val="004B35AF"/>
    <w:rsid w:val="004B3858"/>
    <w:rsid w:val="004B53F6"/>
    <w:rsid w:val="004B63A5"/>
    <w:rsid w:val="004B6B87"/>
    <w:rsid w:val="004B7159"/>
    <w:rsid w:val="004B720C"/>
    <w:rsid w:val="004B7908"/>
    <w:rsid w:val="004B7A90"/>
    <w:rsid w:val="004C091C"/>
    <w:rsid w:val="004C0CD5"/>
    <w:rsid w:val="004C1068"/>
    <w:rsid w:val="004C1957"/>
    <w:rsid w:val="004C20C7"/>
    <w:rsid w:val="004C2531"/>
    <w:rsid w:val="004C3879"/>
    <w:rsid w:val="004C3B21"/>
    <w:rsid w:val="004C5784"/>
    <w:rsid w:val="004C604E"/>
    <w:rsid w:val="004C754A"/>
    <w:rsid w:val="004D0A24"/>
    <w:rsid w:val="004D1005"/>
    <w:rsid w:val="004D443F"/>
    <w:rsid w:val="004D450F"/>
    <w:rsid w:val="004D7C0F"/>
    <w:rsid w:val="004E2AA8"/>
    <w:rsid w:val="004E2E0D"/>
    <w:rsid w:val="004E3673"/>
    <w:rsid w:val="004E5A98"/>
    <w:rsid w:val="004F3372"/>
    <w:rsid w:val="004F3A42"/>
    <w:rsid w:val="004F65CF"/>
    <w:rsid w:val="004F79DE"/>
    <w:rsid w:val="005008E4"/>
    <w:rsid w:val="00501F6D"/>
    <w:rsid w:val="00502300"/>
    <w:rsid w:val="0050338F"/>
    <w:rsid w:val="0050397F"/>
    <w:rsid w:val="00503C90"/>
    <w:rsid w:val="00505188"/>
    <w:rsid w:val="00506764"/>
    <w:rsid w:val="00507576"/>
    <w:rsid w:val="005109EA"/>
    <w:rsid w:val="00510C62"/>
    <w:rsid w:val="00510EDF"/>
    <w:rsid w:val="00511160"/>
    <w:rsid w:val="00511428"/>
    <w:rsid w:val="00512A06"/>
    <w:rsid w:val="00512C04"/>
    <w:rsid w:val="00515A61"/>
    <w:rsid w:val="0052048B"/>
    <w:rsid w:val="005209FE"/>
    <w:rsid w:val="0052111F"/>
    <w:rsid w:val="00523631"/>
    <w:rsid w:val="00524400"/>
    <w:rsid w:val="005261FA"/>
    <w:rsid w:val="00526246"/>
    <w:rsid w:val="00526520"/>
    <w:rsid w:val="00526D0A"/>
    <w:rsid w:val="00527825"/>
    <w:rsid w:val="0053117F"/>
    <w:rsid w:val="00531C6F"/>
    <w:rsid w:val="00531D4B"/>
    <w:rsid w:val="005321EB"/>
    <w:rsid w:val="00532305"/>
    <w:rsid w:val="00532C1C"/>
    <w:rsid w:val="00532F84"/>
    <w:rsid w:val="00537B82"/>
    <w:rsid w:val="005407D6"/>
    <w:rsid w:val="005419EC"/>
    <w:rsid w:val="00541BDC"/>
    <w:rsid w:val="00544001"/>
    <w:rsid w:val="00544D7E"/>
    <w:rsid w:val="00545F0D"/>
    <w:rsid w:val="00546DCF"/>
    <w:rsid w:val="005515F8"/>
    <w:rsid w:val="005518E6"/>
    <w:rsid w:val="00551E51"/>
    <w:rsid w:val="00551ECB"/>
    <w:rsid w:val="005554A9"/>
    <w:rsid w:val="00556A18"/>
    <w:rsid w:val="00557599"/>
    <w:rsid w:val="00557C0F"/>
    <w:rsid w:val="005612FB"/>
    <w:rsid w:val="005615C8"/>
    <w:rsid w:val="00561A21"/>
    <w:rsid w:val="00562BC8"/>
    <w:rsid w:val="00563DE9"/>
    <w:rsid w:val="005656C1"/>
    <w:rsid w:val="00567106"/>
    <w:rsid w:val="00567366"/>
    <w:rsid w:val="0057081E"/>
    <w:rsid w:val="00570B16"/>
    <w:rsid w:val="00571F2A"/>
    <w:rsid w:val="005734CB"/>
    <w:rsid w:val="005739B0"/>
    <w:rsid w:val="00573D6E"/>
    <w:rsid w:val="00574B33"/>
    <w:rsid w:val="00575F0D"/>
    <w:rsid w:val="0057622B"/>
    <w:rsid w:val="00576A65"/>
    <w:rsid w:val="00576C63"/>
    <w:rsid w:val="00576DD0"/>
    <w:rsid w:val="005805BD"/>
    <w:rsid w:val="00580889"/>
    <w:rsid w:val="00581402"/>
    <w:rsid w:val="0058170D"/>
    <w:rsid w:val="00582EBE"/>
    <w:rsid w:val="0058567B"/>
    <w:rsid w:val="00586DF1"/>
    <w:rsid w:val="00590C48"/>
    <w:rsid w:val="00591C9E"/>
    <w:rsid w:val="00591EE8"/>
    <w:rsid w:val="005A2188"/>
    <w:rsid w:val="005A6AE2"/>
    <w:rsid w:val="005B0F4D"/>
    <w:rsid w:val="005B10B7"/>
    <w:rsid w:val="005B172A"/>
    <w:rsid w:val="005B34D5"/>
    <w:rsid w:val="005B4D3F"/>
    <w:rsid w:val="005B5027"/>
    <w:rsid w:val="005B5E47"/>
    <w:rsid w:val="005B6DAA"/>
    <w:rsid w:val="005B72D4"/>
    <w:rsid w:val="005C1BCA"/>
    <w:rsid w:val="005C1FFE"/>
    <w:rsid w:val="005C5511"/>
    <w:rsid w:val="005C63C0"/>
    <w:rsid w:val="005D24F4"/>
    <w:rsid w:val="005D349E"/>
    <w:rsid w:val="005D3EFC"/>
    <w:rsid w:val="005D4B00"/>
    <w:rsid w:val="005E0337"/>
    <w:rsid w:val="005E0708"/>
    <w:rsid w:val="005E1BBA"/>
    <w:rsid w:val="005E1D3C"/>
    <w:rsid w:val="005E31EC"/>
    <w:rsid w:val="005E34BC"/>
    <w:rsid w:val="005E40E6"/>
    <w:rsid w:val="005E4371"/>
    <w:rsid w:val="005E4CE0"/>
    <w:rsid w:val="005E58BD"/>
    <w:rsid w:val="005E5963"/>
    <w:rsid w:val="005E5EFC"/>
    <w:rsid w:val="005E7A43"/>
    <w:rsid w:val="005E7DDF"/>
    <w:rsid w:val="005F0E68"/>
    <w:rsid w:val="005F2C27"/>
    <w:rsid w:val="005F31F1"/>
    <w:rsid w:val="005F320F"/>
    <w:rsid w:val="005F3343"/>
    <w:rsid w:val="005F456B"/>
    <w:rsid w:val="005F65A8"/>
    <w:rsid w:val="005F6E09"/>
    <w:rsid w:val="005F757F"/>
    <w:rsid w:val="00600D80"/>
    <w:rsid w:val="00600DBD"/>
    <w:rsid w:val="0060433B"/>
    <w:rsid w:val="0060574E"/>
    <w:rsid w:val="006061C0"/>
    <w:rsid w:val="006074AF"/>
    <w:rsid w:val="00607708"/>
    <w:rsid w:val="00607CF9"/>
    <w:rsid w:val="00610266"/>
    <w:rsid w:val="00611F30"/>
    <w:rsid w:val="00612B2E"/>
    <w:rsid w:val="00613385"/>
    <w:rsid w:val="00615693"/>
    <w:rsid w:val="00617085"/>
    <w:rsid w:val="00617457"/>
    <w:rsid w:val="0062089C"/>
    <w:rsid w:val="006222D4"/>
    <w:rsid w:val="00623527"/>
    <w:rsid w:val="006245C6"/>
    <w:rsid w:val="006245DC"/>
    <w:rsid w:val="00624F6E"/>
    <w:rsid w:val="00625AE6"/>
    <w:rsid w:val="00625E08"/>
    <w:rsid w:val="00626733"/>
    <w:rsid w:val="00627925"/>
    <w:rsid w:val="00627C2F"/>
    <w:rsid w:val="00631721"/>
    <w:rsid w:val="00631D1D"/>
    <w:rsid w:val="00632253"/>
    <w:rsid w:val="006326D1"/>
    <w:rsid w:val="00634181"/>
    <w:rsid w:val="00634A33"/>
    <w:rsid w:val="00636255"/>
    <w:rsid w:val="00637DD4"/>
    <w:rsid w:val="00637ECA"/>
    <w:rsid w:val="006416A3"/>
    <w:rsid w:val="00642714"/>
    <w:rsid w:val="00642924"/>
    <w:rsid w:val="00643327"/>
    <w:rsid w:val="006437DA"/>
    <w:rsid w:val="00643D4B"/>
    <w:rsid w:val="00645039"/>
    <w:rsid w:val="006455CE"/>
    <w:rsid w:val="0064585F"/>
    <w:rsid w:val="0064747D"/>
    <w:rsid w:val="006512A7"/>
    <w:rsid w:val="0065133E"/>
    <w:rsid w:val="00652DF6"/>
    <w:rsid w:val="00652EA4"/>
    <w:rsid w:val="006532B5"/>
    <w:rsid w:val="006545CC"/>
    <w:rsid w:val="00655841"/>
    <w:rsid w:val="00656417"/>
    <w:rsid w:val="00656BFD"/>
    <w:rsid w:val="006573F3"/>
    <w:rsid w:val="00660FE0"/>
    <w:rsid w:val="006615D5"/>
    <w:rsid w:val="00661B02"/>
    <w:rsid w:val="0066224B"/>
    <w:rsid w:val="006623D8"/>
    <w:rsid w:val="006629F9"/>
    <w:rsid w:val="00664039"/>
    <w:rsid w:val="0066416C"/>
    <w:rsid w:val="0067169B"/>
    <w:rsid w:val="0067188F"/>
    <w:rsid w:val="006719FC"/>
    <w:rsid w:val="00671DDA"/>
    <w:rsid w:val="0067337C"/>
    <w:rsid w:val="0067522B"/>
    <w:rsid w:val="00675337"/>
    <w:rsid w:val="00676F27"/>
    <w:rsid w:val="006770B3"/>
    <w:rsid w:val="00682E51"/>
    <w:rsid w:val="00683549"/>
    <w:rsid w:val="00683809"/>
    <w:rsid w:val="00685462"/>
    <w:rsid w:val="006857DB"/>
    <w:rsid w:val="00685B2F"/>
    <w:rsid w:val="00685BEA"/>
    <w:rsid w:val="00687011"/>
    <w:rsid w:val="00687549"/>
    <w:rsid w:val="00687C6F"/>
    <w:rsid w:val="00687EA2"/>
    <w:rsid w:val="00693ED0"/>
    <w:rsid w:val="00694218"/>
    <w:rsid w:val="006967B8"/>
    <w:rsid w:val="006975BA"/>
    <w:rsid w:val="00697EC9"/>
    <w:rsid w:val="006A09D1"/>
    <w:rsid w:val="006A0FC6"/>
    <w:rsid w:val="006A1202"/>
    <w:rsid w:val="006A20B1"/>
    <w:rsid w:val="006A27FC"/>
    <w:rsid w:val="006A45E9"/>
    <w:rsid w:val="006A6AC6"/>
    <w:rsid w:val="006A6B54"/>
    <w:rsid w:val="006A7B0F"/>
    <w:rsid w:val="006B0815"/>
    <w:rsid w:val="006B0EBC"/>
    <w:rsid w:val="006B1949"/>
    <w:rsid w:val="006B1E49"/>
    <w:rsid w:val="006B21F6"/>
    <w:rsid w:val="006B23BA"/>
    <w:rsid w:val="006B3701"/>
    <w:rsid w:val="006B60CE"/>
    <w:rsid w:val="006B6572"/>
    <w:rsid w:val="006B66D9"/>
    <w:rsid w:val="006C1C3C"/>
    <w:rsid w:val="006C3291"/>
    <w:rsid w:val="006C4382"/>
    <w:rsid w:val="006C584B"/>
    <w:rsid w:val="006C60BB"/>
    <w:rsid w:val="006C6780"/>
    <w:rsid w:val="006C7664"/>
    <w:rsid w:val="006D2149"/>
    <w:rsid w:val="006D2E06"/>
    <w:rsid w:val="006D42E8"/>
    <w:rsid w:val="006D461F"/>
    <w:rsid w:val="006D4E8B"/>
    <w:rsid w:val="006D5128"/>
    <w:rsid w:val="006D5895"/>
    <w:rsid w:val="006D708C"/>
    <w:rsid w:val="006E0DFE"/>
    <w:rsid w:val="006E1C64"/>
    <w:rsid w:val="006E23BA"/>
    <w:rsid w:val="006E3254"/>
    <w:rsid w:val="006E4065"/>
    <w:rsid w:val="006E4D99"/>
    <w:rsid w:val="006E6BE9"/>
    <w:rsid w:val="006F07E6"/>
    <w:rsid w:val="006F1B4D"/>
    <w:rsid w:val="006F3451"/>
    <w:rsid w:val="006F49A8"/>
    <w:rsid w:val="006F4B83"/>
    <w:rsid w:val="006F4EAF"/>
    <w:rsid w:val="006F602F"/>
    <w:rsid w:val="006F6384"/>
    <w:rsid w:val="006F6BC9"/>
    <w:rsid w:val="00700A4E"/>
    <w:rsid w:val="00700D91"/>
    <w:rsid w:val="00701B11"/>
    <w:rsid w:val="00702C8F"/>
    <w:rsid w:val="00704C02"/>
    <w:rsid w:val="0070517D"/>
    <w:rsid w:val="0071163F"/>
    <w:rsid w:val="00711A2F"/>
    <w:rsid w:val="00712556"/>
    <w:rsid w:val="00712691"/>
    <w:rsid w:val="0071360D"/>
    <w:rsid w:val="00714B49"/>
    <w:rsid w:val="00717021"/>
    <w:rsid w:val="00717CB8"/>
    <w:rsid w:val="00721F73"/>
    <w:rsid w:val="00722EB8"/>
    <w:rsid w:val="00722F02"/>
    <w:rsid w:val="00724DD0"/>
    <w:rsid w:val="00725032"/>
    <w:rsid w:val="007267A0"/>
    <w:rsid w:val="00727803"/>
    <w:rsid w:val="00727DEB"/>
    <w:rsid w:val="0073017E"/>
    <w:rsid w:val="007328D4"/>
    <w:rsid w:val="00733017"/>
    <w:rsid w:val="007348F3"/>
    <w:rsid w:val="007358D3"/>
    <w:rsid w:val="00735D06"/>
    <w:rsid w:val="007370F8"/>
    <w:rsid w:val="00737588"/>
    <w:rsid w:val="00740153"/>
    <w:rsid w:val="007401F4"/>
    <w:rsid w:val="00740B71"/>
    <w:rsid w:val="00740E29"/>
    <w:rsid w:val="007428A8"/>
    <w:rsid w:val="00742AC6"/>
    <w:rsid w:val="00742C7F"/>
    <w:rsid w:val="00744CDB"/>
    <w:rsid w:val="007455B9"/>
    <w:rsid w:val="007458F8"/>
    <w:rsid w:val="007460C8"/>
    <w:rsid w:val="007478A1"/>
    <w:rsid w:val="00750679"/>
    <w:rsid w:val="0075092B"/>
    <w:rsid w:val="00752C32"/>
    <w:rsid w:val="00753543"/>
    <w:rsid w:val="00754AA8"/>
    <w:rsid w:val="00756A6E"/>
    <w:rsid w:val="00757102"/>
    <w:rsid w:val="00757458"/>
    <w:rsid w:val="00760756"/>
    <w:rsid w:val="0076274A"/>
    <w:rsid w:val="00762EF8"/>
    <w:rsid w:val="00764194"/>
    <w:rsid w:val="007648C1"/>
    <w:rsid w:val="00764AEC"/>
    <w:rsid w:val="007654CF"/>
    <w:rsid w:val="00765587"/>
    <w:rsid w:val="00765885"/>
    <w:rsid w:val="00765A92"/>
    <w:rsid w:val="007676E2"/>
    <w:rsid w:val="00767BE8"/>
    <w:rsid w:val="00770011"/>
    <w:rsid w:val="007707F5"/>
    <w:rsid w:val="00771984"/>
    <w:rsid w:val="007730A0"/>
    <w:rsid w:val="007755A8"/>
    <w:rsid w:val="007761D1"/>
    <w:rsid w:val="00776CF9"/>
    <w:rsid w:val="007774BF"/>
    <w:rsid w:val="007805FA"/>
    <w:rsid w:val="00780AB3"/>
    <w:rsid w:val="00782210"/>
    <w:rsid w:val="00782692"/>
    <w:rsid w:val="00783310"/>
    <w:rsid w:val="00783622"/>
    <w:rsid w:val="007838B4"/>
    <w:rsid w:val="00783F8B"/>
    <w:rsid w:val="007871C5"/>
    <w:rsid w:val="007876F9"/>
    <w:rsid w:val="00787C3B"/>
    <w:rsid w:val="0079041E"/>
    <w:rsid w:val="007925A3"/>
    <w:rsid w:val="00793206"/>
    <w:rsid w:val="00794482"/>
    <w:rsid w:val="0079477D"/>
    <w:rsid w:val="00796E85"/>
    <w:rsid w:val="00796FEB"/>
    <w:rsid w:val="007976FF"/>
    <w:rsid w:val="007A002F"/>
    <w:rsid w:val="007A09D1"/>
    <w:rsid w:val="007A0F20"/>
    <w:rsid w:val="007A4A6D"/>
    <w:rsid w:val="007A4FF8"/>
    <w:rsid w:val="007A59A3"/>
    <w:rsid w:val="007B2F00"/>
    <w:rsid w:val="007B36A7"/>
    <w:rsid w:val="007B3AA2"/>
    <w:rsid w:val="007B500B"/>
    <w:rsid w:val="007B6F8E"/>
    <w:rsid w:val="007B7D74"/>
    <w:rsid w:val="007C09C2"/>
    <w:rsid w:val="007C33ED"/>
    <w:rsid w:val="007C3DB4"/>
    <w:rsid w:val="007C4E61"/>
    <w:rsid w:val="007C556A"/>
    <w:rsid w:val="007C5A95"/>
    <w:rsid w:val="007D119B"/>
    <w:rsid w:val="007D1BCF"/>
    <w:rsid w:val="007D2920"/>
    <w:rsid w:val="007D2A0B"/>
    <w:rsid w:val="007D2BA0"/>
    <w:rsid w:val="007D37B1"/>
    <w:rsid w:val="007D5A1E"/>
    <w:rsid w:val="007D5C03"/>
    <w:rsid w:val="007D607C"/>
    <w:rsid w:val="007D6584"/>
    <w:rsid w:val="007D75CF"/>
    <w:rsid w:val="007D7BC3"/>
    <w:rsid w:val="007E0440"/>
    <w:rsid w:val="007E0BD7"/>
    <w:rsid w:val="007E221F"/>
    <w:rsid w:val="007E304D"/>
    <w:rsid w:val="007E44B5"/>
    <w:rsid w:val="007E57BD"/>
    <w:rsid w:val="007E67D3"/>
    <w:rsid w:val="007E6DC5"/>
    <w:rsid w:val="007E7A4B"/>
    <w:rsid w:val="007F02EF"/>
    <w:rsid w:val="007F0F29"/>
    <w:rsid w:val="007F2A9A"/>
    <w:rsid w:val="007F31FD"/>
    <w:rsid w:val="007F34CF"/>
    <w:rsid w:val="007F3DE4"/>
    <w:rsid w:val="007F4985"/>
    <w:rsid w:val="007F4D43"/>
    <w:rsid w:val="007F4D77"/>
    <w:rsid w:val="007F53C5"/>
    <w:rsid w:val="007F574B"/>
    <w:rsid w:val="007F7DC5"/>
    <w:rsid w:val="00802699"/>
    <w:rsid w:val="00803C9F"/>
    <w:rsid w:val="0080413F"/>
    <w:rsid w:val="0080503F"/>
    <w:rsid w:val="00805FEB"/>
    <w:rsid w:val="00806240"/>
    <w:rsid w:val="008124CB"/>
    <w:rsid w:val="00812ED0"/>
    <w:rsid w:val="00814FD0"/>
    <w:rsid w:val="008154BA"/>
    <w:rsid w:val="00815CDC"/>
    <w:rsid w:val="00816FEB"/>
    <w:rsid w:val="00817421"/>
    <w:rsid w:val="0081747C"/>
    <w:rsid w:val="00822158"/>
    <w:rsid w:val="00822DDC"/>
    <w:rsid w:val="00823462"/>
    <w:rsid w:val="00823FAC"/>
    <w:rsid w:val="0082659F"/>
    <w:rsid w:val="00827CFF"/>
    <w:rsid w:val="00830871"/>
    <w:rsid w:val="00830EC5"/>
    <w:rsid w:val="00831F05"/>
    <w:rsid w:val="0083349D"/>
    <w:rsid w:val="00833ACC"/>
    <w:rsid w:val="00835017"/>
    <w:rsid w:val="00837C13"/>
    <w:rsid w:val="0084042B"/>
    <w:rsid w:val="008413E3"/>
    <w:rsid w:val="00841DF9"/>
    <w:rsid w:val="00842056"/>
    <w:rsid w:val="00842B25"/>
    <w:rsid w:val="008443ED"/>
    <w:rsid w:val="008445CA"/>
    <w:rsid w:val="0084775A"/>
    <w:rsid w:val="0085180A"/>
    <w:rsid w:val="0085685D"/>
    <w:rsid w:val="00856AED"/>
    <w:rsid w:val="00856CB7"/>
    <w:rsid w:val="008573A1"/>
    <w:rsid w:val="008603A7"/>
    <w:rsid w:val="0086148B"/>
    <w:rsid w:val="0086257C"/>
    <w:rsid w:val="008629E7"/>
    <w:rsid w:val="00865D1B"/>
    <w:rsid w:val="00866CBD"/>
    <w:rsid w:val="00870A9A"/>
    <w:rsid w:val="00872E01"/>
    <w:rsid w:val="00874F26"/>
    <w:rsid w:val="008758FF"/>
    <w:rsid w:val="00875F02"/>
    <w:rsid w:val="008762A6"/>
    <w:rsid w:val="00876BD3"/>
    <w:rsid w:val="00877532"/>
    <w:rsid w:val="0087763F"/>
    <w:rsid w:val="0088043C"/>
    <w:rsid w:val="00880E5F"/>
    <w:rsid w:val="00881C8C"/>
    <w:rsid w:val="00882006"/>
    <w:rsid w:val="00883387"/>
    <w:rsid w:val="00884889"/>
    <w:rsid w:val="00884C9F"/>
    <w:rsid w:val="008906C9"/>
    <w:rsid w:val="0089095F"/>
    <w:rsid w:val="0089130F"/>
    <w:rsid w:val="00891956"/>
    <w:rsid w:val="00892540"/>
    <w:rsid w:val="008927BC"/>
    <w:rsid w:val="0089399D"/>
    <w:rsid w:val="00893C20"/>
    <w:rsid w:val="00896495"/>
    <w:rsid w:val="00897F5E"/>
    <w:rsid w:val="008A2A9E"/>
    <w:rsid w:val="008A2AD2"/>
    <w:rsid w:val="008A30BC"/>
    <w:rsid w:val="008A3460"/>
    <w:rsid w:val="008A5858"/>
    <w:rsid w:val="008A6171"/>
    <w:rsid w:val="008A69C8"/>
    <w:rsid w:val="008A7185"/>
    <w:rsid w:val="008A7FCB"/>
    <w:rsid w:val="008B0741"/>
    <w:rsid w:val="008B07F1"/>
    <w:rsid w:val="008B2122"/>
    <w:rsid w:val="008B2765"/>
    <w:rsid w:val="008B2C57"/>
    <w:rsid w:val="008B31C1"/>
    <w:rsid w:val="008B39AB"/>
    <w:rsid w:val="008B51E0"/>
    <w:rsid w:val="008C0F1E"/>
    <w:rsid w:val="008C19EB"/>
    <w:rsid w:val="008C1B08"/>
    <w:rsid w:val="008C25F5"/>
    <w:rsid w:val="008C39E1"/>
    <w:rsid w:val="008C4714"/>
    <w:rsid w:val="008C53B9"/>
    <w:rsid w:val="008C5738"/>
    <w:rsid w:val="008C6A20"/>
    <w:rsid w:val="008C75E2"/>
    <w:rsid w:val="008D04F0"/>
    <w:rsid w:val="008D062C"/>
    <w:rsid w:val="008D08F0"/>
    <w:rsid w:val="008D0ABD"/>
    <w:rsid w:val="008D1C0E"/>
    <w:rsid w:val="008D2728"/>
    <w:rsid w:val="008D4100"/>
    <w:rsid w:val="008D494C"/>
    <w:rsid w:val="008D4D61"/>
    <w:rsid w:val="008D5A6A"/>
    <w:rsid w:val="008D60B2"/>
    <w:rsid w:val="008D71E9"/>
    <w:rsid w:val="008E05DF"/>
    <w:rsid w:val="008E0C5B"/>
    <w:rsid w:val="008E1098"/>
    <w:rsid w:val="008E1C7C"/>
    <w:rsid w:val="008E1D7B"/>
    <w:rsid w:val="008E2873"/>
    <w:rsid w:val="008E2C9F"/>
    <w:rsid w:val="008E2FE2"/>
    <w:rsid w:val="008E42A6"/>
    <w:rsid w:val="008E4BF9"/>
    <w:rsid w:val="008E53AF"/>
    <w:rsid w:val="008E5686"/>
    <w:rsid w:val="008E5CFF"/>
    <w:rsid w:val="008E6206"/>
    <w:rsid w:val="008E6574"/>
    <w:rsid w:val="008E66CB"/>
    <w:rsid w:val="008E6D34"/>
    <w:rsid w:val="008F3056"/>
    <w:rsid w:val="008F3500"/>
    <w:rsid w:val="008F4E1F"/>
    <w:rsid w:val="008F53B7"/>
    <w:rsid w:val="008F629A"/>
    <w:rsid w:val="008F66F7"/>
    <w:rsid w:val="008F7097"/>
    <w:rsid w:val="008F75E1"/>
    <w:rsid w:val="008F7922"/>
    <w:rsid w:val="009010AD"/>
    <w:rsid w:val="00901C1A"/>
    <w:rsid w:val="00902A8C"/>
    <w:rsid w:val="0090339E"/>
    <w:rsid w:val="00903A90"/>
    <w:rsid w:val="00904CBE"/>
    <w:rsid w:val="009051AF"/>
    <w:rsid w:val="0090620A"/>
    <w:rsid w:val="00906294"/>
    <w:rsid w:val="00906AC1"/>
    <w:rsid w:val="00907276"/>
    <w:rsid w:val="00907D20"/>
    <w:rsid w:val="00910702"/>
    <w:rsid w:val="00910BDB"/>
    <w:rsid w:val="009116D0"/>
    <w:rsid w:val="00912AC2"/>
    <w:rsid w:val="009138CC"/>
    <w:rsid w:val="00913946"/>
    <w:rsid w:val="00914837"/>
    <w:rsid w:val="009153C9"/>
    <w:rsid w:val="0091719B"/>
    <w:rsid w:val="00917239"/>
    <w:rsid w:val="00917821"/>
    <w:rsid w:val="00921AB8"/>
    <w:rsid w:val="0092248D"/>
    <w:rsid w:val="00924E3C"/>
    <w:rsid w:val="00925085"/>
    <w:rsid w:val="009258F5"/>
    <w:rsid w:val="009259E1"/>
    <w:rsid w:val="00925D8D"/>
    <w:rsid w:val="00927B45"/>
    <w:rsid w:val="00927CCD"/>
    <w:rsid w:val="00931E1E"/>
    <w:rsid w:val="00931EC9"/>
    <w:rsid w:val="00933667"/>
    <w:rsid w:val="0093495F"/>
    <w:rsid w:val="0093590D"/>
    <w:rsid w:val="009362AD"/>
    <w:rsid w:val="00936B7C"/>
    <w:rsid w:val="00936D07"/>
    <w:rsid w:val="00937112"/>
    <w:rsid w:val="0093762B"/>
    <w:rsid w:val="00940701"/>
    <w:rsid w:val="00940A67"/>
    <w:rsid w:val="00940E02"/>
    <w:rsid w:val="009416FE"/>
    <w:rsid w:val="00941EB0"/>
    <w:rsid w:val="00944F10"/>
    <w:rsid w:val="009453A8"/>
    <w:rsid w:val="00946697"/>
    <w:rsid w:val="00947CD9"/>
    <w:rsid w:val="00950754"/>
    <w:rsid w:val="009509D8"/>
    <w:rsid w:val="00951CD1"/>
    <w:rsid w:val="0095343D"/>
    <w:rsid w:val="0095364B"/>
    <w:rsid w:val="009551AB"/>
    <w:rsid w:val="00955DD0"/>
    <w:rsid w:val="009566AA"/>
    <w:rsid w:val="009573BE"/>
    <w:rsid w:val="009603EE"/>
    <w:rsid w:val="009612BB"/>
    <w:rsid w:val="009614A8"/>
    <w:rsid w:val="00961A8D"/>
    <w:rsid w:val="00962FAD"/>
    <w:rsid w:val="00965DC2"/>
    <w:rsid w:val="0096656E"/>
    <w:rsid w:val="009665A9"/>
    <w:rsid w:val="00967A2E"/>
    <w:rsid w:val="00967B86"/>
    <w:rsid w:val="00970C57"/>
    <w:rsid w:val="00970CB5"/>
    <w:rsid w:val="00970D2B"/>
    <w:rsid w:val="00971766"/>
    <w:rsid w:val="0097359B"/>
    <w:rsid w:val="0097467B"/>
    <w:rsid w:val="00977A66"/>
    <w:rsid w:val="00977BBB"/>
    <w:rsid w:val="00977C15"/>
    <w:rsid w:val="00977FDE"/>
    <w:rsid w:val="00985ABE"/>
    <w:rsid w:val="00991E9C"/>
    <w:rsid w:val="00993833"/>
    <w:rsid w:val="00994F6C"/>
    <w:rsid w:val="00995D19"/>
    <w:rsid w:val="009961F2"/>
    <w:rsid w:val="009978FE"/>
    <w:rsid w:val="009A0699"/>
    <w:rsid w:val="009A0BFE"/>
    <w:rsid w:val="009A1B3F"/>
    <w:rsid w:val="009A201B"/>
    <w:rsid w:val="009A2C34"/>
    <w:rsid w:val="009A35FD"/>
    <w:rsid w:val="009A3737"/>
    <w:rsid w:val="009A53F9"/>
    <w:rsid w:val="009A74F2"/>
    <w:rsid w:val="009B1C8E"/>
    <w:rsid w:val="009B3437"/>
    <w:rsid w:val="009B40B2"/>
    <w:rsid w:val="009B5243"/>
    <w:rsid w:val="009B563D"/>
    <w:rsid w:val="009B5D62"/>
    <w:rsid w:val="009B60D5"/>
    <w:rsid w:val="009B6926"/>
    <w:rsid w:val="009B769B"/>
    <w:rsid w:val="009B7C8D"/>
    <w:rsid w:val="009B7FF1"/>
    <w:rsid w:val="009C21CA"/>
    <w:rsid w:val="009C320D"/>
    <w:rsid w:val="009C4815"/>
    <w:rsid w:val="009C5B2A"/>
    <w:rsid w:val="009C64E9"/>
    <w:rsid w:val="009C740A"/>
    <w:rsid w:val="009C7AAE"/>
    <w:rsid w:val="009D014C"/>
    <w:rsid w:val="009D1A5C"/>
    <w:rsid w:val="009D239C"/>
    <w:rsid w:val="009D3452"/>
    <w:rsid w:val="009D48C4"/>
    <w:rsid w:val="009D4A2F"/>
    <w:rsid w:val="009D4E23"/>
    <w:rsid w:val="009D5B58"/>
    <w:rsid w:val="009D5FB1"/>
    <w:rsid w:val="009D7705"/>
    <w:rsid w:val="009E09E8"/>
    <w:rsid w:val="009E1609"/>
    <w:rsid w:val="009E3F9C"/>
    <w:rsid w:val="009E405F"/>
    <w:rsid w:val="009E42B2"/>
    <w:rsid w:val="009E4AA3"/>
    <w:rsid w:val="009E4CA0"/>
    <w:rsid w:val="009E5380"/>
    <w:rsid w:val="009E7322"/>
    <w:rsid w:val="009F2470"/>
    <w:rsid w:val="009F27CF"/>
    <w:rsid w:val="009F2DBC"/>
    <w:rsid w:val="009F74AD"/>
    <w:rsid w:val="00A00C05"/>
    <w:rsid w:val="00A00DD4"/>
    <w:rsid w:val="00A01C5F"/>
    <w:rsid w:val="00A038DE"/>
    <w:rsid w:val="00A04790"/>
    <w:rsid w:val="00A04B4E"/>
    <w:rsid w:val="00A04F24"/>
    <w:rsid w:val="00A0727F"/>
    <w:rsid w:val="00A07804"/>
    <w:rsid w:val="00A125C5"/>
    <w:rsid w:val="00A1284E"/>
    <w:rsid w:val="00A12B77"/>
    <w:rsid w:val="00A12C54"/>
    <w:rsid w:val="00A1339C"/>
    <w:rsid w:val="00A13BFD"/>
    <w:rsid w:val="00A15F58"/>
    <w:rsid w:val="00A1663A"/>
    <w:rsid w:val="00A1686A"/>
    <w:rsid w:val="00A17563"/>
    <w:rsid w:val="00A20B25"/>
    <w:rsid w:val="00A21EF9"/>
    <w:rsid w:val="00A233E6"/>
    <w:rsid w:val="00A2451C"/>
    <w:rsid w:val="00A24C58"/>
    <w:rsid w:val="00A26B1B"/>
    <w:rsid w:val="00A3104A"/>
    <w:rsid w:val="00A3185F"/>
    <w:rsid w:val="00A31961"/>
    <w:rsid w:val="00A33468"/>
    <w:rsid w:val="00A335A5"/>
    <w:rsid w:val="00A3409B"/>
    <w:rsid w:val="00A35A50"/>
    <w:rsid w:val="00A3620C"/>
    <w:rsid w:val="00A37C73"/>
    <w:rsid w:val="00A37DA1"/>
    <w:rsid w:val="00A4120A"/>
    <w:rsid w:val="00A4140D"/>
    <w:rsid w:val="00A4170F"/>
    <w:rsid w:val="00A42CA5"/>
    <w:rsid w:val="00A42FF3"/>
    <w:rsid w:val="00A43E9E"/>
    <w:rsid w:val="00A45570"/>
    <w:rsid w:val="00A45A0D"/>
    <w:rsid w:val="00A46A7F"/>
    <w:rsid w:val="00A46B05"/>
    <w:rsid w:val="00A50105"/>
    <w:rsid w:val="00A506BA"/>
    <w:rsid w:val="00A50FA2"/>
    <w:rsid w:val="00A524F6"/>
    <w:rsid w:val="00A556E6"/>
    <w:rsid w:val="00A56433"/>
    <w:rsid w:val="00A56914"/>
    <w:rsid w:val="00A6012B"/>
    <w:rsid w:val="00A605C3"/>
    <w:rsid w:val="00A60C6C"/>
    <w:rsid w:val="00A64054"/>
    <w:rsid w:val="00A64E4C"/>
    <w:rsid w:val="00A654FE"/>
    <w:rsid w:val="00A65D34"/>
    <w:rsid w:val="00A65EE7"/>
    <w:rsid w:val="00A660A4"/>
    <w:rsid w:val="00A66820"/>
    <w:rsid w:val="00A66826"/>
    <w:rsid w:val="00A67819"/>
    <w:rsid w:val="00A70133"/>
    <w:rsid w:val="00A7082B"/>
    <w:rsid w:val="00A70B44"/>
    <w:rsid w:val="00A71085"/>
    <w:rsid w:val="00A7174F"/>
    <w:rsid w:val="00A71F4F"/>
    <w:rsid w:val="00A72E62"/>
    <w:rsid w:val="00A72FE3"/>
    <w:rsid w:val="00A736FA"/>
    <w:rsid w:val="00A743AD"/>
    <w:rsid w:val="00A7533C"/>
    <w:rsid w:val="00A75C80"/>
    <w:rsid w:val="00A76AB5"/>
    <w:rsid w:val="00A76B94"/>
    <w:rsid w:val="00A76F27"/>
    <w:rsid w:val="00A770A6"/>
    <w:rsid w:val="00A770E4"/>
    <w:rsid w:val="00A77411"/>
    <w:rsid w:val="00A77DDC"/>
    <w:rsid w:val="00A80548"/>
    <w:rsid w:val="00A813B1"/>
    <w:rsid w:val="00A817CD"/>
    <w:rsid w:val="00A81995"/>
    <w:rsid w:val="00A82001"/>
    <w:rsid w:val="00A82462"/>
    <w:rsid w:val="00A833E6"/>
    <w:rsid w:val="00A8419B"/>
    <w:rsid w:val="00A84E22"/>
    <w:rsid w:val="00A85D13"/>
    <w:rsid w:val="00A8632E"/>
    <w:rsid w:val="00A8664F"/>
    <w:rsid w:val="00A9014E"/>
    <w:rsid w:val="00A90208"/>
    <w:rsid w:val="00A94AB7"/>
    <w:rsid w:val="00A9506E"/>
    <w:rsid w:val="00A97956"/>
    <w:rsid w:val="00A97AE6"/>
    <w:rsid w:val="00A97DA3"/>
    <w:rsid w:val="00AA09CD"/>
    <w:rsid w:val="00AA0B07"/>
    <w:rsid w:val="00AA1253"/>
    <w:rsid w:val="00AA1643"/>
    <w:rsid w:val="00AA1EF6"/>
    <w:rsid w:val="00AA2303"/>
    <w:rsid w:val="00AA261D"/>
    <w:rsid w:val="00AA48AE"/>
    <w:rsid w:val="00AA5A34"/>
    <w:rsid w:val="00AB119E"/>
    <w:rsid w:val="00AB2280"/>
    <w:rsid w:val="00AB36C4"/>
    <w:rsid w:val="00AB551E"/>
    <w:rsid w:val="00AB5CAE"/>
    <w:rsid w:val="00AB5E0F"/>
    <w:rsid w:val="00AB6787"/>
    <w:rsid w:val="00AB74EC"/>
    <w:rsid w:val="00AC2292"/>
    <w:rsid w:val="00AC27EC"/>
    <w:rsid w:val="00AC2C8D"/>
    <w:rsid w:val="00AC3249"/>
    <w:rsid w:val="00AC32B2"/>
    <w:rsid w:val="00AC429E"/>
    <w:rsid w:val="00AC50E9"/>
    <w:rsid w:val="00AD18D1"/>
    <w:rsid w:val="00AD2A28"/>
    <w:rsid w:val="00AD4377"/>
    <w:rsid w:val="00AD74A9"/>
    <w:rsid w:val="00AE0C44"/>
    <w:rsid w:val="00AE1C65"/>
    <w:rsid w:val="00AE2004"/>
    <w:rsid w:val="00AE2A22"/>
    <w:rsid w:val="00AE38AA"/>
    <w:rsid w:val="00AE3FA5"/>
    <w:rsid w:val="00AE53A4"/>
    <w:rsid w:val="00AE676D"/>
    <w:rsid w:val="00AE6963"/>
    <w:rsid w:val="00AE7B7C"/>
    <w:rsid w:val="00AF1E74"/>
    <w:rsid w:val="00AF2470"/>
    <w:rsid w:val="00AF25FC"/>
    <w:rsid w:val="00AF3130"/>
    <w:rsid w:val="00AF317A"/>
    <w:rsid w:val="00AF637A"/>
    <w:rsid w:val="00AF6B5A"/>
    <w:rsid w:val="00AF716E"/>
    <w:rsid w:val="00AF78E5"/>
    <w:rsid w:val="00B00A18"/>
    <w:rsid w:val="00B01660"/>
    <w:rsid w:val="00B01F97"/>
    <w:rsid w:val="00B030FB"/>
    <w:rsid w:val="00B03E42"/>
    <w:rsid w:val="00B042B1"/>
    <w:rsid w:val="00B0448E"/>
    <w:rsid w:val="00B07527"/>
    <w:rsid w:val="00B1051E"/>
    <w:rsid w:val="00B1096E"/>
    <w:rsid w:val="00B12C81"/>
    <w:rsid w:val="00B12CA1"/>
    <w:rsid w:val="00B1590B"/>
    <w:rsid w:val="00B15FF3"/>
    <w:rsid w:val="00B164F2"/>
    <w:rsid w:val="00B16561"/>
    <w:rsid w:val="00B16E3E"/>
    <w:rsid w:val="00B17141"/>
    <w:rsid w:val="00B20F08"/>
    <w:rsid w:val="00B216B0"/>
    <w:rsid w:val="00B219DD"/>
    <w:rsid w:val="00B21ED9"/>
    <w:rsid w:val="00B228D0"/>
    <w:rsid w:val="00B239E1"/>
    <w:rsid w:val="00B23B51"/>
    <w:rsid w:val="00B245F6"/>
    <w:rsid w:val="00B24A09"/>
    <w:rsid w:val="00B31575"/>
    <w:rsid w:val="00B31BA2"/>
    <w:rsid w:val="00B322E5"/>
    <w:rsid w:val="00B32639"/>
    <w:rsid w:val="00B33F0D"/>
    <w:rsid w:val="00B347EC"/>
    <w:rsid w:val="00B34C8A"/>
    <w:rsid w:val="00B368EA"/>
    <w:rsid w:val="00B36E8F"/>
    <w:rsid w:val="00B37A08"/>
    <w:rsid w:val="00B37D5B"/>
    <w:rsid w:val="00B4095F"/>
    <w:rsid w:val="00B426F6"/>
    <w:rsid w:val="00B42C07"/>
    <w:rsid w:val="00B42D8A"/>
    <w:rsid w:val="00B43695"/>
    <w:rsid w:val="00B43DEE"/>
    <w:rsid w:val="00B445F3"/>
    <w:rsid w:val="00B44735"/>
    <w:rsid w:val="00B473B7"/>
    <w:rsid w:val="00B50FC8"/>
    <w:rsid w:val="00B51C2D"/>
    <w:rsid w:val="00B534C6"/>
    <w:rsid w:val="00B53DEA"/>
    <w:rsid w:val="00B54213"/>
    <w:rsid w:val="00B56413"/>
    <w:rsid w:val="00B603A5"/>
    <w:rsid w:val="00B60A15"/>
    <w:rsid w:val="00B618D1"/>
    <w:rsid w:val="00B632AF"/>
    <w:rsid w:val="00B65163"/>
    <w:rsid w:val="00B65283"/>
    <w:rsid w:val="00B65F7D"/>
    <w:rsid w:val="00B66967"/>
    <w:rsid w:val="00B66D20"/>
    <w:rsid w:val="00B71420"/>
    <w:rsid w:val="00B71575"/>
    <w:rsid w:val="00B71787"/>
    <w:rsid w:val="00B735EF"/>
    <w:rsid w:val="00B7567A"/>
    <w:rsid w:val="00B75923"/>
    <w:rsid w:val="00B7629D"/>
    <w:rsid w:val="00B76671"/>
    <w:rsid w:val="00B774D3"/>
    <w:rsid w:val="00B7760C"/>
    <w:rsid w:val="00B77E06"/>
    <w:rsid w:val="00B81B21"/>
    <w:rsid w:val="00B81D0C"/>
    <w:rsid w:val="00B840E4"/>
    <w:rsid w:val="00B85291"/>
    <w:rsid w:val="00B8547D"/>
    <w:rsid w:val="00B85773"/>
    <w:rsid w:val="00B85BB4"/>
    <w:rsid w:val="00B85DB2"/>
    <w:rsid w:val="00B8772B"/>
    <w:rsid w:val="00B93859"/>
    <w:rsid w:val="00B93C7A"/>
    <w:rsid w:val="00B957C0"/>
    <w:rsid w:val="00B96E31"/>
    <w:rsid w:val="00B9720C"/>
    <w:rsid w:val="00BA17A7"/>
    <w:rsid w:val="00BA34E2"/>
    <w:rsid w:val="00BA4131"/>
    <w:rsid w:val="00BA45CA"/>
    <w:rsid w:val="00BA46D1"/>
    <w:rsid w:val="00BA7E1C"/>
    <w:rsid w:val="00BB4F24"/>
    <w:rsid w:val="00BB570C"/>
    <w:rsid w:val="00BB5EC4"/>
    <w:rsid w:val="00BB65DB"/>
    <w:rsid w:val="00BB79F6"/>
    <w:rsid w:val="00BB7C74"/>
    <w:rsid w:val="00BB7D50"/>
    <w:rsid w:val="00BC0250"/>
    <w:rsid w:val="00BC3E38"/>
    <w:rsid w:val="00BC58D9"/>
    <w:rsid w:val="00BC63E3"/>
    <w:rsid w:val="00BC6454"/>
    <w:rsid w:val="00BC6506"/>
    <w:rsid w:val="00BC7CDF"/>
    <w:rsid w:val="00BD13A4"/>
    <w:rsid w:val="00BD20A2"/>
    <w:rsid w:val="00BD22A5"/>
    <w:rsid w:val="00BD5DA6"/>
    <w:rsid w:val="00BD69E0"/>
    <w:rsid w:val="00BD7068"/>
    <w:rsid w:val="00BE309F"/>
    <w:rsid w:val="00BE315D"/>
    <w:rsid w:val="00BE4C4F"/>
    <w:rsid w:val="00BE6382"/>
    <w:rsid w:val="00BE657F"/>
    <w:rsid w:val="00BF0783"/>
    <w:rsid w:val="00BF1265"/>
    <w:rsid w:val="00BF1531"/>
    <w:rsid w:val="00BF33F7"/>
    <w:rsid w:val="00BF3531"/>
    <w:rsid w:val="00BF4F92"/>
    <w:rsid w:val="00BF5859"/>
    <w:rsid w:val="00BF633E"/>
    <w:rsid w:val="00BF73A6"/>
    <w:rsid w:val="00BF7799"/>
    <w:rsid w:val="00BF77D7"/>
    <w:rsid w:val="00C00197"/>
    <w:rsid w:val="00C00298"/>
    <w:rsid w:val="00C005CE"/>
    <w:rsid w:val="00C030CF"/>
    <w:rsid w:val="00C04057"/>
    <w:rsid w:val="00C04A3E"/>
    <w:rsid w:val="00C0602D"/>
    <w:rsid w:val="00C1084A"/>
    <w:rsid w:val="00C10DE0"/>
    <w:rsid w:val="00C110B3"/>
    <w:rsid w:val="00C1568B"/>
    <w:rsid w:val="00C16C0B"/>
    <w:rsid w:val="00C20229"/>
    <w:rsid w:val="00C22EF3"/>
    <w:rsid w:val="00C24EC6"/>
    <w:rsid w:val="00C250D5"/>
    <w:rsid w:val="00C256C8"/>
    <w:rsid w:val="00C3071F"/>
    <w:rsid w:val="00C30901"/>
    <w:rsid w:val="00C30C64"/>
    <w:rsid w:val="00C31BC8"/>
    <w:rsid w:val="00C31DFF"/>
    <w:rsid w:val="00C3227F"/>
    <w:rsid w:val="00C32534"/>
    <w:rsid w:val="00C3565E"/>
    <w:rsid w:val="00C35666"/>
    <w:rsid w:val="00C36343"/>
    <w:rsid w:val="00C3717E"/>
    <w:rsid w:val="00C372F3"/>
    <w:rsid w:val="00C378C3"/>
    <w:rsid w:val="00C407FD"/>
    <w:rsid w:val="00C40869"/>
    <w:rsid w:val="00C40D15"/>
    <w:rsid w:val="00C412FB"/>
    <w:rsid w:val="00C41A71"/>
    <w:rsid w:val="00C43EA2"/>
    <w:rsid w:val="00C44626"/>
    <w:rsid w:val="00C466D0"/>
    <w:rsid w:val="00C50D45"/>
    <w:rsid w:val="00C50E73"/>
    <w:rsid w:val="00C520B1"/>
    <w:rsid w:val="00C524A0"/>
    <w:rsid w:val="00C544D7"/>
    <w:rsid w:val="00C563FB"/>
    <w:rsid w:val="00C607E4"/>
    <w:rsid w:val="00C61FD6"/>
    <w:rsid w:val="00C62D7F"/>
    <w:rsid w:val="00C63688"/>
    <w:rsid w:val="00C642E8"/>
    <w:rsid w:val="00C645F5"/>
    <w:rsid w:val="00C64D08"/>
    <w:rsid w:val="00C64F54"/>
    <w:rsid w:val="00C65D0A"/>
    <w:rsid w:val="00C660C0"/>
    <w:rsid w:val="00C70B3A"/>
    <w:rsid w:val="00C7405C"/>
    <w:rsid w:val="00C772A3"/>
    <w:rsid w:val="00C77624"/>
    <w:rsid w:val="00C77634"/>
    <w:rsid w:val="00C80815"/>
    <w:rsid w:val="00C8408E"/>
    <w:rsid w:val="00C850CA"/>
    <w:rsid w:val="00C85FD3"/>
    <w:rsid w:val="00C87EB4"/>
    <w:rsid w:val="00C91BA2"/>
    <w:rsid w:val="00C92323"/>
    <w:rsid w:val="00C926CE"/>
    <w:rsid w:val="00C92898"/>
    <w:rsid w:val="00C951B8"/>
    <w:rsid w:val="00C978EB"/>
    <w:rsid w:val="00CA0552"/>
    <w:rsid w:val="00CA07F4"/>
    <w:rsid w:val="00CA16E5"/>
    <w:rsid w:val="00CA1C76"/>
    <w:rsid w:val="00CA4340"/>
    <w:rsid w:val="00CA46A8"/>
    <w:rsid w:val="00CA58BA"/>
    <w:rsid w:val="00CA5BDB"/>
    <w:rsid w:val="00CA5F83"/>
    <w:rsid w:val="00CA7C50"/>
    <w:rsid w:val="00CB009A"/>
    <w:rsid w:val="00CB225E"/>
    <w:rsid w:val="00CB23A1"/>
    <w:rsid w:val="00CB5078"/>
    <w:rsid w:val="00CB575E"/>
    <w:rsid w:val="00CB72F0"/>
    <w:rsid w:val="00CC16D7"/>
    <w:rsid w:val="00CC28AD"/>
    <w:rsid w:val="00CC2F3C"/>
    <w:rsid w:val="00CC31B5"/>
    <w:rsid w:val="00CC42BA"/>
    <w:rsid w:val="00CC43F9"/>
    <w:rsid w:val="00CC4464"/>
    <w:rsid w:val="00CC4CD0"/>
    <w:rsid w:val="00CC55DD"/>
    <w:rsid w:val="00CC5A87"/>
    <w:rsid w:val="00CC6246"/>
    <w:rsid w:val="00CC68DF"/>
    <w:rsid w:val="00CC6D89"/>
    <w:rsid w:val="00CC7C77"/>
    <w:rsid w:val="00CD06DD"/>
    <w:rsid w:val="00CD1588"/>
    <w:rsid w:val="00CD232C"/>
    <w:rsid w:val="00CD3CF0"/>
    <w:rsid w:val="00CD40C4"/>
    <w:rsid w:val="00CD41D4"/>
    <w:rsid w:val="00CD45FC"/>
    <w:rsid w:val="00CD5298"/>
    <w:rsid w:val="00CD5427"/>
    <w:rsid w:val="00CD5473"/>
    <w:rsid w:val="00CD5C89"/>
    <w:rsid w:val="00CD633C"/>
    <w:rsid w:val="00CD7058"/>
    <w:rsid w:val="00CE0C90"/>
    <w:rsid w:val="00CE33C6"/>
    <w:rsid w:val="00CE37B1"/>
    <w:rsid w:val="00CE3B50"/>
    <w:rsid w:val="00CE3E36"/>
    <w:rsid w:val="00CE5238"/>
    <w:rsid w:val="00CE532D"/>
    <w:rsid w:val="00CE660D"/>
    <w:rsid w:val="00CE6B3B"/>
    <w:rsid w:val="00CE7514"/>
    <w:rsid w:val="00CF018B"/>
    <w:rsid w:val="00CF05CD"/>
    <w:rsid w:val="00CF2B96"/>
    <w:rsid w:val="00CF3086"/>
    <w:rsid w:val="00CF322F"/>
    <w:rsid w:val="00CF4C01"/>
    <w:rsid w:val="00CF5490"/>
    <w:rsid w:val="00CF5A64"/>
    <w:rsid w:val="00CF6F32"/>
    <w:rsid w:val="00D02289"/>
    <w:rsid w:val="00D03FBF"/>
    <w:rsid w:val="00D04195"/>
    <w:rsid w:val="00D04605"/>
    <w:rsid w:val="00D05B30"/>
    <w:rsid w:val="00D11D8C"/>
    <w:rsid w:val="00D14D99"/>
    <w:rsid w:val="00D167FA"/>
    <w:rsid w:val="00D176A6"/>
    <w:rsid w:val="00D17A88"/>
    <w:rsid w:val="00D20377"/>
    <w:rsid w:val="00D21C4E"/>
    <w:rsid w:val="00D228A2"/>
    <w:rsid w:val="00D23EF4"/>
    <w:rsid w:val="00D248DE"/>
    <w:rsid w:val="00D2549E"/>
    <w:rsid w:val="00D264B5"/>
    <w:rsid w:val="00D2780B"/>
    <w:rsid w:val="00D31997"/>
    <w:rsid w:val="00D31E21"/>
    <w:rsid w:val="00D31F3B"/>
    <w:rsid w:val="00D32366"/>
    <w:rsid w:val="00D32ECC"/>
    <w:rsid w:val="00D3394A"/>
    <w:rsid w:val="00D40428"/>
    <w:rsid w:val="00D41056"/>
    <w:rsid w:val="00D41428"/>
    <w:rsid w:val="00D414F3"/>
    <w:rsid w:val="00D419CD"/>
    <w:rsid w:val="00D41DED"/>
    <w:rsid w:val="00D42B28"/>
    <w:rsid w:val="00D43276"/>
    <w:rsid w:val="00D44915"/>
    <w:rsid w:val="00D45C1D"/>
    <w:rsid w:val="00D4717A"/>
    <w:rsid w:val="00D51A86"/>
    <w:rsid w:val="00D51E4D"/>
    <w:rsid w:val="00D52297"/>
    <w:rsid w:val="00D55521"/>
    <w:rsid w:val="00D5556B"/>
    <w:rsid w:val="00D55F9E"/>
    <w:rsid w:val="00D56B81"/>
    <w:rsid w:val="00D56C4B"/>
    <w:rsid w:val="00D57060"/>
    <w:rsid w:val="00D57CFA"/>
    <w:rsid w:val="00D611E0"/>
    <w:rsid w:val="00D6208E"/>
    <w:rsid w:val="00D63925"/>
    <w:rsid w:val="00D661AE"/>
    <w:rsid w:val="00D6726B"/>
    <w:rsid w:val="00D676EC"/>
    <w:rsid w:val="00D73042"/>
    <w:rsid w:val="00D73103"/>
    <w:rsid w:val="00D731F3"/>
    <w:rsid w:val="00D76747"/>
    <w:rsid w:val="00D76BEB"/>
    <w:rsid w:val="00D774A0"/>
    <w:rsid w:val="00D777AC"/>
    <w:rsid w:val="00D80EB7"/>
    <w:rsid w:val="00D819AC"/>
    <w:rsid w:val="00D83BA5"/>
    <w:rsid w:val="00D84903"/>
    <w:rsid w:val="00D84B00"/>
    <w:rsid w:val="00D84FD5"/>
    <w:rsid w:val="00D8542D"/>
    <w:rsid w:val="00D86B23"/>
    <w:rsid w:val="00D91187"/>
    <w:rsid w:val="00D91CCB"/>
    <w:rsid w:val="00D92890"/>
    <w:rsid w:val="00D92AE7"/>
    <w:rsid w:val="00D930A7"/>
    <w:rsid w:val="00D93BDF"/>
    <w:rsid w:val="00D94D6A"/>
    <w:rsid w:val="00D9576C"/>
    <w:rsid w:val="00D96333"/>
    <w:rsid w:val="00D96D2D"/>
    <w:rsid w:val="00D974E7"/>
    <w:rsid w:val="00D97C46"/>
    <w:rsid w:val="00D97F50"/>
    <w:rsid w:val="00DA267B"/>
    <w:rsid w:val="00DA2D58"/>
    <w:rsid w:val="00DA79C5"/>
    <w:rsid w:val="00DB10F8"/>
    <w:rsid w:val="00DB1237"/>
    <w:rsid w:val="00DB32E2"/>
    <w:rsid w:val="00DB43F5"/>
    <w:rsid w:val="00DC17FA"/>
    <w:rsid w:val="00DC285C"/>
    <w:rsid w:val="00DC2BF7"/>
    <w:rsid w:val="00DC2F8E"/>
    <w:rsid w:val="00DC49C5"/>
    <w:rsid w:val="00DC4C86"/>
    <w:rsid w:val="00DC5919"/>
    <w:rsid w:val="00DC5E48"/>
    <w:rsid w:val="00DC6943"/>
    <w:rsid w:val="00DC6A71"/>
    <w:rsid w:val="00DC7450"/>
    <w:rsid w:val="00DC78A9"/>
    <w:rsid w:val="00DC7D4D"/>
    <w:rsid w:val="00DD1656"/>
    <w:rsid w:val="00DD2B1A"/>
    <w:rsid w:val="00DD4B01"/>
    <w:rsid w:val="00DD4D9B"/>
    <w:rsid w:val="00DD4EB3"/>
    <w:rsid w:val="00DD6E5B"/>
    <w:rsid w:val="00DD71E9"/>
    <w:rsid w:val="00DE1675"/>
    <w:rsid w:val="00DE3441"/>
    <w:rsid w:val="00DE3FCD"/>
    <w:rsid w:val="00DE4B50"/>
    <w:rsid w:val="00DE4DB6"/>
    <w:rsid w:val="00DE6587"/>
    <w:rsid w:val="00DE6945"/>
    <w:rsid w:val="00DE7444"/>
    <w:rsid w:val="00DE74CB"/>
    <w:rsid w:val="00DF0423"/>
    <w:rsid w:val="00DF1781"/>
    <w:rsid w:val="00DF1CD4"/>
    <w:rsid w:val="00DF1CF9"/>
    <w:rsid w:val="00DF24B2"/>
    <w:rsid w:val="00DF433D"/>
    <w:rsid w:val="00E0054B"/>
    <w:rsid w:val="00E00C9D"/>
    <w:rsid w:val="00E00DFC"/>
    <w:rsid w:val="00E01330"/>
    <w:rsid w:val="00E0357D"/>
    <w:rsid w:val="00E04266"/>
    <w:rsid w:val="00E055A9"/>
    <w:rsid w:val="00E06682"/>
    <w:rsid w:val="00E07880"/>
    <w:rsid w:val="00E0795C"/>
    <w:rsid w:val="00E079F0"/>
    <w:rsid w:val="00E108DE"/>
    <w:rsid w:val="00E11350"/>
    <w:rsid w:val="00E12CBF"/>
    <w:rsid w:val="00E13DB8"/>
    <w:rsid w:val="00E1563F"/>
    <w:rsid w:val="00E21203"/>
    <w:rsid w:val="00E214FD"/>
    <w:rsid w:val="00E21FF9"/>
    <w:rsid w:val="00E223F9"/>
    <w:rsid w:val="00E24A6F"/>
    <w:rsid w:val="00E25D57"/>
    <w:rsid w:val="00E25D75"/>
    <w:rsid w:val="00E265C7"/>
    <w:rsid w:val="00E273FD"/>
    <w:rsid w:val="00E27FCC"/>
    <w:rsid w:val="00E30183"/>
    <w:rsid w:val="00E31D3A"/>
    <w:rsid w:val="00E32AEF"/>
    <w:rsid w:val="00E32C27"/>
    <w:rsid w:val="00E357EB"/>
    <w:rsid w:val="00E35FB8"/>
    <w:rsid w:val="00E36007"/>
    <w:rsid w:val="00E37F62"/>
    <w:rsid w:val="00E40128"/>
    <w:rsid w:val="00E4037B"/>
    <w:rsid w:val="00E40454"/>
    <w:rsid w:val="00E40740"/>
    <w:rsid w:val="00E41DB6"/>
    <w:rsid w:val="00E41E95"/>
    <w:rsid w:val="00E426FA"/>
    <w:rsid w:val="00E4583D"/>
    <w:rsid w:val="00E461D9"/>
    <w:rsid w:val="00E4633A"/>
    <w:rsid w:val="00E46BC0"/>
    <w:rsid w:val="00E47871"/>
    <w:rsid w:val="00E50DBE"/>
    <w:rsid w:val="00E52A08"/>
    <w:rsid w:val="00E52E64"/>
    <w:rsid w:val="00E53BC8"/>
    <w:rsid w:val="00E5610B"/>
    <w:rsid w:val="00E564F7"/>
    <w:rsid w:val="00E60807"/>
    <w:rsid w:val="00E62186"/>
    <w:rsid w:val="00E630F9"/>
    <w:rsid w:val="00E6380A"/>
    <w:rsid w:val="00E640F3"/>
    <w:rsid w:val="00E65404"/>
    <w:rsid w:val="00E67467"/>
    <w:rsid w:val="00E674A3"/>
    <w:rsid w:val="00E70C96"/>
    <w:rsid w:val="00E73790"/>
    <w:rsid w:val="00E75FC0"/>
    <w:rsid w:val="00E76394"/>
    <w:rsid w:val="00E76C5A"/>
    <w:rsid w:val="00E80AF7"/>
    <w:rsid w:val="00E81DA4"/>
    <w:rsid w:val="00E82544"/>
    <w:rsid w:val="00E8353E"/>
    <w:rsid w:val="00E83827"/>
    <w:rsid w:val="00E84D58"/>
    <w:rsid w:val="00E85A01"/>
    <w:rsid w:val="00E85C38"/>
    <w:rsid w:val="00E91BB8"/>
    <w:rsid w:val="00E96BF1"/>
    <w:rsid w:val="00E96D85"/>
    <w:rsid w:val="00E976EE"/>
    <w:rsid w:val="00EA0A4C"/>
    <w:rsid w:val="00EA0BC4"/>
    <w:rsid w:val="00EA2FD8"/>
    <w:rsid w:val="00EA43D4"/>
    <w:rsid w:val="00EA5BC0"/>
    <w:rsid w:val="00EA6EC6"/>
    <w:rsid w:val="00EA72AC"/>
    <w:rsid w:val="00EB0949"/>
    <w:rsid w:val="00EB1C07"/>
    <w:rsid w:val="00EB2506"/>
    <w:rsid w:val="00EB255A"/>
    <w:rsid w:val="00EB4857"/>
    <w:rsid w:val="00EB5027"/>
    <w:rsid w:val="00EB54BA"/>
    <w:rsid w:val="00EB5C04"/>
    <w:rsid w:val="00EB618A"/>
    <w:rsid w:val="00EB6731"/>
    <w:rsid w:val="00EB71A1"/>
    <w:rsid w:val="00EB7902"/>
    <w:rsid w:val="00EB7F94"/>
    <w:rsid w:val="00EC315A"/>
    <w:rsid w:val="00EC4A57"/>
    <w:rsid w:val="00EC6876"/>
    <w:rsid w:val="00EC7889"/>
    <w:rsid w:val="00EC7A7D"/>
    <w:rsid w:val="00ED1C3E"/>
    <w:rsid w:val="00ED1CF7"/>
    <w:rsid w:val="00ED1FA7"/>
    <w:rsid w:val="00ED257A"/>
    <w:rsid w:val="00ED6509"/>
    <w:rsid w:val="00EE0BD5"/>
    <w:rsid w:val="00EE222D"/>
    <w:rsid w:val="00EE3B19"/>
    <w:rsid w:val="00EE3B8F"/>
    <w:rsid w:val="00EE3E55"/>
    <w:rsid w:val="00EE3F00"/>
    <w:rsid w:val="00EE5FD0"/>
    <w:rsid w:val="00EE7751"/>
    <w:rsid w:val="00EF0C51"/>
    <w:rsid w:val="00EF2C2D"/>
    <w:rsid w:val="00EF2FAD"/>
    <w:rsid w:val="00EF31E9"/>
    <w:rsid w:val="00EF4B27"/>
    <w:rsid w:val="00EF4C0B"/>
    <w:rsid w:val="00EF69FF"/>
    <w:rsid w:val="00F01FBB"/>
    <w:rsid w:val="00F02993"/>
    <w:rsid w:val="00F03E15"/>
    <w:rsid w:val="00F03E6C"/>
    <w:rsid w:val="00F04176"/>
    <w:rsid w:val="00F070F2"/>
    <w:rsid w:val="00F15872"/>
    <w:rsid w:val="00F1595F"/>
    <w:rsid w:val="00F1751E"/>
    <w:rsid w:val="00F2243E"/>
    <w:rsid w:val="00F24006"/>
    <w:rsid w:val="00F240BB"/>
    <w:rsid w:val="00F24574"/>
    <w:rsid w:val="00F24741"/>
    <w:rsid w:val="00F251ED"/>
    <w:rsid w:val="00F25582"/>
    <w:rsid w:val="00F25F51"/>
    <w:rsid w:val="00F26B7D"/>
    <w:rsid w:val="00F27879"/>
    <w:rsid w:val="00F30F95"/>
    <w:rsid w:val="00F31E5E"/>
    <w:rsid w:val="00F34D07"/>
    <w:rsid w:val="00F3546D"/>
    <w:rsid w:val="00F3643F"/>
    <w:rsid w:val="00F37FCD"/>
    <w:rsid w:val="00F409E9"/>
    <w:rsid w:val="00F40CC6"/>
    <w:rsid w:val="00F40F8E"/>
    <w:rsid w:val="00F437C2"/>
    <w:rsid w:val="00F45BB5"/>
    <w:rsid w:val="00F4685B"/>
    <w:rsid w:val="00F46D06"/>
    <w:rsid w:val="00F521CB"/>
    <w:rsid w:val="00F53BD0"/>
    <w:rsid w:val="00F55E58"/>
    <w:rsid w:val="00F57FED"/>
    <w:rsid w:val="00F601E2"/>
    <w:rsid w:val="00F60B8B"/>
    <w:rsid w:val="00F619D4"/>
    <w:rsid w:val="00F62E3F"/>
    <w:rsid w:val="00F63124"/>
    <w:rsid w:val="00F6329D"/>
    <w:rsid w:val="00F648A5"/>
    <w:rsid w:val="00F64E9C"/>
    <w:rsid w:val="00F65F0C"/>
    <w:rsid w:val="00F66305"/>
    <w:rsid w:val="00F673F1"/>
    <w:rsid w:val="00F7002F"/>
    <w:rsid w:val="00F708A8"/>
    <w:rsid w:val="00F7096B"/>
    <w:rsid w:val="00F70A4E"/>
    <w:rsid w:val="00F70DF5"/>
    <w:rsid w:val="00F72472"/>
    <w:rsid w:val="00F72EDA"/>
    <w:rsid w:val="00F73DC8"/>
    <w:rsid w:val="00F74CCE"/>
    <w:rsid w:val="00F7599F"/>
    <w:rsid w:val="00F75EA5"/>
    <w:rsid w:val="00F76776"/>
    <w:rsid w:val="00F770FB"/>
    <w:rsid w:val="00F77A55"/>
    <w:rsid w:val="00F80101"/>
    <w:rsid w:val="00F80978"/>
    <w:rsid w:val="00F81F1A"/>
    <w:rsid w:val="00F821BE"/>
    <w:rsid w:val="00F82CFE"/>
    <w:rsid w:val="00F830D6"/>
    <w:rsid w:val="00F83B4E"/>
    <w:rsid w:val="00F84BBF"/>
    <w:rsid w:val="00F91494"/>
    <w:rsid w:val="00F91F22"/>
    <w:rsid w:val="00F92A03"/>
    <w:rsid w:val="00F93008"/>
    <w:rsid w:val="00F938F9"/>
    <w:rsid w:val="00F95A48"/>
    <w:rsid w:val="00F96630"/>
    <w:rsid w:val="00F96739"/>
    <w:rsid w:val="00F96BFA"/>
    <w:rsid w:val="00F97028"/>
    <w:rsid w:val="00F977C3"/>
    <w:rsid w:val="00F97B3B"/>
    <w:rsid w:val="00F97EBB"/>
    <w:rsid w:val="00FA0C22"/>
    <w:rsid w:val="00FA0DC3"/>
    <w:rsid w:val="00FA1106"/>
    <w:rsid w:val="00FA1AD9"/>
    <w:rsid w:val="00FA1D67"/>
    <w:rsid w:val="00FA1FA1"/>
    <w:rsid w:val="00FA2C2E"/>
    <w:rsid w:val="00FA36DF"/>
    <w:rsid w:val="00FA38DC"/>
    <w:rsid w:val="00FA3F4B"/>
    <w:rsid w:val="00FA4716"/>
    <w:rsid w:val="00FA548C"/>
    <w:rsid w:val="00FA6930"/>
    <w:rsid w:val="00FA7B3C"/>
    <w:rsid w:val="00FB1007"/>
    <w:rsid w:val="00FB182B"/>
    <w:rsid w:val="00FB2788"/>
    <w:rsid w:val="00FB2954"/>
    <w:rsid w:val="00FB2AC9"/>
    <w:rsid w:val="00FB36F4"/>
    <w:rsid w:val="00FB436D"/>
    <w:rsid w:val="00FB4BFB"/>
    <w:rsid w:val="00FB4C7C"/>
    <w:rsid w:val="00FB53F5"/>
    <w:rsid w:val="00FB54C7"/>
    <w:rsid w:val="00FB5509"/>
    <w:rsid w:val="00FB594D"/>
    <w:rsid w:val="00FB6AA4"/>
    <w:rsid w:val="00FC1898"/>
    <w:rsid w:val="00FC49C4"/>
    <w:rsid w:val="00FC547D"/>
    <w:rsid w:val="00FC6F5C"/>
    <w:rsid w:val="00FC77B9"/>
    <w:rsid w:val="00FD3F01"/>
    <w:rsid w:val="00FD5896"/>
    <w:rsid w:val="00FD6344"/>
    <w:rsid w:val="00FD66E3"/>
    <w:rsid w:val="00FD761C"/>
    <w:rsid w:val="00FD7885"/>
    <w:rsid w:val="00FE0530"/>
    <w:rsid w:val="00FE09CB"/>
    <w:rsid w:val="00FE151C"/>
    <w:rsid w:val="00FE1B5A"/>
    <w:rsid w:val="00FE4404"/>
    <w:rsid w:val="00FE5E2C"/>
    <w:rsid w:val="00FE7BBF"/>
    <w:rsid w:val="00FF19DC"/>
    <w:rsid w:val="00FF2600"/>
    <w:rsid w:val="00FF68BC"/>
    <w:rsid w:val="00FF782C"/>
    <w:rsid w:val="00FF79EC"/>
    <w:rsid w:val="00FF7FF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124453F7"/>
  <w15:chartTrackingRefBased/>
  <w15:docId w15:val="{39E9EE76-9D03-4838-A649-8BE4C04974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qFormat="1"/>
    <w:lsdException w:name="annotation text" w:uiPriority="99"/>
    <w:lsdException w:name="footer" w:uiPriority="99"/>
    <w:lsdException w:name="caption" w:semiHidden="1" w:unhideWhenUsed="1" w:qFormat="1"/>
    <w:lsdException w:name="footnote reference" w:uiPriority="99" w:qFormat="1"/>
    <w:lsdException w:name="annotation reference" w:uiPriority="99"/>
    <w:lsdException w:name="endnote reference" w:uiPriority="99"/>
    <w:lsdException w:name="endnote text" w:uiPriority="99"/>
    <w:lsdException w:name="Title" w:qFormat="1"/>
    <w:lsdException w:name="Subtitle" w:qFormat="1"/>
    <w:lsdException w:name="Hyperlink" w:uiPriority="99"/>
    <w:lsdException w:name="Strong" w:uiPriority="22" w:qFormat="1"/>
    <w:lsdException w:name="Emphasis" w:uiPriority="20" w:qFormat="1"/>
    <w:lsdException w:name="Normal (Web)" w:uiPriority="99"/>
    <w:lsdException w:name="HTML Keyboard" w:semiHidden="1" w:unhideWhenUsed="1"/>
    <w:lsdException w:name="HTML Preformatted" w:uiPriority="99"/>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6A71"/>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
    <w:semiHidden/>
    <w:unhideWhenUsed/>
    <w:qFormat/>
    <w:rsid w:val="00313DDC"/>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semiHidden/>
    <w:unhideWhenUsed/>
    <w:qFormat/>
    <w:rsid w:val="00CD45FC"/>
    <w:pPr>
      <w:keepNext/>
      <w:keepLines/>
      <w:spacing w:before="40"/>
      <w:outlineLvl w:val="2"/>
    </w:pPr>
    <w:rPr>
      <w:rFonts w:asciiTheme="majorHAnsi" w:eastAsiaTheme="majorEastAsia" w:hAnsiTheme="majorHAnsi" w:cstheme="majorBidi"/>
      <w:color w:val="1F4D78" w:themeColor="accent1" w:themeShade="7F"/>
      <w:sz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qFormat/>
    <w:rsid w:val="002C2184"/>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2C2184"/>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2C2184"/>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C2184"/>
    <w:rPr>
      <w:rFonts w:ascii="Arial" w:hAnsi="Arial" w:cs="Arial"/>
      <w:b/>
      <w:sz w:val="22"/>
      <w:szCs w:val="22"/>
      <w:lang w:val="sl-SI" w:eastAsia="sl-SI" w:bidi="ar-SA"/>
    </w:rPr>
  </w:style>
  <w:style w:type="paragraph" w:customStyle="1" w:styleId="Poglavje">
    <w:name w:val="Poglavje"/>
    <w:basedOn w:val="Navaden"/>
    <w:qFormat/>
    <w:rsid w:val="002C218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uiPriority w:val="99"/>
    <w:qFormat/>
    <w:rsid w:val="002C2184"/>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uiPriority w:val="99"/>
    <w:rsid w:val="002C2184"/>
    <w:rPr>
      <w:rFonts w:ascii="Arial" w:hAnsi="Arial" w:cs="Arial"/>
      <w:sz w:val="22"/>
      <w:szCs w:val="22"/>
      <w:lang w:val="sl-SI" w:eastAsia="sl-SI" w:bidi="ar-SA"/>
    </w:rPr>
  </w:style>
  <w:style w:type="paragraph" w:customStyle="1" w:styleId="Oddelek">
    <w:name w:val="Oddelek"/>
    <w:basedOn w:val="Navaden"/>
    <w:link w:val="OddelekZnak1"/>
    <w:qFormat/>
    <w:rsid w:val="002C2184"/>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C2184"/>
    <w:rPr>
      <w:rFonts w:ascii="Arial" w:hAnsi="Arial" w:cs="Arial"/>
      <w:b/>
      <w:sz w:val="22"/>
      <w:szCs w:val="22"/>
    </w:rPr>
  </w:style>
  <w:style w:type="paragraph" w:customStyle="1" w:styleId="Alineazaodstavkom">
    <w:name w:val="Alinea za odstavkom"/>
    <w:basedOn w:val="Navaden"/>
    <w:link w:val="AlineazaodstavkomZnak"/>
    <w:qFormat/>
    <w:rsid w:val="002C2184"/>
    <w:pPr>
      <w:numPr>
        <w:numId w:val="4"/>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2C2184"/>
    <w:rPr>
      <w:rFonts w:ascii="Arial" w:hAnsi="Arial" w:cs="Arial"/>
      <w:sz w:val="22"/>
      <w:szCs w:val="22"/>
    </w:rPr>
  </w:style>
  <w:style w:type="paragraph" w:customStyle="1" w:styleId="Odstavekseznama1">
    <w:name w:val="Odstavek seznama1"/>
    <w:basedOn w:val="Navaden"/>
    <w:qFormat/>
    <w:rsid w:val="000151E4"/>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0151E4"/>
    <w:pPr>
      <w:overflowPunct w:val="0"/>
      <w:autoSpaceDE w:val="0"/>
      <w:autoSpaceDN w:val="0"/>
      <w:adjustRightInd w:val="0"/>
      <w:spacing w:line="200" w:lineRule="exact"/>
      <w:ind w:left="1428" w:hanging="360"/>
      <w:jc w:val="both"/>
      <w:textAlignment w:val="baseline"/>
    </w:pPr>
    <w:rPr>
      <w:rFonts w:cs="Arial"/>
      <w:sz w:val="22"/>
      <w:szCs w:val="22"/>
      <w:lang w:eastAsia="sl-SI"/>
    </w:rPr>
  </w:style>
  <w:style w:type="character" w:customStyle="1" w:styleId="AlineazatokoZnak">
    <w:name w:val="Alinea za točko Znak"/>
    <w:link w:val="Alineazatoko"/>
    <w:rsid w:val="000151E4"/>
    <w:rPr>
      <w:rFonts w:ascii="Arial" w:hAnsi="Arial" w:cs="Arial"/>
      <w:sz w:val="22"/>
      <w:szCs w:val="22"/>
    </w:rPr>
  </w:style>
  <w:style w:type="character" w:customStyle="1" w:styleId="rkovnatokazaodstavkomZnak">
    <w:name w:val="Črkovna točka_za odstavkom Znak"/>
    <w:link w:val="rkovnatokazaodstavkom"/>
    <w:rsid w:val="000151E4"/>
    <w:rPr>
      <w:rFonts w:ascii="Arial" w:hAnsi="Arial"/>
    </w:rPr>
  </w:style>
  <w:style w:type="paragraph" w:customStyle="1" w:styleId="rkovnatokazaodstavkom">
    <w:name w:val="Črkovna točka_za odstavkom"/>
    <w:basedOn w:val="Navaden"/>
    <w:link w:val="rkovnatokazaodstavkomZnak"/>
    <w:qFormat/>
    <w:rsid w:val="000151E4"/>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0151E4"/>
    <w:pPr>
      <w:numPr>
        <w:numId w:val="1"/>
      </w:numPr>
      <w:ind w:left="0" w:firstLine="0"/>
    </w:pPr>
  </w:style>
  <w:style w:type="character" w:customStyle="1" w:styleId="OdsekZnak">
    <w:name w:val="Odsek Znak"/>
    <w:basedOn w:val="OddelekZnak1"/>
    <w:link w:val="Odsek"/>
    <w:rsid w:val="000151E4"/>
    <w:rPr>
      <w:rFonts w:ascii="Arial" w:hAnsi="Arial" w:cs="Arial"/>
      <w:b/>
      <w:sz w:val="22"/>
      <w:szCs w:val="22"/>
    </w:rPr>
  </w:style>
  <w:style w:type="character" w:customStyle="1" w:styleId="GlavaZnak">
    <w:name w:val="Glava Znak"/>
    <w:link w:val="Glava"/>
    <w:rsid w:val="00E83827"/>
    <w:rPr>
      <w:rFonts w:ascii="Arial" w:hAnsi="Arial"/>
      <w:szCs w:val="24"/>
      <w:lang w:val="en-US" w:eastAsia="en-US"/>
    </w:rPr>
  </w:style>
  <w:style w:type="character" w:customStyle="1" w:styleId="Naslov1Znak">
    <w:name w:val="Naslov 1 Znak"/>
    <w:aliases w:val="NASLOV Znak"/>
    <w:link w:val="Naslov1"/>
    <w:rsid w:val="00D731F3"/>
    <w:rPr>
      <w:rFonts w:ascii="Arial" w:hAnsi="Arial"/>
      <w:b/>
      <w:kern w:val="32"/>
      <w:sz w:val="28"/>
      <w:szCs w:val="32"/>
    </w:rPr>
  </w:style>
  <w:style w:type="character" w:styleId="Pripombasklic">
    <w:name w:val="annotation reference"/>
    <w:aliases w:val="Komentar - sklic"/>
    <w:uiPriority w:val="99"/>
    <w:rsid w:val="00D731F3"/>
    <w:rPr>
      <w:sz w:val="16"/>
      <w:szCs w:val="16"/>
    </w:rPr>
  </w:style>
  <w:style w:type="paragraph" w:styleId="Pripombabesedilo">
    <w:name w:val="annotation text"/>
    <w:aliases w:val="Komentar - besedilo"/>
    <w:basedOn w:val="Navaden"/>
    <w:link w:val="PripombabesediloZnak"/>
    <w:uiPriority w:val="99"/>
    <w:rsid w:val="00D731F3"/>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aliases w:val="Komentar - besedilo Znak1"/>
    <w:link w:val="Pripombabesedilo"/>
    <w:uiPriority w:val="99"/>
    <w:rsid w:val="00D731F3"/>
    <w:rPr>
      <w:lang w:eastAsia="en-US"/>
    </w:rPr>
  </w:style>
  <w:style w:type="paragraph" w:styleId="Besedilooblaka">
    <w:name w:val="Balloon Text"/>
    <w:basedOn w:val="Navaden"/>
    <w:link w:val="BesedilooblakaZnak"/>
    <w:rsid w:val="00D731F3"/>
    <w:pPr>
      <w:spacing w:line="240" w:lineRule="auto"/>
    </w:pPr>
    <w:rPr>
      <w:rFonts w:ascii="Tahoma" w:hAnsi="Tahoma" w:cs="Tahoma"/>
      <w:sz w:val="16"/>
      <w:szCs w:val="16"/>
    </w:rPr>
  </w:style>
  <w:style w:type="character" w:customStyle="1" w:styleId="BesedilooblakaZnak">
    <w:name w:val="Besedilo oblačka Znak"/>
    <w:link w:val="Besedilooblaka"/>
    <w:rsid w:val="00D731F3"/>
    <w:rPr>
      <w:rFonts w:ascii="Tahoma" w:hAnsi="Tahoma" w:cs="Tahoma"/>
      <w:sz w:val="16"/>
      <w:szCs w:val="16"/>
      <w:lang w:eastAsia="en-US"/>
    </w:rPr>
  </w:style>
  <w:style w:type="paragraph" w:styleId="Zadevapripombe">
    <w:name w:val="annotation subject"/>
    <w:basedOn w:val="Pripombabesedilo"/>
    <w:next w:val="Pripombabesedilo"/>
    <w:link w:val="ZadevapripombeZnak"/>
    <w:rsid w:val="00671DDA"/>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rsid w:val="00671DDA"/>
    <w:rPr>
      <w:rFonts w:ascii="Arial" w:hAnsi="Arial"/>
      <w:b/>
      <w:bCs/>
      <w:lang w:eastAsia="en-US"/>
    </w:rPr>
  </w:style>
  <w:style w:type="paragraph" w:customStyle="1" w:styleId="tevilnatoka111">
    <w:name w:val="Številčna točka 1.1.1"/>
    <w:basedOn w:val="Navaden"/>
    <w:qFormat/>
    <w:rsid w:val="00A7174F"/>
    <w:pPr>
      <w:widowControl w:val="0"/>
      <w:numPr>
        <w:ilvl w:val="2"/>
        <w:numId w:val="5"/>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A7174F"/>
    <w:pPr>
      <w:numPr>
        <w:numId w:val="5"/>
      </w:numPr>
      <w:spacing w:line="240" w:lineRule="auto"/>
      <w:jc w:val="both"/>
    </w:pPr>
    <w:rPr>
      <w:sz w:val="22"/>
      <w:szCs w:val="22"/>
      <w:lang w:val="x-none" w:eastAsia="x-none"/>
    </w:rPr>
  </w:style>
  <w:style w:type="character" w:customStyle="1" w:styleId="tevilnatokaZnak">
    <w:name w:val="Številčna točka Znak"/>
    <w:basedOn w:val="Privzetapisavaodstavka"/>
    <w:link w:val="tevilnatoka"/>
    <w:rsid w:val="00A7174F"/>
    <w:rPr>
      <w:rFonts w:ascii="Arial" w:hAnsi="Arial"/>
      <w:sz w:val="22"/>
      <w:szCs w:val="22"/>
      <w:lang w:val="x-none" w:eastAsia="x-none"/>
    </w:rPr>
  </w:style>
  <w:style w:type="paragraph" w:customStyle="1" w:styleId="tevilnatoka11Nova">
    <w:name w:val="Številčna točka 1.1 Nova"/>
    <w:basedOn w:val="tevilnatoka"/>
    <w:qFormat/>
    <w:rsid w:val="00A7174F"/>
    <w:pPr>
      <w:numPr>
        <w:ilvl w:val="1"/>
      </w:numPr>
      <w:tabs>
        <w:tab w:val="num" w:pos="1440"/>
      </w:tabs>
    </w:pPr>
  </w:style>
  <w:style w:type="paragraph" w:styleId="Odstavekseznama">
    <w:name w:val="List Paragraph"/>
    <w:aliases w:val="ne-puščica,Task Body,Viñetas (Inicio Parrafo),3 Txt tabla,Zerrenda-paragrafoa,Lista multicolor - Énfasis 11"/>
    <w:basedOn w:val="Navaden"/>
    <w:link w:val="OdstavekseznamaZnak"/>
    <w:uiPriority w:val="34"/>
    <w:qFormat/>
    <w:rsid w:val="00A7174F"/>
    <w:pPr>
      <w:spacing w:after="160" w:line="259" w:lineRule="auto"/>
      <w:ind w:left="720"/>
      <w:contextualSpacing/>
    </w:pPr>
    <w:rPr>
      <w:rFonts w:asciiTheme="minorHAnsi" w:eastAsiaTheme="minorHAnsi" w:hAnsiTheme="minorHAnsi" w:cstheme="minorBidi"/>
      <w:sz w:val="22"/>
      <w:szCs w:val="22"/>
    </w:r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Fußnote"/>
    <w:basedOn w:val="Navaden"/>
    <w:link w:val="Sprotnaopomba-besediloZnak"/>
    <w:uiPriority w:val="99"/>
    <w:unhideWhenUsed/>
    <w:qFormat/>
    <w:rsid w:val="00A7174F"/>
    <w:pPr>
      <w:spacing w:line="240" w:lineRule="auto"/>
    </w:pPr>
    <w:rPr>
      <w:rFonts w:asciiTheme="minorHAnsi" w:eastAsiaTheme="minorHAnsi" w:hAnsiTheme="minorHAnsi" w:cstheme="minorBidi"/>
      <w:szCs w:val="20"/>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uiPriority w:val="99"/>
    <w:qFormat/>
    <w:rsid w:val="00A7174F"/>
    <w:rPr>
      <w:rFonts w:asciiTheme="minorHAnsi" w:eastAsiaTheme="minorHAnsi" w:hAnsiTheme="minorHAnsi" w:cstheme="minorBidi"/>
      <w:lang w:eastAsia="en-US"/>
    </w:rPr>
  </w:style>
  <w:style w:type="character" w:styleId="Sprotnaopomba-sklic">
    <w:name w:val="footnote reference"/>
    <w:aliases w:val="Footnotes refss,callout,Footnote Reference Number,Footnote Reference_LVL6,Footnote Reference_LVL61,Footnote Reference_LVL62,Footnote Reference_LVL63,Footnote Reference_LVL64,Fussnota,Footnote symbol,BVI fnr,16 Point,note TESI"/>
    <w:basedOn w:val="Privzetapisavaodstavka"/>
    <w:uiPriority w:val="99"/>
    <w:unhideWhenUsed/>
    <w:qFormat/>
    <w:rsid w:val="00A7174F"/>
    <w:rPr>
      <w:vertAlign w:val="superscript"/>
    </w:rPr>
  </w:style>
  <w:style w:type="paragraph" w:styleId="HTML-oblikovano">
    <w:name w:val="HTML Preformatted"/>
    <w:basedOn w:val="Navaden"/>
    <w:link w:val="HTML-oblikovanoZnak"/>
    <w:uiPriority w:val="99"/>
    <w:unhideWhenUsed/>
    <w:rsid w:val="00F247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rsid w:val="00F24741"/>
    <w:rPr>
      <w:rFonts w:ascii="Courier New" w:hAnsi="Courier New" w:cs="Courier New"/>
    </w:rPr>
  </w:style>
  <w:style w:type="paragraph" w:customStyle="1" w:styleId="len">
    <w:name w:val="Člen"/>
    <w:basedOn w:val="Navaden"/>
    <w:link w:val="lenZnak"/>
    <w:qFormat/>
    <w:rsid w:val="00A66826"/>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A66826"/>
    <w:rPr>
      <w:rFonts w:ascii="Arial" w:hAnsi="Arial"/>
      <w:b/>
      <w:sz w:val="22"/>
      <w:szCs w:val="22"/>
      <w:lang w:val="x-none" w:eastAsia="x-none"/>
    </w:rPr>
  </w:style>
  <w:style w:type="paragraph" w:customStyle="1" w:styleId="Odstavek">
    <w:name w:val="Odstavek"/>
    <w:basedOn w:val="Navaden"/>
    <w:link w:val="OdstavekZnak"/>
    <w:qFormat/>
    <w:rsid w:val="00A6682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qFormat/>
    <w:rsid w:val="00A66826"/>
    <w:rPr>
      <w:rFonts w:ascii="Arial" w:hAnsi="Arial"/>
      <w:sz w:val="22"/>
      <w:szCs w:val="22"/>
      <w:lang w:val="x-none" w:eastAsia="x-none"/>
    </w:rPr>
  </w:style>
  <w:style w:type="table" w:customStyle="1" w:styleId="TableNormal">
    <w:name w:val="Table Normal"/>
    <w:rsid w:val="00A66826"/>
    <w:rPr>
      <w:rFonts w:ascii="Calibri" w:eastAsia="Calibri" w:hAnsi="Calibri" w:cs="Calibri"/>
    </w:rPr>
    <w:tblPr>
      <w:tblCellMar>
        <w:top w:w="0" w:type="dxa"/>
        <w:left w:w="0" w:type="dxa"/>
        <w:bottom w:w="0" w:type="dxa"/>
        <w:right w:w="0" w:type="dxa"/>
      </w:tblCellMar>
    </w:tblPr>
  </w:style>
  <w:style w:type="paragraph" w:customStyle="1" w:styleId="lennaslov">
    <w:name w:val="Člen_naslov"/>
    <w:basedOn w:val="len"/>
    <w:qFormat/>
    <w:rsid w:val="00A66826"/>
    <w:pPr>
      <w:spacing w:before="0"/>
    </w:pPr>
  </w:style>
  <w:style w:type="character" w:customStyle="1" w:styleId="NogaZnak">
    <w:name w:val="Noga Znak"/>
    <w:basedOn w:val="Privzetapisavaodstavka"/>
    <w:link w:val="Noga"/>
    <w:uiPriority w:val="99"/>
    <w:rsid w:val="00A66826"/>
    <w:rPr>
      <w:rFonts w:ascii="Arial" w:hAnsi="Arial"/>
      <w:szCs w:val="24"/>
      <w:lang w:eastAsia="en-US"/>
    </w:rPr>
  </w:style>
  <w:style w:type="paragraph" w:styleId="Revizija">
    <w:name w:val="Revision"/>
    <w:hidden/>
    <w:uiPriority w:val="99"/>
    <w:semiHidden/>
    <w:rsid w:val="00A66826"/>
    <w:rPr>
      <w:rFonts w:asciiTheme="minorHAnsi" w:eastAsiaTheme="minorHAnsi" w:hAnsiTheme="minorHAnsi" w:cstheme="minorBidi"/>
      <w:sz w:val="22"/>
      <w:szCs w:val="22"/>
      <w:lang w:eastAsia="en-US"/>
    </w:rPr>
  </w:style>
  <w:style w:type="paragraph" w:customStyle="1" w:styleId="odstavek0">
    <w:name w:val="odstavek"/>
    <w:basedOn w:val="Navaden"/>
    <w:rsid w:val="00A66826"/>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 za številčno točko"/>
    <w:basedOn w:val="Alineazaodstavkom"/>
    <w:link w:val="AlineazatevilnotokoZnak"/>
    <w:qFormat/>
    <w:rsid w:val="00A66826"/>
    <w:pPr>
      <w:tabs>
        <w:tab w:val="left" w:pos="567"/>
      </w:tabs>
      <w:overflowPunct/>
      <w:autoSpaceDE/>
      <w:autoSpaceDN/>
      <w:adjustRightInd/>
      <w:spacing w:line="240" w:lineRule="auto"/>
      <w:ind w:left="567" w:hanging="142"/>
      <w:textAlignment w:val="auto"/>
    </w:pPr>
  </w:style>
  <w:style w:type="character" w:customStyle="1" w:styleId="AlineazatevilnotokoZnak">
    <w:name w:val="Alinea za številčno točko Znak"/>
    <w:basedOn w:val="Privzetapisavaodstavka"/>
    <w:link w:val="Alineazatevilnotoko"/>
    <w:rsid w:val="00A66826"/>
    <w:rPr>
      <w:rFonts w:ascii="Arial" w:hAnsi="Arial" w:cs="Arial"/>
      <w:sz w:val="22"/>
      <w:szCs w:val="22"/>
    </w:rPr>
  </w:style>
  <w:style w:type="numbering" w:customStyle="1" w:styleId="Alinejazaodstavkom">
    <w:name w:val="Alineja za odstavkom"/>
    <w:uiPriority w:val="99"/>
    <w:rsid w:val="00A66826"/>
    <w:pPr>
      <w:numPr>
        <w:numId w:val="6"/>
      </w:numPr>
    </w:pPr>
  </w:style>
  <w:style w:type="paragraph" w:customStyle="1" w:styleId="Navaden1">
    <w:name w:val="Navaden1"/>
    <w:basedOn w:val="Navaden"/>
    <w:rsid w:val="00A66826"/>
    <w:pPr>
      <w:spacing w:before="100" w:beforeAutospacing="1" w:after="100" w:afterAutospacing="1" w:line="240" w:lineRule="auto"/>
    </w:pPr>
    <w:rPr>
      <w:rFonts w:ascii="Times New Roman" w:hAnsi="Times New Roman"/>
      <w:sz w:val="24"/>
      <w:lang w:eastAsia="sl-SI"/>
    </w:rPr>
  </w:style>
  <w:style w:type="paragraph" w:customStyle="1" w:styleId="len1">
    <w:name w:val="len1"/>
    <w:basedOn w:val="Navaden"/>
    <w:rsid w:val="00A66826"/>
    <w:pPr>
      <w:spacing w:before="480" w:line="240" w:lineRule="auto"/>
      <w:jc w:val="center"/>
    </w:pPr>
    <w:rPr>
      <w:rFonts w:cs="Arial"/>
      <w:b/>
      <w:bCs/>
      <w:sz w:val="22"/>
      <w:szCs w:val="22"/>
      <w:lang w:eastAsia="sl-SI"/>
    </w:rPr>
  </w:style>
  <w:style w:type="paragraph" w:customStyle="1" w:styleId="odstavek1">
    <w:name w:val="odstavek1"/>
    <w:basedOn w:val="Navaden"/>
    <w:rsid w:val="00A66826"/>
    <w:pPr>
      <w:spacing w:before="240" w:line="240" w:lineRule="auto"/>
      <w:ind w:firstLine="1021"/>
      <w:jc w:val="both"/>
    </w:pPr>
    <w:rPr>
      <w:rFonts w:cs="Arial"/>
      <w:sz w:val="22"/>
      <w:szCs w:val="22"/>
      <w:lang w:eastAsia="sl-SI"/>
    </w:rPr>
  </w:style>
  <w:style w:type="paragraph" w:customStyle="1" w:styleId="tevilnatoka1">
    <w:name w:val="tevilnatoka1"/>
    <w:basedOn w:val="Navaden"/>
    <w:rsid w:val="00A66826"/>
    <w:pPr>
      <w:spacing w:line="240" w:lineRule="auto"/>
      <w:ind w:left="425" w:hanging="425"/>
      <w:jc w:val="both"/>
    </w:pPr>
    <w:rPr>
      <w:rFonts w:cs="Arial"/>
      <w:sz w:val="22"/>
      <w:szCs w:val="22"/>
      <w:lang w:eastAsia="sl-SI"/>
    </w:rPr>
  </w:style>
  <w:style w:type="paragraph" w:customStyle="1" w:styleId="lennaslov1">
    <w:name w:val="lennaslov1"/>
    <w:basedOn w:val="Navaden"/>
    <w:rsid w:val="00A66826"/>
    <w:pPr>
      <w:spacing w:line="240" w:lineRule="auto"/>
      <w:jc w:val="center"/>
    </w:pPr>
    <w:rPr>
      <w:rFonts w:cs="Arial"/>
      <w:b/>
      <w:bCs/>
      <w:sz w:val="22"/>
      <w:szCs w:val="22"/>
      <w:lang w:eastAsia="sl-SI"/>
    </w:rPr>
  </w:style>
  <w:style w:type="paragraph" w:styleId="Brezrazmikov">
    <w:name w:val="No Spacing"/>
    <w:link w:val="BrezrazmikovZnak"/>
    <w:uiPriority w:val="1"/>
    <w:qFormat/>
    <w:rsid w:val="00A66826"/>
    <w:pPr>
      <w:jc w:val="both"/>
    </w:pPr>
    <w:rPr>
      <w:rFonts w:ascii="Arial" w:eastAsia="Calibri" w:hAnsi="Arial"/>
      <w:szCs w:val="22"/>
      <w:lang w:eastAsia="en-US"/>
    </w:rPr>
  </w:style>
  <w:style w:type="paragraph" w:customStyle="1" w:styleId="len0">
    <w:name w:val="len"/>
    <w:basedOn w:val="Navaden"/>
    <w:rsid w:val="00A66826"/>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A66826"/>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A66826"/>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A66826"/>
    <w:pPr>
      <w:spacing w:before="100" w:beforeAutospacing="1" w:after="100" w:afterAutospacing="1" w:line="240" w:lineRule="auto"/>
    </w:pPr>
    <w:rPr>
      <w:rFonts w:ascii="Times New Roman" w:hAnsi="Times New Roman"/>
      <w:sz w:val="24"/>
      <w:lang w:eastAsia="sl-SI"/>
    </w:rPr>
  </w:style>
  <w:style w:type="paragraph" w:customStyle="1" w:styleId="rkovnatokazaodstavkomA0">
    <w:name w:val="Črkovna točka za odstavkom A)"/>
    <w:qFormat/>
    <w:rsid w:val="00AB5CAE"/>
    <w:pPr>
      <w:numPr>
        <w:numId w:val="7"/>
      </w:numPr>
      <w:jc w:val="both"/>
    </w:pPr>
    <w:rPr>
      <w:rFonts w:ascii="Arial" w:hAnsi="Arial"/>
      <w:sz w:val="22"/>
      <w:szCs w:val="16"/>
    </w:rPr>
  </w:style>
  <w:style w:type="paragraph" w:customStyle="1" w:styleId="a">
    <w:basedOn w:val="Navaden"/>
    <w:next w:val="Pripombabesedilo"/>
    <w:link w:val="Komentar-besediloZnak"/>
    <w:rsid w:val="00AB5CAE"/>
    <w:pPr>
      <w:spacing w:line="240" w:lineRule="auto"/>
      <w:jc w:val="both"/>
    </w:pPr>
    <w:rPr>
      <w:szCs w:val="20"/>
    </w:rPr>
  </w:style>
  <w:style w:type="character" w:customStyle="1" w:styleId="Komentar-besediloZnak">
    <w:name w:val="Komentar - besedilo Znak"/>
    <w:link w:val="a"/>
    <w:uiPriority w:val="99"/>
    <w:rsid w:val="00AB5CAE"/>
    <w:rPr>
      <w:rFonts w:ascii="Arial" w:hAnsi="Arial"/>
      <w:lang w:eastAsia="en-US"/>
    </w:rPr>
  </w:style>
  <w:style w:type="paragraph" w:customStyle="1" w:styleId="zamaknjenadolobadruginivo">
    <w:name w:val="zamaknjenadolobadruginivo"/>
    <w:basedOn w:val="Navaden"/>
    <w:rsid w:val="004D7C0F"/>
    <w:pPr>
      <w:spacing w:before="100" w:beforeAutospacing="1" w:after="100" w:afterAutospacing="1" w:line="240" w:lineRule="auto"/>
    </w:pPr>
    <w:rPr>
      <w:rFonts w:ascii="Times New Roman" w:hAnsi="Times New Roman"/>
      <w:sz w:val="24"/>
      <w:lang w:eastAsia="sl-SI"/>
    </w:rPr>
  </w:style>
  <w:style w:type="character" w:styleId="Poudarek">
    <w:name w:val="Emphasis"/>
    <w:basedOn w:val="Privzetapisavaodstavka"/>
    <w:uiPriority w:val="20"/>
    <w:qFormat/>
    <w:rsid w:val="00B01F97"/>
    <w:rPr>
      <w:i/>
      <w:iCs/>
    </w:rPr>
  </w:style>
  <w:style w:type="paragraph" w:customStyle="1" w:styleId="title-bold">
    <w:name w:val="title-bold"/>
    <w:basedOn w:val="Navaden"/>
    <w:rsid w:val="00D56B81"/>
    <w:pPr>
      <w:spacing w:before="100" w:beforeAutospacing="1" w:after="100" w:afterAutospacing="1" w:line="240" w:lineRule="auto"/>
    </w:pPr>
    <w:rPr>
      <w:rFonts w:ascii="Times New Roman" w:hAnsi="Times New Roman"/>
      <w:sz w:val="24"/>
      <w:lang w:eastAsia="sl-SI"/>
    </w:rPr>
  </w:style>
  <w:style w:type="paragraph" w:styleId="Navadensplet">
    <w:name w:val="Normal (Web)"/>
    <w:basedOn w:val="Navaden"/>
    <w:uiPriority w:val="99"/>
    <w:unhideWhenUsed/>
    <w:rsid w:val="00D56B81"/>
    <w:pPr>
      <w:spacing w:before="100" w:beforeAutospacing="1" w:after="100" w:afterAutospacing="1" w:line="240" w:lineRule="auto"/>
    </w:pPr>
    <w:rPr>
      <w:rFonts w:ascii="Times New Roman" w:hAnsi="Times New Roman"/>
      <w:sz w:val="24"/>
      <w:lang w:eastAsia="sl-SI"/>
    </w:rPr>
  </w:style>
  <w:style w:type="paragraph" w:customStyle="1" w:styleId="title-doc-first">
    <w:name w:val="title-doc-first"/>
    <w:basedOn w:val="Navaden"/>
    <w:rsid w:val="006770B3"/>
    <w:pPr>
      <w:spacing w:before="100" w:beforeAutospacing="1" w:after="100" w:afterAutospacing="1" w:line="240" w:lineRule="auto"/>
    </w:pPr>
    <w:rPr>
      <w:rFonts w:ascii="Times New Roman" w:hAnsi="Times New Roman"/>
      <w:sz w:val="24"/>
      <w:lang w:eastAsia="sl-SI"/>
    </w:rPr>
  </w:style>
  <w:style w:type="paragraph" w:customStyle="1" w:styleId="title-doc-last">
    <w:name w:val="title-doc-last"/>
    <w:basedOn w:val="Navaden"/>
    <w:rsid w:val="006770B3"/>
    <w:pPr>
      <w:spacing w:before="100" w:beforeAutospacing="1" w:after="100" w:afterAutospacing="1" w:line="240" w:lineRule="auto"/>
    </w:pPr>
    <w:rPr>
      <w:rFonts w:ascii="Times New Roman" w:hAnsi="Times New Roman"/>
      <w:sz w:val="24"/>
      <w:lang w:eastAsia="sl-SI"/>
    </w:rPr>
  </w:style>
  <w:style w:type="paragraph" w:customStyle="1" w:styleId="title-doc-oj-reference">
    <w:name w:val="title-doc-oj-reference"/>
    <w:basedOn w:val="Navaden"/>
    <w:rsid w:val="006770B3"/>
    <w:pPr>
      <w:spacing w:before="100" w:beforeAutospacing="1" w:after="100" w:afterAutospacing="1" w:line="240" w:lineRule="auto"/>
    </w:pPr>
    <w:rPr>
      <w:rFonts w:ascii="Times New Roman" w:hAnsi="Times New Roman"/>
      <w:sz w:val="24"/>
      <w:lang w:eastAsia="sl-SI"/>
    </w:rPr>
  </w:style>
  <w:style w:type="paragraph" w:customStyle="1" w:styleId="Navaden2">
    <w:name w:val="Navaden2"/>
    <w:basedOn w:val="Navaden"/>
    <w:rsid w:val="00BD20A2"/>
    <w:pPr>
      <w:spacing w:before="100" w:beforeAutospacing="1" w:after="100" w:afterAutospacing="1" w:line="240" w:lineRule="auto"/>
    </w:pPr>
    <w:rPr>
      <w:rFonts w:ascii="Times New Roman" w:hAnsi="Times New Roman"/>
      <w:sz w:val="24"/>
      <w:lang w:eastAsia="sl-SI"/>
    </w:rPr>
  </w:style>
  <w:style w:type="character" w:customStyle="1" w:styleId="super">
    <w:name w:val="super"/>
    <w:basedOn w:val="Privzetapisavaodstavka"/>
    <w:rsid w:val="00BD20A2"/>
  </w:style>
  <w:style w:type="paragraph" w:customStyle="1" w:styleId="oj-normal">
    <w:name w:val="oj-normal"/>
    <w:basedOn w:val="Navaden"/>
    <w:rsid w:val="006532B5"/>
    <w:pPr>
      <w:spacing w:before="100" w:beforeAutospacing="1" w:after="100" w:afterAutospacing="1" w:line="240" w:lineRule="auto"/>
    </w:pPr>
    <w:rPr>
      <w:rFonts w:ascii="Times New Roman" w:hAnsi="Times New Roman"/>
      <w:sz w:val="24"/>
      <w:lang w:eastAsia="sl-SI"/>
    </w:rPr>
  </w:style>
  <w:style w:type="character" w:customStyle="1" w:styleId="Naslov3Znak">
    <w:name w:val="Naslov 3 Znak"/>
    <w:basedOn w:val="Privzetapisavaodstavka"/>
    <w:link w:val="Naslov3"/>
    <w:uiPriority w:val="9"/>
    <w:semiHidden/>
    <w:rsid w:val="00CD45FC"/>
    <w:rPr>
      <w:rFonts w:asciiTheme="majorHAnsi" w:eastAsiaTheme="majorEastAsia" w:hAnsiTheme="majorHAnsi" w:cstheme="majorBidi"/>
      <w:color w:val="1F4D78" w:themeColor="accent1" w:themeShade="7F"/>
      <w:sz w:val="24"/>
      <w:szCs w:val="24"/>
      <w:lang w:eastAsia="en-US"/>
    </w:rPr>
  </w:style>
  <w:style w:type="paragraph" w:customStyle="1" w:styleId="Navaden3">
    <w:name w:val="Navaden3"/>
    <w:basedOn w:val="Navaden"/>
    <w:rsid w:val="006C7664"/>
    <w:pPr>
      <w:spacing w:before="100" w:beforeAutospacing="1" w:after="100" w:afterAutospacing="1" w:line="240" w:lineRule="auto"/>
    </w:pPr>
    <w:rPr>
      <w:rFonts w:ascii="Times New Roman" w:hAnsi="Times New Roman"/>
      <w:sz w:val="24"/>
      <w:lang w:eastAsia="sl-SI"/>
    </w:rPr>
  </w:style>
  <w:style w:type="paragraph" w:customStyle="1" w:styleId="alineazatevilnotoko0">
    <w:name w:val="alineazatevilnotoko"/>
    <w:basedOn w:val="Navaden"/>
    <w:rsid w:val="0058567B"/>
    <w:pPr>
      <w:spacing w:before="100" w:beforeAutospacing="1" w:after="100" w:afterAutospacing="1" w:line="240" w:lineRule="auto"/>
    </w:pPr>
    <w:rPr>
      <w:rFonts w:ascii="Times New Roman" w:hAnsi="Times New Roman"/>
      <w:sz w:val="24"/>
      <w:lang w:eastAsia="sl-SI"/>
    </w:rPr>
  </w:style>
  <w:style w:type="paragraph" w:customStyle="1" w:styleId="norm">
    <w:name w:val="norm"/>
    <w:basedOn w:val="Navaden"/>
    <w:rsid w:val="00266F50"/>
    <w:pPr>
      <w:spacing w:before="100" w:beforeAutospacing="1" w:after="100" w:afterAutospacing="1" w:line="240" w:lineRule="auto"/>
    </w:pPr>
    <w:rPr>
      <w:rFonts w:ascii="Times New Roman" w:hAnsi="Times New Roman"/>
      <w:sz w:val="24"/>
      <w:lang w:eastAsia="sl-SI"/>
    </w:rPr>
  </w:style>
  <w:style w:type="paragraph" w:customStyle="1" w:styleId="Default">
    <w:name w:val="Default"/>
    <w:rsid w:val="00917239"/>
    <w:pPr>
      <w:autoSpaceDE w:val="0"/>
      <w:autoSpaceDN w:val="0"/>
      <w:adjustRightInd w:val="0"/>
    </w:pPr>
    <w:rPr>
      <w:rFonts w:ascii="Arial" w:hAnsi="Arial" w:cs="Arial"/>
      <w:color w:val="000000"/>
      <w:sz w:val="24"/>
      <w:szCs w:val="24"/>
    </w:rPr>
  </w:style>
  <w:style w:type="paragraph" w:styleId="Telobesedila">
    <w:name w:val="Body Text"/>
    <w:basedOn w:val="Navaden"/>
    <w:link w:val="TelobesedilaZnak"/>
    <w:rsid w:val="00FD761C"/>
    <w:pPr>
      <w:spacing w:line="240" w:lineRule="auto"/>
      <w:jc w:val="both"/>
    </w:pPr>
    <w:rPr>
      <w:bCs/>
      <w:sz w:val="24"/>
      <w:lang w:eastAsia="sl-SI"/>
    </w:rPr>
  </w:style>
  <w:style w:type="character" w:customStyle="1" w:styleId="TelobesedilaZnak">
    <w:name w:val="Telo besedila Znak"/>
    <w:basedOn w:val="Privzetapisavaodstavka"/>
    <w:link w:val="Telobesedila"/>
    <w:rsid w:val="00FD761C"/>
    <w:rPr>
      <w:rFonts w:ascii="Arial" w:hAnsi="Arial"/>
      <w:bCs/>
      <w:sz w:val="24"/>
      <w:szCs w:val="24"/>
    </w:rPr>
  </w:style>
  <w:style w:type="paragraph" w:customStyle="1" w:styleId="Priloga">
    <w:name w:val="Priloga"/>
    <w:basedOn w:val="Navaden"/>
    <w:link w:val="PrilogaZnak"/>
    <w:qFormat/>
    <w:rsid w:val="00FD761C"/>
    <w:pPr>
      <w:overflowPunct w:val="0"/>
      <w:autoSpaceDE w:val="0"/>
      <w:autoSpaceDN w:val="0"/>
      <w:adjustRightInd w:val="0"/>
      <w:spacing w:before="380" w:after="60" w:line="200" w:lineRule="exact"/>
      <w:jc w:val="both"/>
      <w:textAlignment w:val="baseline"/>
    </w:pPr>
    <w:rPr>
      <w:b/>
      <w:sz w:val="17"/>
      <w:szCs w:val="17"/>
      <w:lang w:val="x-none" w:eastAsia="x-none"/>
    </w:rPr>
  </w:style>
  <w:style w:type="character" w:customStyle="1" w:styleId="PrilogaZnak">
    <w:name w:val="Priloga Znak"/>
    <w:link w:val="Priloga"/>
    <w:rsid w:val="00FD761C"/>
    <w:rPr>
      <w:rFonts w:ascii="Arial" w:hAnsi="Arial"/>
      <w:b/>
      <w:sz w:val="17"/>
      <w:szCs w:val="17"/>
      <w:lang w:val="x-none" w:eastAsia="x-none"/>
    </w:rPr>
  </w:style>
  <w:style w:type="paragraph" w:customStyle="1" w:styleId="Navaden4">
    <w:name w:val="Navaden4"/>
    <w:basedOn w:val="Navaden"/>
    <w:rsid w:val="00D04195"/>
    <w:pPr>
      <w:spacing w:before="100" w:beforeAutospacing="1" w:after="100" w:afterAutospacing="1" w:line="240" w:lineRule="auto"/>
    </w:pPr>
    <w:rPr>
      <w:rFonts w:ascii="Times New Roman" w:hAnsi="Times New Roman"/>
      <w:sz w:val="24"/>
      <w:lang w:eastAsia="sl-SI"/>
    </w:rPr>
  </w:style>
  <w:style w:type="paragraph" w:customStyle="1" w:styleId="rkovnatokazaodstavkomA">
    <w:name w:val="Črkovna točka za odstavkom (A)"/>
    <w:qFormat/>
    <w:rsid w:val="00160E94"/>
    <w:pPr>
      <w:numPr>
        <w:numId w:val="8"/>
      </w:numPr>
      <w:jc w:val="both"/>
    </w:pPr>
    <w:rPr>
      <w:rFonts w:ascii="Arial" w:hAnsi="Arial"/>
      <w:sz w:val="22"/>
      <w:szCs w:val="16"/>
    </w:rPr>
  </w:style>
  <w:style w:type="paragraph" w:customStyle="1" w:styleId="zamaknjenadolobaprvinivo">
    <w:name w:val="zamaknjenadolobaprvinivo"/>
    <w:basedOn w:val="Navaden"/>
    <w:rsid w:val="00880E5F"/>
    <w:pPr>
      <w:spacing w:before="100" w:beforeAutospacing="1" w:after="100" w:afterAutospacing="1" w:line="240" w:lineRule="auto"/>
    </w:pPr>
    <w:rPr>
      <w:rFonts w:ascii="Times New Roman" w:hAnsi="Times New Roman"/>
      <w:sz w:val="24"/>
      <w:lang w:eastAsia="sl-SI"/>
    </w:rPr>
  </w:style>
  <w:style w:type="paragraph" w:customStyle="1" w:styleId="Navaden5">
    <w:name w:val="Navaden5"/>
    <w:basedOn w:val="Navaden"/>
    <w:rsid w:val="009F27CF"/>
    <w:pPr>
      <w:spacing w:before="100" w:beforeAutospacing="1" w:after="100" w:afterAutospacing="1" w:line="240" w:lineRule="auto"/>
    </w:pPr>
    <w:rPr>
      <w:rFonts w:ascii="Times New Roman" w:hAnsi="Times New Roman"/>
      <w:sz w:val="24"/>
      <w:lang w:eastAsia="sl-SI"/>
    </w:rPr>
  </w:style>
  <w:style w:type="character" w:customStyle="1" w:styleId="Naslov2Znak">
    <w:name w:val="Naslov 2 Znak"/>
    <w:basedOn w:val="Privzetapisavaodstavka"/>
    <w:link w:val="Naslov2"/>
    <w:uiPriority w:val="9"/>
    <w:semiHidden/>
    <w:rsid w:val="00313DDC"/>
    <w:rPr>
      <w:rFonts w:asciiTheme="majorHAnsi" w:eastAsiaTheme="majorEastAsia" w:hAnsiTheme="majorHAnsi" w:cstheme="majorBidi"/>
      <w:color w:val="2E74B5" w:themeColor="accent1" w:themeShade="BF"/>
      <w:sz w:val="26"/>
      <w:szCs w:val="26"/>
      <w:lang w:eastAsia="en-US"/>
    </w:rPr>
  </w:style>
  <w:style w:type="paragraph" w:customStyle="1" w:styleId="Navaden-MP">
    <w:name w:val="Navaden - MP"/>
    <w:basedOn w:val="Navaden"/>
    <w:link w:val="Navaden-MPZnak"/>
    <w:qFormat/>
    <w:rsid w:val="00D84B00"/>
    <w:rPr>
      <w:rFonts w:eastAsia="Calibri" w:cs="Arial"/>
      <w:szCs w:val="20"/>
    </w:rPr>
  </w:style>
  <w:style w:type="character" w:customStyle="1" w:styleId="Navaden-MPZnak">
    <w:name w:val="Navaden - MP Znak"/>
    <w:link w:val="Navaden-MP"/>
    <w:rsid w:val="00D84B00"/>
    <w:rPr>
      <w:rFonts w:ascii="Arial" w:eastAsia="Calibri" w:hAnsi="Arial" w:cs="Arial"/>
      <w:lang w:eastAsia="en-US"/>
    </w:rPr>
  </w:style>
  <w:style w:type="table" w:styleId="Navadnatabela4">
    <w:name w:val="Plain Table 4"/>
    <w:basedOn w:val="Navadnatabela"/>
    <w:uiPriority w:val="44"/>
    <w:rsid w:val="00EA0BC4"/>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asvetlamrea">
    <w:name w:val="Grid Table Light"/>
    <w:basedOn w:val="Navadnatabela"/>
    <w:uiPriority w:val="40"/>
    <w:rsid w:val="00EA0BC4"/>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ela-mrea1">
    <w:name w:val="Tabela - mreža1"/>
    <w:aliases w:val="Table Grid"/>
    <w:basedOn w:val="Navadnatabela"/>
    <w:rsid w:val="008B074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tevilkastrani">
    <w:name w:val="page number"/>
    <w:rsid w:val="008B0741"/>
  </w:style>
  <w:style w:type="character" w:customStyle="1" w:styleId="Komentar-sklic1">
    <w:name w:val="Komentar - sklic1"/>
    <w:aliases w:val="annotation reference"/>
    <w:uiPriority w:val="99"/>
    <w:semiHidden/>
    <w:rsid w:val="008B0741"/>
    <w:rPr>
      <w:sz w:val="16"/>
      <w:szCs w:val="16"/>
    </w:rPr>
  </w:style>
  <w:style w:type="paragraph" w:customStyle="1" w:styleId="Komentar-besedilo1">
    <w:name w:val="Komentar - besedilo1"/>
    <w:aliases w:val="annotation text"/>
    <w:basedOn w:val="Navaden"/>
    <w:uiPriority w:val="99"/>
    <w:semiHidden/>
    <w:rsid w:val="008B0741"/>
    <w:pPr>
      <w:overflowPunct w:val="0"/>
      <w:autoSpaceDE w:val="0"/>
      <w:autoSpaceDN w:val="0"/>
      <w:adjustRightInd w:val="0"/>
      <w:spacing w:line="240" w:lineRule="auto"/>
      <w:jc w:val="both"/>
      <w:textAlignment w:val="baseline"/>
    </w:pPr>
    <w:rPr>
      <w:rFonts w:ascii="Times New Roman" w:hAnsi="Times New Roman"/>
      <w:szCs w:val="20"/>
    </w:rPr>
  </w:style>
  <w:style w:type="paragraph" w:customStyle="1" w:styleId="Par-number1">
    <w:name w:val="Par-number 1."/>
    <w:basedOn w:val="Navaden"/>
    <w:next w:val="Navaden"/>
    <w:rsid w:val="008B0741"/>
    <w:pPr>
      <w:widowControl w:val="0"/>
      <w:spacing w:line="360" w:lineRule="auto"/>
      <w:ind w:left="1080" w:hanging="360"/>
    </w:pPr>
    <w:rPr>
      <w:rFonts w:ascii="Times New Roman" w:hAnsi="Times New Roman"/>
      <w:sz w:val="24"/>
      <w:szCs w:val="20"/>
      <w:lang w:eastAsia="fr-BE"/>
    </w:rPr>
  </w:style>
  <w:style w:type="paragraph" w:customStyle="1" w:styleId="Par-numberi">
    <w:name w:val="Par-number (i)"/>
    <w:basedOn w:val="Navaden"/>
    <w:next w:val="Navaden"/>
    <w:rsid w:val="008B0741"/>
    <w:pPr>
      <w:widowControl w:val="0"/>
      <w:tabs>
        <w:tab w:val="left" w:pos="567"/>
      </w:tabs>
      <w:spacing w:line="360" w:lineRule="auto"/>
      <w:ind w:left="1440" w:hanging="360"/>
    </w:pPr>
    <w:rPr>
      <w:rFonts w:ascii="Times New Roman" w:hAnsi="Times New Roman"/>
      <w:sz w:val="24"/>
      <w:szCs w:val="20"/>
      <w:lang w:eastAsia="fr-BE"/>
    </w:rPr>
  </w:style>
  <w:style w:type="paragraph" w:customStyle="1" w:styleId="Zadevakomentarja1">
    <w:name w:val="Zadeva komentarja1"/>
    <w:aliases w:val="annotation subject"/>
    <w:basedOn w:val="Komentar-besedilo1"/>
    <w:next w:val="Komentar-besedilo1"/>
    <w:semiHidden/>
    <w:rsid w:val="008B0741"/>
    <w:pPr>
      <w:overflowPunct/>
      <w:autoSpaceDE/>
      <w:autoSpaceDN/>
      <w:adjustRightInd/>
      <w:spacing w:line="260" w:lineRule="exact"/>
      <w:jc w:val="left"/>
      <w:textAlignment w:val="auto"/>
    </w:pPr>
    <w:rPr>
      <w:rFonts w:ascii="Arial" w:hAnsi="Arial"/>
      <w:b/>
      <w:bCs/>
    </w:rPr>
  </w:style>
  <w:style w:type="paragraph" w:styleId="Telobesedila-zamik">
    <w:name w:val="Body Text Indent"/>
    <w:basedOn w:val="Navaden"/>
    <w:link w:val="Telobesedila-zamikZnak"/>
    <w:rsid w:val="008B0741"/>
    <w:pPr>
      <w:spacing w:after="120" w:line="260" w:lineRule="atLeast"/>
      <w:ind w:left="283"/>
    </w:pPr>
    <w:rPr>
      <w:lang w:val="en-US"/>
    </w:rPr>
  </w:style>
  <w:style w:type="character" w:customStyle="1" w:styleId="Telobesedila-zamikZnak">
    <w:name w:val="Telo besedila - zamik Znak"/>
    <w:basedOn w:val="Privzetapisavaodstavka"/>
    <w:link w:val="Telobesedila-zamik"/>
    <w:rsid w:val="008B0741"/>
    <w:rPr>
      <w:rFonts w:ascii="Arial" w:hAnsi="Arial"/>
      <w:szCs w:val="24"/>
      <w:lang w:val="en-US" w:eastAsia="en-US"/>
    </w:rPr>
  </w:style>
  <w:style w:type="character" w:customStyle="1" w:styleId="apple-converted-space">
    <w:name w:val="apple-converted-space"/>
    <w:basedOn w:val="Privzetapisavaodstavka"/>
    <w:rsid w:val="008B0741"/>
  </w:style>
  <w:style w:type="character" w:customStyle="1" w:styleId="highlight">
    <w:name w:val="highlight"/>
    <w:basedOn w:val="Privzetapisavaodstavka"/>
    <w:rsid w:val="008B0741"/>
  </w:style>
  <w:style w:type="character" w:customStyle="1" w:styleId="Bodytext2">
    <w:name w:val="Body text (2)_"/>
    <w:link w:val="Bodytext20"/>
    <w:rsid w:val="008B0741"/>
    <w:rPr>
      <w:rFonts w:cs="Calibri"/>
      <w:sz w:val="22"/>
      <w:szCs w:val="22"/>
      <w:shd w:val="clear" w:color="auto" w:fill="FFFFFF"/>
    </w:rPr>
  </w:style>
  <w:style w:type="paragraph" w:customStyle="1" w:styleId="Bodytext20">
    <w:name w:val="Body text (2)"/>
    <w:basedOn w:val="Navaden"/>
    <w:link w:val="Bodytext2"/>
    <w:rsid w:val="008B0741"/>
    <w:pPr>
      <w:widowControl w:val="0"/>
      <w:shd w:val="clear" w:color="auto" w:fill="FFFFFF"/>
      <w:spacing w:before="3660" w:line="509" w:lineRule="exact"/>
      <w:ind w:hanging="420"/>
      <w:jc w:val="both"/>
    </w:pPr>
    <w:rPr>
      <w:rFonts w:ascii="Times New Roman" w:hAnsi="Times New Roman" w:cs="Calibri"/>
      <w:sz w:val="22"/>
      <w:szCs w:val="22"/>
      <w:lang w:eastAsia="sl-SI"/>
    </w:rPr>
  </w:style>
  <w:style w:type="character" w:customStyle="1" w:styleId="Bodytext5">
    <w:name w:val="Body text (5)_"/>
    <w:link w:val="Bodytext50"/>
    <w:rsid w:val="008B0741"/>
    <w:rPr>
      <w:rFonts w:cs="Calibri"/>
      <w:i/>
      <w:iCs/>
      <w:shd w:val="clear" w:color="auto" w:fill="FFFFFF"/>
    </w:rPr>
  </w:style>
  <w:style w:type="paragraph" w:customStyle="1" w:styleId="Bodytext50">
    <w:name w:val="Body text (5)"/>
    <w:basedOn w:val="Navaden"/>
    <w:link w:val="Bodytext5"/>
    <w:rsid w:val="008B0741"/>
    <w:pPr>
      <w:widowControl w:val="0"/>
      <w:shd w:val="clear" w:color="auto" w:fill="FFFFFF"/>
      <w:spacing w:line="0" w:lineRule="atLeast"/>
    </w:pPr>
    <w:rPr>
      <w:rFonts w:ascii="Times New Roman" w:hAnsi="Times New Roman" w:cs="Calibri"/>
      <w:i/>
      <w:iCs/>
      <w:szCs w:val="20"/>
      <w:lang w:eastAsia="sl-SI"/>
    </w:rPr>
  </w:style>
  <w:style w:type="paragraph" w:customStyle="1" w:styleId="esegmenth4">
    <w:name w:val="esegment_h4"/>
    <w:basedOn w:val="Navaden"/>
    <w:rsid w:val="008B0741"/>
    <w:pPr>
      <w:spacing w:after="161" w:line="240" w:lineRule="auto"/>
      <w:jc w:val="center"/>
    </w:pPr>
    <w:rPr>
      <w:rFonts w:ascii="Times New Roman" w:hAnsi="Times New Roman"/>
      <w:b/>
      <w:bCs/>
      <w:color w:val="333333"/>
      <w:sz w:val="14"/>
      <w:szCs w:val="14"/>
      <w:lang w:eastAsia="sl-SI"/>
    </w:rPr>
  </w:style>
  <w:style w:type="character" w:customStyle="1" w:styleId="FontStyle20">
    <w:name w:val="Font Style20"/>
    <w:uiPriority w:val="99"/>
    <w:rsid w:val="008B0741"/>
    <w:rPr>
      <w:rFonts w:ascii="Arial" w:hAnsi="Arial" w:cs="Arial"/>
      <w:sz w:val="20"/>
      <w:szCs w:val="20"/>
    </w:rPr>
  </w:style>
  <w:style w:type="paragraph" w:customStyle="1" w:styleId="alineazaodstavkom1">
    <w:name w:val="alineazaodstavkom1"/>
    <w:basedOn w:val="Navaden"/>
    <w:rsid w:val="008B0741"/>
    <w:pPr>
      <w:spacing w:line="240" w:lineRule="auto"/>
      <w:ind w:left="425" w:hanging="425"/>
      <w:jc w:val="both"/>
    </w:pPr>
    <w:rPr>
      <w:rFonts w:cs="Arial"/>
      <w:sz w:val="22"/>
      <w:szCs w:val="22"/>
      <w:lang w:eastAsia="sl-SI"/>
    </w:rPr>
  </w:style>
  <w:style w:type="paragraph" w:customStyle="1" w:styleId="alineazatevilnotoko1">
    <w:name w:val="alineazatevilnotoko1"/>
    <w:basedOn w:val="Navaden"/>
    <w:rsid w:val="008B0741"/>
    <w:pPr>
      <w:spacing w:line="240" w:lineRule="auto"/>
      <w:ind w:left="567" w:hanging="142"/>
      <w:jc w:val="both"/>
    </w:pPr>
    <w:rPr>
      <w:rFonts w:cs="Arial"/>
      <w:sz w:val="22"/>
      <w:szCs w:val="22"/>
      <w:lang w:eastAsia="sl-SI"/>
    </w:rPr>
  </w:style>
  <w:style w:type="paragraph" w:customStyle="1" w:styleId="oddelek1">
    <w:name w:val="oddelek1"/>
    <w:basedOn w:val="Navaden"/>
    <w:rsid w:val="008B0741"/>
    <w:pPr>
      <w:spacing w:before="480" w:line="240" w:lineRule="auto"/>
      <w:jc w:val="center"/>
    </w:pPr>
    <w:rPr>
      <w:rFonts w:cs="Arial"/>
      <w:sz w:val="22"/>
      <w:szCs w:val="22"/>
      <w:lang w:eastAsia="sl-SI"/>
    </w:rPr>
  </w:style>
  <w:style w:type="character" w:customStyle="1" w:styleId="OdstavekseznamaZnak">
    <w:name w:val="Odstavek seznama Znak"/>
    <w:aliases w:val="ne-puščica Znak,Task Body Znak,Viñetas (Inicio Parrafo) Znak,3 Txt tabla Znak,Zerrenda-paragrafoa Znak,Lista multicolor - Énfasis 11 Znak"/>
    <w:link w:val="Odstavekseznama"/>
    <w:uiPriority w:val="34"/>
    <w:locked/>
    <w:rsid w:val="008B0741"/>
    <w:rPr>
      <w:rFonts w:asciiTheme="minorHAnsi" w:eastAsiaTheme="minorHAnsi" w:hAnsiTheme="minorHAnsi" w:cstheme="minorBidi"/>
      <w:sz w:val="22"/>
      <w:szCs w:val="22"/>
      <w:lang w:eastAsia="en-US"/>
    </w:rPr>
  </w:style>
  <w:style w:type="paragraph" w:customStyle="1" w:styleId="oddelek0">
    <w:name w:val="oddelek"/>
    <w:basedOn w:val="Navaden"/>
    <w:rsid w:val="008B0741"/>
    <w:pPr>
      <w:spacing w:before="100" w:beforeAutospacing="1" w:after="100" w:afterAutospacing="1" w:line="240" w:lineRule="auto"/>
    </w:pPr>
    <w:rPr>
      <w:rFonts w:ascii="Times New Roman" w:hAnsi="Times New Roman"/>
      <w:sz w:val="24"/>
      <w:lang w:eastAsia="sl-SI"/>
    </w:rPr>
  </w:style>
  <w:style w:type="character" w:customStyle="1" w:styleId="BrezrazmikovZnak">
    <w:name w:val="Brez razmikov Znak"/>
    <w:link w:val="Brezrazmikov"/>
    <w:uiPriority w:val="1"/>
    <w:rsid w:val="008B0741"/>
    <w:rPr>
      <w:rFonts w:ascii="Arial" w:eastAsia="Calibri" w:hAnsi="Arial"/>
      <w:szCs w:val="22"/>
      <w:lang w:eastAsia="en-US"/>
    </w:rPr>
  </w:style>
  <w:style w:type="character" w:styleId="Krepko">
    <w:name w:val="Strong"/>
    <w:uiPriority w:val="22"/>
    <w:qFormat/>
    <w:rsid w:val="008B0741"/>
    <w:rPr>
      <w:b/>
      <w:bCs/>
    </w:rPr>
  </w:style>
  <w:style w:type="paragraph" w:customStyle="1" w:styleId="Pripombasklic1">
    <w:name w:val="Pripomba – sklic1"/>
    <w:aliases w:val="annotation text1"/>
    <w:basedOn w:val="Navaden"/>
    <w:next w:val="Komentar-besedilo1"/>
    <w:uiPriority w:val="99"/>
    <w:rsid w:val="008B0741"/>
    <w:pPr>
      <w:overflowPunct w:val="0"/>
      <w:autoSpaceDE w:val="0"/>
      <w:autoSpaceDN w:val="0"/>
      <w:adjustRightInd w:val="0"/>
      <w:spacing w:line="240" w:lineRule="auto"/>
      <w:jc w:val="both"/>
      <w:textAlignment w:val="baseline"/>
    </w:pPr>
    <w:rPr>
      <w:rFonts w:ascii="Times New Roman" w:hAnsi="Times New Roman"/>
      <w:sz w:val="22"/>
      <w:szCs w:val="22"/>
    </w:rPr>
  </w:style>
  <w:style w:type="character" w:customStyle="1" w:styleId="PripombabesediloZnak1">
    <w:name w:val="Pripomba – besedilo Znak1"/>
    <w:uiPriority w:val="99"/>
    <w:rsid w:val="008B0741"/>
    <w:rPr>
      <w:rFonts w:ascii="Calibri" w:eastAsia="Calibri" w:hAnsi="Calibri" w:cs="Times New Roman"/>
      <w:sz w:val="20"/>
      <w:szCs w:val="20"/>
    </w:rPr>
  </w:style>
  <w:style w:type="character" w:customStyle="1" w:styleId="PripombabesediloZnak2">
    <w:name w:val="Pripomba – besedilo Znak2"/>
    <w:basedOn w:val="Privzetapisavaodstavka"/>
    <w:uiPriority w:val="99"/>
    <w:rsid w:val="008B0741"/>
    <w:rPr>
      <w:lang w:eastAsia="en-US"/>
    </w:rPr>
  </w:style>
  <w:style w:type="character" w:customStyle="1" w:styleId="ZadevapripombeZnak1">
    <w:name w:val="Zadeva pripombe Znak1"/>
    <w:basedOn w:val="PripombabesediloZnak2"/>
    <w:semiHidden/>
    <w:rsid w:val="008B0741"/>
    <w:rPr>
      <w:b/>
      <w:bCs/>
      <w:lang w:eastAsia="en-US"/>
    </w:rPr>
  </w:style>
  <w:style w:type="character" w:customStyle="1" w:styleId="highlight1">
    <w:name w:val="highlight1"/>
    <w:basedOn w:val="Privzetapisavaodstavka"/>
    <w:rsid w:val="008B0741"/>
    <w:rPr>
      <w:shd w:val="clear" w:color="auto" w:fill="FFFF88"/>
    </w:rPr>
  </w:style>
  <w:style w:type="paragraph" w:customStyle="1" w:styleId="xodstavek">
    <w:name w:val="x_odstavek"/>
    <w:basedOn w:val="Navaden"/>
    <w:rsid w:val="008B0741"/>
    <w:pPr>
      <w:spacing w:before="100" w:beforeAutospacing="1" w:after="100" w:afterAutospacing="1" w:line="240" w:lineRule="auto"/>
    </w:pPr>
    <w:rPr>
      <w:rFonts w:ascii="Calibri" w:eastAsiaTheme="minorHAnsi" w:hAnsi="Calibri" w:cs="Calibri"/>
      <w:sz w:val="22"/>
      <w:szCs w:val="22"/>
      <w:lang w:eastAsia="sl-SI"/>
    </w:rPr>
  </w:style>
  <w:style w:type="paragraph" w:customStyle="1" w:styleId="footnotedescription">
    <w:name w:val="footnote description"/>
    <w:next w:val="Navaden"/>
    <w:link w:val="footnotedescriptionChar"/>
    <w:hidden/>
    <w:rsid w:val="008B0741"/>
    <w:pPr>
      <w:spacing w:line="258" w:lineRule="auto"/>
    </w:pPr>
    <w:rPr>
      <w:rFonts w:ascii="Arial" w:eastAsia="Arial" w:hAnsi="Arial" w:cs="Arial"/>
      <w:color w:val="000000"/>
      <w:sz w:val="16"/>
      <w:szCs w:val="22"/>
    </w:rPr>
  </w:style>
  <w:style w:type="character" w:customStyle="1" w:styleId="footnotedescriptionChar">
    <w:name w:val="footnote description Char"/>
    <w:link w:val="footnotedescription"/>
    <w:rsid w:val="008B0741"/>
    <w:rPr>
      <w:rFonts w:ascii="Arial" w:eastAsia="Arial" w:hAnsi="Arial" w:cs="Arial"/>
      <w:color w:val="000000"/>
      <w:sz w:val="16"/>
      <w:szCs w:val="22"/>
    </w:rPr>
  </w:style>
  <w:style w:type="character" w:customStyle="1" w:styleId="footnotemark">
    <w:name w:val="footnote mark"/>
    <w:hidden/>
    <w:rsid w:val="008B0741"/>
    <w:rPr>
      <w:rFonts w:ascii="Arial" w:eastAsia="Arial" w:hAnsi="Arial" w:cs="Arial"/>
      <w:color w:val="000000"/>
      <w:sz w:val="16"/>
      <w:vertAlign w:val="superscript"/>
    </w:rPr>
  </w:style>
  <w:style w:type="character" w:customStyle="1" w:styleId="Nerazreenaomemba1">
    <w:name w:val="Nerazrešena omemba1"/>
    <w:basedOn w:val="Privzetapisavaodstavka"/>
    <w:uiPriority w:val="99"/>
    <w:semiHidden/>
    <w:unhideWhenUsed/>
    <w:rsid w:val="008B0741"/>
    <w:rPr>
      <w:color w:val="605E5C"/>
      <w:shd w:val="clear" w:color="auto" w:fill="E1DFDD"/>
    </w:rPr>
  </w:style>
  <w:style w:type="character" w:customStyle="1" w:styleId="Nerazreenaomemba2">
    <w:name w:val="Nerazrešena omemba2"/>
    <w:basedOn w:val="Privzetapisavaodstavka"/>
    <w:uiPriority w:val="99"/>
    <w:semiHidden/>
    <w:unhideWhenUsed/>
    <w:rsid w:val="008B0741"/>
    <w:rPr>
      <w:color w:val="605E5C"/>
      <w:shd w:val="clear" w:color="auto" w:fill="E1DFDD"/>
    </w:rPr>
  </w:style>
  <w:style w:type="paragraph" w:customStyle="1" w:styleId="Zamaknjenadolobaprvinivo0">
    <w:name w:val="Zamaknjena določba_prvi nivo"/>
    <w:basedOn w:val="Alineazaodstavkom"/>
    <w:link w:val="ZamaknjenadolobaprvinivoZnak"/>
    <w:qFormat/>
    <w:rsid w:val="008B0741"/>
    <w:pPr>
      <w:numPr>
        <w:numId w:val="0"/>
      </w:numPr>
      <w:tabs>
        <w:tab w:val="left" w:pos="540"/>
        <w:tab w:val="left" w:pos="900"/>
      </w:tabs>
      <w:overflowPunct/>
      <w:autoSpaceDE/>
      <w:autoSpaceDN/>
      <w:adjustRightInd/>
      <w:spacing w:line="240" w:lineRule="auto"/>
      <w:textAlignment w:val="auto"/>
    </w:pPr>
    <w:rPr>
      <w:rFonts w:cs="Times New Roman"/>
      <w:lang w:val="x-none" w:eastAsia="x-none"/>
    </w:rPr>
  </w:style>
  <w:style w:type="character" w:customStyle="1" w:styleId="ZamaknjenadolobaprvinivoZnak">
    <w:name w:val="Zamaknjena določba_prvi nivo Znak"/>
    <w:link w:val="Zamaknjenadolobaprvinivo0"/>
    <w:rsid w:val="008B0741"/>
    <w:rPr>
      <w:rFonts w:ascii="Arial" w:hAnsi="Arial"/>
      <w:sz w:val="22"/>
      <w:szCs w:val="22"/>
      <w:lang w:val="x-none" w:eastAsia="x-none"/>
    </w:rPr>
  </w:style>
  <w:style w:type="character" w:customStyle="1" w:styleId="mrppsi">
    <w:name w:val="mrppsi"/>
    <w:basedOn w:val="Privzetapisavaodstavka"/>
    <w:rsid w:val="008B0741"/>
  </w:style>
  <w:style w:type="paragraph" w:customStyle="1" w:styleId="vrstapredpisa0">
    <w:name w:val="vrstapredpisa"/>
    <w:basedOn w:val="Navaden"/>
    <w:rsid w:val="008B0741"/>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8B0741"/>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8B0741"/>
    <w:pPr>
      <w:spacing w:before="100" w:beforeAutospacing="1" w:after="100" w:afterAutospacing="1" w:line="240" w:lineRule="auto"/>
    </w:pPr>
    <w:rPr>
      <w:rFonts w:ascii="Times New Roman" w:hAnsi="Times New Roman"/>
      <w:sz w:val="24"/>
      <w:lang w:eastAsia="sl-SI"/>
    </w:rPr>
  </w:style>
  <w:style w:type="paragraph" w:customStyle="1" w:styleId="lennovele">
    <w:name w:val="lennovele"/>
    <w:basedOn w:val="Navaden"/>
    <w:rsid w:val="008B0741"/>
    <w:pPr>
      <w:spacing w:before="100" w:beforeAutospacing="1" w:after="100" w:afterAutospacing="1" w:line="240" w:lineRule="auto"/>
    </w:pPr>
    <w:rPr>
      <w:rFonts w:ascii="Times New Roman" w:hAnsi="Times New Roman"/>
      <w:sz w:val="24"/>
      <w:lang w:eastAsia="sl-SI"/>
    </w:rPr>
  </w:style>
  <w:style w:type="paragraph" w:customStyle="1" w:styleId="docdata">
    <w:name w:val="docdata"/>
    <w:basedOn w:val="Navaden"/>
    <w:rsid w:val="008B0741"/>
    <w:pPr>
      <w:spacing w:before="100" w:beforeAutospacing="1" w:after="100" w:afterAutospacing="1" w:line="240" w:lineRule="auto"/>
    </w:pPr>
    <w:rPr>
      <w:rFonts w:ascii="Times New Roman" w:hAnsi="Times New Roman"/>
      <w:sz w:val="24"/>
      <w:lang w:eastAsia="sl-SI"/>
    </w:rPr>
  </w:style>
  <w:style w:type="character" w:customStyle="1" w:styleId="Nerazreenaomemba3">
    <w:name w:val="Nerazrešena omemba3"/>
    <w:basedOn w:val="Privzetapisavaodstavka"/>
    <w:uiPriority w:val="99"/>
    <w:semiHidden/>
    <w:unhideWhenUsed/>
    <w:rsid w:val="008B0741"/>
    <w:rPr>
      <w:color w:val="605E5C"/>
      <w:shd w:val="clear" w:color="auto" w:fill="E1DFDD"/>
    </w:rPr>
  </w:style>
  <w:style w:type="paragraph" w:styleId="Konnaopomba-besedilo">
    <w:name w:val="endnote text"/>
    <w:basedOn w:val="Navaden"/>
    <w:link w:val="Konnaopomba-besediloZnak"/>
    <w:uiPriority w:val="99"/>
    <w:unhideWhenUsed/>
    <w:rsid w:val="008B0741"/>
    <w:pPr>
      <w:spacing w:line="240" w:lineRule="auto"/>
    </w:pPr>
    <w:rPr>
      <w:rFonts w:ascii="Calibri" w:eastAsia="Calibri" w:hAnsi="Calibri"/>
      <w:szCs w:val="20"/>
    </w:rPr>
  </w:style>
  <w:style w:type="character" w:customStyle="1" w:styleId="Konnaopomba-besediloZnak">
    <w:name w:val="Končna opomba - besedilo Znak"/>
    <w:basedOn w:val="Privzetapisavaodstavka"/>
    <w:link w:val="Konnaopomba-besedilo"/>
    <w:uiPriority w:val="99"/>
    <w:rsid w:val="008B0741"/>
    <w:rPr>
      <w:rFonts w:ascii="Calibri" w:eastAsia="Calibri" w:hAnsi="Calibri"/>
      <w:lang w:eastAsia="en-US"/>
    </w:rPr>
  </w:style>
  <w:style w:type="character" w:styleId="Konnaopomba-sklic">
    <w:name w:val="endnote reference"/>
    <w:basedOn w:val="Privzetapisavaodstavka"/>
    <w:uiPriority w:val="99"/>
    <w:unhideWhenUsed/>
    <w:rsid w:val="008B074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7811">
      <w:bodyDiv w:val="1"/>
      <w:marLeft w:val="0"/>
      <w:marRight w:val="0"/>
      <w:marTop w:val="0"/>
      <w:marBottom w:val="0"/>
      <w:divBdr>
        <w:top w:val="none" w:sz="0" w:space="0" w:color="auto"/>
        <w:left w:val="none" w:sz="0" w:space="0" w:color="auto"/>
        <w:bottom w:val="none" w:sz="0" w:space="0" w:color="auto"/>
        <w:right w:val="none" w:sz="0" w:space="0" w:color="auto"/>
      </w:divBdr>
    </w:div>
    <w:div w:id="43872678">
      <w:bodyDiv w:val="1"/>
      <w:marLeft w:val="0"/>
      <w:marRight w:val="0"/>
      <w:marTop w:val="0"/>
      <w:marBottom w:val="0"/>
      <w:divBdr>
        <w:top w:val="none" w:sz="0" w:space="0" w:color="auto"/>
        <w:left w:val="none" w:sz="0" w:space="0" w:color="auto"/>
        <w:bottom w:val="none" w:sz="0" w:space="0" w:color="auto"/>
        <w:right w:val="none" w:sz="0" w:space="0" w:color="auto"/>
      </w:divBdr>
    </w:div>
    <w:div w:id="58327546">
      <w:bodyDiv w:val="1"/>
      <w:marLeft w:val="0"/>
      <w:marRight w:val="0"/>
      <w:marTop w:val="0"/>
      <w:marBottom w:val="0"/>
      <w:divBdr>
        <w:top w:val="none" w:sz="0" w:space="0" w:color="auto"/>
        <w:left w:val="none" w:sz="0" w:space="0" w:color="auto"/>
        <w:bottom w:val="none" w:sz="0" w:space="0" w:color="auto"/>
        <w:right w:val="none" w:sz="0" w:space="0" w:color="auto"/>
      </w:divBdr>
    </w:div>
    <w:div w:id="75713414">
      <w:bodyDiv w:val="1"/>
      <w:marLeft w:val="0"/>
      <w:marRight w:val="0"/>
      <w:marTop w:val="0"/>
      <w:marBottom w:val="0"/>
      <w:divBdr>
        <w:top w:val="none" w:sz="0" w:space="0" w:color="auto"/>
        <w:left w:val="none" w:sz="0" w:space="0" w:color="auto"/>
        <w:bottom w:val="none" w:sz="0" w:space="0" w:color="auto"/>
        <w:right w:val="none" w:sz="0" w:space="0" w:color="auto"/>
      </w:divBdr>
    </w:div>
    <w:div w:id="97259539">
      <w:bodyDiv w:val="1"/>
      <w:marLeft w:val="0"/>
      <w:marRight w:val="0"/>
      <w:marTop w:val="0"/>
      <w:marBottom w:val="0"/>
      <w:divBdr>
        <w:top w:val="none" w:sz="0" w:space="0" w:color="auto"/>
        <w:left w:val="none" w:sz="0" w:space="0" w:color="auto"/>
        <w:bottom w:val="none" w:sz="0" w:space="0" w:color="auto"/>
        <w:right w:val="none" w:sz="0" w:space="0" w:color="auto"/>
      </w:divBdr>
    </w:div>
    <w:div w:id="101732591">
      <w:bodyDiv w:val="1"/>
      <w:marLeft w:val="0"/>
      <w:marRight w:val="0"/>
      <w:marTop w:val="0"/>
      <w:marBottom w:val="0"/>
      <w:divBdr>
        <w:top w:val="none" w:sz="0" w:space="0" w:color="auto"/>
        <w:left w:val="none" w:sz="0" w:space="0" w:color="auto"/>
        <w:bottom w:val="none" w:sz="0" w:space="0" w:color="auto"/>
        <w:right w:val="none" w:sz="0" w:space="0" w:color="auto"/>
      </w:divBdr>
    </w:div>
    <w:div w:id="191305786">
      <w:bodyDiv w:val="1"/>
      <w:marLeft w:val="0"/>
      <w:marRight w:val="0"/>
      <w:marTop w:val="0"/>
      <w:marBottom w:val="0"/>
      <w:divBdr>
        <w:top w:val="none" w:sz="0" w:space="0" w:color="auto"/>
        <w:left w:val="none" w:sz="0" w:space="0" w:color="auto"/>
        <w:bottom w:val="none" w:sz="0" w:space="0" w:color="auto"/>
        <w:right w:val="none" w:sz="0" w:space="0" w:color="auto"/>
      </w:divBdr>
    </w:div>
    <w:div w:id="302859102">
      <w:bodyDiv w:val="1"/>
      <w:marLeft w:val="0"/>
      <w:marRight w:val="0"/>
      <w:marTop w:val="0"/>
      <w:marBottom w:val="0"/>
      <w:divBdr>
        <w:top w:val="none" w:sz="0" w:space="0" w:color="auto"/>
        <w:left w:val="none" w:sz="0" w:space="0" w:color="auto"/>
        <w:bottom w:val="none" w:sz="0" w:space="0" w:color="auto"/>
        <w:right w:val="none" w:sz="0" w:space="0" w:color="auto"/>
      </w:divBdr>
    </w:div>
    <w:div w:id="312879238">
      <w:bodyDiv w:val="1"/>
      <w:marLeft w:val="0"/>
      <w:marRight w:val="0"/>
      <w:marTop w:val="0"/>
      <w:marBottom w:val="0"/>
      <w:divBdr>
        <w:top w:val="none" w:sz="0" w:space="0" w:color="auto"/>
        <w:left w:val="none" w:sz="0" w:space="0" w:color="auto"/>
        <w:bottom w:val="none" w:sz="0" w:space="0" w:color="auto"/>
        <w:right w:val="none" w:sz="0" w:space="0" w:color="auto"/>
      </w:divBdr>
    </w:div>
    <w:div w:id="314573537">
      <w:bodyDiv w:val="1"/>
      <w:marLeft w:val="0"/>
      <w:marRight w:val="0"/>
      <w:marTop w:val="0"/>
      <w:marBottom w:val="0"/>
      <w:divBdr>
        <w:top w:val="none" w:sz="0" w:space="0" w:color="auto"/>
        <w:left w:val="none" w:sz="0" w:space="0" w:color="auto"/>
        <w:bottom w:val="none" w:sz="0" w:space="0" w:color="auto"/>
        <w:right w:val="none" w:sz="0" w:space="0" w:color="auto"/>
      </w:divBdr>
    </w:div>
    <w:div w:id="335234541">
      <w:bodyDiv w:val="1"/>
      <w:marLeft w:val="0"/>
      <w:marRight w:val="0"/>
      <w:marTop w:val="0"/>
      <w:marBottom w:val="0"/>
      <w:divBdr>
        <w:top w:val="none" w:sz="0" w:space="0" w:color="auto"/>
        <w:left w:val="none" w:sz="0" w:space="0" w:color="auto"/>
        <w:bottom w:val="none" w:sz="0" w:space="0" w:color="auto"/>
        <w:right w:val="none" w:sz="0" w:space="0" w:color="auto"/>
      </w:divBdr>
    </w:div>
    <w:div w:id="367535513">
      <w:bodyDiv w:val="1"/>
      <w:marLeft w:val="0"/>
      <w:marRight w:val="0"/>
      <w:marTop w:val="0"/>
      <w:marBottom w:val="0"/>
      <w:divBdr>
        <w:top w:val="none" w:sz="0" w:space="0" w:color="auto"/>
        <w:left w:val="none" w:sz="0" w:space="0" w:color="auto"/>
        <w:bottom w:val="none" w:sz="0" w:space="0" w:color="auto"/>
        <w:right w:val="none" w:sz="0" w:space="0" w:color="auto"/>
      </w:divBdr>
    </w:div>
    <w:div w:id="380203995">
      <w:bodyDiv w:val="1"/>
      <w:marLeft w:val="0"/>
      <w:marRight w:val="0"/>
      <w:marTop w:val="0"/>
      <w:marBottom w:val="0"/>
      <w:divBdr>
        <w:top w:val="none" w:sz="0" w:space="0" w:color="auto"/>
        <w:left w:val="none" w:sz="0" w:space="0" w:color="auto"/>
        <w:bottom w:val="none" w:sz="0" w:space="0" w:color="auto"/>
        <w:right w:val="none" w:sz="0" w:space="0" w:color="auto"/>
      </w:divBdr>
    </w:div>
    <w:div w:id="399593775">
      <w:bodyDiv w:val="1"/>
      <w:marLeft w:val="0"/>
      <w:marRight w:val="0"/>
      <w:marTop w:val="0"/>
      <w:marBottom w:val="0"/>
      <w:divBdr>
        <w:top w:val="none" w:sz="0" w:space="0" w:color="auto"/>
        <w:left w:val="none" w:sz="0" w:space="0" w:color="auto"/>
        <w:bottom w:val="none" w:sz="0" w:space="0" w:color="auto"/>
        <w:right w:val="none" w:sz="0" w:space="0" w:color="auto"/>
      </w:divBdr>
    </w:div>
    <w:div w:id="436290071">
      <w:bodyDiv w:val="1"/>
      <w:marLeft w:val="0"/>
      <w:marRight w:val="0"/>
      <w:marTop w:val="0"/>
      <w:marBottom w:val="0"/>
      <w:divBdr>
        <w:top w:val="none" w:sz="0" w:space="0" w:color="auto"/>
        <w:left w:val="none" w:sz="0" w:space="0" w:color="auto"/>
        <w:bottom w:val="none" w:sz="0" w:space="0" w:color="auto"/>
        <w:right w:val="none" w:sz="0" w:space="0" w:color="auto"/>
      </w:divBdr>
    </w:div>
    <w:div w:id="443617191">
      <w:bodyDiv w:val="1"/>
      <w:marLeft w:val="0"/>
      <w:marRight w:val="0"/>
      <w:marTop w:val="0"/>
      <w:marBottom w:val="0"/>
      <w:divBdr>
        <w:top w:val="none" w:sz="0" w:space="0" w:color="auto"/>
        <w:left w:val="none" w:sz="0" w:space="0" w:color="auto"/>
        <w:bottom w:val="none" w:sz="0" w:space="0" w:color="auto"/>
        <w:right w:val="none" w:sz="0" w:space="0" w:color="auto"/>
      </w:divBdr>
    </w:div>
    <w:div w:id="458499325">
      <w:bodyDiv w:val="1"/>
      <w:marLeft w:val="0"/>
      <w:marRight w:val="0"/>
      <w:marTop w:val="0"/>
      <w:marBottom w:val="0"/>
      <w:divBdr>
        <w:top w:val="none" w:sz="0" w:space="0" w:color="auto"/>
        <w:left w:val="none" w:sz="0" w:space="0" w:color="auto"/>
        <w:bottom w:val="none" w:sz="0" w:space="0" w:color="auto"/>
        <w:right w:val="none" w:sz="0" w:space="0" w:color="auto"/>
      </w:divBdr>
    </w:div>
    <w:div w:id="479730939">
      <w:bodyDiv w:val="1"/>
      <w:marLeft w:val="0"/>
      <w:marRight w:val="0"/>
      <w:marTop w:val="0"/>
      <w:marBottom w:val="0"/>
      <w:divBdr>
        <w:top w:val="none" w:sz="0" w:space="0" w:color="auto"/>
        <w:left w:val="none" w:sz="0" w:space="0" w:color="auto"/>
        <w:bottom w:val="none" w:sz="0" w:space="0" w:color="auto"/>
        <w:right w:val="none" w:sz="0" w:space="0" w:color="auto"/>
      </w:divBdr>
    </w:div>
    <w:div w:id="480583097">
      <w:bodyDiv w:val="1"/>
      <w:marLeft w:val="0"/>
      <w:marRight w:val="0"/>
      <w:marTop w:val="0"/>
      <w:marBottom w:val="0"/>
      <w:divBdr>
        <w:top w:val="none" w:sz="0" w:space="0" w:color="auto"/>
        <w:left w:val="none" w:sz="0" w:space="0" w:color="auto"/>
        <w:bottom w:val="none" w:sz="0" w:space="0" w:color="auto"/>
        <w:right w:val="none" w:sz="0" w:space="0" w:color="auto"/>
      </w:divBdr>
    </w:div>
    <w:div w:id="486283929">
      <w:bodyDiv w:val="1"/>
      <w:marLeft w:val="0"/>
      <w:marRight w:val="0"/>
      <w:marTop w:val="0"/>
      <w:marBottom w:val="0"/>
      <w:divBdr>
        <w:top w:val="none" w:sz="0" w:space="0" w:color="auto"/>
        <w:left w:val="none" w:sz="0" w:space="0" w:color="auto"/>
        <w:bottom w:val="none" w:sz="0" w:space="0" w:color="auto"/>
        <w:right w:val="none" w:sz="0" w:space="0" w:color="auto"/>
      </w:divBdr>
    </w:div>
    <w:div w:id="602345578">
      <w:bodyDiv w:val="1"/>
      <w:marLeft w:val="0"/>
      <w:marRight w:val="0"/>
      <w:marTop w:val="0"/>
      <w:marBottom w:val="0"/>
      <w:divBdr>
        <w:top w:val="none" w:sz="0" w:space="0" w:color="auto"/>
        <w:left w:val="none" w:sz="0" w:space="0" w:color="auto"/>
        <w:bottom w:val="none" w:sz="0" w:space="0" w:color="auto"/>
        <w:right w:val="none" w:sz="0" w:space="0" w:color="auto"/>
      </w:divBdr>
    </w:div>
    <w:div w:id="608468506">
      <w:bodyDiv w:val="1"/>
      <w:marLeft w:val="0"/>
      <w:marRight w:val="0"/>
      <w:marTop w:val="0"/>
      <w:marBottom w:val="0"/>
      <w:divBdr>
        <w:top w:val="none" w:sz="0" w:space="0" w:color="auto"/>
        <w:left w:val="none" w:sz="0" w:space="0" w:color="auto"/>
        <w:bottom w:val="none" w:sz="0" w:space="0" w:color="auto"/>
        <w:right w:val="none" w:sz="0" w:space="0" w:color="auto"/>
      </w:divBdr>
    </w:div>
    <w:div w:id="614335699">
      <w:bodyDiv w:val="1"/>
      <w:marLeft w:val="0"/>
      <w:marRight w:val="0"/>
      <w:marTop w:val="0"/>
      <w:marBottom w:val="0"/>
      <w:divBdr>
        <w:top w:val="none" w:sz="0" w:space="0" w:color="auto"/>
        <w:left w:val="none" w:sz="0" w:space="0" w:color="auto"/>
        <w:bottom w:val="none" w:sz="0" w:space="0" w:color="auto"/>
        <w:right w:val="none" w:sz="0" w:space="0" w:color="auto"/>
      </w:divBdr>
      <w:divsChild>
        <w:div w:id="2050295872">
          <w:marLeft w:val="0"/>
          <w:marRight w:val="0"/>
          <w:marTop w:val="0"/>
          <w:marBottom w:val="0"/>
          <w:divBdr>
            <w:top w:val="none" w:sz="0" w:space="0" w:color="auto"/>
            <w:left w:val="none" w:sz="0" w:space="0" w:color="auto"/>
            <w:bottom w:val="none" w:sz="0" w:space="0" w:color="auto"/>
            <w:right w:val="none" w:sz="0" w:space="0" w:color="auto"/>
          </w:divBdr>
          <w:divsChild>
            <w:div w:id="683635247">
              <w:marLeft w:val="0"/>
              <w:marRight w:val="0"/>
              <w:marTop w:val="0"/>
              <w:marBottom w:val="0"/>
              <w:divBdr>
                <w:top w:val="none" w:sz="0" w:space="0" w:color="auto"/>
                <w:left w:val="none" w:sz="0" w:space="0" w:color="auto"/>
                <w:bottom w:val="none" w:sz="0" w:space="0" w:color="auto"/>
                <w:right w:val="none" w:sz="0" w:space="0" w:color="auto"/>
              </w:divBdr>
              <w:divsChild>
                <w:div w:id="38943739">
                  <w:marLeft w:val="0"/>
                  <w:marRight w:val="0"/>
                  <w:marTop w:val="0"/>
                  <w:marBottom w:val="0"/>
                  <w:divBdr>
                    <w:top w:val="none" w:sz="0" w:space="0" w:color="auto"/>
                    <w:left w:val="none" w:sz="0" w:space="0" w:color="auto"/>
                    <w:bottom w:val="none" w:sz="0" w:space="0" w:color="auto"/>
                    <w:right w:val="none" w:sz="0" w:space="0" w:color="auto"/>
                  </w:divBdr>
                </w:div>
              </w:divsChild>
            </w:div>
            <w:div w:id="2052412919">
              <w:marLeft w:val="0"/>
              <w:marRight w:val="0"/>
              <w:marTop w:val="0"/>
              <w:marBottom w:val="0"/>
              <w:divBdr>
                <w:top w:val="none" w:sz="0" w:space="0" w:color="auto"/>
                <w:left w:val="none" w:sz="0" w:space="0" w:color="auto"/>
                <w:bottom w:val="none" w:sz="0" w:space="0" w:color="auto"/>
                <w:right w:val="none" w:sz="0" w:space="0" w:color="auto"/>
              </w:divBdr>
              <w:divsChild>
                <w:div w:id="1221090250">
                  <w:marLeft w:val="0"/>
                  <w:marRight w:val="0"/>
                  <w:marTop w:val="0"/>
                  <w:marBottom w:val="0"/>
                  <w:divBdr>
                    <w:top w:val="none" w:sz="0" w:space="0" w:color="auto"/>
                    <w:left w:val="none" w:sz="0" w:space="0" w:color="auto"/>
                    <w:bottom w:val="none" w:sz="0" w:space="0" w:color="auto"/>
                    <w:right w:val="none" w:sz="0" w:space="0" w:color="auto"/>
                  </w:divBdr>
                  <w:divsChild>
                    <w:div w:id="176696468">
                      <w:marLeft w:val="0"/>
                      <w:marRight w:val="0"/>
                      <w:marTop w:val="0"/>
                      <w:marBottom w:val="0"/>
                      <w:divBdr>
                        <w:top w:val="none" w:sz="0" w:space="0" w:color="auto"/>
                        <w:left w:val="none" w:sz="0" w:space="0" w:color="auto"/>
                        <w:bottom w:val="none" w:sz="0" w:space="0" w:color="auto"/>
                        <w:right w:val="none" w:sz="0" w:space="0" w:color="auto"/>
                      </w:divBdr>
                      <w:divsChild>
                        <w:div w:id="1931960369">
                          <w:marLeft w:val="0"/>
                          <w:marRight w:val="0"/>
                          <w:marTop w:val="0"/>
                          <w:marBottom w:val="0"/>
                          <w:divBdr>
                            <w:top w:val="none" w:sz="0" w:space="0" w:color="auto"/>
                            <w:left w:val="none" w:sz="0" w:space="0" w:color="auto"/>
                            <w:bottom w:val="none" w:sz="0" w:space="0" w:color="auto"/>
                            <w:right w:val="none" w:sz="0" w:space="0" w:color="auto"/>
                          </w:divBdr>
                        </w:div>
                        <w:div w:id="1420759642">
                          <w:marLeft w:val="0"/>
                          <w:marRight w:val="0"/>
                          <w:marTop w:val="0"/>
                          <w:marBottom w:val="0"/>
                          <w:divBdr>
                            <w:top w:val="none" w:sz="0" w:space="0" w:color="auto"/>
                            <w:left w:val="none" w:sz="0" w:space="0" w:color="auto"/>
                            <w:bottom w:val="none" w:sz="0" w:space="0" w:color="auto"/>
                            <w:right w:val="none" w:sz="0" w:space="0" w:color="auto"/>
                          </w:divBdr>
                        </w:div>
                        <w:div w:id="581528684">
                          <w:marLeft w:val="0"/>
                          <w:marRight w:val="0"/>
                          <w:marTop w:val="0"/>
                          <w:marBottom w:val="0"/>
                          <w:divBdr>
                            <w:top w:val="none" w:sz="0" w:space="0" w:color="auto"/>
                            <w:left w:val="none" w:sz="0" w:space="0" w:color="auto"/>
                            <w:bottom w:val="none" w:sz="0" w:space="0" w:color="auto"/>
                            <w:right w:val="none" w:sz="0" w:space="0" w:color="auto"/>
                          </w:divBdr>
                        </w:div>
                        <w:div w:id="338000808">
                          <w:marLeft w:val="0"/>
                          <w:marRight w:val="0"/>
                          <w:marTop w:val="0"/>
                          <w:marBottom w:val="0"/>
                          <w:divBdr>
                            <w:top w:val="none" w:sz="0" w:space="0" w:color="auto"/>
                            <w:left w:val="none" w:sz="0" w:space="0" w:color="auto"/>
                            <w:bottom w:val="none" w:sz="0" w:space="0" w:color="auto"/>
                            <w:right w:val="none" w:sz="0" w:space="0" w:color="auto"/>
                          </w:divBdr>
                        </w:div>
                        <w:div w:id="2003965089">
                          <w:marLeft w:val="0"/>
                          <w:marRight w:val="0"/>
                          <w:marTop w:val="0"/>
                          <w:marBottom w:val="0"/>
                          <w:divBdr>
                            <w:top w:val="none" w:sz="0" w:space="0" w:color="auto"/>
                            <w:left w:val="none" w:sz="0" w:space="0" w:color="auto"/>
                            <w:bottom w:val="none" w:sz="0" w:space="0" w:color="auto"/>
                            <w:right w:val="none" w:sz="0" w:space="0" w:color="auto"/>
                          </w:divBdr>
                        </w:div>
                        <w:div w:id="1733577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103599">
          <w:marLeft w:val="0"/>
          <w:marRight w:val="0"/>
          <w:marTop w:val="0"/>
          <w:marBottom w:val="0"/>
          <w:divBdr>
            <w:top w:val="none" w:sz="0" w:space="0" w:color="auto"/>
            <w:left w:val="none" w:sz="0" w:space="0" w:color="auto"/>
            <w:bottom w:val="none" w:sz="0" w:space="0" w:color="auto"/>
            <w:right w:val="none" w:sz="0" w:space="0" w:color="auto"/>
          </w:divBdr>
          <w:divsChild>
            <w:div w:id="1657537460">
              <w:marLeft w:val="0"/>
              <w:marRight w:val="0"/>
              <w:marTop w:val="0"/>
              <w:marBottom w:val="0"/>
              <w:divBdr>
                <w:top w:val="none" w:sz="0" w:space="0" w:color="auto"/>
                <w:left w:val="none" w:sz="0" w:space="0" w:color="auto"/>
                <w:bottom w:val="none" w:sz="0" w:space="0" w:color="auto"/>
                <w:right w:val="none" w:sz="0" w:space="0" w:color="auto"/>
              </w:divBdr>
              <w:divsChild>
                <w:div w:id="2087412613">
                  <w:marLeft w:val="0"/>
                  <w:marRight w:val="0"/>
                  <w:marTop w:val="0"/>
                  <w:marBottom w:val="0"/>
                  <w:divBdr>
                    <w:top w:val="none" w:sz="0" w:space="0" w:color="auto"/>
                    <w:left w:val="none" w:sz="0" w:space="0" w:color="auto"/>
                    <w:bottom w:val="none" w:sz="0" w:space="0" w:color="auto"/>
                    <w:right w:val="none" w:sz="0" w:space="0" w:color="auto"/>
                  </w:divBdr>
                </w:div>
                <w:div w:id="570627474">
                  <w:marLeft w:val="0"/>
                  <w:marRight w:val="0"/>
                  <w:marTop w:val="0"/>
                  <w:marBottom w:val="0"/>
                  <w:divBdr>
                    <w:top w:val="none" w:sz="0" w:space="0" w:color="auto"/>
                    <w:left w:val="none" w:sz="0" w:space="0" w:color="auto"/>
                    <w:bottom w:val="none" w:sz="0" w:space="0" w:color="auto"/>
                    <w:right w:val="none" w:sz="0" w:space="0" w:color="auto"/>
                  </w:divBdr>
                  <w:divsChild>
                    <w:div w:id="1819835592">
                      <w:marLeft w:val="0"/>
                      <w:marRight w:val="0"/>
                      <w:marTop w:val="0"/>
                      <w:marBottom w:val="150"/>
                      <w:divBdr>
                        <w:top w:val="none" w:sz="0" w:space="0" w:color="auto"/>
                        <w:left w:val="none" w:sz="0" w:space="0" w:color="auto"/>
                        <w:bottom w:val="none" w:sz="0" w:space="0" w:color="auto"/>
                        <w:right w:val="none" w:sz="0" w:space="0" w:color="auto"/>
                      </w:divBdr>
                      <w:divsChild>
                        <w:div w:id="2134053288">
                          <w:marLeft w:val="0"/>
                          <w:marRight w:val="0"/>
                          <w:marTop w:val="0"/>
                          <w:marBottom w:val="0"/>
                          <w:divBdr>
                            <w:top w:val="none" w:sz="0" w:space="0" w:color="auto"/>
                            <w:left w:val="none" w:sz="0" w:space="0" w:color="auto"/>
                            <w:bottom w:val="none" w:sz="0" w:space="0" w:color="auto"/>
                            <w:right w:val="none" w:sz="0" w:space="0" w:color="auto"/>
                          </w:divBdr>
                          <w:divsChild>
                            <w:div w:id="2099329188">
                              <w:marLeft w:val="0"/>
                              <w:marRight w:val="0"/>
                              <w:marTop w:val="0"/>
                              <w:marBottom w:val="0"/>
                              <w:divBdr>
                                <w:top w:val="none" w:sz="0" w:space="0" w:color="auto"/>
                                <w:left w:val="none" w:sz="0" w:space="0" w:color="auto"/>
                                <w:bottom w:val="none" w:sz="0" w:space="0" w:color="auto"/>
                                <w:right w:val="none" w:sz="0" w:space="0" w:color="auto"/>
                              </w:divBdr>
                              <w:divsChild>
                                <w:div w:id="1912932176">
                                  <w:marLeft w:val="0"/>
                                  <w:marRight w:val="120"/>
                                  <w:marTop w:val="0"/>
                                  <w:marBottom w:val="0"/>
                                  <w:divBdr>
                                    <w:top w:val="none" w:sz="0" w:space="0" w:color="auto"/>
                                    <w:left w:val="none" w:sz="0" w:space="0" w:color="auto"/>
                                    <w:bottom w:val="none" w:sz="0" w:space="0" w:color="auto"/>
                                    <w:right w:val="none" w:sz="0" w:space="0" w:color="auto"/>
                                  </w:divBdr>
                                  <w:divsChild>
                                    <w:div w:id="246161390">
                                      <w:marLeft w:val="0"/>
                                      <w:marRight w:val="0"/>
                                      <w:marTop w:val="0"/>
                                      <w:marBottom w:val="0"/>
                                      <w:divBdr>
                                        <w:top w:val="none" w:sz="0" w:space="0" w:color="auto"/>
                                        <w:left w:val="none" w:sz="0" w:space="0" w:color="auto"/>
                                        <w:bottom w:val="none" w:sz="0" w:space="0" w:color="auto"/>
                                        <w:right w:val="none" w:sz="0" w:space="0" w:color="auto"/>
                                      </w:divBdr>
                                      <w:divsChild>
                                        <w:div w:id="221448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4390769">
                                  <w:marLeft w:val="0"/>
                                  <w:marRight w:val="0"/>
                                  <w:marTop w:val="0"/>
                                  <w:marBottom w:val="0"/>
                                  <w:divBdr>
                                    <w:top w:val="none" w:sz="0" w:space="0" w:color="auto"/>
                                    <w:left w:val="none" w:sz="0" w:space="0" w:color="auto"/>
                                    <w:bottom w:val="none" w:sz="0" w:space="0" w:color="auto"/>
                                    <w:right w:val="none" w:sz="0" w:space="0" w:color="auto"/>
                                  </w:divBdr>
                                  <w:divsChild>
                                    <w:div w:id="113182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184362">
                          <w:marLeft w:val="0"/>
                          <w:marRight w:val="0"/>
                          <w:marTop w:val="0"/>
                          <w:marBottom w:val="0"/>
                          <w:divBdr>
                            <w:top w:val="none" w:sz="0" w:space="0" w:color="auto"/>
                            <w:left w:val="none" w:sz="0" w:space="0" w:color="auto"/>
                            <w:bottom w:val="none" w:sz="0" w:space="0" w:color="auto"/>
                            <w:right w:val="none" w:sz="0" w:space="0" w:color="auto"/>
                          </w:divBdr>
                          <w:divsChild>
                            <w:div w:id="1866558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3256394">
                      <w:marLeft w:val="0"/>
                      <w:marRight w:val="0"/>
                      <w:marTop w:val="0"/>
                      <w:marBottom w:val="150"/>
                      <w:divBdr>
                        <w:top w:val="none" w:sz="0" w:space="0" w:color="auto"/>
                        <w:left w:val="none" w:sz="0" w:space="0" w:color="auto"/>
                        <w:bottom w:val="none" w:sz="0" w:space="0" w:color="auto"/>
                        <w:right w:val="none" w:sz="0" w:space="0" w:color="auto"/>
                      </w:divBdr>
                      <w:divsChild>
                        <w:div w:id="1642072444">
                          <w:marLeft w:val="0"/>
                          <w:marRight w:val="0"/>
                          <w:marTop w:val="0"/>
                          <w:marBottom w:val="0"/>
                          <w:divBdr>
                            <w:top w:val="none" w:sz="0" w:space="0" w:color="auto"/>
                            <w:left w:val="none" w:sz="0" w:space="0" w:color="auto"/>
                            <w:bottom w:val="none" w:sz="0" w:space="0" w:color="auto"/>
                            <w:right w:val="none" w:sz="0" w:space="0" w:color="auto"/>
                          </w:divBdr>
                          <w:divsChild>
                            <w:div w:id="348143660">
                              <w:marLeft w:val="0"/>
                              <w:marRight w:val="0"/>
                              <w:marTop w:val="0"/>
                              <w:marBottom w:val="0"/>
                              <w:divBdr>
                                <w:top w:val="none" w:sz="0" w:space="0" w:color="auto"/>
                                <w:left w:val="none" w:sz="0" w:space="0" w:color="auto"/>
                                <w:bottom w:val="none" w:sz="0" w:space="0" w:color="auto"/>
                                <w:right w:val="none" w:sz="0" w:space="0" w:color="auto"/>
                              </w:divBdr>
                              <w:divsChild>
                                <w:div w:id="1018118566">
                                  <w:marLeft w:val="0"/>
                                  <w:marRight w:val="120"/>
                                  <w:marTop w:val="0"/>
                                  <w:marBottom w:val="0"/>
                                  <w:divBdr>
                                    <w:top w:val="none" w:sz="0" w:space="0" w:color="auto"/>
                                    <w:left w:val="none" w:sz="0" w:space="0" w:color="auto"/>
                                    <w:bottom w:val="none" w:sz="0" w:space="0" w:color="auto"/>
                                    <w:right w:val="none" w:sz="0" w:space="0" w:color="auto"/>
                                  </w:divBdr>
                                  <w:divsChild>
                                    <w:div w:id="1608540936">
                                      <w:marLeft w:val="0"/>
                                      <w:marRight w:val="0"/>
                                      <w:marTop w:val="0"/>
                                      <w:marBottom w:val="0"/>
                                      <w:divBdr>
                                        <w:top w:val="none" w:sz="0" w:space="0" w:color="auto"/>
                                        <w:left w:val="none" w:sz="0" w:space="0" w:color="auto"/>
                                        <w:bottom w:val="none" w:sz="0" w:space="0" w:color="auto"/>
                                        <w:right w:val="none" w:sz="0" w:space="0" w:color="auto"/>
                                      </w:divBdr>
                                      <w:divsChild>
                                        <w:div w:id="1257250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1251764">
                                  <w:marLeft w:val="0"/>
                                  <w:marRight w:val="0"/>
                                  <w:marTop w:val="0"/>
                                  <w:marBottom w:val="0"/>
                                  <w:divBdr>
                                    <w:top w:val="none" w:sz="0" w:space="0" w:color="auto"/>
                                    <w:left w:val="none" w:sz="0" w:space="0" w:color="auto"/>
                                    <w:bottom w:val="none" w:sz="0" w:space="0" w:color="auto"/>
                                    <w:right w:val="none" w:sz="0" w:space="0" w:color="auto"/>
                                  </w:divBdr>
                                  <w:divsChild>
                                    <w:div w:id="417406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5926904">
                          <w:marLeft w:val="0"/>
                          <w:marRight w:val="0"/>
                          <w:marTop w:val="0"/>
                          <w:marBottom w:val="0"/>
                          <w:divBdr>
                            <w:top w:val="none" w:sz="0" w:space="0" w:color="auto"/>
                            <w:left w:val="none" w:sz="0" w:space="0" w:color="auto"/>
                            <w:bottom w:val="none" w:sz="0" w:space="0" w:color="auto"/>
                            <w:right w:val="none" w:sz="0" w:space="0" w:color="auto"/>
                          </w:divBdr>
                          <w:divsChild>
                            <w:div w:id="418871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7905164">
                      <w:marLeft w:val="0"/>
                      <w:marRight w:val="0"/>
                      <w:marTop w:val="0"/>
                      <w:marBottom w:val="150"/>
                      <w:divBdr>
                        <w:top w:val="none" w:sz="0" w:space="0" w:color="auto"/>
                        <w:left w:val="none" w:sz="0" w:space="0" w:color="auto"/>
                        <w:bottom w:val="none" w:sz="0" w:space="0" w:color="auto"/>
                        <w:right w:val="none" w:sz="0" w:space="0" w:color="auto"/>
                      </w:divBdr>
                      <w:divsChild>
                        <w:div w:id="663093265">
                          <w:marLeft w:val="0"/>
                          <w:marRight w:val="0"/>
                          <w:marTop w:val="0"/>
                          <w:marBottom w:val="0"/>
                          <w:divBdr>
                            <w:top w:val="none" w:sz="0" w:space="0" w:color="auto"/>
                            <w:left w:val="none" w:sz="0" w:space="0" w:color="auto"/>
                            <w:bottom w:val="none" w:sz="0" w:space="0" w:color="auto"/>
                            <w:right w:val="none" w:sz="0" w:space="0" w:color="auto"/>
                          </w:divBdr>
                          <w:divsChild>
                            <w:div w:id="1701781777">
                              <w:marLeft w:val="0"/>
                              <w:marRight w:val="0"/>
                              <w:marTop w:val="0"/>
                              <w:marBottom w:val="0"/>
                              <w:divBdr>
                                <w:top w:val="none" w:sz="0" w:space="0" w:color="auto"/>
                                <w:left w:val="none" w:sz="0" w:space="0" w:color="auto"/>
                                <w:bottom w:val="none" w:sz="0" w:space="0" w:color="auto"/>
                                <w:right w:val="none" w:sz="0" w:space="0" w:color="auto"/>
                              </w:divBdr>
                              <w:divsChild>
                                <w:div w:id="2145538834">
                                  <w:marLeft w:val="0"/>
                                  <w:marRight w:val="120"/>
                                  <w:marTop w:val="0"/>
                                  <w:marBottom w:val="0"/>
                                  <w:divBdr>
                                    <w:top w:val="none" w:sz="0" w:space="0" w:color="auto"/>
                                    <w:left w:val="none" w:sz="0" w:space="0" w:color="auto"/>
                                    <w:bottom w:val="none" w:sz="0" w:space="0" w:color="auto"/>
                                    <w:right w:val="none" w:sz="0" w:space="0" w:color="auto"/>
                                  </w:divBdr>
                                  <w:divsChild>
                                    <w:div w:id="1405833632">
                                      <w:marLeft w:val="0"/>
                                      <w:marRight w:val="0"/>
                                      <w:marTop w:val="0"/>
                                      <w:marBottom w:val="0"/>
                                      <w:divBdr>
                                        <w:top w:val="none" w:sz="0" w:space="0" w:color="auto"/>
                                        <w:left w:val="none" w:sz="0" w:space="0" w:color="auto"/>
                                        <w:bottom w:val="none" w:sz="0" w:space="0" w:color="auto"/>
                                        <w:right w:val="none" w:sz="0" w:space="0" w:color="auto"/>
                                      </w:divBdr>
                                      <w:divsChild>
                                        <w:div w:id="104464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23693">
                                  <w:marLeft w:val="0"/>
                                  <w:marRight w:val="0"/>
                                  <w:marTop w:val="0"/>
                                  <w:marBottom w:val="0"/>
                                  <w:divBdr>
                                    <w:top w:val="none" w:sz="0" w:space="0" w:color="auto"/>
                                    <w:left w:val="none" w:sz="0" w:space="0" w:color="auto"/>
                                    <w:bottom w:val="none" w:sz="0" w:space="0" w:color="auto"/>
                                    <w:right w:val="none" w:sz="0" w:space="0" w:color="auto"/>
                                  </w:divBdr>
                                  <w:divsChild>
                                    <w:div w:id="1257399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0845812">
                          <w:marLeft w:val="0"/>
                          <w:marRight w:val="0"/>
                          <w:marTop w:val="0"/>
                          <w:marBottom w:val="0"/>
                          <w:divBdr>
                            <w:top w:val="none" w:sz="0" w:space="0" w:color="auto"/>
                            <w:left w:val="none" w:sz="0" w:space="0" w:color="auto"/>
                            <w:bottom w:val="none" w:sz="0" w:space="0" w:color="auto"/>
                            <w:right w:val="none" w:sz="0" w:space="0" w:color="auto"/>
                          </w:divBdr>
                          <w:divsChild>
                            <w:div w:id="1151367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1286780">
                      <w:marLeft w:val="0"/>
                      <w:marRight w:val="0"/>
                      <w:marTop w:val="0"/>
                      <w:marBottom w:val="150"/>
                      <w:divBdr>
                        <w:top w:val="none" w:sz="0" w:space="0" w:color="auto"/>
                        <w:left w:val="none" w:sz="0" w:space="0" w:color="auto"/>
                        <w:bottom w:val="none" w:sz="0" w:space="0" w:color="auto"/>
                        <w:right w:val="none" w:sz="0" w:space="0" w:color="auto"/>
                      </w:divBdr>
                      <w:divsChild>
                        <w:div w:id="1990010304">
                          <w:marLeft w:val="0"/>
                          <w:marRight w:val="0"/>
                          <w:marTop w:val="0"/>
                          <w:marBottom w:val="0"/>
                          <w:divBdr>
                            <w:top w:val="none" w:sz="0" w:space="0" w:color="auto"/>
                            <w:left w:val="none" w:sz="0" w:space="0" w:color="auto"/>
                            <w:bottom w:val="none" w:sz="0" w:space="0" w:color="auto"/>
                            <w:right w:val="none" w:sz="0" w:space="0" w:color="auto"/>
                          </w:divBdr>
                          <w:divsChild>
                            <w:div w:id="1201628554">
                              <w:marLeft w:val="0"/>
                              <w:marRight w:val="0"/>
                              <w:marTop w:val="0"/>
                              <w:marBottom w:val="0"/>
                              <w:divBdr>
                                <w:top w:val="none" w:sz="0" w:space="0" w:color="auto"/>
                                <w:left w:val="none" w:sz="0" w:space="0" w:color="auto"/>
                                <w:bottom w:val="none" w:sz="0" w:space="0" w:color="auto"/>
                                <w:right w:val="none" w:sz="0" w:space="0" w:color="auto"/>
                              </w:divBdr>
                              <w:divsChild>
                                <w:div w:id="321738232">
                                  <w:marLeft w:val="0"/>
                                  <w:marRight w:val="120"/>
                                  <w:marTop w:val="0"/>
                                  <w:marBottom w:val="0"/>
                                  <w:divBdr>
                                    <w:top w:val="none" w:sz="0" w:space="0" w:color="auto"/>
                                    <w:left w:val="none" w:sz="0" w:space="0" w:color="auto"/>
                                    <w:bottom w:val="none" w:sz="0" w:space="0" w:color="auto"/>
                                    <w:right w:val="none" w:sz="0" w:space="0" w:color="auto"/>
                                  </w:divBdr>
                                  <w:divsChild>
                                    <w:div w:id="673731503">
                                      <w:marLeft w:val="0"/>
                                      <w:marRight w:val="0"/>
                                      <w:marTop w:val="0"/>
                                      <w:marBottom w:val="0"/>
                                      <w:divBdr>
                                        <w:top w:val="none" w:sz="0" w:space="0" w:color="auto"/>
                                        <w:left w:val="none" w:sz="0" w:space="0" w:color="auto"/>
                                        <w:bottom w:val="none" w:sz="0" w:space="0" w:color="auto"/>
                                        <w:right w:val="none" w:sz="0" w:space="0" w:color="auto"/>
                                      </w:divBdr>
                                      <w:divsChild>
                                        <w:div w:id="2131316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4569485">
                                  <w:marLeft w:val="0"/>
                                  <w:marRight w:val="0"/>
                                  <w:marTop w:val="0"/>
                                  <w:marBottom w:val="0"/>
                                  <w:divBdr>
                                    <w:top w:val="none" w:sz="0" w:space="0" w:color="auto"/>
                                    <w:left w:val="none" w:sz="0" w:space="0" w:color="auto"/>
                                    <w:bottom w:val="none" w:sz="0" w:space="0" w:color="auto"/>
                                    <w:right w:val="none" w:sz="0" w:space="0" w:color="auto"/>
                                  </w:divBdr>
                                  <w:divsChild>
                                    <w:div w:id="2147315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3030931">
                          <w:marLeft w:val="0"/>
                          <w:marRight w:val="0"/>
                          <w:marTop w:val="0"/>
                          <w:marBottom w:val="0"/>
                          <w:divBdr>
                            <w:top w:val="none" w:sz="0" w:space="0" w:color="auto"/>
                            <w:left w:val="none" w:sz="0" w:space="0" w:color="auto"/>
                            <w:bottom w:val="none" w:sz="0" w:space="0" w:color="auto"/>
                            <w:right w:val="none" w:sz="0" w:space="0" w:color="auto"/>
                          </w:divBdr>
                          <w:divsChild>
                            <w:div w:id="2032874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7521323">
                      <w:marLeft w:val="0"/>
                      <w:marRight w:val="0"/>
                      <w:marTop w:val="0"/>
                      <w:marBottom w:val="150"/>
                      <w:divBdr>
                        <w:top w:val="none" w:sz="0" w:space="0" w:color="auto"/>
                        <w:left w:val="none" w:sz="0" w:space="0" w:color="auto"/>
                        <w:bottom w:val="none" w:sz="0" w:space="0" w:color="auto"/>
                        <w:right w:val="none" w:sz="0" w:space="0" w:color="auto"/>
                      </w:divBdr>
                      <w:divsChild>
                        <w:div w:id="2017069819">
                          <w:marLeft w:val="0"/>
                          <w:marRight w:val="0"/>
                          <w:marTop w:val="0"/>
                          <w:marBottom w:val="0"/>
                          <w:divBdr>
                            <w:top w:val="none" w:sz="0" w:space="0" w:color="auto"/>
                            <w:left w:val="none" w:sz="0" w:space="0" w:color="auto"/>
                            <w:bottom w:val="none" w:sz="0" w:space="0" w:color="auto"/>
                            <w:right w:val="none" w:sz="0" w:space="0" w:color="auto"/>
                          </w:divBdr>
                          <w:divsChild>
                            <w:div w:id="1756047536">
                              <w:marLeft w:val="0"/>
                              <w:marRight w:val="0"/>
                              <w:marTop w:val="0"/>
                              <w:marBottom w:val="0"/>
                              <w:divBdr>
                                <w:top w:val="none" w:sz="0" w:space="0" w:color="auto"/>
                                <w:left w:val="none" w:sz="0" w:space="0" w:color="auto"/>
                                <w:bottom w:val="none" w:sz="0" w:space="0" w:color="auto"/>
                                <w:right w:val="none" w:sz="0" w:space="0" w:color="auto"/>
                              </w:divBdr>
                              <w:divsChild>
                                <w:div w:id="1246183362">
                                  <w:marLeft w:val="0"/>
                                  <w:marRight w:val="120"/>
                                  <w:marTop w:val="0"/>
                                  <w:marBottom w:val="0"/>
                                  <w:divBdr>
                                    <w:top w:val="none" w:sz="0" w:space="0" w:color="auto"/>
                                    <w:left w:val="none" w:sz="0" w:space="0" w:color="auto"/>
                                    <w:bottom w:val="none" w:sz="0" w:space="0" w:color="auto"/>
                                    <w:right w:val="none" w:sz="0" w:space="0" w:color="auto"/>
                                  </w:divBdr>
                                  <w:divsChild>
                                    <w:div w:id="748693288">
                                      <w:marLeft w:val="0"/>
                                      <w:marRight w:val="0"/>
                                      <w:marTop w:val="0"/>
                                      <w:marBottom w:val="0"/>
                                      <w:divBdr>
                                        <w:top w:val="none" w:sz="0" w:space="0" w:color="auto"/>
                                        <w:left w:val="none" w:sz="0" w:space="0" w:color="auto"/>
                                        <w:bottom w:val="none" w:sz="0" w:space="0" w:color="auto"/>
                                        <w:right w:val="none" w:sz="0" w:space="0" w:color="auto"/>
                                      </w:divBdr>
                                      <w:divsChild>
                                        <w:div w:id="1422793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4195033">
                                  <w:marLeft w:val="0"/>
                                  <w:marRight w:val="0"/>
                                  <w:marTop w:val="0"/>
                                  <w:marBottom w:val="0"/>
                                  <w:divBdr>
                                    <w:top w:val="none" w:sz="0" w:space="0" w:color="auto"/>
                                    <w:left w:val="none" w:sz="0" w:space="0" w:color="auto"/>
                                    <w:bottom w:val="none" w:sz="0" w:space="0" w:color="auto"/>
                                    <w:right w:val="none" w:sz="0" w:space="0" w:color="auto"/>
                                  </w:divBdr>
                                  <w:divsChild>
                                    <w:div w:id="141164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6013440">
                          <w:marLeft w:val="0"/>
                          <w:marRight w:val="0"/>
                          <w:marTop w:val="0"/>
                          <w:marBottom w:val="0"/>
                          <w:divBdr>
                            <w:top w:val="none" w:sz="0" w:space="0" w:color="auto"/>
                            <w:left w:val="none" w:sz="0" w:space="0" w:color="auto"/>
                            <w:bottom w:val="none" w:sz="0" w:space="0" w:color="auto"/>
                            <w:right w:val="none" w:sz="0" w:space="0" w:color="auto"/>
                          </w:divBdr>
                          <w:divsChild>
                            <w:div w:id="706106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7141612">
                  <w:marLeft w:val="0"/>
                  <w:marRight w:val="0"/>
                  <w:marTop w:val="30"/>
                  <w:marBottom w:val="315"/>
                  <w:divBdr>
                    <w:top w:val="none" w:sz="0" w:space="0" w:color="auto"/>
                    <w:left w:val="none" w:sz="0" w:space="0" w:color="auto"/>
                    <w:bottom w:val="none" w:sz="0" w:space="0" w:color="auto"/>
                    <w:right w:val="none" w:sz="0" w:space="0" w:color="auto"/>
                  </w:divBdr>
                  <w:divsChild>
                    <w:div w:id="538862287">
                      <w:marLeft w:val="0"/>
                      <w:marRight w:val="0"/>
                      <w:marTop w:val="0"/>
                      <w:marBottom w:val="0"/>
                      <w:divBdr>
                        <w:top w:val="none" w:sz="0" w:space="0" w:color="auto"/>
                        <w:left w:val="none" w:sz="0" w:space="0" w:color="auto"/>
                        <w:bottom w:val="none" w:sz="0" w:space="0" w:color="auto"/>
                        <w:right w:val="none" w:sz="0" w:space="0" w:color="auto"/>
                      </w:divBdr>
                      <w:divsChild>
                        <w:div w:id="573856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8891693">
          <w:marLeft w:val="0"/>
          <w:marRight w:val="0"/>
          <w:marTop w:val="0"/>
          <w:marBottom w:val="0"/>
          <w:divBdr>
            <w:top w:val="none" w:sz="0" w:space="0" w:color="auto"/>
            <w:left w:val="none" w:sz="0" w:space="0" w:color="auto"/>
            <w:bottom w:val="none" w:sz="0" w:space="0" w:color="auto"/>
            <w:right w:val="none" w:sz="0" w:space="0" w:color="auto"/>
          </w:divBdr>
          <w:divsChild>
            <w:div w:id="34551620">
              <w:marLeft w:val="0"/>
              <w:marRight w:val="0"/>
              <w:marTop w:val="0"/>
              <w:marBottom w:val="0"/>
              <w:divBdr>
                <w:top w:val="none" w:sz="0" w:space="0" w:color="auto"/>
                <w:left w:val="none" w:sz="0" w:space="0" w:color="auto"/>
                <w:bottom w:val="none" w:sz="0" w:space="0" w:color="auto"/>
                <w:right w:val="none" w:sz="0" w:space="0" w:color="auto"/>
              </w:divBdr>
            </w:div>
          </w:divsChild>
        </w:div>
        <w:div w:id="1142426657">
          <w:marLeft w:val="0"/>
          <w:marRight w:val="0"/>
          <w:marTop w:val="0"/>
          <w:marBottom w:val="0"/>
          <w:divBdr>
            <w:top w:val="none" w:sz="0" w:space="0" w:color="auto"/>
            <w:left w:val="none" w:sz="0" w:space="0" w:color="auto"/>
            <w:bottom w:val="none" w:sz="0" w:space="0" w:color="auto"/>
            <w:right w:val="none" w:sz="0" w:space="0" w:color="auto"/>
          </w:divBdr>
          <w:divsChild>
            <w:div w:id="1986814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2049530">
      <w:bodyDiv w:val="1"/>
      <w:marLeft w:val="0"/>
      <w:marRight w:val="0"/>
      <w:marTop w:val="0"/>
      <w:marBottom w:val="0"/>
      <w:divBdr>
        <w:top w:val="none" w:sz="0" w:space="0" w:color="auto"/>
        <w:left w:val="none" w:sz="0" w:space="0" w:color="auto"/>
        <w:bottom w:val="none" w:sz="0" w:space="0" w:color="auto"/>
        <w:right w:val="none" w:sz="0" w:space="0" w:color="auto"/>
      </w:divBdr>
    </w:div>
    <w:div w:id="686254929">
      <w:bodyDiv w:val="1"/>
      <w:marLeft w:val="0"/>
      <w:marRight w:val="0"/>
      <w:marTop w:val="0"/>
      <w:marBottom w:val="0"/>
      <w:divBdr>
        <w:top w:val="none" w:sz="0" w:space="0" w:color="auto"/>
        <w:left w:val="none" w:sz="0" w:space="0" w:color="auto"/>
        <w:bottom w:val="none" w:sz="0" w:space="0" w:color="auto"/>
        <w:right w:val="none" w:sz="0" w:space="0" w:color="auto"/>
      </w:divBdr>
    </w:div>
    <w:div w:id="701829375">
      <w:bodyDiv w:val="1"/>
      <w:marLeft w:val="0"/>
      <w:marRight w:val="0"/>
      <w:marTop w:val="0"/>
      <w:marBottom w:val="0"/>
      <w:divBdr>
        <w:top w:val="none" w:sz="0" w:space="0" w:color="auto"/>
        <w:left w:val="none" w:sz="0" w:space="0" w:color="auto"/>
        <w:bottom w:val="none" w:sz="0" w:space="0" w:color="auto"/>
        <w:right w:val="none" w:sz="0" w:space="0" w:color="auto"/>
      </w:divBdr>
    </w:div>
    <w:div w:id="707610702">
      <w:bodyDiv w:val="1"/>
      <w:marLeft w:val="0"/>
      <w:marRight w:val="0"/>
      <w:marTop w:val="0"/>
      <w:marBottom w:val="0"/>
      <w:divBdr>
        <w:top w:val="none" w:sz="0" w:space="0" w:color="auto"/>
        <w:left w:val="none" w:sz="0" w:space="0" w:color="auto"/>
        <w:bottom w:val="none" w:sz="0" w:space="0" w:color="auto"/>
        <w:right w:val="none" w:sz="0" w:space="0" w:color="auto"/>
      </w:divBdr>
    </w:div>
    <w:div w:id="738944695">
      <w:bodyDiv w:val="1"/>
      <w:marLeft w:val="0"/>
      <w:marRight w:val="0"/>
      <w:marTop w:val="0"/>
      <w:marBottom w:val="0"/>
      <w:divBdr>
        <w:top w:val="none" w:sz="0" w:space="0" w:color="auto"/>
        <w:left w:val="none" w:sz="0" w:space="0" w:color="auto"/>
        <w:bottom w:val="none" w:sz="0" w:space="0" w:color="auto"/>
        <w:right w:val="none" w:sz="0" w:space="0" w:color="auto"/>
      </w:divBdr>
    </w:div>
    <w:div w:id="739787385">
      <w:bodyDiv w:val="1"/>
      <w:marLeft w:val="0"/>
      <w:marRight w:val="0"/>
      <w:marTop w:val="0"/>
      <w:marBottom w:val="0"/>
      <w:divBdr>
        <w:top w:val="none" w:sz="0" w:space="0" w:color="auto"/>
        <w:left w:val="none" w:sz="0" w:space="0" w:color="auto"/>
        <w:bottom w:val="none" w:sz="0" w:space="0" w:color="auto"/>
        <w:right w:val="none" w:sz="0" w:space="0" w:color="auto"/>
      </w:divBdr>
    </w:div>
    <w:div w:id="748574362">
      <w:bodyDiv w:val="1"/>
      <w:marLeft w:val="0"/>
      <w:marRight w:val="0"/>
      <w:marTop w:val="0"/>
      <w:marBottom w:val="0"/>
      <w:divBdr>
        <w:top w:val="none" w:sz="0" w:space="0" w:color="auto"/>
        <w:left w:val="none" w:sz="0" w:space="0" w:color="auto"/>
        <w:bottom w:val="none" w:sz="0" w:space="0" w:color="auto"/>
        <w:right w:val="none" w:sz="0" w:space="0" w:color="auto"/>
      </w:divBdr>
    </w:div>
    <w:div w:id="764694799">
      <w:bodyDiv w:val="1"/>
      <w:marLeft w:val="0"/>
      <w:marRight w:val="0"/>
      <w:marTop w:val="0"/>
      <w:marBottom w:val="0"/>
      <w:divBdr>
        <w:top w:val="none" w:sz="0" w:space="0" w:color="auto"/>
        <w:left w:val="none" w:sz="0" w:space="0" w:color="auto"/>
        <w:bottom w:val="none" w:sz="0" w:space="0" w:color="auto"/>
        <w:right w:val="none" w:sz="0" w:space="0" w:color="auto"/>
      </w:divBdr>
    </w:div>
    <w:div w:id="766193244">
      <w:bodyDiv w:val="1"/>
      <w:marLeft w:val="0"/>
      <w:marRight w:val="0"/>
      <w:marTop w:val="0"/>
      <w:marBottom w:val="0"/>
      <w:divBdr>
        <w:top w:val="none" w:sz="0" w:space="0" w:color="auto"/>
        <w:left w:val="none" w:sz="0" w:space="0" w:color="auto"/>
        <w:bottom w:val="none" w:sz="0" w:space="0" w:color="auto"/>
        <w:right w:val="none" w:sz="0" w:space="0" w:color="auto"/>
      </w:divBdr>
    </w:div>
    <w:div w:id="782960537">
      <w:bodyDiv w:val="1"/>
      <w:marLeft w:val="0"/>
      <w:marRight w:val="0"/>
      <w:marTop w:val="0"/>
      <w:marBottom w:val="0"/>
      <w:divBdr>
        <w:top w:val="none" w:sz="0" w:space="0" w:color="auto"/>
        <w:left w:val="none" w:sz="0" w:space="0" w:color="auto"/>
        <w:bottom w:val="none" w:sz="0" w:space="0" w:color="auto"/>
        <w:right w:val="none" w:sz="0" w:space="0" w:color="auto"/>
      </w:divBdr>
    </w:div>
    <w:div w:id="793718082">
      <w:bodyDiv w:val="1"/>
      <w:marLeft w:val="0"/>
      <w:marRight w:val="0"/>
      <w:marTop w:val="0"/>
      <w:marBottom w:val="0"/>
      <w:divBdr>
        <w:top w:val="none" w:sz="0" w:space="0" w:color="auto"/>
        <w:left w:val="none" w:sz="0" w:space="0" w:color="auto"/>
        <w:bottom w:val="none" w:sz="0" w:space="0" w:color="auto"/>
        <w:right w:val="none" w:sz="0" w:space="0" w:color="auto"/>
      </w:divBdr>
    </w:div>
    <w:div w:id="817725387">
      <w:bodyDiv w:val="1"/>
      <w:marLeft w:val="0"/>
      <w:marRight w:val="0"/>
      <w:marTop w:val="0"/>
      <w:marBottom w:val="0"/>
      <w:divBdr>
        <w:top w:val="none" w:sz="0" w:space="0" w:color="auto"/>
        <w:left w:val="none" w:sz="0" w:space="0" w:color="auto"/>
        <w:bottom w:val="none" w:sz="0" w:space="0" w:color="auto"/>
        <w:right w:val="none" w:sz="0" w:space="0" w:color="auto"/>
      </w:divBdr>
    </w:div>
    <w:div w:id="835262253">
      <w:bodyDiv w:val="1"/>
      <w:marLeft w:val="0"/>
      <w:marRight w:val="0"/>
      <w:marTop w:val="0"/>
      <w:marBottom w:val="0"/>
      <w:divBdr>
        <w:top w:val="none" w:sz="0" w:space="0" w:color="auto"/>
        <w:left w:val="none" w:sz="0" w:space="0" w:color="auto"/>
        <w:bottom w:val="none" w:sz="0" w:space="0" w:color="auto"/>
        <w:right w:val="none" w:sz="0" w:space="0" w:color="auto"/>
      </w:divBdr>
    </w:div>
    <w:div w:id="838809894">
      <w:bodyDiv w:val="1"/>
      <w:marLeft w:val="0"/>
      <w:marRight w:val="0"/>
      <w:marTop w:val="0"/>
      <w:marBottom w:val="0"/>
      <w:divBdr>
        <w:top w:val="none" w:sz="0" w:space="0" w:color="auto"/>
        <w:left w:val="none" w:sz="0" w:space="0" w:color="auto"/>
        <w:bottom w:val="none" w:sz="0" w:space="0" w:color="auto"/>
        <w:right w:val="none" w:sz="0" w:space="0" w:color="auto"/>
      </w:divBdr>
    </w:div>
    <w:div w:id="878779501">
      <w:bodyDiv w:val="1"/>
      <w:marLeft w:val="0"/>
      <w:marRight w:val="0"/>
      <w:marTop w:val="0"/>
      <w:marBottom w:val="0"/>
      <w:divBdr>
        <w:top w:val="none" w:sz="0" w:space="0" w:color="auto"/>
        <w:left w:val="none" w:sz="0" w:space="0" w:color="auto"/>
        <w:bottom w:val="none" w:sz="0" w:space="0" w:color="auto"/>
        <w:right w:val="none" w:sz="0" w:space="0" w:color="auto"/>
      </w:divBdr>
    </w:div>
    <w:div w:id="918559016">
      <w:bodyDiv w:val="1"/>
      <w:marLeft w:val="0"/>
      <w:marRight w:val="0"/>
      <w:marTop w:val="0"/>
      <w:marBottom w:val="0"/>
      <w:divBdr>
        <w:top w:val="none" w:sz="0" w:space="0" w:color="auto"/>
        <w:left w:val="none" w:sz="0" w:space="0" w:color="auto"/>
        <w:bottom w:val="none" w:sz="0" w:space="0" w:color="auto"/>
        <w:right w:val="none" w:sz="0" w:space="0" w:color="auto"/>
      </w:divBdr>
    </w:div>
    <w:div w:id="972293182">
      <w:bodyDiv w:val="1"/>
      <w:marLeft w:val="0"/>
      <w:marRight w:val="0"/>
      <w:marTop w:val="0"/>
      <w:marBottom w:val="0"/>
      <w:divBdr>
        <w:top w:val="none" w:sz="0" w:space="0" w:color="auto"/>
        <w:left w:val="none" w:sz="0" w:space="0" w:color="auto"/>
        <w:bottom w:val="none" w:sz="0" w:space="0" w:color="auto"/>
        <w:right w:val="none" w:sz="0" w:space="0" w:color="auto"/>
      </w:divBdr>
    </w:div>
    <w:div w:id="1020811929">
      <w:bodyDiv w:val="1"/>
      <w:marLeft w:val="0"/>
      <w:marRight w:val="0"/>
      <w:marTop w:val="0"/>
      <w:marBottom w:val="0"/>
      <w:divBdr>
        <w:top w:val="none" w:sz="0" w:space="0" w:color="auto"/>
        <w:left w:val="none" w:sz="0" w:space="0" w:color="auto"/>
        <w:bottom w:val="none" w:sz="0" w:space="0" w:color="auto"/>
        <w:right w:val="none" w:sz="0" w:space="0" w:color="auto"/>
      </w:divBdr>
    </w:div>
    <w:div w:id="1036197229">
      <w:bodyDiv w:val="1"/>
      <w:marLeft w:val="0"/>
      <w:marRight w:val="0"/>
      <w:marTop w:val="0"/>
      <w:marBottom w:val="0"/>
      <w:divBdr>
        <w:top w:val="none" w:sz="0" w:space="0" w:color="auto"/>
        <w:left w:val="none" w:sz="0" w:space="0" w:color="auto"/>
        <w:bottom w:val="none" w:sz="0" w:space="0" w:color="auto"/>
        <w:right w:val="none" w:sz="0" w:space="0" w:color="auto"/>
      </w:divBdr>
    </w:div>
    <w:div w:id="1036269812">
      <w:bodyDiv w:val="1"/>
      <w:marLeft w:val="0"/>
      <w:marRight w:val="0"/>
      <w:marTop w:val="0"/>
      <w:marBottom w:val="0"/>
      <w:divBdr>
        <w:top w:val="none" w:sz="0" w:space="0" w:color="auto"/>
        <w:left w:val="none" w:sz="0" w:space="0" w:color="auto"/>
        <w:bottom w:val="none" w:sz="0" w:space="0" w:color="auto"/>
        <w:right w:val="none" w:sz="0" w:space="0" w:color="auto"/>
      </w:divBdr>
    </w:div>
    <w:div w:id="1057781197">
      <w:bodyDiv w:val="1"/>
      <w:marLeft w:val="0"/>
      <w:marRight w:val="0"/>
      <w:marTop w:val="0"/>
      <w:marBottom w:val="0"/>
      <w:divBdr>
        <w:top w:val="none" w:sz="0" w:space="0" w:color="auto"/>
        <w:left w:val="none" w:sz="0" w:space="0" w:color="auto"/>
        <w:bottom w:val="none" w:sz="0" w:space="0" w:color="auto"/>
        <w:right w:val="none" w:sz="0" w:space="0" w:color="auto"/>
      </w:divBdr>
    </w:div>
    <w:div w:id="1075904803">
      <w:bodyDiv w:val="1"/>
      <w:marLeft w:val="0"/>
      <w:marRight w:val="0"/>
      <w:marTop w:val="0"/>
      <w:marBottom w:val="0"/>
      <w:divBdr>
        <w:top w:val="none" w:sz="0" w:space="0" w:color="auto"/>
        <w:left w:val="none" w:sz="0" w:space="0" w:color="auto"/>
        <w:bottom w:val="none" w:sz="0" w:space="0" w:color="auto"/>
        <w:right w:val="none" w:sz="0" w:space="0" w:color="auto"/>
      </w:divBdr>
    </w:div>
    <w:div w:id="1080250812">
      <w:bodyDiv w:val="1"/>
      <w:marLeft w:val="0"/>
      <w:marRight w:val="0"/>
      <w:marTop w:val="0"/>
      <w:marBottom w:val="0"/>
      <w:divBdr>
        <w:top w:val="none" w:sz="0" w:space="0" w:color="auto"/>
        <w:left w:val="none" w:sz="0" w:space="0" w:color="auto"/>
        <w:bottom w:val="none" w:sz="0" w:space="0" w:color="auto"/>
        <w:right w:val="none" w:sz="0" w:space="0" w:color="auto"/>
      </w:divBdr>
    </w:div>
    <w:div w:id="1099721158">
      <w:bodyDiv w:val="1"/>
      <w:marLeft w:val="0"/>
      <w:marRight w:val="0"/>
      <w:marTop w:val="0"/>
      <w:marBottom w:val="0"/>
      <w:divBdr>
        <w:top w:val="none" w:sz="0" w:space="0" w:color="auto"/>
        <w:left w:val="none" w:sz="0" w:space="0" w:color="auto"/>
        <w:bottom w:val="none" w:sz="0" w:space="0" w:color="auto"/>
        <w:right w:val="none" w:sz="0" w:space="0" w:color="auto"/>
      </w:divBdr>
    </w:div>
    <w:div w:id="1112551326">
      <w:bodyDiv w:val="1"/>
      <w:marLeft w:val="0"/>
      <w:marRight w:val="0"/>
      <w:marTop w:val="0"/>
      <w:marBottom w:val="0"/>
      <w:divBdr>
        <w:top w:val="none" w:sz="0" w:space="0" w:color="auto"/>
        <w:left w:val="none" w:sz="0" w:space="0" w:color="auto"/>
        <w:bottom w:val="none" w:sz="0" w:space="0" w:color="auto"/>
        <w:right w:val="none" w:sz="0" w:space="0" w:color="auto"/>
      </w:divBdr>
    </w:div>
    <w:div w:id="1152529599">
      <w:bodyDiv w:val="1"/>
      <w:marLeft w:val="0"/>
      <w:marRight w:val="0"/>
      <w:marTop w:val="0"/>
      <w:marBottom w:val="0"/>
      <w:divBdr>
        <w:top w:val="none" w:sz="0" w:space="0" w:color="auto"/>
        <w:left w:val="none" w:sz="0" w:space="0" w:color="auto"/>
        <w:bottom w:val="none" w:sz="0" w:space="0" w:color="auto"/>
        <w:right w:val="none" w:sz="0" w:space="0" w:color="auto"/>
      </w:divBdr>
    </w:div>
    <w:div w:id="1180697344">
      <w:bodyDiv w:val="1"/>
      <w:marLeft w:val="0"/>
      <w:marRight w:val="0"/>
      <w:marTop w:val="0"/>
      <w:marBottom w:val="0"/>
      <w:divBdr>
        <w:top w:val="none" w:sz="0" w:space="0" w:color="auto"/>
        <w:left w:val="none" w:sz="0" w:space="0" w:color="auto"/>
        <w:bottom w:val="none" w:sz="0" w:space="0" w:color="auto"/>
        <w:right w:val="none" w:sz="0" w:space="0" w:color="auto"/>
      </w:divBdr>
    </w:div>
    <w:div w:id="1201170582">
      <w:bodyDiv w:val="1"/>
      <w:marLeft w:val="0"/>
      <w:marRight w:val="0"/>
      <w:marTop w:val="0"/>
      <w:marBottom w:val="0"/>
      <w:divBdr>
        <w:top w:val="none" w:sz="0" w:space="0" w:color="auto"/>
        <w:left w:val="none" w:sz="0" w:space="0" w:color="auto"/>
        <w:bottom w:val="none" w:sz="0" w:space="0" w:color="auto"/>
        <w:right w:val="none" w:sz="0" w:space="0" w:color="auto"/>
      </w:divBdr>
    </w:div>
    <w:div w:id="1216310942">
      <w:bodyDiv w:val="1"/>
      <w:marLeft w:val="0"/>
      <w:marRight w:val="0"/>
      <w:marTop w:val="0"/>
      <w:marBottom w:val="0"/>
      <w:divBdr>
        <w:top w:val="none" w:sz="0" w:space="0" w:color="auto"/>
        <w:left w:val="none" w:sz="0" w:space="0" w:color="auto"/>
        <w:bottom w:val="none" w:sz="0" w:space="0" w:color="auto"/>
        <w:right w:val="none" w:sz="0" w:space="0" w:color="auto"/>
      </w:divBdr>
    </w:div>
    <w:div w:id="1227759571">
      <w:bodyDiv w:val="1"/>
      <w:marLeft w:val="0"/>
      <w:marRight w:val="0"/>
      <w:marTop w:val="0"/>
      <w:marBottom w:val="0"/>
      <w:divBdr>
        <w:top w:val="none" w:sz="0" w:space="0" w:color="auto"/>
        <w:left w:val="none" w:sz="0" w:space="0" w:color="auto"/>
        <w:bottom w:val="none" w:sz="0" w:space="0" w:color="auto"/>
        <w:right w:val="none" w:sz="0" w:space="0" w:color="auto"/>
      </w:divBdr>
    </w:div>
    <w:div w:id="1246845003">
      <w:bodyDiv w:val="1"/>
      <w:marLeft w:val="0"/>
      <w:marRight w:val="0"/>
      <w:marTop w:val="0"/>
      <w:marBottom w:val="0"/>
      <w:divBdr>
        <w:top w:val="none" w:sz="0" w:space="0" w:color="auto"/>
        <w:left w:val="none" w:sz="0" w:space="0" w:color="auto"/>
        <w:bottom w:val="none" w:sz="0" w:space="0" w:color="auto"/>
        <w:right w:val="none" w:sz="0" w:space="0" w:color="auto"/>
      </w:divBdr>
    </w:div>
    <w:div w:id="1273394709">
      <w:bodyDiv w:val="1"/>
      <w:marLeft w:val="0"/>
      <w:marRight w:val="0"/>
      <w:marTop w:val="0"/>
      <w:marBottom w:val="0"/>
      <w:divBdr>
        <w:top w:val="none" w:sz="0" w:space="0" w:color="auto"/>
        <w:left w:val="none" w:sz="0" w:space="0" w:color="auto"/>
        <w:bottom w:val="none" w:sz="0" w:space="0" w:color="auto"/>
        <w:right w:val="none" w:sz="0" w:space="0" w:color="auto"/>
      </w:divBdr>
    </w:div>
    <w:div w:id="1276596435">
      <w:bodyDiv w:val="1"/>
      <w:marLeft w:val="0"/>
      <w:marRight w:val="0"/>
      <w:marTop w:val="0"/>
      <w:marBottom w:val="0"/>
      <w:divBdr>
        <w:top w:val="none" w:sz="0" w:space="0" w:color="auto"/>
        <w:left w:val="none" w:sz="0" w:space="0" w:color="auto"/>
        <w:bottom w:val="none" w:sz="0" w:space="0" w:color="auto"/>
        <w:right w:val="none" w:sz="0" w:space="0" w:color="auto"/>
      </w:divBdr>
    </w:div>
    <w:div w:id="1282107527">
      <w:bodyDiv w:val="1"/>
      <w:marLeft w:val="0"/>
      <w:marRight w:val="0"/>
      <w:marTop w:val="0"/>
      <w:marBottom w:val="0"/>
      <w:divBdr>
        <w:top w:val="none" w:sz="0" w:space="0" w:color="auto"/>
        <w:left w:val="none" w:sz="0" w:space="0" w:color="auto"/>
        <w:bottom w:val="none" w:sz="0" w:space="0" w:color="auto"/>
        <w:right w:val="none" w:sz="0" w:space="0" w:color="auto"/>
      </w:divBdr>
    </w:div>
    <w:div w:id="1349143515">
      <w:bodyDiv w:val="1"/>
      <w:marLeft w:val="0"/>
      <w:marRight w:val="0"/>
      <w:marTop w:val="0"/>
      <w:marBottom w:val="0"/>
      <w:divBdr>
        <w:top w:val="none" w:sz="0" w:space="0" w:color="auto"/>
        <w:left w:val="none" w:sz="0" w:space="0" w:color="auto"/>
        <w:bottom w:val="none" w:sz="0" w:space="0" w:color="auto"/>
        <w:right w:val="none" w:sz="0" w:space="0" w:color="auto"/>
      </w:divBdr>
    </w:div>
    <w:div w:id="1391925554">
      <w:bodyDiv w:val="1"/>
      <w:marLeft w:val="0"/>
      <w:marRight w:val="0"/>
      <w:marTop w:val="0"/>
      <w:marBottom w:val="0"/>
      <w:divBdr>
        <w:top w:val="none" w:sz="0" w:space="0" w:color="auto"/>
        <w:left w:val="none" w:sz="0" w:space="0" w:color="auto"/>
        <w:bottom w:val="none" w:sz="0" w:space="0" w:color="auto"/>
        <w:right w:val="none" w:sz="0" w:space="0" w:color="auto"/>
      </w:divBdr>
    </w:div>
    <w:div w:id="1402562765">
      <w:bodyDiv w:val="1"/>
      <w:marLeft w:val="0"/>
      <w:marRight w:val="0"/>
      <w:marTop w:val="0"/>
      <w:marBottom w:val="0"/>
      <w:divBdr>
        <w:top w:val="none" w:sz="0" w:space="0" w:color="auto"/>
        <w:left w:val="none" w:sz="0" w:space="0" w:color="auto"/>
        <w:bottom w:val="none" w:sz="0" w:space="0" w:color="auto"/>
        <w:right w:val="none" w:sz="0" w:space="0" w:color="auto"/>
      </w:divBdr>
    </w:div>
    <w:div w:id="1494103366">
      <w:bodyDiv w:val="1"/>
      <w:marLeft w:val="0"/>
      <w:marRight w:val="0"/>
      <w:marTop w:val="0"/>
      <w:marBottom w:val="0"/>
      <w:divBdr>
        <w:top w:val="none" w:sz="0" w:space="0" w:color="auto"/>
        <w:left w:val="none" w:sz="0" w:space="0" w:color="auto"/>
        <w:bottom w:val="none" w:sz="0" w:space="0" w:color="auto"/>
        <w:right w:val="none" w:sz="0" w:space="0" w:color="auto"/>
      </w:divBdr>
    </w:div>
    <w:div w:id="1502353958">
      <w:bodyDiv w:val="1"/>
      <w:marLeft w:val="0"/>
      <w:marRight w:val="0"/>
      <w:marTop w:val="0"/>
      <w:marBottom w:val="0"/>
      <w:divBdr>
        <w:top w:val="none" w:sz="0" w:space="0" w:color="auto"/>
        <w:left w:val="none" w:sz="0" w:space="0" w:color="auto"/>
        <w:bottom w:val="none" w:sz="0" w:space="0" w:color="auto"/>
        <w:right w:val="none" w:sz="0" w:space="0" w:color="auto"/>
      </w:divBdr>
    </w:div>
    <w:div w:id="1544631503">
      <w:bodyDiv w:val="1"/>
      <w:marLeft w:val="0"/>
      <w:marRight w:val="0"/>
      <w:marTop w:val="0"/>
      <w:marBottom w:val="0"/>
      <w:divBdr>
        <w:top w:val="none" w:sz="0" w:space="0" w:color="auto"/>
        <w:left w:val="none" w:sz="0" w:space="0" w:color="auto"/>
        <w:bottom w:val="none" w:sz="0" w:space="0" w:color="auto"/>
        <w:right w:val="none" w:sz="0" w:space="0" w:color="auto"/>
      </w:divBdr>
    </w:div>
    <w:div w:id="1566719666">
      <w:bodyDiv w:val="1"/>
      <w:marLeft w:val="0"/>
      <w:marRight w:val="0"/>
      <w:marTop w:val="0"/>
      <w:marBottom w:val="0"/>
      <w:divBdr>
        <w:top w:val="none" w:sz="0" w:space="0" w:color="auto"/>
        <w:left w:val="none" w:sz="0" w:space="0" w:color="auto"/>
        <w:bottom w:val="none" w:sz="0" w:space="0" w:color="auto"/>
        <w:right w:val="none" w:sz="0" w:space="0" w:color="auto"/>
      </w:divBdr>
    </w:div>
    <w:div w:id="1577206526">
      <w:bodyDiv w:val="1"/>
      <w:marLeft w:val="0"/>
      <w:marRight w:val="0"/>
      <w:marTop w:val="0"/>
      <w:marBottom w:val="0"/>
      <w:divBdr>
        <w:top w:val="none" w:sz="0" w:space="0" w:color="auto"/>
        <w:left w:val="none" w:sz="0" w:space="0" w:color="auto"/>
        <w:bottom w:val="none" w:sz="0" w:space="0" w:color="auto"/>
        <w:right w:val="none" w:sz="0" w:space="0" w:color="auto"/>
      </w:divBdr>
    </w:div>
    <w:div w:id="1626695140">
      <w:bodyDiv w:val="1"/>
      <w:marLeft w:val="0"/>
      <w:marRight w:val="0"/>
      <w:marTop w:val="0"/>
      <w:marBottom w:val="0"/>
      <w:divBdr>
        <w:top w:val="none" w:sz="0" w:space="0" w:color="auto"/>
        <w:left w:val="none" w:sz="0" w:space="0" w:color="auto"/>
        <w:bottom w:val="none" w:sz="0" w:space="0" w:color="auto"/>
        <w:right w:val="none" w:sz="0" w:space="0" w:color="auto"/>
      </w:divBdr>
    </w:div>
    <w:div w:id="1694915652">
      <w:bodyDiv w:val="1"/>
      <w:marLeft w:val="0"/>
      <w:marRight w:val="0"/>
      <w:marTop w:val="0"/>
      <w:marBottom w:val="0"/>
      <w:divBdr>
        <w:top w:val="none" w:sz="0" w:space="0" w:color="auto"/>
        <w:left w:val="none" w:sz="0" w:space="0" w:color="auto"/>
        <w:bottom w:val="none" w:sz="0" w:space="0" w:color="auto"/>
        <w:right w:val="none" w:sz="0" w:space="0" w:color="auto"/>
      </w:divBdr>
    </w:div>
    <w:div w:id="1731734203">
      <w:bodyDiv w:val="1"/>
      <w:marLeft w:val="0"/>
      <w:marRight w:val="0"/>
      <w:marTop w:val="0"/>
      <w:marBottom w:val="0"/>
      <w:divBdr>
        <w:top w:val="none" w:sz="0" w:space="0" w:color="auto"/>
        <w:left w:val="none" w:sz="0" w:space="0" w:color="auto"/>
        <w:bottom w:val="none" w:sz="0" w:space="0" w:color="auto"/>
        <w:right w:val="none" w:sz="0" w:space="0" w:color="auto"/>
      </w:divBdr>
    </w:div>
    <w:div w:id="1734426192">
      <w:bodyDiv w:val="1"/>
      <w:marLeft w:val="0"/>
      <w:marRight w:val="0"/>
      <w:marTop w:val="0"/>
      <w:marBottom w:val="0"/>
      <w:divBdr>
        <w:top w:val="none" w:sz="0" w:space="0" w:color="auto"/>
        <w:left w:val="none" w:sz="0" w:space="0" w:color="auto"/>
        <w:bottom w:val="none" w:sz="0" w:space="0" w:color="auto"/>
        <w:right w:val="none" w:sz="0" w:space="0" w:color="auto"/>
      </w:divBdr>
    </w:div>
    <w:div w:id="1756122880">
      <w:bodyDiv w:val="1"/>
      <w:marLeft w:val="0"/>
      <w:marRight w:val="0"/>
      <w:marTop w:val="0"/>
      <w:marBottom w:val="0"/>
      <w:divBdr>
        <w:top w:val="none" w:sz="0" w:space="0" w:color="auto"/>
        <w:left w:val="none" w:sz="0" w:space="0" w:color="auto"/>
        <w:bottom w:val="none" w:sz="0" w:space="0" w:color="auto"/>
        <w:right w:val="none" w:sz="0" w:space="0" w:color="auto"/>
      </w:divBdr>
    </w:div>
    <w:div w:id="1759671645">
      <w:bodyDiv w:val="1"/>
      <w:marLeft w:val="0"/>
      <w:marRight w:val="0"/>
      <w:marTop w:val="0"/>
      <w:marBottom w:val="0"/>
      <w:divBdr>
        <w:top w:val="none" w:sz="0" w:space="0" w:color="auto"/>
        <w:left w:val="none" w:sz="0" w:space="0" w:color="auto"/>
        <w:bottom w:val="none" w:sz="0" w:space="0" w:color="auto"/>
        <w:right w:val="none" w:sz="0" w:space="0" w:color="auto"/>
      </w:divBdr>
    </w:div>
    <w:div w:id="1785731462">
      <w:bodyDiv w:val="1"/>
      <w:marLeft w:val="0"/>
      <w:marRight w:val="0"/>
      <w:marTop w:val="0"/>
      <w:marBottom w:val="0"/>
      <w:divBdr>
        <w:top w:val="none" w:sz="0" w:space="0" w:color="auto"/>
        <w:left w:val="none" w:sz="0" w:space="0" w:color="auto"/>
        <w:bottom w:val="none" w:sz="0" w:space="0" w:color="auto"/>
        <w:right w:val="none" w:sz="0" w:space="0" w:color="auto"/>
      </w:divBdr>
    </w:div>
    <w:div w:id="1794244969">
      <w:bodyDiv w:val="1"/>
      <w:marLeft w:val="0"/>
      <w:marRight w:val="0"/>
      <w:marTop w:val="0"/>
      <w:marBottom w:val="0"/>
      <w:divBdr>
        <w:top w:val="none" w:sz="0" w:space="0" w:color="auto"/>
        <w:left w:val="none" w:sz="0" w:space="0" w:color="auto"/>
        <w:bottom w:val="none" w:sz="0" w:space="0" w:color="auto"/>
        <w:right w:val="none" w:sz="0" w:space="0" w:color="auto"/>
      </w:divBdr>
    </w:div>
    <w:div w:id="1812669563">
      <w:bodyDiv w:val="1"/>
      <w:marLeft w:val="0"/>
      <w:marRight w:val="0"/>
      <w:marTop w:val="0"/>
      <w:marBottom w:val="0"/>
      <w:divBdr>
        <w:top w:val="none" w:sz="0" w:space="0" w:color="auto"/>
        <w:left w:val="none" w:sz="0" w:space="0" w:color="auto"/>
        <w:bottom w:val="none" w:sz="0" w:space="0" w:color="auto"/>
        <w:right w:val="none" w:sz="0" w:space="0" w:color="auto"/>
      </w:divBdr>
    </w:div>
    <w:div w:id="1835098121">
      <w:bodyDiv w:val="1"/>
      <w:marLeft w:val="0"/>
      <w:marRight w:val="0"/>
      <w:marTop w:val="0"/>
      <w:marBottom w:val="0"/>
      <w:divBdr>
        <w:top w:val="none" w:sz="0" w:space="0" w:color="auto"/>
        <w:left w:val="none" w:sz="0" w:space="0" w:color="auto"/>
        <w:bottom w:val="none" w:sz="0" w:space="0" w:color="auto"/>
        <w:right w:val="none" w:sz="0" w:space="0" w:color="auto"/>
      </w:divBdr>
    </w:div>
    <w:div w:id="1858889610">
      <w:bodyDiv w:val="1"/>
      <w:marLeft w:val="0"/>
      <w:marRight w:val="0"/>
      <w:marTop w:val="0"/>
      <w:marBottom w:val="0"/>
      <w:divBdr>
        <w:top w:val="none" w:sz="0" w:space="0" w:color="auto"/>
        <w:left w:val="none" w:sz="0" w:space="0" w:color="auto"/>
        <w:bottom w:val="none" w:sz="0" w:space="0" w:color="auto"/>
        <w:right w:val="none" w:sz="0" w:space="0" w:color="auto"/>
      </w:divBdr>
    </w:div>
    <w:div w:id="1859854704">
      <w:bodyDiv w:val="1"/>
      <w:marLeft w:val="0"/>
      <w:marRight w:val="0"/>
      <w:marTop w:val="0"/>
      <w:marBottom w:val="0"/>
      <w:divBdr>
        <w:top w:val="none" w:sz="0" w:space="0" w:color="auto"/>
        <w:left w:val="none" w:sz="0" w:space="0" w:color="auto"/>
        <w:bottom w:val="none" w:sz="0" w:space="0" w:color="auto"/>
        <w:right w:val="none" w:sz="0" w:space="0" w:color="auto"/>
      </w:divBdr>
    </w:div>
    <w:div w:id="1882397534">
      <w:bodyDiv w:val="1"/>
      <w:marLeft w:val="0"/>
      <w:marRight w:val="0"/>
      <w:marTop w:val="0"/>
      <w:marBottom w:val="0"/>
      <w:divBdr>
        <w:top w:val="none" w:sz="0" w:space="0" w:color="auto"/>
        <w:left w:val="none" w:sz="0" w:space="0" w:color="auto"/>
        <w:bottom w:val="none" w:sz="0" w:space="0" w:color="auto"/>
        <w:right w:val="none" w:sz="0" w:space="0" w:color="auto"/>
      </w:divBdr>
    </w:div>
    <w:div w:id="1899708561">
      <w:bodyDiv w:val="1"/>
      <w:marLeft w:val="0"/>
      <w:marRight w:val="0"/>
      <w:marTop w:val="0"/>
      <w:marBottom w:val="0"/>
      <w:divBdr>
        <w:top w:val="none" w:sz="0" w:space="0" w:color="auto"/>
        <w:left w:val="none" w:sz="0" w:space="0" w:color="auto"/>
        <w:bottom w:val="none" w:sz="0" w:space="0" w:color="auto"/>
        <w:right w:val="none" w:sz="0" w:space="0" w:color="auto"/>
      </w:divBdr>
    </w:div>
    <w:div w:id="1914852201">
      <w:bodyDiv w:val="1"/>
      <w:marLeft w:val="0"/>
      <w:marRight w:val="0"/>
      <w:marTop w:val="0"/>
      <w:marBottom w:val="0"/>
      <w:divBdr>
        <w:top w:val="none" w:sz="0" w:space="0" w:color="auto"/>
        <w:left w:val="none" w:sz="0" w:space="0" w:color="auto"/>
        <w:bottom w:val="none" w:sz="0" w:space="0" w:color="auto"/>
        <w:right w:val="none" w:sz="0" w:space="0" w:color="auto"/>
      </w:divBdr>
    </w:div>
    <w:div w:id="1920822527">
      <w:bodyDiv w:val="1"/>
      <w:marLeft w:val="0"/>
      <w:marRight w:val="0"/>
      <w:marTop w:val="0"/>
      <w:marBottom w:val="0"/>
      <w:divBdr>
        <w:top w:val="none" w:sz="0" w:space="0" w:color="auto"/>
        <w:left w:val="none" w:sz="0" w:space="0" w:color="auto"/>
        <w:bottom w:val="none" w:sz="0" w:space="0" w:color="auto"/>
        <w:right w:val="none" w:sz="0" w:space="0" w:color="auto"/>
      </w:divBdr>
    </w:div>
    <w:div w:id="1968244682">
      <w:bodyDiv w:val="1"/>
      <w:marLeft w:val="0"/>
      <w:marRight w:val="0"/>
      <w:marTop w:val="0"/>
      <w:marBottom w:val="0"/>
      <w:divBdr>
        <w:top w:val="none" w:sz="0" w:space="0" w:color="auto"/>
        <w:left w:val="none" w:sz="0" w:space="0" w:color="auto"/>
        <w:bottom w:val="none" w:sz="0" w:space="0" w:color="auto"/>
        <w:right w:val="none" w:sz="0" w:space="0" w:color="auto"/>
      </w:divBdr>
    </w:div>
    <w:div w:id="1976835619">
      <w:bodyDiv w:val="1"/>
      <w:marLeft w:val="0"/>
      <w:marRight w:val="0"/>
      <w:marTop w:val="0"/>
      <w:marBottom w:val="0"/>
      <w:divBdr>
        <w:top w:val="none" w:sz="0" w:space="0" w:color="auto"/>
        <w:left w:val="none" w:sz="0" w:space="0" w:color="auto"/>
        <w:bottom w:val="none" w:sz="0" w:space="0" w:color="auto"/>
        <w:right w:val="none" w:sz="0" w:space="0" w:color="auto"/>
      </w:divBdr>
    </w:div>
    <w:div w:id="2023969402">
      <w:bodyDiv w:val="1"/>
      <w:marLeft w:val="0"/>
      <w:marRight w:val="0"/>
      <w:marTop w:val="0"/>
      <w:marBottom w:val="0"/>
      <w:divBdr>
        <w:top w:val="none" w:sz="0" w:space="0" w:color="auto"/>
        <w:left w:val="none" w:sz="0" w:space="0" w:color="auto"/>
        <w:bottom w:val="none" w:sz="0" w:space="0" w:color="auto"/>
        <w:right w:val="none" w:sz="0" w:space="0" w:color="auto"/>
      </w:divBdr>
    </w:div>
    <w:div w:id="2059160354">
      <w:bodyDiv w:val="1"/>
      <w:marLeft w:val="0"/>
      <w:marRight w:val="0"/>
      <w:marTop w:val="0"/>
      <w:marBottom w:val="0"/>
      <w:divBdr>
        <w:top w:val="none" w:sz="0" w:space="0" w:color="auto"/>
        <w:left w:val="none" w:sz="0" w:space="0" w:color="auto"/>
        <w:bottom w:val="none" w:sz="0" w:space="0" w:color="auto"/>
        <w:right w:val="none" w:sz="0" w:space="0" w:color="auto"/>
      </w:divBdr>
    </w:div>
    <w:div w:id="2072999603">
      <w:bodyDiv w:val="1"/>
      <w:marLeft w:val="0"/>
      <w:marRight w:val="0"/>
      <w:marTop w:val="0"/>
      <w:marBottom w:val="0"/>
      <w:divBdr>
        <w:top w:val="none" w:sz="0" w:space="0" w:color="auto"/>
        <w:left w:val="none" w:sz="0" w:space="0" w:color="auto"/>
        <w:bottom w:val="none" w:sz="0" w:space="0" w:color="auto"/>
        <w:right w:val="none" w:sz="0" w:space="0" w:color="auto"/>
      </w:divBdr>
    </w:div>
    <w:div w:id="2084831318">
      <w:bodyDiv w:val="1"/>
      <w:marLeft w:val="0"/>
      <w:marRight w:val="0"/>
      <w:marTop w:val="0"/>
      <w:marBottom w:val="0"/>
      <w:divBdr>
        <w:top w:val="none" w:sz="0" w:space="0" w:color="auto"/>
        <w:left w:val="none" w:sz="0" w:space="0" w:color="auto"/>
        <w:bottom w:val="none" w:sz="0" w:space="0" w:color="auto"/>
        <w:right w:val="none" w:sz="0" w:space="0" w:color="auto"/>
      </w:divBdr>
    </w:div>
    <w:div w:id="2118326305">
      <w:bodyDiv w:val="1"/>
      <w:marLeft w:val="0"/>
      <w:marRight w:val="0"/>
      <w:marTop w:val="0"/>
      <w:marBottom w:val="0"/>
      <w:divBdr>
        <w:top w:val="none" w:sz="0" w:space="0" w:color="auto"/>
        <w:left w:val="none" w:sz="0" w:space="0" w:color="auto"/>
        <w:bottom w:val="none" w:sz="0" w:space="0" w:color="auto"/>
        <w:right w:val="none" w:sz="0" w:space="0" w:color="auto"/>
      </w:divBdr>
      <w:divsChild>
        <w:div w:id="1450933286">
          <w:marLeft w:val="0"/>
          <w:marRight w:val="0"/>
          <w:marTop w:val="0"/>
          <w:marBottom w:val="0"/>
          <w:divBdr>
            <w:top w:val="none" w:sz="0" w:space="0" w:color="auto"/>
            <w:left w:val="none" w:sz="0" w:space="0" w:color="auto"/>
            <w:bottom w:val="none" w:sz="0" w:space="0" w:color="auto"/>
            <w:right w:val="none" w:sz="0" w:space="0" w:color="auto"/>
          </w:divBdr>
          <w:divsChild>
            <w:div w:id="1337415738">
              <w:marLeft w:val="0"/>
              <w:marRight w:val="0"/>
              <w:marTop w:val="120"/>
              <w:marBottom w:val="0"/>
              <w:divBdr>
                <w:top w:val="none" w:sz="0" w:space="0" w:color="auto"/>
                <w:left w:val="none" w:sz="0" w:space="0" w:color="auto"/>
                <w:bottom w:val="none" w:sz="0" w:space="0" w:color="auto"/>
                <w:right w:val="none" w:sz="0" w:space="0" w:color="auto"/>
              </w:divBdr>
            </w:div>
            <w:div w:id="1483162384">
              <w:marLeft w:val="0"/>
              <w:marRight w:val="0"/>
              <w:marTop w:val="0"/>
              <w:marBottom w:val="0"/>
              <w:divBdr>
                <w:top w:val="none" w:sz="0" w:space="0" w:color="auto"/>
                <w:left w:val="none" w:sz="0" w:space="0" w:color="auto"/>
                <w:bottom w:val="none" w:sz="0" w:space="0" w:color="auto"/>
                <w:right w:val="none" w:sz="0" w:space="0" w:color="auto"/>
              </w:divBdr>
            </w:div>
          </w:divsChild>
        </w:div>
        <w:div w:id="1292634254">
          <w:marLeft w:val="0"/>
          <w:marRight w:val="0"/>
          <w:marTop w:val="0"/>
          <w:marBottom w:val="0"/>
          <w:divBdr>
            <w:top w:val="none" w:sz="0" w:space="0" w:color="auto"/>
            <w:left w:val="none" w:sz="0" w:space="0" w:color="auto"/>
            <w:bottom w:val="none" w:sz="0" w:space="0" w:color="auto"/>
            <w:right w:val="none" w:sz="0" w:space="0" w:color="auto"/>
          </w:divBdr>
          <w:divsChild>
            <w:div w:id="1897430733">
              <w:marLeft w:val="0"/>
              <w:marRight w:val="0"/>
              <w:marTop w:val="120"/>
              <w:marBottom w:val="0"/>
              <w:divBdr>
                <w:top w:val="none" w:sz="0" w:space="0" w:color="auto"/>
                <w:left w:val="none" w:sz="0" w:space="0" w:color="auto"/>
                <w:bottom w:val="none" w:sz="0" w:space="0" w:color="auto"/>
                <w:right w:val="none" w:sz="0" w:space="0" w:color="auto"/>
              </w:divBdr>
            </w:div>
            <w:div w:id="522593568">
              <w:marLeft w:val="0"/>
              <w:marRight w:val="0"/>
              <w:marTop w:val="0"/>
              <w:marBottom w:val="0"/>
              <w:divBdr>
                <w:top w:val="none" w:sz="0" w:space="0" w:color="auto"/>
                <w:left w:val="none" w:sz="0" w:space="0" w:color="auto"/>
                <w:bottom w:val="none" w:sz="0" w:space="0" w:color="auto"/>
                <w:right w:val="none" w:sz="0" w:space="0" w:color="auto"/>
              </w:divBdr>
            </w:div>
          </w:divsChild>
        </w:div>
        <w:div w:id="1091001647">
          <w:marLeft w:val="0"/>
          <w:marRight w:val="0"/>
          <w:marTop w:val="0"/>
          <w:marBottom w:val="0"/>
          <w:divBdr>
            <w:top w:val="none" w:sz="0" w:space="0" w:color="auto"/>
            <w:left w:val="none" w:sz="0" w:space="0" w:color="auto"/>
            <w:bottom w:val="none" w:sz="0" w:space="0" w:color="auto"/>
            <w:right w:val="none" w:sz="0" w:space="0" w:color="auto"/>
          </w:divBdr>
          <w:divsChild>
            <w:div w:id="1165248857">
              <w:marLeft w:val="0"/>
              <w:marRight w:val="0"/>
              <w:marTop w:val="120"/>
              <w:marBottom w:val="0"/>
              <w:divBdr>
                <w:top w:val="none" w:sz="0" w:space="0" w:color="auto"/>
                <w:left w:val="none" w:sz="0" w:space="0" w:color="auto"/>
                <w:bottom w:val="none" w:sz="0" w:space="0" w:color="auto"/>
                <w:right w:val="none" w:sz="0" w:space="0" w:color="auto"/>
              </w:divBdr>
            </w:div>
            <w:div w:id="1807310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9056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1-01-1376" TargetMode="External"/><Relationship Id="rId13" Type="http://schemas.openxmlformats.org/officeDocument/2006/relationships/hyperlink" Target="http://www.uradni-list.si/1/objava.jsp?sop=2016-01-1364"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4-01-3705" TargetMode="External"/><Relationship Id="rId17" Type="http://schemas.openxmlformats.org/officeDocument/2006/relationships/hyperlink" Target="http://www.uradni-list.si/1/objava.jsp?sop=2021-01-0110" TargetMode="External"/><Relationship Id="rId2" Type="http://schemas.openxmlformats.org/officeDocument/2006/relationships/numbering" Target="numbering.xml"/><Relationship Id="rId16" Type="http://schemas.openxmlformats.org/officeDocument/2006/relationships/hyperlink" Target="http://www.uradni-list.si/1/objava.jsp?sop=2020-01-3096"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4-01-3062" TargetMode="External"/><Relationship Id="rId5" Type="http://schemas.openxmlformats.org/officeDocument/2006/relationships/webSettings" Target="webSettings.xml"/><Relationship Id="rId15" Type="http://schemas.openxmlformats.org/officeDocument/2006/relationships/hyperlink" Target="http://www.uradni-list.si/1/objava.jsp?sop=2019-01-3233" TargetMode="External"/><Relationship Id="rId10" Type="http://schemas.openxmlformats.org/officeDocument/2006/relationships/hyperlink" Target="http://www.uradni-list.si/1/objava.jsp?sop=2013-01-4126"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radni-list.si/1/objava.jsp?sop=2013-01-0786" TargetMode="External"/><Relationship Id="rId14" Type="http://schemas.openxmlformats.org/officeDocument/2006/relationships/hyperlink" Target="http://www.uradni-list.si/1/objava.jsp?sop=2017-01-0740"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20-01-1915" TargetMode="External"/><Relationship Id="rId13" Type="http://schemas.openxmlformats.org/officeDocument/2006/relationships/hyperlink" Target="http://www.uradni-list.si/1/objava.jsp?sop=2014-01-0024" TargetMode="External"/><Relationship Id="rId3" Type="http://schemas.openxmlformats.org/officeDocument/2006/relationships/hyperlink" Target="http://www.uradni-list.si/1/objava.jsp?sop=2019-21-0788" TargetMode="External"/><Relationship Id="rId7" Type="http://schemas.openxmlformats.org/officeDocument/2006/relationships/hyperlink" Target="http://www.uradni-list.si/1/objava.jsp?sop=2019-01-0288" TargetMode="External"/><Relationship Id="rId12" Type="http://schemas.openxmlformats.org/officeDocument/2006/relationships/hyperlink" Target="http://www.uradni-list.si/1/objava.jsp?sop=2009-01-5140" TargetMode="External"/><Relationship Id="rId2" Type="http://schemas.openxmlformats.org/officeDocument/2006/relationships/hyperlink" Target="http://www.uradni-list.si/1/objava.jsp?sop=2018-01-3751" TargetMode="External"/><Relationship Id="rId1" Type="http://schemas.openxmlformats.org/officeDocument/2006/relationships/hyperlink" Target="https://narodne-novine.nn.hr/clanci/sluzbeni/2020_12_138_2624.html" TargetMode="External"/><Relationship Id="rId6" Type="http://schemas.openxmlformats.org/officeDocument/2006/relationships/hyperlink" Target="http://www.uradni-list.si/1/objava.jsp?sop=2015-01-3687" TargetMode="External"/><Relationship Id="rId11" Type="http://schemas.openxmlformats.org/officeDocument/2006/relationships/hyperlink" Target="http://www.uradni-list.si/1/objava.jsp?sop=2014-01-1619" TargetMode="External"/><Relationship Id="rId5" Type="http://schemas.openxmlformats.org/officeDocument/2006/relationships/hyperlink" Target="http://www.uradni-list.si/1/objava.jsp?sop=2021-01-2627" TargetMode="External"/><Relationship Id="rId15" Type="http://schemas.openxmlformats.org/officeDocument/2006/relationships/hyperlink" Target="http://www.uradni-list.si/1/objava.jsp?sop=2022-01-3996" TargetMode="External"/><Relationship Id="rId10" Type="http://schemas.openxmlformats.org/officeDocument/2006/relationships/hyperlink" Target="http://www.uradni-list.si/1/objava.jsp?sop=2007-01-2353" TargetMode="External"/><Relationship Id="rId4" Type="http://schemas.openxmlformats.org/officeDocument/2006/relationships/hyperlink" Target="http://www.uradni-list.si/1/objava.jsp?sop=2019-01-2924" TargetMode="External"/><Relationship Id="rId9" Type="http://schemas.openxmlformats.org/officeDocument/2006/relationships/hyperlink" Target="http://www.uradni-list.si/1/objava.jsp?sop=2023-01-1451" TargetMode="External"/><Relationship Id="rId14" Type="http://schemas.openxmlformats.org/officeDocument/2006/relationships/hyperlink" Target="http://www.uradni-list.si/1/objava.jsp?sop=2022-01-3082"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E9503CD-1047-4FB7-8D27-792C4AA59E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13485</Words>
  <Characters>80975</Characters>
  <Application>Microsoft Office Word</Application>
  <DocSecurity>0</DocSecurity>
  <Lines>674</Lines>
  <Paragraphs>188</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94272</CharactersWithSpaces>
  <SharedDoc>false</SharedDoc>
  <HLinks>
    <vt:vector size="6" baseType="variant">
      <vt:variant>
        <vt:i4>3801180</vt:i4>
      </vt:variant>
      <vt:variant>
        <vt:i4>3</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Barbara Peternelj</dc:creator>
  <cp:keywords/>
  <cp:lastModifiedBy>Sabina Podržaj</cp:lastModifiedBy>
  <cp:revision>2</cp:revision>
  <cp:lastPrinted>2023-09-07T07:31:00Z</cp:lastPrinted>
  <dcterms:created xsi:type="dcterms:W3CDTF">2023-11-09T11:45:00Z</dcterms:created>
  <dcterms:modified xsi:type="dcterms:W3CDTF">2023-11-09T11:45:00Z</dcterms:modified>
</cp:coreProperties>
</file>