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03DA8" w14:textId="7641E318" w:rsidR="00D93865" w:rsidRPr="00F30062" w:rsidRDefault="00264CBB" w:rsidP="00F30062">
      <w:pPr>
        <w:spacing w:before="120" w:line="240" w:lineRule="auto"/>
        <w:ind w:firstLine="357"/>
        <w:rPr>
          <w:rFonts w:eastAsiaTheme="minorEastAsia" w:cs="Tahoma"/>
          <w:lang w:eastAsia="zh-TW"/>
        </w:rPr>
      </w:pPr>
      <w:r w:rsidRPr="004D49A6">
        <w:rPr>
          <w:rFonts w:eastAsiaTheme="minorEastAsia" w:cs="Tahoma"/>
          <w:szCs w:val="22"/>
          <w:lang w:eastAsia="zh-TW"/>
        </w:rPr>
        <w:t xml:space="preserve">Na podlagi </w:t>
      </w:r>
      <w:r>
        <w:rPr>
          <w:rFonts w:eastAsiaTheme="minorEastAsia" w:cs="Tahoma"/>
          <w:szCs w:val="22"/>
          <w:lang w:eastAsia="zh-TW"/>
        </w:rPr>
        <w:t xml:space="preserve">prvega </w:t>
      </w:r>
      <w:r w:rsidRPr="004D49A6">
        <w:rPr>
          <w:rFonts w:eastAsiaTheme="minorEastAsia" w:cs="Tahoma"/>
          <w:szCs w:val="22"/>
          <w:lang w:eastAsia="zh-TW"/>
        </w:rPr>
        <w:t>odstavka 1</w:t>
      </w:r>
      <w:r>
        <w:rPr>
          <w:rFonts w:eastAsiaTheme="minorEastAsia" w:cs="Tahoma"/>
          <w:szCs w:val="22"/>
          <w:lang w:eastAsia="zh-TW"/>
        </w:rPr>
        <w:t>18</w:t>
      </w:r>
      <w:r w:rsidRPr="004D49A6">
        <w:rPr>
          <w:rFonts w:eastAsiaTheme="minorEastAsia" w:cs="Tahoma"/>
          <w:szCs w:val="22"/>
          <w:lang w:eastAsia="zh-TW"/>
        </w:rPr>
        <w:t xml:space="preserve">. člena </w:t>
      </w:r>
      <w:r>
        <w:rPr>
          <w:rFonts w:eastAsiaTheme="minorEastAsia" w:cs="Tahoma"/>
          <w:szCs w:val="22"/>
          <w:lang w:eastAsia="zh-TW"/>
        </w:rPr>
        <w:t>Zakona o oskrbi s plini (</w:t>
      </w:r>
      <w:r w:rsidRPr="00EA7D24">
        <w:rPr>
          <w:rFonts w:eastAsiaTheme="minorEastAsia" w:cs="Tahoma"/>
          <w:lang w:eastAsia="zh-TW"/>
        </w:rPr>
        <w:t>Uradni list RS, št. 204/21</w:t>
      </w:r>
      <w:r>
        <w:rPr>
          <w:rFonts w:eastAsiaTheme="minorEastAsia" w:cs="Tahoma"/>
          <w:lang w:eastAsia="zh-TW"/>
        </w:rPr>
        <w:t xml:space="preserve"> in 121/22</w:t>
      </w:r>
      <w:r w:rsidRPr="00FF5CCB">
        <w:rPr>
          <w:rFonts w:eastAsiaTheme="minorEastAsia" w:cs="Tahoma"/>
          <w:lang w:eastAsia="zh-TW"/>
        </w:rPr>
        <w:t xml:space="preserve">) </w:t>
      </w:r>
      <w:r>
        <w:rPr>
          <w:rFonts w:eastAsiaTheme="minorEastAsia" w:cs="Tahoma"/>
          <w:lang w:eastAsia="zh-TW"/>
        </w:rPr>
        <w:t>na predlog</w:t>
      </w:r>
      <w:r w:rsidR="00D93865" w:rsidRPr="00F30062">
        <w:rPr>
          <w:rFonts w:eastAsiaTheme="minorEastAsia" w:cs="Tahoma"/>
          <w:lang w:eastAsia="zh-TW"/>
        </w:rPr>
        <w:t xml:space="preserve"> </w:t>
      </w:r>
      <w:r w:rsidR="00C46D41">
        <w:rPr>
          <w:rFonts w:eastAsiaTheme="minorEastAsia" w:cs="Tahoma"/>
          <w:lang w:eastAsia="zh-TW"/>
        </w:rPr>
        <w:t xml:space="preserve">minister </w:t>
      </w:r>
      <w:r w:rsidR="00C46D41" w:rsidRPr="0055097C">
        <w:rPr>
          <w:rFonts w:eastAsiaTheme="minorEastAsia" w:cs="Tahoma"/>
          <w:lang w:eastAsia="zh-TW"/>
        </w:rPr>
        <w:t>za okolje, podnebje in energijo</w:t>
      </w:r>
      <w:r w:rsidR="00C46D41">
        <w:rPr>
          <w:rFonts w:eastAsiaTheme="minorEastAsia" w:cs="Tahoma"/>
          <w:lang w:eastAsia="zh-TW"/>
        </w:rPr>
        <w:t xml:space="preserve"> </w:t>
      </w:r>
      <w:r w:rsidR="00496E9F" w:rsidRPr="00F30062">
        <w:rPr>
          <w:rFonts w:eastAsiaTheme="minorEastAsia" w:cs="Tahoma"/>
          <w:lang w:eastAsia="zh-TW"/>
        </w:rPr>
        <w:t>izdaja</w:t>
      </w:r>
    </w:p>
    <w:p w14:paraId="6A0A1305" w14:textId="77777777" w:rsidR="00D93865" w:rsidRPr="00F30062" w:rsidRDefault="00D93865" w:rsidP="00F30062">
      <w:pPr>
        <w:spacing w:after="0"/>
        <w:rPr>
          <w:rStyle w:val="Poudarek"/>
          <w:rFonts w:ascii="Tahoma" w:hAnsi="Tahoma" w:cs="Tahoma"/>
          <w:b/>
          <w:i w:val="0"/>
          <w:szCs w:val="22"/>
        </w:rPr>
      </w:pPr>
    </w:p>
    <w:p w14:paraId="1F88A17A" w14:textId="6C8195F8" w:rsidR="00D93865" w:rsidRPr="00F30062" w:rsidRDefault="00D93865" w:rsidP="00F30062">
      <w:pPr>
        <w:spacing w:after="0"/>
        <w:rPr>
          <w:rStyle w:val="Poudarek"/>
          <w:rFonts w:ascii="Tahoma" w:hAnsi="Tahoma" w:cs="Tahoma"/>
          <w:b/>
          <w:i w:val="0"/>
          <w:szCs w:val="22"/>
        </w:rPr>
      </w:pPr>
    </w:p>
    <w:p w14:paraId="5286911A" w14:textId="3E73B53E" w:rsidR="00D93865" w:rsidRPr="00FE0036" w:rsidRDefault="00E162BB" w:rsidP="00FE0036">
      <w:pPr>
        <w:spacing w:line="276" w:lineRule="auto"/>
        <w:jc w:val="center"/>
        <w:rPr>
          <w:rFonts w:cs="Arial"/>
          <w:b/>
          <w:szCs w:val="22"/>
        </w:rPr>
      </w:pPr>
      <w:r>
        <w:rPr>
          <w:rFonts w:cs="Arial"/>
          <w:b/>
          <w:szCs w:val="22"/>
        </w:rPr>
        <w:t>Odredb</w:t>
      </w:r>
      <w:r w:rsidR="00A153FC">
        <w:rPr>
          <w:rFonts w:cs="Arial"/>
          <w:b/>
          <w:szCs w:val="22"/>
        </w:rPr>
        <w:t>o</w:t>
      </w:r>
      <w:r>
        <w:rPr>
          <w:rFonts w:cs="Arial"/>
          <w:b/>
          <w:szCs w:val="22"/>
        </w:rPr>
        <w:t xml:space="preserve"> </w:t>
      </w:r>
      <w:r w:rsidR="00131D33" w:rsidRPr="00131D33">
        <w:rPr>
          <w:rFonts w:cs="Arial"/>
          <w:b/>
          <w:szCs w:val="22"/>
        </w:rPr>
        <w:t xml:space="preserve">o načrtu </w:t>
      </w:r>
      <w:r w:rsidR="00765078">
        <w:rPr>
          <w:rFonts w:cs="Arial"/>
          <w:b/>
          <w:szCs w:val="22"/>
        </w:rPr>
        <w:t>preventivnih ukrepov</w:t>
      </w:r>
      <w:r w:rsidR="00131D33" w:rsidRPr="00131D33">
        <w:rPr>
          <w:rFonts w:cs="Arial"/>
          <w:b/>
          <w:szCs w:val="22"/>
        </w:rPr>
        <w:t xml:space="preserve"> pri oskrbi </w:t>
      </w:r>
      <w:r w:rsidR="005D79AD">
        <w:rPr>
          <w:rFonts w:cs="Arial"/>
          <w:b/>
          <w:szCs w:val="22"/>
        </w:rPr>
        <w:t>s</w:t>
      </w:r>
      <w:r w:rsidR="00131D33" w:rsidRPr="00131D33">
        <w:rPr>
          <w:rFonts w:cs="Arial"/>
          <w:b/>
          <w:szCs w:val="22"/>
        </w:rPr>
        <w:t xml:space="preserve"> plinom</w:t>
      </w:r>
    </w:p>
    <w:p w14:paraId="0F7980F8" w14:textId="77777777" w:rsidR="00D93865" w:rsidRDefault="00D93865" w:rsidP="00F30062">
      <w:pPr>
        <w:spacing w:after="0"/>
        <w:rPr>
          <w:rStyle w:val="Poudarek"/>
          <w:rFonts w:ascii="Tahoma" w:hAnsi="Tahoma" w:cs="Tahoma"/>
          <w:i w:val="0"/>
        </w:rPr>
      </w:pPr>
    </w:p>
    <w:p w14:paraId="43555A7F" w14:textId="77777777" w:rsidR="00EB02EF" w:rsidRPr="00F30062" w:rsidRDefault="00EB02EF" w:rsidP="00F30062">
      <w:pPr>
        <w:spacing w:after="0"/>
        <w:rPr>
          <w:rStyle w:val="Poudarek"/>
          <w:rFonts w:ascii="Tahoma" w:hAnsi="Tahoma" w:cs="Tahoma"/>
          <w:i w:val="0"/>
        </w:rPr>
      </w:pPr>
    </w:p>
    <w:p w14:paraId="3C7DA104" w14:textId="77777777" w:rsidR="00D93865" w:rsidRPr="00095D52" w:rsidRDefault="00D93865" w:rsidP="00C22ADB">
      <w:pPr>
        <w:pStyle w:val="Naslov1"/>
        <w:rPr>
          <w:b w:val="0"/>
        </w:rPr>
      </w:pPr>
      <w:bookmarkStart w:id="0" w:name="_Ref420937373"/>
      <w:bookmarkStart w:id="1" w:name="_Toc421482168"/>
      <w:bookmarkStart w:id="2" w:name="_Toc509299356"/>
      <w:r w:rsidRPr="00095D52">
        <w:rPr>
          <w:b w:val="0"/>
        </w:rPr>
        <w:t>SPLOŠNE DOLOČBE</w:t>
      </w:r>
      <w:bookmarkEnd w:id="0"/>
      <w:bookmarkEnd w:id="1"/>
      <w:bookmarkEnd w:id="2"/>
    </w:p>
    <w:p w14:paraId="3A96D8FD" w14:textId="77777777" w:rsidR="00D93865" w:rsidRPr="00095D52" w:rsidRDefault="00D93865" w:rsidP="00FE0036">
      <w:pPr>
        <w:spacing w:before="120" w:after="0" w:line="276" w:lineRule="auto"/>
        <w:rPr>
          <w:rStyle w:val="Intenzivensklic"/>
          <w:b w:val="0"/>
          <w:smallCaps w:val="0"/>
          <w:color w:val="auto"/>
          <w:szCs w:val="22"/>
          <w:u w:val="none"/>
        </w:rPr>
      </w:pPr>
    </w:p>
    <w:p w14:paraId="480F4723" w14:textId="77777777" w:rsidR="00D93865" w:rsidRPr="00095D52" w:rsidRDefault="00EB02EF" w:rsidP="00E169EC">
      <w:pPr>
        <w:pStyle w:val="lennaslov"/>
        <w:rPr>
          <w:b w:val="0"/>
        </w:rPr>
      </w:pPr>
      <w:r w:rsidRPr="00095D52">
        <w:rPr>
          <w:b w:val="0"/>
        </w:rPr>
        <w:t xml:space="preserve"> </w:t>
      </w:r>
      <w:r w:rsidR="00D93865" w:rsidRPr="00095D52">
        <w:rPr>
          <w:b w:val="0"/>
        </w:rPr>
        <w:t>člen</w:t>
      </w:r>
    </w:p>
    <w:p w14:paraId="0D28F2C5" w14:textId="77777777" w:rsidR="00D93865" w:rsidRPr="000A2340" w:rsidRDefault="00D93865" w:rsidP="00F30062">
      <w:pPr>
        <w:pStyle w:val="Odstavekseznama"/>
        <w:spacing w:before="120"/>
        <w:ind w:left="0"/>
        <w:contextualSpacing w:val="0"/>
        <w:jc w:val="center"/>
        <w:rPr>
          <w:rStyle w:val="Krepko"/>
          <w:rFonts w:eastAsia="Calibri"/>
          <w:b w:val="0"/>
        </w:rPr>
      </w:pPr>
      <w:r w:rsidRPr="00095D52">
        <w:rPr>
          <w:rStyle w:val="Krepko"/>
          <w:rFonts w:eastAsia="Calibri"/>
          <w:b w:val="0"/>
        </w:rPr>
        <w:t>(vsebina)</w:t>
      </w:r>
    </w:p>
    <w:p w14:paraId="76F61600" w14:textId="115B21D3" w:rsidR="00552E4D" w:rsidRDefault="00EE5FF0" w:rsidP="00E46923">
      <w:pPr>
        <w:spacing w:before="120" w:line="240" w:lineRule="auto"/>
        <w:ind w:firstLine="357"/>
        <w:rPr>
          <w:rFonts w:eastAsiaTheme="minorEastAsia" w:cs="Tahoma"/>
          <w:szCs w:val="22"/>
          <w:lang w:eastAsia="zh-TW"/>
        </w:rPr>
      </w:pPr>
      <w:r w:rsidRPr="00AC7D1D">
        <w:rPr>
          <w:rFonts w:eastAsiaTheme="minorEastAsia" w:cs="Tahoma"/>
          <w:szCs w:val="22"/>
          <w:lang w:eastAsia="zh-TW"/>
        </w:rPr>
        <w:t>S t</w:t>
      </w:r>
      <w:r w:rsidR="005D79AD">
        <w:rPr>
          <w:rFonts w:eastAsiaTheme="minorEastAsia" w:cs="Tahoma"/>
          <w:szCs w:val="22"/>
          <w:lang w:eastAsia="zh-TW"/>
        </w:rPr>
        <w:t xml:space="preserve">o odredbo se določa </w:t>
      </w:r>
      <w:r w:rsidR="00264CBB">
        <w:rPr>
          <w:rFonts w:eastAsiaTheme="minorEastAsia" w:cs="Tahoma"/>
          <w:szCs w:val="22"/>
          <w:lang w:eastAsia="zh-TW"/>
        </w:rPr>
        <w:t>n</w:t>
      </w:r>
      <w:r w:rsidRPr="00AC7D1D">
        <w:rPr>
          <w:rFonts w:eastAsiaTheme="minorEastAsia" w:cs="Tahoma"/>
          <w:szCs w:val="22"/>
          <w:lang w:eastAsia="zh-TW"/>
        </w:rPr>
        <w:t>a</w:t>
      </w:r>
      <w:r w:rsidR="00264CBB">
        <w:rPr>
          <w:rFonts w:eastAsiaTheme="minorEastAsia" w:cs="Tahoma"/>
          <w:szCs w:val="22"/>
          <w:lang w:eastAsia="zh-TW"/>
        </w:rPr>
        <w:t>čr</w:t>
      </w:r>
      <w:r w:rsidRPr="00AC7D1D">
        <w:rPr>
          <w:rFonts w:eastAsiaTheme="minorEastAsia" w:cs="Tahoma"/>
          <w:szCs w:val="22"/>
          <w:lang w:eastAsia="zh-TW"/>
        </w:rPr>
        <w:t>t</w:t>
      </w:r>
      <w:r w:rsidR="005D79AD">
        <w:rPr>
          <w:rFonts w:eastAsiaTheme="minorEastAsia" w:cs="Tahoma"/>
          <w:szCs w:val="22"/>
          <w:lang w:eastAsia="zh-TW"/>
        </w:rPr>
        <w:t xml:space="preserve"> preventivnih ukrepov pri oskrbi s plinom,</w:t>
      </w:r>
      <w:r w:rsidRPr="00AC7D1D">
        <w:rPr>
          <w:rFonts w:eastAsiaTheme="minorEastAsia" w:cs="Tahoma"/>
          <w:szCs w:val="22"/>
          <w:lang w:eastAsia="zh-TW"/>
        </w:rPr>
        <w:t xml:space="preserve"> </w:t>
      </w:r>
      <w:r w:rsidR="005D79AD">
        <w:rPr>
          <w:rFonts w:eastAsiaTheme="minorEastAsia" w:cs="Tahoma"/>
          <w:szCs w:val="22"/>
          <w:lang w:eastAsia="zh-TW"/>
        </w:rPr>
        <w:t xml:space="preserve">ki vključuje </w:t>
      </w:r>
      <w:r w:rsidR="00407D59">
        <w:rPr>
          <w:rFonts w:eastAsiaTheme="minorEastAsia" w:cs="Tahoma"/>
          <w:szCs w:val="22"/>
          <w:lang w:eastAsia="zh-TW"/>
        </w:rPr>
        <w:t xml:space="preserve">infrastrukturni standard, </w:t>
      </w:r>
      <w:r w:rsidR="000D6D22">
        <w:rPr>
          <w:rFonts w:eastAsiaTheme="minorEastAsia" w:cs="Tahoma"/>
          <w:szCs w:val="22"/>
          <w:lang w:eastAsia="zh-TW"/>
        </w:rPr>
        <w:t>izpolnjevanje infrastrukturnega standarda</w:t>
      </w:r>
      <w:r w:rsidR="00552E4D">
        <w:rPr>
          <w:rFonts w:eastAsiaTheme="minorEastAsia" w:cs="Tahoma"/>
          <w:szCs w:val="22"/>
          <w:lang w:eastAsia="zh-TW"/>
        </w:rPr>
        <w:t>, standard oskrbe, izpolnjevanje standarda oskrbe</w:t>
      </w:r>
      <w:r w:rsidR="00FF51BA">
        <w:rPr>
          <w:rFonts w:eastAsiaTheme="minorEastAsia" w:cs="Tahoma"/>
          <w:szCs w:val="22"/>
          <w:lang w:eastAsia="zh-TW"/>
        </w:rPr>
        <w:t>,</w:t>
      </w:r>
      <w:r w:rsidR="00552E4D">
        <w:rPr>
          <w:rFonts w:eastAsiaTheme="minorEastAsia" w:cs="Tahoma"/>
          <w:szCs w:val="22"/>
          <w:lang w:eastAsia="zh-TW"/>
        </w:rPr>
        <w:t xml:space="preserve"> poročanje v zvezi z izpolnjevanjem standarda oskrbe</w:t>
      </w:r>
      <w:r w:rsidR="00FF51BA">
        <w:rPr>
          <w:rFonts w:eastAsiaTheme="minorEastAsia" w:cs="Tahoma"/>
          <w:szCs w:val="22"/>
          <w:lang w:eastAsia="zh-TW"/>
        </w:rPr>
        <w:t>, preventivn</w:t>
      </w:r>
      <w:r w:rsidR="005D79AD">
        <w:rPr>
          <w:rFonts w:eastAsiaTheme="minorEastAsia" w:cs="Tahoma"/>
          <w:szCs w:val="22"/>
          <w:lang w:eastAsia="zh-TW"/>
        </w:rPr>
        <w:t>e</w:t>
      </w:r>
      <w:r w:rsidR="00FF51BA">
        <w:rPr>
          <w:rFonts w:eastAsiaTheme="minorEastAsia" w:cs="Tahoma"/>
          <w:szCs w:val="22"/>
          <w:lang w:eastAsia="zh-TW"/>
        </w:rPr>
        <w:t xml:space="preserve"> ukrep</w:t>
      </w:r>
      <w:r w:rsidR="005D79AD">
        <w:rPr>
          <w:rFonts w:eastAsiaTheme="minorEastAsia" w:cs="Tahoma"/>
          <w:szCs w:val="22"/>
          <w:lang w:eastAsia="zh-TW"/>
        </w:rPr>
        <w:t>e</w:t>
      </w:r>
      <w:r w:rsidR="00FF51BA">
        <w:rPr>
          <w:rFonts w:eastAsiaTheme="minorEastAsia" w:cs="Tahoma"/>
          <w:szCs w:val="22"/>
          <w:lang w:eastAsia="zh-TW"/>
        </w:rPr>
        <w:t xml:space="preserve"> za zagotavljanje zanesljive oskrbe odjemalcev </w:t>
      </w:r>
      <w:r w:rsidR="005D79AD">
        <w:rPr>
          <w:rFonts w:eastAsiaTheme="minorEastAsia" w:cs="Tahoma"/>
          <w:szCs w:val="22"/>
          <w:lang w:eastAsia="zh-TW"/>
        </w:rPr>
        <w:t>s</w:t>
      </w:r>
      <w:r w:rsidR="00FF51BA">
        <w:rPr>
          <w:rFonts w:eastAsiaTheme="minorEastAsia" w:cs="Tahoma"/>
          <w:szCs w:val="22"/>
          <w:lang w:eastAsia="zh-TW"/>
        </w:rPr>
        <w:t xml:space="preserve"> plinom</w:t>
      </w:r>
      <w:r w:rsidR="0000549D">
        <w:rPr>
          <w:rFonts w:eastAsiaTheme="minorEastAsia" w:cs="Tahoma"/>
          <w:szCs w:val="22"/>
          <w:lang w:eastAsia="zh-TW"/>
        </w:rPr>
        <w:t xml:space="preserve"> v Republiki Sloveniji</w:t>
      </w:r>
      <w:r w:rsidR="00FF51BA">
        <w:rPr>
          <w:rFonts w:eastAsiaTheme="minorEastAsia" w:cs="Tahoma"/>
          <w:szCs w:val="22"/>
          <w:lang w:eastAsia="zh-TW"/>
        </w:rPr>
        <w:t>, zlasti zaščitenih odjemalcev, in s tem povezane obveznosti podjetij plinskega gospodarstva</w:t>
      </w:r>
      <w:r w:rsidR="0000549D">
        <w:rPr>
          <w:rFonts w:eastAsiaTheme="minorEastAsia" w:cs="Tahoma"/>
          <w:szCs w:val="22"/>
          <w:lang w:eastAsia="zh-TW"/>
        </w:rPr>
        <w:t xml:space="preserve"> ter </w:t>
      </w:r>
      <w:r w:rsidR="0000549D" w:rsidRPr="004D49A6">
        <w:rPr>
          <w:rFonts w:eastAsiaTheme="minorEastAsia" w:cs="Tahoma"/>
          <w:szCs w:val="22"/>
          <w:lang w:eastAsia="zh-TW"/>
        </w:rPr>
        <w:t xml:space="preserve">pristojnosti za izvajanje </w:t>
      </w:r>
      <w:r w:rsidR="0000549D">
        <w:rPr>
          <w:rFonts w:eastAsiaTheme="minorEastAsia" w:cs="Tahoma"/>
          <w:szCs w:val="22"/>
          <w:lang w:eastAsia="zh-TW"/>
        </w:rPr>
        <w:t>9</w:t>
      </w:r>
      <w:r w:rsidR="0000549D" w:rsidRPr="004D49A6">
        <w:rPr>
          <w:rFonts w:eastAsiaTheme="minorEastAsia" w:cs="Tahoma"/>
          <w:szCs w:val="22"/>
          <w:lang w:eastAsia="zh-TW"/>
        </w:rPr>
        <w:t>.</w:t>
      </w:r>
      <w:r w:rsidR="00510A15">
        <w:rPr>
          <w:rFonts w:eastAsiaTheme="minorEastAsia" w:cs="Tahoma"/>
          <w:szCs w:val="22"/>
          <w:lang w:eastAsia="zh-TW"/>
        </w:rPr>
        <w:t> </w:t>
      </w:r>
      <w:r w:rsidR="0000549D" w:rsidRPr="004D49A6">
        <w:rPr>
          <w:rFonts w:eastAsiaTheme="minorEastAsia" w:cs="Tahoma"/>
          <w:szCs w:val="22"/>
          <w:lang w:eastAsia="zh-TW"/>
        </w:rPr>
        <w:t xml:space="preserve">člena </w:t>
      </w:r>
      <w:r w:rsidR="00A23EC6">
        <w:rPr>
          <w:rFonts w:eastAsiaTheme="minorEastAsia" w:cs="Tahoma"/>
          <w:szCs w:val="22"/>
          <w:lang w:eastAsia="zh-TW"/>
        </w:rPr>
        <w:t>u</w:t>
      </w:r>
      <w:r w:rsidR="00A23EC6" w:rsidRPr="004D49A6">
        <w:rPr>
          <w:rFonts w:eastAsiaTheme="minorEastAsia" w:cs="Tahoma"/>
          <w:szCs w:val="22"/>
          <w:lang w:eastAsia="zh-TW"/>
        </w:rPr>
        <w:t xml:space="preserve">redbe </w:t>
      </w:r>
      <w:r w:rsidR="00A23EC6" w:rsidRPr="00550FC3">
        <w:rPr>
          <w:rFonts w:eastAsiaTheme="minorEastAsia" w:cs="Tahoma"/>
          <w:szCs w:val="22"/>
          <w:lang w:eastAsia="zh-TW"/>
        </w:rPr>
        <w:t xml:space="preserve">(EU) 2017/1938 Evropskega parlamenta in Sveta z dne 25. oktobra 2017 o ukrepih za zagotavljanje zanesljivosti oskrbe s plinom in o razveljavitvi Uredbe (EU) št. 994/2010 (UL L št. 280 z dne 28. 10. 2017, str. 1), zadnjič spremenjene z Uredbo (EU) 2022/1032 Evropskega parlamenta in Sveta z dne 29. junija 2022 o spremembi Uredb (EU) 2017/1938 in (ES) št. 715/2009 glede skladiščenja plina (UL L št. 173 z dne 30. 6. 2022, str. 17), </w:t>
      </w:r>
      <w:r w:rsidR="00A558BB" w:rsidRPr="00550FC3">
        <w:rPr>
          <w:rFonts w:eastAsiaTheme="minorEastAsia" w:cs="Tahoma"/>
          <w:szCs w:val="22"/>
          <w:lang w:eastAsia="zh-TW"/>
        </w:rPr>
        <w:t xml:space="preserve">(v nadaljnjem besedilu: Uredba </w:t>
      </w:r>
      <w:r w:rsidR="00A558BB" w:rsidRPr="00550FC3">
        <w:t>2017/1938/EU)</w:t>
      </w:r>
      <w:r w:rsidR="0000549D" w:rsidRPr="00E46923">
        <w:rPr>
          <w:rFonts w:eastAsiaTheme="minorEastAsia" w:cs="Tahoma"/>
          <w:szCs w:val="22"/>
          <w:lang w:eastAsia="zh-TW"/>
        </w:rPr>
        <w:t>.</w:t>
      </w:r>
      <w:r w:rsidR="000D6D22">
        <w:rPr>
          <w:rFonts w:eastAsiaTheme="minorEastAsia" w:cs="Tahoma"/>
          <w:szCs w:val="22"/>
          <w:lang w:eastAsia="zh-TW"/>
        </w:rPr>
        <w:t xml:space="preserve"> </w:t>
      </w:r>
      <w:r w:rsidR="00510A15">
        <w:rPr>
          <w:rFonts w:eastAsiaTheme="minorEastAsia" w:cs="Tahoma"/>
          <w:szCs w:val="22"/>
          <w:lang w:eastAsia="zh-TW"/>
        </w:rPr>
        <w:t>Določajo se tudi naloge, ki jih na področju preventivnih ukrepov pri oskrbi s plini izvaja Agencija za energijo (v nadaljevanju: agencija).</w:t>
      </w:r>
    </w:p>
    <w:p w14:paraId="59B7052B" w14:textId="77777777" w:rsidR="00954607" w:rsidRPr="00C86783" w:rsidRDefault="00954607" w:rsidP="00C86783">
      <w:pPr>
        <w:spacing w:after="0" w:line="240" w:lineRule="auto"/>
        <w:rPr>
          <w:rFonts w:ascii="Tahoma" w:hAnsi="Tahoma" w:cs="Tahoma"/>
          <w:szCs w:val="22"/>
        </w:rPr>
      </w:pPr>
    </w:p>
    <w:p w14:paraId="5D4E3689" w14:textId="77777777" w:rsidR="00C86783" w:rsidRPr="006A24AD" w:rsidRDefault="00C86783" w:rsidP="00C86783">
      <w:pPr>
        <w:spacing w:after="0" w:line="240" w:lineRule="auto"/>
        <w:rPr>
          <w:rFonts w:ascii="Tahoma" w:hAnsi="Tahoma" w:cs="Tahoma"/>
          <w:szCs w:val="22"/>
        </w:rPr>
      </w:pPr>
    </w:p>
    <w:p w14:paraId="1C8EFF89" w14:textId="77777777" w:rsidR="00BD09BA" w:rsidRPr="00095D52" w:rsidRDefault="00C86783" w:rsidP="00F30062">
      <w:pPr>
        <w:pStyle w:val="Odstavekseznama"/>
        <w:numPr>
          <w:ilvl w:val="0"/>
          <w:numId w:val="2"/>
        </w:numPr>
        <w:tabs>
          <w:tab w:val="num" w:pos="284"/>
        </w:tabs>
        <w:spacing w:after="0" w:line="276" w:lineRule="auto"/>
        <w:ind w:left="357" w:hanging="357"/>
        <w:jc w:val="center"/>
        <w:rPr>
          <w:rFonts w:eastAsia="PMingLiU" w:cs="Tahoma"/>
        </w:rPr>
      </w:pPr>
      <w:r w:rsidRPr="00095D52">
        <w:rPr>
          <w:rFonts w:eastAsia="PMingLiU" w:cs="Tahoma"/>
        </w:rPr>
        <w:t xml:space="preserve"> </w:t>
      </w:r>
      <w:r w:rsidR="00BD09BA" w:rsidRPr="00095D52">
        <w:rPr>
          <w:rFonts w:eastAsia="PMingLiU" w:cs="Tahoma"/>
        </w:rPr>
        <w:t>člen</w:t>
      </w:r>
    </w:p>
    <w:p w14:paraId="34EDF579" w14:textId="77777777" w:rsidR="00A95462" w:rsidRPr="00095D52" w:rsidRDefault="00A95462" w:rsidP="00F30062">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095D52">
        <w:rPr>
          <w:rStyle w:val="Intenzivensklic"/>
          <w:rFonts w:eastAsia="Calibri" w:cs="Tahoma"/>
          <w:b w:val="0"/>
          <w:smallCaps w:val="0"/>
          <w:color w:val="auto"/>
          <w:szCs w:val="22"/>
          <w:u w:val="none"/>
          <w:lang w:eastAsia="en-US"/>
        </w:rPr>
        <w:t>(pomen izrazov)</w:t>
      </w:r>
    </w:p>
    <w:p w14:paraId="27EF0078" w14:textId="2104ACD1" w:rsidR="00BD09BA" w:rsidRDefault="001624CF" w:rsidP="0000357C">
      <w:pPr>
        <w:pStyle w:val="Odstavek"/>
      </w:pPr>
      <w:r w:rsidRPr="00F30062">
        <w:t>I</w:t>
      </w:r>
      <w:r w:rsidR="00A95462" w:rsidRPr="00F30062">
        <w:t>zrazi</w:t>
      </w:r>
      <w:r w:rsidR="00BD09BA" w:rsidRPr="00F30062">
        <w:t xml:space="preserve">, </w:t>
      </w:r>
      <w:r w:rsidRPr="0000357C">
        <w:t>uporabljeni</w:t>
      </w:r>
      <w:r w:rsidRPr="00F30062">
        <w:t xml:space="preserve"> v te</w:t>
      </w:r>
      <w:r w:rsidR="00105A52">
        <w:t>j</w:t>
      </w:r>
      <w:r w:rsidRPr="00F30062">
        <w:t xml:space="preserve"> </w:t>
      </w:r>
      <w:r w:rsidR="00105A52">
        <w:t>odredbi</w:t>
      </w:r>
      <w:r w:rsidRPr="00F30062">
        <w:t>, imajo enak pomen kot izrazi</w:t>
      </w:r>
      <w:r w:rsidR="00264CBB">
        <w:t>,</w:t>
      </w:r>
      <w:r w:rsidR="00264CBB" w:rsidRPr="00264CBB">
        <w:t xml:space="preserve"> </w:t>
      </w:r>
      <w:r w:rsidR="00264CBB" w:rsidRPr="004D49A6">
        <w:t xml:space="preserve">opredeljeni </w:t>
      </w:r>
      <w:r w:rsidR="00264CBB">
        <w:t xml:space="preserve">v </w:t>
      </w:r>
      <w:r w:rsidR="00264CBB" w:rsidRPr="00EA7D24">
        <w:t>Zakonu o oskrbi s plini (Uradni list RS, št. 204/21</w:t>
      </w:r>
      <w:r w:rsidR="00264CBB" w:rsidRPr="008F51F9">
        <w:t xml:space="preserve"> </w:t>
      </w:r>
      <w:r w:rsidR="00264CBB">
        <w:t xml:space="preserve">in 121/22, v nadaljnjem besedilu: </w:t>
      </w:r>
      <w:r w:rsidR="00264CBB" w:rsidRPr="00EA7D24">
        <w:t>ZOP</w:t>
      </w:r>
      <w:r w:rsidR="00264CBB">
        <w:t>)</w:t>
      </w:r>
      <w:r w:rsidRPr="00F30062">
        <w:t>, poleg tega pa posamezni izrazi pomen</w:t>
      </w:r>
      <w:r w:rsidR="00264CBB">
        <w:t>ijo</w:t>
      </w:r>
      <w:r w:rsidR="00BD09BA" w:rsidRPr="00F30062">
        <w:t>:</w:t>
      </w:r>
    </w:p>
    <w:tbl>
      <w:tblPr>
        <w:tblW w:w="9072" w:type="dxa"/>
        <w:tblLook w:val="04A0" w:firstRow="1" w:lastRow="0" w:firstColumn="1" w:lastColumn="0" w:noHBand="0" w:noVBand="1"/>
      </w:tblPr>
      <w:tblGrid>
        <w:gridCol w:w="2722"/>
        <w:gridCol w:w="6350"/>
      </w:tblGrid>
      <w:tr w:rsidR="002827B9" w:rsidRPr="00FE0036" w14:paraId="6116E585" w14:textId="77777777" w:rsidTr="005B1E47">
        <w:tc>
          <w:tcPr>
            <w:tcW w:w="2722" w:type="dxa"/>
            <w:shd w:val="clear" w:color="auto" w:fill="auto"/>
            <w:tcMar>
              <w:left w:w="28" w:type="dxa"/>
              <w:right w:w="28" w:type="dxa"/>
            </w:tcMar>
          </w:tcPr>
          <w:p w14:paraId="16F1C972" w14:textId="77777777" w:rsidR="002827B9" w:rsidRPr="00932095" w:rsidRDefault="00932095" w:rsidP="00932095">
            <w:pPr>
              <w:spacing w:line="240" w:lineRule="auto"/>
              <w:ind w:left="357"/>
              <w:jc w:val="left"/>
              <w:rPr>
                <w:rFonts w:eastAsia="PMingLiU" w:cs="Tahoma"/>
                <w:color w:val="000000"/>
                <w:szCs w:val="22"/>
              </w:rPr>
            </w:pPr>
            <w:r>
              <w:rPr>
                <w:szCs w:val="22"/>
              </w:rPr>
              <w:t>- distributer toplote</w:t>
            </w:r>
            <w:r w:rsidR="00407150">
              <w:rPr>
                <w:szCs w:val="22"/>
              </w:rPr>
              <w:t>:</w:t>
            </w:r>
          </w:p>
        </w:tc>
        <w:tc>
          <w:tcPr>
            <w:tcW w:w="6350" w:type="dxa"/>
            <w:shd w:val="clear" w:color="auto" w:fill="auto"/>
            <w:tcMar>
              <w:left w:w="28" w:type="dxa"/>
              <w:right w:w="28" w:type="dxa"/>
            </w:tcMar>
          </w:tcPr>
          <w:p w14:paraId="54C9E9B0" w14:textId="73DACE85" w:rsidR="00E30234" w:rsidRPr="00932095" w:rsidRDefault="0002601E" w:rsidP="00E30234">
            <w:pPr>
              <w:spacing w:line="240" w:lineRule="auto"/>
              <w:ind w:left="369" w:right="367" w:firstLine="369"/>
              <w:rPr>
                <w:szCs w:val="22"/>
              </w:rPr>
            </w:pPr>
            <w:r w:rsidRPr="0002601E">
              <w:rPr>
                <w:szCs w:val="22"/>
              </w:rPr>
              <w:t xml:space="preserve">je </w:t>
            </w:r>
            <w:r w:rsidR="006E6953" w:rsidRPr="005F1578">
              <w:t>izvajalec dejavnosti daljinskega ogrevanja</w:t>
            </w:r>
            <w:r w:rsidR="006E6953" w:rsidRPr="00987FA8">
              <w:t xml:space="preserve">, </w:t>
            </w:r>
            <w:r w:rsidR="006E6953">
              <w:t xml:space="preserve">ki za proizvodnjo toplote uporablja plin in </w:t>
            </w:r>
            <w:r w:rsidR="000B5687">
              <w:t xml:space="preserve"> ne more preiti na </w:t>
            </w:r>
            <w:r w:rsidR="006E6953">
              <w:t>nadomestni energent</w:t>
            </w:r>
            <w:r w:rsidR="000B5687">
              <w:t>. Distributer toplote za daljinsko ogrevanje se šteje kot zaščiten</w:t>
            </w:r>
            <w:r w:rsidR="002A2535">
              <w:t>i</w:t>
            </w:r>
            <w:r w:rsidR="000B5687">
              <w:t xml:space="preserve"> odjemalec le za obseg dobavljene</w:t>
            </w:r>
            <w:r w:rsidRPr="000B5687">
              <w:rPr>
                <w:szCs w:val="22"/>
              </w:rPr>
              <w:t xml:space="preserve"> toplot</w:t>
            </w:r>
            <w:r w:rsidR="000B5687">
              <w:rPr>
                <w:szCs w:val="22"/>
              </w:rPr>
              <w:t>e</w:t>
            </w:r>
            <w:r w:rsidRPr="000B5687">
              <w:rPr>
                <w:szCs w:val="22"/>
              </w:rPr>
              <w:t xml:space="preserve"> gospodinjskim odjemalcem in osnovnim socialnim službam</w:t>
            </w:r>
            <w:r w:rsidRPr="0002601E">
              <w:rPr>
                <w:szCs w:val="22"/>
              </w:rPr>
              <w:t>, razen izobraževalnim in javnoupravnim službam</w:t>
            </w:r>
            <w:r w:rsidR="00932095">
              <w:rPr>
                <w:szCs w:val="22"/>
              </w:rPr>
              <w:t>;</w:t>
            </w:r>
          </w:p>
        </w:tc>
      </w:tr>
      <w:tr w:rsidR="007A034C" w:rsidRPr="00FE0036" w14:paraId="01BEB4B3" w14:textId="77777777" w:rsidTr="005B1E47">
        <w:tc>
          <w:tcPr>
            <w:tcW w:w="2722" w:type="dxa"/>
            <w:shd w:val="clear" w:color="auto" w:fill="auto"/>
            <w:tcMar>
              <w:left w:w="28" w:type="dxa"/>
              <w:right w:w="28" w:type="dxa"/>
            </w:tcMar>
          </w:tcPr>
          <w:p w14:paraId="4B43E07E" w14:textId="187B6131" w:rsidR="007A034C" w:rsidRDefault="007A034C" w:rsidP="00932095">
            <w:pPr>
              <w:spacing w:line="240" w:lineRule="auto"/>
              <w:ind w:left="357"/>
              <w:jc w:val="left"/>
              <w:rPr>
                <w:szCs w:val="22"/>
              </w:rPr>
            </w:pPr>
            <w:r>
              <w:rPr>
                <w:szCs w:val="22"/>
              </w:rPr>
              <w:t>- EIS:</w:t>
            </w:r>
          </w:p>
        </w:tc>
        <w:tc>
          <w:tcPr>
            <w:tcW w:w="6350" w:type="dxa"/>
            <w:shd w:val="clear" w:color="auto" w:fill="auto"/>
            <w:tcMar>
              <w:left w:w="28" w:type="dxa"/>
              <w:right w:w="28" w:type="dxa"/>
            </w:tcMar>
          </w:tcPr>
          <w:p w14:paraId="060826A1" w14:textId="5E11C30D" w:rsidR="007A034C" w:rsidRPr="0002601E" w:rsidRDefault="004B1941" w:rsidP="00E30234">
            <w:pPr>
              <w:spacing w:line="240" w:lineRule="auto"/>
              <w:ind w:left="369" w:right="367" w:firstLine="369"/>
              <w:rPr>
                <w:szCs w:val="22"/>
              </w:rPr>
            </w:pPr>
            <w:r>
              <w:rPr>
                <w:szCs w:val="22"/>
              </w:rPr>
              <w:t xml:space="preserve">je </w:t>
            </w:r>
            <w:r w:rsidRPr="00550FC3">
              <w:rPr>
                <w:szCs w:val="22"/>
              </w:rPr>
              <w:t>enotn</w:t>
            </w:r>
            <w:r>
              <w:rPr>
                <w:szCs w:val="22"/>
              </w:rPr>
              <w:t>i</w:t>
            </w:r>
            <w:r w:rsidRPr="00550FC3">
              <w:rPr>
                <w:szCs w:val="22"/>
              </w:rPr>
              <w:t xml:space="preserve"> informacijsk</w:t>
            </w:r>
            <w:r>
              <w:rPr>
                <w:szCs w:val="22"/>
              </w:rPr>
              <w:t>i</w:t>
            </w:r>
            <w:r w:rsidRPr="00550FC3">
              <w:rPr>
                <w:szCs w:val="22"/>
              </w:rPr>
              <w:t xml:space="preserve"> sistem, ki ga na podlagi 80.a člena ZOP vzpostavi, upravlja in vzdržuje operater prenosnega sistema</w:t>
            </w:r>
          </w:p>
        </w:tc>
      </w:tr>
      <w:tr w:rsidR="00932095" w:rsidRPr="00FE0036" w14:paraId="34843FBD" w14:textId="77777777" w:rsidTr="005B1E47">
        <w:tc>
          <w:tcPr>
            <w:tcW w:w="2722" w:type="dxa"/>
            <w:shd w:val="clear" w:color="auto" w:fill="auto"/>
            <w:tcMar>
              <w:left w:w="28" w:type="dxa"/>
              <w:right w:w="28" w:type="dxa"/>
            </w:tcMar>
          </w:tcPr>
          <w:p w14:paraId="466FFE53" w14:textId="77777777" w:rsidR="00932095" w:rsidRDefault="00932095" w:rsidP="00A403E2">
            <w:pPr>
              <w:spacing w:line="240" w:lineRule="auto"/>
              <w:ind w:left="357"/>
              <w:jc w:val="left"/>
              <w:rPr>
                <w:szCs w:val="22"/>
              </w:rPr>
            </w:pPr>
            <w:r w:rsidRPr="00C9024B">
              <w:rPr>
                <w:rFonts w:eastAsia="PMingLiU" w:cs="Tahoma"/>
                <w:color w:val="000000"/>
                <w:szCs w:val="22"/>
              </w:rPr>
              <w:lastRenderedPageBreak/>
              <w:sym w:font="Symbol" w:char="F02D"/>
            </w:r>
            <w:r>
              <w:rPr>
                <w:rFonts w:cs="Tahoma"/>
              </w:rPr>
              <w:t xml:space="preserve"> i</w:t>
            </w:r>
            <w:r w:rsidRPr="00D01FDD">
              <w:rPr>
                <w:rFonts w:cs="Tahoma"/>
              </w:rPr>
              <w:t>nfrastrukturni standard</w:t>
            </w:r>
            <w:r>
              <w:rPr>
                <w:rFonts w:cs="Tahoma"/>
              </w:rPr>
              <w:t>:</w:t>
            </w:r>
          </w:p>
        </w:tc>
        <w:tc>
          <w:tcPr>
            <w:tcW w:w="6350" w:type="dxa"/>
            <w:shd w:val="clear" w:color="auto" w:fill="auto"/>
            <w:tcMar>
              <w:left w:w="28" w:type="dxa"/>
              <w:right w:w="28" w:type="dxa"/>
            </w:tcMar>
          </w:tcPr>
          <w:p w14:paraId="517C9C47" w14:textId="77777777" w:rsidR="00932095" w:rsidRDefault="00A65279" w:rsidP="00F2096F">
            <w:pPr>
              <w:spacing w:line="240" w:lineRule="auto"/>
              <w:ind w:left="369" w:right="367" w:firstLine="369"/>
              <w:rPr>
                <w:szCs w:val="22"/>
              </w:rPr>
            </w:pPr>
            <w:r>
              <w:rPr>
                <w:szCs w:val="22"/>
              </w:rPr>
              <w:t xml:space="preserve">kaže </w:t>
            </w:r>
            <w:r w:rsidR="005E7093" w:rsidRPr="00F07B24">
              <w:rPr>
                <w:szCs w:val="22"/>
              </w:rPr>
              <w:t>zadostnost</w:t>
            </w:r>
            <w:r w:rsidR="00932095">
              <w:rPr>
                <w:szCs w:val="22"/>
              </w:rPr>
              <w:t xml:space="preserve"> </w:t>
            </w:r>
            <w:r w:rsidR="00932095" w:rsidRPr="00AF22FA">
              <w:rPr>
                <w:rFonts w:cs="Tahoma"/>
              </w:rPr>
              <w:t>tehničn</w:t>
            </w:r>
            <w:r>
              <w:rPr>
                <w:rFonts w:cs="Tahoma"/>
              </w:rPr>
              <w:t>e</w:t>
            </w:r>
            <w:r w:rsidR="00932095" w:rsidRPr="00AF22FA">
              <w:rPr>
                <w:rFonts w:cs="Tahoma"/>
              </w:rPr>
              <w:t xml:space="preserve"> zmogljivost</w:t>
            </w:r>
            <w:r>
              <w:rPr>
                <w:rFonts w:cs="Tahoma"/>
              </w:rPr>
              <w:t>i</w:t>
            </w:r>
            <w:r w:rsidR="00932095" w:rsidRPr="00AF22FA">
              <w:rPr>
                <w:rFonts w:cs="Tahoma"/>
              </w:rPr>
              <w:t xml:space="preserve"> preostale infrastrukture</w:t>
            </w:r>
            <w:r w:rsidR="00932095">
              <w:rPr>
                <w:rFonts w:cs="Tahoma"/>
              </w:rPr>
              <w:t xml:space="preserve">, ki v primeru </w:t>
            </w:r>
            <w:r w:rsidR="007E4531">
              <w:rPr>
                <w:rFonts w:cs="Tahoma"/>
              </w:rPr>
              <w:t xml:space="preserve">motnje </w:t>
            </w:r>
            <w:r w:rsidR="00932095">
              <w:rPr>
                <w:rFonts w:cs="Tahoma"/>
              </w:rPr>
              <w:t>dobave po</w:t>
            </w:r>
            <w:r w:rsidR="00932095" w:rsidRPr="00D01FDD">
              <w:rPr>
                <w:rFonts w:cs="Tahoma"/>
              </w:rPr>
              <w:t xml:space="preserve"> posamezni največji plinski infrastrukturi</w:t>
            </w:r>
            <w:r w:rsidR="00932095">
              <w:rPr>
                <w:rFonts w:cs="Tahoma"/>
              </w:rPr>
              <w:t xml:space="preserve"> omogoča </w:t>
            </w:r>
            <w:r w:rsidR="00932095" w:rsidRPr="00AF22FA">
              <w:rPr>
                <w:rFonts w:cs="Tahoma"/>
              </w:rPr>
              <w:t>zadostitev celotnega dnevnega povpraševanja po plinu na območju izračuna v obdobju izjemno velikega povpraševanja po plinu, ki se statistično pojavlja enkrat v 20 letih</w:t>
            </w:r>
            <w:r w:rsidR="00932095" w:rsidRPr="00CB08A7">
              <w:rPr>
                <w:szCs w:val="22"/>
              </w:rPr>
              <w:t>;</w:t>
            </w:r>
          </w:p>
        </w:tc>
      </w:tr>
      <w:tr w:rsidR="00541BEA" w:rsidRPr="00FE0036" w14:paraId="52BF0794" w14:textId="77777777" w:rsidTr="005B1E47">
        <w:tc>
          <w:tcPr>
            <w:tcW w:w="2722" w:type="dxa"/>
            <w:shd w:val="clear" w:color="auto" w:fill="auto"/>
            <w:tcMar>
              <w:left w:w="28" w:type="dxa"/>
              <w:right w:w="28" w:type="dxa"/>
            </w:tcMar>
          </w:tcPr>
          <w:p w14:paraId="508DF75F" w14:textId="77777777" w:rsidR="00541BEA" w:rsidRPr="00C9024B" w:rsidRDefault="00541BEA" w:rsidP="00A403E2">
            <w:pPr>
              <w:spacing w:line="240" w:lineRule="auto"/>
              <w:ind w:left="357"/>
              <w:jc w:val="left"/>
              <w:rPr>
                <w:rFonts w:eastAsia="PMingLiU" w:cs="Tahoma"/>
                <w:color w:val="000000"/>
                <w:szCs w:val="22"/>
              </w:rPr>
            </w:pPr>
            <w:r w:rsidRPr="00C9024B">
              <w:rPr>
                <w:rFonts w:eastAsia="PMingLiU" w:cs="Tahoma"/>
                <w:color w:val="000000"/>
                <w:szCs w:val="22"/>
              </w:rPr>
              <w:sym w:font="Symbol" w:char="F02D"/>
            </w:r>
            <w:r w:rsidRPr="00C9024B">
              <w:rPr>
                <w:rFonts w:eastAsia="PMingLiU" w:cs="Tahoma"/>
                <w:color w:val="000000"/>
                <w:szCs w:val="22"/>
              </w:rPr>
              <w:t xml:space="preserve"> plin:</w:t>
            </w:r>
          </w:p>
        </w:tc>
        <w:tc>
          <w:tcPr>
            <w:tcW w:w="6350" w:type="dxa"/>
            <w:shd w:val="clear" w:color="auto" w:fill="auto"/>
            <w:tcMar>
              <w:left w:w="28" w:type="dxa"/>
              <w:right w:w="28" w:type="dxa"/>
            </w:tcMar>
          </w:tcPr>
          <w:p w14:paraId="7157DCD0" w14:textId="77777777" w:rsidR="00541BEA" w:rsidRPr="00CB08A7" w:rsidRDefault="00541BEA" w:rsidP="00681A69">
            <w:pPr>
              <w:spacing w:line="240" w:lineRule="auto"/>
              <w:ind w:left="369" w:right="367" w:firstLine="369"/>
              <w:rPr>
                <w:szCs w:val="22"/>
              </w:rPr>
            </w:pPr>
            <w:r w:rsidRPr="00CB08A7">
              <w:rPr>
                <w:szCs w:val="22"/>
              </w:rPr>
              <w:t>je zemeljski plin ali drug plin, ki ga je tehnično mogoče varno dodajati v sistem zemeljskega plina in ga preko njega prenašati;</w:t>
            </w:r>
          </w:p>
        </w:tc>
      </w:tr>
      <w:tr w:rsidR="002827B9" w:rsidRPr="00FE0036" w14:paraId="2AE89086" w14:textId="77777777" w:rsidTr="005B1E47">
        <w:tc>
          <w:tcPr>
            <w:tcW w:w="2722" w:type="dxa"/>
            <w:shd w:val="clear" w:color="auto" w:fill="auto"/>
            <w:tcMar>
              <w:left w:w="28" w:type="dxa"/>
              <w:right w:w="28" w:type="dxa"/>
            </w:tcMar>
          </w:tcPr>
          <w:p w14:paraId="0592A7E3" w14:textId="77777777" w:rsidR="002827B9" w:rsidRPr="005B1E47" w:rsidRDefault="00A252F1" w:rsidP="00A403E2">
            <w:pPr>
              <w:spacing w:line="240" w:lineRule="auto"/>
              <w:ind w:left="357"/>
              <w:jc w:val="left"/>
            </w:pPr>
            <w:r w:rsidRPr="005B1E47">
              <w:rPr>
                <w:rFonts w:eastAsia="PMingLiU" w:cs="Tahoma"/>
                <w:color w:val="000000"/>
                <w:sz w:val="20"/>
              </w:rPr>
              <w:sym w:font="Symbol" w:char="F02D"/>
            </w:r>
            <w:r w:rsidRPr="005B1E47">
              <w:rPr>
                <w:rFonts w:eastAsia="PMingLiU" w:cs="Tahoma"/>
                <w:color w:val="000000"/>
                <w:sz w:val="20"/>
              </w:rPr>
              <w:t xml:space="preserve"> </w:t>
            </w:r>
            <w:r w:rsidR="00A403E2" w:rsidRPr="00CB08A7">
              <w:rPr>
                <w:szCs w:val="22"/>
              </w:rPr>
              <w:t>pristojni organ</w:t>
            </w:r>
            <w:r w:rsidR="00C9024B" w:rsidRPr="00CB08A7">
              <w:rPr>
                <w:szCs w:val="22"/>
              </w:rPr>
              <w:t>:</w:t>
            </w:r>
          </w:p>
        </w:tc>
        <w:tc>
          <w:tcPr>
            <w:tcW w:w="6350" w:type="dxa"/>
            <w:shd w:val="clear" w:color="auto" w:fill="auto"/>
            <w:tcMar>
              <w:left w:w="28" w:type="dxa"/>
              <w:right w:w="28" w:type="dxa"/>
            </w:tcMar>
          </w:tcPr>
          <w:p w14:paraId="663F7140" w14:textId="08E8DB20" w:rsidR="00D61E0F" w:rsidRPr="00DF39E6" w:rsidRDefault="006E6953" w:rsidP="00D61E0F">
            <w:pPr>
              <w:spacing w:line="240" w:lineRule="auto"/>
              <w:ind w:left="369" w:right="367" w:firstLine="369"/>
              <w:rPr>
                <w:rFonts w:eastAsia="PMingLiU" w:cs="Tahoma"/>
                <w:color w:val="000000"/>
                <w:sz w:val="20"/>
              </w:rPr>
            </w:pPr>
            <w:r>
              <w:rPr>
                <w:szCs w:val="22"/>
              </w:rPr>
              <w:t>je v skladu s 116. členom ZOP</w:t>
            </w:r>
            <w:r w:rsidR="007A034C">
              <w:rPr>
                <w:szCs w:val="22"/>
              </w:rPr>
              <w:t xml:space="preserve"> ministrstvo, pristojno za energijo</w:t>
            </w:r>
            <w:r w:rsidR="002413F7">
              <w:rPr>
                <w:szCs w:val="22"/>
              </w:rPr>
              <w:t>;</w:t>
            </w:r>
          </w:p>
        </w:tc>
      </w:tr>
      <w:tr w:rsidR="00C9024B" w:rsidRPr="00FE0036" w14:paraId="7B83BBED" w14:textId="77777777" w:rsidTr="005B1E47">
        <w:tc>
          <w:tcPr>
            <w:tcW w:w="2722" w:type="dxa"/>
            <w:shd w:val="clear" w:color="auto" w:fill="auto"/>
            <w:tcMar>
              <w:left w:w="28" w:type="dxa"/>
              <w:right w:w="28" w:type="dxa"/>
            </w:tcMar>
          </w:tcPr>
          <w:p w14:paraId="36FD2A37" w14:textId="77777777" w:rsidR="00C9024B" w:rsidRPr="00CB08A7" w:rsidRDefault="00C9024B" w:rsidP="00A403E2">
            <w:pPr>
              <w:spacing w:line="240" w:lineRule="auto"/>
              <w:ind w:left="357"/>
              <w:jc w:val="left"/>
              <w:rPr>
                <w:szCs w:val="22"/>
              </w:rPr>
            </w:pPr>
            <w:r w:rsidRPr="005B1E47">
              <w:rPr>
                <w:rFonts w:eastAsia="PMingLiU" w:cs="Tahoma"/>
                <w:color w:val="000000"/>
                <w:sz w:val="20"/>
              </w:rPr>
              <w:sym w:font="Symbol" w:char="F02D"/>
            </w:r>
            <w:r>
              <w:rPr>
                <w:rFonts w:eastAsia="PMingLiU" w:cs="Tahoma"/>
                <w:color w:val="000000"/>
                <w:sz w:val="20"/>
              </w:rPr>
              <w:t xml:space="preserve"> </w:t>
            </w:r>
            <w:r w:rsidR="00A403E2">
              <w:rPr>
                <w:szCs w:val="22"/>
              </w:rPr>
              <w:t>rizična skupina</w:t>
            </w:r>
            <w:r w:rsidRPr="00CB08A7">
              <w:rPr>
                <w:szCs w:val="22"/>
              </w:rPr>
              <w:t>:</w:t>
            </w:r>
          </w:p>
        </w:tc>
        <w:tc>
          <w:tcPr>
            <w:tcW w:w="6350" w:type="dxa"/>
            <w:shd w:val="clear" w:color="auto" w:fill="auto"/>
            <w:tcMar>
              <w:left w:w="28" w:type="dxa"/>
              <w:right w:w="28" w:type="dxa"/>
            </w:tcMar>
          </w:tcPr>
          <w:p w14:paraId="2949490A" w14:textId="77777777" w:rsidR="00C9024B" w:rsidRPr="00CB08A7" w:rsidRDefault="00A403E2" w:rsidP="00A12316">
            <w:pPr>
              <w:spacing w:line="240" w:lineRule="auto"/>
              <w:ind w:left="369" w:right="367" w:firstLine="369"/>
              <w:rPr>
                <w:szCs w:val="22"/>
              </w:rPr>
            </w:pPr>
            <w:r>
              <w:rPr>
                <w:szCs w:val="22"/>
              </w:rPr>
              <w:t>je skupina držav članic EU</w:t>
            </w:r>
            <w:r w:rsidR="002413F7">
              <w:rPr>
                <w:szCs w:val="22"/>
              </w:rPr>
              <w:t xml:space="preserve"> iz</w:t>
            </w:r>
            <w:r>
              <w:rPr>
                <w:szCs w:val="22"/>
              </w:rPr>
              <w:t xml:space="preserve"> Prilog</w:t>
            </w:r>
            <w:r w:rsidR="002413F7">
              <w:rPr>
                <w:szCs w:val="22"/>
              </w:rPr>
              <w:t>e</w:t>
            </w:r>
            <w:r w:rsidR="00A12316">
              <w:rPr>
                <w:szCs w:val="22"/>
              </w:rPr>
              <w:t> </w:t>
            </w:r>
            <w:r>
              <w:rPr>
                <w:szCs w:val="22"/>
              </w:rPr>
              <w:t xml:space="preserve">I </w:t>
            </w:r>
            <w:r w:rsidR="00407D59" w:rsidRPr="00407D59">
              <w:rPr>
                <w:szCs w:val="22"/>
              </w:rPr>
              <w:t>Uredbe 2017/1938/EU</w:t>
            </w:r>
            <w:r w:rsidR="002413F7">
              <w:rPr>
                <w:szCs w:val="22"/>
              </w:rPr>
              <w:t>;</w:t>
            </w:r>
          </w:p>
        </w:tc>
      </w:tr>
      <w:tr w:rsidR="007818F2" w:rsidRPr="007818F2" w14:paraId="4395E23A" w14:textId="77777777" w:rsidTr="005B1E47">
        <w:tc>
          <w:tcPr>
            <w:tcW w:w="2722" w:type="dxa"/>
            <w:shd w:val="clear" w:color="auto" w:fill="auto"/>
            <w:tcMar>
              <w:left w:w="28" w:type="dxa"/>
              <w:right w:w="28" w:type="dxa"/>
            </w:tcMar>
          </w:tcPr>
          <w:p w14:paraId="07CD7540" w14:textId="77777777" w:rsidR="007818F2" w:rsidRPr="007818F2" w:rsidRDefault="007818F2" w:rsidP="00A403E2">
            <w:pPr>
              <w:spacing w:line="240" w:lineRule="auto"/>
              <w:ind w:left="357"/>
              <w:jc w:val="left"/>
              <w:rPr>
                <w:rFonts w:eastAsia="PMingLiU" w:cs="Tahoma"/>
                <w:color w:val="000000"/>
                <w:szCs w:val="22"/>
              </w:rPr>
            </w:pPr>
            <w:r w:rsidRPr="005B1E47">
              <w:rPr>
                <w:rFonts w:eastAsia="PMingLiU" w:cs="Tahoma"/>
                <w:color w:val="000000"/>
                <w:sz w:val="20"/>
              </w:rPr>
              <w:sym w:font="Symbol" w:char="F02D"/>
            </w:r>
            <w:r w:rsidRPr="007818F2">
              <w:rPr>
                <w:rFonts w:eastAsia="PMingLiU" w:cs="Tahoma"/>
                <w:color w:val="000000"/>
                <w:szCs w:val="22"/>
              </w:rPr>
              <w:t xml:space="preserve"> </w:t>
            </w:r>
            <w:r>
              <w:rPr>
                <w:rFonts w:eastAsia="PMingLiU" w:cs="Tahoma"/>
                <w:color w:val="000000"/>
                <w:szCs w:val="22"/>
              </w:rPr>
              <w:t>s</w:t>
            </w:r>
            <w:r w:rsidRPr="007818F2">
              <w:rPr>
                <w:rFonts w:eastAsia="PMingLiU" w:cs="Tahoma"/>
                <w:color w:val="000000"/>
                <w:szCs w:val="22"/>
              </w:rPr>
              <w:t>tandard oskrbe</w:t>
            </w:r>
            <w:r>
              <w:rPr>
                <w:rFonts w:eastAsia="PMingLiU" w:cs="Tahoma"/>
                <w:color w:val="000000"/>
                <w:szCs w:val="22"/>
              </w:rPr>
              <w:t>:</w:t>
            </w:r>
          </w:p>
        </w:tc>
        <w:tc>
          <w:tcPr>
            <w:tcW w:w="6350" w:type="dxa"/>
            <w:shd w:val="clear" w:color="auto" w:fill="auto"/>
            <w:tcMar>
              <w:left w:w="28" w:type="dxa"/>
              <w:right w:w="28" w:type="dxa"/>
            </w:tcMar>
          </w:tcPr>
          <w:p w14:paraId="7017DF5B" w14:textId="77777777" w:rsidR="00D50AC4" w:rsidRDefault="00407150" w:rsidP="003447FE">
            <w:pPr>
              <w:spacing w:line="240" w:lineRule="auto"/>
              <w:ind w:left="369" w:right="367" w:firstLine="369"/>
              <w:rPr>
                <w:szCs w:val="22"/>
              </w:rPr>
            </w:pPr>
            <w:r>
              <w:rPr>
                <w:szCs w:val="22"/>
              </w:rPr>
              <w:t xml:space="preserve">kaže </w:t>
            </w:r>
            <w:r w:rsidR="00F35066">
              <w:rPr>
                <w:szCs w:val="22"/>
              </w:rPr>
              <w:t>količin</w:t>
            </w:r>
            <w:r w:rsidR="001F2C09">
              <w:rPr>
                <w:szCs w:val="22"/>
              </w:rPr>
              <w:t>o</w:t>
            </w:r>
            <w:r w:rsidR="00F35066">
              <w:rPr>
                <w:szCs w:val="22"/>
              </w:rPr>
              <w:t xml:space="preserve"> </w:t>
            </w:r>
            <w:r w:rsidR="00A34A6E">
              <w:rPr>
                <w:szCs w:val="22"/>
              </w:rPr>
              <w:t xml:space="preserve">zemeljskega </w:t>
            </w:r>
            <w:r w:rsidR="00F35066">
              <w:rPr>
                <w:szCs w:val="22"/>
              </w:rPr>
              <w:t xml:space="preserve">plina, </w:t>
            </w:r>
            <w:r w:rsidR="00A34A6E">
              <w:rPr>
                <w:szCs w:val="22"/>
              </w:rPr>
              <w:t>potrebn</w:t>
            </w:r>
            <w:r w:rsidR="001F2C09">
              <w:rPr>
                <w:szCs w:val="22"/>
              </w:rPr>
              <w:t>o</w:t>
            </w:r>
            <w:r w:rsidR="00A34A6E">
              <w:rPr>
                <w:szCs w:val="22"/>
              </w:rPr>
              <w:t xml:space="preserve"> za </w:t>
            </w:r>
            <w:r w:rsidR="00A34A6E" w:rsidRPr="00A34A6E">
              <w:rPr>
                <w:szCs w:val="22"/>
              </w:rPr>
              <w:t>zagotovitev oskrbe s plinom zaščitenih odjemalcev v Republiki Sloveniji v vsakem od naslednjih primerov</w:t>
            </w:r>
            <w:r w:rsidR="00D50AC4">
              <w:rPr>
                <w:szCs w:val="22"/>
              </w:rPr>
              <w:t xml:space="preserve">: </w:t>
            </w:r>
          </w:p>
          <w:p w14:paraId="5EE08E5B" w14:textId="77777777" w:rsidR="00D50AC4" w:rsidRDefault="00D50AC4" w:rsidP="003447FE">
            <w:pPr>
              <w:spacing w:line="240" w:lineRule="auto"/>
              <w:ind w:left="369" w:right="367" w:firstLine="369"/>
            </w:pPr>
            <w:r>
              <w:rPr>
                <w:szCs w:val="22"/>
              </w:rPr>
              <w:t xml:space="preserve">a) </w:t>
            </w:r>
            <w:r w:rsidR="007818F2">
              <w:t>sedemdnevn</w:t>
            </w:r>
            <w:r w:rsidR="00095D52">
              <w:t>o</w:t>
            </w:r>
            <w:r w:rsidR="007818F2">
              <w:t xml:space="preserve"> koničn</w:t>
            </w:r>
            <w:r w:rsidR="00095D52">
              <w:t>o</w:t>
            </w:r>
            <w:r w:rsidR="007818F2">
              <w:t xml:space="preserve"> obdobj</w:t>
            </w:r>
            <w:r w:rsidR="00095D52">
              <w:t>e</w:t>
            </w:r>
            <w:r w:rsidR="007818F2">
              <w:t xml:space="preserve"> z ekstremno nizkimi temperaturami, kakršno se statistično pojavlja enkrat v 20 letih, </w:t>
            </w:r>
          </w:p>
          <w:p w14:paraId="67C23344" w14:textId="77777777" w:rsidR="00D50AC4" w:rsidRDefault="00D50AC4" w:rsidP="003447FE">
            <w:pPr>
              <w:spacing w:line="240" w:lineRule="auto"/>
              <w:ind w:left="369" w:right="367" w:firstLine="369"/>
            </w:pPr>
            <w:r>
              <w:t xml:space="preserve">b) </w:t>
            </w:r>
            <w:r w:rsidR="007818F2">
              <w:t>30-dnevn</w:t>
            </w:r>
            <w:r w:rsidR="00095D52">
              <w:t>o</w:t>
            </w:r>
            <w:r w:rsidR="007818F2">
              <w:t xml:space="preserve"> obdobj</w:t>
            </w:r>
            <w:r w:rsidR="003447FE">
              <w:t>e</w:t>
            </w:r>
            <w:r w:rsidR="007818F2">
              <w:t xml:space="preserve"> z izjemno velikim povpraševa</w:t>
            </w:r>
            <w:r w:rsidR="007818F2" w:rsidRPr="007D6714">
              <w:t>n</w:t>
            </w:r>
            <w:r w:rsidR="007818F2">
              <w:t>jem po plinu, k</w:t>
            </w:r>
            <w:r w:rsidR="00F35066">
              <w:t>akršno</w:t>
            </w:r>
            <w:r w:rsidR="007818F2">
              <w:t xml:space="preserve"> se statistično pojavlja enkrat v 20 letih, in </w:t>
            </w:r>
          </w:p>
          <w:p w14:paraId="20359B5C" w14:textId="77777777" w:rsidR="007818F2" w:rsidRPr="007818F2" w:rsidRDefault="00D50AC4" w:rsidP="003447FE">
            <w:pPr>
              <w:spacing w:line="240" w:lineRule="auto"/>
              <w:ind w:left="369" w:right="367" w:firstLine="369"/>
              <w:rPr>
                <w:szCs w:val="22"/>
              </w:rPr>
            </w:pPr>
            <w:r>
              <w:t xml:space="preserve">c) </w:t>
            </w:r>
            <w:r w:rsidR="00F35066">
              <w:t>30-dnevn</w:t>
            </w:r>
            <w:r w:rsidR="00095D52">
              <w:t>o</w:t>
            </w:r>
            <w:r w:rsidR="00F35066">
              <w:t xml:space="preserve"> obdobj</w:t>
            </w:r>
            <w:r w:rsidR="00095D52">
              <w:t>e</w:t>
            </w:r>
            <w:r w:rsidR="00F35066">
              <w:t xml:space="preserve"> ob motnji na posamezni največji plinski infrastrukturi v povprečnih zimskih razmerah.</w:t>
            </w:r>
          </w:p>
        </w:tc>
      </w:tr>
    </w:tbl>
    <w:p w14:paraId="6814A1AF" w14:textId="77777777" w:rsidR="00954607" w:rsidRDefault="00954607" w:rsidP="00F30062">
      <w:pPr>
        <w:spacing w:after="0" w:line="240" w:lineRule="auto"/>
        <w:rPr>
          <w:rFonts w:cs="Tahoma"/>
        </w:rPr>
      </w:pPr>
      <w:bookmarkStart w:id="3" w:name="_Ref420874842"/>
    </w:p>
    <w:p w14:paraId="7A8BB5E0" w14:textId="77777777" w:rsidR="00343CC6" w:rsidRPr="00D01FDD" w:rsidRDefault="00343CC6" w:rsidP="00F30062">
      <w:pPr>
        <w:spacing w:after="0" w:line="240" w:lineRule="auto"/>
        <w:rPr>
          <w:rFonts w:cs="Tahoma"/>
        </w:rPr>
      </w:pPr>
    </w:p>
    <w:bookmarkEnd w:id="3"/>
    <w:p w14:paraId="5CCD4384" w14:textId="77777777" w:rsidR="00DA3E35" w:rsidRPr="0010403C" w:rsidRDefault="000F64A9" w:rsidP="001D1D08">
      <w:pPr>
        <w:pStyle w:val="Naslov1"/>
        <w:rPr>
          <w:b w:val="0"/>
          <w:bCs/>
          <w:spacing w:val="5"/>
        </w:rPr>
      </w:pPr>
      <w:r w:rsidRPr="0010403C">
        <w:rPr>
          <w:b w:val="0"/>
        </w:rPr>
        <w:t>INFRASTRUKTURNI STANDARD</w:t>
      </w:r>
    </w:p>
    <w:p w14:paraId="49A40395" w14:textId="77777777" w:rsidR="009600EF" w:rsidRPr="006A24AD" w:rsidRDefault="009600EF" w:rsidP="00C9024B">
      <w:pPr>
        <w:spacing w:after="0" w:line="240" w:lineRule="auto"/>
        <w:rPr>
          <w:rFonts w:ascii="Tahoma" w:hAnsi="Tahoma" w:cs="Tahoma"/>
        </w:rPr>
      </w:pPr>
    </w:p>
    <w:p w14:paraId="342A42CC" w14:textId="77777777" w:rsidR="00D77C5B" w:rsidRPr="0010403C" w:rsidRDefault="00343CC6" w:rsidP="00860C2C">
      <w:pPr>
        <w:pStyle w:val="Odstavekseznama"/>
        <w:numPr>
          <w:ilvl w:val="0"/>
          <w:numId w:val="2"/>
        </w:numPr>
        <w:tabs>
          <w:tab w:val="num" w:pos="284"/>
        </w:tabs>
        <w:spacing w:after="0" w:line="276" w:lineRule="auto"/>
        <w:ind w:left="357" w:hanging="357"/>
        <w:jc w:val="center"/>
        <w:rPr>
          <w:rFonts w:eastAsia="PMingLiU" w:cs="Tahoma"/>
        </w:rPr>
      </w:pPr>
      <w:r w:rsidRPr="0010403C">
        <w:rPr>
          <w:rFonts w:eastAsia="PMingLiU" w:cs="Tahoma"/>
        </w:rPr>
        <w:t xml:space="preserve"> </w:t>
      </w:r>
      <w:r w:rsidR="00D77C5B" w:rsidRPr="0010403C">
        <w:rPr>
          <w:rFonts w:eastAsia="PMingLiU" w:cs="Tahoma"/>
        </w:rPr>
        <w:t>člen</w:t>
      </w:r>
    </w:p>
    <w:p w14:paraId="54515384" w14:textId="77777777" w:rsidR="00D77C5B" w:rsidRPr="0010403C" w:rsidRDefault="00D77C5B" w:rsidP="00860C2C">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10403C">
        <w:rPr>
          <w:rStyle w:val="Intenzivensklic"/>
          <w:rFonts w:eastAsia="Calibri" w:cs="Tahoma"/>
          <w:b w:val="0"/>
          <w:smallCaps w:val="0"/>
          <w:color w:val="auto"/>
          <w:szCs w:val="22"/>
          <w:u w:val="none"/>
          <w:lang w:eastAsia="en-US"/>
        </w:rPr>
        <w:t>(</w:t>
      </w:r>
      <w:r w:rsidR="003C2338" w:rsidRPr="0010403C">
        <w:rPr>
          <w:rStyle w:val="Intenzivensklic"/>
          <w:rFonts w:eastAsia="Calibri" w:cs="Tahoma"/>
          <w:b w:val="0"/>
          <w:smallCaps w:val="0"/>
          <w:color w:val="auto"/>
          <w:szCs w:val="22"/>
          <w:u w:val="none"/>
          <w:lang w:eastAsia="en-US"/>
        </w:rPr>
        <w:t xml:space="preserve">Določitev in </w:t>
      </w:r>
      <w:r w:rsidR="0066720D">
        <w:rPr>
          <w:rStyle w:val="Intenzivensklic"/>
          <w:rFonts w:eastAsia="Calibri" w:cs="Tahoma"/>
          <w:b w:val="0"/>
          <w:smallCaps w:val="0"/>
          <w:color w:val="auto"/>
          <w:szCs w:val="22"/>
          <w:u w:val="none"/>
          <w:lang w:eastAsia="en-US"/>
        </w:rPr>
        <w:t>doseg</w:t>
      </w:r>
      <w:r w:rsidR="003C2338" w:rsidRPr="0010403C">
        <w:rPr>
          <w:rStyle w:val="Intenzivensklic"/>
          <w:rFonts w:eastAsia="Calibri" w:cs="Tahoma"/>
          <w:b w:val="0"/>
          <w:smallCaps w:val="0"/>
          <w:color w:val="auto"/>
          <w:szCs w:val="22"/>
          <w:u w:val="none"/>
          <w:lang w:eastAsia="en-US"/>
        </w:rPr>
        <w:t>anje infrastrukturnega standarda</w:t>
      </w:r>
      <w:r w:rsidRPr="0010403C">
        <w:rPr>
          <w:rStyle w:val="Intenzivensklic"/>
          <w:rFonts w:eastAsia="Calibri" w:cs="Tahoma"/>
          <w:b w:val="0"/>
          <w:smallCaps w:val="0"/>
          <w:color w:val="auto"/>
          <w:szCs w:val="22"/>
          <w:u w:val="none"/>
          <w:lang w:eastAsia="en-US"/>
        </w:rPr>
        <w:t>)</w:t>
      </w:r>
    </w:p>
    <w:p w14:paraId="4EFDCCC3" w14:textId="7C2CEAE2" w:rsidR="00BA4509" w:rsidRPr="00BA4509" w:rsidRDefault="00AD2035" w:rsidP="005D77B9">
      <w:pPr>
        <w:pStyle w:val="Odstavekseznama"/>
        <w:numPr>
          <w:ilvl w:val="0"/>
          <w:numId w:val="22"/>
        </w:numPr>
        <w:spacing w:before="120" w:line="240" w:lineRule="auto"/>
        <w:ind w:left="0" w:firstLine="357"/>
        <w:contextualSpacing w:val="0"/>
      </w:pPr>
      <w:r>
        <w:t xml:space="preserve"> </w:t>
      </w:r>
      <w:r w:rsidR="000B19A9">
        <w:t xml:space="preserve">Doseganje </w:t>
      </w:r>
      <w:r w:rsidR="00541BEA">
        <w:t>infrastrukturnega standarda se ugotavlja na podlagi merila</w:t>
      </w:r>
      <w:r w:rsidR="007E4531">
        <w:t> </w:t>
      </w:r>
      <w:r w:rsidR="00541BEA">
        <w:t>N-1</w:t>
      </w:r>
      <w:r w:rsidR="00774C9C">
        <w:t>.</w:t>
      </w:r>
      <w:r w:rsidR="000B19A9" w:rsidRPr="000B19A9">
        <w:t xml:space="preserve"> </w:t>
      </w:r>
      <w:r w:rsidR="00774C9C">
        <w:t>I</w:t>
      </w:r>
      <w:r w:rsidR="000B19A9">
        <w:t>nfrastrukturni standard je dosežen, če je vrednost merila N-1 vsaj 100 %</w:t>
      </w:r>
      <w:r w:rsidR="00541BEA">
        <w:t xml:space="preserve">. </w:t>
      </w:r>
      <w:r w:rsidR="00456150">
        <w:rPr>
          <w:szCs w:val="22"/>
        </w:rPr>
        <w:t>V</w:t>
      </w:r>
      <w:r w:rsidR="00BA4509" w:rsidRPr="005D77B9">
        <w:rPr>
          <w:szCs w:val="22"/>
        </w:rPr>
        <w:t xml:space="preserve">rednost merila N-1 </w:t>
      </w:r>
      <w:r w:rsidR="000C4789" w:rsidRPr="005D77B9">
        <w:rPr>
          <w:szCs w:val="22"/>
        </w:rPr>
        <w:t xml:space="preserve">na </w:t>
      </w:r>
      <w:r w:rsidR="00774C9C">
        <w:rPr>
          <w:szCs w:val="22"/>
        </w:rPr>
        <w:t>nacionalni</w:t>
      </w:r>
      <w:r w:rsidR="00E8684C">
        <w:rPr>
          <w:szCs w:val="22"/>
        </w:rPr>
        <w:t xml:space="preserve"> ravni se nanaša na območje Republike Slovenije in</w:t>
      </w:r>
      <w:r w:rsidR="000C4789" w:rsidRPr="005D77B9">
        <w:rPr>
          <w:szCs w:val="22"/>
        </w:rPr>
        <w:t xml:space="preserve"> </w:t>
      </w:r>
      <w:r w:rsidR="00BA4509" w:rsidRPr="005D77B9">
        <w:rPr>
          <w:szCs w:val="22"/>
        </w:rPr>
        <w:t xml:space="preserve">se </w:t>
      </w:r>
      <w:r w:rsidR="00456150">
        <w:rPr>
          <w:szCs w:val="22"/>
        </w:rPr>
        <w:t>izračuna po</w:t>
      </w:r>
      <w:r w:rsidR="00BA4509" w:rsidRPr="005D77B9">
        <w:rPr>
          <w:szCs w:val="22"/>
        </w:rPr>
        <w:t xml:space="preserve"> formul</w:t>
      </w:r>
      <w:r w:rsidR="00456150">
        <w:rPr>
          <w:szCs w:val="22"/>
        </w:rPr>
        <w:t>i</w:t>
      </w:r>
      <w:r w:rsidR="00BA4509" w:rsidRPr="005D77B9">
        <w:rPr>
          <w:szCs w:val="22"/>
        </w:rPr>
        <w:t xml:space="preserve"> </w:t>
      </w:r>
      <w:r w:rsidR="00E90687">
        <w:t>iz</w:t>
      </w:r>
      <w:r w:rsidR="007B42F5" w:rsidRPr="00105A52">
        <w:rPr>
          <w:rStyle w:val="Intenzivensklic"/>
          <w:b w:val="0"/>
          <w:bCs w:val="0"/>
          <w:smallCaps w:val="0"/>
          <w:color w:val="auto"/>
          <w:spacing w:val="0"/>
          <w:u w:val="none"/>
        </w:rPr>
        <w:t xml:space="preserve"> točke a) </w:t>
      </w:r>
      <w:proofErr w:type="spellStart"/>
      <w:r w:rsidR="007B42F5" w:rsidRPr="00105A52">
        <w:rPr>
          <w:rStyle w:val="Intenzivensklic"/>
          <w:b w:val="0"/>
          <w:bCs w:val="0"/>
          <w:smallCaps w:val="0"/>
          <w:color w:val="auto"/>
          <w:spacing w:val="0"/>
          <w:u w:val="none"/>
        </w:rPr>
        <w:t>poddodelka</w:t>
      </w:r>
      <w:proofErr w:type="spellEnd"/>
      <w:r w:rsidR="007B42F5" w:rsidRPr="00105A52">
        <w:rPr>
          <w:rStyle w:val="Intenzivensklic"/>
          <w:b w:val="0"/>
          <w:bCs w:val="0"/>
          <w:smallCaps w:val="0"/>
          <w:color w:val="auto"/>
          <w:spacing w:val="0"/>
          <w:u w:val="none"/>
        </w:rPr>
        <w:t xml:space="preserve"> 3.2 Priloge 1</w:t>
      </w:r>
      <w:r w:rsidR="00932C10">
        <w:rPr>
          <w:rStyle w:val="Intenzivensklic"/>
          <w:b w:val="0"/>
          <w:bCs w:val="0"/>
          <w:smallCaps w:val="0"/>
          <w:color w:val="auto"/>
          <w:spacing w:val="0"/>
          <w:u w:val="none"/>
        </w:rPr>
        <w:t>, ki je sestavni del te odredbe</w:t>
      </w:r>
      <w:r w:rsidR="00CA5262">
        <w:t>.</w:t>
      </w:r>
      <w:r w:rsidR="000C4789">
        <w:t xml:space="preserve"> </w:t>
      </w:r>
    </w:p>
    <w:p w14:paraId="535DFF77" w14:textId="31DD2A0D" w:rsidR="00E30234" w:rsidRDefault="000C4789" w:rsidP="004B1941">
      <w:pPr>
        <w:pStyle w:val="Odstavekseznama"/>
        <w:numPr>
          <w:ilvl w:val="0"/>
          <w:numId w:val="22"/>
        </w:numPr>
        <w:spacing w:before="120" w:line="240" w:lineRule="auto"/>
        <w:ind w:left="0" w:firstLine="357"/>
        <w:contextualSpacing w:val="0"/>
      </w:pPr>
      <w:r>
        <w:rPr>
          <w:szCs w:val="22"/>
        </w:rPr>
        <w:t xml:space="preserve"> </w:t>
      </w:r>
      <w:r w:rsidR="00004C51" w:rsidRPr="00004C51">
        <w:rPr>
          <w:szCs w:val="22"/>
        </w:rPr>
        <w:t xml:space="preserve">Skladno z </w:t>
      </w:r>
      <w:r w:rsidR="00250569">
        <w:rPr>
          <w:szCs w:val="22"/>
        </w:rPr>
        <w:t>devetim</w:t>
      </w:r>
      <w:r w:rsidR="00004C51" w:rsidRPr="00004C51">
        <w:rPr>
          <w:szCs w:val="22"/>
        </w:rPr>
        <w:t xml:space="preserve"> o</w:t>
      </w:r>
      <w:r w:rsidR="00250569">
        <w:rPr>
          <w:szCs w:val="22"/>
        </w:rPr>
        <w:t>dstavkom</w:t>
      </w:r>
      <w:r w:rsidR="00004C51" w:rsidRPr="00004C51">
        <w:rPr>
          <w:szCs w:val="22"/>
        </w:rPr>
        <w:t xml:space="preserve"> 5. člena Uredbe</w:t>
      </w:r>
      <w:r w:rsidR="00004C51">
        <w:rPr>
          <w:szCs w:val="22"/>
        </w:rPr>
        <w:t xml:space="preserve"> </w:t>
      </w:r>
      <w:r w:rsidR="00004C51" w:rsidRPr="00CB08A7">
        <w:t>2017/1938</w:t>
      </w:r>
      <w:r w:rsidR="00004C51">
        <w:t>/EU</w:t>
      </w:r>
      <w:r w:rsidR="00004C51" w:rsidRPr="00004C51">
        <w:rPr>
          <w:szCs w:val="22"/>
        </w:rPr>
        <w:t xml:space="preserve"> je Republiki Sloveniji pogojno podeljeno izvzetje od obveznosti doseganja infrastrukturnega standarda. </w:t>
      </w:r>
      <w:r w:rsidR="0056520A">
        <w:rPr>
          <w:szCs w:val="22"/>
        </w:rPr>
        <w:t xml:space="preserve">Po zahtevi </w:t>
      </w:r>
      <w:r w:rsidR="00DF7A6E">
        <w:rPr>
          <w:szCs w:val="22"/>
        </w:rPr>
        <w:t>Evropsk</w:t>
      </w:r>
      <w:r w:rsidR="0056520A">
        <w:rPr>
          <w:szCs w:val="22"/>
        </w:rPr>
        <w:t>e</w:t>
      </w:r>
      <w:r w:rsidR="00DF7A6E">
        <w:rPr>
          <w:szCs w:val="22"/>
        </w:rPr>
        <w:t xml:space="preserve"> komisij</w:t>
      </w:r>
      <w:r w:rsidR="0056520A">
        <w:rPr>
          <w:szCs w:val="22"/>
        </w:rPr>
        <w:t>e</w:t>
      </w:r>
      <w:r w:rsidR="00166E67">
        <w:rPr>
          <w:szCs w:val="22"/>
        </w:rPr>
        <w:t xml:space="preserve">, da se </w:t>
      </w:r>
      <w:r w:rsidR="00DF7A6E">
        <w:rPr>
          <w:szCs w:val="22"/>
        </w:rPr>
        <w:t>preveri</w:t>
      </w:r>
      <w:r w:rsidR="00166E67">
        <w:rPr>
          <w:szCs w:val="22"/>
        </w:rPr>
        <w:t xml:space="preserve"> upravičenost</w:t>
      </w:r>
      <w:r w:rsidR="00DF7A6E">
        <w:rPr>
          <w:szCs w:val="22"/>
        </w:rPr>
        <w:t xml:space="preserve"> izvzet</w:t>
      </w:r>
      <w:r w:rsidR="00A23EC6">
        <w:rPr>
          <w:szCs w:val="22"/>
        </w:rPr>
        <w:t>j</w:t>
      </w:r>
      <w:r w:rsidR="00166E67">
        <w:rPr>
          <w:szCs w:val="22"/>
        </w:rPr>
        <w:t>a, je s</w:t>
      </w:r>
      <w:r w:rsidR="00DF7A6E">
        <w:rPr>
          <w:szCs w:val="22"/>
        </w:rPr>
        <w:t xml:space="preserve">lovenski </w:t>
      </w:r>
      <w:r w:rsidR="00E162BB">
        <w:rPr>
          <w:szCs w:val="22"/>
        </w:rPr>
        <w:t xml:space="preserve">regulativni organ </w:t>
      </w:r>
      <w:r w:rsidR="00DF7A6E">
        <w:rPr>
          <w:szCs w:val="22"/>
        </w:rPr>
        <w:t xml:space="preserve">Agencija za energijo </w:t>
      </w:r>
      <w:r w:rsidR="00E162BB">
        <w:rPr>
          <w:szCs w:val="22"/>
        </w:rPr>
        <w:t xml:space="preserve">koordinirano z avstrijskim regulativnim organom dovolil izvzetje za obdobje </w:t>
      </w:r>
      <w:r w:rsidR="00DF7A6E">
        <w:rPr>
          <w:szCs w:val="22"/>
        </w:rPr>
        <w:t xml:space="preserve">nadaljnjih </w:t>
      </w:r>
      <w:r w:rsidR="00E162BB">
        <w:rPr>
          <w:szCs w:val="22"/>
        </w:rPr>
        <w:t xml:space="preserve">štirih let. </w:t>
      </w:r>
      <w:r w:rsidR="009F5FB3">
        <w:rPr>
          <w:szCs w:val="22"/>
        </w:rPr>
        <w:t>N</w:t>
      </w:r>
      <w:r w:rsidR="009F5FB3">
        <w:t xml:space="preserve">e glede na izvzetje </w:t>
      </w:r>
      <w:r w:rsidR="005D77B9">
        <w:t>si mora</w:t>
      </w:r>
      <w:r w:rsidR="009F5FB3">
        <w:t xml:space="preserve"> operater prenosnega sistema</w:t>
      </w:r>
      <w:r w:rsidR="005455E1">
        <w:t xml:space="preserve"> </w:t>
      </w:r>
      <w:r w:rsidR="005D77B9">
        <w:t xml:space="preserve">prizadevati za </w:t>
      </w:r>
      <w:r w:rsidR="00004C51">
        <w:t>doseganje</w:t>
      </w:r>
      <w:r w:rsidR="005D77B9">
        <w:t xml:space="preserve"> infrastrukturnega standarda.</w:t>
      </w:r>
    </w:p>
    <w:p w14:paraId="581E5A76" w14:textId="623BEA6B" w:rsidR="000C4789" w:rsidRDefault="00267E04" w:rsidP="00A84EEB">
      <w:pPr>
        <w:pStyle w:val="Odstavekseznama"/>
        <w:numPr>
          <w:ilvl w:val="0"/>
          <w:numId w:val="22"/>
        </w:numPr>
        <w:spacing w:before="120" w:line="240" w:lineRule="auto"/>
        <w:ind w:left="0" w:firstLine="357"/>
        <w:contextualSpacing w:val="0"/>
      </w:pPr>
      <w:r>
        <w:lastRenderedPageBreak/>
        <w:t xml:space="preserve"> </w:t>
      </w:r>
      <w:r w:rsidR="005254BF">
        <w:t>Operater prenosnega sistema pri dolgoročnem načrtovanju in pripravi desetletnega razvojnega načrta omr</w:t>
      </w:r>
      <w:r w:rsidR="005254BF" w:rsidRPr="007D6714">
        <w:t>e</w:t>
      </w:r>
      <w:r w:rsidR="005254BF">
        <w:t xml:space="preserve">žja upošteva </w:t>
      </w:r>
      <w:r w:rsidR="005254BF" w:rsidRPr="005254BF">
        <w:rPr>
          <w:rStyle w:val="Intenzivensklic"/>
          <w:b w:val="0"/>
          <w:bCs w:val="0"/>
          <w:smallCaps w:val="0"/>
          <w:color w:val="auto"/>
          <w:spacing w:val="0"/>
          <w:u w:val="none"/>
        </w:rPr>
        <w:t>desetletn</w:t>
      </w:r>
      <w:r w:rsidR="0010657E">
        <w:rPr>
          <w:rStyle w:val="Intenzivensklic"/>
          <w:b w:val="0"/>
          <w:bCs w:val="0"/>
          <w:smallCaps w:val="0"/>
          <w:color w:val="auto"/>
          <w:spacing w:val="0"/>
          <w:u w:val="none"/>
        </w:rPr>
        <w:t>i</w:t>
      </w:r>
      <w:r w:rsidR="005254BF" w:rsidRPr="005254BF">
        <w:rPr>
          <w:rStyle w:val="Intenzivensklic"/>
          <w:b w:val="0"/>
          <w:bCs w:val="0"/>
          <w:smallCaps w:val="0"/>
          <w:color w:val="auto"/>
          <w:spacing w:val="0"/>
          <w:u w:val="none"/>
        </w:rPr>
        <w:t xml:space="preserve"> načrt za razvoj omrežja za celotno Unijo, ki ga izdela ENTSO-G v skladu </w:t>
      </w:r>
      <w:r w:rsidR="00CA5262">
        <w:rPr>
          <w:rStyle w:val="Intenzivensklic"/>
          <w:b w:val="0"/>
          <w:bCs w:val="0"/>
          <w:smallCaps w:val="0"/>
          <w:color w:val="auto"/>
          <w:spacing w:val="0"/>
          <w:u w:val="none"/>
        </w:rPr>
        <w:t xml:space="preserve">z desetim odstavkom </w:t>
      </w:r>
      <w:r w:rsidR="005254BF" w:rsidRPr="005254BF">
        <w:rPr>
          <w:rStyle w:val="Intenzivensklic"/>
          <w:b w:val="0"/>
          <w:bCs w:val="0"/>
          <w:smallCaps w:val="0"/>
          <w:color w:val="auto"/>
          <w:spacing w:val="0"/>
          <w:u w:val="none"/>
        </w:rPr>
        <w:t>8</w:t>
      </w:r>
      <w:r w:rsidR="00CA5262">
        <w:rPr>
          <w:rStyle w:val="Intenzivensklic"/>
          <w:b w:val="0"/>
          <w:bCs w:val="0"/>
          <w:smallCaps w:val="0"/>
          <w:color w:val="auto"/>
          <w:spacing w:val="0"/>
          <w:u w:val="none"/>
        </w:rPr>
        <w:t>.</w:t>
      </w:r>
      <w:r w:rsidR="003447FE">
        <w:t> </w:t>
      </w:r>
      <w:r w:rsidR="00CA5262">
        <w:rPr>
          <w:rStyle w:val="Intenzivensklic"/>
          <w:b w:val="0"/>
          <w:bCs w:val="0"/>
          <w:smallCaps w:val="0"/>
          <w:color w:val="auto"/>
          <w:spacing w:val="0"/>
          <w:u w:val="none"/>
        </w:rPr>
        <w:t>člena</w:t>
      </w:r>
      <w:r w:rsidR="005254BF" w:rsidRPr="005254BF">
        <w:rPr>
          <w:rStyle w:val="Intenzivensklic"/>
          <w:b w:val="0"/>
          <w:bCs w:val="0"/>
          <w:smallCaps w:val="0"/>
          <w:color w:val="auto"/>
          <w:spacing w:val="0"/>
          <w:u w:val="none"/>
        </w:rPr>
        <w:t xml:space="preserve"> Uredbe </w:t>
      </w:r>
      <w:bookmarkStart w:id="4" w:name="_Hlk29885615"/>
      <w:r w:rsidR="005254BF" w:rsidRPr="005254BF">
        <w:rPr>
          <w:rStyle w:val="Intenzivensklic"/>
          <w:b w:val="0"/>
          <w:bCs w:val="0"/>
          <w:smallCaps w:val="0"/>
          <w:color w:val="auto"/>
          <w:spacing w:val="0"/>
          <w:u w:val="none"/>
        </w:rPr>
        <w:t>(ES) št. 715/2009</w:t>
      </w:r>
      <w:r w:rsidR="00FA23F0" w:rsidRPr="00FA23F0">
        <w:rPr>
          <w:rStyle w:val="Intenzivensklic"/>
          <w:b w:val="0"/>
          <w:bCs w:val="0"/>
          <w:smallCaps w:val="0"/>
          <w:color w:val="auto"/>
          <w:spacing w:val="0"/>
          <w:u w:val="none"/>
        </w:rPr>
        <w:t xml:space="preserve"> </w:t>
      </w:r>
      <w:r w:rsidR="00FA23F0">
        <w:rPr>
          <w:rStyle w:val="Intenzivensklic"/>
          <w:b w:val="0"/>
          <w:bCs w:val="0"/>
          <w:smallCaps w:val="0"/>
          <w:color w:val="auto"/>
          <w:spacing w:val="0"/>
          <w:u w:val="none"/>
        </w:rPr>
        <w:t>E</w:t>
      </w:r>
      <w:r w:rsidR="00FA23F0" w:rsidRPr="00FA23F0">
        <w:rPr>
          <w:rStyle w:val="Intenzivensklic"/>
          <w:b w:val="0"/>
          <w:bCs w:val="0"/>
          <w:smallCaps w:val="0"/>
          <w:color w:val="auto"/>
          <w:spacing w:val="0"/>
          <w:u w:val="none"/>
        </w:rPr>
        <w:t xml:space="preserve">vropskega parlamenta in </w:t>
      </w:r>
      <w:r w:rsidR="00FA23F0">
        <w:rPr>
          <w:rStyle w:val="Intenzivensklic"/>
          <w:b w:val="0"/>
          <w:bCs w:val="0"/>
          <w:smallCaps w:val="0"/>
          <w:color w:val="auto"/>
          <w:spacing w:val="0"/>
          <w:u w:val="none"/>
        </w:rPr>
        <w:t>S</w:t>
      </w:r>
      <w:r w:rsidR="00FA23F0" w:rsidRPr="00FA23F0">
        <w:rPr>
          <w:rStyle w:val="Intenzivensklic"/>
          <w:b w:val="0"/>
          <w:bCs w:val="0"/>
          <w:smallCaps w:val="0"/>
          <w:color w:val="auto"/>
          <w:spacing w:val="0"/>
          <w:u w:val="none"/>
        </w:rPr>
        <w:t xml:space="preserve">veta z dne 13. julija 2009 o pogojih za dostop do prenosnih omrežij zemeljskega plina in razveljavitvi Uredbe (ES) št. 1775/2005 </w:t>
      </w:r>
      <w:r w:rsidR="00FA23F0">
        <w:rPr>
          <w:rStyle w:val="Intenzivensklic"/>
          <w:b w:val="0"/>
          <w:bCs w:val="0"/>
          <w:smallCaps w:val="0"/>
          <w:color w:val="auto"/>
          <w:spacing w:val="0"/>
          <w:u w:val="none"/>
        </w:rPr>
        <w:t>(</w:t>
      </w:r>
      <w:r w:rsidR="00FA23F0" w:rsidRPr="00FA23F0">
        <w:rPr>
          <w:rStyle w:val="Intenzivensklic"/>
          <w:b w:val="0"/>
          <w:bCs w:val="0"/>
          <w:smallCaps w:val="0"/>
          <w:color w:val="auto"/>
          <w:spacing w:val="0"/>
          <w:u w:val="none"/>
        </w:rPr>
        <w:t>UL L</w:t>
      </w:r>
      <w:r w:rsidR="00BD1320">
        <w:rPr>
          <w:rStyle w:val="Intenzivensklic"/>
          <w:b w:val="0"/>
          <w:bCs w:val="0"/>
          <w:smallCaps w:val="0"/>
          <w:color w:val="auto"/>
          <w:spacing w:val="0"/>
          <w:u w:val="none"/>
        </w:rPr>
        <w:t xml:space="preserve"> št.</w:t>
      </w:r>
      <w:r w:rsidR="00FA23F0" w:rsidRPr="00FA23F0">
        <w:rPr>
          <w:rStyle w:val="Intenzivensklic"/>
          <w:b w:val="0"/>
          <w:bCs w:val="0"/>
          <w:smallCaps w:val="0"/>
          <w:color w:val="auto"/>
          <w:spacing w:val="0"/>
          <w:u w:val="none"/>
        </w:rPr>
        <w:t xml:space="preserve"> 211 z dne 14.</w:t>
      </w:r>
      <w:r w:rsidR="00BD1320">
        <w:rPr>
          <w:rStyle w:val="Intenzivensklic"/>
          <w:b w:val="0"/>
          <w:bCs w:val="0"/>
          <w:smallCaps w:val="0"/>
          <w:color w:val="auto"/>
          <w:spacing w:val="0"/>
          <w:u w:val="none"/>
        </w:rPr>
        <w:t> </w:t>
      </w:r>
      <w:r w:rsidR="00FA23F0" w:rsidRPr="00FA23F0">
        <w:rPr>
          <w:rStyle w:val="Intenzivensklic"/>
          <w:b w:val="0"/>
          <w:bCs w:val="0"/>
          <w:smallCaps w:val="0"/>
          <w:color w:val="auto"/>
          <w:spacing w:val="0"/>
          <w:u w:val="none"/>
        </w:rPr>
        <w:t>8.</w:t>
      </w:r>
      <w:r w:rsidR="00BD1320">
        <w:rPr>
          <w:rStyle w:val="Intenzivensklic"/>
          <w:b w:val="0"/>
          <w:bCs w:val="0"/>
          <w:smallCaps w:val="0"/>
          <w:color w:val="auto"/>
          <w:spacing w:val="0"/>
          <w:u w:val="none"/>
        </w:rPr>
        <w:t> </w:t>
      </w:r>
      <w:r w:rsidR="00FA23F0" w:rsidRPr="00FA23F0">
        <w:rPr>
          <w:rStyle w:val="Intenzivensklic"/>
          <w:b w:val="0"/>
          <w:bCs w:val="0"/>
          <w:smallCaps w:val="0"/>
          <w:color w:val="auto"/>
          <w:spacing w:val="0"/>
          <w:u w:val="none"/>
        </w:rPr>
        <w:t>2009, str. 36</w:t>
      </w:r>
      <w:r w:rsidR="003815F3">
        <w:rPr>
          <w:rStyle w:val="Intenzivensklic"/>
          <w:b w:val="0"/>
          <w:bCs w:val="0"/>
          <w:smallCaps w:val="0"/>
          <w:color w:val="auto"/>
          <w:spacing w:val="0"/>
          <w:u w:val="none"/>
        </w:rPr>
        <w:t>, v nadal</w:t>
      </w:r>
      <w:r w:rsidR="00F90132">
        <w:rPr>
          <w:rStyle w:val="Intenzivensklic"/>
          <w:b w:val="0"/>
          <w:bCs w:val="0"/>
          <w:smallCaps w:val="0"/>
          <w:color w:val="auto"/>
          <w:spacing w:val="0"/>
          <w:u w:val="none"/>
        </w:rPr>
        <w:t>j</w:t>
      </w:r>
      <w:r w:rsidR="003815F3">
        <w:rPr>
          <w:rStyle w:val="Intenzivensklic"/>
          <w:b w:val="0"/>
          <w:bCs w:val="0"/>
          <w:smallCaps w:val="0"/>
          <w:color w:val="auto"/>
          <w:spacing w:val="0"/>
          <w:u w:val="none"/>
        </w:rPr>
        <w:t>njem besedilu Uredba 715/2009/ES</w:t>
      </w:r>
      <w:r w:rsidR="00FA23F0">
        <w:rPr>
          <w:rStyle w:val="Intenzivensklic"/>
          <w:b w:val="0"/>
          <w:bCs w:val="0"/>
          <w:smallCaps w:val="0"/>
          <w:color w:val="auto"/>
          <w:spacing w:val="0"/>
          <w:u w:val="none"/>
        </w:rPr>
        <w:t>)</w:t>
      </w:r>
      <w:bookmarkEnd w:id="4"/>
      <w:r w:rsidR="005254BF">
        <w:rPr>
          <w:rStyle w:val="Intenzivensklic"/>
          <w:b w:val="0"/>
          <w:bCs w:val="0"/>
          <w:smallCaps w:val="0"/>
          <w:color w:val="auto"/>
          <w:spacing w:val="0"/>
          <w:u w:val="none"/>
        </w:rPr>
        <w:t xml:space="preserve">. </w:t>
      </w:r>
      <w:r w:rsidR="005D77B9">
        <w:rPr>
          <w:rStyle w:val="Intenzivensklic"/>
          <w:b w:val="0"/>
          <w:bCs w:val="0"/>
          <w:smallCaps w:val="0"/>
          <w:color w:val="auto"/>
          <w:spacing w:val="0"/>
          <w:u w:val="none"/>
        </w:rPr>
        <w:t>Operater prenosnega sistema</w:t>
      </w:r>
      <w:r w:rsidR="005D77B9" w:rsidRPr="005D77B9">
        <w:t xml:space="preserve"> </w:t>
      </w:r>
      <w:r w:rsidR="005D77B9">
        <w:t>predlaga in načrtuje gradnjo ustrezne infrastrukture</w:t>
      </w:r>
      <w:r w:rsidR="00914A10">
        <w:t>, ki vsebuje tudi naložbe</w:t>
      </w:r>
      <w:r w:rsidR="00413BBF">
        <w:t>,</w:t>
      </w:r>
      <w:r w:rsidR="00914A10">
        <w:t xml:space="preserve"> potrebne za doseganje infrastrukturnega standarda</w:t>
      </w:r>
      <w:r w:rsidR="002A2535">
        <w:t>,</w:t>
      </w:r>
      <w:r w:rsidR="00914A10">
        <w:t xml:space="preserve"> in morebitne potrebne dodatne zmogljivosti za </w:t>
      </w:r>
      <w:r w:rsidR="00413BBF">
        <w:t>doseg</w:t>
      </w:r>
      <w:r w:rsidR="00914A10">
        <w:t>anje standarda oskrbe,</w:t>
      </w:r>
      <w:r w:rsidR="005D77B9">
        <w:t xml:space="preserve"> ob upoštevanju finančnih in ekonomskih učinkov pred</w:t>
      </w:r>
      <w:r w:rsidR="00606088">
        <w:t>laga</w:t>
      </w:r>
      <w:r w:rsidR="005D77B9">
        <w:t>nih naložb.</w:t>
      </w:r>
    </w:p>
    <w:p w14:paraId="2F9CF0B3" w14:textId="3ECEF6C5" w:rsidR="008B7558" w:rsidRPr="000C4789" w:rsidRDefault="008B7558" w:rsidP="00A84EEB">
      <w:pPr>
        <w:pStyle w:val="Odstavekseznama"/>
        <w:numPr>
          <w:ilvl w:val="0"/>
          <w:numId w:val="22"/>
        </w:numPr>
        <w:spacing w:before="120" w:line="240" w:lineRule="auto"/>
        <w:ind w:left="0" w:firstLine="357"/>
        <w:contextualSpacing w:val="0"/>
      </w:pPr>
      <w:r>
        <w:t xml:space="preserve"> Način določanja merila N-1 na ravni rizičnih skupin je omenjen v Prilogi 2, ki je sestavni del te odredbe.</w:t>
      </w:r>
    </w:p>
    <w:p w14:paraId="3C769AC3" w14:textId="60881680" w:rsidR="00A52A73" w:rsidRPr="004B1941" w:rsidRDefault="00A52A73" w:rsidP="00A153FC">
      <w:pPr>
        <w:spacing w:before="120" w:after="0" w:line="240" w:lineRule="auto"/>
        <w:rPr>
          <w:rStyle w:val="Intenzivensklic"/>
          <w:b w:val="0"/>
          <w:bCs w:val="0"/>
          <w:smallCaps w:val="0"/>
          <w:color w:val="auto"/>
          <w:spacing w:val="0"/>
          <w:u w:val="none"/>
        </w:rPr>
      </w:pPr>
    </w:p>
    <w:p w14:paraId="2D1BFCAA" w14:textId="77777777" w:rsidR="00B2689E" w:rsidRDefault="00B2689E">
      <w:pPr>
        <w:spacing w:after="200" w:line="276" w:lineRule="auto"/>
        <w:jc w:val="left"/>
        <w:rPr>
          <w:rStyle w:val="Intenzivensklic"/>
          <w:b w:val="0"/>
          <w:bCs w:val="0"/>
          <w:smallCaps w:val="0"/>
          <w:color w:val="auto"/>
          <w:spacing w:val="0"/>
          <w:u w:val="none"/>
        </w:rPr>
      </w:pPr>
    </w:p>
    <w:p w14:paraId="25B8C6B9" w14:textId="77777777" w:rsidR="003C2338" w:rsidRPr="003447FE" w:rsidRDefault="000F64A9" w:rsidP="002B1C54">
      <w:pPr>
        <w:pStyle w:val="Naslov1"/>
        <w:rPr>
          <w:b w:val="0"/>
        </w:rPr>
      </w:pPr>
      <w:r w:rsidRPr="003447FE">
        <w:rPr>
          <w:b w:val="0"/>
        </w:rPr>
        <w:t>STANDARD OSKRBE</w:t>
      </w:r>
    </w:p>
    <w:p w14:paraId="3CAC6D31" w14:textId="77777777" w:rsidR="003C2338" w:rsidRPr="006A24AD" w:rsidRDefault="003C2338" w:rsidP="003C2338">
      <w:pPr>
        <w:spacing w:after="0" w:line="240" w:lineRule="auto"/>
        <w:rPr>
          <w:rFonts w:ascii="Tahoma" w:hAnsi="Tahoma" w:cs="Tahoma"/>
        </w:rPr>
      </w:pPr>
    </w:p>
    <w:p w14:paraId="3DE5BD4E" w14:textId="77777777" w:rsidR="00DA3E35" w:rsidRPr="003447FE" w:rsidRDefault="003C2338" w:rsidP="00263ACF">
      <w:pPr>
        <w:pStyle w:val="Odstavekseznama"/>
        <w:numPr>
          <w:ilvl w:val="0"/>
          <w:numId w:val="13"/>
        </w:numPr>
        <w:spacing w:line="276" w:lineRule="auto"/>
        <w:jc w:val="center"/>
        <w:outlineLvl w:val="0"/>
        <w:rPr>
          <w:rFonts w:cs="Arial"/>
          <w:szCs w:val="22"/>
        </w:rPr>
      </w:pPr>
      <w:r w:rsidRPr="003447FE">
        <w:rPr>
          <w:rFonts w:cs="Arial"/>
          <w:szCs w:val="22"/>
        </w:rPr>
        <w:t>Določitev standarda oskrbe</w:t>
      </w:r>
    </w:p>
    <w:p w14:paraId="319C1E45" w14:textId="77777777" w:rsidR="00D705E8" w:rsidRPr="006A24AD" w:rsidRDefault="00D705E8" w:rsidP="00770234">
      <w:pPr>
        <w:pStyle w:val="Odstavekseznama"/>
        <w:autoSpaceDE w:val="0"/>
        <w:autoSpaceDN w:val="0"/>
        <w:adjustRightInd w:val="0"/>
        <w:spacing w:before="120" w:after="0" w:line="276" w:lineRule="auto"/>
        <w:ind w:left="0"/>
      </w:pPr>
    </w:p>
    <w:p w14:paraId="4D421B1A" w14:textId="77777777" w:rsidR="00D705E8" w:rsidRPr="0010403C" w:rsidRDefault="008C4D89" w:rsidP="00860C2C">
      <w:pPr>
        <w:pStyle w:val="Odstavekseznama"/>
        <w:numPr>
          <w:ilvl w:val="0"/>
          <w:numId w:val="2"/>
        </w:numPr>
        <w:tabs>
          <w:tab w:val="num" w:pos="284"/>
        </w:tabs>
        <w:spacing w:after="0" w:line="276" w:lineRule="auto"/>
        <w:ind w:left="357" w:hanging="357"/>
        <w:jc w:val="center"/>
        <w:rPr>
          <w:rFonts w:eastAsia="PMingLiU" w:cs="Tahoma"/>
        </w:rPr>
      </w:pPr>
      <w:bookmarkStart w:id="5" w:name="_Ref419205904"/>
      <w:r w:rsidRPr="0010403C">
        <w:rPr>
          <w:rFonts w:eastAsia="PMingLiU" w:cs="Tahoma"/>
        </w:rPr>
        <w:t xml:space="preserve"> </w:t>
      </w:r>
      <w:r w:rsidR="00D705E8" w:rsidRPr="0010403C">
        <w:rPr>
          <w:rFonts w:eastAsia="PMingLiU" w:cs="Tahoma"/>
        </w:rPr>
        <w:t>člen</w:t>
      </w:r>
      <w:bookmarkEnd w:id="5"/>
    </w:p>
    <w:p w14:paraId="7C168CB5" w14:textId="77777777" w:rsidR="00D705E8" w:rsidRPr="0010403C" w:rsidRDefault="00D705E8" w:rsidP="00860C2C">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10403C">
        <w:rPr>
          <w:rStyle w:val="Intenzivensklic"/>
          <w:rFonts w:eastAsia="Calibri" w:cs="Tahoma"/>
          <w:b w:val="0"/>
          <w:smallCaps w:val="0"/>
          <w:color w:val="auto"/>
          <w:szCs w:val="22"/>
          <w:u w:val="none"/>
          <w:lang w:eastAsia="en-US"/>
        </w:rPr>
        <w:t>(</w:t>
      </w:r>
      <w:r w:rsidR="00263ACF" w:rsidRPr="0010403C">
        <w:rPr>
          <w:rStyle w:val="Intenzivensklic"/>
          <w:rFonts w:eastAsia="Calibri" w:cs="Tahoma"/>
          <w:b w:val="0"/>
          <w:smallCaps w:val="0"/>
          <w:color w:val="auto"/>
          <w:szCs w:val="22"/>
          <w:u w:val="none"/>
          <w:lang w:eastAsia="en-US"/>
        </w:rPr>
        <w:t>določitev potrebnih dnevnih količin</w:t>
      </w:r>
      <w:r w:rsidR="007818F2" w:rsidRPr="0010403C">
        <w:rPr>
          <w:rStyle w:val="Intenzivensklic"/>
          <w:rFonts w:eastAsia="Calibri" w:cs="Tahoma"/>
          <w:b w:val="0"/>
          <w:smallCaps w:val="0"/>
          <w:color w:val="auto"/>
          <w:szCs w:val="22"/>
          <w:u w:val="none"/>
          <w:lang w:eastAsia="en-US"/>
        </w:rPr>
        <w:t xml:space="preserve"> in odgovornosti</w:t>
      </w:r>
      <w:r w:rsidRPr="0010403C">
        <w:rPr>
          <w:rStyle w:val="Intenzivensklic"/>
          <w:rFonts w:eastAsia="Calibri" w:cs="Tahoma"/>
          <w:b w:val="0"/>
          <w:smallCaps w:val="0"/>
          <w:color w:val="auto"/>
          <w:szCs w:val="22"/>
          <w:u w:val="none"/>
          <w:lang w:eastAsia="en-US"/>
        </w:rPr>
        <w:t>)</w:t>
      </w:r>
    </w:p>
    <w:p w14:paraId="0820FAE9" w14:textId="77777777" w:rsidR="00171ACE" w:rsidRPr="00171ACE" w:rsidRDefault="00171ACE" w:rsidP="00263ACF">
      <w:pPr>
        <w:pStyle w:val="Odstavekseznama"/>
        <w:numPr>
          <w:ilvl w:val="0"/>
          <w:numId w:val="14"/>
        </w:numPr>
        <w:autoSpaceDE w:val="0"/>
        <w:autoSpaceDN w:val="0"/>
        <w:adjustRightInd w:val="0"/>
        <w:spacing w:before="120" w:line="240" w:lineRule="auto"/>
        <w:ind w:left="0" w:firstLine="357"/>
        <w:contextualSpacing w:val="0"/>
        <w:rPr>
          <w:rFonts w:cs="TimesNewRoman"/>
          <w:bCs/>
        </w:rPr>
      </w:pPr>
      <w:r>
        <w:rPr>
          <w:rFonts w:cs="TimesNewRoman"/>
          <w:bCs/>
        </w:rPr>
        <w:t xml:space="preserve"> </w:t>
      </w:r>
      <w:r w:rsidR="007818F2">
        <w:t>D</w:t>
      </w:r>
      <w:r w:rsidR="007818F2" w:rsidRPr="00171ACE">
        <w:t>obavitelji plina zaščitenim odjemalcem</w:t>
      </w:r>
      <w:r w:rsidR="00BF0B14">
        <w:t xml:space="preserve"> (v nadaljnjem besedilu: dobavitelji zaščitenim odjemalcem)</w:t>
      </w:r>
      <w:r w:rsidR="007818F2" w:rsidRPr="00171ACE">
        <w:t xml:space="preserve"> </w:t>
      </w:r>
      <w:r w:rsidRPr="00171ACE">
        <w:t xml:space="preserve">morajo sprejeti ukrepe, s katerimi zagotovijo oskrbo s plinom zaščitenim odjemalcem v </w:t>
      </w:r>
      <w:r w:rsidR="00E72847">
        <w:t xml:space="preserve">vseh treh </w:t>
      </w:r>
      <w:r w:rsidRPr="00171ACE">
        <w:t xml:space="preserve">primerih iz prvega odstavka </w:t>
      </w:r>
      <w:r>
        <w:t>6</w:t>
      </w:r>
      <w:r w:rsidRPr="00171ACE">
        <w:t xml:space="preserve">. člena </w:t>
      </w:r>
      <w:r w:rsidRPr="00CB08A7">
        <w:t>Uredb</w:t>
      </w:r>
      <w:r>
        <w:t>e</w:t>
      </w:r>
      <w:r w:rsidRPr="00CB08A7">
        <w:t xml:space="preserve"> 2017/1938</w:t>
      </w:r>
      <w:r>
        <w:t>/EU</w:t>
      </w:r>
      <w:r w:rsidRPr="00171ACE">
        <w:t>.</w:t>
      </w:r>
      <w:r w:rsidR="005F7793">
        <w:t xml:space="preserve"> </w:t>
      </w:r>
    </w:p>
    <w:p w14:paraId="7446798F" w14:textId="77777777" w:rsidR="00435DC9" w:rsidRDefault="00171ACE" w:rsidP="00263ACF">
      <w:pPr>
        <w:pStyle w:val="Odstavekseznama"/>
        <w:numPr>
          <w:ilvl w:val="0"/>
          <w:numId w:val="14"/>
        </w:numPr>
        <w:autoSpaceDE w:val="0"/>
        <w:autoSpaceDN w:val="0"/>
        <w:adjustRightInd w:val="0"/>
        <w:spacing w:before="120" w:line="240" w:lineRule="auto"/>
        <w:ind w:left="0" w:firstLine="357"/>
        <w:contextualSpacing w:val="0"/>
      </w:pPr>
      <w:r>
        <w:t xml:space="preserve"> </w:t>
      </w:r>
      <w:r w:rsidR="00D54D89">
        <w:t xml:space="preserve">Za primer </w:t>
      </w:r>
      <w:r w:rsidR="00435DC9">
        <w:t>ekstremne temperature v sedemdnevnem koničnem obdobju, ki se statistično pojavlja enkrat v 20 letih</w:t>
      </w:r>
      <w:r w:rsidR="00D54D89">
        <w:t>:</w:t>
      </w:r>
    </w:p>
    <w:p w14:paraId="4EB256A3" w14:textId="6800AA5C" w:rsidR="00D54D89" w:rsidRPr="0029425B" w:rsidRDefault="00037429" w:rsidP="00E46923">
      <w:pPr>
        <w:numPr>
          <w:ilvl w:val="0"/>
          <w:numId w:val="27"/>
        </w:numPr>
        <w:spacing w:before="120" w:line="240" w:lineRule="auto"/>
        <w:ind w:left="0" w:firstLine="357"/>
      </w:pPr>
      <w:r>
        <w:rPr>
          <w:rFonts w:eastAsiaTheme="minorEastAsia" w:cs="Tahoma"/>
          <w:szCs w:val="22"/>
          <w:lang w:eastAsia="zh-TW"/>
        </w:rPr>
        <w:t>agencija</w:t>
      </w:r>
      <w:r w:rsidR="00D54D89" w:rsidRPr="0029425B">
        <w:rPr>
          <w:rFonts w:eastAsiaTheme="minorEastAsia" w:cs="Tahoma"/>
          <w:szCs w:val="22"/>
          <w:lang w:eastAsia="zh-TW"/>
        </w:rPr>
        <w:t xml:space="preserve"> ugotovi povprečno temperaturo v sedmih najhladnejših zaporednih dneh v preteklem koledarskem letu (</w:t>
      </w:r>
      <w:r w:rsidR="0029425B">
        <w:t>T</w:t>
      </w:r>
      <w:r w:rsidR="0029425B" w:rsidRPr="004D577E">
        <w:rPr>
          <w:vertAlign w:val="subscript"/>
        </w:rPr>
        <w:t>7n-1</w:t>
      </w:r>
      <w:r w:rsidR="00F25D4C" w:rsidRPr="0029425B">
        <w:rPr>
          <w:rFonts w:eastAsiaTheme="minorEastAsia" w:cs="Tahoma"/>
          <w:szCs w:val="22"/>
          <w:lang w:eastAsia="zh-TW"/>
        </w:rPr>
        <w:t>)</w:t>
      </w:r>
      <w:r w:rsidR="006E72D1" w:rsidRPr="0029425B">
        <w:rPr>
          <w:rFonts w:eastAsiaTheme="minorEastAsia" w:cs="Tahoma"/>
          <w:szCs w:val="22"/>
          <w:lang w:eastAsia="zh-TW"/>
        </w:rPr>
        <w:t xml:space="preserve"> in</w:t>
      </w:r>
      <w:r w:rsidR="00D54D89" w:rsidRPr="0029425B">
        <w:rPr>
          <w:rFonts w:eastAsiaTheme="minorEastAsia" w:cs="Tahoma"/>
          <w:szCs w:val="22"/>
          <w:lang w:eastAsia="zh-TW"/>
        </w:rPr>
        <w:t xml:space="preserve"> </w:t>
      </w:r>
      <w:r w:rsidR="00F25D4C" w:rsidRPr="0029425B">
        <w:rPr>
          <w:rFonts w:eastAsiaTheme="minorEastAsia" w:cs="Tahoma"/>
          <w:szCs w:val="22"/>
          <w:lang w:eastAsia="zh-TW"/>
        </w:rPr>
        <w:t>povprečno temperaturo v najhladnejšem sedemdnevnem obdobju v zadnjih 20 letih v Republiki Sloveniji (</w:t>
      </w:r>
      <w:r w:rsidR="0029425B" w:rsidRPr="007D6714">
        <w:t>T</w:t>
      </w:r>
      <w:r w:rsidR="0029425B" w:rsidRPr="004D577E">
        <w:rPr>
          <w:vertAlign w:val="subscript"/>
        </w:rPr>
        <w:t>7n-20</w:t>
      </w:r>
      <w:r w:rsidR="006E72D1" w:rsidRPr="0029425B">
        <w:rPr>
          <w:rFonts w:eastAsiaTheme="minorEastAsia" w:cs="Tahoma"/>
          <w:szCs w:val="22"/>
          <w:lang w:eastAsia="zh-TW"/>
        </w:rPr>
        <w:t>)</w:t>
      </w:r>
      <w:r w:rsidR="002B7902">
        <w:rPr>
          <w:rFonts w:eastAsiaTheme="minorEastAsia" w:cs="Tahoma"/>
          <w:szCs w:val="22"/>
          <w:lang w:eastAsia="zh-TW"/>
        </w:rPr>
        <w:t xml:space="preserve">. </w:t>
      </w:r>
      <w:r>
        <w:rPr>
          <w:rFonts w:eastAsiaTheme="minorEastAsia" w:cs="Tahoma"/>
          <w:szCs w:val="22"/>
          <w:lang w:eastAsia="zh-TW"/>
        </w:rPr>
        <w:t>Agencija</w:t>
      </w:r>
      <w:r w:rsidR="008F3462" w:rsidRPr="0029425B">
        <w:rPr>
          <w:rFonts w:eastAsiaTheme="minorEastAsia" w:cs="Tahoma"/>
          <w:szCs w:val="22"/>
          <w:lang w:eastAsia="zh-TW"/>
        </w:rPr>
        <w:t xml:space="preserve"> ugotovljen</w:t>
      </w:r>
      <w:r w:rsidR="00DC32EF">
        <w:rPr>
          <w:rFonts w:eastAsiaTheme="minorEastAsia" w:cs="Tahoma"/>
          <w:szCs w:val="22"/>
          <w:lang w:eastAsia="zh-TW"/>
        </w:rPr>
        <w:t>i</w:t>
      </w:r>
      <w:r w:rsidR="008F3462" w:rsidRPr="0029425B">
        <w:rPr>
          <w:rFonts w:eastAsiaTheme="minorEastAsia" w:cs="Tahoma"/>
          <w:szCs w:val="22"/>
          <w:lang w:eastAsia="zh-TW"/>
        </w:rPr>
        <w:t xml:space="preserve"> temperatur</w:t>
      </w:r>
      <w:r w:rsidR="00DC32EF">
        <w:rPr>
          <w:rFonts w:eastAsiaTheme="minorEastAsia" w:cs="Tahoma"/>
          <w:szCs w:val="22"/>
          <w:lang w:eastAsia="zh-TW"/>
        </w:rPr>
        <w:t>i</w:t>
      </w:r>
      <w:r w:rsidR="008F3462" w:rsidRPr="0029425B">
        <w:rPr>
          <w:rFonts w:eastAsiaTheme="minorEastAsia" w:cs="Tahoma"/>
          <w:szCs w:val="22"/>
          <w:lang w:eastAsia="zh-TW"/>
        </w:rPr>
        <w:t xml:space="preserve"> </w:t>
      </w:r>
      <w:r w:rsidR="004320E1">
        <w:rPr>
          <w:rFonts w:eastAsiaTheme="minorEastAsia" w:cs="Tahoma"/>
          <w:szCs w:val="22"/>
          <w:lang w:eastAsia="zh-TW"/>
        </w:rPr>
        <w:t>in obdobj</w:t>
      </w:r>
      <w:r w:rsidR="00DC32EF">
        <w:rPr>
          <w:rFonts w:eastAsiaTheme="minorEastAsia" w:cs="Tahoma"/>
          <w:szCs w:val="22"/>
          <w:lang w:eastAsia="zh-TW"/>
        </w:rPr>
        <w:t xml:space="preserve">i </w:t>
      </w:r>
      <w:r w:rsidR="000C64F5">
        <w:rPr>
          <w:rFonts w:eastAsiaTheme="minorEastAsia" w:cs="Tahoma"/>
          <w:szCs w:val="22"/>
          <w:lang w:eastAsia="zh-TW"/>
        </w:rPr>
        <w:t xml:space="preserve">objavi na </w:t>
      </w:r>
      <w:r w:rsidR="004666D3">
        <w:rPr>
          <w:rFonts w:eastAsiaTheme="minorEastAsia" w:cs="Tahoma"/>
          <w:szCs w:val="22"/>
          <w:lang w:eastAsia="zh-TW"/>
        </w:rPr>
        <w:t xml:space="preserve">svoji </w:t>
      </w:r>
      <w:r w:rsidR="000C64F5">
        <w:rPr>
          <w:rFonts w:eastAsiaTheme="minorEastAsia" w:cs="Tahoma"/>
          <w:szCs w:val="22"/>
          <w:lang w:eastAsia="zh-TW"/>
        </w:rPr>
        <w:t>spletni strani</w:t>
      </w:r>
      <w:r w:rsidR="003447FE" w:rsidRPr="0029425B">
        <w:rPr>
          <w:rFonts w:eastAsiaTheme="minorEastAsia" w:cs="Tahoma"/>
          <w:szCs w:val="22"/>
          <w:lang w:eastAsia="zh-TW"/>
        </w:rPr>
        <w:t>;</w:t>
      </w:r>
    </w:p>
    <w:p w14:paraId="2AB29670" w14:textId="68503B38" w:rsidR="00D54D89" w:rsidRPr="0029425B" w:rsidRDefault="00D54D89" w:rsidP="00E46923">
      <w:pPr>
        <w:numPr>
          <w:ilvl w:val="0"/>
          <w:numId w:val="27"/>
        </w:numPr>
        <w:spacing w:before="120" w:line="240" w:lineRule="auto"/>
        <w:ind w:left="0" w:firstLine="357"/>
      </w:pPr>
      <w:r w:rsidRPr="0029425B">
        <w:rPr>
          <w:rFonts w:eastAsiaTheme="minorEastAsia" w:cs="Tahoma"/>
          <w:szCs w:val="22"/>
          <w:lang w:eastAsia="zh-TW"/>
        </w:rPr>
        <w:t>dobavitelj zaščitenim odjemalcem ugotovi</w:t>
      </w:r>
      <w:r w:rsidR="00F25D4C" w:rsidRPr="0029425B">
        <w:rPr>
          <w:rFonts w:eastAsiaTheme="minorEastAsia" w:cs="Tahoma"/>
          <w:szCs w:val="22"/>
          <w:lang w:eastAsia="zh-TW"/>
        </w:rPr>
        <w:t xml:space="preserve"> </w:t>
      </w:r>
      <w:r w:rsidR="00F25D4C" w:rsidRPr="003A448F">
        <w:rPr>
          <w:rFonts w:eastAsiaTheme="minorEastAsia" w:cs="Tahoma"/>
          <w:szCs w:val="22"/>
          <w:lang w:eastAsia="zh-TW"/>
        </w:rPr>
        <w:t>povprečno dnevno</w:t>
      </w:r>
      <w:r w:rsidR="00F25D4C" w:rsidRPr="0029425B">
        <w:rPr>
          <w:rFonts w:eastAsiaTheme="minorEastAsia" w:cs="Tahoma"/>
          <w:szCs w:val="22"/>
          <w:lang w:eastAsia="zh-TW"/>
        </w:rPr>
        <w:t xml:space="preserve"> porabo svojih zaščitenih odjemalcev </w:t>
      </w:r>
      <w:r w:rsidR="004320E1">
        <w:rPr>
          <w:rFonts w:eastAsiaTheme="minorEastAsia" w:cs="Tahoma"/>
          <w:szCs w:val="22"/>
          <w:lang w:eastAsia="zh-TW"/>
        </w:rPr>
        <w:t>v obdobju</w:t>
      </w:r>
      <w:r w:rsidR="00F25D4C" w:rsidRPr="0029425B">
        <w:rPr>
          <w:rFonts w:eastAsiaTheme="minorEastAsia" w:cs="Tahoma"/>
          <w:szCs w:val="22"/>
          <w:lang w:eastAsia="zh-TW"/>
        </w:rPr>
        <w:t xml:space="preserve"> sedmih najhladnejših zaporednih dn</w:t>
      </w:r>
      <w:r w:rsidR="004320E1">
        <w:rPr>
          <w:rFonts w:eastAsiaTheme="minorEastAsia" w:cs="Tahoma"/>
          <w:szCs w:val="22"/>
          <w:lang w:eastAsia="zh-TW"/>
        </w:rPr>
        <w:t>i</w:t>
      </w:r>
      <w:r w:rsidR="00F25D4C" w:rsidRPr="0029425B">
        <w:rPr>
          <w:rFonts w:eastAsiaTheme="minorEastAsia" w:cs="Tahoma"/>
          <w:szCs w:val="22"/>
          <w:lang w:eastAsia="zh-TW"/>
        </w:rPr>
        <w:t xml:space="preserve"> v preteklem koledarskem letu (</w:t>
      </w:r>
      <w:r w:rsidR="0029425B">
        <w:t>Q</w:t>
      </w:r>
      <w:r w:rsidR="0029425B" w:rsidRPr="004D577E">
        <w:rPr>
          <w:vertAlign w:val="subscript"/>
        </w:rPr>
        <w:t>7n-1</w:t>
      </w:r>
      <w:r w:rsidR="00F25D4C" w:rsidRPr="0029425B">
        <w:rPr>
          <w:rFonts w:eastAsiaTheme="minorEastAsia" w:cs="Tahoma"/>
          <w:szCs w:val="22"/>
          <w:lang w:eastAsia="zh-TW"/>
        </w:rPr>
        <w:t>)</w:t>
      </w:r>
      <w:r w:rsidR="00750574">
        <w:rPr>
          <w:rFonts w:eastAsiaTheme="minorEastAsia" w:cs="Tahoma"/>
          <w:szCs w:val="22"/>
          <w:lang w:eastAsia="zh-TW"/>
        </w:rPr>
        <w:t xml:space="preserve"> </w:t>
      </w:r>
      <w:r w:rsidR="004A094B">
        <w:rPr>
          <w:rFonts w:eastAsiaTheme="minorEastAsia" w:cs="Tahoma"/>
          <w:szCs w:val="22"/>
          <w:lang w:eastAsia="zh-TW"/>
        </w:rPr>
        <w:t>iz prejšnje to</w:t>
      </w:r>
      <w:r w:rsidR="007E24BC">
        <w:rPr>
          <w:rFonts w:eastAsiaTheme="minorEastAsia" w:cs="Tahoma"/>
          <w:szCs w:val="22"/>
          <w:lang w:eastAsia="zh-TW"/>
        </w:rPr>
        <w:t xml:space="preserve">čke </w:t>
      </w:r>
      <w:r w:rsidR="00750574">
        <w:rPr>
          <w:rFonts w:eastAsiaTheme="minorEastAsia" w:cs="Tahoma"/>
          <w:szCs w:val="22"/>
          <w:lang w:eastAsia="zh-TW"/>
        </w:rPr>
        <w:t>in jih vnese v EIS</w:t>
      </w:r>
      <w:r w:rsidR="003447FE" w:rsidRPr="0029425B">
        <w:rPr>
          <w:rFonts w:eastAsiaTheme="minorEastAsia" w:cs="Tahoma"/>
          <w:szCs w:val="22"/>
          <w:lang w:eastAsia="zh-TW"/>
        </w:rPr>
        <w:t>;</w:t>
      </w:r>
    </w:p>
    <w:p w14:paraId="20421DC2" w14:textId="68FCC575" w:rsidR="00F25D4C" w:rsidRPr="0029425B" w:rsidRDefault="00037429" w:rsidP="00E46923">
      <w:pPr>
        <w:numPr>
          <w:ilvl w:val="0"/>
          <w:numId w:val="27"/>
        </w:numPr>
        <w:spacing w:before="120" w:line="240" w:lineRule="auto"/>
        <w:ind w:left="0" w:firstLine="357"/>
      </w:pPr>
      <w:r>
        <w:rPr>
          <w:rFonts w:eastAsiaTheme="minorEastAsia" w:cs="Tahoma"/>
          <w:szCs w:val="22"/>
          <w:lang w:eastAsia="zh-TW"/>
        </w:rPr>
        <w:t>agencija</w:t>
      </w:r>
      <w:r w:rsidR="00EA30A2" w:rsidRPr="0029425B">
        <w:rPr>
          <w:rFonts w:eastAsiaTheme="minorEastAsia" w:cs="Tahoma"/>
          <w:szCs w:val="22"/>
          <w:lang w:eastAsia="zh-TW"/>
        </w:rPr>
        <w:t xml:space="preserve"> izračuna </w:t>
      </w:r>
      <w:r w:rsidR="006E72D1" w:rsidRPr="0029425B">
        <w:rPr>
          <w:rFonts w:eastAsiaTheme="minorEastAsia" w:cs="Tahoma"/>
          <w:szCs w:val="22"/>
          <w:lang w:eastAsia="zh-TW"/>
        </w:rPr>
        <w:t>korekcijski faktor</w:t>
      </w:r>
      <w:r w:rsidR="00CE4D78" w:rsidRPr="0029425B">
        <w:rPr>
          <w:rFonts w:eastAsiaTheme="minorEastAsia" w:cs="Tahoma"/>
          <w:szCs w:val="22"/>
          <w:lang w:eastAsia="zh-TW"/>
        </w:rPr>
        <w:t xml:space="preserve"> pri</w:t>
      </w:r>
      <w:r w:rsidR="00F612F2" w:rsidRPr="0029425B">
        <w:rPr>
          <w:rFonts w:eastAsiaTheme="minorEastAsia" w:cs="Tahoma"/>
          <w:szCs w:val="22"/>
          <w:lang w:eastAsia="zh-TW"/>
        </w:rPr>
        <w:t xml:space="preserve"> temperaturi</w:t>
      </w:r>
      <w:r w:rsidR="00CE4D78" w:rsidRPr="0029425B">
        <w:rPr>
          <w:rFonts w:eastAsiaTheme="minorEastAsia" w:cs="Tahoma"/>
          <w:szCs w:val="22"/>
          <w:lang w:eastAsia="zh-TW"/>
        </w:rPr>
        <w:t xml:space="preserve"> </w:t>
      </w:r>
      <w:r w:rsidR="004320E1" w:rsidRPr="0029425B">
        <w:rPr>
          <w:rFonts w:eastAsiaTheme="minorEastAsia" w:cs="Tahoma"/>
          <w:szCs w:val="22"/>
          <w:lang w:eastAsia="zh-TW"/>
        </w:rPr>
        <w:t>(</w:t>
      </w:r>
      <w:proofErr w:type="spellStart"/>
      <w:r w:rsidR="004320E1">
        <w:t>T</w:t>
      </w:r>
      <w:r w:rsidR="004320E1" w:rsidRPr="004D577E">
        <w:rPr>
          <w:vertAlign w:val="subscript"/>
        </w:rPr>
        <w:t>n</w:t>
      </w:r>
      <w:proofErr w:type="spellEnd"/>
      <w:r w:rsidR="004320E1" w:rsidRPr="0029425B">
        <w:rPr>
          <w:rFonts w:eastAsiaTheme="minorEastAsia" w:cs="Tahoma"/>
          <w:szCs w:val="22"/>
          <w:lang w:eastAsia="zh-TW"/>
        </w:rPr>
        <w:t>)</w:t>
      </w:r>
      <w:r w:rsidR="004320E1">
        <w:rPr>
          <w:rFonts w:eastAsiaTheme="minorEastAsia" w:cs="Tahoma"/>
          <w:szCs w:val="22"/>
          <w:lang w:eastAsia="zh-TW"/>
        </w:rPr>
        <w:t xml:space="preserve"> </w:t>
      </w:r>
      <w:r w:rsidR="006E72D1" w:rsidRPr="0029425B">
        <w:rPr>
          <w:rFonts w:eastAsiaTheme="minorEastAsia" w:cs="Tahoma"/>
          <w:szCs w:val="22"/>
          <w:lang w:eastAsia="zh-TW"/>
        </w:rPr>
        <w:t>20</w:t>
      </w:r>
      <w:r>
        <w:rPr>
          <w:rFonts w:eastAsiaTheme="minorEastAsia" w:cs="Tahoma"/>
          <w:szCs w:val="22"/>
          <w:lang w:eastAsia="zh-TW"/>
        </w:rPr>
        <w:t> </w:t>
      </w:r>
      <w:r w:rsidR="006E72D1" w:rsidRPr="0029425B">
        <w:rPr>
          <w:rFonts w:eastAsiaTheme="minorEastAsia" w:cs="Tahoma"/>
          <w:szCs w:val="22"/>
          <w:lang w:eastAsia="zh-TW"/>
        </w:rPr>
        <w:t xml:space="preserve">°C </w:t>
      </w:r>
      <w:r w:rsidR="008F3462" w:rsidRPr="0029425B">
        <w:rPr>
          <w:rFonts w:eastAsiaTheme="minorEastAsia" w:cs="Tahoma"/>
          <w:szCs w:val="22"/>
          <w:lang w:eastAsia="zh-TW"/>
        </w:rPr>
        <w:t xml:space="preserve">kot razmerje </w:t>
      </w:r>
      <w:r w:rsidR="006E72D1" w:rsidRPr="0029425B">
        <w:rPr>
          <w:rFonts w:eastAsiaTheme="minorEastAsia" w:cs="Tahoma"/>
          <w:szCs w:val="22"/>
          <w:lang w:eastAsia="zh-TW"/>
        </w:rPr>
        <w:t>(</w:t>
      </w:r>
      <w:proofErr w:type="spellStart"/>
      <w:r w:rsidR="0029425B" w:rsidRPr="007D6714">
        <w:t>T</w:t>
      </w:r>
      <w:r w:rsidR="0029425B" w:rsidRPr="004D577E">
        <w:rPr>
          <w:vertAlign w:val="subscript"/>
        </w:rPr>
        <w:t>n</w:t>
      </w:r>
      <w:proofErr w:type="spellEnd"/>
      <w:r w:rsidR="0029425B" w:rsidRPr="004D577E">
        <w:rPr>
          <w:vertAlign w:val="subscript"/>
        </w:rPr>
        <w:t xml:space="preserve"> – </w:t>
      </w:r>
      <w:r w:rsidR="0029425B" w:rsidRPr="004D577E">
        <w:t>T</w:t>
      </w:r>
      <w:r w:rsidR="0029425B" w:rsidRPr="004D577E">
        <w:rPr>
          <w:vertAlign w:val="subscript"/>
        </w:rPr>
        <w:t>7n-20</w:t>
      </w:r>
      <w:r w:rsidR="006E72D1" w:rsidRPr="0029425B">
        <w:rPr>
          <w:rFonts w:eastAsiaTheme="minorEastAsia" w:cs="Tahoma"/>
          <w:szCs w:val="22"/>
          <w:lang w:eastAsia="zh-TW"/>
        </w:rPr>
        <w:t>)/(</w:t>
      </w:r>
      <w:r w:rsidR="0029425B" w:rsidRPr="0029425B">
        <w:t xml:space="preserve"> </w:t>
      </w:r>
      <w:proofErr w:type="spellStart"/>
      <w:r w:rsidR="0029425B" w:rsidRPr="007D6714">
        <w:t>T</w:t>
      </w:r>
      <w:r w:rsidR="0029425B" w:rsidRPr="00017DA8">
        <w:rPr>
          <w:vertAlign w:val="subscript"/>
        </w:rPr>
        <w:t>n</w:t>
      </w:r>
      <w:proofErr w:type="spellEnd"/>
      <w:r w:rsidR="0029425B" w:rsidRPr="007D6714">
        <w:t xml:space="preserve"> – T</w:t>
      </w:r>
      <w:r w:rsidR="0029425B" w:rsidRPr="00DD5128">
        <w:rPr>
          <w:vertAlign w:val="subscript"/>
        </w:rPr>
        <w:t>7n-1</w:t>
      </w:r>
      <w:r w:rsidR="006E72D1" w:rsidRPr="0029425B">
        <w:rPr>
          <w:rFonts w:eastAsiaTheme="minorEastAsia" w:cs="Tahoma"/>
          <w:szCs w:val="22"/>
          <w:lang w:eastAsia="zh-TW"/>
        </w:rPr>
        <w:t>)</w:t>
      </w:r>
      <w:r w:rsidR="00FD2971" w:rsidRPr="0029425B">
        <w:rPr>
          <w:rFonts w:eastAsiaTheme="minorEastAsia" w:cs="Tahoma"/>
          <w:szCs w:val="22"/>
          <w:lang w:eastAsia="zh-TW"/>
        </w:rPr>
        <w:t xml:space="preserve"> </w:t>
      </w:r>
      <w:r w:rsidR="004666D3">
        <w:rPr>
          <w:rFonts w:eastAsiaTheme="minorEastAsia" w:cs="Tahoma"/>
          <w:szCs w:val="22"/>
          <w:lang w:eastAsia="zh-TW"/>
        </w:rPr>
        <w:t xml:space="preserve">in ga objavi na svoji spletni strani, </w:t>
      </w:r>
      <w:r w:rsidR="00FD2971" w:rsidRPr="0029425B">
        <w:rPr>
          <w:rFonts w:eastAsiaTheme="minorEastAsia" w:cs="Tahoma"/>
          <w:szCs w:val="22"/>
          <w:lang w:eastAsia="zh-TW"/>
        </w:rPr>
        <w:t>in</w:t>
      </w:r>
    </w:p>
    <w:p w14:paraId="237C5180" w14:textId="77777777" w:rsidR="00690F50" w:rsidRDefault="00EA30A2" w:rsidP="001A6F84">
      <w:pPr>
        <w:numPr>
          <w:ilvl w:val="0"/>
          <w:numId w:val="27"/>
        </w:numPr>
        <w:spacing w:before="120" w:line="240" w:lineRule="auto"/>
        <w:ind w:left="0" w:firstLine="357"/>
        <w:rPr>
          <w:rFonts w:eastAsiaTheme="minorEastAsia" w:cs="Tahoma"/>
          <w:szCs w:val="22"/>
          <w:lang w:eastAsia="zh-TW"/>
        </w:rPr>
      </w:pPr>
      <w:r w:rsidRPr="00690F50">
        <w:rPr>
          <w:rFonts w:eastAsiaTheme="minorEastAsia" w:cs="Tahoma"/>
          <w:szCs w:val="22"/>
          <w:lang w:eastAsia="zh-TW"/>
        </w:rPr>
        <w:t xml:space="preserve">dobavitelj </w:t>
      </w:r>
      <w:r w:rsidR="00D00095" w:rsidRPr="00690F50">
        <w:rPr>
          <w:rFonts w:eastAsiaTheme="minorEastAsia" w:cs="Tahoma"/>
          <w:szCs w:val="22"/>
          <w:lang w:eastAsia="zh-TW"/>
        </w:rPr>
        <w:t xml:space="preserve">zaščitenim odjemalcem </w:t>
      </w:r>
      <w:r w:rsidR="005E69AE" w:rsidRPr="00690F50">
        <w:rPr>
          <w:rFonts w:eastAsiaTheme="minorEastAsia" w:cs="Tahoma"/>
          <w:szCs w:val="22"/>
          <w:lang w:eastAsia="zh-TW"/>
        </w:rPr>
        <w:t>izračuna</w:t>
      </w:r>
      <w:r w:rsidRPr="00690F50">
        <w:rPr>
          <w:rFonts w:eastAsiaTheme="minorEastAsia" w:cs="Tahoma"/>
          <w:szCs w:val="22"/>
          <w:lang w:eastAsia="zh-TW"/>
        </w:rPr>
        <w:t xml:space="preserve"> </w:t>
      </w:r>
      <w:r w:rsidR="006E72D1" w:rsidRPr="00690F50">
        <w:rPr>
          <w:rFonts w:eastAsiaTheme="minorEastAsia" w:cs="Tahoma"/>
          <w:szCs w:val="22"/>
          <w:lang w:eastAsia="zh-TW"/>
        </w:rPr>
        <w:t>potrebn</w:t>
      </w:r>
      <w:r w:rsidRPr="00690F50">
        <w:rPr>
          <w:rFonts w:eastAsiaTheme="minorEastAsia" w:cs="Tahoma"/>
          <w:szCs w:val="22"/>
          <w:lang w:eastAsia="zh-TW"/>
        </w:rPr>
        <w:t>e</w:t>
      </w:r>
      <w:r w:rsidR="006E72D1" w:rsidRPr="00690F50">
        <w:rPr>
          <w:rFonts w:eastAsiaTheme="minorEastAsia" w:cs="Tahoma"/>
          <w:szCs w:val="22"/>
          <w:lang w:eastAsia="zh-TW"/>
        </w:rPr>
        <w:t xml:space="preserve"> </w:t>
      </w:r>
      <w:r w:rsidR="00923D5F" w:rsidRPr="003A448F">
        <w:rPr>
          <w:rFonts w:eastAsiaTheme="minorEastAsia" w:cs="Tahoma"/>
          <w:szCs w:val="22"/>
          <w:lang w:eastAsia="zh-TW"/>
        </w:rPr>
        <w:t xml:space="preserve">povprečne </w:t>
      </w:r>
      <w:r w:rsidR="006E72D1" w:rsidRPr="003A448F">
        <w:rPr>
          <w:rFonts w:eastAsiaTheme="minorEastAsia" w:cs="Tahoma"/>
          <w:szCs w:val="22"/>
          <w:lang w:eastAsia="zh-TW"/>
        </w:rPr>
        <w:t>dnevn</w:t>
      </w:r>
      <w:r w:rsidRPr="003A448F">
        <w:rPr>
          <w:rFonts w:eastAsiaTheme="minorEastAsia" w:cs="Tahoma"/>
          <w:szCs w:val="22"/>
          <w:lang w:eastAsia="zh-TW"/>
        </w:rPr>
        <w:t>e</w:t>
      </w:r>
      <w:r w:rsidR="006E72D1" w:rsidRPr="00690F50">
        <w:rPr>
          <w:rFonts w:eastAsiaTheme="minorEastAsia" w:cs="Tahoma"/>
          <w:szCs w:val="22"/>
          <w:lang w:eastAsia="zh-TW"/>
        </w:rPr>
        <w:t xml:space="preserve"> količin</w:t>
      </w:r>
      <w:r w:rsidRPr="00690F50">
        <w:rPr>
          <w:rFonts w:eastAsiaTheme="minorEastAsia" w:cs="Tahoma"/>
          <w:szCs w:val="22"/>
          <w:lang w:eastAsia="zh-TW"/>
        </w:rPr>
        <w:t>e</w:t>
      </w:r>
      <w:r w:rsidR="006E72D1" w:rsidRPr="00690F50">
        <w:rPr>
          <w:rFonts w:eastAsiaTheme="minorEastAsia" w:cs="Tahoma"/>
          <w:szCs w:val="22"/>
          <w:lang w:eastAsia="zh-TW"/>
        </w:rPr>
        <w:t xml:space="preserve"> plina </w:t>
      </w:r>
      <w:r w:rsidR="003E6FC4" w:rsidRPr="00690F50">
        <w:rPr>
          <w:rFonts w:eastAsiaTheme="minorEastAsia" w:cs="Tahoma"/>
          <w:szCs w:val="22"/>
          <w:lang w:eastAsia="zh-TW"/>
        </w:rPr>
        <w:t>(</w:t>
      </w:r>
      <w:r w:rsidR="0029425B" w:rsidRPr="003A448F">
        <w:rPr>
          <w:rFonts w:eastAsiaTheme="minorEastAsia" w:cs="Tahoma"/>
          <w:szCs w:val="22"/>
          <w:lang w:eastAsia="zh-TW"/>
        </w:rPr>
        <w:t>Q</w:t>
      </w:r>
      <w:r w:rsidR="0029425B" w:rsidRPr="00762484">
        <w:rPr>
          <w:rFonts w:eastAsiaTheme="minorEastAsia" w:cs="Tahoma"/>
          <w:szCs w:val="22"/>
          <w:vertAlign w:val="subscript"/>
          <w:lang w:eastAsia="zh-TW"/>
        </w:rPr>
        <w:t>7</w:t>
      </w:r>
      <w:r w:rsidR="003E6FC4" w:rsidRPr="00690F50">
        <w:rPr>
          <w:rFonts w:eastAsiaTheme="minorEastAsia" w:cs="Tahoma"/>
          <w:szCs w:val="22"/>
          <w:lang w:eastAsia="zh-TW"/>
        </w:rPr>
        <w:t>)</w:t>
      </w:r>
      <w:r w:rsidRPr="00690F50">
        <w:rPr>
          <w:rFonts w:eastAsiaTheme="minorEastAsia" w:cs="Tahoma"/>
          <w:szCs w:val="22"/>
          <w:lang w:eastAsia="zh-TW"/>
        </w:rPr>
        <w:t xml:space="preserve"> kot</w:t>
      </w:r>
      <w:r w:rsidR="003E6FC4" w:rsidRPr="00690F50">
        <w:rPr>
          <w:rFonts w:eastAsiaTheme="minorEastAsia" w:cs="Tahoma"/>
          <w:szCs w:val="22"/>
          <w:lang w:eastAsia="zh-TW"/>
        </w:rPr>
        <w:t xml:space="preserve"> </w:t>
      </w:r>
      <w:r w:rsidR="006E72D1" w:rsidRPr="00690F50">
        <w:rPr>
          <w:rFonts w:eastAsiaTheme="minorEastAsia" w:cs="Tahoma"/>
          <w:szCs w:val="22"/>
          <w:lang w:eastAsia="zh-TW"/>
        </w:rPr>
        <w:t>zmnožek povprečne dnevne porabe (</w:t>
      </w:r>
      <w:r w:rsidR="0029425B" w:rsidRPr="003A448F">
        <w:rPr>
          <w:rFonts w:eastAsiaTheme="minorEastAsia" w:cs="Tahoma"/>
          <w:szCs w:val="22"/>
          <w:lang w:eastAsia="zh-TW"/>
        </w:rPr>
        <w:t>Q</w:t>
      </w:r>
      <w:r w:rsidR="0029425B" w:rsidRPr="00762484">
        <w:rPr>
          <w:rFonts w:eastAsiaTheme="minorEastAsia" w:cs="Tahoma"/>
          <w:szCs w:val="22"/>
          <w:vertAlign w:val="subscript"/>
          <w:lang w:eastAsia="zh-TW"/>
        </w:rPr>
        <w:t>7n-1</w:t>
      </w:r>
      <w:r w:rsidR="006E72D1" w:rsidRPr="00690F50">
        <w:rPr>
          <w:rFonts w:eastAsiaTheme="minorEastAsia" w:cs="Tahoma"/>
          <w:szCs w:val="22"/>
          <w:lang w:eastAsia="zh-TW"/>
        </w:rPr>
        <w:t xml:space="preserve">) in korekcijskega faktorja iz </w:t>
      </w:r>
      <w:r w:rsidR="0029425B" w:rsidRPr="00690F50">
        <w:rPr>
          <w:rFonts w:eastAsiaTheme="minorEastAsia" w:cs="Tahoma"/>
          <w:szCs w:val="22"/>
          <w:lang w:eastAsia="zh-TW"/>
        </w:rPr>
        <w:t>prejšnje</w:t>
      </w:r>
      <w:r w:rsidR="00CE4D78" w:rsidRPr="00690F50">
        <w:rPr>
          <w:rFonts w:eastAsiaTheme="minorEastAsia" w:cs="Tahoma"/>
          <w:szCs w:val="22"/>
          <w:lang w:eastAsia="zh-TW"/>
        </w:rPr>
        <w:t xml:space="preserve"> </w:t>
      </w:r>
      <w:r w:rsidR="0029425B" w:rsidRPr="00690F50">
        <w:rPr>
          <w:rFonts w:eastAsiaTheme="minorEastAsia" w:cs="Tahoma"/>
          <w:szCs w:val="22"/>
          <w:lang w:eastAsia="zh-TW"/>
        </w:rPr>
        <w:t>točke</w:t>
      </w:r>
      <w:r w:rsidR="00BD2A82" w:rsidRPr="00690F50">
        <w:rPr>
          <w:rFonts w:eastAsiaTheme="minorEastAsia" w:cs="Tahoma"/>
          <w:szCs w:val="22"/>
          <w:lang w:eastAsia="zh-TW"/>
        </w:rPr>
        <w:t xml:space="preserve"> ter </w:t>
      </w:r>
      <w:r w:rsidR="00FD2971" w:rsidRPr="003A448F">
        <w:rPr>
          <w:rFonts w:eastAsiaTheme="minorEastAsia" w:cs="Tahoma"/>
          <w:szCs w:val="22"/>
          <w:lang w:eastAsia="zh-TW"/>
        </w:rPr>
        <w:t xml:space="preserve">mora biti sposoben </w:t>
      </w:r>
      <w:r w:rsidR="00690F50" w:rsidRPr="003A448F">
        <w:rPr>
          <w:rFonts w:eastAsiaTheme="minorEastAsia" w:cs="Tahoma"/>
          <w:szCs w:val="22"/>
          <w:lang w:eastAsia="zh-TW"/>
        </w:rPr>
        <w:t xml:space="preserve">zagotavljati te potrebne povprečne dnevne količine </w:t>
      </w:r>
      <w:r w:rsidR="00FD2971" w:rsidRPr="003A448F">
        <w:rPr>
          <w:rFonts w:eastAsiaTheme="minorEastAsia" w:cs="Tahoma"/>
          <w:szCs w:val="22"/>
          <w:lang w:eastAsia="zh-TW"/>
        </w:rPr>
        <w:t>sedem zaporednih dni</w:t>
      </w:r>
      <w:r w:rsidR="00690F50" w:rsidRPr="003A448F">
        <w:rPr>
          <w:rFonts w:eastAsiaTheme="minorEastAsia" w:cs="Tahoma"/>
          <w:szCs w:val="22"/>
          <w:lang w:eastAsia="zh-TW"/>
        </w:rPr>
        <w:t>.</w:t>
      </w:r>
    </w:p>
    <w:p w14:paraId="4A1EBEBC" w14:textId="77777777" w:rsidR="00FD2971" w:rsidRDefault="00453506" w:rsidP="00263ACF">
      <w:pPr>
        <w:pStyle w:val="Odstavekseznama"/>
        <w:numPr>
          <w:ilvl w:val="0"/>
          <w:numId w:val="14"/>
        </w:numPr>
        <w:autoSpaceDE w:val="0"/>
        <w:autoSpaceDN w:val="0"/>
        <w:adjustRightInd w:val="0"/>
        <w:spacing w:before="120" w:line="240" w:lineRule="auto"/>
        <w:ind w:left="0" w:firstLine="357"/>
        <w:contextualSpacing w:val="0"/>
      </w:pPr>
      <w:r>
        <w:t xml:space="preserve"> </w:t>
      </w:r>
      <w:r w:rsidR="00FD2971">
        <w:t>Za primer 30-dnevnega obdobja z izjemno velikim povpraševa</w:t>
      </w:r>
      <w:r w:rsidR="00FD2971" w:rsidRPr="007D6714">
        <w:t>n</w:t>
      </w:r>
      <w:r w:rsidR="00FD2971">
        <w:t>jem po plinu, ki se statistično pojavlja enkrat v 20 letih:</w:t>
      </w:r>
    </w:p>
    <w:p w14:paraId="18880D56" w14:textId="093C2EA1" w:rsidR="00FD2971" w:rsidRDefault="00807668" w:rsidP="00E46923">
      <w:pPr>
        <w:numPr>
          <w:ilvl w:val="0"/>
          <w:numId w:val="28"/>
        </w:numPr>
        <w:spacing w:before="120" w:line="240" w:lineRule="auto"/>
        <w:ind w:left="0" w:firstLine="357"/>
      </w:pPr>
      <w:r>
        <w:t xml:space="preserve">operater prenosnega sistema ugotovi porabo plina v Republiki Sloveniji za obdobje 30-dnevnega izjemno velikega povpraševanja po plinu v zadnjih 20 letih </w:t>
      </w:r>
      <w:r>
        <w:lastRenderedPageBreak/>
        <w:t>(Q)</w:t>
      </w:r>
      <w:r w:rsidR="00FD2971">
        <w:t xml:space="preserve"> </w:t>
      </w:r>
      <w:r>
        <w:t xml:space="preserve">in letni odjem </w:t>
      </w:r>
      <w:r w:rsidR="004666D3">
        <w:t>plina iz</w:t>
      </w:r>
      <w:r w:rsidR="004666D3" w:rsidRPr="007D6714">
        <w:t xml:space="preserve"> </w:t>
      </w:r>
      <w:r w:rsidRPr="007D6714">
        <w:t>prenosnega sistema v Republiki Sloveniji v preteklem letu (Q</w:t>
      </w:r>
      <w:r w:rsidRPr="004D577E">
        <w:rPr>
          <w:vertAlign w:val="subscript"/>
        </w:rPr>
        <w:t>T</w:t>
      </w:r>
      <w:r w:rsidRPr="007D6714">
        <w:t>)</w:t>
      </w:r>
      <w:r w:rsidR="00CE4D78">
        <w:t xml:space="preserve"> ter</w:t>
      </w:r>
      <w:r>
        <w:t xml:space="preserve"> z </w:t>
      </w:r>
      <w:r w:rsidR="00CE4D78">
        <w:t xml:space="preserve">ugotovitvami </w:t>
      </w:r>
      <w:r>
        <w:t xml:space="preserve">seznani </w:t>
      </w:r>
      <w:r w:rsidR="004666D3">
        <w:t>agencijo</w:t>
      </w:r>
      <w:r w:rsidR="003447FE">
        <w:t>;</w:t>
      </w:r>
    </w:p>
    <w:p w14:paraId="36746A52" w14:textId="4CE3BAC8" w:rsidR="00807668" w:rsidRDefault="00807668" w:rsidP="00E46923">
      <w:pPr>
        <w:numPr>
          <w:ilvl w:val="0"/>
          <w:numId w:val="28"/>
        </w:numPr>
        <w:spacing w:before="120" w:line="240" w:lineRule="auto"/>
        <w:ind w:left="0" w:firstLine="357"/>
      </w:pPr>
      <w:r w:rsidRPr="00CB08A7">
        <w:t xml:space="preserve">dobavitelj </w:t>
      </w:r>
      <w:r>
        <w:t xml:space="preserve">zaščitenim odjemalcem ugotovi </w:t>
      </w:r>
      <w:r w:rsidRPr="007D6714">
        <w:t>predviden</w:t>
      </w:r>
      <w:r>
        <w:t>o</w:t>
      </w:r>
      <w:r w:rsidRPr="007D6714">
        <w:t xml:space="preserve"> letn</w:t>
      </w:r>
      <w:r>
        <w:t>o porabo</w:t>
      </w:r>
      <w:r w:rsidRPr="007D6714">
        <w:t xml:space="preserve"> svojih zaščitenih odjemalcev</w:t>
      </w:r>
      <w:r w:rsidR="00A81834">
        <w:t xml:space="preserve"> v letu poročanja</w:t>
      </w:r>
      <w:r w:rsidRPr="007D6714">
        <w:t xml:space="preserve"> </w:t>
      </w:r>
      <w:r w:rsidR="00CE4D78">
        <w:t>(</w:t>
      </w:r>
      <w:r w:rsidR="003F4D3F" w:rsidRPr="007D6714">
        <w:t>Q</w:t>
      </w:r>
      <w:r w:rsidR="003F4D3F" w:rsidRPr="004D577E">
        <w:rPr>
          <w:vertAlign w:val="subscript"/>
        </w:rPr>
        <w:t>Z</w:t>
      </w:r>
      <w:r w:rsidR="00CE4D78">
        <w:t>)</w:t>
      </w:r>
      <w:r w:rsidR="00983573">
        <w:t xml:space="preserve"> </w:t>
      </w:r>
      <w:r w:rsidR="0063098C">
        <w:t>in j</w:t>
      </w:r>
      <w:r w:rsidR="00BC39D7">
        <w:t>o</w:t>
      </w:r>
      <w:r w:rsidR="0063098C">
        <w:t xml:space="preserve"> vnese v EIS</w:t>
      </w:r>
      <w:r w:rsidR="003447FE">
        <w:t>;</w:t>
      </w:r>
    </w:p>
    <w:p w14:paraId="2B1F899B" w14:textId="57815BCD" w:rsidR="00E30234" w:rsidRDefault="004666D3" w:rsidP="00264CBB">
      <w:pPr>
        <w:numPr>
          <w:ilvl w:val="0"/>
          <w:numId w:val="28"/>
        </w:numPr>
        <w:spacing w:before="120" w:after="200" w:line="276" w:lineRule="auto"/>
        <w:ind w:left="0" w:firstLine="357"/>
        <w:jc w:val="left"/>
      </w:pPr>
      <w:r>
        <w:t>agencija</w:t>
      </w:r>
      <w:r w:rsidR="00DB02AC">
        <w:t xml:space="preserve"> izračuna </w:t>
      </w:r>
      <w:r w:rsidR="00E4077C">
        <w:t xml:space="preserve">korekcijski faktor kot </w:t>
      </w:r>
      <w:r w:rsidR="002B1C54">
        <w:t>razmerje</w:t>
      </w:r>
      <w:r w:rsidR="00E4077C">
        <w:t xml:space="preserve"> (</w:t>
      </w:r>
      <w:r w:rsidR="003F4D3F">
        <w:t>Q/</w:t>
      </w:r>
      <w:r w:rsidR="003F4D3F" w:rsidRPr="007D6714">
        <w:t>Q</w:t>
      </w:r>
      <w:r w:rsidR="003F4D3F" w:rsidRPr="00E30234">
        <w:rPr>
          <w:vertAlign w:val="subscript"/>
        </w:rPr>
        <w:t>T</w:t>
      </w:r>
      <w:r w:rsidR="00E4077C">
        <w:t>) in</w:t>
      </w:r>
    </w:p>
    <w:p w14:paraId="73EED386" w14:textId="6C50128F" w:rsidR="00690F50" w:rsidRDefault="00690F50" w:rsidP="00264CBB">
      <w:pPr>
        <w:numPr>
          <w:ilvl w:val="0"/>
          <w:numId w:val="28"/>
        </w:numPr>
        <w:spacing w:before="120" w:after="200" w:line="276" w:lineRule="auto"/>
        <w:ind w:left="0" w:firstLine="357"/>
        <w:jc w:val="left"/>
      </w:pPr>
      <w:r>
        <w:t xml:space="preserve">dobavitelj </w:t>
      </w:r>
      <w:r w:rsidRPr="00690F50">
        <w:t>zaščitenim odjemalcem izračuna</w:t>
      </w:r>
      <w:r w:rsidRPr="00690F50" w:rsidDel="0010403C">
        <w:t xml:space="preserve"> </w:t>
      </w:r>
      <w:r w:rsidRPr="00690F50">
        <w:t>potrebne 30-dnevne količine plina (Q</w:t>
      </w:r>
      <w:r w:rsidRPr="00E30234">
        <w:rPr>
          <w:vertAlign w:val="subscript"/>
        </w:rPr>
        <w:t>30</w:t>
      </w:r>
      <w:r w:rsidRPr="00690F50">
        <w:t xml:space="preserve">) kot zmnožek predvidene letne porabe iz točke </w:t>
      </w:r>
      <w:r w:rsidR="00F0351A">
        <w:t xml:space="preserve">b) </w:t>
      </w:r>
      <w:r w:rsidRPr="00690F50">
        <w:t>tega odstavka in korekcijskega faktorja iz prejšnje točke (Q</w:t>
      </w:r>
      <w:r w:rsidRPr="00E30234">
        <w:rPr>
          <w:vertAlign w:val="subscript"/>
        </w:rPr>
        <w:t>30</w:t>
      </w:r>
      <w:r w:rsidRPr="00690F50">
        <w:t xml:space="preserve"> = (Q/Q</w:t>
      </w:r>
      <w:r w:rsidR="003A448F" w:rsidRPr="00E30234">
        <w:rPr>
          <w:vertAlign w:val="subscript"/>
        </w:rPr>
        <w:t>T</w:t>
      </w:r>
      <w:r w:rsidRPr="00690F50">
        <w:t>)*</w:t>
      </w:r>
      <w:proofErr w:type="spellStart"/>
      <w:r w:rsidRPr="00690F50">
        <w:t>Q</w:t>
      </w:r>
      <w:r w:rsidRPr="003A448F">
        <w:t>z</w:t>
      </w:r>
      <w:proofErr w:type="spellEnd"/>
      <w:r w:rsidRPr="00690F50">
        <w:t>) ter mora biti sposoben zagotoviti te potrebne 30-dnevne količine 30 zaporednih dn</w:t>
      </w:r>
      <w:r w:rsidR="003C724B">
        <w:t>i</w:t>
      </w:r>
      <w:r w:rsidRPr="00690F50">
        <w:t>.</w:t>
      </w:r>
    </w:p>
    <w:p w14:paraId="2C35C22D" w14:textId="77777777" w:rsidR="00E4077C" w:rsidRDefault="00E4077C" w:rsidP="00263ACF">
      <w:pPr>
        <w:pStyle w:val="Odstavekseznama"/>
        <w:numPr>
          <w:ilvl w:val="0"/>
          <w:numId w:val="14"/>
        </w:numPr>
        <w:autoSpaceDE w:val="0"/>
        <w:autoSpaceDN w:val="0"/>
        <w:adjustRightInd w:val="0"/>
        <w:spacing w:before="120" w:line="240" w:lineRule="auto"/>
        <w:ind w:left="0" w:firstLine="357"/>
        <w:contextualSpacing w:val="0"/>
      </w:pPr>
      <w:r>
        <w:t xml:space="preserve"> </w:t>
      </w:r>
      <w:r w:rsidR="004625B1">
        <w:t>Za primer 30-dnevnega obdobja</w:t>
      </w:r>
      <w:r w:rsidR="00097D44">
        <w:t xml:space="preserve"> </w:t>
      </w:r>
      <w:r w:rsidR="004625B1">
        <w:t xml:space="preserve">ob </w:t>
      </w:r>
      <w:r w:rsidR="00097D44">
        <w:t>motnj</w:t>
      </w:r>
      <w:r w:rsidR="004625B1">
        <w:t>i</w:t>
      </w:r>
      <w:r w:rsidR="00097D44">
        <w:t xml:space="preserve"> </w:t>
      </w:r>
      <w:r w:rsidR="004625B1">
        <w:t>na</w:t>
      </w:r>
      <w:r w:rsidR="00097D44">
        <w:t xml:space="preserve"> posamezni največji plinski infrastrukturi v povprečnih zimskih razmerah</w:t>
      </w:r>
      <w:r w:rsidR="004625B1">
        <w:t>:</w:t>
      </w:r>
    </w:p>
    <w:p w14:paraId="256713FD" w14:textId="7DB3D699" w:rsidR="004625B1" w:rsidRPr="0033786D" w:rsidRDefault="003C724B" w:rsidP="00E46923">
      <w:pPr>
        <w:numPr>
          <w:ilvl w:val="0"/>
          <w:numId w:val="29"/>
        </w:numPr>
        <w:spacing w:before="120" w:line="240" w:lineRule="auto"/>
        <w:ind w:left="0" w:firstLine="357"/>
      </w:pPr>
      <w:r>
        <w:rPr>
          <w:rFonts w:eastAsiaTheme="minorEastAsia" w:cs="Tahoma"/>
          <w:szCs w:val="22"/>
          <w:lang w:eastAsia="zh-TW"/>
        </w:rPr>
        <w:t>agencija</w:t>
      </w:r>
      <w:r w:rsidR="008C5F50" w:rsidRPr="0033786D">
        <w:rPr>
          <w:rFonts w:eastAsiaTheme="minorEastAsia" w:cs="Tahoma"/>
          <w:szCs w:val="22"/>
          <w:lang w:eastAsia="zh-TW"/>
        </w:rPr>
        <w:t xml:space="preserve"> ugotovi povprečno temperaturo </w:t>
      </w:r>
      <w:r w:rsidR="0033786D">
        <w:t>(</w:t>
      </w:r>
      <w:proofErr w:type="spellStart"/>
      <w:r w:rsidR="0033786D" w:rsidRPr="007D6714">
        <w:t>T</w:t>
      </w:r>
      <w:r w:rsidR="0033786D" w:rsidRPr="004D577E">
        <w:rPr>
          <w:vertAlign w:val="subscript"/>
        </w:rPr>
        <w:t>povp</w:t>
      </w:r>
      <w:proofErr w:type="spellEnd"/>
      <w:r w:rsidR="0033786D" w:rsidRPr="004D577E">
        <w:rPr>
          <w:vertAlign w:val="subscript"/>
        </w:rPr>
        <w:t>.</w:t>
      </w:r>
      <w:r w:rsidR="0033786D">
        <w:t xml:space="preserve">) </w:t>
      </w:r>
      <w:r w:rsidR="008C5F50" w:rsidRPr="0033786D">
        <w:rPr>
          <w:rFonts w:eastAsiaTheme="minorEastAsia" w:cs="Tahoma"/>
          <w:szCs w:val="22"/>
          <w:lang w:eastAsia="zh-TW"/>
        </w:rPr>
        <w:t xml:space="preserve">za januar preteklega koledarskega leta in povprečno temperaturo za mesec januar v zadnjih dvajsetih letih </w:t>
      </w:r>
      <w:r w:rsidR="00CE4D78" w:rsidRPr="0033786D">
        <w:rPr>
          <w:rFonts w:eastAsiaTheme="minorEastAsia" w:cs="Tahoma"/>
          <w:szCs w:val="22"/>
          <w:lang w:eastAsia="zh-TW"/>
        </w:rPr>
        <w:t>(</w:t>
      </w:r>
      <w:r w:rsidR="0033786D">
        <w:t>T</w:t>
      </w:r>
      <w:r w:rsidR="0033786D" w:rsidRPr="004D577E">
        <w:rPr>
          <w:vertAlign w:val="subscript"/>
        </w:rPr>
        <w:t>povp.20</w:t>
      </w:r>
      <w:r w:rsidR="00CE4D78" w:rsidRPr="0033786D">
        <w:rPr>
          <w:rFonts w:eastAsiaTheme="minorEastAsia" w:cs="Tahoma"/>
          <w:szCs w:val="22"/>
          <w:lang w:eastAsia="zh-TW"/>
        </w:rPr>
        <w:t xml:space="preserve">) ter </w:t>
      </w:r>
      <w:r>
        <w:rPr>
          <w:rFonts w:eastAsiaTheme="minorEastAsia" w:cs="Tahoma"/>
          <w:szCs w:val="22"/>
          <w:lang w:eastAsia="zh-TW"/>
        </w:rPr>
        <w:t>ju objavi na svoji spletni strani</w:t>
      </w:r>
      <w:r w:rsidR="00D41576" w:rsidRPr="0033786D">
        <w:rPr>
          <w:rFonts w:eastAsiaTheme="minorEastAsia" w:cs="Tahoma"/>
          <w:szCs w:val="22"/>
          <w:lang w:eastAsia="zh-TW"/>
        </w:rPr>
        <w:t>;</w:t>
      </w:r>
    </w:p>
    <w:p w14:paraId="7E768A01" w14:textId="1F64F685" w:rsidR="008C5F50" w:rsidRPr="0033786D" w:rsidRDefault="008C5F50" w:rsidP="00E46923">
      <w:pPr>
        <w:numPr>
          <w:ilvl w:val="0"/>
          <w:numId w:val="29"/>
        </w:numPr>
        <w:spacing w:before="120" w:line="240" w:lineRule="auto"/>
        <w:ind w:left="0" w:firstLine="357"/>
      </w:pPr>
      <w:r w:rsidRPr="0033786D">
        <w:rPr>
          <w:rFonts w:eastAsiaTheme="minorEastAsia" w:cs="Tahoma"/>
          <w:szCs w:val="22"/>
          <w:lang w:eastAsia="zh-TW"/>
        </w:rPr>
        <w:t xml:space="preserve">dobavitelj zaščitenim odjemalcem ugotovi </w:t>
      </w:r>
      <w:r w:rsidRPr="003A448F">
        <w:rPr>
          <w:rFonts w:eastAsiaTheme="minorEastAsia" w:cs="Tahoma"/>
          <w:szCs w:val="22"/>
          <w:lang w:eastAsia="zh-TW"/>
        </w:rPr>
        <w:t>povprečno dnevno</w:t>
      </w:r>
      <w:r w:rsidRPr="0033786D">
        <w:rPr>
          <w:rFonts w:eastAsiaTheme="minorEastAsia" w:cs="Tahoma"/>
          <w:szCs w:val="22"/>
          <w:lang w:eastAsia="zh-TW"/>
        </w:rPr>
        <w:t xml:space="preserve"> porabo svojih zaščitenih odjemalcev v januarju preteklega koledarskega leta</w:t>
      </w:r>
      <w:r w:rsidR="00BF1ABC">
        <w:rPr>
          <w:rFonts w:eastAsiaTheme="minorEastAsia" w:cs="Tahoma"/>
          <w:szCs w:val="22"/>
          <w:lang w:eastAsia="zh-TW"/>
        </w:rPr>
        <w:t xml:space="preserve"> </w:t>
      </w:r>
      <w:r w:rsidR="0098518F">
        <w:rPr>
          <w:rFonts w:eastAsiaTheme="minorEastAsia" w:cs="Tahoma"/>
          <w:szCs w:val="22"/>
          <w:lang w:eastAsia="zh-TW"/>
        </w:rPr>
        <w:t>(</w:t>
      </w:r>
      <w:r w:rsidR="00BF1ABC" w:rsidRPr="007D6714">
        <w:t>Q</w:t>
      </w:r>
      <w:r w:rsidR="00BF1ABC">
        <w:rPr>
          <w:vertAlign w:val="subscript"/>
        </w:rPr>
        <w:t>n-1</w:t>
      </w:r>
      <w:r w:rsidR="0098518F">
        <w:t>);</w:t>
      </w:r>
    </w:p>
    <w:p w14:paraId="249931F0" w14:textId="7BEE5818" w:rsidR="00263ACF" w:rsidRPr="0033786D" w:rsidRDefault="00F0351A" w:rsidP="00E46923">
      <w:pPr>
        <w:numPr>
          <w:ilvl w:val="0"/>
          <w:numId w:val="29"/>
        </w:numPr>
        <w:spacing w:before="120" w:line="240" w:lineRule="auto"/>
        <w:ind w:left="0" w:firstLine="357"/>
      </w:pPr>
      <w:r>
        <w:rPr>
          <w:rFonts w:eastAsiaTheme="minorEastAsia" w:cs="Tahoma"/>
          <w:szCs w:val="22"/>
          <w:lang w:eastAsia="zh-TW"/>
        </w:rPr>
        <w:t>agencija</w:t>
      </w:r>
      <w:r w:rsidR="005E69AE" w:rsidRPr="0033786D">
        <w:rPr>
          <w:rFonts w:eastAsiaTheme="minorEastAsia" w:cs="Tahoma"/>
          <w:szCs w:val="22"/>
          <w:lang w:eastAsia="zh-TW"/>
        </w:rPr>
        <w:t xml:space="preserve"> izračuna </w:t>
      </w:r>
      <w:r w:rsidR="00263ACF" w:rsidRPr="0033786D">
        <w:rPr>
          <w:rFonts w:eastAsiaTheme="minorEastAsia" w:cs="Tahoma"/>
          <w:szCs w:val="22"/>
          <w:lang w:eastAsia="zh-TW"/>
        </w:rPr>
        <w:t xml:space="preserve">korekcijski faktor </w:t>
      </w:r>
      <w:r w:rsidR="00F612F2" w:rsidRPr="0033786D">
        <w:rPr>
          <w:rFonts w:eastAsiaTheme="minorEastAsia" w:cs="Tahoma"/>
          <w:szCs w:val="22"/>
          <w:lang w:eastAsia="zh-TW"/>
        </w:rPr>
        <w:t>pri temperaturi</w:t>
      </w:r>
      <w:r w:rsidR="00263ACF" w:rsidRPr="0033786D">
        <w:rPr>
          <w:rFonts w:eastAsiaTheme="minorEastAsia" w:cs="Tahoma"/>
          <w:szCs w:val="22"/>
          <w:lang w:eastAsia="zh-TW"/>
        </w:rPr>
        <w:t xml:space="preserve"> </w:t>
      </w:r>
      <w:r>
        <w:t>(</w:t>
      </w:r>
      <w:proofErr w:type="spellStart"/>
      <w:r>
        <w:t>T</w:t>
      </w:r>
      <w:r w:rsidRPr="004D577E">
        <w:rPr>
          <w:vertAlign w:val="subscript"/>
        </w:rPr>
        <w:t>n</w:t>
      </w:r>
      <w:proofErr w:type="spellEnd"/>
      <w:r>
        <w:t>)</w:t>
      </w:r>
      <w:r w:rsidRPr="0033786D">
        <w:rPr>
          <w:rFonts w:eastAsiaTheme="minorEastAsia" w:cs="Tahoma"/>
          <w:szCs w:val="22"/>
          <w:lang w:eastAsia="zh-TW"/>
        </w:rPr>
        <w:t xml:space="preserve"> </w:t>
      </w:r>
      <w:r w:rsidR="00263ACF" w:rsidRPr="0033786D">
        <w:rPr>
          <w:rFonts w:eastAsiaTheme="minorEastAsia" w:cs="Tahoma"/>
          <w:szCs w:val="22"/>
          <w:lang w:eastAsia="zh-TW"/>
        </w:rPr>
        <w:t>20</w:t>
      </w:r>
      <w:r w:rsidR="00762484">
        <w:rPr>
          <w:rFonts w:eastAsiaTheme="minorEastAsia" w:cs="Tahoma"/>
          <w:szCs w:val="22"/>
          <w:lang w:eastAsia="zh-TW"/>
        </w:rPr>
        <w:t> </w:t>
      </w:r>
      <w:r w:rsidR="00263ACF" w:rsidRPr="0033786D">
        <w:rPr>
          <w:rFonts w:eastAsiaTheme="minorEastAsia" w:cs="Tahoma"/>
          <w:szCs w:val="22"/>
          <w:lang w:eastAsia="zh-TW"/>
        </w:rPr>
        <w:t xml:space="preserve">°C </w:t>
      </w:r>
      <w:r w:rsidR="00D41576" w:rsidRPr="0033786D">
        <w:rPr>
          <w:rFonts w:eastAsiaTheme="minorEastAsia" w:cs="Tahoma"/>
          <w:szCs w:val="22"/>
          <w:lang w:eastAsia="zh-TW"/>
        </w:rPr>
        <w:t>k</w:t>
      </w:r>
      <w:r w:rsidR="00F612F2" w:rsidRPr="0033786D">
        <w:rPr>
          <w:rFonts w:eastAsiaTheme="minorEastAsia" w:cs="Tahoma"/>
          <w:szCs w:val="22"/>
          <w:lang w:eastAsia="zh-TW"/>
        </w:rPr>
        <w:t xml:space="preserve">ot razmerje </w:t>
      </w:r>
      <w:r w:rsidR="00263ACF" w:rsidRPr="0033786D">
        <w:rPr>
          <w:rFonts w:eastAsiaTheme="minorEastAsia" w:cs="Tahoma"/>
          <w:szCs w:val="22"/>
          <w:lang w:eastAsia="zh-TW"/>
        </w:rPr>
        <w:t>(</w:t>
      </w:r>
      <w:proofErr w:type="spellStart"/>
      <w:r w:rsidR="0033786D" w:rsidRPr="007D6714">
        <w:t>T</w:t>
      </w:r>
      <w:r w:rsidR="0033786D" w:rsidRPr="004D577E">
        <w:rPr>
          <w:vertAlign w:val="subscript"/>
        </w:rPr>
        <w:t>n</w:t>
      </w:r>
      <w:proofErr w:type="spellEnd"/>
      <w:r w:rsidR="0033786D" w:rsidRPr="007D6714">
        <w:t xml:space="preserve"> – T</w:t>
      </w:r>
      <w:r w:rsidR="0033786D" w:rsidRPr="004D577E">
        <w:rPr>
          <w:vertAlign w:val="subscript"/>
        </w:rPr>
        <w:t>povp.20</w:t>
      </w:r>
      <w:r w:rsidR="00263ACF" w:rsidRPr="0033786D">
        <w:rPr>
          <w:rFonts w:eastAsiaTheme="minorEastAsia" w:cs="Tahoma"/>
          <w:szCs w:val="22"/>
          <w:lang w:eastAsia="zh-TW"/>
        </w:rPr>
        <w:t>)/(</w:t>
      </w:r>
      <w:proofErr w:type="spellStart"/>
      <w:r w:rsidR="0033786D" w:rsidRPr="007D6714">
        <w:t>T</w:t>
      </w:r>
      <w:r w:rsidR="0033786D" w:rsidRPr="004D577E">
        <w:rPr>
          <w:vertAlign w:val="subscript"/>
        </w:rPr>
        <w:t>n</w:t>
      </w:r>
      <w:proofErr w:type="spellEnd"/>
      <w:r w:rsidR="0033786D" w:rsidRPr="007D6714">
        <w:t xml:space="preserve"> – </w:t>
      </w:r>
      <w:proofErr w:type="spellStart"/>
      <w:r w:rsidR="0033786D" w:rsidRPr="007D6714">
        <w:t>T</w:t>
      </w:r>
      <w:r w:rsidR="0033786D" w:rsidRPr="004D577E">
        <w:rPr>
          <w:vertAlign w:val="subscript"/>
        </w:rPr>
        <w:t>povp</w:t>
      </w:r>
      <w:proofErr w:type="spellEnd"/>
      <w:r w:rsidR="0033786D" w:rsidRPr="004D577E">
        <w:rPr>
          <w:vertAlign w:val="subscript"/>
        </w:rPr>
        <w:t>.</w:t>
      </w:r>
      <w:r w:rsidR="00263ACF" w:rsidRPr="0033786D">
        <w:rPr>
          <w:rFonts w:eastAsiaTheme="minorEastAsia" w:cs="Tahoma"/>
          <w:szCs w:val="22"/>
          <w:lang w:eastAsia="zh-TW"/>
        </w:rPr>
        <w:t>) in</w:t>
      </w:r>
    </w:p>
    <w:p w14:paraId="241D9B7B" w14:textId="01B685B0" w:rsidR="00263ACF" w:rsidRPr="0033786D" w:rsidRDefault="005E69AE" w:rsidP="00E46923">
      <w:pPr>
        <w:numPr>
          <w:ilvl w:val="0"/>
          <w:numId w:val="29"/>
        </w:numPr>
        <w:spacing w:before="120" w:line="240" w:lineRule="auto"/>
        <w:ind w:left="0" w:firstLine="357"/>
      </w:pPr>
      <w:r w:rsidRPr="0033786D">
        <w:rPr>
          <w:rFonts w:eastAsiaTheme="minorEastAsia" w:cs="Tahoma"/>
          <w:szCs w:val="22"/>
          <w:lang w:eastAsia="zh-TW"/>
        </w:rPr>
        <w:t xml:space="preserve">dobavitelj </w:t>
      </w:r>
      <w:r w:rsidR="00D00095">
        <w:rPr>
          <w:rFonts w:eastAsiaTheme="minorEastAsia" w:cs="Tahoma"/>
          <w:szCs w:val="22"/>
          <w:lang w:eastAsia="zh-TW"/>
        </w:rPr>
        <w:t xml:space="preserve">zaščitenim odjemalcem </w:t>
      </w:r>
      <w:r w:rsidRPr="0033786D">
        <w:rPr>
          <w:rFonts w:eastAsiaTheme="minorEastAsia" w:cs="Tahoma"/>
          <w:szCs w:val="22"/>
          <w:lang w:eastAsia="zh-TW"/>
        </w:rPr>
        <w:t xml:space="preserve">izračuna </w:t>
      </w:r>
      <w:r w:rsidR="00263ACF" w:rsidRPr="0033786D">
        <w:rPr>
          <w:rFonts w:eastAsiaTheme="minorEastAsia" w:cs="Tahoma"/>
          <w:szCs w:val="22"/>
          <w:lang w:eastAsia="zh-TW"/>
        </w:rPr>
        <w:t>potrebn</w:t>
      </w:r>
      <w:r w:rsidRPr="0033786D">
        <w:rPr>
          <w:rFonts w:eastAsiaTheme="minorEastAsia" w:cs="Tahoma"/>
          <w:szCs w:val="22"/>
          <w:lang w:eastAsia="zh-TW"/>
        </w:rPr>
        <w:t>o</w:t>
      </w:r>
      <w:r w:rsidR="00263ACF" w:rsidRPr="0033786D">
        <w:rPr>
          <w:rFonts w:eastAsiaTheme="minorEastAsia" w:cs="Tahoma"/>
          <w:szCs w:val="22"/>
          <w:lang w:eastAsia="zh-TW"/>
        </w:rPr>
        <w:t xml:space="preserve"> </w:t>
      </w:r>
      <w:r w:rsidR="005C34E2" w:rsidRPr="003A448F">
        <w:rPr>
          <w:rFonts w:eastAsiaTheme="minorEastAsia" w:cs="Tahoma"/>
          <w:szCs w:val="22"/>
          <w:lang w:eastAsia="zh-TW"/>
        </w:rPr>
        <w:t xml:space="preserve">povprečno </w:t>
      </w:r>
      <w:r w:rsidR="00263ACF" w:rsidRPr="003A448F">
        <w:rPr>
          <w:rFonts w:eastAsiaTheme="minorEastAsia" w:cs="Tahoma"/>
          <w:szCs w:val="22"/>
          <w:lang w:eastAsia="zh-TW"/>
        </w:rPr>
        <w:t>dnevn</w:t>
      </w:r>
      <w:r w:rsidRPr="003A448F">
        <w:rPr>
          <w:rFonts w:eastAsiaTheme="minorEastAsia" w:cs="Tahoma"/>
          <w:szCs w:val="22"/>
          <w:lang w:eastAsia="zh-TW"/>
        </w:rPr>
        <w:t>o</w:t>
      </w:r>
      <w:r w:rsidR="00263ACF" w:rsidRPr="0033786D">
        <w:rPr>
          <w:rFonts w:eastAsiaTheme="minorEastAsia" w:cs="Tahoma"/>
          <w:szCs w:val="22"/>
          <w:lang w:eastAsia="zh-TW"/>
        </w:rPr>
        <w:t xml:space="preserve"> količin</w:t>
      </w:r>
      <w:r w:rsidRPr="0033786D">
        <w:rPr>
          <w:rFonts w:eastAsiaTheme="minorEastAsia" w:cs="Tahoma"/>
          <w:szCs w:val="22"/>
          <w:lang w:eastAsia="zh-TW"/>
        </w:rPr>
        <w:t>o</w:t>
      </w:r>
      <w:r w:rsidR="00263ACF" w:rsidRPr="0033786D">
        <w:rPr>
          <w:rFonts w:eastAsiaTheme="minorEastAsia" w:cs="Tahoma"/>
          <w:szCs w:val="22"/>
          <w:lang w:eastAsia="zh-TW"/>
        </w:rPr>
        <w:t xml:space="preserve"> plina </w:t>
      </w:r>
      <w:r w:rsidR="0098518F">
        <w:rPr>
          <w:rFonts w:eastAsiaTheme="minorEastAsia" w:cs="Tahoma"/>
          <w:szCs w:val="22"/>
          <w:lang w:eastAsia="zh-TW"/>
        </w:rPr>
        <w:t>(</w:t>
      </w:r>
      <w:proofErr w:type="spellStart"/>
      <w:r w:rsidR="00836C91" w:rsidRPr="007D6714">
        <w:t>Q</w:t>
      </w:r>
      <w:r w:rsidR="00836C91">
        <w:rPr>
          <w:vertAlign w:val="subscript"/>
        </w:rPr>
        <w:t>n</w:t>
      </w:r>
      <w:proofErr w:type="spellEnd"/>
      <w:r w:rsidR="0098518F">
        <w:t xml:space="preserve">) </w:t>
      </w:r>
      <w:r w:rsidRPr="0033786D">
        <w:rPr>
          <w:rFonts w:eastAsiaTheme="minorEastAsia" w:cs="Tahoma"/>
          <w:szCs w:val="22"/>
          <w:lang w:eastAsia="zh-TW"/>
        </w:rPr>
        <w:t xml:space="preserve">kot </w:t>
      </w:r>
      <w:r w:rsidR="00263ACF" w:rsidRPr="0033786D">
        <w:rPr>
          <w:rFonts w:eastAsiaTheme="minorEastAsia" w:cs="Tahoma"/>
          <w:szCs w:val="22"/>
          <w:lang w:eastAsia="zh-TW"/>
        </w:rPr>
        <w:t xml:space="preserve">zmnožek </w:t>
      </w:r>
      <w:r w:rsidR="00263ACF" w:rsidRPr="003A448F">
        <w:rPr>
          <w:rFonts w:eastAsiaTheme="minorEastAsia" w:cs="Tahoma"/>
          <w:szCs w:val="22"/>
          <w:lang w:eastAsia="zh-TW"/>
        </w:rPr>
        <w:t>povprečne dnevne</w:t>
      </w:r>
      <w:r w:rsidR="00263ACF" w:rsidRPr="0033786D">
        <w:rPr>
          <w:rFonts w:eastAsiaTheme="minorEastAsia" w:cs="Tahoma"/>
          <w:szCs w:val="22"/>
          <w:lang w:eastAsia="zh-TW"/>
        </w:rPr>
        <w:t xml:space="preserve"> porabe iz </w:t>
      </w:r>
      <w:r w:rsidR="0033786D">
        <w:rPr>
          <w:rFonts w:eastAsiaTheme="minorEastAsia" w:cs="Tahoma"/>
          <w:szCs w:val="22"/>
          <w:lang w:eastAsia="zh-TW"/>
        </w:rPr>
        <w:t xml:space="preserve">točke </w:t>
      </w:r>
      <w:r w:rsidR="00F0351A">
        <w:rPr>
          <w:rFonts w:eastAsiaTheme="minorEastAsia" w:cs="Tahoma"/>
          <w:szCs w:val="22"/>
          <w:lang w:eastAsia="zh-TW"/>
        </w:rPr>
        <w:t xml:space="preserve">b) </w:t>
      </w:r>
      <w:r w:rsidR="00CE4D78" w:rsidRPr="0033786D">
        <w:rPr>
          <w:rFonts w:eastAsiaTheme="minorEastAsia" w:cs="Tahoma"/>
          <w:szCs w:val="22"/>
          <w:lang w:eastAsia="zh-TW"/>
        </w:rPr>
        <w:t xml:space="preserve">tega odstavka </w:t>
      </w:r>
      <w:r w:rsidR="00263ACF" w:rsidRPr="0033786D">
        <w:rPr>
          <w:rFonts w:eastAsiaTheme="minorEastAsia" w:cs="Tahoma"/>
          <w:szCs w:val="22"/>
          <w:lang w:eastAsia="zh-TW"/>
        </w:rPr>
        <w:t xml:space="preserve">in korekcijskega faktorja iz </w:t>
      </w:r>
      <w:r w:rsidR="0033786D">
        <w:rPr>
          <w:rFonts w:eastAsiaTheme="minorEastAsia" w:cs="Tahoma"/>
          <w:szCs w:val="22"/>
          <w:lang w:eastAsia="zh-TW"/>
        </w:rPr>
        <w:t xml:space="preserve">prejšnje </w:t>
      </w:r>
      <w:r w:rsidR="00263ACF" w:rsidRPr="0033786D">
        <w:rPr>
          <w:rFonts w:eastAsiaTheme="minorEastAsia" w:cs="Tahoma"/>
          <w:szCs w:val="22"/>
          <w:lang w:eastAsia="zh-TW"/>
        </w:rPr>
        <w:t xml:space="preserve">točke </w:t>
      </w:r>
      <w:r w:rsidR="00B75D87">
        <w:rPr>
          <w:rFonts w:eastAsiaTheme="minorEastAsia" w:cs="Tahoma"/>
          <w:szCs w:val="22"/>
          <w:lang w:eastAsia="zh-TW"/>
        </w:rPr>
        <w:t xml:space="preserve">ter </w:t>
      </w:r>
      <w:r w:rsidR="00B75D87">
        <w:t>mora biti sposoben zagotavljati te potrebne povprečne dnevne količine 30 zaporednih dni.</w:t>
      </w:r>
    </w:p>
    <w:p w14:paraId="1EE2889D" w14:textId="2853FB91" w:rsidR="00037429" w:rsidRDefault="00AF46BA" w:rsidP="00263ACF">
      <w:pPr>
        <w:pStyle w:val="Odstavekseznama"/>
        <w:numPr>
          <w:ilvl w:val="0"/>
          <w:numId w:val="14"/>
        </w:numPr>
        <w:autoSpaceDE w:val="0"/>
        <w:autoSpaceDN w:val="0"/>
        <w:adjustRightInd w:val="0"/>
        <w:spacing w:before="120" w:line="240" w:lineRule="auto"/>
        <w:ind w:left="0" w:firstLine="357"/>
        <w:contextualSpacing w:val="0"/>
      </w:pPr>
      <w:r>
        <w:t xml:space="preserve"> </w:t>
      </w:r>
      <w:r w:rsidR="00037429">
        <w:t>Pri izračunu povprečnih temperatur iz prejšnjega odstavka se uporabljajo povprečn</w:t>
      </w:r>
      <w:r w:rsidR="000C64F5">
        <w:t>e</w:t>
      </w:r>
      <w:r w:rsidR="00037429">
        <w:t xml:space="preserve"> </w:t>
      </w:r>
      <w:r w:rsidR="000C64F5">
        <w:t xml:space="preserve">vrednosti povprečnih </w:t>
      </w:r>
      <w:r w:rsidR="00037429">
        <w:t>dnevn</w:t>
      </w:r>
      <w:r w:rsidR="000C64F5">
        <w:t>ih</w:t>
      </w:r>
      <w:r w:rsidR="00037429">
        <w:t xml:space="preserve"> temperatur za tri mesta z največjo porabo plina v Sloveniji, to so Ljubljana, Maribor in Celje.</w:t>
      </w:r>
      <w:r w:rsidR="000C64F5">
        <w:t xml:space="preserve"> </w:t>
      </w:r>
    </w:p>
    <w:p w14:paraId="38E6B7E7" w14:textId="5DDCA4B1" w:rsidR="004A094B" w:rsidRDefault="004A094B" w:rsidP="00263ACF">
      <w:pPr>
        <w:pStyle w:val="Odstavekseznama"/>
        <w:numPr>
          <w:ilvl w:val="0"/>
          <w:numId w:val="14"/>
        </w:numPr>
        <w:autoSpaceDE w:val="0"/>
        <w:autoSpaceDN w:val="0"/>
        <w:adjustRightInd w:val="0"/>
        <w:spacing w:before="120" w:line="240" w:lineRule="auto"/>
        <w:ind w:left="0" w:firstLine="357"/>
        <w:contextualSpacing w:val="0"/>
      </w:pPr>
      <w:r>
        <w:t xml:space="preserve"> Agencija objavi podatke, ki so določeni v tem členu, do konca julija tekočega leta. Dobavitelji zaščitenim odjemalcem morajo vnesti v EIS</w:t>
      </w:r>
      <w:r w:rsidRPr="004A094B">
        <w:t xml:space="preserve"> </w:t>
      </w:r>
      <w:r>
        <w:t xml:space="preserve">podatke, ki so zahtevani v tem členu, do konca </w:t>
      </w:r>
      <w:r w:rsidR="00931F33">
        <w:t xml:space="preserve">junija </w:t>
      </w:r>
      <w:r>
        <w:t>tekočega leta.</w:t>
      </w:r>
      <w:r w:rsidRPr="004A094B">
        <w:rPr>
          <w:rFonts w:eastAsiaTheme="minorEastAsia" w:cs="Tahoma"/>
          <w:szCs w:val="22"/>
          <w:lang w:eastAsia="zh-TW"/>
        </w:rPr>
        <w:t xml:space="preserve"> </w:t>
      </w:r>
      <w:r>
        <w:rPr>
          <w:rFonts w:eastAsiaTheme="minorEastAsia" w:cs="Tahoma"/>
          <w:szCs w:val="22"/>
          <w:lang w:eastAsia="zh-TW"/>
        </w:rPr>
        <w:t xml:space="preserve">Če zahtevani podatki </w:t>
      </w:r>
      <w:r w:rsidR="008D6D79">
        <w:rPr>
          <w:rFonts w:eastAsiaTheme="minorEastAsia" w:cs="Tahoma"/>
          <w:szCs w:val="22"/>
          <w:lang w:eastAsia="zh-TW"/>
        </w:rPr>
        <w:t xml:space="preserve">zaradi zaostrenih razmer pri oskrbi s plinom </w:t>
      </w:r>
      <w:r>
        <w:rPr>
          <w:rFonts w:eastAsiaTheme="minorEastAsia" w:cs="Tahoma"/>
          <w:szCs w:val="22"/>
          <w:lang w:eastAsia="zh-TW"/>
        </w:rPr>
        <w:t>niso na voljo v EIS, jih agencija zahteva od dobaviteljev zaščitenim odjemalcem s pripravljenim obrazcem.</w:t>
      </w:r>
    </w:p>
    <w:p w14:paraId="739FBB16" w14:textId="53DBA254" w:rsidR="00495DA6" w:rsidRDefault="00BB47AF" w:rsidP="00263ACF">
      <w:pPr>
        <w:pStyle w:val="Odstavekseznama"/>
        <w:numPr>
          <w:ilvl w:val="0"/>
          <w:numId w:val="14"/>
        </w:numPr>
        <w:autoSpaceDE w:val="0"/>
        <w:autoSpaceDN w:val="0"/>
        <w:adjustRightInd w:val="0"/>
        <w:spacing w:before="120" w:line="240" w:lineRule="auto"/>
        <w:ind w:left="0" w:firstLine="357"/>
        <w:contextualSpacing w:val="0"/>
      </w:pPr>
      <w:r>
        <w:t xml:space="preserve"> </w:t>
      </w:r>
      <w:r w:rsidR="00495DA6">
        <w:t>Dobavitelj zaščitenim odjemalcem mora za količine</w:t>
      </w:r>
      <w:r w:rsidR="004A094B">
        <w:t xml:space="preserve"> plina</w:t>
      </w:r>
      <w:r w:rsidR="00495DA6">
        <w:t xml:space="preserve">, določene v skladu z </w:t>
      </w:r>
      <w:r w:rsidR="00495DA6" w:rsidRPr="003A448F">
        <w:t xml:space="preserve">drugim, </w:t>
      </w:r>
      <w:r w:rsidR="002352A0" w:rsidRPr="003A448F">
        <w:t>tretjim</w:t>
      </w:r>
      <w:r w:rsidR="00495DA6" w:rsidRPr="003A448F">
        <w:t xml:space="preserve"> in </w:t>
      </w:r>
      <w:r w:rsidR="002352A0" w:rsidRPr="003A448F">
        <w:t>četrtim</w:t>
      </w:r>
      <w:r w:rsidR="00495DA6">
        <w:t xml:space="preserve"> odstavkom tega člena, zakupiti tudi zadostne zmogljivosti za prenos teh količin plina na vstopni točki</w:t>
      </w:r>
      <w:r w:rsidR="006A24AD">
        <w:t xml:space="preserve"> oziroma</w:t>
      </w:r>
      <w:r w:rsidR="00495DA6">
        <w:t xml:space="preserve"> izkazati, da</w:t>
      </w:r>
      <w:r w:rsidR="006A24AD">
        <w:t xml:space="preserve"> lahko</w:t>
      </w:r>
      <w:r w:rsidR="00495DA6">
        <w:t xml:space="preserve"> pridobi </w:t>
      </w:r>
      <w:r w:rsidR="006A24AD">
        <w:t xml:space="preserve">potrebne </w:t>
      </w:r>
      <w:r w:rsidR="00495DA6">
        <w:t>zmogljivosti</w:t>
      </w:r>
      <w:r w:rsidR="0010403C">
        <w:t xml:space="preserve"> </w:t>
      </w:r>
      <w:r w:rsidR="00495DA6">
        <w:t>(npr. s članstvom na ustrezni platformi).</w:t>
      </w:r>
    </w:p>
    <w:p w14:paraId="51D922D8" w14:textId="77777777" w:rsidR="00574F46" w:rsidRDefault="00AF46BA" w:rsidP="00DD7EE2">
      <w:pPr>
        <w:pStyle w:val="Odstavekseznama"/>
        <w:numPr>
          <w:ilvl w:val="0"/>
          <w:numId w:val="14"/>
        </w:numPr>
        <w:autoSpaceDE w:val="0"/>
        <w:autoSpaceDN w:val="0"/>
        <w:adjustRightInd w:val="0"/>
        <w:spacing w:before="120" w:line="240" w:lineRule="auto"/>
        <w:ind w:left="0" w:firstLine="357"/>
        <w:contextualSpacing w:val="0"/>
      </w:pPr>
      <w:r>
        <w:t xml:space="preserve"> </w:t>
      </w:r>
      <w:r w:rsidR="003E21E8">
        <w:t xml:space="preserve">Dobavitelj zaščitenim odjemalcem lahko izpolni obveznosti iz tega člena tudi tako, da izpolnjevanje teh obveznosti </w:t>
      </w:r>
      <w:r w:rsidR="00244211">
        <w:t>za</w:t>
      </w:r>
      <w:r w:rsidR="003B1563">
        <w:t>n</w:t>
      </w:r>
      <w:r w:rsidR="00244211">
        <w:t xml:space="preserve">j </w:t>
      </w:r>
      <w:r w:rsidR="00047587">
        <w:t>i</w:t>
      </w:r>
      <w:r w:rsidR="007633C3">
        <w:t>z</w:t>
      </w:r>
      <w:r w:rsidR="00047587">
        <w:t>vede</w:t>
      </w:r>
      <w:r w:rsidR="007633C3">
        <w:t xml:space="preserve"> </w:t>
      </w:r>
      <w:r w:rsidR="00214224">
        <w:t>drug</w:t>
      </w:r>
      <w:r w:rsidR="003E21E8">
        <w:t xml:space="preserve"> dobavitelj</w:t>
      </w:r>
      <w:r w:rsidR="000C7BA9">
        <w:t xml:space="preserve"> plina (v nadaljnjem besedilu: dobavitelj)</w:t>
      </w:r>
      <w:r w:rsidR="003E21E8">
        <w:t xml:space="preserve">. </w:t>
      </w:r>
    </w:p>
    <w:p w14:paraId="121A8905" w14:textId="77777777" w:rsidR="00263ACF" w:rsidRPr="00495DA6" w:rsidRDefault="00263ACF" w:rsidP="00495DA6">
      <w:pPr>
        <w:spacing w:after="0" w:line="240" w:lineRule="auto"/>
        <w:rPr>
          <w:rStyle w:val="Intenzivensklic"/>
          <w:color w:val="auto"/>
          <w:spacing w:val="0"/>
          <w:u w:val="none"/>
        </w:rPr>
      </w:pPr>
    </w:p>
    <w:p w14:paraId="1F074269" w14:textId="77777777" w:rsidR="00171ACE" w:rsidRDefault="00171ACE" w:rsidP="00495DA6">
      <w:pPr>
        <w:spacing w:after="0" w:line="240" w:lineRule="auto"/>
        <w:rPr>
          <w:rStyle w:val="Intenzivensklic"/>
          <w:color w:val="auto"/>
          <w:spacing w:val="0"/>
          <w:u w:val="none"/>
        </w:rPr>
      </w:pPr>
    </w:p>
    <w:p w14:paraId="748B7575" w14:textId="77777777" w:rsidR="00372D18" w:rsidRPr="0010403C" w:rsidRDefault="00372D18" w:rsidP="00372D18">
      <w:pPr>
        <w:pStyle w:val="Odstavekseznama"/>
        <w:numPr>
          <w:ilvl w:val="0"/>
          <w:numId w:val="13"/>
        </w:numPr>
        <w:spacing w:line="276" w:lineRule="auto"/>
        <w:jc w:val="center"/>
        <w:outlineLvl w:val="0"/>
        <w:rPr>
          <w:rFonts w:cs="Arial"/>
          <w:szCs w:val="22"/>
        </w:rPr>
      </w:pPr>
      <w:r w:rsidRPr="0010403C">
        <w:rPr>
          <w:rFonts w:cs="Arial"/>
          <w:szCs w:val="22"/>
        </w:rPr>
        <w:t>Poročanje</w:t>
      </w:r>
    </w:p>
    <w:p w14:paraId="2525F601" w14:textId="77777777" w:rsidR="00372D18" w:rsidRPr="0010403C" w:rsidRDefault="00372D18" w:rsidP="00495DA6">
      <w:pPr>
        <w:spacing w:after="0" w:line="240" w:lineRule="auto"/>
        <w:rPr>
          <w:rStyle w:val="Intenzivensklic"/>
          <w:b w:val="0"/>
          <w:color w:val="auto"/>
          <w:spacing w:val="0"/>
          <w:u w:val="none"/>
        </w:rPr>
      </w:pPr>
    </w:p>
    <w:p w14:paraId="3C5B3870" w14:textId="77777777" w:rsidR="00163607" w:rsidRPr="0010403C" w:rsidRDefault="00E46941" w:rsidP="00163607">
      <w:pPr>
        <w:pStyle w:val="Odstavekseznama"/>
        <w:numPr>
          <w:ilvl w:val="0"/>
          <w:numId w:val="2"/>
        </w:numPr>
        <w:tabs>
          <w:tab w:val="num" w:pos="284"/>
        </w:tabs>
        <w:spacing w:after="0" w:line="276" w:lineRule="auto"/>
        <w:ind w:left="357" w:hanging="357"/>
        <w:jc w:val="center"/>
        <w:rPr>
          <w:rFonts w:eastAsia="PMingLiU" w:cs="Tahoma"/>
        </w:rPr>
      </w:pPr>
      <w:r w:rsidRPr="0010403C">
        <w:rPr>
          <w:rFonts w:eastAsia="PMingLiU" w:cs="Tahoma"/>
        </w:rPr>
        <w:t xml:space="preserve"> </w:t>
      </w:r>
      <w:r w:rsidR="00163607" w:rsidRPr="0010403C">
        <w:rPr>
          <w:rFonts w:eastAsia="PMingLiU" w:cs="Tahoma"/>
        </w:rPr>
        <w:t>člen</w:t>
      </w:r>
    </w:p>
    <w:p w14:paraId="14EAEC52" w14:textId="5F4A059E" w:rsidR="00A95462" w:rsidRPr="00387AC0" w:rsidRDefault="00A95462" w:rsidP="00860C2C">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387AC0">
        <w:rPr>
          <w:rStyle w:val="Intenzivensklic"/>
          <w:rFonts w:eastAsia="Calibri" w:cs="Tahoma"/>
          <w:b w:val="0"/>
          <w:smallCaps w:val="0"/>
          <w:color w:val="auto"/>
          <w:szCs w:val="22"/>
          <w:u w:val="none"/>
          <w:lang w:eastAsia="en-US"/>
        </w:rPr>
        <w:t>(</w:t>
      </w:r>
      <w:r w:rsidR="00372D18" w:rsidRPr="00387AC0">
        <w:rPr>
          <w:rStyle w:val="Intenzivensklic"/>
          <w:rFonts w:eastAsia="Calibri" w:cs="Tahoma"/>
          <w:b w:val="0"/>
          <w:smallCaps w:val="0"/>
          <w:color w:val="auto"/>
          <w:szCs w:val="22"/>
          <w:u w:val="none"/>
          <w:lang w:eastAsia="en-US"/>
        </w:rPr>
        <w:t xml:space="preserve">poročanje o </w:t>
      </w:r>
      <w:r w:rsidR="00372D18" w:rsidRPr="00387AC0">
        <w:t>zagotavljanju standarda oskrbe</w:t>
      </w:r>
      <w:r w:rsidRPr="00387AC0">
        <w:rPr>
          <w:rStyle w:val="Intenzivensklic"/>
          <w:rFonts w:eastAsia="Calibri" w:cs="Tahoma"/>
          <w:b w:val="0"/>
          <w:smallCaps w:val="0"/>
          <w:color w:val="auto"/>
          <w:szCs w:val="22"/>
          <w:u w:val="none"/>
          <w:lang w:eastAsia="en-US"/>
        </w:rPr>
        <w:t>)</w:t>
      </w:r>
    </w:p>
    <w:p w14:paraId="1378C93A" w14:textId="77777777" w:rsidR="00002E71" w:rsidRPr="00002E71" w:rsidRDefault="00C977B4" w:rsidP="00263ACF">
      <w:pPr>
        <w:pStyle w:val="Odstavekseznama"/>
        <w:numPr>
          <w:ilvl w:val="0"/>
          <w:numId w:val="12"/>
        </w:numPr>
        <w:autoSpaceDE w:val="0"/>
        <w:autoSpaceDN w:val="0"/>
        <w:adjustRightInd w:val="0"/>
        <w:spacing w:before="120" w:line="240" w:lineRule="auto"/>
        <w:ind w:left="0" w:firstLine="357"/>
        <w:contextualSpacing w:val="0"/>
        <w:rPr>
          <w:rFonts w:cs="TimesNewRoman"/>
          <w:bCs/>
        </w:rPr>
      </w:pPr>
      <w:r>
        <w:lastRenderedPageBreak/>
        <w:t xml:space="preserve"> </w:t>
      </w:r>
      <w:r w:rsidR="009961B0">
        <w:t>D</w:t>
      </w:r>
      <w:r w:rsidR="009961B0" w:rsidRPr="00171ACE">
        <w:t xml:space="preserve">obavitelj zaščitenim odjemalcem </w:t>
      </w:r>
      <w:r w:rsidR="00002E71">
        <w:t>pripravi poročilo o zagotavljanju standarda oskrbe, ki vsebuje</w:t>
      </w:r>
      <w:r w:rsidR="007C5796">
        <w:t>:</w:t>
      </w:r>
    </w:p>
    <w:p w14:paraId="1BCC7BD5" w14:textId="1798EB6F" w:rsidR="007311CE" w:rsidRPr="00E46923" w:rsidRDefault="002C33FA" w:rsidP="00E46923">
      <w:pPr>
        <w:numPr>
          <w:ilvl w:val="0"/>
          <w:numId w:val="30"/>
        </w:numPr>
        <w:spacing w:before="120" w:line="240" w:lineRule="auto"/>
        <w:ind w:left="0" w:firstLine="357"/>
        <w:rPr>
          <w:rFonts w:eastAsiaTheme="minorEastAsia" w:cs="Tahoma"/>
          <w:szCs w:val="22"/>
          <w:lang w:eastAsia="zh-TW"/>
        </w:rPr>
      </w:pPr>
      <w:r w:rsidRPr="00E46923">
        <w:rPr>
          <w:rFonts w:eastAsiaTheme="minorEastAsia" w:cs="Tahoma"/>
          <w:szCs w:val="22"/>
          <w:lang w:eastAsia="zh-TW"/>
        </w:rPr>
        <w:t>izračunane p</w:t>
      </w:r>
      <w:r w:rsidR="00002E71" w:rsidRPr="00E46923">
        <w:rPr>
          <w:rFonts w:eastAsiaTheme="minorEastAsia" w:cs="Tahoma"/>
          <w:szCs w:val="22"/>
          <w:lang w:eastAsia="zh-TW"/>
        </w:rPr>
        <w:t xml:space="preserve">otrebne količine plina iz </w:t>
      </w:r>
      <w:r w:rsidR="00DF775F">
        <w:rPr>
          <w:rFonts w:eastAsiaTheme="minorEastAsia" w:cs="Tahoma"/>
          <w:szCs w:val="22"/>
          <w:lang w:eastAsia="zh-TW"/>
        </w:rPr>
        <w:t xml:space="preserve">točk </w:t>
      </w:r>
      <w:r w:rsidR="00682EA2">
        <w:rPr>
          <w:rFonts w:eastAsiaTheme="minorEastAsia" w:cs="Tahoma"/>
          <w:szCs w:val="22"/>
          <w:lang w:eastAsia="zh-TW"/>
        </w:rPr>
        <w:t xml:space="preserve">d) </w:t>
      </w:r>
      <w:r w:rsidR="00002E71" w:rsidRPr="003A448F">
        <w:rPr>
          <w:rFonts w:eastAsiaTheme="minorEastAsia" w:cs="Tahoma"/>
          <w:szCs w:val="22"/>
          <w:lang w:eastAsia="zh-TW"/>
        </w:rPr>
        <w:t xml:space="preserve">drugega, </w:t>
      </w:r>
      <w:r w:rsidR="00164683" w:rsidRPr="003A448F">
        <w:rPr>
          <w:rFonts w:eastAsiaTheme="minorEastAsia" w:cs="Tahoma"/>
          <w:szCs w:val="22"/>
          <w:lang w:eastAsia="zh-TW"/>
        </w:rPr>
        <w:t>tretjega</w:t>
      </w:r>
      <w:r w:rsidR="00002E71" w:rsidRPr="003A448F">
        <w:rPr>
          <w:rFonts w:eastAsiaTheme="minorEastAsia" w:cs="Tahoma"/>
          <w:szCs w:val="22"/>
          <w:lang w:eastAsia="zh-TW"/>
        </w:rPr>
        <w:t xml:space="preserve"> in </w:t>
      </w:r>
      <w:r w:rsidR="00164683" w:rsidRPr="003A448F">
        <w:rPr>
          <w:rFonts w:eastAsiaTheme="minorEastAsia" w:cs="Tahoma"/>
          <w:szCs w:val="22"/>
          <w:lang w:eastAsia="zh-TW"/>
        </w:rPr>
        <w:t>četrtega</w:t>
      </w:r>
      <w:r w:rsidR="00002E71" w:rsidRPr="003A448F">
        <w:rPr>
          <w:rFonts w:eastAsiaTheme="minorEastAsia" w:cs="Tahoma"/>
          <w:szCs w:val="22"/>
          <w:lang w:eastAsia="zh-TW"/>
        </w:rPr>
        <w:t xml:space="preserve"> odstavka </w:t>
      </w:r>
      <w:r w:rsidR="00944EE2" w:rsidRPr="003A448F">
        <w:rPr>
          <w:rFonts w:eastAsiaTheme="minorEastAsia" w:cs="Tahoma"/>
          <w:szCs w:val="22"/>
          <w:lang w:eastAsia="zh-TW"/>
        </w:rPr>
        <w:t>4</w:t>
      </w:r>
      <w:r w:rsidR="00002E71" w:rsidRPr="003A448F">
        <w:rPr>
          <w:rFonts w:eastAsiaTheme="minorEastAsia" w:cs="Tahoma"/>
          <w:szCs w:val="22"/>
          <w:lang w:eastAsia="zh-TW"/>
        </w:rPr>
        <w:t>. člena</w:t>
      </w:r>
      <w:r w:rsidR="00944EE2" w:rsidRPr="00D15D25">
        <w:rPr>
          <w:rFonts w:eastAsiaTheme="minorEastAsia" w:cs="Tahoma"/>
          <w:szCs w:val="22"/>
          <w:lang w:eastAsia="zh-TW"/>
        </w:rPr>
        <w:t xml:space="preserve"> te</w:t>
      </w:r>
      <w:r w:rsidR="007E24BC">
        <w:rPr>
          <w:rFonts w:eastAsiaTheme="minorEastAsia" w:cs="Tahoma"/>
          <w:szCs w:val="22"/>
          <w:lang w:eastAsia="zh-TW"/>
        </w:rPr>
        <w:t xml:space="preserve"> odredbe</w:t>
      </w:r>
      <w:r w:rsidR="004C5347" w:rsidRPr="00D15D25">
        <w:rPr>
          <w:rFonts w:eastAsiaTheme="minorEastAsia" w:cs="Tahoma"/>
          <w:szCs w:val="22"/>
          <w:lang w:eastAsia="zh-TW"/>
        </w:rPr>
        <w:t>, za zaščitene odjemalce,</w:t>
      </w:r>
      <w:r w:rsidR="004C5347">
        <w:rPr>
          <w:rFonts w:eastAsiaTheme="minorEastAsia" w:cs="Tahoma"/>
          <w:szCs w:val="22"/>
          <w:lang w:eastAsia="zh-TW"/>
        </w:rPr>
        <w:t xml:space="preserve"> ki jim dobavlja plin </w:t>
      </w:r>
      <w:r w:rsidR="002946F6">
        <w:rPr>
          <w:rFonts w:eastAsiaTheme="minorEastAsia" w:cs="Tahoma"/>
          <w:szCs w:val="22"/>
          <w:lang w:eastAsia="zh-TW"/>
        </w:rPr>
        <w:t>1. avgusta tekočega leta</w:t>
      </w:r>
      <w:r w:rsidR="00A25ADF" w:rsidRPr="00E46923">
        <w:rPr>
          <w:rFonts w:eastAsiaTheme="minorEastAsia" w:cs="Tahoma"/>
          <w:szCs w:val="22"/>
          <w:lang w:eastAsia="zh-TW"/>
        </w:rPr>
        <w:t>;</w:t>
      </w:r>
      <w:r w:rsidRPr="00E46923">
        <w:rPr>
          <w:rFonts w:eastAsiaTheme="minorEastAsia" w:cs="Tahoma"/>
          <w:szCs w:val="22"/>
          <w:lang w:eastAsia="zh-TW"/>
        </w:rPr>
        <w:t xml:space="preserve"> </w:t>
      </w:r>
    </w:p>
    <w:p w14:paraId="0EB751FB" w14:textId="77777777" w:rsidR="002C33FA" w:rsidRPr="00E46923" w:rsidRDefault="002C33FA" w:rsidP="00E46923">
      <w:pPr>
        <w:numPr>
          <w:ilvl w:val="0"/>
          <w:numId w:val="30"/>
        </w:numPr>
        <w:spacing w:before="120" w:line="240" w:lineRule="auto"/>
        <w:ind w:left="0" w:firstLine="357"/>
        <w:rPr>
          <w:rFonts w:eastAsiaTheme="minorEastAsia" w:cs="Tahoma"/>
          <w:szCs w:val="22"/>
          <w:lang w:eastAsia="zh-TW"/>
        </w:rPr>
      </w:pPr>
      <w:r w:rsidRPr="00E46923">
        <w:rPr>
          <w:rFonts w:eastAsiaTheme="minorEastAsia" w:cs="Tahoma"/>
          <w:szCs w:val="22"/>
          <w:lang w:eastAsia="zh-TW"/>
        </w:rPr>
        <w:t xml:space="preserve">opis ukrepov in predviden način izvajanja ukrepov za zagotavljanje teh količin </w:t>
      </w:r>
      <w:r w:rsidR="00BA2165" w:rsidRPr="00E46923">
        <w:rPr>
          <w:rFonts w:eastAsiaTheme="minorEastAsia" w:cs="Tahoma"/>
          <w:szCs w:val="22"/>
          <w:lang w:eastAsia="zh-TW"/>
        </w:rPr>
        <w:t>oziroma izpolnjevanj</w:t>
      </w:r>
      <w:r w:rsidR="00DE4080" w:rsidRPr="00E46923">
        <w:rPr>
          <w:rFonts w:eastAsiaTheme="minorEastAsia" w:cs="Tahoma"/>
          <w:szCs w:val="22"/>
          <w:lang w:eastAsia="zh-TW"/>
        </w:rPr>
        <w:t>a</w:t>
      </w:r>
      <w:r w:rsidR="00BA2165" w:rsidRPr="00E46923">
        <w:rPr>
          <w:rFonts w:eastAsiaTheme="minorEastAsia" w:cs="Tahoma"/>
          <w:szCs w:val="22"/>
          <w:lang w:eastAsia="zh-TW"/>
        </w:rPr>
        <w:t xml:space="preserve"> standarda oskrbe </w:t>
      </w:r>
      <w:r w:rsidRPr="00E46923">
        <w:rPr>
          <w:rFonts w:eastAsiaTheme="minorEastAsia" w:cs="Tahoma"/>
          <w:szCs w:val="22"/>
          <w:lang w:eastAsia="zh-TW"/>
        </w:rPr>
        <w:t xml:space="preserve">in </w:t>
      </w:r>
      <w:r w:rsidR="00BA2165" w:rsidRPr="00E46923">
        <w:rPr>
          <w:rFonts w:eastAsiaTheme="minorEastAsia" w:cs="Tahoma"/>
          <w:szCs w:val="22"/>
          <w:lang w:eastAsia="zh-TW"/>
        </w:rPr>
        <w:t>navedbo morebitnih</w:t>
      </w:r>
      <w:r w:rsidRPr="00E46923">
        <w:rPr>
          <w:rFonts w:eastAsiaTheme="minorEastAsia" w:cs="Tahoma"/>
          <w:szCs w:val="22"/>
          <w:lang w:eastAsia="zh-TW"/>
        </w:rPr>
        <w:t xml:space="preserve"> omejit</w:t>
      </w:r>
      <w:r w:rsidR="00BA2165" w:rsidRPr="00E46923">
        <w:rPr>
          <w:rFonts w:eastAsiaTheme="minorEastAsia" w:cs="Tahoma"/>
          <w:szCs w:val="22"/>
          <w:lang w:eastAsia="zh-TW"/>
        </w:rPr>
        <w:t>e</w:t>
      </w:r>
      <w:r w:rsidRPr="00E46923">
        <w:rPr>
          <w:rFonts w:eastAsiaTheme="minorEastAsia" w:cs="Tahoma"/>
          <w:szCs w:val="22"/>
          <w:lang w:eastAsia="zh-TW"/>
        </w:rPr>
        <w:t>v pri zakupu zadostnih zmogljivosti in</w:t>
      </w:r>
    </w:p>
    <w:p w14:paraId="29D0B51F" w14:textId="77777777" w:rsidR="002C33FA" w:rsidRPr="00E46923" w:rsidRDefault="002C33FA" w:rsidP="00E46923">
      <w:pPr>
        <w:numPr>
          <w:ilvl w:val="0"/>
          <w:numId w:val="30"/>
        </w:numPr>
        <w:spacing w:before="120" w:line="240" w:lineRule="auto"/>
        <w:ind w:left="0" w:firstLine="357"/>
        <w:rPr>
          <w:rFonts w:eastAsiaTheme="minorEastAsia" w:cs="Tahoma"/>
          <w:szCs w:val="22"/>
          <w:lang w:eastAsia="zh-TW"/>
        </w:rPr>
      </w:pPr>
      <w:r w:rsidRPr="00E46923">
        <w:rPr>
          <w:rFonts w:eastAsiaTheme="minorEastAsia" w:cs="Tahoma"/>
          <w:szCs w:val="22"/>
          <w:lang w:eastAsia="zh-TW"/>
        </w:rPr>
        <w:t>dokazila o zmožnosti izpolnjevanja predvidenih ukrepov za izpolnjevanje standarda oskrbe.</w:t>
      </w:r>
    </w:p>
    <w:p w14:paraId="46C11CCF" w14:textId="608CC37C" w:rsidR="00682EA2" w:rsidRDefault="00C977B4" w:rsidP="002C33FA">
      <w:pPr>
        <w:pStyle w:val="Odstavekseznama"/>
        <w:numPr>
          <w:ilvl w:val="0"/>
          <w:numId w:val="12"/>
        </w:numPr>
        <w:autoSpaceDE w:val="0"/>
        <w:autoSpaceDN w:val="0"/>
        <w:adjustRightInd w:val="0"/>
        <w:spacing w:before="120" w:line="240" w:lineRule="auto"/>
        <w:ind w:left="0" w:firstLine="357"/>
        <w:contextualSpacing w:val="0"/>
      </w:pPr>
      <w:r>
        <w:t xml:space="preserve"> </w:t>
      </w:r>
      <w:r w:rsidR="009961B0">
        <w:t>D</w:t>
      </w:r>
      <w:r w:rsidR="009961B0" w:rsidRPr="00171ACE">
        <w:t xml:space="preserve">obavitelj zaščitenim odjemalcem </w:t>
      </w:r>
      <w:r w:rsidR="001801AC">
        <w:t>posreduje poročil</w:t>
      </w:r>
      <w:r w:rsidR="00DF775F">
        <w:t>o</w:t>
      </w:r>
      <w:r w:rsidR="001801AC">
        <w:t xml:space="preserve"> iz </w:t>
      </w:r>
      <w:r w:rsidR="008C2178">
        <w:t xml:space="preserve">prejšnjega </w:t>
      </w:r>
      <w:r w:rsidR="001801AC">
        <w:t>odstavka</w:t>
      </w:r>
      <w:r w:rsidR="00A857AC">
        <w:t xml:space="preserve"> </w:t>
      </w:r>
      <w:r w:rsidR="00C115B7">
        <w:t>agenciji</w:t>
      </w:r>
      <w:r w:rsidR="00A857AC">
        <w:t xml:space="preserve"> vsako leto do konca avgusta za naslednje enoletno obdobje, ki se začne s 1. oktobrom istega leta.</w:t>
      </w:r>
    </w:p>
    <w:p w14:paraId="797B1407" w14:textId="73071C73" w:rsidR="007311CE" w:rsidRDefault="00A857AC" w:rsidP="002C33FA">
      <w:pPr>
        <w:pStyle w:val="Odstavekseznama"/>
        <w:numPr>
          <w:ilvl w:val="0"/>
          <w:numId w:val="12"/>
        </w:numPr>
        <w:autoSpaceDE w:val="0"/>
        <w:autoSpaceDN w:val="0"/>
        <w:adjustRightInd w:val="0"/>
        <w:spacing w:before="120" w:line="240" w:lineRule="auto"/>
        <w:ind w:left="0" w:firstLine="357"/>
        <w:contextualSpacing w:val="0"/>
      </w:pPr>
      <w:r>
        <w:t xml:space="preserve"> Za izračun </w:t>
      </w:r>
      <w:r w:rsidR="00944EE2">
        <w:t xml:space="preserve">potrebnih </w:t>
      </w:r>
      <w:r>
        <w:t xml:space="preserve">količin iz </w:t>
      </w:r>
      <w:r w:rsidR="00DF775F">
        <w:t xml:space="preserve">točk </w:t>
      </w:r>
      <w:r w:rsidR="00682EA2">
        <w:t xml:space="preserve">d) </w:t>
      </w:r>
      <w:r>
        <w:t xml:space="preserve">drugega, </w:t>
      </w:r>
      <w:r w:rsidR="002B24F3">
        <w:t>tretjega in četrtega</w:t>
      </w:r>
      <w:r>
        <w:t xml:space="preserve"> odstavka </w:t>
      </w:r>
      <w:r w:rsidR="00944EE2">
        <w:t>4</w:t>
      </w:r>
      <w:r>
        <w:t>. člena te</w:t>
      </w:r>
      <w:r w:rsidR="007E24BC">
        <w:t xml:space="preserve"> odredbe</w:t>
      </w:r>
      <w:r>
        <w:t xml:space="preserve"> </w:t>
      </w:r>
      <w:r w:rsidR="00682EA2">
        <w:t xml:space="preserve">dobavitelj zaščitenim odjemalcem </w:t>
      </w:r>
      <w:r>
        <w:t>uporabi obra</w:t>
      </w:r>
      <w:r w:rsidRPr="007D6714">
        <w:t>z</w:t>
      </w:r>
      <w:r>
        <w:t xml:space="preserve">ce, ki jih objavi </w:t>
      </w:r>
      <w:r w:rsidR="00682EA2">
        <w:t>agencija</w:t>
      </w:r>
      <w:r>
        <w:t xml:space="preserve"> na svoji spletni strani</w:t>
      </w:r>
      <w:r w:rsidR="00AB1B96">
        <w:t xml:space="preserve"> do konca julija istega leta</w:t>
      </w:r>
      <w:r>
        <w:t xml:space="preserve">. Na zahtevo pristojnega organa </w:t>
      </w:r>
      <w:r w:rsidR="00C115B7">
        <w:t xml:space="preserve">ali agencije </w:t>
      </w:r>
      <w:r>
        <w:t>mora v roku 14 dni od prejema zahteve svoje poročilo ustrezno spremeniti oziroma dopolniti</w:t>
      </w:r>
      <w:r w:rsidR="00BC7170" w:rsidRPr="00CB08A7">
        <w:t>.</w:t>
      </w:r>
    </w:p>
    <w:p w14:paraId="01BC40CA" w14:textId="77777777" w:rsidR="002F4ED6" w:rsidRDefault="002F4ED6" w:rsidP="002C33FA">
      <w:pPr>
        <w:pStyle w:val="Odstavekseznama"/>
        <w:numPr>
          <w:ilvl w:val="0"/>
          <w:numId w:val="12"/>
        </w:numPr>
        <w:autoSpaceDE w:val="0"/>
        <w:autoSpaceDN w:val="0"/>
        <w:adjustRightInd w:val="0"/>
        <w:spacing w:before="120" w:line="240" w:lineRule="auto"/>
        <w:ind w:left="0" w:firstLine="357"/>
        <w:contextualSpacing w:val="0"/>
      </w:pPr>
      <w:r>
        <w:t xml:space="preserve"> Poročilo iz prvega odstavka tega člena lahko v imenu dobavitelj</w:t>
      </w:r>
      <w:r w:rsidR="002946F6">
        <w:t>a</w:t>
      </w:r>
      <w:r>
        <w:t xml:space="preserve"> zaščitenim odjemalcem</w:t>
      </w:r>
      <w:r w:rsidR="00B3107A">
        <w:t xml:space="preserve"> na podlagi dogovora </w:t>
      </w:r>
      <w:r>
        <w:t xml:space="preserve">pripravi </w:t>
      </w:r>
      <w:r w:rsidR="00037448">
        <w:t xml:space="preserve">tudi </w:t>
      </w:r>
      <w:r w:rsidR="00B3107A">
        <w:t>drug</w:t>
      </w:r>
      <w:r>
        <w:t xml:space="preserve"> dobavitelj. </w:t>
      </w:r>
      <w:r w:rsidR="009961B0">
        <w:t>V tem primeru mora</w:t>
      </w:r>
      <w:r>
        <w:t xml:space="preserve"> </w:t>
      </w:r>
      <w:r w:rsidR="00F879FF">
        <w:t xml:space="preserve">dobavitelj, ki poroča, </w:t>
      </w:r>
      <w:r>
        <w:t>v poročilu navesti:</w:t>
      </w:r>
    </w:p>
    <w:p w14:paraId="2E0E3CC2" w14:textId="77777777" w:rsidR="002F4ED6" w:rsidRDefault="002F4ED6" w:rsidP="00E46923">
      <w:pPr>
        <w:numPr>
          <w:ilvl w:val="0"/>
          <w:numId w:val="31"/>
        </w:numPr>
        <w:spacing w:before="120" w:line="240" w:lineRule="auto"/>
        <w:ind w:left="0" w:firstLine="357"/>
      </w:pPr>
      <w:r>
        <w:t>za katere dobavite</w:t>
      </w:r>
      <w:r w:rsidR="00A25ADF">
        <w:t>lje</w:t>
      </w:r>
      <w:r>
        <w:t xml:space="preserve"> zaščitenim odjemalcem poroča</w:t>
      </w:r>
      <w:r w:rsidR="00A25ADF">
        <w:t>;</w:t>
      </w:r>
    </w:p>
    <w:p w14:paraId="733D9ADE" w14:textId="77777777" w:rsidR="002F4ED6" w:rsidRDefault="002F4ED6" w:rsidP="00E46923">
      <w:pPr>
        <w:numPr>
          <w:ilvl w:val="0"/>
          <w:numId w:val="31"/>
        </w:numPr>
        <w:spacing w:before="120" w:line="240" w:lineRule="auto"/>
        <w:ind w:left="0" w:firstLine="357"/>
      </w:pPr>
      <w:r>
        <w:t xml:space="preserve">število zaščitenih odjemalcev posameznega dobavitelja zaščitenim odjemalcem </w:t>
      </w:r>
      <w:r w:rsidR="001F29B7">
        <w:t xml:space="preserve">ob koncu preteklega leta </w:t>
      </w:r>
      <w:r w:rsidR="00F8561C">
        <w:t xml:space="preserve">in </w:t>
      </w:r>
    </w:p>
    <w:p w14:paraId="1D6B36EE" w14:textId="77777777" w:rsidR="002F4ED6" w:rsidRDefault="002F4ED6" w:rsidP="00E46923">
      <w:pPr>
        <w:numPr>
          <w:ilvl w:val="0"/>
          <w:numId w:val="31"/>
        </w:numPr>
        <w:spacing w:before="120" w:line="240" w:lineRule="auto"/>
        <w:ind w:left="0" w:firstLine="357"/>
      </w:pPr>
      <w:r>
        <w:t>količine plina, ki pripadajo posameznemu dobavitelju zaščitenim odjemalcem</w:t>
      </w:r>
      <w:r w:rsidR="002946F6">
        <w:t>, za vsakega od treh primerov standarda oskrbe</w:t>
      </w:r>
      <w:r>
        <w:t>.</w:t>
      </w:r>
    </w:p>
    <w:p w14:paraId="336DF9EE" w14:textId="6BF3A692" w:rsidR="00C115B7" w:rsidRDefault="002F4ED6" w:rsidP="002409D5">
      <w:pPr>
        <w:pStyle w:val="Odstavekseznama"/>
        <w:numPr>
          <w:ilvl w:val="0"/>
          <w:numId w:val="12"/>
        </w:numPr>
        <w:autoSpaceDE w:val="0"/>
        <w:autoSpaceDN w:val="0"/>
        <w:adjustRightInd w:val="0"/>
        <w:spacing w:before="120" w:line="240" w:lineRule="auto"/>
        <w:ind w:left="0" w:firstLine="357"/>
        <w:contextualSpacing w:val="0"/>
      </w:pPr>
      <w:r>
        <w:t xml:space="preserve"> </w:t>
      </w:r>
      <w:r w:rsidR="002946F6">
        <w:t xml:space="preserve">Če se </w:t>
      </w:r>
      <w:r>
        <w:t xml:space="preserve">med obdobjem, na katerega se nanaša poročilo, </w:t>
      </w:r>
      <w:r w:rsidR="002946F6">
        <w:t>zgodi sprememba, zaradi katere se predvidene letne količine, ki jih porabijo zaščiteni odjemalci v tekočem letu, spremenijo z</w:t>
      </w:r>
      <w:r w:rsidR="0098518F">
        <w:t>a vsaj 10</w:t>
      </w:r>
      <w:r w:rsidR="002A2535">
        <w:t> </w:t>
      </w:r>
      <w:r w:rsidR="0098518F">
        <w:t xml:space="preserve">%, </w:t>
      </w:r>
      <w:r w:rsidR="002946F6">
        <w:t xml:space="preserve">dobavitelj zaščitenim odjemalcem </w:t>
      </w:r>
      <w:r>
        <w:t>naj</w:t>
      </w:r>
      <w:r w:rsidR="0098518F">
        <w:t>poz</w:t>
      </w:r>
      <w:r>
        <w:t xml:space="preserve">neje v roku </w:t>
      </w:r>
      <w:r w:rsidR="00A25ADF">
        <w:t>10</w:t>
      </w:r>
      <w:r>
        <w:t xml:space="preserve"> dni od nastopa opisanih sprememb </w:t>
      </w:r>
      <w:r w:rsidR="00C115B7">
        <w:t>agenciji</w:t>
      </w:r>
      <w:r>
        <w:t xml:space="preserve"> posred</w:t>
      </w:r>
      <w:r w:rsidR="0098518F">
        <w:t>uje</w:t>
      </w:r>
      <w:r>
        <w:t xml:space="preserve"> ustrezno spremenjeno oziroma dopolnjeno poročilo.</w:t>
      </w:r>
      <w:r w:rsidR="00C115B7">
        <w:t xml:space="preserve"> </w:t>
      </w:r>
    </w:p>
    <w:p w14:paraId="1D19EE10" w14:textId="77777777" w:rsidR="00864A25" w:rsidRDefault="00864A25" w:rsidP="00864A25">
      <w:pPr>
        <w:spacing w:after="0" w:line="240" w:lineRule="auto"/>
        <w:rPr>
          <w:rFonts w:cs="TimesNewRoman"/>
          <w:bCs/>
          <w:highlight w:val="yellow"/>
        </w:rPr>
      </w:pPr>
    </w:p>
    <w:p w14:paraId="06CEA40C" w14:textId="77777777" w:rsidR="00E30234" w:rsidRDefault="00E30234">
      <w:pPr>
        <w:spacing w:after="200" w:line="276" w:lineRule="auto"/>
        <w:jc w:val="left"/>
        <w:rPr>
          <w:rFonts w:cs="TimesNewRoman"/>
          <w:bCs/>
          <w:highlight w:val="yellow"/>
        </w:rPr>
      </w:pPr>
    </w:p>
    <w:p w14:paraId="407817BB" w14:textId="77777777" w:rsidR="006969A6" w:rsidRPr="009961B0" w:rsidRDefault="00F70F7E" w:rsidP="006969A6">
      <w:pPr>
        <w:pStyle w:val="Odstavekseznama"/>
        <w:numPr>
          <w:ilvl w:val="0"/>
          <w:numId w:val="2"/>
        </w:numPr>
        <w:tabs>
          <w:tab w:val="num" w:pos="284"/>
        </w:tabs>
        <w:spacing w:after="0" w:line="276" w:lineRule="auto"/>
        <w:ind w:left="357" w:hanging="357"/>
        <w:jc w:val="center"/>
        <w:rPr>
          <w:rFonts w:eastAsia="PMingLiU" w:cs="Tahoma"/>
        </w:rPr>
      </w:pPr>
      <w:r>
        <w:rPr>
          <w:rFonts w:eastAsia="PMingLiU" w:cs="Tahoma"/>
        </w:rPr>
        <w:t xml:space="preserve"> </w:t>
      </w:r>
      <w:r w:rsidR="006969A6" w:rsidRPr="009961B0">
        <w:rPr>
          <w:rFonts w:eastAsia="PMingLiU" w:cs="Tahoma"/>
        </w:rPr>
        <w:t>člen</w:t>
      </w:r>
    </w:p>
    <w:p w14:paraId="5A3343B0" w14:textId="77777777" w:rsidR="006969A6" w:rsidRPr="009961B0" w:rsidRDefault="006969A6" w:rsidP="006969A6">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9961B0">
        <w:rPr>
          <w:rStyle w:val="Intenzivensklic"/>
          <w:rFonts w:eastAsia="Calibri" w:cs="Tahoma"/>
          <w:b w:val="0"/>
          <w:smallCaps w:val="0"/>
          <w:color w:val="auto"/>
          <w:szCs w:val="22"/>
          <w:u w:val="none"/>
          <w:lang w:eastAsia="en-US"/>
        </w:rPr>
        <w:t>(</w:t>
      </w:r>
      <w:r w:rsidR="00294967" w:rsidRPr="009961B0">
        <w:rPr>
          <w:rStyle w:val="Intenzivensklic"/>
          <w:rFonts w:eastAsia="Calibri" w:cs="Tahoma"/>
          <w:b w:val="0"/>
          <w:smallCaps w:val="0"/>
          <w:color w:val="auto"/>
          <w:szCs w:val="22"/>
          <w:u w:val="none"/>
          <w:lang w:eastAsia="en-US"/>
        </w:rPr>
        <w:t>objava pristojnega organa</w:t>
      </w:r>
      <w:r w:rsidRPr="009961B0">
        <w:rPr>
          <w:rStyle w:val="Intenzivensklic"/>
          <w:rFonts w:eastAsia="Calibri" w:cs="Tahoma"/>
          <w:b w:val="0"/>
          <w:smallCaps w:val="0"/>
          <w:color w:val="auto"/>
          <w:szCs w:val="22"/>
          <w:u w:val="none"/>
          <w:lang w:eastAsia="en-US"/>
        </w:rPr>
        <w:t>)</w:t>
      </w:r>
    </w:p>
    <w:p w14:paraId="7BB8A035" w14:textId="09C50676" w:rsidR="00C977B4" w:rsidRPr="006969A6" w:rsidRDefault="00AF5517" w:rsidP="00A84EEB">
      <w:pPr>
        <w:pStyle w:val="Odstavekseznama"/>
        <w:numPr>
          <w:ilvl w:val="0"/>
          <w:numId w:val="20"/>
        </w:numPr>
        <w:shd w:val="clear" w:color="auto" w:fill="FFFFFF" w:themeFill="background1"/>
        <w:autoSpaceDE w:val="0"/>
        <w:autoSpaceDN w:val="0"/>
        <w:adjustRightInd w:val="0"/>
        <w:spacing w:before="120" w:line="240" w:lineRule="auto"/>
        <w:ind w:left="0" w:firstLine="357"/>
        <w:contextualSpacing w:val="0"/>
        <w:rPr>
          <w:rFonts w:cs="Arial"/>
          <w:szCs w:val="22"/>
        </w:rPr>
      </w:pPr>
      <w:r>
        <w:t xml:space="preserve"> </w:t>
      </w:r>
      <w:r w:rsidR="00C115B7">
        <w:t>Agencija</w:t>
      </w:r>
      <w:r w:rsidR="00294967">
        <w:t xml:space="preserve"> letno</w:t>
      </w:r>
      <w:r w:rsidR="00480CFD">
        <w:t xml:space="preserve"> do konca </w:t>
      </w:r>
      <w:r w:rsidR="001568CA">
        <w:t>oktobra</w:t>
      </w:r>
      <w:r w:rsidR="00294967">
        <w:t xml:space="preserve"> na svoji spletni strani objavi skupne količine plina iz </w:t>
      </w:r>
      <w:r w:rsidR="00F70F7E">
        <w:t xml:space="preserve">točk </w:t>
      </w:r>
      <w:r w:rsidR="00C115B7">
        <w:t xml:space="preserve">d) </w:t>
      </w:r>
      <w:r w:rsidR="00294967">
        <w:t xml:space="preserve">drugega, </w:t>
      </w:r>
      <w:r w:rsidR="00683537">
        <w:t>tretjega in četrtega</w:t>
      </w:r>
      <w:r w:rsidR="00294967">
        <w:t xml:space="preserve"> odstavka </w:t>
      </w:r>
      <w:r w:rsidR="002D56A8">
        <w:t>4</w:t>
      </w:r>
      <w:r w:rsidR="00294967">
        <w:t xml:space="preserve">. člena tega </w:t>
      </w:r>
      <w:r w:rsidR="00C115B7">
        <w:t>načr</w:t>
      </w:r>
      <w:r w:rsidR="00294967">
        <w:t>ta in morebitne omejitve</w:t>
      </w:r>
      <w:r w:rsidR="009961B0">
        <w:t xml:space="preserve"> glede prenosnih zmogljivosti</w:t>
      </w:r>
      <w:r w:rsidR="00294967">
        <w:t xml:space="preserve">, </w:t>
      </w:r>
      <w:r w:rsidR="009961B0">
        <w:t>če bi te ovirale</w:t>
      </w:r>
      <w:r w:rsidR="00294967">
        <w:t xml:space="preserve"> dobavitelj</w:t>
      </w:r>
      <w:r w:rsidR="009961B0">
        <w:t>e</w:t>
      </w:r>
      <w:r w:rsidR="00D00095">
        <w:t xml:space="preserve"> </w:t>
      </w:r>
      <w:r w:rsidR="00D00095">
        <w:rPr>
          <w:rFonts w:eastAsiaTheme="minorEastAsia" w:cs="Tahoma"/>
          <w:szCs w:val="22"/>
          <w:lang w:eastAsia="zh-TW"/>
        </w:rPr>
        <w:t>zaščitenim odjemalcem</w:t>
      </w:r>
      <w:r w:rsidR="009961B0">
        <w:t>, da</w:t>
      </w:r>
      <w:r w:rsidR="00294967">
        <w:t xml:space="preserve"> zagotovijo </w:t>
      </w:r>
      <w:r w:rsidR="009961B0">
        <w:t>oskrbo zaščitenih odjemalcev</w:t>
      </w:r>
      <w:r w:rsidR="00294967">
        <w:t xml:space="preserve">. </w:t>
      </w:r>
      <w:r w:rsidR="00FE01F4">
        <w:t xml:space="preserve">Agencija v objavi iz prejšnjega stavka poroča o izpolnjevanju standarda oskrbe </w:t>
      </w:r>
      <w:r w:rsidR="00121B61">
        <w:t>in z ugotovitvami seznani pristojni organ.</w:t>
      </w:r>
    </w:p>
    <w:p w14:paraId="74E71952" w14:textId="669589AC" w:rsidR="00354924" w:rsidRPr="006969A6" w:rsidRDefault="00C977B4" w:rsidP="00A84EEB">
      <w:pPr>
        <w:pStyle w:val="Odstavekseznama"/>
        <w:numPr>
          <w:ilvl w:val="0"/>
          <w:numId w:val="20"/>
        </w:numPr>
        <w:shd w:val="clear" w:color="auto" w:fill="FFFFFF" w:themeFill="background1"/>
        <w:autoSpaceDE w:val="0"/>
        <w:autoSpaceDN w:val="0"/>
        <w:adjustRightInd w:val="0"/>
        <w:spacing w:before="120" w:line="240" w:lineRule="auto"/>
        <w:ind w:left="0" w:firstLine="357"/>
        <w:contextualSpacing w:val="0"/>
        <w:rPr>
          <w:rFonts w:cs="Arial"/>
          <w:szCs w:val="22"/>
        </w:rPr>
      </w:pPr>
      <w:r>
        <w:rPr>
          <w:rFonts w:cs="Arial"/>
          <w:szCs w:val="22"/>
        </w:rPr>
        <w:t xml:space="preserve"> </w:t>
      </w:r>
      <w:r w:rsidR="00121B61">
        <w:rPr>
          <w:rFonts w:cs="Arial"/>
          <w:szCs w:val="22"/>
        </w:rPr>
        <w:t xml:space="preserve">V poročilu iz prejšnje točke agencija poroča tudi, </w:t>
      </w:r>
      <w:r w:rsidR="00294967">
        <w:t xml:space="preserve">s katerimi pristojnimi organi sosednjih držav članic EU </w:t>
      </w:r>
      <w:r w:rsidR="008874AC">
        <w:t xml:space="preserve">je </w:t>
      </w:r>
      <w:r w:rsidR="00294967">
        <w:t>sodel</w:t>
      </w:r>
      <w:r w:rsidR="008874AC">
        <w:t>oval</w:t>
      </w:r>
      <w:r w:rsidR="00121B61">
        <w:t>a skupaj s slovenskim pristojnim organom</w:t>
      </w:r>
      <w:r w:rsidR="00294967">
        <w:t xml:space="preserve"> </w:t>
      </w:r>
      <w:r w:rsidR="008874AC">
        <w:t>pri izvajanju</w:t>
      </w:r>
      <w:r w:rsidR="00C8455B">
        <w:t xml:space="preserve"> </w:t>
      </w:r>
      <w:r w:rsidR="00E76C69">
        <w:t>šestega</w:t>
      </w:r>
      <w:r w:rsidR="008874AC">
        <w:t xml:space="preserve"> odstavka 8. člena Uredbe </w:t>
      </w:r>
      <w:r w:rsidR="008874AC" w:rsidRPr="00CB08A7">
        <w:t>2017/1938</w:t>
      </w:r>
      <w:r w:rsidR="008874AC">
        <w:t>/EU</w:t>
      </w:r>
      <w:r w:rsidR="00294967">
        <w:t>.</w:t>
      </w:r>
    </w:p>
    <w:p w14:paraId="60C35998" w14:textId="77777777" w:rsidR="00B3523A" w:rsidRPr="00FE0036" w:rsidRDefault="00B3523A" w:rsidP="00B3523A">
      <w:pPr>
        <w:spacing w:after="0" w:line="240" w:lineRule="auto"/>
        <w:rPr>
          <w:rFonts w:cs="TimesNewRoman"/>
          <w:bCs/>
          <w:highlight w:val="yellow"/>
        </w:rPr>
      </w:pPr>
    </w:p>
    <w:p w14:paraId="41511155" w14:textId="77777777" w:rsidR="006969A6" w:rsidRDefault="006969A6" w:rsidP="00B3523A">
      <w:pPr>
        <w:rPr>
          <w:rStyle w:val="Intenzivensklic"/>
          <w:b w:val="0"/>
          <w:smallCaps w:val="0"/>
          <w:color w:val="auto"/>
          <w:szCs w:val="22"/>
          <w:u w:val="none"/>
        </w:rPr>
      </w:pPr>
    </w:p>
    <w:p w14:paraId="5E12C00C" w14:textId="77777777" w:rsidR="002B1C54" w:rsidRPr="009961B0" w:rsidRDefault="000F64A9" w:rsidP="00BA2165">
      <w:pPr>
        <w:pStyle w:val="Naslov1"/>
        <w:rPr>
          <w:b w:val="0"/>
        </w:rPr>
      </w:pPr>
      <w:r w:rsidRPr="009961B0">
        <w:rPr>
          <w:b w:val="0"/>
        </w:rPr>
        <w:t xml:space="preserve">OBVEZNOSTI PODJETIJ PLINSKEGA GOSPODARSTVA IN </w:t>
      </w:r>
      <w:r w:rsidR="003D214C" w:rsidRPr="009961B0">
        <w:rPr>
          <w:b w:val="0"/>
        </w:rPr>
        <w:t xml:space="preserve">preventivni </w:t>
      </w:r>
      <w:r w:rsidRPr="009961B0">
        <w:rPr>
          <w:b w:val="0"/>
        </w:rPr>
        <w:t>UKREPI</w:t>
      </w:r>
    </w:p>
    <w:p w14:paraId="105E61DB" w14:textId="77777777" w:rsidR="002B1C54" w:rsidRPr="00E76C69" w:rsidRDefault="002B1C54" w:rsidP="00B3523A">
      <w:pPr>
        <w:rPr>
          <w:rStyle w:val="Intenzivensklic"/>
          <w:b w:val="0"/>
          <w:smallCaps w:val="0"/>
          <w:color w:val="auto"/>
          <w:szCs w:val="22"/>
          <w:u w:val="none"/>
        </w:rPr>
      </w:pPr>
    </w:p>
    <w:p w14:paraId="0FDCCBB4" w14:textId="77777777" w:rsidR="006969A6" w:rsidRPr="009961B0" w:rsidRDefault="006969A6" w:rsidP="006969A6">
      <w:pPr>
        <w:pStyle w:val="Odstavekseznama"/>
        <w:numPr>
          <w:ilvl w:val="0"/>
          <w:numId w:val="2"/>
        </w:numPr>
        <w:tabs>
          <w:tab w:val="num" w:pos="284"/>
        </w:tabs>
        <w:spacing w:after="0" w:line="276" w:lineRule="auto"/>
        <w:ind w:left="357" w:hanging="357"/>
        <w:jc w:val="center"/>
        <w:rPr>
          <w:rFonts w:eastAsia="PMingLiU" w:cs="Tahoma"/>
        </w:rPr>
      </w:pPr>
      <w:r w:rsidRPr="009961B0">
        <w:rPr>
          <w:rFonts w:eastAsia="PMingLiU" w:cs="Tahoma"/>
        </w:rPr>
        <w:t xml:space="preserve"> člen</w:t>
      </w:r>
    </w:p>
    <w:p w14:paraId="247F7443" w14:textId="77777777" w:rsidR="006969A6" w:rsidRPr="009961B0" w:rsidRDefault="006969A6" w:rsidP="006969A6">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9961B0">
        <w:rPr>
          <w:rStyle w:val="Intenzivensklic"/>
          <w:rFonts w:eastAsia="Calibri" w:cs="Tahoma"/>
          <w:b w:val="0"/>
          <w:smallCaps w:val="0"/>
          <w:color w:val="auto"/>
          <w:szCs w:val="22"/>
          <w:u w:val="none"/>
          <w:lang w:eastAsia="en-US"/>
        </w:rPr>
        <w:t>(</w:t>
      </w:r>
      <w:r w:rsidR="002B1C54" w:rsidRPr="009961B0">
        <w:rPr>
          <w:rStyle w:val="Intenzivensklic"/>
          <w:rFonts w:eastAsia="Calibri" w:cs="Tahoma"/>
          <w:b w:val="0"/>
          <w:smallCaps w:val="0"/>
          <w:color w:val="auto"/>
          <w:szCs w:val="22"/>
          <w:u w:val="none"/>
          <w:lang w:eastAsia="en-US"/>
        </w:rPr>
        <w:t>obveznosti</w:t>
      </w:r>
      <w:r w:rsidRPr="009961B0">
        <w:rPr>
          <w:rStyle w:val="Intenzivensklic"/>
          <w:rFonts w:eastAsia="Calibri" w:cs="Tahoma"/>
          <w:b w:val="0"/>
          <w:smallCaps w:val="0"/>
          <w:color w:val="auto"/>
          <w:szCs w:val="22"/>
          <w:u w:val="none"/>
          <w:lang w:eastAsia="en-US"/>
        </w:rPr>
        <w:t>)</w:t>
      </w:r>
    </w:p>
    <w:p w14:paraId="489BE6D6" w14:textId="77777777" w:rsidR="006969A6" w:rsidRPr="002B1C54" w:rsidRDefault="002B1C54" w:rsidP="00A84EEB">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t xml:space="preserve"> Operaterji prenosn</w:t>
      </w:r>
      <w:r w:rsidR="00E76C69">
        <w:t>ega</w:t>
      </w:r>
      <w:r>
        <w:t xml:space="preserve"> in distribucijskih sistemov morajo zagotavljati ustrezne zmogljivosti na meji med sosednjimi prenosnimi in distribucijskimi sistemi za zagotavljanje prenosa za zanesljivost oskrbe s plinom ter sodelovati z operaterji teh si</w:t>
      </w:r>
      <w:r w:rsidRPr="007D6714">
        <w:t>s</w:t>
      </w:r>
      <w:r>
        <w:t>temov pri izmenjavi podatkov in usklajenem delovanju tudi v primeru ogrožene zanesljivosti oskrbe s plinom.</w:t>
      </w:r>
      <w:r w:rsidR="004458FA">
        <w:t xml:space="preserve"> </w:t>
      </w:r>
    </w:p>
    <w:p w14:paraId="1FF377EF" w14:textId="77777777" w:rsidR="00A448E8" w:rsidRPr="00A448E8" w:rsidRDefault="002B1C54" w:rsidP="00A84EEB">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t xml:space="preserve"> </w:t>
      </w:r>
      <w:r w:rsidR="001F42BE">
        <w:t xml:space="preserve">Podjetja plinskega gospodarstva morajo ukrepe za zagotavljanje zanesljivosti oskrbe s plinom izvajati pregledno in </w:t>
      </w:r>
      <w:proofErr w:type="spellStart"/>
      <w:r w:rsidR="001F42BE">
        <w:t>nediskriminat</w:t>
      </w:r>
      <w:r w:rsidR="00D331AA">
        <w:t>iv</w:t>
      </w:r>
      <w:r w:rsidR="001F42BE">
        <w:t>no</w:t>
      </w:r>
      <w:proofErr w:type="spellEnd"/>
      <w:r w:rsidR="001F42BE">
        <w:t xml:space="preserve">, tako da ne kršijo pravil notranjega trga s plinom </w:t>
      </w:r>
      <w:r w:rsidR="00B60EBC">
        <w:t xml:space="preserve">in hkrati </w:t>
      </w:r>
      <w:r w:rsidR="00B60EBC" w:rsidRPr="00B60EBC">
        <w:t>upošteva</w:t>
      </w:r>
      <w:r w:rsidR="00B60EBC">
        <w:t>jo</w:t>
      </w:r>
      <w:r w:rsidR="00B60EBC" w:rsidRPr="00B60EBC">
        <w:t xml:space="preserve"> tržno </w:t>
      </w:r>
      <w:r w:rsidR="001F42BE">
        <w:t>vrednost oskrbe.</w:t>
      </w:r>
      <w:r w:rsidR="00A448E8" w:rsidRPr="00A448E8">
        <w:t xml:space="preserve"> </w:t>
      </w:r>
    </w:p>
    <w:p w14:paraId="5A4CDDA5" w14:textId="77777777" w:rsidR="00E50868" w:rsidRPr="00F07B24" w:rsidRDefault="00A448E8" w:rsidP="001A2911">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t xml:space="preserve"> V običajnih razmerah in v primerih, določenih s standardom oskrbe, mora dobavitelj zaščitenim odjemalcem v celoti </w:t>
      </w:r>
      <w:r w:rsidR="00DA7729">
        <w:t>zagotavljati zadostne količine plina za oskrbo svojih zaščitenih odjema</w:t>
      </w:r>
      <w:r w:rsidR="00DA7729" w:rsidRPr="007D6714">
        <w:t>l</w:t>
      </w:r>
      <w:r w:rsidR="00DA7729">
        <w:t>cev</w:t>
      </w:r>
      <w:r w:rsidR="00111A3F">
        <w:t>, prav tako</w:t>
      </w:r>
      <w:r w:rsidR="00696E19">
        <w:t xml:space="preserve"> tudi v primer</w:t>
      </w:r>
      <w:r w:rsidR="00F72569">
        <w:t>ih, če se s</w:t>
      </w:r>
      <w:r w:rsidR="00696E19">
        <w:t>preme</w:t>
      </w:r>
      <w:r w:rsidR="00F72569">
        <w:t>nijo predvidene letne količine</w:t>
      </w:r>
      <w:r w:rsidR="00111A3F">
        <w:t>, ki jih porabijo zaščiteni odjemalci v tekočem letu</w:t>
      </w:r>
      <w:r w:rsidR="003D214C">
        <w:t>.</w:t>
      </w:r>
      <w:r>
        <w:t xml:space="preserve"> </w:t>
      </w:r>
    </w:p>
    <w:p w14:paraId="51DFEA44" w14:textId="7416F74E" w:rsidR="003D214C" w:rsidRPr="004C5347" w:rsidRDefault="00D6439E" w:rsidP="001A2911">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rPr>
          <w:rFonts w:eastAsiaTheme="minorEastAsia" w:cs="Tahoma"/>
          <w:szCs w:val="22"/>
          <w:lang w:eastAsia="zh-TW"/>
        </w:rPr>
        <w:t xml:space="preserve"> </w:t>
      </w:r>
      <w:r w:rsidR="0048436C" w:rsidRPr="002946F6">
        <w:rPr>
          <w:rFonts w:eastAsiaTheme="minorEastAsia" w:cs="Tahoma"/>
          <w:szCs w:val="22"/>
          <w:lang w:eastAsia="zh-TW"/>
        </w:rPr>
        <w:t xml:space="preserve">Potrebne podatke o porabi </w:t>
      </w:r>
      <w:r w:rsidR="00E50868">
        <w:rPr>
          <w:rFonts w:eastAsiaTheme="minorEastAsia" w:cs="Tahoma"/>
          <w:szCs w:val="22"/>
          <w:lang w:eastAsia="zh-TW"/>
        </w:rPr>
        <w:t xml:space="preserve">plina </w:t>
      </w:r>
      <w:r w:rsidR="0048436C" w:rsidRPr="002946F6">
        <w:rPr>
          <w:rFonts w:eastAsiaTheme="minorEastAsia" w:cs="Tahoma"/>
          <w:szCs w:val="22"/>
          <w:lang w:eastAsia="zh-TW"/>
        </w:rPr>
        <w:t xml:space="preserve">zaščitenih odjemalcev </w:t>
      </w:r>
      <w:r w:rsidR="001A2911" w:rsidRPr="002946F6">
        <w:rPr>
          <w:rFonts w:eastAsiaTheme="minorEastAsia" w:cs="Tahoma"/>
          <w:szCs w:val="22"/>
          <w:lang w:eastAsia="zh-TW"/>
        </w:rPr>
        <w:t>(</w:t>
      </w:r>
      <w:r w:rsidR="00E50868">
        <w:rPr>
          <w:rFonts w:eastAsiaTheme="minorEastAsia" w:cs="Tahoma"/>
          <w:szCs w:val="22"/>
          <w:lang w:eastAsia="zh-TW"/>
        </w:rPr>
        <w:t xml:space="preserve">npr. </w:t>
      </w:r>
      <w:r w:rsidR="001A2911" w:rsidRPr="002946F6">
        <w:rPr>
          <w:rFonts w:eastAsiaTheme="minorEastAsia" w:cs="Tahoma"/>
          <w:szCs w:val="22"/>
          <w:lang w:eastAsia="zh-TW"/>
        </w:rPr>
        <w:t xml:space="preserve">vrednosti </w:t>
      </w:r>
      <w:r w:rsidR="003C23D2">
        <w:rPr>
          <w:rFonts w:eastAsiaTheme="minorEastAsia" w:cs="Tahoma"/>
          <w:szCs w:val="22"/>
          <w:lang w:eastAsia="zh-TW"/>
        </w:rPr>
        <w:t xml:space="preserve">    </w:t>
      </w:r>
      <w:r w:rsidR="001A2911">
        <w:t>Q</w:t>
      </w:r>
      <w:r w:rsidR="001A2911" w:rsidRPr="001A2911">
        <w:rPr>
          <w:vertAlign w:val="subscript"/>
        </w:rPr>
        <w:t>7n-1</w:t>
      </w:r>
      <w:r w:rsidR="001A2911" w:rsidRPr="001A2911">
        <w:rPr>
          <w:rFonts w:eastAsiaTheme="minorEastAsia" w:cs="Tahoma"/>
          <w:szCs w:val="22"/>
          <w:lang w:eastAsia="zh-TW"/>
        </w:rPr>
        <w:t xml:space="preserve"> in </w:t>
      </w:r>
      <w:r w:rsidR="001A2911" w:rsidRPr="007D6714">
        <w:t>Q</w:t>
      </w:r>
      <w:r w:rsidR="001A2911" w:rsidRPr="001A2911">
        <w:rPr>
          <w:vertAlign w:val="subscript"/>
        </w:rPr>
        <w:t>n-1</w:t>
      </w:r>
      <w:r w:rsidR="001A2911" w:rsidRPr="001A2911">
        <w:rPr>
          <w:rFonts w:eastAsiaTheme="minorEastAsia" w:cs="Tahoma"/>
          <w:szCs w:val="22"/>
          <w:lang w:eastAsia="zh-TW"/>
        </w:rPr>
        <w:t>)</w:t>
      </w:r>
      <w:r w:rsidR="001A2911" w:rsidRPr="00420B4A">
        <w:rPr>
          <w:rFonts w:eastAsiaTheme="minorEastAsia" w:cs="Tahoma"/>
          <w:szCs w:val="22"/>
          <w:lang w:eastAsia="zh-TW"/>
        </w:rPr>
        <w:t xml:space="preserve"> </w:t>
      </w:r>
      <w:r w:rsidR="0048436C" w:rsidRPr="00420B4A">
        <w:rPr>
          <w:rFonts w:eastAsiaTheme="minorEastAsia" w:cs="Tahoma"/>
          <w:szCs w:val="22"/>
          <w:lang w:eastAsia="zh-TW"/>
        </w:rPr>
        <w:t xml:space="preserve">dobavitelj pridobi </w:t>
      </w:r>
      <w:r w:rsidR="008416CA">
        <w:rPr>
          <w:rFonts w:eastAsiaTheme="minorEastAsia" w:cs="Tahoma"/>
          <w:szCs w:val="22"/>
          <w:lang w:eastAsia="zh-TW"/>
        </w:rPr>
        <w:t xml:space="preserve">iz EIS, če pa tam niso na voljo, </w:t>
      </w:r>
      <w:r w:rsidR="0048436C" w:rsidRPr="00420B4A">
        <w:rPr>
          <w:rFonts w:eastAsiaTheme="minorEastAsia" w:cs="Tahoma"/>
          <w:szCs w:val="22"/>
          <w:lang w:eastAsia="zh-TW"/>
        </w:rPr>
        <w:t>od operaterjev sistemov, na kater</w:t>
      </w:r>
      <w:r w:rsidR="0048436C" w:rsidRPr="004C5347">
        <w:rPr>
          <w:rFonts w:eastAsiaTheme="minorEastAsia" w:cs="Tahoma"/>
          <w:szCs w:val="22"/>
          <w:lang w:eastAsia="zh-TW"/>
        </w:rPr>
        <w:t>e so ti priključeni</w:t>
      </w:r>
      <w:r w:rsidR="00E50868">
        <w:rPr>
          <w:rFonts w:eastAsiaTheme="minorEastAsia" w:cs="Tahoma"/>
          <w:szCs w:val="22"/>
          <w:lang w:eastAsia="zh-TW"/>
        </w:rPr>
        <w:t>, oziroma od distributerjev toplote</w:t>
      </w:r>
      <w:r w:rsidR="0048436C" w:rsidRPr="004C5347">
        <w:rPr>
          <w:rFonts w:eastAsiaTheme="minorEastAsia" w:cs="Tahoma"/>
          <w:szCs w:val="22"/>
          <w:lang w:eastAsia="zh-TW"/>
        </w:rPr>
        <w:t>.</w:t>
      </w:r>
      <w:r w:rsidR="00E50868">
        <w:rPr>
          <w:rFonts w:eastAsiaTheme="minorEastAsia" w:cs="Tahoma"/>
          <w:szCs w:val="22"/>
          <w:lang w:eastAsia="zh-TW"/>
        </w:rPr>
        <w:t xml:space="preserve"> </w:t>
      </w:r>
    </w:p>
    <w:p w14:paraId="162B1F0D" w14:textId="77777777" w:rsidR="00B3523A" w:rsidRDefault="00B3523A" w:rsidP="00B3523A">
      <w:pPr>
        <w:spacing w:after="0" w:line="240" w:lineRule="auto"/>
        <w:rPr>
          <w:rFonts w:cs="TimesNewRoman"/>
          <w:bCs/>
          <w:highlight w:val="yellow"/>
        </w:rPr>
      </w:pPr>
    </w:p>
    <w:p w14:paraId="0F53023A" w14:textId="77777777" w:rsidR="001F42BE" w:rsidRPr="006B6197" w:rsidRDefault="001F42BE" w:rsidP="00B3523A">
      <w:pPr>
        <w:spacing w:after="0" w:line="240" w:lineRule="auto"/>
        <w:rPr>
          <w:rFonts w:cs="TimesNewRoman"/>
          <w:bCs/>
          <w:highlight w:val="yellow"/>
        </w:rPr>
      </w:pPr>
    </w:p>
    <w:p w14:paraId="7E893000" w14:textId="77777777" w:rsidR="006969A6" w:rsidRPr="00387AC0" w:rsidRDefault="004F1A96" w:rsidP="006969A6">
      <w:pPr>
        <w:pStyle w:val="Odstavekseznama"/>
        <w:numPr>
          <w:ilvl w:val="0"/>
          <w:numId w:val="2"/>
        </w:numPr>
        <w:tabs>
          <w:tab w:val="num" w:pos="284"/>
        </w:tabs>
        <w:spacing w:after="0" w:line="276" w:lineRule="auto"/>
        <w:ind w:left="357" w:hanging="357"/>
        <w:jc w:val="center"/>
        <w:rPr>
          <w:rFonts w:eastAsia="PMingLiU" w:cs="Tahoma"/>
        </w:rPr>
      </w:pPr>
      <w:r w:rsidRPr="00387AC0">
        <w:rPr>
          <w:rFonts w:eastAsia="PMingLiU" w:cs="Tahoma"/>
        </w:rPr>
        <w:t xml:space="preserve"> </w:t>
      </w:r>
      <w:r w:rsidR="006969A6" w:rsidRPr="00387AC0">
        <w:rPr>
          <w:rFonts w:eastAsia="PMingLiU" w:cs="Tahoma"/>
        </w:rPr>
        <w:t>člen</w:t>
      </w:r>
    </w:p>
    <w:p w14:paraId="70037465" w14:textId="77777777" w:rsidR="006969A6" w:rsidRPr="00387AC0" w:rsidRDefault="006969A6" w:rsidP="006969A6">
      <w:pPr>
        <w:pStyle w:val="Odstavekseznama"/>
        <w:spacing w:before="120"/>
        <w:ind w:left="0"/>
        <w:contextualSpacing w:val="0"/>
        <w:jc w:val="center"/>
        <w:rPr>
          <w:rStyle w:val="Intenzivensklic"/>
          <w:rFonts w:eastAsia="Calibri" w:cs="Tahoma"/>
          <w:b w:val="0"/>
          <w:smallCaps w:val="0"/>
          <w:color w:val="auto"/>
          <w:szCs w:val="22"/>
          <w:u w:val="none"/>
          <w:lang w:eastAsia="en-US"/>
        </w:rPr>
      </w:pPr>
      <w:r w:rsidRPr="00387AC0">
        <w:rPr>
          <w:rStyle w:val="Intenzivensklic"/>
          <w:rFonts w:eastAsia="Calibri" w:cs="Tahoma"/>
          <w:b w:val="0"/>
          <w:smallCaps w:val="0"/>
          <w:color w:val="auto"/>
          <w:szCs w:val="22"/>
          <w:u w:val="none"/>
          <w:lang w:eastAsia="en-US"/>
        </w:rPr>
        <w:t>(</w:t>
      </w:r>
      <w:r w:rsidR="001F42BE" w:rsidRPr="00387AC0">
        <w:rPr>
          <w:rStyle w:val="Intenzivensklic"/>
          <w:rFonts w:eastAsia="Calibri" w:cs="Tahoma"/>
          <w:b w:val="0"/>
          <w:smallCaps w:val="0"/>
          <w:color w:val="auto"/>
          <w:szCs w:val="22"/>
          <w:u w:val="none"/>
          <w:lang w:eastAsia="en-US"/>
        </w:rPr>
        <w:t>preventivni ukrepi</w:t>
      </w:r>
      <w:r w:rsidRPr="00387AC0">
        <w:rPr>
          <w:rStyle w:val="Intenzivensklic"/>
          <w:rFonts w:eastAsia="Calibri" w:cs="Tahoma"/>
          <w:b w:val="0"/>
          <w:smallCaps w:val="0"/>
          <w:color w:val="auto"/>
          <w:szCs w:val="22"/>
          <w:u w:val="none"/>
          <w:lang w:eastAsia="en-US"/>
        </w:rPr>
        <w:t>)</w:t>
      </w:r>
    </w:p>
    <w:p w14:paraId="4F954565" w14:textId="77777777" w:rsidR="003F5B30" w:rsidRDefault="00A448E8" w:rsidP="00A84EEB">
      <w:pPr>
        <w:pStyle w:val="Odstavekseznama"/>
        <w:numPr>
          <w:ilvl w:val="0"/>
          <w:numId w:val="24"/>
        </w:numPr>
        <w:shd w:val="clear" w:color="auto" w:fill="FFFFFF" w:themeFill="background1"/>
        <w:autoSpaceDE w:val="0"/>
        <w:autoSpaceDN w:val="0"/>
        <w:adjustRightInd w:val="0"/>
        <w:spacing w:before="120" w:line="240" w:lineRule="auto"/>
        <w:ind w:left="0" w:firstLine="284"/>
        <w:contextualSpacing w:val="0"/>
        <w:rPr>
          <w:rFonts w:eastAsia="Batang"/>
          <w:bCs/>
        </w:rPr>
      </w:pPr>
      <w:r>
        <w:rPr>
          <w:rFonts w:eastAsia="Batang"/>
          <w:bCs/>
        </w:rPr>
        <w:t xml:space="preserve"> </w:t>
      </w:r>
      <w:r w:rsidR="003F5B30">
        <w:rPr>
          <w:rFonts w:eastAsia="Batang"/>
          <w:bCs/>
        </w:rPr>
        <w:t xml:space="preserve">Dobavitelj zaščitenim odjemalcem mora zagotoviti ustrezno </w:t>
      </w:r>
      <w:proofErr w:type="spellStart"/>
      <w:r w:rsidR="003F5B30">
        <w:rPr>
          <w:rFonts w:eastAsia="Batang"/>
          <w:bCs/>
        </w:rPr>
        <w:t>razprišitev</w:t>
      </w:r>
      <w:proofErr w:type="spellEnd"/>
      <w:r w:rsidR="003F5B30">
        <w:rPr>
          <w:rFonts w:eastAsia="Batang"/>
          <w:bCs/>
        </w:rPr>
        <w:t xml:space="preserve"> portfelja svojih dobavnih virov plina. Del potrebne energije za oskrbo zaščitenih odjemalcev lahko dobavitelj</w:t>
      </w:r>
      <w:r w:rsidR="00D00095">
        <w:rPr>
          <w:rFonts w:eastAsia="Batang"/>
          <w:bCs/>
        </w:rPr>
        <w:t xml:space="preserve"> </w:t>
      </w:r>
      <w:r w:rsidR="00D00095">
        <w:rPr>
          <w:rFonts w:eastAsiaTheme="minorEastAsia" w:cs="Tahoma"/>
          <w:szCs w:val="22"/>
          <w:lang w:eastAsia="zh-TW"/>
        </w:rPr>
        <w:t>zaščitenim odjemalcem</w:t>
      </w:r>
      <w:r w:rsidR="003F5B30">
        <w:rPr>
          <w:rFonts w:eastAsia="Batang"/>
          <w:bCs/>
        </w:rPr>
        <w:t xml:space="preserve"> zagotovi z alternativnimi viri energije in z ukrepi na strani povp</w:t>
      </w:r>
      <w:r w:rsidR="00A25ADF">
        <w:rPr>
          <w:rFonts w:eastAsia="Batang"/>
          <w:bCs/>
        </w:rPr>
        <w:t>r</w:t>
      </w:r>
      <w:r w:rsidR="003F5B30">
        <w:rPr>
          <w:rFonts w:eastAsia="Batang"/>
          <w:bCs/>
        </w:rPr>
        <w:t>aševanja.</w:t>
      </w:r>
    </w:p>
    <w:p w14:paraId="47BDE1BB" w14:textId="54679108" w:rsidR="00A448E8" w:rsidRPr="00A448E8" w:rsidRDefault="00DA7729" w:rsidP="00A84EEB">
      <w:pPr>
        <w:pStyle w:val="Odstavekseznama"/>
        <w:numPr>
          <w:ilvl w:val="0"/>
          <w:numId w:val="24"/>
        </w:numPr>
        <w:shd w:val="clear" w:color="auto" w:fill="FFFFFF" w:themeFill="background1"/>
        <w:autoSpaceDE w:val="0"/>
        <w:autoSpaceDN w:val="0"/>
        <w:adjustRightInd w:val="0"/>
        <w:spacing w:before="120" w:line="240" w:lineRule="auto"/>
        <w:ind w:left="0" w:firstLine="284"/>
        <w:contextualSpacing w:val="0"/>
        <w:rPr>
          <w:rFonts w:eastAsia="Batang"/>
          <w:bCs/>
        </w:rPr>
      </w:pPr>
      <w:r>
        <w:rPr>
          <w:rFonts w:eastAsia="Batang"/>
          <w:bCs/>
        </w:rPr>
        <w:t xml:space="preserve"> </w:t>
      </w:r>
      <w:r w:rsidR="00CB5158">
        <w:rPr>
          <w:rFonts w:eastAsia="Batang"/>
          <w:bCs/>
        </w:rPr>
        <w:t>D</w:t>
      </w:r>
      <w:r w:rsidR="00A448E8">
        <w:t>obavitelj</w:t>
      </w:r>
      <w:r w:rsidR="00DE4080">
        <w:t xml:space="preserve"> zaščitenim odjemalcem</w:t>
      </w:r>
      <w:r w:rsidR="00A448E8">
        <w:t>, ki uvaža plin</w:t>
      </w:r>
      <w:r w:rsidR="006B6197">
        <w:t xml:space="preserve"> v Republiko Slovenijo</w:t>
      </w:r>
      <w:r w:rsidR="00A448E8">
        <w:t>, mora zagotoviti ustrezno razpršitev portfelja svojih dobavnih virov tako</w:t>
      </w:r>
      <w:r w:rsidR="006B6197">
        <w:t>,</w:t>
      </w:r>
      <w:r w:rsidR="00A448E8">
        <w:t xml:space="preserve"> da je sposoben uvoziti v Republiko Slovenijo količine plina, ki so namenjene oskrbi </w:t>
      </w:r>
      <w:r w:rsidR="00374D53">
        <w:t xml:space="preserve">njegovih </w:t>
      </w:r>
      <w:r w:rsidR="00A448E8">
        <w:t>zaščitenih odjemalcev</w:t>
      </w:r>
      <w:r w:rsidR="00374D53">
        <w:t xml:space="preserve"> ali zaščitenih odjemalcev drugega dobavitelja</w:t>
      </w:r>
      <w:r w:rsidR="001F22B0">
        <w:t xml:space="preserve"> </w:t>
      </w:r>
      <w:r w:rsidR="001F22B0">
        <w:rPr>
          <w:rFonts w:eastAsiaTheme="minorEastAsia" w:cs="Tahoma"/>
          <w:szCs w:val="22"/>
          <w:lang w:eastAsia="zh-TW"/>
        </w:rPr>
        <w:t>zaščitenim odjemalcem</w:t>
      </w:r>
      <w:r w:rsidR="00374D53">
        <w:t xml:space="preserve">, za katerega izvaja obveznosti po </w:t>
      </w:r>
      <w:r w:rsidR="0099049E">
        <w:t>šes</w:t>
      </w:r>
      <w:r w:rsidR="00374D53">
        <w:t>tem o</w:t>
      </w:r>
      <w:r w:rsidR="00D6439E">
        <w:t>d</w:t>
      </w:r>
      <w:r w:rsidR="00374D53">
        <w:t>stavku 4. člena te</w:t>
      </w:r>
      <w:r w:rsidR="00F2003A">
        <w:t xml:space="preserve"> odredbe</w:t>
      </w:r>
      <w:r w:rsidR="00A448E8">
        <w:t xml:space="preserve">. </w:t>
      </w:r>
    </w:p>
    <w:p w14:paraId="5A89ABE8" w14:textId="4E02C6DB" w:rsidR="00A448E8" w:rsidRPr="00E30234" w:rsidRDefault="0078498B" w:rsidP="00E30234">
      <w:pPr>
        <w:pStyle w:val="Odstavekseznama"/>
        <w:numPr>
          <w:ilvl w:val="0"/>
          <w:numId w:val="24"/>
        </w:numPr>
        <w:shd w:val="clear" w:color="auto" w:fill="FFFFFF" w:themeFill="background1"/>
        <w:autoSpaceDE w:val="0"/>
        <w:autoSpaceDN w:val="0"/>
        <w:adjustRightInd w:val="0"/>
        <w:spacing w:before="120" w:after="200" w:line="276" w:lineRule="auto"/>
        <w:ind w:left="0" w:firstLine="284"/>
        <w:contextualSpacing w:val="0"/>
        <w:rPr>
          <w:rFonts w:eastAsia="Batang"/>
          <w:bCs/>
        </w:rPr>
      </w:pPr>
      <w:r>
        <w:t xml:space="preserve"> </w:t>
      </w:r>
      <w:r w:rsidR="00CB5158">
        <w:t>Dobavitelj</w:t>
      </w:r>
      <w:r w:rsidR="001F22B0" w:rsidRPr="00E30234">
        <w:rPr>
          <w:rFonts w:eastAsiaTheme="minorEastAsia" w:cs="Tahoma"/>
          <w:szCs w:val="22"/>
          <w:lang w:eastAsia="zh-TW"/>
        </w:rPr>
        <w:t xml:space="preserve"> zaščitenim odjemalcem</w:t>
      </w:r>
      <w:r w:rsidR="00CB5158">
        <w:t xml:space="preserve"> iz </w:t>
      </w:r>
      <w:r w:rsidR="006B6197">
        <w:t xml:space="preserve">prejšnjega </w:t>
      </w:r>
      <w:r w:rsidR="00CB5158">
        <w:t xml:space="preserve">odstavka mora z ustrezno razpršitvijo </w:t>
      </w:r>
      <w:r w:rsidR="006B6197">
        <w:t xml:space="preserve">svojih dobavnih virov </w:t>
      </w:r>
      <w:r w:rsidR="00CB5158">
        <w:t xml:space="preserve">zagotoviti zadostne količine plina </w:t>
      </w:r>
      <w:r w:rsidR="00925E09">
        <w:t xml:space="preserve">za oskrbo zaščitenih odjemalcev </w:t>
      </w:r>
      <w:r w:rsidR="009961B0">
        <w:t xml:space="preserve">tudi </w:t>
      </w:r>
      <w:r w:rsidR="00CB5158" w:rsidRPr="00F8561C">
        <w:t>v primerih</w:t>
      </w:r>
      <w:r w:rsidR="009961B0">
        <w:t>, ko pride do</w:t>
      </w:r>
      <w:r w:rsidR="00CB5158" w:rsidRPr="00F8561C">
        <w:t xml:space="preserve"> </w:t>
      </w:r>
      <w:r w:rsidRPr="00F8561C">
        <w:t xml:space="preserve">prekinitve dobav </w:t>
      </w:r>
      <w:r w:rsidR="00D9092E">
        <w:t xml:space="preserve">po </w:t>
      </w:r>
      <w:r w:rsidR="00423B0B">
        <w:t xml:space="preserve">kateri </w:t>
      </w:r>
      <w:r w:rsidR="00213AB2">
        <w:t xml:space="preserve">koli </w:t>
      </w:r>
      <w:r w:rsidR="00423B0B">
        <w:t>izmed dobavnih poti.</w:t>
      </w:r>
    </w:p>
    <w:p w14:paraId="6E94CF7A" w14:textId="0CE62783" w:rsidR="00DE4080" w:rsidRDefault="00213AB2" w:rsidP="00A84EEB">
      <w:pPr>
        <w:pStyle w:val="Odstavekseznama"/>
        <w:numPr>
          <w:ilvl w:val="0"/>
          <w:numId w:val="24"/>
        </w:numPr>
        <w:shd w:val="clear" w:color="auto" w:fill="FFFFFF" w:themeFill="background1"/>
        <w:autoSpaceDE w:val="0"/>
        <w:autoSpaceDN w:val="0"/>
        <w:adjustRightInd w:val="0"/>
        <w:spacing w:before="120" w:line="240" w:lineRule="auto"/>
        <w:ind w:left="0" w:firstLine="284"/>
        <w:contextualSpacing w:val="0"/>
        <w:rPr>
          <w:rFonts w:eastAsia="Batang"/>
          <w:bCs/>
        </w:rPr>
      </w:pPr>
      <w:r>
        <w:t xml:space="preserve"> </w:t>
      </w:r>
      <w:r w:rsidR="00DE4080">
        <w:t xml:space="preserve">Dobavitelj </w:t>
      </w:r>
      <w:r w:rsidR="003F5B30">
        <w:t xml:space="preserve">zaščitenim odjemalcem </w:t>
      </w:r>
      <w:r w:rsidR="00DE4080">
        <w:t xml:space="preserve">lahko </w:t>
      </w:r>
      <w:r w:rsidR="00C11882">
        <w:t>za zagotovitev zanesljive oskrbe</w:t>
      </w:r>
      <w:r w:rsidR="00B643A8">
        <w:t xml:space="preserve"> </w:t>
      </w:r>
      <w:r w:rsidR="005E0689">
        <w:t xml:space="preserve">namesto plina omogoči odjemalcem uporabo drugih (alternativnih) virov energije. Poleg tega lahko </w:t>
      </w:r>
      <w:r w:rsidR="00DE4080">
        <w:t xml:space="preserve">uporabi tudi ukrepe na strani povpraševanja, </w:t>
      </w:r>
      <w:r w:rsidR="00C11882">
        <w:t xml:space="preserve">kot so povečanje energetske učinkovitosti, prehod na druge energetske vire ali drugi ukrepi, </w:t>
      </w:r>
      <w:r w:rsidR="006455A6">
        <w:t xml:space="preserve">ki </w:t>
      </w:r>
      <w:r w:rsidR="00C11882">
        <w:lastRenderedPageBreak/>
        <w:t>zmanjšujejo potrebne količine plina.</w:t>
      </w:r>
      <w:r w:rsidR="005E0689" w:rsidRPr="005E0689">
        <w:t xml:space="preserve"> </w:t>
      </w:r>
      <w:r w:rsidR="005E0689">
        <w:t xml:space="preserve">V obeh primerih se zmanjšanje odšteje od potrebnih količin, ki jih </w:t>
      </w:r>
      <w:r w:rsidR="00C64300">
        <w:t xml:space="preserve">mora zagotoviti </w:t>
      </w:r>
      <w:r w:rsidR="005E0689">
        <w:t>dobavitelj</w:t>
      </w:r>
      <w:r w:rsidR="001F22B0">
        <w:t xml:space="preserve"> </w:t>
      </w:r>
      <w:r w:rsidR="001F22B0">
        <w:rPr>
          <w:rFonts w:eastAsiaTheme="minorEastAsia" w:cs="Tahoma"/>
          <w:szCs w:val="22"/>
          <w:lang w:eastAsia="zh-TW"/>
        </w:rPr>
        <w:t>zaščitenim odjemalcem</w:t>
      </w:r>
      <w:r w:rsidR="005E0689">
        <w:t xml:space="preserve"> za</w:t>
      </w:r>
      <w:r w:rsidR="00C64300">
        <w:t xml:space="preserve"> izpolnjevanje standarda oskrbe.</w:t>
      </w:r>
    </w:p>
    <w:p w14:paraId="5DE8603F" w14:textId="5D672C6C" w:rsidR="00DE4080" w:rsidRPr="00DE4080" w:rsidRDefault="00DE4080" w:rsidP="00A84EEB">
      <w:pPr>
        <w:pStyle w:val="Odstavekseznama"/>
        <w:numPr>
          <w:ilvl w:val="0"/>
          <w:numId w:val="24"/>
        </w:numPr>
        <w:shd w:val="clear" w:color="auto" w:fill="FFFFFF" w:themeFill="background1"/>
        <w:autoSpaceDE w:val="0"/>
        <w:autoSpaceDN w:val="0"/>
        <w:adjustRightInd w:val="0"/>
        <w:spacing w:before="120" w:line="240" w:lineRule="auto"/>
        <w:ind w:left="0" w:firstLine="284"/>
        <w:contextualSpacing w:val="0"/>
        <w:rPr>
          <w:rFonts w:eastAsia="Batang"/>
          <w:bCs/>
        </w:rPr>
      </w:pPr>
      <w:r>
        <w:t xml:space="preserve"> </w:t>
      </w:r>
      <w:r w:rsidR="004E27BF">
        <w:t xml:space="preserve">Dobavitelj </w:t>
      </w:r>
      <w:r w:rsidR="0070371A">
        <w:t>z</w:t>
      </w:r>
      <w:r w:rsidR="003F5B30">
        <w:t>aščitenim odjemalcem</w:t>
      </w:r>
      <w:r w:rsidR="0070371A">
        <w:t xml:space="preserve"> </w:t>
      </w:r>
      <w:r w:rsidR="0078498B">
        <w:t xml:space="preserve">o izpolnjevanju obveznosti iz tega člena </w:t>
      </w:r>
      <w:r>
        <w:t xml:space="preserve">letno </w:t>
      </w:r>
      <w:r w:rsidR="0078498B">
        <w:t xml:space="preserve">poroča v okviru </w:t>
      </w:r>
      <w:r>
        <w:t>načina izpolnjevanja standarda oskrbe</w:t>
      </w:r>
      <w:r w:rsidR="00C11882">
        <w:t xml:space="preserve"> v skladu </w:t>
      </w:r>
      <w:r w:rsidR="002E45BF">
        <w:t>s</w:t>
      </w:r>
      <w:r w:rsidR="00C11882">
        <w:t xml:space="preserve"> </w:t>
      </w:r>
      <w:r w:rsidR="00E02A5E">
        <w:t xml:space="preserve">točko </w:t>
      </w:r>
      <w:r w:rsidR="002E45BF">
        <w:t xml:space="preserve">b) </w:t>
      </w:r>
      <w:r w:rsidR="00C11882">
        <w:t xml:space="preserve">prvega odstavka </w:t>
      </w:r>
      <w:r w:rsidR="002E45BF">
        <w:t>5</w:t>
      </w:r>
      <w:r w:rsidR="00C11882">
        <w:t>. člena</w:t>
      </w:r>
      <w:r w:rsidR="00B33470">
        <w:t xml:space="preserve"> te</w:t>
      </w:r>
      <w:r w:rsidR="00F2003A">
        <w:t xml:space="preserve"> odredbe</w:t>
      </w:r>
      <w:r w:rsidR="00C11882">
        <w:t>.</w:t>
      </w:r>
      <w:r>
        <w:t xml:space="preserve"> </w:t>
      </w:r>
    </w:p>
    <w:p w14:paraId="36C14481" w14:textId="77777777" w:rsidR="00E538DF" w:rsidRPr="0005575E" w:rsidRDefault="00E538DF" w:rsidP="00864A25">
      <w:pPr>
        <w:spacing w:after="0" w:line="240" w:lineRule="auto"/>
        <w:rPr>
          <w:rFonts w:cs="TimesNewRoman"/>
          <w:bCs/>
          <w:highlight w:val="yellow"/>
        </w:rPr>
      </w:pPr>
    </w:p>
    <w:p w14:paraId="2F6DC6C1" w14:textId="77777777" w:rsidR="00E538DF" w:rsidRPr="0005575E" w:rsidRDefault="00E538DF" w:rsidP="00864A25">
      <w:pPr>
        <w:spacing w:after="0" w:line="240" w:lineRule="auto"/>
        <w:rPr>
          <w:rFonts w:cs="TimesNewRoman"/>
          <w:bCs/>
          <w:highlight w:val="yellow"/>
        </w:rPr>
      </w:pPr>
    </w:p>
    <w:p w14:paraId="216EB54E" w14:textId="77777777" w:rsidR="00C674F2" w:rsidRPr="009961B0" w:rsidRDefault="001E4C2F" w:rsidP="00C674F2">
      <w:pPr>
        <w:pStyle w:val="Odstavekseznama"/>
        <w:numPr>
          <w:ilvl w:val="0"/>
          <w:numId w:val="3"/>
        </w:numPr>
        <w:spacing w:before="120" w:after="0" w:line="276" w:lineRule="auto"/>
        <w:jc w:val="center"/>
        <w:outlineLvl w:val="0"/>
        <w:rPr>
          <w:bCs/>
          <w:spacing w:val="5"/>
          <w:szCs w:val="22"/>
        </w:rPr>
      </w:pPr>
      <w:bookmarkStart w:id="6" w:name="_Toc421482201"/>
      <w:bookmarkStart w:id="7" w:name="_Toc509299393"/>
      <w:r w:rsidRPr="009961B0">
        <w:rPr>
          <w:caps/>
          <w:szCs w:val="22"/>
        </w:rPr>
        <w:t>KONČN</w:t>
      </w:r>
      <w:r w:rsidR="00E02A5E">
        <w:rPr>
          <w:caps/>
          <w:szCs w:val="22"/>
        </w:rPr>
        <w:t>i</w:t>
      </w:r>
      <w:r w:rsidR="00C674F2" w:rsidRPr="009961B0">
        <w:rPr>
          <w:caps/>
          <w:szCs w:val="22"/>
        </w:rPr>
        <w:t xml:space="preserve"> DOLOČB</w:t>
      </w:r>
      <w:bookmarkEnd w:id="6"/>
      <w:bookmarkEnd w:id="7"/>
      <w:r w:rsidR="00E02A5E">
        <w:rPr>
          <w:caps/>
          <w:szCs w:val="22"/>
        </w:rPr>
        <w:t>i</w:t>
      </w:r>
    </w:p>
    <w:p w14:paraId="2F2E26FC" w14:textId="77777777" w:rsidR="00C674F2" w:rsidRPr="0005575E" w:rsidRDefault="00C674F2" w:rsidP="00C674F2">
      <w:pPr>
        <w:pStyle w:val="Odstavekseznama"/>
        <w:autoSpaceDE w:val="0"/>
        <w:autoSpaceDN w:val="0"/>
        <w:adjustRightInd w:val="0"/>
        <w:spacing w:after="0" w:line="276" w:lineRule="auto"/>
        <w:ind w:left="0"/>
      </w:pPr>
    </w:p>
    <w:p w14:paraId="189A6D7D" w14:textId="77777777" w:rsidR="00C674F2" w:rsidRPr="0005575E" w:rsidRDefault="00C674F2" w:rsidP="00C674F2">
      <w:pPr>
        <w:pStyle w:val="Odstavekseznama"/>
        <w:numPr>
          <w:ilvl w:val="0"/>
          <w:numId w:val="2"/>
        </w:numPr>
        <w:tabs>
          <w:tab w:val="num" w:pos="284"/>
        </w:tabs>
        <w:spacing w:after="0" w:line="276" w:lineRule="auto"/>
        <w:ind w:left="357" w:hanging="357"/>
        <w:jc w:val="center"/>
        <w:rPr>
          <w:rStyle w:val="Intenzivensklic"/>
          <w:rFonts w:eastAsia="Calibri"/>
          <w:b w:val="0"/>
          <w:smallCaps w:val="0"/>
          <w:color w:val="auto"/>
          <w:szCs w:val="22"/>
          <w:u w:val="none"/>
          <w:lang w:eastAsia="en-US"/>
        </w:rPr>
      </w:pPr>
      <w:bookmarkStart w:id="8" w:name="_Ref419711826"/>
      <w:r w:rsidRPr="009961B0">
        <w:rPr>
          <w:rStyle w:val="Intenzivensklic"/>
          <w:rFonts w:eastAsia="Calibri"/>
          <w:b w:val="0"/>
          <w:smallCaps w:val="0"/>
          <w:color w:val="auto"/>
          <w:szCs w:val="22"/>
          <w:u w:val="none"/>
          <w:lang w:eastAsia="en-US"/>
        </w:rPr>
        <w:t xml:space="preserve"> člen</w:t>
      </w:r>
      <w:bookmarkEnd w:id="8"/>
    </w:p>
    <w:p w14:paraId="77670303" w14:textId="77777777" w:rsidR="00C674F2" w:rsidRPr="0005575E" w:rsidRDefault="00C674F2" w:rsidP="00C674F2">
      <w:pPr>
        <w:spacing w:line="276" w:lineRule="auto"/>
        <w:jc w:val="center"/>
        <w:rPr>
          <w:rStyle w:val="Intenzivensklic"/>
          <w:rFonts w:eastAsia="Calibri"/>
          <w:b w:val="0"/>
          <w:smallCaps w:val="0"/>
          <w:color w:val="auto"/>
          <w:szCs w:val="22"/>
          <w:u w:val="none"/>
          <w:lang w:eastAsia="en-US"/>
        </w:rPr>
      </w:pPr>
      <w:r w:rsidRPr="00A4213A">
        <w:rPr>
          <w:rStyle w:val="Intenzivensklic"/>
          <w:rFonts w:eastAsia="Calibri"/>
          <w:b w:val="0"/>
          <w:smallCaps w:val="0"/>
          <w:color w:val="auto"/>
          <w:szCs w:val="22"/>
          <w:u w:val="none"/>
          <w:lang w:eastAsia="en-US"/>
        </w:rPr>
        <w:t>(prenehanje uporabe predpis</w:t>
      </w:r>
      <w:r w:rsidR="001E4C2F" w:rsidRPr="00A4213A">
        <w:rPr>
          <w:rStyle w:val="Intenzivensklic"/>
          <w:rFonts w:eastAsia="Calibri"/>
          <w:b w:val="0"/>
          <w:smallCaps w:val="0"/>
          <w:color w:val="auto"/>
          <w:szCs w:val="22"/>
          <w:u w:val="none"/>
          <w:lang w:eastAsia="en-US"/>
        </w:rPr>
        <w:t>a</w:t>
      </w:r>
      <w:r w:rsidRPr="00A4213A">
        <w:rPr>
          <w:rStyle w:val="Intenzivensklic"/>
          <w:rFonts w:eastAsia="Calibri"/>
          <w:b w:val="0"/>
          <w:smallCaps w:val="0"/>
          <w:color w:val="auto"/>
          <w:szCs w:val="22"/>
          <w:u w:val="none"/>
          <w:lang w:eastAsia="en-US"/>
        </w:rPr>
        <w:t>)</w:t>
      </w:r>
    </w:p>
    <w:p w14:paraId="45EB898B" w14:textId="657312E3" w:rsidR="00C674F2" w:rsidRDefault="00C674F2" w:rsidP="00C674F2">
      <w:pPr>
        <w:pStyle w:val="Odstavekseznama"/>
        <w:shd w:val="clear" w:color="auto" w:fill="FFFFFF"/>
        <w:autoSpaceDE w:val="0"/>
        <w:autoSpaceDN w:val="0"/>
        <w:adjustRightInd w:val="0"/>
        <w:spacing w:before="120" w:line="240" w:lineRule="auto"/>
        <w:ind w:left="0" w:firstLine="357"/>
        <w:contextualSpacing w:val="0"/>
        <w:rPr>
          <w:color w:val="282828"/>
        </w:rPr>
      </w:pPr>
      <w:r w:rsidRPr="008D70FD">
        <w:rPr>
          <w:color w:val="282828"/>
        </w:rPr>
        <w:t>Z dnem uveljavitve te</w:t>
      </w:r>
      <w:r w:rsidR="00F2003A">
        <w:rPr>
          <w:color w:val="282828"/>
        </w:rPr>
        <w:t xml:space="preserve"> </w:t>
      </w:r>
      <w:r w:rsidR="00F2003A">
        <w:t>odredbe</w:t>
      </w:r>
      <w:r w:rsidRPr="008D70FD">
        <w:rPr>
          <w:color w:val="282828"/>
        </w:rPr>
        <w:t xml:space="preserve"> preneha veljati Akt o </w:t>
      </w:r>
      <w:r w:rsidR="00C977B4">
        <w:t xml:space="preserve">načrtu </w:t>
      </w:r>
      <w:r w:rsidR="002E45BF">
        <w:t xml:space="preserve">preventivnih </w:t>
      </w:r>
      <w:r w:rsidR="00C977B4">
        <w:t>ukrepov pri oskrbi z zemeljskim plinom</w:t>
      </w:r>
      <w:r w:rsidR="00C977B4">
        <w:rPr>
          <w:color w:val="282828"/>
        </w:rPr>
        <w:t xml:space="preserve"> </w:t>
      </w:r>
      <w:r w:rsidRPr="008D70FD">
        <w:rPr>
          <w:color w:val="282828"/>
        </w:rPr>
        <w:t>(Uradni list RS, št.</w:t>
      </w:r>
      <w:r w:rsidR="007542FE" w:rsidRPr="007542FE">
        <w:t xml:space="preserve"> </w:t>
      </w:r>
      <w:r w:rsidR="007542FE" w:rsidRPr="007542FE">
        <w:rPr>
          <w:color w:val="282828"/>
        </w:rPr>
        <w:t xml:space="preserve">97/20 </w:t>
      </w:r>
      <w:r w:rsidR="007542FE">
        <w:rPr>
          <w:color w:val="282828"/>
        </w:rPr>
        <w:t xml:space="preserve">in </w:t>
      </w:r>
      <w:r w:rsidR="007542FE" w:rsidRPr="007542FE">
        <w:rPr>
          <w:color w:val="282828"/>
        </w:rPr>
        <w:t>204/21 - ZOP</w:t>
      </w:r>
      <w:r w:rsidRPr="008D70FD">
        <w:rPr>
          <w:color w:val="282828"/>
        </w:rPr>
        <w:t xml:space="preserve">). </w:t>
      </w:r>
    </w:p>
    <w:p w14:paraId="78087248" w14:textId="77777777" w:rsidR="00C674F2" w:rsidRDefault="00C674F2" w:rsidP="00C674F2">
      <w:pPr>
        <w:pStyle w:val="Zamaknjenadolobadruginivo"/>
        <w:ind w:left="0"/>
      </w:pPr>
    </w:p>
    <w:p w14:paraId="77153DB9" w14:textId="77777777" w:rsidR="00C674F2" w:rsidRDefault="00C674F2" w:rsidP="00C674F2">
      <w:pPr>
        <w:pStyle w:val="Zamaknjenadolobadruginivo"/>
        <w:ind w:left="0"/>
      </w:pPr>
    </w:p>
    <w:p w14:paraId="04EDCEEF" w14:textId="77777777" w:rsidR="00C674F2" w:rsidRPr="00E02A5E" w:rsidRDefault="00C674F2" w:rsidP="00C674F2">
      <w:pPr>
        <w:pStyle w:val="Odstavekseznama"/>
        <w:numPr>
          <w:ilvl w:val="0"/>
          <w:numId w:val="2"/>
        </w:numPr>
        <w:tabs>
          <w:tab w:val="num" w:pos="284"/>
        </w:tabs>
        <w:spacing w:after="0" w:line="276" w:lineRule="auto"/>
        <w:ind w:left="357" w:hanging="357"/>
        <w:jc w:val="center"/>
        <w:rPr>
          <w:rStyle w:val="Intenzivensklic"/>
          <w:rFonts w:eastAsia="Calibri"/>
          <w:b w:val="0"/>
          <w:smallCaps w:val="0"/>
          <w:color w:val="auto"/>
          <w:szCs w:val="22"/>
          <w:u w:val="none"/>
          <w:lang w:eastAsia="en-US"/>
        </w:rPr>
      </w:pPr>
      <w:r w:rsidRPr="00E46923">
        <w:rPr>
          <w:rStyle w:val="Intenzivensklic"/>
          <w:rFonts w:eastAsia="Calibri"/>
          <w:b w:val="0"/>
          <w:smallCaps w:val="0"/>
          <w:color w:val="auto"/>
          <w:szCs w:val="22"/>
          <w:u w:val="none"/>
          <w:lang w:eastAsia="en-US"/>
        </w:rPr>
        <w:t xml:space="preserve"> člen</w:t>
      </w:r>
    </w:p>
    <w:p w14:paraId="32284984" w14:textId="77777777" w:rsidR="00C674F2" w:rsidRPr="00E46923" w:rsidRDefault="00C674F2" w:rsidP="00C674F2">
      <w:pPr>
        <w:spacing w:line="276" w:lineRule="auto"/>
        <w:jc w:val="center"/>
        <w:rPr>
          <w:rStyle w:val="Intenzivensklic"/>
          <w:rFonts w:eastAsia="Calibri"/>
          <w:b w:val="0"/>
          <w:smallCaps w:val="0"/>
          <w:color w:val="auto"/>
          <w:szCs w:val="22"/>
          <w:u w:val="none"/>
          <w:lang w:eastAsia="en-US"/>
        </w:rPr>
      </w:pPr>
      <w:r w:rsidRPr="00E46923">
        <w:rPr>
          <w:rStyle w:val="Intenzivensklic"/>
          <w:rFonts w:eastAsia="Calibri"/>
          <w:b w:val="0"/>
          <w:smallCaps w:val="0"/>
          <w:color w:val="auto"/>
          <w:szCs w:val="22"/>
          <w:u w:val="none"/>
          <w:lang w:eastAsia="en-US"/>
        </w:rPr>
        <w:t>(</w:t>
      </w:r>
      <w:r w:rsidR="00435607">
        <w:rPr>
          <w:rStyle w:val="Intenzivensklic"/>
          <w:rFonts w:eastAsia="Calibri"/>
          <w:b w:val="0"/>
          <w:smallCaps w:val="0"/>
          <w:color w:val="auto"/>
          <w:szCs w:val="22"/>
          <w:u w:val="none"/>
          <w:lang w:eastAsia="en-US"/>
        </w:rPr>
        <w:t>začetek v</w:t>
      </w:r>
      <w:r w:rsidRPr="00E46923">
        <w:rPr>
          <w:rStyle w:val="Intenzivensklic"/>
          <w:rFonts w:eastAsia="Calibri"/>
          <w:b w:val="0"/>
          <w:smallCaps w:val="0"/>
          <w:color w:val="auto"/>
          <w:szCs w:val="22"/>
          <w:u w:val="none"/>
          <w:lang w:eastAsia="en-US"/>
        </w:rPr>
        <w:t>eljav</w:t>
      </w:r>
      <w:r w:rsidR="00435607">
        <w:rPr>
          <w:rStyle w:val="Intenzivensklic"/>
          <w:rFonts w:eastAsia="Calibri"/>
          <w:b w:val="0"/>
          <w:smallCaps w:val="0"/>
          <w:color w:val="auto"/>
          <w:szCs w:val="22"/>
          <w:u w:val="none"/>
          <w:lang w:eastAsia="en-US"/>
        </w:rPr>
        <w:t>nosti</w:t>
      </w:r>
      <w:r w:rsidRPr="00E46923">
        <w:rPr>
          <w:rStyle w:val="Intenzivensklic"/>
          <w:rFonts w:eastAsia="Calibri"/>
          <w:b w:val="0"/>
          <w:smallCaps w:val="0"/>
          <w:color w:val="auto"/>
          <w:szCs w:val="22"/>
          <w:u w:val="none"/>
          <w:lang w:eastAsia="en-US"/>
        </w:rPr>
        <w:t>)</w:t>
      </w:r>
    </w:p>
    <w:p w14:paraId="4E992A9D" w14:textId="53371D07" w:rsidR="00C674F2" w:rsidRPr="008D70FD" w:rsidRDefault="00C674F2" w:rsidP="00C674F2">
      <w:pPr>
        <w:pStyle w:val="Odstavekseznama"/>
        <w:shd w:val="clear" w:color="auto" w:fill="FFFFFF"/>
        <w:autoSpaceDE w:val="0"/>
        <w:autoSpaceDN w:val="0"/>
        <w:adjustRightInd w:val="0"/>
        <w:spacing w:before="120" w:line="240" w:lineRule="auto"/>
        <w:ind w:left="0" w:firstLine="357"/>
        <w:contextualSpacing w:val="0"/>
        <w:rPr>
          <w:color w:val="282828"/>
        </w:rPr>
      </w:pPr>
      <w:r w:rsidRPr="008D70FD">
        <w:rPr>
          <w:color w:val="282828"/>
        </w:rPr>
        <w:t xml:space="preserve">Ta </w:t>
      </w:r>
      <w:r w:rsidR="00F2003A">
        <w:t>odredba</w:t>
      </w:r>
      <w:r w:rsidR="00F2003A" w:rsidRPr="008D70FD" w:rsidDel="00F2003A">
        <w:rPr>
          <w:color w:val="282828"/>
        </w:rPr>
        <w:t xml:space="preserve"> </w:t>
      </w:r>
      <w:r w:rsidRPr="008D70FD">
        <w:rPr>
          <w:color w:val="282828"/>
        </w:rPr>
        <w:t xml:space="preserve">začne veljati </w:t>
      </w:r>
      <w:r w:rsidRPr="00E46923">
        <w:rPr>
          <w:color w:val="282828"/>
        </w:rPr>
        <w:t>naslednji dan</w:t>
      </w:r>
      <w:r w:rsidRPr="008D70FD">
        <w:rPr>
          <w:color w:val="282828"/>
        </w:rPr>
        <w:t xml:space="preserve"> po objavi v Uradnem listu Republike Slovenije.</w:t>
      </w:r>
    </w:p>
    <w:p w14:paraId="6504A4D2" w14:textId="77777777" w:rsidR="000C5010" w:rsidRDefault="000C5010" w:rsidP="00FE0036">
      <w:pPr>
        <w:pStyle w:val="Odstavekseznama"/>
        <w:autoSpaceDE w:val="0"/>
        <w:autoSpaceDN w:val="0"/>
        <w:adjustRightInd w:val="0"/>
        <w:spacing w:after="0" w:line="276" w:lineRule="auto"/>
        <w:ind w:left="0"/>
      </w:pPr>
    </w:p>
    <w:p w14:paraId="7E33F9AE" w14:textId="77777777" w:rsidR="000C5010" w:rsidRDefault="000C5010" w:rsidP="00FE0036">
      <w:pPr>
        <w:pStyle w:val="Odstavekseznama"/>
        <w:autoSpaceDE w:val="0"/>
        <w:autoSpaceDN w:val="0"/>
        <w:adjustRightInd w:val="0"/>
        <w:spacing w:after="0" w:line="276" w:lineRule="auto"/>
        <w:ind w:left="0"/>
      </w:pPr>
    </w:p>
    <w:p w14:paraId="2AFE8FE8" w14:textId="77777777" w:rsidR="00604F40" w:rsidRPr="003A448F" w:rsidRDefault="000C5010" w:rsidP="00604F40">
      <w:r w:rsidRPr="00604F40">
        <w:t xml:space="preserve">Št. </w:t>
      </w:r>
    </w:p>
    <w:p w14:paraId="02E38F53" w14:textId="77777777" w:rsidR="000C5010" w:rsidRPr="001475AE" w:rsidRDefault="002E45BF" w:rsidP="000C5010">
      <w:r>
        <w:t>Ljubljana</w:t>
      </w:r>
      <w:r w:rsidR="000C5010" w:rsidRPr="003A448F">
        <w:t xml:space="preserve">, </w:t>
      </w:r>
      <w:r w:rsidR="00E02A5E" w:rsidRPr="003A448F">
        <w:t xml:space="preserve">dne </w:t>
      </w:r>
    </w:p>
    <w:p w14:paraId="6EFE2709" w14:textId="77777777" w:rsidR="000C5010" w:rsidRPr="00604F40" w:rsidRDefault="000C5010" w:rsidP="000C5010">
      <w:r w:rsidRPr="001475AE">
        <w:t>EVA</w:t>
      </w:r>
      <w:r w:rsidR="00D15D25">
        <w:t xml:space="preserve"> </w:t>
      </w:r>
    </w:p>
    <w:p w14:paraId="272C73D8" w14:textId="77777777" w:rsidR="00B53B19" w:rsidRDefault="00B53B19">
      <w:pPr>
        <w:spacing w:after="200" w:line="276" w:lineRule="auto"/>
        <w:jc w:val="left"/>
        <w:rPr>
          <w:b/>
          <w:bCs/>
          <w:spacing w:val="5"/>
          <w:szCs w:val="22"/>
        </w:rPr>
      </w:pPr>
      <w:r>
        <w:rPr>
          <w:b/>
          <w:bCs/>
          <w:spacing w:val="5"/>
          <w:szCs w:val="22"/>
        </w:rPr>
        <w:br w:type="page"/>
      </w:r>
    </w:p>
    <w:p w14:paraId="6F64DB57" w14:textId="77777777" w:rsidR="005068DF" w:rsidRDefault="005068DF" w:rsidP="00FA0E91">
      <w:pPr>
        <w:spacing w:after="0" w:line="276" w:lineRule="auto"/>
        <w:ind w:left="7080" w:firstLine="708"/>
        <w:jc w:val="left"/>
        <w:rPr>
          <w:szCs w:val="22"/>
        </w:rPr>
      </w:pPr>
    </w:p>
    <w:p w14:paraId="0B3F8973" w14:textId="77777777" w:rsidR="00FA0E91" w:rsidRDefault="00FA0E91" w:rsidP="00FA0E91">
      <w:pPr>
        <w:spacing w:after="0" w:line="276" w:lineRule="auto"/>
        <w:jc w:val="left"/>
        <w:rPr>
          <w:szCs w:val="22"/>
        </w:rPr>
      </w:pPr>
    </w:p>
    <w:p w14:paraId="1F88C989" w14:textId="0EB7DEA1" w:rsidR="00264CBB" w:rsidRPr="00C2130A" w:rsidRDefault="00264CBB" w:rsidP="00264CBB">
      <w:pPr>
        <w:spacing w:after="200" w:line="276" w:lineRule="auto"/>
        <w:jc w:val="left"/>
        <w:rPr>
          <w:b/>
        </w:rPr>
      </w:pPr>
      <w:r w:rsidRPr="00C2130A">
        <w:rPr>
          <w:b/>
        </w:rPr>
        <w:t xml:space="preserve">Priloga </w:t>
      </w:r>
      <w:r>
        <w:rPr>
          <w:b/>
        </w:rPr>
        <w:t>1</w:t>
      </w:r>
      <w:r w:rsidRPr="00C2130A">
        <w:rPr>
          <w:b/>
        </w:rPr>
        <w:t xml:space="preserve">: Opisni del načrta v skladu s Prilogo VI uredbe </w:t>
      </w:r>
      <w:r w:rsidR="00F2003A" w:rsidRPr="00F2003A">
        <w:rPr>
          <w:b/>
        </w:rPr>
        <w:t>2017/1938/EU</w:t>
      </w:r>
    </w:p>
    <w:p w14:paraId="5DA84E8E" w14:textId="77777777" w:rsidR="00D331AA" w:rsidRDefault="00D331AA" w:rsidP="00F706FF">
      <w:pPr>
        <w:rPr>
          <w:szCs w:val="22"/>
        </w:rPr>
      </w:pPr>
    </w:p>
    <w:p w14:paraId="1CDA89DC" w14:textId="77777777" w:rsidR="00264CBB" w:rsidRDefault="00264CBB" w:rsidP="00F706FF">
      <w:pPr>
        <w:rPr>
          <w:szCs w:val="22"/>
        </w:rPr>
      </w:pPr>
    </w:p>
    <w:p w14:paraId="06E78276" w14:textId="0461712F" w:rsidR="00B058D7" w:rsidRDefault="006327C3" w:rsidP="00F706FF">
      <w:pPr>
        <w:rPr>
          <w:szCs w:val="22"/>
        </w:rPr>
      </w:pPr>
      <w:r>
        <w:rPr>
          <w:szCs w:val="22"/>
        </w:rPr>
        <w:t xml:space="preserve">Načrt preventivnih ukrepov izdaja pristojni organ, </w:t>
      </w:r>
      <w:r w:rsidR="00431A47">
        <w:rPr>
          <w:szCs w:val="22"/>
        </w:rPr>
        <w:t xml:space="preserve">to je </w:t>
      </w:r>
      <w:r w:rsidR="009A0A33">
        <w:rPr>
          <w:szCs w:val="22"/>
        </w:rPr>
        <w:t>ministrstvo, pristojno za energijo</w:t>
      </w:r>
      <w:r>
        <w:rPr>
          <w:szCs w:val="22"/>
        </w:rPr>
        <w:t>.</w:t>
      </w:r>
      <w:r w:rsidR="00E96604">
        <w:rPr>
          <w:szCs w:val="22"/>
        </w:rPr>
        <w:t xml:space="preserve"> </w:t>
      </w:r>
    </w:p>
    <w:p w14:paraId="6EB09BA3" w14:textId="48F4A073" w:rsidR="006327C3" w:rsidRPr="00E45CB0" w:rsidRDefault="009A0A33" w:rsidP="00DE789C">
      <w:pPr>
        <w:rPr>
          <w:szCs w:val="22"/>
        </w:rPr>
      </w:pPr>
      <w:r>
        <w:rPr>
          <w:szCs w:val="22"/>
        </w:rPr>
        <w:t xml:space="preserve">Države članice v rizični skupini določa </w:t>
      </w:r>
      <w:r w:rsidR="006327C3" w:rsidRPr="008A70B7">
        <w:rPr>
          <w:szCs w:val="22"/>
        </w:rPr>
        <w:t>Prilog</w:t>
      </w:r>
      <w:r>
        <w:rPr>
          <w:szCs w:val="22"/>
        </w:rPr>
        <w:t>a</w:t>
      </w:r>
      <w:r w:rsidR="006327C3" w:rsidRPr="008A70B7">
        <w:rPr>
          <w:szCs w:val="22"/>
        </w:rPr>
        <w:t xml:space="preserve"> </w:t>
      </w:r>
      <w:r w:rsidR="006327C3">
        <w:rPr>
          <w:szCs w:val="22"/>
        </w:rPr>
        <w:t xml:space="preserve">I </w:t>
      </w:r>
      <w:r w:rsidR="004F7673">
        <w:rPr>
          <w:szCs w:val="22"/>
        </w:rPr>
        <w:t>U</w:t>
      </w:r>
      <w:r w:rsidR="006327C3">
        <w:rPr>
          <w:szCs w:val="22"/>
        </w:rPr>
        <w:t xml:space="preserve">redbe </w:t>
      </w:r>
      <w:r w:rsidR="004F7673" w:rsidRPr="004F7673">
        <w:rPr>
          <w:szCs w:val="22"/>
        </w:rPr>
        <w:t>2017/1938/EU</w:t>
      </w:r>
      <w:r w:rsidR="002E45BF">
        <w:rPr>
          <w:szCs w:val="22"/>
        </w:rPr>
        <w:t xml:space="preserve">, spremenjen z </w:t>
      </w:r>
      <w:r w:rsidR="00135291">
        <w:rPr>
          <w:szCs w:val="22"/>
        </w:rPr>
        <w:t>D</w:t>
      </w:r>
      <w:r w:rsidR="002E45BF">
        <w:rPr>
          <w:szCs w:val="22"/>
        </w:rPr>
        <w:t xml:space="preserve">elegirano uredbo Komisije </w:t>
      </w:r>
      <w:r w:rsidR="00135291" w:rsidRPr="00135291">
        <w:rPr>
          <w:szCs w:val="22"/>
        </w:rPr>
        <w:t>(EU) 2022/517</w:t>
      </w:r>
      <w:r w:rsidR="002E45BF">
        <w:rPr>
          <w:szCs w:val="22"/>
        </w:rPr>
        <w:t>.</w:t>
      </w:r>
      <w:r w:rsidR="004F7673" w:rsidRPr="004F7673">
        <w:rPr>
          <w:szCs w:val="22"/>
        </w:rPr>
        <w:t xml:space="preserve"> </w:t>
      </w:r>
      <w:r w:rsidR="00C62D27">
        <w:rPr>
          <w:szCs w:val="22"/>
        </w:rPr>
        <w:t xml:space="preserve">Republika </w:t>
      </w:r>
      <w:r w:rsidR="006327C3">
        <w:rPr>
          <w:szCs w:val="22"/>
        </w:rPr>
        <w:t>Slovenija sodeluje v rizičnih skupinah</w:t>
      </w:r>
      <w:r w:rsidR="002E45BF">
        <w:rPr>
          <w:szCs w:val="22"/>
        </w:rPr>
        <w:t xml:space="preserve"> Alžirija, Libija, Ukrajina in Kaspijska </w:t>
      </w:r>
      <w:r w:rsidR="00135291">
        <w:rPr>
          <w:szCs w:val="22"/>
        </w:rPr>
        <w:t>regija</w:t>
      </w:r>
      <w:r w:rsidR="002E45BF">
        <w:rPr>
          <w:szCs w:val="22"/>
        </w:rPr>
        <w:t>.</w:t>
      </w:r>
      <w:r w:rsidR="006327C3">
        <w:rPr>
          <w:szCs w:val="22"/>
        </w:rPr>
        <w:t xml:space="preserve"> </w:t>
      </w:r>
      <w:r w:rsidR="006327C3" w:rsidRPr="00E45CB0">
        <w:rPr>
          <w:szCs w:val="22"/>
        </w:rPr>
        <w:t xml:space="preserve"> </w:t>
      </w:r>
    </w:p>
    <w:p w14:paraId="084FBBAC" w14:textId="77777777" w:rsidR="00AE2F22" w:rsidRDefault="00AE2F22" w:rsidP="006327C3">
      <w:pPr>
        <w:rPr>
          <w:szCs w:val="22"/>
        </w:rPr>
      </w:pPr>
    </w:p>
    <w:p w14:paraId="75DF67E8" w14:textId="77777777" w:rsidR="00A275CA" w:rsidRPr="00E45CB0" w:rsidRDefault="00A275CA" w:rsidP="00A275CA">
      <w:pPr>
        <w:rPr>
          <w:b/>
          <w:noProof/>
        </w:rPr>
      </w:pPr>
      <w:r w:rsidRPr="00E45CB0">
        <w:rPr>
          <w:b/>
          <w:noProof/>
        </w:rPr>
        <w:t xml:space="preserve">1. </w:t>
      </w:r>
      <w:r w:rsidR="00CC2870">
        <w:rPr>
          <w:b/>
          <w:noProof/>
        </w:rPr>
        <w:tab/>
      </w:r>
      <w:r w:rsidRPr="00E45CB0">
        <w:rPr>
          <w:b/>
          <w:noProof/>
        </w:rPr>
        <w:t>Opis sistema</w:t>
      </w:r>
    </w:p>
    <w:p w14:paraId="16A238DA" w14:textId="77777777" w:rsidR="00A275CA" w:rsidRPr="00E45CB0" w:rsidRDefault="00A275CA" w:rsidP="00A275CA">
      <w:pPr>
        <w:rPr>
          <w:b/>
          <w:noProof/>
        </w:rPr>
      </w:pPr>
      <w:r w:rsidRPr="00E45CB0">
        <w:rPr>
          <w:b/>
          <w:noProof/>
        </w:rPr>
        <w:t xml:space="preserve">1.1 </w:t>
      </w:r>
      <w:r w:rsidR="00CC2870">
        <w:rPr>
          <w:b/>
          <w:noProof/>
        </w:rPr>
        <w:tab/>
      </w:r>
      <w:r w:rsidR="0083307A" w:rsidRPr="00E45CB0">
        <w:rPr>
          <w:b/>
          <w:noProof/>
        </w:rPr>
        <w:t>K</w:t>
      </w:r>
      <w:r w:rsidRPr="00E45CB0">
        <w:rPr>
          <w:b/>
          <w:noProof/>
        </w:rPr>
        <w:t>ratek opis regionaln</w:t>
      </w:r>
      <w:r w:rsidR="00E45CB0">
        <w:rPr>
          <w:b/>
          <w:noProof/>
        </w:rPr>
        <w:t>ih</w:t>
      </w:r>
      <w:r w:rsidRPr="00E45CB0">
        <w:rPr>
          <w:b/>
          <w:noProof/>
        </w:rPr>
        <w:t xml:space="preserve"> plinsk</w:t>
      </w:r>
      <w:r w:rsidR="00E45CB0">
        <w:rPr>
          <w:b/>
          <w:noProof/>
        </w:rPr>
        <w:t>ih</w:t>
      </w:r>
      <w:r w:rsidRPr="00E45CB0">
        <w:rPr>
          <w:b/>
          <w:noProof/>
        </w:rPr>
        <w:t xml:space="preserve"> sistem</w:t>
      </w:r>
      <w:r w:rsidR="00E45CB0">
        <w:rPr>
          <w:b/>
          <w:noProof/>
        </w:rPr>
        <w:t>ov</w:t>
      </w:r>
      <w:r w:rsidRPr="00E45CB0">
        <w:rPr>
          <w:b/>
          <w:noProof/>
        </w:rPr>
        <w:t xml:space="preserve"> za rizičn</w:t>
      </w:r>
      <w:r w:rsidR="0083307A" w:rsidRPr="00E45CB0">
        <w:rPr>
          <w:b/>
          <w:noProof/>
        </w:rPr>
        <w:t>e</w:t>
      </w:r>
      <w:r w:rsidRPr="00E45CB0">
        <w:rPr>
          <w:b/>
          <w:noProof/>
        </w:rPr>
        <w:t xml:space="preserve"> skupin</w:t>
      </w:r>
      <w:r w:rsidR="0083307A" w:rsidRPr="00E45CB0">
        <w:rPr>
          <w:b/>
          <w:noProof/>
        </w:rPr>
        <w:t>e</w:t>
      </w:r>
    </w:p>
    <w:p w14:paraId="686BC98D" w14:textId="6BBC47E6" w:rsidR="00AE2F22" w:rsidRDefault="004F7673" w:rsidP="005F54F6">
      <w:pPr>
        <w:ind w:left="709"/>
        <w:rPr>
          <w:noProof/>
        </w:rPr>
      </w:pPr>
      <w:r>
        <w:rPr>
          <w:noProof/>
        </w:rPr>
        <w:t>Kratek o</w:t>
      </w:r>
      <w:r w:rsidR="0083307A">
        <w:rPr>
          <w:noProof/>
        </w:rPr>
        <w:t xml:space="preserve">pis </w:t>
      </w:r>
      <w:r w:rsidR="00F52AB9">
        <w:rPr>
          <w:noProof/>
        </w:rPr>
        <w:t>regionalnih</w:t>
      </w:r>
      <w:r w:rsidR="006B66EC">
        <w:rPr>
          <w:noProof/>
        </w:rPr>
        <w:t xml:space="preserve"> plinsk</w:t>
      </w:r>
      <w:r w:rsidR="00F52AB9">
        <w:rPr>
          <w:noProof/>
        </w:rPr>
        <w:t>ih sistem</w:t>
      </w:r>
      <w:r w:rsidR="0083307A">
        <w:rPr>
          <w:noProof/>
        </w:rPr>
        <w:t>ov z glavnimi podatki</w:t>
      </w:r>
      <w:r w:rsidR="006B66EC">
        <w:rPr>
          <w:noProof/>
        </w:rPr>
        <w:t xml:space="preserve"> za rizične skupine, v katerih sodeluje </w:t>
      </w:r>
      <w:r w:rsidR="00C60852">
        <w:rPr>
          <w:szCs w:val="22"/>
        </w:rPr>
        <w:t xml:space="preserve">Republika </w:t>
      </w:r>
      <w:r w:rsidR="006B66EC">
        <w:rPr>
          <w:noProof/>
        </w:rPr>
        <w:t>Slovenija</w:t>
      </w:r>
      <w:r w:rsidR="00E16570">
        <w:rPr>
          <w:noProof/>
        </w:rPr>
        <w:t xml:space="preserve">, </w:t>
      </w:r>
      <w:r w:rsidR="00D331AA">
        <w:rPr>
          <w:noProof/>
        </w:rPr>
        <w:t>je</w:t>
      </w:r>
      <w:r w:rsidR="00E16570">
        <w:rPr>
          <w:noProof/>
        </w:rPr>
        <w:t xml:space="preserve"> v </w:t>
      </w:r>
      <w:r w:rsidR="00F408E4">
        <w:rPr>
          <w:noProof/>
        </w:rPr>
        <w:t>Prilogi 2</w:t>
      </w:r>
      <w:r w:rsidR="00E16570">
        <w:rPr>
          <w:noProof/>
        </w:rPr>
        <w:t>.</w:t>
      </w:r>
    </w:p>
    <w:p w14:paraId="0A201592" w14:textId="77777777" w:rsidR="006B66EC" w:rsidRDefault="006B66EC" w:rsidP="00A275CA">
      <w:pPr>
        <w:rPr>
          <w:noProof/>
        </w:rPr>
      </w:pPr>
    </w:p>
    <w:p w14:paraId="0BE8325F" w14:textId="77777777" w:rsidR="00A275CA" w:rsidRPr="00E45CB0" w:rsidRDefault="00A275CA" w:rsidP="00A275CA">
      <w:pPr>
        <w:rPr>
          <w:b/>
          <w:noProof/>
        </w:rPr>
      </w:pPr>
      <w:r w:rsidRPr="00E45CB0">
        <w:rPr>
          <w:b/>
          <w:noProof/>
        </w:rPr>
        <w:t xml:space="preserve">1.2 </w:t>
      </w:r>
      <w:r w:rsidR="00CC2870">
        <w:rPr>
          <w:b/>
          <w:noProof/>
        </w:rPr>
        <w:tab/>
      </w:r>
      <w:r w:rsidR="0083307A" w:rsidRPr="00E45CB0">
        <w:rPr>
          <w:b/>
          <w:noProof/>
        </w:rPr>
        <w:t>K</w:t>
      </w:r>
      <w:r w:rsidRPr="00E45CB0">
        <w:rPr>
          <w:b/>
          <w:noProof/>
        </w:rPr>
        <w:t xml:space="preserve">ratek opis </w:t>
      </w:r>
      <w:r w:rsidR="0083307A" w:rsidRPr="00E45CB0">
        <w:rPr>
          <w:b/>
          <w:noProof/>
        </w:rPr>
        <w:t xml:space="preserve">slovenskega </w:t>
      </w:r>
      <w:r w:rsidRPr="00E45CB0">
        <w:rPr>
          <w:b/>
          <w:noProof/>
        </w:rPr>
        <w:t xml:space="preserve">plinskega sistema </w:t>
      </w:r>
    </w:p>
    <w:p w14:paraId="65E1200E" w14:textId="77777777" w:rsidR="00A275CA" w:rsidRPr="00E45CB0" w:rsidRDefault="00A275CA" w:rsidP="00A275CA">
      <w:pPr>
        <w:rPr>
          <w:b/>
          <w:noProof/>
        </w:rPr>
      </w:pPr>
      <w:r w:rsidRPr="00E45CB0">
        <w:rPr>
          <w:b/>
          <w:noProof/>
        </w:rPr>
        <w:t>a)</w:t>
      </w:r>
      <w:r w:rsidRPr="00E45CB0">
        <w:rPr>
          <w:b/>
          <w:noProof/>
        </w:rPr>
        <w:tab/>
      </w:r>
      <w:r w:rsidR="006B1060" w:rsidRPr="00E45CB0">
        <w:rPr>
          <w:b/>
          <w:noProof/>
        </w:rPr>
        <w:t>G</w:t>
      </w:r>
      <w:r w:rsidRPr="00E45CB0">
        <w:rPr>
          <w:b/>
          <w:noProof/>
        </w:rPr>
        <w:t>lavn</w:t>
      </w:r>
      <w:r w:rsidR="0083307A" w:rsidRPr="00E45CB0">
        <w:rPr>
          <w:b/>
          <w:noProof/>
        </w:rPr>
        <w:t>i</w:t>
      </w:r>
      <w:r w:rsidRPr="00E45CB0">
        <w:rPr>
          <w:b/>
          <w:noProof/>
        </w:rPr>
        <w:t xml:space="preserve"> številčn</w:t>
      </w:r>
      <w:r w:rsidR="0083307A" w:rsidRPr="00E45CB0">
        <w:rPr>
          <w:b/>
          <w:noProof/>
        </w:rPr>
        <w:t>i</w:t>
      </w:r>
      <w:r w:rsidRPr="00E45CB0">
        <w:rPr>
          <w:b/>
          <w:noProof/>
        </w:rPr>
        <w:t xml:space="preserve"> podatk</w:t>
      </w:r>
      <w:r w:rsidR="0083307A" w:rsidRPr="00E45CB0">
        <w:rPr>
          <w:b/>
          <w:noProof/>
        </w:rPr>
        <w:t>i</w:t>
      </w:r>
      <w:r w:rsidRPr="00E45CB0">
        <w:rPr>
          <w:b/>
          <w:noProof/>
        </w:rPr>
        <w:t xml:space="preserve"> o porabi plina</w:t>
      </w:r>
    </w:p>
    <w:p w14:paraId="3CCC3EAA" w14:textId="4BCF33EA" w:rsidR="00873A8F" w:rsidRDefault="0079136D" w:rsidP="005F54F6">
      <w:pPr>
        <w:ind w:left="709"/>
        <w:rPr>
          <w:noProof/>
        </w:rPr>
      </w:pPr>
      <w:r w:rsidRPr="00F52AB9">
        <w:rPr>
          <w:noProof/>
        </w:rPr>
        <w:t xml:space="preserve">Prevzeta količina zemeljskega plina v </w:t>
      </w:r>
      <w:r>
        <w:rPr>
          <w:noProof/>
        </w:rPr>
        <w:t xml:space="preserve">slovenski </w:t>
      </w:r>
      <w:r w:rsidRPr="00F52AB9">
        <w:rPr>
          <w:noProof/>
        </w:rPr>
        <w:t xml:space="preserve">prenosni sistem na vseh treh vstopnih točkah skupaj je </w:t>
      </w:r>
      <w:r>
        <w:rPr>
          <w:noProof/>
        </w:rPr>
        <w:t>leta 20</w:t>
      </w:r>
      <w:r w:rsidR="001B5FB0">
        <w:rPr>
          <w:noProof/>
        </w:rPr>
        <w:t>22</w:t>
      </w:r>
      <w:r>
        <w:rPr>
          <w:noProof/>
        </w:rPr>
        <w:t xml:space="preserve"> </w:t>
      </w:r>
      <w:r w:rsidRPr="00F52AB9">
        <w:rPr>
          <w:noProof/>
        </w:rPr>
        <w:t xml:space="preserve">znašala </w:t>
      </w:r>
      <w:r w:rsidR="003B00B7">
        <w:t>13.527 </w:t>
      </w:r>
      <w:r>
        <w:rPr>
          <w:noProof/>
        </w:rPr>
        <w:t xml:space="preserve"> GWh</w:t>
      </w:r>
      <w:r w:rsidRPr="00F52AB9">
        <w:rPr>
          <w:noProof/>
        </w:rPr>
        <w:t xml:space="preserve">. Poleg tega je bilo prevzetih </w:t>
      </w:r>
      <w:r>
        <w:rPr>
          <w:noProof/>
        </w:rPr>
        <w:t>še 2</w:t>
      </w:r>
      <w:r w:rsidR="003B00B7">
        <w:rPr>
          <w:noProof/>
        </w:rPr>
        <w:t>5</w:t>
      </w:r>
      <w:r>
        <w:rPr>
          <w:noProof/>
        </w:rPr>
        <w:t xml:space="preserve"> GWh</w:t>
      </w:r>
      <w:r w:rsidRPr="00F52AB9">
        <w:rPr>
          <w:noProof/>
        </w:rPr>
        <w:t xml:space="preserve"> plina neposredno iz tujega distribucijskega sistema.</w:t>
      </w:r>
      <w:r w:rsidR="003D12A3">
        <w:rPr>
          <w:noProof/>
        </w:rPr>
        <w:t xml:space="preserve"> </w:t>
      </w:r>
      <w:r w:rsidRPr="00F52AB9">
        <w:rPr>
          <w:noProof/>
        </w:rPr>
        <w:t xml:space="preserve">Oddana količina v druge prenosne sisteme </w:t>
      </w:r>
      <w:r>
        <w:rPr>
          <w:noProof/>
        </w:rPr>
        <w:t xml:space="preserve">je znašala </w:t>
      </w:r>
      <w:r w:rsidR="00873A8F">
        <w:t>4.484</w:t>
      </w:r>
      <w:r>
        <w:rPr>
          <w:noProof/>
        </w:rPr>
        <w:t> GWh.</w:t>
      </w:r>
      <w:r w:rsidRPr="00F52AB9">
        <w:rPr>
          <w:noProof/>
        </w:rPr>
        <w:t xml:space="preserve"> </w:t>
      </w:r>
      <w:r>
        <w:rPr>
          <w:noProof/>
        </w:rPr>
        <w:t>L</w:t>
      </w:r>
      <w:r w:rsidRPr="00F52AB9">
        <w:rPr>
          <w:noProof/>
        </w:rPr>
        <w:t xml:space="preserve">astna raba prenosnega sistema </w:t>
      </w:r>
      <w:r>
        <w:rPr>
          <w:noProof/>
        </w:rPr>
        <w:t>je znašala 1</w:t>
      </w:r>
      <w:r w:rsidR="00873A8F">
        <w:rPr>
          <w:noProof/>
        </w:rPr>
        <w:t>2</w:t>
      </w:r>
      <w:r>
        <w:rPr>
          <w:noProof/>
        </w:rPr>
        <w:t> GWh</w:t>
      </w:r>
      <w:r w:rsidRPr="00F52AB9">
        <w:rPr>
          <w:noProof/>
        </w:rPr>
        <w:t>.</w:t>
      </w:r>
    </w:p>
    <w:p w14:paraId="028CC5F8" w14:textId="213C921C" w:rsidR="00873A8F" w:rsidRDefault="00873A8F" w:rsidP="005F54F6">
      <w:pPr>
        <w:ind w:left="709"/>
        <w:rPr>
          <w:noProof/>
        </w:rPr>
      </w:pPr>
      <w:r>
        <w:rPr>
          <w:noProof/>
        </w:rPr>
        <w:t>Končn</w:t>
      </w:r>
      <w:r w:rsidR="00CD4F80">
        <w:rPr>
          <w:noProof/>
        </w:rPr>
        <w:t>o</w:t>
      </w:r>
      <w:r>
        <w:rPr>
          <w:noProof/>
        </w:rPr>
        <w:t xml:space="preserve"> letn</w:t>
      </w:r>
      <w:r w:rsidR="00CD4F80">
        <w:rPr>
          <w:noProof/>
        </w:rPr>
        <w:t>o</w:t>
      </w:r>
      <w:r>
        <w:rPr>
          <w:noProof/>
        </w:rPr>
        <w:t xml:space="preserve"> porab</w:t>
      </w:r>
      <w:r w:rsidR="00CD4F80">
        <w:rPr>
          <w:noProof/>
        </w:rPr>
        <w:t>o</w:t>
      </w:r>
      <w:r w:rsidR="005F325E">
        <w:rPr>
          <w:noProof/>
        </w:rPr>
        <w:t xml:space="preserve"> plina</w:t>
      </w:r>
      <w:r>
        <w:rPr>
          <w:noProof/>
        </w:rPr>
        <w:t xml:space="preserve"> v let</w:t>
      </w:r>
      <w:r w:rsidR="00F538FD">
        <w:rPr>
          <w:noProof/>
        </w:rPr>
        <w:t>ih 2021 in</w:t>
      </w:r>
      <w:r>
        <w:rPr>
          <w:noProof/>
        </w:rPr>
        <w:t xml:space="preserve"> 2022 </w:t>
      </w:r>
      <w:r w:rsidR="00F538FD">
        <w:rPr>
          <w:noProof/>
        </w:rPr>
        <w:t>po vrstah odjemalcev kaže Tabela P1-1</w:t>
      </w:r>
      <w:r w:rsidR="00F538FD" w:rsidRPr="00F52AB9">
        <w:rPr>
          <w:noProof/>
        </w:rPr>
        <w:t>.</w:t>
      </w:r>
    </w:p>
    <w:p w14:paraId="6D937623" w14:textId="2BBE065A" w:rsidR="00493C51" w:rsidRDefault="00493C51">
      <w:pPr>
        <w:spacing w:after="200" w:line="276" w:lineRule="auto"/>
        <w:jc w:val="left"/>
        <w:rPr>
          <w:noProof/>
        </w:rPr>
      </w:pPr>
    </w:p>
    <w:p w14:paraId="4D27FBA7" w14:textId="5CFFBAFD" w:rsidR="00780A96" w:rsidRDefault="00780A96">
      <w:pPr>
        <w:spacing w:after="200" w:line="276" w:lineRule="auto"/>
        <w:jc w:val="left"/>
        <w:rPr>
          <w:noProof/>
        </w:rPr>
      </w:pPr>
      <w:r>
        <w:rPr>
          <w:noProof/>
        </w:rPr>
        <w:br w:type="page"/>
      </w:r>
    </w:p>
    <w:p w14:paraId="59B56256" w14:textId="77777777" w:rsidR="00334D15" w:rsidRDefault="00334D15" w:rsidP="00B27470">
      <w:pPr>
        <w:spacing w:after="200" w:line="276" w:lineRule="auto"/>
        <w:jc w:val="left"/>
        <w:rPr>
          <w:noProof/>
        </w:rPr>
      </w:pPr>
    </w:p>
    <w:tbl>
      <w:tblPr>
        <w:tblW w:w="6798" w:type="dxa"/>
        <w:jc w:val="center"/>
        <w:tblBorders>
          <w:top w:val="single" w:sz="8" w:space="0" w:color="auto"/>
          <w:left w:val="single" w:sz="8" w:space="0" w:color="auto"/>
          <w:bottom w:val="single" w:sz="8" w:space="0" w:color="auto"/>
          <w:right w:val="single" w:sz="8" w:space="0" w:color="auto"/>
        </w:tblBorders>
        <w:tblLayout w:type="fixed"/>
        <w:tblCellMar>
          <w:left w:w="70" w:type="dxa"/>
          <w:right w:w="70" w:type="dxa"/>
        </w:tblCellMar>
        <w:tblLook w:val="04A0" w:firstRow="1" w:lastRow="0" w:firstColumn="1" w:lastColumn="0" w:noHBand="0" w:noVBand="1"/>
      </w:tblPr>
      <w:tblGrid>
        <w:gridCol w:w="2404"/>
        <w:gridCol w:w="992"/>
        <w:gridCol w:w="1134"/>
        <w:gridCol w:w="993"/>
        <w:gridCol w:w="1275"/>
      </w:tblGrid>
      <w:tr w:rsidR="00C43913" w:rsidRPr="00AE5FC3" w14:paraId="15A5E786" w14:textId="77777777" w:rsidTr="00C43913">
        <w:trPr>
          <w:trHeight w:val="503"/>
          <w:jc w:val="center"/>
        </w:trPr>
        <w:tc>
          <w:tcPr>
            <w:tcW w:w="2404" w:type="dxa"/>
            <w:vMerge w:val="restart"/>
            <w:tcBorders>
              <w:top w:val="single" w:sz="4" w:space="0" w:color="auto"/>
              <w:left w:val="single" w:sz="4" w:space="0" w:color="auto"/>
              <w:right w:val="single" w:sz="4" w:space="0" w:color="auto"/>
            </w:tcBorders>
            <w:shd w:val="clear" w:color="000000" w:fill="CCECFF"/>
            <w:noWrap/>
            <w:hideMark/>
          </w:tcPr>
          <w:p w14:paraId="11EE0578" w14:textId="77777777" w:rsidR="00C43913" w:rsidRPr="00865ED8" w:rsidRDefault="00C43913" w:rsidP="001F2681">
            <w:pPr>
              <w:spacing w:after="0"/>
              <w:rPr>
                <w:b/>
                <w:noProof/>
                <w:sz w:val="18"/>
                <w:szCs w:val="18"/>
              </w:rPr>
            </w:pPr>
          </w:p>
          <w:p w14:paraId="7354913A" w14:textId="77777777" w:rsidR="00C43913" w:rsidRPr="00865ED8" w:rsidRDefault="00C43913" w:rsidP="001F2681">
            <w:pPr>
              <w:spacing w:after="0"/>
              <w:rPr>
                <w:b/>
                <w:noProof/>
                <w:sz w:val="18"/>
                <w:szCs w:val="18"/>
              </w:rPr>
            </w:pPr>
          </w:p>
          <w:p w14:paraId="0E544699" w14:textId="77777777" w:rsidR="00C43913" w:rsidRPr="00865ED8" w:rsidRDefault="00C43913" w:rsidP="001F2681">
            <w:pPr>
              <w:spacing w:after="0"/>
              <w:rPr>
                <w:b/>
                <w:noProof/>
                <w:sz w:val="18"/>
                <w:szCs w:val="18"/>
              </w:rPr>
            </w:pPr>
            <w:r w:rsidRPr="00865ED8">
              <w:rPr>
                <w:b/>
                <w:noProof/>
                <w:sz w:val="18"/>
                <w:szCs w:val="18"/>
              </w:rPr>
              <w:t xml:space="preserve">Odjemalci glede </w:t>
            </w:r>
          </w:p>
          <w:p w14:paraId="52251E0B" w14:textId="77777777" w:rsidR="00C43913" w:rsidRPr="00865ED8" w:rsidRDefault="00C43913" w:rsidP="001F2681">
            <w:pPr>
              <w:spacing w:after="0"/>
              <w:rPr>
                <w:b/>
                <w:noProof/>
                <w:sz w:val="18"/>
                <w:szCs w:val="18"/>
              </w:rPr>
            </w:pPr>
            <w:r w:rsidRPr="00865ED8">
              <w:rPr>
                <w:b/>
                <w:noProof/>
                <w:sz w:val="18"/>
                <w:szCs w:val="18"/>
              </w:rPr>
              <w:t>na vrsto odjema</w:t>
            </w:r>
          </w:p>
        </w:tc>
        <w:tc>
          <w:tcPr>
            <w:tcW w:w="2126" w:type="dxa"/>
            <w:gridSpan w:val="2"/>
            <w:tcBorders>
              <w:top w:val="single" w:sz="4" w:space="0" w:color="auto"/>
              <w:left w:val="single" w:sz="4" w:space="0" w:color="auto"/>
              <w:bottom w:val="single" w:sz="8" w:space="0" w:color="auto"/>
              <w:right w:val="single" w:sz="4" w:space="0" w:color="auto"/>
            </w:tcBorders>
            <w:shd w:val="clear" w:color="000000" w:fill="CCECFF"/>
            <w:noWrap/>
            <w:vAlign w:val="center"/>
            <w:hideMark/>
          </w:tcPr>
          <w:p w14:paraId="74FE6A41" w14:textId="67076C26" w:rsidR="00C43913" w:rsidRPr="00AE5FC3" w:rsidRDefault="00C43913" w:rsidP="00AE5FC3">
            <w:pPr>
              <w:spacing w:after="0"/>
              <w:jc w:val="center"/>
              <w:rPr>
                <w:b/>
                <w:noProof/>
                <w:sz w:val="18"/>
                <w:szCs w:val="18"/>
              </w:rPr>
            </w:pPr>
            <w:r w:rsidRPr="00AE5FC3">
              <w:rPr>
                <w:b/>
                <w:noProof/>
                <w:sz w:val="18"/>
                <w:szCs w:val="18"/>
              </w:rPr>
              <w:t>20</w:t>
            </w:r>
            <w:r>
              <w:rPr>
                <w:b/>
                <w:noProof/>
                <w:sz w:val="18"/>
                <w:szCs w:val="18"/>
              </w:rPr>
              <w:t>21</w:t>
            </w:r>
          </w:p>
        </w:tc>
        <w:tc>
          <w:tcPr>
            <w:tcW w:w="2268" w:type="dxa"/>
            <w:gridSpan w:val="2"/>
            <w:tcBorders>
              <w:top w:val="single" w:sz="4" w:space="0" w:color="auto"/>
              <w:left w:val="single" w:sz="4" w:space="0" w:color="auto"/>
              <w:bottom w:val="single" w:sz="8" w:space="0" w:color="auto"/>
              <w:right w:val="single" w:sz="4" w:space="0" w:color="auto"/>
            </w:tcBorders>
            <w:shd w:val="clear" w:color="000000" w:fill="CCECFF"/>
            <w:vAlign w:val="center"/>
          </w:tcPr>
          <w:p w14:paraId="5F3F2CC8" w14:textId="22CCED56" w:rsidR="00C43913" w:rsidRPr="00AE5FC3" w:rsidRDefault="00C43913" w:rsidP="00AE5FC3">
            <w:pPr>
              <w:spacing w:after="0"/>
              <w:jc w:val="center"/>
              <w:rPr>
                <w:b/>
                <w:noProof/>
                <w:sz w:val="18"/>
                <w:szCs w:val="18"/>
              </w:rPr>
            </w:pPr>
            <w:r w:rsidRPr="00AE5FC3">
              <w:rPr>
                <w:b/>
                <w:noProof/>
                <w:sz w:val="18"/>
                <w:szCs w:val="18"/>
              </w:rPr>
              <w:t>20</w:t>
            </w:r>
            <w:r>
              <w:rPr>
                <w:b/>
                <w:noProof/>
                <w:sz w:val="18"/>
                <w:szCs w:val="18"/>
              </w:rPr>
              <w:t>22</w:t>
            </w:r>
          </w:p>
        </w:tc>
      </w:tr>
      <w:tr w:rsidR="00C43913" w:rsidRPr="00AE5FC3" w14:paraId="11D9163D" w14:textId="77777777" w:rsidTr="00C43913">
        <w:trPr>
          <w:trHeight w:val="360"/>
          <w:jc w:val="center"/>
        </w:trPr>
        <w:tc>
          <w:tcPr>
            <w:tcW w:w="2404" w:type="dxa"/>
            <w:vMerge/>
            <w:tcBorders>
              <w:left w:val="single" w:sz="4" w:space="0" w:color="auto"/>
              <w:bottom w:val="single" w:sz="4" w:space="0" w:color="auto"/>
              <w:right w:val="single" w:sz="4" w:space="0" w:color="auto"/>
            </w:tcBorders>
            <w:shd w:val="clear" w:color="000000" w:fill="CCECFF"/>
            <w:noWrap/>
            <w:vAlign w:val="bottom"/>
          </w:tcPr>
          <w:p w14:paraId="18AFC49E" w14:textId="77777777" w:rsidR="00C43913" w:rsidRPr="00AE5FC3" w:rsidRDefault="00C43913" w:rsidP="001F2681">
            <w:pPr>
              <w:spacing w:after="0"/>
              <w:rPr>
                <w:b/>
                <w:noProof/>
                <w:sz w:val="18"/>
                <w:szCs w:val="18"/>
              </w:rPr>
            </w:pPr>
          </w:p>
        </w:tc>
        <w:tc>
          <w:tcPr>
            <w:tcW w:w="992" w:type="dxa"/>
            <w:tcBorders>
              <w:top w:val="single" w:sz="8" w:space="0" w:color="auto"/>
              <w:left w:val="single" w:sz="4" w:space="0" w:color="auto"/>
              <w:bottom w:val="single" w:sz="4" w:space="0" w:color="auto"/>
              <w:right w:val="single" w:sz="8" w:space="0" w:color="auto"/>
            </w:tcBorders>
            <w:shd w:val="clear" w:color="000000" w:fill="CCECFF"/>
            <w:noWrap/>
          </w:tcPr>
          <w:p w14:paraId="2A169912" w14:textId="77777777" w:rsidR="00C43913" w:rsidRPr="00AE5FC3" w:rsidRDefault="00C43913" w:rsidP="001F2681">
            <w:pPr>
              <w:spacing w:after="0"/>
              <w:rPr>
                <w:b/>
                <w:noProof/>
                <w:sz w:val="18"/>
                <w:szCs w:val="18"/>
              </w:rPr>
            </w:pPr>
            <w:r w:rsidRPr="00AE5FC3">
              <w:rPr>
                <w:b/>
                <w:noProof/>
                <w:sz w:val="18"/>
                <w:szCs w:val="18"/>
              </w:rPr>
              <w:t>Število odje-malcev</w:t>
            </w:r>
          </w:p>
        </w:tc>
        <w:tc>
          <w:tcPr>
            <w:tcW w:w="1134" w:type="dxa"/>
            <w:tcBorders>
              <w:top w:val="single" w:sz="8" w:space="0" w:color="auto"/>
              <w:left w:val="single" w:sz="8" w:space="0" w:color="auto"/>
              <w:bottom w:val="single" w:sz="4" w:space="0" w:color="auto"/>
              <w:right w:val="single" w:sz="4" w:space="0" w:color="auto"/>
            </w:tcBorders>
            <w:shd w:val="clear" w:color="000000" w:fill="CCECFF"/>
          </w:tcPr>
          <w:p w14:paraId="3FFB1FCE" w14:textId="77777777" w:rsidR="00C43913" w:rsidRPr="00C43913" w:rsidRDefault="00C43913" w:rsidP="001F2681">
            <w:pPr>
              <w:spacing w:after="0"/>
              <w:rPr>
                <w:noProof/>
                <w:sz w:val="18"/>
                <w:szCs w:val="18"/>
              </w:rPr>
            </w:pPr>
            <w:r w:rsidRPr="00AE5FC3">
              <w:rPr>
                <w:b/>
                <w:noProof/>
                <w:sz w:val="18"/>
                <w:szCs w:val="18"/>
              </w:rPr>
              <w:t xml:space="preserve">Poraba odje-malcev </w:t>
            </w:r>
            <w:r w:rsidRPr="00AE5FC3">
              <w:rPr>
                <w:noProof/>
                <w:sz w:val="18"/>
                <w:szCs w:val="18"/>
              </w:rPr>
              <w:t>[GWh]</w:t>
            </w:r>
          </w:p>
        </w:tc>
        <w:tc>
          <w:tcPr>
            <w:tcW w:w="993" w:type="dxa"/>
            <w:tcBorders>
              <w:top w:val="single" w:sz="8" w:space="0" w:color="auto"/>
              <w:left w:val="single" w:sz="4" w:space="0" w:color="auto"/>
              <w:bottom w:val="single" w:sz="4" w:space="0" w:color="auto"/>
              <w:right w:val="single" w:sz="8" w:space="0" w:color="auto"/>
            </w:tcBorders>
            <w:shd w:val="clear" w:color="000000" w:fill="CCECFF"/>
            <w:noWrap/>
          </w:tcPr>
          <w:p w14:paraId="1FFFFAA1" w14:textId="77777777" w:rsidR="00C43913" w:rsidRPr="00865ED8" w:rsidRDefault="00C43913" w:rsidP="001F2681">
            <w:pPr>
              <w:spacing w:after="0"/>
              <w:rPr>
                <w:b/>
                <w:noProof/>
                <w:sz w:val="18"/>
                <w:szCs w:val="18"/>
              </w:rPr>
            </w:pPr>
            <w:r w:rsidRPr="00865ED8">
              <w:rPr>
                <w:b/>
                <w:noProof/>
                <w:sz w:val="18"/>
                <w:szCs w:val="18"/>
              </w:rPr>
              <w:t>Število odje-malcev</w:t>
            </w:r>
          </w:p>
        </w:tc>
        <w:tc>
          <w:tcPr>
            <w:tcW w:w="1275" w:type="dxa"/>
            <w:tcBorders>
              <w:top w:val="single" w:sz="8" w:space="0" w:color="auto"/>
              <w:left w:val="single" w:sz="8" w:space="0" w:color="auto"/>
              <w:bottom w:val="single" w:sz="4" w:space="0" w:color="auto"/>
              <w:right w:val="single" w:sz="8" w:space="0" w:color="auto"/>
            </w:tcBorders>
            <w:shd w:val="clear" w:color="000000" w:fill="CCECFF"/>
          </w:tcPr>
          <w:p w14:paraId="3A3EAF55" w14:textId="77777777" w:rsidR="00C43913" w:rsidRPr="00C43913" w:rsidRDefault="00C43913" w:rsidP="001F2681">
            <w:pPr>
              <w:spacing w:after="0"/>
              <w:rPr>
                <w:noProof/>
                <w:sz w:val="18"/>
                <w:szCs w:val="18"/>
              </w:rPr>
            </w:pPr>
            <w:r w:rsidRPr="00865ED8">
              <w:rPr>
                <w:b/>
                <w:noProof/>
                <w:sz w:val="18"/>
                <w:szCs w:val="18"/>
              </w:rPr>
              <w:t xml:space="preserve">Poraba odje-malcev </w:t>
            </w:r>
            <w:r w:rsidRPr="00865ED8">
              <w:rPr>
                <w:noProof/>
                <w:sz w:val="18"/>
                <w:szCs w:val="18"/>
              </w:rPr>
              <w:t>[GWh]</w:t>
            </w:r>
          </w:p>
        </w:tc>
      </w:tr>
      <w:tr w:rsidR="00F538FD" w:rsidRPr="00AE5FC3" w14:paraId="27727E8F" w14:textId="77777777" w:rsidTr="00051F9B">
        <w:trPr>
          <w:trHeight w:val="567"/>
          <w:jc w:val="center"/>
        </w:trPr>
        <w:tc>
          <w:tcPr>
            <w:tcW w:w="2404" w:type="dxa"/>
            <w:tcBorders>
              <w:top w:val="single" w:sz="4" w:space="0" w:color="auto"/>
              <w:left w:val="single" w:sz="4" w:space="0" w:color="auto"/>
              <w:bottom w:val="dotted" w:sz="4" w:space="0" w:color="auto"/>
              <w:right w:val="single" w:sz="4" w:space="0" w:color="auto"/>
            </w:tcBorders>
            <w:shd w:val="clear" w:color="auto" w:fill="auto"/>
            <w:noWrap/>
            <w:vAlign w:val="center"/>
            <w:hideMark/>
          </w:tcPr>
          <w:p w14:paraId="5036EB24" w14:textId="77777777" w:rsidR="00F538FD" w:rsidRPr="00865ED8" w:rsidRDefault="00F538FD" w:rsidP="00F538FD">
            <w:pPr>
              <w:spacing w:after="0"/>
              <w:jc w:val="left"/>
              <w:rPr>
                <w:noProof/>
                <w:sz w:val="18"/>
                <w:szCs w:val="18"/>
              </w:rPr>
            </w:pPr>
            <w:r w:rsidRPr="00865ED8">
              <w:rPr>
                <w:noProof/>
                <w:sz w:val="18"/>
                <w:szCs w:val="18"/>
              </w:rPr>
              <w:t xml:space="preserve">Poslovni odjemalci na prenosnem sistemu </w:t>
            </w:r>
          </w:p>
        </w:tc>
        <w:tc>
          <w:tcPr>
            <w:tcW w:w="992" w:type="dxa"/>
            <w:tcBorders>
              <w:top w:val="single" w:sz="4" w:space="0" w:color="auto"/>
              <w:left w:val="single" w:sz="4" w:space="0" w:color="auto"/>
              <w:bottom w:val="dotted" w:sz="4" w:space="0" w:color="auto"/>
              <w:right w:val="single" w:sz="8" w:space="0" w:color="auto"/>
            </w:tcBorders>
            <w:shd w:val="clear" w:color="auto" w:fill="auto"/>
            <w:noWrap/>
            <w:vAlign w:val="center"/>
            <w:hideMark/>
          </w:tcPr>
          <w:p w14:paraId="65E79AC5" w14:textId="77777777" w:rsidR="00F538FD" w:rsidRPr="00F558DE" w:rsidRDefault="00F538FD" w:rsidP="00051F9B">
            <w:pPr>
              <w:spacing w:after="0"/>
              <w:jc w:val="right"/>
              <w:rPr>
                <w:noProof/>
                <w:sz w:val="18"/>
                <w:szCs w:val="18"/>
              </w:rPr>
            </w:pPr>
            <w:r w:rsidRPr="00F558DE">
              <w:rPr>
                <w:sz w:val="18"/>
                <w:szCs w:val="18"/>
              </w:rPr>
              <w:t>155</w:t>
            </w:r>
          </w:p>
        </w:tc>
        <w:tc>
          <w:tcPr>
            <w:tcW w:w="1134" w:type="dxa"/>
            <w:tcBorders>
              <w:top w:val="single" w:sz="4" w:space="0" w:color="auto"/>
              <w:left w:val="single" w:sz="8" w:space="0" w:color="auto"/>
              <w:bottom w:val="dotted" w:sz="4" w:space="0" w:color="auto"/>
              <w:right w:val="single" w:sz="4" w:space="0" w:color="auto"/>
            </w:tcBorders>
            <w:vAlign w:val="center"/>
          </w:tcPr>
          <w:p w14:paraId="0129577B" w14:textId="77777777" w:rsidR="00F538FD" w:rsidRPr="00F558DE" w:rsidRDefault="00F558DE" w:rsidP="00051F9B">
            <w:pPr>
              <w:spacing w:after="0"/>
              <w:jc w:val="right"/>
              <w:rPr>
                <w:noProof/>
                <w:sz w:val="18"/>
                <w:szCs w:val="18"/>
              </w:rPr>
            </w:pPr>
            <w:r w:rsidRPr="00F558DE">
              <w:rPr>
                <w:noProof/>
                <w:sz w:val="18"/>
                <w:szCs w:val="18"/>
              </w:rPr>
              <w:t xml:space="preserve">5.527 </w:t>
            </w:r>
          </w:p>
        </w:tc>
        <w:tc>
          <w:tcPr>
            <w:tcW w:w="993" w:type="dxa"/>
            <w:tcBorders>
              <w:top w:val="single" w:sz="4" w:space="0" w:color="auto"/>
              <w:left w:val="single" w:sz="4" w:space="0" w:color="auto"/>
              <w:bottom w:val="dotted" w:sz="4" w:space="0" w:color="auto"/>
              <w:right w:val="single" w:sz="8" w:space="0" w:color="auto"/>
            </w:tcBorders>
            <w:shd w:val="clear" w:color="auto" w:fill="auto"/>
            <w:noWrap/>
            <w:vAlign w:val="center"/>
            <w:hideMark/>
          </w:tcPr>
          <w:p w14:paraId="2A0DA9FB" w14:textId="77777777" w:rsidR="00F538FD" w:rsidRPr="00F558DE" w:rsidRDefault="00F538FD" w:rsidP="00051F9B">
            <w:pPr>
              <w:spacing w:after="0"/>
              <w:jc w:val="right"/>
              <w:rPr>
                <w:noProof/>
                <w:sz w:val="18"/>
                <w:szCs w:val="18"/>
              </w:rPr>
            </w:pPr>
            <w:r w:rsidRPr="00F558DE">
              <w:rPr>
                <w:sz w:val="18"/>
                <w:szCs w:val="18"/>
              </w:rPr>
              <w:t>158</w:t>
            </w:r>
          </w:p>
        </w:tc>
        <w:tc>
          <w:tcPr>
            <w:tcW w:w="1275" w:type="dxa"/>
            <w:tcBorders>
              <w:top w:val="single" w:sz="4" w:space="0" w:color="auto"/>
              <w:left w:val="single" w:sz="8" w:space="0" w:color="auto"/>
              <w:bottom w:val="dotted" w:sz="4" w:space="0" w:color="auto"/>
              <w:right w:val="single" w:sz="8" w:space="0" w:color="auto"/>
            </w:tcBorders>
            <w:vAlign w:val="center"/>
          </w:tcPr>
          <w:p w14:paraId="693EC0AC" w14:textId="77777777" w:rsidR="00F538FD" w:rsidRPr="00C43913" w:rsidRDefault="00F558DE" w:rsidP="00051F9B">
            <w:pPr>
              <w:spacing w:after="0"/>
              <w:jc w:val="right"/>
              <w:rPr>
                <w:noProof/>
                <w:sz w:val="18"/>
                <w:szCs w:val="18"/>
              </w:rPr>
            </w:pPr>
            <w:r w:rsidRPr="00F558DE">
              <w:rPr>
                <w:noProof/>
                <w:sz w:val="18"/>
                <w:szCs w:val="18"/>
              </w:rPr>
              <w:t>4.868</w:t>
            </w:r>
          </w:p>
        </w:tc>
      </w:tr>
      <w:tr w:rsidR="00C43913" w:rsidRPr="00AE5FC3" w14:paraId="4A153055" w14:textId="77777777" w:rsidTr="00051F9B">
        <w:trPr>
          <w:trHeight w:val="567"/>
          <w:jc w:val="center"/>
        </w:trPr>
        <w:tc>
          <w:tcPr>
            <w:tcW w:w="2404" w:type="dxa"/>
            <w:tcBorders>
              <w:top w:val="dotted" w:sz="4" w:space="0" w:color="auto"/>
              <w:left w:val="single" w:sz="4" w:space="0" w:color="auto"/>
              <w:bottom w:val="dotted" w:sz="4" w:space="0" w:color="auto"/>
              <w:right w:val="single" w:sz="4" w:space="0" w:color="auto"/>
            </w:tcBorders>
            <w:shd w:val="clear" w:color="auto" w:fill="auto"/>
            <w:noWrap/>
            <w:vAlign w:val="center"/>
            <w:hideMark/>
          </w:tcPr>
          <w:p w14:paraId="6E6DFDAD" w14:textId="77777777" w:rsidR="00C43913" w:rsidRPr="00865ED8" w:rsidRDefault="00C43913" w:rsidP="00AE5FC3">
            <w:pPr>
              <w:spacing w:after="0"/>
              <w:jc w:val="left"/>
              <w:rPr>
                <w:noProof/>
                <w:sz w:val="18"/>
                <w:szCs w:val="18"/>
              </w:rPr>
            </w:pPr>
            <w:r w:rsidRPr="00865ED8">
              <w:rPr>
                <w:noProof/>
                <w:sz w:val="18"/>
                <w:szCs w:val="18"/>
              </w:rPr>
              <w:t xml:space="preserve">Poslovni odjemalci na distribucijskih sistemih </w:t>
            </w:r>
          </w:p>
        </w:tc>
        <w:tc>
          <w:tcPr>
            <w:tcW w:w="992" w:type="dxa"/>
            <w:tcBorders>
              <w:top w:val="dotted" w:sz="4" w:space="0" w:color="auto"/>
              <w:left w:val="single" w:sz="4" w:space="0" w:color="auto"/>
              <w:bottom w:val="dotted" w:sz="4" w:space="0" w:color="auto"/>
              <w:right w:val="single" w:sz="8" w:space="0" w:color="auto"/>
            </w:tcBorders>
            <w:shd w:val="clear" w:color="auto" w:fill="auto"/>
            <w:noWrap/>
            <w:vAlign w:val="center"/>
          </w:tcPr>
          <w:p w14:paraId="0CA9CBDD" w14:textId="77777777" w:rsidR="00C43913" w:rsidRPr="00F558DE" w:rsidRDefault="00051F9B" w:rsidP="00051F9B">
            <w:pPr>
              <w:spacing w:after="0"/>
              <w:jc w:val="right"/>
              <w:rPr>
                <w:noProof/>
                <w:sz w:val="18"/>
                <w:szCs w:val="18"/>
              </w:rPr>
            </w:pPr>
            <w:r w:rsidRPr="00F558DE">
              <w:rPr>
                <w:sz w:val="18"/>
                <w:szCs w:val="18"/>
              </w:rPr>
              <w:t>14.600</w:t>
            </w:r>
          </w:p>
        </w:tc>
        <w:tc>
          <w:tcPr>
            <w:tcW w:w="1134" w:type="dxa"/>
            <w:tcBorders>
              <w:top w:val="dotted" w:sz="4" w:space="0" w:color="auto"/>
              <w:left w:val="single" w:sz="8" w:space="0" w:color="auto"/>
              <w:bottom w:val="dotted" w:sz="4" w:space="0" w:color="auto"/>
              <w:right w:val="single" w:sz="4" w:space="0" w:color="auto"/>
            </w:tcBorders>
            <w:vAlign w:val="center"/>
          </w:tcPr>
          <w:p w14:paraId="68FE940E" w14:textId="77777777" w:rsidR="00C43913" w:rsidRPr="00F558DE" w:rsidRDefault="00D73446" w:rsidP="00051F9B">
            <w:pPr>
              <w:spacing w:after="0"/>
              <w:jc w:val="right"/>
              <w:rPr>
                <w:noProof/>
                <w:sz w:val="18"/>
                <w:szCs w:val="18"/>
              </w:rPr>
            </w:pPr>
            <w:r w:rsidRPr="00D73446">
              <w:rPr>
                <w:noProof/>
                <w:sz w:val="18"/>
                <w:szCs w:val="18"/>
              </w:rPr>
              <w:t xml:space="preserve">2.673 </w:t>
            </w:r>
          </w:p>
        </w:tc>
        <w:tc>
          <w:tcPr>
            <w:tcW w:w="993" w:type="dxa"/>
            <w:tcBorders>
              <w:top w:val="dotted" w:sz="4" w:space="0" w:color="auto"/>
              <w:left w:val="single" w:sz="4" w:space="0" w:color="auto"/>
              <w:bottom w:val="dotted" w:sz="4" w:space="0" w:color="auto"/>
              <w:right w:val="single" w:sz="8" w:space="0" w:color="auto"/>
            </w:tcBorders>
            <w:shd w:val="clear" w:color="auto" w:fill="auto"/>
            <w:noWrap/>
            <w:vAlign w:val="center"/>
            <w:hideMark/>
          </w:tcPr>
          <w:p w14:paraId="0982D4D3" w14:textId="77777777" w:rsidR="00C43913" w:rsidRPr="00F558DE" w:rsidRDefault="00051F9B" w:rsidP="00051F9B">
            <w:pPr>
              <w:spacing w:after="0"/>
              <w:jc w:val="right"/>
              <w:rPr>
                <w:noProof/>
                <w:sz w:val="18"/>
                <w:szCs w:val="18"/>
              </w:rPr>
            </w:pPr>
            <w:r w:rsidRPr="00F558DE">
              <w:rPr>
                <w:sz w:val="18"/>
                <w:szCs w:val="18"/>
              </w:rPr>
              <w:t>14.369</w:t>
            </w:r>
          </w:p>
        </w:tc>
        <w:tc>
          <w:tcPr>
            <w:tcW w:w="1275" w:type="dxa"/>
            <w:tcBorders>
              <w:top w:val="dotted" w:sz="4" w:space="0" w:color="auto"/>
              <w:left w:val="single" w:sz="8" w:space="0" w:color="auto"/>
              <w:bottom w:val="dotted" w:sz="4" w:space="0" w:color="auto"/>
              <w:right w:val="single" w:sz="8" w:space="0" w:color="auto"/>
            </w:tcBorders>
            <w:vAlign w:val="center"/>
          </w:tcPr>
          <w:p w14:paraId="7B2B602A" w14:textId="77777777" w:rsidR="00C43913" w:rsidRPr="00C43913" w:rsidRDefault="00D73446" w:rsidP="00051F9B">
            <w:pPr>
              <w:spacing w:after="0"/>
              <w:jc w:val="right"/>
              <w:rPr>
                <w:noProof/>
                <w:sz w:val="18"/>
                <w:szCs w:val="18"/>
              </w:rPr>
            </w:pPr>
            <w:r w:rsidRPr="00D73446">
              <w:rPr>
                <w:noProof/>
                <w:sz w:val="18"/>
                <w:szCs w:val="18"/>
              </w:rPr>
              <w:t>2.329</w:t>
            </w:r>
          </w:p>
        </w:tc>
      </w:tr>
      <w:tr w:rsidR="00C43913" w:rsidRPr="00AE5FC3" w14:paraId="77C707CD" w14:textId="77777777" w:rsidTr="00051F9B">
        <w:trPr>
          <w:trHeight w:val="567"/>
          <w:jc w:val="center"/>
        </w:trPr>
        <w:tc>
          <w:tcPr>
            <w:tcW w:w="2404" w:type="dxa"/>
            <w:tcBorders>
              <w:top w:val="dotted" w:sz="4" w:space="0" w:color="auto"/>
              <w:left w:val="single" w:sz="4" w:space="0" w:color="auto"/>
              <w:bottom w:val="dotted" w:sz="4" w:space="0" w:color="auto"/>
              <w:right w:val="single" w:sz="4" w:space="0" w:color="auto"/>
            </w:tcBorders>
            <w:shd w:val="clear" w:color="auto" w:fill="auto"/>
            <w:noWrap/>
            <w:vAlign w:val="center"/>
            <w:hideMark/>
          </w:tcPr>
          <w:p w14:paraId="29EBF722" w14:textId="77777777" w:rsidR="00C43913" w:rsidRPr="00865ED8" w:rsidRDefault="00C43913" w:rsidP="00AE5FC3">
            <w:pPr>
              <w:spacing w:after="0"/>
              <w:jc w:val="left"/>
              <w:rPr>
                <w:noProof/>
                <w:sz w:val="18"/>
                <w:szCs w:val="18"/>
              </w:rPr>
            </w:pPr>
            <w:r w:rsidRPr="00865ED8">
              <w:rPr>
                <w:noProof/>
                <w:sz w:val="18"/>
                <w:szCs w:val="18"/>
              </w:rPr>
              <w:t>Poslovni odjemalci na zaprtih distribucijskih sistemih</w:t>
            </w:r>
          </w:p>
        </w:tc>
        <w:tc>
          <w:tcPr>
            <w:tcW w:w="992" w:type="dxa"/>
            <w:tcBorders>
              <w:top w:val="dotted" w:sz="4" w:space="0" w:color="auto"/>
              <w:left w:val="single" w:sz="4" w:space="0" w:color="auto"/>
              <w:bottom w:val="dotted" w:sz="4" w:space="0" w:color="auto"/>
              <w:right w:val="single" w:sz="8" w:space="0" w:color="auto"/>
            </w:tcBorders>
            <w:shd w:val="clear" w:color="auto" w:fill="auto"/>
            <w:noWrap/>
            <w:vAlign w:val="center"/>
          </w:tcPr>
          <w:p w14:paraId="5C74AD6A" w14:textId="77777777" w:rsidR="00C43913" w:rsidRPr="00F558DE" w:rsidRDefault="00157EBC" w:rsidP="00051F9B">
            <w:pPr>
              <w:spacing w:after="0"/>
              <w:jc w:val="right"/>
              <w:rPr>
                <w:noProof/>
                <w:sz w:val="18"/>
                <w:szCs w:val="18"/>
              </w:rPr>
            </w:pPr>
            <w:r w:rsidRPr="00F558DE">
              <w:rPr>
                <w:noProof/>
                <w:sz w:val="18"/>
                <w:szCs w:val="18"/>
              </w:rPr>
              <w:t>49</w:t>
            </w:r>
          </w:p>
        </w:tc>
        <w:tc>
          <w:tcPr>
            <w:tcW w:w="1134" w:type="dxa"/>
            <w:tcBorders>
              <w:top w:val="dotted" w:sz="4" w:space="0" w:color="auto"/>
              <w:left w:val="single" w:sz="8" w:space="0" w:color="auto"/>
              <w:bottom w:val="dotted" w:sz="4" w:space="0" w:color="auto"/>
              <w:right w:val="single" w:sz="4" w:space="0" w:color="auto"/>
            </w:tcBorders>
            <w:vAlign w:val="center"/>
          </w:tcPr>
          <w:p w14:paraId="032DA217" w14:textId="77777777" w:rsidR="00C43913" w:rsidRPr="00F558DE" w:rsidRDefault="00F558DE" w:rsidP="00051F9B">
            <w:pPr>
              <w:spacing w:after="0"/>
              <w:jc w:val="right"/>
              <w:rPr>
                <w:noProof/>
                <w:sz w:val="18"/>
                <w:szCs w:val="18"/>
              </w:rPr>
            </w:pPr>
            <w:r w:rsidRPr="00F558DE">
              <w:rPr>
                <w:sz w:val="18"/>
                <w:szCs w:val="18"/>
              </w:rPr>
              <w:t xml:space="preserve">650 </w:t>
            </w:r>
          </w:p>
        </w:tc>
        <w:tc>
          <w:tcPr>
            <w:tcW w:w="993" w:type="dxa"/>
            <w:tcBorders>
              <w:top w:val="dotted" w:sz="4" w:space="0" w:color="auto"/>
              <w:left w:val="single" w:sz="4" w:space="0" w:color="auto"/>
              <w:bottom w:val="dotted" w:sz="4" w:space="0" w:color="auto"/>
              <w:right w:val="single" w:sz="8" w:space="0" w:color="auto"/>
            </w:tcBorders>
            <w:shd w:val="clear" w:color="auto" w:fill="auto"/>
            <w:noWrap/>
            <w:vAlign w:val="center"/>
          </w:tcPr>
          <w:p w14:paraId="08AFF306" w14:textId="77777777" w:rsidR="00C43913" w:rsidRPr="00F558DE" w:rsidRDefault="00157EBC" w:rsidP="00051F9B">
            <w:pPr>
              <w:spacing w:after="0"/>
              <w:jc w:val="right"/>
              <w:rPr>
                <w:noProof/>
                <w:sz w:val="18"/>
                <w:szCs w:val="18"/>
              </w:rPr>
            </w:pPr>
            <w:r w:rsidRPr="00F558DE">
              <w:rPr>
                <w:noProof/>
                <w:sz w:val="18"/>
                <w:szCs w:val="18"/>
              </w:rPr>
              <w:t>48</w:t>
            </w:r>
          </w:p>
        </w:tc>
        <w:tc>
          <w:tcPr>
            <w:tcW w:w="1275" w:type="dxa"/>
            <w:tcBorders>
              <w:top w:val="dotted" w:sz="4" w:space="0" w:color="auto"/>
              <w:left w:val="single" w:sz="8" w:space="0" w:color="auto"/>
              <w:bottom w:val="dotted" w:sz="4" w:space="0" w:color="auto"/>
              <w:right w:val="single" w:sz="8" w:space="0" w:color="auto"/>
            </w:tcBorders>
            <w:vAlign w:val="center"/>
          </w:tcPr>
          <w:p w14:paraId="610AD62B" w14:textId="77777777" w:rsidR="00C43913" w:rsidRPr="00F558DE" w:rsidRDefault="00F558DE" w:rsidP="00051F9B">
            <w:pPr>
              <w:spacing w:after="0"/>
              <w:jc w:val="right"/>
              <w:rPr>
                <w:noProof/>
                <w:sz w:val="18"/>
                <w:szCs w:val="18"/>
              </w:rPr>
            </w:pPr>
            <w:r w:rsidRPr="00F558DE">
              <w:rPr>
                <w:sz w:val="18"/>
                <w:szCs w:val="18"/>
              </w:rPr>
              <w:t>622</w:t>
            </w:r>
          </w:p>
        </w:tc>
      </w:tr>
      <w:tr w:rsidR="00C43913" w:rsidRPr="00AE5FC3" w14:paraId="29EF6043" w14:textId="77777777" w:rsidTr="00051F9B">
        <w:trPr>
          <w:trHeight w:val="567"/>
          <w:jc w:val="center"/>
        </w:trPr>
        <w:tc>
          <w:tcPr>
            <w:tcW w:w="2404" w:type="dxa"/>
            <w:tcBorders>
              <w:top w:val="dotted" w:sz="4" w:space="0" w:color="auto"/>
              <w:left w:val="single" w:sz="4" w:space="0" w:color="auto"/>
              <w:bottom w:val="single" w:sz="4" w:space="0" w:color="auto"/>
              <w:right w:val="single" w:sz="4" w:space="0" w:color="auto"/>
            </w:tcBorders>
            <w:shd w:val="clear" w:color="auto" w:fill="auto"/>
            <w:noWrap/>
            <w:vAlign w:val="center"/>
            <w:hideMark/>
          </w:tcPr>
          <w:p w14:paraId="29832C60" w14:textId="77777777" w:rsidR="00C43913" w:rsidRPr="00865ED8" w:rsidRDefault="00C43913" w:rsidP="00AE5FC3">
            <w:pPr>
              <w:spacing w:after="0"/>
              <w:jc w:val="left"/>
              <w:rPr>
                <w:noProof/>
                <w:sz w:val="18"/>
                <w:szCs w:val="18"/>
              </w:rPr>
            </w:pPr>
            <w:r w:rsidRPr="00865ED8">
              <w:rPr>
                <w:noProof/>
                <w:sz w:val="18"/>
                <w:szCs w:val="18"/>
              </w:rPr>
              <w:t xml:space="preserve">Gospodinjski odjemalci </w:t>
            </w:r>
          </w:p>
        </w:tc>
        <w:tc>
          <w:tcPr>
            <w:tcW w:w="992" w:type="dxa"/>
            <w:tcBorders>
              <w:top w:val="dotted" w:sz="4" w:space="0" w:color="auto"/>
              <w:left w:val="single" w:sz="4" w:space="0" w:color="auto"/>
              <w:bottom w:val="single" w:sz="4" w:space="0" w:color="auto"/>
              <w:right w:val="single" w:sz="8" w:space="0" w:color="auto"/>
            </w:tcBorders>
            <w:shd w:val="clear" w:color="auto" w:fill="auto"/>
            <w:noWrap/>
            <w:vAlign w:val="center"/>
          </w:tcPr>
          <w:p w14:paraId="284A1DBE" w14:textId="77777777" w:rsidR="00C43913" w:rsidRPr="00F558DE" w:rsidRDefault="00F558DE" w:rsidP="00051F9B">
            <w:pPr>
              <w:spacing w:after="0"/>
              <w:jc w:val="right"/>
              <w:rPr>
                <w:noProof/>
                <w:sz w:val="18"/>
                <w:szCs w:val="18"/>
              </w:rPr>
            </w:pPr>
            <w:r w:rsidRPr="00F558DE">
              <w:rPr>
                <w:noProof/>
                <w:sz w:val="18"/>
                <w:szCs w:val="18"/>
              </w:rPr>
              <w:t>122.400</w:t>
            </w:r>
          </w:p>
        </w:tc>
        <w:tc>
          <w:tcPr>
            <w:tcW w:w="1134" w:type="dxa"/>
            <w:tcBorders>
              <w:top w:val="dotted" w:sz="4" w:space="0" w:color="auto"/>
              <w:left w:val="single" w:sz="8" w:space="0" w:color="auto"/>
              <w:bottom w:val="single" w:sz="4" w:space="0" w:color="auto"/>
              <w:right w:val="single" w:sz="4" w:space="0" w:color="auto"/>
            </w:tcBorders>
            <w:vAlign w:val="center"/>
          </w:tcPr>
          <w:p w14:paraId="3E63C4B6" w14:textId="77777777" w:rsidR="00C43913" w:rsidRPr="00F558DE" w:rsidRDefault="00D73446" w:rsidP="00051F9B">
            <w:pPr>
              <w:spacing w:after="0"/>
              <w:jc w:val="right"/>
              <w:rPr>
                <w:noProof/>
                <w:sz w:val="18"/>
                <w:szCs w:val="18"/>
              </w:rPr>
            </w:pPr>
            <w:r w:rsidRPr="00D73446">
              <w:rPr>
                <w:noProof/>
                <w:sz w:val="18"/>
                <w:szCs w:val="18"/>
              </w:rPr>
              <w:t xml:space="preserve">1.313 </w:t>
            </w:r>
          </w:p>
        </w:tc>
        <w:tc>
          <w:tcPr>
            <w:tcW w:w="993" w:type="dxa"/>
            <w:tcBorders>
              <w:top w:val="dotted" w:sz="4" w:space="0" w:color="auto"/>
              <w:left w:val="single" w:sz="4" w:space="0" w:color="auto"/>
              <w:bottom w:val="single" w:sz="4" w:space="0" w:color="auto"/>
              <w:right w:val="single" w:sz="8" w:space="0" w:color="auto"/>
            </w:tcBorders>
            <w:shd w:val="clear" w:color="auto" w:fill="auto"/>
            <w:noWrap/>
            <w:vAlign w:val="center"/>
          </w:tcPr>
          <w:p w14:paraId="147E46EC" w14:textId="77777777" w:rsidR="00C43913" w:rsidRPr="00F558DE" w:rsidRDefault="00F558DE" w:rsidP="00051F9B">
            <w:pPr>
              <w:spacing w:after="0"/>
              <w:jc w:val="right"/>
              <w:rPr>
                <w:noProof/>
                <w:sz w:val="18"/>
                <w:szCs w:val="18"/>
              </w:rPr>
            </w:pPr>
            <w:r w:rsidRPr="00F558DE">
              <w:rPr>
                <w:noProof/>
                <w:sz w:val="18"/>
                <w:szCs w:val="18"/>
              </w:rPr>
              <w:t>121.044</w:t>
            </w:r>
          </w:p>
        </w:tc>
        <w:tc>
          <w:tcPr>
            <w:tcW w:w="1275" w:type="dxa"/>
            <w:tcBorders>
              <w:top w:val="dotted" w:sz="4" w:space="0" w:color="auto"/>
              <w:left w:val="single" w:sz="8" w:space="0" w:color="auto"/>
              <w:bottom w:val="single" w:sz="4" w:space="0" w:color="auto"/>
              <w:right w:val="single" w:sz="8" w:space="0" w:color="auto"/>
            </w:tcBorders>
            <w:vAlign w:val="center"/>
          </w:tcPr>
          <w:p w14:paraId="4B73862E" w14:textId="77777777" w:rsidR="00C43913" w:rsidRPr="00C43913" w:rsidRDefault="00D73446" w:rsidP="00051F9B">
            <w:pPr>
              <w:spacing w:after="0"/>
              <w:jc w:val="right"/>
              <w:rPr>
                <w:noProof/>
                <w:sz w:val="18"/>
                <w:szCs w:val="18"/>
              </w:rPr>
            </w:pPr>
            <w:r w:rsidRPr="00D73446">
              <w:rPr>
                <w:noProof/>
                <w:sz w:val="18"/>
                <w:szCs w:val="18"/>
              </w:rPr>
              <w:t>1.193</w:t>
            </w:r>
          </w:p>
        </w:tc>
      </w:tr>
      <w:tr w:rsidR="00C43913" w:rsidRPr="00AE5FC3" w14:paraId="345D18B0" w14:textId="77777777" w:rsidTr="00051F9B">
        <w:trPr>
          <w:trHeight w:val="567"/>
          <w:jc w:val="center"/>
        </w:trPr>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4CC41A" w14:textId="77777777" w:rsidR="00C43913" w:rsidRPr="00865ED8" w:rsidRDefault="00C43913" w:rsidP="001F2681">
            <w:pPr>
              <w:spacing w:after="0"/>
              <w:rPr>
                <w:b/>
                <w:noProof/>
                <w:sz w:val="18"/>
                <w:szCs w:val="18"/>
              </w:rPr>
            </w:pPr>
            <w:r w:rsidRPr="00865ED8">
              <w:rPr>
                <w:b/>
                <w:noProof/>
                <w:sz w:val="18"/>
                <w:szCs w:val="18"/>
              </w:rPr>
              <w:t xml:space="preserve">Skupaj odjemalci </w:t>
            </w:r>
          </w:p>
        </w:tc>
        <w:tc>
          <w:tcPr>
            <w:tcW w:w="992" w:type="dxa"/>
            <w:tcBorders>
              <w:top w:val="single" w:sz="4" w:space="0" w:color="auto"/>
              <w:left w:val="single" w:sz="4" w:space="0" w:color="auto"/>
              <w:bottom w:val="single" w:sz="4" w:space="0" w:color="auto"/>
              <w:right w:val="single" w:sz="8" w:space="0" w:color="auto"/>
            </w:tcBorders>
            <w:shd w:val="clear" w:color="auto" w:fill="auto"/>
            <w:noWrap/>
            <w:vAlign w:val="center"/>
          </w:tcPr>
          <w:p w14:paraId="1F0C0A84" w14:textId="77777777" w:rsidR="00C43913" w:rsidRPr="00865ED8" w:rsidRDefault="00493C51" w:rsidP="00051F9B">
            <w:pPr>
              <w:spacing w:after="0"/>
              <w:jc w:val="right"/>
              <w:rPr>
                <w:b/>
                <w:noProof/>
                <w:sz w:val="18"/>
                <w:szCs w:val="18"/>
              </w:rPr>
            </w:pPr>
            <w:r w:rsidRPr="00493C51">
              <w:rPr>
                <w:b/>
                <w:noProof/>
                <w:sz w:val="18"/>
                <w:szCs w:val="18"/>
              </w:rPr>
              <w:t>137.204</w:t>
            </w:r>
          </w:p>
        </w:tc>
        <w:tc>
          <w:tcPr>
            <w:tcW w:w="1134" w:type="dxa"/>
            <w:tcBorders>
              <w:top w:val="single" w:sz="4" w:space="0" w:color="auto"/>
              <w:left w:val="single" w:sz="8" w:space="0" w:color="auto"/>
              <w:bottom w:val="single" w:sz="4" w:space="0" w:color="auto"/>
              <w:right w:val="single" w:sz="4" w:space="0" w:color="auto"/>
            </w:tcBorders>
            <w:vAlign w:val="center"/>
          </w:tcPr>
          <w:p w14:paraId="2BFC211A" w14:textId="77777777" w:rsidR="00C43913" w:rsidRPr="00C43913" w:rsidRDefault="00493C51" w:rsidP="00051F9B">
            <w:pPr>
              <w:spacing w:after="0"/>
              <w:jc w:val="right"/>
              <w:rPr>
                <w:b/>
                <w:noProof/>
                <w:sz w:val="18"/>
                <w:szCs w:val="18"/>
              </w:rPr>
            </w:pPr>
            <w:r w:rsidRPr="00493C51">
              <w:rPr>
                <w:b/>
                <w:noProof/>
                <w:sz w:val="18"/>
                <w:szCs w:val="18"/>
              </w:rPr>
              <w:t>10.163</w:t>
            </w:r>
          </w:p>
        </w:tc>
        <w:tc>
          <w:tcPr>
            <w:tcW w:w="993" w:type="dxa"/>
            <w:tcBorders>
              <w:top w:val="single" w:sz="4" w:space="0" w:color="auto"/>
              <w:left w:val="single" w:sz="4" w:space="0" w:color="auto"/>
              <w:bottom w:val="single" w:sz="4" w:space="0" w:color="auto"/>
              <w:right w:val="single" w:sz="8" w:space="0" w:color="auto"/>
            </w:tcBorders>
            <w:shd w:val="clear" w:color="auto" w:fill="auto"/>
            <w:noWrap/>
            <w:vAlign w:val="center"/>
          </w:tcPr>
          <w:p w14:paraId="028EB04D" w14:textId="77777777" w:rsidR="00C43913" w:rsidRPr="00865ED8" w:rsidRDefault="00493C51" w:rsidP="00051F9B">
            <w:pPr>
              <w:spacing w:after="0"/>
              <w:jc w:val="right"/>
              <w:rPr>
                <w:b/>
                <w:noProof/>
                <w:sz w:val="18"/>
                <w:szCs w:val="18"/>
              </w:rPr>
            </w:pPr>
            <w:r w:rsidRPr="00493C51">
              <w:rPr>
                <w:b/>
                <w:noProof/>
                <w:sz w:val="18"/>
                <w:szCs w:val="18"/>
              </w:rPr>
              <w:t>135.619</w:t>
            </w:r>
          </w:p>
        </w:tc>
        <w:tc>
          <w:tcPr>
            <w:tcW w:w="1275" w:type="dxa"/>
            <w:tcBorders>
              <w:top w:val="single" w:sz="4" w:space="0" w:color="auto"/>
              <w:left w:val="single" w:sz="8" w:space="0" w:color="auto"/>
              <w:bottom w:val="single" w:sz="4" w:space="0" w:color="auto"/>
              <w:right w:val="single" w:sz="8" w:space="0" w:color="auto"/>
            </w:tcBorders>
            <w:vAlign w:val="center"/>
          </w:tcPr>
          <w:p w14:paraId="370E22E2" w14:textId="77777777" w:rsidR="00C43913" w:rsidRPr="00C43913" w:rsidRDefault="00493C51" w:rsidP="00051F9B">
            <w:pPr>
              <w:spacing w:after="0"/>
              <w:jc w:val="right"/>
              <w:rPr>
                <w:b/>
                <w:noProof/>
                <w:sz w:val="18"/>
                <w:szCs w:val="18"/>
              </w:rPr>
            </w:pPr>
            <w:r w:rsidRPr="00493C51">
              <w:rPr>
                <w:b/>
                <w:noProof/>
                <w:sz w:val="18"/>
                <w:szCs w:val="18"/>
              </w:rPr>
              <w:t>9.012</w:t>
            </w:r>
          </w:p>
        </w:tc>
      </w:tr>
    </w:tbl>
    <w:p w14:paraId="7288E795" w14:textId="77777777" w:rsidR="00F52AB9" w:rsidRPr="007761FB" w:rsidRDefault="00F52AB9" w:rsidP="00F52AB9">
      <w:pPr>
        <w:jc w:val="center"/>
        <w:rPr>
          <w:i/>
          <w:noProof/>
        </w:rPr>
      </w:pPr>
      <w:bookmarkStart w:id="9" w:name="_Ref3469867"/>
      <w:bookmarkStart w:id="10" w:name="_Toc11772279"/>
      <w:r w:rsidRPr="007761FB">
        <w:rPr>
          <w:i/>
          <w:noProof/>
        </w:rPr>
        <w:t>Tabela P1</w:t>
      </w:r>
      <w:r w:rsidRPr="007761FB">
        <w:rPr>
          <w:i/>
          <w:noProof/>
        </w:rPr>
        <w:noBreakHyphen/>
      </w:r>
      <w:bookmarkEnd w:id="9"/>
      <w:r w:rsidR="0083307A" w:rsidRPr="007761FB">
        <w:rPr>
          <w:i/>
          <w:noProof/>
        </w:rPr>
        <w:t>1</w:t>
      </w:r>
      <w:r w:rsidRPr="007761FB">
        <w:rPr>
          <w:i/>
          <w:noProof/>
        </w:rPr>
        <w:t>:</w:t>
      </w:r>
      <w:r w:rsidR="00E16570" w:rsidRPr="007761FB">
        <w:rPr>
          <w:i/>
          <w:noProof/>
        </w:rPr>
        <w:t xml:space="preserve"> </w:t>
      </w:r>
      <w:r w:rsidRPr="007761FB">
        <w:rPr>
          <w:i/>
          <w:noProof/>
        </w:rPr>
        <w:t>Število in poraba odjemalcev zemeljskega plina glede na vrsto odjema v letih 20</w:t>
      </w:r>
      <w:r w:rsidR="00C43913">
        <w:rPr>
          <w:i/>
          <w:noProof/>
        </w:rPr>
        <w:t>21</w:t>
      </w:r>
      <w:bookmarkEnd w:id="10"/>
      <w:r w:rsidR="00C62ACF" w:rsidRPr="007761FB">
        <w:rPr>
          <w:i/>
          <w:noProof/>
        </w:rPr>
        <w:t xml:space="preserve"> in 20</w:t>
      </w:r>
      <w:r w:rsidR="00C43913">
        <w:rPr>
          <w:i/>
          <w:noProof/>
        </w:rPr>
        <w:t>22</w:t>
      </w:r>
    </w:p>
    <w:p w14:paraId="0929428F" w14:textId="77777777" w:rsidR="00F52AB9" w:rsidRDefault="00F52AB9" w:rsidP="00F52AB9">
      <w:pPr>
        <w:rPr>
          <w:noProof/>
        </w:rPr>
      </w:pPr>
    </w:p>
    <w:p w14:paraId="0EEB0C25" w14:textId="77777777" w:rsidR="00A275CA" w:rsidRPr="00176EC0" w:rsidRDefault="00A275CA" w:rsidP="00A275CA">
      <w:pPr>
        <w:rPr>
          <w:b/>
          <w:noProof/>
        </w:rPr>
      </w:pPr>
      <w:r w:rsidRPr="00176EC0">
        <w:rPr>
          <w:b/>
          <w:noProof/>
        </w:rPr>
        <w:t>b)</w:t>
      </w:r>
      <w:r w:rsidRPr="00176EC0">
        <w:rPr>
          <w:b/>
          <w:noProof/>
        </w:rPr>
        <w:tab/>
      </w:r>
      <w:r w:rsidR="00C62D27">
        <w:rPr>
          <w:b/>
          <w:noProof/>
        </w:rPr>
        <w:t>D</w:t>
      </w:r>
      <w:r w:rsidRPr="00176EC0">
        <w:rPr>
          <w:b/>
          <w:noProof/>
        </w:rPr>
        <w:t>elovanj</w:t>
      </w:r>
      <w:r w:rsidR="00C62D27">
        <w:rPr>
          <w:b/>
          <w:noProof/>
        </w:rPr>
        <w:t>e</w:t>
      </w:r>
      <w:r w:rsidRPr="00176EC0">
        <w:rPr>
          <w:b/>
          <w:noProof/>
        </w:rPr>
        <w:t xml:space="preserve"> plinskega sistema na nacionalni ravni</w:t>
      </w:r>
    </w:p>
    <w:p w14:paraId="6A3D90A6" w14:textId="32FDDA03" w:rsidR="00467716" w:rsidRDefault="00467716" w:rsidP="00467716">
      <w:pPr>
        <w:ind w:left="709"/>
        <w:rPr>
          <w:noProof/>
        </w:rPr>
      </w:pPr>
      <w:r>
        <w:t xml:space="preserve">Slovenski prenosni plinovodni sistem je konec leta </w:t>
      </w:r>
      <w:r w:rsidR="00493C51">
        <w:t xml:space="preserve">2022 </w:t>
      </w:r>
      <w:r>
        <w:t>obsegal 1.</w:t>
      </w:r>
      <w:r w:rsidR="00493C51">
        <w:t>200</w:t>
      </w:r>
      <w:r>
        <w:t> km plinovodov</w:t>
      </w:r>
      <w:r w:rsidR="00507B4A">
        <w:t>.</w:t>
      </w:r>
      <w:r>
        <w:t xml:space="preserve"> </w:t>
      </w:r>
      <w:r w:rsidR="00493C51">
        <w:t xml:space="preserve">Prenosno omrežje sestavlja še 212 merilno-regulacijskih postaj (MRP), 45 merilnih postaj (MP), osem reducirnih postaj ter </w:t>
      </w:r>
      <w:r>
        <w:t>kompresorski postaji v Kidričevem in Ajdovščini.</w:t>
      </w:r>
    </w:p>
    <w:p w14:paraId="56E32CC2" w14:textId="77777777" w:rsidR="007C421E" w:rsidRDefault="007C421E" w:rsidP="00247E89">
      <w:pPr>
        <w:ind w:left="709"/>
        <w:rPr>
          <w:noProof/>
        </w:rPr>
      </w:pPr>
    </w:p>
    <w:p w14:paraId="6439035D" w14:textId="77777777" w:rsidR="00E16570" w:rsidRDefault="00E16570" w:rsidP="00176EC0">
      <w:pPr>
        <w:jc w:val="center"/>
        <w:rPr>
          <w:noProof/>
        </w:rPr>
      </w:pPr>
      <w:r w:rsidRPr="001A4237">
        <w:rPr>
          <w:noProof/>
        </w:rPr>
        <w:drawing>
          <wp:inline distT="0" distB="0" distL="0" distR="0" wp14:anchorId="7CBAF3FB" wp14:editId="2B2ECDE9">
            <wp:extent cx="4876800" cy="3151162"/>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86048" cy="3157138"/>
                    </a:xfrm>
                    <a:prstGeom prst="rect">
                      <a:avLst/>
                    </a:prstGeom>
                    <a:noFill/>
                    <a:ln>
                      <a:noFill/>
                    </a:ln>
                  </pic:spPr>
                </pic:pic>
              </a:graphicData>
            </a:graphic>
          </wp:inline>
        </w:drawing>
      </w:r>
    </w:p>
    <w:p w14:paraId="7A42EE68" w14:textId="77777777" w:rsidR="00E16570" w:rsidRPr="00A12316" w:rsidRDefault="00E16570" w:rsidP="00E16570">
      <w:pPr>
        <w:jc w:val="center"/>
        <w:rPr>
          <w:i/>
          <w:noProof/>
        </w:rPr>
      </w:pPr>
      <w:r w:rsidRPr="00A12316">
        <w:rPr>
          <w:i/>
          <w:noProof/>
        </w:rPr>
        <w:t>Slika P1–1: Shema prenosnega plinovodnega sistema v Republiki Sloveniji z relevantnimi točkami</w:t>
      </w:r>
    </w:p>
    <w:p w14:paraId="74C113FF" w14:textId="77777777" w:rsidR="00135291" w:rsidRDefault="00135291" w:rsidP="00E16570">
      <w:pPr>
        <w:rPr>
          <w:noProof/>
        </w:rPr>
      </w:pPr>
    </w:p>
    <w:tbl>
      <w:tblPr>
        <w:tblW w:w="10137" w:type="dxa"/>
        <w:tblCellMar>
          <w:left w:w="70" w:type="dxa"/>
          <w:right w:w="70" w:type="dxa"/>
        </w:tblCellMar>
        <w:tblLook w:val="04A0" w:firstRow="1" w:lastRow="0" w:firstColumn="1" w:lastColumn="0" w:noHBand="0" w:noVBand="1"/>
      </w:tblPr>
      <w:tblGrid>
        <w:gridCol w:w="147"/>
        <w:gridCol w:w="1278"/>
        <w:gridCol w:w="1313"/>
        <w:gridCol w:w="1416"/>
        <w:gridCol w:w="1942"/>
        <w:gridCol w:w="1701"/>
        <w:gridCol w:w="1701"/>
        <w:gridCol w:w="160"/>
        <w:gridCol w:w="447"/>
        <w:gridCol w:w="32"/>
      </w:tblGrid>
      <w:tr w:rsidR="00135291" w:rsidRPr="00667A5E" w14:paraId="7C5FE466" w14:textId="77777777" w:rsidTr="00135291">
        <w:trPr>
          <w:gridAfter w:val="1"/>
          <w:wAfter w:w="32" w:type="dxa"/>
          <w:trHeight w:val="1247"/>
        </w:trPr>
        <w:tc>
          <w:tcPr>
            <w:tcW w:w="147" w:type="dxa"/>
            <w:tcBorders>
              <w:top w:val="nil"/>
              <w:left w:val="nil"/>
              <w:bottom w:val="nil"/>
              <w:right w:val="single" w:sz="4" w:space="0" w:color="auto"/>
            </w:tcBorders>
            <w:shd w:val="clear" w:color="auto" w:fill="auto"/>
            <w:noWrap/>
            <w:vAlign w:val="bottom"/>
            <w:hideMark/>
          </w:tcPr>
          <w:p w14:paraId="2E292688" w14:textId="77777777" w:rsidR="00135291" w:rsidRPr="00667A5E" w:rsidRDefault="00135291" w:rsidP="00135291">
            <w:pPr>
              <w:spacing w:after="0" w:line="240" w:lineRule="auto"/>
              <w:jc w:val="center"/>
              <w:rPr>
                <w:rFonts w:ascii="Times New Roman" w:hAnsi="Times New Roman"/>
                <w:sz w:val="20"/>
              </w:rPr>
            </w:pPr>
          </w:p>
        </w:tc>
        <w:tc>
          <w:tcPr>
            <w:tcW w:w="1278" w:type="dxa"/>
            <w:tcBorders>
              <w:top w:val="single" w:sz="4" w:space="0" w:color="auto"/>
              <w:left w:val="single" w:sz="4" w:space="0" w:color="auto"/>
              <w:bottom w:val="nil"/>
              <w:right w:val="single" w:sz="4" w:space="0" w:color="auto"/>
            </w:tcBorders>
            <w:shd w:val="clear" w:color="000000" w:fill="CCECFF"/>
            <w:vAlign w:val="center"/>
            <w:hideMark/>
          </w:tcPr>
          <w:p w14:paraId="7BB803D9" w14:textId="77777777" w:rsidR="00135291" w:rsidRPr="00E33286" w:rsidRDefault="00135291" w:rsidP="00135291">
            <w:pPr>
              <w:spacing w:after="0" w:line="240" w:lineRule="auto"/>
              <w:jc w:val="center"/>
              <w:rPr>
                <w:b/>
                <w:bCs/>
                <w:color w:val="000000"/>
                <w:sz w:val="18"/>
                <w:szCs w:val="18"/>
              </w:rPr>
            </w:pPr>
            <w:r w:rsidRPr="00E33286">
              <w:rPr>
                <w:rFonts w:cs="Trebuchet MS"/>
                <w:b/>
                <w:bCs/>
                <w:color w:val="000000"/>
                <w:sz w:val="18"/>
                <w:szCs w:val="18"/>
              </w:rPr>
              <w:t>Relevantna točka</w:t>
            </w:r>
          </w:p>
        </w:tc>
        <w:tc>
          <w:tcPr>
            <w:tcW w:w="1313" w:type="dxa"/>
            <w:tcBorders>
              <w:top w:val="single" w:sz="4" w:space="0" w:color="auto"/>
              <w:left w:val="nil"/>
              <w:bottom w:val="single" w:sz="4" w:space="0" w:color="auto"/>
              <w:right w:val="single" w:sz="4" w:space="0" w:color="auto"/>
            </w:tcBorders>
            <w:shd w:val="clear" w:color="000000" w:fill="CCECFF"/>
            <w:vAlign w:val="center"/>
            <w:hideMark/>
          </w:tcPr>
          <w:p w14:paraId="5D7890DE" w14:textId="77777777" w:rsidR="00135291" w:rsidRPr="00E33286" w:rsidRDefault="00135291" w:rsidP="00135291">
            <w:pPr>
              <w:spacing w:after="0" w:line="240" w:lineRule="auto"/>
              <w:jc w:val="center"/>
              <w:rPr>
                <w:b/>
                <w:bCs/>
                <w:color w:val="000000"/>
                <w:sz w:val="18"/>
                <w:szCs w:val="18"/>
              </w:rPr>
            </w:pPr>
            <w:r w:rsidRPr="00E33286">
              <w:rPr>
                <w:rFonts w:cs="Trebuchet MS"/>
                <w:b/>
                <w:bCs/>
                <w:color w:val="000000"/>
                <w:sz w:val="18"/>
                <w:szCs w:val="18"/>
              </w:rPr>
              <w:t>Tehnična zmogljivost</w:t>
            </w:r>
          </w:p>
        </w:tc>
        <w:tc>
          <w:tcPr>
            <w:tcW w:w="1416" w:type="dxa"/>
            <w:tcBorders>
              <w:top w:val="single" w:sz="4" w:space="0" w:color="auto"/>
              <w:left w:val="nil"/>
              <w:bottom w:val="single" w:sz="4" w:space="0" w:color="auto"/>
              <w:right w:val="single" w:sz="4" w:space="0" w:color="auto"/>
            </w:tcBorders>
            <w:shd w:val="clear" w:color="000000" w:fill="CCECFF"/>
            <w:vAlign w:val="center"/>
            <w:hideMark/>
          </w:tcPr>
          <w:p w14:paraId="755A8A5C" w14:textId="77777777" w:rsidR="00135291" w:rsidRPr="00E33286" w:rsidRDefault="00135291" w:rsidP="00135291">
            <w:pPr>
              <w:spacing w:after="0" w:line="240" w:lineRule="auto"/>
              <w:jc w:val="center"/>
              <w:rPr>
                <w:b/>
                <w:bCs/>
                <w:color w:val="000000"/>
                <w:sz w:val="18"/>
                <w:szCs w:val="18"/>
              </w:rPr>
            </w:pPr>
            <w:r w:rsidRPr="00E33286">
              <w:rPr>
                <w:rFonts w:cs="Trebuchet MS"/>
                <w:b/>
                <w:bCs/>
                <w:color w:val="000000"/>
                <w:sz w:val="18"/>
                <w:szCs w:val="18"/>
              </w:rPr>
              <w:t>Skupno pogodbeno zakupljena zmogljivost</w:t>
            </w:r>
          </w:p>
        </w:tc>
        <w:tc>
          <w:tcPr>
            <w:tcW w:w="1942" w:type="dxa"/>
            <w:tcBorders>
              <w:top w:val="single" w:sz="4" w:space="0" w:color="auto"/>
              <w:left w:val="nil"/>
              <w:bottom w:val="single" w:sz="4" w:space="0" w:color="auto"/>
              <w:right w:val="single" w:sz="4" w:space="0" w:color="auto"/>
            </w:tcBorders>
            <w:shd w:val="clear" w:color="000000" w:fill="CCECFF"/>
            <w:vAlign w:val="center"/>
            <w:hideMark/>
          </w:tcPr>
          <w:p w14:paraId="2D7AD2F9" w14:textId="77777777" w:rsidR="00135291" w:rsidRPr="00E33286" w:rsidRDefault="00135291" w:rsidP="00135291">
            <w:pPr>
              <w:spacing w:after="0" w:line="240" w:lineRule="auto"/>
              <w:jc w:val="center"/>
              <w:rPr>
                <w:b/>
                <w:bCs/>
                <w:color w:val="000000"/>
                <w:sz w:val="18"/>
                <w:szCs w:val="18"/>
              </w:rPr>
            </w:pPr>
            <w:r w:rsidRPr="00E33286">
              <w:rPr>
                <w:rFonts w:cs="Trebuchet MS"/>
                <w:b/>
                <w:bCs/>
                <w:color w:val="000000"/>
                <w:sz w:val="18"/>
                <w:szCs w:val="18"/>
              </w:rPr>
              <w:t>Največja dnevna izkoriščenost tehnične zmogljivosti</w:t>
            </w:r>
          </w:p>
        </w:tc>
        <w:tc>
          <w:tcPr>
            <w:tcW w:w="1701" w:type="dxa"/>
            <w:tcBorders>
              <w:top w:val="single" w:sz="4" w:space="0" w:color="auto"/>
              <w:left w:val="nil"/>
              <w:bottom w:val="single" w:sz="4" w:space="0" w:color="auto"/>
              <w:right w:val="single" w:sz="4" w:space="0" w:color="auto"/>
            </w:tcBorders>
            <w:shd w:val="clear" w:color="000000" w:fill="CCECFF"/>
            <w:vAlign w:val="center"/>
            <w:hideMark/>
          </w:tcPr>
          <w:p w14:paraId="5BFC757E" w14:textId="77777777" w:rsidR="00135291" w:rsidRPr="00E33286" w:rsidRDefault="00135291" w:rsidP="00135291">
            <w:pPr>
              <w:spacing w:after="0" w:line="240" w:lineRule="auto"/>
              <w:jc w:val="center"/>
              <w:rPr>
                <w:b/>
                <w:bCs/>
                <w:color w:val="000000"/>
                <w:sz w:val="18"/>
                <w:szCs w:val="18"/>
              </w:rPr>
            </w:pPr>
            <w:r w:rsidRPr="00E33286">
              <w:rPr>
                <w:rFonts w:cs="Trebuchet MS"/>
                <w:b/>
                <w:bCs/>
                <w:color w:val="000000"/>
                <w:sz w:val="18"/>
                <w:szCs w:val="18"/>
              </w:rPr>
              <w:t>Povprečna mesečna izkoriščenost tehnične zmogljivosti</w:t>
            </w:r>
          </w:p>
        </w:tc>
        <w:tc>
          <w:tcPr>
            <w:tcW w:w="1701" w:type="dxa"/>
            <w:tcBorders>
              <w:top w:val="single" w:sz="4" w:space="0" w:color="auto"/>
              <w:left w:val="nil"/>
              <w:bottom w:val="single" w:sz="4" w:space="0" w:color="auto"/>
              <w:right w:val="single" w:sz="4" w:space="0" w:color="auto"/>
            </w:tcBorders>
            <w:shd w:val="clear" w:color="000000" w:fill="CCECFF"/>
            <w:vAlign w:val="center"/>
            <w:hideMark/>
          </w:tcPr>
          <w:p w14:paraId="7F345735" w14:textId="77777777" w:rsidR="00135291" w:rsidRPr="00E33286" w:rsidRDefault="00135291" w:rsidP="00135291">
            <w:pPr>
              <w:spacing w:after="0" w:line="240" w:lineRule="auto"/>
              <w:jc w:val="center"/>
              <w:rPr>
                <w:b/>
                <w:bCs/>
                <w:color w:val="000000"/>
                <w:sz w:val="18"/>
                <w:szCs w:val="18"/>
              </w:rPr>
            </w:pPr>
            <w:r w:rsidRPr="00E33286">
              <w:rPr>
                <w:rFonts w:cs="Trebuchet MS"/>
                <w:b/>
                <w:bCs/>
                <w:color w:val="000000"/>
                <w:sz w:val="18"/>
                <w:szCs w:val="18"/>
              </w:rPr>
              <w:t>Največja mesečna izkoriščenost tehnične zmogljivosti</w:t>
            </w:r>
          </w:p>
        </w:tc>
        <w:tc>
          <w:tcPr>
            <w:tcW w:w="607" w:type="dxa"/>
            <w:gridSpan w:val="2"/>
            <w:tcBorders>
              <w:top w:val="nil"/>
              <w:left w:val="single" w:sz="4" w:space="0" w:color="auto"/>
              <w:bottom w:val="nil"/>
              <w:right w:val="nil"/>
            </w:tcBorders>
            <w:shd w:val="clear" w:color="auto" w:fill="auto"/>
            <w:noWrap/>
            <w:vAlign w:val="bottom"/>
            <w:hideMark/>
          </w:tcPr>
          <w:p w14:paraId="160296CD" w14:textId="77777777" w:rsidR="00135291" w:rsidRPr="00667A5E" w:rsidRDefault="00135291" w:rsidP="00135291">
            <w:pPr>
              <w:spacing w:after="0" w:line="240" w:lineRule="auto"/>
              <w:jc w:val="center"/>
              <w:rPr>
                <w:rFonts w:ascii="Calibri" w:hAnsi="Calibri"/>
                <w:b/>
                <w:bCs/>
                <w:color w:val="000000"/>
                <w:szCs w:val="22"/>
              </w:rPr>
            </w:pPr>
          </w:p>
        </w:tc>
      </w:tr>
      <w:tr w:rsidR="00135291" w:rsidRPr="00667A5E" w14:paraId="39143B26" w14:textId="77777777" w:rsidTr="00135291">
        <w:trPr>
          <w:gridAfter w:val="1"/>
          <w:wAfter w:w="32" w:type="dxa"/>
          <w:trHeight w:val="300"/>
        </w:trPr>
        <w:tc>
          <w:tcPr>
            <w:tcW w:w="147" w:type="dxa"/>
            <w:tcBorders>
              <w:top w:val="nil"/>
              <w:left w:val="nil"/>
              <w:bottom w:val="nil"/>
              <w:right w:val="single" w:sz="4" w:space="0" w:color="auto"/>
            </w:tcBorders>
            <w:shd w:val="clear" w:color="auto" w:fill="auto"/>
            <w:noWrap/>
            <w:vAlign w:val="bottom"/>
            <w:hideMark/>
          </w:tcPr>
          <w:p w14:paraId="05CA2A86" w14:textId="77777777" w:rsidR="00135291" w:rsidRPr="00667A5E" w:rsidRDefault="00135291" w:rsidP="00135291">
            <w:pPr>
              <w:spacing w:after="0" w:line="240" w:lineRule="auto"/>
              <w:jc w:val="center"/>
              <w:rPr>
                <w:rFonts w:ascii="Times New Roman" w:hAnsi="Times New Roman"/>
                <w:sz w:val="20"/>
              </w:rPr>
            </w:pPr>
          </w:p>
        </w:tc>
        <w:tc>
          <w:tcPr>
            <w:tcW w:w="1278" w:type="dxa"/>
            <w:tcBorders>
              <w:top w:val="nil"/>
              <w:left w:val="single" w:sz="4" w:space="0" w:color="auto"/>
              <w:bottom w:val="single" w:sz="4" w:space="0" w:color="auto"/>
              <w:right w:val="single" w:sz="4" w:space="0" w:color="auto"/>
            </w:tcBorders>
            <w:shd w:val="clear" w:color="000000" w:fill="CCECFF"/>
            <w:vAlign w:val="center"/>
            <w:hideMark/>
          </w:tcPr>
          <w:p w14:paraId="37CE07C2" w14:textId="77777777" w:rsidR="00135291" w:rsidRPr="00E33286" w:rsidRDefault="00135291" w:rsidP="00135291">
            <w:pPr>
              <w:spacing w:after="0" w:line="240" w:lineRule="auto"/>
              <w:jc w:val="center"/>
              <w:rPr>
                <w:color w:val="000000"/>
                <w:sz w:val="18"/>
                <w:szCs w:val="18"/>
              </w:rPr>
            </w:pPr>
          </w:p>
        </w:tc>
        <w:tc>
          <w:tcPr>
            <w:tcW w:w="1313" w:type="dxa"/>
            <w:tcBorders>
              <w:top w:val="nil"/>
              <w:left w:val="nil"/>
              <w:bottom w:val="single" w:sz="4" w:space="0" w:color="auto"/>
              <w:right w:val="single" w:sz="4" w:space="0" w:color="auto"/>
            </w:tcBorders>
            <w:shd w:val="clear" w:color="000000" w:fill="CCECFF"/>
            <w:vAlign w:val="center"/>
            <w:hideMark/>
          </w:tcPr>
          <w:p w14:paraId="760C7657" w14:textId="77777777" w:rsidR="00135291" w:rsidRPr="00E33286" w:rsidRDefault="00135291" w:rsidP="00135291">
            <w:pPr>
              <w:spacing w:after="0"/>
              <w:jc w:val="center"/>
              <w:rPr>
                <w:noProof/>
                <w:sz w:val="18"/>
                <w:szCs w:val="18"/>
              </w:rPr>
            </w:pPr>
            <w:r w:rsidRPr="00E33286">
              <w:rPr>
                <w:noProof/>
                <w:sz w:val="18"/>
                <w:szCs w:val="18"/>
              </w:rPr>
              <w:t>[GWh/dan]</w:t>
            </w:r>
          </w:p>
          <w:p w14:paraId="5724D1C7" w14:textId="77777777" w:rsidR="00135291" w:rsidRPr="00E33286" w:rsidRDefault="00135291" w:rsidP="00135291">
            <w:pPr>
              <w:spacing w:after="0" w:line="240" w:lineRule="auto"/>
              <w:jc w:val="center"/>
              <w:rPr>
                <w:b/>
                <w:bCs/>
                <w:color w:val="000000"/>
                <w:sz w:val="18"/>
                <w:szCs w:val="18"/>
              </w:rPr>
            </w:pPr>
            <w:r w:rsidRPr="00E33286">
              <w:rPr>
                <w:noProof/>
                <w:sz w:val="18"/>
                <w:szCs w:val="18"/>
              </w:rPr>
              <w:t>[10</w:t>
            </w:r>
            <w:r w:rsidRPr="00E33286">
              <w:rPr>
                <w:noProof/>
                <w:sz w:val="18"/>
                <w:szCs w:val="18"/>
                <w:vertAlign w:val="superscript"/>
              </w:rPr>
              <w:t>6</w:t>
            </w:r>
            <w:r w:rsidRPr="00E33286">
              <w:rPr>
                <w:noProof/>
                <w:sz w:val="18"/>
                <w:szCs w:val="18"/>
              </w:rPr>
              <w:t xml:space="preserve"> Sm</w:t>
            </w:r>
            <w:r w:rsidRPr="00E33286">
              <w:rPr>
                <w:noProof/>
                <w:sz w:val="18"/>
                <w:szCs w:val="18"/>
                <w:vertAlign w:val="superscript"/>
              </w:rPr>
              <w:t>3</w:t>
            </w:r>
            <w:r w:rsidRPr="00E33286">
              <w:rPr>
                <w:noProof/>
                <w:sz w:val="18"/>
                <w:szCs w:val="18"/>
              </w:rPr>
              <w:t>/dan]</w:t>
            </w:r>
          </w:p>
        </w:tc>
        <w:tc>
          <w:tcPr>
            <w:tcW w:w="1416" w:type="dxa"/>
            <w:tcBorders>
              <w:top w:val="nil"/>
              <w:left w:val="nil"/>
              <w:bottom w:val="single" w:sz="4" w:space="0" w:color="auto"/>
              <w:right w:val="single" w:sz="4" w:space="0" w:color="auto"/>
            </w:tcBorders>
            <w:shd w:val="clear" w:color="000000" w:fill="CCECFF"/>
            <w:vAlign w:val="center"/>
            <w:hideMark/>
          </w:tcPr>
          <w:p w14:paraId="3A90A7F8" w14:textId="77777777" w:rsidR="00135291" w:rsidRPr="00E33286" w:rsidRDefault="00135291" w:rsidP="00135291">
            <w:pPr>
              <w:spacing w:after="0"/>
              <w:jc w:val="center"/>
              <w:rPr>
                <w:noProof/>
                <w:sz w:val="18"/>
                <w:szCs w:val="18"/>
              </w:rPr>
            </w:pPr>
            <w:r w:rsidRPr="00E33286">
              <w:rPr>
                <w:noProof/>
                <w:sz w:val="18"/>
                <w:szCs w:val="18"/>
              </w:rPr>
              <w:t>[GWh/dan]</w:t>
            </w:r>
          </w:p>
          <w:p w14:paraId="5A88A56A" w14:textId="77777777" w:rsidR="00135291" w:rsidRPr="00E33286" w:rsidRDefault="00135291" w:rsidP="00135291">
            <w:pPr>
              <w:spacing w:after="0" w:line="240" w:lineRule="auto"/>
              <w:jc w:val="center"/>
              <w:rPr>
                <w:b/>
                <w:bCs/>
                <w:color w:val="000000"/>
                <w:sz w:val="18"/>
                <w:szCs w:val="18"/>
              </w:rPr>
            </w:pPr>
            <w:r w:rsidRPr="00E33286">
              <w:rPr>
                <w:noProof/>
                <w:sz w:val="18"/>
                <w:szCs w:val="18"/>
              </w:rPr>
              <w:t>[10</w:t>
            </w:r>
            <w:r w:rsidRPr="00E33286">
              <w:rPr>
                <w:noProof/>
                <w:sz w:val="18"/>
                <w:szCs w:val="18"/>
                <w:vertAlign w:val="superscript"/>
              </w:rPr>
              <w:t>6</w:t>
            </w:r>
            <w:r w:rsidRPr="00E33286">
              <w:rPr>
                <w:noProof/>
                <w:sz w:val="18"/>
                <w:szCs w:val="18"/>
              </w:rPr>
              <w:t xml:space="preserve"> Sm</w:t>
            </w:r>
            <w:r w:rsidRPr="00E33286">
              <w:rPr>
                <w:noProof/>
                <w:sz w:val="18"/>
                <w:szCs w:val="18"/>
                <w:vertAlign w:val="superscript"/>
              </w:rPr>
              <w:t>3</w:t>
            </w:r>
            <w:r w:rsidRPr="00E33286">
              <w:rPr>
                <w:noProof/>
                <w:sz w:val="18"/>
                <w:szCs w:val="18"/>
              </w:rPr>
              <w:t>/dan]</w:t>
            </w:r>
          </w:p>
        </w:tc>
        <w:tc>
          <w:tcPr>
            <w:tcW w:w="1942" w:type="dxa"/>
            <w:tcBorders>
              <w:top w:val="nil"/>
              <w:left w:val="nil"/>
              <w:bottom w:val="single" w:sz="4" w:space="0" w:color="auto"/>
              <w:right w:val="single" w:sz="4" w:space="0" w:color="auto"/>
            </w:tcBorders>
            <w:shd w:val="clear" w:color="000000" w:fill="CCECFF"/>
            <w:vAlign w:val="center"/>
            <w:hideMark/>
          </w:tcPr>
          <w:p w14:paraId="473EC8EC" w14:textId="77777777" w:rsidR="00135291" w:rsidRPr="00E33286" w:rsidRDefault="00135291" w:rsidP="00135291">
            <w:pPr>
              <w:spacing w:after="0"/>
              <w:jc w:val="center"/>
              <w:rPr>
                <w:noProof/>
                <w:sz w:val="18"/>
                <w:szCs w:val="18"/>
              </w:rPr>
            </w:pPr>
            <w:r w:rsidRPr="00E33286">
              <w:rPr>
                <w:noProof/>
                <w:sz w:val="18"/>
                <w:szCs w:val="18"/>
              </w:rPr>
              <w:t>[ % ]</w:t>
            </w:r>
          </w:p>
        </w:tc>
        <w:tc>
          <w:tcPr>
            <w:tcW w:w="1701" w:type="dxa"/>
            <w:tcBorders>
              <w:top w:val="nil"/>
              <w:left w:val="nil"/>
              <w:bottom w:val="single" w:sz="4" w:space="0" w:color="auto"/>
              <w:right w:val="single" w:sz="4" w:space="0" w:color="auto"/>
            </w:tcBorders>
            <w:shd w:val="clear" w:color="000000" w:fill="CCECFF"/>
            <w:vAlign w:val="center"/>
            <w:hideMark/>
          </w:tcPr>
          <w:p w14:paraId="4EAED169" w14:textId="77777777" w:rsidR="00135291" w:rsidRPr="00E33286" w:rsidRDefault="00135291" w:rsidP="00135291">
            <w:pPr>
              <w:spacing w:after="0" w:line="240" w:lineRule="auto"/>
              <w:jc w:val="center"/>
              <w:rPr>
                <w:bCs/>
                <w:color w:val="000000"/>
                <w:sz w:val="18"/>
                <w:szCs w:val="18"/>
              </w:rPr>
            </w:pPr>
            <w:r w:rsidRPr="00E33286">
              <w:rPr>
                <w:noProof/>
                <w:sz w:val="18"/>
                <w:szCs w:val="18"/>
              </w:rPr>
              <w:t>[ % ]</w:t>
            </w:r>
          </w:p>
        </w:tc>
        <w:tc>
          <w:tcPr>
            <w:tcW w:w="1701" w:type="dxa"/>
            <w:tcBorders>
              <w:top w:val="nil"/>
              <w:left w:val="nil"/>
              <w:bottom w:val="single" w:sz="4" w:space="0" w:color="auto"/>
              <w:right w:val="single" w:sz="4" w:space="0" w:color="auto"/>
            </w:tcBorders>
            <w:shd w:val="clear" w:color="000000" w:fill="CCECFF"/>
            <w:vAlign w:val="center"/>
            <w:hideMark/>
          </w:tcPr>
          <w:p w14:paraId="23A49485" w14:textId="77777777" w:rsidR="00135291" w:rsidRPr="00E33286" w:rsidRDefault="00135291" w:rsidP="00135291">
            <w:pPr>
              <w:spacing w:after="0" w:line="240" w:lineRule="auto"/>
              <w:jc w:val="center"/>
              <w:rPr>
                <w:bCs/>
                <w:color w:val="000000"/>
                <w:sz w:val="18"/>
                <w:szCs w:val="18"/>
              </w:rPr>
            </w:pPr>
            <w:r w:rsidRPr="00E33286">
              <w:rPr>
                <w:noProof/>
                <w:sz w:val="18"/>
                <w:szCs w:val="18"/>
              </w:rPr>
              <w:t>[ % ]</w:t>
            </w:r>
          </w:p>
        </w:tc>
        <w:tc>
          <w:tcPr>
            <w:tcW w:w="607" w:type="dxa"/>
            <w:gridSpan w:val="2"/>
            <w:tcBorders>
              <w:top w:val="nil"/>
              <w:left w:val="single" w:sz="4" w:space="0" w:color="auto"/>
              <w:bottom w:val="nil"/>
              <w:right w:val="nil"/>
            </w:tcBorders>
            <w:shd w:val="clear" w:color="auto" w:fill="auto"/>
            <w:noWrap/>
            <w:vAlign w:val="bottom"/>
            <w:hideMark/>
          </w:tcPr>
          <w:p w14:paraId="7BE270F4" w14:textId="77777777" w:rsidR="00135291" w:rsidRPr="00667A5E" w:rsidRDefault="00135291" w:rsidP="00135291">
            <w:pPr>
              <w:spacing w:after="0" w:line="240" w:lineRule="auto"/>
              <w:jc w:val="center"/>
              <w:rPr>
                <w:rFonts w:ascii="Calibri" w:hAnsi="Calibri"/>
                <w:b/>
                <w:bCs/>
                <w:color w:val="000000"/>
                <w:szCs w:val="22"/>
              </w:rPr>
            </w:pPr>
          </w:p>
        </w:tc>
      </w:tr>
      <w:tr w:rsidR="00135291" w:rsidRPr="00667A5E" w14:paraId="064914B0" w14:textId="77777777" w:rsidTr="00135291">
        <w:trPr>
          <w:gridAfter w:val="1"/>
          <w:wAfter w:w="32" w:type="dxa"/>
          <w:trHeight w:val="567"/>
        </w:trPr>
        <w:tc>
          <w:tcPr>
            <w:tcW w:w="147" w:type="dxa"/>
            <w:tcBorders>
              <w:top w:val="nil"/>
              <w:left w:val="nil"/>
              <w:bottom w:val="nil"/>
              <w:right w:val="single" w:sz="4" w:space="0" w:color="auto"/>
            </w:tcBorders>
            <w:shd w:val="clear" w:color="auto" w:fill="auto"/>
            <w:noWrap/>
            <w:vAlign w:val="bottom"/>
            <w:hideMark/>
          </w:tcPr>
          <w:p w14:paraId="582DFA0B"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single" w:sz="4" w:space="0" w:color="auto"/>
              <w:left w:val="single" w:sz="4" w:space="0" w:color="auto"/>
              <w:bottom w:val="dotted" w:sz="4" w:space="0" w:color="auto"/>
              <w:right w:val="single" w:sz="4" w:space="0" w:color="auto"/>
            </w:tcBorders>
            <w:shd w:val="clear" w:color="auto" w:fill="auto"/>
            <w:vAlign w:val="center"/>
            <w:hideMark/>
          </w:tcPr>
          <w:p w14:paraId="76DE5EA5" w14:textId="77777777" w:rsidR="00135291" w:rsidRPr="00E33286" w:rsidRDefault="00135291" w:rsidP="00135291">
            <w:pPr>
              <w:spacing w:after="0" w:line="240" w:lineRule="auto"/>
              <w:jc w:val="left"/>
              <w:rPr>
                <w:color w:val="000000"/>
                <w:sz w:val="18"/>
                <w:szCs w:val="18"/>
              </w:rPr>
            </w:pPr>
            <w:r w:rsidRPr="00E33286">
              <w:rPr>
                <w:rFonts w:cs="Trebuchet MS"/>
                <w:color w:val="000000"/>
                <w:sz w:val="18"/>
                <w:szCs w:val="18"/>
              </w:rPr>
              <w:t xml:space="preserve">Ceršak - vstop </w:t>
            </w:r>
          </w:p>
        </w:tc>
        <w:tc>
          <w:tcPr>
            <w:tcW w:w="1313" w:type="dxa"/>
            <w:tcBorders>
              <w:top w:val="single" w:sz="4" w:space="0" w:color="auto"/>
              <w:left w:val="nil"/>
              <w:bottom w:val="dotted" w:sz="4" w:space="0" w:color="auto"/>
              <w:right w:val="single" w:sz="4" w:space="0" w:color="auto"/>
            </w:tcBorders>
            <w:shd w:val="clear" w:color="auto" w:fill="auto"/>
            <w:vAlign w:val="center"/>
            <w:hideMark/>
          </w:tcPr>
          <w:p w14:paraId="4BE1DA4D" w14:textId="77777777" w:rsidR="00135291" w:rsidRPr="00E33286" w:rsidRDefault="00135291" w:rsidP="00135291">
            <w:pPr>
              <w:spacing w:after="0" w:line="240" w:lineRule="auto"/>
              <w:jc w:val="right"/>
              <w:rPr>
                <w:rFonts w:cs="Trebuchet MS"/>
                <w:color w:val="000000"/>
                <w:sz w:val="18"/>
                <w:szCs w:val="18"/>
              </w:rPr>
            </w:pPr>
            <w:r w:rsidRPr="00E33286">
              <w:rPr>
                <w:rFonts w:cs="Trebuchet MS"/>
                <w:color w:val="000000"/>
                <w:sz w:val="18"/>
                <w:szCs w:val="18"/>
              </w:rPr>
              <w:t>139,</w:t>
            </w:r>
            <w:r>
              <w:rPr>
                <w:rFonts w:cs="Trebuchet MS"/>
                <w:color w:val="000000"/>
                <w:sz w:val="18"/>
                <w:szCs w:val="18"/>
              </w:rPr>
              <w:t>867</w:t>
            </w:r>
          </w:p>
          <w:p w14:paraId="32808747" w14:textId="77777777" w:rsidR="00135291" w:rsidRPr="00AE5FC3" w:rsidRDefault="00135291" w:rsidP="00135291">
            <w:pPr>
              <w:spacing w:after="0" w:line="240" w:lineRule="auto"/>
              <w:jc w:val="right"/>
              <w:rPr>
                <w:i/>
                <w:color w:val="000000"/>
                <w:sz w:val="18"/>
                <w:szCs w:val="18"/>
              </w:rPr>
            </w:pPr>
            <w:r w:rsidRPr="00AE5FC3">
              <w:rPr>
                <w:i/>
                <w:color w:val="000000"/>
                <w:sz w:val="18"/>
                <w:szCs w:val="18"/>
              </w:rPr>
              <w:t>12,96</w:t>
            </w:r>
            <w:r>
              <w:rPr>
                <w:i/>
                <w:color w:val="000000"/>
                <w:sz w:val="18"/>
                <w:szCs w:val="18"/>
              </w:rPr>
              <w:t>0</w:t>
            </w:r>
          </w:p>
        </w:tc>
        <w:tc>
          <w:tcPr>
            <w:tcW w:w="1416" w:type="dxa"/>
            <w:tcBorders>
              <w:top w:val="single" w:sz="4" w:space="0" w:color="auto"/>
              <w:left w:val="nil"/>
              <w:bottom w:val="dotted" w:sz="4" w:space="0" w:color="auto"/>
              <w:right w:val="single" w:sz="4" w:space="0" w:color="auto"/>
            </w:tcBorders>
            <w:shd w:val="clear" w:color="auto" w:fill="auto"/>
            <w:vAlign w:val="center"/>
            <w:hideMark/>
          </w:tcPr>
          <w:p w14:paraId="07D27754" w14:textId="77777777" w:rsidR="00135291" w:rsidRPr="00E33286" w:rsidRDefault="00135291" w:rsidP="00135291">
            <w:pPr>
              <w:spacing w:after="0" w:line="240" w:lineRule="auto"/>
              <w:jc w:val="right"/>
              <w:rPr>
                <w:rFonts w:cs="Trebuchet MS"/>
                <w:color w:val="000000"/>
                <w:sz w:val="18"/>
                <w:szCs w:val="18"/>
              </w:rPr>
            </w:pPr>
            <w:r>
              <w:rPr>
                <w:rFonts w:cs="Trebuchet MS"/>
                <w:color w:val="000000"/>
                <w:sz w:val="18"/>
                <w:szCs w:val="18"/>
              </w:rPr>
              <w:t>40,381</w:t>
            </w:r>
          </w:p>
          <w:p w14:paraId="30387E66" w14:textId="77777777" w:rsidR="00135291" w:rsidRPr="00AE5FC3" w:rsidRDefault="00135291" w:rsidP="00135291">
            <w:pPr>
              <w:spacing w:after="0" w:line="240" w:lineRule="auto"/>
              <w:jc w:val="right"/>
              <w:rPr>
                <w:i/>
                <w:color w:val="000000"/>
                <w:sz w:val="18"/>
                <w:szCs w:val="18"/>
              </w:rPr>
            </w:pPr>
            <w:r>
              <w:rPr>
                <w:i/>
                <w:color w:val="000000"/>
                <w:sz w:val="18"/>
                <w:szCs w:val="18"/>
              </w:rPr>
              <w:t>3,691</w:t>
            </w:r>
          </w:p>
        </w:tc>
        <w:tc>
          <w:tcPr>
            <w:tcW w:w="1942" w:type="dxa"/>
            <w:tcBorders>
              <w:top w:val="single" w:sz="4" w:space="0" w:color="auto"/>
              <w:left w:val="nil"/>
              <w:bottom w:val="dotted" w:sz="4" w:space="0" w:color="auto"/>
              <w:right w:val="single" w:sz="4" w:space="0" w:color="auto"/>
            </w:tcBorders>
            <w:shd w:val="clear" w:color="auto" w:fill="auto"/>
            <w:vAlign w:val="center"/>
            <w:hideMark/>
          </w:tcPr>
          <w:p w14:paraId="0255E154" w14:textId="77777777" w:rsidR="00135291" w:rsidRPr="00E33286" w:rsidRDefault="00135291" w:rsidP="00135291">
            <w:pPr>
              <w:spacing w:after="0" w:line="240" w:lineRule="auto"/>
              <w:jc w:val="right"/>
              <w:rPr>
                <w:color w:val="000000"/>
                <w:sz w:val="18"/>
                <w:szCs w:val="18"/>
              </w:rPr>
            </w:pPr>
            <w:r>
              <w:rPr>
                <w:rFonts w:cs="Trebuchet MS"/>
                <w:color w:val="000000"/>
                <w:sz w:val="18"/>
                <w:szCs w:val="18"/>
              </w:rPr>
              <w:t>56,0</w:t>
            </w:r>
            <w:r w:rsidRPr="00E33286">
              <w:rPr>
                <w:rFonts w:cs="Trebuchet MS"/>
                <w:color w:val="000000"/>
                <w:sz w:val="18"/>
                <w:szCs w:val="18"/>
              </w:rPr>
              <w:br/>
              <w:t>(</w:t>
            </w:r>
            <w:r>
              <w:rPr>
                <w:rFonts w:cs="Trebuchet MS"/>
                <w:color w:val="000000"/>
                <w:sz w:val="18"/>
                <w:szCs w:val="18"/>
              </w:rPr>
              <w:t>13.01.2022</w:t>
            </w:r>
            <w:r w:rsidRPr="00E33286">
              <w:rPr>
                <w:rFonts w:cs="Trebuchet MS"/>
                <w:color w:val="000000"/>
                <w:sz w:val="18"/>
                <w:szCs w:val="18"/>
              </w:rPr>
              <w:t xml:space="preserve">) </w:t>
            </w:r>
          </w:p>
        </w:tc>
        <w:tc>
          <w:tcPr>
            <w:tcW w:w="1701" w:type="dxa"/>
            <w:tcBorders>
              <w:top w:val="single" w:sz="4" w:space="0" w:color="auto"/>
              <w:left w:val="nil"/>
              <w:bottom w:val="dotted" w:sz="4" w:space="0" w:color="auto"/>
              <w:right w:val="single" w:sz="4" w:space="0" w:color="auto"/>
            </w:tcBorders>
            <w:shd w:val="clear" w:color="auto" w:fill="auto"/>
            <w:vAlign w:val="center"/>
            <w:hideMark/>
          </w:tcPr>
          <w:p w14:paraId="33B217ED" w14:textId="77777777" w:rsidR="00135291" w:rsidRPr="00E33286" w:rsidRDefault="00135291" w:rsidP="00135291">
            <w:pPr>
              <w:spacing w:after="0" w:line="240" w:lineRule="auto"/>
              <w:jc w:val="right"/>
              <w:rPr>
                <w:color w:val="000000"/>
                <w:sz w:val="18"/>
                <w:szCs w:val="18"/>
              </w:rPr>
            </w:pPr>
            <w:r>
              <w:rPr>
                <w:rFonts w:cs="Trebuchet MS"/>
                <w:color w:val="000000"/>
                <w:sz w:val="18"/>
                <w:szCs w:val="18"/>
              </w:rPr>
              <w:t>22,3</w:t>
            </w:r>
            <w:r w:rsidRPr="00E33286">
              <w:rPr>
                <w:rFonts w:cs="Trebuchet MS"/>
                <w:color w:val="000000"/>
                <w:sz w:val="18"/>
                <w:szCs w:val="18"/>
              </w:rPr>
              <w:br/>
              <w:t>(leto 20</w:t>
            </w:r>
            <w:r>
              <w:rPr>
                <w:rFonts w:cs="Trebuchet MS"/>
                <w:color w:val="000000"/>
                <w:sz w:val="18"/>
                <w:szCs w:val="18"/>
              </w:rPr>
              <w:t>22</w:t>
            </w:r>
            <w:r w:rsidRPr="00E33286">
              <w:rPr>
                <w:rFonts w:cs="Trebuchet MS"/>
                <w:color w:val="000000"/>
                <w:sz w:val="18"/>
                <w:szCs w:val="18"/>
              </w:rPr>
              <w:t>)</w:t>
            </w:r>
          </w:p>
        </w:tc>
        <w:tc>
          <w:tcPr>
            <w:tcW w:w="1701" w:type="dxa"/>
            <w:tcBorders>
              <w:top w:val="single" w:sz="4" w:space="0" w:color="auto"/>
              <w:left w:val="nil"/>
              <w:bottom w:val="dotted" w:sz="4" w:space="0" w:color="auto"/>
              <w:right w:val="single" w:sz="4" w:space="0" w:color="auto"/>
            </w:tcBorders>
            <w:shd w:val="clear" w:color="auto" w:fill="auto"/>
            <w:vAlign w:val="center"/>
            <w:hideMark/>
          </w:tcPr>
          <w:p w14:paraId="524CB2B8" w14:textId="77777777" w:rsidR="00135291" w:rsidRPr="00E33286" w:rsidRDefault="00135291" w:rsidP="00135291">
            <w:pPr>
              <w:spacing w:after="0" w:line="240" w:lineRule="auto"/>
              <w:jc w:val="right"/>
              <w:rPr>
                <w:color w:val="000000"/>
                <w:sz w:val="18"/>
                <w:szCs w:val="18"/>
              </w:rPr>
            </w:pPr>
            <w:r>
              <w:rPr>
                <w:rFonts w:cs="Trebuchet MS"/>
                <w:color w:val="000000"/>
                <w:sz w:val="18"/>
                <w:szCs w:val="18"/>
              </w:rPr>
              <w:t>34,4</w:t>
            </w:r>
            <w:r w:rsidRPr="00E33286">
              <w:rPr>
                <w:rFonts w:cs="Trebuchet MS"/>
                <w:color w:val="000000"/>
                <w:sz w:val="18"/>
                <w:szCs w:val="18"/>
              </w:rPr>
              <w:br/>
              <w:t>(</w:t>
            </w:r>
            <w:r>
              <w:rPr>
                <w:rFonts w:cs="Trebuchet MS"/>
                <w:color w:val="000000"/>
                <w:sz w:val="18"/>
                <w:szCs w:val="18"/>
              </w:rPr>
              <w:t>avg. 2022</w:t>
            </w:r>
            <w:r w:rsidRPr="00E33286">
              <w:rPr>
                <w:rFonts w:cs="Trebuchet MS"/>
                <w:color w:val="000000"/>
                <w:sz w:val="18"/>
                <w:szCs w:val="18"/>
              </w:rPr>
              <w:t xml:space="preserve">) </w:t>
            </w:r>
          </w:p>
        </w:tc>
        <w:tc>
          <w:tcPr>
            <w:tcW w:w="607" w:type="dxa"/>
            <w:gridSpan w:val="2"/>
            <w:tcBorders>
              <w:top w:val="nil"/>
              <w:left w:val="single" w:sz="4" w:space="0" w:color="auto"/>
              <w:bottom w:val="nil"/>
              <w:right w:val="nil"/>
            </w:tcBorders>
            <w:shd w:val="clear" w:color="auto" w:fill="auto"/>
            <w:noWrap/>
            <w:vAlign w:val="bottom"/>
            <w:hideMark/>
          </w:tcPr>
          <w:p w14:paraId="63712298" w14:textId="77777777" w:rsidR="00135291" w:rsidRPr="00667A5E" w:rsidRDefault="00135291" w:rsidP="00135291">
            <w:pPr>
              <w:spacing w:after="0" w:line="240" w:lineRule="auto"/>
              <w:jc w:val="left"/>
              <w:rPr>
                <w:rFonts w:ascii="Calibri" w:hAnsi="Calibri"/>
                <w:color w:val="000000"/>
                <w:szCs w:val="22"/>
              </w:rPr>
            </w:pPr>
          </w:p>
        </w:tc>
      </w:tr>
      <w:tr w:rsidR="00135291" w:rsidRPr="00745CAD" w14:paraId="3D4A570A" w14:textId="77777777" w:rsidTr="00135291">
        <w:trPr>
          <w:gridAfter w:val="2"/>
          <w:wAfter w:w="479" w:type="dxa"/>
          <w:trHeight w:val="567"/>
        </w:trPr>
        <w:tc>
          <w:tcPr>
            <w:tcW w:w="147" w:type="dxa"/>
            <w:tcBorders>
              <w:top w:val="nil"/>
              <w:left w:val="nil"/>
              <w:bottom w:val="nil"/>
              <w:right w:val="single" w:sz="4" w:space="0" w:color="auto"/>
            </w:tcBorders>
            <w:shd w:val="clear" w:color="auto" w:fill="auto"/>
            <w:noWrap/>
            <w:vAlign w:val="bottom"/>
          </w:tcPr>
          <w:p w14:paraId="3CAB53E4"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single" w:sz="4" w:space="0" w:color="auto"/>
              <w:left w:val="single" w:sz="4" w:space="0" w:color="auto"/>
              <w:bottom w:val="dotted" w:sz="4" w:space="0" w:color="auto"/>
              <w:right w:val="single" w:sz="4" w:space="0" w:color="auto"/>
            </w:tcBorders>
            <w:shd w:val="clear" w:color="auto" w:fill="auto"/>
            <w:vAlign w:val="center"/>
          </w:tcPr>
          <w:p w14:paraId="13BE3543" w14:textId="77777777" w:rsidR="00135291" w:rsidRPr="00DB20C7" w:rsidRDefault="00135291" w:rsidP="00135291">
            <w:pPr>
              <w:spacing w:after="0" w:line="240" w:lineRule="auto"/>
              <w:jc w:val="left"/>
              <w:rPr>
                <w:sz w:val="18"/>
                <w:szCs w:val="18"/>
              </w:rPr>
            </w:pPr>
            <w:r w:rsidRPr="00DB20C7">
              <w:rPr>
                <w:sz w:val="18"/>
                <w:szCs w:val="18"/>
              </w:rPr>
              <w:t>Ceršak – izstop</w:t>
            </w:r>
          </w:p>
        </w:tc>
        <w:tc>
          <w:tcPr>
            <w:tcW w:w="1313" w:type="dxa"/>
            <w:tcBorders>
              <w:top w:val="single" w:sz="4" w:space="0" w:color="auto"/>
              <w:left w:val="nil"/>
              <w:bottom w:val="dotted" w:sz="4" w:space="0" w:color="auto"/>
              <w:right w:val="single" w:sz="4" w:space="0" w:color="auto"/>
            </w:tcBorders>
            <w:shd w:val="clear" w:color="auto" w:fill="auto"/>
            <w:vAlign w:val="center"/>
          </w:tcPr>
          <w:p w14:paraId="030E003E" w14:textId="77777777" w:rsidR="00135291" w:rsidRPr="00D604AD" w:rsidRDefault="00135291" w:rsidP="00135291">
            <w:pPr>
              <w:spacing w:after="0" w:line="240" w:lineRule="auto"/>
              <w:jc w:val="right"/>
              <w:rPr>
                <w:rFonts w:cs="Trebuchet MS"/>
                <w:color w:val="000000"/>
                <w:sz w:val="18"/>
                <w:szCs w:val="18"/>
              </w:rPr>
            </w:pPr>
            <w:r w:rsidRPr="00D604AD">
              <w:rPr>
                <w:rFonts w:cs="Trebuchet MS"/>
                <w:color w:val="000000"/>
                <w:sz w:val="18"/>
                <w:szCs w:val="18"/>
              </w:rPr>
              <w:t>0</w:t>
            </w:r>
          </w:p>
          <w:p w14:paraId="4B2C0724" w14:textId="77777777" w:rsidR="00135291" w:rsidRPr="00DB20C7" w:rsidRDefault="00135291" w:rsidP="00135291">
            <w:pPr>
              <w:spacing w:after="0" w:line="240" w:lineRule="auto"/>
              <w:jc w:val="right"/>
              <w:rPr>
                <w:rFonts w:cs="Trebuchet MS"/>
                <w:i/>
                <w:iCs/>
                <w:color w:val="000000"/>
                <w:sz w:val="18"/>
                <w:szCs w:val="18"/>
              </w:rPr>
            </w:pPr>
            <w:r w:rsidRPr="00DB20C7">
              <w:rPr>
                <w:rFonts w:cs="Trebuchet MS"/>
                <w:i/>
                <w:iCs/>
                <w:color w:val="000000"/>
                <w:sz w:val="18"/>
                <w:szCs w:val="18"/>
              </w:rPr>
              <w:t>0</w:t>
            </w:r>
          </w:p>
        </w:tc>
        <w:tc>
          <w:tcPr>
            <w:tcW w:w="1416" w:type="dxa"/>
            <w:tcBorders>
              <w:top w:val="single" w:sz="4" w:space="0" w:color="auto"/>
              <w:left w:val="nil"/>
              <w:bottom w:val="dotted" w:sz="4" w:space="0" w:color="auto"/>
              <w:right w:val="single" w:sz="4" w:space="0" w:color="auto"/>
            </w:tcBorders>
            <w:shd w:val="clear" w:color="auto" w:fill="auto"/>
            <w:vAlign w:val="center"/>
          </w:tcPr>
          <w:p w14:paraId="731AC7E5" w14:textId="77777777" w:rsidR="00135291" w:rsidRPr="00D604AD" w:rsidRDefault="00135291" w:rsidP="00135291">
            <w:pPr>
              <w:spacing w:after="0" w:line="240" w:lineRule="auto"/>
              <w:jc w:val="right"/>
              <w:rPr>
                <w:rFonts w:cs="Trebuchet MS"/>
                <w:color w:val="000000"/>
                <w:sz w:val="18"/>
                <w:szCs w:val="18"/>
              </w:rPr>
            </w:pPr>
            <w:r w:rsidRPr="00D604AD">
              <w:rPr>
                <w:rFonts w:cs="Trebuchet MS"/>
                <w:color w:val="000000"/>
                <w:sz w:val="18"/>
                <w:szCs w:val="18"/>
              </w:rPr>
              <w:t>9,288</w:t>
            </w:r>
          </w:p>
          <w:p w14:paraId="65738889" w14:textId="77777777" w:rsidR="00135291" w:rsidRPr="00DB20C7" w:rsidRDefault="00135291" w:rsidP="00135291">
            <w:pPr>
              <w:spacing w:after="0" w:line="240" w:lineRule="auto"/>
              <w:jc w:val="right"/>
              <w:rPr>
                <w:rFonts w:cs="Trebuchet MS"/>
                <w:i/>
                <w:iCs/>
                <w:color w:val="000000"/>
                <w:sz w:val="18"/>
                <w:szCs w:val="18"/>
              </w:rPr>
            </w:pPr>
            <w:r w:rsidRPr="00DB20C7">
              <w:rPr>
                <w:rFonts w:cs="Trebuchet MS"/>
                <w:i/>
                <w:iCs/>
                <w:color w:val="000000"/>
                <w:sz w:val="18"/>
                <w:szCs w:val="18"/>
              </w:rPr>
              <w:t>0,850</w:t>
            </w:r>
          </w:p>
        </w:tc>
        <w:tc>
          <w:tcPr>
            <w:tcW w:w="1942" w:type="dxa"/>
            <w:tcBorders>
              <w:top w:val="single" w:sz="4" w:space="0" w:color="auto"/>
              <w:left w:val="nil"/>
              <w:bottom w:val="dotted" w:sz="4" w:space="0" w:color="auto"/>
              <w:right w:val="single" w:sz="4" w:space="0" w:color="auto"/>
            </w:tcBorders>
            <w:shd w:val="clear" w:color="auto" w:fill="auto"/>
            <w:vAlign w:val="center"/>
          </w:tcPr>
          <w:p w14:paraId="1C49E2C9" w14:textId="77777777" w:rsidR="00135291" w:rsidRPr="00DB20C7" w:rsidRDefault="00135291" w:rsidP="00135291">
            <w:pPr>
              <w:spacing w:after="0" w:line="240" w:lineRule="auto"/>
              <w:jc w:val="right"/>
              <w:rPr>
                <w:sz w:val="18"/>
                <w:szCs w:val="18"/>
              </w:rPr>
            </w:pPr>
            <w:r>
              <w:rPr>
                <w:sz w:val="18"/>
                <w:szCs w:val="18"/>
              </w:rPr>
              <w:t>/</w:t>
            </w:r>
          </w:p>
        </w:tc>
        <w:tc>
          <w:tcPr>
            <w:tcW w:w="1701" w:type="dxa"/>
            <w:tcBorders>
              <w:top w:val="single" w:sz="4" w:space="0" w:color="auto"/>
              <w:left w:val="nil"/>
              <w:bottom w:val="dotted" w:sz="4" w:space="0" w:color="auto"/>
              <w:right w:val="single" w:sz="4" w:space="0" w:color="auto"/>
            </w:tcBorders>
            <w:shd w:val="clear" w:color="auto" w:fill="auto"/>
            <w:vAlign w:val="center"/>
          </w:tcPr>
          <w:p w14:paraId="598E0BE4" w14:textId="77777777" w:rsidR="00135291" w:rsidRPr="00DB20C7" w:rsidRDefault="00135291" w:rsidP="00135291">
            <w:pPr>
              <w:spacing w:after="0" w:line="240" w:lineRule="auto"/>
              <w:jc w:val="right"/>
              <w:rPr>
                <w:sz w:val="18"/>
                <w:szCs w:val="18"/>
              </w:rPr>
            </w:pPr>
            <w:r>
              <w:rPr>
                <w:sz w:val="18"/>
                <w:szCs w:val="18"/>
              </w:rPr>
              <w:t>/</w:t>
            </w:r>
          </w:p>
        </w:tc>
        <w:tc>
          <w:tcPr>
            <w:tcW w:w="1701" w:type="dxa"/>
            <w:tcBorders>
              <w:top w:val="single" w:sz="4" w:space="0" w:color="auto"/>
              <w:left w:val="nil"/>
              <w:bottom w:val="dotted" w:sz="4" w:space="0" w:color="auto"/>
              <w:right w:val="single" w:sz="4" w:space="0" w:color="auto"/>
            </w:tcBorders>
            <w:shd w:val="clear" w:color="auto" w:fill="auto"/>
            <w:vAlign w:val="center"/>
          </w:tcPr>
          <w:p w14:paraId="396AFF9F" w14:textId="77777777" w:rsidR="00135291" w:rsidRPr="00DB20C7" w:rsidRDefault="00135291" w:rsidP="00135291">
            <w:pPr>
              <w:spacing w:after="0" w:line="240" w:lineRule="auto"/>
              <w:jc w:val="right"/>
              <w:rPr>
                <w:sz w:val="18"/>
                <w:szCs w:val="18"/>
              </w:rPr>
            </w:pPr>
            <w:r>
              <w:rPr>
                <w:sz w:val="18"/>
                <w:szCs w:val="18"/>
              </w:rPr>
              <w:t>/</w:t>
            </w:r>
          </w:p>
        </w:tc>
        <w:tc>
          <w:tcPr>
            <w:tcW w:w="160" w:type="dxa"/>
            <w:tcBorders>
              <w:top w:val="nil"/>
              <w:left w:val="single" w:sz="4" w:space="0" w:color="auto"/>
              <w:bottom w:val="nil"/>
              <w:right w:val="nil"/>
            </w:tcBorders>
            <w:shd w:val="clear" w:color="auto" w:fill="auto"/>
            <w:noWrap/>
            <w:vAlign w:val="bottom"/>
          </w:tcPr>
          <w:p w14:paraId="58DD4FC6" w14:textId="77777777" w:rsidR="00135291" w:rsidRPr="00DB20C7" w:rsidRDefault="00135291" w:rsidP="00135291">
            <w:pPr>
              <w:spacing w:after="0" w:line="240" w:lineRule="auto"/>
              <w:jc w:val="left"/>
              <w:rPr>
                <w:rFonts w:ascii="Times New Roman" w:hAnsi="Times New Roman"/>
                <w:sz w:val="20"/>
              </w:rPr>
            </w:pPr>
          </w:p>
        </w:tc>
      </w:tr>
      <w:tr w:rsidR="00135291" w:rsidRPr="00667A5E" w14:paraId="30449234" w14:textId="77777777" w:rsidTr="00135291">
        <w:trPr>
          <w:gridAfter w:val="1"/>
          <w:wAfter w:w="32" w:type="dxa"/>
          <w:trHeight w:val="567"/>
        </w:trPr>
        <w:tc>
          <w:tcPr>
            <w:tcW w:w="147" w:type="dxa"/>
            <w:tcBorders>
              <w:top w:val="nil"/>
              <w:left w:val="nil"/>
              <w:bottom w:val="nil"/>
              <w:right w:val="single" w:sz="4" w:space="0" w:color="auto"/>
            </w:tcBorders>
            <w:shd w:val="clear" w:color="auto" w:fill="auto"/>
            <w:noWrap/>
            <w:vAlign w:val="bottom"/>
          </w:tcPr>
          <w:p w14:paraId="67F9FAFD"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dotted" w:sz="4" w:space="0" w:color="auto"/>
              <w:left w:val="single" w:sz="4" w:space="0" w:color="auto"/>
              <w:bottom w:val="dotted" w:sz="4" w:space="0" w:color="auto"/>
              <w:right w:val="single" w:sz="4" w:space="0" w:color="auto"/>
            </w:tcBorders>
            <w:shd w:val="clear" w:color="auto" w:fill="auto"/>
            <w:vAlign w:val="center"/>
          </w:tcPr>
          <w:p w14:paraId="7C1EAC60" w14:textId="77777777" w:rsidR="00135291" w:rsidRPr="00E33286" w:rsidRDefault="00135291" w:rsidP="00135291">
            <w:pPr>
              <w:spacing w:after="0" w:line="240" w:lineRule="auto"/>
              <w:jc w:val="left"/>
              <w:rPr>
                <w:rFonts w:cs="Trebuchet MS"/>
                <w:color w:val="000000"/>
                <w:sz w:val="18"/>
                <w:szCs w:val="18"/>
              </w:rPr>
            </w:pPr>
            <w:r w:rsidRPr="00E33286">
              <w:rPr>
                <w:rFonts w:cs="Trebuchet MS"/>
                <w:color w:val="000000"/>
                <w:sz w:val="18"/>
                <w:szCs w:val="18"/>
              </w:rPr>
              <w:t>Rogatec vstop</w:t>
            </w:r>
          </w:p>
        </w:tc>
        <w:tc>
          <w:tcPr>
            <w:tcW w:w="1313" w:type="dxa"/>
            <w:tcBorders>
              <w:top w:val="dotted" w:sz="4" w:space="0" w:color="auto"/>
              <w:left w:val="nil"/>
              <w:bottom w:val="dotted" w:sz="4" w:space="0" w:color="auto"/>
              <w:right w:val="single" w:sz="4" w:space="0" w:color="auto"/>
            </w:tcBorders>
            <w:shd w:val="clear" w:color="auto" w:fill="auto"/>
            <w:vAlign w:val="center"/>
          </w:tcPr>
          <w:p w14:paraId="3FC7D15E" w14:textId="77777777" w:rsidR="00135291" w:rsidRPr="00E33286" w:rsidRDefault="00135291" w:rsidP="00135291">
            <w:pPr>
              <w:spacing w:after="0" w:line="240" w:lineRule="auto"/>
              <w:jc w:val="right"/>
              <w:rPr>
                <w:rFonts w:cs="Trebuchet MS"/>
                <w:sz w:val="18"/>
                <w:szCs w:val="18"/>
              </w:rPr>
            </w:pPr>
            <w:r w:rsidRPr="00E33286">
              <w:rPr>
                <w:rFonts w:cs="Trebuchet MS"/>
                <w:sz w:val="18"/>
                <w:szCs w:val="18"/>
              </w:rPr>
              <w:t>7,</w:t>
            </w:r>
            <w:r>
              <w:rPr>
                <w:rFonts w:cs="Trebuchet MS"/>
                <w:sz w:val="18"/>
                <w:szCs w:val="18"/>
              </w:rPr>
              <w:t>697</w:t>
            </w:r>
          </w:p>
          <w:p w14:paraId="6FB7CB9A" w14:textId="77777777" w:rsidR="00135291" w:rsidRPr="00AE5FC3" w:rsidRDefault="00135291" w:rsidP="00135291">
            <w:pPr>
              <w:spacing w:after="0" w:line="240" w:lineRule="auto"/>
              <w:jc w:val="right"/>
              <w:rPr>
                <w:rFonts w:cs="Trebuchet MS"/>
                <w:i/>
                <w:sz w:val="18"/>
                <w:szCs w:val="18"/>
              </w:rPr>
            </w:pPr>
            <w:r w:rsidRPr="00AE5FC3">
              <w:rPr>
                <w:rFonts w:cs="Trebuchet MS"/>
                <w:i/>
                <w:sz w:val="18"/>
                <w:szCs w:val="18"/>
              </w:rPr>
              <w:t>0,720</w:t>
            </w:r>
          </w:p>
        </w:tc>
        <w:tc>
          <w:tcPr>
            <w:tcW w:w="1416" w:type="dxa"/>
            <w:tcBorders>
              <w:top w:val="dotted" w:sz="4" w:space="0" w:color="auto"/>
              <w:left w:val="nil"/>
              <w:bottom w:val="dotted" w:sz="4" w:space="0" w:color="auto"/>
              <w:right w:val="single" w:sz="4" w:space="0" w:color="auto"/>
            </w:tcBorders>
            <w:shd w:val="clear" w:color="auto" w:fill="auto"/>
            <w:vAlign w:val="center"/>
          </w:tcPr>
          <w:p w14:paraId="790AC595" w14:textId="77777777" w:rsidR="00135291" w:rsidRPr="00E33286" w:rsidRDefault="00135291" w:rsidP="00135291">
            <w:pPr>
              <w:spacing w:after="0" w:line="240" w:lineRule="auto"/>
              <w:jc w:val="right"/>
              <w:rPr>
                <w:sz w:val="18"/>
                <w:szCs w:val="18"/>
              </w:rPr>
            </w:pPr>
            <w:r>
              <w:rPr>
                <w:sz w:val="18"/>
                <w:szCs w:val="18"/>
              </w:rPr>
              <w:t>3,903</w:t>
            </w:r>
          </w:p>
          <w:p w14:paraId="2D4AE209" w14:textId="77777777" w:rsidR="00135291" w:rsidRPr="00AE5FC3" w:rsidRDefault="00135291" w:rsidP="00135291">
            <w:pPr>
              <w:spacing w:after="0" w:line="240" w:lineRule="auto"/>
              <w:jc w:val="right"/>
              <w:rPr>
                <w:i/>
                <w:sz w:val="18"/>
                <w:szCs w:val="18"/>
              </w:rPr>
            </w:pPr>
            <w:r>
              <w:rPr>
                <w:i/>
                <w:sz w:val="18"/>
                <w:szCs w:val="18"/>
              </w:rPr>
              <w:t>0,354</w:t>
            </w:r>
          </w:p>
        </w:tc>
        <w:tc>
          <w:tcPr>
            <w:tcW w:w="1942" w:type="dxa"/>
            <w:tcBorders>
              <w:top w:val="dotted" w:sz="4" w:space="0" w:color="auto"/>
              <w:left w:val="nil"/>
              <w:bottom w:val="dotted" w:sz="4" w:space="0" w:color="auto"/>
              <w:right w:val="single" w:sz="4" w:space="0" w:color="auto"/>
            </w:tcBorders>
            <w:shd w:val="clear" w:color="auto" w:fill="auto"/>
            <w:vAlign w:val="center"/>
          </w:tcPr>
          <w:p w14:paraId="2CCE4551" w14:textId="77777777" w:rsidR="00135291" w:rsidRDefault="00135291" w:rsidP="00135291">
            <w:pPr>
              <w:spacing w:after="0" w:line="240" w:lineRule="auto"/>
              <w:jc w:val="right"/>
              <w:rPr>
                <w:rFonts w:cs="Trebuchet MS"/>
                <w:sz w:val="18"/>
                <w:szCs w:val="18"/>
              </w:rPr>
            </w:pPr>
            <w:r>
              <w:rPr>
                <w:rFonts w:cs="Trebuchet MS"/>
                <w:sz w:val="18"/>
                <w:szCs w:val="18"/>
              </w:rPr>
              <w:t>82,5</w:t>
            </w:r>
          </w:p>
          <w:p w14:paraId="00460A4C" w14:textId="77777777" w:rsidR="00135291" w:rsidRPr="00E33286" w:rsidRDefault="00135291" w:rsidP="00135291">
            <w:pPr>
              <w:spacing w:after="0" w:line="240" w:lineRule="auto"/>
              <w:jc w:val="right"/>
              <w:rPr>
                <w:rFonts w:cs="Trebuchet MS"/>
                <w:sz w:val="18"/>
                <w:szCs w:val="18"/>
              </w:rPr>
            </w:pPr>
            <w:r>
              <w:rPr>
                <w:rFonts w:cs="Trebuchet MS"/>
                <w:sz w:val="18"/>
                <w:szCs w:val="18"/>
              </w:rPr>
              <w:t>(06.12.2022)</w:t>
            </w:r>
          </w:p>
        </w:tc>
        <w:tc>
          <w:tcPr>
            <w:tcW w:w="1701" w:type="dxa"/>
            <w:tcBorders>
              <w:top w:val="dotted" w:sz="4" w:space="0" w:color="auto"/>
              <w:left w:val="nil"/>
              <w:bottom w:val="dotted" w:sz="4" w:space="0" w:color="auto"/>
              <w:right w:val="single" w:sz="4" w:space="0" w:color="auto"/>
            </w:tcBorders>
            <w:shd w:val="clear" w:color="auto" w:fill="auto"/>
            <w:vAlign w:val="center"/>
          </w:tcPr>
          <w:p w14:paraId="1A05BF3B" w14:textId="77777777" w:rsidR="00135291" w:rsidRDefault="00135291" w:rsidP="00135291">
            <w:pPr>
              <w:spacing w:after="0" w:line="240" w:lineRule="auto"/>
              <w:jc w:val="right"/>
              <w:rPr>
                <w:rFonts w:cs="Trebuchet MS"/>
                <w:sz w:val="18"/>
                <w:szCs w:val="18"/>
              </w:rPr>
            </w:pPr>
            <w:r>
              <w:rPr>
                <w:rFonts w:cs="Trebuchet MS"/>
                <w:sz w:val="18"/>
                <w:szCs w:val="18"/>
              </w:rPr>
              <w:t>3,1</w:t>
            </w:r>
          </w:p>
          <w:p w14:paraId="6986080F" w14:textId="77777777" w:rsidR="00135291" w:rsidRPr="00E33286" w:rsidRDefault="00135291" w:rsidP="00135291">
            <w:pPr>
              <w:spacing w:after="0" w:line="240" w:lineRule="auto"/>
              <w:jc w:val="right"/>
              <w:rPr>
                <w:rFonts w:cs="Trebuchet MS"/>
                <w:sz w:val="18"/>
                <w:szCs w:val="18"/>
              </w:rPr>
            </w:pPr>
            <w:r>
              <w:rPr>
                <w:rFonts w:cs="Trebuchet MS"/>
                <w:sz w:val="18"/>
                <w:szCs w:val="18"/>
              </w:rPr>
              <w:t>(leto 2022)</w:t>
            </w:r>
          </w:p>
        </w:tc>
        <w:tc>
          <w:tcPr>
            <w:tcW w:w="1701" w:type="dxa"/>
            <w:tcBorders>
              <w:top w:val="dotted" w:sz="4" w:space="0" w:color="auto"/>
              <w:left w:val="nil"/>
              <w:bottom w:val="dotted" w:sz="4" w:space="0" w:color="auto"/>
              <w:right w:val="single" w:sz="4" w:space="0" w:color="auto"/>
            </w:tcBorders>
            <w:shd w:val="clear" w:color="auto" w:fill="auto"/>
            <w:vAlign w:val="center"/>
          </w:tcPr>
          <w:p w14:paraId="55F0168C" w14:textId="77777777" w:rsidR="00135291" w:rsidRDefault="00135291" w:rsidP="00135291">
            <w:pPr>
              <w:spacing w:after="0" w:line="240" w:lineRule="auto"/>
              <w:jc w:val="right"/>
              <w:rPr>
                <w:rFonts w:cs="Trebuchet MS"/>
                <w:sz w:val="18"/>
                <w:szCs w:val="18"/>
              </w:rPr>
            </w:pPr>
            <w:r>
              <w:rPr>
                <w:rFonts w:cs="Trebuchet MS"/>
                <w:sz w:val="18"/>
                <w:szCs w:val="18"/>
              </w:rPr>
              <w:t>35,2</w:t>
            </w:r>
          </w:p>
          <w:p w14:paraId="769DE8E0" w14:textId="77777777" w:rsidR="00135291" w:rsidRPr="00E33286" w:rsidRDefault="00135291" w:rsidP="00135291">
            <w:pPr>
              <w:spacing w:after="0" w:line="240" w:lineRule="auto"/>
              <w:jc w:val="right"/>
              <w:rPr>
                <w:rFonts w:cs="Trebuchet MS"/>
                <w:sz w:val="18"/>
                <w:szCs w:val="18"/>
              </w:rPr>
            </w:pPr>
            <w:r>
              <w:rPr>
                <w:rFonts w:cs="Trebuchet MS"/>
                <w:sz w:val="18"/>
                <w:szCs w:val="18"/>
              </w:rPr>
              <w:t>(dec. 2022)</w:t>
            </w:r>
          </w:p>
        </w:tc>
        <w:tc>
          <w:tcPr>
            <w:tcW w:w="607" w:type="dxa"/>
            <w:gridSpan w:val="2"/>
            <w:tcBorders>
              <w:top w:val="nil"/>
              <w:left w:val="single" w:sz="4" w:space="0" w:color="auto"/>
              <w:bottom w:val="nil"/>
              <w:right w:val="nil"/>
            </w:tcBorders>
            <w:shd w:val="clear" w:color="auto" w:fill="auto"/>
            <w:noWrap/>
            <w:vAlign w:val="bottom"/>
          </w:tcPr>
          <w:p w14:paraId="22FBC86C" w14:textId="77777777" w:rsidR="00135291" w:rsidRPr="00667A5E" w:rsidRDefault="00135291" w:rsidP="00135291">
            <w:pPr>
              <w:spacing w:after="0" w:line="240" w:lineRule="auto"/>
              <w:jc w:val="left"/>
              <w:rPr>
                <w:rFonts w:ascii="Calibri" w:hAnsi="Calibri"/>
                <w:color w:val="000000"/>
                <w:szCs w:val="22"/>
              </w:rPr>
            </w:pPr>
          </w:p>
        </w:tc>
      </w:tr>
      <w:tr w:rsidR="00135291" w:rsidRPr="00667A5E" w14:paraId="4796C872" w14:textId="77777777" w:rsidTr="00135291">
        <w:trPr>
          <w:gridAfter w:val="1"/>
          <w:wAfter w:w="32" w:type="dxa"/>
          <w:trHeight w:val="567"/>
        </w:trPr>
        <w:tc>
          <w:tcPr>
            <w:tcW w:w="147" w:type="dxa"/>
            <w:tcBorders>
              <w:top w:val="nil"/>
              <w:left w:val="nil"/>
              <w:bottom w:val="nil"/>
              <w:right w:val="single" w:sz="4" w:space="0" w:color="auto"/>
            </w:tcBorders>
            <w:shd w:val="clear" w:color="auto" w:fill="auto"/>
            <w:noWrap/>
            <w:vAlign w:val="bottom"/>
            <w:hideMark/>
          </w:tcPr>
          <w:p w14:paraId="51A9ACDB"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dotted" w:sz="4" w:space="0" w:color="auto"/>
              <w:left w:val="single" w:sz="4" w:space="0" w:color="auto"/>
              <w:bottom w:val="dotted" w:sz="4" w:space="0" w:color="auto"/>
              <w:right w:val="single" w:sz="4" w:space="0" w:color="auto"/>
            </w:tcBorders>
            <w:shd w:val="clear" w:color="auto" w:fill="auto"/>
            <w:vAlign w:val="center"/>
            <w:hideMark/>
          </w:tcPr>
          <w:p w14:paraId="755930D6" w14:textId="77777777" w:rsidR="00135291" w:rsidRPr="00E33286" w:rsidRDefault="00135291" w:rsidP="00135291">
            <w:pPr>
              <w:spacing w:after="0" w:line="240" w:lineRule="auto"/>
              <w:jc w:val="left"/>
              <w:rPr>
                <w:color w:val="000000"/>
                <w:sz w:val="18"/>
                <w:szCs w:val="18"/>
              </w:rPr>
            </w:pPr>
            <w:r w:rsidRPr="00E33286">
              <w:rPr>
                <w:rFonts w:cs="Trebuchet MS"/>
                <w:color w:val="000000"/>
                <w:sz w:val="18"/>
                <w:szCs w:val="18"/>
              </w:rPr>
              <w:t xml:space="preserve">Rogatec-izstop </w:t>
            </w:r>
          </w:p>
        </w:tc>
        <w:tc>
          <w:tcPr>
            <w:tcW w:w="1313" w:type="dxa"/>
            <w:tcBorders>
              <w:top w:val="dotted" w:sz="4" w:space="0" w:color="auto"/>
              <w:left w:val="nil"/>
              <w:bottom w:val="dotted" w:sz="4" w:space="0" w:color="auto"/>
              <w:right w:val="single" w:sz="4" w:space="0" w:color="auto"/>
            </w:tcBorders>
            <w:shd w:val="clear" w:color="auto" w:fill="auto"/>
            <w:vAlign w:val="center"/>
            <w:hideMark/>
          </w:tcPr>
          <w:p w14:paraId="79B3756E" w14:textId="77777777" w:rsidR="00135291" w:rsidRPr="00E33286" w:rsidRDefault="00135291" w:rsidP="00135291">
            <w:pPr>
              <w:spacing w:after="0" w:line="240" w:lineRule="auto"/>
              <w:jc w:val="right"/>
              <w:rPr>
                <w:rFonts w:cs="Trebuchet MS"/>
                <w:sz w:val="18"/>
                <w:szCs w:val="18"/>
              </w:rPr>
            </w:pPr>
            <w:r w:rsidRPr="00E33286">
              <w:rPr>
                <w:rFonts w:cs="Trebuchet MS"/>
                <w:sz w:val="18"/>
                <w:szCs w:val="18"/>
              </w:rPr>
              <w:t>68,</w:t>
            </w:r>
            <w:r>
              <w:rPr>
                <w:rFonts w:cs="Trebuchet MS"/>
                <w:sz w:val="18"/>
                <w:szCs w:val="18"/>
              </w:rPr>
              <w:t>922</w:t>
            </w:r>
          </w:p>
          <w:p w14:paraId="74ACE82E" w14:textId="77777777" w:rsidR="00135291" w:rsidRPr="00AE5FC3" w:rsidRDefault="00135291" w:rsidP="00135291">
            <w:pPr>
              <w:spacing w:after="0" w:line="240" w:lineRule="auto"/>
              <w:jc w:val="right"/>
              <w:rPr>
                <w:i/>
                <w:sz w:val="18"/>
                <w:szCs w:val="18"/>
              </w:rPr>
            </w:pPr>
            <w:r w:rsidRPr="00AE5FC3">
              <w:rPr>
                <w:i/>
                <w:sz w:val="18"/>
                <w:szCs w:val="18"/>
              </w:rPr>
              <w:t>6,36</w:t>
            </w:r>
            <w:r>
              <w:rPr>
                <w:i/>
                <w:sz w:val="18"/>
                <w:szCs w:val="18"/>
              </w:rPr>
              <w:t>0</w:t>
            </w:r>
          </w:p>
        </w:tc>
        <w:tc>
          <w:tcPr>
            <w:tcW w:w="1416" w:type="dxa"/>
            <w:tcBorders>
              <w:top w:val="dotted" w:sz="4" w:space="0" w:color="auto"/>
              <w:left w:val="nil"/>
              <w:bottom w:val="dotted" w:sz="4" w:space="0" w:color="auto"/>
              <w:right w:val="single" w:sz="4" w:space="0" w:color="auto"/>
            </w:tcBorders>
            <w:shd w:val="clear" w:color="auto" w:fill="auto"/>
            <w:vAlign w:val="center"/>
            <w:hideMark/>
          </w:tcPr>
          <w:p w14:paraId="28542A38" w14:textId="77777777" w:rsidR="00135291" w:rsidRPr="00E33286" w:rsidRDefault="00135291" w:rsidP="00135291">
            <w:pPr>
              <w:spacing w:after="0" w:line="240" w:lineRule="auto"/>
              <w:jc w:val="right"/>
              <w:rPr>
                <w:sz w:val="18"/>
                <w:szCs w:val="18"/>
              </w:rPr>
            </w:pPr>
            <w:r>
              <w:rPr>
                <w:sz w:val="18"/>
                <w:szCs w:val="18"/>
              </w:rPr>
              <w:t>21,888</w:t>
            </w:r>
          </w:p>
          <w:p w14:paraId="3FE46369" w14:textId="77777777" w:rsidR="00135291" w:rsidRPr="00AE5FC3" w:rsidRDefault="00135291" w:rsidP="00135291">
            <w:pPr>
              <w:spacing w:after="0" w:line="240" w:lineRule="auto"/>
              <w:jc w:val="right"/>
              <w:rPr>
                <w:i/>
                <w:sz w:val="18"/>
                <w:szCs w:val="18"/>
              </w:rPr>
            </w:pPr>
            <w:r>
              <w:rPr>
                <w:i/>
                <w:sz w:val="18"/>
                <w:szCs w:val="18"/>
              </w:rPr>
              <w:t>1,982</w:t>
            </w:r>
          </w:p>
        </w:tc>
        <w:tc>
          <w:tcPr>
            <w:tcW w:w="1942" w:type="dxa"/>
            <w:tcBorders>
              <w:top w:val="dotted" w:sz="4" w:space="0" w:color="auto"/>
              <w:left w:val="nil"/>
              <w:bottom w:val="dotted" w:sz="4" w:space="0" w:color="auto"/>
              <w:right w:val="single" w:sz="4" w:space="0" w:color="auto"/>
            </w:tcBorders>
            <w:shd w:val="clear" w:color="auto" w:fill="auto"/>
            <w:vAlign w:val="center"/>
            <w:hideMark/>
          </w:tcPr>
          <w:p w14:paraId="37C68E68" w14:textId="77777777" w:rsidR="00135291" w:rsidRPr="00E33286" w:rsidRDefault="00135291" w:rsidP="00135291">
            <w:pPr>
              <w:spacing w:after="0" w:line="240" w:lineRule="auto"/>
              <w:jc w:val="right"/>
              <w:rPr>
                <w:sz w:val="18"/>
                <w:szCs w:val="18"/>
              </w:rPr>
            </w:pPr>
            <w:r>
              <w:rPr>
                <w:rFonts w:cs="Trebuchet MS"/>
                <w:sz w:val="18"/>
                <w:szCs w:val="18"/>
              </w:rPr>
              <w:t>66,6</w:t>
            </w:r>
            <w:r w:rsidRPr="00E33286">
              <w:rPr>
                <w:rFonts w:cs="Trebuchet MS"/>
                <w:sz w:val="18"/>
                <w:szCs w:val="18"/>
              </w:rPr>
              <w:br/>
              <w:t>(</w:t>
            </w:r>
            <w:r>
              <w:rPr>
                <w:rFonts w:cs="Trebuchet MS"/>
                <w:sz w:val="18"/>
                <w:szCs w:val="18"/>
              </w:rPr>
              <w:t>09.11.2022</w:t>
            </w:r>
            <w:r w:rsidRPr="00E33286">
              <w:rPr>
                <w:rFonts w:cs="Trebuchet MS"/>
                <w:sz w:val="18"/>
                <w:szCs w:val="18"/>
              </w:rPr>
              <w:t xml:space="preserve">) </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57520EC3" w14:textId="77777777" w:rsidR="00135291" w:rsidRPr="00E33286" w:rsidRDefault="00135291" w:rsidP="00135291">
            <w:pPr>
              <w:spacing w:after="0" w:line="240" w:lineRule="auto"/>
              <w:jc w:val="right"/>
              <w:rPr>
                <w:sz w:val="18"/>
                <w:szCs w:val="18"/>
              </w:rPr>
            </w:pPr>
            <w:r>
              <w:rPr>
                <w:rFonts w:cs="Trebuchet MS"/>
                <w:sz w:val="18"/>
                <w:szCs w:val="18"/>
              </w:rPr>
              <w:t>17,3</w:t>
            </w:r>
            <w:r w:rsidRPr="00E33286">
              <w:rPr>
                <w:rFonts w:cs="Trebuchet MS"/>
                <w:sz w:val="18"/>
                <w:szCs w:val="18"/>
              </w:rPr>
              <w:br/>
              <w:t>(leto 20</w:t>
            </w:r>
            <w:r>
              <w:rPr>
                <w:rFonts w:cs="Trebuchet MS"/>
                <w:sz w:val="18"/>
                <w:szCs w:val="18"/>
              </w:rPr>
              <w:t>22</w:t>
            </w:r>
            <w:r w:rsidRPr="00E33286">
              <w:rPr>
                <w:rFonts w:cs="Trebuchet MS"/>
                <w:sz w:val="18"/>
                <w:szCs w:val="18"/>
              </w:rPr>
              <w:t>)</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020D26A9" w14:textId="77777777" w:rsidR="00135291" w:rsidRPr="00E33286" w:rsidRDefault="00135291" w:rsidP="00135291">
            <w:pPr>
              <w:spacing w:after="0" w:line="240" w:lineRule="auto"/>
              <w:jc w:val="right"/>
              <w:rPr>
                <w:sz w:val="18"/>
                <w:szCs w:val="18"/>
              </w:rPr>
            </w:pPr>
            <w:r>
              <w:rPr>
                <w:rFonts w:cs="Trebuchet MS"/>
                <w:sz w:val="18"/>
                <w:szCs w:val="18"/>
              </w:rPr>
              <w:t>49,4</w:t>
            </w:r>
            <w:r w:rsidRPr="00E33286">
              <w:rPr>
                <w:rFonts w:cs="Trebuchet MS"/>
                <w:sz w:val="18"/>
                <w:szCs w:val="18"/>
              </w:rPr>
              <w:br/>
              <w:t>(</w:t>
            </w:r>
            <w:r>
              <w:rPr>
                <w:rFonts w:cs="Trebuchet MS"/>
                <w:sz w:val="18"/>
                <w:szCs w:val="18"/>
              </w:rPr>
              <w:t>avg. 2022</w:t>
            </w:r>
            <w:r w:rsidRPr="00E33286">
              <w:rPr>
                <w:rFonts w:cs="Trebuchet MS"/>
                <w:sz w:val="18"/>
                <w:szCs w:val="18"/>
              </w:rPr>
              <w:t xml:space="preserve">) </w:t>
            </w:r>
          </w:p>
        </w:tc>
        <w:tc>
          <w:tcPr>
            <w:tcW w:w="607" w:type="dxa"/>
            <w:gridSpan w:val="2"/>
            <w:tcBorders>
              <w:top w:val="nil"/>
              <w:left w:val="single" w:sz="4" w:space="0" w:color="auto"/>
              <w:bottom w:val="nil"/>
              <w:right w:val="nil"/>
            </w:tcBorders>
            <w:shd w:val="clear" w:color="auto" w:fill="auto"/>
            <w:noWrap/>
            <w:vAlign w:val="bottom"/>
            <w:hideMark/>
          </w:tcPr>
          <w:p w14:paraId="4D90D060" w14:textId="77777777" w:rsidR="00135291" w:rsidRPr="00667A5E" w:rsidRDefault="00135291" w:rsidP="00135291">
            <w:pPr>
              <w:spacing w:after="0" w:line="240" w:lineRule="auto"/>
              <w:jc w:val="left"/>
              <w:rPr>
                <w:rFonts w:ascii="Calibri" w:hAnsi="Calibri"/>
                <w:color w:val="000000"/>
                <w:szCs w:val="22"/>
              </w:rPr>
            </w:pPr>
          </w:p>
        </w:tc>
      </w:tr>
      <w:tr w:rsidR="00135291" w:rsidRPr="00667A5E" w14:paraId="4B85D666" w14:textId="77777777" w:rsidTr="00135291">
        <w:trPr>
          <w:gridAfter w:val="1"/>
          <w:wAfter w:w="32" w:type="dxa"/>
          <w:trHeight w:val="567"/>
        </w:trPr>
        <w:tc>
          <w:tcPr>
            <w:tcW w:w="147" w:type="dxa"/>
            <w:tcBorders>
              <w:top w:val="nil"/>
              <w:left w:val="nil"/>
              <w:bottom w:val="nil"/>
              <w:right w:val="single" w:sz="4" w:space="0" w:color="auto"/>
            </w:tcBorders>
            <w:shd w:val="clear" w:color="auto" w:fill="auto"/>
            <w:noWrap/>
            <w:vAlign w:val="bottom"/>
            <w:hideMark/>
          </w:tcPr>
          <w:p w14:paraId="7E949886"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dotted" w:sz="4" w:space="0" w:color="auto"/>
              <w:left w:val="single" w:sz="4" w:space="0" w:color="auto"/>
              <w:bottom w:val="dotted" w:sz="4" w:space="0" w:color="auto"/>
              <w:right w:val="single" w:sz="4" w:space="0" w:color="auto"/>
            </w:tcBorders>
            <w:shd w:val="clear" w:color="auto" w:fill="auto"/>
            <w:vAlign w:val="center"/>
            <w:hideMark/>
          </w:tcPr>
          <w:p w14:paraId="25AC4817" w14:textId="77777777" w:rsidR="00135291" w:rsidRPr="00E33286" w:rsidRDefault="00135291" w:rsidP="00135291">
            <w:pPr>
              <w:spacing w:after="0" w:line="240" w:lineRule="auto"/>
              <w:jc w:val="left"/>
              <w:rPr>
                <w:color w:val="000000"/>
                <w:sz w:val="18"/>
                <w:szCs w:val="18"/>
              </w:rPr>
            </w:pPr>
            <w:r w:rsidRPr="00E33286">
              <w:rPr>
                <w:rFonts w:cs="Trebuchet MS"/>
                <w:color w:val="000000"/>
                <w:sz w:val="18"/>
                <w:szCs w:val="18"/>
              </w:rPr>
              <w:t xml:space="preserve">Šempeter-vstop </w:t>
            </w:r>
          </w:p>
        </w:tc>
        <w:tc>
          <w:tcPr>
            <w:tcW w:w="1313" w:type="dxa"/>
            <w:tcBorders>
              <w:top w:val="dotted" w:sz="4" w:space="0" w:color="auto"/>
              <w:left w:val="nil"/>
              <w:bottom w:val="dotted" w:sz="4" w:space="0" w:color="auto"/>
              <w:right w:val="single" w:sz="4" w:space="0" w:color="auto"/>
            </w:tcBorders>
            <w:shd w:val="clear" w:color="auto" w:fill="auto"/>
            <w:vAlign w:val="center"/>
            <w:hideMark/>
          </w:tcPr>
          <w:p w14:paraId="5D565420" w14:textId="77777777" w:rsidR="00135291" w:rsidRPr="00E33286" w:rsidRDefault="00135291" w:rsidP="00135291">
            <w:pPr>
              <w:spacing w:after="0" w:line="240" w:lineRule="auto"/>
              <w:jc w:val="right"/>
              <w:rPr>
                <w:rFonts w:cs="Trebuchet MS"/>
                <w:sz w:val="18"/>
                <w:szCs w:val="18"/>
              </w:rPr>
            </w:pPr>
            <w:r>
              <w:rPr>
                <w:rFonts w:cs="Trebuchet MS"/>
                <w:sz w:val="18"/>
                <w:szCs w:val="18"/>
              </w:rPr>
              <w:t>3</w:t>
            </w:r>
            <w:r w:rsidRPr="00E33286">
              <w:rPr>
                <w:rFonts w:cs="Trebuchet MS"/>
                <w:sz w:val="18"/>
                <w:szCs w:val="18"/>
              </w:rPr>
              <w:t>8,</w:t>
            </w:r>
            <w:r>
              <w:rPr>
                <w:rFonts w:cs="Trebuchet MS"/>
                <w:sz w:val="18"/>
                <w:szCs w:val="18"/>
              </w:rPr>
              <w:t>992</w:t>
            </w:r>
          </w:p>
          <w:p w14:paraId="53E62B30" w14:textId="77777777" w:rsidR="00135291" w:rsidRPr="00AE5FC3" w:rsidRDefault="00135291" w:rsidP="00135291">
            <w:pPr>
              <w:spacing w:after="0" w:line="240" w:lineRule="auto"/>
              <w:jc w:val="right"/>
              <w:rPr>
                <w:i/>
                <w:sz w:val="18"/>
                <w:szCs w:val="18"/>
              </w:rPr>
            </w:pPr>
            <w:r>
              <w:rPr>
                <w:i/>
                <w:sz w:val="18"/>
                <w:szCs w:val="18"/>
              </w:rPr>
              <w:t>3,600</w:t>
            </w:r>
          </w:p>
        </w:tc>
        <w:tc>
          <w:tcPr>
            <w:tcW w:w="1416" w:type="dxa"/>
            <w:tcBorders>
              <w:top w:val="dotted" w:sz="4" w:space="0" w:color="auto"/>
              <w:left w:val="nil"/>
              <w:bottom w:val="dotted" w:sz="4" w:space="0" w:color="auto"/>
              <w:right w:val="single" w:sz="4" w:space="0" w:color="auto"/>
            </w:tcBorders>
            <w:shd w:val="clear" w:color="auto" w:fill="auto"/>
            <w:vAlign w:val="center"/>
            <w:hideMark/>
          </w:tcPr>
          <w:p w14:paraId="4013A8EE" w14:textId="77777777" w:rsidR="00135291" w:rsidRPr="00E33286" w:rsidRDefault="00135291" w:rsidP="00135291">
            <w:pPr>
              <w:spacing w:after="0" w:line="240" w:lineRule="auto"/>
              <w:jc w:val="right"/>
              <w:rPr>
                <w:rFonts w:cs="Trebuchet MS"/>
                <w:sz w:val="18"/>
                <w:szCs w:val="18"/>
              </w:rPr>
            </w:pPr>
            <w:r>
              <w:rPr>
                <w:rFonts w:cs="Trebuchet MS"/>
                <w:sz w:val="18"/>
                <w:szCs w:val="18"/>
              </w:rPr>
              <w:t>30,661</w:t>
            </w:r>
          </w:p>
          <w:p w14:paraId="4D4479CB" w14:textId="77777777" w:rsidR="00135291" w:rsidRPr="00AE5FC3" w:rsidRDefault="00135291" w:rsidP="00135291">
            <w:pPr>
              <w:spacing w:after="0" w:line="240" w:lineRule="auto"/>
              <w:jc w:val="right"/>
              <w:rPr>
                <w:i/>
                <w:sz w:val="18"/>
                <w:szCs w:val="18"/>
              </w:rPr>
            </w:pPr>
            <w:r>
              <w:rPr>
                <w:i/>
                <w:sz w:val="18"/>
                <w:szCs w:val="18"/>
              </w:rPr>
              <w:t>2,779</w:t>
            </w:r>
          </w:p>
        </w:tc>
        <w:tc>
          <w:tcPr>
            <w:tcW w:w="1942" w:type="dxa"/>
            <w:tcBorders>
              <w:top w:val="dotted" w:sz="4" w:space="0" w:color="auto"/>
              <w:left w:val="nil"/>
              <w:bottom w:val="dotted" w:sz="4" w:space="0" w:color="auto"/>
              <w:right w:val="single" w:sz="4" w:space="0" w:color="auto"/>
            </w:tcBorders>
            <w:shd w:val="clear" w:color="auto" w:fill="auto"/>
            <w:vAlign w:val="center"/>
            <w:hideMark/>
          </w:tcPr>
          <w:p w14:paraId="57013796" w14:textId="77777777" w:rsidR="00135291" w:rsidRPr="00E33286" w:rsidRDefault="00135291" w:rsidP="00135291">
            <w:pPr>
              <w:spacing w:after="0" w:line="240" w:lineRule="auto"/>
              <w:jc w:val="right"/>
              <w:rPr>
                <w:sz w:val="18"/>
                <w:szCs w:val="18"/>
              </w:rPr>
            </w:pPr>
            <w:r>
              <w:rPr>
                <w:rFonts w:cs="Trebuchet MS"/>
                <w:sz w:val="18"/>
                <w:szCs w:val="18"/>
              </w:rPr>
              <w:t>100,3</w:t>
            </w:r>
            <w:r w:rsidRPr="00E33286">
              <w:rPr>
                <w:rFonts w:cs="Trebuchet MS"/>
                <w:sz w:val="18"/>
                <w:szCs w:val="18"/>
              </w:rPr>
              <w:br/>
              <w:t>(</w:t>
            </w:r>
            <w:r>
              <w:rPr>
                <w:rFonts w:cs="Trebuchet MS"/>
                <w:sz w:val="18"/>
                <w:szCs w:val="18"/>
              </w:rPr>
              <w:t>06.11.2022</w:t>
            </w:r>
            <w:r w:rsidRPr="00E33286">
              <w:rPr>
                <w:rFonts w:cs="Trebuchet MS"/>
                <w:sz w:val="18"/>
                <w:szCs w:val="18"/>
              </w:rPr>
              <w:t xml:space="preserve">) </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64BE6356" w14:textId="77777777" w:rsidR="00135291" w:rsidRPr="00E33286" w:rsidRDefault="00135291" w:rsidP="00135291">
            <w:pPr>
              <w:spacing w:after="0" w:line="240" w:lineRule="auto"/>
              <w:jc w:val="right"/>
              <w:rPr>
                <w:sz w:val="18"/>
                <w:szCs w:val="18"/>
              </w:rPr>
            </w:pPr>
            <w:r>
              <w:rPr>
                <w:rFonts w:cs="Trebuchet MS"/>
                <w:sz w:val="18"/>
                <w:szCs w:val="18"/>
              </w:rPr>
              <w:t>16,0</w:t>
            </w:r>
            <w:r w:rsidRPr="00E33286">
              <w:rPr>
                <w:rFonts w:cs="Trebuchet MS"/>
                <w:sz w:val="18"/>
                <w:szCs w:val="18"/>
              </w:rPr>
              <w:br/>
              <w:t>(leto 20</w:t>
            </w:r>
            <w:r>
              <w:rPr>
                <w:rFonts w:cs="Trebuchet MS"/>
                <w:sz w:val="18"/>
                <w:szCs w:val="18"/>
              </w:rPr>
              <w:t>22</w:t>
            </w:r>
            <w:r w:rsidRPr="00E33286">
              <w:rPr>
                <w:rFonts w:cs="Trebuchet MS"/>
                <w:sz w:val="18"/>
                <w:szCs w:val="18"/>
              </w:rPr>
              <w:t>)</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76F5BF05" w14:textId="77777777" w:rsidR="00135291" w:rsidRPr="00E33286" w:rsidRDefault="00135291" w:rsidP="00135291">
            <w:pPr>
              <w:spacing w:after="0" w:line="240" w:lineRule="auto"/>
              <w:jc w:val="right"/>
              <w:rPr>
                <w:sz w:val="18"/>
                <w:szCs w:val="18"/>
              </w:rPr>
            </w:pPr>
            <w:r>
              <w:rPr>
                <w:rFonts w:cs="Trebuchet MS"/>
                <w:sz w:val="18"/>
                <w:szCs w:val="18"/>
              </w:rPr>
              <w:t>62,9</w:t>
            </w:r>
            <w:r w:rsidRPr="00E33286">
              <w:rPr>
                <w:rFonts w:cs="Trebuchet MS"/>
                <w:sz w:val="18"/>
                <w:szCs w:val="18"/>
              </w:rPr>
              <w:br/>
              <w:t>(</w:t>
            </w:r>
            <w:r>
              <w:rPr>
                <w:rFonts w:cs="Trebuchet MS"/>
                <w:sz w:val="18"/>
                <w:szCs w:val="18"/>
              </w:rPr>
              <w:t>nov. 2022</w:t>
            </w:r>
            <w:r w:rsidRPr="00E33286">
              <w:rPr>
                <w:rFonts w:cs="Trebuchet MS"/>
                <w:sz w:val="18"/>
                <w:szCs w:val="18"/>
              </w:rPr>
              <w:t xml:space="preserve">) </w:t>
            </w:r>
          </w:p>
        </w:tc>
        <w:tc>
          <w:tcPr>
            <w:tcW w:w="607" w:type="dxa"/>
            <w:gridSpan w:val="2"/>
            <w:tcBorders>
              <w:top w:val="nil"/>
              <w:left w:val="single" w:sz="4" w:space="0" w:color="auto"/>
              <w:bottom w:val="nil"/>
              <w:right w:val="nil"/>
            </w:tcBorders>
            <w:shd w:val="clear" w:color="auto" w:fill="auto"/>
            <w:noWrap/>
            <w:vAlign w:val="bottom"/>
            <w:hideMark/>
          </w:tcPr>
          <w:p w14:paraId="4CAE086B" w14:textId="77777777" w:rsidR="00135291" w:rsidRPr="00667A5E" w:rsidRDefault="00135291" w:rsidP="00135291">
            <w:pPr>
              <w:spacing w:after="0" w:line="240" w:lineRule="auto"/>
              <w:jc w:val="left"/>
              <w:rPr>
                <w:rFonts w:ascii="Calibri" w:hAnsi="Calibri"/>
                <w:color w:val="000000"/>
                <w:szCs w:val="22"/>
              </w:rPr>
            </w:pPr>
          </w:p>
        </w:tc>
      </w:tr>
      <w:tr w:rsidR="00135291" w:rsidRPr="00667A5E" w14:paraId="0749079B" w14:textId="77777777" w:rsidTr="00135291">
        <w:trPr>
          <w:gridAfter w:val="1"/>
          <w:wAfter w:w="32" w:type="dxa"/>
          <w:trHeight w:val="567"/>
        </w:trPr>
        <w:tc>
          <w:tcPr>
            <w:tcW w:w="147" w:type="dxa"/>
            <w:tcBorders>
              <w:top w:val="nil"/>
              <w:left w:val="nil"/>
              <w:bottom w:val="nil"/>
              <w:right w:val="single" w:sz="4" w:space="0" w:color="auto"/>
            </w:tcBorders>
            <w:shd w:val="clear" w:color="auto" w:fill="auto"/>
            <w:noWrap/>
            <w:vAlign w:val="bottom"/>
            <w:hideMark/>
          </w:tcPr>
          <w:p w14:paraId="687EE59D"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dotted" w:sz="4" w:space="0" w:color="auto"/>
              <w:left w:val="single" w:sz="4" w:space="0" w:color="auto"/>
              <w:bottom w:val="dotted" w:sz="4" w:space="0" w:color="auto"/>
              <w:right w:val="single" w:sz="4" w:space="0" w:color="auto"/>
            </w:tcBorders>
            <w:shd w:val="clear" w:color="auto" w:fill="auto"/>
            <w:vAlign w:val="center"/>
            <w:hideMark/>
          </w:tcPr>
          <w:p w14:paraId="673B9AB7" w14:textId="77777777" w:rsidR="00135291" w:rsidRPr="00E33286" w:rsidRDefault="00135291" w:rsidP="00135291">
            <w:pPr>
              <w:spacing w:after="0" w:line="240" w:lineRule="auto"/>
              <w:jc w:val="left"/>
              <w:rPr>
                <w:color w:val="000000"/>
                <w:sz w:val="18"/>
                <w:szCs w:val="18"/>
              </w:rPr>
            </w:pPr>
            <w:r w:rsidRPr="00E33286">
              <w:rPr>
                <w:rFonts w:cs="Trebuchet MS"/>
                <w:color w:val="000000"/>
                <w:sz w:val="18"/>
                <w:szCs w:val="18"/>
              </w:rPr>
              <w:t xml:space="preserve">Šempeter-izstop </w:t>
            </w:r>
          </w:p>
        </w:tc>
        <w:tc>
          <w:tcPr>
            <w:tcW w:w="1313" w:type="dxa"/>
            <w:tcBorders>
              <w:top w:val="dotted" w:sz="4" w:space="0" w:color="auto"/>
              <w:left w:val="nil"/>
              <w:bottom w:val="dotted" w:sz="4" w:space="0" w:color="auto"/>
              <w:right w:val="single" w:sz="4" w:space="0" w:color="auto"/>
            </w:tcBorders>
            <w:shd w:val="clear" w:color="auto" w:fill="auto"/>
            <w:vAlign w:val="center"/>
            <w:hideMark/>
          </w:tcPr>
          <w:p w14:paraId="74AB40C9" w14:textId="77777777" w:rsidR="00135291" w:rsidRPr="00E33286" w:rsidRDefault="00135291" w:rsidP="00135291">
            <w:pPr>
              <w:spacing w:after="0" w:line="240" w:lineRule="auto"/>
              <w:jc w:val="right"/>
              <w:rPr>
                <w:rFonts w:cs="Trebuchet MS"/>
                <w:sz w:val="18"/>
                <w:szCs w:val="18"/>
              </w:rPr>
            </w:pPr>
            <w:r w:rsidRPr="00E33286">
              <w:rPr>
                <w:rFonts w:cs="Trebuchet MS"/>
                <w:sz w:val="18"/>
                <w:szCs w:val="18"/>
              </w:rPr>
              <w:t>25,7</w:t>
            </w:r>
            <w:r>
              <w:rPr>
                <w:rFonts w:cs="Trebuchet MS"/>
                <w:sz w:val="18"/>
                <w:szCs w:val="18"/>
              </w:rPr>
              <w:t>69</w:t>
            </w:r>
          </w:p>
          <w:p w14:paraId="68E144D8" w14:textId="77777777" w:rsidR="00135291" w:rsidRPr="00AE5FC3" w:rsidRDefault="00135291" w:rsidP="00135291">
            <w:pPr>
              <w:spacing w:after="0" w:line="240" w:lineRule="auto"/>
              <w:jc w:val="right"/>
              <w:rPr>
                <w:i/>
                <w:sz w:val="18"/>
                <w:szCs w:val="18"/>
              </w:rPr>
            </w:pPr>
            <w:r w:rsidRPr="00AE5FC3">
              <w:rPr>
                <w:i/>
                <w:sz w:val="18"/>
                <w:szCs w:val="18"/>
              </w:rPr>
              <w:t>2,</w:t>
            </w:r>
            <w:r>
              <w:rPr>
                <w:i/>
                <w:sz w:val="18"/>
                <w:szCs w:val="18"/>
              </w:rPr>
              <w:t>400</w:t>
            </w:r>
          </w:p>
        </w:tc>
        <w:tc>
          <w:tcPr>
            <w:tcW w:w="1416" w:type="dxa"/>
            <w:tcBorders>
              <w:top w:val="dotted" w:sz="4" w:space="0" w:color="auto"/>
              <w:left w:val="nil"/>
              <w:bottom w:val="dotted" w:sz="4" w:space="0" w:color="auto"/>
              <w:right w:val="single" w:sz="4" w:space="0" w:color="auto"/>
            </w:tcBorders>
            <w:shd w:val="clear" w:color="auto" w:fill="auto"/>
            <w:vAlign w:val="center"/>
            <w:hideMark/>
          </w:tcPr>
          <w:p w14:paraId="251B0CFA" w14:textId="77777777" w:rsidR="00135291" w:rsidRPr="00E33286" w:rsidRDefault="00135291" w:rsidP="00135291">
            <w:pPr>
              <w:spacing w:after="0" w:line="240" w:lineRule="auto"/>
              <w:jc w:val="right"/>
              <w:rPr>
                <w:rFonts w:cs="Trebuchet MS"/>
                <w:sz w:val="18"/>
                <w:szCs w:val="18"/>
              </w:rPr>
            </w:pPr>
            <w:r w:rsidRPr="00E33286">
              <w:rPr>
                <w:rFonts w:cs="Trebuchet MS"/>
                <w:sz w:val="18"/>
                <w:szCs w:val="18"/>
              </w:rPr>
              <w:t>0</w:t>
            </w:r>
          </w:p>
          <w:p w14:paraId="19CDABFD" w14:textId="77777777" w:rsidR="00135291" w:rsidRPr="00AE5FC3" w:rsidRDefault="00135291" w:rsidP="00135291">
            <w:pPr>
              <w:spacing w:after="0" w:line="240" w:lineRule="auto"/>
              <w:jc w:val="right"/>
              <w:rPr>
                <w:i/>
                <w:sz w:val="18"/>
                <w:szCs w:val="18"/>
              </w:rPr>
            </w:pPr>
            <w:r w:rsidRPr="00AE5FC3">
              <w:rPr>
                <w:i/>
                <w:sz w:val="18"/>
                <w:szCs w:val="18"/>
              </w:rPr>
              <w:t>0</w:t>
            </w:r>
          </w:p>
        </w:tc>
        <w:tc>
          <w:tcPr>
            <w:tcW w:w="1942" w:type="dxa"/>
            <w:tcBorders>
              <w:top w:val="dotted" w:sz="4" w:space="0" w:color="auto"/>
              <w:left w:val="nil"/>
              <w:bottom w:val="dotted" w:sz="4" w:space="0" w:color="auto"/>
              <w:right w:val="single" w:sz="4" w:space="0" w:color="auto"/>
            </w:tcBorders>
            <w:shd w:val="clear" w:color="auto" w:fill="auto"/>
            <w:vAlign w:val="center"/>
            <w:hideMark/>
          </w:tcPr>
          <w:p w14:paraId="024BC23C" w14:textId="77777777" w:rsidR="00135291" w:rsidRPr="00E33286" w:rsidRDefault="00135291" w:rsidP="00135291">
            <w:pPr>
              <w:spacing w:after="0" w:line="240" w:lineRule="auto"/>
              <w:jc w:val="right"/>
              <w:rPr>
                <w:rFonts w:cs="Trebuchet MS"/>
                <w:sz w:val="18"/>
                <w:szCs w:val="18"/>
              </w:rPr>
            </w:pPr>
            <w:r>
              <w:rPr>
                <w:rFonts w:cs="Trebuchet MS"/>
                <w:sz w:val="18"/>
                <w:szCs w:val="18"/>
              </w:rPr>
              <w:t>96,2</w:t>
            </w:r>
            <w:r w:rsidRPr="00E33286">
              <w:rPr>
                <w:rFonts w:cs="Trebuchet MS"/>
                <w:sz w:val="18"/>
                <w:szCs w:val="18"/>
              </w:rPr>
              <w:br/>
              <w:t>(</w:t>
            </w:r>
            <w:r>
              <w:rPr>
                <w:rFonts w:cs="Trebuchet MS"/>
                <w:sz w:val="18"/>
                <w:szCs w:val="18"/>
              </w:rPr>
              <w:t>05.07.2022</w:t>
            </w:r>
            <w:r w:rsidRPr="00E33286">
              <w:rPr>
                <w:rFonts w:cs="Trebuchet MS"/>
                <w:sz w:val="18"/>
                <w:szCs w:val="18"/>
              </w:rPr>
              <w:t xml:space="preserve">)  </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2F67298D" w14:textId="77777777" w:rsidR="00135291" w:rsidRPr="00E33286" w:rsidRDefault="00135291" w:rsidP="00135291">
            <w:pPr>
              <w:spacing w:after="0" w:line="240" w:lineRule="auto"/>
              <w:jc w:val="right"/>
              <w:rPr>
                <w:sz w:val="18"/>
                <w:szCs w:val="18"/>
              </w:rPr>
            </w:pPr>
            <w:r>
              <w:rPr>
                <w:rFonts w:cs="Trebuchet MS"/>
                <w:sz w:val="18"/>
                <w:szCs w:val="18"/>
              </w:rPr>
              <w:t>1,6</w:t>
            </w:r>
            <w:r w:rsidRPr="00E33286">
              <w:rPr>
                <w:rFonts w:cs="Trebuchet MS"/>
                <w:sz w:val="18"/>
                <w:szCs w:val="18"/>
              </w:rPr>
              <w:br/>
              <w:t>(leto 20</w:t>
            </w:r>
            <w:r>
              <w:rPr>
                <w:rFonts w:cs="Trebuchet MS"/>
                <w:sz w:val="18"/>
                <w:szCs w:val="18"/>
              </w:rPr>
              <w:t>22</w:t>
            </w:r>
            <w:r w:rsidRPr="00E33286">
              <w:rPr>
                <w:rFonts w:cs="Trebuchet MS"/>
                <w:sz w:val="18"/>
                <w:szCs w:val="18"/>
              </w:rPr>
              <w:t>)</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23B1D115" w14:textId="77777777" w:rsidR="00135291" w:rsidRPr="00E33286" w:rsidRDefault="00135291" w:rsidP="00135291">
            <w:pPr>
              <w:spacing w:after="0" w:line="240" w:lineRule="auto"/>
              <w:jc w:val="right"/>
              <w:rPr>
                <w:sz w:val="18"/>
                <w:szCs w:val="18"/>
              </w:rPr>
            </w:pPr>
            <w:r>
              <w:rPr>
                <w:rFonts w:cs="Trebuchet MS"/>
                <w:sz w:val="18"/>
                <w:szCs w:val="18"/>
              </w:rPr>
              <w:t>11,7</w:t>
            </w:r>
            <w:r w:rsidRPr="00E33286">
              <w:rPr>
                <w:rFonts w:cs="Trebuchet MS"/>
                <w:sz w:val="18"/>
                <w:szCs w:val="18"/>
              </w:rPr>
              <w:br/>
              <w:t>(</w:t>
            </w:r>
            <w:r>
              <w:rPr>
                <w:rFonts w:cs="Trebuchet MS"/>
                <w:sz w:val="18"/>
                <w:szCs w:val="18"/>
              </w:rPr>
              <w:t>jan. 2022</w:t>
            </w:r>
            <w:r w:rsidRPr="00E33286">
              <w:rPr>
                <w:rFonts w:cs="Trebuchet MS"/>
                <w:sz w:val="18"/>
                <w:szCs w:val="18"/>
              </w:rPr>
              <w:t xml:space="preserve">) </w:t>
            </w:r>
          </w:p>
        </w:tc>
        <w:tc>
          <w:tcPr>
            <w:tcW w:w="607" w:type="dxa"/>
            <w:gridSpan w:val="2"/>
            <w:tcBorders>
              <w:top w:val="nil"/>
              <w:left w:val="single" w:sz="4" w:space="0" w:color="auto"/>
              <w:bottom w:val="nil"/>
              <w:right w:val="nil"/>
            </w:tcBorders>
            <w:shd w:val="clear" w:color="auto" w:fill="auto"/>
            <w:noWrap/>
            <w:vAlign w:val="bottom"/>
            <w:hideMark/>
          </w:tcPr>
          <w:p w14:paraId="77AEC859" w14:textId="77777777" w:rsidR="00135291" w:rsidRPr="00667A5E" w:rsidRDefault="00135291" w:rsidP="00135291">
            <w:pPr>
              <w:spacing w:after="0" w:line="240" w:lineRule="auto"/>
              <w:jc w:val="left"/>
              <w:rPr>
                <w:rFonts w:ascii="Calibri" w:hAnsi="Calibri"/>
                <w:color w:val="000000"/>
                <w:szCs w:val="22"/>
              </w:rPr>
            </w:pPr>
          </w:p>
        </w:tc>
      </w:tr>
      <w:tr w:rsidR="00135291" w:rsidRPr="00667A5E" w14:paraId="541F9EFF" w14:textId="77777777" w:rsidTr="00135291">
        <w:trPr>
          <w:gridAfter w:val="1"/>
          <w:wAfter w:w="32" w:type="dxa"/>
          <w:trHeight w:val="567"/>
        </w:trPr>
        <w:tc>
          <w:tcPr>
            <w:tcW w:w="147" w:type="dxa"/>
            <w:tcBorders>
              <w:top w:val="nil"/>
              <w:left w:val="nil"/>
              <w:bottom w:val="nil"/>
              <w:right w:val="single" w:sz="4" w:space="0" w:color="auto"/>
            </w:tcBorders>
            <w:shd w:val="clear" w:color="auto" w:fill="auto"/>
            <w:noWrap/>
            <w:vAlign w:val="bottom"/>
            <w:hideMark/>
          </w:tcPr>
          <w:p w14:paraId="17B56FCC" w14:textId="77777777" w:rsidR="00135291" w:rsidRPr="00667A5E" w:rsidRDefault="00135291" w:rsidP="00135291">
            <w:pPr>
              <w:spacing w:after="0" w:line="240" w:lineRule="auto"/>
              <w:jc w:val="left"/>
              <w:rPr>
                <w:rFonts w:ascii="Times New Roman" w:hAnsi="Times New Roman"/>
                <w:sz w:val="20"/>
              </w:rPr>
            </w:pPr>
          </w:p>
        </w:tc>
        <w:tc>
          <w:tcPr>
            <w:tcW w:w="1278" w:type="dxa"/>
            <w:tcBorders>
              <w:top w:val="dotted" w:sz="4" w:space="0" w:color="auto"/>
              <w:left w:val="single" w:sz="4" w:space="0" w:color="auto"/>
              <w:bottom w:val="single" w:sz="4" w:space="0" w:color="auto"/>
              <w:right w:val="single" w:sz="4" w:space="0" w:color="auto"/>
            </w:tcBorders>
            <w:shd w:val="clear" w:color="auto" w:fill="auto"/>
            <w:vAlign w:val="center"/>
            <w:hideMark/>
          </w:tcPr>
          <w:p w14:paraId="268E9836" w14:textId="77777777" w:rsidR="00135291" w:rsidRPr="00E33286" w:rsidRDefault="00135291" w:rsidP="00135291">
            <w:pPr>
              <w:spacing w:after="0" w:line="240" w:lineRule="auto"/>
              <w:jc w:val="left"/>
              <w:rPr>
                <w:color w:val="000000"/>
                <w:sz w:val="18"/>
                <w:szCs w:val="18"/>
              </w:rPr>
            </w:pPr>
            <w:r w:rsidRPr="00E33286">
              <w:rPr>
                <w:rFonts w:cs="Trebuchet MS"/>
                <w:color w:val="000000"/>
                <w:sz w:val="18"/>
                <w:szCs w:val="18"/>
              </w:rPr>
              <w:t>Izstop v S</w:t>
            </w:r>
            <w:r>
              <w:rPr>
                <w:rFonts w:cs="Trebuchet MS"/>
                <w:color w:val="000000"/>
                <w:sz w:val="18"/>
                <w:szCs w:val="18"/>
              </w:rPr>
              <w:t>lovenijo</w:t>
            </w:r>
            <w:r w:rsidRPr="00E33286">
              <w:rPr>
                <w:rFonts w:cs="Trebuchet MS"/>
                <w:color w:val="000000"/>
                <w:sz w:val="18"/>
                <w:szCs w:val="18"/>
              </w:rPr>
              <w:t xml:space="preserve"> </w:t>
            </w:r>
          </w:p>
        </w:tc>
        <w:tc>
          <w:tcPr>
            <w:tcW w:w="1313" w:type="dxa"/>
            <w:tcBorders>
              <w:top w:val="dotted" w:sz="4" w:space="0" w:color="auto"/>
              <w:left w:val="nil"/>
              <w:bottom w:val="single" w:sz="4" w:space="0" w:color="auto"/>
              <w:right w:val="single" w:sz="4" w:space="0" w:color="auto"/>
            </w:tcBorders>
            <w:shd w:val="clear" w:color="auto" w:fill="auto"/>
            <w:vAlign w:val="center"/>
            <w:hideMark/>
          </w:tcPr>
          <w:p w14:paraId="477224CF" w14:textId="77777777" w:rsidR="00135291" w:rsidRPr="00E33286" w:rsidRDefault="00135291" w:rsidP="00135291">
            <w:pPr>
              <w:spacing w:after="0" w:line="240" w:lineRule="auto"/>
              <w:jc w:val="right"/>
              <w:rPr>
                <w:rFonts w:cs="Trebuchet MS"/>
                <w:sz w:val="18"/>
                <w:szCs w:val="18"/>
              </w:rPr>
            </w:pPr>
            <w:r>
              <w:rPr>
                <w:rFonts w:cs="Trebuchet MS"/>
                <w:sz w:val="18"/>
                <w:szCs w:val="18"/>
              </w:rPr>
              <w:t>9</w:t>
            </w:r>
            <w:r w:rsidRPr="00E33286">
              <w:rPr>
                <w:rFonts w:cs="Trebuchet MS"/>
                <w:sz w:val="18"/>
                <w:szCs w:val="18"/>
              </w:rPr>
              <w:t>1,</w:t>
            </w:r>
            <w:r>
              <w:rPr>
                <w:rFonts w:cs="Trebuchet MS"/>
                <w:sz w:val="18"/>
                <w:szCs w:val="18"/>
              </w:rPr>
              <w:t>864</w:t>
            </w:r>
          </w:p>
          <w:p w14:paraId="00FB0733" w14:textId="77777777" w:rsidR="00135291" w:rsidRPr="00AE5FC3" w:rsidRDefault="00135291" w:rsidP="00135291">
            <w:pPr>
              <w:spacing w:after="0" w:line="240" w:lineRule="auto"/>
              <w:jc w:val="right"/>
              <w:rPr>
                <w:i/>
                <w:sz w:val="18"/>
                <w:szCs w:val="18"/>
              </w:rPr>
            </w:pPr>
            <w:r>
              <w:rPr>
                <w:i/>
                <w:sz w:val="18"/>
                <w:szCs w:val="18"/>
              </w:rPr>
              <w:t>8,520</w:t>
            </w:r>
          </w:p>
        </w:tc>
        <w:tc>
          <w:tcPr>
            <w:tcW w:w="1416" w:type="dxa"/>
            <w:tcBorders>
              <w:top w:val="dotted" w:sz="4" w:space="0" w:color="auto"/>
              <w:left w:val="nil"/>
              <w:bottom w:val="single" w:sz="4" w:space="0" w:color="auto"/>
              <w:right w:val="single" w:sz="4" w:space="0" w:color="auto"/>
            </w:tcBorders>
            <w:shd w:val="clear" w:color="auto" w:fill="auto"/>
            <w:vAlign w:val="center"/>
            <w:hideMark/>
          </w:tcPr>
          <w:p w14:paraId="394FD584" w14:textId="77777777" w:rsidR="00135291" w:rsidRPr="00E33286" w:rsidRDefault="00135291" w:rsidP="00135291">
            <w:pPr>
              <w:spacing w:after="0" w:line="240" w:lineRule="auto"/>
              <w:jc w:val="right"/>
              <w:rPr>
                <w:rFonts w:cs="Trebuchet MS"/>
                <w:sz w:val="18"/>
                <w:szCs w:val="18"/>
              </w:rPr>
            </w:pPr>
            <w:r>
              <w:rPr>
                <w:rFonts w:cs="Trebuchet MS"/>
                <w:sz w:val="18"/>
                <w:szCs w:val="18"/>
              </w:rPr>
              <w:t>58,128</w:t>
            </w:r>
          </w:p>
          <w:p w14:paraId="46BF0651" w14:textId="77777777" w:rsidR="00135291" w:rsidRPr="00AE5FC3" w:rsidRDefault="00135291" w:rsidP="00135291">
            <w:pPr>
              <w:spacing w:after="0" w:line="240" w:lineRule="auto"/>
              <w:jc w:val="right"/>
              <w:rPr>
                <w:i/>
                <w:sz w:val="18"/>
                <w:szCs w:val="18"/>
              </w:rPr>
            </w:pPr>
            <w:r>
              <w:rPr>
                <w:i/>
                <w:sz w:val="18"/>
                <w:szCs w:val="18"/>
              </w:rPr>
              <w:t>5,321</w:t>
            </w:r>
          </w:p>
        </w:tc>
        <w:tc>
          <w:tcPr>
            <w:tcW w:w="1942" w:type="dxa"/>
            <w:tcBorders>
              <w:top w:val="dotted" w:sz="4" w:space="0" w:color="auto"/>
              <w:left w:val="nil"/>
              <w:bottom w:val="single" w:sz="4" w:space="0" w:color="auto"/>
              <w:right w:val="single" w:sz="4" w:space="0" w:color="auto"/>
            </w:tcBorders>
            <w:shd w:val="clear" w:color="auto" w:fill="auto"/>
            <w:vAlign w:val="center"/>
            <w:hideMark/>
          </w:tcPr>
          <w:p w14:paraId="29621CCE" w14:textId="77777777" w:rsidR="00135291" w:rsidRPr="00E33286" w:rsidRDefault="00135291" w:rsidP="00135291">
            <w:pPr>
              <w:spacing w:after="0" w:line="240" w:lineRule="auto"/>
              <w:jc w:val="right"/>
              <w:rPr>
                <w:sz w:val="18"/>
                <w:szCs w:val="18"/>
              </w:rPr>
            </w:pPr>
            <w:r>
              <w:rPr>
                <w:rFonts w:cs="Trebuchet MS"/>
                <w:sz w:val="18"/>
                <w:szCs w:val="18"/>
              </w:rPr>
              <w:t>59,0</w:t>
            </w:r>
            <w:r w:rsidRPr="00E33286">
              <w:rPr>
                <w:rFonts w:cs="Trebuchet MS"/>
                <w:sz w:val="18"/>
                <w:szCs w:val="18"/>
              </w:rPr>
              <w:br/>
              <w:t>(</w:t>
            </w:r>
            <w:r>
              <w:rPr>
                <w:rFonts w:cs="Trebuchet MS"/>
                <w:sz w:val="18"/>
                <w:szCs w:val="18"/>
              </w:rPr>
              <w:t>13.01.2022</w:t>
            </w:r>
            <w:r w:rsidRPr="00E33286">
              <w:rPr>
                <w:rFonts w:cs="Trebuchet MS"/>
                <w:sz w:val="18"/>
                <w:szCs w:val="18"/>
              </w:rPr>
              <w:t>)</w:t>
            </w:r>
          </w:p>
        </w:tc>
        <w:tc>
          <w:tcPr>
            <w:tcW w:w="1701" w:type="dxa"/>
            <w:tcBorders>
              <w:top w:val="dotted" w:sz="4" w:space="0" w:color="auto"/>
              <w:left w:val="nil"/>
              <w:bottom w:val="single" w:sz="4" w:space="0" w:color="auto"/>
              <w:right w:val="single" w:sz="4" w:space="0" w:color="auto"/>
            </w:tcBorders>
            <w:shd w:val="clear" w:color="auto" w:fill="auto"/>
            <w:vAlign w:val="center"/>
            <w:hideMark/>
          </w:tcPr>
          <w:p w14:paraId="33F7DA56" w14:textId="77777777" w:rsidR="00135291" w:rsidRPr="00E33286" w:rsidRDefault="00135291" w:rsidP="00135291">
            <w:pPr>
              <w:spacing w:after="0" w:line="240" w:lineRule="auto"/>
              <w:jc w:val="right"/>
              <w:rPr>
                <w:sz w:val="18"/>
                <w:szCs w:val="18"/>
              </w:rPr>
            </w:pPr>
            <w:r>
              <w:rPr>
                <w:rFonts w:cs="Trebuchet MS"/>
                <w:sz w:val="18"/>
                <w:szCs w:val="18"/>
              </w:rPr>
              <w:t>29,6</w:t>
            </w:r>
            <w:r w:rsidRPr="00E33286">
              <w:rPr>
                <w:rFonts w:cs="Trebuchet MS"/>
                <w:sz w:val="18"/>
                <w:szCs w:val="18"/>
              </w:rPr>
              <w:br/>
              <w:t>(leto 20</w:t>
            </w:r>
            <w:r>
              <w:rPr>
                <w:rFonts w:cs="Trebuchet MS"/>
                <w:sz w:val="18"/>
                <w:szCs w:val="18"/>
              </w:rPr>
              <w:t>22</w:t>
            </w:r>
            <w:r w:rsidRPr="00E33286">
              <w:rPr>
                <w:rFonts w:cs="Trebuchet MS"/>
                <w:sz w:val="18"/>
                <w:szCs w:val="18"/>
              </w:rPr>
              <w:t xml:space="preserve">) </w:t>
            </w:r>
          </w:p>
        </w:tc>
        <w:tc>
          <w:tcPr>
            <w:tcW w:w="1701" w:type="dxa"/>
            <w:tcBorders>
              <w:top w:val="dotted" w:sz="4" w:space="0" w:color="auto"/>
              <w:left w:val="nil"/>
              <w:bottom w:val="single" w:sz="4" w:space="0" w:color="auto"/>
              <w:right w:val="single" w:sz="4" w:space="0" w:color="auto"/>
            </w:tcBorders>
            <w:shd w:val="clear" w:color="auto" w:fill="auto"/>
            <w:vAlign w:val="center"/>
            <w:hideMark/>
          </w:tcPr>
          <w:p w14:paraId="467FE45E" w14:textId="77777777" w:rsidR="00135291" w:rsidRPr="00E33286" w:rsidRDefault="00135291" w:rsidP="00135291">
            <w:pPr>
              <w:spacing w:after="0" w:line="240" w:lineRule="auto"/>
              <w:jc w:val="right"/>
              <w:rPr>
                <w:sz w:val="18"/>
                <w:szCs w:val="18"/>
              </w:rPr>
            </w:pPr>
            <w:r>
              <w:rPr>
                <w:rFonts w:cs="Trebuchet MS"/>
                <w:sz w:val="18"/>
                <w:szCs w:val="18"/>
              </w:rPr>
              <w:t>49,3</w:t>
            </w:r>
            <w:r w:rsidRPr="00E33286">
              <w:rPr>
                <w:rFonts w:cs="Trebuchet MS"/>
                <w:sz w:val="18"/>
                <w:szCs w:val="18"/>
              </w:rPr>
              <w:br/>
              <w:t>(</w:t>
            </w:r>
            <w:r>
              <w:rPr>
                <w:rFonts w:cs="Trebuchet MS"/>
                <w:sz w:val="18"/>
                <w:szCs w:val="18"/>
              </w:rPr>
              <w:t>jan. 2022</w:t>
            </w:r>
            <w:r w:rsidRPr="00E33286">
              <w:rPr>
                <w:rFonts w:cs="Trebuchet MS"/>
                <w:sz w:val="18"/>
                <w:szCs w:val="18"/>
              </w:rPr>
              <w:t xml:space="preserve">) </w:t>
            </w:r>
          </w:p>
        </w:tc>
        <w:tc>
          <w:tcPr>
            <w:tcW w:w="607" w:type="dxa"/>
            <w:gridSpan w:val="2"/>
            <w:tcBorders>
              <w:top w:val="nil"/>
              <w:left w:val="single" w:sz="4" w:space="0" w:color="auto"/>
              <w:bottom w:val="nil"/>
              <w:right w:val="nil"/>
            </w:tcBorders>
            <w:shd w:val="clear" w:color="auto" w:fill="auto"/>
            <w:noWrap/>
            <w:vAlign w:val="bottom"/>
            <w:hideMark/>
          </w:tcPr>
          <w:p w14:paraId="3368BCCC" w14:textId="77777777" w:rsidR="00135291" w:rsidRPr="00667A5E" w:rsidRDefault="00135291" w:rsidP="00135291">
            <w:pPr>
              <w:spacing w:after="0" w:line="240" w:lineRule="auto"/>
              <w:jc w:val="left"/>
              <w:rPr>
                <w:rFonts w:ascii="Calibri" w:hAnsi="Calibri"/>
                <w:color w:val="000000"/>
                <w:szCs w:val="22"/>
              </w:rPr>
            </w:pPr>
          </w:p>
        </w:tc>
      </w:tr>
      <w:tr w:rsidR="00135291" w:rsidRPr="00E33286" w14:paraId="31E41B36" w14:textId="77777777" w:rsidTr="00135291">
        <w:trPr>
          <w:trHeight w:val="300"/>
        </w:trPr>
        <w:tc>
          <w:tcPr>
            <w:tcW w:w="147" w:type="dxa"/>
            <w:tcBorders>
              <w:top w:val="nil"/>
              <w:left w:val="nil"/>
              <w:bottom w:val="nil"/>
              <w:right w:val="nil"/>
            </w:tcBorders>
            <w:shd w:val="clear" w:color="auto" w:fill="auto"/>
            <w:noWrap/>
            <w:vAlign w:val="bottom"/>
            <w:hideMark/>
          </w:tcPr>
          <w:p w14:paraId="5C238203" w14:textId="77777777" w:rsidR="00135291" w:rsidRPr="00E33286" w:rsidRDefault="00135291" w:rsidP="00135291">
            <w:pPr>
              <w:spacing w:after="0" w:line="240" w:lineRule="auto"/>
              <w:jc w:val="left"/>
              <w:rPr>
                <w:sz w:val="20"/>
              </w:rPr>
            </w:pPr>
          </w:p>
        </w:tc>
        <w:tc>
          <w:tcPr>
            <w:tcW w:w="9351" w:type="dxa"/>
            <w:gridSpan w:val="6"/>
            <w:tcBorders>
              <w:top w:val="single" w:sz="4" w:space="0" w:color="auto"/>
              <w:left w:val="nil"/>
              <w:bottom w:val="nil"/>
              <w:right w:val="nil"/>
            </w:tcBorders>
            <w:shd w:val="clear" w:color="auto" w:fill="auto"/>
            <w:noWrap/>
            <w:vAlign w:val="bottom"/>
            <w:hideMark/>
          </w:tcPr>
          <w:p w14:paraId="593FA413" w14:textId="77777777" w:rsidR="00135291" w:rsidRPr="00E33286" w:rsidRDefault="00135291" w:rsidP="00135291">
            <w:pPr>
              <w:spacing w:after="0" w:line="240" w:lineRule="auto"/>
              <w:jc w:val="left"/>
              <w:rPr>
                <w:color w:val="000000"/>
                <w:sz w:val="16"/>
                <w:szCs w:val="16"/>
              </w:rPr>
            </w:pPr>
            <w:r>
              <w:rPr>
                <w:color w:val="000000"/>
                <w:sz w:val="16"/>
                <w:szCs w:val="16"/>
              </w:rPr>
              <w:t xml:space="preserve">Opomba: </w:t>
            </w:r>
            <w:r w:rsidRPr="00E33286">
              <w:rPr>
                <w:color w:val="000000"/>
                <w:sz w:val="16"/>
                <w:szCs w:val="16"/>
              </w:rPr>
              <w:t>Podatki o zmogljivostih se nanašajo na dan 1.</w:t>
            </w:r>
            <w:r>
              <w:rPr>
                <w:color w:val="000000"/>
                <w:sz w:val="16"/>
                <w:szCs w:val="16"/>
              </w:rPr>
              <w:t> </w:t>
            </w:r>
            <w:r w:rsidRPr="00E33286">
              <w:rPr>
                <w:color w:val="000000"/>
                <w:sz w:val="16"/>
                <w:szCs w:val="16"/>
              </w:rPr>
              <w:t>1.</w:t>
            </w:r>
            <w:r>
              <w:rPr>
                <w:color w:val="000000"/>
                <w:sz w:val="16"/>
                <w:szCs w:val="16"/>
              </w:rPr>
              <w:t> </w:t>
            </w:r>
            <w:r w:rsidRPr="00E33286">
              <w:rPr>
                <w:color w:val="000000"/>
                <w:sz w:val="16"/>
                <w:szCs w:val="16"/>
              </w:rPr>
              <w:t>20</w:t>
            </w:r>
            <w:r>
              <w:rPr>
                <w:color w:val="000000"/>
                <w:sz w:val="16"/>
                <w:szCs w:val="16"/>
              </w:rPr>
              <w:t>23</w:t>
            </w:r>
            <w:r w:rsidRPr="00E33286">
              <w:rPr>
                <w:color w:val="000000"/>
                <w:sz w:val="16"/>
                <w:szCs w:val="16"/>
              </w:rPr>
              <w:t>, podatki o izkoriščenosti tehnične zmogljivosti so za leto 20</w:t>
            </w:r>
            <w:r>
              <w:rPr>
                <w:color w:val="000000"/>
                <w:sz w:val="16"/>
                <w:szCs w:val="16"/>
              </w:rPr>
              <w:t>22</w:t>
            </w:r>
          </w:p>
        </w:tc>
        <w:tc>
          <w:tcPr>
            <w:tcW w:w="639" w:type="dxa"/>
            <w:gridSpan w:val="3"/>
            <w:tcBorders>
              <w:top w:val="nil"/>
              <w:left w:val="nil"/>
              <w:bottom w:val="nil"/>
              <w:right w:val="nil"/>
            </w:tcBorders>
            <w:shd w:val="clear" w:color="auto" w:fill="auto"/>
            <w:noWrap/>
            <w:vAlign w:val="bottom"/>
            <w:hideMark/>
          </w:tcPr>
          <w:p w14:paraId="798657D2" w14:textId="77777777" w:rsidR="00135291" w:rsidRPr="00E33286" w:rsidRDefault="00135291" w:rsidP="00135291">
            <w:pPr>
              <w:spacing w:after="0" w:line="240" w:lineRule="auto"/>
              <w:jc w:val="left"/>
              <w:rPr>
                <w:color w:val="000000"/>
                <w:sz w:val="16"/>
                <w:szCs w:val="16"/>
              </w:rPr>
            </w:pPr>
          </w:p>
        </w:tc>
      </w:tr>
    </w:tbl>
    <w:p w14:paraId="16F4AD47" w14:textId="77777777" w:rsidR="006C09E4" w:rsidRDefault="00E16570" w:rsidP="006C09E4">
      <w:pPr>
        <w:jc w:val="center"/>
        <w:rPr>
          <w:i/>
          <w:noProof/>
        </w:rPr>
      </w:pPr>
      <w:bookmarkStart w:id="11" w:name="_Ref5894983"/>
      <w:bookmarkStart w:id="12" w:name="_Toc11772278"/>
      <w:r w:rsidRPr="007761FB">
        <w:rPr>
          <w:i/>
          <w:noProof/>
        </w:rPr>
        <w:t>Tabela P1</w:t>
      </w:r>
      <w:r w:rsidRPr="007761FB">
        <w:rPr>
          <w:i/>
          <w:noProof/>
        </w:rPr>
        <w:noBreakHyphen/>
      </w:r>
      <w:bookmarkEnd w:id="11"/>
      <w:r w:rsidR="0083307A" w:rsidRPr="007761FB">
        <w:rPr>
          <w:i/>
          <w:noProof/>
        </w:rPr>
        <w:t>2</w:t>
      </w:r>
      <w:r w:rsidRPr="007761FB">
        <w:rPr>
          <w:i/>
          <w:noProof/>
        </w:rPr>
        <w:t>:</w:t>
      </w:r>
      <w:r w:rsidR="00026282" w:rsidRPr="007761FB">
        <w:rPr>
          <w:i/>
          <w:noProof/>
        </w:rPr>
        <w:t xml:space="preserve"> </w:t>
      </w:r>
      <w:r w:rsidRPr="007761FB">
        <w:rPr>
          <w:i/>
          <w:noProof/>
        </w:rPr>
        <w:t>Zmogljivost prenosnega sistema na relevantnih točkah</w:t>
      </w:r>
      <w:bookmarkEnd w:id="12"/>
    </w:p>
    <w:p w14:paraId="43A83B49" w14:textId="77777777" w:rsidR="006C09E4" w:rsidRPr="00135291" w:rsidRDefault="006C09E4" w:rsidP="00135291">
      <w:pPr>
        <w:rPr>
          <w:noProof/>
        </w:rPr>
      </w:pPr>
    </w:p>
    <w:p w14:paraId="27F725BB" w14:textId="77777777" w:rsidR="00A275CA" w:rsidRPr="00176EC0" w:rsidRDefault="00A275CA" w:rsidP="00A275CA">
      <w:pPr>
        <w:rPr>
          <w:b/>
          <w:noProof/>
        </w:rPr>
      </w:pPr>
      <w:r w:rsidRPr="00176EC0">
        <w:rPr>
          <w:b/>
          <w:noProof/>
        </w:rPr>
        <w:t>c)</w:t>
      </w:r>
      <w:r w:rsidRPr="00176EC0">
        <w:rPr>
          <w:b/>
          <w:noProof/>
        </w:rPr>
        <w:tab/>
      </w:r>
      <w:r w:rsidR="00EB37AC" w:rsidRPr="00176EC0">
        <w:rPr>
          <w:b/>
          <w:noProof/>
        </w:rPr>
        <w:t>K</w:t>
      </w:r>
      <w:r w:rsidRPr="00176EC0">
        <w:rPr>
          <w:b/>
          <w:noProof/>
        </w:rPr>
        <w:t>ljučn</w:t>
      </w:r>
      <w:r w:rsidR="00EB37AC" w:rsidRPr="00176EC0">
        <w:rPr>
          <w:b/>
          <w:noProof/>
        </w:rPr>
        <w:t>a</w:t>
      </w:r>
      <w:r w:rsidRPr="00176EC0">
        <w:rPr>
          <w:b/>
          <w:noProof/>
        </w:rPr>
        <w:t xml:space="preserve"> infrastruktur</w:t>
      </w:r>
      <w:r w:rsidR="00EB37AC" w:rsidRPr="00176EC0">
        <w:rPr>
          <w:b/>
          <w:noProof/>
        </w:rPr>
        <w:t>a</w:t>
      </w:r>
      <w:r w:rsidRPr="00176EC0">
        <w:rPr>
          <w:b/>
          <w:noProof/>
        </w:rPr>
        <w:t xml:space="preserve"> za zanesljivost oskrbe</w:t>
      </w:r>
    </w:p>
    <w:p w14:paraId="4F6F31FA" w14:textId="77777777" w:rsidR="0013190B" w:rsidRDefault="0013190B" w:rsidP="00176EC0">
      <w:pPr>
        <w:ind w:left="709"/>
        <w:rPr>
          <w:noProof/>
        </w:rPr>
      </w:pPr>
      <w:r>
        <w:rPr>
          <w:noProof/>
        </w:rPr>
        <w:t xml:space="preserve">Ključna infrastruktura za zanesljivost oskrbe v </w:t>
      </w:r>
      <w:r w:rsidR="00C60852">
        <w:rPr>
          <w:szCs w:val="22"/>
        </w:rPr>
        <w:t xml:space="preserve">Republiki </w:t>
      </w:r>
      <w:r>
        <w:rPr>
          <w:noProof/>
        </w:rPr>
        <w:t xml:space="preserve">Sloveniji so plinovodi M1, M2, M3 in M4, kompresorski postaji Kidričevo in Ajdovščina, mejne merilno-regulacijske postaje Ceršak, </w:t>
      </w:r>
      <w:r w:rsidR="0083307A">
        <w:rPr>
          <w:noProof/>
        </w:rPr>
        <w:t>Š</w:t>
      </w:r>
      <w:r>
        <w:rPr>
          <w:noProof/>
        </w:rPr>
        <w:t>empeter pri Gorici in Rogatec.</w:t>
      </w:r>
    </w:p>
    <w:p w14:paraId="77DD22C0" w14:textId="77777777" w:rsidR="00A275CA" w:rsidRPr="00967822" w:rsidRDefault="00A275CA" w:rsidP="00A275CA">
      <w:pPr>
        <w:rPr>
          <w:b/>
          <w:noProof/>
        </w:rPr>
      </w:pPr>
      <w:r w:rsidRPr="00967822">
        <w:rPr>
          <w:b/>
          <w:noProof/>
        </w:rPr>
        <w:t>d)</w:t>
      </w:r>
      <w:r w:rsidRPr="00967822">
        <w:rPr>
          <w:b/>
          <w:noProof/>
        </w:rPr>
        <w:tab/>
      </w:r>
      <w:r w:rsidR="00EB37AC" w:rsidRPr="00967822">
        <w:rPr>
          <w:b/>
          <w:noProof/>
        </w:rPr>
        <w:t>R</w:t>
      </w:r>
      <w:r w:rsidRPr="00967822">
        <w:rPr>
          <w:b/>
          <w:noProof/>
        </w:rPr>
        <w:t xml:space="preserve">azčlenitev izvorov uvoza plina </w:t>
      </w:r>
    </w:p>
    <w:p w14:paraId="798B2545" w14:textId="08D74D0B" w:rsidR="007D218C" w:rsidRDefault="00C60852" w:rsidP="00176EC0">
      <w:pPr>
        <w:ind w:left="709"/>
        <w:rPr>
          <w:noProof/>
        </w:rPr>
      </w:pPr>
      <w:r>
        <w:rPr>
          <w:noProof/>
        </w:rPr>
        <w:t>Dobavitelji</w:t>
      </w:r>
      <w:r w:rsidR="0013190B">
        <w:rPr>
          <w:noProof/>
        </w:rPr>
        <w:t xml:space="preserve"> uvaža</w:t>
      </w:r>
      <w:r>
        <w:rPr>
          <w:noProof/>
        </w:rPr>
        <w:t>jo</w:t>
      </w:r>
      <w:r w:rsidR="0013190B">
        <w:rPr>
          <w:noProof/>
        </w:rPr>
        <w:t xml:space="preserve"> ves plin za </w:t>
      </w:r>
      <w:r w:rsidR="00467F0E">
        <w:rPr>
          <w:noProof/>
        </w:rPr>
        <w:t xml:space="preserve">vse </w:t>
      </w:r>
      <w:r w:rsidR="0013190B">
        <w:rPr>
          <w:noProof/>
        </w:rPr>
        <w:t xml:space="preserve">odjemalce v </w:t>
      </w:r>
      <w:r>
        <w:rPr>
          <w:szCs w:val="22"/>
        </w:rPr>
        <w:t xml:space="preserve">Republiki </w:t>
      </w:r>
      <w:r w:rsidR="0013190B">
        <w:rPr>
          <w:noProof/>
        </w:rPr>
        <w:t xml:space="preserve">Sloveniji. </w:t>
      </w:r>
      <w:r w:rsidR="00C62D27">
        <w:rPr>
          <w:noProof/>
        </w:rPr>
        <w:t>S</w:t>
      </w:r>
      <w:r w:rsidR="00467F0E">
        <w:rPr>
          <w:noProof/>
        </w:rPr>
        <w:t>lik</w:t>
      </w:r>
      <w:r w:rsidR="00C62D27">
        <w:rPr>
          <w:noProof/>
        </w:rPr>
        <w:t>a</w:t>
      </w:r>
      <w:r w:rsidR="00467F0E">
        <w:rPr>
          <w:noProof/>
        </w:rPr>
        <w:t xml:space="preserve"> P1-2 </w:t>
      </w:r>
      <w:r w:rsidR="00C62D27">
        <w:rPr>
          <w:noProof/>
        </w:rPr>
        <w:t>prikazuje</w:t>
      </w:r>
      <w:r w:rsidR="00467F0E">
        <w:rPr>
          <w:noProof/>
        </w:rPr>
        <w:t>, da slovenski dobavitelji največ plina kupijo v Avstriji na plinskem vozlišču v Baumgartnu in v avstrijskih skladiščih.</w:t>
      </w:r>
      <w:r w:rsidR="00113759">
        <w:rPr>
          <w:noProof/>
        </w:rPr>
        <w:t xml:space="preserve"> V letu 2023 dobavitelji kupujejo tudi plin iz Alžirije v večjem odstotku kot </w:t>
      </w:r>
      <w:r w:rsidR="001E5D80">
        <w:rPr>
          <w:noProof/>
        </w:rPr>
        <w:t xml:space="preserve">leta </w:t>
      </w:r>
      <w:r w:rsidR="00113759">
        <w:rPr>
          <w:noProof/>
        </w:rPr>
        <w:t xml:space="preserve">2022. </w:t>
      </w:r>
    </w:p>
    <w:p w14:paraId="6A21BC47" w14:textId="77777777" w:rsidR="00B9404A" w:rsidRDefault="00B9404A" w:rsidP="006C09E4">
      <w:pPr>
        <w:spacing w:after="0"/>
        <w:ind w:left="709"/>
        <w:rPr>
          <w:noProof/>
        </w:rPr>
      </w:pPr>
    </w:p>
    <w:p w14:paraId="2B40E582" w14:textId="77777777" w:rsidR="00113759" w:rsidRDefault="00113759" w:rsidP="006C09E4">
      <w:pPr>
        <w:spacing w:after="0"/>
        <w:ind w:left="709"/>
        <w:rPr>
          <w:noProof/>
        </w:rPr>
      </w:pPr>
      <w:r>
        <w:rPr>
          <w:noProof/>
        </w:rPr>
        <w:lastRenderedPageBreak/>
        <w:drawing>
          <wp:inline distT="0" distB="0" distL="0" distR="0" wp14:anchorId="3D9E2283" wp14:editId="769EBE46">
            <wp:extent cx="5114969" cy="2927350"/>
            <wp:effectExtent l="0" t="0" r="9525" b="635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37256" cy="2940105"/>
                    </a:xfrm>
                    <a:prstGeom prst="rect">
                      <a:avLst/>
                    </a:prstGeom>
                  </pic:spPr>
                </pic:pic>
              </a:graphicData>
            </a:graphic>
          </wp:inline>
        </w:drawing>
      </w:r>
    </w:p>
    <w:p w14:paraId="73B16D69" w14:textId="77777777" w:rsidR="00113759" w:rsidRDefault="00113759" w:rsidP="006C09E4">
      <w:pPr>
        <w:spacing w:after="0"/>
        <w:ind w:left="709"/>
        <w:rPr>
          <w:noProof/>
        </w:rPr>
      </w:pPr>
    </w:p>
    <w:p w14:paraId="78BF5665" w14:textId="77777777" w:rsidR="00467F0E" w:rsidRPr="00A12316" w:rsidRDefault="00467F0E" w:rsidP="006C09E4">
      <w:pPr>
        <w:spacing w:after="0"/>
        <w:jc w:val="center"/>
        <w:rPr>
          <w:i/>
          <w:noProof/>
        </w:rPr>
      </w:pPr>
      <w:r w:rsidRPr="00A12316">
        <w:rPr>
          <w:i/>
          <w:noProof/>
        </w:rPr>
        <w:t xml:space="preserve">Slika P1-2: Viri zemeljskega plina </w:t>
      </w:r>
      <w:r w:rsidR="005D16F9">
        <w:rPr>
          <w:i/>
          <w:noProof/>
        </w:rPr>
        <w:t>glede na mesto nakupa</w:t>
      </w:r>
      <w:r w:rsidR="005D16F9" w:rsidRPr="00A12316">
        <w:rPr>
          <w:i/>
          <w:noProof/>
        </w:rPr>
        <w:t xml:space="preserve"> </w:t>
      </w:r>
      <w:r w:rsidR="005D16F9">
        <w:rPr>
          <w:i/>
          <w:noProof/>
        </w:rPr>
        <w:t>od</w:t>
      </w:r>
      <w:r w:rsidRPr="00A12316">
        <w:rPr>
          <w:i/>
          <w:noProof/>
        </w:rPr>
        <w:t xml:space="preserve"> 201</w:t>
      </w:r>
      <w:r w:rsidR="00B9404A">
        <w:rPr>
          <w:i/>
          <w:noProof/>
        </w:rPr>
        <w:t>8</w:t>
      </w:r>
      <w:r w:rsidR="006060A3">
        <w:rPr>
          <w:i/>
          <w:noProof/>
        </w:rPr>
        <w:t xml:space="preserve"> </w:t>
      </w:r>
      <w:r w:rsidR="005D16F9">
        <w:rPr>
          <w:i/>
          <w:noProof/>
        </w:rPr>
        <w:t>do</w:t>
      </w:r>
      <w:r w:rsidR="006060A3">
        <w:rPr>
          <w:i/>
          <w:noProof/>
        </w:rPr>
        <w:t xml:space="preserve"> 2022</w:t>
      </w:r>
    </w:p>
    <w:p w14:paraId="5F624744" w14:textId="77777777" w:rsidR="005D16F9" w:rsidRDefault="005D16F9" w:rsidP="00967822">
      <w:pPr>
        <w:ind w:left="709"/>
        <w:rPr>
          <w:noProof/>
        </w:rPr>
      </w:pPr>
    </w:p>
    <w:p w14:paraId="5854EF2B" w14:textId="445E6B3F" w:rsidR="00467F0E" w:rsidRDefault="00B446AA" w:rsidP="00967822">
      <w:pPr>
        <w:ind w:left="709"/>
        <w:rPr>
          <w:noProof/>
        </w:rPr>
      </w:pPr>
      <w:r>
        <w:rPr>
          <w:noProof/>
        </w:rPr>
        <w:t>Količine zemeljskega plina, kupljenega na podlagi pogodb</w:t>
      </w:r>
      <w:r w:rsidR="00D82F5D">
        <w:rPr>
          <w:noProof/>
        </w:rPr>
        <w:t xml:space="preserve"> z ročnostjo manj kot eno leto</w:t>
      </w:r>
      <w:r>
        <w:rPr>
          <w:noProof/>
        </w:rPr>
        <w:t>, so v letu 20</w:t>
      </w:r>
      <w:r w:rsidR="00113759">
        <w:rPr>
          <w:noProof/>
        </w:rPr>
        <w:t>22</w:t>
      </w:r>
      <w:r>
        <w:rPr>
          <w:noProof/>
        </w:rPr>
        <w:t xml:space="preserve"> znašale okrog </w:t>
      </w:r>
      <w:r w:rsidR="00113759">
        <w:t>86 % vsega plina</w:t>
      </w:r>
      <w:r>
        <w:rPr>
          <w:noProof/>
        </w:rPr>
        <w:t xml:space="preserve"> za slovenski trg.</w:t>
      </w:r>
    </w:p>
    <w:p w14:paraId="4D681AF0" w14:textId="77777777" w:rsidR="00A275CA" w:rsidRPr="00A92FC3" w:rsidRDefault="00A275CA" w:rsidP="00A275CA">
      <w:pPr>
        <w:rPr>
          <w:b/>
          <w:noProof/>
        </w:rPr>
      </w:pPr>
      <w:r w:rsidRPr="00A92FC3">
        <w:rPr>
          <w:b/>
          <w:noProof/>
        </w:rPr>
        <w:t>e)</w:t>
      </w:r>
      <w:r w:rsidRPr="00A92FC3">
        <w:rPr>
          <w:b/>
          <w:noProof/>
        </w:rPr>
        <w:tab/>
      </w:r>
      <w:r w:rsidR="00EB37AC" w:rsidRPr="00A92FC3">
        <w:rPr>
          <w:b/>
          <w:noProof/>
        </w:rPr>
        <w:t>V</w:t>
      </w:r>
      <w:r w:rsidRPr="00A92FC3">
        <w:rPr>
          <w:b/>
          <w:noProof/>
        </w:rPr>
        <w:t>log</w:t>
      </w:r>
      <w:r w:rsidR="00EB37AC" w:rsidRPr="00A92FC3">
        <w:rPr>
          <w:b/>
          <w:noProof/>
        </w:rPr>
        <w:t>a</w:t>
      </w:r>
      <w:r w:rsidRPr="00A92FC3">
        <w:rPr>
          <w:b/>
          <w:noProof/>
        </w:rPr>
        <w:t xml:space="preserve"> skladiščenja </w:t>
      </w:r>
    </w:p>
    <w:p w14:paraId="2DDE4C9E" w14:textId="77777777" w:rsidR="005A1E1D" w:rsidRDefault="005A1E1D" w:rsidP="00FD130A">
      <w:pPr>
        <w:ind w:firstLine="709"/>
        <w:rPr>
          <w:noProof/>
        </w:rPr>
      </w:pPr>
      <w:r>
        <w:rPr>
          <w:noProof/>
        </w:rPr>
        <w:t xml:space="preserve">V </w:t>
      </w:r>
      <w:r w:rsidR="00745AC2">
        <w:rPr>
          <w:noProof/>
        </w:rPr>
        <w:t xml:space="preserve">Republiki </w:t>
      </w:r>
      <w:r>
        <w:rPr>
          <w:noProof/>
        </w:rPr>
        <w:t>Sloveniji ni skladišč plina.</w:t>
      </w:r>
    </w:p>
    <w:p w14:paraId="442E24A9" w14:textId="77777777" w:rsidR="006727EA" w:rsidRPr="00A92FC3" w:rsidRDefault="00A275CA" w:rsidP="005A1E1D">
      <w:pPr>
        <w:rPr>
          <w:b/>
          <w:noProof/>
        </w:rPr>
      </w:pPr>
      <w:r w:rsidRPr="00A92FC3">
        <w:rPr>
          <w:b/>
          <w:noProof/>
        </w:rPr>
        <w:t>f)</w:t>
      </w:r>
      <w:r w:rsidRPr="00A92FC3">
        <w:rPr>
          <w:b/>
          <w:noProof/>
        </w:rPr>
        <w:tab/>
      </w:r>
      <w:r w:rsidR="00EB37AC" w:rsidRPr="00A92FC3">
        <w:rPr>
          <w:b/>
          <w:noProof/>
        </w:rPr>
        <w:t>V</w:t>
      </w:r>
      <w:r w:rsidRPr="00A92FC3">
        <w:rPr>
          <w:b/>
          <w:noProof/>
        </w:rPr>
        <w:t>log</w:t>
      </w:r>
      <w:r w:rsidR="00EB37AC" w:rsidRPr="00A92FC3">
        <w:rPr>
          <w:b/>
          <w:noProof/>
        </w:rPr>
        <w:t>a</w:t>
      </w:r>
      <w:r w:rsidRPr="00A92FC3">
        <w:rPr>
          <w:b/>
          <w:noProof/>
        </w:rPr>
        <w:t xml:space="preserve"> domače proizvodnj</w:t>
      </w:r>
      <w:r w:rsidR="005A1E1D" w:rsidRPr="00A92FC3">
        <w:rPr>
          <w:b/>
          <w:noProof/>
        </w:rPr>
        <w:t>e</w:t>
      </w:r>
      <w:r w:rsidR="006727EA" w:rsidRPr="00A92FC3">
        <w:rPr>
          <w:b/>
          <w:noProof/>
        </w:rPr>
        <w:t xml:space="preserve"> </w:t>
      </w:r>
    </w:p>
    <w:p w14:paraId="39414A60" w14:textId="77777777" w:rsidR="00A275CA" w:rsidRDefault="00B446AA" w:rsidP="00FD130A">
      <w:pPr>
        <w:ind w:left="709"/>
        <w:rPr>
          <w:noProof/>
        </w:rPr>
      </w:pPr>
      <w:r>
        <w:rPr>
          <w:noProof/>
        </w:rPr>
        <w:t xml:space="preserve">Na ozemlju Republike Slovenije je plinska vrtina, iz katere se črpa zelo majhna količina plina. Načrpani plin ne vstopa v slovenski plinovodni sistem. Z vidika delovanja trga v </w:t>
      </w:r>
      <w:r w:rsidR="00745AC2">
        <w:rPr>
          <w:noProof/>
        </w:rPr>
        <w:t xml:space="preserve">Republiki </w:t>
      </w:r>
      <w:r>
        <w:rPr>
          <w:noProof/>
        </w:rPr>
        <w:t>Sloveniji in oskrbe slovenskih odjemalcev ni domače proizvodnje plina.</w:t>
      </w:r>
    </w:p>
    <w:p w14:paraId="18CF1CB2" w14:textId="77777777" w:rsidR="00A275CA" w:rsidRPr="00A92FC3" w:rsidRDefault="00A275CA" w:rsidP="00A275CA">
      <w:pPr>
        <w:rPr>
          <w:b/>
          <w:noProof/>
        </w:rPr>
      </w:pPr>
      <w:r w:rsidRPr="00A92FC3">
        <w:rPr>
          <w:b/>
          <w:noProof/>
        </w:rPr>
        <w:t>g)</w:t>
      </w:r>
      <w:r w:rsidRPr="00A92FC3">
        <w:rPr>
          <w:b/>
          <w:noProof/>
        </w:rPr>
        <w:tab/>
      </w:r>
      <w:r w:rsidR="00EB37AC" w:rsidRPr="00A92FC3">
        <w:rPr>
          <w:b/>
          <w:noProof/>
        </w:rPr>
        <w:t>V</w:t>
      </w:r>
      <w:r w:rsidRPr="00A92FC3">
        <w:rPr>
          <w:b/>
          <w:noProof/>
        </w:rPr>
        <w:t>log</w:t>
      </w:r>
      <w:r w:rsidR="00EB37AC" w:rsidRPr="00A92FC3">
        <w:rPr>
          <w:b/>
          <w:noProof/>
        </w:rPr>
        <w:t>a</w:t>
      </w:r>
      <w:r w:rsidRPr="00A92FC3">
        <w:rPr>
          <w:b/>
          <w:noProof/>
        </w:rPr>
        <w:t xml:space="preserve"> plina v proizvodnji električne energije </w:t>
      </w:r>
    </w:p>
    <w:p w14:paraId="5C8C87A5" w14:textId="31DA7B9C" w:rsidR="00660F44" w:rsidRDefault="003D7B8E" w:rsidP="003D7B8E">
      <w:pPr>
        <w:spacing w:after="200" w:line="276" w:lineRule="auto"/>
        <w:ind w:left="709"/>
        <w:jc w:val="left"/>
        <w:rPr>
          <w:szCs w:val="22"/>
        </w:rPr>
      </w:pPr>
      <w:r w:rsidRPr="008E0D50">
        <w:t>Instalirana zmogljivost za proizvodnjo električne energije iz plina je v letu 202</w:t>
      </w:r>
      <w:r w:rsidR="002837A9">
        <w:t>2</w:t>
      </w:r>
      <w:r w:rsidRPr="008E0D50">
        <w:t xml:space="preserve"> znašala 4</w:t>
      </w:r>
      <w:r w:rsidR="002837A9">
        <w:t>9</w:t>
      </w:r>
      <w:r w:rsidRPr="008E0D50">
        <w:t xml:space="preserve">0 </w:t>
      </w:r>
      <w:proofErr w:type="spellStart"/>
      <w:r w:rsidRPr="008E0D50">
        <w:t>MWe</w:t>
      </w:r>
      <w:proofErr w:type="spellEnd"/>
      <w:r>
        <w:t xml:space="preserve">, v letu 2023 bo začela obratovati tudi nova plinska </w:t>
      </w:r>
      <w:proofErr w:type="spellStart"/>
      <w:r>
        <w:t>soproizvodna</w:t>
      </w:r>
      <w:proofErr w:type="spellEnd"/>
      <w:r>
        <w:t xml:space="preserve"> enota TE-TOL v Ljubljani</w:t>
      </w:r>
      <w:r w:rsidRPr="008E0D50">
        <w:t>.</w:t>
      </w:r>
      <w:r>
        <w:t xml:space="preserve"> Plinske elektrarne se uporabljajo ali za pokrivanje vršnih potreb ali za soproizvodnjo toplote in električne energije, skoraj vse imajo možnost preklopa na nadomestno gorivo.</w:t>
      </w:r>
      <w:r>
        <w:rPr>
          <w:szCs w:val="22"/>
        </w:rPr>
        <w:t xml:space="preserve"> </w:t>
      </w:r>
    </w:p>
    <w:p w14:paraId="163C9A83" w14:textId="77777777" w:rsidR="003D7B8E" w:rsidRDefault="003D7B8E" w:rsidP="003D7B8E">
      <w:pPr>
        <w:spacing w:after="200" w:line="276" w:lineRule="auto"/>
        <w:ind w:left="709"/>
        <w:jc w:val="left"/>
        <w:rPr>
          <w:szCs w:val="22"/>
        </w:rPr>
      </w:pPr>
      <w:r>
        <w:rPr>
          <w:szCs w:val="22"/>
        </w:rPr>
        <w:t xml:space="preserve">Kratkotrajno pomanjkanje plina ima na sektor električne energije manjši učinek, ki se obvladuje z nadomestnim gorivom. </w:t>
      </w:r>
    </w:p>
    <w:p w14:paraId="2E0057B3" w14:textId="39610041" w:rsidR="000414B5" w:rsidRDefault="008A57A9" w:rsidP="003D7B8E">
      <w:pPr>
        <w:ind w:left="709"/>
        <w:rPr>
          <w:noProof/>
        </w:rPr>
      </w:pPr>
      <w:r>
        <w:t xml:space="preserve">V </w:t>
      </w:r>
      <w:r w:rsidR="00B663F1">
        <w:rPr>
          <w:szCs w:val="22"/>
        </w:rPr>
        <w:t xml:space="preserve">Republiki </w:t>
      </w:r>
      <w:r w:rsidRPr="00CC7558">
        <w:t>Sloveniji</w:t>
      </w:r>
      <w:r>
        <w:t xml:space="preserve"> sta dve </w:t>
      </w:r>
      <w:r w:rsidR="000A2340">
        <w:t xml:space="preserve">plinski </w:t>
      </w:r>
      <w:r>
        <w:t>elektrarni, katerih osnovna dejavnost je proizvodnja električne energije, vsaka ima več kot eno proizvodno enoto</w:t>
      </w:r>
      <w:r w:rsidR="001C36C0">
        <w:t>, jeseni 2023 se jima pridružuje še tretja</w:t>
      </w:r>
      <w:r w:rsidR="0075133A">
        <w:t xml:space="preserve"> elektrarna</w:t>
      </w:r>
      <w:r w:rsidR="001C36C0">
        <w:t xml:space="preserve"> TE-TOL</w:t>
      </w:r>
      <w:r>
        <w:t xml:space="preserve">. </w:t>
      </w:r>
      <w:r w:rsidR="001C36C0">
        <w:t xml:space="preserve">Vse </w:t>
      </w:r>
      <w:r w:rsidR="006F7AAF">
        <w:t xml:space="preserve">navedene </w:t>
      </w:r>
      <w:r w:rsidR="000414B5">
        <w:t>elektrarn</w:t>
      </w:r>
      <w:r w:rsidR="001C36C0">
        <w:t>e</w:t>
      </w:r>
      <w:r w:rsidR="000414B5">
        <w:t xml:space="preserve"> ima</w:t>
      </w:r>
      <w:r w:rsidR="001C36C0">
        <w:t>jo</w:t>
      </w:r>
      <w:r w:rsidR="000414B5">
        <w:t xml:space="preserve"> možnost prehoda na </w:t>
      </w:r>
      <w:r w:rsidR="001C36C0">
        <w:t>na</w:t>
      </w:r>
      <w:r w:rsidR="000414B5">
        <w:t>d</w:t>
      </w:r>
      <w:r w:rsidR="006F7AAF">
        <w:t>o</w:t>
      </w:r>
      <w:r w:rsidR="001C36C0">
        <w:t>mestn</w:t>
      </w:r>
      <w:r w:rsidR="000414B5">
        <w:t xml:space="preserve">o gorivo. </w:t>
      </w:r>
      <w:r w:rsidR="000414B5">
        <w:rPr>
          <w:noProof/>
        </w:rPr>
        <w:t xml:space="preserve">Čeprav </w:t>
      </w:r>
      <w:r w:rsidR="001C36C0">
        <w:rPr>
          <w:noProof/>
        </w:rPr>
        <w:t xml:space="preserve">te enote </w:t>
      </w:r>
      <w:r w:rsidR="000414B5">
        <w:rPr>
          <w:noProof/>
        </w:rPr>
        <w:t>proizvede</w:t>
      </w:r>
      <w:r w:rsidR="001C36C0">
        <w:rPr>
          <w:noProof/>
        </w:rPr>
        <w:t>jo</w:t>
      </w:r>
      <w:r w:rsidR="000414B5">
        <w:rPr>
          <w:noProof/>
        </w:rPr>
        <w:t xml:space="preserve"> malo </w:t>
      </w:r>
      <w:r w:rsidR="001C36C0">
        <w:rPr>
          <w:noProof/>
        </w:rPr>
        <w:t xml:space="preserve">količino </w:t>
      </w:r>
      <w:r w:rsidR="000414B5">
        <w:rPr>
          <w:noProof/>
        </w:rPr>
        <w:t>električne energije, so nj</w:t>
      </w:r>
      <w:r w:rsidR="001C36C0">
        <w:rPr>
          <w:noProof/>
        </w:rPr>
        <w:t>ihov</w:t>
      </w:r>
      <w:r w:rsidR="000414B5">
        <w:rPr>
          <w:noProof/>
        </w:rPr>
        <w:t xml:space="preserve">e proizvodne enote pomembne za zagotavljanje zanesljivega obratovanja elektroenergetskega </w:t>
      </w:r>
      <w:r w:rsidR="000414B5">
        <w:rPr>
          <w:noProof/>
        </w:rPr>
        <w:lastRenderedPageBreak/>
        <w:t>sistema</w:t>
      </w:r>
      <w:r w:rsidR="003E5610">
        <w:rPr>
          <w:noProof/>
        </w:rPr>
        <w:t xml:space="preserve"> oziroma toplote za daljinsko ogrevanje glavnega mesta. Dve od teh elektrarn</w:t>
      </w:r>
      <w:r w:rsidR="00131B12">
        <w:rPr>
          <w:noProof/>
        </w:rPr>
        <w:t xml:space="preserve"> ponuja</w:t>
      </w:r>
      <w:r w:rsidR="003E5610">
        <w:rPr>
          <w:noProof/>
        </w:rPr>
        <w:t>ta</w:t>
      </w:r>
      <w:r w:rsidR="00131B12">
        <w:rPr>
          <w:noProof/>
        </w:rPr>
        <w:t xml:space="preserve"> </w:t>
      </w:r>
      <w:r w:rsidR="000414B5">
        <w:rPr>
          <w:noProof/>
        </w:rPr>
        <w:t>pomemben del sistemske rezerve moči, konkretno ročne rezerve za povrnitev frekvence.</w:t>
      </w:r>
      <w:r w:rsidR="000414B5">
        <w:t xml:space="preserve"> </w:t>
      </w:r>
      <w:r w:rsidR="00903DE5">
        <w:t>Navedene</w:t>
      </w:r>
      <w:r w:rsidR="00E771EA">
        <w:t xml:space="preserve"> elektrarn</w:t>
      </w:r>
      <w:r w:rsidR="00903DE5">
        <w:t>e</w:t>
      </w:r>
      <w:r w:rsidR="00E771EA">
        <w:t xml:space="preserve"> tudi n</w:t>
      </w:r>
      <w:r w:rsidR="00E771EA" w:rsidRPr="00E771EA">
        <w:rPr>
          <w:noProof/>
        </w:rPr>
        <w:t>is</w:t>
      </w:r>
      <w:r w:rsidR="00903DE5">
        <w:rPr>
          <w:noProof/>
        </w:rPr>
        <w:t>o</w:t>
      </w:r>
      <w:r w:rsidR="00E771EA" w:rsidRPr="00E771EA">
        <w:rPr>
          <w:noProof/>
        </w:rPr>
        <w:t xml:space="preserve"> ključnega</w:t>
      </w:r>
      <w:r w:rsidR="00E771EA">
        <w:rPr>
          <w:noProof/>
        </w:rPr>
        <w:t xml:space="preserve"> pomena za podporo proizvodnji električne energije iz obnovljivih virov.</w:t>
      </w:r>
    </w:p>
    <w:tbl>
      <w:tblPr>
        <w:tblW w:w="6900" w:type="dxa"/>
        <w:jc w:val="center"/>
        <w:tblCellMar>
          <w:left w:w="70" w:type="dxa"/>
          <w:right w:w="70" w:type="dxa"/>
        </w:tblCellMar>
        <w:tblLook w:val="04A0" w:firstRow="1" w:lastRow="0" w:firstColumn="1" w:lastColumn="0" w:noHBand="0" w:noVBand="1"/>
      </w:tblPr>
      <w:tblGrid>
        <w:gridCol w:w="4094"/>
        <w:gridCol w:w="1381"/>
        <w:gridCol w:w="1523"/>
      </w:tblGrid>
      <w:tr w:rsidR="001640B5" w:rsidRPr="001640B5" w14:paraId="0D40EE7F" w14:textId="77777777" w:rsidTr="001640B5">
        <w:trPr>
          <w:trHeight w:val="830"/>
          <w:jc w:val="center"/>
        </w:trPr>
        <w:tc>
          <w:tcPr>
            <w:tcW w:w="4094" w:type="dxa"/>
            <w:vMerge w:val="restart"/>
            <w:tcBorders>
              <w:top w:val="single" w:sz="4" w:space="0" w:color="auto"/>
              <w:left w:val="single" w:sz="4" w:space="0" w:color="auto"/>
              <w:bottom w:val="single" w:sz="4" w:space="0" w:color="000000"/>
              <w:right w:val="nil"/>
            </w:tcBorders>
            <w:shd w:val="clear" w:color="000000" w:fill="CDECFF"/>
            <w:vAlign w:val="center"/>
            <w:hideMark/>
          </w:tcPr>
          <w:p w14:paraId="5E314C23" w14:textId="25402684" w:rsidR="001640B5" w:rsidRPr="001640B5" w:rsidRDefault="001640B5" w:rsidP="001640B5">
            <w:pPr>
              <w:spacing w:after="0" w:line="240" w:lineRule="auto"/>
              <w:jc w:val="center"/>
              <w:rPr>
                <w:rFonts w:cs="Calibri"/>
                <w:b/>
                <w:bCs/>
                <w:color w:val="000000"/>
                <w:sz w:val="20"/>
              </w:rPr>
            </w:pPr>
            <w:r w:rsidRPr="001640B5">
              <w:rPr>
                <w:rFonts w:cs="Calibri"/>
                <w:b/>
                <w:bCs/>
                <w:color w:val="000000"/>
                <w:sz w:val="20"/>
              </w:rPr>
              <w:t>Delež plinskih elektrarn</w:t>
            </w:r>
            <w:r w:rsidR="002F2C71">
              <w:rPr>
                <w:rFonts w:cs="Calibri"/>
                <w:b/>
                <w:bCs/>
                <w:color w:val="000000"/>
                <w:sz w:val="20"/>
              </w:rPr>
              <w:t xml:space="preserve"> na prenosnem sistemu</w:t>
            </w:r>
            <w:r w:rsidRPr="001640B5">
              <w:rPr>
                <w:rFonts w:cs="Calibri"/>
                <w:b/>
                <w:bCs/>
                <w:color w:val="000000"/>
                <w:sz w:val="20"/>
              </w:rPr>
              <w:t xml:space="preserve"> v letu 2022</w:t>
            </w:r>
          </w:p>
        </w:tc>
        <w:tc>
          <w:tcPr>
            <w:tcW w:w="1343" w:type="dxa"/>
            <w:tcBorders>
              <w:top w:val="single" w:sz="4" w:space="0" w:color="auto"/>
              <w:left w:val="nil"/>
              <w:bottom w:val="nil"/>
              <w:right w:val="nil"/>
            </w:tcBorders>
            <w:shd w:val="clear" w:color="000000" w:fill="CDECFF"/>
            <w:vAlign w:val="bottom"/>
            <w:hideMark/>
          </w:tcPr>
          <w:p w14:paraId="2442B9F3" w14:textId="77777777" w:rsidR="001640B5" w:rsidRPr="001640B5" w:rsidRDefault="001640B5" w:rsidP="001640B5">
            <w:pPr>
              <w:spacing w:after="0" w:line="240" w:lineRule="auto"/>
              <w:jc w:val="left"/>
              <w:rPr>
                <w:rFonts w:cs="Calibri"/>
                <w:b/>
                <w:bCs/>
                <w:color w:val="000000"/>
                <w:sz w:val="20"/>
              </w:rPr>
            </w:pPr>
            <w:r w:rsidRPr="001640B5">
              <w:rPr>
                <w:rFonts w:cs="Calibri"/>
                <w:b/>
                <w:bCs/>
                <w:color w:val="000000"/>
                <w:sz w:val="20"/>
              </w:rPr>
              <w:t>Instalirana moč</w:t>
            </w:r>
          </w:p>
        </w:tc>
        <w:tc>
          <w:tcPr>
            <w:tcW w:w="1463" w:type="dxa"/>
            <w:tcBorders>
              <w:top w:val="single" w:sz="4" w:space="0" w:color="auto"/>
              <w:left w:val="nil"/>
              <w:bottom w:val="nil"/>
              <w:right w:val="single" w:sz="4" w:space="0" w:color="auto"/>
            </w:tcBorders>
            <w:shd w:val="clear" w:color="000000" w:fill="CDECFF"/>
            <w:vAlign w:val="bottom"/>
            <w:hideMark/>
          </w:tcPr>
          <w:p w14:paraId="2EE473F3" w14:textId="77777777" w:rsidR="001640B5" w:rsidRPr="001640B5" w:rsidRDefault="001640B5" w:rsidP="001640B5">
            <w:pPr>
              <w:spacing w:after="0" w:line="240" w:lineRule="auto"/>
              <w:jc w:val="left"/>
              <w:rPr>
                <w:rFonts w:cs="Calibri"/>
                <w:b/>
                <w:bCs/>
                <w:color w:val="000000"/>
                <w:sz w:val="20"/>
              </w:rPr>
            </w:pPr>
            <w:r w:rsidRPr="001640B5">
              <w:rPr>
                <w:rFonts w:cs="Calibri"/>
                <w:b/>
                <w:bCs/>
                <w:color w:val="000000"/>
                <w:sz w:val="20"/>
              </w:rPr>
              <w:t>Proizvedena električna energija</w:t>
            </w:r>
          </w:p>
        </w:tc>
      </w:tr>
      <w:tr w:rsidR="001640B5" w:rsidRPr="001640B5" w14:paraId="7CA6153B" w14:textId="77777777" w:rsidTr="001640B5">
        <w:trPr>
          <w:trHeight w:val="290"/>
          <w:jc w:val="center"/>
        </w:trPr>
        <w:tc>
          <w:tcPr>
            <w:tcW w:w="4094" w:type="dxa"/>
            <w:vMerge/>
            <w:tcBorders>
              <w:top w:val="single" w:sz="4" w:space="0" w:color="auto"/>
              <w:left w:val="single" w:sz="4" w:space="0" w:color="auto"/>
              <w:bottom w:val="single" w:sz="4" w:space="0" w:color="000000"/>
              <w:right w:val="nil"/>
            </w:tcBorders>
            <w:vAlign w:val="center"/>
            <w:hideMark/>
          </w:tcPr>
          <w:p w14:paraId="0F0A40FA" w14:textId="77777777" w:rsidR="001640B5" w:rsidRPr="001640B5" w:rsidRDefault="001640B5" w:rsidP="001640B5">
            <w:pPr>
              <w:spacing w:after="0" w:line="240" w:lineRule="auto"/>
              <w:jc w:val="left"/>
              <w:rPr>
                <w:rFonts w:cs="Calibri"/>
                <w:b/>
                <w:bCs/>
                <w:color w:val="000000"/>
                <w:sz w:val="20"/>
              </w:rPr>
            </w:pPr>
          </w:p>
        </w:tc>
        <w:tc>
          <w:tcPr>
            <w:tcW w:w="1343" w:type="dxa"/>
            <w:tcBorders>
              <w:top w:val="nil"/>
              <w:left w:val="nil"/>
              <w:bottom w:val="single" w:sz="4" w:space="0" w:color="auto"/>
              <w:right w:val="nil"/>
            </w:tcBorders>
            <w:shd w:val="clear" w:color="000000" w:fill="CDECFF"/>
            <w:vAlign w:val="center"/>
            <w:hideMark/>
          </w:tcPr>
          <w:p w14:paraId="176B6B33" w14:textId="77777777" w:rsidR="001640B5" w:rsidRPr="001640B5" w:rsidRDefault="001640B5" w:rsidP="001640B5">
            <w:pPr>
              <w:spacing w:after="0" w:line="240" w:lineRule="auto"/>
              <w:jc w:val="left"/>
              <w:rPr>
                <w:rFonts w:cs="Calibri"/>
                <w:color w:val="000000"/>
                <w:sz w:val="20"/>
              </w:rPr>
            </w:pPr>
            <w:r w:rsidRPr="001640B5">
              <w:rPr>
                <w:rFonts w:cs="Calibri"/>
                <w:noProof/>
                <w:color w:val="000000"/>
                <w:sz w:val="20"/>
              </w:rPr>
              <w:t>[MW]</w:t>
            </w:r>
          </w:p>
        </w:tc>
        <w:tc>
          <w:tcPr>
            <w:tcW w:w="1463" w:type="dxa"/>
            <w:tcBorders>
              <w:top w:val="nil"/>
              <w:left w:val="nil"/>
              <w:bottom w:val="single" w:sz="4" w:space="0" w:color="auto"/>
              <w:right w:val="single" w:sz="4" w:space="0" w:color="auto"/>
            </w:tcBorders>
            <w:shd w:val="clear" w:color="000000" w:fill="CDECFF"/>
            <w:vAlign w:val="center"/>
            <w:hideMark/>
          </w:tcPr>
          <w:p w14:paraId="0EFC35BC" w14:textId="77777777" w:rsidR="001640B5" w:rsidRPr="001640B5" w:rsidRDefault="001640B5" w:rsidP="001640B5">
            <w:pPr>
              <w:spacing w:after="0" w:line="240" w:lineRule="auto"/>
              <w:jc w:val="left"/>
              <w:rPr>
                <w:rFonts w:cs="Calibri"/>
                <w:color w:val="000000"/>
                <w:sz w:val="20"/>
              </w:rPr>
            </w:pPr>
            <w:r w:rsidRPr="001640B5">
              <w:rPr>
                <w:rFonts w:cs="Calibri"/>
                <w:noProof/>
                <w:color w:val="000000"/>
                <w:sz w:val="20"/>
              </w:rPr>
              <w:t>[GWh]</w:t>
            </w:r>
          </w:p>
        </w:tc>
      </w:tr>
      <w:tr w:rsidR="001640B5" w:rsidRPr="001640B5" w14:paraId="4A232B85" w14:textId="77777777" w:rsidTr="001640B5">
        <w:trPr>
          <w:trHeight w:val="290"/>
          <w:jc w:val="center"/>
        </w:trPr>
        <w:tc>
          <w:tcPr>
            <w:tcW w:w="4094" w:type="dxa"/>
            <w:tcBorders>
              <w:top w:val="nil"/>
              <w:left w:val="single" w:sz="4" w:space="0" w:color="auto"/>
              <w:bottom w:val="nil"/>
              <w:right w:val="nil"/>
            </w:tcBorders>
            <w:shd w:val="clear" w:color="auto" w:fill="auto"/>
            <w:noWrap/>
            <w:vAlign w:val="center"/>
            <w:hideMark/>
          </w:tcPr>
          <w:p w14:paraId="0A897185" w14:textId="77777777" w:rsidR="001640B5" w:rsidRPr="001640B5" w:rsidRDefault="001640B5" w:rsidP="001640B5">
            <w:pPr>
              <w:spacing w:after="0" w:line="240" w:lineRule="auto"/>
              <w:ind w:firstLineChars="100" w:firstLine="200"/>
              <w:jc w:val="left"/>
              <w:rPr>
                <w:rFonts w:cs="Calibri"/>
                <w:color w:val="000000"/>
                <w:sz w:val="20"/>
              </w:rPr>
            </w:pPr>
            <w:r w:rsidRPr="001640B5">
              <w:rPr>
                <w:rFonts w:cs="Calibri"/>
                <w:color w:val="000000"/>
                <w:sz w:val="20"/>
              </w:rPr>
              <w:t>Vse elektrarne v Sloveniji (1/2 NEK)</w:t>
            </w:r>
          </w:p>
        </w:tc>
        <w:tc>
          <w:tcPr>
            <w:tcW w:w="1343" w:type="dxa"/>
            <w:tcBorders>
              <w:top w:val="nil"/>
              <w:left w:val="nil"/>
              <w:bottom w:val="nil"/>
              <w:right w:val="nil"/>
            </w:tcBorders>
            <w:shd w:val="clear" w:color="auto" w:fill="auto"/>
            <w:noWrap/>
            <w:vAlign w:val="bottom"/>
            <w:hideMark/>
          </w:tcPr>
          <w:p w14:paraId="55D4C32C" w14:textId="59539A60" w:rsidR="001640B5" w:rsidRPr="001640B5" w:rsidRDefault="001640B5" w:rsidP="001640B5">
            <w:pPr>
              <w:spacing w:after="0" w:line="240" w:lineRule="auto"/>
              <w:jc w:val="right"/>
              <w:rPr>
                <w:rFonts w:cs="Calibri"/>
                <w:color w:val="000000"/>
                <w:sz w:val="20"/>
              </w:rPr>
            </w:pPr>
            <w:r w:rsidRPr="001640B5">
              <w:rPr>
                <w:rFonts w:cs="Calibri"/>
                <w:color w:val="000000"/>
                <w:sz w:val="20"/>
              </w:rPr>
              <w:t>3.</w:t>
            </w:r>
            <w:r w:rsidR="002F2C71">
              <w:rPr>
                <w:rFonts w:cs="Calibri"/>
                <w:color w:val="000000"/>
                <w:sz w:val="20"/>
              </w:rPr>
              <w:t>090</w:t>
            </w:r>
          </w:p>
        </w:tc>
        <w:tc>
          <w:tcPr>
            <w:tcW w:w="1463" w:type="dxa"/>
            <w:tcBorders>
              <w:top w:val="nil"/>
              <w:left w:val="nil"/>
              <w:bottom w:val="nil"/>
              <w:right w:val="single" w:sz="4" w:space="0" w:color="auto"/>
            </w:tcBorders>
            <w:shd w:val="clear" w:color="auto" w:fill="auto"/>
            <w:noWrap/>
            <w:vAlign w:val="bottom"/>
            <w:hideMark/>
          </w:tcPr>
          <w:p w14:paraId="5E50503D" w14:textId="77777777" w:rsidR="001640B5" w:rsidRPr="001640B5" w:rsidRDefault="001640B5" w:rsidP="001640B5">
            <w:pPr>
              <w:spacing w:after="0" w:line="240" w:lineRule="auto"/>
              <w:jc w:val="right"/>
              <w:rPr>
                <w:rFonts w:cs="Calibri"/>
                <w:color w:val="000000"/>
                <w:sz w:val="20"/>
              </w:rPr>
            </w:pPr>
            <w:r w:rsidRPr="001640B5">
              <w:rPr>
                <w:rFonts w:cs="Calibri"/>
                <w:color w:val="000000"/>
                <w:sz w:val="20"/>
              </w:rPr>
              <w:t>9.541</w:t>
            </w:r>
          </w:p>
        </w:tc>
      </w:tr>
      <w:tr w:rsidR="001640B5" w:rsidRPr="001640B5" w14:paraId="35203415" w14:textId="77777777" w:rsidTr="001640B5">
        <w:trPr>
          <w:trHeight w:val="290"/>
          <w:jc w:val="center"/>
        </w:trPr>
        <w:tc>
          <w:tcPr>
            <w:tcW w:w="4094" w:type="dxa"/>
            <w:tcBorders>
              <w:top w:val="nil"/>
              <w:left w:val="single" w:sz="4" w:space="0" w:color="auto"/>
              <w:bottom w:val="nil"/>
              <w:right w:val="nil"/>
            </w:tcBorders>
            <w:shd w:val="clear" w:color="auto" w:fill="auto"/>
            <w:noWrap/>
            <w:vAlign w:val="center"/>
            <w:hideMark/>
          </w:tcPr>
          <w:p w14:paraId="424974B8" w14:textId="77777777" w:rsidR="001640B5" w:rsidRPr="001640B5" w:rsidRDefault="001640B5" w:rsidP="001640B5">
            <w:pPr>
              <w:spacing w:after="0" w:line="240" w:lineRule="auto"/>
              <w:ind w:firstLineChars="100" w:firstLine="200"/>
              <w:jc w:val="left"/>
              <w:rPr>
                <w:rFonts w:cs="Calibri"/>
                <w:color w:val="000000"/>
                <w:sz w:val="20"/>
              </w:rPr>
            </w:pPr>
            <w:r w:rsidRPr="001640B5">
              <w:rPr>
                <w:rFonts w:cs="Calibri"/>
                <w:color w:val="000000"/>
                <w:sz w:val="20"/>
              </w:rPr>
              <w:t>Plinske elektrarne</w:t>
            </w:r>
          </w:p>
        </w:tc>
        <w:tc>
          <w:tcPr>
            <w:tcW w:w="1343" w:type="dxa"/>
            <w:tcBorders>
              <w:top w:val="nil"/>
              <w:left w:val="nil"/>
              <w:bottom w:val="nil"/>
              <w:right w:val="nil"/>
            </w:tcBorders>
            <w:shd w:val="clear" w:color="auto" w:fill="auto"/>
            <w:noWrap/>
            <w:vAlign w:val="center"/>
            <w:hideMark/>
          </w:tcPr>
          <w:p w14:paraId="170F83CC" w14:textId="77777777" w:rsidR="001640B5" w:rsidRPr="001640B5" w:rsidRDefault="001640B5" w:rsidP="001640B5">
            <w:pPr>
              <w:spacing w:after="0" w:line="240" w:lineRule="auto"/>
              <w:jc w:val="right"/>
              <w:rPr>
                <w:rFonts w:cs="Calibri"/>
                <w:color w:val="000000"/>
                <w:sz w:val="20"/>
              </w:rPr>
            </w:pPr>
            <w:r w:rsidRPr="001640B5">
              <w:rPr>
                <w:rFonts w:cs="Calibri"/>
                <w:color w:val="000000"/>
                <w:sz w:val="20"/>
              </w:rPr>
              <w:t>490,0</w:t>
            </w:r>
          </w:p>
        </w:tc>
        <w:tc>
          <w:tcPr>
            <w:tcW w:w="1463" w:type="dxa"/>
            <w:tcBorders>
              <w:top w:val="nil"/>
              <w:left w:val="nil"/>
              <w:bottom w:val="nil"/>
              <w:right w:val="single" w:sz="4" w:space="0" w:color="auto"/>
            </w:tcBorders>
            <w:shd w:val="clear" w:color="auto" w:fill="auto"/>
            <w:vAlign w:val="center"/>
            <w:hideMark/>
          </w:tcPr>
          <w:p w14:paraId="493FF17D" w14:textId="77777777" w:rsidR="001640B5" w:rsidRPr="001640B5" w:rsidRDefault="001640B5" w:rsidP="001640B5">
            <w:pPr>
              <w:spacing w:after="0" w:line="240" w:lineRule="auto"/>
              <w:jc w:val="right"/>
              <w:rPr>
                <w:rFonts w:cs="Calibri"/>
                <w:color w:val="000000"/>
                <w:sz w:val="20"/>
              </w:rPr>
            </w:pPr>
            <w:r w:rsidRPr="001640B5">
              <w:rPr>
                <w:rFonts w:cs="Calibri"/>
                <w:color w:val="000000"/>
                <w:sz w:val="20"/>
              </w:rPr>
              <w:t>135</w:t>
            </w:r>
          </w:p>
        </w:tc>
      </w:tr>
      <w:tr w:rsidR="001640B5" w:rsidRPr="001640B5" w14:paraId="7EE03EC4" w14:textId="77777777" w:rsidTr="001640B5">
        <w:trPr>
          <w:trHeight w:val="290"/>
          <w:jc w:val="center"/>
        </w:trPr>
        <w:tc>
          <w:tcPr>
            <w:tcW w:w="4094" w:type="dxa"/>
            <w:tcBorders>
              <w:top w:val="nil"/>
              <w:left w:val="single" w:sz="4" w:space="0" w:color="auto"/>
              <w:bottom w:val="single" w:sz="4" w:space="0" w:color="auto"/>
              <w:right w:val="nil"/>
            </w:tcBorders>
            <w:shd w:val="clear" w:color="auto" w:fill="auto"/>
            <w:noWrap/>
            <w:vAlign w:val="center"/>
            <w:hideMark/>
          </w:tcPr>
          <w:p w14:paraId="2F7AE425" w14:textId="77777777" w:rsidR="001640B5" w:rsidRPr="001640B5" w:rsidRDefault="001640B5" w:rsidP="001640B5">
            <w:pPr>
              <w:spacing w:after="0" w:line="240" w:lineRule="auto"/>
              <w:ind w:firstLineChars="100" w:firstLine="200"/>
              <w:jc w:val="left"/>
              <w:rPr>
                <w:rFonts w:cs="Calibri"/>
                <w:color w:val="000000"/>
                <w:sz w:val="20"/>
              </w:rPr>
            </w:pPr>
            <w:r w:rsidRPr="001640B5">
              <w:rPr>
                <w:rFonts w:cs="Calibri"/>
                <w:bCs/>
                <w:color w:val="000000"/>
                <w:sz w:val="20"/>
              </w:rPr>
              <w:t>Delež plinskih elektrarn</w:t>
            </w:r>
          </w:p>
        </w:tc>
        <w:tc>
          <w:tcPr>
            <w:tcW w:w="1343" w:type="dxa"/>
            <w:tcBorders>
              <w:top w:val="nil"/>
              <w:left w:val="nil"/>
              <w:bottom w:val="single" w:sz="4" w:space="0" w:color="auto"/>
              <w:right w:val="nil"/>
            </w:tcBorders>
            <w:shd w:val="clear" w:color="auto" w:fill="auto"/>
            <w:noWrap/>
            <w:vAlign w:val="center"/>
            <w:hideMark/>
          </w:tcPr>
          <w:p w14:paraId="188F231B" w14:textId="77777777" w:rsidR="001640B5" w:rsidRPr="001640B5" w:rsidRDefault="001640B5" w:rsidP="001640B5">
            <w:pPr>
              <w:spacing w:after="0" w:line="240" w:lineRule="auto"/>
              <w:jc w:val="right"/>
              <w:rPr>
                <w:rFonts w:cs="Calibri"/>
                <w:color w:val="000000"/>
                <w:sz w:val="20"/>
              </w:rPr>
            </w:pPr>
            <w:r w:rsidRPr="001640B5">
              <w:rPr>
                <w:rFonts w:cs="Calibri"/>
                <w:color w:val="000000"/>
                <w:sz w:val="20"/>
              </w:rPr>
              <w:t>12,3%</w:t>
            </w:r>
          </w:p>
        </w:tc>
        <w:tc>
          <w:tcPr>
            <w:tcW w:w="1463" w:type="dxa"/>
            <w:tcBorders>
              <w:top w:val="nil"/>
              <w:left w:val="nil"/>
              <w:bottom w:val="single" w:sz="4" w:space="0" w:color="auto"/>
              <w:right w:val="single" w:sz="4" w:space="0" w:color="auto"/>
            </w:tcBorders>
            <w:shd w:val="clear" w:color="auto" w:fill="auto"/>
            <w:noWrap/>
            <w:vAlign w:val="center"/>
            <w:hideMark/>
          </w:tcPr>
          <w:p w14:paraId="4642771C" w14:textId="77777777" w:rsidR="001640B5" w:rsidRPr="001640B5" w:rsidRDefault="001640B5" w:rsidP="001640B5">
            <w:pPr>
              <w:spacing w:after="0" w:line="240" w:lineRule="auto"/>
              <w:jc w:val="right"/>
              <w:rPr>
                <w:rFonts w:cs="Calibri"/>
                <w:color w:val="000000"/>
                <w:sz w:val="20"/>
              </w:rPr>
            </w:pPr>
            <w:r w:rsidRPr="001640B5">
              <w:rPr>
                <w:rFonts w:cs="Calibri"/>
                <w:color w:val="000000"/>
                <w:sz w:val="20"/>
              </w:rPr>
              <w:t>1,4%</w:t>
            </w:r>
          </w:p>
        </w:tc>
      </w:tr>
    </w:tbl>
    <w:p w14:paraId="7BD4DDFC" w14:textId="285E08C7" w:rsidR="00E771EA" w:rsidRDefault="00026282" w:rsidP="00026282">
      <w:pPr>
        <w:ind w:left="709"/>
        <w:jc w:val="center"/>
        <w:rPr>
          <w:i/>
          <w:noProof/>
        </w:rPr>
      </w:pPr>
      <w:r w:rsidRPr="007761FB">
        <w:rPr>
          <w:i/>
          <w:noProof/>
        </w:rPr>
        <w:t>Tabela P1</w:t>
      </w:r>
      <w:r w:rsidRPr="007761FB">
        <w:rPr>
          <w:i/>
          <w:noProof/>
        </w:rPr>
        <w:noBreakHyphen/>
        <w:t xml:space="preserve">3: Instalirana moč </w:t>
      </w:r>
      <w:r w:rsidR="0025555D">
        <w:rPr>
          <w:i/>
          <w:noProof/>
        </w:rPr>
        <w:t>in proizv</w:t>
      </w:r>
      <w:r w:rsidR="001640B5">
        <w:rPr>
          <w:i/>
          <w:noProof/>
        </w:rPr>
        <w:t>edena</w:t>
      </w:r>
      <w:r w:rsidR="0025555D">
        <w:rPr>
          <w:i/>
          <w:noProof/>
        </w:rPr>
        <w:t xml:space="preserve"> električn</w:t>
      </w:r>
      <w:r w:rsidR="001640B5">
        <w:rPr>
          <w:i/>
          <w:noProof/>
        </w:rPr>
        <w:t>a</w:t>
      </w:r>
      <w:r w:rsidR="0025555D">
        <w:rPr>
          <w:i/>
          <w:noProof/>
        </w:rPr>
        <w:t xml:space="preserve"> energij</w:t>
      </w:r>
      <w:r w:rsidR="001640B5">
        <w:rPr>
          <w:i/>
          <w:noProof/>
        </w:rPr>
        <w:t>a</w:t>
      </w:r>
      <w:r w:rsidR="0025555D">
        <w:rPr>
          <w:i/>
          <w:noProof/>
        </w:rPr>
        <w:t xml:space="preserve"> v </w:t>
      </w:r>
      <w:r w:rsidRPr="007761FB">
        <w:rPr>
          <w:i/>
          <w:noProof/>
        </w:rPr>
        <w:t>plinskih elektrarn</w:t>
      </w:r>
      <w:r w:rsidR="0025555D">
        <w:rPr>
          <w:i/>
          <w:noProof/>
        </w:rPr>
        <w:t>ah</w:t>
      </w:r>
      <w:r w:rsidR="001640B5">
        <w:rPr>
          <w:i/>
          <w:noProof/>
        </w:rPr>
        <w:t xml:space="preserve"> </w:t>
      </w:r>
      <w:r w:rsidR="002F2C71">
        <w:rPr>
          <w:i/>
          <w:noProof/>
        </w:rPr>
        <w:t xml:space="preserve">in v vseh elektrarnah na prenosnem sistemu </w:t>
      </w:r>
      <w:r w:rsidR="001640B5">
        <w:rPr>
          <w:i/>
          <w:noProof/>
        </w:rPr>
        <w:t>v letu 2022</w:t>
      </w:r>
      <w:r w:rsidRPr="007761FB">
        <w:rPr>
          <w:i/>
          <w:noProof/>
        </w:rPr>
        <w:t xml:space="preserve"> </w:t>
      </w:r>
    </w:p>
    <w:p w14:paraId="30550542" w14:textId="36EBBDEC" w:rsidR="00B446AA" w:rsidRPr="00591632" w:rsidRDefault="00591632" w:rsidP="00B446AA">
      <w:pPr>
        <w:ind w:left="709"/>
        <w:rPr>
          <w:szCs w:val="22"/>
        </w:rPr>
      </w:pPr>
      <w:bookmarkStart w:id="13" w:name="_Hlk146011357"/>
      <w:r w:rsidRPr="00591632">
        <w:rPr>
          <w:szCs w:val="22"/>
        </w:rPr>
        <w:t>Plinsk</w:t>
      </w:r>
      <w:r w:rsidR="003E219E">
        <w:rPr>
          <w:szCs w:val="22"/>
        </w:rPr>
        <w:t>i</w:t>
      </w:r>
      <w:r w:rsidRPr="00591632">
        <w:rPr>
          <w:bCs/>
          <w:szCs w:val="22"/>
        </w:rPr>
        <w:t xml:space="preserve"> elektrarn</w:t>
      </w:r>
      <w:r w:rsidR="003E219E">
        <w:rPr>
          <w:bCs/>
          <w:szCs w:val="22"/>
        </w:rPr>
        <w:t>i</w:t>
      </w:r>
      <w:r>
        <w:rPr>
          <w:bCs/>
          <w:szCs w:val="22"/>
        </w:rPr>
        <w:t xml:space="preserve">, katerih osnovna dejavnost je proizvodnja električne energije, </w:t>
      </w:r>
      <w:r w:rsidR="00B446AA">
        <w:rPr>
          <w:bCs/>
          <w:szCs w:val="22"/>
        </w:rPr>
        <w:t>sta za proizvodnjo električne energije v letu 20</w:t>
      </w:r>
      <w:r w:rsidR="00660F44">
        <w:rPr>
          <w:bCs/>
          <w:szCs w:val="22"/>
        </w:rPr>
        <w:t>22</w:t>
      </w:r>
      <w:r w:rsidR="00B446AA">
        <w:rPr>
          <w:bCs/>
          <w:szCs w:val="22"/>
        </w:rPr>
        <w:t xml:space="preserve"> porabili </w:t>
      </w:r>
      <w:r w:rsidR="00660F44">
        <w:t>277</w:t>
      </w:r>
      <w:r w:rsidR="00B446AA">
        <w:t> GWh plina, kar je 3</w:t>
      </w:r>
      <w:r w:rsidR="00880967">
        <w:t>,1</w:t>
      </w:r>
      <w:r w:rsidR="00B446AA">
        <w:t> % celotne letne porabe plina</w:t>
      </w:r>
      <w:r w:rsidR="00C56B56">
        <w:t>.</w:t>
      </w:r>
      <w:r w:rsidR="00880967">
        <w:t xml:space="preserve"> Če bi bila v obratovanju tudi nova elektrarna</w:t>
      </w:r>
      <w:r w:rsidR="00932C10">
        <w:t xml:space="preserve"> (s soproizvodnjo toplote)</w:t>
      </w:r>
      <w:r w:rsidR="00880967">
        <w:t xml:space="preserve"> TE-TOL s predvideno letno porabo 1575 GWh, bi bil ta delež 20,6 %.</w:t>
      </w:r>
    </w:p>
    <w:p w14:paraId="48B7806E" w14:textId="6626CA1E" w:rsidR="00701454" w:rsidRDefault="00B446AA" w:rsidP="00B446AA">
      <w:pPr>
        <w:ind w:left="709"/>
        <w:rPr>
          <w:noProof/>
        </w:rPr>
      </w:pPr>
      <w:r>
        <w:rPr>
          <w:noProof/>
        </w:rPr>
        <w:t xml:space="preserve">Poleg </w:t>
      </w:r>
      <w:r w:rsidR="001E5D80">
        <w:rPr>
          <w:noProof/>
        </w:rPr>
        <w:t xml:space="preserve">elektrarn iz Tabele P1-3 </w:t>
      </w:r>
      <w:r>
        <w:rPr>
          <w:noProof/>
        </w:rPr>
        <w:t xml:space="preserve">v </w:t>
      </w:r>
      <w:r w:rsidR="00B663F1">
        <w:rPr>
          <w:szCs w:val="22"/>
        </w:rPr>
        <w:t xml:space="preserve">Republiki </w:t>
      </w:r>
      <w:r>
        <w:rPr>
          <w:noProof/>
        </w:rPr>
        <w:t xml:space="preserve">Sloveniji deluje tudi nekaj manjših elektrarn, </w:t>
      </w:r>
      <w:r w:rsidR="002F2C71">
        <w:rPr>
          <w:noProof/>
        </w:rPr>
        <w:t>priključenih na distr</w:t>
      </w:r>
      <w:r w:rsidR="001E5D80">
        <w:rPr>
          <w:noProof/>
        </w:rPr>
        <w:t>i</w:t>
      </w:r>
      <w:r w:rsidR="002F2C71">
        <w:rPr>
          <w:noProof/>
        </w:rPr>
        <w:t xml:space="preserve">bucijske sisteme in zaprte distribucijske sisteme. Instalirana moč teh elektrarn je </w:t>
      </w:r>
      <w:r w:rsidR="00C46503">
        <w:rPr>
          <w:noProof/>
        </w:rPr>
        <w:t xml:space="preserve">bila v letu 2022 </w:t>
      </w:r>
      <w:r w:rsidR="002F2C71">
        <w:rPr>
          <w:noProof/>
        </w:rPr>
        <w:t>skupaj 893 MW</w:t>
      </w:r>
      <w:r w:rsidR="00C46503">
        <w:rPr>
          <w:noProof/>
        </w:rPr>
        <w:t xml:space="preserve">, proizvedle so 662 GWh električne energije. Del teh elektrarn </w:t>
      </w:r>
      <w:r>
        <w:rPr>
          <w:noProof/>
        </w:rPr>
        <w:t>za proizvodnjo električne energije uporablja zemeljski plin</w:t>
      </w:r>
      <w:r w:rsidR="00C46503">
        <w:rPr>
          <w:noProof/>
        </w:rPr>
        <w:t>, večinoma</w:t>
      </w:r>
      <w:r>
        <w:rPr>
          <w:noProof/>
        </w:rPr>
        <w:t xml:space="preserve"> v soproizvodnji s toploto</w:t>
      </w:r>
      <w:r w:rsidR="00B1699D">
        <w:rPr>
          <w:noProof/>
        </w:rPr>
        <w:t>, nekatere elektrarne pa v soproizvodnji uporabljajo tudi druge vire energije poleg plina</w:t>
      </w:r>
      <w:r>
        <w:rPr>
          <w:noProof/>
        </w:rPr>
        <w:t xml:space="preserve">. </w:t>
      </w:r>
      <w:r w:rsidR="0091310D">
        <w:rPr>
          <w:noProof/>
        </w:rPr>
        <w:t>Elektrarne</w:t>
      </w:r>
      <w:r w:rsidR="005F325E">
        <w:rPr>
          <w:noProof/>
        </w:rPr>
        <w:t xml:space="preserve"> </w:t>
      </w:r>
      <w:r w:rsidR="0091310D">
        <w:rPr>
          <w:noProof/>
        </w:rPr>
        <w:t xml:space="preserve">so v letu 2022 v soproizvodnji proizvedle skupaj </w:t>
      </w:r>
      <w:r w:rsidR="0091310D" w:rsidRPr="0091310D">
        <w:rPr>
          <w:noProof/>
        </w:rPr>
        <w:t xml:space="preserve">273,05 </w:t>
      </w:r>
      <w:r w:rsidR="0091310D">
        <w:rPr>
          <w:noProof/>
        </w:rPr>
        <w:t xml:space="preserve">GWh neto električne energije </w:t>
      </w:r>
      <w:r w:rsidR="001A13E9">
        <w:rPr>
          <w:noProof/>
        </w:rPr>
        <w:t xml:space="preserve">in </w:t>
      </w:r>
      <w:r w:rsidR="0091310D">
        <w:rPr>
          <w:noProof/>
        </w:rPr>
        <w:t>618,4</w:t>
      </w:r>
      <w:r w:rsidR="00954F75">
        <w:rPr>
          <w:noProof/>
        </w:rPr>
        <w:t xml:space="preserve"> GWh toplote, za kar so </w:t>
      </w:r>
      <w:r w:rsidR="00BD18AC">
        <w:rPr>
          <w:noProof/>
        </w:rPr>
        <w:t xml:space="preserve">porabile </w:t>
      </w:r>
      <w:r w:rsidR="00954F75">
        <w:rPr>
          <w:noProof/>
        </w:rPr>
        <w:t xml:space="preserve">skupaj </w:t>
      </w:r>
      <w:r w:rsidR="0091310D" w:rsidRPr="0091310D">
        <w:rPr>
          <w:noProof/>
        </w:rPr>
        <w:t xml:space="preserve">1.118,9 </w:t>
      </w:r>
      <w:r w:rsidR="00BD18AC">
        <w:rPr>
          <w:noProof/>
        </w:rPr>
        <w:t>GWh plina</w:t>
      </w:r>
      <w:r w:rsidR="00954F75">
        <w:rPr>
          <w:noProof/>
        </w:rPr>
        <w:t xml:space="preserve">, to je </w:t>
      </w:r>
      <w:r w:rsidR="005B5582">
        <w:rPr>
          <w:noProof/>
        </w:rPr>
        <w:t>12,4</w:t>
      </w:r>
      <w:r w:rsidR="00BD18AC">
        <w:rPr>
          <w:noProof/>
        </w:rPr>
        <w:t xml:space="preserve"> % celotne porabe plina </w:t>
      </w:r>
      <w:r>
        <w:rPr>
          <w:noProof/>
        </w:rPr>
        <w:t xml:space="preserve">v </w:t>
      </w:r>
      <w:r w:rsidR="00B663F1">
        <w:rPr>
          <w:szCs w:val="22"/>
        </w:rPr>
        <w:t xml:space="preserve">Republiki </w:t>
      </w:r>
      <w:r>
        <w:rPr>
          <w:noProof/>
        </w:rPr>
        <w:t>Sloveniji.</w:t>
      </w:r>
      <w:bookmarkEnd w:id="13"/>
    </w:p>
    <w:p w14:paraId="42C6D26E" w14:textId="77777777" w:rsidR="00A275CA" w:rsidRPr="00A92FC3" w:rsidRDefault="00A275CA" w:rsidP="00A275CA">
      <w:pPr>
        <w:rPr>
          <w:b/>
          <w:noProof/>
        </w:rPr>
      </w:pPr>
      <w:r w:rsidRPr="00A92FC3">
        <w:rPr>
          <w:b/>
          <w:noProof/>
        </w:rPr>
        <w:t>h)</w:t>
      </w:r>
      <w:r w:rsidRPr="00A92FC3">
        <w:rPr>
          <w:b/>
          <w:noProof/>
        </w:rPr>
        <w:tab/>
      </w:r>
      <w:r w:rsidR="0052564D" w:rsidRPr="00A92FC3">
        <w:rPr>
          <w:b/>
          <w:noProof/>
        </w:rPr>
        <w:t>V</w:t>
      </w:r>
      <w:r w:rsidRPr="00A92FC3">
        <w:rPr>
          <w:b/>
          <w:noProof/>
        </w:rPr>
        <w:t>log</w:t>
      </w:r>
      <w:r w:rsidR="00EB7EFF" w:rsidRPr="00A92FC3">
        <w:rPr>
          <w:b/>
          <w:noProof/>
        </w:rPr>
        <w:t>a</w:t>
      </w:r>
      <w:r w:rsidRPr="00A92FC3">
        <w:rPr>
          <w:b/>
          <w:noProof/>
        </w:rPr>
        <w:t xml:space="preserve"> </w:t>
      </w:r>
      <w:r w:rsidR="00B446AA" w:rsidRPr="00A92FC3">
        <w:rPr>
          <w:b/>
          <w:noProof/>
        </w:rPr>
        <w:t>u</w:t>
      </w:r>
      <w:r w:rsidRPr="00A92FC3">
        <w:rPr>
          <w:b/>
          <w:noProof/>
        </w:rPr>
        <w:t>krep</w:t>
      </w:r>
      <w:r w:rsidR="00EB7EFF" w:rsidRPr="00A92FC3">
        <w:rPr>
          <w:b/>
          <w:noProof/>
        </w:rPr>
        <w:t>ov</w:t>
      </w:r>
      <w:r w:rsidRPr="00A92FC3">
        <w:rPr>
          <w:b/>
          <w:noProof/>
        </w:rPr>
        <w:t xml:space="preserve"> za energetsko učinkovitost in njihov vpliv na letno končno porabo plina</w:t>
      </w:r>
    </w:p>
    <w:p w14:paraId="608390F6" w14:textId="760B44C0" w:rsidR="00492104" w:rsidRDefault="001E0B41" w:rsidP="00FD130A">
      <w:pPr>
        <w:ind w:left="709"/>
        <w:rPr>
          <w:noProof/>
        </w:rPr>
      </w:pPr>
      <w:r>
        <w:rPr>
          <w:noProof/>
        </w:rPr>
        <w:t>Republika Slovenij</w:t>
      </w:r>
      <w:r w:rsidR="00B663F1">
        <w:rPr>
          <w:noProof/>
        </w:rPr>
        <w:t>a</w:t>
      </w:r>
      <w:r>
        <w:rPr>
          <w:noProof/>
        </w:rPr>
        <w:t xml:space="preserve"> s širokim naborom ukrepov spodbuja rabo </w:t>
      </w:r>
      <w:r w:rsidR="00B56D41">
        <w:rPr>
          <w:noProof/>
        </w:rPr>
        <w:t>obnovljivih virov energije</w:t>
      </w:r>
      <w:r>
        <w:rPr>
          <w:noProof/>
        </w:rPr>
        <w:t xml:space="preserve"> in povečevanje energetske učinkovitosti pri končnih odjemalcih energije, ki jih tudi sofinancira javni sklad. Delež porabe gospodinjskih odjemalcev v skupni porabi plina je zelo nizek (v letu 20</w:t>
      </w:r>
      <w:r w:rsidR="00507B4A">
        <w:rPr>
          <w:noProof/>
        </w:rPr>
        <w:t>22</w:t>
      </w:r>
      <w:r>
        <w:rPr>
          <w:noProof/>
        </w:rPr>
        <w:t xml:space="preserve"> 1</w:t>
      </w:r>
      <w:r w:rsidR="009E0557">
        <w:rPr>
          <w:noProof/>
        </w:rPr>
        <w:t>3</w:t>
      </w:r>
      <w:r>
        <w:rPr>
          <w:noProof/>
        </w:rPr>
        <w:t>,</w:t>
      </w:r>
      <w:r w:rsidR="009E0557">
        <w:rPr>
          <w:noProof/>
        </w:rPr>
        <w:t>2</w:t>
      </w:r>
      <w:r w:rsidR="00B446AA">
        <w:rPr>
          <w:noProof/>
        </w:rPr>
        <w:t> </w:t>
      </w:r>
      <w:r>
        <w:rPr>
          <w:noProof/>
        </w:rPr>
        <w:t xml:space="preserve">%). Navedeni ukrepi prispevajo k postopnemu zniževanju porabe plina predvsem pri gospodinjskih odjemalcih, ta učinek </w:t>
      </w:r>
      <w:r w:rsidR="00CF6CB3">
        <w:rPr>
          <w:noProof/>
        </w:rPr>
        <w:t xml:space="preserve">na </w:t>
      </w:r>
      <w:r>
        <w:rPr>
          <w:noProof/>
        </w:rPr>
        <w:t>celotn</w:t>
      </w:r>
      <w:r w:rsidR="00CF6CB3">
        <w:rPr>
          <w:noProof/>
        </w:rPr>
        <w:t>o</w:t>
      </w:r>
      <w:r>
        <w:rPr>
          <w:noProof/>
        </w:rPr>
        <w:t xml:space="preserve"> porab</w:t>
      </w:r>
      <w:r w:rsidR="00CF6CB3">
        <w:rPr>
          <w:noProof/>
        </w:rPr>
        <w:t>o</w:t>
      </w:r>
      <w:r>
        <w:rPr>
          <w:noProof/>
        </w:rPr>
        <w:t xml:space="preserve"> plina v državi </w:t>
      </w:r>
      <w:r w:rsidR="00264F4B">
        <w:rPr>
          <w:noProof/>
        </w:rPr>
        <w:t xml:space="preserve">pa </w:t>
      </w:r>
      <w:r w:rsidR="00CF6CB3">
        <w:rPr>
          <w:noProof/>
        </w:rPr>
        <w:t>je majhen</w:t>
      </w:r>
      <w:r>
        <w:rPr>
          <w:noProof/>
        </w:rPr>
        <w:t>.</w:t>
      </w:r>
    </w:p>
    <w:p w14:paraId="325D26C1" w14:textId="77777777" w:rsidR="00A275CA" w:rsidRDefault="00A275CA" w:rsidP="00A275CA">
      <w:pPr>
        <w:rPr>
          <w:noProof/>
        </w:rPr>
      </w:pPr>
    </w:p>
    <w:p w14:paraId="3AA4777B" w14:textId="77777777" w:rsidR="00A275CA" w:rsidRPr="00FD130A" w:rsidRDefault="005A5408" w:rsidP="00A275CA">
      <w:pPr>
        <w:rPr>
          <w:b/>
          <w:noProof/>
        </w:rPr>
      </w:pPr>
      <w:r w:rsidRPr="00FD130A">
        <w:rPr>
          <w:b/>
          <w:noProof/>
        </w:rPr>
        <w:t xml:space="preserve">2. </w:t>
      </w:r>
      <w:r w:rsidR="00CC2870">
        <w:rPr>
          <w:b/>
          <w:noProof/>
        </w:rPr>
        <w:tab/>
      </w:r>
      <w:r w:rsidRPr="00FD130A">
        <w:rPr>
          <w:b/>
          <w:noProof/>
        </w:rPr>
        <w:t>Povzetek ocene tveganj</w:t>
      </w:r>
    </w:p>
    <w:p w14:paraId="52887A75" w14:textId="77777777" w:rsidR="00690333" w:rsidRDefault="00690333" w:rsidP="00A275CA">
      <w:pPr>
        <w:rPr>
          <w:noProof/>
        </w:rPr>
      </w:pPr>
    </w:p>
    <w:p w14:paraId="58CEAD00" w14:textId="77777777" w:rsidR="00A275CA" w:rsidRPr="00FD130A" w:rsidRDefault="005A5408" w:rsidP="00A275CA">
      <w:pPr>
        <w:rPr>
          <w:b/>
          <w:noProof/>
        </w:rPr>
      </w:pPr>
      <w:r w:rsidRPr="00FD130A">
        <w:rPr>
          <w:b/>
          <w:noProof/>
        </w:rPr>
        <w:t xml:space="preserve">2.1. </w:t>
      </w:r>
      <w:r w:rsidR="00CC2870">
        <w:rPr>
          <w:b/>
          <w:noProof/>
        </w:rPr>
        <w:tab/>
      </w:r>
      <w:r w:rsidRPr="00FD130A">
        <w:rPr>
          <w:b/>
          <w:noProof/>
        </w:rPr>
        <w:t>Nacionalna ocena tveganj</w:t>
      </w:r>
    </w:p>
    <w:p w14:paraId="0BCFB251" w14:textId="77777777" w:rsidR="00CC2870" w:rsidRPr="00CC2870" w:rsidRDefault="00CC7C02" w:rsidP="006D42D7">
      <w:pPr>
        <w:pStyle w:val="Odstavekseznama"/>
        <w:numPr>
          <w:ilvl w:val="0"/>
          <w:numId w:val="51"/>
        </w:numPr>
        <w:ind w:left="426"/>
        <w:rPr>
          <w:b/>
          <w:noProof/>
        </w:rPr>
      </w:pPr>
      <w:r w:rsidRPr="00CC2870">
        <w:rPr>
          <w:b/>
          <w:noProof/>
        </w:rPr>
        <w:t>Scenariji</w:t>
      </w:r>
    </w:p>
    <w:p w14:paraId="39F894AF" w14:textId="77777777" w:rsidR="00330E82" w:rsidRDefault="00FD11B5" w:rsidP="00CC2870">
      <w:pPr>
        <w:ind w:left="709"/>
        <w:rPr>
          <w:noProof/>
        </w:rPr>
      </w:pPr>
      <w:r>
        <w:lastRenderedPageBreak/>
        <w:t>Ocena tveganj je izdelana za tri s</w:t>
      </w:r>
      <w:r w:rsidR="00330E82">
        <w:t>cenarij</w:t>
      </w:r>
      <w:r>
        <w:t>e</w:t>
      </w:r>
      <w:r w:rsidR="00330E82">
        <w:t xml:space="preserve"> za Slovenijo, podrobneje sta obravnavana dva: osnovni scenarij, S2, pri katerem je prekinjena vsa dobava plina po plinovodih iz Rusije ob povprečni porabi plina v Sloveniji, in ostrejši scenarij, S3ps, pri katerem konec leta 2023 začne obratovati plinska enota Termoelektrarne – Toplarne Ljubljana v skladu s podporno shemo.</w:t>
      </w:r>
      <w:r w:rsidR="00330E82" w:rsidRPr="006830A7">
        <w:t xml:space="preserve"> </w:t>
      </w:r>
      <w:r w:rsidR="00330E82">
        <w:t xml:space="preserve">Pri obeh scenarijih obravnavamo še varianti (a) in (b), ki odražata zahtevano stanje napolnjenosti skladišč v EU ob koncu leta 2023, ter </w:t>
      </w:r>
      <w:r>
        <w:t xml:space="preserve">varianti </w:t>
      </w:r>
      <w:r w:rsidR="00330E82">
        <w:t>(i) in (ii), ki odražata doseženo zmanjšanje porabe plina za zahtevanih 15 % oziroma nezmanjšano porabo plina v Sloveniji. Pri blažjem scenariju S1 pa bi bile posledice blažje kot pri osnovnem scenariju.</w:t>
      </w:r>
    </w:p>
    <w:p w14:paraId="106CCD73" w14:textId="77777777" w:rsidR="00E7633A" w:rsidRDefault="00296FD5" w:rsidP="00CC2870">
      <w:pPr>
        <w:ind w:left="709"/>
        <w:rPr>
          <w:noProof/>
        </w:rPr>
      </w:pPr>
      <w:r>
        <w:rPr>
          <w:noProof/>
        </w:rPr>
        <w:t xml:space="preserve">Pri osnovnem in ostrejšem scenariju so ocenjene posledice v obliki primanjkljaja plina na letni ravni, v zimskih mesecih in na hladni dan. </w:t>
      </w:r>
      <w:r w:rsidR="00FD11B5">
        <w:rPr>
          <w:noProof/>
        </w:rPr>
        <w:t xml:space="preserve">Poleg zgoraj navedenih variant je upoštevan tudi vpliv </w:t>
      </w:r>
      <w:r w:rsidR="00220832">
        <w:rPr>
          <w:noProof/>
        </w:rPr>
        <w:t>ravn</w:t>
      </w:r>
      <w:r w:rsidR="00FD11B5">
        <w:rPr>
          <w:noProof/>
        </w:rPr>
        <w:t>i</w:t>
      </w:r>
      <w:r w:rsidR="00220832">
        <w:rPr>
          <w:noProof/>
        </w:rPr>
        <w:t xml:space="preserve"> sodelovnja</w:t>
      </w:r>
      <w:r>
        <w:rPr>
          <w:noProof/>
        </w:rPr>
        <w:t xml:space="preserve"> med državami članicami in </w:t>
      </w:r>
      <w:r w:rsidR="00AC73B4">
        <w:rPr>
          <w:noProof/>
        </w:rPr>
        <w:t>operaterji sistemov</w:t>
      </w:r>
      <w:r>
        <w:rPr>
          <w:noProof/>
        </w:rPr>
        <w:t xml:space="preserve">. </w:t>
      </w:r>
    </w:p>
    <w:p w14:paraId="39128061" w14:textId="77777777" w:rsidR="009E4F06" w:rsidRPr="00CC2870" w:rsidRDefault="00B57B46" w:rsidP="00A275CA">
      <w:pPr>
        <w:rPr>
          <w:b/>
          <w:noProof/>
        </w:rPr>
      </w:pPr>
      <w:r w:rsidRPr="00CC2870">
        <w:rPr>
          <w:b/>
          <w:noProof/>
        </w:rPr>
        <w:t>b)</w:t>
      </w:r>
      <w:r w:rsidRPr="00CC2870">
        <w:rPr>
          <w:b/>
          <w:noProof/>
        </w:rPr>
        <w:tab/>
        <w:t>Ugotovitve</w:t>
      </w:r>
    </w:p>
    <w:p w14:paraId="15D3EDA5" w14:textId="77777777" w:rsidR="002757C9" w:rsidRDefault="002757C9" w:rsidP="002757C9">
      <w:pPr>
        <w:pStyle w:val="Odstavekseznama"/>
        <w:spacing w:after="160" w:line="259" w:lineRule="auto"/>
        <w:ind w:left="714"/>
        <w:contextualSpacing w:val="0"/>
      </w:pPr>
      <w:r>
        <w:t xml:space="preserve">Iz ocene tveganj izhaja, da so se tveganja, viri tveganj in verjetnosti za dogodke, ki vplivajo na zanesljivo oskrbo Slovenije s plinom, od zadnje ocene tveganj bistveno spremenila. V skladu z izhodišči na regionalni ravni v rizičnih skupinah, v katerih Slovenija sodeluje, se ta ocena tveganj nanaša le na prekinitev dobav plina iz Rusije po plinovodih. Izhodišče je usklajeno z oceno, ki jo je opravilo Skupno raziskovalno središče Evropske komisije JRC. Ta ocena je tudi podlaga za oceno tveganj za Slovenijo. </w:t>
      </w:r>
    </w:p>
    <w:p w14:paraId="7E5095B3" w14:textId="77777777" w:rsidR="002757C9" w:rsidRDefault="002757C9" w:rsidP="00F2003A">
      <w:pPr>
        <w:pStyle w:val="Odstavekseznama"/>
        <w:spacing w:after="160" w:line="259" w:lineRule="auto"/>
        <w:ind w:left="714"/>
        <w:contextualSpacing w:val="0"/>
      </w:pPr>
      <w:r>
        <w:t xml:space="preserve">Na ocenjen primanjkljaj plina za oba scenarija S2 in S3ps z variantami najbolj vpliva raven sodelovanja (kooperativnost) med DČ EU. Če DČ popolnoma sodelujejo in uporabljajo vso infrastrukturo tako, da se </w:t>
      </w:r>
      <w:proofErr w:type="spellStart"/>
      <w:r>
        <w:t>minimira</w:t>
      </w:r>
      <w:proofErr w:type="spellEnd"/>
      <w:r>
        <w:t xml:space="preserve"> primanjkljaj plina povsod v EU, ter ponudijo do ene petine plina drugim DČ, ki ga potrebujejo, je to kooperativni način obvladovanja krize. Pri tem načinu se obravnavane scenarije obvladuje z blažjimi posegi kot pri nekooperativnem načinu obvladovanja krize v EU, pri katerem so posledice istih scenarijev precej večje, primanjkljaj plina je precej večji. Edina zanesljiva oskrba v teh primerih je oskrba s plinom neposredno iz neruskih virov. Na ta vir tveganj Slovenija praktično nima vpliva, obvladuje ga lahko edino z neposrednim dostopom do neruskih virov plina</w:t>
      </w:r>
      <w:r w:rsidRPr="00C61216">
        <w:t>.</w:t>
      </w:r>
    </w:p>
    <w:p w14:paraId="748BEE28" w14:textId="77777777" w:rsidR="002757C9" w:rsidRDefault="002757C9" w:rsidP="00F2003A">
      <w:pPr>
        <w:pStyle w:val="Odstavekseznama"/>
        <w:spacing w:after="160" w:line="259" w:lineRule="auto"/>
        <w:ind w:left="714"/>
        <w:contextualSpacing w:val="0"/>
      </w:pPr>
      <w:r>
        <w:t>Naslednja po vplivu na primanjkljaj plina je raven napolnjenosti skladišč v EU in način, kako se ta praznijo. Če se ta praznijo brez omejitev in so ob koncu zimske sezone lahko tudi povsem prazna, je to varianta (a), če pa je raba plina iz njih omejena, da na koncu leta ostane v njih toliko plina kot ob koncu leta 2021, je to varianta (b). Pri prvi varianti je primanjkljaj manjši in se ga lahko obvladuje z veliko blažjimi ukrepi kot pri drugi varianti. Tudi na ta vir tveganj Slovenija praktično nima vpliva, obvladuje ga lahko z neposrednim koriščenjem skladiščnih zmogljivosti, kolikor jih je na voljo, in z neposrednim dostopom do neruskih virov plina</w:t>
      </w:r>
      <w:r w:rsidRPr="00C61216">
        <w:t>.</w:t>
      </w:r>
      <w:r>
        <w:t xml:space="preserve"> </w:t>
      </w:r>
    </w:p>
    <w:p w14:paraId="373C77BB" w14:textId="77777777" w:rsidR="002757C9" w:rsidRDefault="002757C9" w:rsidP="00F2003A">
      <w:pPr>
        <w:pStyle w:val="Odstavekseznama"/>
        <w:spacing w:after="160" w:line="259" w:lineRule="auto"/>
        <w:ind w:left="714"/>
        <w:contextualSpacing w:val="0"/>
      </w:pPr>
      <w:r>
        <w:t xml:space="preserve">Pri vplivu ravni napolnjenosti skladišč ob koncu sezone imamo nekaj rezerve. Vidimo, da je mogoče pri visoko napolnjenih skladiščih ob začetku zimske sezone in razmeroma blagim temperaturam, kakršne vladajo večino </w:t>
      </w:r>
      <w:r>
        <w:lastRenderedPageBreak/>
        <w:t xml:space="preserve">zadnjih zim, ohraniti zadostno raven napolnjenosti ob koncu zimske sezone tudi z blagimi ukrepi. </w:t>
      </w:r>
    </w:p>
    <w:p w14:paraId="25CA1CDF" w14:textId="77777777" w:rsidR="002757C9" w:rsidRDefault="002757C9" w:rsidP="00F2003A">
      <w:pPr>
        <w:pStyle w:val="Odstavekseznama"/>
        <w:spacing w:after="160" w:line="259" w:lineRule="auto"/>
        <w:ind w:left="714"/>
        <w:contextualSpacing w:val="0"/>
      </w:pPr>
      <w:r>
        <w:t>Na ocenjen primanjkljaj plina za oba scenarija S2 in S3ps zelo vpliva tudi doseganje zahtevanega zmanjšanja porabe za 15 %. Primanjkljaj ob doseženem 15 % zmanjšanju porabe plina kažejo variante (i) pri obeh scenarijih. Če bo to zmanjšanje doseženo, b</w:t>
      </w:r>
      <w:r w:rsidR="00BB30E1">
        <w:t>i bil</w:t>
      </w:r>
      <w:r>
        <w:t xml:space="preserve"> primanjkljaj plina v Sloveniji bistveno manjši in obvladljiv z blažjimi ukrepi, kot če zmanjšanje porabe ne bi bilo zahtevano in </w:t>
      </w:r>
      <w:r w:rsidR="00BB30E1">
        <w:t xml:space="preserve">tudi </w:t>
      </w:r>
      <w:r>
        <w:t xml:space="preserve">doseženo vsaj v letih 2023 in 2024. </w:t>
      </w:r>
    </w:p>
    <w:p w14:paraId="55C26BFB" w14:textId="77777777" w:rsidR="003B27A0" w:rsidRDefault="002757C9" w:rsidP="002757C9">
      <w:pPr>
        <w:pStyle w:val="Odstavekseznama"/>
        <w:spacing w:after="160" w:line="259" w:lineRule="auto"/>
        <w:ind w:left="714"/>
        <w:contextualSpacing w:val="0"/>
      </w:pPr>
      <w:r>
        <w:t>Ocenjen primanjkljaj plina pri scenariju S3ps, ki kaže vpliv začetka delovanja TE-TOL, v vseh variantah zaznavno poveča primanjkljaj plina v Sloveniji. Toliko več bo treba zmanjšati porabo drugih odjemalcev. V scenarijih in variantah, kjer pride do primanjkljaja bistveno nad 15 %, bi bili za to večinoma potrebni tudi prisilni ukrepi.</w:t>
      </w:r>
    </w:p>
    <w:p w14:paraId="1EB55547" w14:textId="77777777" w:rsidR="003B27A0" w:rsidRDefault="003B27A0" w:rsidP="002757C9">
      <w:pPr>
        <w:pStyle w:val="Odstavekseznama"/>
        <w:spacing w:after="160" w:line="259" w:lineRule="auto"/>
        <w:ind w:left="714"/>
        <w:contextualSpacing w:val="0"/>
      </w:pPr>
      <w:r>
        <w:t xml:space="preserve">Za osnovni scenarij in kooperativni način obvladovanja krize so </w:t>
      </w:r>
      <w:proofErr w:type="spellStart"/>
      <w:r>
        <w:t>primanjkjaji</w:t>
      </w:r>
      <w:proofErr w:type="spellEnd"/>
      <w:r>
        <w:t xml:space="preserve"> plina za obravnavane variante ocenjeni</w:t>
      </w:r>
    </w:p>
    <w:p w14:paraId="2D953725" w14:textId="77777777" w:rsidR="003B27A0" w:rsidRDefault="00107BA9" w:rsidP="003B27A0">
      <w:pPr>
        <w:pStyle w:val="Odstavekseznama"/>
        <w:numPr>
          <w:ilvl w:val="1"/>
          <w:numId w:val="3"/>
        </w:numPr>
        <w:spacing w:after="160" w:line="259" w:lineRule="auto"/>
        <w:contextualSpacing w:val="0"/>
      </w:pPr>
      <w:r>
        <w:t>n</w:t>
      </w:r>
      <w:r w:rsidR="003B27A0">
        <w:t xml:space="preserve">a letni ravni: od </w:t>
      </w:r>
      <w:r w:rsidR="00D62977">
        <w:t>okoli 9 %</w:t>
      </w:r>
      <w:r w:rsidR="003B27A0">
        <w:t xml:space="preserve"> do </w:t>
      </w:r>
      <w:r w:rsidR="00D62977">
        <w:t>20 %</w:t>
      </w:r>
      <w:r w:rsidR="003B27A0">
        <w:t xml:space="preserve">, </w:t>
      </w:r>
    </w:p>
    <w:p w14:paraId="507162AD" w14:textId="77777777" w:rsidR="003B27A0" w:rsidRDefault="00107BA9" w:rsidP="003B27A0">
      <w:pPr>
        <w:pStyle w:val="Odstavekseznama"/>
        <w:numPr>
          <w:ilvl w:val="1"/>
          <w:numId w:val="3"/>
        </w:numPr>
        <w:spacing w:after="160" w:line="259" w:lineRule="auto"/>
        <w:contextualSpacing w:val="0"/>
      </w:pPr>
      <w:r>
        <w:t>v</w:t>
      </w:r>
      <w:r w:rsidR="003B27A0">
        <w:t xml:space="preserve"> zimski sezoni: </w:t>
      </w:r>
      <w:r>
        <w:t>od okoli 15 % do 20 %,</w:t>
      </w:r>
    </w:p>
    <w:p w14:paraId="28E377B1" w14:textId="42A47741" w:rsidR="003B27A0" w:rsidRDefault="0086065B" w:rsidP="00F2003A">
      <w:pPr>
        <w:pStyle w:val="Odstavekseznama"/>
        <w:numPr>
          <w:ilvl w:val="1"/>
          <w:numId w:val="3"/>
        </w:numPr>
        <w:spacing w:after="160" w:line="259" w:lineRule="auto"/>
        <w:contextualSpacing w:val="0"/>
      </w:pPr>
      <w:r>
        <w:t>n</w:t>
      </w:r>
      <w:r w:rsidR="003B27A0">
        <w:t xml:space="preserve">a hladen zimski dan: </w:t>
      </w:r>
      <w:r w:rsidR="00107BA9">
        <w:t>okoli 20 %.</w:t>
      </w:r>
    </w:p>
    <w:p w14:paraId="397389E8" w14:textId="77777777" w:rsidR="00BE38A2" w:rsidRDefault="00BE38A2" w:rsidP="002757C9">
      <w:pPr>
        <w:pStyle w:val="Odstavekseznama"/>
        <w:spacing w:after="160" w:line="259" w:lineRule="auto"/>
        <w:ind w:left="714"/>
        <w:contextualSpacing w:val="0"/>
      </w:pPr>
      <w:r>
        <w:t>Pri tem scenariju bi večino časa lahko bili oskrbovani vsi odjemalci ob zmanjšani porabi za 15 %, ko pa bi prišlo do večjega primanjkljaja, bi to prizadelo industrijske odjemalce. Dobava zaščiteni</w:t>
      </w:r>
      <w:r w:rsidR="00EB5EAA">
        <w:t>m</w:t>
      </w:r>
      <w:r>
        <w:t xml:space="preserve"> odjemalce</w:t>
      </w:r>
      <w:r w:rsidR="00EB5EAA">
        <w:t>m</w:t>
      </w:r>
      <w:r>
        <w:t xml:space="preserve"> pri tem scenariju ne bi bila ogrožena.</w:t>
      </w:r>
    </w:p>
    <w:p w14:paraId="207E637F" w14:textId="77777777" w:rsidR="00BE38A2" w:rsidRDefault="00BE38A2" w:rsidP="002757C9">
      <w:pPr>
        <w:pStyle w:val="Odstavekseznama"/>
        <w:spacing w:after="160" w:line="259" w:lineRule="auto"/>
        <w:ind w:left="714"/>
        <w:contextualSpacing w:val="0"/>
      </w:pPr>
      <w:r>
        <w:t>Pri kooperativnem načinu obvladovanja krize bi bili primanjkljaji pri ostrejšem scenariju nekoliko večji</w:t>
      </w:r>
      <w:r w:rsidR="0040226F">
        <w:t xml:space="preserve">. Na letni ravni bi bil </w:t>
      </w:r>
      <w:proofErr w:type="spellStart"/>
      <w:r w:rsidR="0040226F">
        <w:t>primanjklaj</w:t>
      </w:r>
      <w:proofErr w:type="spellEnd"/>
      <w:r w:rsidR="0040226F">
        <w:t xml:space="preserve"> od 10</w:t>
      </w:r>
      <w:r w:rsidR="00BB7C63">
        <w:t> %</w:t>
      </w:r>
      <w:r w:rsidR="0040226F">
        <w:t xml:space="preserve"> do 36 %, v zimski sezoni od 16</w:t>
      </w:r>
      <w:r w:rsidR="00BB7C63">
        <w:t> %</w:t>
      </w:r>
      <w:r w:rsidR="0040226F">
        <w:t xml:space="preserve"> do 36 % in na hladni dan </w:t>
      </w:r>
      <w:r w:rsidR="00C7635E">
        <w:t>19</w:t>
      </w:r>
      <w:r w:rsidR="00BB7C63">
        <w:t> % do 34 %. Zahtevano zmanjšanje porabe za 15 % za večino primerov ne zadošča in bi bili potrebni dodatni ukrepi, ki bi prizadeli predvsem industrijske odjemalce.</w:t>
      </w:r>
      <w:r w:rsidR="00EB5EAA" w:rsidRPr="00EB5EAA">
        <w:t xml:space="preserve"> </w:t>
      </w:r>
      <w:r w:rsidR="00EB5EAA">
        <w:t>Dobava zaščitenim odjemalcem pri tem scenariju ne bi bila ogrožena.</w:t>
      </w:r>
    </w:p>
    <w:p w14:paraId="2BBBCD4A" w14:textId="15F3BE7A" w:rsidR="003B27A0" w:rsidRDefault="00107BA9" w:rsidP="00363007">
      <w:pPr>
        <w:pStyle w:val="Odstavekseznama"/>
        <w:spacing w:after="160" w:line="259" w:lineRule="auto"/>
        <w:ind w:left="714"/>
        <w:contextualSpacing w:val="0"/>
      </w:pPr>
      <w:r>
        <w:t xml:space="preserve">Za </w:t>
      </w:r>
      <w:r w:rsidR="004847CD">
        <w:t xml:space="preserve">povsem </w:t>
      </w:r>
      <w:r>
        <w:t>n</w:t>
      </w:r>
      <w:r w:rsidR="003B27A0">
        <w:t xml:space="preserve">ekooperativen način ocenjujemo, da je zelo malo verjeten. </w:t>
      </w:r>
      <w:r w:rsidR="00363007">
        <w:t>Vsaka nekooperativnost med državami članicami pri dobavi plina med pomanjkanjem kot tudi pri rabi infrastrukture bi povečala tveganja in potrebo po dodatnem zmanjševanju odjema.</w:t>
      </w:r>
      <w:r w:rsidR="00363007" w:rsidDel="00363007">
        <w:rPr>
          <w:rStyle w:val="Pripombasklic"/>
        </w:rPr>
        <w:t xml:space="preserve"> </w:t>
      </w:r>
    </w:p>
    <w:p w14:paraId="5EBF54AA" w14:textId="11E8B968" w:rsidR="002757C9" w:rsidRDefault="002757C9" w:rsidP="00363007">
      <w:pPr>
        <w:pStyle w:val="Odstavekseznama"/>
        <w:spacing w:after="160" w:line="259" w:lineRule="auto"/>
        <w:ind w:left="714"/>
        <w:contextualSpacing w:val="0"/>
      </w:pPr>
      <w:r>
        <w:t xml:space="preserve">Posledice preračunanih scenarijev na daljinsko ogrevanje gospodinjskih odjemalcev in osnovnih socialnih služb so razmeroma blage. Pojavljajo se le pri nekooperativnem načinu obvladovanja krize na hladen dan. To je posledica tudi visoke prioritete, ki jo imajo distributerji toplote za daljinsko ogrevanje pri dostopu do plina v skladu z </w:t>
      </w:r>
      <w:r w:rsidR="0043319E">
        <w:t>odredbo, ki določa</w:t>
      </w:r>
      <w:r>
        <w:t xml:space="preserve"> načrt za izredne razmere. Daljinsko ogrevanje drugih odjemalcev bi lahko bilo zmanjšano ali zaustavljeno tudi v scenarijih z nižjim primanjkljajem v skladu z navedenim načrtom.</w:t>
      </w:r>
    </w:p>
    <w:p w14:paraId="6D1FF438" w14:textId="5CA5C5A3" w:rsidR="002757C9" w:rsidRDefault="002757C9" w:rsidP="00F2003A">
      <w:pPr>
        <w:pStyle w:val="Odstavekseznama"/>
        <w:spacing w:after="160" w:line="259" w:lineRule="auto"/>
        <w:ind w:left="714"/>
        <w:contextualSpacing w:val="0"/>
      </w:pPr>
      <w:r>
        <w:t xml:space="preserve">Socialno gospodarski vplivi niso podrobneje raziskani, vendar ocenjujemo, da so razmeroma veliki, saj se večina plina v Sloveniji porabi za </w:t>
      </w:r>
      <w:proofErr w:type="spellStart"/>
      <w:r>
        <w:lastRenderedPageBreak/>
        <w:t>negospodinjsko</w:t>
      </w:r>
      <w:proofErr w:type="spellEnd"/>
      <w:r>
        <w:t xml:space="preserve"> rabo. </w:t>
      </w:r>
      <w:r w:rsidR="0043319E">
        <w:t>V</w:t>
      </w:r>
      <w:r>
        <w:t xml:space="preserve"> načrtu za izredne razmere </w:t>
      </w:r>
      <w:r w:rsidR="0043319E">
        <w:t xml:space="preserve">so </w:t>
      </w:r>
      <w:r>
        <w:t>določ</w:t>
      </w:r>
      <w:r w:rsidR="0043319E">
        <w:t>ene</w:t>
      </w:r>
      <w:r>
        <w:t xml:space="preserve"> skupine odjemalcev in zaporedje zmanjšanja ali prekinitve odjema po teh skupinah. </w:t>
      </w:r>
    </w:p>
    <w:p w14:paraId="7DE8E8D9" w14:textId="4EE274BB" w:rsidR="002757C9" w:rsidRDefault="002757C9" w:rsidP="00F2003A">
      <w:pPr>
        <w:pStyle w:val="Odstavekseznama"/>
        <w:spacing w:after="160" w:line="259" w:lineRule="auto"/>
        <w:ind w:left="714"/>
        <w:contextualSpacing w:val="0"/>
      </w:pPr>
      <w:r>
        <w:t xml:space="preserve">Proizvodnja električne energije </w:t>
      </w:r>
      <w:r w:rsidR="0043319E">
        <w:t>iz</w:t>
      </w:r>
      <w:r>
        <w:t xml:space="preserve"> plin</w:t>
      </w:r>
      <w:r w:rsidR="0043319E">
        <w:t xml:space="preserve">a </w:t>
      </w:r>
      <w:r>
        <w:t xml:space="preserve">ima v Sloveniji predvsem vlogo, da pokriva potrebe po proizvodnji vršne električne energije oziroma terciarne rezerve. Velika večina plinskih elektrarn ima tudi možnost prehoda na drugo gorivo in ocenjujemo, da do prekinitev v večini scenarijev ne bi prišlo. Če bi plinske elektrarne morale obratovati redno, bi v nekaterih scenarijih lahko prišlo do prekinitev oskrbe z gorivom zaradi tehničnih omejitev za krajši čas v zimski sezoni in na hladne dni. Čeprav je pričakovati le zelo redko in kratkotrajen izpad proizvodnje električne energije, vpliv ni zanemarljiv in bi </w:t>
      </w:r>
      <w:r w:rsidR="00397493">
        <w:t xml:space="preserve">lahko </w:t>
      </w:r>
      <w:r>
        <w:t>poslabšal kriterija EENS in LOLE ter čezmejno odvisnost pri oskrbi z električno energijo.</w:t>
      </w:r>
    </w:p>
    <w:p w14:paraId="2336A71F" w14:textId="77777777" w:rsidR="00CC2870" w:rsidRDefault="00CC2870" w:rsidP="00CC2870">
      <w:pPr>
        <w:ind w:left="709"/>
        <w:rPr>
          <w:noProof/>
        </w:rPr>
      </w:pPr>
    </w:p>
    <w:p w14:paraId="02B62084" w14:textId="77777777" w:rsidR="00A10FF0" w:rsidRPr="00CC2870" w:rsidRDefault="00A10FF0" w:rsidP="00A10FF0">
      <w:pPr>
        <w:rPr>
          <w:b/>
          <w:noProof/>
        </w:rPr>
      </w:pPr>
      <w:r w:rsidRPr="00CC2870">
        <w:rPr>
          <w:b/>
          <w:noProof/>
        </w:rPr>
        <w:t xml:space="preserve">2.2. </w:t>
      </w:r>
      <w:r w:rsidR="00CC2870" w:rsidRPr="00CC2870">
        <w:rPr>
          <w:b/>
          <w:noProof/>
        </w:rPr>
        <w:tab/>
      </w:r>
      <w:r w:rsidRPr="00CC2870">
        <w:rPr>
          <w:b/>
          <w:noProof/>
        </w:rPr>
        <w:t>Skupna ocena tveganj</w:t>
      </w:r>
    </w:p>
    <w:p w14:paraId="200A09AC" w14:textId="6D981894" w:rsidR="00A10FF0" w:rsidRDefault="00DA6D06" w:rsidP="00CC2870">
      <w:pPr>
        <w:ind w:left="709"/>
        <w:rPr>
          <w:noProof/>
        </w:rPr>
      </w:pPr>
      <w:r>
        <w:rPr>
          <w:noProof/>
        </w:rPr>
        <w:t xml:space="preserve">Skupne ocene tveganj </w:t>
      </w:r>
      <w:r w:rsidR="000A3B78">
        <w:rPr>
          <w:noProof/>
        </w:rPr>
        <w:t>s</w:t>
      </w:r>
      <w:r w:rsidR="00333E1E">
        <w:rPr>
          <w:noProof/>
        </w:rPr>
        <w:t>o</w:t>
      </w:r>
      <w:r w:rsidR="000A3B78">
        <w:rPr>
          <w:noProof/>
        </w:rPr>
        <w:t xml:space="preserve"> izdelan</w:t>
      </w:r>
      <w:r w:rsidR="00333E1E">
        <w:rPr>
          <w:noProof/>
        </w:rPr>
        <w:t>e</w:t>
      </w:r>
      <w:r w:rsidR="000A3B78">
        <w:rPr>
          <w:noProof/>
        </w:rPr>
        <w:t xml:space="preserve"> </w:t>
      </w:r>
      <w:r>
        <w:rPr>
          <w:noProof/>
        </w:rPr>
        <w:t>za rizične skupine</w:t>
      </w:r>
      <w:r w:rsidR="003A390A">
        <w:rPr>
          <w:noProof/>
        </w:rPr>
        <w:t xml:space="preserve"> Alžir</w:t>
      </w:r>
      <w:r>
        <w:rPr>
          <w:noProof/>
        </w:rPr>
        <w:t xml:space="preserve">ija, </w:t>
      </w:r>
      <w:r w:rsidR="00950436">
        <w:rPr>
          <w:noProof/>
        </w:rPr>
        <w:t xml:space="preserve">Kaspijska RG </w:t>
      </w:r>
      <w:r w:rsidR="000A3B78">
        <w:rPr>
          <w:noProof/>
        </w:rPr>
        <w:t xml:space="preserve">ter </w:t>
      </w:r>
      <w:r>
        <w:rPr>
          <w:noProof/>
        </w:rPr>
        <w:t>Ukrajina in Libija</w:t>
      </w:r>
      <w:r w:rsidR="0004197F">
        <w:rPr>
          <w:noProof/>
        </w:rPr>
        <w:t>.</w:t>
      </w:r>
    </w:p>
    <w:p w14:paraId="3C21DB49" w14:textId="77777777" w:rsidR="00CB6492" w:rsidRDefault="000A3B78" w:rsidP="00CC2870">
      <w:pPr>
        <w:ind w:left="709"/>
        <w:rPr>
          <w:noProof/>
        </w:rPr>
      </w:pPr>
      <w:r>
        <w:rPr>
          <w:noProof/>
        </w:rPr>
        <w:t xml:space="preserve">Iz skupne ocene tveganj za rizično skupino Alžirija ne izhaja </w:t>
      </w:r>
      <w:r w:rsidR="00CB6492">
        <w:rPr>
          <w:noProof/>
        </w:rPr>
        <w:t>tveganje za zanesljivost oskrbe Slovenije s plinom.</w:t>
      </w:r>
    </w:p>
    <w:p w14:paraId="79E65B27" w14:textId="7EF3E3DE" w:rsidR="000A3B78" w:rsidRDefault="00E06EE6" w:rsidP="00E06EE6">
      <w:pPr>
        <w:ind w:left="709"/>
        <w:rPr>
          <w:noProof/>
        </w:rPr>
      </w:pPr>
      <w:r>
        <w:rPr>
          <w:noProof/>
        </w:rPr>
        <w:t xml:space="preserve">Iz skupne ocene tveganj za rizični skupini Ukrajina in Libija ne izhaja </w:t>
      </w:r>
      <w:r w:rsidR="000A3B78">
        <w:rPr>
          <w:noProof/>
        </w:rPr>
        <w:t xml:space="preserve">dodatno tveganje, ki ne bi bilo že upoštevano v nacionalni oceni tveganj. </w:t>
      </w:r>
      <w:r>
        <w:rPr>
          <w:noProof/>
        </w:rPr>
        <w:t xml:space="preserve">Posledice nekaterih virov tveganj, </w:t>
      </w:r>
      <w:r w:rsidR="005116E4">
        <w:rPr>
          <w:noProof/>
        </w:rPr>
        <w:t xml:space="preserve">ki so </w:t>
      </w:r>
      <w:r>
        <w:rPr>
          <w:noProof/>
        </w:rPr>
        <w:t xml:space="preserve">navedene v skupni oceni tveganj, presegajo </w:t>
      </w:r>
      <w:r w:rsidR="005116E4">
        <w:rPr>
          <w:noProof/>
        </w:rPr>
        <w:t xml:space="preserve">tiste, ki so </w:t>
      </w:r>
      <w:r>
        <w:rPr>
          <w:noProof/>
        </w:rPr>
        <w:t>naveden</w:t>
      </w:r>
      <w:r w:rsidR="005116E4">
        <w:rPr>
          <w:noProof/>
        </w:rPr>
        <w:t>e</w:t>
      </w:r>
      <w:r>
        <w:rPr>
          <w:noProof/>
        </w:rPr>
        <w:t xml:space="preserve"> v nacionalni oceni tveganj</w:t>
      </w:r>
      <w:r w:rsidR="005116E4">
        <w:rPr>
          <w:noProof/>
        </w:rPr>
        <w:t>. Vendar</w:t>
      </w:r>
      <w:r>
        <w:rPr>
          <w:noProof/>
        </w:rPr>
        <w:t xml:space="preserve"> so </w:t>
      </w:r>
      <w:r w:rsidR="000A3B78">
        <w:rPr>
          <w:noProof/>
        </w:rPr>
        <w:t xml:space="preserve">za Slovenijo </w:t>
      </w:r>
      <w:r w:rsidR="005116E4">
        <w:rPr>
          <w:noProof/>
        </w:rPr>
        <w:t xml:space="preserve">te posledice in </w:t>
      </w:r>
      <w:r w:rsidR="00670D3F">
        <w:rPr>
          <w:noProof/>
        </w:rPr>
        <w:t xml:space="preserve">dodatna </w:t>
      </w:r>
      <w:r w:rsidR="005116E4">
        <w:rPr>
          <w:noProof/>
        </w:rPr>
        <w:t xml:space="preserve">tveganja </w:t>
      </w:r>
      <w:r w:rsidR="000A3B78">
        <w:rPr>
          <w:noProof/>
        </w:rPr>
        <w:t>že obvladana z dolgoročno pogodbo o dobavi zemeljskega plina iz neruskega vira</w:t>
      </w:r>
      <w:r w:rsidR="004D7173">
        <w:rPr>
          <w:noProof/>
        </w:rPr>
        <w:t xml:space="preserve"> od začetka leta 2023</w:t>
      </w:r>
      <w:r w:rsidR="000A3B78">
        <w:rPr>
          <w:noProof/>
        </w:rPr>
        <w:t>.</w:t>
      </w:r>
      <w:r w:rsidR="00950436">
        <w:rPr>
          <w:noProof/>
        </w:rPr>
        <w:t xml:space="preserve"> Navedeno velja tudi za skupno oceno za Kaspijsko rizično skupino.</w:t>
      </w:r>
    </w:p>
    <w:p w14:paraId="1543ECFE" w14:textId="77777777" w:rsidR="00B57B46" w:rsidRDefault="00B57B46" w:rsidP="00A275CA">
      <w:pPr>
        <w:rPr>
          <w:noProof/>
        </w:rPr>
      </w:pPr>
    </w:p>
    <w:p w14:paraId="69E78FA2" w14:textId="77777777" w:rsidR="00A275CA" w:rsidRPr="00CC2870" w:rsidRDefault="00A275CA" w:rsidP="00A275CA">
      <w:pPr>
        <w:rPr>
          <w:b/>
          <w:noProof/>
        </w:rPr>
      </w:pPr>
      <w:r w:rsidRPr="00CC2870">
        <w:rPr>
          <w:b/>
          <w:noProof/>
        </w:rPr>
        <w:t xml:space="preserve">3. </w:t>
      </w:r>
      <w:r w:rsidR="00CC2870">
        <w:rPr>
          <w:b/>
          <w:noProof/>
        </w:rPr>
        <w:tab/>
      </w:r>
      <w:r w:rsidRPr="00CC2870">
        <w:rPr>
          <w:b/>
          <w:noProof/>
        </w:rPr>
        <w:t xml:space="preserve">Infrastrukturni standard </w:t>
      </w:r>
    </w:p>
    <w:p w14:paraId="737E1F00" w14:textId="77777777" w:rsidR="00A275CA" w:rsidRPr="00CC2870" w:rsidRDefault="00A275CA" w:rsidP="00A275CA">
      <w:pPr>
        <w:rPr>
          <w:b/>
          <w:noProof/>
        </w:rPr>
      </w:pPr>
      <w:r w:rsidRPr="00CC2870">
        <w:rPr>
          <w:b/>
          <w:noProof/>
        </w:rPr>
        <w:t xml:space="preserve">3.1 </w:t>
      </w:r>
      <w:r w:rsidR="00CC2870" w:rsidRPr="00CC2870">
        <w:rPr>
          <w:b/>
          <w:noProof/>
        </w:rPr>
        <w:tab/>
      </w:r>
      <w:r w:rsidRPr="00CC2870">
        <w:rPr>
          <w:b/>
          <w:noProof/>
        </w:rPr>
        <w:t>Formula N – 1</w:t>
      </w:r>
      <w:r w:rsidR="006B63DA" w:rsidRPr="00CC2870">
        <w:rPr>
          <w:b/>
          <w:noProof/>
        </w:rPr>
        <w:t xml:space="preserve"> na ravni rizičnih skupin</w:t>
      </w:r>
    </w:p>
    <w:p w14:paraId="48784B72" w14:textId="582CEE0F" w:rsidR="00A275CA" w:rsidRDefault="000106C5" w:rsidP="00CC2870">
      <w:pPr>
        <w:ind w:left="708"/>
        <w:rPr>
          <w:noProof/>
        </w:rPr>
      </w:pPr>
      <w:r>
        <w:rPr>
          <w:noProof/>
        </w:rPr>
        <w:t>Formul</w:t>
      </w:r>
      <w:r w:rsidR="00E82445">
        <w:rPr>
          <w:noProof/>
        </w:rPr>
        <w:t>a za izračun</w:t>
      </w:r>
      <w:r w:rsidR="006B63DA">
        <w:rPr>
          <w:noProof/>
        </w:rPr>
        <w:t xml:space="preserve"> merila</w:t>
      </w:r>
      <w:r w:rsidR="00E82445">
        <w:rPr>
          <w:noProof/>
        </w:rPr>
        <w:t xml:space="preserve"> N – 1</w:t>
      </w:r>
      <w:r w:rsidR="0007075F">
        <w:rPr>
          <w:noProof/>
        </w:rPr>
        <w:t xml:space="preserve"> na ravni rizičnih skupin</w:t>
      </w:r>
      <w:r>
        <w:rPr>
          <w:noProof/>
        </w:rPr>
        <w:t xml:space="preserve">so </w:t>
      </w:r>
      <w:r w:rsidR="00363007">
        <w:rPr>
          <w:noProof/>
        </w:rPr>
        <w:t>omenjene</w:t>
      </w:r>
      <w:r>
        <w:rPr>
          <w:noProof/>
        </w:rPr>
        <w:t xml:space="preserve"> </w:t>
      </w:r>
      <w:r w:rsidR="00CE0BB7">
        <w:rPr>
          <w:noProof/>
        </w:rPr>
        <w:t>v Prilogi</w:t>
      </w:r>
      <w:r w:rsidR="00363007">
        <w:rPr>
          <w:noProof/>
        </w:rPr>
        <w:t> </w:t>
      </w:r>
      <w:r w:rsidR="00CE0BB7">
        <w:rPr>
          <w:noProof/>
        </w:rPr>
        <w:t>2</w:t>
      </w:r>
      <w:r>
        <w:rPr>
          <w:noProof/>
        </w:rPr>
        <w:t>.</w:t>
      </w:r>
    </w:p>
    <w:p w14:paraId="49F32569" w14:textId="77777777" w:rsidR="00C30D06" w:rsidRDefault="00C30D06">
      <w:pPr>
        <w:spacing w:after="200" w:line="276" w:lineRule="auto"/>
        <w:jc w:val="left"/>
        <w:rPr>
          <w:noProof/>
        </w:rPr>
      </w:pPr>
    </w:p>
    <w:p w14:paraId="0FEF148D" w14:textId="77777777" w:rsidR="00A275CA" w:rsidRPr="00CC2870" w:rsidRDefault="00A275CA" w:rsidP="00A275CA">
      <w:pPr>
        <w:rPr>
          <w:b/>
          <w:noProof/>
        </w:rPr>
      </w:pPr>
      <w:r w:rsidRPr="00CC2870">
        <w:rPr>
          <w:b/>
          <w:noProof/>
        </w:rPr>
        <w:t xml:space="preserve">3.2 </w:t>
      </w:r>
      <w:r w:rsidR="00CC2870" w:rsidRPr="00CC2870">
        <w:rPr>
          <w:b/>
          <w:noProof/>
        </w:rPr>
        <w:tab/>
      </w:r>
      <w:r w:rsidRPr="00CC2870">
        <w:rPr>
          <w:b/>
          <w:noProof/>
        </w:rPr>
        <w:t>Nacionalna raven</w:t>
      </w:r>
    </w:p>
    <w:p w14:paraId="61F40BCF" w14:textId="77777777" w:rsidR="00A275CA" w:rsidRDefault="00A275CA" w:rsidP="00A275CA">
      <w:pPr>
        <w:rPr>
          <w:noProof/>
        </w:rPr>
      </w:pPr>
    </w:p>
    <w:p w14:paraId="6A75F2F1" w14:textId="77777777" w:rsidR="00A275CA" w:rsidRPr="00121A82" w:rsidRDefault="00A275CA" w:rsidP="00A275CA">
      <w:pPr>
        <w:rPr>
          <w:b/>
          <w:noProof/>
        </w:rPr>
      </w:pPr>
      <w:r w:rsidRPr="00121A82">
        <w:rPr>
          <w:b/>
          <w:noProof/>
        </w:rPr>
        <w:t>a)</w:t>
      </w:r>
      <w:r w:rsidRPr="00121A82">
        <w:rPr>
          <w:b/>
          <w:noProof/>
        </w:rPr>
        <w:tab/>
        <w:t>Formula N – 1</w:t>
      </w:r>
      <w:r w:rsidR="0007075F">
        <w:rPr>
          <w:b/>
          <w:noProof/>
        </w:rPr>
        <w:t xml:space="preserve"> na nacionalni ravni</w:t>
      </w:r>
    </w:p>
    <w:p w14:paraId="49F5F339" w14:textId="77777777" w:rsidR="00A275CA" w:rsidRDefault="00A275CA" w:rsidP="00A275CA">
      <w:pPr>
        <w:ind w:left="708"/>
        <w:rPr>
          <w:noProof/>
        </w:rPr>
      </w:pPr>
      <w:r>
        <w:rPr>
          <w:noProof/>
        </w:rPr>
        <w:t>(i)</w:t>
      </w:r>
      <w:r>
        <w:rPr>
          <w:noProof/>
        </w:rPr>
        <w:tab/>
      </w:r>
      <w:r w:rsidR="004268BE">
        <w:rPr>
          <w:noProof/>
        </w:rPr>
        <w:t>O</w:t>
      </w:r>
      <w:r>
        <w:rPr>
          <w:noProof/>
        </w:rPr>
        <w:t>predelitev največje posamezne infrastrukture</w:t>
      </w:r>
    </w:p>
    <w:p w14:paraId="7B80AC38" w14:textId="5B672242" w:rsidR="00A275CA" w:rsidRDefault="00D40AFE" w:rsidP="005F54F6">
      <w:pPr>
        <w:ind w:left="708"/>
        <w:rPr>
          <w:noProof/>
        </w:rPr>
      </w:pPr>
      <w:r>
        <w:rPr>
          <w:noProof/>
        </w:rPr>
        <w:t xml:space="preserve">Največja posamezna infrastruktura za </w:t>
      </w:r>
      <w:r w:rsidR="00365C3C">
        <w:rPr>
          <w:noProof/>
        </w:rPr>
        <w:t>s</w:t>
      </w:r>
      <w:r>
        <w:rPr>
          <w:noProof/>
        </w:rPr>
        <w:t xml:space="preserve">lovenski plinovodni sistem </w:t>
      </w:r>
      <w:r w:rsidR="001F56AC">
        <w:rPr>
          <w:noProof/>
        </w:rPr>
        <w:t>sta</w:t>
      </w:r>
      <w:r>
        <w:rPr>
          <w:noProof/>
        </w:rPr>
        <w:t xml:space="preserve"> plinovod M1</w:t>
      </w:r>
      <w:r w:rsidR="00333E1E">
        <w:rPr>
          <w:noProof/>
        </w:rPr>
        <w:t>, ki je označen na Shemi P1-1,</w:t>
      </w:r>
      <w:r>
        <w:rPr>
          <w:noProof/>
        </w:rPr>
        <w:t xml:space="preserve"> in mejna merilno regulacijska postaja Ceršak. </w:t>
      </w:r>
    </w:p>
    <w:p w14:paraId="125BCA5F" w14:textId="77777777" w:rsidR="00A275CA" w:rsidRDefault="00A275CA" w:rsidP="00A275CA">
      <w:pPr>
        <w:ind w:left="708"/>
        <w:rPr>
          <w:noProof/>
        </w:rPr>
      </w:pPr>
      <w:r>
        <w:rPr>
          <w:noProof/>
        </w:rPr>
        <w:t>(ii)</w:t>
      </w:r>
      <w:r>
        <w:rPr>
          <w:noProof/>
        </w:rPr>
        <w:tab/>
      </w:r>
      <w:r w:rsidR="004268BE">
        <w:rPr>
          <w:noProof/>
        </w:rPr>
        <w:t>I</w:t>
      </w:r>
      <w:r>
        <w:rPr>
          <w:noProof/>
        </w:rPr>
        <w:t>zračun formule N – 1 na nacionalni ravni</w:t>
      </w:r>
    </w:p>
    <w:p w14:paraId="666F52E2" w14:textId="77777777" w:rsidR="006C768D" w:rsidRPr="001C5E47" w:rsidRDefault="006C768D" w:rsidP="005F54F6">
      <w:pPr>
        <w:spacing w:before="120" w:after="0" w:line="240" w:lineRule="auto"/>
        <w:ind w:left="708"/>
      </w:pPr>
      <w:r w:rsidRPr="001C5E47">
        <w:lastRenderedPageBreak/>
        <w:t>Na državni ravni se infrastrukturni standard določa skladno s formulo iz Priloge II Uredbe (EU) 2017/1938</w:t>
      </w:r>
    </w:p>
    <w:p w14:paraId="57CBA707" w14:textId="77777777" w:rsidR="006C768D" w:rsidRPr="001C5E47" w:rsidRDefault="006C768D" w:rsidP="005F54F6">
      <w:pPr>
        <w:spacing w:before="120" w:after="0" w:line="240" w:lineRule="auto"/>
        <w:ind w:left="708"/>
        <w:jc w:val="center"/>
      </w:pPr>
      <m:oMath>
        <m:r>
          <w:rPr>
            <w:rFonts w:ascii="Cambria Math" w:hAnsi="Cambria Math"/>
          </w:rPr>
          <m:t>N-1</m:t>
        </m:r>
        <m:d>
          <m:dPr>
            <m:begChr m:val="["/>
            <m:endChr m:val="]"/>
            <m:ctrlPr>
              <w:rPr>
                <w:rFonts w:ascii="Cambria Math" w:hAnsi="Cambria Math"/>
                <w:i/>
              </w:rPr>
            </m:ctrlPr>
          </m:dPr>
          <m:e>
            <m:r>
              <w:rPr>
                <w:rFonts w:ascii="Cambria Math" w:hAnsi="Cambria Math"/>
              </w:rPr>
              <m:t>%</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EP</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LNG</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m</m:t>
                </m:r>
              </m:sub>
            </m:sSub>
          </m:num>
          <m:den>
            <m:sSub>
              <m:sSubPr>
                <m:ctrlPr>
                  <w:rPr>
                    <w:rFonts w:ascii="Cambria Math" w:hAnsi="Cambria Math"/>
                    <w:i/>
                  </w:rPr>
                </m:ctrlPr>
              </m:sSubPr>
              <m:e>
                <m:r>
                  <w:rPr>
                    <w:rFonts w:ascii="Cambria Math" w:hAnsi="Cambria Math"/>
                  </w:rPr>
                  <m:t>D</m:t>
                </m:r>
              </m:e>
              <m:sub>
                <m:r>
                  <w:rPr>
                    <w:rFonts w:ascii="Cambria Math" w:hAnsi="Cambria Math"/>
                  </w:rPr>
                  <m:t>max</m:t>
                </m:r>
              </m:sub>
            </m:sSub>
          </m:den>
        </m:f>
        <m:r>
          <w:rPr>
            <w:rFonts w:ascii="Cambria Math" w:hAnsi="Cambria Math"/>
          </w:rPr>
          <m:t>×100</m:t>
        </m:r>
      </m:oMath>
      <w:r w:rsidRPr="001C5E47">
        <w:rPr>
          <w:rFonts w:eastAsiaTheme="minorEastAsia"/>
        </w:rPr>
        <w:t>,</w:t>
      </w:r>
    </w:p>
    <w:p w14:paraId="3AD3AC35" w14:textId="77777777" w:rsidR="006C768D" w:rsidRPr="001C5E47" w:rsidRDefault="006C768D" w:rsidP="005F54F6">
      <w:pPr>
        <w:spacing w:before="120" w:after="0" w:line="240" w:lineRule="auto"/>
        <w:ind w:left="708"/>
      </w:pPr>
      <w:r w:rsidRPr="001C5E47">
        <w:t>kjer imajo posamezne oznake naslednji pomen:</w:t>
      </w:r>
    </w:p>
    <w:p w14:paraId="65823FF9" w14:textId="77777777" w:rsidR="006C768D" w:rsidRPr="001C5E47" w:rsidRDefault="006C768D" w:rsidP="005F54F6">
      <w:pPr>
        <w:spacing w:before="120" w:after="0" w:line="240" w:lineRule="auto"/>
        <w:ind w:left="708"/>
      </w:pPr>
      <w:r w:rsidRPr="001C5E47">
        <w:t>„</w:t>
      </w:r>
      <w:proofErr w:type="spellStart"/>
      <w:r w:rsidRPr="001C5E47">
        <w:t>EP</w:t>
      </w:r>
      <w:r w:rsidRPr="001C5E47">
        <w:rPr>
          <w:vertAlign w:val="subscript"/>
        </w:rPr>
        <w:t>m</w:t>
      </w:r>
      <w:proofErr w:type="spellEnd"/>
      <w:r w:rsidRPr="001C5E47">
        <w:t>“: tehnična zmogljivost vstopnih točk (v mcm/d), razen proizvodnih obratov, obratov za UZP in skladišč, zajetih v P</w:t>
      </w:r>
      <w:r w:rsidRPr="001C5E47">
        <w:rPr>
          <w:vertAlign w:val="subscript"/>
        </w:rPr>
        <w:t>m</w:t>
      </w:r>
      <w:r w:rsidRPr="001C5E47">
        <w:t xml:space="preserve">, </w:t>
      </w:r>
      <w:proofErr w:type="spellStart"/>
      <w:r w:rsidRPr="001C5E47">
        <w:t>LNG</w:t>
      </w:r>
      <w:r w:rsidRPr="001C5E47">
        <w:rPr>
          <w:vertAlign w:val="subscript"/>
        </w:rPr>
        <w:t>m</w:t>
      </w:r>
      <w:proofErr w:type="spellEnd"/>
      <w:r w:rsidRPr="001C5E47">
        <w:t xml:space="preserve"> in S</w:t>
      </w:r>
      <w:r w:rsidRPr="001C5E47">
        <w:rPr>
          <w:vertAlign w:val="subscript"/>
        </w:rPr>
        <w:t>m</w:t>
      </w:r>
      <w:r w:rsidRPr="001C5E47">
        <w:t>, pomeni vsoto tehnične zmogljivosti vseh vstopnih točk na meji, ki lahko zagotavljajo oskrbo s plinom na območju izračuna;</w:t>
      </w:r>
    </w:p>
    <w:p w14:paraId="50DD21AD" w14:textId="77777777" w:rsidR="006C768D" w:rsidRPr="001C5E47" w:rsidRDefault="006C768D" w:rsidP="005F54F6">
      <w:pPr>
        <w:spacing w:before="120" w:after="0" w:line="240" w:lineRule="auto"/>
        <w:ind w:left="708"/>
      </w:pPr>
      <w:r w:rsidRPr="001C5E47">
        <w:t>„P</w:t>
      </w:r>
      <w:r w:rsidRPr="001C5E47">
        <w:rPr>
          <w:vertAlign w:val="subscript"/>
        </w:rPr>
        <w:t>m</w:t>
      </w:r>
      <w:r w:rsidRPr="001C5E47">
        <w:t>“: največja tehnična proizvodna zmogljivost (v mcm/d) pomeni vsoto največje dnevne tehnične proizvodne zmogljivosti vseh obratov za proizvodnjo plina, ki se lahko zagotovi na vstopnih točkah na območju izračuna;</w:t>
      </w:r>
    </w:p>
    <w:p w14:paraId="4E61CB1B" w14:textId="77777777" w:rsidR="006C768D" w:rsidRPr="001C5E47" w:rsidRDefault="006C768D" w:rsidP="005F54F6">
      <w:pPr>
        <w:spacing w:before="120" w:after="0" w:line="240" w:lineRule="auto"/>
        <w:ind w:left="708"/>
      </w:pPr>
      <w:r w:rsidRPr="001C5E47">
        <w:t>„S</w:t>
      </w:r>
      <w:r w:rsidRPr="001C5E47">
        <w:rPr>
          <w:vertAlign w:val="subscript"/>
        </w:rPr>
        <w:t>m</w:t>
      </w:r>
      <w:r w:rsidRPr="001C5E47">
        <w:t>“: največja tehnična zmogljivost dobave skladišč (v mcm/d) pomeni vsoto največje dnevne tehnične zmogljivosti praznjenja vseh skladišč, ki se lahko zagotovi na vstopnih točkah na območju izračuna ob upoštevanju njihovih fizičnih značilnosti;</w:t>
      </w:r>
    </w:p>
    <w:p w14:paraId="18B99BCF" w14:textId="77777777" w:rsidR="006C768D" w:rsidRPr="001C5E47" w:rsidRDefault="006C768D" w:rsidP="005F54F6">
      <w:pPr>
        <w:spacing w:before="120" w:after="0" w:line="240" w:lineRule="auto"/>
        <w:ind w:left="708"/>
      </w:pPr>
      <w:r w:rsidRPr="001C5E47">
        <w:t>„</w:t>
      </w:r>
      <w:proofErr w:type="spellStart"/>
      <w:r w:rsidRPr="001C5E47">
        <w:t>LNG</w:t>
      </w:r>
      <w:r w:rsidRPr="001C5E47">
        <w:rPr>
          <w:vertAlign w:val="subscript"/>
        </w:rPr>
        <w:t>m</w:t>
      </w:r>
      <w:proofErr w:type="spellEnd"/>
      <w:r w:rsidRPr="001C5E47">
        <w:t>“: največja tehnična zmogljivost obrata za UZP (v mcm/d) pomeni vsoto največjih dnevnih tehničnih zmogljivosti dobave obratov za UZP na območju izračuna ob upoštevanju kritičnih elementov, kot so praznjenje, sistemske storitve, prehodno skladiščenje in ponovno uplinjanje UZP ter tehnična zmogljivost dobave v sistem;</w:t>
      </w:r>
    </w:p>
    <w:p w14:paraId="239B153D" w14:textId="77777777" w:rsidR="006C768D" w:rsidRPr="001C5E47" w:rsidRDefault="006C768D" w:rsidP="005F54F6">
      <w:pPr>
        <w:spacing w:before="120" w:line="240" w:lineRule="auto"/>
        <w:ind w:left="708"/>
      </w:pPr>
      <w:r w:rsidRPr="001C5E47">
        <w:t>„</w:t>
      </w:r>
      <w:proofErr w:type="spellStart"/>
      <w:r w:rsidRPr="001C5E47">
        <w:t>I</w:t>
      </w:r>
      <w:r w:rsidRPr="001C5E47">
        <w:rPr>
          <w:vertAlign w:val="subscript"/>
        </w:rPr>
        <w:t>m</w:t>
      </w:r>
      <w:proofErr w:type="spellEnd"/>
      <w:r w:rsidRPr="001C5E47">
        <w:t>“: pomeni tehnično zmogljivost največje plinske infrastrukture (v mcm/d) z največjo zmogljivostjo za oskrbo območja izračuna. Ko je na skupno pridobivalno ali dobavno plinsko infrastrukturo priključenih več plinskih infrastruktur, ki ne morejo delovati ločeno, se te infrastrukture štejejo za eno samo posamezno plinsko infrastrukturo.</w:t>
      </w:r>
    </w:p>
    <w:p w14:paraId="0F8A921D" w14:textId="77777777" w:rsidR="004B0815" w:rsidRDefault="00F14B18" w:rsidP="00F14B18">
      <w:pPr>
        <w:ind w:left="708"/>
        <w:rPr>
          <w:noProof/>
        </w:rPr>
      </w:pPr>
      <w:r>
        <w:rPr>
          <w:noProof/>
        </w:rPr>
        <w:t>(iii)</w:t>
      </w:r>
      <w:r w:rsidR="00E66FC2">
        <w:rPr>
          <w:noProof/>
        </w:rPr>
        <w:tab/>
        <w:t>V</w:t>
      </w:r>
      <w:r>
        <w:rPr>
          <w:noProof/>
        </w:rPr>
        <w:t>rednosti, ki so bile uporabljene za elemente formule N – 1</w:t>
      </w:r>
    </w:p>
    <w:p w14:paraId="52142AEA" w14:textId="77777777" w:rsidR="00E66FC2" w:rsidRDefault="006C768D" w:rsidP="005F54F6">
      <w:pPr>
        <w:spacing w:line="240" w:lineRule="auto"/>
        <w:ind w:left="708"/>
      </w:pPr>
      <w:r w:rsidRPr="000B14EA">
        <w:t>Slovenija nima skladišč plina, zato</w:t>
      </w:r>
      <w:r>
        <w:t xml:space="preserve"> </w:t>
      </w:r>
      <w:r w:rsidRPr="000B14EA">
        <w:t>v izračunu niso upoštevane količine plina iz skladišč.</w:t>
      </w:r>
      <w:r>
        <w:t xml:space="preserve"> Prav tako Slovenija nima obrata UZP in te količine niso upoštevane.</w:t>
      </w:r>
      <w:r w:rsidR="00E66FC2">
        <w:t xml:space="preserve"> Slovenija tudi nima lastne proizvodnje plina, ki bi vstopal v prenosni sistem.</w:t>
      </w:r>
      <w:r w:rsidR="00E66FC2" w:rsidRPr="00E66FC2">
        <w:t xml:space="preserve"> </w:t>
      </w:r>
    </w:p>
    <w:p w14:paraId="6ABF3EAD" w14:textId="77777777" w:rsidR="006C768D" w:rsidRPr="000B14EA" w:rsidRDefault="00E66FC2" w:rsidP="005F54F6">
      <w:pPr>
        <w:spacing w:line="240" w:lineRule="auto"/>
        <w:ind w:left="708"/>
      </w:pPr>
      <w:r>
        <w:t>Pri izračunu vrednosti N-1 so bili uporabljeni podatki, ki jih je posredoval operater prenosnega sistema.</w:t>
      </w:r>
    </w:p>
    <w:p w14:paraId="45D473B9" w14:textId="77777777" w:rsidR="00E66FC2" w:rsidRDefault="00E66FC2" w:rsidP="00E66FC2">
      <w:pPr>
        <w:ind w:left="708"/>
        <w:rPr>
          <w:noProof/>
        </w:rPr>
      </w:pPr>
      <w:r>
        <w:rPr>
          <w:noProof/>
        </w:rPr>
        <w:t>(iv)</w:t>
      </w:r>
      <w:r>
        <w:rPr>
          <w:noProof/>
        </w:rPr>
        <w:tab/>
        <w:t xml:space="preserve">Morebitne uporabljene metodologije za izračun parametrov v formuli N – 1 </w:t>
      </w:r>
    </w:p>
    <w:p w14:paraId="02686A3C" w14:textId="77777777" w:rsidR="006C768D" w:rsidRDefault="006C768D" w:rsidP="005F54F6">
      <w:pPr>
        <w:spacing w:line="240" w:lineRule="auto"/>
        <w:ind w:left="708"/>
      </w:pPr>
      <w:r>
        <w:t>Za največjo dnevno porabo (</w:t>
      </w:r>
      <w:proofErr w:type="spellStart"/>
      <w:r>
        <w:t>Dmax</w:t>
      </w:r>
      <w:proofErr w:type="spellEnd"/>
      <w:r>
        <w:t>) so uporabljene dejanske vrednosti. Za leto 2021 je bila ta vrednost 51 GWh, za leto 2022 pa 48 GWh.</w:t>
      </w:r>
    </w:p>
    <w:p w14:paraId="7AC03418" w14:textId="77777777" w:rsidR="00E66FC2" w:rsidRDefault="00E66FC2" w:rsidP="00E66FC2">
      <w:pPr>
        <w:ind w:left="708"/>
        <w:rPr>
          <w:noProof/>
        </w:rPr>
      </w:pPr>
      <w:r>
        <w:rPr>
          <w:noProof/>
        </w:rPr>
        <w:t>(v)</w:t>
      </w:r>
      <w:r>
        <w:rPr>
          <w:noProof/>
        </w:rPr>
        <w:tab/>
        <w:t>Ukrepi na strani povpraševanja</w:t>
      </w:r>
    </w:p>
    <w:p w14:paraId="3A9B74AF" w14:textId="77777777" w:rsidR="006C768D" w:rsidRDefault="006C768D" w:rsidP="005F54F6">
      <w:pPr>
        <w:spacing w:line="240" w:lineRule="auto"/>
        <w:ind w:left="708"/>
      </w:pPr>
      <w:r>
        <w:t xml:space="preserve">V formuli za izračun infrastrukturnega standarda niso uporabljeni ukrepi na strani povpraševanja. </w:t>
      </w:r>
    </w:p>
    <w:p w14:paraId="78D820A2" w14:textId="77777777" w:rsidR="00E66FC2" w:rsidRDefault="00E66FC2" w:rsidP="00F14B18">
      <w:pPr>
        <w:spacing w:line="240" w:lineRule="auto"/>
      </w:pPr>
      <w:r>
        <w:tab/>
        <w:t>(vi)</w:t>
      </w:r>
      <w:r>
        <w:tab/>
        <w:t>Vrednost merila N-1</w:t>
      </w:r>
    </w:p>
    <w:p w14:paraId="1668D67F" w14:textId="77777777" w:rsidR="006C768D" w:rsidRDefault="006C768D" w:rsidP="005F54F6">
      <w:pPr>
        <w:spacing w:line="240" w:lineRule="auto"/>
        <w:ind w:left="709"/>
      </w:pPr>
      <w:r>
        <w:t xml:space="preserve">Vrednost merila N-1 za Slovenijo v letu 2022 je bila 57,5 %. </w:t>
      </w:r>
    </w:p>
    <w:p w14:paraId="4EF9927D" w14:textId="77777777" w:rsidR="006C768D" w:rsidRDefault="006C768D" w:rsidP="005F54F6">
      <w:pPr>
        <w:spacing w:line="240" w:lineRule="auto"/>
        <w:ind w:left="709"/>
      </w:pPr>
      <w:r>
        <w:lastRenderedPageBreak/>
        <w:t>V letih 2022 in 2023 poteka projekt povečanja vstopne zmogljivosti na vstopni točki Šempeter, kar bo povečalo vrednost merila N-1.</w:t>
      </w:r>
    </w:p>
    <w:p w14:paraId="276E46FD" w14:textId="7EFC4742" w:rsidR="006C768D" w:rsidRDefault="006C768D" w:rsidP="00442B48">
      <w:pPr>
        <w:spacing w:line="240" w:lineRule="auto"/>
        <w:ind w:left="709"/>
      </w:pPr>
      <w:r>
        <w:t xml:space="preserve">Vrednost merila N-1 se bo povečala in presegla 100 %, če bo </w:t>
      </w:r>
      <w:r w:rsidR="00442B48">
        <w:t xml:space="preserve">zgrajen </w:t>
      </w:r>
      <w:r>
        <w:t xml:space="preserve">kateri od </w:t>
      </w:r>
      <w:r w:rsidR="00442B48">
        <w:t xml:space="preserve">koridorjev </w:t>
      </w:r>
      <w:r>
        <w:t xml:space="preserve">Madžarska – Slovenija </w:t>
      </w:r>
      <w:r w:rsidR="00442B48">
        <w:t>– Italija ali H</w:t>
      </w:r>
      <w:r>
        <w:t>rvaška – Slovenija – Avstrija</w:t>
      </w:r>
      <w:r w:rsidR="00442B48">
        <w:t>, ki sta opisana v poglavju 7 te priloge</w:t>
      </w:r>
      <w:r>
        <w:t>.</w:t>
      </w:r>
    </w:p>
    <w:p w14:paraId="4CA61161" w14:textId="77777777" w:rsidR="00A275CA" w:rsidRDefault="00A275CA" w:rsidP="00A275CA">
      <w:pPr>
        <w:rPr>
          <w:noProof/>
        </w:rPr>
      </w:pPr>
    </w:p>
    <w:p w14:paraId="19F59C4B" w14:textId="77777777" w:rsidR="00A275CA" w:rsidRPr="003D4B6A" w:rsidRDefault="00A275CA" w:rsidP="00A275CA">
      <w:pPr>
        <w:rPr>
          <w:b/>
          <w:noProof/>
        </w:rPr>
      </w:pPr>
      <w:r w:rsidRPr="003D4B6A">
        <w:rPr>
          <w:b/>
          <w:noProof/>
        </w:rPr>
        <w:t>b)</w:t>
      </w:r>
      <w:r w:rsidRPr="003D4B6A">
        <w:rPr>
          <w:b/>
          <w:noProof/>
        </w:rPr>
        <w:tab/>
        <w:t>Dvosmerna zmogljivost</w:t>
      </w:r>
    </w:p>
    <w:p w14:paraId="7E79ABDB" w14:textId="77777777" w:rsidR="00A275CA" w:rsidRDefault="00A275CA" w:rsidP="00A275CA">
      <w:pPr>
        <w:rPr>
          <w:noProof/>
        </w:rPr>
      </w:pPr>
    </w:p>
    <w:p w14:paraId="1CC2DCC2" w14:textId="77777777" w:rsidR="00A275CA" w:rsidRDefault="00A275CA" w:rsidP="00A275CA">
      <w:pPr>
        <w:ind w:left="708"/>
        <w:rPr>
          <w:noProof/>
        </w:rPr>
      </w:pPr>
      <w:r>
        <w:rPr>
          <w:noProof/>
        </w:rPr>
        <w:t>(i)</w:t>
      </w:r>
      <w:r>
        <w:rPr>
          <w:noProof/>
        </w:rPr>
        <w:tab/>
      </w:r>
      <w:r w:rsidR="004268BE">
        <w:rPr>
          <w:noProof/>
        </w:rPr>
        <w:t>P</w:t>
      </w:r>
      <w:r>
        <w:rPr>
          <w:noProof/>
        </w:rPr>
        <w:t>ovezovalne točke</w:t>
      </w:r>
      <w:r w:rsidR="004268BE">
        <w:rPr>
          <w:noProof/>
        </w:rPr>
        <w:t xml:space="preserve"> </w:t>
      </w:r>
      <w:r>
        <w:rPr>
          <w:noProof/>
        </w:rPr>
        <w:t>z dvosmerno zmogljivostjo</w:t>
      </w:r>
    </w:p>
    <w:p w14:paraId="7A9BBD0A" w14:textId="77777777" w:rsidR="002D6488" w:rsidRDefault="00193170" w:rsidP="005F54F6">
      <w:pPr>
        <w:ind w:left="708"/>
        <w:rPr>
          <w:noProof/>
        </w:rPr>
      </w:pPr>
      <w:r>
        <w:rPr>
          <w:noProof/>
        </w:rPr>
        <w:t>Povezovalne točke z dvosmerno zm</w:t>
      </w:r>
      <w:r w:rsidR="0073698E">
        <w:rPr>
          <w:noProof/>
        </w:rPr>
        <w:t>o</w:t>
      </w:r>
      <w:r>
        <w:rPr>
          <w:noProof/>
        </w:rPr>
        <w:t>gljivostjo</w:t>
      </w:r>
      <w:r w:rsidR="004268BE">
        <w:rPr>
          <w:noProof/>
        </w:rPr>
        <w:t xml:space="preserve"> in največjo zmogljivost dvosmernih tokov kaže naslednja tabela.</w:t>
      </w:r>
    </w:p>
    <w:tbl>
      <w:tblPr>
        <w:tblW w:w="3681" w:type="dxa"/>
        <w:jc w:val="center"/>
        <w:tblCellMar>
          <w:left w:w="70" w:type="dxa"/>
          <w:right w:w="70" w:type="dxa"/>
        </w:tblCellMar>
        <w:tblLook w:val="04A0" w:firstRow="1" w:lastRow="0" w:firstColumn="1" w:lastColumn="0" w:noHBand="0" w:noVBand="1"/>
      </w:tblPr>
      <w:tblGrid>
        <w:gridCol w:w="1980"/>
        <w:gridCol w:w="1701"/>
      </w:tblGrid>
      <w:tr w:rsidR="00193170" w:rsidRPr="00D7616B" w14:paraId="627E731D" w14:textId="77777777" w:rsidTr="00D7616B">
        <w:trPr>
          <w:trHeight w:val="871"/>
          <w:jc w:val="center"/>
        </w:trPr>
        <w:tc>
          <w:tcPr>
            <w:tcW w:w="1980" w:type="dxa"/>
            <w:vMerge w:val="restart"/>
            <w:tcBorders>
              <w:top w:val="single" w:sz="4" w:space="0" w:color="auto"/>
              <w:left w:val="single" w:sz="4" w:space="0" w:color="auto"/>
              <w:right w:val="single" w:sz="4" w:space="0" w:color="auto"/>
            </w:tcBorders>
            <w:shd w:val="clear" w:color="000000" w:fill="CCECFF"/>
            <w:vAlign w:val="center"/>
            <w:hideMark/>
          </w:tcPr>
          <w:p w14:paraId="43B01C2C" w14:textId="77777777" w:rsidR="00193170" w:rsidRPr="00D7616B" w:rsidRDefault="00193170" w:rsidP="008D7401">
            <w:pPr>
              <w:spacing w:after="0" w:line="240" w:lineRule="auto"/>
              <w:jc w:val="left"/>
              <w:rPr>
                <w:b/>
                <w:bCs/>
                <w:color w:val="000000"/>
                <w:sz w:val="20"/>
              </w:rPr>
            </w:pPr>
            <w:r w:rsidRPr="00D7616B">
              <w:rPr>
                <w:rFonts w:cs="Trebuchet MS"/>
                <w:b/>
                <w:bCs/>
                <w:color w:val="000000"/>
                <w:sz w:val="20"/>
              </w:rPr>
              <w:t>Povezovalna točka z dvosmerno zmogljivostjo</w:t>
            </w:r>
          </w:p>
        </w:tc>
        <w:tc>
          <w:tcPr>
            <w:tcW w:w="1701" w:type="dxa"/>
            <w:tcBorders>
              <w:top w:val="single" w:sz="4" w:space="0" w:color="auto"/>
              <w:left w:val="nil"/>
              <w:bottom w:val="single" w:sz="4" w:space="0" w:color="auto"/>
              <w:right w:val="single" w:sz="4" w:space="0" w:color="auto"/>
            </w:tcBorders>
            <w:shd w:val="clear" w:color="000000" w:fill="CCECFF"/>
            <w:vAlign w:val="center"/>
            <w:hideMark/>
          </w:tcPr>
          <w:p w14:paraId="5635A16B" w14:textId="77777777" w:rsidR="00193170" w:rsidRPr="00D7616B" w:rsidRDefault="00193170" w:rsidP="008D7401">
            <w:pPr>
              <w:spacing w:after="0" w:line="240" w:lineRule="auto"/>
              <w:jc w:val="left"/>
              <w:rPr>
                <w:b/>
                <w:bCs/>
                <w:color w:val="000000"/>
                <w:sz w:val="20"/>
              </w:rPr>
            </w:pPr>
            <w:r w:rsidRPr="00D7616B">
              <w:rPr>
                <w:rFonts w:cs="Trebuchet MS"/>
                <w:b/>
                <w:bCs/>
                <w:color w:val="000000"/>
                <w:sz w:val="20"/>
              </w:rPr>
              <w:t xml:space="preserve">Tehnična zmogljivost </w:t>
            </w:r>
          </w:p>
        </w:tc>
      </w:tr>
      <w:tr w:rsidR="00193170" w:rsidRPr="00D7616B" w14:paraId="3EA26EAC" w14:textId="77777777" w:rsidTr="00D7616B">
        <w:trPr>
          <w:trHeight w:val="300"/>
          <w:jc w:val="center"/>
        </w:trPr>
        <w:tc>
          <w:tcPr>
            <w:tcW w:w="1980" w:type="dxa"/>
            <w:vMerge/>
            <w:tcBorders>
              <w:left w:val="single" w:sz="4" w:space="0" w:color="auto"/>
              <w:bottom w:val="single" w:sz="4" w:space="0" w:color="auto"/>
              <w:right w:val="single" w:sz="4" w:space="0" w:color="auto"/>
            </w:tcBorders>
            <w:shd w:val="clear" w:color="000000" w:fill="CCECFF"/>
            <w:vAlign w:val="center"/>
            <w:hideMark/>
          </w:tcPr>
          <w:p w14:paraId="2813194C" w14:textId="77777777" w:rsidR="00193170" w:rsidRPr="00D7616B" w:rsidRDefault="00193170" w:rsidP="008D7401">
            <w:pPr>
              <w:spacing w:after="0" w:line="240" w:lineRule="auto"/>
              <w:jc w:val="left"/>
              <w:rPr>
                <w:color w:val="000000"/>
                <w:sz w:val="20"/>
              </w:rPr>
            </w:pPr>
          </w:p>
        </w:tc>
        <w:tc>
          <w:tcPr>
            <w:tcW w:w="1701" w:type="dxa"/>
            <w:tcBorders>
              <w:top w:val="nil"/>
              <w:left w:val="nil"/>
              <w:bottom w:val="single" w:sz="4" w:space="0" w:color="auto"/>
              <w:right w:val="single" w:sz="4" w:space="0" w:color="auto"/>
            </w:tcBorders>
            <w:shd w:val="clear" w:color="000000" w:fill="CCECFF"/>
            <w:vAlign w:val="center"/>
            <w:hideMark/>
          </w:tcPr>
          <w:p w14:paraId="7FBE3273" w14:textId="77777777" w:rsidR="00193170" w:rsidRPr="00D7616B" w:rsidRDefault="00D7616B" w:rsidP="008D7401">
            <w:pPr>
              <w:spacing w:after="0" w:line="240" w:lineRule="auto"/>
              <w:jc w:val="left"/>
              <w:rPr>
                <w:rFonts w:cs="Trebuchet MS"/>
                <w:bCs/>
                <w:color w:val="000000"/>
                <w:sz w:val="20"/>
              </w:rPr>
            </w:pPr>
            <w:r>
              <w:rPr>
                <w:rFonts w:cs="Trebuchet MS"/>
                <w:bCs/>
                <w:color w:val="000000"/>
                <w:sz w:val="20"/>
              </w:rPr>
              <w:t>[</w:t>
            </w:r>
            <w:r w:rsidR="00193170" w:rsidRPr="00D7616B">
              <w:rPr>
                <w:rFonts w:cs="Trebuchet MS"/>
                <w:bCs/>
                <w:color w:val="000000"/>
                <w:sz w:val="20"/>
              </w:rPr>
              <w:t>GWh/dan</w:t>
            </w:r>
            <w:r>
              <w:rPr>
                <w:rFonts w:cs="Trebuchet MS"/>
                <w:bCs/>
                <w:color w:val="000000"/>
                <w:sz w:val="20"/>
              </w:rPr>
              <w:t>]</w:t>
            </w:r>
          </w:p>
        </w:tc>
      </w:tr>
      <w:tr w:rsidR="00645DA9" w:rsidRPr="00D7616B" w14:paraId="2DC11311" w14:textId="77777777" w:rsidTr="00D7616B">
        <w:trPr>
          <w:trHeight w:val="567"/>
          <w:jc w:val="center"/>
        </w:trPr>
        <w:tc>
          <w:tcPr>
            <w:tcW w:w="1980" w:type="dxa"/>
            <w:tcBorders>
              <w:top w:val="dotted" w:sz="4" w:space="0" w:color="auto"/>
              <w:left w:val="single" w:sz="4" w:space="0" w:color="auto"/>
              <w:bottom w:val="dotted" w:sz="4" w:space="0" w:color="auto"/>
              <w:right w:val="single" w:sz="4" w:space="0" w:color="auto"/>
            </w:tcBorders>
            <w:shd w:val="clear" w:color="auto" w:fill="auto"/>
            <w:vAlign w:val="center"/>
          </w:tcPr>
          <w:p w14:paraId="787C90ED" w14:textId="77777777" w:rsidR="00645DA9" w:rsidRPr="00645DA9" w:rsidRDefault="00645DA9" w:rsidP="00645DA9">
            <w:pPr>
              <w:spacing w:after="0" w:line="240" w:lineRule="auto"/>
              <w:jc w:val="left"/>
              <w:rPr>
                <w:rFonts w:cs="Trebuchet MS"/>
                <w:color w:val="000000"/>
                <w:sz w:val="20"/>
              </w:rPr>
            </w:pPr>
            <w:r w:rsidRPr="00645DA9">
              <w:rPr>
                <w:rFonts w:cs="Trebuchet MS"/>
                <w:color w:val="000000"/>
                <w:sz w:val="20"/>
              </w:rPr>
              <w:t>Rogatec vstop</w:t>
            </w:r>
          </w:p>
        </w:tc>
        <w:tc>
          <w:tcPr>
            <w:tcW w:w="1701" w:type="dxa"/>
            <w:tcBorders>
              <w:top w:val="dotted" w:sz="4" w:space="0" w:color="auto"/>
              <w:left w:val="nil"/>
              <w:bottom w:val="dotted" w:sz="4" w:space="0" w:color="auto"/>
              <w:right w:val="single" w:sz="4" w:space="0" w:color="auto"/>
            </w:tcBorders>
            <w:shd w:val="clear" w:color="auto" w:fill="auto"/>
            <w:vAlign w:val="center"/>
          </w:tcPr>
          <w:p w14:paraId="5DD0C922" w14:textId="77777777" w:rsidR="00645DA9" w:rsidRPr="00645DA9" w:rsidRDefault="00645DA9" w:rsidP="00645DA9">
            <w:pPr>
              <w:spacing w:after="0" w:line="240" w:lineRule="auto"/>
              <w:jc w:val="right"/>
              <w:rPr>
                <w:rFonts w:cs="Trebuchet MS"/>
                <w:sz w:val="20"/>
              </w:rPr>
            </w:pPr>
            <w:r w:rsidRPr="00645DA9">
              <w:rPr>
                <w:rFonts w:cs="Trebuchet MS"/>
                <w:sz w:val="20"/>
              </w:rPr>
              <w:t>7,697</w:t>
            </w:r>
          </w:p>
        </w:tc>
      </w:tr>
      <w:tr w:rsidR="00645DA9" w:rsidRPr="00D7616B" w14:paraId="5057E2FC" w14:textId="77777777" w:rsidTr="00D7616B">
        <w:trPr>
          <w:trHeight w:val="567"/>
          <w:jc w:val="center"/>
        </w:trPr>
        <w:tc>
          <w:tcPr>
            <w:tcW w:w="1980" w:type="dxa"/>
            <w:tcBorders>
              <w:top w:val="dotted" w:sz="4" w:space="0" w:color="auto"/>
              <w:left w:val="single" w:sz="4" w:space="0" w:color="auto"/>
              <w:bottom w:val="dotted" w:sz="4" w:space="0" w:color="auto"/>
              <w:right w:val="single" w:sz="4" w:space="0" w:color="auto"/>
            </w:tcBorders>
            <w:shd w:val="clear" w:color="auto" w:fill="auto"/>
            <w:vAlign w:val="center"/>
            <w:hideMark/>
          </w:tcPr>
          <w:p w14:paraId="6305345D" w14:textId="77777777" w:rsidR="00645DA9" w:rsidRPr="00645DA9" w:rsidRDefault="00645DA9" w:rsidP="00645DA9">
            <w:pPr>
              <w:spacing w:after="0" w:line="240" w:lineRule="auto"/>
              <w:jc w:val="left"/>
              <w:rPr>
                <w:color w:val="000000"/>
                <w:sz w:val="20"/>
              </w:rPr>
            </w:pPr>
            <w:r w:rsidRPr="00645DA9">
              <w:rPr>
                <w:rFonts w:cs="Trebuchet MS"/>
                <w:color w:val="000000"/>
                <w:sz w:val="20"/>
              </w:rPr>
              <w:t xml:space="preserve">Rogatec-izstop </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59B6AEAC" w14:textId="77777777" w:rsidR="00645DA9" w:rsidRPr="00645DA9" w:rsidRDefault="00645DA9" w:rsidP="00645DA9">
            <w:pPr>
              <w:spacing w:after="0" w:line="240" w:lineRule="auto"/>
              <w:jc w:val="right"/>
              <w:rPr>
                <w:rFonts w:cs="Trebuchet MS"/>
                <w:sz w:val="20"/>
              </w:rPr>
            </w:pPr>
            <w:r w:rsidRPr="00645DA9">
              <w:rPr>
                <w:rFonts w:cs="Trebuchet MS"/>
                <w:sz w:val="20"/>
              </w:rPr>
              <w:t>68,922</w:t>
            </w:r>
          </w:p>
        </w:tc>
      </w:tr>
      <w:tr w:rsidR="00645DA9" w:rsidRPr="00D7616B" w14:paraId="3F1F357D" w14:textId="77777777" w:rsidTr="00D7616B">
        <w:trPr>
          <w:trHeight w:val="567"/>
          <w:jc w:val="center"/>
        </w:trPr>
        <w:tc>
          <w:tcPr>
            <w:tcW w:w="1980" w:type="dxa"/>
            <w:tcBorders>
              <w:top w:val="dotted" w:sz="4" w:space="0" w:color="auto"/>
              <w:left w:val="single" w:sz="4" w:space="0" w:color="auto"/>
              <w:bottom w:val="dotted" w:sz="4" w:space="0" w:color="auto"/>
              <w:right w:val="single" w:sz="4" w:space="0" w:color="auto"/>
            </w:tcBorders>
            <w:shd w:val="clear" w:color="auto" w:fill="auto"/>
            <w:vAlign w:val="center"/>
            <w:hideMark/>
          </w:tcPr>
          <w:p w14:paraId="56ABC9F8" w14:textId="77777777" w:rsidR="00645DA9" w:rsidRPr="00645DA9" w:rsidRDefault="00645DA9" w:rsidP="00645DA9">
            <w:pPr>
              <w:spacing w:after="0" w:line="240" w:lineRule="auto"/>
              <w:jc w:val="left"/>
              <w:rPr>
                <w:color w:val="000000"/>
                <w:sz w:val="20"/>
              </w:rPr>
            </w:pPr>
            <w:r w:rsidRPr="00645DA9">
              <w:rPr>
                <w:rFonts w:cs="Trebuchet MS"/>
                <w:color w:val="000000"/>
                <w:sz w:val="20"/>
              </w:rPr>
              <w:t xml:space="preserve">Šempeter-vstop </w:t>
            </w:r>
          </w:p>
        </w:tc>
        <w:tc>
          <w:tcPr>
            <w:tcW w:w="1701" w:type="dxa"/>
            <w:tcBorders>
              <w:top w:val="dotted" w:sz="4" w:space="0" w:color="auto"/>
              <w:left w:val="nil"/>
              <w:bottom w:val="dotted" w:sz="4" w:space="0" w:color="auto"/>
              <w:right w:val="single" w:sz="4" w:space="0" w:color="auto"/>
            </w:tcBorders>
            <w:shd w:val="clear" w:color="auto" w:fill="auto"/>
            <w:vAlign w:val="center"/>
            <w:hideMark/>
          </w:tcPr>
          <w:p w14:paraId="17700291" w14:textId="77777777" w:rsidR="00645DA9" w:rsidRPr="00645DA9" w:rsidRDefault="00645DA9" w:rsidP="00645DA9">
            <w:pPr>
              <w:spacing w:after="0" w:line="240" w:lineRule="auto"/>
              <w:jc w:val="right"/>
              <w:rPr>
                <w:rFonts w:cs="Trebuchet MS"/>
                <w:sz w:val="20"/>
              </w:rPr>
            </w:pPr>
            <w:r w:rsidRPr="00645DA9">
              <w:rPr>
                <w:rFonts w:cs="Trebuchet MS"/>
                <w:sz w:val="20"/>
              </w:rPr>
              <w:t>38,992</w:t>
            </w:r>
          </w:p>
        </w:tc>
      </w:tr>
      <w:tr w:rsidR="00645DA9" w:rsidRPr="00D7616B" w14:paraId="205C4075" w14:textId="77777777" w:rsidTr="00D7616B">
        <w:trPr>
          <w:trHeight w:val="567"/>
          <w:jc w:val="center"/>
        </w:trPr>
        <w:tc>
          <w:tcPr>
            <w:tcW w:w="1980" w:type="dxa"/>
            <w:tcBorders>
              <w:top w:val="dotted" w:sz="4" w:space="0" w:color="auto"/>
              <w:left w:val="single" w:sz="4" w:space="0" w:color="auto"/>
              <w:bottom w:val="single" w:sz="4" w:space="0" w:color="auto"/>
              <w:right w:val="single" w:sz="4" w:space="0" w:color="auto"/>
            </w:tcBorders>
            <w:shd w:val="clear" w:color="auto" w:fill="auto"/>
            <w:vAlign w:val="center"/>
            <w:hideMark/>
          </w:tcPr>
          <w:p w14:paraId="2B53DAD2" w14:textId="77777777" w:rsidR="00645DA9" w:rsidRPr="00645DA9" w:rsidRDefault="00645DA9" w:rsidP="00645DA9">
            <w:pPr>
              <w:spacing w:after="0" w:line="240" w:lineRule="auto"/>
              <w:jc w:val="left"/>
              <w:rPr>
                <w:color w:val="000000"/>
                <w:sz w:val="20"/>
              </w:rPr>
            </w:pPr>
            <w:r w:rsidRPr="00645DA9">
              <w:rPr>
                <w:rFonts w:cs="Trebuchet MS"/>
                <w:color w:val="000000"/>
                <w:sz w:val="20"/>
              </w:rPr>
              <w:t xml:space="preserve">Šempeter-izstop </w:t>
            </w:r>
          </w:p>
        </w:tc>
        <w:tc>
          <w:tcPr>
            <w:tcW w:w="1701" w:type="dxa"/>
            <w:tcBorders>
              <w:top w:val="dotted" w:sz="4" w:space="0" w:color="auto"/>
              <w:left w:val="nil"/>
              <w:bottom w:val="single" w:sz="4" w:space="0" w:color="auto"/>
              <w:right w:val="single" w:sz="4" w:space="0" w:color="auto"/>
            </w:tcBorders>
            <w:shd w:val="clear" w:color="auto" w:fill="auto"/>
            <w:vAlign w:val="center"/>
            <w:hideMark/>
          </w:tcPr>
          <w:p w14:paraId="4AFE7F08" w14:textId="77777777" w:rsidR="00645DA9" w:rsidRPr="00645DA9" w:rsidRDefault="00645DA9" w:rsidP="00645DA9">
            <w:pPr>
              <w:spacing w:after="0" w:line="240" w:lineRule="auto"/>
              <w:jc w:val="right"/>
              <w:rPr>
                <w:rFonts w:cs="Trebuchet MS"/>
                <w:sz w:val="20"/>
              </w:rPr>
            </w:pPr>
            <w:r w:rsidRPr="00645DA9">
              <w:rPr>
                <w:rFonts w:cs="Trebuchet MS"/>
                <w:sz w:val="20"/>
              </w:rPr>
              <w:t>25,769</w:t>
            </w:r>
          </w:p>
        </w:tc>
      </w:tr>
    </w:tbl>
    <w:p w14:paraId="0E218739" w14:textId="4EB5919C" w:rsidR="00193170" w:rsidRPr="007761FB" w:rsidRDefault="00193170" w:rsidP="00193170">
      <w:pPr>
        <w:ind w:left="708"/>
        <w:jc w:val="center"/>
        <w:rPr>
          <w:i/>
          <w:noProof/>
        </w:rPr>
      </w:pPr>
      <w:r w:rsidRPr="007761FB">
        <w:rPr>
          <w:i/>
          <w:noProof/>
        </w:rPr>
        <w:t>Tabela P1-</w:t>
      </w:r>
      <w:r w:rsidR="00210F79">
        <w:rPr>
          <w:i/>
          <w:noProof/>
        </w:rPr>
        <w:t>4</w:t>
      </w:r>
      <w:r w:rsidRPr="007761FB">
        <w:rPr>
          <w:i/>
          <w:noProof/>
        </w:rPr>
        <w:t>: Povezovalne točke z dvosmerno zomgljivostjo</w:t>
      </w:r>
    </w:p>
    <w:p w14:paraId="374D4A75" w14:textId="77777777" w:rsidR="00A275CA" w:rsidRDefault="00A275CA" w:rsidP="00645DA9">
      <w:pPr>
        <w:ind w:firstLine="708"/>
        <w:rPr>
          <w:noProof/>
        </w:rPr>
      </w:pPr>
      <w:r>
        <w:rPr>
          <w:noProof/>
        </w:rPr>
        <w:t>(ii)</w:t>
      </w:r>
      <w:r>
        <w:rPr>
          <w:noProof/>
        </w:rPr>
        <w:tab/>
      </w:r>
      <w:r w:rsidR="004268BE">
        <w:rPr>
          <w:noProof/>
        </w:rPr>
        <w:t>U</w:t>
      </w:r>
      <w:r>
        <w:rPr>
          <w:noProof/>
        </w:rPr>
        <w:t xml:space="preserve">reditev za uporabo zmogljivosti povratnega toka </w:t>
      </w:r>
    </w:p>
    <w:p w14:paraId="2B2E3F8D" w14:textId="77777777" w:rsidR="00A275CA" w:rsidRDefault="00193170" w:rsidP="005F54F6">
      <w:pPr>
        <w:ind w:left="708"/>
        <w:rPr>
          <w:noProof/>
        </w:rPr>
      </w:pPr>
      <w:r>
        <w:rPr>
          <w:noProof/>
        </w:rPr>
        <w:t>Za uporabo povratnega toka velja splošna ureditev, ki velja na vseh povezovalnih točkah in v vse smeri.</w:t>
      </w:r>
    </w:p>
    <w:p w14:paraId="2848BDEB" w14:textId="77777777" w:rsidR="00A275CA" w:rsidRDefault="00A275CA" w:rsidP="00A275CA">
      <w:pPr>
        <w:ind w:left="708"/>
        <w:rPr>
          <w:noProof/>
        </w:rPr>
      </w:pPr>
      <w:r>
        <w:rPr>
          <w:noProof/>
        </w:rPr>
        <w:t>(iii)</w:t>
      </w:r>
      <w:r>
        <w:rPr>
          <w:noProof/>
        </w:rPr>
        <w:tab/>
      </w:r>
      <w:r w:rsidR="004268BE">
        <w:rPr>
          <w:noProof/>
        </w:rPr>
        <w:t>P</w:t>
      </w:r>
      <w:r>
        <w:rPr>
          <w:noProof/>
        </w:rPr>
        <w:t xml:space="preserve">ovezovalne točke, za katere je bilo odobreno izvzetje v skladu s </w:t>
      </w:r>
      <w:r w:rsidR="0031006A">
        <w:rPr>
          <w:noProof/>
        </w:rPr>
        <w:t xml:space="preserve">četrtim odstavkom </w:t>
      </w:r>
      <w:r>
        <w:rPr>
          <w:noProof/>
        </w:rPr>
        <w:t>5</w:t>
      </w:r>
      <w:r w:rsidR="0031006A">
        <w:rPr>
          <w:noProof/>
        </w:rPr>
        <w:t>. člena</w:t>
      </w:r>
      <w:r w:rsidR="004268BE">
        <w:rPr>
          <w:noProof/>
        </w:rPr>
        <w:t xml:space="preserve"> </w:t>
      </w:r>
      <w:r w:rsidR="0031006A">
        <w:rPr>
          <w:noProof/>
        </w:rPr>
        <w:t>U</w:t>
      </w:r>
      <w:r w:rsidR="004268BE">
        <w:rPr>
          <w:noProof/>
        </w:rPr>
        <w:t>redbe</w:t>
      </w:r>
      <w:r w:rsidR="00D7616B">
        <w:rPr>
          <w:noProof/>
        </w:rPr>
        <w:t xml:space="preserve"> 2017/1938/EU</w:t>
      </w:r>
      <w:r w:rsidR="00C30D06">
        <w:rPr>
          <w:noProof/>
        </w:rPr>
        <w:t>.</w:t>
      </w:r>
    </w:p>
    <w:p w14:paraId="09AAB4F8" w14:textId="77777777" w:rsidR="00193170" w:rsidRPr="00193170" w:rsidRDefault="00193170" w:rsidP="005F54F6">
      <w:pPr>
        <w:ind w:left="708"/>
        <w:rPr>
          <w:noProof/>
        </w:rPr>
      </w:pPr>
      <w:r w:rsidRPr="00193170">
        <w:rPr>
          <w:noProof/>
        </w:rPr>
        <w:t>Uredba 2017/1938</w:t>
      </w:r>
      <w:r w:rsidR="00B663F1">
        <w:rPr>
          <w:noProof/>
        </w:rPr>
        <w:t>/EU</w:t>
      </w:r>
      <w:r w:rsidRPr="00193170">
        <w:rPr>
          <w:noProof/>
        </w:rPr>
        <w:t xml:space="preserve"> v 5. členu določa, da se izvzetje od obveznosti iz </w:t>
      </w:r>
      <w:r w:rsidR="0031006A">
        <w:rPr>
          <w:noProof/>
        </w:rPr>
        <w:t>prvega</w:t>
      </w:r>
      <w:r w:rsidRPr="00193170">
        <w:rPr>
          <w:noProof/>
        </w:rPr>
        <w:t xml:space="preserve"> odstavka tega člena uporablja za </w:t>
      </w:r>
      <w:r w:rsidR="00B663F1">
        <w:rPr>
          <w:szCs w:val="22"/>
        </w:rPr>
        <w:t xml:space="preserve">Republiko </w:t>
      </w:r>
      <w:r w:rsidRPr="00193170">
        <w:rPr>
          <w:noProof/>
        </w:rPr>
        <w:t xml:space="preserve">Slovenijo, če: </w:t>
      </w:r>
    </w:p>
    <w:p w14:paraId="74ED4457" w14:textId="77777777" w:rsidR="00193170" w:rsidRPr="00193170" w:rsidRDefault="00193170" w:rsidP="005F54F6">
      <w:pPr>
        <w:ind w:left="1416"/>
        <w:rPr>
          <w:noProof/>
        </w:rPr>
      </w:pPr>
      <w:r w:rsidRPr="00193170">
        <w:rPr>
          <w:noProof/>
        </w:rPr>
        <w:t xml:space="preserve">a) ima vsaj dva povezovalna plinovoda z drugimi državami članicami; </w:t>
      </w:r>
    </w:p>
    <w:p w14:paraId="4D63AAED" w14:textId="77777777" w:rsidR="00193170" w:rsidRPr="00193170" w:rsidRDefault="00193170" w:rsidP="005F54F6">
      <w:pPr>
        <w:ind w:left="1416"/>
        <w:rPr>
          <w:noProof/>
        </w:rPr>
      </w:pPr>
      <w:r w:rsidRPr="00193170">
        <w:rPr>
          <w:noProof/>
        </w:rPr>
        <w:t xml:space="preserve">b) ima vsaj dva različna vira oskrbe s plinom in </w:t>
      </w:r>
    </w:p>
    <w:p w14:paraId="03A1208A" w14:textId="77777777" w:rsidR="00193170" w:rsidRPr="00193170" w:rsidRDefault="00193170" w:rsidP="005F54F6">
      <w:pPr>
        <w:ind w:left="1416"/>
        <w:rPr>
          <w:noProof/>
        </w:rPr>
      </w:pPr>
      <w:r w:rsidRPr="00193170">
        <w:rPr>
          <w:noProof/>
        </w:rPr>
        <w:t xml:space="preserve">c) nima nobenih skladišč za plin ali obrata za </w:t>
      </w:r>
      <w:r w:rsidR="004268BE">
        <w:rPr>
          <w:noProof/>
        </w:rPr>
        <w:t>utekočinjen zemeljski plin</w:t>
      </w:r>
      <w:r w:rsidRPr="00193170">
        <w:rPr>
          <w:noProof/>
        </w:rPr>
        <w:t xml:space="preserve"> na svojem ozemlju.</w:t>
      </w:r>
    </w:p>
    <w:p w14:paraId="576A0AD3" w14:textId="77777777" w:rsidR="00C30D06" w:rsidRDefault="00193170" w:rsidP="005F54F6">
      <w:pPr>
        <w:ind w:left="708"/>
        <w:rPr>
          <w:noProof/>
        </w:rPr>
      </w:pPr>
      <w:r w:rsidRPr="00193170">
        <w:rPr>
          <w:noProof/>
        </w:rPr>
        <w:t>Vsi navedeni pogoji so izpolnjeni. Iz opisa sistema</w:t>
      </w:r>
      <w:r>
        <w:rPr>
          <w:noProof/>
        </w:rPr>
        <w:t xml:space="preserve"> zgoraj</w:t>
      </w:r>
      <w:r w:rsidRPr="00193170">
        <w:rPr>
          <w:noProof/>
        </w:rPr>
        <w:t xml:space="preserve"> izhaja, da sta izpolnjena pogoja a) in c). Pogoj b) </w:t>
      </w:r>
      <w:r w:rsidR="00B663F1">
        <w:rPr>
          <w:szCs w:val="22"/>
        </w:rPr>
        <w:t xml:space="preserve">Republika </w:t>
      </w:r>
      <w:r w:rsidRPr="00193170">
        <w:rPr>
          <w:noProof/>
        </w:rPr>
        <w:t xml:space="preserve">Slovenija izpolnjuje s tem, da ima na voljo vire plina v Avstriji in Italiji, </w:t>
      </w:r>
      <w:r w:rsidR="00C26154">
        <w:rPr>
          <w:noProof/>
        </w:rPr>
        <w:t xml:space="preserve">manjši del tudi na Hrvaškem, </w:t>
      </w:r>
      <w:r w:rsidRPr="00193170">
        <w:rPr>
          <w:noProof/>
        </w:rPr>
        <w:t xml:space="preserve">prenosne zmogljivosti na mejnih povezovalnih točkah </w:t>
      </w:r>
      <w:r w:rsidR="00C26154">
        <w:rPr>
          <w:noProof/>
        </w:rPr>
        <w:t xml:space="preserve">z Avstrijo in Italijo </w:t>
      </w:r>
      <w:r w:rsidRPr="00193170">
        <w:rPr>
          <w:noProof/>
        </w:rPr>
        <w:t xml:space="preserve">pa so </w:t>
      </w:r>
      <w:r w:rsidR="00C26154">
        <w:rPr>
          <w:noProof/>
        </w:rPr>
        <w:t xml:space="preserve">bile v preteklosti </w:t>
      </w:r>
      <w:r w:rsidRPr="00193170">
        <w:rPr>
          <w:noProof/>
        </w:rPr>
        <w:t xml:space="preserve">zadostne in ne prihaja do prezasedenosti. </w:t>
      </w:r>
      <w:r w:rsidR="00C26154">
        <w:rPr>
          <w:noProof/>
        </w:rPr>
        <w:t xml:space="preserve">Kljub temu se zaradi sprememb pretokov plina od leta 2022 načrtuje povečanje </w:t>
      </w:r>
      <w:r w:rsidR="00C26154">
        <w:rPr>
          <w:noProof/>
        </w:rPr>
        <w:lastRenderedPageBreak/>
        <w:t xml:space="preserve">pretočne zmogljivosti na povezovalni točki z Italijo in postopoma tudi s Hrvaško. </w:t>
      </w:r>
    </w:p>
    <w:p w14:paraId="1A2E1F70" w14:textId="77777777" w:rsidR="00193170" w:rsidRPr="00193170" w:rsidRDefault="00193170" w:rsidP="005F54F6">
      <w:pPr>
        <w:ind w:left="708"/>
        <w:rPr>
          <w:noProof/>
        </w:rPr>
      </w:pPr>
      <w:r w:rsidRPr="00193170">
        <w:rPr>
          <w:noProof/>
        </w:rPr>
        <w:t>Izpolnjevanje navedenih pogojev se v letih 20</w:t>
      </w:r>
      <w:r w:rsidR="00A37EC7">
        <w:rPr>
          <w:noProof/>
        </w:rPr>
        <w:t>20</w:t>
      </w:r>
      <w:r w:rsidRPr="00193170">
        <w:rPr>
          <w:noProof/>
        </w:rPr>
        <w:t>, 20</w:t>
      </w:r>
      <w:r w:rsidR="00A37EC7">
        <w:rPr>
          <w:noProof/>
        </w:rPr>
        <w:t>2</w:t>
      </w:r>
      <w:r w:rsidRPr="00193170">
        <w:rPr>
          <w:noProof/>
        </w:rPr>
        <w:t>1 in 20</w:t>
      </w:r>
      <w:r w:rsidR="00A37EC7">
        <w:rPr>
          <w:noProof/>
        </w:rPr>
        <w:t>22</w:t>
      </w:r>
      <w:r w:rsidRPr="00193170">
        <w:rPr>
          <w:noProof/>
        </w:rPr>
        <w:t xml:space="preserve"> ni spremenilo, v skladu z načrti pa bodo pogoji ostali izpolnjeni tudi v prihodnjih štirih letih.</w:t>
      </w:r>
      <w:r w:rsidR="00D45D1A">
        <w:rPr>
          <w:noProof/>
        </w:rPr>
        <w:t xml:space="preserve"> Iz ocene tveganj ne izhaja potreba po vzpostavitvi dvosmernega toka na povezovalni točki Ceršak, kjer ta še ni vzpostavljen</w:t>
      </w:r>
      <w:r w:rsidR="00032E70">
        <w:rPr>
          <w:noProof/>
        </w:rPr>
        <w:t>. Raven zanesljivosti osk</w:t>
      </w:r>
      <w:r w:rsidR="004268BE">
        <w:rPr>
          <w:noProof/>
        </w:rPr>
        <w:t>r</w:t>
      </w:r>
      <w:r w:rsidR="00032E70">
        <w:rPr>
          <w:noProof/>
        </w:rPr>
        <w:t xml:space="preserve">be se z vzpostavitvijo dvosmernega toka na tej povezovalni točk ne bi </w:t>
      </w:r>
      <w:r w:rsidR="0010123A">
        <w:rPr>
          <w:noProof/>
        </w:rPr>
        <w:t xml:space="preserve">znatno </w:t>
      </w:r>
      <w:r w:rsidR="00032E70">
        <w:rPr>
          <w:noProof/>
        </w:rPr>
        <w:t>spremenila</w:t>
      </w:r>
      <w:r w:rsidR="00D45D1A">
        <w:rPr>
          <w:noProof/>
        </w:rPr>
        <w:t>. Prav tako tudi ni ovir, da bi se vzpostavil povratni tok na tej povezovalni točki, če bi se za to pojavila potreba in bi bili izpolnjeni ekonomski pogoji.</w:t>
      </w:r>
    </w:p>
    <w:p w14:paraId="7678DCE8" w14:textId="77777777" w:rsidR="00A275CA" w:rsidRDefault="00A275CA" w:rsidP="00A275CA">
      <w:pPr>
        <w:rPr>
          <w:noProof/>
        </w:rPr>
      </w:pPr>
    </w:p>
    <w:p w14:paraId="15BFAC97" w14:textId="77777777" w:rsidR="00A275CA" w:rsidRPr="001F56AC" w:rsidRDefault="00A275CA" w:rsidP="00950FA5">
      <w:pPr>
        <w:tabs>
          <w:tab w:val="left" w:pos="284"/>
        </w:tabs>
        <w:rPr>
          <w:b/>
          <w:noProof/>
        </w:rPr>
      </w:pPr>
      <w:r w:rsidRPr="001F56AC">
        <w:rPr>
          <w:b/>
          <w:noProof/>
        </w:rPr>
        <w:t>4.</w:t>
      </w:r>
      <w:r w:rsidR="00950FA5">
        <w:rPr>
          <w:b/>
          <w:noProof/>
        </w:rPr>
        <w:t xml:space="preserve"> </w:t>
      </w:r>
      <w:r w:rsidR="00950FA5">
        <w:rPr>
          <w:b/>
          <w:noProof/>
        </w:rPr>
        <w:tab/>
      </w:r>
      <w:r w:rsidRPr="001F56AC">
        <w:rPr>
          <w:b/>
          <w:noProof/>
        </w:rPr>
        <w:t xml:space="preserve">Skladnost s standardom oskrbe </w:t>
      </w:r>
    </w:p>
    <w:p w14:paraId="754CDD84" w14:textId="77777777" w:rsidR="00A275CA" w:rsidRPr="00A92FC3" w:rsidRDefault="00A275CA" w:rsidP="00A275CA">
      <w:pPr>
        <w:rPr>
          <w:b/>
          <w:noProof/>
        </w:rPr>
      </w:pPr>
      <w:r w:rsidRPr="00A92FC3">
        <w:rPr>
          <w:b/>
          <w:noProof/>
        </w:rPr>
        <w:t>a)</w:t>
      </w:r>
      <w:r w:rsidRPr="00A92FC3">
        <w:rPr>
          <w:b/>
          <w:noProof/>
        </w:rPr>
        <w:tab/>
      </w:r>
      <w:r w:rsidR="009E0CD9" w:rsidRPr="00A92FC3">
        <w:rPr>
          <w:b/>
          <w:noProof/>
        </w:rPr>
        <w:t>Določitev</w:t>
      </w:r>
      <w:r w:rsidRPr="00A92FC3">
        <w:rPr>
          <w:b/>
          <w:noProof/>
        </w:rPr>
        <w:t xml:space="preserve"> zaščitenih odjemalcev in njihov</w:t>
      </w:r>
      <w:r w:rsidR="009E0CD9" w:rsidRPr="00A92FC3">
        <w:rPr>
          <w:b/>
          <w:noProof/>
        </w:rPr>
        <w:t>a</w:t>
      </w:r>
      <w:r w:rsidRPr="00A92FC3">
        <w:rPr>
          <w:b/>
          <w:noProof/>
        </w:rPr>
        <w:t xml:space="preserve"> letn</w:t>
      </w:r>
      <w:r w:rsidR="009E0CD9" w:rsidRPr="00A92FC3">
        <w:rPr>
          <w:b/>
          <w:noProof/>
        </w:rPr>
        <w:t>a</w:t>
      </w:r>
      <w:r w:rsidRPr="00A92FC3">
        <w:rPr>
          <w:b/>
          <w:noProof/>
        </w:rPr>
        <w:t xml:space="preserve"> porab</w:t>
      </w:r>
      <w:r w:rsidR="009E0CD9" w:rsidRPr="00A92FC3">
        <w:rPr>
          <w:b/>
          <w:noProof/>
        </w:rPr>
        <w:t>a</w:t>
      </w:r>
      <w:r w:rsidRPr="00A92FC3">
        <w:rPr>
          <w:b/>
          <w:noProof/>
        </w:rPr>
        <w:t xml:space="preserve"> plina </w:t>
      </w:r>
    </w:p>
    <w:p w14:paraId="0DC6AD86" w14:textId="77777777" w:rsidR="005F54F6" w:rsidRDefault="005F54F6" w:rsidP="00A92FC3">
      <w:pPr>
        <w:spacing w:line="276" w:lineRule="auto"/>
        <w:ind w:left="708"/>
      </w:pPr>
    </w:p>
    <w:p w14:paraId="19FB98B1" w14:textId="3AEF248D" w:rsidR="000134A7" w:rsidRPr="00A92FC3" w:rsidRDefault="000134A7" w:rsidP="003F0264">
      <w:pPr>
        <w:spacing w:line="276" w:lineRule="auto"/>
        <w:ind w:left="708"/>
      </w:pPr>
      <w:r>
        <w:t xml:space="preserve">Definicija zaščitenih odjemalcev je določena v </w:t>
      </w:r>
      <w:r w:rsidR="00C30D06">
        <w:t xml:space="preserve">prvem odstavku </w:t>
      </w:r>
      <w:r w:rsidR="003F0264">
        <w:t>117. člena Zakona o oskrbi s plini (</w:t>
      </w:r>
      <w:r w:rsidR="003F0264" w:rsidRPr="00A2421B">
        <w:t>Uradni list RS, št. 204/21 in 121/22</w:t>
      </w:r>
      <w:r w:rsidR="003F0264">
        <w:t xml:space="preserve">). Ta odstavek </w:t>
      </w:r>
      <w:r>
        <w:t>določa</w:t>
      </w:r>
      <w:r w:rsidR="00A92FC3">
        <w:t>, da so z</w:t>
      </w:r>
      <w:r w:rsidRPr="00A92FC3">
        <w:t xml:space="preserve">aščiteni odjemalci iz 5. točke 2. člena Uredbe 2017/1938/EU poleg gospodinjskih odjemalcev, </w:t>
      </w:r>
      <w:r w:rsidR="003F0264">
        <w:t xml:space="preserve">skupnih gospodinjskih odjemalcev, vrtcev, osnovnih šol in zdravstvenih domov, </w:t>
      </w:r>
      <w:r w:rsidRPr="00A92FC3">
        <w:t>ki so priključeni na distribucijski sistem, tudi:</w:t>
      </w:r>
    </w:p>
    <w:p w14:paraId="641D7BD1" w14:textId="393BD3AA" w:rsidR="000134A7" w:rsidRPr="00A92FC3" w:rsidRDefault="000134A7" w:rsidP="006D42D7">
      <w:pPr>
        <w:pStyle w:val="Odstavekseznama"/>
        <w:numPr>
          <w:ilvl w:val="1"/>
          <w:numId w:val="50"/>
        </w:numPr>
        <w:spacing w:line="240" w:lineRule="auto"/>
        <w:contextualSpacing w:val="0"/>
      </w:pPr>
      <w:r w:rsidRPr="00A92FC3">
        <w:t xml:space="preserve">distributerji toplote za daljinsko ogrevanje v napravah, ki ne morejo preiti na drugo gorivo </w:t>
      </w:r>
      <w:r w:rsidR="003F0264">
        <w:t>ali</w:t>
      </w:r>
      <w:r w:rsidR="003F0264" w:rsidRPr="00A92FC3">
        <w:t xml:space="preserve"> </w:t>
      </w:r>
      <w:r w:rsidRPr="00A92FC3">
        <w:t xml:space="preserve">vir toplote kot plin, </w:t>
      </w:r>
      <w:r w:rsidR="003F0264">
        <w:t>v obsegu, kolikor</w:t>
      </w:r>
      <w:r w:rsidR="003F0264" w:rsidRPr="00A92FC3">
        <w:t xml:space="preserve"> </w:t>
      </w:r>
      <w:r w:rsidRPr="00A92FC3">
        <w:t>dobavljajo toploto gospodinjs</w:t>
      </w:r>
      <w:r w:rsidR="003F0264">
        <w:t>tvo</w:t>
      </w:r>
      <w:r w:rsidRPr="00A92FC3">
        <w:t>m in osnovnim socialnim službam, razen izobraževalni</w:t>
      </w:r>
      <w:r w:rsidR="003F0264">
        <w:t>m</w:t>
      </w:r>
      <w:r w:rsidRPr="00A92FC3">
        <w:t xml:space="preserve"> ali javnoupravni</w:t>
      </w:r>
      <w:r w:rsidR="003F0264">
        <w:t>m</w:t>
      </w:r>
      <w:r w:rsidRPr="00A92FC3">
        <w:t xml:space="preserve"> služb</w:t>
      </w:r>
      <w:r w:rsidR="003F0264">
        <w:t>am</w:t>
      </w:r>
      <w:r w:rsidRPr="00A92FC3">
        <w:t>;</w:t>
      </w:r>
    </w:p>
    <w:p w14:paraId="5A23DFA2" w14:textId="4733EC96" w:rsidR="000134A7" w:rsidRPr="00A92FC3" w:rsidRDefault="000134A7" w:rsidP="006D42D7">
      <w:pPr>
        <w:pStyle w:val="Odstavekseznama"/>
        <w:numPr>
          <w:ilvl w:val="1"/>
          <w:numId w:val="50"/>
        </w:numPr>
        <w:spacing w:line="240" w:lineRule="auto"/>
        <w:contextualSpacing w:val="0"/>
      </w:pPr>
      <w:r w:rsidRPr="00A92FC3">
        <w:t>osnovne socialne službe, ki so priključene na distribucijski ali prenosni sistem in niso izobraževalne ali javnoupravne službe.</w:t>
      </w:r>
    </w:p>
    <w:p w14:paraId="2D473A78" w14:textId="77777777" w:rsidR="000134A7" w:rsidRPr="00A92FC3" w:rsidRDefault="00A92FC3" w:rsidP="000134A7">
      <w:pPr>
        <w:ind w:left="708"/>
      </w:pPr>
      <w:r>
        <w:t>Isti člen v nadaljevanju določa, da so o</w:t>
      </w:r>
      <w:r w:rsidR="000134A7" w:rsidRPr="00A92FC3">
        <w:t>snovne socialne službe iz prejšnjega odstavka izvajalci zdravstvene dejavnosti, dijaški in študentski domovi ter izvajalci socialnovarstvenih storitev institucionalnega varstva, vsi s stalno ali začasno nastanitvijo varovancev, ter zapori.</w:t>
      </w:r>
    </w:p>
    <w:p w14:paraId="71B5FE9B" w14:textId="3CFE9BFE" w:rsidR="000134A7" w:rsidRDefault="00443270" w:rsidP="00D7616B">
      <w:pPr>
        <w:spacing w:line="276" w:lineRule="auto"/>
        <w:ind w:left="708"/>
      </w:pPr>
      <w:r>
        <w:t>Celotna poraba plina končnih odjemalcev plina</w:t>
      </w:r>
      <w:r w:rsidR="003F0264">
        <w:t xml:space="preserve"> in porabo zaščitenih odjemalcev po skupinah v zadnjih treh letih kaže tabela P1-5. </w:t>
      </w:r>
    </w:p>
    <w:p w14:paraId="6DF573B2" w14:textId="1E8A62B3" w:rsidR="00780A96" w:rsidRDefault="00780A96">
      <w:pPr>
        <w:spacing w:after="200" w:line="276" w:lineRule="auto"/>
        <w:jc w:val="left"/>
      </w:pPr>
      <w:r>
        <w:br w:type="page"/>
      </w:r>
    </w:p>
    <w:p w14:paraId="3DF91E41" w14:textId="77777777" w:rsidR="000134A7" w:rsidRDefault="000134A7" w:rsidP="000134A7">
      <w:pPr>
        <w:spacing w:line="276" w:lineRule="auto"/>
      </w:pPr>
    </w:p>
    <w:tbl>
      <w:tblPr>
        <w:tblW w:w="8372" w:type="dxa"/>
        <w:jc w:val="center"/>
        <w:tblCellMar>
          <w:left w:w="70" w:type="dxa"/>
          <w:right w:w="70" w:type="dxa"/>
        </w:tblCellMar>
        <w:tblLook w:val="04A0" w:firstRow="1" w:lastRow="0" w:firstColumn="1" w:lastColumn="0" w:noHBand="0" w:noVBand="1"/>
      </w:tblPr>
      <w:tblGrid>
        <w:gridCol w:w="3828"/>
        <w:gridCol w:w="1500"/>
        <w:gridCol w:w="1508"/>
        <w:gridCol w:w="1536"/>
      </w:tblGrid>
      <w:tr w:rsidR="00261BBC" w:rsidRPr="001C3CEA" w14:paraId="0A94551B" w14:textId="77777777" w:rsidTr="004B1941">
        <w:trPr>
          <w:trHeight w:val="312"/>
          <w:jc w:val="center"/>
        </w:trPr>
        <w:tc>
          <w:tcPr>
            <w:tcW w:w="3828" w:type="dxa"/>
            <w:tcBorders>
              <w:top w:val="single" w:sz="4" w:space="0" w:color="auto"/>
              <w:left w:val="single" w:sz="4" w:space="0" w:color="auto"/>
            </w:tcBorders>
            <w:shd w:val="clear" w:color="auto" w:fill="DBE5F1" w:themeFill="accent1" w:themeFillTint="33"/>
            <w:noWrap/>
            <w:vAlign w:val="bottom"/>
            <w:hideMark/>
          </w:tcPr>
          <w:p w14:paraId="41574E91" w14:textId="77777777" w:rsidR="00261BBC" w:rsidRPr="001C3CEA" w:rsidRDefault="00261BBC" w:rsidP="004B1941">
            <w:pPr>
              <w:jc w:val="left"/>
              <w:rPr>
                <w:rFonts w:cs="Calibri"/>
                <w:sz w:val="20"/>
              </w:rPr>
            </w:pPr>
          </w:p>
        </w:tc>
        <w:tc>
          <w:tcPr>
            <w:tcW w:w="4544" w:type="dxa"/>
            <w:gridSpan w:val="3"/>
            <w:tcBorders>
              <w:top w:val="single" w:sz="4" w:space="0" w:color="auto"/>
              <w:right w:val="single" w:sz="4" w:space="0" w:color="auto"/>
            </w:tcBorders>
            <w:shd w:val="clear" w:color="auto" w:fill="DBE5F1" w:themeFill="accent1" w:themeFillTint="33"/>
            <w:noWrap/>
            <w:vAlign w:val="bottom"/>
          </w:tcPr>
          <w:p w14:paraId="4D6DDBC1" w14:textId="77777777" w:rsidR="00261BBC" w:rsidRPr="001C3CEA" w:rsidRDefault="00261BBC" w:rsidP="004B1941">
            <w:pPr>
              <w:jc w:val="center"/>
              <w:rPr>
                <w:rFonts w:cs="Arial"/>
                <w:b/>
                <w:bCs/>
                <w:sz w:val="20"/>
              </w:rPr>
            </w:pPr>
            <w:r w:rsidRPr="001C3CEA">
              <w:rPr>
                <w:rFonts w:cs="Arial"/>
                <w:b/>
                <w:bCs/>
                <w:sz w:val="20"/>
              </w:rPr>
              <w:t>Ocenjena letna poraba plina</w:t>
            </w:r>
          </w:p>
        </w:tc>
      </w:tr>
      <w:tr w:rsidR="00261BBC" w:rsidRPr="001C3CEA" w14:paraId="47FCBA99" w14:textId="77777777" w:rsidTr="004B1941">
        <w:trPr>
          <w:trHeight w:val="587"/>
          <w:jc w:val="center"/>
        </w:trPr>
        <w:tc>
          <w:tcPr>
            <w:tcW w:w="3828" w:type="dxa"/>
            <w:tcBorders>
              <w:left w:val="single" w:sz="4" w:space="0" w:color="auto"/>
              <w:bottom w:val="single" w:sz="4" w:space="0" w:color="auto"/>
            </w:tcBorders>
            <w:shd w:val="clear" w:color="auto" w:fill="DBE5F1" w:themeFill="accent1" w:themeFillTint="33"/>
            <w:vAlign w:val="center"/>
            <w:hideMark/>
          </w:tcPr>
          <w:p w14:paraId="7791A60D" w14:textId="77777777" w:rsidR="00261BBC" w:rsidRPr="001C3CEA" w:rsidRDefault="00261BBC" w:rsidP="004B1941">
            <w:pPr>
              <w:jc w:val="center"/>
              <w:rPr>
                <w:rFonts w:cs="Arial"/>
                <w:b/>
                <w:sz w:val="20"/>
              </w:rPr>
            </w:pPr>
            <w:r w:rsidRPr="001C3CEA">
              <w:rPr>
                <w:rFonts w:cs="Arial"/>
                <w:b/>
                <w:sz w:val="20"/>
              </w:rPr>
              <w:t>Odjemalci</w:t>
            </w:r>
          </w:p>
        </w:tc>
        <w:tc>
          <w:tcPr>
            <w:tcW w:w="1500" w:type="dxa"/>
            <w:tcBorders>
              <w:bottom w:val="single" w:sz="4" w:space="0" w:color="auto"/>
            </w:tcBorders>
            <w:shd w:val="clear" w:color="auto" w:fill="DBE5F1" w:themeFill="accent1" w:themeFillTint="33"/>
            <w:vAlign w:val="bottom"/>
          </w:tcPr>
          <w:p w14:paraId="299C383C" w14:textId="77777777" w:rsidR="00261BBC" w:rsidRPr="001C3CEA" w:rsidRDefault="00261BBC" w:rsidP="004B1941">
            <w:pPr>
              <w:jc w:val="center"/>
              <w:rPr>
                <w:rFonts w:cs="Arial"/>
                <w:b/>
                <w:bCs/>
                <w:sz w:val="20"/>
              </w:rPr>
            </w:pPr>
            <w:r>
              <w:rPr>
                <w:rFonts w:cs="Arial"/>
                <w:b/>
                <w:bCs/>
                <w:sz w:val="20"/>
              </w:rPr>
              <w:t>2022</w:t>
            </w:r>
            <w:r w:rsidRPr="001C3CEA">
              <w:rPr>
                <w:rFonts w:cs="Arial"/>
                <w:b/>
                <w:bCs/>
                <w:sz w:val="20"/>
              </w:rPr>
              <w:t xml:space="preserve"> [MWh]</w:t>
            </w:r>
          </w:p>
        </w:tc>
        <w:tc>
          <w:tcPr>
            <w:tcW w:w="1508" w:type="dxa"/>
            <w:tcBorders>
              <w:bottom w:val="single" w:sz="4" w:space="0" w:color="auto"/>
            </w:tcBorders>
            <w:shd w:val="clear" w:color="auto" w:fill="DBE5F1" w:themeFill="accent1" w:themeFillTint="33"/>
            <w:vAlign w:val="bottom"/>
          </w:tcPr>
          <w:p w14:paraId="692624D8" w14:textId="77777777" w:rsidR="00261BBC" w:rsidRPr="001C3CEA" w:rsidRDefault="00261BBC" w:rsidP="004B1941">
            <w:pPr>
              <w:jc w:val="center"/>
              <w:rPr>
                <w:rFonts w:cs="Arial"/>
                <w:b/>
                <w:bCs/>
                <w:sz w:val="20"/>
              </w:rPr>
            </w:pPr>
            <w:r>
              <w:rPr>
                <w:rFonts w:cs="Arial"/>
                <w:b/>
                <w:bCs/>
                <w:sz w:val="20"/>
              </w:rPr>
              <w:t>2021</w:t>
            </w:r>
            <w:r w:rsidRPr="001C3CEA">
              <w:rPr>
                <w:rFonts w:cs="Arial"/>
                <w:b/>
                <w:bCs/>
                <w:sz w:val="20"/>
              </w:rPr>
              <w:t xml:space="preserve"> [MWh]</w:t>
            </w:r>
          </w:p>
        </w:tc>
        <w:tc>
          <w:tcPr>
            <w:tcW w:w="1536" w:type="dxa"/>
            <w:tcBorders>
              <w:bottom w:val="single" w:sz="4" w:space="0" w:color="auto"/>
              <w:right w:val="single" w:sz="4" w:space="0" w:color="auto"/>
            </w:tcBorders>
            <w:shd w:val="clear" w:color="auto" w:fill="DBE5F1" w:themeFill="accent1" w:themeFillTint="33"/>
            <w:vAlign w:val="bottom"/>
          </w:tcPr>
          <w:p w14:paraId="77606482" w14:textId="77777777" w:rsidR="00261BBC" w:rsidRPr="001C3CEA" w:rsidRDefault="00261BBC" w:rsidP="004B1941">
            <w:pPr>
              <w:jc w:val="center"/>
              <w:rPr>
                <w:rFonts w:cs="Arial"/>
                <w:b/>
                <w:bCs/>
                <w:sz w:val="20"/>
              </w:rPr>
            </w:pPr>
            <w:r>
              <w:rPr>
                <w:rFonts w:cs="Arial"/>
                <w:b/>
                <w:bCs/>
                <w:sz w:val="20"/>
              </w:rPr>
              <w:t>2020</w:t>
            </w:r>
            <w:r w:rsidRPr="001C3CEA">
              <w:rPr>
                <w:rFonts w:cs="Arial"/>
                <w:b/>
                <w:bCs/>
                <w:sz w:val="20"/>
              </w:rPr>
              <w:t xml:space="preserve"> [MWh]</w:t>
            </w:r>
          </w:p>
        </w:tc>
      </w:tr>
      <w:tr w:rsidR="00261BBC" w:rsidRPr="001C3CEA" w14:paraId="7D14F537" w14:textId="77777777" w:rsidTr="004B1941">
        <w:trPr>
          <w:trHeight w:val="288"/>
          <w:jc w:val="center"/>
        </w:trPr>
        <w:tc>
          <w:tcPr>
            <w:tcW w:w="3828" w:type="dxa"/>
            <w:tcBorders>
              <w:top w:val="single" w:sz="4" w:space="0" w:color="auto"/>
              <w:left w:val="single" w:sz="4" w:space="0" w:color="auto"/>
            </w:tcBorders>
            <w:shd w:val="clear" w:color="auto" w:fill="auto"/>
            <w:vAlign w:val="center"/>
            <w:hideMark/>
          </w:tcPr>
          <w:p w14:paraId="458F64A9" w14:textId="77777777" w:rsidR="00261BBC" w:rsidRPr="001C3CEA" w:rsidRDefault="00261BBC" w:rsidP="004B1941">
            <w:pPr>
              <w:jc w:val="left"/>
              <w:rPr>
                <w:rFonts w:cs="Arial"/>
                <w:sz w:val="20"/>
              </w:rPr>
            </w:pPr>
            <w:r w:rsidRPr="001C3CEA">
              <w:rPr>
                <w:rFonts w:cs="Arial"/>
                <w:sz w:val="20"/>
              </w:rPr>
              <w:t>Vsi odjemalci</w:t>
            </w:r>
          </w:p>
        </w:tc>
        <w:tc>
          <w:tcPr>
            <w:tcW w:w="1500" w:type="dxa"/>
            <w:tcBorders>
              <w:top w:val="single" w:sz="4" w:space="0" w:color="auto"/>
            </w:tcBorders>
            <w:shd w:val="clear" w:color="auto" w:fill="auto"/>
            <w:vAlign w:val="bottom"/>
          </w:tcPr>
          <w:p w14:paraId="29158282" w14:textId="77777777" w:rsidR="00261BBC" w:rsidRPr="00B07C1F" w:rsidRDefault="00261BBC" w:rsidP="004B1941">
            <w:pPr>
              <w:jc w:val="right"/>
              <w:rPr>
                <w:rFonts w:cs="Arial"/>
                <w:sz w:val="20"/>
              </w:rPr>
            </w:pPr>
            <w:r w:rsidRPr="00B07C1F">
              <w:rPr>
                <w:rFonts w:cs="Arial"/>
                <w:sz w:val="20"/>
              </w:rPr>
              <w:t>9.012.000</w:t>
            </w:r>
          </w:p>
        </w:tc>
        <w:tc>
          <w:tcPr>
            <w:tcW w:w="1508" w:type="dxa"/>
            <w:tcBorders>
              <w:top w:val="single" w:sz="4" w:space="0" w:color="auto"/>
            </w:tcBorders>
            <w:shd w:val="clear" w:color="auto" w:fill="auto"/>
            <w:noWrap/>
            <w:vAlign w:val="bottom"/>
          </w:tcPr>
          <w:p w14:paraId="393C8A45" w14:textId="77777777" w:rsidR="00261BBC" w:rsidRPr="001C3CEA" w:rsidRDefault="00261BBC" w:rsidP="004B1941">
            <w:pPr>
              <w:jc w:val="right"/>
              <w:rPr>
                <w:rFonts w:cs="Arial"/>
                <w:sz w:val="20"/>
              </w:rPr>
            </w:pPr>
            <w:r w:rsidRPr="001C3CEA">
              <w:rPr>
                <w:rFonts w:cs="Arial"/>
                <w:sz w:val="20"/>
              </w:rPr>
              <w:t>10.152.000</w:t>
            </w:r>
          </w:p>
        </w:tc>
        <w:tc>
          <w:tcPr>
            <w:tcW w:w="1536" w:type="dxa"/>
            <w:tcBorders>
              <w:top w:val="single" w:sz="4" w:space="0" w:color="auto"/>
              <w:right w:val="single" w:sz="4" w:space="0" w:color="auto"/>
            </w:tcBorders>
            <w:shd w:val="clear" w:color="auto" w:fill="auto"/>
            <w:noWrap/>
            <w:vAlign w:val="bottom"/>
          </w:tcPr>
          <w:p w14:paraId="6291591F" w14:textId="77777777" w:rsidR="00261BBC" w:rsidRPr="001C3CEA" w:rsidRDefault="00261BBC" w:rsidP="004B1941">
            <w:pPr>
              <w:jc w:val="right"/>
              <w:rPr>
                <w:rFonts w:cs="Calibri"/>
                <w:sz w:val="20"/>
              </w:rPr>
            </w:pPr>
            <w:r w:rsidRPr="001C3CEA">
              <w:rPr>
                <w:rFonts w:cs="Calibri"/>
                <w:sz w:val="20"/>
              </w:rPr>
              <w:t>9.621.000</w:t>
            </w:r>
          </w:p>
        </w:tc>
      </w:tr>
      <w:tr w:rsidR="00261BBC" w:rsidRPr="001C3CEA" w14:paraId="39A2EDB9" w14:textId="77777777" w:rsidTr="004B1941">
        <w:trPr>
          <w:trHeight w:val="288"/>
          <w:jc w:val="center"/>
        </w:trPr>
        <w:tc>
          <w:tcPr>
            <w:tcW w:w="3828" w:type="dxa"/>
            <w:tcBorders>
              <w:left w:val="single" w:sz="4" w:space="0" w:color="auto"/>
            </w:tcBorders>
            <w:shd w:val="clear" w:color="auto" w:fill="auto"/>
            <w:noWrap/>
            <w:vAlign w:val="bottom"/>
            <w:hideMark/>
          </w:tcPr>
          <w:p w14:paraId="281041F5" w14:textId="77777777" w:rsidR="00261BBC" w:rsidRPr="001C3CEA" w:rsidRDefault="00261BBC" w:rsidP="004B1941">
            <w:pPr>
              <w:jc w:val="left"/>
              <w:rPr>
                <w:rFonts w:cs="Arial"/>
                <w:sz w:val="20"/>
              </w:rPr>
            </w:pPr>
            <w:r w:rsidRPr="001C3CEA">
              <w:rPr>
                <w:rFonts w:cs="Arial"/>
                <w:sz w:val="20"/>
              </w:rPr>
              <w:t>Odjemalci plina brez zaščitenih odjemalcev</w:t>
            </w:r>
          </w:p>
        </w:tc>
        <w:tc>
          <w:tcPr>
            <w:tcW w:w="1500" w:type="dxa"/>
            <w:shd w:val="clear" w:color="auto" w:fill="auto"/>
            <w:vAlign w:val="bottom"/>
          </w:tcPr>
          <w:p w14:paraId="12BF1AF7" w14:textId="77777777" w:rsidR="00261BBC" w:rsidRPr="00B07C1F" w:rsidRDefault="00261BBC" w:rsidP="004B1941">
            <w:pPr>
              <w:jc w:val="right"/>
              <w:rPr>
                <w:rFonts w:cs="Arial"/>
                <w:sz w:val="20"/>
              </w:rPr>
            </w:pPr>
            <w:r w:rsidRPr="00B07C1F">
              <w:rPr>
                <w:rFonts w:cs="Arial"/>
                <w:sz w:val="20"/>
              </w:rPr>
              <w:t>7.089.850</w:t>
            </w:r>
          </w:p>
        </w:tc>
        <w:tc>
          <w:tcPr>
            <w:tcW w:w="1508" w:type="dxa"/>
            <w:shd w:val="clear" w:color="auto" w:fill="auto"/>
            <w:noWrap/>
            <w:vAlign w:val="bottom"/>
          </w:tcPr>
          <w:p w14:paraId="487A29BB" w14:textId="77777777" w:rsidR="00261BBC" w:rsidRPr="001C3CEA" w:rsidRDefault="00261BBC" w:rsidP="004B1941">
            <w:pPr>
              <w:jc w:val="right"/>
              <w:rPr>
                <w:rFonts w:cs="Arial"/>
                <w:sz w:val="20"/>
              </w:rPr>
            </w:pPr>
            <w:r w:rsidRPr="001C3CEA">
              <w:rPr>
                <w:rFonts w:cs="Arial"/>
                <w:sz w:val="20"/>
              </w:rPr>
              <w:t>8.113.785</w:t>
            </w:r>
          </w:p>
        </w:tc>
        <w:tc>
          <w:tcPr>
            <w:tcW w:w="1536" w:type="dxa"/>
            <w:tcBorders>
              <w:right w:val="single" w:sz="4" w:space="0" w:color="auto"/>
            </w:tcBorders>
            <w:shd w:val="clear" w:color="auto" w:fill="auto"/>
            <w:noWrap/>
            <w:vAlign w:val="bottom"/>
          </w:tcPr>
          <w:p w14:paraId="119FC706" w14:textId="77777777" w:rsidR="00261BBC" w:rsidRPr="001C3CEA" w:rsidRDefault="00261BBC" w:rsidP="004B1941">
            <w:pPr>
              <w:jc w:val="right"/>
              <w:rPr>
                <w:rFonts w:cs="Calibri"/>
                <w:sz w:val="20"/>
              </w:rPr>
            </w:pPr>
            <w:r w:rsidRPr="001C3CEA">
              <w:rPr>
                <w:rFonts w:cs="Calibri"/>
                <w:sz w:val="20"/>
              </w:rPr>
              <w:t>7.854.390</w:t>
            </w:r>
          </w:p>
        </w:tc>
      </w:tr>
      <w:tr w:rsidR="00261BBC" w:rsidRPr="001C3CEA" w14:paraId="239AA438" w14:textId="77777777" w:rsidTr="004B1941">
        <w:trPr>
          <w:trHeight w:val="288"/>
          <w:jc w:val="center"/>
        </w:trPr>
        <w:tc>
          <w:tcPr>
            <w:tcW w:w="3828" w:type="dxa"/>
            <w:tcBorders>
              <w:left w:val="single" w:sz="4" w:space="0" w:color="auto"/>
              <w:bottom w:val="single" w:sz="4" w:space="0" w:color="auto"/>
            </w:tcBorders>
            <w:shd w:val="clear" w:color="auto" w:fill="auto"/>
            <w:noWrap/>
            <w:vAlign w:val="bottom"/>
            <w:hideMark/>
          </w:tcPr>
          <w:p w14:paraId="3A86A30E" w14:textId="77777777" w:rsidR="00261BBC" w:rsidRPr="001C3CEA" w:rsidRDefault="00261BBC" w:rsidP="004B1941">
            <w:pPr>
              <w:jc w:val="left"/>
              <w:rPr>
                <w:rFonts w:cs="Arial"/>
                <w:sz w:val="20"/>
              </w:rPr>
            </w:pPr>
            <w:r w:rsidRPr="001C3CEA">
              <w:rPr>
                <w:rFonts w:cs="Arial"/>
                <w:sz w:val="20"/>
              </w:rPr>
              <w:t>Zaščiteni odjemalci</w:t>
            </w:r>
          </w:p>
        </w:tc>
        <w:tc>
          <w:tcPr>
            <w:tcW w:w="1500" w:type="dxa"/>
            <w:tcBorders>
              <w:bottom w:val="single" w:sz="4" w:space="0" w:color="auto"/>
            </w:tcBorders>
            <w:shd w:val="clear" w:color="auto" w:fill="auto"/>
            <w:vAlign w:val="bottom"/>
          </w:tcPr>
          <w:p w14:paraId="5A2A298D" w14:textId="77777777" w:rsidR="00261BBC" w:rsidRPr="00B07C1F" w:rsidRDefault="00261BBC" w:rsidP="004B1941">
            <w:pPr>
              <w:jc w:val="right"/>
              <w:rPr>
                <w:rFonts w:cs="Arial"/>
                <w:sz w:val="20"/>
              </w:rPr>
            </w:pPr>
            <w:r w:rsidRPr="00B07C1F">
              <w:rPr>
                <w:rFonts w:cs="Arial"/>
                <w:sz w:val="20"/>
              </w:rPr>
              <w:t>1.922.150</w:t>
            </w:r>
          </w:p>
        </w:tc>
        <w:tc>
          <w:tcPr>
            <w:tcW w:w="1508" w:type="dxa"/>
            <w:tcBorders>
              <w:bottom w:val="single" w:sz="4" w:space="0" w:color="auto"/>
            </w:tcBorders>
            <w:shd w:val="clear" w:color="auto" w:fill="auto"/>
            <w:noWrap/>
            <w:vAlign w:val="bottom"/>
          </w:tcPr>
          <w:p w14:paraId="1E88DB6B" w14:textId="77777777" w:rsidR="00261BBC" w:rsidRPr="001C3CEA" w:rsidRDefault="00261BBC" w:rsidP="004B1941">
            <w:pPr>
              <w:jc w:val="right"/>
              <w:rPr>
                <w:rFonts w:cs="Arial"/>
                <w:sz w:val="20"/>
              </w:rPr>
            </w:pPr>
            <w:r w:rsidRPr="001C3CEA">
              <w:rPr>
                <w:rFonts w:cs="Arial"/>
                <w:sz w:val="20"/>
              </w:rPr>
              <w:t>2.038.215</w:t>
            </w:r>
          </w:p>
        </w:tc>
        <w:tc>
          <w:tcPr>
            <w:tcW w:w="1536" w:type="dxa"/>
            <w:tcBorders>
              <w:bottom w:val="single" w:sz="4" w:space="0" w:color="auto"/>
              <w:right w:val="single" w:sz="4" w:space="0" w:color="auto"/>
            </w:tcBorders>
            <w:shd w:val="clear" w:color="auto" w:fill="auto"/>
            <w:noWrap/>
            <w:vAlign w:val="bottom"/>
          </w:tcPr>
          <w:p w14:paraId="03565F82" w14:textId="77777777" w:rsidR="00261BBC" w:rsidRPr="001C3CEA" w:rsidRDefault="00261BBC" w:rsidP="004B1941">
            <w:pPr>
              <w:jc w:val="right"/>
              <w:rPr>
                <w:rFonts w:cs="Calibri"/>
                <w:sz w:val="20"/>
              </w:rPr>
            </w:pPr>
            <w:r w:rsidRPr="001C3CEA">
              <w:rPr>
                <w:rFonts w:cs="Calibri"/>
                <w:sz w:val="20"/>
              </w:rPr>
              <w:t>1.766.610</w:t>
            </w:r>
          </w:p>
        </w:tc>
      </w:tr>
      <w:tr w:rsidR="00261BBC" w:rsidRPr="001C3CEA" w14:paraId="70CA0760" w14:textId="77777777" w:rsidTr="004B1941">
        <w:trPr>
          <w:trHeight w:val="288"/>
          <w:jc w:val="center"/>
        </w:trPr>
        <w:tc>
          <w:tcPr>
            <w:tcW w:w="3828" w:type="dxa"/>
            <w:tcBorders>
              <w:top w:val="single" w:sz="4" w:space="0" w:color="auto"/>
              <w:left w:val="single" w:sz="4" w:space="0" w:color="auto"/>
            </w:tcBorders>
            <w:shd w:val="clear" w:color="auto" w:fill="auto"/>
            <w:noWrap/>
            <w:vAlign w:val="bottom"/>
            <w:hideMark/>
          </w:tcPr>
          <w:p w14:paraId="7E9AAF56" w14:textId="77777777" w:rsidR="00261BBC" w:rsidRPr="001C3CEA" w:rsidRDefault="00261BBC" w:rsidP="004B1941">
            <w:pPr>
              <w:ind w:firstLineChars="100" w:firstLine="200"/>
              <w:jc w:val="left"/>
              <w:rPr>
                <w:rFonts w:cs="Arial"/>
                <w:sz w:val="20"/>
              </w:rPr>
            </w:pPr>
            <w:r w:rsidRPr="001C3CEA">
              <w:rPr>
                <w:rFonts w:cs="Arial"/>
                <w:sz w:val="20"/>
              </w:rPr>
              <w:t>Gospodinjski odjemalci plina</w:t>
            </w:r>
          </w:p>
        </w:tc>
        <w:tc>
          <w:tcPr>
            <w:tcW w:w="1500" w:type="dxa"/>
            <w:tcBorders>
              <w:top w:val="single" w:sz="4" w:space="0" w:color="auto"/>
            </w:tcBorders>
            <w:shd w:val="clear" w:color="auto" w:fill="auto"/>
            <w:vAlign w:val="bottom"/>
          </w:tcPr>
          <w:p w14:paraId="0F4582E3" w14:textId="77777777" w:rsidR="00261BBC" w:rsidRPr="00B07C1F" w:rsidRDefault="00261BBC" w:rsidP="004B1941">
            <w:pPr>
              <w:jc w:val="right"/>
              <w:rPr>
                <w:rFonts w:cs="Arial"/>
                <w:sz w:val="20"/>
              </w:rPr>
            </w:pPr>
            <w:r w:rsidRPr="00B07C1F">
              <w:rPr>
                <w:rFonts w:cs="Arial"/>
                <w:sz w:val="20"/>
              </w:rPr>
              <w:t>1.445.459</w:t>
            </w:r>
          </w:p>
        </w:tc>
        <w:tc>
          <w:tcPr>
            <w:tcW w:w="1508" w:type="dxa"/>
            <w:tcBorders>
              <w:top w:val="single" w:sz="4" w:space="0" w:color="auto"/>
            </w:tcBorders>
            <w:shd w:val="clear" w:color="auto" w:fill="auto"/>
            <w:noWrap/>
            <w:vAlign w:val="bottom"/>
          </w:tcPr>
          <w:p w14:paraId="78BAEFB1" w14:textId="77777777" w:rsidR="00261BBC" w:rsidRPr="001C3CEA" w:rsidRDefault="00261BBC" w:rsidP="004B1941">
            <w:pPr>
              <w:jc w:val="right"/>
              <w:rPr>
                <w:rFonts w:cs="Arial"/>
                <w:sz w:val="20"/>
              </w:rPr>
            </w:pPr>
            <w:r w:rsidRPr="001C3CEA">
              <w:rPr>
                <w:rFonts w:cs="Arial"/>
                <w:sz w:val="20"/>
              </w:rPr>
              <w:t>1.527.618</w:t>
            </w:r>
          </w:p>
        </w:tc>
        <w:tc>
          <w:tcPr>
            <w:tcW w:w="1536" w:type="dxa"/>
            <w:tcBorders>
              <w:top w:val="single" w:sz="4" w:space="0" w:color="auto"/>
              <w:right w:val="single" w:sz="4" w:space="0" w:color="auto"/>
            </w:tcBorders>
            <w:shd w:val="clear" w:color="auto" w:fill="auto"/>
            <w:noWrap/>
            <w:vAlign w:val="bottom"/>
          </w:tcPr>
          <w:p w14:paraId="368A401A" w14:textId="77777777" w:rsidR="00261BBC" w:rsidRPr="001C3CEA" w:rsidRDefault="00261BBC" w:rsidP="004B1941">
            <w:pPr>
              <w:jc w:val="right"/>
              <w:rPr>
                <w:rFonts w:cs="Calibri"/>
                <w:sz w:val="20"/>
              </w:rPr>
            </w:pPr>
            <w:r w:rsidRPr="001C3CEA">
              <w:rPr>
                <w:rFonts w:cs="Calibri"/>
                <w:sz w:val="20"/>
              </w:rPr>
              <w:t>1.271.158</w:t>
            </w:r>
          </w:p>
        </w:tc>
      </w:tr>
      <w:tr w:rsidR="00261BBC" w:rsidRPr="001C3CEA" w14:paraId="3E3781A1" w14:textId="77777777" w:rsidTr="004B1941">
        <w:trPr>
          <w:trHeight w:val="288"/>
          <w:jc w:val="center"/>
        </w:trPr>
        <w:tc>
          <w:tcPr>
            <w:tcW w:w="3828" w:type="dxa"/>
            <w:tcBorders>
              <w:left w:val="single" w:sz="4" w:space="0" w:color="auto"/>
            </w:tcBorders>
            <w:shd w:val="clear" w:color="auto" w:fill="auto"/>
            <w:noWrap/>
            <w:vAlign w:val="bottom"/>
            <w:hideMark/>
          </w:tcPr>
          <w:p w14:paraId="1189D73A" w14:textId="77777777" w:rsidR="00261BBC" w:rsidRPr="001C3CEA" w:rsidRDefault="00261BBC" w:rsidP="004B1941">
            <w:pPr>
              <w:ind w:left="204"/>
              <w:jc w:val="left"/>
              <w:rPr>
                <w:rFonts w:cs="Arial"/>
                <w:sz w:val="20"/>
              </w:rPr>
            </w:pPr>
            <w:r w:rsidRPr="001C3CEA">
              <w:rPr>
                <w:rFonts w:cs="Arial"/>
                <w:sz w:val="20"/>
              </w:rPr>
              <w:t>Drugi zaščiteni odjemalci plina brez distributerjev toplote</w:t>
            </w:r>
          </w:p>
        </w:tc>
        <w:tc>
          <w:tcPr>
            <w:tcW w:w="1500" w:type="dxa"/>
            <w:shd w:val="clear" w:color="auto" w:fill="auto"/>
            <w:vAlign w:val="bottom"/>
          </w:tcPr>
          <w:p w14:paraId="70128E87" w14:textId="77777777" w:rsidR="00261BBC" w:rsidRPr="00B07C1F" w:rsidRDefault="00261BBC" w:rsidP="004B1941">
            <w:pPr>
              <w:jc w:val="right"/>
              <w:rPr>
                <w:rFonts w:cs="Arial"/>
                <w:sz w:val="20"/>
              </w:rPr>
            </w:pPr>
            <w:r w:rsidRPr="00B07C1F">
              <w:rPr>
                <w:rFonts w:cs="Arial"/>
                <w:sz w:val="20"/>
              </w:rPr>
              <w:t>223.700</w:t>
            </w:r>
          </w:p>
        </w:tc>
        <w:tc>
          <w:tcPr>
            <w:tcW w:w="1508" w:type="dxa"/>
            <w:shd w:val="clear" w:color="auto" w:fill="auto"/>
            <w:noWrap/>
            <w:vAlign w:val="bottom"/>
          </w:tcPr>
          <w:p w14:paraId="12F2D5AB" w14:textId="77777777" w:rsidR="00261BBC" w:rsidRPr="001C3CEA" w:rsidRDefault="00261BBC" w:rsidP="004B1941">
            <w:pPr>
              <w:jc w:val="right"/>
              <w:rPr>
                <w:rFonts w:cs="Arial"/>
                <w:sz w:val="20"/>
              </w:rPr>
            </w:pPr>
            <w:r w:rsidRPr="001C3CEA">
              <w:rPr>
                <w:rFonts w:cs="Arial"/>
                <w:sz w:val="20"/>
              </w:rPr>
              <w:t>191.221</w:t>
            </w:r>
          </w:p>
        </w:tc>
        <w:tc>
          <w:tcPr>
            <w:tcW w:w="1536" w:type="dxa"/>
            <w:tcBorders>
              <w:right w:val="single" w:sz="4" w:space="0" w:color="auto"/>
            </w:tcBorders>
            <w:shd w:val="clear" w:color="auto" w:fill="auto"/>
            <w:noWrap/>
            <w:vAlign w:val="bottom"/>
          </w:tcPr>
          <w:p w14:paraId="08FBC815" w14:textId="77777777" w:rsidR="00261BBC" w:rsidRPr="001C3CEA" w:rsidRDefault="00261BBC" w:rsidP="004B1941">
            <w:pPr>
              <w:jc w:val="right"/>
              <w:rPr>
                <w:rFonts w:cs="Calibri"/>
                <w:sz w:val="20"/>
              </w:rPr>
            </w:pPr>
            <w:r w:rsidRPr="001C3CEA">
              <w:rPr>
                <w:rFonts w:cs="Calibri"/>
                <w:sz w:val="20"/>
              </w:rPr>
              <w:t>191.986</w:t>
            </w:r>
          </w:p>
        </w:tc>
      </w:tr>
      <w:tr w:rsidR="00261BBC" w:rsidRPr="001C3CEA" w14:paraId="4FB42358" w14:textId="77777777" w:rsidTr="004B1941">
        <w:trPr>
          <w:trHeight w:val="288"/>
          <w:jc w:val="center"/>
        </w:trPr>
        <w:tc>
          <w:tcPr>
            <w:tcW w:w="3828" w:type="dxa"/>
            <w:tcBorders>
              <w:left w:val="single" w:sz="4" w:space="0" w:color="auto"/>
              <w:bottom w:val="single" w:sz="4" w:space="0" w:color="auto"/>
            </w:tcBorders>
            <w:shd w:val="clear" w:color="auto" w:fill="auto"/>
            <w:noWrap/>
            <w:vAlign w:val="bottom"/>
            <w:hideMark/>
          </w:tcPr>
          <w:p w14:paraId="7274D993" w14:textId="77777777" w:rsidR="00261BBC" w:rsidRPr="001C3CEA" w:rsidRDefault="00261BBC" w:rsidP="004B1941">
            <w:pPr>
              <w:ind w:firstLineChars="100" w:firstLine="200"/>
              <w:jc w:val="left"/>
              <w:rPr>
                <w:rFonts w:cs="Arial"/>
                <w:sz w:val="20"/>
              </w:rPr>
            </w:pPr>
            <w:r w:rsidRPr="001C3CEA">
              <w:rPr>
                <w:rFonts w:cs="Arial"/>
                <w:sz w:val="20"/>
              </w:rPr>
              <w:t>Distributerji toplote</w:t>
            </w:r>
          </w:p>
        </w:tc>
        <w:tc>
          <w:tcPr>
            <w:tcW w:w="1500" w:type="dxa"/>
            <w:tcBorders>
              <w:bottom w:val="single" w:sz="4" w:space="0" w:color="auto"/>
            </w:tcBorders>
            <w:shd w:val="clear" w:color="auto" w:fill="auto"/>
            <w:vAlign w:val="bottom"/>
          </w:tcPr>
          <w:p w14:paraId="07CBBF50" w14:textId="77777777" w:rsidR="00261BBC" w:rsidRPr="00B07C1F" w:rsidRDefault="00261BBC" w:rsidP="004B1941">
            <w:pPr>
              <w:jc w:val="right"/>
              <w:rPr>
                <w:rFonts w:cs="Arial"/>
                <w:sz w:val="20"/>
              </w:rPr>
            </w:pPr>
            <w:r w:rsidRPr="00B07C1F">
              <w:rPr>
                <w:rFonts w:cs="Arial"/>
                <w:sz w:val="20"/>
              </w:rPr>
              <w:t>252.991</w:t>
            </w:r>
          </w:p>
        </w:tc>
        <w:tc>
          <w:tcPr>
            <w:tcW w:w="1508" w:type="dxa"/>
            <w:tcBorders>
              <w:bottom w:val="single" w:sz="4" w:space="0" w:color="auto"/>
            </w:tcBorders>
            <w:shd w:val="clear" w:color="auto" w:fill="auto"/>
            <w:noWrap/>
            <w:vAlign w:val="bottom"/>
          </w:tcPr>
          <w:p w14:paraId="2E770A8C" w14:textId="77777777" w:rsidR="00261BBC" w:rsidRPr="001C3CEA" w:rsidRDefault="00261BBC" w:rsidP="004B1941">
            <w:pPr>
              <w:jc w:val="right"/>
              <w:rPr>
                <w:rFonts w:cs="Arial"/>
                <w:sz w:val="20"/>
              </w:rPr>
            </w:pPr>
            <w:r w:rsidRPr="001C3CEA">
              <w:rPr>
                <w:rFonts w:cs="Arial"/>
                <w:sz w:val="20"/>
              </w:rPr>
              <w:t>319.376</w:t>
            </w:r>
          </w:p>
        </w:tc>
        <w:tc>
          <w:tcPr>
            <w:tcW w:w="1536" w:type="dxa"/>
            <w:tcBorders>
              <w:bottom w:val="single" w:sz="4" w:space="0" w:color="auto"/>
              <w:right w:val="single" w:sz="4" w:space="0" w:color="auto"/>
            </w:tcBorders>
            <w:shd w:val="clear" w:color="auto" w:fill="auto"/>
            <w:noWrap/>
            <w:vAlign w:val="bottom"/>
          </w:tcPr>
          <w:p w14:paraId="27DC7653" w14:textId="77777777" w:rsidR="00261BBC" w:rsidRPr="001C3CEA" w:rsidRDefault="00261BBC" w:rsidP="004B1941">
            <w:pPr>
              <w:jc w:val="right"/>
              <w:rPr>
                <w:rFonts w:cs="Calibri"/>
                <w:sz w:val="20"/>
              </w:rPr>
            </w:pPr>
            <w:r w:rsidRPr="001C3CEA">
              <w:rPr>
                <w:rFonts w:cs="Calibri"/>
                <w:sz w:val="20"/>
              </w:rPr>
              <w:t>303.466</w:t>
            </w:r>
          </w:p>
        </w:tc>
      </w:tr>
      <w:tr w:rsidR="00261BBC" w:rsidRPr="001C3CEA" w14:paraId="186365F6" w14:textId="77777777" w:rsidTr="004B1941">
        <w:trPr>
          <w:trHeight w:val="288"/>
          <w:jc w:val="center"/>
        </w:trPr>
        <w:tc>
          <w:tcPr>
            <w:tcW w:w="3828" w:type="dxa"/>
            <w:tcBorders>
              <w:top w:val="single" w:sz="4" w:space="0" w:color="auto"/>
              <w:left w:val="single" w:sz="4" w:space="0" w:color="auto"/>
            </w:tcBorders>
            <w:shd w:val="clear" w:color="auto" w:fill="auto"/>
            <w:noWrap/>
            <w:vAlign w:val="bottom"/>
            <w:hideMark/>
          </w:tcPr>
          <w:p w14:paraId="4CBCD4F7" w14:textId="77777777" w:rsidR="00261BBC" w:rsidRPr="001C3CEA" w:rsidRDefault="00261BBC" w:rsidP="004B1941">
            <w:pPr>
              <w:ind w:firstLineChars="200" w:firstLine="400"/>
              <w:jc w:val="left"/>
              <w:rPr>
                <w:rFonts w:cs="Arial"/>
                <w:sz w:val="20"/>
              </w:rPr>
            </w:pPr>
            <w:r w:rsidRPr="001C3CEA">
              <w:rPr>
                <w:rFonts w:cs="Arial"/>
                <w:sz w:val="20"/>
              </w:rPr>
              <w:t>Gospodinjski odjemalci toplote</w:t>
            </w:r>
          </w:p>
        </w:tc>
        <w:tc>
          <w:tcPr>
            <w:tcW w:w="1500" w:type="dxa"/>
            <w:tcBorders>
              <w:top w:val="single" w:sz="4" w:space="0" w:color="auto"/>
            </w:tcBorders>
            <w:shd w:val="clear" w:color="auto" w:fill="auto"/>
            <w:vAlign w:val="bottom"/>
          </w:tcPr>
          <w:p w14:paraId="0342D416" w14:textId="77777777" w:rsidR="00261BBC" w:rsidRPr="00B07C1F" w:rsidRDefault="00261BBC" w:rsidP="004B1941">
            <w:pPr>
              <w:jc w:val="right"/>
              <w:rPr>
                <w:rFonts w:cs="Arial"/>
                <w:sz w:val="20"/>
              </w:rPr>
            </w:pPr>
            <w:r w:rsidRPr="00B07C1F">
              <w:rPr>
                <w:rFonts w:cs="Arial"/>
                <w:sz w:val="20"/>
              </w:rPr>
              <w:t>227.007</w:t>
            </w:r>
          </w:p>
        </w:tc>
        <w:tc>
          <w:tcPr>
            <w:tcW w:w="1508" w:type="dxa"/>
            <w:tcBorders>
              <w:top w:val="single" w:sz="4" w:space="0" w:color="auto"/>
            </w:tcBorders>
            <w:shd w:val="clear" w:color="auto" w:fill="auto"/>
            <w:noWrap/>
            <w:vAlign w:val="bottom"/>
          </w:tcPr>
          <w:p w14:paraId="35CF06FE" w14:textId="77777777" w:rsidR="00261BBC" w:rsidRPr="001C3CEA" w:rsidRDefault="00261BBC" w:rsidP="004B1941">
            <w:pPr>
              <w:jc w:val="right"/>
              <w:rPr>
                <w:rFonts w:cs="Arial"/>
                <w:sz w:val="20"/>
              </w:rPr>
            </w:pPr>
            <w:r w:rsidRPr="001C3CEA">
              <w:rPr>
                <w:rFonts w:cs="Arial"/>
                <w:sz w:val="20"/>
              </w:rPr>
              <w:t>267.873</w:t>
            </w:r>
          </w:p>
        </w:tc>
        <w:tc>
          <w:tcPr>
            <w:tcW w:w="1536" w:type="dxa"/>
            <w:tcBorders>
              <w:top w:val="single" w:sz="4" w:space="0" w:color="auto"/>
              <w:right w:val="single" w:sz="4" w:space="0" w:color="auto"/>
            </w:tcBorders>
            <w:shd w:val="clear" w:color="auto" w:fill="auto"/>
            <w:noWrap/>
            <w:vAlign w:val="bottom"/>
          </w:tcPr>
          <w:p w14:paraId="624BFE30" w14:textId="77777777" w:rsidR="00261BBC" w:rsidRPr="001C3CEA" w:rsidRDefault="00261BBC" w:rsidP="004B1941">
            <w:pPr>
              <w:jc w:val="right"/>
              <w:rPr>
                <w:rFonts w:cs="Calibri"/>
                <w:sz w:val="20"/>
              </w:rPr>
            </w:pPr>
            <w:r w:rsidRPr="001C3CEA">
              <w:rPr>
                <w:rFonts w:cs="Calibri"/>
                <w:sz w:val="20"/>
              </w:rPr>
              <w:t>257.614</w:t>
            </w:r>
          </w:p>
        </w:tc>
      </w:tr>
      <w:tr w:rsidR="00261BBC" w:rsidRPr="001C3CEA" w14:paraId="348079EA" w14:textId="77777777" w:rsidTr="004B1941">
        <w:trPr>
          <w:trHeight w:val="288"/>
          <w:jc w:val="center"/>
        </w:trPr>
        <w:tc>
          <w:tcPr>
            <w:tcW w:w="3828" w:type="dxa"/>
            <w:tcBorders>
              <w:left w:val="single" w:sz="4" w:space="0" w:color="auto"/>
              <w:bottom w:val="single" w:sz="4" w:space="0" w:color="auto"/>
            </w:tcBorders>
            <w:shd w:val="clear" w:color="auto" w:fill="auto"/>
            <w:noWrap/>
            <w:vAlign w:val="bottom"/>
            <w:hideMark/>
          </w:tcPr>
          <w:p w14:paraId="384B3EC6" w14:textId="77777777" w:rsidR="00261BBC" w:rsidRPr="001C3CEA" w:rsidRDefault="00261BBC" w:rsidP="004B1941">
            <w:pPr>
              <w:ind w:firstLineChars="200" w:firstLine="400"/>
              <w:jc w:val="left"/>
              <w:rPr>
                <w:rFonts w:cs="Arial"/>
                <w:sz w:val="20"/>
              </w:rPr>
            </w:pPr>
            <w:r w:rsidRPr="001C3CEA">
              <w:rPr>
                <w:rFonts w:cs="Arial"/>
                <w:sz w:val="20"/>
              </w:rPr>
              <w:t>Drugi odjemalci toplote</w:t>
            </w:r>
          </w:p>
        </w:tc>
        <w:tc>
          <w:tcPr>
            <w:tcW w:w="1500" w:type="dxa"/>
            <w:tcBorders>
              <w:bottom w:val="single" w:sz="4" w:space="0" w:color="auto"/>
            </w:tcBorders>
            <w:shd w:val="clear" w:color="auto" w:fill="auto"/>
            <w:vAlign w:val="bottom"/>
          </w:tcPr>
          <w:p w14:paraId="39B3F272" w14:textId="77777777" w:rsidR="00261BBC" w:rsidRPr="00B07C1F" w:rsidRDefault="00261BBC" w:rsidP="004B1941">
            <w:pPr>
              <w:jc w:val="right"/>
              <w:rPr>
                <w:rFonts w:cs="Arial"/>
                <w:sz w:val="20"/>
              </w:rPr>
            </w:pPr>
            <w:r w:rsidRPr="00B07C1F">
              <w:rPr>
                <w:rFonts w:cs="Arial"/>
                <w:sz w:val="20"/>
              </w:rPr>
              <w:t>25.984</w:t>
            </w:r>
          </w:p>
        </w:tc>
        <w:tc>
          <w:tcPr>
            <w:tcW w:w="1508" w:type="dxa"/>
            <w:tcBorders>
              <w:bottom w:val="single" w:sz="4" w:space="0" w:color="auto"/>
            </w:tcBorders>
            <w:shd w:val="clear" w:color="auto" w:fill="auto"/>
            <w:noWrap/>
            <w:vAlign w:val="bottom"/>
          </w:tcPr>
          <w:p w14:paraId="4768C1F3" w14:textId="77777777" w:rsidR="00261BBC" w:rsidRPr="001C3CEA" w:rsidRDefault="00261BBC" w:rsidP="004B1941">
            <w:pPr>
              <w:jc w:val="right"/>
              <w:rPr>
                <w:rFonts w:cs="Arial"/>
                <w:sz w:val="20"/>
              </w:rPr>
            </w:pPr>
            <w:r w:rsidRPr="001C3CEA">
              <w:rPr>
                <w:rFonts w:cs="Arial"/>
                <w:sz w:val="20"/>
              </w:rPr>
              <w:t>36.496</w:t>
            </w:r>
          </w:p>
        </w:tc>
        <w:tc>
          <w:tcPr>
            <w:tcW w:w="1536" w:type="dxa"/>
            <w:tcBorders>
              <w:bottom w:val="single" w:sz="4" w:space="0" w:color="auto"/>
              <w:right w:val="single" w:sz="4" w:space="0" w:color="auto"/>
            </w:tcBorders>
            <w:shd w:val="clear" w:color="auto" w:fill="auto"/>
            <w:noWrap/>
            <w:vAlign w:val="bottom"/>
          </w:tcPr>
          <w:p w14:paraId="18E56C82" w14:textId="77777777" w:rsidR="00261BBC" w:rsidRPr="001C3CEA" w:rsidRDefault="00261BBC" w:rsidP="004B1941">
            <w:pPr>
              <w:jc w:val="right"/>
              <w:rPr>
                <w:rFonts w:cs="Calibri"/>
                <w:sz w:val="20"/>
              </w:rPr>
            </w:pPr>
            <w:r w:rsidRPr="001C3CEA">
              <w:rPr>
                <w:rFonts w:cs="Calibri"/>
                <w:sz w:val="20"/>
              </w:rPr>
              <w:t>36.927</w:t>
            </w:r>
          </w:p>
        </w:tc>
      </w:tr>
    </w:tbl>
    <w:p w14:paraId="7A249FA1" w14:textId="55FFC968" w:rsidR="00261BBC" w:rsidRPr="007761FB" w:rsidRDefault="00261BBC" w:rsidP="00261BBC">
      <w:pPr>
        <w:spacing w:before="120"/>
        <w:ind w:left="709"/>
        <w:jc w:val="center"/>
        <w:rPr>
          <w:i/>
          <w:noProof/>
        </w:rPr>
      </w:pPr>
      <w:r w:rsidRPr="007761FB">
        <w:rPr>
          <w:i/>
          <w:noProof/>
        </w:rPr>
        <w:t>Tabela P1-</w:t>
      </w:r>
      <w:r>
        <w:rPr>
          <w:i/>
          <w:noProof/>
        </w:rPr>
        <w:t>5</w:t>
      </w:r>
      <w:r w:rsidRPr="007761FB">
        <w:rPr>
          <w:i/>
          <w:noProof/>
        </w:rPr>
        <w:t xml:space="preserve">: </w:t>
      </w:r>
      <w:r w:rsidRPr="00261BBC">
        <w:rPr>
          <w:i/>
          <w:noProof/>
        </w:rPr>
        <w:t>Poraba zaščitenih odjemalcev v letih 2020 do 2022</w:t>
      </w:r>
    </w:p>
    <w:p w14:paraId="79AB6D88" w14:textId="77777777" w:rsidR="003F0264" w:rsidRDefault="003F0264" w:rsidP="000134A7">
      <w:pPr>
        <w:spacing w:line="276" w:lineRule="auto"/>
      </w:pPr>
    </w:p>
    <w:p w14:paraId="38951CC1" w14:textId="77777777" w:rsidR="00A275CA" w:rsidRPr="00A92FC3" w:rsidRDefault="00A275CA" w:rsidP="00A275CA">
      <w:pPr>
        <w:rPr>
          <w:b/>
          <w:noProof/>
        </w:rPr>
      </w:pPr>
      <w:r w:rsidRPr="00A92FC3">
        <w:rPr>
          <w:b/>
          <w:noProof/>
        </w:rPr>
        <w:t>b)</w:t>
      </w:r>
      <w:r w:rsidRPr="00A92FC3">
        <w:rPr>
          <w:b/>
          <w:noProof/>
        </w:rPr>
        <w:tab/>
      </w:r>
      <w:r w:rsidR="009E0CD9" w:rsidRPr="00A92FC3">
        <w:rPr>
          <w:b/>
          <w:noProof/>
        </w:rPr>
        <w:t>K</w:t>
      </w:r>
      <w:r w:rsidRPr="00A92FC3">
        <w:rPr>
          <w:b/>
          <w:noProof/>
        </w:rPr>
        <w:t>oličine plina, potrebne za skladnost s standardom oskrbe</w:t>
      </w:r>
    </w:p>
    <w:p w14:paraId="4B7CDF98" w14:textId="7B9927F6" w:rsidR="005C297B" w:rsidRDefault="00D10FFB" w:rsidP="00D7616B">
      <w:pPr>
        <w:ind w:left="709"/>
      </w:pPr>
      <w:r>
        <w:t>Način določitve k</w:t>
      </w:r>
      <w:r w:rsidR="005C297B">
        <w:t xml:space="preserve">oličin plina, </w:t>
      </w:r>
      <w:r w:rsidR="00086780">
        <w:t xml:space="preserve">ki so </w:t>
      </w:r>
      <w:r w:rsidR="005C297B">
        <w:t xml:space="preserve">potrebne za </w:t>
      </w:r>
      <w:r w:rsidR="00F36D7C">
        <w:t>doseg</w:t>
      </w:r>
      <w:r w:rsidR="005C297B">
        <w:t xml:space="preserve">anje standarda oskrbe, </w:t>
      </w:r>
      <w:r w:rsidR="00086780">
        <w:t>je</w:t>
      </w:r>
      <w:r w:rsidR="005C297B">
        <w:t xml:space="preserve"> določen v 4. členu te</w:t>
      </w:r>
      <w:r w:rsidR="00363007">
        <w:t xml:space="preserve"> </w:t>
      </w:r>
      <w:r w:rsidR="005F325E">
        <w:t>odredbe</w:t>
      </w:r>
      <w:r w:rsidR="005C297B">
        <w:t xml:space="preserve"> za tri primere.</w:t>
      </w:r>
    </w:p>
    <w:p w14:paraId="109AAF00" w14:textId="73D64E6D" w:rsidR="004934CA" w:rsidRDefault="004934CA" w:rsidP="00D7616B">
      <w:pPr>
        <w:ind w:left="709"/>
      </w:pPr>
      <w:r>
        <w:t xml:space="preserve">Za </w:t>
      </w:r>
      <w:r w:rsidR="00F36D7C">
        <w:t>doseg</w:t>
      </w:r>
      <w:r>
        <w:t>anje standarda oskrbe mora</w:t>
      </w:r>
      <w:r w:rsidR="00261BBC">
        <w:t>jo</w:t>
      </w:r>
      <w:r>
        <w:t xml:space="preserve"> dobavitelji </w:t>
      </w:r>
      <w:r w:rsidR="001F22B0">
        <w:rPr>
          <w:rFonts w:eastAsiaTheme="minorEastAsia" w:cs="Tahoma"/>
          <w:szCs w:val="22"/>
          <w:lang w:eastAsia="zh-TW"/>
        </w:rPr>
        <w:t xml:space="preserve">zaščitenim odjemalcem </w:t>
      </w:r>
      <w:r>
        <w:t>v obdobju od 1.</w:t>
      </w:r>
      <w:r w:rsidR="00C30D06">
        <w:t> </w:t>
      </w:r>
      <w:r>
        <w:t xml:space="preserve">oktobra </w:t>
      </w:r>
      <w:r w:rsidR="00261BBC">
        <w:t>2023</w:t>
      </w:r>
      <w:r>
        <w:t xml:space="preserve"> do 30.</w:t>
      </w:r>
      <w:r w:rsidR="00C30D06">
        <w:t> </w:t>
      </w:r>
      <w:r>
        <w:t>septembra 20</w:t>
      </w:r>
      <w:r w:rsidR="00261BBC">
        <w:t>24</w:t>
      </w:r>
      <w:r>
        <w:t xml:space="preserve"> zagotavljati naslednje dnevne </w:t>
      </w:r>
      <w:r w:rsidR="00473166">
        <w:t xml:space="preserve">oz. skupne </w:t>
      </w:r>
      <w:r>
        <w:t>količine plina za oskrbo zaščitenih odjemalcev za tri</w:t>
      </w:r>
      <w:r w:rsidR="005C297B">
        <w:t xml:space="preserve"> primere</w:t>
      </w:r>
      <w:r>
        <w:t>:</w:t>
      </w:r>
    </w:p>
    <w:p w14:paraId="1938523E" w14:textId="6F0A809C" w:rsidR="004934CA" w:rsidRPr="004934CA" w:rsidRDefault="004934CA" w:rsidP="006D42D7">
      <w:pPr>
        <w:pStyle w:val="Odstavekseznama"/>
        <w:numPr>
          <w:ilvl w:val="0"/>
          <w:numId w:val="47"/>
        </w:numPr>
        <w:spacing w:after="160" w:line="259" w:lineRule="auto"/>
        <w:ind w:left="1134"/>
      </w:pPr>
      <w:r w:rsidRPr="004934CA">
        <w:t xml:space="preserve">v sedemdnevnem obdobju z najnižjimi temperaturami: </w:t>
      </w:r>
      <w:r w:rsidR="00CD2495">
        <w:t xml:space="preserve">povprečno </w:t>
      </w:r>
      <w:r w:rsidRPr="004934CA">
        <w:rPr>
          <w:b/>
          <w:color w:val="000000"/>
        </w:rPr>
        <w:t>1</w:t>
      </w:r>
      <w:r w:rsidR="00261BBC">
        <w:rPr>
          <w:b/>
          <w:color w:val="000000"/>
        </w:rPr>
        <w:t>3</w:t>
      </w:r>
      <w:r w:rsidRPr="004934CA">
        <w:rPr>
          <w:b/>
          <w:color w:val="000000"/>
        </w:rPr>
        <w:t>.</w:t>
      </w:r>
      <w:r w:rsidR="00261BBC">
        <w:rPr>
          <w:b/>
          <w:color w:val="000000"/>
        </w:rPr>
        <w:t>575</w:t>
      </w:r>
      <w:r w:rsidR="00055C30">
        <w:rPr>
          <w:b/>
          <w:color w:val="000000"/>
        </w:rPr>
        <w:t> </w:t>
      </w:r>
      <w:r w:rsidRPr="004934CA">
        <w:rPr>
          <w:b/>
        </w:rPr>
        <w:t>MWh/dan</w:t>
      </w:r>
      <w:r w:rsidR="00473166">
        <w:rPr>
          <w:b/>
        </w:rPr>
        <w:t xml:space="preserve"> </w:t>
      </w:r>
      <w:r w:rsidR="00473166" w:rsidRPr="00F07B24">
        <w:t>oz.</w:t>
      </w:r>
      <w:r w:rsidR="00473166">
        <w:rPr>
          <w:b/>
        </w:rPr>
        <w:t xml:space="preserve"> </w:t>
      </w:r>
      <w:r w:rsidR="00E777F6" w:rsidRPr="00E777F6">
        <w:rPr>
          <w:b/>
        </w:rPr>
        <w:t>9</w:t>
      </w:r>
      <w:r w:rsidR="00AB2BD7">
        <w:rPr>
          <w:b/>
        </w:rPr>
        <w:t>5</w:t>
      </w:r>
      <w:r w:rsidR="00E777F6" w:rsidRPr="00E777F6">
        <w:rPr>
          <w:b/>
        </w:rPr>
        <w:t>.0</w:t>
      </w:r>
      <w:r w:rsidR="00AB2BD7">
        <w:rPr>
          <w:b/>
        </w:rPr>
        <w:t>25</w:t>
      </w:r>
      <w:r w:rsidR="00E777F6">
        <w:rPr>
          <w:b/>
        </w:rPr>
        <w:t xml:space="preserve"> MWh </w:t>
      </w:r>
      <w:r w:rsidR="00E777F6" w:rsidRPr="00F07B24">
        <w:t>v sedemdnevnem obdobju</w:t>
      </w:r>
      <w:r w:rsidRPr="004934CA">
        <w:rPr>
          <w:b/>
        </w:rPr>
        <w:t>,</w:t>
      </w:r>
      <w:r w:rsidRPr="004934CA">
        <w:rPr>
          <w:bCs/>
          <w:color w:val="000000"/>
          <w:sz w:val="20"/>
        </w:rPr>
        <w:t xml:space="preserve"> </w:t>
      </w:r>
    </w:p>
    <w:p w14:paraId="20B7D3B1" w14:textId="72FB2887" w:rsidR="004934CA" w:rsidRPr="004934CA" w:rsidRDefault="004934CA" w:rsidP="006D42D7">
      <w:pPr>
        <w:pStyle w:val="Odstavekseznama"/>
        <w:numPr>
          <w:ilvl w:val="0"/>
          <w:numId w:val="47"/>
        </w:numPr>
        <w:spacing w:after="160" w:line="259" w:lineRule="auto"/>
        <w:ind w:left="1134"/>
      </w:pPr>
      <w:r w:rsidRPr="004934CA">
        <w:t xml:space="preserve">v </w:t>
      </w:r>
      <w:r w:rsidR="007B0825">
        <w:t xml:space="preserve">30 </w:t>
      </w:r>
      <w:r w:rsidRPr="004934CA">
        <w:t>dnevnem obdobju s posebno velikim povpraševanjem:</w:t>
      </w:r>
      <w:r w:rsidR="00CD2495">
        <w:t xml:space="preserve"> povprečno</w:t>
      </w:r>
      <w:r w:rsidR="003C20B3" w:rsidRPr="003C20B3">
        <w:rPr>
          <w:b/>
          <w:bCs/>
          <w:color w:val="000000"/>
        </w:rPr>
        <w:t>8875</w:t>
      </w:r>
      <w:r w:rsidRPr="004934CA">
        <w:rPr>
          <w:b/>
          <w:bCs/>
          <w:color w:val="000000"/>
        </w:rPr>
        <w:t> </w:t>
      </w:r>
      <w:r w:rsidRPr="004934CA">
        <w:rPr>
          <w:b/>
        </w:rPr>
        <w:t>MWh/dan</w:t>
      </w:r>
      <w:r w:rsidR="00055C30">
        <w:rPr>
          <w:b/>
        </w:rPr>
        <w:t xml:space="preserve"> </w:t>
      </w:r>
      <w:r w:rsidR="00E777F6" w:rsidRPr="00F07B24">
        <w:t>oz.</w:t>
      </w:r>
      <w:r w:rsidR="00E777F6">
        <w:rPr>
          <w:b/>
        </w:rPr>
        <w:t xml:space="preserve"> </w:t>
      </w:r>
      <w:r w:rsidR="003C20B3" w:rsidRPr="008A75FD">
        <w:rPr>
          <w:rFonts w:cs="Calibri"/>
          <w:b/>
          <w:szCs w:val="22"/>
        </w:rPr>
        <w:t>26</w:t>
      </w:r>
      <w:r w:rsidR="003C20B3">
        <w:rPr>
          <w:rFonts w:cs="Calibri"/>
          <w:b/>
          <w:szCs w:val="22"/>
        </w:rPr>
        <w:t>6.246</w:t>
      </w:r>
      <w:r w:rsidR="003C20B3" w:rsidRPr="0086171F">
        <w:rPr>
          <w:rFonts w:cs="Calibri"/>
          <w:b/>
          <w:szCs w:val="22"/>
        </w:rPr>
        <w:t> </w:t>
      </w:r>
      <w:r w:rsidR="00E777F6">
        <w:rPr>
          <w:b/>
        </w:rPr>
        <w:t xml:space="preserve">MWh </w:t>
      </w:r>
      <w:r w:rsidR="00E777F6" w:rsidRPr="00801649">
        <w:t xml:space="preserve">v </w:t>
      </w:r>
      <w:r w:rsidR="007B0825">
        <w:t xml:space="preserve">30 </w:t>
      </w:r>
      <w:r w:rsidR="00E777F6" w:rsidRPr="004934CA">
        <w:t>dnevnem</w:t>
      </w:r>
      <w:r w:rsidR="00E777F6" w:rsidRPr="00801649">
        <w:t xml:space="preserve"> obdobju</w:t>
      </w:r>
      <w:r w:rsidR="00E777F6" w:rsidRPr="00055C30">
        <w:t xml:space="preserve"> </w:t>
      </w:r>
      <w:r w:rsidR="00055C30" w:rsidRPr="00055C30">
        <w:t>in</w:t>
      </w:r>
    </w:p>
    <w:p w14:paraId="4740E57F" w14:textId="7CF716F9" w:rsidR="00C30D06" w:rsidRDefault="004934CA" w:rsidP="00950FA5">
      <w:pPr>
        <w:pStyle w:val="Odstavekseznama"/>
        <w:numPr>
          <w:ilvl w:val="0"/>
          <w:numId w:val="47"/>
        </w:numPr>
        <w:spacing w:after="160" w:line="259" w:lineRule="auto"/>
        <w:ind w:left="1134"/>
      </w:pPr>
      <w:r w:rsidRPr="004934CA">
        <w:t xml:space="preserve">v </w:t>
      </w:r>
      <w:r w:rsidR="007B0825">
        <w:t xml:space="preserve">30 </w:t>
      </w:r>
      <w:r w:rsidRPr="004934CA">
        <w:t xml:space="preserve">dnevnem obdobju ob prekinitvi na posamezni največji infrastrukturi: </w:t>
      </w:r>
      <w:r w:rsidR="00CD2495">
        <w:t xml:space="preserve">povprečno </w:t>
      </w:r>
      <w:r w:rsidRPr="004934CA">
        <w:rPr>
          <w:b/>
          <w:bCs/>
          <w:color w:val="000000"/>
        </w:rPr>
        <w:t>9</w:t>
      </w:r>
      <w:r w:rsidR="003C20B3">
        <w:rPr>
          <w:b/>
          <w:bCs/>
          <w:color w:val="000000"/>
        </w:rPr>
        <w:t>7</w:t>
      </w:r>
      <w:r w:rsidRPr="004934CA">
        <w:rPr>
          <w:b/>
          <w:bCs/>
          <w:color w:val="000000"/>
        </w:rPr>
        <w:t>1</w:t>
      </w:r>
      <w:r w:rsidR="003C20B3">
        <w:rPr>
          <w:b/>
          <w:bCs/>
          <w:color w:val="000000"/>
        </w:rPr>
        <w:t>3</w:t>
      </w:r>
      <w:r w:rsidRPr="004934CA">
        <w:rPr>
          <w:b/>
          <w:bCs/>
          <w:color w:val="000000"/>
        </w:rPr>
        <w:t> MWh/dan</w:t>
      </w:r>
      <w:r w:rsidR="00E777F6">
        <w:rPr>
          <w:b/>
          <w:bCs/>
          <w:color w:val="000000"/>
        </w:rPr>
        <w:t xml:space="preserve"> </w:t>
      </w:r>
      <w:r w:rsidR="00E777F6" w:rsidRPr="00F07B24">
        <w:rPr>
          <w:bCs/>
          <w:color w:val="000000"/>
        </w:rPr>
        <w:t>oz.</w:t>
      </w:r>
      <w:r w:rsidR="00E777F6">
        <w:rPr>
          <w:b/>
          <w:bCs/>
          <w:color w:val="000000"/>
        </w:rPr>
        <w:t xml:space="preserve"> </w:t>
      </w:r>
      <w:r w:rsidR="003C20B3" w:rsidRPr="003C20B3">
        <w:rPr>
          <w:b/>
          <w:bCs/>
          <w:color w:val="000000"/>
        </w:rPr>
        <w:t>291</w:t>
      </w:r>
      <w:r w:rsidR="003C20B3">
        <w:rPr>
          <w:b/>
          <w:bCs/>
          <w:color w:val="000000"/>
        </w:rPr>
        <w:t>.</w:t>
      </w:r>
      <w:r w:rsidR="003C20B3" w:rsidRPr="003C20B3">
        <w:rPr>
          <w:b/>
          <w:bCs/>
          <w:color w:val="000000"/>
        </w:rPr>
        <w:t>390</w:t>
      </w:r>
      <w:r w:rsidR="003C20B3">
        <w:rPr>
          <w:b/>
          <w:bCs/>
          <w:color w:val="000000"/>
        </w:rPr>
        <w:t> </w:t>
      </w:r>
      <w:r w:rsidR="00E777F6">
        <w:rPr>
          <w:b/>
        </w:rPr>
        <w:t>MWh</w:t>
      </w:r>
      <w:r w:rsidR="00E777F6">
        <w:rPr>
          <w:b/>
          <w:bCs/>
          <w:color w:val="000000"/>
        </w:rPr>
        <w:t xml:space="preserve"> </w:t>
      </w:r>
      <w:r w:rsidR="00E777F6" w:rsidRPr="00801649">
        <w:t xml:space="preserve">v </w:t>
      </w:r>
      <w:r w:rsidR="00E777F6" w:rsidRPr="004934CA">
        <w:t>tridesetdnevnem</w:t>
      </w:r>
      <w:r w:rsidR="00E777F6" w:rsidRPr="00801649">
        <w:t xml:space="preserve"> obdobju</w:t>
      </w:r>
      <w:r w:rsidRPr="004934CA">
        <w:t>.</w:t>
      </w:r>
      <w:r w:rsidR="00E777F6">
        <w:t xml:space="preserve"> </w:t>
      </w:r>
    </w:p>
    <w:p w14:paraId="1FB11BD2" w14:textId="77777777" w:rsidR="00A275CA" w:rsidRPr="00A92FC3" w:rsidRDefault="00A275CA" w:rsidP="00A275CA">
      <w:pPr>
        <w:rPr>
          <w:b/>
          <w:noProof/>
        </w:rPr>
      </w:pPr>
      <w:r w:rsidRPr="00A92FC3">
        <w:rPr>
          <w:b/>
          <w:noProof/>
        </w:rPr>
        <w:t>c)</w:t>
      </w:r>
      <w:r w:rsidRPr="00A92FC3">
        <w:rPr>
          <w:b/>
          <w:noProof/>
        </w:rPr>
        <w:tab/>
      </w:r>
      <w:r w:rsidR="009E0CD9" w:rsidRPr="00A92FC3">
        <w:rPr>
          <w:b/>
          <w:noProof/>
        </w:rPr>
        <w:t>Z</w:t>
      </w:r>
      <w:r w:rsidRPr="00A92FC3">
        <w:rPr>
          <w:b/>
          <w:noProof/>
        </w:rPr>
        <w:t>mogljivost, potrebna za skladnost s standardom oskrbe</w:t>
      </w:r>
    </w:p>
    <w:p w14:paraId="6885033B" w14:textId="7CA8D97B" w:rsidR="00A275CA" w:rsidRDefault="003F2244" w:rsidP="00055C30">
      <w:pPr>
        <w:ind w:left="709"/>
        <w:rPr>
          <w:noProof/>
        </w:rPr>
      </w:pPr>
      <w:r>
        <w:rPr>
          <w:noProof/>
        </w:rPr>
        <w:t>Zmogljivosti na povezovalnih točkah Ceršak in Šempeter bistveno presegajo potrebne zmogljivosti za oskrbo zaščitenih odjemalcev</w:t>
      </w:r>
      <w:r w:rsidR="003C20B3">
        <w:rPr>
          <w:noProof/>
        </w:rPr>
        <w:t xml:space="preserve">, na voljo je tudi zmogljivost na </w:t>
      </w:r>
      <w:r w:rsidR="005F325E">
        <w:rPr>
          <w:noProof/>
        </w:rPr>
        <w:t xml:space="preserve">povezovalni točki </w:t>
      </w:r>
      <w:r w:rsidR="003C20B3">
        <w:rPr>
          <w:noProof/>
        </w:rPr>
        <w:t>Rogat</w:t>
      </w:r>
      <w:r w:rsidR="005F325E">
        <w:rPr>
          <w:noProof/>
        </w:rPr>
        <w:t>e</w:t>
      </w:r>
      <w:r w:rsidR="003C20B3">
        <w:rPr>
          <w:noProof/>
        </w:rPr>
        <w:t>c</w:t>
      </w:r>
      <w:r>
        <w:rPr>
          <w:noProof/>
        </w:rPr>
        <w:t>. Dobavitelji</w:t>
      </w:r>
      <w:r w:rsidR="001F22B0">
        <w:rPr>
          <w:noProof/>
        </w:rPr>
        <w:t xml:space="preserve"> </w:t>
      </w:r>
      <w:r w:rsidR="001F22B0">
        <w:rPr>
          <w:rFonts w:eastAsiaTheme="minorEastAsia" w:cs="Tahoma"/>
          <w:szCs w:val="22"/>
          <w:lang w:eastAsia="zh-TW"/>
        </w:rPr>
        <w:t>zaščitenim odjemalcem</w:t>
      </w:r>
      <w:r>
        <w:rPr>
          <w:noProof/>
        </w:rPr>
        <w:t xml:space="preserve"> imajo zakupljene </w:t>
      </w:r>
      <w:r w:rsidR="00131837">
        <w:rPr>
          <w:noProof/>
        </w:rPr>
        <w:t xml:space="preserve">oziroma </w:t>
      </w:r>
      <w:r>
        <w:rPr>
          <w:noProof/>
        </w:rPr>
        <w:t>lahko kadarkoli pridobijo potrebne zmogljivosti, ki zadoščajo za oskrbo zaščitenih odjemalcev v vseh treh</w:t>
      </w:r>
      <w:r w:rsidR="005C297B">
        <w:rPr>
          <w:noProof/>
        </w:rPr>
        <w:t xml:space="preserve"> primerih </w:t>
      </w:r>
      <w:r>
        <w:rPr>
          <w:noProof/>
        </w:rPr>
        <w:t>iz prejšnje točke.</w:t>
      </w:r>
    </w:p>
    <w:p w14:paraId="51D9D443" w14:textId="77777777" w:rsidR="00A275CA" w:rsidRPr="00A92FC3" w:rsidRDefault="00A275CA" w:rsidP="00A275CA">
      <w:pPr>
        <w:rPr>
          <w:b/>
          <w:noProof/>
        </w:rPr>
      </w:pPr>
      <w:r w:rsidRPr="00A92FC3">
        <w:rPr>
          <w:b/>
          <w:noProof/>
        </w:rPr>
        <w:t>d)</w:t>
      </w:r>
      <w:r w:rsidRPr="00A92FC3">
        <w:rPr>
          <w:b/>
          <w:noProof/>
        </w:rPr>
        <w:tab/>
      </w:r>
      <w:r w:rsidR="009E0CD9" w:rsidRPr="00A92FC3">
        <w:rPr>
          <w:b/>
          <w:noProof/>
        </w:rPr>
        <w:t>U</w:t>
      </w:r>
      <w:r w:rsidRPr="00A92FC3">
        <w:rPr>
          <w:b/>
          <w:noProof/>
        </w:rPr>
        <w:t>krepi, sprejeti za zagotavljanje skladnosti s standardom oskrbe</w:t>
      </w:r>
    </w:p>
    <w:p w14:paraId="2CB0E269" w14:textId="5A3FD545" w:rsidR="000A1B71" w:rsidRDefault="00A717CC" w:rsidP="00055C30">
      <w:pPr>
        <w:ind w:left="708"/>
        <w:rPr>
          <w:noProof/>
        </w:rPr>
      </w:pPr>
      <w:r>
        <w:rPr>
          <w:noProof/>
        </w:rPr>
        <w:lastRenderedPageBreak/>
        <w:t xml:space="preserve">Za zagotavljanje skladnosti s standardom oskrbe morajo dobavitelji </w:t>
      </w:r>
      <w:r w:rsidR="001F22B0">
        <w:rPr>
          <w:rFonts w:eastAsiaTheme="minorEastAsia" w:cs="Tahoma"/>
          <w:szCs w:val="22"/>
          <w:lang w:eastAsia="zh-TW"/>
        </w:rPr>
        <w:t xml:space="preserve">zaščitenim odjemalcem </w:t>
      </w:r>
      <w:r>
        <w:rPr>
          <w:noProof/>
        </w:rPr>
        <w:t>izvajati p</w:t>
      </w:r>
      <w:r w:rsidR="000A1B71">
        <w:rPr>
          <w:noProof/>
        </w:rPr>
        <w:t xml:space="preserve">reventivne ukrepe </w:t>
      </w:r>
      <w:r>
        <w:rPr>
          <w:noProof/>
        </w:rPr>
        <w:t xml:space="preserve">iz </w:t>
      </w:r>
      <w:r w:rsidR="003C20B3">
        <w:rPr>
          <w:noProof/>
        </w:rPr>
        <w:t>8</w:t>
      </w:r>
      <w:r w:rsidR="000A1B71">
        <w:rPr>
          <w:noProof/>
        </w:rPr>
        <w:t>. člen</w:t>
      </w:r>
      <w:r w:rsidR="00597B49">
        <w:rPr>
          <w:noProof/>
        </w:rPr>
        <w:t>a</w:t>
      </w:r>
      <w:r w:rsidR="000A1B71">
        <w:rPr>
          <w:noProof/>
        </w:rPr>
        <w:t xml:space="preserve"> te</w:t>
      </w:r>
      <w:r w:rsidR="00781C12">
        <w:rPr>
          <w:noProof/>
        </w:rPr>
        <w:t xml:space="preserve"> odredbe</w:t>
      </w:r>
      <w:r w:rsidR="000A1B71">
        <w:rPr>
          <w:noProof/>
        </w:rPr>
        <w:t>.</w:t>
      </w:r>
      <w:r w:rsidR="00037045">
        <w:rPr>
          <w:noProof/>
        </w:rPr>
        <w:t xml:space="preserve"> </w:t>
      </w:r>
    </w:p>
    <w:p w14:paraId="18EAA858" w14:textId="77777777" w:rsidR="00A275CA" w:rsidRDefault="00A275CA" w:rsidP="00A275CA">
      <w:pPr>
        <w:ind w:left="708"/>
        <w:rPr>
          <w:noProof/>
        </w:rPr>
      </w:pPr>
      <w:r>
        <w:rPr>
          <w:noProof/>
        </w:rPr>
        <w:t>(i)</w:t>
      </w:r>
      <w:r>
        <w:rPr>
          <w:noProof/>
        </w:rPr>
        <w:tab/>
      </w:r>
      <w:r w:rsidR="001110E7">
        <w:rPr>
          <w:noProof/>
        </w:rPr>
        <w:t>O</w:t>
      </w:r>
      <w:r>
        <w:rPr>
          <w:noProof/>
        </w:rPr>
        <w:t>pis ukrepov</w:t>
      </w:r>
    </w:p>
    <w:p w14:paraId="7D48F568" w14:textId="4E42FE9D" w:rsidR="00564B34" w:rsidRPr="007F4851" w:rsidRDefault="00C01BD8" w:rsidP="00055C30">
      <w:pPr>
        <w:ind w:firstLine="708"/>
      </w:pPr>
      <w:r>
        <w:t xml:space="preserve">Ukrepi so opisani v </w:t>
      </w:r>
      <w:r w:rsidR="007B0825">
        <w:t xml:space="preserve">oddelku </w:t>
      </w:r>
      <w:r w:rsidR="005F54F6">
        <w:t xml:space="preserve">5. </w:t>
      </w:r>
      <w:r>
        <w:t>te priloge.</w:t>
      </w:r>
    </w:p>
    <w:p w14:paraId="72FB94E2" w14:textId="77777777" w:rsidR="00A275CA" w:rsidRDefault="00A275CA" w:rsidP="00A275CA">
      <w:pPr>
        <w:ind w:left="708"/>
        <w:rPr>
          <w:noProof/>
        </w:rPr>
      </w:pPr>
      <w:r>
        <w:rPr>
          <w:noProof/>
        </w:rPr>
        <w:t>(ii)</w:t>
      </w:r>
      <w:r>
        <w:rPr>
          <w:noProof/>
        </w:rPr>
        <w:tab/>
      </w:r>
      <w:r w:rsidR="001110E7">
        <w:rPr>
          <w:noProof/>
        </w:rPr>
        <w:t>N</w:t>
      </w:r>
      <w:r>
        <w:rPr>
          <w:noProof/>
        </w:rPr>
        <w:t>aslovniki</w:t>
      </w:r>
    </w:p>
    <w:p w14:paraId="388B96EA" w14:textId="5E012BDE" w:rsidR="002F46AD" w:rsidRDefault="001110E7" w:rsidP="00055C30">
      <w:pPr>
        <w:ind w:left="708"/>
        <w:rPr>
          <w:noProof/>
        </w:rPr>
      </w:pPr>
      <w:r>
        <w:rPr>
          <w:noProof/>
        </w:rPr>
        <w:t xml:space="preserve">Preventivne </w:t>
      </w:r>
      <w:r w:rsidR="004549AB">
        <w:rPr>
          <w:noProof/>
        </w:rPr>
        <w:t xml:space="preserve">ukrepe </w:t>
      </w:r>
      <w:r>
        <w:rPr>
          <w:noProof/>
        </w:rPr>
        <w:t xml:space="preserve">iz </w:t>
      </w:r>
      <w:r w:rsidR="00022C39">
        <w:rPr>
          <w:noProof/>
        </w:rPr>
        <w:t>8</w:t>
      </w:r>
      <w:r>
        <w:rPr>
          <w:noProof/>
        </w:rPr>
        <w:t>. člena te</w:t>
      </w:r>
      <w:r w:rsidR="00781C12">
        <w:rPr>
          <w:noProof/>
        </w:rPr>
        <w:t xml:space="preserve"> odredbe</w:t>
      </w:r>
      <w:r>
        <w:rPr>
          <w:noProof/>
        </w:rPr>
        <w:t xml:space="preserve"> </w:t>
      </w:r>
      <w:r w:rsidR="004549AB">
        <w:rPr>
          <w:noProof/>
        </w:rPr>
        <w:t>izvajajo dobavitelji</w:t>
      </w:r>
      <w:r>
        <w:rPr>
          <w:noProof/>
        </w:rPr>
        <w:t xml:space="preserve"> zaščitenim odjemalcem</w:t>
      </w:r>
      <w:r w:rsidR="004549AB">
        <w:rPr>
          <w:noProof/>
        </w:rPr>
        <w:t>.</w:t>
      </w:r>
      <w:r w:rsidR="000473D9">
        <w:rPr>
          <w:noProof/>
        </w:rPr>
        <w:t xml:space="preserve"> </w:t>
      </w:r>
    </w:p>
    <w:p w14:paraId="5E296FBD" w14:textId="43C07158" w:rsidR="00A275CA" w:rsidRDefault="00022C39" w:rsidP="00055C30">
      <w:pPr>
        <w:ind w:left="708"/>
        <w:rPr>
          <w:noProof/>
        </w:rPr>
      </w:pPr>
      <w:r>
        <w:t>D</w:t>
      </w:r>
      <w:r w:rsidR="002F46AD" w:rsidRPr="00171ACE">
        <w:t xml:space="preserve">obavitelji zaščitenim odjemalcem </w:t>
      </w:r>
      <w:r>
        <w:t xml:space="preserve">so </w:t>
      </w:r>
      <w:r w:rsidR="002F46AD">
        <w:t xml:space="preserve">podjetja plinskega gospodarstva, ki so zavezana k </w:t>
      </w:r>
      <w:r w:rsidR="002F46AD" w:rsidRPr="00171ACE">
        <w:t>spreje</w:t>
      </w:r>
      <w:r w:rsidR="002F46AD">
        <w:t>manju</w:t>
      </w:r>
      <w:r w:rsidR="002F46AD" w:rsidRPr="00171ACE">
        <w:t xml:space="preserve"> ukrep</w:t>
      </w:r>
      <w:r w:rsidR="002F46AD">
        <w:t>ov</w:t>
      </w:r>
      <w:r w:rsidR="002F46AD" w:rsidRPr="00171ACE">
        <w:t xml:space="preserve">, s katerimi zagotovijo oskrbo s plinom zaščitenim odjemalcem v </w:t>
      </w:r>
      <w:r w:rsidR="002F46AD">
        <w:t xml:space="preserve">vseh treh </w:t>
      </w:r>
      <w:r w:rsidR="002F46AD" w:rsidRPr="00171ACE">
        <w:t xml:space="preserve">primerih iz prvega pododstavka prvega odstavka </w:t>
      </w:r>
      <w:r w:rsidR="002F46AD">
        <w:t>6</w:t>
      </w:r>
      <w:r w:rsidR="002F46AD" w:rsidRPr="00171ACE">
        <w:t xml:space="preserve">. člena </w:t>
      </w:r>
      <w:r w:rsidR="00131837">
        <w:t>U</w:t>
      </w:r>
      <w:r w:rsidR="002F46AD" w:rsidRPr="00CB08A7">
        <w:t>redb</w:t>
      </w:r>
      <w:r w:rsidR="002F46AD">
        <w:t>e</w:t>
      </w:r>
      <w:r w:rsidR="002F46AD" w:rsidRPr="00CB08A7">
        <w:t xml:space="preserve"> 2017/1938</w:t>
      </w:r>
      <w:r w:rsidR="002F46AD">
        <w:t>/EU</w:t>
      </w:r>
      <w:r w:rsidR="002F46AD" w:rsidRPr="00171ACE">
        <w:t>.</w:t>
      </w:r>
    </w:p>
    <w:p w14:paraId="76B0929A" w14:textId="77777777" w:rsidR="00A275CA" w:rsidRDefault="00A275CA" w:rsidP="00A275CA">
      <w:pPr>
        <w:ind w:left="708"/>
        <w:rPr>
          <w:noProof/>
        </w:rPr>
      </w:pPr>
      <w:r>
        <w:rPr>
          <w:noProof/>
        </w:rPr>
        <w:t>(iii)</w:t>
      </w:r>
      <w:r>
        <w:rPr>
          <w:noProof/>
        </w:rPr>
        <w:tab/>
      </w:r>
      <w:r w:rsidR="001110E7">
        <w:rPr>
          <w:noProof/>
        </w:rPr>
        <w:t>S</w:t>
      </w:r>
      <w:r>
        <w:rPr>
          <w:noProof/>
        </w:rPr>
        <w:t xml:space="preserve">istem </w:t>
      </w:r>
      <w:r w:rsidR="001110E7">
        <w:rPr>
          <w:noProof/>
        </w:rPr>
        <w:t xml:space="preserve">za </w:t>
      </w:r>
      <w:r>
        <w:rPr>
          <w:noProof/>
        </w:rPr>
        <w:t>spremljanj</w:t>
      </w:r>
      <w:r w:rsidR="001110E7">
        <w:rPr>
          <w:noProof/>
        </w:rPr>
        <w:t>e</w:t>
      </w:r>
      <w:r>
        <w:rPr>
          <w:noProof/>
        </w:rPr>
        <w:t xml:space="preserve"> skladnost</w:t>
      </w:r>
      <w:r w:rsidR="001110E7">
        <w:rPr>
          <w:noProof/>
        </w:rPr>
        <w:t>i</w:t>
      </w:r>
      <w:r>
        <w:rPr>
          <w:noProof/>
        </w:rPr>
        <w:t xml:space="preserve"> s standardom oskrbe</w:t>
      </w:r>
    </w:p>
    <w:p w14:paraId="6EF52231" w14:textId="1A664172" w:rsidR="00A275CA" w:rsidRDefault="004549AB" w:rsidP="00055C30">
      <w:pPr>
        <w:ind w:left="708"/>
        <w:rPr>
          <w:noProof/>
        </w:rPr>
      </w:pPr>
      <w:r>
        <w:rPr>
          <w:noProof/>
        </w:rPr>
        <w:t>Dobavitelji</w:t>
      </w:r>
      <w:r w:rsidR="001F22B0">
        <w:rPr>
          <w:noProof/>
        </w:rPr>
        <w:t xml:space="preserve"> </w:t>
      </w:r>
      <w:r w:rsidR="001F22B0">
        <w:rPr>
          <w:rFonts w:eastAsiaTheme="minorEastAsia" w:cs="Tahoma"/>
          <w:szCs w:val="22"/>
          <w:lang w:eastAsia="zh-TW"/>
        </w:rPr>
        <w:t>zaščitenim odjemalcem</w:t>
      </w:r>
      <w:r>
        <w:rPr>
          <w:noProof/>
        </w:rPr>
        <w:t xml:space="preserve"> v skladu </w:t>
      </w:r>
      <w:r w:rsidR="00B33470">
        <w:rPr>
          <w:noProof/>
        </w:rPr>
        <w:t xml:space="preserve">s </w:t>
      </w:r>
      <w:r w:rsidR="00022C39">
        <w:t>5</w:t>
      </w:r>
      <w:r w:rsidR="00B33470">
        <w:t>. členom te</w:t>
      </w:r>
      <w:r w:rsidR="00C44509">
        <w:t xml:space="preserve"> odredbe</w:t>
      </w:r>
      <w:r w:rsidR="00B33470">
        <w:t xml:space="preserve"> letno poročajo </w:t>
      </w:r>
      <w:r w:rsidR="00C44509">
        <w:t xml:space="preserve">agenciji </w:t>
      </w:r>
      <w:r w:rsidR="00B33470">
        <w:t xml:space="preserve">o </w:t>
      </w:r>
      <w:r w:rsidR="00022C39">
        <w:t xml:space="preserve">izpolnjevanju </w:t>
      </w:r>
      <w:r w:rsidR="00B33470">
        <w:t>standarda oskrbe</w:t>
      </w:r>
      <w:r w:rsidR="00C44509">
        <w:t>, agencija pa z ugotovitvami seznanja pristojni organ</w:t>
      </w:r>
      <w:r w:rsidR="00B33470">
        <w:t>.</w:t>
      </w:r>
    </w:p>
    <w:p w14:paraId="4D2DA291" w14:textId="3CC2408A" w:rsidR="00A275CA" w:rsidRDefault="00A275CA" w:rsidP="00A275CA">
      <w:pPr>
        <w:ind w:left="708"/>
        <w:rPr>
          <w:noProof/>
        </w:rPr>
      </w:pPr>
      <w:r>
        <w:rPr>
          <w:noProof/>
        </w:rPr>
        <w:t>(iv)</w:t>
      </w:r>
      <w:r>
        <w:rPr>
          <w:noProof/>
        </w:rPr>
        <w:tab/>
      </w:r>
      <w:r w:rsidR="001110E7">
        <w:rPr>
          <w:noProof/>
        </w:rPr>
        <w:t>S</w:t>
      </w:r>
      <w:r>
        <w:rPr>
          <w:noProof/>
        </w:rPr>
        <w:t>ankcij</w:t>
      </w:r>
      <w:r w:rsidR="001110E7">
        <w:rPr>
          <w:noProof/>
        </w:rPr>
        <w:t>e</w:t>
      </w:r>
    </w:p>
    <w:p w14:paraId="475EE0CD" w14:textId="73F8B641" w:rsidR="002409D5" w:rsidRDefault="0025212C" w:rsidP="00055C30">
      <w:pPr>
        <w:ind w:left="708"/>
      </w:pPr>
      <w:r w:rsidRPr="00F81267">
        <w:rPr>
          <w:noProof/>
        </w:rPr>
        <w:t>Sankcije</w:t>
      </w:r>
      <w:r>
        <w:rPr>
          <w:noProof/>
        </w:rPr>
        <w:t xml:space="preserve"> za kršitve </w:t>
      </w:r>
      <w:r w:rsidR="00F81267">
        <w:rPr>
          <w:noProof/>
        </w:rPr>
        <w:t>U</w:t>
      </w:r>
      <w:r>
        <w:rPr>
          <w:noProof/>
        </w:rPr>
        <w:t xml:space="preserve">redbe </w:t>
      </w:r>
      <w:r w:rsidR="00F81267">
        <w:rPr>
          <w:noProof/>
        </w:rPr>
        <w:t xml:space="preserve">2017/1938/EU </w:t>
      </w:r>
      <w:r>
        <w:rPr>
          <w:noProof/>
        </w:rPr>
        <w:t xml:space="preserve">so določene v </w:t>
      </w:r>
      <w:r w:rsidR="007A1F22">
        <w:rPr>
          <w:noProof/>
        </w:rPr>
        <w:t>14</w:t>
      </w:r>
      <w:r w:rsidR="00F81267">
        <w:rPr>
          <w:noProof/>
        </w:rPr>
        <w:t>5.</w:t>
      </w:r>
      <w:r>
        <w:rPr>
          <w:noProof/>
        </w:rPr>
        <w:t xml:space="preserve"> členu Z</w:t>
      </w:r>
      <w:r w:rsidR="007A1F22">
        <w:rPr>
          <w:noProof/>
        </w:rPr>
        <w:t>OP</w:t>
      </w:r>
      <w:r>
        <w:rPr>
          <w:noProof/>
        </w:rPr>
        <w:t>.</w:t>
      </w:r>
      <w:r w:rsidR="00F81267">
        <w:rPr>
          <w:noProof/>
        </w:rPr>
        <w:t xml:space="preserve"> Sankcije za prekršek zaradi neizpolnjevanja </w:t>
      </w:r>
      <w:r w:rsidR="007A1F22">
        <w:rPr>
          <w:noProof/>
        </w:rPr>
        <w:t xml:space="preserve">zahtev in </w:t>
      </w:r>
      <w:r w:rsidR="00F81267">
        <w:rPr>
          <w:noProof/>
        </w:rPr>
        <w:t xml:space="preserve">ukrepov, ki jih nalaga ta </w:t>
      </w:r>
      <w:r w:rsidR="007A1F22">
        <w:rPr>
          <w:noProof/>
        </w:rPr>
        <w:t>odredba</w:t>
      </w:r>
      <w:r w:rsidR="00F81267">
        <w:rPr>
          <w:noProof/>
        </w:rPr>
        <w:t>, določa</w:t>
      </w:r>
      <w:r w:rsidR="007A1F22">
        <w:rPr>
          <w:noProof/>
        </w:rPr>
        <w:t>ta</w:t>
      </w:r>
      <w:r w:rsidR="00F81267">
        <w:rPr>
          <w:noProof/>
        </w:rPr>
        <w:t xml:space="preserve"> </w:t>
      </w:r>
      <w:r w:rsidR="007A1F22">
        <w:rPr>
          <w:noProof/>
        </w:rPr>
        <w:t xml:space="preserve">točki 1. in 2. </w:t>
      </w:r>
      <w:r w:rsidR="00F81267">
        <w:rPr>
          <w:noProof/>
        </w:rPr>
        <w:t>prvega odstavka navedenega člena</w:t>
      </w:r>
      <w:r w:rsidR="007A1F22">
        <w:rPr>
          <w:noProof/>
        </w:rPr>
        <w:t>. Zakon v navedenih točkah</w:t>
      </w:r>
      <w:r w:rsidR="00FA2E2C">
        <w:rPr>
          <w:noProof/>
        </w:rPr>
        <w:t xml:space="preserve"> določa, da se </w:t>
      </w:r>
      <w:r w:rsidR="00FA2E2C" w:rsidRPr="00CF4244">
        <w:t>z</w:t>
      </w:r>
      <w:r w:rsidR="00F81267" w:rsidRPr="00CF4244">
        <w:t xml:space="preserve"> globo od 5.000 do 125.000 eurov kaznuje za prekršek podjetje plinskega gospodarstva, ki je pravna oseba, samostojni podjetnik posameznik ali posameznik, ki samostojno opravlja dejavnost, če</w:t>
      </w:r>
      <w:r w:rsidR="00B27470">
        <w:t xml:space="preserve"> </w:t>
      </w:r>
      <w:r w:rsidR="007A1F22">
        <w:t xml:space="preserve">ne zagotovi standarda oskrbe s plinom zaščitenim odjemalcem </w:t>
      </w:r>
      <w:r w:rsidR="007A1F22" w:rsidRPr="007A1F22">
        <w:t>v skladu s prvim odstavkom 6. člena Uredbe 2017/1938/EU</w:t>
      </w:r>
      <w:r w:rsidR="007A1F22">
        <w:t>,</w:t>
      </w:r>
      <w:r w:rsidR="007A1F22" w:rsidRPr="007A1F22">
        <w:t xml:space="preserve"> </w:t>
      </w:r>
      <w:r w:rsidR="007A1F22">
        <w:t xml:space="preserve">ali če </w:t>
      </w:r>
      <w:r w:rsidR="00F81267" w:rsidRPr="00CF4244">
        <w:t>v rokih ali po vsebini ne izvede ukrepov, ki jih nalaga veljavni načrt preventivnih ukrepov, ki ga v skladu z 9. členom Uredbe 2017/1938/EU sprejme pristojni organ</w:t>
      </w:r>
      <w:r w:rsidR="00055C30" w:rsidRPr="00CF4244">
        <w:t>.</w:t>
      </w:r>
      <w:r w:rsidR="00650CDB">
        <w:t xml:space="preserve"> </w:t>
      </w:r>
    </w:p>
    <w:p w14:paraId="6140312B" w14:textId="5A523EBF" w:rsidR="002B349C" w:rsidRDefault="002B349C" w:rsidP="00055C30">
      <w:pPr>
        <w:ind w:left="708"/>
      </w:pPr>
      <w:r>
        <w:t xml:space="preserve">Točka 1. prvega odstavka navedenega člena določa, da se enako kaznuje tudi podjetje plinskega gospodarstva, ki ne izpolni obveznosti iz četrtega odstavka 5. člena </w:t>
      </w:r>
      <w:r w:rsidRPr="007A1F22">
        <w:t>Uredbe 2017/1938/EU</w:t>
      </w:r>
      <w:r>
        <w:t xml:space="preserve">. </w:t>
      </w:r>
    </w:p>
    <w:p w14:paraId="203E0034" w14:textId="4244E969" w:rsidR="002B349C" w:rsidRDefault="002B349C" w:rsidP="00055C30">
      <w:pPr>
        <w:ind w:left="708"/>
      </w:pPr>
      <w:r>
        <w:t>Drugi odstavek navedenega člena ZOP določa, da se v vseh primerih iz prvega odstavka z</w:t>
      </w:r>
      <w:r w:rsidRPr="002B349C">
        <w:t xml:space="preserve"> globo od 2.000 do 10.000 eurov za prekršek iz pr</w:t>
      </w:r>
      <w:r>
        <w:t>v</w:t>
      </w:r>
      <w:r w:rsidRPr="002B349C">
        <w:t xml:space="preserve">ega odstavka </w:t>
      </w:r>
      <w:r>
        <w:t xml:space="preserve">istega člena </w:t>
      </w:r>
      <w:r w:rsidRPr="002B349C">
        <w:t>kaznuje tudi odgovorna oseba pravne osebe, odgovorna oseba samostojnega podjetnika posameznika ali odgovorna oseba posameznika, ki samostojno opravlja dejavnost.</w:t>
      </w:r>
    </w:p>
    <w:p w14:paraId="6AC27CC0" w14:textId="1DE6DC53" w:rsidR="00F81267" w:rsidRPr="00CF4244" w:rsidRDefault="00F81267" w:rsidP="007A1F22">
      <w:pPr>
        <w:ind w:left="708"/>
      </w:pPr>
    </w:p>
    <w:p w14:paraId="4238B70E" w14:textId="77777777" w:rsidR="00A275CA" w:rsidRDefault="00A275CA" w:rsidP="00A275CA">
      <w:pPr>
        <w:ind w:left="708"/>
        <w:rPr>
          <w:noProof/>
        </w:rPr>
      </w:pPr>
      <w:r>
        <w:rPr>
          <w:noProof/>
        </w:rPr>
        <w:t>(v)</w:t>
      </w:r>
      <w:r>
        <w:rPr>
          <w:noProof/>
        </w:rPr>
        <w:tab/>
      </w:r>
      <w:r w:rsidR="009E6627">
        <w:rPr>
          <w:noProof/>
        </w:rPr>
        <w:t>Učinki</w:t>
      </w:r>
      <w:r>
        <w:rPr>
          <w:noProof/>
        </w:rPr>
        <w:t xml:space="preserve"> ukrep</w:t>
      </w:r>
      <w:r w:rsidR="009E6627">
        <w:rPr>
          <w:noProof/>
        </w:rPr>
        <w:t>ov</w:t>
      </w:r>
    </w:p>
    <w:p w14:paraId="14D35DBE" w14:textId="1EB45FCF" w:rsidR="009E6627" w:rsidRDefault="00691608" w:rsidP="00055C30">
      <w:pPr>
        <w:ind w:left="709"/>
      </w:pPr>
      <w:r>
        <w:rPr>
          <w:noProof/>
        </w:rPr>
        <w:t>Ta odredba zavezuje d</w:t>
      </w:r>
      <w:r w:rsidR="009E6627">
        <w:rPr>
          <w:noProof/>
        </w:rPr>
        <w:t>obavitelj</w:t>
      </w:r>
      <w:r>
        <w:rPr>
          <w:noProof/>
        </w:rPr>
        <w:t>e</w:t>
      </w:r>
      <w:r w:rsidR="009E6627">
        <w:rPr>
          <w:noProof/>
        </w:rPr>
        <w:t xml:space="preserve"> zaščitenim odjemalcem le </w:t>
      </w:r>
      <w:r>
        <w:rPr>
          <w:noProof/>
        </w:rPr>
        <w:t xml:space="preserve">k uporabi </w:t>
      </w:r>
      <w:r w:rsidR="009E6627">
        <w:rPr>
          <w:noProof/>
        </w:rPr>
        <w:t>tržn</w:t>
      </w:r>
      <w:r>
        <w:rPr>
          <w:noProof/>
        </w:rPr>
        <w:t>ih</w:t>
      </w:r>
      <w:r w:rsidR="009E6627">
        <w:rPr>
          <w:noProof/>
        </w:rPr>
        <w:t xml:space="preserve"> ukrep</w:t>
      </w:r>
      <w:r w:rsidR="008C43CE">
        <w:rPr>
          <w:noProof/>
        </w:rPr>
        <w:t>ov</w:t>
      </w:r>
      <w:r w:rsidR="009E6627">
        <w:rPr>
          <w:noProof/>
        </w:rPr>
        <w:t xml:space="preserve">. Razpršenost dobavnih virov zagotavljajo neposredno, če sami uvažajo plin, ali posredno, če kupujejo plin znotraj </w:t>
      </w:r>
      <w:r w:rsidR="00B663F1">
        <w:rPr>
          <w:szCs w:val="22"/>
        </w:rPr>
        <w:t xml:space="preserve">Republike </w:t>
      </w:r>
      <w:r w:rsidR="009E6627">
        <w:rPr>
          <w:noProof/>
        </w:rPr>
        <w:t xml:space="preserve">Slovenije in se dogovorijo za razpršitev virov z dobavitelji, ki uvažajo plin. Dobavitelji </w:t>
      </w:r>
      <w:r w:rsidR="001F22B0">
        <w:rPr>
          <w:rFonts w:eastAsiaTheme="minorEastAsia" w:cs="Tahoma"/>
          <w:szCs w:val="22"/>
          <w:lang w:eastAsia="zh-TW"/>
        </w:rPr>
        <w:lastRenderedPageBreak/>
        <w:t xml:space="preserve">zaščitenim odjemalcem </w:t>
      </w:r>
      <w:r w:rsidR="009E6627">
        <w:rPr>
          <w:noProof/>
        </w:rPr>
        <w:t xml:space="preserve">večinoma kupujejo plin s kombinacijo kratkoročnih in dolgoročnih pogodb. </w:t>
      </w:r>
      <w:r w:rsidR="009E6627">
        <w:t xml:space="preserve">En dobavitelj </w:t>
      </w:r>
      <w:r w:rsidR="001F22B0">
        <w:rPr>
          <w:rFonts w:eastAsiaTheme="minorEastAsia" w:cs="Tahoma"/>
          <w:szCs w:val="22"/>
          <w:lang w:eastAsia="zh-TW"/>
        </w:rPr>
        <w:t xml:space="preserve">zaščitenim odjemalcem </w:t>
      </w:r>
      <w:r w:rsidR="009E6627">
        <w:t xml:space="preserve">spodbuja odjemalce tudi k prostovoljnim ukrepom na strani povpraševanja in omogoča prehod na drugi vir energije za daljinsko ogrevanje srednje velikega mesta. </w:t>
      </w:r>
    </w:p>
    <w:p w14:paraId="0BC00AB5" w14:textId="0F92FADD" w:rsidR="009E6627" w:rsidRDefault="009E6627" w:rsidP="00055C30">
      <w:pPr>
        <w:ind w:left="709"/>
        <w:rPr>
          <w:noProof/>
        </w:rPr>
      </w:pPr>
      <w:r>
        <w:t xml:space="preserve">Dobavitelji </w:t>
      </w:r>
      <w:r w:rsidR="001F22B0">
        <w:rPr>
          <w:rFonts w:eastAsiaTheme="minorEastAsia" w:cs="Tahoma"/>
          <w:szCs w:val="22"/>
          <w:lang w:eastAsia="zh-TW"/>
        </w:rPr>
        <w:t xml:space="preserve">zaščitenim odjemalcem </w:t>
      </w:r>
      <w:r>
        <w:t>omogočajo</w:t>
      </w:r>
      <w:r w:rsidRPr="007F4851">
        <w:t xml:space="preserve"> </w:t>
      </w:r>
      <w:r>
        <w:t xml:space="preserve">prilagodljivost uvoza z </w:t>
      </w:r>
      <w:r w:rsidRPr="007F4851">
        <w:t>razpršenost</w:t>
      </w:r>
      <w:r>
        <w:t>jo</w:t>
      </w:r>
      <w:r w:rsidRPr="007F4851">
        <w:t xml:space="preserve"> virov plina</w:t>
      </w:r>
      <w:r>
        <w:t xml:space="preserve"> in dobavnih poti</w:t>
      </w:r>
      <w:r w:rsidRPr="007F4851">
        <w:t>,</w:t>
      </w:r>
      <w:r>
        <w:t xml:space="preserve"> ki omogočajo </w:t>
      </w:r>
      <w:r w:rsidRPr="003B37F4">
        <w:t xml:space="preserve">dobavo na obe </w:t>
      </w:r>
      <w:r w:rsidR="00C9297E">
        <w:t xml:space="preserve">manjši </w:t>
      </w:r>
      <w:r w:rsidRPr="003B37F4">
        <w:t>vstopn</w:t>
      </w:r>
      <w:r>
        <w:t xml:space="preserve">i točki, </w:t>
      </w:r>
      <w:r w:rsidR="00C9297E">
        <w:t xml:space="preserve">poleg največje vstopne točke </w:t>
      </w:r>
      <w:r>
        <w:t>Ceršak</w:t>
      </w:r>
      <w:r w:rsidR="00C9297E">
        <w:t xml:space="preserve"> sta to</w:t>
      </w:r>
      <w:r w:rsidR="001E1C66">
        <w:t xml:space="preserve"> še vstopni točki</w:t>
      </w:r>
      <w:r>
        <w:t xml:space="preserve"> Šempeter</w:t>
      </w:r>
      <w:r w:rsidR="00C9297E">
        <w:t xml:space="preserve"> in Rogatec</w:t>
      </w:r>
      <w:r>
        <w:t>. D</w:t>
      </w:r>
      <w:r w:rsidRPr="003B37F4">
        <w:t xml:space="preserve">obavitelji </w:t>
      </w:r>
      <w:r w:rsidR="001F22B0">
        <w:rPr>
          <w:rFonts w:eastAsiaTheme="minorEastAsia" w:cs="Tahoma"/>
          <w:szCs w:val="22"/>
          <w:lang w:eastAsia="zh-TW"/>
        </w:rPr>
        <w:t xml:space="preserve">zaščitenim odjemalcem </w:t>
      </w:r>
      <w:r>
        <w:t xml:space="preserve">imajo poleg tega </w:t>
      </w:r>
      <w:r w:rsidRPr="003B37F4">
        <w:t>na voljo plin v skladiščih</w:t>
      </w:r>
      <w:r w:rsidR="00C9297E">
        <w:t xml:space="preserve"> zlasti</w:t>
      </w:r>
      <w:r w:rsidRPr="003B37F4">
        <w:t xml:space="preserve"> v</w:t>
      </w:r>
      <w:r>
        <w:t xml:space="preserve"> </w:t>
      </w:r>
      <w:r w:rsidR="00C9297E">
        <w:t>Avstriji in na Hrvaškem</w:t>
      </w:r>
      <w:r>
        <w:t xml:space="preserve">, dodatne količine pa lahko pridobijo tudi kratkoročno na trgovalnih platformah ali na virtualni točki v </w:t>
      </w:r>
      <w:r w:rsidR="00B663F1">
        <w:rPr>
          <w:szCs w:val="22"/>
        </w:rPr>
        <w:t xml:space="preserve">Republiki </w:t>
      </w:r>
      <w:r>
        <w:t>Sloveniji.</w:t>
      </w:r>
    </w:p>
    <w:p w14:paraId="61677C92" w14:textId="14AEA21E" w:rsidR="009E6627" w:rsidRDefault="009E6627" w:rsidP="00055C30">
      <w:pPr>
        <w:ind w:left="709"/>
        <w:rPr>
          <w:noProof/>
        </w:rPr>
      </w:pPr>
      <w:r>
        <w:rPr>
          <w:noProof/>
        </w:rPr>
        <w:t xml:space="preserve">Po oceni </w:t>
      </w:r>
      <w:r w:rsidR="003F5410">
        <w:rPr>
          <w:noProof/>
        </w:rPr>
        <w:t xml:space="preserve">agncije, s katero je seznanil tudi pristojni organ, </w:t>
      </w:r>
      <w:r>
        <w:rPr>
          <w:noProof/>
        </w:rPr>
        <w:t xml:space="preserve">so uporabljeni ukrepi v skladu z dobrimi praksami v drugih državah članicah, so primerno učinkoviti in bi </w:t>
      </w:r>
      <w:r w:rsidR="00F81267">
        <w:rPr>
          <w:noProof/>
        </w:rPr>
        <w:t>omogočili uspešno pripravo na morebitno obvladovanje</w:t>
      </w:r>
      <w:r>
        <w:rPr>
          <w:noProof/>
        </w:rPr>
        <w:t xml:space="preserve"> krize. Pristojni organ ocenjuje, da preventivni ukrepi nimajo zaznavega dodatnega učinka na gospodarstvo, okolje in odjemalce.</w:t>
      </w:r>
    </w:p>
    <w:p w14:paraId="5A22DD6E" w14:textId="77777777" w:rsidR="00A275CA" w:rsidRDefault="00A275CA" w:rsidP="00A275CA">
      <w:pPr>
        <w:rPr>
          <w:noProof/>
        </w:rPr>
      </w:pPr>
      <w:r>
        <w:rPr>
          <w:noProof/>
        </w:rPr>
        <w:t>(vi)</w:t>
      </w:r>
      <w:r>
        <w:rPr>
          <w:noProof/>
        </w:rPr>
        <w:tab/>
      </w:r>
      <w:r w:rsidR="00CF1124">
        <w:rPr>
          <w:noProof/>
        </w:rPr>
        <w:t>N</w:t>
      </w:r>
      <w:r>
        <w:rPr>
          <w:noProof/>
        </w:rPr>
        <w:t xml:space="preserve">etržni ukrepi </w:t>
      </w:r>
    </w:p>
    <w:p w14:paraId="0695B07D" w14:textId="0549FE63" w:rsidR="00040468" w:rsidRDefault="00040468" w:rsidP="00B663F1">
      <w:pPr>
        <w:ind w:left="708"/>
        <w:rPr>
          <w:noProof/>
        </w:rPr>
      </w:pPr>
      <w:r>
        <w:rPr>
          <w:noProof/>
        </w:rPr>
        <w:t xml:space="preserve">Netržni </w:t>
      </w:r>
      <w:r w:rsidR="00CF1124">
        <w:rPr>
          <w:noProof/>
        </w:rPr>
        <w:t xml:space="preserve">preventivni </w:t>
      </w:r>
      <w:r>
        <w:rPr>
          <w:noProof/>
        </w:rPr>
        <w:t xml:space="preserve">ukrepi </w:t>
      </w:r>
      <w:r w:rsidR="00CF1124">
        <w:rPr>
          <w:noProof/>
        </w:rPr>
        <w:t xml:space="preserve">v Republiki Sloveniji </w:t>
      </w:r>
      <w:r w:rsidR="00B663F1">
        <w:rPr>
          <w:noProof/>
        </w:rPr>
        <w:t>s t</w:t>
      </w:r>
      <w:r w:rsidR="003F5410">
        <w:rPr>
          <w:noProof/>
        </w:rPr>
        <w:t>o</w:t>
      </w:r>
      <w:r w:rsidR="00B663F1">
        <w:rPr>
          <w:noProof/>
        </w:rPr>
        <w:t xml:space="preserve"> </w:t>
      </w:r>
      <w:r w:rsidR="003F5410">
        <w:rPr>
          <w:noProof/>
        </w:rPr>
        <w:t>odredbo</w:t>
      </w:r>
      <w:r w:rsidR="00B663F1">
        <w:rPr>
          <w:noProof/>
        </w:rPr>
        <w:t xml:space="preserve"> niso naloženi in se </w:t>
      </w:r>
      <w:r>
        <w:rPr>
          <w:noProof/>
        </w:rPr>
        <w:t>ne uporabljajo.</w:t>
      </w:r>
    </w:p>
    <w:p w14:paraId="37A051A0" w14:textId="77777777" w:rsidR="00E2785C" w:rsidRDefault="00E2785C" w:rsidP="00055C30">
      <w:pPr>
        <w:ind w:firstLine="708"/>
        <w:rPr>
          <w:noProof/>
        </w:rPr>
      </w:pPr>
    </w:p>
    <w:p w14:paraId="1C683308" w14:textId="77777777" w:rsidR="00A275CA" w:rsidRPr="00CF4244" w:rsidRDefault="00A275CA" w:rsidP="00A275CA">
      <w:pPr>
        <w:rPr>
          <w:b/>
          <w:noProof/>
        </w:rPr>
      </w:pPr>
      <w:r w:rsidRPr="00CF4244">
        <w:rPr>
          <w:b/>
          <w:noProof/>
        </w:rPr>
        <w:t>e)</w:t>
      </w:r>
      <w:r w:rsidRPr="00CF4244">
        <w:rPr>
          <w:b/>
          <w:noProof/>
        </w:rPr>
        <w:tab/>
      </w:r>
      <w:r w:rsidR="00CF1124" w:rsidRPr="00CF4244">
        <w:rPr>
          <w:b/>
          <w:noProof/>
        </w:rPr>
        <w:t>M</w:t>
      </w:r>
      <w:r w:rsidRPr="00CF4244">
        <w:rPr>
          <w:b/>
          <w:noProof/>
        </w:rPr>
        <w:t>orebitni višji standard oskrbe ali dodatn</w:t>
      </w:r>
      <w:r w:rsidR="00CF1124" w:rsidRPr="00CF4244">
        <w:rPr>
          <w:b/>
          <w:noProof/>
        </w:rPr>
        <w:t>e</w:t>
      </w:r>
      <w:r w:rsidRPr="00CF4244">
        <w:rPr>
          <w:b/>
          <w:noProof/>
        </w:rPr>
        <w:t xml:space="preserve"> obveznost</w:t>
      </w:r>
      <w:r w:rsidR="00CF1124" w:rsidRPr="00CF4244">
        <w:rPr>
          <w:b/>
          <w:noProof/>
        </w:rPr>
        <w:t>i</w:t>
      </w:r>
    </w:p>
    <w:p w14:paraId="647A6D74" w14:textId="02B0E1F4" w:rsidR="00A275CA" w:rsidRDefault="00A717CC" w:rsidP="00055C30">
      <w:pPr>
        <w:ind w:left="708"/>
        <w:rPr>
          <w:noProof/>
        </w:rPr>
      </w:pPr>
      <w:r>
        <w:rPr>
          <w:noProof/>
        </w:rPr>
        <w:t xml:space="preserve">Z ukrepi, ki jih ta </w:t>
      </w:r>
      <w:r w:rsidR="001E1C66">
        <w:rPr>
          <w:noProof/>
        </w:rPr>
        <w:t xml:space="preserve">odredba </w:t>
      </w:r>
      <w:r>
        <w:rPr>
          <w:noProof/>
        </w:rPr>
        <w:t xml:space="preserve">določa za zagotavljanje standarda oskrbe, ni zahtevan višji standard oskrbe niti ni naložena dodatna obveznost podjetjem plinskega gospodarstva. </w:t>
      </w:r>
    </w:p>
    <w:p w14:paraId="47C5FA25" w14:textId="77777777" w:rsidR="00C01BD8" w:rsidRDefault="00C01BD8" w:rsidP="00A275CA">
      <w:pPr>
        <w:rPr>
          <w:noProof/>
        </w:rPr>
      </w:pPr>
    </w:p>
    <w:p w14:paraId="111A32B7" w14:textId="77777777" w:rsidR="00A275CA" w:rsidRPr="00055C30" w:rsidRDefault="00A275CA" w:rsidP="00A275CA">
      <w:pPr>
        <w:rPr>
          <w:b/>
          <w:noProof/>
        </w:rPr>
      </w:pPr>
      <w:r w:rsidRPr="00055C30">
        <w:rPr>
          <w:b/>
          <w:noProof/>
        </w:rPr>
        <w:t xml:space="preserve">5. </w:t>
      </w:r>
      <w:r w:rsidR="00055C30" w:rsidRPr="00055C30">
        <w:rPr>
          <w:b/>
          <w:noProof/>
        </w:rPr>
        <w:tab/>
      </w:r>
      <w:r w:rsidRPr="003815F3">
        <w:rPr>
          <w:b/>
          <w:noProof/>
        </w:rPr>
        <w:t>Preventivni ukrepi</w:t>
      </w:r>
    </w:p>
    <w:p w14:paraId="35183EB8" w14:textId="1D666565" w:rsidR="00037045" w:rsidRDefault="00037045" w:rsidP="00CF1124">
      <w:r w:rsidRPr="000A1B71">
        <w:rPr>
          <w:rFonts w:eastAsia="Batang"/>
          <w:bCs/>
        </w:rPr>
        <w:t>D</w:t>
      </w:r>
      <w:r>
        <w:t>obavitelj</w:t>
      </w:r>
      <w:r w:rsidR="00CF1124">
        <w:t>i</w:t>
      </w:r>
      <w:r>
        <w:t xml:space="preserve"> zaščitenim odjemalcem</w:t>
      </w:r>
      <w:r w:rsidR="00CF1124">
        <w:t xml:space="preserve"> </w:t>
      </w:r>
      <w:r>
        <w:t>mora</w:t>
      </w:r>
      <w:r w:rsidR="00CF1124">
        <w:t>jo</w:t>
      </w:r>
      <w:r>
        <w:t xml:space="preserve"> </w:t>
      </w:r>
      <w:r>
        <w:rPr>
          <w:noProof/>
        </w:rPr>
        <w:t xml:space="preserve">izvajati preventivne ukrepe iz </w:t>
      </w:r>
      <w:r w:rsidR="00B358EF">
        <w:rPr>
          <w:noProof/>
        </w:rPr>
        <w:t>8</w:t>
      </w:r>
      <w:r>
        <w:rPr>
          <w:noProof/>
        </w:rPr>
        <w:t>. člen</w:t>
      </w:r>
      <w:r w:rsidR="00CF1124">
        <w:rPr>
          <w:noProof/>
        </w:rPr>
        <w:t>a</w:t>
      </w:r>
      <w:r>
        <w:rPr>
          <w:noProof/>
        </w:rPr>
        <w:t xml:space="preserve"> te</w:t>
      </w:r>
      <w:r w:rsidR="0051439C">
        <w:rPr>
          <w:noProof/>
        </w:rPr>
        <w:t>odredbe</w:t>
      </w:r>
      <w:r>
        <w:rPr>
          <w:noProof/>
        </w:rPr>
        <w:t xml:space="preserve">. </w:t>
      </w:r>
      <w:r>
        <w:rPr>
          <w:rFonts w:eastAsia="Batang"/>
          <w:bCs/>
        </w:rPr>
        <w:t>Z</w:t>
      </w:r>
      <w:r>
        <w:t>agotoviti mora</w:t>
      </w:r>
      <w:r w:rsidR="00CF1124">
        <w:t>jo</w:t>
      </w:r>
      <w:r>
        <w:t xml:space="preserve"> ustrezno razpršitev portfelja svojih dobavnih virov. Dobavitelj</w:t>
      </w:r>
      <w:r w:rsidR="00CF1124">
        <w:t>i</w:t>
      </w:r>
      <w:r>
        <w:t xml:space="preserve"> </w:t>
      </w:r>
      <w:r w:rsidR="001F22B0">
        <w:rPr>
          <w:rFonts w:eastAsiaTheme="minorEastAsia" w:cs="Tahoma"/>
          <w:szCs w:val="22"/>
          <w:lang w:eastAsia="zh-TW"/>
        </w:rPr>
        <w:t xml:space="preserve">zaščitenim odjemalcem </w:t>
      </w:r>
      <w:r>
        <w:t>lahko potrebne dnevne količine za oskrbo zaščitenih odj</w:t>
      </w:r>
      <w:r w:rsidRPr="007D6714">
        <w:t>e</w:t>
      </w:r>
      <w:r>
        <w:t xml:space="preserve">malcev zagotavljajo tudi s pomočjo alternativnih virov energije. </w:t>
      </w:r>
      <w:r w:rsidR="00CF1124">
        <w:t>Prav tako lahko d</w:t>
      </w:r>
      <w:r>
        <w:t>obavitelj</w:t>
      </w:r>
      <w:r w:rsidR="00CF1124">
        <w:t>i</w:t>
      </w:r>
      <w:r>
        <w:t xml:space="preserve"> </w:t>
      </w:r>
      <w:r w:rsidR="001F22B0">
        <w:rPr>
          <w:rFonts w:eastAsiaTheme="minorEastAsia" w:cs="Tahoma"/>
          <w:szCs w:val="22"/>
          <w:lang w:eastAsia="zh-TW"/>
        </w:rPr>
        <w:t xml:space="preserve">zaščitenim odjemalcem </w:t>
      </w:r>
      <w:r>
        <w:t>za zagotovitev zanesljive oskrbe uporabi</w:t>
      </w:r>
      <w:r w:rsidR="00CF1124">
        <w:t>jo</w:t>
      </w:r>
      <w:r>
        <w:t xml:space="preserve"> tudi ukrepe na strani povpraševanja, kot so povečanje energetske učinkovitosti, prehod na druge energetske vire ali drugi ukrepi, ki zmanjšujejo potrebne količine plina.</w:t>
      </w:r>
    </w:p>
    <w:p w14:paraId="7E2AE112" w14:textId="044F8B03" w:rsidR="00A717CC" w:rsidRDefault="00037045" w:rsidP="00037045">
      <w:pPr>
        <w:rPr>
          <w:noProof/>
        </w:rPr>
      </w:pPr>
      <w:r>
        <w:t xml:space="preserve">Dobavitelji </w:t>
      </w:r>
      <w:r w:rsidR="001F22B0">
        <w:rPr>
          <w:rFonts w:eastAsiaTheme="minorEastAsia" w:cs="Tahoma"/>
          <w:szCs w:val="22"/>
          <w:lang w:eastAsia="zh-TW"/>
        </w:rPr>
        <w:t xml:space="preserve">zaščitenim odjemalcem </w:t>
      </w:r>
      <w:r>
        <w:t xml:space="preserve">o izpolnjevanju obveznosti iz </w:t>
      </w:r>
      <w:r w:rsidR="00B358EF">
        <w:t>8</w:t>
      </w:r>
      <w:r w:rsidR="003815F3">
        <w:t xml:space="preserve">. </w:t>
      </w:r>
      <w:r>
        <w:t>člena</w:t>
      </w:r>
      <w:r w:rsidR="002F6BBB">
        <w:t xml:space="preserve"> </w:t>
      </w:r>
      <w:r w:rsidR="0051439C">
        <w:t xml:space="preserve">te </w:t>
      </w:r>
      <w:r w:rsidR="0051439C">
        <w:rPr>
          <w:noProof/>
        </w:rPr>
        <w:t>odredbe</w:t>
      </w:r>
      <w:r>
        <w:t xml:space="preserve"> letno poročajo </w:t>
      </w:r>
      <w:r w:rsidR="00B358EF">
        <w:t xml:space="preserve">Agenciji za energijo, ta pa z ugotovitvami seznani </w:t>
      </w:r>
      <w:r w:rsidR="00CF1124">
        <w:t>pristojn</w:t>
      </w:r>
      <w:r w:rsidR="00B358EF">
        <w:t>i</w:t>
      </w:r>
      <w:r w:rsidR="00CF1124">
        <w:t xml:space="preserve"> organ</w:t>
      </w:r>
      <w:r>
        <w:t>.</w:t>
      </w:r>
    </w:p>
    <w:p w14:paraId="4E0973A3" w14:textId="77777777" w:rsidR="00C01BD8" w:rsidRDefault="00C01BD8" w:rsidP="00C01BD8">
      <w:r>
        <w:t xml:space="preserve">Dobavitelji </w:t>
      </w:r>
      <w:r w:rsidR="001F22B0">
        <w:rPr>
          <w:rFonts w:eastAsiaTheme="minorEastAsia" w:cs="Tahoma"/>
          <w:szCs w:val="22"/>
          <w:lang w:eastAsia="zh-TW"/>
        </w:rPr>
        <w:t xml:space="preserve">zaščitenim odjemalcem </w:t>
      </w:r>
      <w:r>
        <w:t xml:space="preserve">zagotavljajo zanesljivo oskrbo zaščitenih odjemalcev z uporabo tržnih ukrepov na strani ponudbe. </w:t>
      </w:r>
      <w:r w:rsidR="00CF1124">
        <w:rPr>
          <w:noProof/>
        </w:rPr>
        <w:t xml:space="preserve">Razpršenost dobavnih virov zagotavljajo neposredno, če sami uvažajo plin, ali posredno, če kupujejo plin znotraj </w:t>
      </w:r>
      <w:r w:rsidR="00B663F1">
        <w:rPr>
          <w:noProof/>
        </w:rPr>
        <w:t xml:space="preserve">Republike </w:t>
      </w:r>
      <w:r w:rsidR="00CF1124">
        <w:rPr>
          <w:noProof/>
        </w:rPr>
        <w:t xml:space="preserve">Slovenije in se dogovorijo za razpršitev virov z dobavitelji, ki </w:t>
      </w:r>
      <w:r w:rsidR="00CF1124">
        <w:rPr>
          <w:noProof/>
        </w:rPr>
        <w:lastRenderedPageBreak/>
        <w:t xml:space="preserve">uvažajo plin. </w:t>
      </w:r>
      <w:r>
        <w:t xml:space="preserve">En dobavitelj </w:t>
      </w:r>
      <w:r w:rsidR="001F22B0">
        <w:rPr>
          <w:rFonts w:eastAsiaTheme="minorEastAsia" w:cs="Tahoma"/>
          <w:szCs w:val="22"/>
          <w:lang w:eastAsia="zh-TW"/>
        </w:rPr>
        <w:t xml:space="preserve">zaščitenim odjemalcem </w:t>
      </w:r>
      <w:r>
        <w:t xml:space="preserve">spodbuja odjemalce tudi k prostovoljnim ukrepom na strani povpraševanja in omogoča prehod na drugi vir energije za daljinsko ogrevanje srednje velikega mesta. </w:t>
      </w:r>
    </w:p>
    <w:p w14:paraId="5BA6170B" w14:textId="77777777" w:rsidR="00CF1124" w:rsidRDefault="00CF1124" w:rsidP="00CF1124">
      <w:r>
        <w:t xml:space="preserve">Dobavitelji </w:t>
      </w:r>
      <w:r w:rsidR="001F22B0">
        <w:rPr>
          <w:rFonts w:eastAsiaTheme="minorEastAsia" w:cs="Tahoma"/>
          <w:szCs w:val="22"/>
          <w:lang w:eastAsia="zh-TW"/>
        </w:rPr>
        <w:t xml:space="preserve">zaščitenim odjemalcem </w:t>
      </w:r>
      <w:r>
        <w:t>omogočajo</w:t>
      </w:r>
      <w:r w:rsidRPr="007F4851">
        <w:t xml:space="preserve"> </w:t>
      </w:r>
      <w:r>
        <w:t xml:space="preserve">prilagodljivost uvoza z </w:t>
      </w:r>
      <w:r w:rsidRPr="007F4851">
        <w:t>razpršenost</w:t>
      </w:r>
      <w:r>
        <w:t>jo</w:t>
      </w:r>
      <w:r w:rsidRPr="007F4851">
        <w:t xml:space="preserve"> virov plina</w:t>
      </w:r>
      <w:r>
        <w:t xml:space="preserve"> in dobavnih poti</w:t>
      </w:r>
      <w:r w:rsidRPr="007F4851">
        <w:t>,</w:t>
      </w:r>
      <w:r>
        <w:t xml:space="preserve"> ki omogočajo </w:t>
      </w:r>
      <w:r w:rsidRPr="003B37F4">
        <w:t>dobavo na obe vstopn</w:t>
      </w:r>
      <w:r>
        <w:t>i točki, Ceršak in Šempeter. D</w:t>
      </w:r>
      <w:r w:rsidRPr="003B37F4">
        <w:t xml:space="preserve">obavitelji </w:t>
      </w:r>
      <w:r>
        <w:t xml:space="preserve">imajo poleg tega </w:t>
      </w:r>
      <w:r w:rsidRPr="003B37F4">
        <w:t>na voljo plin v skladiščih v</w:t>
      </w:r>
      <w:r>
        <w:t xml:space="preserve"> tujini, dodatne količine pa lahko pridobijo tudi kratkoročno na trgovalnih platformah ali na virtualni točki v </w:t>
      </w:r>
      <w:r w:rsidR="00B663F1">
        <w:rPr>
          <w:noProof/>
        </w:rPr>
        <w:t xml:space="preserve">Republiki </w:t>
      </w:r>
      <w:r>
        <w:t>Sloveniji.</w:t>
      </w:r>
    </w:p>
    <w:p w14:paraId="0DCEF13E" w14:textId="77777777" w:rsidR="00C01BD8" w:rsidRDefault="00C01BD8" w:rsidP="00C01BD8">
      <w:pPr>
        <w:rPr>
          <w:noProof/>
        </w:rPr>
      </w:pPr>
      <w:r>
        <w:rPr>
          <w:noProof/>
        </w:rPr>
        <w:t xml:space="preserve">Poleg navedenih preventivnih ukrepov ni predvidenih dodatnih ukrepov, ki bi jih bilo treba sprejeti. </w:t>
      </w:r>
    </w:p>
    <w:p w14:paraId="57098EBF" w14:textId="77777777" w:rsidR="00A275CA" w:rsidRPr="00CF4244" w:rsidRDefault="00A275CA" w:rsidP="00C01BD8">
      <w:pPr>
        <w:rPr>
          <w:b/>
          <w:noProof/>
        </w:rPr>
      </w:pPr>
      <w:r w:rsidRPr="00CF4244">
        <w:rPr>
          <w:b/>
          <w:noProof/>
        </w:rPr>
        <w:t>a)</w:t>
      </w:r>
      <w:r w:rsidRPr="00CF4244">
        <w:rPr>
          <w:b/>
          <w:noProof/>
        </w:rPr>
        <w:tab/>
      </w:r>
      <w:r w:rsidR="00203641" w:rsidRPr="00CF4244">
        <w:rPr>
          <w:b/>
          <w:noProof/>
        </w:rPr>
        <w:t>S</w:t>
      </w:r>
      <w:r w:rsidRPr="00CF4244">
        <w:rPr>
          <w:b/>
          <w:noProof/>
        </w:rPr>
        <w:t>prejeti preventivni ukrep</w:t>
      </w:r>
      <w:r w:rsidR="00597B49" w:rsidRPr="00CF4244">
        <w:rPr>
          <w:b/>
          <w:noProof/>
        </w:rPr>
        <w:t>i</w:t>
      </w:r>
      <w:r w:rsidRPr="00CF4244">
        <w:rPr>
          <w:b/>
          <w:noProof/>
        </w:rPr>
        <w:t xml:space="preserve"> v skladu z oceno tveganja</w:t>
      </w:r>
    </w:p>
    <w:p w14:paraId="24B60A35" w14:textId="74E1DD1B" w:rsidR="00A275CA" w:rsidRDefault="00E2558F" w:rsidP="009D4014">
      <w:pPr>
        <w:rPr>
          <w:noProof/>
        </w:rPr>
      </w:pPr>
      <w:r>
        <w:rPr>
          <w:noProof/>
        </w:rPr>
        <w:t xml:space="preserve">Preventivni ukrepi so določeni v </w:t>
      </w:r>
      <w:r w:rsidR="00B358EF">
        <w:rPr>
          <w:noProof/>
        </w:rPr>
        <w:t>8</w:t>
      </w:r>
      <w:r>
        <w:rPr>
          <w:noProof/>
        </w:rPr>
        <w:t>. členu te</w:t>
      </w:r>
      <w:r w:rsidR="004168C2">
        <w:rPr>
          <w:noProof/>
        </w:rPr>
        <w:t xml:space="preserve"> </w:t>
      </w:r>
      <w:r w:rsidR="0045587E">
        <w:rPr>
          <w:noProof/>
        </w:rPr>
        <w:t>odredbe</w:t>
      </w:r>
      <w:r>
        <w:rPr>
          <w:noProof/>
        </w:rPr>
        <w:t xml:space="preserve">, </w:t>
      </w:r>
      <w:r w:rsidR="001A026C">
        <w:rPr>
          <w:noProof/>
        </w:rPr>
        <w:t>dodatnih preventivnih ukrepov</w:t>
      </w:r>
      <w:r>
        <w:rPr>
          <w:noProof/>
        </w:rPr>
        <w:t xml:space="preserve"> ni</w:t>
      </w:r>
      <w:r w:rsidR="001A026C">
        <w:rPr>
          <w:noProof/>
        </w:rPr>
        <w:t xml:space="preserve">. </w:t>
      </w:r>
    </w:p>
    <w:p w14:paraId="76B25E67" w14:textId="77777777" w:rsidR="00A275CA" w:rsidRDefault="001A026C" w:rsidP="009D4014">
      <w:pPr>
        <w:ind w:left="1"/>
        <w:rPr>
          <w:noProof/>
        </w:rPr>
      </w:pPr>
      <w:r>
        <w:rPr>
          <w:noProof/>
        </w:rPr>
        <w:t xml:space="preserve">Okrepitev medsebojnih povezav med sosednjimi državami članicami poteka v skladu z razvojnimi načrti omrežij. Razpršenost poti in virov </w:t>
      </w:r>
      <w:r w:rsidR="00E2558F">
        <w:rPr>
          <w:noProof/>
        </w:rPr>
        <w:t>s</w:t>
      </w:r>
      <w:r>
        <w:rPr>
          <w:noProof/>
        </w:rPr>
        <w:t xml:space="preserve">e zahteva od dobaviteljev </w:t>
      </w:r>
      <w:r w:rsidR="001F22B0">
        <w:rPr>
          <w:rFonts w:eastAsiaTheme="minorEastAsia" w:cs="Tahoma"/>
          <w:szCs w:val="22"/>
          <w:lang w:eastAsia="zh-TW"/>
        </w:rPr>
        <w:t>zaščitenim odjemalcem</w:t>
      </w:r>
      <w:r>
        <w:rPr>
          <w:noProof/>
        </w:rPr>
        <w:t>.</w:t>
      </w:r>
    </w:p>
    <w:p w14:paraId="33DC9CBD" w14:textId="77777777" w:rsidR="00A275CA" w:rsidRPr="00CF4244" w:rsidRDefault="00A275CA" w:rsidP="00A275CA">
      <w:pPr>
        <w:rPr>
          <w:b/>
          <w:noProof/>
        </w:rPr>
      </w:pPr>
      <w:r w:rsidRPr="00CF4244">
        <w:rPr>
          <w:b/>
          <w:noProof/>
        </w:rPr>
        <w:t>b)</w:t>
      </w:r>
      <w:r w:rsidRPr="00CF4244">
        <w:rPr>
          <w:b/>
          <w:noProof/>
        </w:rPr>
        <w:tab/>
      </w:r>
      <w:r w:rsidR="00E2558F" w:rsidRPr="00CF4244">
        <w:rPr>
          <w:b/>
          <w:noProof/>
        </w:rPr>
        <w:t>D</w:t>
      </w:r>
      <w:r w:rsidRPr="00CF4244">
        <w:rPr>
          <w:b/>
          <w:noProof/>
        </w:rPr>
        <w:t>rug</w:t>
      </w:r>
      <w:r w:rsidR="00E2558F" w:rsidRPr="00CF4244">
        <w:rPr>
          <w:b/>
          <w:noProof/>
        </w:rPr>
        <w:t>i</w:t>
      </w:r>
      <w:r w:rsidRPr="00CF4244">
        <w:rPr>
          <w:b/>
          <w:noProof/>
        </w:rPr>
        <w:t xml:space="preserve"> ukrep</w:t>
      </w:r>
      <w:r w:rsidR="00E2558F" w:rsidRPr="00CF4244">
        <w:rPr>
          <w:b/>
          <w:noProof/>
        </w:rPr>
        <w:t>i</w:t>
      </w:r>
      <w:r w:rsidRPr="00CF4244">
        <w:rPr>
          <w:b/>
          <w:noProof/>
        </w:rPr>
        <w:t>, ki pozitivno vplivajo na zanesljivost rizične skupine/skupin države članice</w:t>
      </w:r>
    </w:p>
    <w:p w14:paraId="3175DA4C" w14:textId="77777777" w:rsidR="00A275CA" w:rsidRDefault="00E2558F" w:rsidP="00A275CA">
      <w:pPr>
        <w:rPr>
          <w:noProof/>
        </w:rPr>
      </w:pPr>
      <w:r>
        <w:rPr>
          <w:noProof/>
        </w:rPr>
        <w:t>Edini ukrep na regionalni ravni je regionalno sodelovanje med operaterji prenosnih sistemov, imenovan</w:t>
      </w:r>
      <w:r w:rsidR="00CF6167">
        <w:rPr>
          <w:noProof/>
        </w:rPr>
        <w:t>o</w:t>
      </w:r>
      <w:r>
        <w:rPr>
          <w:noProof/>
        </w:rPr>
        <w:t xml:space="preserve"> ReCo</w:t>
      </w:r>
      <w:r w:rsidR="001A026C">
        <w:rPr>
          <w:noProof/>
        </w:rPr>
        <w:t>.</w:t>
      </w:r>
    </w:p>
    <w:p w14:paraId="0A4BF6C1" w14:textId="77777777" w:rsidR="00A452BA" w:rsidRPr="00CF4244" w:rsidRDefault="00A275CA" w:rsidP="00A275CA">
      <w:pPr>
        <w:rPr>
          <w:b/>
          <w:noProof/>
        </w:rPr>
      </w:pPr>
      <w:r w:rsidRPr="00CF4244">
        <w:rPr>
          <w:b/>
          <w:noProof/>
        </w:rPr>
        <w:t>c)</w:t>
      </w:r>
      <w:r w:rsidRPr="00CF4244">
        <w:rPr>
          <w:b/>
          <w:noProof/>
        </w:rPr>
        <w:tab/>
      </w:r>
      <w:r w:rsidR="00A452BA" w:rsidRPr="00CF4244">
        <w:rPr>
          <w:b/>
          <w:noProof/>
        </w:rPr>
        <w:t>N</w:t>
      </w:r>
      <w:r w:rsidRPr="00CF4244">
        <w:rPr>
          <w:b/>
          <w:noProof/>
        </w:rPr>
        <w:t xml:space="preserve">etržni ukrepi </w:t>
      </w:r>
    </w:p>
    <w:p w14:paraId="1F45FAF8" w14:textId="0582F5ED" w:rsidR="001A026C" w:rsidRDefault="001A026C" w:rsidP="009D4014">
      <w:pPr>
        <w:rPr>
          <w:noProof/>
        </w:rPr>
      </w:pPr>
      <w:r>
        <w:rPr>
          <w:noProof/>
        </w:rPr>
        <w:t xml:space="preserve">Netržni </w:t>
      </w:r>
      <w:r w:rsidR="00A452BA">
        <w:rPr>
          <w:noProof/>
        </w:rPr>
        <w:t xml:space="preserve">preventivni </w:t>
      </w:r>
      <w:r>
        <w:rPr>
          <w:noProof/>
        </w:rPr>
        <w:t xml:space="preserve">ukrepi </w:t>
      </w:r>
      <w:r w:rsidR="00A452BA">
        <w:rPr>
          <w:noProof/>
        </w:rPr>
        <w:t xml:space="preserve">v Republiki Sloveniji </w:t>
      </w:r>
      <w:r w:rsidR="00950FA5">
        <w:rPr>
          <w:noProof/>
        </w:rPr>
        <w:t xml:space="preserve">s </w:t>
      </w:r>
      <w:r w:rsidR="004168C2">
        <w:rPr>
          <w:noProof/>
        </w:rPr>
        <w:t>to odredbo</w:t>
      </w:r>
      <w:r w:rsidR="00950FA5">
        <w:rPr>
          <w:noProof/>
        </w:rPr>
        <w:t xml:space="preserve"> niso naloženi in se </w:t>
      </w:r>
      <w:r>
        <w:rPr>
          <w:noProof/>
        </w:rPr>
        <w:t>ne uporabljajo.</w:t>
      </w:r>
    </w:p>
    <w:p w14:paraId="5AB9C00D" w14:textId="77777777" w:rsidR="001A026C" w:rsidRDefault="001A026C" w:rsidP="00A275CA">
      <w:pPr>
        <w:rPr>
          <w:noProof/>
        </w:rPr>
      </w:pPr>
    </w:p>
    <w:p w14:paraId="2309A943" w14:textId="77777777" w:rsidR="00A275CA" w:rsidRPr="00055C30" w:rsidRDefault="00A275CA" w:rsidP="00A275CA">
      <w:pPr>
        <w:rPr>
          <w:b/>
          <w:noProof/>
        </w:rPr>
      </w:pPr>
      <w:r w:rsidRPr="00055C30">
        <w:rPr>
          <w:b/>
          <w:noProof/>
        </w:rPr>
        <w:t xml:space="preserve">6. </w:t>
      </w:r>
      <w:r w:rsidR="00055C30" w:rsidRPr="00055C30">
        <w:rPr>
          <w:b/>
          <w:noProof/>
        </w:rPr>
        <w:tab/>
      </w:r>
      <w:r w:rsidRPr="00055C30">
        <w:rPr>
          <w:b/>
          <w:noProof/>
        </w:rPr>
        <w:t xml:space="preserve">Drugi ukrepi in obveznosti </w:t>
      </w:r>
    </w:p>
    <w:p w14:paraId="44AF3074" w14:textId="71497BC7" w:rsidR="001A026C" w:rsidRDefault="00C01BD8" w:rsidP="00CF6167">
      <w:pPr>
        <w:rPr>
          <w:noProof/>
        </w:rPr>
      </w:pPr>
      <w:r>
        <w:rPr>
          <w:noProof/>
        </w:rPr>
        <w:t xml:space="preserve">S </w:t>
      </w:r>
      <w:r w:rsidR="004168C2">
        <w:rPr>
          <w:noProof/>
        </w:rPr>
        <w:t>to odredbo</w:t>
      </w:r>
      <w:r>
        <w:rPr>
          <w:noProof/>
        </w:rPr>
        <w:t xml:space="preserve"> </w:t>
      </w:r>
      <w:r w:rsidR="001F56AC">
        <w:rPr>
          <w:noProof/>
        </w:rPr>
        <w:t xml:space="preserve">podjetjem plinskega gospodarstva niso naloženi </w:t>
      </w:r>
      <w:r>
        <w:rPr>
          <w:noProof/>
        </w:rPr>
        <w:t>drugi ukrepi in obveznosti, ki bi vplivali na zanesljivost oskrbe s plinom.</w:t>
      </w:r>
    </w:p>
    <w:p w14:paraId="0FE2A610" w14:textId="77777777" w:rsidR="00C01BD8" w:rsidRDefault="00C01BD8" w:rsidP="00A275CA">
      <w:pPr>
        <w:rPr>
          <w:noProof/>
        </w:rPr>
      </w:pPr>
    </w:p>
    <w:p w14:paraId="05097813" w14:textId="77777777" w:rsidR="00A275CA" w:rsidRPr="00A67E7A" w:rsidRDefault="00A275CA" w:rsidP="00A275CA">
      <w:pPr>
        <w:rPr>
          <w:b/>
          <w:noProof/>
        </w:rPr>
      </w:pPr>
      <w:r w:rsidRPr="00A67E7A">
        <w:rPr>
          <w:b/>
          <w:noProof/>
        </w:rPr>
        <w:t xml:space="preserve">7. </w:t>
      </w:r>
      <w:r w:rsidR="00A67E7A" w:rsidRPr="00A67E7A">
        <w:rPr>
          <w:b/>
          <w:noProof/>
        </w:rPr>
        <w:tab/>
      </w:r>
      <w:r w:rsidRPr="00A67E7A">
        <w:rPr>
          <w:b/>
          <w:noProof/>
        </w:rPr>
        <w:t>Infrastrukturni projekti</w:t>
      </w:r>
    </w:p>
    <w:p w14:paraId="57503696" w14:textId="77777777" w:rsidR="00A275CA" w:rsidRDefault="00A275CA" w:rsidP="00A275CA">
      <w:pPr>
        <w:rPr>
          <w:noProof/>
        </w:rPr>
      </w:pPr>
    </w:p>
    <w:p w14:paraId="3B4AEF7C" w14:textId="3BA506E6" w:rsidR="00A275CA" w:rsidRPr="00CF4244" w:rsidRDefault="00A275CA" w:rsidP="00A275CA">
      <w:pPr>
        <w:rPr>
          <w:b/>
          <w:noProof/>
        </w:rPr>
      </w:pPr>
      <w:r w:rsidRPr="00CF4244">
        <w:rPr>
          <w:b/>
          <w:noProof/>
        </w:rPr>
        <w:t>a)</w:t>
      </w:r>
      <w:r w:rsidRPr="00CF4244">
        <w:rPr>
          <w:b/>
          <w:noProof/>
        </w:rPr>
        <w:tab/>
      </w:r>
      <w:r w:rsidR="00A154DC" w:rsidRPr="00CF4244">
        <w:rPr>
          <w:b/>
          <w:noProof/>
        </w:rPr>
        <w:t>I</w:t>
      </w:r>
      <w:r w:rsidRPr="00CF4244">
        <w:rPr>
          <w:b/>
          <w:noProof/>
        </w:rPr>
        <w:t>nfrastrukturn</w:t>
      </w:r>
      <w:r w:rsidR="00A154DC" w:rsidRPr="00CF4244">
        <w:rPr>
          <w:b/>
          <w:noProof/>
        </w:rPr>
        <w:t>i</w:t>
      </w:r>
      <w:r w:rsidRPr="00CF4244">
        <w:rPr>
          <w:b/>
          <w:noProof/>
        </w:rPr>
        <w:t xml:space="preserve"> projekt</w:t>
      </w:r>
      <w:r w:rsidR="00A154DC" w:rsidRPr="00CF4244">
        <w:rPr>
          <w:b/>
          <w:noProof/>
        </w:rPr>
        <w:t>i</w:t>
      </w:r>
      <w:r w:rsidR="00B358EF">
        <w:rPr>
          <w:b/>
          <w:noProof/>
        </w:rPr>
        <w:t xml:space="preserve"> </w:t>
      </w:r>
    </w:p>
    <w:p w14:paraId="44D23D77" w14:textId="128E4D3E" w:rsidR="00A275CA" w:rsidRDefault="003E001D" w:rsidP="00A275CA">
      <w:pPr>
        <w:rPr>
          <w:noProof/>
        </w:rPr>
      </w:pPr>
      <w:r>
        <w:rPr>
          <w:noProof/>
        </w:rPr>
        <w:t xml:space="preserve">Razvoj prenosnega </w:t>
      </w:r>
      <w:r w:rsidR="004A080F">
        <w:rPr>
          <w:noProof/>
        </w:rPr>
        <w:t>omežja n</w:t>
      </w:r>
      <w:r w:rsidR="00B664DB">
        <w:rPr>
          <w:noProof/>
        </w:rPr>
        <w:t>a</w:t>
      </w:r>
      <w:r w:rsidR="00612A0F">
        <w:rPr>
          <w:noProof/>
        </w:rPr>
        <w:t xml:space="preserve"> državni ravni </w:t>
      </w:r>
      <w:r w:rsidR="004A080F">
        <w:rPr>
          <w:noProof/>
        </w:rPr>
        <w:t xml:space="preserve">je določen in opisan z </w:t>
      </w:r>
      <w:r w:rsidR="006951D6">
        <w:rPr>
          <w:noProof/>
        </w:rPr>
        <w:t>D</w:t>
      </w:r>
      <w:r w:rsidR="00B664DB">
        <w:rPr>
          <w:noProof/>
        </w:rPr>
        <w:t>esetletni</w:t>
      </w:r>
      <w:r w:rsidR="004A080F">
        <w:rPr>
          <w:noProof/>
        </w:rPr>
        <w:t>m</w:t>
      </w:r>
      <w:r w:rsidR="00B664DB">
        <w:rPr>
          <w:noProof/>
        </w:rPr>
        <w:t xml:space="preserve"> </w:t>
      </w:r>
      <w:r w:rsidR="006951D6">
        <w:rPr>
          <w:noProof/>
        </w:rPr>
        <w:t>r</w:t>
      </w:r>
      <w:r w:rsidR="00B664DB">
        <w:rPr>
          <w:noProof/>
        </w:rPr>
        <w:t>azvojni</w:t>
      </w:r>
      <w:r w:rsidR="004A080F">
        <w:rPr>
          <w:noProof/>
        </w:rPr>
        <w:t>m</w:t>
      </w:r>
      <w:r w:rsidR="00B664DB">
        <w:rPr>
          <w:noProof/>
        </w:rPr>
        <w:t xml:space="preserve"> načrt</w:t>
      </w:r>
      <w:r w:rsidR="004A080F">
        <w:rPr>
          <w:noProof/>
        </w:rPr>
        <w:t>om</w:t>
      </w:r>
      <w:r w:rsidR="00B664DB">
        <w:rPr>
          <w:noProof/>
        </w:rPr>
        <w:t xml:space="preserve"> prenosnega </w:t>
      </w:r>
      <w:r w:rsidR="006951D6">
        <w:rPr>
          <w:noProof/>
        </w:rPr>
        <w:t>plinovodnega omrežja</w:t>
      </w:r>
      <w:r w:rsidR="004A080F">
        <w:rPr>
          <w:noProof/>
        </w:rPr>
        <w:t>. Veljavni načrt se nanaša n</w:t>
      </w:r>
      <w:r w:rsidR="00B664DB">
        <w:rPr>
          <w:noProof/>
        </w:rPr>
        <w:t xml:space="preserve">a obdobje </w:t>
      </w:r>
      <w:r w:rsidR="00612A0F" w:rsidRPr="00612A0F">
        <w:rPr>
          <w:noProof/>
        </w:rPr>
        <w:t>2022 – 2031</w:t>
      </w:r>
      <w:r w:rsidR="004A080F">
        <w:rPr>
          <w:noProof/>
        </w:rPr>
        <w:t>, v postopku potrjevanja pa je tudi načrt za obdobje 2024 – 2033. Načrt</w:t>
      </w:r>
      <w:r w:rsidR="009A067B">
        <w:rPr>
          <w:noProof/>
        </w:rPr>
        <w:t xml:space="preserve"> določa infrastrukturne projekte</w:t>
      </w:r>
      <w:r w:rsidR="004A080F">
        <w:rPr>
          <w:noProof/>
        </w:rPr>
        <w:t>, s katerimi se širi omrežje</w:t>
      </w:r>
      <w:r w:rsidR="009A067B">
        <w:rPr>
          <w:noProof/>
        </w:rPr>
        <w:t xml:space="preserve"> v </w:t>
      </w:r>
      <w:r w:rsidR="00B663F1">
        <w:rPr>
          <w:noProof/>
        </w:rPr>
        <w:t xml:space="preserve">Republiki </w:t>
      </w:r>
      <w:r w:rsidR="009A067B">
        <w:rPr>
          <w:noProof/>
        </w:rPr>
        <w:t>Sloveniji</w:t>
      </w:r>
      <w:r w:rsidR="004A080F">
        <w:rPr>
          <w:noProof/>
        </w:rPr>
        <w:t>, se omogoča priključevanje odjemalcev na omrežje in se dodatno povezuje s sosednjimi prenosnimi plinskimi sistemi</w:t>
      </w:r>
      <w:r w:rsidR="009A067B">
        <w:rPr>
          <w:noProof/>
        </w:rPr>
        <w:t xml:space="preserve">. </w:t>
      </w:r>
      <w:r w:rsidR="00612A0F">
        <w:rPr>
          <w:noProof/>
        </w:rPr>
        <w:t xml:space="preserve">Z vidika zanesljive oskrbe </w:t>
      </w:r>
      <w:r w:rsidR="004A080F">
        <w:rPr>
          <w:noProof/>
        </w:rPr>
        <w:t>za ta načrt s</w:t>
      </w:r>
      <w:r w:rsidR="00751FF1">
        <w:rPr>
          <w:noProof/>
        </w:rPr>
        <w:t>o</w:t>
      </w:r>
      <w:r w:rsidR="004A080F">
        <w:rPr>
          <w:noProof/>
        </w:rPr>
        <w:t xml:space="preserve"> pomemb</w:t>
      </w:r>
      <w:r w:rsidR="00751FF1">
        <w:rPr>
          <w:noProof/>
        </w:rPr>
        <w:t>i</w:t>
      </w:r>
      <w:r w:rsidR="004A080F">
        <w:rPr>
          <w:noProof/>
        </w:rPr>
        <w:t xml:space="preserve"> predvsem </w:t>
      </w:r>
      <w:r w:rsidR="00751FF1">
        <w:rPr>
          <w:noProof/>
        </w:rPr>
        <w:t xml:space="preserve">naslednji </w:t>
      </w:r>
      <w:r w:rsidR="004A080F">
        <w:rPr>
          <w:noProof/>
        </w:rPr>
        <w:t>projekt</w:t>
      </w:r>
      <w:r w:rsidR="00751FF1">
        <w:rPr>
          <w:noProof/>
        </w:rPr>
        <w:t>i na dveh koridorjih</w:t>
      </w:r>
      <w:r w:rsidR="004A080F">
        <w:rPr>
          <w:noProof/>
        </w:rPr>
        <w:t>:</w:t>
      </w:r>
      <w:r w:rsidR="00612A0F">
        <w:rPr>
          <w:noProof/>
        </w:rPr>
        <w:t xml:space="preserve"> </w:t>
      </w:r>
    </w:p>
    <w:p w14:paraId="0F67C5EC" w14:textId="62E4BE2A" w:rsidR="00A81907" w:rsidRDefault="00A81907" w:rsidP="008C43CE">
      <w:pPr>
        <w:pStyle w:val="Odstavekseznama"/>
        <w:numPr>
          <w:ilvl w:val="0"/>
          <w:numId w:val="68"/>
        </w:numPr>
        <w:spacing w:line="240" w:lineRule="auto"/>
      </w:pPr>
      <w:r>
        <w:t xml:space="preserve">Madžarska – Slovenija </w:t>
      </w:r>
      <w:r w:rsidR="009C54B0">
        <w:t xml:space="preserve">– Italija: </w:t>
      </w:r>
      <w:r>
        <w:t>projekta R15/1 Pince – Lendava – Kidričevo in KP Kidričevo – 3. faza razširitve</w:t>
      </w:r>
      <w:r w:rsidR="009C54B0">
        <w:t xml:space="preserve"> bi omogočila</w:t>
      </w:r>
      <w:r>
        <w:t xml:space="preserve"> nov</w:t>
      </w:r>
      <w:r w:rsidR="009C54B0">
        <w:t>o</w:t>
      </w:r>
      <w:r>
        <w:t xml:space="preserve"> dvosmern</w:t>
      </w:r>
      <w:r w:rsidR="009C54B0">
        <w:t>o</w:t>
      </w:r>
      <w:r>
        <w:t xml:space="preserve"> povezav</w:t>
      </w:r>
      <w:r w:rsidR="009C54B0">
        <w:t>o</w:t>
      </w:r>
      <w:r>
        <w:t xml:space="preserve"> </w:t>
      </w:r>
      <w:r>
        <w:lastRenderedPageBreak/>
        <w:t>madžarskega in slovenskega prenosnega sistema z</w:t>
      </w:r>
      <w:r w:rsidR="004A080F">
        <w:t>a</w:t>
      </w:r>
      <w:r>
        <w:t xml:space="preserve"> vzpostavitev plinovodnega koridorja med Madžarsko, Slovenijo in Italijo;</w:t>
      </w:r>
    </w:p>
    <w:p w14:paraId="1E04645D" w14:textId="6317AB06" w:rsidR="00A81907" w:rsidRDefault="00A81907" w:rsidP="008C43CE">
      <w:pPr>
        <w:pStyle w:val="Odstavekseznama"/>
        <w:numPr>
          <w:ilvl w:val="0"/>
          <w:numId w:val="68"/>
        </w:numPr>
        <w:rPr>
          <w:noProof/>
        </w:rPr>
      </w:pPr>
      <w:r>
        <w:t xml:space="preserve">Hrvaška – Slovenija </w:t>
      </w:r>
      <w:r w:rsidR="009C54B0">
        <w:t>– Avstrija</w:t>
      </w:r>
      <w:r w:rsidR="00F93C46">
        <w:t>:</w:t>
      </w:r>
      <w:r w:rsidR="009C54B0">
        <w:t xml:space="preserve"> </w:t>
      </w:r>
      <w:r>
        <w:t xml:space="preserve">projekti M1A/1 </w:t>
      </w:r>
      <w:proofErr w:type="spellStart"/>
      <w:r>
        <w:t>Interkonekcija</w:t>
      </w:r>
      <w:proofErr w:type="spellEnd"/>
      <w:r>
        <w:t xml:space="preserve"> Rogatec, KP Kidričevo – 2. faza razširitve in </w:t>
      </w:r>
      <w:r w:rsidR="00751FF1">
        <w:t>n</w:t>
      </w:r>
      <w:r>
        <w:t xml:space="preserve">adgradnja </w:t>
      </w:r>
      <w:proofErr w:type="spellStart"/>
      <w:r>
        <w:t>interkonekcije</w:t>
      </w:r>
      <w:proofErr w:type="spellEnd"/>
      <w:r>
        <w:t xml:space="preserve"> Ceršak</w:t>
      </w:r>
      <w:r w:rsidR="00F93C46">
        <w:t xml:space="preserve"> so</w:t>
      </w:r>
      <w:r>
        <w:t xml:space="preserve"> del </w:t>
      </w:r>
      <w:r w:rsidR="00F93C46">
        <w:t xml:space="preserve">dvosmernega </w:t>
      </w:r>
      <w:r w:rsidR="00751FF1">
        <w:t>koridorj</w:t>
      </w:r>
      <w:r>
        <w:t>a Hrvaška – Slovenija – Avstrija.</w:t>
      </w:r>
    </w:p>
    <w:p w14:paraId="5D557A31" w14:textId="330082E1" w:rsidR="004168C2" w:rsidRDefault="005A0E7E" w:rsidP="00A275CA">
      <w:pPr>
        <w:rPr>
          <w:noProof/>
        </w:rPr>
      </w:pPr>
      <w:r>
        <w:rPr>
          <w:noProof/>
        </w:rPr>
        <w:t>Projekti, navedeni v obeh alinejah, so pomembni za Slovenijo in za sosednje države.</w:t>
      </w:r>
      <w:r>
        <w:t xml:space="preserve"> Vsak koridor predvideva dvosmerni prenos </w:t>
      </w:r>
      <w:proofErr w:type="spellStart"/>
      <w:r w:rsidR="004168C2">
        <w:t>pina</w:t>
      </w:r>
      <w:proofErr w:type="spellEnd"/>
      <w:r w:rsidR="004168C2">
        <w:t xml:space="preserve"> in </w:t>
      </w:r>
      <w:r w:rsidR="00925E23">
        <w:t xml:space="preserve">omogoča </w:t>
      </w:r>
      <w:r w:rsidR="004168C2">
        <w:t xml:space="preserve">pozneje tudi </w:t>
      </w:r>
      <w:r w:rsidR="00925E23">
        <w:t xml:space="preserve">prenos </w:t>
      </w:r>
      <w:r>
        <w:t xml:space="preserve">vodika. </w:t>
      </w:r>
      <w:r w:rsidR="00925E23">
        <w:t>I</w:t>
      </w:r>
      <w:r w:rsidR="004168C2">
        <w:t xml:space="preserve">zvedba </w:t>
      </w:r>
      <w:r w:rsidR="00925E23">
        <w:t xml:space="preserve">projektov v navedenih koridorjih </w:t>
      </w:r>
      <w:r>
        <w:t>bo odvisna tudi od pričakovanega izraženega interesa za zakup novih prenosnih zmogljivosti</w:t>
      </w:r>
      <w:r w:rsidR="004168C2">
        <w:t>.</w:t>
      </w:r>
      <w:r w:rsidR="00925E23">
        <w:t xml:space="preserve"> Pričakovane koristi obeh koridorjev so predvsem </w:t>
      </w:r>
      <w:r w:rsidR="009C54B0">
        <w:t>vzpostavitev ali bistvena iz</w:t>
      </w:r>
      <w:r w:rsidR="00925E23">
        <w:t>boljša</w:t>
      </w:r>
      <w:r w:rsidR="009C54B0">
        <w:t>va</w:t>
      </w:r>
      <w:r w:rsidR="00925E23">
        <w:t xml:space="preserve"> povezanost</w:t>
      </w:r>
      <w:r w:rsidR="009C54B0">
        <w:t>i</w:t>
      </w:r>
      <w:r w:rsidR="00925E23">
        <w:t xml:space="preserve"> plinskih trgov sosednjih držav, </w:t>
      </w:r>
      <w:r w:rsidR="009C54B0">
        <w:t xml:space="preserve">izboljšan dostop dobaviteljev do trgov sosednjih držav in </w:t>
      </w:r>
      <w:r w:rsidR="00925E23">
        <w:t xml:space="preserve">pri povezavi z Madžarsko tudi </w:t>
      </w:r>
      <w:r w:rsidR="009C54B0">
        <w:t xml:space="preserve">omogočen </w:t>
      </w:r>
      <w:r w:rsidR="005955A8">
        <w:t xml:space="preserve">dodaten </w:t>
      </w:r>
      <w:r w:rsidR="009C54B0">
        <w:t xml:space="preserve">neposredni </w:t>
      </w:r>
      <w:r w:rsidR="00925E23">
        <w:t xml:space="preserve">dostop do skladišč plina. </w:t>
      </w:r>
      <w:r w:rsidR="0086477D">
        <w:rPr>
          <w:noProof/>
        </w:rPr>
        <w:t xml:space="preserve">Z vidika zanesljive oskrbe je pomembno, da bi vsak od </w:t>
      </w:r>
      <w:r w:rsidR="00925E23">
        <w:rPr>
          <w:noProof/>
        </w:rPr>
        <w:t xml:space="preserve">navedenih </w:t>
      </w:r>
      <w:r w:rsidR="0086477D">
        <w:rPr>
          <w:noProof/>
        </w:rPr>
        <w:t>koridorjev</w:t>
      </w:r>
      <w:r w:rsidR="00925E23">
        <w:rPr>
          <w:noProof/>
        </w:rPr>
        <w:t xml:space="preserve"> povišal raven doseganja infrastrukturnega standarda v Sloveniji nad 100 %.</w:t>
      </w:r>
      <w:r w:rsidR="009C54B0">
        <w:rPr>
          <w:noProof/>
        </w:rPr>
        <w:t xml:space="preserve"> </w:t>
      </w:r>
    </w:p>
    <w:p w14:paraId="77FC3B92" w14:textId="77777777" w:rsidR="006A0B1E" w:rsidRDefault="006A0B1E" w:rsidP="00A275CA">
      <w:pPr>
        <w:rPr>
          <w:noProof/>
        </w:rPr>
      </w:pPr>
    </w:p>
    <w:p w14:paraId="22863BB7" w14:textId="77777777" w:rsidR="00A275CA" w:rsidRPr="00CF4244" w:rsidRDefault="00A275CA" w:rsidP="00A275CA">
      <w:pPr>
        <w:rPr>
          <w:b/>
          <w:noProof/>
        </w:rPr>
      </w:pPr>
      <w:r w:rsidRPr="00CF4244">
        <w:rPr>
          <w:b/>
          <w:noProof/>
        </w:rPr>
        <w:t>b)</w:t>
      </w:r>
      <w:r w:rsidRPr="00CF4244">
        <w:rPr>
          <w:b/>
          <w:noProof/>
        </w:rPr>
        <w:tab/>
      </w:r>
      <w:r w:rsidR="00BE7F61" w:rsidRPr="00CF4244">
        <w:rPr>
          <w:b/>
          <w:noProof/>
        </w:rPr>
        <w:t>I</w:t>
      </w:r>
      <w:r w:rsidRPr="00CF4244">
        <w:rPr>
          <w:b/>
          <w:noProof/>
        </w:rPr>
        <w:t>nfrastrukturni projekti</w:t>
      </w:r>
      <w:r w:rsidR="00BE7F61" w:rsidRPr="00CF4244">
        <w:rPr>
          <w:b/>
          <w:noProof/>
        </w:rPr>
        <w:t xml:space="preserve"> in</w:t>
      </w:r>
      <w:r w:rsidRPr="00CF4244">
        <w:rPr>
          <w:b/>
          <w:noProof/>
        </w:rPr>
        <w:t xml:space="preserve"> desetletni načrt za razvoj omrežja po vsej Uniji</w:t>
      </w:r>
    </w:p>
    <w:p w14:paraId="176743BD" w14:textId="78FEE90E" w:rsidR="00426ACE" w:rsidRDefault="009C54B0" w:rsidP="00D01692">
      <w:pPr>
        <w:spacing w:after="0"/>
        <w:rPr>
          <w:noProof/>
        </w:rPr>
      </w:pPr>
      <w:r>
        <w:rPr>
          <w:noProof/>
        </w:rPr>
        <w:t>Projekti, navedeni v točki a) na koridorjih</w:t>
      </w:r>
      <w:r w:rsidR="00F93C46">
        <w:rPr>
          <w:noProof/>
        </w:rPr>
        <w:t xml:space="preserve"> </w:t>
      </w:r>
      <w:r w:rsidR="00F93C46">
        <w:t>Madžarska – Slovenija – Italija in Hrvaška – Slovenija – Avstrija</w:t>
      </w:r>
      <w:r w:rsidR="00442B48">
        <w:t>,</w:t>
      </w:r>
      <w:r w:rsidR="00F93C46">
        <w:t xml:space="preserve"> so usklajeni in vključeni</w:t>
      </w:r>
      <w:r>
        <w:rPr>
          <w:noProof/>
        </w:rPr>
        <w:t xml:space="preserve"> </w:t>
      </w:r>
      <w:r w:rsidR="00F93C46">
        <w:rPr>
          <w:noProof/>
        </w:rPr>
        <w:t xml:space="preserve">v </w:t>
      </w:r>
      <w:r w:rsidR="00426ACE">
        <w:rPr>
          <w:noProof/>
        </w:rPr>
        <w:t>D</w:t>
      </w:r>
      <w:r w:rsidR="00426ACE" w:rsidRPr="00BE7F61">
        <w:rPr>
          <w:noProof/>
        </w:rPr>
        <w:t xml:space="preserve">esetletni načrt za razvoj omrežja po vsej Uniji, ki ga je izdelal ENTSO-G v skladu </w:t>
      </w:r>
      <w:r w:rsidR="00426ACE">
        <w:rPr>
          <w:noProof/>
        </w:rPr>
        <w:t xml:space="preserve">z desetim odstavkom 8. </w:t>
      </w:r>
      <w:r w:rsidR="00426ACE" w:rsidRPr="00BE7F61">
        <w:rPr>
          <w:noProof/>
        </w:rPr>
        <w:t>člen</w:t>
      </w:r>
      <w:r w:rsidR="00426ACE">
        <w:rPr>
          <w:noProof/>
        </w:rPr>
        <w:t>a</w:t>
      </w:r>
      <w:r w:rsidR="00426ACE" w:rsidRPr="00BE7F61">
        <w:rPr>
          <w:noProof/>
        </w:rPr>
        <w:t xml:space="preserve"> Uredbe 715/2009</w:t>
      </w:r>
      <w:r w:rsidR="003815F3">
        <w:rPr>
          <w:noProof/>
        </w:rPr>
        <w:t>/ES</w:t>
      </w:r>
      <w:r w:rsidR="00426ACE" w:rsidRPr="00BE7F61">
        <w:rPr>
          <w:noProof/>
        </w:rPr>
        <w:t>.</w:t>
      </w:r>
      <w:r w:rsidR="00426ACE">
        <w:rPr>
          <w:noProof/>
        </w:rPr>
        <w:t xml:space="preserve"> </w:t>
      </w:r>
    </w:p>
    <w:p w14:paraId="6F9E5E7B" w14:textId="71CA9272" w:rsidR="005E58BE" w:rsidRDefault="005E58BE">
      <w:pPr>
        <w:spacing w:after="200" w:line="276" w:lineRule="auto"/>
        <w:jc w:val="left"/>
        <w:rPr>
          <w:noProof/>
        </w:rPr>
      </w:pPr>
    </w:p>
    <w:p w14:paraId="299B970F" w14:textId="77777777" w:rsidR="00A275CA" w:rsidRPr="008A5AD0" w:rsidRDefault="00A275CA" w:rsidP="00A275CA">
      <w:pPr>
        <w:rPr>
          <w:b/>
          <w:noProof/>
        </w:rPr>
      </w:pPr>
      <w:r w:rsidRPr="008A5AD0">
        <w:rPr>
          <w:b/>
          <w:noProof/>
        </w:rPr>
        <w:t xml:space="preserve">8. </w:t>
      </w:r>
      <w:r w:rsidR="008A5AD0" w:rsidRPr="008A5AD0">
        <w:rPr>
          <w:b/>
          <w:noProof/>
        </w:rPr>
        <w:tab/>
      </w:r>
      <w:r w:rsidRPr="008A5AD0">
        <w:rPr>
          <w:b/>
          <w:noProof/>
        </w:rPr>
        <w:t>Obveznosti javne službe, povezane z zanesljivostjo oskrbe</w:t>
      </w:r>
    </w:p>
    <w:p w14:paraId="50FEF663" w14:textId="3E710D27" w:rsidR="001B1B38" w:rsidRDefault="00572622" w:rsidP="00572622">
      <w:pPr>
        <w:rPr>
          <w:noProof/>
        </w:rPr>
      </w:pPr>
      <w:r>
        <w:t>Zakon o oskrbi s plini (</w:t>
      </w:r>
      <w:r w:rsidRPr="00A2421B">
        <w:t>Uradni list RS, št. 204/21 in 121/22</w:t>
      </w:r>
      <w:r>
        <w:t>)</w:t>
      </w:r>
      <w:r w:rsidR="00A1461E">
        <w:rPr>
          <w:noProof/>
        </w:rPr>
        <w:t xml:space="preserve"> </w:t>
      </w:r>
      <w:r w:rsidR="005E242A">
        <w:rPr>
          <w:noProof/>
        </w:rPr>
        <w:t xml:space="preserve">v </w:t>
      </w:r>
      <w:r>
        <w:rPr>
          <w:noProof/>
        </w:rPr>
        <w:t xml:space="preserve">prvem oddelku III. Poglavja </w:t>
      </w:r>
      <w:r w:rsidR="001B1B38">
        <w:rPr>
          <w:noProof/>
        </w:rPr>
        <w:t>določa vlogo in odgovornosti operaterja prenosnega sistema</w:t>
      </w:r>
      <w:r w:rsidR="006E5388">
        <w:rPr>
          <w:noProof/>
        </w:rPr>
        <w:t xml:space="preserve">, ki je organiziran kot obvezna gospodarska javna služba, </w:t>
      </w:r>
      <w:r w:rsidR="00C01BD8">
        <w:rPr>
          <w:noProof/>
        </w:rPr>
        <w:t>vključ</w:t>
      </w:r>
      <w:r w:rsidR="001B1B38">
        <w:rPr>
          <w:noProof/>
        </w:rPr>
        <w:t>no z</w:t>
      </w:r>
      <w:r w:rsidR="00C01BD8">
        <w:rPr>
          <w:noProof/>
        </w:rPr>
        <w:t xml:space="preserve"> </w:t>
      </w:r>
      <w:r w:rsidR="001B1B38">
        <w:rPr>
          <w:noProof/>
        </w:rPr>
        <w:t xml:space="preserve">odgovornostjo za </w:t>
      </w:r>
      <w:r w:rsidR="00C01BD8">
        <w:rPr>
          <w:noProof/>
        </w:rPr>
        <w:t>zanesljivo obratovan</w:t>
      </w:r>
      <w:r w:rsidR="00FA7E29">
        <w:rPr>
          <w:noProof/>
        </w:rPr>
        <w:t>je</w:t>
      </w:r>
      <w:r w:rsidR="006E5388">
        <w:rPr>
          <w:noProof/>
        </w:rPr>
        <w:t xml:space="preserve"> in zagotavljanj</w:t>
      </w:r>
      <w:r>
        <w:rPr>
          <w:noProof/>
        </w:rPr>
        <w:t>e</w:t>
      </w:r>
      <w:r w:rsidR="006E5388">
        <w:rPr>
          <w:noProof/>
        </w:rPr>
        <w:t xml:space="preserve"> zanesljivosti dobave zemeljskega plina z ustrezno zmogljivostjo in zanesljivostjo sistema</w:t>
      </w:r>
      <w:r w:rsidR="00F2176E">
        <w:rPr>
          <w:noProof/>
        </w:rPr>
        <w:t>.</w:t>
      </w:r>
      <w:r w:rsidR="00C01BD8">
        <w:rPr>
          <w:noProof/>
        </w:rPr>
        <w:t xml:space="preserve"> </w:t>
      </w:r>
      <w:r w:rsidR="006E5388">
        <w:rPr>
          <w:noProof/>
        </w:rPr>
        <w:t>Dejavnost d</w:t>
      </w:r>
      <w:r w:rsidR="001B1B38">
        <w:rPr>
          <w:noProof/>
        </w:rPr>
        <w:t xml:space="preserve">obave </w:t>
      </w:r>
      <w:r w:rsidR="00525CC0">
        <w:rPr>
          <w:noProof/>
        </w:rPr>
        <w:t xml:space="preserve">plina </w:t>
      </w:r>
      <w:r w:rsidR="001B1B38">
        <w:rPr>
          <w:noProof/>
        </w:rPr>
        <w:t>ni</w:t>
      </w:r>
      <w:r w:rsidR="006E5388">
        <w:rPr>
          <w:noProof/>
        </w:rPr>
        <w:t xml:space="preserve"> organizirana kot gospodrska</w:t>
      </w:r>
      <w:r w:rsidR="001B1B38">
        <w:rPr>
          <w:noProof/>
        </w:rPr>
        <w:t xml:space="preserve"> javn</w:t>
      </w:r>
      <w:r w:rsidR="006E5388">
        <w:rPr>
          <w:noProof/>
        </w:rPr>
        <w:t>a</w:t>
      </w:r>
      <w:r w:rsidR="001B1B38">
        <w:rPr>
          <w:noProof/>
        </w:rPr>
        <w:t xml:space="preserve"> služb</w:t>
      </w:r>
      <w:r w:rsidR="006E5388">
        <w:rPr>
          <w:noProof/>
        </w:rPr>
        <w:t>a</w:t>
      </w:r>
      <w:r w:rsidR="001B1B38">
        <w:rPr>
          <w:noProof/>
        </w:rPr>
        <w:t xml:space="preserve">. </w:t>
      </w:r>
    </w:p>
    <w:p w14:paraId="603F08EF" w14:textId="77777777" w:rsidR="00C01BD8" w:rsidRDefault="001B1B38" w:rsidP="00A275CA">
      <w:pPr>
        <w:rPr>
          <w:noProof/>
        </w:rPr>
      </w:pPr>
      <w:r>
        <w:rPr>
          <w:noProof/>
        </w:rPr>
        <w:t xml:space="preserve">Dodatne obveznosti </w:t>
      </w:r>
      <w:r w:rsidR="00F2176E">
        <w:rPr>
          <w:noProof/>
        </w:rPr>
        <w:t xml:space="preserve">zaradi zanesljive oskrbe </w:t>
      </w:r>
      <w:r>
        <w:rPr>
          <w:noProof/>
        </w:rPr>
        <w:t>podjetjem plinskega gospodarstva niso naložene.</w:t>
      </w:r>
    </w:p>
    <w:p w14:paraId="6D4691E9" w14:textId="77777777" w:rsidR="00C01BD8" w:rsidRDefault="00C01BD8" w:rsidP="00A275CA">
      <w:pPr>
        <w:rPr>
          <w:noProof/>
        </w:rPr>
      </w:pPr>
    </w:p>
    <w:p w14:paraId="475896B9" w14:textId="77777777" w:rsidR="00A275CA" w:rsidRPr="008A5AD0" w:rsidRDefault="00A275CA" w:rsidP="00A275CA">
      <w:pPr>
        <w:rPr>
          <w:b/>
          <w:noProof/>
        </w:rPr>
      </w:pPr>
      <w:r w:rsidRPr="008A5AD0">
        <w:rPr>
          <w:b/>
          <w:noProof/>
        </w:rPr>
        <w:t xml:space="preserve">9. </w:t>
      </w:r>
      <w:r w:rsidR="008A5AD0" w:rsidRPr="008A5AD0">
        <w:rPr>
          <w:b/>
          <w:noProof/>
        </w:rPr>
        <w:tab/>
      </w:r>
      <w:r w:rsidRPr="008A5AD0">
        <w:rPr>
          <w:b/>
          <w:noProof/>
        </w:rPr>
        <w:t>Posvetovanje z deležniki</w:t>
      </w:r>
    </w:p>
    <w:p w14:paraId="2C9B1372" w14:textId="23F743CA" w:rsidR="00125376" w:rsidRDefault="00564133" w:rsidP="00A275CA">
      <w:pPr>
        <w:rPr>
          <w:noProof/>
        </w:rPr>
      </w:pPr>
      <w:r>
        <w:rPr>
          <w:noProof/>
        </w:rPr>
        <w:t>Ministrstvo za okolje, podnebje in energijo</w:t>
      </w:r>
      <w:r w:rsidR="00125376">
        <w:rPr>
          <w:noProof/>
        </w:rPr>
        <w:t xml:space="preserve"> je </w:t>
      </w:r>
      <w:r w:rsidR="008A4A25">
        <w:rPr>
          <w:noProof/>
        </w:rPr>
        <w:t xml:space="preserve">kot pristojni organ </w:t>
      </w:r>
      <w:r w:rsidR="0079111D">
        <w:rPr>
          <w:noProof/>
        </w:rPr>
        <w:t>objavil</w:t>
      </w:r>
      <w:r>
        <w:rPr>
          <w:noProof/>
        </w:rPr>
        <w:t>o</w:t>
      </w:r>
      <w:r w:rsidR="0079111D">
        <w:rPr>
          <w:noProof/>
        </w:rPr>
        <w:t xml:space="preserve"> osnutek </w:t>
      </w:r>
      <w:r w:rsidR="00F93C46">
        <w:rPr>
          <w:noProof/>
        </w:rPr>
        <w:t>odredbe</w:t>
      </w:r>
      <w:r w:rsidR="008A5AD0">
        <w:rPr>
          <w:noProof/>
        </w:rPr>
        <w:t xml:space="preserve"> </w:t>
      </w:r>
      <w:r w:rsidR="0079111D">
        <w:rPr>
          <w:noProof/>
        </w:rPr>
        <w:t xml:space="preserve">in </w:t>
      </w:r>
      <w:r w:rsidR="008A4A25">
        <w:rPr>
          <w:noProof/>
        </w:rPr>
        <w:t>izvedl</w:t>
      </w:r>
      <w:r>
        <w:rPr>
          <w:noProof/>
        </w:rPr>
        <w:t>o</w:t>
      </w:r>
      <w:r w:rsidR="008A4A25">
        <w:rPr>
          <w:noProof/>
        </w:rPr>
        <w:t xml:space="preserve"> </w:t>
      </w:r>
      <w:r w:rsidR="00125376">
        <w:rPr>
          <w:noProof/>
        </w:rPr>
        <w:t xml:space="preserve">javno obravnavo, v kateri so </w:t>
      </w:r>
      <w:r w:rsidR="008A4A25">
        <w:rPr>
          <w:noProof/>
        </w:rPr>
        <w:t xml:space="preserve">bili </w:t>
      </w:r>
      <w:r w:rsidR="0079111D">
        <w:rPr>
          <w:noProof/>
        </w:rPr>
        <w:t>vabljeni k sodelovanju</w:t>
      </w:r>
      <w:r w:rsidR="00125376">
        <w:rPr>
          <w:noProof/>
        </w:rPr>
        <w:t xml:space="preserve"> vsi deležniki v </w:t>
      </w:r>
      <w:r w:rsidR="00B663F1">
        <w:rPr>
          <w:noProof/>
        </w:rPr>
        <w:t xml:space="preserve">Republiki </w:t>
      </w:r>
      <w:r w:rsidR="00125376">
        <w:rPr>
          <w:noProof/>
        </w:rPr>
        <w:t>Sloveniji in pristojni organi sose</w:t>
      </w:r>
      <w:r w:rsidR="0079111D">
        <w:rPr>
          <w:noProof/>
        </w:rPr>
        <w:t>d</w:t>
      </w:r>
      <w:r w:rsidR="00125376">
        <w:rPr>
          <w:noProof/>
        </w:rPr>
        <w:t>njih držav</w:t>
      </w:r>
      <w:r w:rsidR="007E72EE">
        <w:rPr>
          <w:noProof/>
        </w:rPr>
        <w:t>, s katerimi ima slovenski plinovodni sistem neposredno povezavo, to so pristojni organi Avstrije, Italije in Hrvaške</w:t>
      </w:r>
      <w:r w:rsidR="008A4A25">
        <w:rPr>
          <w:noProof/>
        </w:rPr>
        <w:t xml:space="preserve"> ter tudi druga zainteresirana javnost</w:t>
      </w:r>
      <w:r w:rsidR="00125376">
        <w:rPr>
          <w:noProof/>
        </w:rPr>
        <w:t xml:space="preserve">. </w:t>
      </w:r>
      <w:r w:rsidR="005955A8">
        <w:rPr>
          <w:noProof/>
        </w:rPr>
        <w:t xml:space="preserve">V javni obravnavi so lahko </w:t>
      </w:r>
      <w:r w:rsidR="0011088B">
        <w:rPr>
          <w:noProof/>
        </w:rPr>
        <w:t xml:space="preserve">brez omejitev </w:t>
      </w:r>
      <w:r w:rsidR="005955A8">
        <w:rPr>
          <w:noProof/>
        </w:rPr>
        <w:t>sodelovale pravne osebe, fizične osebe, organi državne in javne uprave, organizacije, društva</w:t>
      </w:r>
      <w:r w:rsidR="00D62289">
        <w:rPr>
          <w:noProof/>
        </w:rPr>
        <w:t>,</w:t>
      </w:r>
      <w:r w:rsidR="005955A8">
        <w:rPr>
          <w:noProof/>
        </w:rPr>
        <w:t xml:space="preserve"> </w:t>
      </w:r>
      <w:r w:rsidR="00D62289">
        <w:rPr>
          <w:noProof/>
        </w:rPr>
        <w:t>združenja, idr</w:t>
      </w:r>
      <w:r w:rsidR="005955A8">
        <w:rPr>
          <w:noProof/>
        </w:rPr>
        <w:t>.</w:t>
      </w:r>
    </w:p>
    <w:p w14:paraId="60F3F752" w14:textId="77777777" w:rsidR="001623FA" w:rsidRDefault="001623FA" w:rsidP="00F93C46">
      <w:pPr>
        <w:pStyle w:val="Zamaknjenadolobadruginivo"/>
        <w:ind w:left="0"/>
      </w:pPr>
    </w:p>
    <w:p w14:paraId="0A63F94E" w14:textId="767D11F0" w:rsidR="00F93C46" w:rsidRDefault="00F93C46">
      <w:pPr>
        <w:spacing w:after="200" w:line="276" w:lineRule="auto"/>
        <w:jc w:val="left"/>
        <w:rPr>
          <w:rFonts w:ascii="Arial" w:hAnsi="Arial"/>
          <w:szCs w:val="22"/>
        </w:rPr>
      </w:pPr>
      <w:r>
        <w:br w:type="page"/>
      </w:r>
    </w:p>
    <w:p w14:paraId="37260C57" w14:textId="77777777" w:rsidR="00E46941" w:rsidRDefault="00E46941" w:rsidP="00F93C46">
      <w:pPr>
        <w:pStyle w:val="Zamaknjenadolobadruginivo"/>
        <w:ind w:left="0"/>
      </w:pPr>
    </w:p>
    <w:p w14:paraId="385FEA1F" w14:textId="77777777" w:rsidR="00FB669A" w:rsidRPr="00EA07F5" w:rsidRDefault="000B2FFE" w:rsidP="009C19E5">
      <w:pPr>
        <w:rPr>
          <w:b/>
          <w:sz w:val="24"/>
          <w:szCs w:val="24"/>
        </w:rPr>
      </w:pPr>
      <w:r>
        <w:rPr>
          <w:b/>
          <w:sz w:val="24"/>
          <w:szCs w:val="24"/>
        </w:rPr>
        <w:t xml:space="preserve">Priloga 2: </w:t>
      </w:r>
      <w:r w:rsidR="002E4643" w:rsidRPr="00EA07F5">
        <w:rPr>
          <w:b/>
          <w:sz w:val="24"/>
          <w:szCs w:val="24"/>
        </w:rPr>
        <w:t>Regionalna razsežnost</w:t>
      </w:r>
    </w:p>
    <w:p w14:paraId="52A5775C" w14:textId="7F9D6CCD" w:rsidR="009C19E5" w:rsidRDefault="009C19E5" w:rsidP="009C19E5">
      <w:pPr>
        <w:rPr>
          <w:szCs w:val="22"/>
        </w:rPr>
      </w:pPr>
    </w:p>
    <w:p w14:paraId="5827B902" w14:textId="5106F3DC" w:rsidR="009C62FC" w:rsidRDefault="00442B48" w:rsidP="006F3844">
      <w:r>
        <w:t>O</w:t>
      </w:r>
      <w:r w:rsidR="009C62FC">
        <w:t>koliščin</w:t>
      </w:r>
      <w:r>
        <w:t>e</w:t>
      </w:r>
      <w:r w:rsidR="009C62FC">
        <w:t xml:space="preserve"> in ukrep</w:t>
      </w:r>
      <w:r>
        <w:t>i na ravni Slovenije</w:t>
      </w:r>
      <w:r w:rsidR="009C62FC">
        <w:t xml:space="preserve">, </w:t>
      </w:r>
      <w:r>
        <w:t xml:space="preserve">ki so </w:t>
      </w:r>
      <w:r w:rsidR="009C62FC">
        <w:t>pomembni za zanesljivost oskrbe</w:t>
      </w:r>
      <w:r>
        <w:t xml:space="preserve"> s plinom</w:t>
      </w:r>
      <w:r w:rsidR="009C62FC">
        <w:t xml:space="preserve">, </w:t>
      </w:r>
      <w:r>
        <w:t>so opisani v tej odredbi, d</w:t>
      </w:r>
      <w:r w:rsidR="00CD3C29">
        <w:t>odatn</w:t>
      </w:r>
      <w:r>
        <w:t>ih</w:t>
      </w:r>
      <w:r w:rsidR="00CD3C29">
        <w:t xml:space="preserve"> ukrepov</w:t>
      </w:r>
      <w:r>
        <w:t xml:space="preserve"> </w:t>
      </w:r>
      <w:r w:rsidR="009C62FC">
        <w:t>ni</w:t>
      </w:r>
      <w:r w:rsidR="00CD3C29">
        <w:t xml:space="preserve"> predvidenih</w:t>
      </w:r>
      <w:r w:rsidR="009C62FC">
        <w:t xml:space="preserve">. Besedilo poglavij Regionalna razsežnost </w:t>
      </w:r>
      <w:r w:rsidR="0079064D">
        <w:t xml:space="preserve">še </w:t>
      </w:r>
      <w:r w:rsidR="009C62FC">
        <w:t xml:space="preserve">ni usklajeno za vse rizične skupine. Opisi sistemov, ki tvorijo največji del teh poglavij, so razvidni iz načrtov preventivnih ukrepov posameznih držav. </w:t>
      </w:r>
      <w:r w:rsidR="004847CD">
        <w:t>Usklajena poglavja na ravni vseh rizičnih skupin bodo vsebovala tudi druge zahtevane elemente, npr. način izračuna merila N-1 za posamezno rizično skupino.</w:t>
      </w:r>
    </w:p>
    <w:p w14:paraId="3A3C9D5A" w14:textId="20A1201D" w:rsidR="00CD3C29" w:rsidRDefault="00EB3382" w:rsidP="009C19E5">
      <w:r>
        <w:t xml:space="preserve">Na regionalni ravni tudi ni </w:t>
      </w:r>
      <w:r w:rsidR="00CD3C29">
        <w:t xml:space="preserve">bilo dogovorjenih </w:t>
      </w:r>
      <w:r>
        <w:t xml:space="preserve">bistvenih dodatnih preventivnih ukrepov razen sodelovanja med operaterji prenosnih sistemov </w:t>
      </w:r>
      <w:proofErr w:type="spellStart"/>
      <w:r>
        <w:t>ReCO</w:t>
      </w:r>
      <w:proofErr w:type="spellEnd"/>
      <w:r>
        <w:t xml:space="preserve">, ki je tudi preventivni mehanizem. </w:t>
      </w:r>
      <w:r w:rsidR="00CD3C29">
        <w:t>Slovenija v drugih preventivnih ukrepih na ravni rizičnih skupin ne sodeluje.</w:t>
      </w:r>
    </w:p>
    <w:p w14:paraId="65FB497F" w14:textId="06BACB9D" w:rsidR="006F3844" w:rsidRDefault="00CD3C29" w:rsidP="009C19E5">
      <w:pPr>
        <w:rPr>
          <w:szCs w:val="22"/>
        </w:rPr>
      </w:pPr>
      <w:r>
        <w:rPr>
          <w:szCs w:val="22"/>
        </w:rPr>
        <w:t>Na ravni EU je m</w:t>
      </w:r>
      <w:r w:rsidR="00EB3382">
        <w:rPr>
          <w:szCs w:val="22"/>
        </w:rPr>
        <w:t xml:space="preserve">ed najpomembnejšimi preventivnimi ukrepi </w:t>
      </w:r>
      <w:r>
        <w:rPr>
          <w:szCs w:val="22"/>
        </w:rPr>
        <w:t xml:space="preserve">to, da je </w:t>
      </w:r>
      <w:r w:rsidR="00EB3382">
        <w:rPr>
          <w:szCs w:val="22"/>
        </w:rPr>
        <w:t xml:space="preserve">vzpostavljeno učinkovito sodelovanje med pristojnimi organi in, kjer je to primerno, regulativnimi organi na ravni EU v okviru Koordinacijske skupine za plin. </w:t>
      </w:r>
    </w:p>
    <w:p w14:paraId="7E475C2D" w14:textId="0EABF8CA" w:rsidR="0079064D" w:rsidRDefault="0079064D" w:rsidP="009C19E5">
      <w:pPr>
        <w:rPr>
          <w:szCs w:val="22"/>
        </w:rPr>
      </w:pPr>
      <w:r>
        <w:rPr>
          <w:szCs w:val="22"/>
        </w:rPr>
        <w:t xml:space="preserve">Iz ocen tveganj za posamezne rizične skupine izhajajo najpomembnejši ukrepi, ki </w:t>
      </w:r>
      <w:r w:rsidR="00CD3C29">
        <w:rPr>
          <w:szCs w:val="22"/>
        </w:rPr>
        <w:t>veljajo</w:t>
      </w:r>
      <w:r>
        <w:rPr>
          <w:szCs w:val="22"/>
        </w:rPr>
        <w:t xml:space="preserve"> na ravni EU. To je postopno prehajanje na druge vire plina in zmanjševanje porabe plina na ravni držav članic, rizičnih skupin in EU.</w:t>
      </w:r>
    </w:p>
    <w:p w14:paraId="4C121355" w14:textId="77777777" w:rsidR="0079064D" w:rsidRDefault="0079064D" w:rsidP="009C19E5">
      <w:pPr>
        <w:rPr>
          <w:szCs w:val="22"/>
        </w:rPr>
      </w:pPr>
    </w:p>
    <w:sectPr w:rsidR="0079064D" w:rsidSect="00AB41EF">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52AC5" w14:textId="77777777" w:rsidR="008A3BF4" w:rsidRDefault="008A3BF4" w:rsidP="002F2E96">
      <w:pPr>
        <w:spacing w:after="0" w:line="240" w:lineRule="auto"/>
      </w:pPr>
      <w:r>
        <w:separator/>
      </w:r>
    </w:p>
  </w:endnote>
  <w:endnote w:type="continuationSeparator" w:id="0">
    <w:p w14:paraId="401E364D" w14:textId="77777777" w:rsidR="008A3BF4" w:rsidRDefault="008A3BF4" w:rsidP="002F2E96">
      <w:pPr>
        <w:spacing w:after="0" w:line="240" w:lineRule="auto"/>
      </w:pPr>
      <w:r>
        <w:continuationSeparator/>
      </w:r>
    </w:p>
  </w:endnote>
  <w:endnote w:type="continuationNotice" w:id="1">
    <w:p w14:paraId="003C66A7" w14:textId="77777777" w:rsidR="008A3BF4" w:rsidRDefault="008A3B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Frutiger">
    <w:altName w:val="Courier New"/>
    <w:charset w:val="00"/>
    <w:family w:val="auto"/>
    <w:pitch w:val="variable"/>
    <w:sig w:usb0="00000003" w:usb1="00000000" w:usb2="00000000" w:usb3="00000000" w:csb0="00000001" w:csb1="00000000"/>
  </w:font>
  <w:font w:name="Vrinda">
    <w:panose1 w:val="00000400000000000000"/>
    <w:charset w:val="00"/>
    <w:family w:val="swiss"/>
    <w:pitch w:val="variable"/>
    <w:sig w:usb0="00010003" w:usb1="00000000" w:usb2="00000000" w:usb3="00000000" w:csb0="00000001" w:csb1="00000000"/>
  </w:font>
  <w:font w:name="EUAlbertina">
    <w:altName w:val="Cambria"/>
    <w:panose1 w:val="00000000000000000000"/>
    <w:charset w:val="00"/>
    <w:family w:val="roman"/>
    <w:notTrueType/>
    <w:pitch w:val="default"/>
    <w:sig w:usb0="00000007" w:usb1="00000000" w:usb2="00000000" w:usb3="00000000" w:csb0="00000003" w:csb1="00000000"/>
  </w:font>
  <w:font w:name="ff65">
    <w:altName w:val="Times New Roman"/>
    <w:panose1 w:val="00000000000000000000"/>
    <w:charset w:val="00"/>
    <w:family w:val="roman"/>
    <w:notTrueType/>
    <w:pitch w:val="default"/>
  </w:font>
  <w:font w:name="TimesNewRoman">
    <w:panose1 w:val="00000000000000000000"/>
    <w:charset w:val="EE"/>
    <w:family w:val="auto"/>
    <w:notTrueType/>
    <w:pitch w:val="default"/>
    <w:sig w:usb0="00000005" w:usb1="00000000" w:usb2="00000000" w:usb3="00000000" w:csb0="00000002"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A303" w14:textId="77777777" w:rsidR="00472AFF" w:rsidRDefault="00472AFF">
    <w:pPr>
      <w:pStyle w:val="Noga"/>
      <w:jc w:val="right"/>
    </w:pPr>
  </w:p>
  <w:p w14:paraId="10877B2A" w14:textId="77777777" w:rsidR="00472AFF" w:rsidRDefault="00472AF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9574D9" w14:textId="77777777" w:rsidR="008A3BF4" w:rsidRDefault="008A3BF4" w:rsidP="002F2E96">
      <w:pPr>
        <w:spacing w:after="0" w:line="240" w:lineRule="auto"/>
      </w:pPr>
      <w:r>
        <w:separator/>
      </w:r>
    </w:p>
  </w:footnote>
  <w:footnote w:type="continuationSeparator" w:id="0">
    <w:p w14:paraId="5FC91DBD" w14:textId="77777777" w:rsidR="008A3BF4" w:rsidRDefault="008A3BF4" w:rsidP="002F2E96">
      <w:pPr>
        <w:spacing w:after="0" w:line="240" w:lineRule="auto"/>
      </w:pPr>
      <w:r>
        <w:continuationSeparator/>
      </w:r>
    </w:p>
  </w:footnote>
  <w:footnote w:type="continuationNotice" w:id="1">
    <w:p w14:paraId="690494A0" w14:textId="77777777" w:rsidR="008A3BF4" w:rsidRDefault="008A3BF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1602BB9C"/>
    <w:lvl w:ilvl="0">
      <w:start w:val="1"/>
      <w:numFmt w:val="decimal"/>
      <w:pStyle w:val="Otevilenseznam2"/>
      <w:lvlText w:val="%1."/>
      <w:lvlJc w:val="left"/>
      <w:pPr>
        <w:tabs>
          <w:tab w:val="num" w:pos="643"/>
        </w:tabs>
        <w:ind w:left="643" w:hanging="360"/>
      </w:pPr>
    </w:lvl>
  </w:abstractNum>
  <w:abstractNum w:abstractNumId="1" w15:restartNumberingAfterBreak="0">
    <w:nsid w:val="FFFFFF88"/>
    <w:multiLevelType w:val="singleLevel"/>
    <w:tmpl w:val="7728A268"/>
    <w:lvl w:ilvl="0">
      <w:start w:val="1"/>
      <w:numFmt w:val="decimal"/>
      <w:pStyle w:val="Otevilenseznam"/>
      <w:lvlText w:val="%1."/>
      <w:lvlJc w:val="left"/>
      <w:pPr>
        <w:tabs>
          <w:tab w:val="num" w:pos="360"/>
        </w:tabs>
        <w:ind w:left="360" w:hanging="360"/>
      </w:pPr>
    </w:lvl>
  </w:abstractNum>
  <w:abstractNum w:abstractNumId="2" w15:restartNumberingAfterBreak="0">
    <w:nsid w:val="03A44919"/>
    <w:multiLevelType w:val="hybridMultilevel"/>
    <w:tmpl w:val="43A813B2"/>
    <w:lvl w:ilvl="0" w:tplc="568C8FDA">
      <w:start w:val="1"/>
      <w:numFmt w:val="bullet"/>
      <w:pStyle w:val="Alineja"/>
      <w:lvlText w:val=""/>
      <w:lvlJc w:val="left"/>
      <w:pPr>
        <w:ind w:left="644" w:hanging="360"/>
      </w:pPr>
      <w:rPr>
        <w:rFonts w:ascii="Symbol" w:hAnsi="Symbol" w:hint="default"/>
      </w:rPr>
    </w:lvl>
    <w:lvl w:ilvl="1" w:tplc="04240003">
      <w:start w:val="1"/>
      <w:numFmt w:val="bullet"/>
      <w:lvlText w:val="o"/>
      <w:lvlJc w:val="left"/>
      <w:pPr>
        <w:tabs>
          <w:tab w:val="num" w:pos="1724"/>
        </w:tabs>
        <w:ind w:left="1724" w:hanging="360"/>
      </w:pPr>
      <w:rPr>
        <w:rFonts w:ascii="Courier New" w:hAnsi="Courier New" w:cs="Courier New" w:hint="default"/>
      </w:rPr>
    </w:lvl>
    <w:lvl w:ilvl="2" w:tplc="04240005" w:tentative="1">
      <w:start w:val="1"/>
      <w:numFmt w:val="bullet"/>
      <w:lvlText w:val=""/>
      <w:lvlJc w:val="left"/>
      <w:pPr>
        <w:tabs>
          <w:tab w:val="num" w:pos="2444"/>
        </w:tabs>
        <w:ind w:left="2444" w:hanging="360"/>
      </w:pPr>
      <w:rPr>
        <w:rFonts w:ascii="Wingdings" w:hAnsi="Wingdings" w:hint="default"/>
      </w:rPr>
    </w:lvl>
    <w:lvl w:ilvl="3" w:tplc="04240001" w:tentative="1">
      <w:start w:val="1"/>
      <w:numFmt w:val="bullet"/>
      <w:lvlText w:val=""/>
      <w:lvlJc w:val="left"/>
      <w:pPr>
        <w:tabs>
          <w:tab w:val="num" w:pos="3164"/>
        </w:tabs>
        <w:ind w:left="3164" w:hanging="360"/>
      </w:pPr>
      <w:rPr>
        <w:rFonts w:ascii="Symbol" w:hAnsi="Symbol" w:hint="default"/>
      </w:rPr>
    </w:lvl>
    <w:lvl w:ilvl="4" w:tplc="04240003" w:tentative="1">
      <w:start w:val="1"/>
      <w:numFmt w:val="bullet"/>
      <w:lvlText w:val="o"/>
      <w:lvlJc w:val="left"/>
      <w:pPr>
        <w:tabs>
          <w:tab w:val="num" w:pos="3884"/>
        </w:tabs>
        <w:ind w:left="3884" w:hanging="360"/>
      </w:pPr>
      <w:rPr>
        <w:rFonts w:ascii="Courier New" w:hAnsi="Courier New" w:cs="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cs="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3" w15:restartNumberingAfterBreak="0">
    <w:nsid w:val="046838C9"/>
    <w:multiLevelType w:val="hybridMultilevel"/>
    <w:tmpl w:val="4DA2D952"/>
    <w:lvl w:ilvl="0" w:tplc="B0C893FE">
      <w:start w:val="1"/>
      <w:numFmt w:val="lowerLetter"/>
      <w:pStyle w:val="Zgradbadokumenta"/>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9D2FA9"/>
    <w:multiLevelType w:val="singleLevel"/>
    <w:tmpl w:val="C1CC369A"/>
    <w:lvl w:ilvl="0">
      <w:start w:val="1"/>
      <w:numFmt w:val="lowerLetter"/>
      <w:pStyle w:val="Alinea-3"/>
      <w:lvlText w:val="%1)."/>
      <w:lvlJc w:val="left"/>
      <w:pPr>
        <w:tabs>
          <w:tab w:val="num" w:pos="567"/>
        </w:tabs>
        <w:ind w:left="567" w:hanging="567"/>
      </w:pPr>
    </w:lvl>
  </w:abstractNum>
  <w:abstractNum w:abstractNumId="5" w15:restartNumberingAfterBreak="0">
    <w:nsid w:val="090829E6"/>
    <w:multiLevelType w:val="hybridMultilevel"/>
    <w:tmpl w:val="451818EA"/>
    <w:lvl w:ilvl="0" w:tplc="24D6AD92">
      <w:start w:val="1"/>
      <w:numFmt w:val="bullet"/>
      <w:pStyle w:val="Alineazaodstavkom"/>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027AF8"/>
    <w:multiLevelType w:val="hybridMultilevel"/>
    <w:tmpl w:val="736466B8"/>
    <w:lvl w:ilvl="0" w:tplc="04240017">
      <w:start w:val="1"/>
      <w:numFmt w:val="lowerLetter"/>
      <w:lvlText w:val="%1)"/>
      <w:lvlJc w:val="left"/>
      <w:pPr>
        <w:ind w:left="720" w:hanging="360"/>
      </w:pPr>
      <w:rPr>
        <w:rFonts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B6F6056"/>
    <w:multiLevelType w:val="singleLevel"/>
    <w:tmpl w:val="B28890DC"/>
    <w:lvl w:ilvl="0">
      <w:start w:val="1"/>
      <w:numFmt w:val="decimal"/>
      <w:pStyle w:val="SloglenVerdana11pt"/>
      <w:lvlText w:val="%1. člen"/>
      <w:lvlJc w:val="center"/>
      <w:pPr>
        <w:ind w:left="8105" w:hanging="3852"/>
      </w:pPr>
      <w:rPr>
        <w:rFonts w:cs="Times New Roman" w:hint="default"/>
        <w:b w:val="0"/>
        <w:bCs w:val="0"/>
        <w:i w:val="0"/>
        <w:iCs w:val="0"/>
        <w:caps w:val="0"/>
        <w:smallCaps w:val="0"/>
        <w:strike w:val="0"/>
        <w:dstrike w:val="0"/>
        <w:vanish w:val="0"/>
        <w:color w:val="000000"/>
        <w:kern w:val="0"/>
        <w:position w:val="0"/>
        <w:u w:val="none"/>
        <w:vertAlign w:val="baseline"/>
      </w:rPr>
    </w:lvl>
  </w:abstractNum>
  <w:abstractNum w:abstractNumId="8" w15:restartNumberingAfterBreak="0">
    <w:nsid w:val="0D5A766A"/>
    <w:multiLevelType w:val="hybridMultilevel"/>
    <w:tmpl w:val="21CC0358"/>
    <w:lvl w:ilvl="0" w:tplc="6C6AA0C8">
      <w:start w:val="1"/>
      <w:numFmt w:val="decimal"/>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D884792"/>
    <w:multiLevelType w:val="multilevel"/>
    <w:tmpl w:val="C84ED630"/>
    <w:lvl w:ilvl="0">
      <w:start w:val="1"/>
      <w:numFmt w:val="upperRoman"/>
      <w:lvlText w:val="%1."/>
      <w:lvlJc w:val="righ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pStyle w:val="Naslov3"/>
      <w:lvlText w:val="%1.%2.%3"/>
      <w:lvlJc w:val="left"/>
      <w:pPr>
        <w:tabs>
          <w:tab w:val="num" w:pos="851"/>
        </w:tabs>
        <w:ind w:left="851" w:hanging="851"/>
      </w:pPr>
      <w:rPr>
        <w:rFonts w:hint="default"/>
        <w:color w:val="auto"/>
      </w:rPr>
    </w:lvl>
    <w:lvl w:ilvl="3">
      <w:start w:val="1"/>
      <w:numFmt w:val="decimal"/>
      <w:lvlText w:val="%1.%2.%3.%4"/>
      <w:lvlJc w:val="left"/>
      <w:pPr>
        <w:tabs>
          <w:tab w:val="num" w:pos="1080"/>
        </w:tabs>
        <w:ind w:left="851" w:hanging="851"/>
      </w:pPr>
      <w:rPr>
        <w:rFonts w:hint="default"/>
      </w:rPr>
    </w:lvl>
    <w:lvl w:ilvl="4">
      <w:start w:val="1"/>
      <w:numFmt w:val="decimal"/>
      <w:lvlText w:val="%1.%2.%3.%4.%5"/>
      <w:lvlJc w:val="left"/>
      <w:pPr>
        <w:tabs>
          <w:tab w:val="num" w:pos="2160"/>
        </w:tabs>
        <w:ind w:left="964" w:hanging="964"/>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10" w15:restartNumberingAfterBreak="0">
    <w:nsid w:val="0DDF52B2"/>
    <w:multiLevelType w:val="hybridMultilevel"/>
    <w:tmpl w:val="81FE8D7A"/>
    <w:lvl w:ilvl="0" w:tplc="F6189958">
      <w:numFmt w:val="bullet"/>
      <w:lvlText w:val="−"/>
      <w:lvlJc w:val="left"/>
      <w:pPr>
        <w:ind w:left="720" w:hanging="360"/>
      </w:pPr>
      <w:rPr>
        <w:rFonts w:ascii="Verdana" w:eastAsia="Times New Roman" w:hAnsi="Verdan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10E72E3"/>
    <w:multiLevelType w:val="hybridMultilevel"/>
    <w:tmpl w:val="7384001A"/>
    <w:lvl w:ilvl="0" w:tplc="7624D572">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2CC4F2C"/>
    <w:multiLevelType w:val="hybridMultilevel"/>
    <w:tmpl w:val="CB34FF9A"/>
    <w:lvl w:ilvl="0" w:tplc="21342ED4">
      <w:start w:val="1"/>
      <w:numFmt w:val="decimal"/>
      <w:pStyle w:val="PRILOGA"/>
      <w:lvlText w:val="PRILOGA %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2CF3257"/>
    <w:multiLevelType w:val="hybridMultilevel"/>
    <w:tmpl w:val="7384001A"/>
    <w:lvl w:ilvl="0" w:tplc="7624D572">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6B70F7A"/>
    <w:multiLevelType w:val="hybridMultilevel"/>
    <w:tmpl w:val="9E583D2A"/>
    <w:lvl w:ilvl="0" w:tplc="6D3AC282">
      <w:start w:val="1"/>
      <w:numFmt w:val="bullet"/>
      <w:pStyle w:val="Alineja2"/>
      <w:lvlText w:val=""/>
      <w:lvlJc w:val="left"/>
      <w:pPr>
        <w:ind w:left="927" w:hanging="360"/>
      </w:pPr>
      <w:rPr>
        <w:rFonts w:ascii="Symbol" w:hAnsi="Symbol" w:hint="default"/>
      </w:rPr>
    </w:lvl>
    <w:lvl w:ilvl="1" w:tplc="04240003">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5" w15:restartNumberingAfterBreak="0">
    <w:nsid w:val="1B357CBC"/>
    <w:multiLevelType w:val="hybridMultilevel"/>
    <w:tmpl w:val="16E0FB50"/>
    <w:lvl w:ilvl="0" w:tplc="D2F0C0FC">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1B01E72"/>
    <w:multiLevelType w:val="hybridMultilevel"/>
    <w:tmpl w:val="8A7C2D28"/>
    <w:lvl w:ilvl="0" w:tplc="04240017">
      <w:start w:val="1"/>
      <w:numFmt w:val="lowerLetter"/>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30A6CDC"/>
    <w:multiLevelType w:val="hybridMultilevel"/>
    <w:tmpl w:val="3E20AD2A"/>
    <w:lvl w:ilvl="0" w:tplc="DEC02C6A">
      <w:start w:val="1"/>
      <w:numFmt w:val="decimal"/>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8167BE5"/>
    <w:multiLevelType w:val="hybridMultilevel"/>
    <w:tmpl w:val="EF983D6C"/>
    <w:lvl w:ilvl="0" w:tplc="15C4499A">
      <w:start w:val="1"/>
      <w:numFmt w:val="lowerLetter"/>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A123E6A"/>
    <w:multiLevelType w:val="hybridMultilevel"/>
    <w:tmpl w:val="AEE62790"/>
    <w:lvl w:ilvl="0" w:tplc="3DE87A20">
      <w:start w:val="1"/>
      <w:numFmt w:val="lowerLetter"/>
      <w:pStyle w:val="rkovnatokazaodstavkoma"/>
      <w:lvlText w:val="(%1)"/>
      <w:lvlJc w:val="left"/>
      <w:pPr>
        <w:ind w:left="426" w:hanging="284"/>
      </w:pPr>
      <w:rPr>
        <w:rFonts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B842F0B"/>
    <w:multiLevelType w:val="multilevel"/>
    <w:tmpl w:val="63ECB352"/>
    <w:lvl w:ilvl="0">
      <w:start w:val="1"/>
      <w:numFmt w:val="upperRoman"/>
      <w:lvlText w:val="%1."/>
      <w:lvlJc w:val="right"/>
      <w:pPr>
        <w:ind w:left="360" w:hanging="360"/>
      </w:pPr>
    </w:lvl>
    <w:lvl w:ilvl="1">
      <w:start w:val="1"/>
      <w:numFmt w:val="decimal"/>
      <w:pStyle w:val="Slog1test"/>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B8A1210"/>
    <w:multiLevelType w:val="hybridMultilevel"/>
    <w:tmpl w:val="6C72C716"/>
    <w:lvl w:ilvl="0" w:tplc="F6189958">
      <w:numFmt w:val="bullet"/>
      <w:lvlText w:val="−"/>
      <w:lvlJc w:val="left"/>
      <w:pPr>
        <w:ind w:left="1800" w:hanging="360"/>
      </w:pPr>
      <w:rPr>
        <w:rFonts w:ascii="Verdana" w:eastAsia="Times New Roman" w:hAnsi="Verdana"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3" w15:restartNumberingAfterBreak="0">
    <w:nsid w:val="2CEE62AD"/>
    <w:multiLevelType w:val="hybridMultilevel"/>
    <w:tmpl w:val="7E981EA8"/>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03810F9"/>
    <w:multiLevelType w:val="multilevel"/>
    <w:tmpl w:val="09C6424E"/>
    <w:lvl w:ilvl="0">
      <w:start w:val="1"/>
      <w:numFmt w:val="decimal"/>
      <w:pStyle w:val="NaslovPriloga1"/>
      <w:suff w:val="space"/>
      <w:lvlText w:val="%1"/>
      <w:lvlJc w:val="left"/>
      <w:pPr>
        <w:ind w:left="432" w:hanging="432"/>
      </w:pPr>
      <w:rPr>
        <w:rFonts w:cs="Times New Roman" w:hint="default"/>
      </w:rPr>
    </w:lvl>
    <w:lvl w:ilvl="1">
      <w:start w:val="1"/>
      <w:numFmt w:val="decimal"/>
      <w:pStyle w:val="NaslovPriloga2"/>
      <w:lvlText w:val="%1.%2"/>
      <w:lvlJc w:val="left"/>
      <w:pPr>
        <w:tabs>
          <w:tab w:val="num" w:pos="576"/>
        </w:tabs>
        <w:ind w:left="576" w:hanging="576"/>
      </w:pPr>
      <w:rPr>
        <w:rFonts w:cs="Times New Roman" w:hint="default"/>
      </w:rPr>
    </w:lvl>
    <w:lvl w:ilvl="2">
      <w:start w:val="1"/>
      <w:numFmt w:val="decimal"/>
      <w:pStyle w:val="NaslovPriloga3"/>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5" w15:restartNumberingAfterBreak="0">
    <w:nsid w:val="3048641A"/>
    <w:multiLevelType w:val="hybridMultilevel"/>
    <w:tmpl w:val="116CD8CA"/>
    <w:lvl w:ilvl="0" w:tplc="3A7AB578">
      <w:numFmt w:val="bullet"/>
      <w:lvlText w:val="–"/>
      <w:lvlJc w:val="left"/>
      <w:pPr>
        <w:ind w:left="720" w:hanging="720"/>
      </w:pPr>
      <w:rPr>
        <w:rFonts w:ascii="Verdana" w:eastAsia="Times New Roman" w:hAnsi="Verdana"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0C531DC"/>
    <w:multiLevelType w:val="hybridMultilevel"/>
    <w:tmpl w:val="880818C4"/>
    <w:lvl w:ilvl="0" w:tplc="D2D60E30">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1431340"/>
    <w:multiLevelType w:val="hybridMultilevel"/>
    <w:tmpl w:val="408232B8"/>
    <w:lvl w:ilvl="0" w:tplc="3A7AB57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48C2586"/>
    <w:multiLevelType w:val="hybridMultilevel"/>
    <w:tmpl w:val="12049C40"/>
    <w:lvl w:ilvl="0" w:tplc="3F2851CA">
      <w:start w:val="1"/>
      <w:numFmt w:val="bullet"/>
      <w:lvlText w:val="-"/>
      <w:lvlJc w:val="left"/>
      <w:pPr>
        <w:ind w:left="1800" w:hanging="360"/>
      </w:pPr>
      <w:rPr>
        <w:rFonts w:ascii="Verdana" w:eastAsia="Times New Roman" w:hAnsi="Verdana"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9" w15:restartNumberingAfterBreak="0">
    <w:nsid w:val="37C67439"/>
    <w:multiLevelType w:val="hybridMultilevel"/>
    <w:tmpl w:val="2012AB1A"/>
    <w:lvl w:ilvl="0" w:tplc="F6189958">
      <w:numFmt w:val="bullet"/>
      <w:lvlText w:val="−"/>
      <w:lvlJc w:val="left"/>
      <w:pPr>
        <w:ind w:left="927" w:hanging="360"/>
      </w:pPr>
      <w:rPr>
        <w:rFonts w:ascii="Verdana" w:eastAsia="Times New Roman" w:hAnsi="Verdana" w:cs="Times New Roman" w:hint="default"/>
      </w:rPr>
    </w:lvl>
    <w:lvl w:ilvl="1" w:tplc="04240003">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0" w15:restartNumberingAfterBreak="0">
    <w:nsid w:val="38A54245"/>
    <w:multiLevelType w:val="hybridMultilevel"/>
    <w:tmpl w:val="E798558A"/>
    <w:lvl w:ilvl="0" w:tplc="F484F91E">
      <w:start w:val="1"/>
      <w:numFmt w:val="bullet"/>
      <w:pStyle w:val="alineja0"/>
      <w:lvlText w:val=""/>
      <w:lvlJc w:val="left"/>
      <w:pPr>
        <w:tabs>
          <w:tab w:val="num" w:pos="0"/>
        </w:tabs>
        <w:ind w:left="283" w:hanging="283"/>
      </w:pPr>
      <w:rPr>
        <w:rFonts w:ascii="Symbol" w:hAnsi="Symbol" w:hint="default"/>
        <w:color w:val="auto"/>
      </w:rPr>
    </w:lvl>
    <w:lvl w:ilvl="1" w:tplc="D9A87DC8">
      <w:numFmt w:val="bullet"/>
      <w:lvlText w:val="–"/>
      <w:lvlJc w:val="left"/>
      <w:pPr>
        <w:ind w:left="1440" w:hanging="360"/>
      </w:pPr>
      <w:rPr>
        <w:rFonts w:ascii="Trebuchet MS" w:eastAsia="Times New Roman" w:hAnsi="Trebuchet MS"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8BE16C8"/>
    <w:multiLevelType w:val="hybridMultilevel"/>
    <w:tmpl w:val="15FA83D0"/>
    <w:lvl w:ilvl="0" w:tplc="B74A20F6">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8FD7649"/>
    <w:multiLevelType w:val="hybridMultilevel"/>
    <w:tmpl w:val="0896AE04"/>
    <w:lvl w:ilvl="0" w:tplc="CE74DC90">
      <w:start w:val="1"/>
      <w:numFmt w:val="lowerLetter"/>
      <w:pStyle w:val="rkovnatokazatevilnotoko"/>
      <w:lvlText w:val="%1)"/>
      <w:lvlJc w:val="left"/>
      <w:pPr>
        <w:ind w:left="786" w:hanging="360"/>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3" w15:restartNumberingAfterBreak="0">
    <w:nsid w:val="39146870"/>
    <w:multiLevelType w:val="hybridMultilevel"/>
    <w:tmpl w:val="B46ACAF4"/>
    <w:lvl w:ilvl="0" w:tplc="04240001">
      <w:start w:val="1"/>
      <w:numFmt w:val="bullet"/>
      <w:lvlText w:val=""/>
      <w:lvlJc w:val="left"/>
      <w:pPr>
        <w:ind w:left="1069" w:hanging="360"/>
      </w:pPr>
      <w:rPr>
        <w:rFonts w:ascii="Symbol" w:hAnsi="Symbo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34" w15:restartNumberingAfterBreak="0">
    <w:nsid w:val="3B101067"/>
    <w:multiLevelType w:val="hybridMultilevel"/>
    <w:tmpl w:val="FB581A66"/>
    <w:lvl w:ilvl="0" w:tplc="F618995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24A5030"/>
    <w:multiLevelType w:val="hybridMultilevel"/>
    <w:tmpl w:val="E454278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3710670"/>
    <w:multiLevelType w:val="hybridMultilevel"/>
    <w:tmpl w:val="63A40BF4"/>
    <w:lvl w:ilvl="0" w:tplc="F6189958">
      <w:numFmt w:val="bullet"/>
      <w:lvlText w:val="−"/>
      <w:lvlJc w:val="left"/>
      <w:pPr>
        <w:ind w:left="927" w:hanging="360"/>
      </w:pPr>
      <w:rPr>
        <w:rFonts w:ascii="Verdana" w:eastAsia="Times New Roman" w:hAnsi="Verdana" w:cs="Times New Roman" w:hint="default"/>
      </w:rPr>
    </w:lvl>
    <w:lvl w:ilvl="1" w:tplc="04240003">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7" w15:restartNumberingAfterBreak="0">
    <w:nsid w:val="44262FD5"/>
    <w:multiLevelType w:val="hybridMultilevel"/>
    <w:tmpl w:val="9C2AA1E4"/>
    <w:lvl w:ilvl="0" w:tplc="59B4C82C">
      <w:start w:val="1"/>
      <w:numFmt w:val="lowerLetter"/>
      <w:pStyle w:val="rkovnatokazaodstavkom"/>
      <w:lvlText w:val="%1)"/>
      <w:lvlJc w:val="left"/>
      <w:pPr>
        <w:ind w:left="284" w:hanging="284"/>
      </w:pPr>
      <w:rPr>
        <w:rFonts w:ascii="Verdana" w:hAnsi="Verdana"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61C6953"/>
    <w:multiLevelType w:val="hybridMultilevel"/>
    <w:tmpl w:val="B7D4E54E"/>
    <w:lvl w:ilvl="0" w:tplc="F618995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736139B"/>
    <w:multiLevelType w:val="hybridMultilevel"/>
    <w:tmpl w:val="9D5C7996"/>
    <w:lvl w:ilvl="0" w:tplc="F618995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7A41A71"/>
    <w:multiLevelType w:val="hybridMultilevel"/>
    <w:tmpl w:val="BEE60AE2"/>
    <w:lvl w:ilvl="0" w:tplc="E918C9A4">
      <w:start w:val="1"/>
      <w:numFmt w:val="upperRoman"/>
      <w:pStyle w:val="Naslov1"/>
      <w:lvlText w:val="%1."/>
      <w:lvlJc w:val="right"/>
      <w:pPr>
        <w:ind w:left="720" w:hanging="360"/>
      </w:pPr>
    </w:lvl>
    <w:lvl w:ilvl="1" w:tplc="04240001">
      <w:start w:val="1"/>
      <w:numFmt w:val="bullet"/>
      <w:lvlText w:val=""/>
      <w:lvlJc w:val="left"/>
      <w:pPr>
        <w:ind w:left="1440" w:hanging="360"/>
      </w:pPr>
      <w:rPr>
        <w:rFonts w:ascii="Symbol" w:hAnsi="Symbol" w:hint="default"/>
      </w:rPr>
    </w:lvl>
    <w:lvl w:ilvl="2" w:tplc="FDEC036E">
      <w:start w:val="1"/>
      <w:numFmt w:val="decimal"/>
      <w:lvlText w:val="%3."/>
      <w:lvlJc w:val="left"/>
      <w:pPr>
        <w:ind w:left="2370" w:hanging="390"/>
      </w:pPr>
      <w:rPr>
        <w:rFonts w:hint="default"/>
      </w:rPr>
    </w:lvl>
    <w:lvl w:ilvl="3" w:tplc="F6189958">
      <w:numFmt w:val="bullet"/>
      <w:lvlText w:val="−"/>
      <w:lvlJc w:val="left"/>
      <w:pPr>
        <w:ind w:left="2904" w:hanging="384"/>
      </w:pPr>
      <w:rPr>
        <w:rFonts w:ascii="Verdana" w:eastAsia="Times New Roman" w:hAnsi="Verdana" w:cs="Times New Roman" w:hint="default"/>
      </w:rPr>
    </w:lvl>
    <w:lvl w:ilvl="4" w:tplc="3E303B70">
      <w:numFmt w:val="bullet"/>
      <w:lvlText w:val="-"/>
      <w:lvlJc w:val="left"/>
      <w:pPr>
        <w:ind w:left="3600" w:hanging="360"/>
      </w:pPr>
      <w:rPr>
        <w:rFonts w:ascii="Verdana" w:eastAsia="Times New Roman" w:hAnsi="Verdana" w:cs="Times New Roman" w:hint="default"/>
      </w:rPr>
    </w:lvl>
    <w:lvl w:ilvl="5" w:tplc="DF82F992">
      <w:start w:val="1"/>
      <w:numFmt w:val="lowerLetter"/>
      <w:lvlText w:val="(%6)"/>
      <w:lvlJc w:val="left"/>
      <w:pPr>
        <w:ind w:left="4860" w:hanging="720"/>
      </w:pPr>
      <w:rPr>
        <w:rFonts w:hint="default"/>
      </w:r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4EC92C11"/>
    <w:multiLevelType w:val="multilevel"/>
    <w:tmpl w:val="E894176A"/>
    <w:styleLink w:val="Vrstinaoznaka"/>
    <w:lvl w:ilvl="0">
      <w:start w:val="1"/>
      <w:numFmt w:val="bullet"/>
      <w:lvlText w:val="-"/>
      <w:lvlJc w:val="left"/>
      <w:pPr>
        <w:tabs>
          <w:tab w:val="num" w:pos="-492"/>
        </w:tabs>
        <w:ind w:left="-492" w:hanging="360"/>
      </w:pPr>
      <w:rPr>
        <w:rFonts w:ascii="Verdana" w:hAnsi="Verdana" w:hint="default"/>
        <w:sz w:val="22"/>
      </w:rPr>
    </w:lvl>
    <w:lvl w:ilvl="1">
      <w:start w:val="1"/>
      <w:numFmt w:val="bullet"/>
      <w:lvlText w:val="o"/>
      <w:lvlJc w:val="left"/>
      <w:pPr>
        <w:tabs>
          <w:tab w:val="num" w:pos="588"/>
        </w:tabs>
        <w:ind w:left="588" w:hanging="360"/>
      </w:pPr>
      <w:rPr>
        <w:rFonts w:ascii="Courier New" w:hAnsi="Courier New" w:cs="Courier New" w:hint="default"/>
      </w:rPr>
    </w:lvl>
    <w:lvl w:ilvl="2">
      <w:start w:val="1"/>
      <w:numFmt w:val="bullet"/>
      <w:lvlText w:val=""/>
      <w:lvlJc w:val="left"/>
      <w:pPr>
        <w:tabs>
          <w:tab w:val="num" w:pos="1308"/>
        </w:tabs>
        <w:ind w:left="1308" w:hanging="360"/>
      </w:pPr>
      <w:rPr>
        <w:rFonts w:ascii="Wingdings" w:hAnsi="Wingdings" w:hint="default"/>
      </w:rPr>
    </w:lvl>
    <w:lvl w:ilvl="3">
      <w:start w:val="1"/>
      <w:numFmt w:val="bullet"/>
      <w:lvlText w:val=""/>
      <w:lvlJc w:val="left"/>
      <w:pPr>
        <w:tabs>
          <w:tab w:val="num" w:pos="2028"/>
        </w:tabs>
        <w:ind w:left="2028" w:hanging="360"/>
      </w:pPr>
      <w:rPr>
        <w:rFonts w:ascii="Symbol" w:hAnsi="Symbol" w:hint="default"/>
      </w:rPr>
    </w:lvl>
    <w:lvl w:ilvl="4">
      <w:start w:val="1"/>
      <w:numFmt w:val="bullet"/>
      <w:lvlText w:val="o"/>
      <w:lvlJc w:val="left"/>
      <w:pPr>
        <w:tabs>
          <w:tab w:val="num" w:pos="2748"/>
        </w:tabs>
        <w:ind w:left="2748" w:hanging="360"/>
      </w:pPr>
      <w:rPr>
        <w:rFonts w:ascii="Courier New" w:hAnsi="Courier New" w:cs="Courier New" w:hint="default"/>
      </w:rPr>
    </w:lvl>
    <w:lvl w:ilvl="5">
      <w:start w:val="1"/>
      <w:numFmt w:val="bullet"/>
      <w:lvlText w:val=""/>
      <w:lvlJc w:val="left"/>
      <w:pPr>
        <w:tabs>
          <w:tab w:val="num" w:pos="3468"/>
        </w:tabs>
        <w:ind w:left="3468" w:hanging="360"/>
      </w:pPr>
      <w:rPr>
        <w:rFonts w:ascii="Wingdings" w:hAnsi="Wingdings" w:hint="default"/>
      </w:rPr>
    </w:lvl>
    <w:lvl w:ilvl="6">
      <w:start w:val="1"/>
      <w:numFmt w:val="bullet"/>
      <w:lvlText w:val=""/>
      <w:lvlJc w:val="left"/>
      <w:pPr>
        <w:tabs>
          <w:tab w:val="num" w:pos="4188"/>
        </w:tabs>
        <w:ind w:left="4188" w:hanging="360"/>
      </w:pPr>
      <w:rPr>
        <w:rFonts w:ascii="Symbol" w:hAnsi="Symbol" w:hint="default"/>
      </w:rPr>
    </w:lvl>
    <w:lvl w:ilvl="7">
      <w:start w:val="1"/>
      <w:numFmt w:val="bullet"/>
      <w:lvlText w:val="o"/>
      <w:lvlJc w:val="left"/>
      <w:pPr>
        <w:tabs>
          <w:tab w:val="num" w:pos="4908"/>
        </w:tabs>
        <w:ind w:left="4908" w:hanging="360"/>
      </w:pPr>
      <w:rPr>
        <w:rFonts w:ascii="Courier New" w:hAnsi="Courier New" w:cs="Courier New" w:hint="default"/>
      </w:rPr>
    </w:lvl>
    <w:lvl w:ilvl="8">
      <w:start w:val="1"/>
      <w:numFmt w:val="bullet"/>
      <w:lvlText w:val=""/>
      <w:lvlJc w:val="left"/>
      <w:pPr>
        <w:tabs>
          <w:tab w:val="num" w:pos="5628"/>
        </w:tabs>
        <w:ind w:left="5628" w:hanging="360"/>
      </w:pPr>
      <w:rPr>
        <w:rFonts w:ascii="Wingdings" w:hAnsi="Wingdings" w:hint="default"/>
      </w:rPr>
    </w:lvl>
  </w:abstractNum>
  <w:abstractNum w:abstractNumId="43" w15:restartNumberingAfterBreak="0">
    <w:nsid w:val="4ECC3B73"/>
    <w:multiLevelType w:val="hybridMultilevel"/>
    <w:tmpl w:val="CBC03D88"/>
    <w:lvl w:ilvl="0" w:tplc="3A7AB57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F715610"/>
    <w:multiLevelType w:val="hybridMultilevel"/>
    <w:tmpl w:val="A824E866"/>
    <w:lvl w:ilvl="0" w:tplc="28D4C9AE">
      <w:start w:val="2"/>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FAB2B21"/>
    <w:multiLevelType w:val="hybridMultilevel"/>
    <w:tmpl w:val="96AA74AA"/>
    <w:lvl w:ilvl="0" w:tplc="3A7AB57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51E2F70"/>
    <w:multiLevelType w:val="multilevel"/>
    <w:tmpl w:val="23A845D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5B355B7D"/>
    <w:multiLevelType w:val="hybridMultilevel"/>
    <w:tmpl w:val="FF561E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B4F203C"/>
    <w:multiLevelType w:val="singleLevel"/>
    <w:tmpl w:val="476421A0"/>
    <w:lvl w:ilvl="0">
      <w:start w:val="1"/>
      <w:numFmt w:val="bullet"/>
      <w:pStyle w:val="Alinea-1"/>
      <w:lvlText w:val=""/>
      <w:lvlJc w:val="left"/>
      <w:pPr>
        <w:tabs>
          <w:tab w:val="num" w:pos="360"/>
        </w:tabs>
        <w:ind w:left="360" w:hanging="360"/>
      </w:pPr>
      <w:rPr>
        <w:rFonts w:ascii="Wingdings" w:hAnsi="Wingdings" w:hint="default"/>
      </w:rPr>
    </w:lvl>
  </w:abstractNum>
  <w:abstractNum w:abstractNumId="49" w15:restartNumberingAfterBreak="0">
    <w:nsid w:val="5CC52E5D"/>
    <w:multiLevelType w:val="hybridMultilevel"/>
    <w:tmpl w:val="CBC619A6"/>
    <w:lvl w:ilvl="0" w:tplc="B74A20F6">
      <w:start w:val="1"/>
      <w:numFmt w:val="decimal"/>
      <w:lvlText w:val="(%1)"/>
      <w:lvlJc w:val="left"/>
      <w:pPr>
        <w:ind w:left="1778"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620242F0"/>
    <w:multiLevelType w:val="hybridMultilevel"/>
    <w:tmpl w:val="757EE12C"/>
    <w:lvl w:ilvl="0" w:tplc="0A244E42">
      <w:start w:val="1"/>
      <w:numFmt w:val="lowerLetter"/>
      <w:pStyle w:val="alinejaa"/>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63005135"/>
    <w:multiLevelType w:val="multilevel"/>
    <w:tmpl w:val="F39EAA14"/>
    <w:lvl w:ilvl="0">
      <w:start w:val="1"/>
      <w:numFmt w:val="decimal"/>
      <w:pStyle w:val="TekstOdstavka"/>
      <w:lvlText w:val="%1"/>
      <w:lvlJc w:val="left"/>
      <w:pPr>
        <w:tabs>
          <w:tab w:val="num" w:pos="2420"/>
        </w:tabs>
        <w:ind w:left="2420" w:hanging="432"/>
      </w:pPr>
      <w:rPr>
        <w:rFonts w:hint="default"/>
      </w:rPr>
    </w:lvl>
    <w:lvl w:ilvl="1">
      <w:start w:val="1"/>
      <w:numFmt w:val="decimal"/>
      <w:lvlRestart w:val="0"/>
      <w:pStyle w:val="TekstOdstavka"/>
      <w:lvlText w:val="%1.%2"/>
      <w:lvlJc w:val="left"/>
      <w:pPr>
        <w:tabs>
          <w:tab w:val="num" w:pos="2562"/>
        </w:tabs>
        <w:ind w:left="2562" w:hanging="576"/>
      </w:pPr>
      <w:rPr>
        <w:rFonts w:hint="default"/>
      </w:rPr>
    </w:lvl>
    <w:lvl w:ilvl="2">
      <w:start w:val="1"/>
      <w:numFmt w:val="decimal"/>
      <w:lvlText w:val="%1.%2.%3"/>
      <w:lvlJc w:val="left"/>
      <w:pPr>
        <w:tabs>
          <w:tab w:val="num" w:pos="2708"/>
        </w:tabs>
        <w:ind w:left="2708" w:hanging="720"/>
      </w:pPr>
      <w:rPr>
        <w:rFonts w:hint="default"/>
      </w:rPr>
    </w:lvl>
    <w:lvl w:ilvl="3">
      <w:start w:val="1"/>
      <w:numFmt w:val="decimal"/>
      <w:lvlText w:val="%1.%2.%3.%4"/>
      <w:lvlJc w:val="left"/>
      <w:pPr>
        <w:tabs>
          <w:tab w:val="num" w:pos="2852"/>
        </w:tabs>
        <w:ind w:left="2852" w:hanging="864"/>
      </w:pPr>
      <w:rPr>
        <w:rFonts w:hint="default"/>
      </w:rPr>
    </w:lvl>
    <w:lvl w:ilvl="4">
      <w:start w:val="1"/>
      <w:numFmt w:val="decimal"/>
      <w:lvlText w:val="%1.%2.%3.%4.%5"/>
      <w:lvlJc w:val="left"/>
      <w:pPr>
        <w:tabs>
          <w:tab w:val="num" w:pos="2996"/>
        </w:tabs>
        <w:ind w:left="2996" w:hanging="1008"/>
      </w:pPr>
      <w:rPr>
        <w:rFonts w:hint="default"/>
      </w:rPr>
    </w:lvl>
    <w:lvl w:ilvl="5">
      <w:start w:val="1"/>
      <w:numFmt w:val="decimal"/>
      <w:lvlText w:val="%1.%2.%3.%4.%5.%6"/>
      <w:lvlJc w:val="left"/>
      <w:pPr>
        <w:tabs>
          <w:tab w:val="num" w:pos="3140"/>
        </w:tabs>
        <w:ind w:left="3140" w:hanging="1152"/>
      </w:pPr>
      <w:rPr>
        <w:rFonts w:hint="default"/>
      </w:rPr>
    </w:lvl>
    <w:lvl w:ilvl="6">
      <w:start w:val="1"/>
      <w:numFmt w:val="decimal"/>
      <w:lvlText w:val="%1.%2.%3.%4.%5.%6.%7"/>
      <w:lvlJc w:val="left"/>
      <w:pPr>
        <w:tabs>
          <w:tab w:val="num" w:pos="3284"/>
        </w:tabs>
        <w:ind w:left="3284" w:hanging="1296"/>
      </w:pPr>
      <w:rPr>
        <w:rFonts w:hint="default"/>
      </w:rPr>
    </w:lvl>
    <w:lvl w:ilvl="7">
      <w:start w:val="1"/>
      <w:numFmt w:val="decimal"/>
      <w:lvlText w:val="%1.%2.%3.%4.%5.%6.%7.%8"/>
      <w:lvlJc w:val="left"/>
      <w:pPr>
        <w:tabs>
          <w:tab w:val="num" w:pos="3428"/>
        </w:tabs>
        <w:ind w:left="3428" w:hanging="1440"/>
      </w:pPr>
      <w:rPr>
        <w:rFonts w:hint="default"/>
      </w:rPr>
    </w:lvl>
    <w:lvl w:ilvl="8">
      <w:start w:val="1"/>
      <w:numFmt w:val="decimal"/>
      <w:lvlText w:val="%1.%2.%3.%4.%5.%6.%7.%8.%9"/>
      <w:lvlJc w:val="left"/>
      <w:pPr>
        <w:tabs>
          <w:tab w:val="num" w:pos="3572"/>
        </w:tabs>
        <w:ind w:left="3572" w:hanging="1584"/>
      </w:pPr>
      <w:rPr>
        <w:rFonts w:hint="default"/>
      </w:rPr>
    </w:lvl>
  </w:abstractNum>
  <w:abstractNum w:abstractNumId="52" w15:restartNumberingAfterBreak="0">
    <w:nsid w:val="682064DA"/>
    <w:multiLevelType w:val="hybridMultilevel"/>
    <w:tmpl w:val="BA5CE98A"/>
    <w:lvl w:ilvl="0" w:tplc="3A7AB578">
      <w:numFmt w:val="bullet"/>
      <w:lvlText w:val="–"/>
      <w:lvlJc w:val="left"/>
      <w:pPr>
        <w:ind w:left="720" w:hanging="360"/>
      </w:pPr>
      <w:rPr>
        <w:rFonts w:ascii="Verdana" w:eastAsia="Times New Roman" w:hAnsi="Verdana" w:cs="Times New Roman" w:hint="default"/>
      </w:rPr>
    </w:lvl>
    <w:lvl w:ilvl="1" w:tplc="3E303B70">
      <w:numFmt w:val="bullet"/>
      <w:lvlText w:val="-"/>
      <w:lvlJc w:val="left"/>
      <w:pPr>
        <w:ind w:left="1440" w:hanging="360"/>
      </w:pPr>
      <w:rPr>
        <w:rFonts w:ascii="Verdana" w:eastAsia="Times New Roman" w:hAnsi="Verdana"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87775F9"/>
    <w:multiLevelType w:val="singleLevel"/>
    <w:tmpl w:val="61765D88"/>
    <w:lvl w:ilvl="0">
      <w:start w:val="1"/>
      <w:numFmt w:val="decimal"/>
      <w:pStyle w:val="Alinea-2"/>
      <w:lvlText w:val="%1)."/>
      <w:lvlJc w:val="right"/>
      <w:pPr>
        <w:tabs>
          <w:tab w:val="num" w:pos="1191"/>
        </w:tabs>
        <w:ind w:left="1191" w:hanging="397"/>
      </w:pPr>
      <w:rPr>
        <w:rFonts w:cs="Times New Roman"/>
      </w:rPr>
    </w:lvl>
  </w:abstractNum>
  <w:abstractNum w:abstractNumId="54" w15:restartNumberingAfterBreak="0">
    <w:nsid w:val="728400C6"/>
    <w:multiLevelType w:val="hybridMultilevel"/>
    <w:tmpl w:val="CBA65682"/>
    <w:lvl w:ilvl="0" w:tplc="51DE307A">
      <w:start w:val="1"/>
      <w:numFmt w:val="decimal"/>
      <w:lvlText w:val="(%1)"/>
      <w:lvlJc w:val="left"/>
      <w:pPr>
        <w:ind w:left="72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2C37EBC"/>
    <w:multiLevelType w:val="hybridMultilevel"/>
    <w:tmpl w:val="84F4FD80"/>
    <w:lvl w:ilvl="0" w:tplc="ABC4014A">
      <w:start w:val="1"/>
      <w:numFmt w:val="decimal"/>
      <w:pStyle w:val="1Alineja"/>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5E35C3B"/>
    <w:multiLevelType w:val="multilevel"/>
    <w:tmpl w:val="24A66DE4"/>
    <w:lvl w:ilvl="0">
      <w:start w:val="1"/>
      <w:numFmt w:val="decimal"/>
      <w:pStyle w:val="Naslov5"/>
      <w:lvlText w:val="%1."/>
      <w:lvlJc w:val="left"/>
      <w:pPr>
        <w:ind w:left="360" w:hanging="360"/>
      </w:pPr>
    </w:lvl>
    <w:lvl w:ilvl="1">
      <w:start w:val="1"/>
      <w:numFmt w:val="decimal"/>
      <w:lvlText w:val="%1.%2."/>
      <w:lvlJc w:val="left"/>
      <w:pPr>
        <w:ind w:left="792" w:hanging="432"/>
      </w:pPr>
    </w:lvl>
    <w:lvl w:ilvl="2">
      <w:start w:val="1"/>
      <w:numFmt w:val="decimal"/>
      <w:pStyle w:val="Naslov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6492970"/>
    <w:multiLevelType w:val="hybridMultilevel"/>
    <w:tmpl w:val="8A7C2D28"/>
    <w:lvl w:ilvl="0" w:tplc="04240017">
      <w:start w:val="1"/>
      <w:numFmt w:val="lowerLetter"/>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77084AFC"/>
    <w:multiLevelType w:val="hybridMultilevel"/>
    <w:tmpl w:val="EA7086CA"/>
    <w:lvl w:ilvl="0" w:tplc="3A7AB578">
      <w:numFmt w:val="bullet"/>
      <w:lvlText w:val="–"/>
      <w:lvlJc w:val="left"/>
      <w:pPr>
        <w:ind w:left="720" w:hanging="360"/>
      </w:pPr>
      <w:rPr>
        <w:rFonts w:ascii="Verdana" w:eastAsia="Times New Roman" w:hAnsi="Verdan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9190AA3"/>
    <w:multiLevelType w:val="multilevel"/>
    <w:tmpl w:val="1F7C24B2"/>
    <w:styleLink w:val="SlogSamotevilenjeLevo0cmVisee07cm"/>
    <w:lvl w:ilvl="0">
      <w:start w:val="1"/>
      <w:numFmt w:val="decimal"/>
      <w:lvlText w:val="%1."/>
      <w:lvlJc w:val="left"/>
      <w:pPr>
        <w:tabs>
          <w:tab w:val="num" w:pos="0"/>
        </w:tabs>
        <w:ind w:left="397" w:hanging="397"/>
      </w:pPr>
      <w:rPr>
        <w:rFonts w:ascii="Trebuchet MS" w:hAnsi="Trebuchet MS" w:hint="default"/>
        <w:sz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9191678"/>
    <w:multiLevelType w:val="hybridMultilevel"/>
    <w:tmpl w:val="416A0E66"/>
    <w:lvl w:ilvl="0" w:tplc="04240019">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79383187"/>
    <w:multiLevelType w:val="hybridMultilevel"/>
    <w:tmpl w:val="51D480C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B4C5975"/>
    <w:multiLevelType w:val="multilevel"/>
    <w:tmpl w:val="29925134"/>
    <w:lvl w:ilvl="0">
      <w:start w:val="1"/>
      <w:numFmt w:val="decimal"/>
      <w:lvlText w:val="%1"/>
      <w:lvlJc w:val="left"/>
      <w:pPr>
        <w:ind w:left="396" w:hanging="39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63" w15:restartNumberingAfterBreak="0">
    <w:nsid w:val="7C6E4903"/>
    <w:multiLevelType w:val="hybridMultilevel"/>
    <w:tmpl w:val="CBA65682"/>
    <w:lvl w:ilvl="0" w:tplc="51DE307A">
      <w:start w:val="1"/>
      <w:numFmt w:val="decimal"/>
      <w:lvlText w:val="(%1)"/>
      <w:lvlJc w:val="left"/>
      <w:pPr>
        <w:ind w:left="72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CBB78B8"/>
    <w:multiLevelType w:val="hybridMultilevel"/>
    <w:tmpl w:val="0AC80354"/>
    <w:lvl w:ilvl="0" w:tplc="F618995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E1A06A2"/>
    <w:multiLevelType w:val="hybridMultilevel"/>
    <w:tmpl w:val="09684D2A"/>
    <w:lvl w:ilvl="0" w:tplc="04240011">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7E613120"/>
    <w:multiLevelType w:val="hybridMultilevel"/>
    <w:tmpl w:val="8A7C2D28"/>
    <w:lvl w:ilvl="0" w:tplc="04240017">
      <w:start w:val="1"/>
      <w:numFmt w:val="lowerLetter"/>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7F8A2A63"/>
    <w:multiLevelType w:val="hybridMultilevel"/>
    <w:tmpl w:val="BB9A8110"/>
    <w:lvl w:ilvl="0" w:tplc="F6189958">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FC865DB"/>
    <w:multiLevelType w:val="hybridMultilevel"/>
    <w:tmpl w:val="A9D036AE"/>
    <w:lvl w:ilvl="0" w:tplc="2116B80A">
      <w:start w:val="1"/>
      <w:numFmt w:val="decimal"/>
      <w:pStyle w:val="len"/>
      <w:suff w:val="nothing"/>
      <w:lvlText w:val="%1."/>
      <w:lvlJc w:val="left"/>
      <w:pPr>
        <w:ind w:left="3969" w:hanging="142"/>
      </w:pPr>
      <w:rPr>
        <w:rFonts w:hint="default"/>
        <w:b w:val="0"/>
        <w:sz w:val="22"/>
        <w:szCs w:val="22"/>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num w:numId="1" w16cid:durableId="1902865136">
    <w:abstractNumId w:val="31"/>
  </w:num>
  <w:num w:numId="2" w16cid:durableId="1144083865">
    <w:abstractNumId w:val="68"/>
  </w:num>
  <w:num w:numId="3" w16cid:durableId="1839346976">
    <w:abstractNumId w:val="40"/>
  </w:num>
  <w:num w:numId="4" w16cid:durableId="1248811857">
    <w:abstractNumId w:val="5"/>
  </w:num>
  <w:num w:numId="5" w16cid:durableId="671374175">
    <w:abstractNumId w:val="32"/>
  </w:num>
  <w:num w:numId="6" w16cid:durableId="484199945">
    <w:abstractNumId w:val="9"/>
  </w:num>
  <w:num w:numId="7" w16cid:durableId="937832429">
    <w:abstractNumId w:val="20"/>
  </w:num>
  <w:num w:numId="8" w16cid:durableId="1336492961">
    <w:abstractNumId w:val="37"/>
    <w:lvlOverride w:ilvl="0">
      <w:startOverride w:val="1"/>
    </w:lvlOverride>
  </w:num>
  <w:num w:numId="9" w16cid:durableId="2004236988">
    <w:abstractNumId w:val="7"/>
  </w:num>
  <w:num w:numId="10" w16cid:durableId="988561729">
    <w:abstractNumId w:val="53"/>
  </w:num>
  <w:num w:numId="11" w16cid:durableId="1110472878">
    <w:abstractNumId w:val="42"/>
  </w:num>
  <w:num w:numId="12" w16cid:durableId="678046014">
    <w:abstractNumId w:val="17"/>
  </w:num>
  <w:num w:numId="13" w16cid:durableId="307395397">
    <w:abstractNumId w:val="56"/>
  </w:num>
  <w:num w:numId="14" w16cid:durableId="238368538">
    <w:abstractNumId w:val="8"/>
  </w:num>
  <w:num w:numId="15" w16cid:durableId="1598245569">
    <w:abstractNumId w:val="24"/>
  </w:num>
  <w:num w:numId="16" w16cid:durableId="767699847">
    <w:abstractNumId w:val="21"/>
  </w:num>
  <w:num w:numId="17" w16cid:durableId="302321510">
    <w:abstractNumId w:val="54"/>
  </w:num>
  <w:num w:numId="18" w16cid:durableId="2054377414">
    <w:abstractNumId w:val="48"/>
  </w:num>
  <w:num w:numId="19" w16cid:durableId="2107843388">
    <w:abstractNumId w:val="4"/>
  </w:num>
  <w:num w:numId="20" w16cid:durableId="333001179">
    <w:abstractNumId w:val="63"/>
  </w:num>
  <w:num w:numId="21" w16cid:durableId="1377043865">
    <w:abstractNumId w:val="12"/>
  </w:num>
  <w:num w:numId="22" w16cid:durableId="23143004">
    <w:abstractNumId w:val="49"/>
  </w:num>
  <w:num w:numId="23" w16cid:durableId="1067147108">
    <w:abstractNumId w:val="11"/>
  </w:num>
  <w:num w:numId="24" w16cid:durableId="1791511287">
    <w:abstractNumId w:val="13"/>
  </w:num>
  <w:num w:numId="25" w16cid:durableId="1857957374">
    <w:abstractNumId w:val="41"/>
  </w:num>
  <w:num w:numId="26" w16cid:durableId="1495536271">
    <w:abstractNumId w:val="18"/>
  </w:num>
  <w:num w:numId="27" w16cid:durableId="1955283527">
    <w:abstractNumId w:val="16"/>
  </w:num>
  <w:num w:numId="28" w16cid:durableId="1793134391">
    <w:abstractNumId w:val="57"/>
  </w:num>
  <w:num w:numId="29" w16cid:durableId="282347863">
    <w:abstractNumId w:val="66"/>
  </w:num>
  <w:num w:numId="30" w16cid:durableId="945885027">
    <w:abstractNumId w:val="6"/>
  </w:num>
  <w:num w:numId="31" w16cid:durableId="1144734128">
    <w:abstractNumId w:val="35"/>
  </w:num>
  <w:num w:numId="32" w16cid:durableId="1090155923">
    <w:abstractNumId w:val="30"/>
  </w:num>
  <w:num w:numId="33" w16cid:durableId="1181163017">
    <w:abstractNumId w:val="59"/>
  </w:num>
  <w:num w:numId="34" w16cid:durableId="1556892373">
    <w:abstractNumId w:val="2"/>
  </w:num>
  <w:num w:numId="35" w16cid:durableId="1533956789">
    <w:abstractNumId w:val="51"/>
  </w:num>
  <w:num w:numId="36" w16cid:durableId="1411196548">
    <w:abstractNumId w:val="0"/>
  </w:num>
  <w:num w:numId="37" w16cid:durableId="1190099684">
    <w:abstractNumId w:val="14"/>
  </w:num>
  <w:num w:numId="38" w16cid:durableId="804274628">
    <w:abstractNumId w:val="3"/>
  </w:num>
  <w:num w:numId="39" w16cid:durableId="490483515">
    <w:abstractNumId w:val="50"/>
  </w:num>
  <w:num w:numId="40" w16cid:durableId="196240940">
    <w:abstractNumId w:val="55"/>
  </w:num>
  <w:num w:numId="41" w16cid:durableId="201283240">
    <w:abstractNumId w:val="1"/>
  </w:num>
  <w:num w:numId="42" w16cid:durableId="1852405593">
    <w:abstractNumId w:val="60"/>
  </w:num>
  <w:num w:numId="43" w16cid:durableId="1766801691">
    <w:abstractNumId w:val="61"/>
  </w:num>
  <w:num w:numId="44" w16cid:durableId="115103301">
    <w:abstractNumId w:val="26"/>
  </w:num>
  <w:num w:numId="45" w16cid:durableId="1806122919">
    <w:abstractNumId w:val="28"/>
  </w:num>
  <w:num w:numId="46" w16cid:durableId="1455443368">
    <w:abstractNumId w:val="67"/>
  </w:num>
  <w:num w:numId="47" w16cid:durableId="93406383">
    <w:abstractNumId w:val="10"/>
  </w:num>
  <w:num w:numId="48" w16cid:durableId="1040469472">
    <w:abstractNumId w:val="58"/>
  </w:num>
  <w:num w:numId="49" w16cid:durableId="1384252615">
    <w:abstractNumId w:val="43"/>
  </w:num>
  <w:num w:numId="50" w16cid:durableId="1885210059">
    <w:abstractNumId w:val="52"/>
  </w:num>
  <w:num w:numId="51" w16cid:durableId="1483498665">
    <w:abstractNumId w:val="23"/>
  </w:num>
  <w:num w:numId="52" w16cid:durableId="574584260">
    <w:abstractNumId w:val="46"/>
  </w:num>
  <w:num w:numId="53" w16cid:durableId="1375231267">
    <w:abstractNumId w:val="36"/>
  </w:num>
  <w:num w:numId="54" w16cid:durableId="242302473">
    <w:abstractNumId w:val="29"/>
  </w:num>
  <w:num w:numId="55" w16cid:durableId="312419464">
    <w:abstractNumId w:val="38"/>
  </w:num>
  <w:num w:numId="56" w16cid:durableId="1270697728">
    <w:abstractNumId w:val="39"/>
  </w:num>
  <w:num w:numId="57" w16cid:durableId="62725896">
    <w:abstractNumId w:val="22"/>
  </w:num>
  <w:num w:numId="58" w16cid:durableId="1271820471">
    <w:abstractNumId w:val="64"/>
  </w:num>
  <w:num w:numId="59" w16cid:durableId="1235627004">
    <w:abstractNumId w:val="62"/>
  </w:num>
  <w:num w:numId="60" w16cid:durableId="1756903269">
    <w:abstractNumId w:val="34"/>
  </w:num>
  <w:num w:numId="61" w16cid:durableId="1626813837">
    <w:abstractNumId w:val="25"/>
  </w:num>
  <w:num w:numId="62" w16cid:durableId="171921254">
    <w:abstractNumId w:val="44"/>
  </w:num>
  <w:num w:numId="63" w16cid:durableId="1711417994">
    <w:abstractNumId w:val="15"/>
  </w:num>
  <w:num w:numId="64" w16cid:durableId="907611345">
    <w:abstractNumId w:val="65"/>
  </w:num>
  <w:num w:numId="65" w16cid:durableId="570426149">
    <w:abstractNumId w:val="33"/>
  </w:num>
  <w:num w:numId="66" w16cid:durableId="1405833810">
    <w:abstractNumId w:val="47"/>
  </w:num>
  <w:num w:numId="67" w16cid:durableId="550112990">
    <w:abstractNumId w:val="45"/>
  </w:num>
  <w:num w:numId="68" w16cid:durableId="2141071517">
    <w:abstractNumId w:val="27"/>
  </w:num>
  <w:num w:numId="69" w16cid:durableId="643854406">
    <w:abstractNumId w:val="19"/>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it-IT" w:vendorID="64" w:dllVersion="6" w:nlCheck="1" w:checkStyle="0"/>
  <w:activeWritingStyle w:appName="MSWord" w:lang="en-GB" w:vendorID="64" w:dllVersion="6" w:nlCheck="1" w:checkStyle="1"/>
  <w:activeWritingStyle w:appName="MSWord" w:lang="en-GB" w:vendorID="64" w:dllVersion="4096" w:nlCheck="1" w:checkStyle="0"/>
  <w:activeWritingStyle w:appName="MSWord" w:lang="it-IT" w:vendorID="64" w:dllVersion="4096" w:nlCheck="1" w:checkStyle="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zc2MDczNjIwsbQwtjRV0lEKTi0uzszPAykwqQUAzyklnCwAAAA="/>
  </w:docVars>
  <w:rsids>
    <w:rsidRoot w:val="00E169EC"/>
    <w:rsid w:val="00000A40"/>
    <w:rsid w:val="00001780"/>
    <w:rsid w:val="00002C98"/>
    <w:rsid w:val="00002E71"/>
    <w:rsid w:val="0000357C"/>
    <w:rsid w:val="00004BF3"/>
    <w:rsid w:val="00004C51"/>
    <w:rsid w:val="00004F54"/>
    <w:rsid w:val="00005368"/>
    <w:rsid w:val="0000549D"/>
    <w:rsid w:val="000054FF"/>
    <w:rsid w:val="0000563E"/>
    <w:rsid w:val="0000576E"/>
    <w:rsid w:val="00005B14"/>
    <w:rsid w:val="00005C4B"/>
    <w:rsid w:val="00005EC4"/>
    <w:rsid w:val="00006730"/>
    <w:rsid w:val="00006D34"/>
    <w:rsid w:val="000104E7"/>
    <w:rsid w:val="000106C5"/>
    <w:rsid w:val="000108C8"/>
    <w:rsid w:val="00010D07"/>
    <w:rsid w:val="000115C6"/>
    <w:rsid w:val="00011B5A"/>
    <w:rsid w:val="00011F7E"/>
    <w:rsid w:val="000134A7"/>
    <w:rsid w:val="00014357"/>
    <w:rsid w:val="00015BAB"/>
    <w:rsid w:val="0001698F"/>
    <w:rsid w:val="000175FD"/>
    <w:rsid w:val="00017EFA"/>
    <w:rsid w:val="000209F1"/>
    <w:rsid w:val="000215E8"/>
    <w:rsid w:val="000218E6"/>
    <w:rsid w:val="00022250"/>
    <w:rsid w:val="000222D1"/>
    <w:rsid w:val="00022650"/>
    <w:rsid w:val="00022B2F"/>
    <w:rsid w:val="00022C39"/>
    <w:rsid w:val="00022F38"/>
    <w:rsid w:val="00023346"/>
    <w:rsid w:val="00023685"/>
    <w:rsid w:val="000238B3"/>
    <w:rsid w:val="00023E2C"/>
    <w:rsid w:val="00024540"/>
    <w:rsid w:val="000248D2"/>
    <w:rsid w:val="00024CC0"/>
    <w:rsid w:val="00024E29"/>
    <w:rsid w:val="00025047"/>
    <w:rsid w:val="0002601E"/>
    <w:rsid w:val="00026282"/>
    <w:rsid w:val="000263F0"/>
    <w:rsid w:val="00026E36"/>
    <w:rsid w:val="00027206"/>
    <w:rsid w:val="000313DB"/>
    <w:rsid w:val="00031EDB"/>
    <w:rsid w:val="00031FA0"/>
    <w:rsid w:val="0003290B"/>
    <w:rsid w:val="00032E70"/>
    <w:rsid w:val="000330BA"/>
    <w:rsid w:val="00033629"/>
    <w:rsid w:val="00033F16"/>
    <w:rsid w:val="00034265"/>
    <w:rsid w:val="00034B3A"/>
    <w:rsid w:val="00035795"/>
    <w:rsid w:val="00035CBF"/>
    <w:rsid w:val="00035EF8"/>
    <w:rsid w:val="000362C2"/>
    <w:rsid w:val="00036E60"/>
    <w:rsid w:val="00037045"/>
    <w:rsid w:val="00037429"/>
    <w:rsid w:val="00037448"/>
    <w:rsid w:val="000374F5"/>
    <w:rsid w:val="00037B8D"/>
    <w:rsid w:val="00037BAE"/>
    <w:rsid w:val="00040062"/>
    <w:rsid w:val="00040468"/>
    <w:rsid w:val="000414B5"/>
    <w:rsid w:val="0004197F"/>
    <w:rsid w:val="00043010"/>
    <w:rsid w:val="0004324C"/>
    <w:rsid w:val="0004347D"/>
    <w:rsid w:val="00044431"/>
    <w:rsid w:val="00044505"/>
    <w:rsid w:val="00044E6B"/>
    <w:rsid w:val="000450A0"/>
    <w:rsid w:val="00045374"/>
    <w:rsid w:val="0004648D"/>
    <w:rsid w:val="00046808"/>
    <w:rsid w:val="000470F5"/>
    <w:rsid w:val="00047249"/>
    <w:rsid w:val="00047308"/>
    <w:rsid w:val="000473D9"/>
    <w:rsid w:val="00047587"/>
    <w:rsid w:val="00047FD5"/>
    <w:rsid w:val="000507D0"/>
    <w:rsid w:val="00051448"/>
    <w:rsid w:val="00051D34"/>
    <w:rsid w:val="00051F9B"/>
    <w:rsid w:val="00054163"/>
    <w:rsid w:val="0005434E"/>
    <w:rsid w:val="00054B99"/>
    <w:rsid w:val="00054CE1"/>
    <w:rsid w:val="00054D06"/>
    <w:rsid w:val="00054EA4"/>
    <w:rsid w:val="00055055"/>
    <w:rsid w:val="0005575E"/>
    <w:rsid w:val="00055C30"/>
    <w:rsid w:val="00055F98"/>
    <w:rsid w:val="00056AA7"/>
    <w:rsid w:val="00056F1A"/>
    <w:rsid w:val="0005703A"/>
    <w:rsid w:val="00057477"/>
    <w:rsid w:val="000576FC"/>
    <w:rsid w:val="0005795F"/>
    <w:rsid w:val="00057C96"/>
    <w:rsid w:val="00060F51"/>
    <w:rsid w:val="00061AA3"/>
    <w:rsid w:val="00062058"/>
    <w:rsid w:val="0006210C"/>
    <w:rsid w:val="000638AB"/>
    <w:rsid w:val="00063949"/>
    <w:rsid w:val="0006417A"/>
    <w:rsid w:val="000643BC"/>
    <w:rsid w:val="00064BCD"/>
    <w:rsid w:val="00064D1B"/>
    <w:rsid w:val="0006526C"/>
    <w:rsid w:val="00066156"/>
    <w:rsid w:val="00066425"/>
    <w:rsid w:val="00066B54"/>
    <w:rsid w:val="00066B7B"/>
    <w:rsid w:val="00067030"/>
    <w:rsid w:val="0007020D"/>
    <w:rsid w:val="00070229"/>
    <w:rsid w:val="0007052E"/>
    <w:rsid w:val="0007075F"/>
    <w:rsid w:val="000717A3"/>
    <w:rsid w:val="00071B87"/>
    <w:rsid w:val="0007296E"/>
    <w:rsid w:val="00072D93"/>
    <w:rsid w:val="00073738"/>
    <w:rsid w:val="00073C05"/>
    <w:rsid w:val="00074C5F"/>
    <w:rsid w:val="000759B3"/>
    <w:rsid w:val="000763AF"/>
    <w:rsid w:val="00076B60"/>
    <w:rsid w:val="00077541"/>
    <w:rsid w:val="00077BC6"/>
    <w:rsid w:val="00077C06"/>
    <w:rsid w:val="00077ED4"/>
    <w:rsid w:val="0008040B"/>
    <w:rsid w:val="00080B13"/>
    <w:rsid w:val="00080F04"/>
    <w:rsid w:val="0008107A"/>
    <w:rsid w:val="00081AC8"/>
    <w:rsid w:val="00082CC3"/>
    <w:rsid w:val="00082F4D"/>
    <w:rsid w:val="000834B9"/>
    <w:rsid w:val="00083D03"/>
    <w:rsid w:val="00083D9D"/>
    <w:rsid w:val="00084326"/>
    <w:rsid w:val="00084EEC"/>
    <w:rsid w:val="00085006"/>
    <w:rsid w:val="00085081"/>
    <w:rsid w:val="00085BBE"/>
    <w:rsid w:val="0008670D"/>
    <w:rsid w:val="00086780"/>
    <w:rsid w:val="00087205"/>
    <w:rsid w:val="00087298"/>
    <w:rsid w:val="000874D1"/>
    <w:rsid w:val="00087650"/>
    <w:rsid w:val="0008789F"/>
    <w:rsid w:val="000903A9"/>
    <w:rsid w:val="000910A9"/>
    <w:rsid w:val="000913B7"/>
    <w:rsid w:val="00091435"/>
    <w:rsid w:val="00091553"/>
    <w:rsid w:val="000920F2"/>
    <w:rsid w:val="0009291A"/>
    <w:rsid w:val="00092F44"/>
    <w:rsid w:val="00093303"/>
    <w:rsid w:val="000943E4"/>
    <w:rsid w:val="0009519F"/>
    <w:rsid w:val="000952FF"/>
    <w:rsid w:val="000953A2"/>
    <w:rsid w:val="00095D52"/>
    <w:rsid w:val="000963E7"/>
    <w:rsid w:val="00096DEA"/>
    <w:rsid w:val="00097237"/>
    <w:rsid w:val="000974B6"/>
    <w:rsid w:val="000975AC"/>
    <w:rsid w:val="0009783C"/>
    <w:rsid w:val="000978DC"/>
    <w:rsid w:val="00097921"/>
    <w:rsid w:val="00097D0F"/>
    <w:rsid w:val="00097D44"/>
    <w:rsid w:val="00097D48"/>
    <w:rsid w:val="000A1B71"/>
    <w:rsid w:val="000A2186"/>
    <w:rsid w:val="000A2340"/>
    <w:rsid w:val="000A2A38"/>
    <w:rsid w:val="000A309B"/>
    <w:rsid w:val="000A3642"/>
    <w:rsid w:val="000A3B78"/>
    <w:rsid w:val="000A3D16"/>
    <w:rsid w:val="000A3DE0"/>
    <w:rsid w:val="000A438D"/>
    <w:rsid w:val="000A44C6"/>
    <w:rsid w:val="000A499E"/>
    <w:rsid w:val="000A4C73"/>
    <w:rsid w:val="000A4C9B"/>
    <w:rsid w:val="000A5566"/>
    <w:rsid w:val="000A6F1E"/>
    <w:rsid w:val="000A6F2C"/>
    <w:rsid w:val="000A7040"/>
    <w:rsid w:val="000A78FD"/>
    <w:rsid w:val="000A7D59"/>
    <w:rsid w:val="000B05B6"/>
    <w:rsid w:val="000B19A9"/>
    <w:rsid w:val="000B1AD7"/>
    <w:rsid w:val="000B2106"/>
    <w:rsid w:val="000B21BC"/>
    <w:rsid w:val="000B2FFE"/>
    <w:rsid w:val="000B3CBC"/>
    <w:rsid w:val="000B45D8"/>
    <w:rsid w:val="000B4BA6"/>
    <w:rsid w:val="000B4FE0"/>
    <w:rsid w:val="000B5261"/>
    <w:rsid w:val="000B52F9"/>
    <w:rsid w:val="000B54BF"/>
    <w:rsid w:val="000B5687"/>
    <w:rsid w:val="000B6016"/>
    <w:rsid w:val="000B6EAD"/>
    <w:rsid w:val="000B766C"/>
    <w:rsid w:val="000B76EE"/>
    <w:rsid w:val="000B7C57"/>
    <w:rsid w:val="000C06CA"/>
    <w:rsid w:val="000C0D7D"/>
    <w:rsid w:val="000C22AD"/>
    <w:rsid w:val="000C2755"/>
    <w:rsid w:val="000C384B"/>
    <w:rsid w:val="000C3B23"/>
    <w:rsid w:val="000C44CC"/>
    <w:rsid w:val="000C474A"/>
    <w:rsid w:val="000C4789"/>
    <w:rsid w:val="000C4B2C"/>
    <w:rsid w:val="000C4B8D"/>
    <w:rsid w:val="000C5010"/>
    <w:rsid w:val="000C50FE"/>
    <w:rsid w:val="000C59F8"/>
    <w:rsid w:val="000C64F5"/>
    <w:rsid w:val="000C6BEB"/>
    <w:rsid w:val="000C6CD9"/>
    <w:rsid w:val="000C7498"/>
    <w:rsid w:val="000C76E1"/>
    <w:rsid w:val="000C7BA9"/>
    <w:rsid w:val="000C7C2F"/>
    <w:rsid w:val="000C7FEF"/>
    <w:rsid w:val="000D0AF3"/>
    <w:rsid w:val="000D0B5D"/>
    <w:rsid w:val="000D0C37"/>
    <w:rsid w:val="000D11B6"/>
    <w:rsid w:val="000D1E88"/>
    <w:rsid w:val="000D1EA5"/>
    <w:rsid w:val="000D30EC"/>
    <w:rsid w:val="000D5674"/>
    <w:rsid w:val="000D5ABB"/>
    <w:rsid w:val="000D6083"/>
    <w:rsid w:val="000D6BEB"/>
    <w:rsid w:val="000D6CB2"/>
    <w:rsid w:val="000D6D22"/>
    <w:rsid w:val="000D7CFA"/>
    <w:rsid w:val="000E029A"/>
    <w:rsid w:val="000E1116"/>
    <w:rsid w:val="000E1481"/>
    <w:rsid w:val="000E1B35"/>
    <w:rsid w:val="000E1CA4"/>
    <w:rsid w:val="000E1CB9"/>
    <w:rsid w:val="000E2102"/>
    <w:rsid w:val="000E2146"/>
    <w:rsid w:val="000E2542"/>
    <w:rsid w:val="000E2DC0"/>
    <w:rsid w:val="000E3292"/>
    <w:rsid w:val="000E360A"/>
    <w:rsid w:val="000E38E0"/>
    <w:rsid w:val="000E3D1A"/>
    <w:rsid w:val="000E3D3B"/>
    <w:rsid w:val="000E4F04"/>
    <w:rsid w:val="000E5BF8"/>
    <w:rsid w:val="000E787C"/>
    <w:rsid w:val="000E7B8E"/>
    <w:rsid w:val="000E7FB0"/>
    <w:rsid w:val="000E7FB1"/>
    <w:rsid w:val="000F0A03"/>
    <w:rsid w:val="000F0E3F"/>
    <w:rsid w:val="000F2FBE"/>
    <w:rsid w:val="000F3AB0"/>
    <w:rsid w:val="000F3D7D"/>
    <w:rsid w:val="000F483C"/>
    <w:rsid w:val="000F5E35"/>
    <w:rsid w:val="000F64A9"/>
    <w:rsid w:val="000F6ABE"/>
    <w:rsid w:val="000F7FD7"/>
    <w:rsid w:val="00100172"/>
    <w:rsid w:val="00100643"/>
    <w:rsid w:val="00100C75"/>
    <w:rsid w:val="0010123A"/>
    <w:rsid w:val="0010164F"/>
    <w:rsid w:val="00102477"/>
    <w:rsid w:val="0010272A"/>
    <w:rsid w:val="0010299D"/>
    <w:rsid w:val="00103225"/>
    <w:rsid w:val="00103233"/>
    <w:rsid w:val="00103A7F"/>
    <w:rsid w:val="0010403C"/>
    <w:rsid w:val="00104288"/>
    <w:rsid w:val="001053FE"/>
    <w:rsid w:val="00105441"/>
    <w:rsid w:val="00105513"/>
    <w:rsid w:val="00105635"/>
    <w:rsid w:val="0010583B"/>
    <w:rsid w:val="00105A52"/>
    <w:rsid w:val="0010657E"/>
    <w:rsid w:val="0010699D"/>
    <w:rsid w:val="00106BD4"/>
    <w:rsid w:val="00106E39"/>
    <w:rsid w:val="001070D0"/>
    <w:rsid w:val="001078B7"/>
    <w:rsid w:val="00107BA9"/>
    <w:rsid w:val="00107F4E"/>
    <w:rsid w:val="0011088B"/>
    <w:rsid w:val="001108EC"/>
    <w:rsid w:val="00110CFB"/>
    <w:rsid w:val="0011102C"/>
    <w:rsid w:val="001110E7"/>
    <w:rsid w:val="00111A19"/>
    <w:rsid w:val="00111A3F"/>
    <w:rsid w:val="00111AC8"/>
    <w:rsid w:val="00112714"/>
    <w:rsid w:val="00113093"/>
    <w:rsid w:val="00113759"/>
    <w:rsid w:val="00113A5F"/>
    <w:rsid w:val="00114E29"/>
    <w:rsid w:val="00115101"/>
    <w:rsid w:val="00115828"/>
    <w:rsid w:val="00115CAF"/>
    <w:rsid w:val="00116415"/>
    <w:rsid w:val="00116529"/>
    <w:rsid w:val="0012036F"/>
    <w:rsid w:val="00120474"/>
    <w:rsid w:val="00120EAE"/>
    <w:rsid w:val="001211EC"/>
    <w:rsid w:val="001217CB"/>
    <w:rsid w:val="0012183F"/>
    <w:rsid w:val="00121A82"/>
    <w:rsid w:val="00121B61"/>
    <w:rsid w:val="001227D2"/>
    <w:rsid w:val="001227E2"/>
    <w:rsid w:val="00122FFA"/>
    <w:rsid w:val="00123413"/>
    <w:rsid w:val="00123AD0"/>
    <w:rsid w:val="00123E21"/>
    <w:rsid w:val="00124110"/>
    <w:rsid w:val="001246D6"/>
    <w:rsid w:val="00124738"/>
    <w:rsid w:val="001250A4"/>
    <w:rsid w:val="00125376"/>
    <w:rsid w:val="001257B3"/>
    <w:rsid w:val="00125B00"/>
    <w:rsid w:val="0012644A"/>
    <w:rsid w:val="00126AE2"/>
    <w:rsid w:val="00127331"/>
    <w:rsid w:val="0012765C"/>
    <w:rsid w:val="001306FE"/>
    <w:rsid w:val="00130FB8"/>
    <w:rsid w:val="00131377"/>
    <w:rsid w:val="00131837"/>
    <w:rsid w:val="0013186D"/>
    <w:rsid w:val="0013190B"/>
    <w:rsid w:val="00131B12"/>
    <w:rsid w:val="00131D33"/>
    <w:rsid w:val="001328FF"/>
    <w:rsid w:val="00133BF7"/>
    <w:rsid w:val="00133CAE"/>
    <w:rsid w:val="00133CEB"/>
    <w:rsid w:val="00134843"/>
    <w:rsid w:val="00134E4D"/>
    <w:rsid w:val="00135291"/>
    <w:rsid w:val="00135FE7"/>
    <w:rsid w:val="0013686E"/>
    <w:rsid w:val="00136F6D"/>
    <w:rsid w:val="00137093"/>
    <w:rsid w:val="001378C9"/>
    <w:rsid w:val="0014004F"/>
    <w:rsid w:val="001404DC"/>
    <w:rsid w:val="001405B6"/>
    <w:rsid w:val="00140FE2"/>
    <w:rsid w:val="00141558"/>
    <w:rsid w:val="00141F83"/>
    <w:rsid w:val="00141FA7"/>
    <w:rsid w:val="00142016"/>
    <w:rsid w:val="00142231"/>
    <w:rsid w:val="00142FB3"/>
    <w:rsid w:val="0014392F"/>
    <w:rsid w:val="001446FA"/>
    <w:rsid w:val="00144842"/>
    <w:rsid w:val="00144AF0"/>
    <w:rsid w:val="00144B3A"/>
    <w:rsid w:val="001454B1"/>
    <w:rsid w:val="00145A45"/>
    <w:rsid w:val="00145ED5"/>
    <w:rsid w:val="00146B0D"/>
    <w:rsid w:val="001475AE"/>
    <w:rsid w:val="0015091B"/>
    <w:rsid w:val="00150EE9"/>
    <w:rsid w:val="00152DF7"/>
    <w:rsid w:val="001535FE"/>
    <w:rsid w:val="0015371C"/>
    <w:rsid w:val="00153ABD"/>
    <w:rsid w:val="00155CA7"/>
    <w:rsid w:val="001568CA"/>
    <w:rsid w:val="00157CD0"/>
    <w:rsid w:val="00157EBC"/>
    <w:rsid w:val="001601F0"/>
    <w:rsid w:val="00160D89"/>
    <w:rsid w:val="00160F90"/>
    <w:rsid w:val="00162116"/>
    <w:rsid w:val="00162274"/>
    <w:rsid w:val="001623FA"/>
    <w:rsid w:val="001624CF"/>
    <w:rsid w:val="001628CE"/>
    <w:rsid w:val="00162AE5"/>
    <w:rsid w:val="00163607"/>
    <w:rsid w:val="0016367D"/>
    <w:rsid w:val="00163C8D"/>
    <w:rsid w:val="001640B5"/>
    <w:rsid w:val="00164683"/>
    <w:rsid w:val="00164872"/>
    <w:rsid w:val="00164D6E"/>
    <w:rsid w:val="00165906"/>
    <w:rsid w:val="00165D45"/>
    <w:rsid w:val="0016615A"/>
    <w:rsid w:val="00166473"/>
    <w:rsid w:val="0016687B"/>
    <w:rsid w:val="00166DB7"/>
    <w:rsid w:val="00166E67"/>
    <w:rsid w:val="00167250"/>
    <w:rsid w:val="00167405"/>
    <w:rsid w:val="001700B4"/>
    <w:rsid w:val="00170641"/>
    <w:rsid w:val="001707D7"/>
    <w:rsid w:val="00170803"/>
    <w:rsid w:val="00170E0F"/>
    <w:rsid w:val="00171048"/>
    <w:rsid w:val="00171ACE"/>
    <w:rsid w:val="00171BC0"/>
    <w:rsid w:val="001729D5"/>
    <w:rsid w:val="00172ADA"/>
    <w:rsid w:val="00173147"/>
    <w:rsid w:val="0017343E"/>
    <w:rsid w:val="00173704"/>
    <w:rsid w:val="00173820"/>
    <w:rsid w:val="001741D3"/>
    <w:rsid w:val="0017429F"/>
    <w:rsid w:val="0017434D"/>
    <w:rsid w:val="001746C0"/>
    <w:rsid w:val="001750FA"/>
    <w:rsid w:val="0017547D"/>
    <w:rsid w:val="00176EC0"/>
    <w:rsid w:val="00177142"/>
    <w:rsid w:val="0017763F"/>
    <w:rsid w:val="00177B65"/>
    <w:rsid w:val="001801AC"/>
    <w:rsid w:val="00180BB8"/>
    <w:rsid w:val="00181073"/>
    <w:rsid w:val="00181588"/>
    <w:rsid w:val="001817BB"/>
    <w:rsid w:val="00183528"/>
    <w:rsid w:val="001841E5"/>
    <w:rsid w:val="00184211"/>
    <w:rsid w:val="00184A50"/>
    <w:rsid w:val="00184CA1"/>
    <w:rsid w:val="0018554A"/>
    <w:rsid w:val="00185BC5"/>
    <w:rsid w:val="00185E6E"/>
    <w:rsid w:val="00185F71"/>
    <w:rsid w:val="00186773"/>
    <w:rsid w:val="00186B4D"/>
    <w:rsid w:val="00187A0A"/>
    <w:rsid w:val="00187C24"/>
    <w:rsid w:val="00187E89"/>
    <w:rsid w:val="00190526"/>
    <w:rsid w:val="00191004"/>
    <w:rsid w:val="00191935"/>
    <w:rsid w:val="001919F7"/>
    <w:rsid w:val="00191AB9"/>
    <w:rsid w:val="00191F49"/>
    <w:rsid w:val="00192349"/>
    <w:rsid w:val="00192D8D"/>
    <w:rsid w:val="00192E19"/>
    <w:rsid w:val="00193170"/>
    <w:rsid w:val="00193256"/>
    <w:rsid w:val="0019357E"/>
    <w:rsid w:val="00193690"/>
    <w:rsid w:val="00193779"/>
    <w:rsid w:val="001945F2"/>
    <w:rsid w:val="00194A2E"/>
    <w:rsid w:val="0019621D"/>
    <w:rsid w:val="001965DD"/>
    <w:rsid w:val="00196FB1"/>
    <w:rsid w:val="00197E38"/>
    <w:rsid w:val="001A026C"/>
    <w:rsid w:val="001A0300"/>
    <w:rsid w:val="001A0A45"/>
    <w:rsid w:val="001A0B3E"/>
    <w:rsid w:val="001A11FF"/>
    <w:rsid w:val="001A13E9"/>
    <w:rsid w:val="001A157C"/>
    <w:rsid w:val="001A1DA3"/>
    <w:rsid w:val="001A216A"/>
    <w:rsid w:val="001A2911"/>
    <w:rsid w:val="001A2B0F"/>
    <w:rsid w:val="001A2E86"/>
    <w:rsid w:val="001A3152"/>
    <w:rsid w:val="001A363E"/>
    <w:rsid w:val="001A4237"/>
    <w:rsid w:val="001A4263"/>
    <w:rsid w:val="001A43A4"/>
    <w:rsid w:val="001A4BC2"/>
    <w:rsid w:val="001A53D9"/>
    <w:rsid w:val="001A5D8C"/>
    <w:rsid w:val="001A5E22"/>
    <w:rsid w:val="001A600E"/>
    <w:rsid w:val="001A6DF3"/>
    <w:rsid w:val="001A6E31"/>
    <w:rsid w:val="001A6F1C"/>
    <w:rsid w:val="001A6F84"/>
    <w:rsid w:val="001A7133"/>
    <w:rsid w:val="001A71C9"/>
    <w:rsid w:val="001A7F87"/>
    <w:rsid w:val="001B0181"/>
    <w:rsid w:val="001B0ACE"/>
    <w:rsid w:val="001B0DE1"/>
    <w:rsid w:val="001B1216"/>
    <w:rsid w:val="001B1B38"/>
    <w:rsid w:val="001B21A3"/>
    <w:rsid w:val="001B2DFB"/>
    <w:rsid w:val="001B31BE"/>
    <w:rsid w:val="001B37B5"/>
    <w:rsid w:val="001B3ED3"/>
    <w:rsid w:val="001B3F49"/>
    <w:rsid w:val="001B4594"/>
    <w:rsid w:val="001B4966"/>
    <w:rsid w:val="001B4A6A"/>
    <w:rsid w:val="001B4B02"/>
    <w:rsid w:val="001B4DB8"/>
    <w:rsid w:val="001B4E79"/>
    <w:rsid w:val="001B5C14"/>
    <w:rsid w:val="001B5FB0"/>
    <w:rsid w:val="001B6436"/>
    <w:rsid w:val="001B666D"/>
    <w:rsid w:val="001B671B"/>
    <w:rsid w:val="001B67E2"/>
    <w:rsid w:val="001C089E"/>
    <w:rsid w:val="001C090E"/>
    <w:rsid w:val="001C11CB"/>
    <w:rsid w:val="001C1372"/>
    <w:rsid w:val="001C13D8"/>
    <w:rsid w:val="001C1CCE"/>
    <w:rsid w:val="001C24FC"/>
    <w:rsid w:val="001C25A3"/>
    <w:rsid w:val="001C36C0"/>
    <w:rsid w:val="001C4EB2"/>
    <w:rsid w:val="001C593F"/>
    <w:rsid w:val="001C625C"/>
    <w:rsid w:val="001C6AEE"/>
    <w:rsid w:val="001C6BAE"/>
    <w:rsid w:val="001C70FD"/>
    <w:rsid w:val="001C787B"/>
    <w:rsid w:val="001D0861"/>
    <w:rsid w:val="001D0D93"/>
    <w:rsid w:val="001D1C1C"/>
    <w:rsid w:val="001D1D08"/>
    <w:rsid w:val="001D2CF4"/>
    <w:rsid w:val="001D4578"/>
    <w:rsid w:val="001D4DD4"/>
    <w:rsid w:val="001D4F1B"/>
    <w:rsid w:val="001D531A"/>
    <w:rsid w:val="001D5F12"/>
    <w:rsid w:val="001D5FC6"/>
    <w:rsid w:val="001D6279"/>
    <w:rsid w:val="001D62E5"/>
    <w:rsid w:val="001D78E2"/>
    <w:rsid w:val="001D7967"/>
    <w:rsid w:val="001E0978"/>
    <w:rsid w:val="001E0B41"/>
    <w:rsid w:val="001E1C66"/>
    <w:rsid w:val="001E1EC7"/>
    <w:rsid w:val="001E39C1"/>
    <w:rsid w:val="001E4413"/>
    <w:rsid w:val="001E477B"/>
    <w:rsid w:val="001E4C2F"/>
    <w:rsid w:val="001E5734"/>
    <w:rsid w:val="001E5C26"/>
    <w:rsid w:val="001E5D80"/>
    <w:rsid w:val="001E5E14"/>
    <w:rsid w:val="001E6977"/>
    <w:rsid w:val="001E6992"/>
    <w:rsid w:val="001E6A37"/>
    <w:rsid w:val="001E7D7E"/>
    <w:rsid w:val="001F0602"/>
    <w:rsid w:val="001F165E"/>
    <w:rsid w:val="001F1E24"/>
    <w:rsid w:val="001F22B0"/>
    <w:rsid w:val="001F241A"/>
    <w:rsid w:val="001F2681"/>
    <w:rsid w:val="001F29B7"/>
    <w:rsid w:val="001F2BB8"/>
    <w:rsid w:val="001F2C09"/>
    <w:rsid w:val="001F301E"/>
    <w:rsid w:val="001F3BCB"/>
    <w:rsid w:val="001F42BE"/>
    <w:rsid w:val="001F4AD1"/>
    <w:rsid w:val="001F4BD9"/>
    <w:rsid w:val="001F4BDA"/>
    <w:rsid w:val="001F4C3A"/>
    <w:rsid w:val="001F56AC"/>
    <w:rsid w:val="001F5BD8"/>
    <w:rsid w:val="001F6C9A"/>
    <w:rsid w:val="001F75EE"/>
    <w:rsid w:val="001F79B7"/>
    <w:rsid w:val="002000F2"/>
    <w:rsid w:val="00201E5D"/>
    <w:rsid w:val="002023DB"/>
    <w:rsid w:val="00202EDF"/>
    <w:rsid w:val="00203641"/>
    <w:rsid w:val="00204443"/>
    <w:rsid w:val="00204CD4"/>
    <w:rsid w:val="00205369"/>
    <w:rsid w:val="00205540"/>
    <w:rsid w:val="00205E0C"/>
    <w:rsid w:val="0020632D"/>
    <w:rsid w:val="00206334"/>
    <w:rsid w:val="002069FB"/>
    <w:rsid w:val="00206FBC"/>
    <w:rsid w:val="00207E35"/>
    <w:rsid w:val="0021020F"/>
    <w:rsid w:val="00210862"/>
    <w:rsid w:val="00210A73"/>
    <w:rsid w:val="00210F79"/>
    <w:rsid w:val="0021180F"/>
    <w:rsid w:val="00212A8F"/>
    <w:rsid w:val="00212C92"/>
    <w:rsid w:val="00212CC4"/>
    <w:rsid w:val="0021303E"/>
    <w:rsid w:val="00213531"/>
    <w:rsid w:val="00213AB2"/>
    <w:rsid w:val="00213C9D"/>
    <w:rsid w:val="00213ECD"/>
    <w:rsid w:val="00214224"/>
    <w:rsid w:val="002143A1"/>
    <w:rsid w:val="00214F86"/>
    <w:rsid w:val="0021528C"/>
    <w:rsid w:val="0021564A"/>
    <w:rsid w:val="00216095"/>
    <w:rsid w:val="002160C2"/>
    <w:rsid w:val="00216526"/>
    <w:rsid w:val="00216548"/>
    <w:rsid w:val="00216B15"/>
    <w:rsid w:val="002173FE"/>
    <w:rsid w:val="00217700"/>
    <w:rsid w:val="002202C1"/>
    <w:rsid w:val="002203B0"/>
    <w:rsid w:val="00220622"/>
    <w:rsid w:val="00220832"/>
    <w:rsid w:val="00220968"/>
    <w:rsid w:val="002209F3"/>
    <w:rsid w:val="00220A78"/>
    <w:rsid w:val="00220CCB"/>
    <w:rsid w:val="002214E9"/>
    <w:rsid w:val="00221B6C"/>
    <w:rsid w:val="00221E35"/>
    <w:rsid w:val="002236A2"/>
    <w:rsid w:val="00224184"/>
    <w:rsid w:val="00224246"/>
    <w:rsid w:val="002245EC"/>
    <w:rsid w:val="002248E1"/>
    <w:rsid w:val="00224A22"/>
    <w:rsid w:val="00224C0A"/>
    <w:rsid w:val="00224C4B"/>
    <w:rsid w:val="00224CE0"/>
    <w:rsid w:val="00225706"/>
    <w:rsid w:val="00225727"/>
    <w:rsid w:val="00225D28"/>
    <w:rsid w:val="00225EB7"/>
    <w:rsid w:val="002261BB"/>
    <w:rsid w:val="002266A5"/>
    <w:rsid w:val="00227612"/>
    <w:rsid w:val="00227C1D"/>
    <w:rsid w:val="002309AE"/>
    <w:rsid w:val="00231102"/>
    <w:rsid w:val="00231776"/>
    <w:rsid w:val="0023281E"/>
    <w:rsid w:val="00232F4B"/>
    <w:rsid w:val="00233FC6"/>
    <w:rsid w:val="0023492D"/>
    <w:rsid w:val="002350D4"/>
    <w:rsid w:val="002352A0"/>
    <w:rsid w:val="002353E7"/>
    <w:rsid w:val="00235BC5"/>
    <w:rsid w:val="00235BEA"/>
    <w:rsid w:val="002365EF"/>
    <w:rsid w:val="00236C79"/>
    <w:rsid w:val="00236D89"/>
    <w:rsid w:val="002371FB"/>
    <w:rsid w:val="00237A90"/>
    <w:rsid w:val="00237F07"/>
    <w:rsid w:val="002409D5"/>
    <w:rsid w:val="00240A79"/>
    <w:rsid w:val="002413F7"/>
    <w:rsid w:val="00241E28"/>
    <w:rsid w:val="00241E66"/>
    <w:rsid w:val="0024227B"/>
    <w:rsid w:val="0024261A"/>
    <w:rsid w:val="00242D78"/>
    <w:rsid w:val="002435BD"/>
    <w:rsid w:val="00244211"/>
    <w:rsid w:val="002445C4"/>
    <w:rsid w:val="00244D93"/>
    <w:rsid w:val="002454D2"/>
    <w:rsid w:val="00246451"/>
    <w:rsid w:val="002464AA"/>
    <w:rsid w:val="002468C5"/>
    <w:rsid w:val="00246EBF"/>
    <w:rsid w:val="00247195"/>
    <w:rsid w:val="002478CC"/>
    <w:rsid w:val="00247E89"/>
    <w:rsid w:val="00250507"/>
    <w:rsid w:val="00250569"/>
    <w:rsid w:val="00250AF4"/>
    <w:rsid w:val="00251045"/>
    <w:rsid w:val="00251F50"/>
    <w:rsid w:val="0025212C"/>
    <w:rsid w:val="00252568"/>
    <w:rsid w:val="00252D62"/>
    <w:rsid w:val="00253617"/>
    <w:rsid w:val="00254108"/>
    <w:rsid w:val="00254F97"/>
    <w:rsid w:val="002550ED"/>
    <w:rsid w:val="0025555D"/>
    <w:rsid w:val="002555E3"/>
    <w:rsid w:val="002567F5"/>
    <w:rsid w:val="00256B1B"/>
    <w:rsid w:val="00260D5C"/>
    <w:rsid w:val="002612CC"/>
    <w:rsid w:val="00261B47"/>
    <w:rsid w:val="00261BBC"/>
    <w:rsid w:val="002620B0"/>
    <w:rsid w:val="002621CF"/>
    <w:rsid w:val="002631D1"/>
    <w:rsid w:val="0026349F"/>
    <w:rsid w:val="00263ACF"/>
    <w:rsid w:val="00263BCC"/>
    <w:rsid w:val="00264962"/>
    <w:rsid w:val="00264CBB"/>
    <w:rsid w:val="00264E21"/>
    <w:rsid w:val="00264F4B"/>
    <w:rsid w:val="00265034"/>
    <w:rsid w:val="0026541F"/>
    <w:rsid w:val="00265E0C"/>
    <w:rsid w:val="00266E9F"/>
    <w:rsid w:val="00266F20"/>
    <w:rsid w:val="002672BF"/>
    <w:rsid w:val="002675FE"/>
    <w:rsid w:val="00267B99"/>
    <w:rsid w:val="00267DD0"/>
    <w:rsid w:val="00267E04"/>
    <w:rsid w:val="00267F4C"/>
    <w:rsid w:val="00270647"/>
    <w:rsid w:val="002707FC"/>
    <w:rsid w:val="00270B9F"/>
    <w:rsid w:val="00270D3F"/>
    <w:rsid w:val="00270E38"/>
    <w:rsid w:val="00270EAD"/>
    <w:rsid w:val="00270F55"/>
    <w:rsid w:val="00270F69"/>
    <w:rsid w:val="00271199"/>
    <w:rsid w:val="00271376"/>
    <w:rsid w:val="002714DE"/>
    <w:rsid w:val="00272194"/>
    <w:rsid w:val="00272B30"/>
    <w:rsid w:val="00272BCD"/>
    <w:rsid w:val="00272C51"/>
    <w:rsid w:val="00273DBF"/>
    <w:rsid w:val="00273E02"/>
    <w:rsid w:val="00274E0C"/>
    <w:rsid w:val="00275585"/>
    <w:rsid w:val="002757C9"/>
    <w:rsid w:val="00275AE4"/>
    <w:rsid w:val="0027643F"/>
    <w:rsid w:val="00277416"/>
    <w:rsid w:val="002776C8"/>
    <w:rsid w:val="0027783C"/>
    <w:rsid w:val="00277F0D"/>
    <w:rsid w:val="00280E05"/>
    <w:rsid w:val="002814C6"/>
    <w:rsid w:val="00281F4B"/>
    <w:rsid w:val="00282400"/>
    <w:rsid w:val="002827B9"/>
    <w:rsid w:val="002828C4"/>
    <w:rsid w:val="002828CB"/>
    <w:rsid w:val="00282C15"/>
    <w:rsid w:val="0028335F"/>
    <w:rsid w:val="002837A9"/>
    <w:rsid w:val="00283969"/>
    <w:rsid w:val="00283A7C"/>
    <w:rsid w:val="00284797"/>
    <w:rsid w:val="002848C2"/>
    <w:rsid w:val="00284F15"/>
    <w:rsid w:val="00284FE7"/>
    <w:rsid w:val="0028532C"/>
    <w:rsid w:val="00285419"/>
    <w:rsid w:val="00285CFA"/>
    <w:rsid w:val="0028663F"/>
    <w:rsid w:val="00287722"/>
    <w:rsid w:val="00287752"/>
    <w:rsid w:val="00287ED4"/>
    <w:rsid w:val="00290802"/>
    <w:rsid w:val="0029322F"/>
    <w:rsid w:val="0029365D"/>
    <w:rsid w:val="0029425B"/>
    <w:rsid w:val="002942B7"/>
    <w:rsid w:val="002946F6"/>
    <w:rsid w:val="00294967"/>
    <w:rsid w:val="00294C63"/>
    <w:rsid w:val="00295254"/>
    <w:rsid w:val="00295481"/>
    <w:rsid w:val="00295B10"/>
    <w:rsid w:val="00296343"/>
    <w:rsid w:val="00296609"/>
    <w:rsid w:val="002967FE"/>
    <w:rsid w:val="00296808"/>
    <w:rsid w:val="00296819"/>
    <w:rsid w:val="00296ED8"/>
    <w:rsid w:val="00296FD5"/>
    <w:rsid w:val="00297AC4"/>
    <w:rsid w:val="002A03AE"/>
    <w:rsid w:val="002A0F24"/>
    <w:rsid w:val="002A11E2"/>
    <w:rsid w:val="002A1540"/>
    <w:rsid w:val="002A169C"/>
    <w:rsid w:val="002A2535"/>
    <w:rsid w:val="002A25D4"/>
    <w:rsid w:val="002A26E9"/>
    <w:rsid w:val="002A2818"/>
    <w:rsid w:val="002A2F28"/>
    <w:rsid w:val="002A3352"/>
    <w:rsid w:val="002A3C2F"/>
    <w:rsid w:val="002A43FF"/>
    <w:rsid w:val="002A4827"/>
    <w:rsid w:val="002A540D"/>
    <w:rsid w:val="002A57FE"/>
    <w:rsid w:val="002A6620"/>
    <w:rsid w:val="002A6630"/>
    <w:rsid w:val="002A6B77"/>
    <w:rsid w:val="002A7AB3"/>
    <w:rsid w:val="002B01AF"/>
    <w:rsid w:val="002B0B5C"/>
    <w:rsid w:val="002B0BDF"/>
    <w:rsid w:val="002B0C3B"/>
    <w:rsid w:val="002B0C65"/>
    <w:rsid w:val="002B1ABD"/>
    <w:rsid w:val="002B1C54"/>
    <w:rsid w:val="002B2071"/>
    <w:rsid w:val="002B24F3"/>
    <w:rsid w:val="002B2685"/>
    <w:rsid w:val="002B274D"/>
    <w:rsid w:val="002B2CFC"/>
    <w:rsid w:val="002B2F5E"/>
    <w:rsid w:val="002B349C"/>
    <w:rsid w:val="002B373D"/>
    <w:rsid w:val="002B4450"/>
    <w:rsid w:val="002B4F93"/>
    <w:rsid w:val="002B5167"/>
    <w:rsid w:val="002B66B2"/>
    <w:rsid w:val="002B68B7"/>
    <w:rsid w:val="002B6C98"/>
    <w:rsid w:val="002B6C99"/>
    <w:rsid w:val="002B7902"/>
    <w:rsid w:val="002C0028"/>
    <w:rsid w:val="002C0755"/>
    <w:rsid w:val="002C0BE6"/>
    <w:rsid w:val="002C0EB8"/>
    <w:rsid w:val="002C0ED2"/>
    <w:rsid w:val="002C1287"/>
    <w:rsid w:val="002C1B50"/>
    <w:rsid w:val="002C2CC7"/>
    <w:rsid w:val="002C2E72"/>
    <w:rsid w:val="002C33FA"/>
    <w:rsid w:val="002C3EF2"/>
    <w:rsid w:val="002C4509"/>
    <w:rsid w:val="002C47D2"/>
    <w:rsid w:val="002C4FF0"/>
    <w:rsid w:val="002C54DF"/>
    <w:rsid w:val="002C67ED"/>
    <w:rsid w:val="002C6ED3"/>
    <w:rsid w:val="002C70C1"/>
    <w:rsid w:val="002C7357"/>
    <w:rsid w:val="002C7F69"/>
    <w:rsid w:val="002D009D"/>
    <w:rsid w:val="002D08D1"/>
    <w:rsid w:val="002D0C56"/>
    <w:rsid w:val="002D2235"/>
    <w:rsid w:val="002D26D2"/>
    <w:rsid w:val="002D2C7D"/>
    <w:rsid w:val="002D353F"/>
    <w:rsid w:val="002D398D"/>
    <w:rsid w:val="002D3A6D"/>
    <w:rsid w:val="002D5564"/>
    <w:rsid w:val="002D56A8"/>
    <w:rsid w:val="002D5B77"/>
    <w:rsid w:val="002D5C18"/>
    <w:rsid w:val="002D5E98"/>
    <w:rsid w:val="002D630C"/>
    <w:rsid w:val="002D6488"/>
    <w:rsid w:val="002D7856"/>
    <w:rsid w:val="002E01C9"/>
    <w:rsid w:val="002E041D"/>
    <w:rsid w:val="002E07F8"/>
    <w:rsid w:val="002E0DA8"/>
    <w:rsid w:val="002E1252"/>
    <w:rsid w:val="002E1979"/>
    <w:rsid w:val="002E1D9C"/>
    <w:rsid w:val="002E3197"/>
    <w:rsid w:val="002E3262"/>
    <w:rsid w:val="002E4312"/>
    <w:rsid w:val="002E45BF"/>
    <w:rsid w:val="002E4643"/>
    <w:rsid w:val="002E467D"/>
    <w:rsid w:val="002E4718"/>
    <w:rsid w:val="002E4E67"/>
    <w:rsid w:val="002E4FE6"/>
    <w:rsid w:val="002E5238"/>
    <w:rsid w:val="002E5C63"/>
    <w:rsid w:val="002E5DF5"/>
    <w:rsid w:val="002E6CD4"/>
    <w:rsid w:val="002E704C"/>
    <w:rsid w:val="002E7548"/>
    <w:rsid w:val="002E78A5"/>
    <w:rsid w:val="002F0369"/>
    <w:rsid w:val="002F1158"/>
    <w:rsid w:val="002F1BBC"/>
    <w:rsid w:val="002F2204"/>
    <w:rsid w:val="002F2C71"/>
    <w:rsid w:val="002F2D79"/>
    <w:rsid w:val="002F2E96"/>
    <w:rsid w:val="002F46AD"/>
    <w:rsid w:val="002F4BF1"/>
    <w:rsid w:val="002F4DC8"/>
    <w:rsid w:val="002F4ED6"/>
    <w:rsid w:val="002F5485"/>
    <w:rsid w:val="002F54D9"/>
    <w:rsid w:val="002F61CD"/>
    <w:rsid w:val="002F6BBB"/>
    <w:rsid w:val="002F6F05"/>
    <w:rsid w:val="00300BC9"/>
    <w:rsid w:val="003016AD"/>
    <w:rsid w:val="00301F59"/>
    <w:rsid w:val="0030210A"/>
    <w:rsid w:val="0030222F"/>
    <w:rsid w:val="0030231B"/>
    <w:rsid w:val="003023E8"/>
    <w:rsid w:val="003026E3"/>
    <w:rsid w:val="00302971"/>
    <w:rsid w:val="003036C2"/>
    <w:rsid w:val="00303BE4"/>
    <w:rsid w:val="00303F7D"/>
    <w:rsid w:val="00304182"/>
    <w:rsid w:val="0030456F"/>
    <w:rsid w:val="003045E1"/>
    <w:rsid w:val="00304AD1"/>
    <w:rsid w:val="003055EB"/>
    <w:rsid w:val="0030561D"/>
    <w:rsid w:val="00305B96"/>
    <w:rsid w:val="00305DC0"/>
    <w:rsid w:val="003066DC"/>
    <w:rsid w:val="003068AF"/>
    <w:rsid w:val="0030796E"/>
    <w:rsid w:val="003079FB"/>
    <w:rsid w:val="00307CF6"/>
    <w:rsid w:val="00307D29"/>
    <w:rsid w:val="00307F77"/>
    <w:rsid w:val="0031006A"/>
    <w:rsid w:val="0031161E"/>
    <w:rsid w:val="00311812"/>
    <w:rsid w:val="00311E30"/>
    <w:rsid w:val="003125ED"/>
    <w:rsid w:val="003128A0"/>
    <w:rsid w:val="00312B3D"/>
    <w:rsid w:val="00312C14"/>
    <w:rsid w:val="00312E4D"/>
    <w:rsid w:val="00312F2F"/>
    <w:rsid w:val="003130F6"/>
    <w:rsid w:val="00313406"/>
    <w:rsid w:val="003134D7"/>
    <w:rsid w:val="00313E59"/>
    <w:rsid w:val="0031414A"/>
    <w:rsid w:val="003148C3"/>
    <w:rsid w:val="00314FF0"/>
    <w:rsid w:val="0031628A"/>
    <w:rsid w:val="003164BF"/>
    <w:rsid w:val="0031653C"/>
    <w:rsid w:val="0031739D"/>
    <w:rsid w:val="003174F5"/>
    <w:rsid w:val="00317B9F"/>
    <w:rsid w:val="00317BD8"/>
    <w:rsid w:val="00320EF3"/>
    <w:rsid w:val="00321966"/>
    <w:rsid w:val="00321AE6"/>
    <w:rsid w:val="00322392"/>
    <w:rsid w:val="00323CCA"/>
    <w:rsid w:val="00323D1D"/>
    <w:rsid w:val="00323EA0"/>
    <w:rsid w:val="00324681"/>
    <w:rsid w:val="00326356"/>
    <w:rsid w:val="00326390"/>
    <w:rsid w:val="0032659E"/>
    <w:rsid w:val="00326616"/>
    <w:rsid w:val="00326ACE"/>
    <w:rsid w:val="00327461"/>
    <w:rsid w:val="003278C0"/>
    <w:rsid w:val="00327C5A"/>
    <w:rsid w:val="00327F3E"/>
    <w:rsid w:val="00330962"/>
    <w:rsid w:val="00330E82"/>
    <w:rsid w:val="0033134A"/>
    <w:rsid w:val="00332171"/>
    <w:rsid w:val="003321AD"/>
    <w:rsid w:val="003335EE"/>
    <w:rsid w:val="00333C6C"/>
    <w:rsid w:val="00333E1E"/>
    <w:rsid w:val="0033422C"/>
    <w:rsid w:val="003344DF"/>
    <w:rsid w:val="003349C3"/>
    <w:rsid w:val="00334D15"/>
    <w:rsid w:val="0033585E"/>
    <w:rsid w:val="003362F5"/>
    <w:rsid w:val="00337161"/>
    <w:rsid w:val="003374E0"/>
    <w:rsid w:val="0033769F"/>
    <w:rsid w:val="0033786D"/>
    <w:rsid w:val="00337E94"/>
    <w:rsid w:val="00340B04"/>
    <w:rsid w:val="0034179E"/>
    <w:rsid w:val="00341C6A"/>
    <w:rsid w:val="0034266E"/>
    <w:rsid w:val="00342F60"/>
    <w:rsid w:val="00343046"/>
    <w:rsid w:val="0034322B"/>
    <w:rsid w:val="0034343A"/>
    <w:rsid w:val="00343B74"/>
    <w:rsid w:val="00343CB3"/>
    <w:rsid w:val="00343CC6"/>
    <w:rsid w:val="00343DCD"/>
    <w:rsid w:val="00343E62"/>
    <w:rsid w:val="003447FE"/>
    <w:rsid w:val="00344AB1"/>
    <w:rsid w:val="00344EF2"/>
    <w:rsid w:val="003453BB"/>
    <w:rsid w:val="003455B2"/>
    <w:rsid w:val="00345B81"/>
    <w:rsid w:val="00346A91"/>
    <w:rsid w:val="00346ED4"/>
    <w:rsid w:val="00350001"/>
    <w:rsid w:val="003502BA"/>
    <w:rsid w:val="00350613"/>
    <w:rsid w:val="00350B01"/>
    <w:rsid w:val="00350CC6"/>
    <w:rsid w:val="003513F2"/>
    <w:rsid w:val="00351CC3"/>
    <w:rsid w:val="003524AD"/>
    <w:rsid w:val="003525FD"/>
    <w:rsid w:val="00352DA8"/>
    <w:rsid w:val="00352EB8"/>
    <w:rsid w:val="00352FD9"/>
    <w:rsid w:val="00353397"/>
    <w:rsid w:val="00353FF7"/>
    <w:rsid w:val="00354734"/>
    <w:rsid w:val="00354804"/>
    <w:rsid w:val="0035480A"/>
    <w:rsid w:val="00354924"/>
    <w:rsid w:val="00356A63"/>
    <w:rsid w:val="00357280"/>
    <w:rsid w:val="00357733"/>
    <w:rsid w:val="003609EA"/>
    <w:rsid w:val="00360E88"/>
    <w:rsid w:val="00361EC3"/>
    <w:rsid w:val="00363007"/>
    <w:rsid w:val="0036319E"/>
    <w:rsid w:val="00363AA1"/>
    <w:rsid w:val="00363FF0"/>
    <w:rsid w:val="00364177"/>
    <w:rsid w:val="003642A0"/>
    <w:rsid w:val="00364C21"/>
    <w:rsid w:val="00364F66"/>
    <w:rsid w:val="003650D3"/>
    <w:rsid w:val="00365564"/>
    <w:rsid w:val="00365C3C"/>
    <w:rsid w:val="00365DF9"/>
    <w:rsid w:val="00366C70"/>
    <w:rsid w:val="00367032"/>
    <w:rsid w:val="003709D0"/>
    <w:rsid w:val="00370B04"/>
    <w:rsid w:val="00371019"/>
    <w:rsid w:val="003710B9"/>
    <w:rsid w:val="003710BB"/>
    <w:rsid w:val="003720D0"/>
    <w:rsid w:val="0037267D"/>
    <w:rsid w:val="003727F5"/>
    <w:rsid w:val="00372A79"/>
    <w:rsid w:val="00372D18"/>
    <w:rsid w:val="003732DC"/>
    <w:rsid w:val="00373A18"/>
    <w:rsid w:val="00373BC6"/>
    <w:rsid w:val="00373F03"/>
    <w:rsid w:val="00374ACD"/>
    <w:rsid w:val="00374D53"/>
    <w:rsid w:val="00374D5D"/>
    <w:rsid w:val="003750DB"/>
    <w:rsid w:val="0037511D"/>
    <w:rsid w:val="003756C5"/>
    <w:rsid w:val="0037573D"/>
    <w:rsid w:val="00375844"/>
    <w:rsid w:val="00375AE2"/>
    <w:rsid w:val="00375B83"/>
    <w:rsid w:val="003761F6"/>
    <w:rsid w:val="00376B7A"/>
    <w:rsid w:val="00377D52"/>
    <w:rsid w:val="00380445"/>
    <w:rsid w:val="00380724"/>
    <w:rsid w:val="00380826"/>
    <w:rsid w:val="00381424"/>
    <w:rsid w:val="0038154D"/>
    <w:rsid w:val="003815F3"/>
    <w:rsid w:val="003819C2"/>
    <w:rsid w:val="00381A98"/>
    <w:rsid w:val="00382614"/>
    <w:rsid w:val="00382D16"/>
    <w:rsid w:val="00382ECE"/>
    <w:rsid w:val="00383C94"/>
    <w:rsid w:val="00383FB4"/>
    <w:rsid w:val="00383FE0"/>
    <w:rsid w:val="00384100"/>
    <w:rsid w:val="00385848"/>
    <w:rsid w:val="0038662F"/>
    <w:rsid w:val="00386766"/>
    <w:rsid w:val="00386E2A"/>
    <w:rsid w:val="0038764A"/>
    <w:rsid w:val="00387AC0"/>
    <w:rsid w:val="00390BCA"/>
    <w:rsid w:val="00390DF9"/>
    <w:rsid w:val="0039251C"/>
    <w:rsid w:val="0039295E"/>
    <w:rsid w:val="0039368F"/>
    <w:rsid w:val="003944C1"/>
    <w:rsid w:val="003952AB"/>
    <w:rsid w:val="00395849"/>
    <w:rsid w:val="00395D69"/>
    <w:rsid w:val="00396045"/>
    <w:rsid w:val="003961BE"/>
    <w:rsid w:val="00396582"/>
    <w:rsid w:val="003968A3"/>
    <w:rsid w:val="00396D07"/>
    <w:rsid w:val="00396F92"/>
    <w:rsid w:val="00397109"/>
    <w:rsid w:val="00397493"/>
    <w:rsid w:val="00397E1A"/>
    <w:rsid w:val="00397EC1"/>
    <w:rsid w:val="00397F40"/>
    <w:rsid w:val="003A0878"/>
    <w:rsid w:val="003A08BE"/>
    <w:rsid w:val="003A0E7F"/>
    <w:rsid w:val="003A101E"/>
    <w:rsid w:val="003A11C0"/>
    <w:rsid w:val="003A1831"/>
    <w:rsid w:val="003A2114"/>
    <w:rsid w:val="003A26AE"/>
    <w:rsid w:val="003A2729"/>
    <w:rsid w:val="003A390A"/>
    <w:rsid w:val="003A3EFA"/>
    <w:rsid w:val="003A448F"/>
    <w:rsid w:val="003A4A07"/>
    <w:rsid w:val="003A507C"/>
    <w:rsid w:val="003A57BF"/>
    <w:rsid w:val="003A5D14"/>
    <w:rsid w:val="003A6725"/>
    <w:rsid w:val="003A6A3E"/>
    <w:rsid w:val="003A7725"/>
    <w:rsid w:val="003A79AD"/>
    <w:rsid w:val="003B00B7"/>
    <w:rsid w:val="003B04FD"/>
    <w:rsid w:val="003B0D4D"/>
    <w:rsid w:val="003B0DDF"/>
    <w:rsid w:val="003B1563"/>
    <w:rsid w:val="003B2269"/>
    <w:rsid w:val="003B27A0"/>
    <w:rsid w:val="003B2AC9"/>
    <w:rsid w:val="003B36B4"/>
    <w:rsid w:val="003B407B"/>
    <w:rsid w:val="003B4362"/>
    <w:rsid w:val="003B465C"/>
    <w:rsid w:val="003B4770"/>
    <w:rsid w:val="003B4B58"/>
    <w:rsid w:val="003B4D72"/>
    <w:rsid w:val="003B606F"/>
    <w:rsid w:val="003B6624"/>
    <w:rsid w:val="003B6A3E"/>
    <w:rsid w:val="003B7A0A"/>
    <w:rsid w:val="003B7B7E"/>
    <w:rsid w:val="003B7B8B"/>
    <w:rsid w:val="003B7D9E"/>
    <w:rsid w:val="003C09D0"/>
    <w:rsid w:val="003C0BF0"/>
    <w:rsid w:val="003C0C15"/>
    <w:rsid w:val="003C20B3"/>
    <w:rsid w:val="003C2338"/>
    <w:rsid w:val="003C23D2"/>
    <w:rsid w:val="003C2531"/>
    <w:rsid w:val="003C2D1E"/>
    <w:rsid w:val="003C3929"/>
    <w:rsid w:val="003C3F33"/>
    <w:rsid w:val="003C4019"/>
    <w:rsid w:val="003C4C2C"/>
    <w:rsid w:val="003C4DBD"/>
    <w:rsid w:val="003C5E3C"/>
    <w:rsid w:val="003C724B"/>
    <w:rsid w:val="003C7803"/>
    <w:rsid w:val="003C786C"/>
    <w:rsid w:val="003D01B2"/>
    <w:rsid w:val="003D0691"/>
    <w:rsid w:val="003D0A30"/>
    <w:rsid w:val="003D0F42"/>
    <w:rsid w:val="003D11ED"/>
    <w:rsid w:val="003D12A3"/>
    <w:rsid w:val="003D1732"/>
    <w:rsid w:val="003D1AEC"/>
    <w:rsid w:val="003D214C"/>
    <w:rsid w:val="003D2474"/>
    <w:rsid w:val="003D356A"/>
    <w:rsid w:val="003D3701"/>
    <w:rsid w:val="003D3A0A"/>
    <w:rsid w:val="003D3F1B"/>
    <w:rsid w:val="003D40AA"/>
    <w:rsid w:val="003D4363"/>
    <w:rsid w:val="003D4893"/>
    <w:rsid w:val="003D4B6A"/>
    <w:rsid w:val="003D538F"/>
    <w:rsid w:val="003D5477"/>
    <w:rsid w:val="003D58AA"/>
    <w:rsid w:val="003D5C36"/>
    <w:rsid w:val="003D722D"/>
    <w:rsid w:val="003D77E0"/>
    <w:rsid w:val="003D7868"/>
    <w:rsid w:val="003D7B8E"/>
    <w:rsid w:val="003E001D"/>
    <w:rsid w:val="003E0983"/>
    <w:rsid w:val="003E0DE9"/>
    <w:rsid w:val="003E0F56"/>
    <w:rsid w:val="003E116F"/>
    <w:rsid w:val="003E219E"/>
    <w:rsid w:val="003E21E8"/>
    <w:rsid w:val="003E34E1"/>
    <w:rsid w:val="003E43BC"/>
    <w:rsid w:val="003E4A47"/>
    <w:rsid w:val="003E4EF4"/>
    <w:rsid w:val="003E5610"/>
    <w:rsid w:val="003E68A1"/>
    <w:rsid w:val="003E6A5B"/>
    <w:rsid w:val="003E6FC4"/>
    <w:rsid w:val="003E7585"/>
    <w:rsid w:val="003E7822"/>
    <w:rsid w:val="003E7CD3"/>
    <w:rsid w:val="003E7D8F"/>
    <w:rsid w:val="003E7F2D"/>
    <w:rsid w:val="003F0264"/>
    <w:rsid w:val="003F1347"/>
    <w:rsid w:val="003F1953"/>
    <w:rsid w:val="003F1F33"/>
    <w:rsid w:val="003F2244"/>
    <w:rsid w:val="003F2970"/>
    <w:rsid w:val="003F2DAA"/>
    <w:rsid w:val="003F2DF6"/>
    <w:rsid w:val="003F2E1D"/>
    <w:rsid w:val="003F328A"/>
    <w:rsid w:val="003F360C"/>
    <w:rsid w:val="003F3E1A"/>
    <w:rsid w:val="003F4A41"/>
    <w:rsid w:val="003F4D3F"/>
    <w:rsid w:val="003F5410"/>
    <w:rsid w:val="003F57F3"/>
    <w:rsid w:val="003F5B30"/>
    <w:rsid w:val="003F5C7F"/>
    <w:rsid w:val="003F5F17"/>
    <w:rsid w:val="003F61D8"/>
    <w:rsid w:val="003F63EC"/>
    <w:rsid w:val="003F657D"/>
    <w:rsid w:val="003F73FB"/>
    <w:rsid w:val="004007F2"/>
    <w:rsid w:val="0040157A"/>
    <w:rsid w:val="0040226F"/>
    <w:rsid w:val="00402BBB"/>
    <w:rsid w:val="00402FD2"/>
    <w:rsid w:val="00403269"/>
    <w:rsid w:val="00403DDB"/>
    <w:rsid w:val="00403EDD"/>
    <w:rsid w:val="00403F66"/>
    <w:rsid w:val="004046C6"/>
    <w:rsid w:val="00405DAF"/>
    <w:rsid w:val="00405E06"/>
    <w:rsid w:val="0040638F"/>
    <w:rsid w:val="0040645C"/>
    <w:rsid w:val="00407150"/>
    <w:rsid w:val="0040736F"/>
    <w:rsid w:val="00407D59"/>
    <w:rsid w:val="0041054F"/>
    <w:rsid w:val="00410BF8"/>
    <w:rsid w:val="00410FB6"/>
    <w:rsid w:val="004110BE"/>
    <w:rsid w:val="00411EC5"/>
    <w:rsid w:val="00412BDD"/>
    <w:rsid w:val="00412E6B"/>
    <w:rsid w:val="00412E8B"/>
    <w:rsid w:val="00413593"/>
    <w:rsid w:val="004137A1"/>
    <w:rsid w:val="00413A6D"/>
    <w:rsid w:val="00413BBF"/>
    <w:rsid w:val="00414B9E"/>
    <w:rsid w:val="00414ED7"/>
    <w:rsid w:val="0041513D"/>
    <w:rsid w:val="00416071"/>
    <w:rsid w:val="004168C2"/>
    <w:rsid w:val="00416BB1"/>
    <w:rsid w:val="0041754D"/>
    <w:rsid w:val="004179A7"/>
    <w:rsid w:val="0042079D"/>
    <w:rsid w:val="00420B4A"/>
    <w:rsid w:val="0042108B"/>
    <w:rsid w:val="00422CB6"/>
    <w:rsid w:val="00423391"/>
    <w:rsid w:val="00423B0B"/>
    <w:rsid w:val="004242D4"/>
    <w:rsid w:val="00425173"/>
    <w:rsid w:val="004254F4"/>
    <w:rsid w:val="0042576B"/>
    <w:rsid w:val="00425FD1"/>
    <w:rsid w:val="00426191"/>
    <w:rsid w:val="004268BE"/>
    <w:rsid w:val="00426ACE"/>
    <w:rsid w:val="00427960"/>
    <w:rsid w:val="00427AF0"/>
    <w:rsid w:val="00427D08"/>
    <w:rsid w:val="00430397"/>
    <w:rsid w:val="004309D3"/>
    <w:rsid w:val="0043108C"/>
    <w:rsid w:val="00431126"/>
    <w:rsid w:val="00431A47"/>
    <w:rsid w:val="004320E1"/>
    <w:rsid w:val="00432750"/>
    <w:rsid w:val="00432939"/>
    <w:rsid w:val="00433161"/>
    <w:rsid w:val="0043319E"/>
    <w:rsid w:val="004344B3"/>
    <w:rsid w:val="004344B6"/>
    <w:rsid w:val="00435607"/>
    <w:rsid w:val="00435A61"/>
    <w:rsid w:val="00435BB6"/>
    <w:rsid w:val="00435DC9"/>
    <w:rsid w:val="00435F62"/>
    <w:rsid w:val="00436AF0"/>
    <w:rsid w:val="00436FBF"/>
    <w:rsid w:val="004374BF"/>
    <w:rsid w:val="00440E2D"/>
    <w:rsid w:val="00440E67"/>
    <w:rsid w:val="004417FA"/>
    <w:rsid w:val="00442578"/>
    <w:rsid w:val="00442B48"/>
    <w:rsid w:val="00442B78"/>
    <w:rsid w:val="00442DA2"/>
    <w:rsid w:val="00443206"/>
    <w:rsid w:val="00443267"/>
    <w:rsid w:val="00443270"/>
    <w:rsid w:val="00443422"/>
    <w:rsid w:val="004458FA"/>
    <w:rsid w:val="0044660C"/>
    <w:rsid w:val="0044688C"/>
    <w:rsid w:val="00446E99"/>
    <w:rsid w:val="0044785E"/>
    <w:rsid w:val="00447CDC"/>
    <w:rsid w:val="00447EAC"/>
    <w:rsid w:val="0045007E"/>
    <w:rsid w:val="004500AA"/>
    <w:rsid w:val="00450CF0"/>
    <w:rsid w:val="0045129E"/>
    <w:rsid w:val="004516BE"/>
    <w:rsid w:val="00451CA5"/>
    <w:rsid w:val="004523C5"/>
    <w:rsid w:val="004527CB"/>
    <w:rsid w:val="004528F0"/>
    <w:rsid w:val="00452E60"/>
    <w:rsid w:val="00453506"/>
    <w:rsid w:val="00453552"/>
    <w:rsid w:val="00453823"/>
    <w:rsid w:val="00453CB9"/>
    <w:rsid w:val="00453EF8"/>
    <w:rsid w:val="004542E8"/>
    <w:rsid w:val="00454573"/>
    <w:rsid w:val="00454806"/>
    <w:rsid w:val="004549AB"/>
    <w:rsid w:val="00454D9E"/>
    <w:rsid w:val="0045528C"/>
    <w:rsid w:val="0045528F"/>
    <w:rsid w:val="0045574C"/>
    <w:rsid w:val="0045587E"/>
    <w:rsid w:val="0045607B"/>
    <w:rsid w:val="00456150"/>
    <w:rsid w:val="004566C7"/>
    <w:rsid w:val="00456959"/>
    <w:rsid w:val="00456EDB"/>
    <w:rsid w:val="0046002B"/>
    <w:rsid w:val="0046003B"/>
    <w:rsid w:val="00460A09"/>
    <w:rsid w:val="00460E69"/>
    <w:rsid w:val="004616ED"/>
    <w:rsid w:val="00461F21"/>
    <w:rsid w:val="004625B1"/>
    <w:rsid w:val="00462CDC"/>
    <w:rsid w:val="00462D31"/>
    <w:rsid w:val="00462F9B"/>
    <w:rsid w:val="004645BF"/>
    <w:rsid w:val="00464EB7"/>
    <w:rsid w:val="00465145"/>
    <w:rsid w:val="00465C20"/>
    <w:rsid w:val="004663B0"/>
    <w:rsid w:val="004666D3"/>
    <w:rsid w:val="00466FB9"/>
    <w:rsid w:val="00467716"/>
    <w:rsid w:val="0046791B"/>
    <w:rsid w:val="00467D53"/>
    <w:rsid w:val="00467F0E"/>
    <w:rsid w:val="00470B78"/>
    <w:rsid w:val="00470E29"/>
    <w:rsid w:val="00471833"/>
    <w:rsid w:val="004721CC"/>
    <w:rsid w:val="00472463"/>
    <w:rsid w:val="00472AFF"/>
    <w:rsid w:val="00473166"/>
    <w:rsid w:val="004739BC"/>
    <w:rsid w:val="00474302"/>
    <w:rsid w:val="0047503B"/>
    <w:rsid w:val="004750C9"/>
    <w:rsid w:val="00475661"/>
    <w:rsid w:val="00475B4D"/>
    <w:rsid w:val="00476021"/>
    <w:rsid w:val="00476299"/>
    <w:rsid w:val="0047667D"/>
    <w:rsid w:val="0047736A"/>
    <w:rsid w:val="0047795E"/>
    <w:rsid w:val="00477D4D"/>
    <w:rsid w:val="00480CFD"/>
    <w:rsid w:val="00480F46"/>
    <w:rsid w:val="004812CB"/>
    <w:rsid w:val="00481D6B"/>
    <w:rsid w:val="004821A7"/>
    <w:rsid w:val="00482A06"/>
    <w:rsid w:val="00482A49"/>
    <w:rsid w:val="004830BA"/>
    <w:rsid w:val="0048324D"/>
    <w:rsid w:val="004833E6"/>
    <w:rsid w:val="004837D3"/>
    <w:rsid w:val="0048436C"/>
    <w:rsid w:val="0048478D"/>
    <w:rsid w:val="004847CD"/>
    <w:rsid w:val="00484BD9"/>
    <w:rsid w:val="00484BDA"/>
    <w:rsid w:val="00484C4F"/>
    <w:rsid w:val="004858CB"/>
    <w:rsid w:val="00485C3B"/>
    <w:rsid w:val="00486099"/>
    <w:rsid w:val="004873ED"/>
    <w:rsid w:val="00487BBE"/>
    <w:rsid w:val="0049099E"/>
    <w:rsid w:val="00490B61"/>
    <w:rsid w:val="00491381"/>
    <w:rsid w:val="00491991"/>
    <w:rsid w:val="00491C37"/>
    <w:rsid w:val="00491F68"/>
    <w:rsid w:val="00492104"/>
    <w:rsid w:val="004921EA"/>
    <w:rsid w:val="004934CA"/>
    <w:rsid w:val="00493C51"/>
    <w:rsid w:val="004940DF"/>
    <w:rsid w:val="00494C1C"/>
    <w:rsid w:val="00495096"/>
    <w:rsid w:val="00495371"/>
    <w:rsid w:val="004957F6"/>
    <w:rsid w:val="00495DA6"/>
    <w:rsid w:val="00495FC4"/>
    <w:rsid w:val="00496474"/>
    <w:rsid w:val="0049678C"/>
    <w:rsid w:val="00496E9F"/>
    <w:rsid w:val="00497501"/>
    <w:rsid w:val="00497DD2"/>
    <w:rsid w:val="004A080F"/>
    <w:rsid w:val="004A094B"/>
    <w:rsid w:val="004A095C"/>
    <w:rsid w:val="004A0E40"/>
    <w:rsid w:val="004A11E0"/>
    <w:rsid w:val="004A1500"/>
    <w:rsid w:val="004A153B"/>
    <w:rsid w:val="004A1621"/>
    <w:rsid w:val="004A183D"/>
    <w:rsid w:val="004A1A6A"/>
    <w:rsid w:val="004A259C"/>
    <w:rsid w:val="004A29FC"/>
    <w:rsid w:val="004A2C77"/>
    <w:rsid w:val="004A2EF2"/>
    <w:rsid w:val="004A31A2"/>
    <w:rsid w:val="004A378F"/>
    <w:rsid w:val="004A4036"/>
    <w:rsid w:val="004A57A8"/>
    <w:rsid w:val="004A607E"/>
    <w:rsid w:val="004A625B"/>
    <w:rsid w:val="004A63DA"/>
    <w:rsid w:val="004A6871"/>
    <w:rsid w:val="004A700D"/>
    <w:rsid w:val="004A72E1"/>
    <w:rsid w:val="004A79FD"/>
    <w:rsid w:val="004B0815"/>
    <w:rsid w:val="004B1941"/>
    <w:rsid w:val="004B1AD5"/>
    <w:rsid w:val="004B1CB6"/>
    <w:rsid w:val="004B1D3E"/>
    <w:rsid w:val="004B1D90"/>
    <w:rsid w:val="004B28AC"/>
    <w:rsid w:val="004B29A3"/>
    <w:rsid w:val="004B385F"/>
    <w:rsid w:val="004B4031"/>
    <w:rsid w:val="004B45E4"/>
    <w:rsid w:val="004B4D1F"/>
    <w:rsid w:val="004B4E28"/>
    <w:rsid w:val="004B53C1"/>
    <w:rsid w:val="004B57E0"/>
    <w:rsid w:val="004B5B44"/>
    <w:rsid w:val="004B5E1D"/>
    <w:rsid w:val="004B5FA2"/>
    <w:rsid w:val="004B62A7"/>
    <w:rsid w:val="004B6444"/>
    <w:rsid w:val="004B649F"/>
    <w:rsid w:val="004B678A"/>
    <w:rsid w:val="004B74D5"/>
    <w:rsid w:val="004B77A5"/>
    <w:rsid w:val="004B797E"/>
    <w:rsid w:val="004C106B"/>
    <w:rsid w:val="004C1AD9"/>
    <w:rsid w:val="004C1E0C"/>
    <w:rsid w:val="004C325F"/>
    <w:rsid w:val="004C3271"/>
    <w:rsid w:val="004C337B"/>
    <w:rsid w:val="004C4C0E"/>
    <w:rsid w:val="004C4DF5"/>
    <w:rsid w:val="004C5188"/>
    <w:rsid w:val="004C5347"/>
    <w:rsid w:val="004C58CF"/>
    <w:rsid w:val="004C68CD"/>
    <w:rsid w:val="004C6B71"/>
    <w:rsid w:val="004C6BBE"/>
    <w:rsid w:val="004C77D8"/>
    <w:rsid w:val="004C7BBD"/>
    <w:rsid w:val="004C7C03"/>
    <w:rsid w:val="004C7EFB"/>
    <w:rsid w:val="004D1724"/>
    <w:rsid w:val="004D1BDA"/>
    <w:rsid w:val="004D2371"/>
    <w:rsid w:val="004D2DDC"/>
    <w:rsid w:val="004D3139"/>
    <w:rsid w:val="004D48C9"/>
    <w:rsid w:val="004D6891"/>
    <w:rsid w:val="004D6A4A"/>
    <w:rsid w:val="004D6E92"/>
    <w:rsid w:val="004D7173"/>
    <w:rsid w:val="004D761D"/>
    <w:rsid w:val="004E013B"/>
    <w:rsid w:val="004E015C"/>
    <w:rsid w:val="004E06C7"/>
    <w:rsid w:val="004E0833"/>
    <w:rsid w:val="004E0C2B"/>
    <w:rsid w:val="004E13A8"/>
    <w:rsid w:val="004E1469"/>
    <w:rsid w:val="004E1698"/>
    <w:rsid w:val="004E1951"/>
    <w:rsid w:val="004E1C3D"/>
    <w:rsid w:val="004E1C5B"/>
    <w:rsid w:val="004E27BF"/>
    <w:rsid w:val="004E2B68"/>
    <w:rsid w:val="004E40E4"/>
    <w:rsid w:val="004E4266"/>
    <w:rsid w:val="004E450C"/>
    <w:rsid w:val="004E4BBE"/>
    <w:rsid w:val="004E5442"/>
    <w:rsid w:val="004E54D8"/>
    <w:rsid w:val="004E5722"/>
    <w:rsid w:val="004E5BAA"/>
    <w:rsid w:val="004E6726"/>
    <w:rsid w:val="004F0207"/>
    <w:rsid w:val="004F0C3C"/>
    <w:rsid w:val="004F0D14"/>
    <w:rsid w:val="004F0EA9"/>
    <w:rsid w:val="004F1A96"/>
    <w:rsid w:val="004F3062"/>
    <w:rsid w:val="004F3FA4"/>
    <w:rsid w:val="004F4507"/>
    <w:rsid w:val="004F499B"/>
    <w:rsid w:val="004F5425"/>
    <w:rsid w:val="004F640D"/>
    <w:rsid w:val="004F6452"/>
    <w:rsid w:val="004F6529"/>
    <w:rsid w:val="004F6DB4"/>
    <w:rsid w:val="004F7673"/>
    <w:rsid w:val="004F77AD"/>
    <w:rsid w:val="004F7B7C"/>
    <w:rsid w:val="0050022A"/>
    <w:rsid w:val="0050030A"/>
    <w:rsid w:val="00500666"/>
    <w:rsid w:val="00500E55"/>
    <w:rsid w:val="00500FB9"/>
    <w:rsid w:val="00500FE6"/>
    <w:rsid w:val="00501581"/>
    <w:rsid w:val="00501BF0"/>
    <w:rsid w:val="00502167"/>
    <w:rsid w:val="00502798"/>
    <w:rsid w:val="005027EB"/>
    <w:rsid w:val="00502F39"/>
    <w:rsid w:val="005032BA"/>
    <w:rsid w:val="0050416D"/>
    <w:rsid w:val="00504568"/>
    <w:rsid w:val="00504679"/>
    <w:rsid w:val="0050483C"/>
    <w:rsid w:val="00504847"/>
    <w:rsid w:val="00504A79"/>
    <w:rsid w:val="00504C34"/>
    <w:rsid w:val="00504E80"/>
    <w:rsid w:val="005058BA"/>
    <w:rsid w:val="0050682E"/>
    <w:rsid w:val="005068DF"/>
    <w:rsid w:val="005069FF"/>
    <w:rsid w:val="00506E17"/>
    <w:rsid w:val="00506F17"/>
    <w:rsid w:val="005072F9"/>
    <w:rsid w:val="005077F3"/>
    <w:rsid w:val="00507919"/>
    <w:rsid w:val="00507B4A"/>
    <w:rsid w:val="00507BE7"/>
    <w:rsid w:val="00507DF3"/>
    <w:rsid w:val="0051000B"/>
    <w:rsid w:val="0051050A"/>
    <w:rsid w:val="00510A15"/>
    <w:rsid w:val="005116E4"/>
    <w:rsid w:val="00511E92"/>
    <w:rsid w:val="00512B1C"/>
    <w:rsid w:val="005130CC"/>
    <w:rsid w:val="005132A2"/>
    <w:rsid w:val="0051358F"/>
    <w:rsid w:val="0051439C"/>
    <w:rsid w:val="00514CF6"/>
    <w:rsid w:val="00514DE5"/>
    <w:rsid w:val="005151E6"/>
    <w:rsid w:val="00515697"/>
    <w:rsid w:val="0051647E"/>
    <w:rsid w:val="00517022"/>
    <w:rsid w:val="00517651"/>
    <w:rsid w:val="005176EE"/>
    <w:rsid w:val="005178AD"/>
    <w:rsid w:val="00517CFF"/>
    <w:rsid w:val="0052041A"/>
    <w:rsid w:val="00521754"/>
    <w:rsid w:val="00521F9B"/>
    <w:rsid w:val="00522190"/>
    <w:rsid w:val="00523013"/>
    <w:rsid w:val="005237ED"/>
    <w:rsid w:val="00523D63"/>
    <w:rsid w:val="00524DC8"/>
    <w:rsid w:val="0052513A"/>
    <w:rsid w:val="005254BF"/>
    <w:rsid w:val="0052564D"/>
    <w:rsid w:val="00525CC0"/>
    <w:rsid w:val="00525F9B"/>
    <w:rsid w:val="00526327"/>
    <w:rsid w:val="005267AC"/>
    <w:rsid w:val="00530700"/>
    <w:rsid w:val="005310D7"/>
    <w:rsid w:val="005311B5"/>
    <w:rsid w:val="00531260"/>
    <w:rsid w:val="0053165C"/>
    <w:rsid w:val="0053188D"/>
    <w:rsid w:val="0053212D"/>
    <w:rsid w:val="00532518"/>
    <w:rsid w:val="0053286A"/>
    <w:rsid w:val="00532C42"/>
    <w:rsid w:val="00532F52"/>
    <w:rsid w:val="00533A9E"/>
    <w:rsid w:val="0053426B"/>
    <w:rsid w:val="005358A4"/>
    <w:rsid w:val="00535CF1"/>
    <w:rsid w:val="0053685C"/>
    <w:rsid w:val="005370D2"/>
    <w:rsid w:val="00537E4C"/>
    <w:rsid w:val="00537F54"/>
    <w:rsid w:val="005417C9"/>
    <w:rsid w:val="00541887"/>
    <w:rsid w:val="00541A77"/>
    <w:rsid w:val="00541AB8"/>
    <w:rsid w:val="00541BEA"/>
    <w:rsid w:val="00541DE1"/>
    <w:rsid w:val="00541DE2"/>
    <w:rsid w:val="005421E7"/>
    <w:rsid w:val="00543108"/>
    <w:rsid w:val="005432BD"/>
    <w:rsid w:val="00544E71"/>
    <w:rsid w:val="00544F2F"/>
    <w:rsid w:val="005452AE"/>
    <w:rsid w:val="005455E1"/>
    <w:rsid w:val="005458F1"/>
    <w:rsid w:val="0054682B"/>
    <w:rsid w:val="0054719D"/>
    <w:rsid w:val="00547455"/>
    <w:rsid w:val="005477EE"/>
    <w:rsid w:val="00547C07"/>
    <w:rsid w:val="00550FF2"/>
    <w:rsid w:val="00552074"/>
    <w:rsid w:val="00552304"/>
    <w:rsid w:val="00552E4D"/>
    <w:rsid w:val="00552EC6"/>
    <w:rsid w:val="0055300F"/>
    <w:rsid w:val="005548E1"/>
    <w:rsid w:val="00554A8C"/>
    <w:rsid w:val="00555EA0"/>
    <w:rsid w:val="00556009"/>
    <w:rsid w:val="00556801"/>
    <w:rsid w:val="0055689B"/>
    <w:rsid w:val="00560B04"/>
    <w:rsid w:val="00561406"/>
    <w:rsid w:val="0056240E"/>
    <w:rsid w:val="0056290D"/>
    <w:rsid w:val="00562F3E"/>
    <w:rsid w:val="00564133"/>
    <w:rsid w:val="00564B34"/>
    <w:rsid w:val="00564DBD"/>
    <w:rsid w:val="0056520A"/>
    <w:rsid w:val="005653B2"/>
    <w:rsid w:val="0056594D"/>
    <w:rsid w:val="0056598B"/>
    <w:rsid w:val="00565CEA"/>
    <w:rsid w:val="00566B59"/>
    <w:rsid w:val="00566C4B"/>
    <w:rsid w:val="00566E0D"/>
    <w:rsid w:val="00567E53"/>
    <w:rsid w:val="00567EF9"/>
    <w:rsid w:val="00570205"/>
    <w:rsid w:val="00570282"/>
    <w:rsid w:val="00570343"/>
    <w:rsid w:val="005703C4"/>
    <w:rsid w:val="00570CB1"/>
    <w:rsid w:val="00570D15"/>
    <w:rsid w:val="00570DEE"/>
    <w:rsid w:val="00570E5A"/>
    <w:rsid w:val="00570EF1"/>
    <w:rsid w:val="0057101B"/>
    <w:rsid w:val="00571768"/>
    <w:rsid w:val="00571A8B"/>
    <w:rsid w:val="00571B2F"/>
    <w:rsid w:val="00572622"/>
    <w:rsid w:val="00572B6F"/>
    <w:rsid w:val="00573A9B"/>
    <w:rsid w:val="00573E84"/>
    <w:rsid w:val="00574189"/>
    <w:rsid w:val="00574383"/>
    <w:rsid w:val="005748B5"/>
    <w:rsid w:val="005748D1"/>
    <w:rsid w:val="0057497A"/>
    <w:rsid w:val="00574B13"/>
    <w:rsid w:val="00574F46"/>
    <w:rsid w:val="00575355"/>
    <w:rsid w:val="00575803"/>
    <w:rsid w:val="005758C7"/>
    <w:rsid w:val="00575BCC"/>
    <w:rsid w:val="00575D84"/>
    <w:rsid w:val="00576514"/>
    <w:rsid w:val="00576C12"/>
    <w:rsid w:val="00577465"/>
    <w:rsid w:val="0057799D"/>
    <w:rsid w:val="005779BA"/>
    <w:rsid w:val="00577B2C"/>
    <w:rsid w:val="00577D37"/>
    <w:rsid w:val="00577F7A"/>
    <w:rsid w:val="00580480"/>
    <w:rsid w:val="005812DF"/>
    <w:rsid w:val="0058168D"/>
    <w:rsid w:val="00581B64"/>
    <w:rsid w:val="00582164"/>
    <w:rsid w:val="00582866"/>
    <w:rsid w:val="00582AA0"/>
    <w:rsid w:val="0058304B"/>
    <w:rsid w:val="0058470D"/>
    <w:rsid w:val="005851C0"/>
    <w:rsid w:val="00585B0D"/>
    <w:rsid w:val="00585D6D"/>
    <w:rsid w:val="00586E1D"/>
    <w:rsid w:val="005900DD"/>
    <w:rsid w:val="00591426"/>
    <w:rsid w:val="00591632"/>
    <w:rsid w:val="005917C9"/>
    <w:rsid w:val="00591A96"/>
    <w:rsid w:val="00592CCA"/>
    <w:rsid w:val="0059356C"/>
    <w:rsid w:val="005940BC"/>
    <w:rsid w:val="00594498"/>
    <w:rsid w:val="005944A9"/>
    <w:rsid w:val="005945E1"/>
    <w:rsid w:val="005948DE"/>
    <w:rsid w:val="00594FDD"/>
    <w:rsid w:val="0059558F"/>
    <w:rsid w:val="005955A8"/>
    <w:rsid w:val="0059570B"/>
    <w:rsid w:val="00595BDE"/>
    <w:rsid w:val="00595C9E"/>
    <w:rsid w:val="00595E68"/>
    <w:rsid w:val="00595F73"/>
    <w:rsid w:val="0059606B"/>
    <w:rsid w:val="00596587"/>
    <w:rsid w:val="00597B49"/>
    <w:rsid w:val="00597FD2"/>
    <w:rsid w:val="005A01C8"/>
    <w:rsid w:val="005A0922"/>
    <w:rsid w:val="005A0E7E"/>
    <w:rsid w:val="005A1D38"/>
    <w:rsid w:val="005A1E1D"/>
    <w:rsid w:val="005A29F2"/>
    <w:rsid w:val="005A2ECE"/>
    <w:rsid w:val="005A3022"/>
    <w:rsid w:val="005A4303"/>
    <w:rsid w:val="005A4998"/>
    <w:rsid w:val="005A4AE8"/>
    <w:rsid w:val="005A5408"/>
    <w:rsid w:val="005A62E7"/>
    <w:rsid w:val="005A699C"/>
    <w:rsid w:val="005A7367"/>
    <w:rsid w:val="005B0D00"/>
    <w:rsid w:val="005B0DF1"/>
    <w:rsid w:val="005B12EF"/>
    <w:rsid w:val="005B1329"/>
    <w:rsid w:val="005B1E47"/>
    <w:rsid w:val="005B25BC"/>
    <w:rsid w:val="005B306B"/>
    <w:rsid w:val="005B3207"/>
    <w:rsid w:val="005B3BEF"/>
    <w:rsid w:val="005B3D23"/>
    <w:rsid w:val="005B3E1B"/>
    <w:rsid w:val="005B4058"/>
    <w:rsid w:val="005B49EE"/>
    <w:rsid w:val="005B4A2E"/>
    <w:rsid w:val="005B52D9"/>
    <w:rsid w:val="005B5582"/>
    <w:rsid w:val="005B5F16"/>
    <w:rsid w:val="005B643C"/>
    <w:rsid w:val="005B6A75"/>
    <w:rsid w:val="005B6C05"/>
    <w:rsid w:val="005B7180"/>
    <w:rsid w:val="005C03CC"/>
    <w:rsid w:val="005C08A5"/>
    <w:rsid w:val="005C09DA"/>
    <w:rsid w:val="005C134C"/>
    <w:rsid w:val="005C1D37"/>
    <w:rsid w:val="005C20FD"/>
    <w:rsid w:val="005C2537"/>
    <w:rsid w:val="005C2587"/>
    <w:rsid w:val="005C2612"/>
    <w:rsid w:val="005C28A4"/>
    <w:rsid w:val="005C297B"/>
    <w:rsid w:val="005C340F"/>
    <w:rsid w:val="005C34E2"/>
    <w:rsid w:val="005C37DF"/>
    <w:rsid w:val="005C3958"/>
    <w:rsid w:val="005C42AA"/>
    <w:rsid w:val="005C52FC"/>
    <w:rsid w:val="005C5414"/>
    <w:rsid w:val="005C5794"/>
    <w:rsid w:val="005C5AC3"/>
    <w:rsid w:val="005C5D0D"/>
    <w:rsid w:val="005C5EC9"/>
    <w:rsid w:val="005C6302"/>
    <w:rsid w:val="005C692A"/>
    <w:rsid w:val="005C6D6F"/>
    <w:rsid w:val="005C70F6"/>
    <w:rsid w:val="005D0416"/>
    <w:rsid w:val="005D0562"/>
    <w:rsid w:val="005D103F"/>
    <w:rsid w:val="005D16AF"/>
    <w:rsid w:val="005D16F9"/>
    <w:rsid w:val="005D1DB9"/>
    <w:rsid w:val="005D2503"/>
    <w:rsid w:val="005D3089"/>
    <w:rsid w:val="005D31A7"/>
    <w:rsid w:val="005D3383"/>
    <w:rsid w:val="005D38AB"/>
    <w:rsid w:val="005D3EE8"/>
    <w:rsid w:val="005D40FB"/>
    <w:rsid w:val="005D4412"/>
    <w:rsid w:val="005D46E7"/>
    <w:rsid w:val="005D46F2"/>
    <w:rsid w:val="005D4937"/>
    <w:rsid w:val="005D5115"/>
    <w:rsid w:val="005D5A27"/>
    <w:rsid w:val="005D712C"/>
    <w:rsid w:val="005D75EE"/>
    <w:rsid w:val="005D77B9"/>
    <w:rsid w:val="005D7979"/>
    <w:rsid w:val="005D79AD"/>
    <w:rsid w:val="005E0689"/>
    <w:rsid w:val="005E075D"/>
    <w:rsid w:val="005E102B"/>
    <w:rsid w:val="005E114D"/>
    <w:rsid w:val="005E131D"/>
    <w:rsid w:val="005E1547"/>
    <w:rsid w:val="005E16A1"/>
    <w:rsid w:val="005E242A"/>
    <w:rsid w:val="005E2D08"/>
    <w:rsid w:val="005E2E45"/>
    <w:rsid w:val="005E3075"/>
    <w:rsid w:val="005E3D00"/>
    <w:rsid w:val="005E454C"/>
    <w:rsid w:val="005E4D21"/>
    <w:rsid w:val="005E521E"/>
    <w:rsid w:val="005E58BE"/>
    <w:rsid w:val="005E5E73"/>
    <w:rsid w:val="005E69AE"/>
    <w:rsid w:val="005E7093"/>
    <w:rsid w:val="005F08D6"/>
    <w:rsid w:val="005F0BD2"/>
    <w:rsid w:val="005F0CC4"/>
    <w:rsid w:val="005F2D1D"/>
    <w:rsid w:val="005F2E53"/>
    <w:rsid w:val="005F2FDE"/>
    <w:rsid w:val="005F325E"/>
    <w:rsid w:val="005F3427"/>
    <w:rsid w:val="005F3FDA"/>
    <w:rsid w:val="005F49AF"/>
    <w:rsid w:val="005F4BE0"/>
    <w:rsid w:val="005F4E96"/>
    <w:rsid w:val="005F4ED2"/>
    <w:rsid w:val="005F50DC"/>
    <w:rsid w:val="005F54F6"/>
    <w:rsid w:val="005F5B51"/>
    <w:rsid w:val="005F6AAA"/>
    <w:rsid w:val="005F6B91"/>
    <w:rsid w:val="005F73BF"/>
    <w:rsid w:val="005F7793"/>
    <w:rsid w:val="006006E6"/>
    <w:rsid w:val="006009F6"/>
    <w:rsid w:val="0060108C"/>
    <w:rsid w:val="00601AEF"/>
    <w:rsid w:val="00602C12"/>
    <w:rsid w:val="0060329E"/>
    <w:rsid w:val="00603B1D"/>
    <w:rsid w:val="00603C0E"/>
    <w:rsid w:val="00603E79"/>
    <w:rsid w:val="00603FA1"/>
    <w:rsid w:val="00604611"/>
    <w:rsid w:val="00604F40"/>
    <w:rsid w:val="00605333"/>
    <w:rsid w:val="00605684"/>
    <w:rsid w:val="00605843"/>
    <w:rsid w:val="00606088"/>
    <w:rsid w:val="006060A3"/>
    <w:rsid w:val="006068A9"/>
    <w:rsid w:val="006072DF"/>
    <w:rsid w:val="0060734B"/>
    <w:rsid w:val="00607736"/>
    <w:rsid w:val="00610282"/>
    <w:rsid w:val="006103AF"/>
    <w:rsid w:val="00610521"/>
    <w:rsid w:val="00612A0F"/>
    <w:rsid w:val="00612B8A"/>
    <w:rsid w:val="00612C22"/>
    <w:rsid w:val="006135DD"/>
    <w:rsid w:val="006136C4"/>
    <w:rsid w:val="00613708"/>
    <w:rsid w:val="00614920"/>
    <w:rsid w:val="00615E05"/>
    <w:rsid w:val="00616674"/>
    <w:rsid w:val="00616CA7"/>
    <w:rsid w:val="00620089"/>
    <w:rsid w:val="00620657"/>
    <w:rsid w:val="00620E45"/>
    <w:rsid w:val="00620F3F"/>
    <w:rsid w:val="00621342"/>
    <w:rsid w:val="00621416"/>
    <w:rsid w:val="006214FD"/>
    <w:rsid w:val="00621848"/>
    <w:rsid w:val="00621A43"/>
    <w:rsid w:val="00621D28"/>
    <w:rsid w:val="006226EB"/>
    <w:rsid w:val="00622FFD"/>
    <w:rsid w:val="00623772"/>
    <w:rsid w:val="00623C04"/>
    <w:rsid w:val="006246F0"/>
    <w:rsid w:val="0062482A"/>
    <w:rsid w:val="00624960"/>
    <w:rsid w:val="006250DD"/>
    <w:rsid w:val="00625229"/>
    <w:rsid w:val="006253D1"/>
    <w:rsid w:val="00625813"/>
    <w:rsid w:val="00625F78"/>
    <w:rsid w:val="00626002"/>
    <w:rsid w:val="006260BF"/>
    <w:rsid w:val="00626562"/>
    <w:rsid w:val="006267FD"/>
    <w:rsid w:val="00626B28"/>
    <w:rsid w:val="00627573"/>
    <w:rsid w:val="006279C7"/>
    <w:rsid w:val="006301E1"/>
    <w:rsid w:val="00630219"/>
    <w:rsid w:val="0063098C"/>
    <w:rsid w:val="00631270"/>
    <w:rsid w:val="00631309"/>
    <w:rsid w:val="0063172C"/>
    <w:rsid w:val="00631C90"/>
    <w:rsid w:val="006327C3"/>
    <w:rsid w:val="00632B18"/>
    <w:rsid w:val="006345F4"/>
    <w:rsid w:val="0063462E"/>
    <w:rsid w:val="00634C6C"/>
    <w:rsid w:val="00635098"/>
    <w:rsid w:val="0063555F"/>
    <w:rsid w:val="00636890"/>
    <w:rsid w:val="00636F92"/>
    <w:rsid w:val="00637249"/>
    <w:rsid w:val="00637845"/>
    <w:rsid w:val="006403AE"/>
    <w:rsid w:val="00640665"/>
    <w:rsid w:val="00640820"/>
    <w:rsid w:val="00640C6A"/>
    <w:rsid w:val="00641F6F"/>
    <w:rsid w:val="00642501"/>
    <w:rsid w:val="00642C19"/>
    <w:rsid w:val="00642DFB"/>
    <w:rsid w:val="00642F64"/>
    <w:rsid w:val="00643191"/>
    <w:rsid w:val="006432F0"/>
    <w:rsid w:val="00643BCC"/>
    <w:rsid w:val="00644172"/>
    <w:rsid w:val="00644F13"/>
    <w:rsid w:val="006455A6"/>
    <w:rsid w:val="00645DA9"/>
    <w:rsid w:val="00646049"/>
    <w:rsid w:val="006460B4"/>
    <w:rsid w:val="00646A9E"/>
    <w:rsid w:val="006477F8"/>
    <w:rsid w:val="006503EC"/>
    <w:rsid w:val="0065097B"/>
    <w:rsid w:val="006509E6"/>
    <w:rsid w:val="00650CDB"/>
    <w:rsid w:val="006511D6"/>
    <w:rsid w:val="0065210E"/>
    <w:rsid w:val="0065227D"/>
    <w:rsid w:val="00652380"/>
    <w:rsid w:val="00652BC6"/>
    <w:rsid w:val="00653669"/>
    <w:rsid w:val="00653F73"/>
    <w:rsid w:val="00654217"/>
    <w:rsid w:val="00654CB3"/>
    <w:rsid w:val="0065560D"/>
    <w:rsid w:val="0065641A"/>
    <w:rsid w:val="00656E1A"/>
    <w:rsid w:val="00656ED9"/>
    <w:rsid w:val="00657001"/>
    <w:rsid w:val="00657788"/>
    <w:rsid w:val="00657E11"/>
    <w:rsid w:val="0066030F"/>
    <w:rsid w:val="00660823"/>
    <w:rsid w:val="00660F44"/>
    <w:rsid w:val="00661102"/>
    <w:rsid w:val="00661174"/>
    <w:rsid w:val="00661D19"/>
    <w:rsid w:val="00661F53"/>
    <w:rsid w:val="00663403"/>
    <w:rsid w:val="00663E44"/>
    <w:rsid w:val="00664051"/>
    <w:rsid w:val="006643FA"/>
    <w:rsid w:val="00664962"/>
    <w:rsid w:val="00664979"/>
    <w:rsid w:val="00664D69"/>
    <w:rsid w:val="00664D87"/>
    <w:rsid w:val="00665D96"/>
    <w:rsid w:val="006668F3"/>
    <w:rsid w:val="0066720D"/>
    <w:rsid w:val="00667244"/>
    <w:rsid w:val="00667669"/>
    <w:rsid w:val="0066799F"/>
    <w:rsid w:val="00670A3E"/>
    <w:rsid w:val="00670D3F"/>
    <w:rsid w:val="00670D71"/>
    <w:rsid w:val="00671499"/>
    <w:rsid w:val="006714E2"/>
    <w:rsid w:val="00671FEC"/>
    <w:rsid w:val="00672734"/>
    <w:rsid w:val="006727EA"/>
    <w:rsid w:val="00672DE0"/>
    <w:rsid w:val="006730F2"/>
    <w:rsid w:val="00673613"/>
    <w:rsid w:val="0067367C"/>
    <w:rsid w:val="00673887"/>
    <w:rsid w:val="00673B78"/>
    <w:rsid w:val="00673C41"/>
    <w:rsid w:val="00673FA8"/>
    <w:rsid w:val="00674D79"/>
    <w:rsid w:val="00675EBE"/>
    <w:rsid w:val="00675EDE"/>
    <w:rsid w:val="00675EF5"/>
    <w:rsid w:val="00675FD2"/>
    <w:rsid w:val="00677D76"/>
    <w:rsid w:val="00680F54"/>
    <w:rsid w:val="006810A8"/>
    <w:rsid w:val="00681A69"/>
    <w:rsid w:val="00681FA7"/>
    <w:rsid w:val="00682304"/>
    <w:rsid w:val="00682EA2"/>
    <w:rsid w:val="00682FCD"/>
    <w:rsid w:val="00683537"/>
    <w:rsid w:val="0068389F"/>
    <w:rsid w:val="00683EEC"/>
    <w:rsid w:val="00684CAF"/>
    <w:rsid w:val="00684D3C"/>
    <w:rsid w:val="00685187"/>
    <w:rsid w:val="006852E1"/>
    <w:rsid w:val="00685E15"/>
    <w:rsid w:val="00686626"/>
    <w:rsid w:val="006872CF"/>
    <w:rsid w:val="006874B4"/>
    <w:rsid w:val="0068790D"/>
    <w:rsid w:val="00690333"/>
    <w:rsid w:val="0069069D"/>
    <w:rsid w:val="006908D7"/>
    <w:rsid w:val="00690F50"/>
    <w:rsid w:val="00691608"/>
    <w:rsid w:val="00691E4C"/>
    <w:rsid w:val="006923B2"/>
    <w:rsid w:val="006926E0"/>
    <w:rsid w:val="00693BF0"/>
    <w:rsid w:val="00694784"/>
    <w:rsid w:val="00694B24"/>
    <w:rsid w:val="006951D6"/>
    <w:rsid w:val="006963C1"/>
    <w:rsid w:val="006969A6"/>
    <w:rsid w:val="00696CA1"/>
    <w:rsid w:val="00696E19"/>
    <w:rsid w:val="00697045"/>
    <w:rsid w:val="00697C60"/>
    <w:rsid w:val="00697CA4"/>
    <w:rsid w:val="006A03E7"/>
    <w:rsid w:val="006A0877"/>
    <w:rsid w:val="006A0B1E"/>
    <w:rsid w:val="006A0EA1"/>
    <w:rsid w:val="006A1022"/>
    <w:rsid w:val="006A1362"/>
    <w:rsid w:val="006A18E4"/>
    <w:rsid w:val="006A24AD"/>
    <w:rsid w:val="006A34D1"/>
    <w:rsid w:val="006A362B"/>
    <w:rsid w:val="006A3AF3"/>
    <w:rsid w:val="006A3FB9"/>
    <w:rsid w:val="006A441B"/>
    <w:rsid w:val="006A5044"/>
    <w:rsid w:val="006A50D2"/>
    <w:rsid w:val="006A512E"/>
    <w:rsid w:val="006A5AB2"/>
    <w:rsid w:val="006A6503"/>
    <w:rsid w:val="006A6547"/>
    <w:rsid w:val="006A665C"/>
    <w:rsid w:val="006A6B86"/>
    <w:rsid w:val="006A6C85"/>
    <w:rsid w:val="006A70BC"/>
    <w:rsid w:val="006A7FC1"/>
    <w:rsid w:val="006B05F1"/>
    <w:rsid w:val="006B0ADC"/>
    <w:rsid w:val="006B0D21"/>
    <w:rsid w:val="006B1060"/>
    <w:rsid w:val="006B12DC"/>
    <w:rsid w:val="006B1D64"/>
    <w:rsid w:val="006B23E8"/>
    <w:rsid w:val="006B2626"/>
    <w:rsid w:val="006B3E23"/>
    <w:rsid w:val="006B5892"/>
    <w:rsid w:val="006B5AFA"/>
    <w:rsid w:val="006B5F0D"/>
    <w:rsid w:val="006B6197"/>
    <w:rsid w:val="006B63DA"/>
    <w:rsid w:val="006B66EC"/>
    <w:rsid w:val="006B68D9"/>
    <w:rsid w:val="006B6940"/>
    <w:rsid w:val="006B7421"/>
    <w:rsid w:val="006B7B83"/>
    <w:rsid w:val="006B7C63"/>
    <w:rsid w:val="006B7F73"/>
    <w:rsid w:val="006C0492"/>
    <w:rsid w:val="006C0762"/>
    <w:rsid w:val="006C0839"/>
    <w:rsid w:val="006C09E4"/>
    <w:rsid w:val="006C0CCD"/>
    <w:rsid w:val="006C160B"/>
    <w:rsid w:val="006C1D7C"/>
    <w:rsid w:val="006C2219"/>
    <w:rsid w:val="006C24ED"/>
    <w:rsid w:val="006C3BEF"/>
    <w:rsid w:val="006C3C02"/>
    <w:rsid w:val="006C54E3"/>
    <w:rsid w:val="006C58B1"/>
    <w:rsid w:val="006C5D88"/>
    <w:rsid w:val="006C6441"/>
    <w:rsid w:val="006C6454"/>
    <w:rsid w:val="006C6EC5"/>
    <w:rsid w:val="006C768D"/>
    <w:rsid w:val="006D01AB"/>
    <w:rsid w:val="006D049D"/>
    <w:rsid w:val="006D051B"/>
    <w:rsid w:val="006D0BE1"/>
    <w:rsid w:val="006D0D22"/>
    <w:rsid w:val="006D11CA"/>
    <w:rsid w:val="006D1B32"/>
    <w:rsid w:val="006D2145"/>
    <w:rsid w:val="006D242C"/>
    <w:rsid w:val="006D298E"/>
    <w:rsid w:val="006D41DD"/>
    <w:rsid w:val="006D42D7"/>
    <w:rsid w:val="006D4321"/>
    <w:rsid w:val="006D4F22"/>
    <w:rsid w:val="006D4F7D"/>
    <w:rsid w:val="006D5051"/>
    <w:rsid w:val="006D5961"/>
    <w:rsid w:val="006D5E3F"/>
    <w:rsid w:val="006D6948"/>
    <w:rsid w:val="006D6A1D"/>
    <w:rsid w:val="006D7070"/>
    <w:rsid w:val="006E107A"/>
    <w:rsid w:val="006E1279"/>
    <w:rsid w:val="006E1F4C"/>
    <w:rsid w:val="006E290C"/>
    <w:rsid w:val="006E34AF"/>
    <w:rsid w:val="006E3A97"/>
    <w:rsid w:val="006E43F2"/>
    <w:rsid w:val="006E5388"/>
    <w:rsid w:val="006E5AAA"/>
    <w:rsid w:val="006E611B"/>
    <w:rsid w:val="006E68B8"/>
    <w:rsid w:val="006E6953"/>
    <w:rsid w:val="006E6BAD"/>
    <w:rsid w:val="006E7093"/>
    <w:rsid w:val="006E72D1"/>
    <w:rsid w:val="006E7D7C"/>
    <w:rsid w:val="006E7EC2"/>
    <w:rsid w:val="006E7F06"/>
    <w:rsid w:val="006F0AFF"/>
    <w:rsid w:val="006F1920"/>
    <w:rsid w:val="006F26D8"/>
    <w:rsid w:val="006F27F9"/>
    <w:rsid w:val="006F2B57"/>
    <w:rsid w:val="006F2D23"/>
    <w:rsid w:val="006F306F"/>
    <w:rsid w:val="006F30F8"/>
    <w:rsid w:val="006F3339"/>
    <w:rsid w:val="006F3844"/>
    <w:rsid w:val="006F3B79"/>
    <w:rsid w:val="006F3B9F"/>
    <w:rsid w:val="006F3EF4"/>
    <w:rsid w:val="006F46E6"/>
    <w:rsid w:val="006F4950"/>
    <w:rsid w:val="006F5CF4"/>
    <w:rsid w:val="006F5D51"/>
    <w:rsid w:val="006F5E7E"/>
    <w:rsid w:val="006F7047"/>
    <w:rsid w:val="006F75D5"/>
    <w:rsid w:val="006F7813"/>
    <w:rsid w:val="006F7AAF"/>
    <w:rsid w:val="006F7B12"/>
    <w:rsid w:val="006F7BCD"/>
    <w:rsid w:val="006F7CB1"/>
    <w:rsid w:val="006F7F21"/>
    <w:rsid w:val="00701454"/>
    <w:rsid w:val="00701B98"/>
    <w:rsid w:val="0070268E"/>
    <w:rsid w:val="00702D57"/>
    <w:rsid w:val="0070329E"/>
    <w:rsid w:val="00703557"/>
    <w:rsid w:val="0070371A"/>
    <w:rsid w:val="0070378F"/>
    <w:rsid w:val="00704A0B"/>
    <w:rsid w:val="007060C1"/>
    <w:rsid w:val="007064C2"/>
    <w:rsid w:val="0070708A"/>
    <w:rsid w:val="00707890"/>
    <w:rsid w:val="00707A74"/>
    <w:rsid w:val="00707FF7"/>
    <w:rsid w:val="00710059"/>
    <w:rsid w:val="00710237"/>
    <w:rsid w:val="0071050A"/>
    <w:rsid w:val="00710A8F"/>
    <w:rsid w:val="00711558"/>
    <w:rsid w:val="00711BAA"/>
    <w:rsid w:val="0071216B"/>
    <w:rsid w:val="007143FC"/>
    <w:rsid w:val="007149D5"/>
    <w:rsid w:val="00714D4D"/>
    <w:rsid w:val="0071566C"/>
    <w:rsid w:val="00716345"/>
    <w:rsid w:val="0071715F"/>
    <w:rsid w:val="00720860"/>
    <w:rsid w:val="007245AB"/>
    <w:rsid w:val="007250C4"/>
    <w:rsid w:val="007252BE"/>
    <w:rsid w:val="00725347"/>
    <w:rsid w:val="00725903"/>
    <w:rsid w:val="00725EDA"/>
    <w:rsid w:val="00726441"/>
    <w:rsid w:val="00726ECB"/>
    <w:rsid w:val="0072720C"/>
    <w:rsid w:val="007274CD"/>
    <w:rsid w:val="00727526"/>
    <w:rsid w:val="0073085E"/>
    <w:rsid w:val="00730C45"/>
    <w:rsid w:val="00730CCD"/>
    <w:rsid w:val="007311CE"/>
    <w:rsid w:val="00731A73"/>
    <w:rsid w:val="00731EB8"/>
    <w:rsid w:val="00732483"/>
    <w:rsid w:val="0073274F"/>
    <w:rsid w:val="007327BA"/>
    <w:rsid w:val="00732897"/>
    <w:rsid w:val="00732B0D"/>
    <w:rsid w:val="00732E46"/>
    <w:rsid w:val="00733600"/>
    <w:rsid w:val="007336AD"/>
    <w:rsid w:val="00734097"/>
    <w:rsid w:val="007341BB"/>
    <w:rsid w:val="0073479A"/>
    <w:rsid w:val="00735A99"/>
    <w:rsid w:val="00735B8B"/>
    <w:rsid w:val="00736428"/>
    <w:rsid w:val="0073655C"/>
    <w:rsid w:val="007365B2"/>
    <w:rsid w:val="0073698E"/>
    <w:rsid w:val="00740805"/>
    <w:rsid w:val="00740D40"/>
    <w:rsid w:val="00741083"/>
    <w:rsid w:val="00741773"/>
    <w:rsid w:val="00741ACD"/>
    <w:rsid w:val="0074248A"/>
    <w:rsid w:val="00743DE9"/>
    <w:rsid w:val="00743FE2"/>
    <w:rsid w:val="007448B5"/>
    <w:rsid w:val="0074495B"/>
    <w:rsid w:val="00744BE8"/>
    <w:rsid w:val="007452A7"/>
    <w:rsid w:val="00745AC2"/>
    <w:rsid w:val="007463E5"/>
    <w:rsid w:val="007476F2"/>
    <w:rsid w:val="00747CF5"/>
    <w:rsid w:val="00750044"/>
    <w:rsid w:val="00750268"/>
    <w:rsid w:val="0075043F"/>
    <w:rsid w:val="00750574"/>
    <w:rsid w:val="00750978"/>
    <w:rsid w:val="0075133A"/>
    <w:rsid w:val="00751364"/>
    <w:rsid w:val="007515F1"/>
    <w:rsid w:val="00751FF1"/>
    <w:rsid w:val="007529E9"/>
    <w:rsid w:val="007534EB"/>
    <w:rsid w:val="0075355D"/>
    <w:rsid w:val="007542FE"/>
    <w:rsid w:val="00754359"/>
    <w:rsid w:val="007545A9"/>
    <w:rsid w:val="007546B0"/>
    <w:rsid w:val="00754A50"/>
    <w:rsid w:val="00754BF1"/>
    <w:rsid w:val="00754F24"/>
    <w:rsid w:val="0075575D"/>
    <w:rsid w:val="00756158"/>
    <w:rsid w:val="00756249"/>
    <w:rsid w:val="00756554"/>
    <w:rsid w:val="00756874"/>
    <w:rsid w:val="00756ACA"/>
    <w:rsid w:val="00756C68"/>
    <w:rsid w:val="00757008"/>
    <w:rsid w:val="00757121"/>
    <w:rsid w:val="007572A0"/>
    <w:rsid w:val="007572F1"/>
    <w:rsid w:val="00757A52"/>
    <w:rsid w:val="00760343"/>
    <w:rsid w:val="0076078B"/>
    <w:rsid w:val="00760B92"/>
    <w:rsid w:val="00761A4C"/>
    <w:rsid w:val="00762484"/>
    <w:rsid w:val="00762BA9"/>
    <w:rsid w:val="00763214"/>
    <w:rsid w:val="007633C3"/>
    <w:rsid w:val="00763A65"/>
    <w:rsid w:val="0076429E"/>
    <w:rsid w:val="007642A0"/>
    <w:rsid w:val="00764AF4"/>
    <w:rsid w:val="00765078"/>
    <w:rsid w:val="007655DD"/>
    <w:rsid w:val="00765E79"/>
    <w:rsid w:val="00766065"/>
    <w:rsid w:val="00766470"/>
    <w:rsid w:val="00770234"/>
    <w:rsid w:val="007709B1"/>
    <w:rsid w:val="00771259"/>
    <w:rsid w:val="00771D3D"/>
    <w:rsid w:val="00772B89"/>
    <w:rsid w:val="00773087"/>
    <w:rsid w:val="007732A9"/>
    <w:rsid w:val="00774C9C"/>
    <w:rsid w:val="00774F0E"/>
    <w:rsid w:val="00775059"/>
    <w:rsid w:val="00775221"/>
    <w:rsid w:val="00775747"/>
    <w:rsid w:val="007761FB"/>
    <w:rsid w:val="007762CA"/>
    <w:rsid w:val="00776B63"/>
    <w:rsid w:val="00777BFC"/>
    <w:rsid w:val="00777C32"/>
    <w:rsid w:val="007802C2"/>
    <w:rsid w:val="00780384"/>
    <w:rsid w:val="00780A96"/>
    <w:rsid w:val="00780C11"/>
    <w:rsid w:val="007818F2"/>
    <w:rsid w:val="00781C12"/>
    <w:rsid w:val="00781D54"/>
    <w:rsid w:val="00783B12"/>
    <w:rsid w:val="0078498B"/>
    <w:rsid w:val="00784DBA"/>
    <w:rsid w:val="00785030"/>
    <w:rsid w:val="00786261"/>
    <w:rsid w:val="00786525"/>
    <w:rsid w:val="00786ADB"/>
    <w:rsid w:val="0078749B"/>
    <w:rsid w:val="007876F5"/>
    <w:rsid w:val="0079064D"/>
    <w:rsid w:val="0079111D"/>
    <w:rsid w:val="0079136D"/>
    <w:rsid w:val="0079146B"/>
    <w:rsid w:val="00791653"/>
    <w:rsid w:val="00791CAA"/>
    <w:rsid w:val="00791EAB"/>
    <w:rsid w:val="00792F5C"/>
    <w:rsid w:val="0079312C"/>
    <w:rsid w:val="00793776"/>
    <w:rsid w:val="00793BA0"/>
    <w:rsid w:val="00793C29"/>
    <w:rsid w:val="00793CE4"/>
    <w:rsid w:val="00794151"/>
    <w:rsid w:val="007945DE"/>
    <w:rsid w:val="00796D4A"/>
    <w:rsid w:val="007975BD"/>
    <w:rsid w:val="00797E64"/>
    <w:rsid w:val="007A017C"/>
    <w:rsid w:val="007A023A"/>
    <w:rsid w:val="007A034C"/>
    <w:rsid w:val="007A0698"/>
    <w:rsid w:val="007A0788"/>
    <w:rsid w:val="007A12C2"/>
    <w:rsid w:val="007A1A68"/>
    <w:rsid w:val="007A1F22"/>
    <w:rsid w:val="007A1F74"/>
    <w:rsid w:val="007A3927"/>
    <w:rsid w:val="007A4175"/>
    <w:rsid w:val="007A47FD"/>
    <w:rsid w:val="007A4E43"/>
    <w:rsid w:val="007A53F2"/>
    <w:rsid w:val="007A59AB"/>
    <w:rsid w:val="007A5D8A"/>
    <w:rsid w:val="007A69FE"/>
    <w:rsid w:val="007A6B17"/>
    <w:rsid w:val="007A6C37"/>
    <w:rsid w:val="007A797A"/>
    <w:rsid w:val="007B049D"/>
    <w:rsid w:val="007B0768"/>
    <w:rsid w:val="007B0825"/>
    <w:rsid w:val="007B08B3"/>
    <w:rsid w:val="007B0C80"/>
    <w:rsid w:val="007B2042"/>
    <w:rsid w:val="007B206B"/>
    <w:rsid w:val="007B21B6"/>
    <w:rsid w:val="007B33B8"/>
    <w:rsid w:val="007B38E4"/>
    <w:rsid w:val="007B3D4D"/>
    <w:rsid w:val="007B4094"/>
    <w:rsid w:val="007B42F5"/>
    <w:rsid w:val="007B4663"/>
    <w:rsid w:val="007B590D"/>
    <w:rsid w:val="007B64FA"/>
    <w:rsid w:val="007B65CC"/>
    <w:rsid w:val="007B7588"/>
    <w:rsid w:val="007B785C"/>
    <w:rsid w:val="007C08EF"/>
    <w:rsid w:val="007C1A54"/>
    <w:rsid w:val="007C1C99"/>
    <w:rsid w:val="007C2041"/>
    <w:rsid w:val="007C21C4"/>
    <w:rsid w:val="007C2442"/>
    <w:rsid w:val="007C37B3"/>
    <w:rsid w:val="007C3ABB"/>
    <w:rsid w:val="007C421E"/>
    <w:rsid w:val="007C5360"/>
    <w:rsid w:val="007C53C5"/>
    <w:rsid w:val="007C5796"/>
    <w:rsid w:val="007C5FB1"/>
    <w:rsid w:val="007C6008"/>
    <w:rsid w:val="007C6697"/>
    <w:rsid w:val="007C6BEF"/>
    <w:rsid w:val="007C6E02"/>
    <w:rsid w:val="007C6F6D"/>
    <w:rsid w:val="007D0AF5"/>
    <w:rsid w:val="007D0D07"/>
    <w:rsid w:val="007D0E69"/>
    <w:rsid w:val="007D1399"/>
    <w:rsid w:val="007D1756"/>
    <w:rsid w:val="007D1A8B"/>
    <w:rsid w:val="007D218C"/>
    <w:rsid w:val="007D2332"/>
    <w:rsid w:val="007D2602"/>
    <w:rsid w:val="007D3968"/>
    <w:rsid w:val="007D409E"/>
    <w:rsid w:val="007D4406"/>
    <w:rsid w:val="007D4522"/>
    <w:rsid w:val="007D4705"/>
    <w:rsid w:val="007D49E4"/>
    <w:rsid w:val="007D559F"/>
    <w:rsid w:val="007D5681"/>
    <w:rsid w:val="007D6E81"/>
    <w:rsid w:val="007D720D"/>
    <w:rsid w:val="007D7F0D"/>
    <w:rsid w:val="007E0450"/>
    <w:rsid w:val="007E081B"/>
    <w:rsid w:val="007E0CA4"/>
    <w:rsid w:val="007E16F1"/>
    <w:rsid w:val="007E177A"/>
    <w:rsid w:val="007E18C3"/>
    <w:rsid w:val="007E24BC"/>
    <w:rsid w:val="007E2AB0"/>
    <w:rsid w:val="007E2C50"/>
    <w:rsid w:val="007E3281"/>
    <w:rsid w:val="007E33BE"/>
    <w:rsid w:val="007E3604"/>
    <w:rsid w:val="007E4531"/>
    <w:rsid w:val="007E707D"/>
    <w:rsid w:val="007E72EE"/>
    <w:rsid w:val="007E7BFD"/>
    <w:rsid w:val="007F0266"/>
    <w:rsid w:val="007F0BDC"/>
    <w:rsid w:val="007F13BD"/>
    <w:rsid w:val="007F17D8"/>
    <w:rsid w:val="007F18FB"/>
    <w:rsid w:val="007F1C67"/>
    <w:rsid w:val="007F2644"/>
    <w:rsid w:val="007F2AF4"/>
    <w:rsid w:val="007F330C"/>
    <w:rsid w:val="007F3E7E"/>
    <w:rsid w:val="007F3F7B"/>
    <w:rsid w:val="007F4115"/>
    <w:rsid w:val="007F4377"/>
    <w:rsid w:val="007F5866"/>
    <w:rsid w:val="007F5B97"/>
    <w:rsid w:val="007F6D7F"/>
    <w:rsid w:val="007F6E8B"/>
    <w:rsid w:val="007F7266"/>
    <w:rsid w:val="007F74BF"/>
    <w:rsid w:val="008001BA"/>
    <w:rsid w:val="00800653"/>
    <w:rsid w:val="008007B7"/>
    <w:rsid w:val="00801318"/>
    <w:rsid w:val="00801643"/>
    <w:rsid w:val="0080198D"/>
    <w:rsid w:val="00801B83"/>
    <w:rsid w:val="00801EF7"/>
    <w:rsid w:val="00802073"/>
    <w:rsid w:val="00802282"/>
    <w:rsid w:val="008024EF"/>
    <w:rsid w:val="00802697"/>
    <w:rsid w:val="00802AF8"/>
    <w:rsid w:val="00803093"/>
    <w:rsid w:val="00803782"/>
    <w:rsid w:val="00803B7F"/>
    <w:rsid w:val="00803C6F"/>
    <w:rsid w:val="008041FF"/>
    <w:rsid w:val="008047B2"/>
    <w:rsid w:val="00805568"/>
    <w:rsid w:val="0080590E"/>
    <w:rsid w:val="00807668"/>
    <w:rsid w:val="008078B3"/>
    <w:rsid w:val="00807EF5"/>
    <w:rsid w:val="00810C28"/>
    <w:rsid w:val="00810DBE"/>
    <w:rsid w:val="008110F2"/>
    <w:rsid w:val="008111FF"/>
    <w:rsid w:val="00811763"/>
    <w:rsid w:val="00811C8C"/>
    <w:rsid w:val="00811FEF"/>
    <w:rsid w:val="008122D6"/>
    <w:rsid w:val="00812DD2"/>
    <w:rsid w:val="00812EB3"/>
    <w:rsid w:val="008130F4"/>
    <w:rsid w:val="0081315E"/>
    <w:rsid w:val="00813562"/>
    <w:rsid w:val="00814A49"/>
    <w:rsid w:val="008151AE"/>
    <w:rsid w:val="00815833"/>
    <w:rsid w:val="0081584F"/>
    <w:rsid w:val="00815850"/>
    <w:rsid w:val="00815B14"/>
    <w:rsid w:val="0081618E"/>
    <w:rsid w:val="0081703A"/>
    <w:rsid w:val="00817664"/>
    <w:rsid w:val="008178EF"/>
    <w:rsid w:val="008179D0"/>
    <w:rsid w:val="00820037"/>
    <w:rsid w:val="0082046A"/>
    <w:rsid w:val="008205A7"/>
    <w:rsid w:val="00820974"/>
    <w:rsid w:val="0082128E"/>
    <w:rsid w:val="00821868"/>
    <w:rsid w:val="00821F07"/>
    <w:rsid w:val="0082215C"/>
    <w:rsid w:val="008246F7"/>
    <w:rsid w:val="0082495D"/>
    <w:rsid w:val="00824B2E"/>
    <w:rsid w:val="008256D2"/>
    <w:rsid w:val="00825BAA"/>
    <w:rsid w:val="00825E26"/>
    <w:rsid w:val="00825F2A"/>
    <w:rsid w:val="00826AF6"/>
    <w:rsid w:val="0082710E"/>
    <w:rsid w:val="00827480"/>
    <w:rsid w:val="00827A8B"/>
    <w:rsid w:val="00827A8C"/>
    <w:rsid w:val="00827CAD"/>
    <w:rsid w:val="00827F72"/>
    <w:rsid w:val="008309D3"/>
    <w:rsid w:val="00830E78"/>
    <w:rsid w:val="00831678"/>
    <w:rsid w:val="008316EC"/>
    <w:rsid w:val="008324FF"/>
    <w:rsid w:val="0083307A"/>
    <w:rsid w:val="00833484"/>
    <w:rsid w:val="00833C89"/>
    <w:rsid w:val="0083411F"/>
    <w:rsid w:val="008342D0"/>
    <w:rsid w:val="008345D8"/>
    <w:rsid w:val="00834863"/>
    <w:rsid w:val="00834A19"/>
    <w:rsid w:val="008365EB"/>
    <w:rsid w:val="00836C91"/>
    <w:rsid w:val="00836CF5"/>
    <w:rsid w:val="008377EE"/>
    <w:rsid w:val="008402CF"/>
    <w:rsid w:val="008404C7"/>
    <w:rsid w:val="00840899"/>
    <w:rsid w:val="00840900"/>
    <w:rsid w:val="00840C83"/>
    <w:rsid w:val="00840E3A"/>
    <w:rsid w:val="008416CA"/>
    <w:rsid w:val="00841BAE"/>
    <w:rsid w:val="00841ED1"/>
    <w:rsid w:val="00843FB7"/>
    <w:rsid w:val="008444F3"/>
    <w:rsid w:val="0084457A"/>
    <w:rsid w:val="008457E2"/>
    <w:rsid w:val="0084636B"/>
    <w:rsid w:val="00846B6D"/>
    <w:rsid w:val="00846BBB"/>
    <w:rsid w:val="0084750F"/>
    <w:rsid w:val="008504EA"/>
    <w:rsid w:val="00850BBD"/>
    <w:rsid w:val="00851E6D"/>
    <w:rsid w:val="008527C4"/>
    <w:rsid w:val="008528EF"/>
    <w:rsid w:val="00853216"/>
    <w:rsid w:val="00853533"/>
    <w:rsid w:val="0085436E"/>
    <w:rsid w:val="00855018"/>
    <w:rsid w:val="008553EA"/>
    <w:rsid w:val="0085541B"/>
    <w:rsid w:val="00856055"/>
    <w:rsid w:val="00857998"/>
    <w:rsid w:val="00857A49"/>
    <w:rsid w:val="00857BEB"/>
    <w:rsid w:val="00860047"/>
    <w:rsid w:val="008601DB"/>
    <w:rsid w:val="0086065B"/>
    <w:rsid w:val="00860C2C"/>
    <w:rsid w:val="008618FB"/>
    <w:rsid w:val="00862264"/>
    <w:rsid w:val="008625D7"/>
    <w:rsid w:val="00862D9F"/>
    <w:rsid w:val="00864027"/>
    <w:rsid w:val="0086477D"/>
    <w:rsid w:val="00864A04"/>
    <w:rsid w:val="00864A25"/>
    <w:rsid w:val="00864E32"/>
    <w:rsid w:val="00864E79"/>
    <w:rsid w:val="00865224"/>
    <w:rsid w:val="0086549C"/>
    <w:rsid w:val="00865ED8"/>
    <w:rsid w:val="00865FEE"/>
    <w:rsid w:val="00866059"/>
    <w:rsid w:val="00866391"/>
    <w:rsid w:val="008670B2"/>
    <w:rsid w:val="00871584"/>
    <w:rsid w:val="00872D60"/>
    <w:rsid w:val="00873580"/>
    <w:rsid w:val="00873A8F"/>
    <w:rsid w:val="00875310"/>
    <w:rsid w:val="008754BC"/>
    <w:rsid w:val="00876452"/>
    <w:rsid w:val="00877004"/>
    <w:rsid w:val="008771F3"/>
    <w:rsid w:val="00880063"/>
    <w:rsid w:val="0088043D"/>
    <w:rsid w:val="008805EC"/>
    <w:rsid w:val="00880967"/>
    <w:rsid w:val="00880E7D"/>
    <w:rsid w:val="008810A4"/>
    <w:rsid w:val="008811B3"/>
    <w:rsid w:val="0088145D"/>
    <w:rsid w:val="00881599"/>
    <w:rsid w:val="00881DB5"/>
    <w:rsid w:val="00882D8F"/>
    <w:rsid w:val="0088482C"/>
    <w:rsid w:val="00884C83"/>
    <w:rsid w:val="00885093"/>
    <w:rsid w:val="00885699"/>
    <w:rsid w:val="00885A5B"/>
    <w:rsid w:val="00885AB7"/>
    <w:rsid w:val="008874AC"/>
    <w:rsid w:val="008878B3"/>
    <w:rsid w:val="00887C89"/>
    <w:rsid w:val="00887E4F"/>
    <w:rsid w:val="008908BD"/>
    <w:rsid w:val="008909D5"/>
    <w:rsid w:val="00890A0F"/>
    <w:rsid w:val="00890E1D"/>
    <w:rsid w:val="0089141D"/>
    <w:rsid w:val="00892804"/>
    <w:rsid w:val="00892840"/>
    <w:rsid w:val="00892D5E"/>
    <w:rsid w:val="00893EE3"/>
    <w:rsid w:val="00893F82"/>
    <w:rsid w:val="0089424A"/>
    <w:rsid w:val="00894DB4"/>
    <w:rsid w:val="00895F8E"/>
    <w:rsid w:val="008966E5"/>
    <w:rsid w:val="00896D08"/>
    <w:rsid w:val="00896E78"/>
    <w:rsid w:val="008976DF"/>
    <w:rsid w:val="008978D3"/>
    <w:rsid w:val="00897E35"/>
    <w:rsid w:val="008A033B"/>
    <w:rsid w:val="008A0AA6"/>
    <w:rsid w:val="008A15D2"/>
    <w:rsid w:val="008A29E6"/>
    <w:rsid w:val="008A378C"/>
    <w:rsid w:val="008A37E2"/>
    <w:rsid w:val="008A3BF4"/>
    <w:rsid w:val="008A4A25"/>
    <w:rsid w:val="008A4DA3"/>
    <w:rsid w:val="008A5581"/>
    <w:rsid w:val="008A5731"/>
    <w:rsid w:val="008A57A9"/>
    <w:rsid w:val="008A585F"/>
    <w:rsid w:val="008A5AD0"/>
    <w:rsid w:val="008A5B51"/>
    <w:rsid w:val="008A6F60"/>
    <w:rsid w:val="008A70B7"/>
    <w:rsid w:val="008B0518"/>
    <w:rsid w:val="008B0D0A"/>
    <w:rsid w:val="008B12C2"/>
    <w:rsid w:val="008B1A84"/>
    <w:rsid w:val="008B2D0C"/>
    <w:rsid w:val="008B4CBB"/>
    <w:rsid w:val="008B50E3"/>
    <w:rsid w:val="008B515F"/>
    <w:rsid w:val="008B51A9"/>
    <w:rsid w:val="008B5281"/>
    <w:rsid w:val="008B5761"/>
    <w:rsid w:val="008B5893"/>
    <w:rsid w:val="008B6C28"/>
    <w:rsid w:val="008B6CE0"/>
    <w:rsid w:val="008B7558"/>
    <w:rsid w:val="008B766F"/>
    <w:rsid w:val="008B790F"/>
    <w:rsid w:val="008B7B19"/>
    <w:rsid w:val="008C09FF"/>
    <w:rsid w:val="008C17D6"/>
    <w:rsid w:val="008C2178"/>
    <w:rsid w:val="008C2F34"/>
    <w:rsid w:val="008C349E"/>
    <w:rsid w:val="008C3C2C"/>
    <w:rsid w:val="008C43CE"/>
    <w:rsid w:val="008C4D89"/>
    <w:rsid w:val="008C536F"/>
    <w:rsid w:val="008C5645"/>
    <w:rsid w:val="008C5F50"/>
    <w:rsid w:val="008C64CB"/>
    <w:rsid w:val="008C7D19"/>
    <w:rsid w:val="008C7D70"/>
    <w:rsid w:val="008C7ECF"/>
    <w:rsid w:val="008C7EEC"/>
    <w:rsid w:val="008D1B40"/>
    <w:rsid w:val="008D1C94"/>
    <w:rsid w:val="008D1D96"/>
    <w:rsid w:val="008D23B5"/>
    <w:rsid w:val="008D269B"/>
    <w:rsid w:val="008D3420"/>
    <w:rsid w:val="008D3B29"/>
    <w:rsid w:val="008D44E5"/>
    <w:rsid w:val="008D5051"/>
    <w:rsid w:val="008D56B0"/>
    <w:rsid w:val="008D5F83"/>
    <w:rsid w:val="008D6501"/>
    <w:rsid w:val="008D6D79"/>
    <w:rsid w:val="008D70FD"/>
    <w:rsid w:val="008D7401"/>
    <w:rsid w:val="008D7E4E"/>
    <w:rsid w:val="008E08EE"/>
    <w:rsid w:val="008E2BCB"/>
    <w:rsid w:val="008E3040"/>
    <w:rsid w:val="008E3438"/>
    <w:rsid w:val="008E4FEA"/>
    <w:rsid w:val="008E7347"/>
    <w:rsid w:val="008E7787"/>
    <w:rsid w:val="008E7B5C"/>
    <w:rsid w:val="008F02DB"/>
    <w:rsid w:val="008F06B3"/>
    <w:rsid w:val="008F0C72"/>
    <w:rsid w:val="008F11C8"/>
    <w:rsid w:val="008F1A69"/>
    <w:rsid w:val="008F1E74"/>
    <w:rsid w:val="008F25C1"/>
    <w:rsid w:val="008F2971"/>
    <w:rsid w:val="008F3462"/>
    <w:rsid w:val="008F37E6"/>
    <w:rsid w:val="008F3AB7"/>
    <w:rsid w:val="008F429A"/>
    <w:rsid w:val="008F4777"/>
    <w:rsid w:val="008F4F5B"/>
    <w:rsid w:val="008F52B8"/>
    <w:rsid w:val="008F5368"/>
    <w:rsid w:val="008F5918"/>
    <w:rsid w:val="008F601E"/>
    <w:rsid w:val="008F6546"/>
    <w:rsid w:val="008F688E"/>
    <w:rsid w:val="008F6CA3"/>
    <w:rsid w:val="009000A5"/>
    <w:rsid w:val="0090067E"/>
    <w:rsid w:val="00901192"/>
    <w:rsid w:val="00901DAD"/>
    <w:rsid w:val="009022D7"/>
    <w:rsid w:val="00902984"/>
    <w:rsid w:val="00903045"/>
    <w:rsid w:val="009032F8"/>
    <w:rsid w:val="009039D4"/>
    <w:rsid w:val="00903A02"/>
    <w:rsid w:val="00903B83"/>
    <w:rsid w:val="00903DE5"/>
    <w:rsid w:val="00904042"/>
    <w:rsid w:val="009043F3"/>
    <w:rsid w:val="00905301"/>
    <w:rsid w:val="009053C3"/>
    <w:rsid w:val="00905C39"/>
    <w:rsid w:val="00906424"/>
    <w:rsid w:val="009065CE"/>
    <w:rsid w:val="00906FCA"/>
    <w:rsid w:val="009074E6"/>
    <w:rsid w:val="009077B5"/>
    <w:rsid w:val="00910547"/>
    <w:rsid w:val="0091067A"/>
    <w:rsid w:val="0091101A"/>
    <w:rsid w:val="00911E51"/>
    <w:rsid w:val="00912AE5"/>
    <w:rsid w:val="00912D4F"/>
    <w:rsid w:val="00912EC4"/>
    <w:rsid w:val="00912FAB"/>
    <w:rsid w:val="0091310D"/>
    <w:rsid w:val="00914097"/>
    <w:rsid w:val="00914A10"/>
    <w:rsid w:val="00914A34"/>
    <w:rsid w:val="00914A4F"/>
    <w:rsid w:val="0091535D"/>
    <w:rsid w:val="00915962"/>
    <w:rsid w:val="00915C2F"/>
    <w:rsid w:val="0091641E"/>
    <w:rsid w:val="009164A8"/>
    <w:rsid w:val="0091683A"/>
    <w:rsid w:val="00916913"/>
    <w:rsid w:val="00916E4D"/>
    <w:rsid w:val="009175F1"/>
    <w:rsid w:val="00917A83"/>
    <w:rsid w:val="00917B65"/>
    <w:rsid w:val="00920B25"/>
    <w:rsid w:val="00920BDE"/>
    <w:rsid w:val="0092115E"/>
    <w:rsid w:val="009214F2"/>
    <w:rsid w:val="00921741"/>
    <w:rsid w:val="00921E51"/>
    <w:rsid w:val="00922118"/>
    <w:rsid w:val="009225F3"/>
    <w:rsid w:val="00922709"/>
    <w:rsid w:val="00923560"/>
    <w:rsid w:val="009237F2"/>
    <w:rsid w:val="00923D15"/>
    <w:rsid w:val="00923D5F"/>
    <w:rsid w:val="00923DC3"/>
    <w:rsid w:val="0092402A"/>
    <w:rsid w:val="00924073"/>
    <w:rsid w:val="00924636"/>
    <w:rsid w:val="00924913"/>
    <w:rsid w:val="00924BDE"/>
    <w:rsid w:val="00925598"/>
    <w:rsid w:val="00925E09"/>
    <w:rsid w:val="00925E23"/>
    <w:rsid w:val="00925EC8"/>
    <w:rsid w:val="0092693E"/>
    <w:rsid w:val="00926A15"/>
    <w:rsid w:val="00926DBB"/>
    <w:rsid w:val="00927097"/>
    <w:rsid w:val="0093027D"/>
    <w:rsid w:val="00930F93"/>
    <w:rsid w:val="0093190B"/>
    <w:rsid w:val="00931A88"/>
    <w:rsid w:val="00931D1A"/>
    <w:rsid w:val="00931F33"/>
    <w:rsid w:val="00932095"/>
    <w:rsid w:val="0093265B"/>
    <w:rsid w:val="00932722"/>
    <w:rsid w:val="00932876"/>
    <w:rsid w:val="00932C10"/>
    <w:rsid w:val="00932EED"/>
    <w:rsid w:val="00933418"/>
    <w:rsid w:val="00933E95"/>
    <w:rsid w:val="00933F8C"/>
    <w:rsid w:val="00934051"/>
    <w:rsid w:val="0093460E"/>
    <w:rsid w:val="009348B9"/>
    <w:rsid w:val="009355F9"/>
    <w:rsid w:val="00935871"/>
    <w:rsid w:val="009362FC"/>
    <w:rsid w:val="00936310"/>
    <w:rsid w:val="00936704"/>
    <w:rsid w:val="00936909"/>
    <w:rsid w:val="00936EB3"/>
    <w:rsid w:val="0093754D"/>
    <w:rsid w:val="009414DD"/>
    <w:rsid w:val="009415A9"/>
    <w:rsid w:val="00942277"/>
    <w:rsid w:val="009426A0"/>
    <w:rsid w:val="00942B0A"/>
    <w:rsid w:val="009430C0"/>
    <w:rsid w:val="00943145"/>
    <w:rsid w:val="009438DB"/>
    <w:rsid w:val="00944516"/>
    <w:rsid w:val="00944EE2"/>
    <w:rsid w:val="00945DC9"/>
    <w:rsid w:val="00946548"/>
    <w:rsid w:val="0094666D"/>
    <w:rsid w:val="00946A97"/>
    <w:rsid w:val="009473F8"/>
    <w:rsid w:val="009474EA"/>
    <w:rsid w:val="009476F2"/>
    <w:rsid w:val="0094778D"/>
    <w:rsid w:val="009477F4"/>
    <w:rsid w:val="009478E1"/>
    <w:rsid w:val="00950436"/>
    <w:rsid w:val="009504B2"/>
    <w:rsid w:val="00950779"/>
    <w:rsid w:val="00950938"/>
    <w:rsid w:val="00950FA5"/>
    <w:rsid w:val="00951ED9"/>
    <w:rsid w:val="0095318C"/>
    <w:rsid w:val="0095336C"/>
    <w:rsid w:val="00953939"/>
    <w:rsid w:val="00953C72"/>
    <w:rsid w:val="00953ED0"/>
    <w:rsid w:val="00953ED7"/>
    <w:rsid w:val="009544E3"/>
    <w:rsid w:val="00954607"/>
    <w:rsid w:val="00954B17"/>
    <w:rsid w:val="00954D7D"/>
    <w:rsid w:val="00954F75"/>
    <w:rsid w:val="0095510F"/>
    <w:rsid w:val="0095558C"/>
    <w:rsid w:val="00955A9C"/>
    <w:rsid w:val="0095602C"/>
    <w:rsid w:val="00956FD4"/>
    <w:rsid w:val="00957AFA"/>
    <w:rsid w:val="009600EF"/>
    <w:rsid w:val="0096042D"/>
    <w:rsid w:val="00960C8F"/>
    <w:rsid w:val="00961A05"/>
    <w:rsid w:val="0096311B"/>
    <w:rsid w:val="0096343F"/>
    <w:rsid w:val="009637E6"/>
    <w:rsid w:val="00964142"/>
    <w:rsid w:val="00964597"/>
    <w:rsid w:val="009652C2"/>
    <w:rsid w:val="00965A01"/>
    <w:rsid w:val="0096615D"/>
    <w:rsid w:val="009668DC"/>
    <w:rsid w:val="00966A29"/>
    <w:rsid w:val="00966E2A"/>
    <w:rsid w:val="00967822"/>
    <w:rsid w:val="00967A32"/>
    <w:rsid w:val="0097027A"/>
    <w:rsid w:val="009704D8"/>
    <w:rsid w:val="00970AA3"/>
    <w:rsid w:val="009710FE"/>
    <w:rsid w:val="0097139D"/>
    <w:rsid w:val="009714F0"/>
    <w:rsid w:val="00971789"/>
    <w:rsid w:val="00971A41"/>
    <w:rsid w:val="00971F6C"/>
    <w:rsid w:val="009725D1"/>
    <w:rsid w:val="0097295D"/>
    <w:rsid w:val="009736BE"/>
    <w:rsid w:val="0097400D"/>
    <w:rsid w:val="0097528F"/>
    <w:rsid w:val="00976944"/>
    <w:rsid w:val="00976CDF"/>
    <w:rsid w:val="0098023C"/>
    <w:rsid w:val="00981657"/>
    <w:rsid w:val="00981929"/>
    <w:rsid w:val="009822BB"/>
    <w:rsid w:val="009825C4"/>
    <w:rsid w:val="00983573"/>
    <w:rsid w:val="009838A8"/>
    <w:rsid w:val="00983F1F"/>
    <w:rsid w:val="00984B39"/>
    <w:rsid w:val="0098518F"/>
    <w:rsid w:val="00985563"/>
    <w:rsid w:val="00985CFC"/>
    <w:rsid w:val="00986671"/>
    <w:rsid w:val="0098767B"/>
    <w:rsid w:val="009878E8"/>
    <w:rsid w:val="00987944"/>
    <w:rsid w:val="00987E4F"/>
    <w:rsid w:val="0099049E"/>
    <w:rsid w:val="00991029"/>
    <w:rsid w:val="00991E88"/>
    <w:rsid w:val="0099287A"/>
    <w:rsid w:val="009928FA"/>
    <w:rsid w:val="00992C02"/>
    <w:rsid w:val="009935BE"/>
    <w:rsid w:val="009935C1"/>
    <w:rsid w:val="00993926"/>
    <w:rsid w:val="00993B8F"/>
    <w:rsid w:val="00993EE2"/>
    <w:rsid w:val="009948F7"/>
    <w:rsid w:val="00995A86"/>
    <w:rsid w:val="00995B32"/>
    <w:rsid w:val="009961B0"/>
    <w:rsid w:val="009961BF"/>
    <w:rsid w:val="00996AAF"/>
    <w:rsid w:val="00996C38"/>
    <w:rsid w:val="00996E54"/>
    <w:rsid w:val="00997141"/>
    <w:rsid w:val="0099726F"/>
    <w:rsid w:val="009979B2"/>
    <w:rsid w:val="009A067B"/>
    <w:rsid w:val="009A0A33"/>
    <w:rsid w:val="009A0A9E"/>
    <w:rsid w:val="009A0C80"/>
    <w:rsid w:val="009A0CB2"/>
    <w:rsid w:val="009A1149"/>
    <w:rsid w:val="009A12A4"/>
    <w:rsid w:val="009A1451"/>
    <w:rsid w:val="009A15B6"/>
    <w:rsid w:val="009A174E"/>
    <w:rsid w:val="009A2513"/>
    <w:rsid w:val="009A25FB"/>
    <w:rsid w:val="009A28E9"/>
    <w:rsid w:val="009A31C6"/>
    <w:rsid w:val="009A31CD"/>
    <w:rsid w:val="009A387D"/>
    <w:rsid w:val="009A3A92"/>
    <w:rsid w:val="009A3AD4"/>
    <w:rsid w:val="009A3DC9"/>
    <w:rsid w:val="009A522D"/>
    <w:rsid w:val="009A52A6"/>
    <w:rsid w:val="009A582E"/>
    <w:rsid w:val="009A5D2A"/>
    <w:rsid w:val="009A5F4C"/>
    <w:rsid w:val="009A5FF1"/>
    <w:rsid w:val="009A6089"/>
    <w:rsid w:val="009A616E"/>
    <w:rsid w:val="009A7967"/>
    <w:rsid w:val="009A7B48"/>
    <w:rsid w:val="009A7CB9"/>
    <w:rsid w:val="009A7D52"/>
    <w:rsid w:val="009B0D52"/>
    <w:rsid w:val="009B276F"/>
    <w:rsid w:val="009B3042"/>
    <w:rsid w:val="009B4610"/>
    <w:rsid w:val="009B4841"/>
    <w:rsid w:val="009B4D10"/>
    <w:rsid w:val="009B58C7"/>
    <w:rsid w:val="009B5FEE"/>
    <w:rsid w:val="009B60F6"/>
    <w:rsid w:val="009B63AD"/>
    <w:rsid w:val="009B6EF7"/>
    <w:rsid w:val="009B737A"/>
    <w:rsid w:val="009B793C"/>
    <w:rsid w:val="009B7AA8"/>
    <w:rsid w:val="009B7ABC"/>
    <w:rsid w:val="009B7DE1"/>
    <w:rsid w:val="009B7EEA"/>
    <w:rsid w:val="009C0CB8"/>
    <w:rsid w:val="009C0E02"/>
    <w:rsid w:val="009C19E5"/>
    <w:rsid w:val="009C1C8D"/>
    <w:rsid w:val="009C1EC9"/>
    <w:rsid w:val="009C27EF"/>
    <w:rsid w:val="009C2BD6"/>
    <w:rsid w:val="009C3E78"/>
    <w:rsid w:val="009C456A"/>
    <w:rsid w:val="009C471E"/>
    <w:rsid w:val="009C54B0"/>
    <w:rsid w:val="009C57FE"/>
    <w:rsid w:val="009C5F7D"/>
    <w:rsid w:val="009C62FC"/>
    <w:rsid w:val="009C6362"/>
    <w:rsid w:val="009C68F6"/>
    <w:rsid w:val="009C6D51"/>
    <w:rsid w:val="009C7A43"/>
    <w:rsid w:val="009C7BDC"/>
    <w:rsid w:val="009C7FEA"/>
    <w:rsid w:val="009D0AEA"/>
    <w:rsid w:val="009D14BE"/>
    <w:rsid w:val="009D1925"/>
    <w:rsid w:val="009D21F6"/>
    <w:rsid w:val="009D2B30"/>
    <w:rsid w:val="009D3371"/>
    <w:rsid w:val="009D3BFD"/>
    <w:rsid w:val="009D4014"/>
    <w:rsid w:val="009D4E2E"/>
    <w:rsid w:val="009D4F60"/>
    <w:rsid w:val="009D5950"/>
    <w:rsid w:val="009D5BDB"/>
    <w:rsid w:val="009D6A16"/>
    <w:rsid w:val="009D6BB3"/>
    <w:rsid w:val="009D7B1D"/>
    <w:rsid w:val="009D7FBE"/>
    <w:rsid w:val="009E0557"/>
    <w:rsid w:val="009E075D"/>
    <w:rsid w:val="009E0CD9"/>
    <w:rsid w:val="009E1033"/>
    <w:rsid w:val="009E126F"/>
    <w:rsid w:val="009E1425"/>
    <w:rsid w:val="009E1E33"/>
    <w:rsid w:val="009E23A8"/>
    <w:rsid w:val="009E2E73"/>
    <w:rsid w:val="009E32D4"/>
    <w:rsid w:val="009E3438"/>
    <w:rsid w:val="009E3620"/>
    <w:rsid w:val="009E3A65"/>
    <w:rsid w:val="009E465B"/>
    <w:rsid w:val="009E4A90"/>
    <w:rsid w:val="009E4F06"/>
    <w:rsid w:val="009E50BC"/>
    <w:rsid w:val="009E5216"/>
    <w:rsid w:val="009E6627"/>
    <w:rsid w:val="009E6A98"/>
    <w:rsid w:val="009E6AEE"/>
    <w:rsid w:val="009E7B0E"/>
    <w:rsid w:val="009F04B9"/>
    <w:rsid w:val="009F0B1C"/>
    <w:rsid w:val="009F1316"/>
    <w:rsid w:val="009F131C"/>
    <w:rsid w:val="009F1428"/>
    <w:rsid w:val="009F3177"/>
    <w:rsid w:val="009F35D4"/>
    <w:rsid w:val="009F3832"/>
    <w:rsid w:val="009F39BC"/>
    <w:rsid w:val="009F535A"/>
    <w:rsid w:val="009F5362"/>
    <w:rsid w:val="009F53E6"/>
    <w:rsid w:val="009F573D"/>
    <w:rsid w:val="009F599D"/>
    <w:rsid w:val="009F5F48"/>
    <w:rsid w:val="009F5FB3"/>
    <w:rsid w:val="009F6534"/>
    <w:rsid w:val="009F7397"/>
    <w:rsid w:val="009F751C"/>
    <w:rsid w:val="009F7F73"/>
    <w:rsid w:val="009F7FF7"/>
    <w:rsid w:val="00A005A7"/>
    <w:rsid w:val="00A011C1"/>
    <w:rsid w:val="00A019C9"/>
    <w:rsid w:val="00A01D14"/>
    <w:rsid w:val="00A02159"/>
    <w:rsid w:val="00A02200"/>
    <w:rsid w:val="00A025A3"/>
    <w:rsid w:val="00A026CD"/>
    <w:rsid w:val="00A02937"/>
    <w:rsid w:val="00A02C03"/>
    <w:rsid w:val="00A03272"/>
    <w:rsid w:val="00A04149"/>
    <w:rsid w:val="00A04762"/>
    <w:rsid w:val="00A04F91"/>
    <w:rsid w:val="00A05025"/>
    <w:rsid w:val="00A05086"/>
    <w:rsid w:val="00A050CA"/>
    <w:rsid w:val="00A064FB"/>
    <w:rsid w:val="00A06796"/>
    <w:rsid w:val="00A069F7"/>
    <w:rsid w:val="00A07398"/>
    <w:rsid w:val="00A07BD7"/>
    <w:rsid w:val="00A07F75"/>
    <w:rsid w:val="00A10193"/>
    <w:rsid w:val="00A10945"/>
    <w:rsid w:val="00A10B3F"/>
    <w:rsid w:val="00A10FF0"/>
    <w:rsid w:val="00A11A94"/>
    <w:rsid w:val="00A11E70"/>
    <w:rsid w:val="00A12142"/>
    <w:rsid w:val="00A12316"/>
    <w:rsid w:val="00A12809"/>
    <w:rsid w:val="00A12C23"/>
    <w:rsid w:val="00A14338"/>
    <w:rsid w:val="00A144A6"/>
    <w:rsid w:val="00A144F6"/>
    <w:rsid w:val="00A14521"/>
    <w:rsid w:val="00A1461E"/>
    <w:rsid w:val="00A1474D"/>
    <w:rsid w:val="00A14853"/>
    <w:rsid w:val="00A1524A"/>
    <w:rsid w:val="00A153FC"/>
    <w:rsid w:val="00A154DC"/>
    <w:rsid w:val="00A15D72"/>
    <w:rsid w:val="00A16D64"/>
    <w:rsid w:val="00A17393"/>
    <w:rsid w:val="00A205AD"/>
    <w:rsid w:val="00A2106F"/>
    <w:rsid w:val="00A210AC"/>
    <w:rsid w:val="00A21168"/>
    <w:rsid w:val="00A2227D"/>
    <w:rsid w:val="00A2256C"/>
    <w:rsid w:val="00A23EC6"/>
    <w:rsid w:val="00A2441B"/>
    <w:rsid w:val="00A24D8F"/>
    <w:rsid w:val="00A252F1"/>
    <w:rsid w:val="00A25422"/>
    <w:rsid w:val="00A25ADF"/>
    <w:rsid w:val="00A267CA"/>
    <w:rsid w:val="00A26C80"/>
    <w:rsid w:val="00A275CA"/>
    <w:rsid w:val="00A279B0"/>
    <w:rsid w:val="00A3017C"/>
    <w:rsid w:val="00A304AA"/>
    <w:rsid w:val="00A31197"/>
    <w:rsid w:val="00A31C10"/>
    <w:rsid w:val="00A31F0D"/>
    <w:rsid w:val="00A3222A"/>
    <w:rsid w:val="00A32C1E"/>
    <w:rsid w:val="00A33E5B"/>
    <w:rsid w:val="00A33EF2"/>
    <w:rsid w:val="00A34197"/>
    <w:rsid w:val="00A34A6E"/>
    <w:rsid w:val="00A35392"/>
    <w:rsid w:val="00A35BB8"/>
    <w:rsid w:val="00A35C0A"/>
    <w:rsid w:val="00A35E27"/>
    <w:rsid w:val="00A35E3B"/>
    <w:rsid w:val="00A3612A"/>
    <w:rsid w:val="00A363C0"/>
    <w:rsid w:val="00A3772C"/>
    <w:rsid w:val="00A37826"/>
    <w:rsid w:val="00A378B3"/>
    <w:rsid w:val="00A37DE4"/>
    <w:rsid w:val="00A37EC7"/>
    <w:rsid w:val="00A37F1B"/>
    <w:rsid w:val="00A403C1"/>
    <w:rsid w:val="00A403E2"/>
    <w:rsid w:val="00A4096D"/>
    <w:rsid w:val="00A41C3C"/>
    <w:rsid w:val="00A4202E"/>
    <w:rsid w:val="00A4213A"/>
    <w:rsid w:val="00A42FCC"/>
    <w:rsid w:val="00A4305D"/>
    <w:rsid w:val="00A43660"/>
    <w:rsid w:val="00A43AF7"/>
    <w:rsid w:val="00A444DB"/>
    <w:rsid w:val="00A444E7"/>
    <w:rsid w:val="00A44798"/>
    <w:rsid w:val="00A448E8"/>
    <w:rsid w:val="00A449D9"/>
    <w:rsid w:val="00A44FA2"/>
    <w:rsid w:val="00A451A8"/>
    <w:rsid w:val="00A452BA"/>
    <w:rsid w:val="00A45780"/>
    <w:rsid w:val="00A45976"/>
    <w:rsid w:val="00A45F4B"/>
    <w:rsid w:val="00A45FC2"/>
    <w:rsid w:val="00A4667F"/>
    <w:rsid w:val="00A503EE"/>
    <w:rsid w:val="00A5094D"/>
    <w:rsid w:val="00A50B1F"/>
    <w:rsid w:val="00A5230B"/>
    <w:rsid w:val="00A52A73"/>
    <w:rsid w:val="00A52AD9"/>
    <w:rsid w:val="00A53C57"/>
    <w:rsid w:val="00A5451B"/>
    <w:rsid w:val="00A54903"/>
    <w:rsid w:val="00A54CA6"/>
    <w:rsid w:val="00A54D54"/>
    <w:rsid w:val="00A55294"/>
    <w:rsid w:val="00A5545C"/>
    <w:rsid w:val="00A558BB"/>
    <w:rsid w:val="00A5656C"/>
    <w:rsid w:val="00A569AA"/>
    <w:rsid w:val="00A56B1E"/>
    <w:rsid w:val="00A56B62"/>
    <w:rsid w:val="00A579AC"/>
    <w:rsid w:val="00A57B29"/>
    <w:rsid w:val="00A57C95"/>
    <w:rsid w:val="00A57D8E"/>
    <w:rsid w:val="00A600AE"/>
    <w:rsid w:val="00A60989"/>
    <w:rsid w:val="00A60D89"/>
    <w:rsid w:val="00A6105C"/>
    <w:rsid w:val="00A61BFC"/>
    <w:rsid w:val="00A630A7"/>
    <w:rsid w:val="00A63AA9"/>
    <w:rsid w:val="00A63E23"/>
    <w:rsid w:val="00A6410B"/>
    <w:rsid w:val="00A64320"/>
    <w:rsid w:val="00A64436"/>
    <w:rsid w:val="00A64517"/>
    <w:rsid w:val="00A648BC"/>
    <w:rsid w:val="00A64D4D"/>
    <w:rsid w:val="00A64E0A"/>
    <w:rsid w:val="00A64E98"/>
    <w:rsid w:val="00A65279"/>
    <w:rsid w:val="00A65303"/>
    <w:rsid w:val="00A65E3F"/>
    <w:rsid w:val="00A66528"/>
    <w:rsid w:val="00A669F6"/>
    <w:rsid w:val="00A67193"/>
    <w:rsid w:val="00A67344"/>
    <w:rsid w:val="00A679C7"/>
    <w:rsid w:val="00A67C0D"/>
    <w:rsid w:val="00A67E7A"/>
    <w:rsid w:val="00A7064E"/>
    <w:rsid w:val="00A7078A"/>
    <w:rsid w:val="00A70B85"/>
    <w:rsid w:val="00A70FC9"/>
    <w:rsid w:val="00A7156F"/>
    <w:rsid w:val="00A71797"/>
    <w:rsid w:val="00A717CC"/>
    <w:rsid w:val="00A72014"/>
    <w:rsid w:val="00A724D6"/>
    <w:rsid w:val="00A72DED"/>
    <w:rsid w:val="00A73857"/>
    <w:rsid w:val="00A746F0"/>
    <w:rsid w:val="00A75E38"/>
    <w:rsid w:val="00A76B16"/>
    <w:rsid w:val="00A76EB0"/>
    <w:rsid w:val="00A77210"/>
    <w:rsid w:val="00A77249"/>
    <w:rsid w:val="00A77E91"/>
    <w:rsid w:val="00A80E34"/>
    <w:rsid w:val="00A8101B"/>
    <w:rsid w:val="00A81834"/>
    <w:rsid w:val="00A81907"/>
    <w:rsid w:val="00A819C1"/>
    <w:rsid w:val="00A82349"/>
    <w:rsid w:val="00A82557"/>
    <w:rsid w:val="00A83180"/>
    <w:rsid w:val="00A83498"/>
    <w:rsid w:val="00A84EEB"/>
    <w:rsid w:val="00A857AC"/>
    <w:rsid w:val="00A85D2E"/>
    <w:rsid w:val="00A85FA7"/>
    <w:rsid w:val="00A85FB4"/>
    <w:rsid w:val="00A8609D"/>
    <w:rsid w:val="00A861AB"/>
    <w:rsid w:val="00A866B0"/>
    <w:rsid w:val="00A87473"/>
    <w:rsid w:val="00A908C5"/>
    <w:rsid w:val="00A90AE0"/>
    <w:rsid w:val="00A90F7E"/>
    <w:rsid w:val="00A9120F"/>
    <w:rsid w:val="00A91D8B"/>
    <w:rsid w:val="00A92CDF"/>
    <w:rsid w:val="00A92F1B"/>
    <w:rsid w:val="00A92FC3"/>
    <w:rsid w:val="00A932DC"/>
    <w:rsid w:val="00A939C0"/>
    <w:rsid w:val="00A93BCB"/>
    <w:rsid w:val="00A9495F"/>
    <w:rsid w:val="00A95462"/>
    <w:rsid w:val="00A95643"/>
    <w:rsid w:val="00A957E6"/>
    <w:rsid w:val="00A95A93"/>
    <w:rsid w:val="00A95F34"/>
    <w:rsid w:val="00A96A3D"/>
    <w:rsid w:val="00A971F5"/>
    <w:rsid w:val="00AA0238"/>
    <w:rsid w:val="00AA02F4"/>
    <w:rsid w:val="00AA05F8"/>
    <w:rsid w:val="00AA0FBF"/>
    <w:rsid w:val="00AA11F5"/>
    <w:rsid w:val="00AA13C8"/>
    <w:rsid w:val="00AA191E"/>
    <w:rsid w:val="00AA19B6"/>
    <w:rsid w:val="00AA2B0E"/>
    <w:rsid w:val="00AA3B70"/>
    <w:rsid w:val="00AA3D70"/>
    <w:rsid w:val="00AA4606"/>
    <w:rsid w:val="00AA5100"/>
    <w:rsid w:val="00AA687F"/>
    <w:rsid w:val="00AA7335"/>
    <w:rsid w:val="00AA781C"/>
    <w:rsid w:val="00AA7CEE"/>
    <w:rsid w:val="00AB14A9"/>
    <w:rsid w:val="00AB15AF"/>
    <w:rsid w:val="00AB1B96"/>
    <w:rsid w:val="00AB2AC6"/>
    <w:rsid w:val="00AB2BD7"/>
    <w:rsid w:val="00AB2CC8"/>
    <w:rsid w:val="00AB3077"/>
    <w:rsid w:val="00AB3473"/>
    <w:rsid w:val="00AB362F"/>
    <w:rsid w:val="00AB39B0"/>
    <w:rsid w:val="00AB3A9E"/>
    <w:rsid w:val="00AB3AF1"/>
    <w:rsid w:val="00AB403D"/>
    <w:rsid w:val="00AB41EF"/>
    <w:rsid w:val="00AB49C6"/>
    <w:rsid w:val="00AB4BCD"/>
    <w:rsid w:val="00AB4C31"/>
    <w:rsid w:val="00AB57A4"/>
    <w:rsid w:val="00AB61BA"/>
    <w:rsid w:val="00AB6306"/>
    <w:rsid w:val="00AB70A7"/>
    <w:rsid w:val="00AB70B1"/>
    <w:rsid w:val="00AB768D"/>
    <w:rsid w:val="00AB7AD4"/>
    <w:rsid w:val="00AC0112"/>
    <w:rsid w:val="00AC1548"/>
    <w:rsid w:val="00AC17E5"/>
    <w:rsid w:val="00AC1C6A"/>
    <w:rsid w:val="00AC1C79"/>
    <w:rsid w:val="00AC1EE2"/>
    <w:rsid w:val="00AC24ED"/>
    <w:rsid w:val="00AC2BBB"/>
    <w:rsid w:val="00AC2D5D"/>
    <w:rsid w:val="00AC2E53"/>
    <w:rsid w:val="00AC32FA"/>
    <w:rsid w:val="00AC463C"/>
    <w:rsid w:val="00AC4866"/>
    <w:rsid w:val="00AC48F3"/>
    <w:rsid w:val="00AC4960"/>
    <w:rsid w:val="00AC5003"/>
    <w:rsid w:val="00AC53CB"/>
    <w:rsid w:val="00AC55EF"/>
    <w:rsid w:val="00AC61B4"/>
    <w:rsid w:val="00AC638F"/>
    <w:rsid w:val="00AC67F2"/>
    <w:rsid w:val="00AC6CED"/>
    <w:rsid w:val="00AC70F8"/>
    <w:rsid w:val="00AC73B4"/>
    <w:rsid w:val="00AC777C"/>
    <w:rsid w:val="00AC7C6B"/>
    <w:rsid w:val="00AC7CE1"/>
    <w:rsid w:val="00AC7D1D"/>
    <w:rsid w:val="00AD0AF5"/>
    <w:rsid w:val="00AD135B"/>
    <w:rsid w:val="00AD1650"/>
    <w:rsid w:val="00AD19A9"/>
    <w:rsid w:val="00AD1F13"/>
    <w:rsid w:val="00AD1FBE"/>
    <w:rsid w:val="00AD2035"/>
    <w:rsid w:val="00AD3625"/>
    <w:rsid w:val="00AD39BB"/>
    <w:rsid w:val="00AD46B2"/>
    <w:rsid w:val="00AD482B"/>
    <w:rsid w:val="00AD48F4"/>
    <w:rsid w:val="00AD55DB"/>
    <w:rsid w:val="00AD5E47"/>
    <w:rsid w:val="00AD60AA"/>
    <w:rsid w:val="00AD6AEE"/>
    <w:rsid w:val="00AD702A"/>
    <w:rsid w:val="00AD772D"/>
    <w:rsid w:val="00AD7B4E"/>
    <w:rsid w:val="00AE10A5"/>
    <w:rsid w:val="00AE1D1F"/>
    <w:rsid w:val="00AE2F22"/>
    <w:rsid w:val="00AE2F38"/>
    <w:rsid w:val="00AE30AE"/>
    <w:rsid w:val="00AE3257"/>
    <w:rsid w:val="00AE37D2"/>
    <w:rsid w:val="00AE4C55"/>
    <w:rsid w:val="00AE5D83"/>
    <w:rsid w:val="00AE5FC3"/>
    <w:rsid w:val="00AE641E"/>
    <w:rsid w:val="00AE6CC5"/>
    <w:rsid w:val="00AE6D51"/>
    <w:rsid w:val="00AF0261"/>
    <w:rsid w:val="00AF0273"/>
    <w:rsid w:val="00AF06A4"/>
    <w:rsid w:val="00AF0701"/>
    <w:rsid w:val="00AF0F51"/>
    <w:rsid w:val="00AF113A"/>
    <w:rsid w:val="00AF12B7"/>
    <w:rsid w:val="00AF1E83"/>
    <w:rsid w:val="00AF1F54"/>
    <w:rsid w:val="00AF211D"/>
    <w:rsid w:val="00AF22FA"/>
    <w:rsid w:val="00AF2B99"/>
    <w:rsid w:val="00AF2CA6"/>
    <w:rsid w:val="00AF3D49"/>
    <w:rsid w:val="00AF46BA"/>
    <w:rsid w:val="00AF5099"/>
    <w:rsid w:val="00AF5517"/>
    <w:rsid w:val="00AF57BC"/>
    <w:rsid w:val="00AF5831"/>
    <w:rsid w:val="00AF5B0D"/>
    <w:rsid w:val="00AF5CCF"/>
    <w:rsid w:val="00AF63E5"/>
    <w:rsid w:val="00AF6EA1"/>
    <w:rsid w:val="00AF6F6E"/>
    <w:rsid w:val="00B00161"/>
    <w:rsid w:val="00B005C0"/>
    <w:rsid w:val="00B006AE"/>
    <w:rsid w:val="00B01593"/>
    <w:rsid w:val="00B017CA"/>
    <w:rsid w:val="00B01F84"/>
    <w:rsid w:val="00B021C7"/>
    <w:rsid w:val="00B031F7"/>
    <w:rsid w:val="00B04BF1"/>
    <w:rsid w:val="00B053B9"/>
    <w:rsid w:val="00B054B4"/>
    <w:rsid w:val="00B058D7"/>
    <w:rsid w:val="00B07183"/>
    <w:rsid w:val="00B0729E"/>
    <w:rsid w:val="00B07AE5"/>
    <w:rsid w:val="00B07BD6"/>
    <w:rsid w:val="00B07D0B"/>
    <w:rsid w:val="00B07F7D"/>
    <w:rsid w:val="00B10928"/>
    <w:rsid w:val="00B10D5C"/>
    <w:rsid w:val="00B10E6A"/>
    <w:rsid w:val="00B11051"/>
    <w:rsid w:val="00B11095"/>
    <w:rsid w:val="00B110EE"/>
    <w:rsid w:val="00B112E5"/>
    <w:rsid w:val="00B121F5"/>
    <w:rsid w:val="00B12646"/>
    <w:rsid w:val="00B12B98"/>
    <w:rsid w:val="00B13C45"/>
    <w:rsid w:val="00B1419B"/>
    <w:rsid w:val="00B151FE"/>
    <w:rsid w:val="00B152CD"/>
    <w:rsid w:val="00B15FC7"/>
    <w:rsid w:val="00B1699D"/>
    <w:rsid w:val="00B16E39"/>
    <w:rsid w:val="00B174E6"/>
    <w:rsid w:val="00B17AFA"/>
    <w:rsid w:val="00B17D78"/>
    <w:rsid w:val="00B17FEB"/>
    <w:rsid w:val="00B21237"/>
    <w:rsid w:val="00B212C1"/>
    <w:rsid w:val="00B21587"/>
    <w:rsid w:val="00B21A5E"/>
    <w:rsid w:val="00B21EBC"/>
    <w:rsid w:val="00B2212C"/>
    <w:rsid w:val="00B2217E"/>
    <w:rsid w:val="00B23090"/>
    <w:rsid w:val="00B2320E"/>
    <w:rsid w:val="00B23BD0"/>
    <w:rsid w:val="00B242A3"/>
    <w:rsid w:val="00B2473E"/>
    <w:rsid w:val="00B25EA6"/>
    <w:rsid w:val="00B2689E"/>
    <w:rsid w:val="00B27470"/>
    <w:rsid w:val="00B276B2"/>
    <w:rsid w:val="00B27B7B"/>
    <w:rsid w:val="00B303DC"/>
    <w:rsid w:val="00B30B85"/>
    <w:rsid w:val="00B3107A"/>
    <w:rsid w:val="00B31947"/>
    <w:rsid w:val="00B31957"/>
    <w:rsid w:val="00B319B2"/>
    <w:rsid w:val="00B319CF"/>
    <w:rsid w:val="00B31F36"/>
    <w:rsid w:val="00B3207B"/>
    <w:rsid w:val="00B32828"/>
    <w:rsid w:val="00B3345A"/>
    <w:rsid w:val="00B33470"/>
    <w:rsid w:val="00B33B73"/>
    <w:rsid w:val="00B33DB2"/>
    <w:rsid w:val="00B3439D"/>
    <w:rsid w:val="00B344BB"/>
    <w:rsid w:val="00B349EB"/>
    <w:rsid w:val="00B34B7D"/>
    <w:rsid w:val="00B34D9A"/>
    <w:rsid w:val="00B3523A"/>
    <w:rsid w:val="00B35606"/>
    <w:rsid w:val="00B358EF"/>
    <w:rsid w:val="00B35CEB"/>
    <w:rsid w:val="00B3616E"/>
    <w:rsid w:val="00B36B3B"/>
    <w:rsid w:val="00B36DC3"/>
    <w:rsid w:val="00B370F9"/>
    <w:rsid w:val="00B37BBA"/>
    <w:rsid w:val="00B37E94"/>
    <w:rsid w:val="00B406C2"/>
    <w:rsid w:val="00B40C1C"/>
    <w:rsid w:val="00B420B4"/>
    <w:rsid w:val="00B42444"/>
    <w:rsid w:val="00B42953"/>
    <w:rsid w:val="00B42C1E"/>
    <w:rsid w:val="00B445FC"/>
    <w:rsid w:val="00B446AA"/>
    <w:rsid w:val="00B449E5"/>
    <w:rsid w:val="00B44B99"/>
    <w:rsid w:val="00B45A70"/>
    <w:rsid w:val="00B45B55"/>
    <w:rsid w:val="00B46081"/>
    <w:rsid w:val="00B462B2"/>
    <w:rsid w:val="00B468FD"/>
    <w:rsid w:val="00B469D5"/>
    <w:rsid w:val="00B50058"/>
    <w:rsid w:val="00B50BAC"/>
    <w:rsid w:val="00B51407"/>
    <w:rsid w:val="00B5145A"/>
    <w:rsid w:val="00B518A9"/>
    <w:rsid w:val="00B51F35"/>
    <w:rsid w:val="00B52059"/>
    <w:rsid w:val="00B530CA"/>
    <w:rsid w:val="00B532BC"/>
    <w:rsid w:val="00B53B19"/>
    <w:rsid w:val="00B53D49"/>
    <w:rsid w:val="00B5416D"/>
    <w:rsid w:val="00B5493F"/>
    <w:rsid w:val="00B54E14"/>
    <w:rsid w:val="00B56D41"/>
    <w:rsid w:val="00B57281"/>
    <w:rsid w:val="00B57296"/>
    <w:rsid w:val="00B5731A"/>
    <w:rsid w:val="00B57B46"/>
    <w:rsid w:val="00B57EDD"/>
    <w:rsid w:val="00B60EBC"/>
    <w:rsid w:val="00B61146"/>
    <w:rsid w:val="00B616D8"/>
    <w:rsid w:val="00B6186F"/>
    <w:rsid w:val="00B621B8"/>
    <w:rsid w:val="00B63585"/>
    <w:rsid w:val="00B637DE"/>
    <w:rsid w:val="00B63AB3"/>
    <w:rsid w:val="00B63C97"/>
    <w:rsid w:val="00B643A8"/>
    <w:rsid w:val="00B64790"/>
    <w:rsid w:val="00B648B0"/>
    <w:rsid w:val="00B6490C"/>
    <w:rsid w:val="00B64E3C"/>
    <w:rsid w:val="00B65450"/>
    <w:rsid w:val="00B663F1"/>
    <w:rsid w:val="00B664DB"/>
    <w:rsid w:val="00B665A5"/>
    <w:rsid w:val="00B677D2"/>
    <w:rsid w:val="00B67B77"/>
    <w:rsid w:val="00B67C8F"/>
    <w:rsid w:val="00B67D8D"/>
    <w:rsid w:val="00B67FD3"/>
    <w:rsid w:val="00B70375"/>
    <w:rsid w:val="00B70573"/>
    <w:rsid w:val="00B70B17"/>
    <w:rsid w:val="00B70C43"/>
    <w:rsid w:val="00B718B0"/>
    <w:rsid w:val="00B71A11"/>
    <w:rsid w:val="00B72CA5"/>
    <w:rsid w:val="00B72D7B"/>
    <w:rsid w:val="00B72DF3"/>
    <w:rsid w:val="00B72F1B"/>
    <w:rsid w:val="00B73345"/>
    <w:rsid w:val="00B74057"/>
    <w:rsid w:val="00B740E5"/>
    <w:rsid w:val="00B742C0"/>
    <w:rsid w:val="00B74788"/>
    <w:rsid w:val="00B7522F"/>
    <w:rsid w:val="00B75D87"/>
    <w:rsid w:val="00B76596"/>
    <w:rsid w:val="00B76977"/>
    <w:rsid w:val="00B76FE9"/>
    <w:rsid w:val="00B80083"/>
    <w:rsid w:val="00B8013D"/>
    <w:rsid w:val="00B80447"/>
    <w:rsid w:val="00B81B57"/>
    <w:rsid w:val="00B81B82"/>
    <w:rsid w:val="00B82138"/>
    <w:rsid w:val="00B82455"/>
    <w:rsid w:val="00B82541"/>
    <w:rsid w:val="00B82B7B"/>
    <w:rsid w:val="00B83D09"/>
    <w:rsid w:val="00B83ECC"/>
    <w:rsid w:val="00B843E1"/>
    <w:rsid w:val="00B849D2"/>
    <w:rsid w:val="00B84EE9"/>
    <w:rsid w:val="00B854AE"/>
    <w:rsid w:val="00B85C7C"/>
    <w:rsid w:val="00B85CFB"/>
    <w:rsid w:val="00B86446"/>
    <w:rsid w:val="00B86591"/>
    <w:rsid w:val="00B86B5B"/>
    <w:rsid w:val="00B87240"/>
    <w:rsid w:val="00B87A98"/>
    <w:rsid w:val="00B9043E"/>
    <w:rsid w:val="00B90925"/>
    <w:rsid w:val="00B90B4C"/>
    <w:rsid w:val="00B9184F"/>
    <w:rsid w:val="00B91A0D"/>
    <w:rsid w:val="00B91CB5"/>
    <w:rsid w:val="00B91D59"/>
    <w:rsid w:val="00B91F36"/>
    <w:rsid w:val="00B923A3"/>
    <w:rsid w:val="00B92A12"/>
    <w:rsid w:val="00B92F40"/>
    <w:rsid w:val="00B93762"/>
    <w:rsid w:val="00B93FAF"/>
    <w:rsid w:val="00B9404A"/>
    <w:rsid w:val="00B94632"/>
    <w:rsid w:val="00B9535C"/>
    <w:rsid w:val="00B95B24"/>
    <w:rsid w:val="00B96955"/>
    <w:rsid w:val="00B97FF3"/>
    <w:rsid w:val="00BA1AFA"/>
    <w:rsid w:val="00BA1FE5"/>
    <w:rsid w:val="00BA2165"/>
    <w:rsid w:val="00BA2995"/>
    <w:rsid w:val="00BA4509"/>
    <w:rsid w:val="00BA4BD0"/>
    <w:rsid w:val="00BA5156"/>
    <w:rsid w:val="00BA7373"/>
    <w:rsid w:val="00BA7628"/>
    <w:rsid w:val="00BA7949"/>
    <w:rsid w:val="00BB0468"/>
    <w:rsid w:val="00BB14FB"/>
    <w:rsid w:val="00BB1543"/>
    <w:rsid w:val="00BB1682"/>
    <w:rsid w:val="00BB1A47"/>
    <w:rsid w:val="00BB30E1"/>
    <w:rsid w:val="00BB36A3"/>
    <w:rsid w:val="00BB4258"/>
    <w:rsid w:val="00BB47AF"/>
    <w:rsid w:val="00BB5B2E"/>
    <w:rsid w:val="00BB69CF"/>
    <w:rsid w:val="00BB6F80"/>
    <w:rsid w:val="00BB762B"/>
    <w:rsid w:val="00BB7657"/>
    <w:rsid w:val="00BB76DE"/>
    <w:rsid w:val="00BB7B14"/>
    <w:rsid w:val="00BB7BA1"/>
    <w:rsid w:val="00BB7C63"/>
    <w:rsid w:val="00BB7EF4"/>
    <w:rsid w:val="00BC0DEA"/>
    <w:rsid w:val="00BC1D67"/>
    <w:rsid w:val="00BC1DA8"/>
    <w:rsid w:val="00BC2E1F"/>
    <w:rsid w:val="00BC37EF"/>
    <w:rsid w:val="00BC39D7"/>
    <w:rsid w:val="00BC41E4"/>
    <w:rsid w:val="00BC5026"/>
    <w:rsid w:val="00BC5211"/>
    <w:rsid w:val="00BC559B"/>
    <w:rsid w:val="00BC57D9"/>
    <w:rsid w:val="00BC675E"/>
    <w:rsid w:val="00BC6F24"/>
    <w:rsid w:val="00BC70C3"/>
    <w:rsid w:val="00BC7170"/>
    <w:rsid w:val="00BC7619"/>
    <w:rsid w:val="00BD059D"/>
    <w:rsid w:val="00BD0678"/>
    <w:rsid w:val="00BD09BA"/>
    <w:rsid w:val="00BD0D20"/>
    <w:rsid w:val="00BD1320"/>
    <w:rsid w:val="00BD14B2"/>
    <w:rsid w:val="00BD18AC"/>
    <w:rsid w:val="00BD19E5"/>
    <w:rsid w:val="00BD1DB2"/>
    <w:rsid w:val="00BD21F5"/>
    <w:rsid w:val="00BD291D"/>
    <w:rsid w:val="00BD2A82"/>
    <w:rsid w:val="00BD3A2C"/>
    <w:rsid w:val="00BD3DE5"/>
    <w:rsid w:val="00BD4760"/>
    <w:rsid w:val="00BD4A5C"/>
    <w:rsid w:val="00BD5101"/>
    <w:rsid w:val="00BD53AD"/>
    <w:rsid w:val="00BD5A6C"/>
    <w:rsid w:val="00BD5C10"/>
    <w:rsid w:val="00BD5D69"/>
    <w:rsid w:val="00BD5FE9"/>
    <w:rsid w:val="00BD64BD"/>
    <w:rsid w:val="00BD6991"/>
    <w:rsid w:val="00BD6A6C"/>
    <w:rsid w:val="00BD7052"/>
    <w:rsid w:val="00BD710A"/>
    <w:rsid w:val="00BE0559"/>
    <w:rsid w:val="00BE07E6"/>
    <w:rsid w:val="00BE0E9A"/>
    <w:rsid w:val="00BE2722"/>
    <w:rsid w:val="00BE3302"/>
    <w:rsid w:val="00BE352E"/>
    <w:rsid w:val="00BE38A2"/>
    <w:rsid w:val="00BE3BB1"/>
    <w:rsid w:val="00BE3F63"/>
    <w:rsid w:val="00BE446D"/>
    <w:rsid w:val="00BE450B"/>
    <w:rsid w:val="00BE4587"/>
    <w:rsid w:val="00BE490D"/>
    <w:rsid w:val="00BE515C"/>
    <w:rsid w:val="00BE550A"/>
    <w:rsid w:val="00BE5DE2"/>
    <w:rsid w:val="00BE6282"/>
    <w:rsid w:val="00BE6BC2"/>
    <w:rsid w:val="00BE6C0B"/>
    <w:rsid w:val="00BE7212"/>
    <w:rsid w:val="00BE7A61"/>
    <w:rsid w:val="00BE7F61"/>
    <w:rsid w:val="00BF01EA"/>
    <w:rsid w:val="00BF0B14"/>
    <w:rsid w:val="00BF10D8"/>
    <w:rsid w:val="00BF173B"/>
    <w:rsid w:val="00BF1ABC"/>
    <w:rsid w:val="00BF23EB"/>
    <w:rsid w:val="00BF2613"/>
    <w:rsid w:val="00BF28BD"/>
    <w:rsid w:val="00BF3873"/>
    <w:rsid w:val="00BF4331"/>
    <w:rsid w:val="00BF4F45"/>
    <w:rsid w:val="00BF5078"/>
    <w:rsid w:val="00BF5161"/>
    <w:rsid w:val="00BF5482"/>
    <w:rsid w:val="00BF57F8"/>
    <w:rsid w:val="00BF6345"/>
    <w:rsid w:val="00BF697F"/>
    <w:rsid w:val="00BF6CE4"/>
    <w:rsid w:val="00BF78DB"/>
    <w:rsid w:val="00C01627"/>
    <w:rsid w:val="00C01A3A"/>
    <w:rsid w:val="00C01A5E"/>
    <w:rsid w:val="00C01BD8"/>
    <w:rsid w:val="00C01C4F"/>
    <w:rsid w:val="00C01DDD"/>
    <w:rsid w:val="00C02397"/>
    <w:rsid w:val="00C02585"/>
    <w:rsid w:val="00C033DC"/>
    <w:rsid w:val="00C042AC"/>
    <w:rsid w:val="00C04B30"/>
    <w:rsid w:val="00C04C0A"/>
    <w:rsid w:val="00C06280"/>
    <w:rsid w:val="00C06DF2"/>
    <w:rsid w:val="00C07900"/>
    <w:rsid w:val="00C07BCA"/>
    <w:rsid w:val="00C115B7"/>
    <w:rsid w:val="00C11882"/>
    <w:rsid w:val="00C11EDE"/>
    <w:rsid w:val="00C128FB"/>
    <w:rsid w:val="00C12A7F"/>
    <w:rsid w:val="00C13475"/>
    <w:rsid w:val="00C13C2F"/>
    <w:rsid w:val="00C14036"/>
    <w:rsid w:val="00C1478B"/>
    <w:rsid w:val="00C150F3"/>
    <w:rsid w:val="00C152D8"/>
    <w:rsid w:val="00C154B4"/>
    <w:rsid w:val="00C15F21"/>
    <w:rsid w:val="00C160BD"/>
    <w:rsid w:val="00C1621E"/>
    <w:rsid w:val="00C170EB"/>
    <w:rsid w:val="00C172F6"/>
    <w:rsid w:val="00C17546"/>
    <w:rsid w:val="00C17758"/>
    <w:rsid w:val="00C20279"/>
    <w:rsid w:val="00C20A40"/>
    <w:rsid w:val="00C20CC9"/>
    <w:rsid w:val="00C2166B"/>
    <w:rsid w:val="00C22858"/>
    <w:rsid w:val="00C22ADB"/>
    <w:rsid w:val="00C22B8A"/>
    <w:rsid w:val="00C22D66"/>
    <w:rsid w:val="00C22D9B"/>
    <w:rsid w:val="00C22F39"/>
    <w:rsid w:val="00C23766"/>
    <w:rsid w:val="00C23949"/>
    <w:rsid w:val="00C23A22"/>
    <w:rsid w:val="00C23DC1"/>
    <w:rsid w:val="00C24172"/>
    <w:rsid w:val="00C2434C"/>
    <w:rsid w:val="00C25AFB"/>
    <w:rsid w:val="00C26154"/>
    <w:rsid w:val="00C2640B"/>
    <w:rsid w:val="00C26DB9"/>
    <w:rsid w:val="00C2727D"/>
    <w:rsid w:val="00C2740C"/>
    <w:rsid w:val="00C277EC"/>
    <w:rsid w:val="00C27955"/>
    <w:rsid w:val="00C30B45"/>
    <w:rsid w:val="00C30BDE"/>
    <w:rsid w:val="00C30D06"/>
    <w:rsid w:val="00C318B3"/>
    <w:rsid w:val="00C31B5E"/>
    <w:rsid w:val="00C31C38"/>
    <w:rsid w:val="00C324A6"/>
    <w:rsid w:val="00C32898"/>
    <w:rsid w:val="00C32DAE"/>
    <w:rsid w:val="00C33497"/>
    <w:rsid w:val="00C33BA1"/>
    <w:rsid w:val="00C33D22"/>
    <w:rsid w:val="00C33E50"/>
    <w:rsid w:val="00C3403D"/>
    <w:rsid w:val="00C34456"/>
    <w:rsid w:val="00C34747"/>
    <w:rsid w:val="00C348BE"/>
    <w:rsid w:val="00C355B4"/>
    <w:rsid w:val="00C35903"/>
    <w:rsid w:val="00C35FDB"/>
    <w:rsid w:val="00C369AF"/>
    <w:rsid w:val="00C36C50"/>
    <w:rsid w:val="00C36EE5"/>
    <w:rsid w:val="00C377C5"/>
    <w:rsid w:val="00C3794F"/>
    <w:rsid w:val="00C37BDE"/>
    <w:rsid w:val="00C37E4A"/>
    <w:rsid w:val="00C416F7"/>
    <w:rsid w:val="00C41967"/>
    <w:rsid w:val="00C42187"/>
    <w:rsid w:val="00C42332"/>
    <w:rsid w:val="00C43843"/>
    <w:rsid w:val="00C43913"/>
    <w:rsid w:val="00C44482"/>
    <w:rsid w:val="00C444E5"/>
    <w:rsid w:val="00C44509"/>
    <w:rsid w:val="00C4482A"/>
    <w:rsid w:val="00C44F29"/>
    <w:rsid w:val="00C4542E"/>
    <w:rsid w:val="00C45D09"/>
    <w:rsid w:val="00C46503"/>
    <w:rsid w:val="00C4654D"/>
    <w:rsid w:val="00C465FB"/>
    <w:rsid w:val="00C46D41"/>
    <w:rsid w:val="00C4780A"/>
    <w:rsid w:val="00C503C1"/>
    <w:rsid w:val="00C5049B"/>
    <w:rsid w:val="00C5120C"/>
    <w:rsid w:val="00C51294"/>
    <w:rsid w:val="00C52225"/>
    <w:rsid w:val="00C522CA"/>
    <w:rsid w:val="00C524AE"/>
    <w:rsid w:val="00C52A4F"/>
    <w:rsid w:val="00C5457C"/>
    <w:rsid w:val="00C546B0"/>
    <w:rsid w:val="00C54745"/>
    <w:rsid w:val="00C54FBE"/>
    <w:rsid w:val="00C565AB"/>
    <w:rsid w:val="00C56B56"/>
    <w:rsid w:val="00C56BD5"/>
    <w:rsid w:val="00C56FD4"/>
    <w:rsid w:val="00C5795C"/>
    <w:rsid w:val="00C57E3D"/>
    <w:rsid w:val="00C6007C"/>
    <w:rsid w:val="00C6038A"/>
    <w:rsid w:val="00C60852"/>
    <w:rsid w:val="00C60860"/>
    <w:rsid w:val="00C613CC"/>
    <w:rsid w:val="00C61735"/>
    <w:rsid w:val="00C618F1"/>
    <w:rsid w:val="00C62122"/>
    <w:rsid w:val="00C62ACF"/>
    <w:rsid w:val="00C62C19"/>
    <w:rsid w:val="00C62C35"/>
    <w:rsid w:val="00C62D27"/>
    <w:rsid w:val="00C6384F"/>
    <w:rsid w:val="00C638FF"/>
    <w:rsid w:val="00C64300"/>
    <w:rsid w:val="00C65336"/>
    <w:rsid w:val="00C654B8"/>
    <w:rsid w:val="00C6570F"/>
    <w:rsid w:val="00C65752"/>
    <w:rsid w:val="00C658F8"/>
    <w:rsid w:val="00C65E2B"/>
    <w:rsid w:val="00C66AA9"/>
    <w:rsid w:val="00C66B3D"/>
    <w:rsid w:val="00C66C9C"/>
    <w:rsid w:val="00C674F2"/>
    <w:rsid w:val="00C678E7"/>
    <w:rsid w:val="00C70FCA"/>
    <w:rsid w:val="00C7185A"/>
    <w:rsid w:val="00C72EC6"/>
    <w:rsid w:val="00C72F37"/>
    <w:rsid w:val="00C736CD"/>
    <w:rsid w:val="00C7486D"/>
    <w:rsid w:val="00C74B62"/>
    <w:rsid w:val="00C7635E"/>
    <w:rsid w:val="00C769B9"/>
    <w:rsid w:val="00C76FC1"/>
    <w:rsid w:val="00C77067"/>
    <w:rsid w:val="00C7781B"/>
    <w:rsid w:val="00C80413"/>
    <w:rsid w:val="00C80A0C"/>
    <w:rsid w:val="00C80B79"/>
    <w:rsid w:val="00C80CFC"/>
    <w:rsid w:val="00C81980"/>
    <w:rsid w:val="00C81AB2"/>
    <w:rsid w:val="00C81E16"/>
    <w:rsid w:val="00C81F4F"/>
    <w:rsid w:val="00C82111"/>
    <w:rsid w:val="00C8268E"/>
    <w:rsid w:val="00C8269D"/>
    <w:rsid w:val="00C826C6"/>
    <w:rsid w:val="00C82976"/>
    <w:rsid w:val="00C83783"/>
    <w:rsid w:val="00C8455B"/>
    <w:rsid w:val="00C850DA"/>
    <w:rsid w:val="00C855CD"/>
    <w:rsid w:val="00C8568E"/>
    <w:rsid w:val="00C856C0"/>
    <w:rsid w:val="00C86783"/>
    <w:rsid w:val="00C8789E"/>
    <w:rsid w:val="00C87A1F"/>
    <w:rsid w:val="00C87C1C"/>
    <w:rsid w:val="00C87CCB"/>
    <w:rsid w:val="00C9024B"/>
    <w:rsid w:val="00C90446"/>
    <w:rsid w:val="00C90C7E"/>
    <w:rsid w:val="00C91121"/>
    <w:rsid w:val="00C91284"/>
    <w:rsid w:val="00C91B22"/>
    <w:rsid w:val="00C91BE2"/>
    <w:rsid w:val="00C91E62"/>
    <w:rsid w:val="00C920A4"/>
    <w:rsid w:val="00C92148"/>
    <w:rsid w:val="00C92490"/>
    <w:rsid w:val="00C92815"/>
    <w:rsid w:val="00C928F7"/>
    <w:rsid w:val="00C9297E"/>
    <w:rsid w:val="00C92E6B"/>
    <w:rsid w:val="00C93B4A"/>
    <w:rsid w:val="00C93F59"/>
    <w:rsid w:val="00C9438D"/>
    <w:rsid w:val="00C94CF8"/>
    <w:rsid w:val="00C94D67"/>
    <w:rsid w:val="00C94DF1"/>
    <w:rsid w:val="00C9576B"/>
    <w:rsid w:val="00C95BCF"/>
    <w:rsid w:val="00C96297"/>
    <w:rsid w:val="00C96FD7"/>
    <w:rsid w:val="00C97681"/>
    <w:rsid w:val="00C977B4"/>
    <w:rsid w:val="00C9791D"/>
    <w:rsid w:val="00C97A62"/>
    <w:rsid w:val="00C97F82"/>
    <w:rsid w:val="00CA210E"/>
    <w:rsid w:val="00CA21B2"/>
    <w:rsid w:val="00CA2257"/>
    <w:rsid w:val="00CA2CF8"/>
    <w:rsid w:val="00CA2EE1"/>
    <w:rsid w:val="00CA313A"/>
    <w:rsid w:val="00CA33AA"/>
    <w:rsid w:val="00CA3E62"/>
    <w:rsid w:val="00CA4134"/>
    <w:rsid w:val="00CA43BD"/>
    <w:rsid w:val="00CA49DD"/>
    <w:rsid w:val="00CA5145"/>
    <w:rsid w:val="00CA5262"/>
    <w:rsid w:val="00CA5462"/>
    <w:rsid w:val="00CA5665"/>
    <w:rsid w:val="00CA5B82"/>
    <w:rsid w:val="00CA5C0D"/>
    <w:rsid w:val="00CA6133"/>
    <w:rsid w:val="00CA6FB2"/>
    <w:rsid w:val="00CA70A8"/>
    <w:rsid w:val="00CA7323"/>
    <w:rsid w:val="00CB0301"/>
    <w:rsid w:val="00CB0415"/>
    <w:rsid w:val="00CB088A"/>
    <w:rsid w:val="00CB1643"/>
    <w:rsid w:val="00CB247A"/>
    <w:rsid w:val="00CB269D"/>
    <w:rsid w:val="00CB4232"/>
    <w:rsid w:val="00CB468C"/>
    <w:rsid w:val="00CB5158"/>
    <w:rsid w:val="00CB5923"/>
    <w:rsid w:val="00CB5FF7"/>
    <w:rsid w:val="00CB6492"/>
    <w:rsid w:val="00CB66A1"/>
    <w:rsid w:val="00CB7093"/>
    <w:rsid w:val="00CB7417"/>
    <w:rsid w:val="00CC06BB"/>
    <w:rsid w:val="00CC0773"/>
    <w:rsid w:val="00CC0B86"/>
    <w:rsid w:val="00CC0FEC"/>
    <w:rsid w:val="00CC1055"/>
    <w:rsid w:val="00CC1BA4"/>
    <w:rsid w:val="00CC263C"/>
    <w:rsid w:val="00CC2721"/>
    <w:rsid w:val="00CC2870"/>
    <w:rsid w:val="00CC3080"/>
    <w:rsid w:val="00CC3831"/>
    <w:rsid w:val="00CC39B3"/>
    <w:rsid w:val="00CC4157"/>
    <w:rsid w:val="00CC4B4E"/>
    <w:rsid w:val="00CC4C91"/>
    <w:rsid w:val="00CC4CBE"/>
    <w:rsid w:val="00CC5473"/>
    <w:rsid w:val="00CC5559"/>
    <w:rsid w:val="00CC5570"/>
    <w:rsid w:val="00CC5669"/>
    <w:rsid w:val="00CC61BD"/>
    <w:rsid w:val="00CC61CC"/>
    <w:rsid w:val="00CC6840"/>
    <w:rsid w:val="00CC6AF6"/>
    <w:rsid w:val="00CC6CBE"/>
    <w:rsid w:val="00CC6E61"/>
    <w:rsid w:val="00CC7558"/>
    <w:rsid w:val="00CC7733"/>
    <w:rsid w:val="00CC7C02"/>
    <w:rsid w:val="00CD0547"/>
    <w:rsid w:val="00CD0B9D"/>
    <w:rsid w:val="00CD0CAA"/>
    <w:rsid w:val="00CD0F60"/>
    <w:rsid w:val="00CD1B4C"/>
    <w:rsid w:val="00CD1C9F"/>
    <w:rsid w:val="00CD235C"/>
    <w:rsid w:val="00CD2495"/>
    <w:rsid w:val="00CD2B3C"/>
    <w:rsid w:val="00CD2FB2"/>
    <w:rsid w:val="00CD34B0"/>
    <w:rsid w:val="00CD3B51"/>
    <w:rsid w:val="00CD3C29"/>
    <w:rsid w:val="00CD3FFD"/>
    <w:rsid w:val="00CD49E5"/>
    <w:rsid w:val="00CD4A2C"/>
    <w:rsid w:val="00CD4F80"/>
    <w:rsid w:val="00CD554E"/>
    <w:rsid w:val="00CD5AD8"/>
    <w:rsid w:val="00CD61EF"/>
    <w:rsid w:val="00CD695D"/>
    <w:rsid w:val="00CD71F4"/>
    <w:rsid w:val="00CD75BD"/>
    <w:rsid w:val="00CD78CC"/>
    <w:rsid w:val="00CD7EA6"/>
    <w:rsid w:val="00CE08A6"/>
    <w:rsid w:val="00CE0BB7"/>
    <w:rsid w:val="00CE1EBA"/>
    <w:rsid w:val="00CE2964"/>
    <w:rsid w:val="00CE2F5C"/>
    <w:rsid w:val="00CE36F5"/>
    <w:rsid w:val="00CE37DD"/>
    <w:rsid w:val="00CE48C9"/>
    <w:rsid w:val="00CE4D78"/>
    <w:rsid w:val="00CE4E4C"/>
    <w:rsid w:val="00CE5100"/>
    <w:rsid w:val="00CE55DD"/>
    <w:rsid w:val="00CE5918"/>
    <w:rsid w:val="00CE5AE3"/>
    <w:rsid w:val="00CE5F69"/>
    <w:rsid w:val="00CE6913"/>
    <w:rsid w:val="00CE69AF"/>
    <w:rsid w:val="00CE6AD7"/>
    <w:rsid w:val="00CE6AF9"/>
    <w:rsid w:val="00CE6E90"/>
    <w:rsid w:val="00CE6F3E"/>
    <w:rsid w:val="00CE70FA"/>
    <w:rsid w:val="00CF0722"/>
    <w:rsid w:val="00CF0900"/>
    <w:rsid w:val="00CF1124"/>
    <w:rsid w:val="00CF1248"/>
    <w:rsid w:val="00CF1A86"/>
    <w:rsid w:val="00CF1D67"/>
    <w:rsid w:val="00CF1E0D"/>
    <w:rsid w:val="00CF3395"/>
    <w:rsid w:val="00CF4244"/>
    <w:rsid w:val="00CF6167"/>
    <w:rsid w:val="00CF63B6"/>
    <w:rsid w:val="00CF67D1"/>
    <w:rsid w:val="00CF6CB3"/>
    <w:rsid w:val="00CF7487"/>
    <w:rsid w:val="00CF7C21"/>
    <w:rsid w:val="00D00095"/>
    <w:rsid w:val="00D01692"/>
    <w:rsid w:val="00D01FDD"/>
    <w:rsid w:val="00D02A2A"/>
    <w:rsid w:val="00D02BCB"/>
    <w:rsid w:val="00D02E49"/>
    <w:rsid w:val="00D03346"/>
    <w:rsid w:val="00D035B7"/>
    <w:rsid w:val="00D036F0"/>
    <w:rsid w:val="00D048C4"/>
    <w:rsid w:val="00D04923"/>
    <w:rsid w:val="00D049BB"/>
    <w:rsid w:val="00D04C8F"/>
    <w:rsid w:val="00D04DA3"/>
    <w:rsid w:val="00D051E5"/>
    <w:rsid w:val="00D05897"/>
    <w:rsid w:val="00D058C2"/>
    <w:rsid w:val="00D05D7C"/>
    <w:rsid w:val="00D0694A"/>
    <w:rsid w:val="00D06BFC"/>
    <w:rsid w:val="00D06FBC"/>
    <w:rsid w:val="00D07B2B"/>
    <w:rsid w:val="00D10055"/>
    <w:rsid w:val="00D10FFB"/>
    <w:rsid w:val="00D117CC"/>
    <w:rsid w:val="00D117E9"/>
    <w:rsid w:val="00D12D9A"/>
    <w:rsid w:val="00D12ED5"/>
    <w:rsid w:val="00D14328"/>
    <w:rsid w:val="00D14D9F"/>
    <w:rsid w:val="00D14EA1"/>
    <w:rsid w:val="00D15341"/>
    <w:rsid w:val="00D15D25"/>
    <w:rsid w:val="00D16C44"/>
    <w:rsid w:val="00D1713D"/>
    <w:rsid w:val="00D17A4A"/>
    <w:rsid w:val="00D17DC4"/>
    <w:rsid w:val="00D20D74"/>
    <w:rsid w:val="00D21754"/>
    <w:rsid w:val="00D22744"/>
    <w:rsid w:val="00D2282B"/>
    <w:rsid w:val="00D232A6"/>
    <w:rsid w:val="00D23EB5"/>
    <w:rsid w:val="00D23F42"/>
    <w:rsid w:val="00D23F48"/>
    <w:rsid w:val="00D24643"/>
    <w:rsid w:val="00D2531E"/>
    <w:rsid w:val="00D25D32"/>
    <w:rsid w:val="00D26428"/>
    <w:rsid w:val="00D26CF3"/>
    <w:rsid w:val="00D26F93"/>
    <w:rsid w:val="00D270EB"/>
    <w:rsid w:val="00D27551"/>
    <w:rsid w:val="00D30054"/>
    <w:rsid w:val="00D302CE"/>
    <w:rsid w:val="00D306F4"/>
    <w:rsid w:val="00D319D4"/>
    <w:rsid w:val="00D31E19"/>
    <w:rsid w:val="00D31E8A"/>
    <w:rsid w:val="00D31F1B"/>
    <w:rsid w:val="00D32F6E"/>
    <w:rsid w:val="00D3309E"/>
    <w:rsid w:val="00D331AA"/>
    <w:rsid w:val="00D34334"/>
    <w:rsid w:val="00D35549"/>
    <w:rsid w:val="00D3554A"/>
    <w:rsid w:val="00D3673B"/>
    <w:rsid w:val="00D36D44"/>
    <w:rsid w:val="00D37111"/>
    <w:rsid w:val="00D37A0D"/>
    <w:rsid w:val="00D37ADA"/>
    <w:rsid w:val="00D37B39"/>
    <w:rsid w:val="00D37C7A"/>
    <w:rsid w:val="00D407CA"/>
    <w:rsid w:val="00D40AFE"/>
    <w:rsid w:val="00D412EE"/>
    <w:rsid w:val="00D4150D"/>
    <w:rsid w:val="00D41576"/>
    <w:rsid w:val="00D41858"/>
    <w:rsid w:val="00D420FC"/>
    <w:rsid w:val="00D423D9"/>
    <w:rsid w:val="00D42751"/>
    <w:rsid w:val="00D42799"/>
    <w:rsid w:val="00D42B49"/>
    <w:rsid w:val="00D42BAA"/>
    <w:rsid w:val="00D433F0"/>
    <w:rsid w:val="00D43A0F"/>
    <w:rsid w:val="00D44111"/>
    <w:rsid w:val="00D449CF"/>
    <w:rsid w:val="00D44CB5"/>
    <w:rsid w:val="00D45556"/>
    <w:rsid w:val="00D459B8"/>
    <w:rsid w:val="00D45D1A"/>
    <w:rsid w:val="00D46C15"/>
    <w:rsid w:val="00D476A5"/>
    <w:rsid w:val="00D507A0"/>
    <w:rsid w:val="00D50AC4"/>
    <w:rsid w:val="00D50B0E"/>
    <w:rsid w:val="00D50D5C"/>
    <w:rsid w:val="00D51D9E"/>
    <w:rsid w:val="00D5201E"/>
    <w:rsid w:val="00D52AD5"/>
    <w:rsid w:val="00D53174"/>
    <w:rsid w:val="00D53503"/>
    <w:rsid w:val="00D53598"/>
    <w:rsid w:val="00D53A9E"/>
    <w:rsid w:val="00D54170"/>
    <w:rsid w:val="00D544A1"/>
    <w:rsid w:val="00D546D0"/>
    <w:rsid w:val="00D5490F"/>
    <w:rsid w:val="00D54BF7"/>
    <w:rsid w:val="00D54D89"/>
    <w:rsid w:val="00D5502C"/>
    <w:rsid w:val="00D5558C"/>
    <w:rsid w:val="00D55990"/>
    <w:rsid w:val="00D56249"/>
    <w:rsid w:val="00D56A0A"/>
    <w:rsid w:val="00D56EFE"/>
    <w:rsid w:val="00D572B3"/>
    <w:rsid w:val="00D574C4"/>
    <w:rsid w:val="00D5761E"/>
    <w:rsid w:val="00D5784B"/>
    <w:rsid w:val="00D57E8A"/>
    <w:rsid w:val="00D600D2"/>
    <w:rsid w:val="00D600EF"/>
    <w:rsid w:val="00D60144"/>
    <w:rsid w:val="00D60413"/>
    <w:rsid w:val="00D60678"/>
    <w:rsid w:val="00D60A76"/>
    <w:rsid w:val="00D612CB"/>
    <w:rsid w:val="00D61446"/>
    <w:rsid w:val="00D61E0F"/>
    <w:rsid w:val="00D61EFF"/>
    <w:rsid w:val="00D62289"/>
    <w:rsid w:val="00D623F3"/>
    <w:rsid w:val="00D62977"/>
    <w:rsid w:val="00D629DE"/>
    <w:rsid w:val="00D62F9C"/>
    <w:rsid w:val="00D62FB2"/>
    <w:rsid w:val="00D63998"/>
    <w:rsid w:val="00D63A91"/>
    <w:rsid w:val="00D63B12"/>
    <w:rsid w:val="00D64106"/>
    <w:rsid w:val="00D64346"/>
    <w:rsid w:val="00D6439E"/>
    <w:rsid w:val="00D645CE"/>
    <w:rsid w:val="00D64620"/>
    <w:rsid w:val="00D651C8"/>
    <w:rsid w:val="00D654D9"/>
    <w:rsid w:val="00D65962"/>
    <w:rsid w:val="00D65E14"/>
    <w:rsid w:val="00D66175"/>
    <w:rsid w:val="00D66820"/>
    <w:rsid w:val="00D66E1B"/>
    <w:rsid w:val="00D70463"/>
    <w:rsid w:val="00D705E8"/>
    <w:rsid w:val="00D717B7"/>
    <w:rsid w:val="00D717F3"/>
    <w:rsid w:val="00D722B0"/>
    <w:rsid w:val="00D72392"/>
    <w:rsid w:val="00D72458"/>
    <w:rsid w:val="00D724E3"/>
    <w:rsid w:val="00D727B4"/>
    <w:rsid w:val="00D7296D"/>
    <w:rsid w:val="00D72EEE"/>
    <w:rsid w:val="00D73015"/>
    <w:rsid w:val="00D73446"/>
    <w:rsid w:val="00D73E08"/>
    <w:rsid w:val="00D73FF4"/>
    <w:rsid w:val="00D74B9C"/>
    <w:rsid w:val="00D75E99"/>
    <w:rsid w:val="00D7616B"/>
    <w:rsid w:val="00D7627A"/>
    <w:rsid w:val="00D76A98"/>
    <w:rsid w:val="00D77C5B"/>
    <w:rsid w:val="00D80895"/>
    <w:rsid w:val="00D8090D"/>
    <w:rsid w:val="00D828D0"/>
    <w:rsid w:val="00D82AD9"/>
    <w:rsid w:val="00D82F5D"/>
    <w:rsid w:val="00D82FA7"/>
    <w:rsid w:val="00D83E18"/>
    <w:rsid w:val="00D84657"/>
    <w:rsid w:val="00D84BC1"/>
    <w:rsid w:val="00D84D4F"/>
    <w:rsid w:val="00D85D51"/>
    <w:rsid w:val="00D86836"/>
    <w:rsid w:val="00D873CA"/>
    <w:rsid w:val="00D87650"/>
    <w:rsid w:val="00D87DC5"/>
    <w:rsid w:val="00D87E4B"/>
    <w:rsid w:val="00D90085"/>
    <w:rsid w:val="00D9092E"/>
    <w:rsid w:val="00D928DF"/>
    <w:rsid w:val="00D93865"/>
    <w:rsid w:val="00D93C98"/>
    <w:rsid w:val="00D95A45"/>
    <w:rsid w:val="00D96727"/>
    <w:rsid w:val="00D96824"/>
    <w:rsid w:val="00D9726A"/>
    <w:rsid w:val="00D9753D"/>
    <w:rsid w:val="00DA0722"/>
    <w:rsid w:val="00DA0999"/>
    <w:rsid w:val="00DA1B39"/>
    <w:rsid w:val="00DA2900"/>
    <w:rsid w:val="00DA3E35"/>
    <w:rsid w:val="00DA4193"/>
    <w:rsid w:val="00DA5288"/>
    <w:rsid w:val="00DA5492"/>
    <w:rsid w:val="00DA5E24"/>
    <w:rsid w:val="00DA5F78"/>
    <w:rsid w:val="00DA676D"/>
    <w:rsid w:val="00DA6D06"/>
    <w:rsid w:val="00DA7640"/>
    <w:rsid w:val="00DA7729"/>
    <w:rsid w:val="00DA7E44"/>
    <w:rsid w:val="00DB00E9"/>
    <w:rsid w:val="00DB02A6"/>
    <w:rsid w:val="00DB02AC"/>
    <w:rsid w:val="00DB08A4"/>
    <w:rsid w:val="00DB08D9"/>
    <w:rsid w:val="00DB0D25"/>
    <w:rsid w:val="00DB0E56"/>
    <w:rsid w:val="00DB0EBE"/>
    <w:rsid w:val="00DB10FE"/>
    <w:rsid w:val="00DB1A0F"/>
    <w:rsid w:val="00DB1ACE"/>
    <w:rsid w:val="00DB1B51"/>
    <w:rsid w:val="00DB1DA8"/>
    <w:rsid w:val="00DB1FB1"/>
    <w:rsid w:val="00DB227D"/>
    <w:rsid w:val="00DB36E2"/>
    <w:rsid w:val="00DB3702"/>
    <w:rsid w:val="00DB51E2"/>
    <w:rsid w:val="00DB72AA"/>
    <w:rsid w:val="00DB76B0"/>
    <w:rsid w:val="00DC00B3"/>
    <w:rsid w:val="00DC0261"/>
    <w:rsid w:val="00DC04FD"/>
    <w:rsid w:val="00DC0603"/>
    <w:rsid w:val="00DC12EF"/>
    <w:rsid w:val="00DC1A39"/>
    <w:rsid w:val="00DC1D70"/>
    <w:rsid w:val="00DC1F0E"/>
    <w:rsid w:val="00DC2032"/>
    <w:rsid w:val="00DC246B"/>
    <w:rsid w:val="00DC2C45"/>
    <w:rsid w:val="00DC32EF"/>
    <w:rsid w:val="00DC3323"/>
    <w:rsid w:val="00DC3C77"/>
    <w:rsid w:val="00DC3F7A"/>
    <w:rsid w:val="00DC47CE"/>
    <w:rsid w:val="00DC4DE0"/>
    <w:rsid w:val="00DC4E46"/>
    <w:rsid w:val="00DC5049"/>
    <w:rsid w:val="00DC54F4"/>
    <w:rsid w:val="00DC5526"/>
    <w:rsid w:val="00DC6579"/>
    <w:rsid w:val="00DC6A87"/>
    <w:rsid w:val="00DC6CA6"/>
    <w:rsid w:val="00DC7159"/>
    <w:rsid w:val="00DC7481"/>
    <w:rsid w:val="00DC7818"/>
    <w:rsid w:val="00DC7BC9"/>
    <w:rsid w:val="00DD0097"/>
    <w:rsid w:val="00DD01CC"/>
    <w:rsid w:val="00DD03EC"/>
    <w:rsid w:val="00DD057A"/>
    <w:rsid w:val="00DD097D"/>
    <w:rsid w:val="00DD0C4B"/>
    <w:rsid w:val="00DD0C64"/>
    <w:rsid w:val="00DD0E77"/>
    <w:rsid w:val="00DD11F5"/>
    <w:rsid w:val="00DD16BD"/>
    <w:rsid w:val="00DD1E32"/>
    <w:rsid w:val="00DD1E6F"/>
    <w:rsid w:val="00DD2003"/>
    <w:rsid w:val="00DD2202"/>
    <w:rsid w:val="00DD279C"/>
    <w:rsid w:val="00DD30DF"/>
    <w:rsid w:val="00DD330B"/>
    <w:rsid w:val="00DD34F6"/>
    <w:rsid w:val="00DD3F24"/>
    <w:rsid w:val="00DD482A"/>
    <w:rsid w:val="00DD4961"/>
    <w:rsid w:val="00DD5A51"/>
    <w:rsid w:val="00DD5BA0"/>
    <w:rsid w:val="00DD5CF3"/>
    <w:rsid w:val="00DD5D35"/>
    <w:rsid w:val="00DD601D"/>
    <w:rsid w:val="00DD6199"/>
    <w:rsid w:val="00DD736D"/>
    <w:rsid w:val="00DD7928"/>
    <w:rsid w:val="00DD7AAC"/>
    <w:rsid w:val="00DD7EE2"/>
    <w:rsid w:val="00DE019E"/>
    <w:rsid w:val="00DE04A5"/>
    <w:rsid w:val="00DE0F07"/>
    <w:rsid w:val="00DE179A"/>
    <w:rsid w:val="00DE1881"/>
    <w:rsid w:val="00DE22E7"/>
    <w:rsid w:val="00DE2E5B"/>
    <w:rsid w:val="00DE2F72"/>
    <w:rsid w:val="00DE3169"/>
    <w:rsid w:val="00DE3AD6"/>
    <w:rsid w:val="00DE4080"/>
    <w:rsid w:val="00DE50A3"/>
    <w:rsid w:val="00DE56DC"/>
    <w:rsid w:val="00DE5D0B"/>
    <w:rsid w:val="00DE5E52"/>
    <w:rsid w:val="00DE6D37"/>
    <w:rsid w:val="00DE6FF2"/>
    <w:rsid w:val="00DE789C"/>
    <w:rsid w:val="00DE79EF"/>
    <w:rsid w:val="00DF1DBB"/>
    <w:rsid w:val="00DF226D"/>
    <w:rsid w:val="00DF39E6"/>
    <w:rsid w:val="00DF3ABD"/>
    <w:rsid w:val="00DF3E23"/>
    <w:rsid w:val="00DF4D9C"/>
    <w:rsid w:val="00DF5459"/>
    <w:rsid w:val="00DF5741"/>
    <w:rsid w:val="00DF5AB5"/>
    <w:rsid w:val="00DF663D"/>
    <w:rsid w:val="00DF66B0"/>
    <w:rsid w:val="00DF6C49"/>
    <w:rsid w:val="00DF73FF"/>
    <w:rsid w:val="00DF775F"/>
    <w:rsid w:val="00DF7A6E"/>
    <w:rsid w:val="00E00B1E"/>
    <w:rsid w:val="00E01174"/>
    <w:rsid w:val="00E01BBC"/>
    <w:rsid w:val="00E01BD8"/>
    <w:rsid w:val="00E02A5E"/>
    <w:rsid w:val="00E02E03"/>
    <w:rsid w:val="00E03908"/>
    <w:rsid w:val="00E03E99"/>
    <w:rsid w:val="00E04355"/>
    <w:rsid w:val="00E05278"/>
    <w:rsid w:val="00E05392"/>
    <w:rsid w:val="00E05B43"/>
    <w:rsid w:val="00E05D80"/>
    <w:rsid w:val="00E062C4"/>
    <w:rsid w:val="00E06446"/>
    <w:rsid w:val="00E06EE6"/>
    <w:rsid w:val="00E06FA0"/>
    <w:rsid w:val="00E07269"/>
    <w:rsid w:val="00E07634"/>
    <w:rsid w:val="00E077B6"/>
    <w:rsid w:val="00E07946"/>
    <w:rsid w:val="00E07BBF"/>
    <w:rsid w:val="00E1060E"/>
    <w:rsid w:val="00E116D2"/>
    <w:rsid w:val="00E1171A"/>
    <w:rsid w:val="00E12FD3"/>
    <w:rsid w:val="00E136FF"/>
    <w:rsid w:val="00E137AF"/>
    <w:rsid w:val="00E13C37"/>
    <w:rsid w:val="00E14E12"/>
    <w:rsid w:val="00E14EA0"/>
    <w:rsid w:val="00E15368"/>
    <w:rsid w:val="00E15798"/>
    <w:rsid w:val="00E15E78"/>
    <w:rsid w:val="00E16228"/>
    <w:rsid w:val="00E162BB"/>
    <w:rsid w:val="00E16570"/>
    <w:rsid w:val="00E168EA"/>
    <w:rsid w:val="00E169EC"/>
    <w:rsid w:val="00E16A64"/>
    <w:rsid w:val="00E17509"/>
    <w:rsid w:val="00E17565"/>
    <w:rsid w:val="00E175D9"/>
    <w:rsid w:val="00E178D3"/>
    <w:rsid w:val="00E21E55"/>
    <w:rsid w:val="00E22F57"/>
    <w:rsid w:val="00E231D1"/>
    <w:rsid w:val="00E23596"/>
    <w:rsid w:val="00E23B10"/>
    <w:rsid w:val="00E23B1D"/>
    <w:rsid w:val="00E241B4"/>
    <w:rsid w:val="00E2558F"/>
    <w:rsid w:val="00E2565C"/>
    <w:rsid w:val="00E262AC"/>
    <w:rsid w:val="00E26B7C"/>
    <w:rsid w:val="00E27694"/>
    <w:rsid w:val="00E2785C"/>
    <w:rsid w:val="00E27C10"/>
    <w:rsid w:val="00E27EBD"/>
    <w:rsid w:val="00E30234"/>
    <w:rsid w:val="00E30331"/>
    <w:rsid w:val="00E304DF"/>
    <w:rsid w:val="00E304FB"/>
    <w:rsid w:val="00E3108F"/>
    <w:rsid w:val="00E31FF7"/>
    <w:rsid w:val="00E32723"/>
    <w:rsid w:val="00E3278C"/>
    <w:rsid w:val="00E32B3B"/>
    <w:rsid w:val="00E32C27"/>
    <w:rsid w:val="00E32C82"/>
    <w:rsid w:val="00E3304B"/>
    <w:rsid w:val="00E33258"/>
    <w:rsid w:val="00E33286"/>
    <w:rsid w:val="00E33726"/>
    <w:rsid w:val="00E33AB3"/>
    <w:rsid w:val="00E33E5B"/>
    <w:rsid w:val="00E3404A"/>
    <w:rsid w:val="00E3429F"/>
    <w:rsid w:val="00E3474E"/>
    <w:rsid w:val="00E34B3D"/>
    <w:rsid w:val="00E34E9D"/>
    <w:rsid w:val="00E35024"/>
    <w:rsid w:val="00E3510D"/>
    <w:rsid w:val="00E3543B"/>
    <w:rsid w:val="00E356C6"/>
    <w:rsid w:val="00E35C0B"/>
    <w:rsid w:val="00E36490"/>
    <w:rsid w:val="00E368FA"/>
    <w:rsid w:val="00E36E1A"/>
    <w:rsid w:val="00E3710E"/>
    <w:rsid w:val="00E37C28"/>
    <w:rsid w:val="00E40334"/>
    <w:rsid w:val="00E4077C"/>
    <w:rsid w:val="00E4081D"/>
    <w:rsid w:val="00E40E81"/>
    <w:rsid w:val="00E416DA"/>
    <w:rsid w:val="00E4249E"/>
    <w:rsid w:val="00E431C9"/>
    <w:rsid w:val="00E43BCF"/>
    <w:rsid w:val="00E43D24"/>
    <w:rsid w:val="00E43FF1"/>
    <w:rsid w:val="00E4459B"/>
    <w:rsid w:val="00E446FC"/>
    <w:rsid w:val="00E44888"/>
    <w:rsid w:val="00E44AFB"/>
    <w:rsid w:val="00E44BB3"/>
    <w:rsid w:val="00E4583F"/>
    <w:rsid w:val="00E45CB0"/>
    <w:rsid w:val="00E4606B"/>
    <w:rsid w:val="00E462D5"/>
    <w:rsid w:val="00E466FF"/>
    <w:rsid w:val="00E46923"/>
    <w:rsid w:val="00E46941"/>
    <w:rsid w:val="00E47395"/>
    <w:rsid w:val="00E477DF"/>
    <w:rsid w:val="00E47C9B"/>
    <w:rsid w:val="00E50645"/>
    <w:rsid w:val="00E50868"/>
    <w:rsid w:val="00E50896"/>
    <w:rsid w:val="00E509AF"/>
    <w:rsid w:val="00E50A33"/>
    <w:rsid w:val="00E50E07"/>
    <w:rsid w:val="00E511DE"/>
    <w:rsid w:val="00E513E4"/>
    <w:rsid w:val="00E516D0"/>
    <w:rsid w:val="00E51F80"/>
    <w:rsid w:val="00E527AF"/>
    <w:rsid w:val="00E52A5A"/>
    <w:rsid w:val="00E53226"/>
    <w:rsid w:val="00E533BE"/>
    <w:rsid w:val="00E5348B"/>
    <w:rsid w:val="00E538DF"/>
    <w:rsid w:val="00E53A64"/>
    <w:rsid w:val="00E54155"/>
    <w:rsid w:val="00E5434E"/>
    <w:rsid w:val="00E55569"/>
    <w:rsid w:val="00E56B4E"/>
    <w:rsid w:val="00E56B87"/>
    <w:rsid w:val="00E56BBE"/>
    <w:rsid w:val="00E57048"/>
    <w:rsid w:val="00E571D0"/>
    <w:rsid w:val="00E572EC"/>
    <w:rsid w:val="00E5762C"/>
    <w:rsid w:val="00E607EF"/>
    <w:rsid w:val="00E60ACB"/>
    <w:rsid w:val="00E610BB"/>
    <w:rsid w:val="00E62483"/>
    <w:rsid w:val="00E624ED"/>
    <w:rsid w:val="00E6260C"/>
    <w:rsid w:val="00E62FDD"/>
    <w:rsid w:val="00E6390C"/>
    <w:rsid w:val="00E63CB4"/>
    <w:rsid w:val="00E649F5"/>
    <w:rsid w:val="00E65146"/>
    <w:rsid w:val="00E65202"/>
    <w:rsid w:val="00E655B4"/>
    <w:rsid w:val="00E65B4B"/>
    <w:rsid w:val="00E662CB"/>
    <w:rsid w:val="00E66FC2"/>
    <w:rsid w:val="00E674EF"/>
    <w:rsid w:val="00E70CC4"/>
    <w:rsid w:val="00E71122"/>
    <w:rsid w:val="00E71A20"/>
    <w:rsid w:val="00E71C6A"/>
    <w:rsid w:val="00E72847"/>
    <w:rsid w:val="00E728ED"/>
    <w:rsid w:val="00E72BA6"/>
    <w:rsid w:val="00E73F0B"/>
    <w:rsid w:val="00E7522D"/>
    <w:rsid w:val="00E75AA1"/>
    <w:rsid w:val="00E75B52"/>
    <w:rsid w:val="00E7633A"/>
    <w:rsid w:val="00E764D3"/>
    <w:rsid w:val="00E76C69"/>
    <w:rsid w:val="00E771EA"/>
    <w:rsid w:val="00E772B4"/>
    <w:rsid w:val="00E777F6"/>
    <w:rsid w:val="00E810B1"/>
    <w:rsid w:val="00E81374"/>
    <w:rsid w:val="00E81DD5"/>
    <w:rsid w:val="00E82445"/>
    <w:rsid w:val="00E82ADA"/>
    <w:rsid w:val="00E8318B"/>
    <w:rsid w:val="00E839CC"/>
    <w:rsid w:val="00E83E53"/>
    <w:rsid w:val="00E83E77"/>
    <w:rsid w:val="00E842F6"/>
    <w:rsid w:val="00E8460F"/>
    <w:rsid w:val="00E8491C"/>
    <w:rsid w:val="00E84945"/>
    <w:rsid w:val="00E84ED8"/>
    <w:rsid w:val="00E851CE"/>
    <w:rsid w:val="00E856E8"/>
    <w:rsid w:val="00E85857"/>
    <w:rsid w:val="00E85F99"/>
    <w:rsid w:val="00E8684C"/>
    <w:rsid w:val="00E86BC5"/>
    <w:rsid w:val="00E86EA2"/>
    <w:rsid w:val="00E86FC1"/>
    <w:rsid w:val="00E8781D"/>
    <w:rsid w:val="00E87DD7"/>
    <w:rsid w:val="00E90687"/>
    <w:rsid w:val="00E90FA8"/>
    <w:rsid w:val="00E91AA2"/>
    <w:rsid w:val="00E91AC3"/>
    <w:rsid w:val="00E928D5"/>
    <w:rsid w:val="00E93923"/>
    <w:rsid w:val="00E93BD9"/>
    <w:rsid w:val="00E9400C"/>
    <w:rsid w:val="00E94356"/>
    <w:rsid w:val="00E9468B"/>
    <w:rsid w:val="00E947FF"/>
    <w:rsid w:val="00E949AE"/>
    <w:rsid w:val="00E95048"/>
    <w:rsid w:val="00E9642C"/>
    <w:rsid w:val="00E96604"/>
    <w:rsid w:val="00E96A2B"/>
    <w:rsid w:val="00E96F88"/>
    <w:rsid w:val="00E97E16"/>
    <w:rsid w:val="00EA0612"/>
    <w:rsid w:val="00EA067B"/>
    <w:rsid w:val="00EA07BE"/>
    <w:rsid w:val="00EA07F5"/>
    <w:rsid w:val="00EA14DB"/>
    <w:rsid w:val="00EA18B4"/>
    <w:rsid w:val="00EA2634"/>
    <w:rsid w:val="00EA2FC0"/>
    <w:rsid w:val="00EA30A2"/>
    <w:rsid w:val="00EA32A7"/>
    <w:rsid w:val="00EA40D8"/>
    <w:rsid w:val="00EA4185"/>
    <w:rsid w:val="00EA467C"/>
    <w:rsid w:val="00EA5443"/>
    <w:rsid w:val="00EA5E12"/>
    <w:rsid w:val="00EA7124"/>
    <w:rsid w:val="00EA78C6"/>
    <w:rsid w:val="00EA7BA0"/>
    <w:rsid w:val="00EA7FBB"/>
    <w:rsid w:val="00EA7FC3"/>
    <w:rsid w:val="00EB02EF"/>
    <w:rsid w:val="00EB04B3"/>
    <w:rsid w:val="00EB07EE"/>
    <w:rsid w:val="00EB0E17"/>
    <w:rsid w:val="00EB1359"/>
    <w:rsid w:val="00EB1E81"/>
    <w:rsid w:val="00EB201B"/>
    <w:rsid w:val="00EB228D"/>
    <w:rsid w:val="00EB2EF7"/>
    <w:rsid w:val="00EB3382"/>
    <w:rsid w:val="00EB35C8"/>
    <w:rsid w:val="00EB37AC"/>
    <w:rsid w:val="00EB3B7E"/>
    <w:rsid w:val="00EB43B7"/>
    <w:rsid w:val="00EB4435"/>
    <w:rsid w:val="00EB4517"/>
    <w:rsid w:val="00EB4650"/>
    <w:rsid w:val="00EB5A66"/>
    <w:rsid w:val="00EB5D7F"/>
    <w:rsid w:val="00EB5EAA"/>
    <w:rsid w:val="00EB66A3"/>
    <w:rsid w:val="00EB7EFF"/>
    <w:rsid w:val="00EB7F9C"/>
    <w:rsid w:val="00EC040C"/>
    <w:rsid w:val="00EC04B4"/>
    <w:rsid w:val="00EC07C3"/>
    <w:rsid w:val="00EC0807"/>
    <w:rsid w:val="00EC1985"/>
    <w:rsid w:val="00EC1CEF"/>
    <w:rsid w:val="00EC2B92"/>
    <w:rsid w:val="00EC30F3"/>
    <w:rsid w:val="00EC470C"/>
    <w:rsid w:val="00EC5609"/>
    <w:rsid w:val="00EC56D9"/>
    <w:rsid w:val="00EC5DAF"/>
    <w:rsid w:val="00EC62C2"/>
    <w:rsid w:val="00EC68E0"/>
    <w:rsid w:val="00EC6D77"/>
    <w:rsid w:val="00EC6D98"/>
    <w:rsid w:val="00EC74C0"/>
    <w:rsid w:val="00EC74FA"/>
    <w:rsid w:val="00EC7E98"/>
    <w:rsid w:val="00ED03D6"/>
    <w:rsid w:val="00ED0937"/>
    <w:rsid w:val="00ED14E7"/>
    <w:rsid w:val="00ED15DC"/>
    <w:rsid w:val="00ED1C43"/>
    <w:rsid w:val="00ED1C66"/>
    <w:rsid w:val="00ED1E7A"/>
    <w:rsid w:val="00ED222A"/>
    <w:rsid w:val="00ED2321"/>
    <w:rsid w:val="00ED2E82"/>
    <w:rsid w:val="00ED3462"/>
    <w:rsid w:val="00ED369F"/>
    <w:rsid w:val="00ED54E9"/>
    <w:rsid w:val="00ED598B"/>
    <w:rsid w:val="00ED5F87"/>
    <w:rsid w:val="00ED6FE3"/>
    <w:rsid w:val="00ED74CC"/>
    <w:rsid w:val="00ED7BFF"/>
    <w:rsid w:val="00ED7DDA"/>
    <w:rsid w:val="00ED7E17"/>
    <w:rsid w:val="00EE057B"/>
    <w:rsid w:val="00EE0BC4"/>
    <w:rsid w:val="00EE1CC7"/>
    <w:rsid w:val="00EE1F62"/>
    <w:rsid w:val="00EE316F"/>
    <w:rsid w:val="00EE3E31"/>
    <w:rsid w:val="00EE4487"/>
    <w:rsid w:val="00EE4626"/>
    <w:rsid w:val="00EE5FF0"/>
    <w:rsid w:val="00EE6838"/>
    <w:rsid w:val="00EE6AF6"/>
    <w:rsid w:val="00EE6C03"/>
    <w:rsid w:val="00EE6CC2"/>
    <w:rsid w:val="00EE6DF6"/>
    <w:rsid w:val="00EE6EA8"/>
    <w:rsid w:val="00EE7049"/>
    <w:rsid w:val="00EE7223"/>
    <w:rsid w:val="00EE7585"/>
    <w:rsid w:val="00EE7764"/>
    <w:rsid w:val="00EF0559"/>
    <w:rsid w:val="00EF0EA1"/>
    <w:rsid w:val="00EF0FCC"/>
    <w:rsid w:val="00EF1095"/>
    <w:rsid w:val="00EF1502"/>
    <w:rsid w:val="00EF179B"/>
    <w:rsid w:val="00EF257E"/>
    <w:rsid w:val="00EF2FD9"/>
    <w:rsid w:val="00EF3075"/>
    <w:rsid w:val="00EF4255"/>
    <w:rsid w:val="00EF43BF"/>
    <w:rsid w:val="00EF490C"/>
    <w:rsid w:val="00EF4AF3"/>
    <w:rsid w:val="00EF4DDB"/>
    <w:rsid w:val="00EF5DB3"/>
    <w:rsid w:val="00EF6064"/>
    <w:rsid w:val="00EF639F"/>
    <w:rsid w:val="00EF644F"/>
    <w:rsid w:val="00EF6982"/>
    <w:rsid w:val="00EF6E5D"/>
    <w:rsid w:val="00EF6F83"/>
    <w:rsid w:val="00EF78C7"/>
    <w:rsid w:val="00F00C57"/>
    <w:rsid w:val="00F01BFB"/>
    <w:rsid w:val="00F01D4A"/>
    <w:rsid w:val="00F0240B"/>
    <w:rsid w:val="00F0275F"/>
    <w:rsid w:val="00F02C50"/>
    <w:rsid w:val="00F03181"/>
    <w:rsid w:val="00F0351A"/>
    <w:rsid w:val="00F03C9C"/>
    <w:rsid w:val="00F04D04"/>
    <w:rsid w:val="00F05D12"/>
    <w:rsid w:val="00F05DF3"/>
    <w:rsid w:val="00F05F19"/>
    <w:rsid w:val="00F0630C"/>
    <w:rsid w:val="00F063C4"/>
    <w:rsid w:val="00F077E4"/>
    <w:rsid w:val="00F07B24"/>
    <w:rsid w:val="00F07B73"/>
    <w:rsid w:val="00F07D62"/>
    <w:rsid w:val="00F103C4"/>
    <w:rsid w:val="00F10516"/>
    <w:rsid w:val="00F1126A"/>
    <w:rsid w:val="00F11AB7"/>
    <w:rsid w:val="00F11D12"/>
    <w:rsid w:val="00F1225F"/>
    <w:rsid w:val="00F125A8"/>
    <w:rsid w:val="00F1298D"/>
    <w:rsid w:val="00F132DA"/>
    <w:rsid w:val="00F134B3"/>
    <w:rsid w:val="00F13FCA"/>
    <w:rsid w:val="00F1421A"/>
    <w:rsid w:val="00F14767"/>
    <w:rsid w:val="00F14B18"/>
    <w:rsid w:val="00F15D1A"/>
    <w:rsid w:val="00F1664B"/>
    <w:rsid w:val="00F16D2D"/>
    <w:rsid w:val="00F16E95"/>
    <w:rsid w:val="00F179E4"/>
    <w:rsid w:val="00F2003A"/>
    <w:rsid w:val="00F20480"/>
    <w:rsid w:val="00F204EE"/>
    <w:rsid w:val="00F2096F"/>
    <w:rsid w:val="00F21438"/>
    <w:rsid w:val="00F2176E"/>
    <w:rsid w:val="00F21A78"/>
    <w:rsid w:val="00F21E90"/>
    <w:rsid w:val="00F2422F"/>
    <w:rsid w:val="00F242B8"/>
    <w:rsid w:val="00F2497B"/>
    <w:rsid w:val="00F24989"/>
    <w:rsid w:val="00F25545"/>
    <w:rsid w:val="00F255BB"/>
    <w:rsid w:val="00F2575C"/>
    <w:rsid w:val="00F25D4C"/>
    <w:rsid w:val="00F2608B"/>
    <w:rsid w:val="00F26D5A"/>
    <w:rsid w:val="00F26EA1"/>
    <w:rsid w:val="00F30062"/>
    <w:rsid w:val="00F30525"/>
    <w:rsid w:val="00F30575"/>
    <w:rsid w:val="00F30E9A"/>
    <w:rsid w:val="00F30FB2"/>
    <w:rsid w:val="00F31D33"/>
    <w:rsid w:val="00F31E4B"/>
    <w:rsid w:val="00F32175"/>
    <w:rsid w:val="00F32FC0"/>
    <w:rsid w:val="00F33761"/>
    <w:rsid w:val="00F3402D"/>
    <w:rsid w:val="00F34D56"/>
    <w:rsid w:val="00F35066"/>
    <w:rsid w:val="00F353C2"/>
    <w:rsid w:val="00F368BE"/>
    <w:rsid w:val="00F36D7C"/>
    <w:rsid w:val="00F3710F"/>
    <w:rsid w:val="00F408E4"/>
    <w:rsid w:val="00F409C1"/>
    <w:rsid w:val="00F40A20"/>
    <w:rsid w:val="00F40A5E"/>
    <w:rsid w:val="00F4127F"/>
    <w:rsid w:val="00F41C38"/>
    <w:rsid w:val="00F42100"/>
    <w:rsid w:val="00F42814"/>
    <w:rsid w:val="00F42F9B"/>
    <w:rsid w:val="00F4323B"/>
    <w:rsid w:val="00F43F5F"/>
    <w:rsid w:val="00F452F7"/>
    <w:rsid w:val="00F46848"/>
    <w:rsid w:val="00F5069A"/>
    <w:rsid w:val="00F50995"/>
    <w:rsid w:val="00F52580"/>
    <w:rsid w:val="00F52AB9"/>
    <w:rsid w:val="00F538FD"/>
    <w:rsid w:val="00F5462E"/>
    <w:rsid w:val="00F5468A"/>
    <w:rsid w:val="00F54703"/>
    <w:rsid w:val="00F5477E"/>
    <w:rsid w:val="00F55355"/>
    <w:rsid w:val="00F558DE"/>
    <w:rsid w:val="00F57663"/>
    <w:rsid w:val="00F60CE2"/>
    <w:rsid w:val="00F612F2"/>
    <w:rsid w:val="00F61A84"/>
    <w:rsid w:val="00F620DA"/>
    <w:rsid w:val="00F6249F"/>
    <w:rsid w:val="00F62ABD"/>
    <w:rsid w:val="00F62F1E"/>
    <w:rsid w:val="00F63106"/>
    <w:rsid w:val="00F634A1"/>
    <w:rsid w:val="00F64377"/>
    <w:rsid w:val="00F64591"/>
    <w:rsid w:val="00F64D78"/>
    <w:rsid w:val="00F651B8"/>
    <w:rsid w:val="00F65343"/>
    <w:rsid w:val="00F65439"/>
    <w:rsid w:val="00F659B5"/>
    <w:rsid w:val="00F65B75"/>
    <w:rsid w:val="00F67250"/>
    <w:rsid w:val="00F706FF"/>
    <w:rsid w:val="00F70F7E"/>
    <w:rsid w:val="00F71674"/>
    <w:rsid w:val="00F716DF"/>
    <w:rsid w:val="00F71910"/>
    <w:rsid w:val="00F71E5C"/>
    <w:rsid w:val="00F72236"/>
    <w:rsid w:val="00F7246C"/>
    <w:rsid w:val="00F72569"/>
    <w:rsid w:val="00F7317A"/>
    <w:rsid w:val="00F73FD3"/>
    <w:rsid w:val="00F7404A"/>
    <w:rsid w:val="00F75144"/>
    <w:rsid w:val="00F76B8B"/>
    <w:rsid w:val="00F80194"/>
    <w:rsid w:val="00F80CE4"/>
    <w:rsid w:val="00F80D39"/>
    <w:rsid w:val="00F81267"/>
    <w:rsid w:val="00F82E56"/>
    <w:rsid w:val="00F8351E"/>
    <w:rsid w:val="00F84000"/>
    <w:rsid w:val="00F8446D"/>
    <w:rsid w:val="00F8561C"/>
    <w:rsid w:val="00F86374"/>
    <w:rsid w:val="00F86848"/>
    <w:rsid w:val="00F87309"/>
    <w:rsid w:val="00F879FF"/>
    <w:rsid w:val="00F90132"/>
    <w:rsid w:val="00F90957"/>
    <w:rsid w:val="00F91F0E"/>
    <w:rsid w:val="00F920E1"/>
    <w:rsid w:val="00F92E63"/>
    <w:rsid w:val="00F93834"/>
    <w:rsid w:val="00F93C46"/>
    <w:rsid w:val="00F93CA4"/>
    <w:rsid w:val="00F94389"/>
    <w:rsid w:val="00F946F1"/>
    <w:rsid w:val="00F94AE2"/>
    <w:rsid w:val="00F95326"/>
    <w:rsid w:val="00F95435"/>
    <w:rsid w:val="00F964C2"/>
    <w:rsid w:val="00F96B90"/>
    <w:rsid w:val="00F976E6"/>
    <w:rsid w:val="00FA07EC"/>
    <w:rsid w:val="00FA0A0F"/>
    <w:rsid w:val="00FA0E91"/>
    <w:rsid w:val="00FA0F7F"/>
    <w:rsid w:val="00FA116B"/>
    <w:rsid w:val="00FA127F"/>
    <w:rsid w:val="00FA1310"/>
    <w:rsid w:val="00FA15A6"/>
    <w:rsid w:val="00FA1F1C"/>
    <w:rsid w:val="00FA23F0"/>
    <w:rsid w:val="00FA258A"/>
    <w:rsid w:val="00FA2E2C"/>
    <w:rsid w:val="00FA425D"/>
    <w:rsid w:val="00FA46E8"/>
    <w:rsid w:val="00FA4D54"/>
    <w:rsid w:val="00FA5056"/>
    <w:rsid w:val="00FA5F35"/>
    <w:rsid w:val="00FA6A46"/>
    <w:rsid w:val="00FA6E01"/>
    <w:rsid w:val="00FA7626"/>
    <w:rsid w:val="00FA787D"/>
    <w:rsid w:val="00FA7B4D"/>
    <w:rsid w:val="00FA7D3F"/>
    <w:rsid w:val="00FA7E29"/>
    <w:rsid w:val="00FA7F2F"/>
    <w:rsid w:val="00FB02B6"/>
    <w:rsid w:val="00FB0C10"/>
    <w:rsid w:val="00FB1376"/>
    <w:rsid w:val="00FB1E61"/>
    <w:rsid w:val="00FB1EBD"/>
    <w:rsid w:val="00FB394F"/>
    <w:rsid w:val="00FB4809"/>
    <w:rsid w:val="00FB54DF"/>
    <w:rsid w:val="00FB57EB"/>
    <w:rsid w:val="00FB6486"/>
    <w:rsid w:val="00FB64E9"/>
    <w:rsid w:val="00FB666E"/>
    <w:rsid w:val="00FB669A"/>
    <w:rsid w:val="00FB6C45"/>
    <w:rsid w:val="00FC026C"/>
    <w:rsid w:val="00FC0B83"/>
    <w:rsid w:val="00FC0F2C"/>
    <w:rsid w:val="00FC1477"/>
    <w:rsid w:val="00FC1964"/>
    <w:rsid w:val="00FC4150"/>
    <w:rsid w:val="00FC499F"/>
    <w:rsid w:val="00FC4AC1"/>
    <w:rsid w:val="00FC4F86"/>
    <w:rsid w:val="00FC5A3D"/>
    <w:rsid w:val="00FC5E48"/>
    <w:rsid w:val="00FC67BF"/>
    <w:rsid w:val="00FC6E1D"/>
    <w:rsid w:val="00FC7002"/>
    <w:rsid w:val="00FC704C"/>
    <w:rsid w:val="00FC76D3"/>
    <w:rsid w:val="00FD0117"/>
    <w:rsid w:val="00FD11B5"/>
    <w:rsid w:val="00FD130A"/>
    <w:rsid w:val="00FD139D"/>
    <w:rsid w:val="00FD13AA"/>
    <w:rsid w:val="00FD1629"/>
    <w:rsid w:val="00FD2384"/>
    <w:rsid w:val="00FD262E"/>
    <w:rsid w:val="00FD2690"/>
    <w:rsid w:val="00FD2815"/>
    <w:rsid w:val="00FD2971"/>
    <w:rsid w:val="00FD2989"/>
    <w:rsid w:val="00FD2A63"/>
    <w:rsid w:val="00FD3270"/>
    <w:rsid w:val="00FD3EAF"/>
    <w:rsid w:val="00FD4C4D"/>
    <w:rsid w:val="00FD4E63"/>
    <w:rsid w:val="00FD4EBF"/>
    <w:rsid w:val="00FD4FE2"/>
    <w:rsid w:val="00FD504C"/>
    <w:rsid w:val="00FD5243"/>
    <w:rsid w:val="00FD6D7D"/>
    <w:rsid w:val="00FD7278"/>
    <w:rsid w:val="00FD76EC"/>
    <w:rsid w:val="00FD79E9"/>
    <w:rsid w:val="00FD7A9E"/>
    <w:rsid w:val="00FD7BB5"/>
    <w:rsid w:val="00FE0036"/>
    <w:rsid w:val="00FE01F4"/>
    <w:rsid w:val="00FE10FC"/>
    <w:rsid w:val="00FE176A"/>
    <w:rsid w:val="00FE1862"/>
    <w:rsid w:val="00FE1C35"/>
    <w:rsid w:val="00FE1EA7"/>
    <w:rsid w:val="00FE2A63"/>
    <w:rsid w:val="00FE2E34"/>
    <w:rsid w:val="00FE3377"/>
    <w:rsid w:val="00FE3CE5"/>
    <w:rsid w:val="00FE4880"/>
    <w:rsid w:val="00FE4B53"/>
    <w:rsid w:val="00FE4FF9"/>
    <w:rsid w:val="00FE56F2"/>
    <w:rsid w:val="00FE5CA7"/>
    <w:rsid w:val="00FE6738"/>
    <w:rsid w:val="00FE6A6C"/>
    <w:rsid w:val="00FE6B05"/>
    <w:rsid w:val="00FF0469"/>
    <w:rsid w:val="00FF0A5E"/>
    <w:rsid w:val="00FF1094"/>
    <w:rsid w:val="00FF1292"/>
    <w:rsid w:val="00FF1C87"/>
    <w:rsid w:val="00FF2577"/>
    <w:rsid w:val="00FF51BA"/>
    <w:rsid w:val="00FF5511"/>
    <w:rsid w:val="00FF58EF"/>
    <w:rsid w:val="00FF5DFA"/>
    <w:rsid w:val="00FF6BDE"/>
    <w:rsid w:val="00FF7C3C"/>
    <w:rsid w:val="00FF7C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77272A"/>
  <w15:docId w15:val="{5528E4C3-6C0D-4730-9869-C1A0CCACB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90F50"/>
    <w:pPr>
      <w:spacing w:after="120" w:line="264" w:lineRule="auto"/>
      <w:jc w:val="both"/>
    </w:pPr>
    <w:rPr>
      <w:rFonts w:ascii="Verdana" w:eastAsia="Times New Roman" w:hAnsi="Verdana" w:cs="Times New Roman"/>
      <w:szCs w:val="20"/>
      <w:lang w:eastAsia="sl-SI"/>
    </w:rPr>
  </w:style>
  <w:style w:type="paragraph" w:styleId="Naslov1">
    <w:name w:val="heading 1"/>
    <w:basedOn w:val="Odstavekseznama"/>
    <w:next w:val="Navaden"/>
    <w:link w:val="Naslov1Znak"/>
    <w:qFormat/>
    <w:rsid w:val="00C22ADB"/>
    <w:pPr>
      <w:numPr>
        <w:numId w:val="3"/>
      </w:numPr>
      <w:spacing w:before="120" w:after="0" w:line="276" w:lineRule="auto"/>
      <w:jc w:val="center"/>
      <w:outlineLvl w:val="0"/>
    </w:pPr>
    <w:rPr>
      <w:b/>
      <w:caps/>
      <w:szCs w:val="22"/>
    </w:rPr>
  </w:style>
  <w:style w:type="paragraph" w:styleId="Naslov2">
    <w:name w:val="heading 2"/>
    <w:aliases w:val="H2,H21,H24,H25,H26,H211,H241,H251"/>
    <w:basedOn w:val="Navaden"/>
    <w:next w:val="Navaden"/>
    <w:link w:val="Naslov2Znak"/>
    <w:qFormat/>
    <w:rsid w:val="005D2503"/>
    <w:pPr>
      <w:keepNext/>
      <w:spacing w:before="60" w:after="60"/>
      <w:outlineLvl w:val="1"/>
    </w:pPr>
    <w:rPr>
      <w:color w:val="000080"/>
    </w:rPr>
  </w:style>
  <w:style w:type="paragraph" w:styleId="Naslov3">
    <w:name w:val="heading 3"/>
    <w:aliases w:val="H3,H31,H34,H35,H36,H311,H341,H351"/>
    <w:basedOn w:val="Navaden"/>
    <w:next w:val="Navaden"/>
    <w:link w:val="Naslov3Znak"/>
    <w:qFormat/>
    <w:rsid w:val="009979B2"/>
    <w:pPr>
      <w:keepNext/>
      <w:numPr>
        <w:ilvl w:val="2"/>
        <w:numId w:val="6"/>
      </w:numPr>
      <w:spacing w:before="60" w:after="60"/>
      <w:outlineLvl w:val="2"/>
    </w:pPr>
    <w:rPr>
      <w:b/>
      <w:color w:val="000080"/>
    </w:rPr>
  </w:style>
  <w:style w:type="paragraph" w:styleId="Naslov4">
    <w:name w:val="heading 4"/>
    <w:aliases w:val="H4"/>
    <w:basedOn w:val="Odstavekseznama"/>
    <w:next w:val="Navaden"/>
    <w:link w:val="Naslov4Znak"/>
    <w:qFormat/>
    <w:rsid w:val="00C22ADB"/>
    <w:pPr>
      <w:numPr>
        <w:ilvl w:val="2"/>
        <w:numId w:val="13"/>
      </w:numPr>
      <w:spacing w:line="240" w:lineRule="auto"/>
      <w:jc w:val="center"/>
      <w:outlineLvl w:val="3"/>
    </w:pPr>
    <w:rPr>
      <w:rFonts w:cs="Arial"/>
      <w:szCs w:val="22"/>
    </w:rPr>
  </w:style>
  <w:style w:type="paragraph" w:styleId="Naslov5">
    <w:name w:val="heading 5"/>
    <w:basedOn w:val="Odstavekseznama"/>
    <w:next w:val="Navaden"/>
    <w:link w:val="Naslov5Znak"/>
    <w:qFormat/>
    <w:rsid w:val="00C22ADB"/>
    <w:pPr>
      <w:numPr>
        <w:numId w:val="13"/>
      </w:numPr>
      <w:spacing w:line="276" w:lineRule="auto"/>
      <w:jc w:val="center"/>
      <w:outlineLvl w:val="4"/>
    </w:pPr>
    <w:rPr>
      <w:rFonts w:cs="Arial"/>
      <w:b/>
      <w:szCs w:val="22"/>
    </w:rPr>
  </w:style>
  <w:style w:type="paragraph" w:styleId="Naslov6">
    <w:name w:val="heading 6"/>
    <w:basedOn w:val="Navaden"/>
    <w:next w:val="Navaden"/>
    <w:link w:val="Naslov6Znak"/>
    <w:qFormat/>
    <w:rsid w:val="009979B2"/>
    <w:pPr>
      <w:keepNext/>
      <w:numPr>
        <w:ilvl w:val="5"/>
        <w:numId w:val="6"/>
      </w:numPr>
      <w:outlineLvl w:val="5"/>
    </w:pPr>
    <w:rPr>
      <w:b/>
    </w:rPr>
  </w:style>
  <w:style w:type="paragraph" w:styleId="Naslov7">
    <w:name w:val="heading 7"/>
    <w:basedOn w:val="Navaden"/>
    <w:next w:val="Navaden"/>
    <w:link w:val="Naslov7Znak"/>
    <w:qFormat/>
    <w:rsid w:val="009979B2"/>
    <w:pPr>
      <w:numPr>
        <w:ilvl w:val="6"/>
        <w:numId w:val="6"/>
      </w:numPr>
      <w:spacing w:before="240" w:after="60"/>
      <w:outlineLvl w:val="6"/>
    </w:pPr>
  </w:style>
  <w:style w:type="paragraph" w:styleId="Naslov8">
    <w:name w:val="heading 8"/>
    <w:basedOn w:val="Navaden"/>
    <w:next w:val="Navaden"/>
    <w:link w:val="Naslov8Znak"/>
    <w:qFormat/>
    <w:rsid w:val="009979B2"/>
    <w:pPr>
      <w:numPr>
        <w:ilvl w:val="7"/>
        <w:numId w:val="6"/>
      </w:numPr>
      <w:spacing w:before="240" w:after="60"/>
      <w:outlineLvl w:val="7"/>
    </w:pPr>
    <w:rPr>
      <w:i/>
    </w:rPr>
  </w:style>
  <w:style w:type="paragraph" w:styleId="Naslov9">
    <w:name w:val="heading 9"/>
    <w:aliases w:val="(App. Title)"/>
    <w:basedOn w:val="Navaden"/>
    <w:next w:val="Navaden"/>
    <w:link w:val="Naslov9Znak"/>
    <w:qFormat/>
    <w:rsid w:val="009979B2"/>
    <w:pPr>
      <w:numPr>
        <w:ilvl w:val="8"/>
        <w:numId w:val="6"/>
      </w:numPr>
      <w:spacing w:before="240" w:after="60"/>
      <w:outlineLvl w:val="8"/>
    </w:pPr>
    <w:rPr>
      <w:b/>
      <w:i/>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D93865"/>
    <w:pPr>
      <w:ind w:left="720"/>
      <w:contextualSpacing/>
    </w:pPr>
  </w:style>
  <w:style w:type="character" w:styleId="Poudarek">
    <w:name w:val="Emphasis"/>
    <w:basedOn w:val="Privzetapisavaodstavka"/>
    <w:uiPriority w:val="20"/>
    <w:qFormat/>
    <w:rsid w:val="00D93865"/>
    <w:rPr>
      <w:i/>
      <w:iCs/>
    </w:rPr>
  </w:style>
  <w:style w:type="character" w:customStyle="1" w:styleId="OdstavekseznamaZnak">
    <w:name w:val="Odstavek seznama Znak"/>
    <w:basedOn w:val="Privzetapisavaodstavka"/>
    <w:link w:val="Odstavekseznama"/>
    <w:uiPriority w:val="34"/>
    <w:rsid w:val="00D93865"/>
    <w:rPr>
      <w:rFonts w:ascii="Verdana" w:eastAsia="Times New Roman" w:hAnsi="Verdana" w:cs="Times New Roman"/>
      <w:szCs w:val="20"/>
      <w:lang w:eastAsia="sl-SI"/>
    </w:rPr>
  </w:style>
  <w:style w:type="character" w:styleId="Intenzivensklic">
    <w:name w:val="Intense Reference"/>
    <w:basedOn w:val="Privzetapisavaodstavka"/>
    <w:uiPriority w:val="32"/>
    <w:qFormat/>
    <w:rsid w:val="00D93865"/>
    <w:rPr>
      <w:b/>
      <w:bCs/>
      <w:smallCaps/>
      <w:color w:val="C0504D" w:themeColor="accent2"/>
      <w:spacing w:val="5"/>
      <w:u w:val="single"/>
    </w:rPr>
  </w:style>
  <w:style w:type="paragraph" w:customStyle="1" w:styleId="rkovnatokazatevilnotoko">
    <w:name w:val="Črkovna točka za številčno točko"/>
    <w:link w:val="rkovnatokazatevilnotokoZnak"/>
    <w:qFormat/>
    <w:rsid w:val="00BD09BA"/>
    <w:pPr>
      <w:numPr>
        <w:numId w:val="5"/>
      </w:numPr>
      <w:spacing w:after="0" w:line="240" w:lineRule="auto"/>
      <w:jc w:val="both"/>
    </w:pPr>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C22ADB"/>
    <w:pPr>
      <w:numPr>
        <w:numId w:val="4"/>
      </w:numPr>
      <w:spacing w:before="120" w:line="240" w:lineRule="auto"/>
    </w:pPr>
    <w:rPr>
      <w:rFonts w:eastAsiaTheme="minorEastAsia" w:cs="Tahoma"/>
      <w:szCs w:val="22"/>
      <w:lang w:eastAsia="zh-TW"/>
    </w:rPr>
  </w:style>
  <w:style w:type="character" w:customStyle="1" w:styleId="rkovnatokazatevilnotokoZnak">
    <w:name w:val="Črkovna točka za številčno točko Znak"/>
    <w:link w:val="rkovnatokazatevilnotoko"/>
    <w:rsid w:val="00BD09BA"/>
    <w:rPr>
      <w:rFonts w:ascii="Arial" w:eastAsia="Times New Roman" w:hAnsi="Arial" w:cs="Times New Roman"/>
      <w:lang w:eastAsia="sl-SI"/>
    </w:rPr>
  </w:style>
  <w:style w:type="character" w:customStyle="1" w:styleId="AlineazaodstavkomZnak">
    <w:name w:val="Alinea za odstavkom Znak"/>
    <w:basedOn w:val="Privzetapisavaodstavka"/>
    <w:link w:val="Alineazaodstavkom"/>
    <w:rsid w:val="00C22ADB"/>
    <w:rPr>
      <w:rFonts w:ascii="Verdana" w:eastAsiaTheme="minorEastAsia" w:hAnsi="Verdana" w:cs="Tahoma"/>
      <w:lang w:eastAsia="zh-TW"/>
    </w:rPr>
  </w:style>
  <w:style w:type="paragraph" w:customStyle="1" w:styleId="Odstavek">
    <w:name w:val="Odstavek"/>
    <w:basedOn w:val="Navaden"/>
    <w:link w:val="OdstavekZnak"/>
    <w:qFormat/>
    <w:rsid w:val="0000357C"/>
    <w:pPr>
      <w:spacing w:before="120" w:line="240" w:lineRule="auto"/>
      <w:ind w:firstLine="357"/>
    </w:pPr>
    <w:rPr>
      <w:rFonts w:eastAsiaTheme="minorEastAsia" w:cs="Tahoma"/>
      <w:lang w:eastAsia="zh-TW"/>
    </w:rPr>
  </w:style>
  <w:style w:type="character" w:customStyle="1" w:styleId="OdstavekZnak">
    <w:name w:val="Odstavek Znak"/>
    <w:link w:val="Odstavek"/>
    <w:rsid w:val="0000357C"/>
    <w:rPr>
      <w:rFonts w:ascii="Verdana" w:eastAsiaTheme="minorEastAsia" w:hAnsi="Verdana" w:cs="Tahoma"/>
      <w:szCs w:val="20"/>
      <w:lang w:eastAsia="zh-TW"/>
    </w:rPr>
  </w:style>
  <w:style w:type="paragraph" w:customStyle="1" w:styleId="len">
    <w:name w:val="Člen"/>
    <w:basedOn w:val="Odstavekseznama"/>
    <w:link w:val="lenZnak"/>
    <w:qFormat/>
    <w:rsid w:val="00C22ADB"/>
    <w:pPr>
      <w:numPr>
        <w:numId w:val="2"/>
      </w:numPr>
      <w:tabs>
        <w:tab w:val="num" w:pos="284"/>
      </w:tabs>
      <w:spacing w:after="0" w:line="276" w:lineRule="auto"/>
      <w:ind w:left="357" w:hanging="357"/>
      <w:jc w:val="center"/>
    </w:pPr>
    <w:rPr>
      <w:rFonts w:eastAsia="PMingLiU" w:cs="Tahoma"/>
      <w:b/>
    </w:rPr>
  </w:style>
  <w:style w:type="character" w:customStyle="1" w:styleId="lenZnak">
    <w:name w:val="Člen Znak"/>
    <w:link w:val="len"/>
    <w:rsid w:val="00C22ADB"/>
    <w:rPr>
      <w:rFonts w:ascii="Verdana" w:eastAsia="PMingLiU" w:hAnsi="Verdana" w:cs="Tahoma"/>
      <w:b/>
      <w:szCs w:val="20"/>
      <w:lang w:eastAsia="sl-SI"/>
    </w:rPr>
  </w:style>
  <w:style w:type="paragraph" w:customStyle="1" w:styleId="1">
    <w:name w:val="1"/>
    <w:basedOn w:val="Navaden"/>
    <w:next w:val="Pripombabesedilo"/>
    <w:link w:val="Komentar-besediloZnak"/>
    <w:rsid w:val="00BD09BA"/>
    <w:pPr>
      <w:spacing w:after="0" w:line="240" w:lineRule="auto"/>
    </w:pPr>
    <w:rPr>
      <w:rFonts w:ascii="Arial" w:hAnsi="Arial" w:cstheme="minorBidi"/>
      <w:szCs w:val="22"/>
      <w:lang w:eastAsia="en-US"/>
    </w:rPr>
  </w:style>
  <w:style w:type="character" w:customStyle="1" w:styleId="Komentar-besediloZnak">
    <w:name w:val="Komentar - besedilo Znak"/>
    <w:link w:val="1"/>
    <w:rsid w:val="00BD09BA"/>
    <w:rPr>
      <w:rFonts w:ascii="Arial" w:eastAsia="Times New Roman" w:hAnsi="Arial"/>
    </w:rPr>
  </w:style>
  <w:style w:type="character" w:styleId="Pripombasklic">
    <w:name w:val="annotation reference"/>
    <w:basedOn w:val="Privzetapisavaodstavka"/>
    <w:unhideWhenUsed/>
    <w:rsid w:val="00BD09BA"/>
    <w:rPr>
      <w:sz w:val="16"/>
      <w:szCs w:val="16"/>
    </w:rPr>
  </w:style>
  <w:style w:type="paragraph" w:styleId="Pripombabesedilo">
    <w:name w:val="annotation text"/>
    <w:basedOn w:val="Navaden"/>
    <w:link w:val="PripombabesediloZnak"/>
    <w:unhideWhenUsed/>
    <w:rsid w:val="00BD09BA"/>
    <w:pPr>
      <w:spacing w:line="240" w:lineRule="auto"/>
    </w:pPr>
    <w:rPr>
      <w:sz w:val="20"/>
    </w:rPr>
  </w:style>
  <w:style w:type="character" w:customStyle="1" w:styleId="PripombabesediloZnak">
    <w:name w:val="Pripomba – besedilo Znak"/>
    <w:basedOn w:val="Privzetapisavaodstavka"/>
    <w:link w:val="Pripombabesedilo"/>
    <w:rsid w:val="00BD09BA"/>
    <w:rPr>
      <w:rFonts w:ascii="Verdana" w:eastAsia="Times New Roman" w:hAnsi="Verdana" w:cs="Times New Roman"/>
      <w:sz w:val="20"/>
      <w:szCs w:val="20"/>
      <w:lang w:eastAsia="sl-SI"/>
    </w:rPr>
  </w:style>
  <w:style w:type="paragraph" w:styleId="Besedilooblaka">
    <w:name w:val="Balloon Text"/>
    <w:basedOn w:val="Navaden"/>
    <w:link w:val="BesedilooblakaZnak"/>
    <w:semiHidden/>
    <w:unhideWhenUsed/>
    <w:rsid w:val="00BD09B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D09BA"/>
    <w:rPr>
      <w:rFonts w:ascii="Tahoma" w:eastAsia="Times New Roman" w:hAnsi="Tahoma" w:cs="Tahoma"/>
      <w:sz w:val="16"/>
      <w:szCs w:val="16"/>
      <w:lang w:eastAsia="sl-SI"/>
    </w:rPr>
  </w:style>
  <w:style w:type="paragraph" w:customStyle="1" w:styleId="Poglavje">
    <w:name w:val="Poglavje"/>
    <w:basedOn w:val="Navaden"/>
    <w:qFormat/>
    <w:rsid w:val="00A95462"/>
    <w:pPr>
      <w:suppressAutoHyphens/>
      <w:overflowPunct w:val="0"/>
      <w:autoSpaceDE w:val="0"/>
      <w:autoSpaceDN w:val="0"/>
      <w:adjustRightInd w:val="0"/>
      <w:spacing w:before="480" w:after="0" w:line="240" w:lineRule="auto"/>
      <w:jc w:val="center"/>
      <w:textAlignment w:val="baseline"/>
    </w:pPr>
    <w:rPr>
      <w:rFonts w:ascii="Arial" w:hAnsi="Arial" w:cs="Arial"/>
      <w:szCs w:val="22"/>
    </w:rPr>
  </w:style>
  <w:style w:type="character" w:customStyle="1" w:styleId="Naslov1Znak">
    <w:name w:val="Naslov 1 Znak"/>
    <w:basedOn w:val="Privzetapisavaodstavka"/>
    <w:link w:val="Naslov1"/>
    <w:rsid w:val="00C22ADB"/>
    <w:rPr>
      <w:rFonts w:ascii="Verdana" w:eastAsia="Times New Roman" w:hAnsi="Verdana" w:cs="Times New Roman"/>
      <w:b/>
      <w:caps/>
      <w:lang w:eastAsia="sl-SI"/>
    </w:rPr>
  </w:style>
  <w:style w:type="character" w:customStyle="1" w:styleId="Naslov2Znak">
    <w:name w:val="Naslov 2 Znak"/>
    <w:aliases w:val="H2 Znak,H21 Znak,H24 Znak,H25 Znak,H26 Znak,H211 Znak,H241 Znak,H251 Znak"/>
    <w:basedOn w:val="Privzetapisavaodstavka"/>
    <w:link w:val="Naslov2"/>
    <w:rsid w:val="005D2503"/>
    <w:rPr>
      <w:rFonts w:ascii="Verdana" w:eastAsia="Times New Roman" w:hAnsi="Verdana" w:cs="Times New Roman"/>
      <w:color w:val="000080"/>
      <w:szCs w:val="20"/>
      <w:lang w:eastAsia="sl-SI"/>
    </w:rPr>
  </w:style>
  <w:style w:type="character" w:customStyle="1" w:styleId="Naslov3Znak">
    <w:name w:val="Naslov 3 Znak"/>
    <w:aliases w:val="H3 Znak,H31 Znak,H34 Znak,H35 Znak,H36 Znak,H311 Znak,H341 Znak,H351 Znak"/>
    <w:basedOn w:val="Privzetapisavaodstavka"/>
    <w:link w:val="Naslov3"/>
    <w:rsid w:val="009979B2"/>
    <w:rPr>
      <w:rFonts w:ascii="Verdana" w:eastAsia="Times New Roman" w:hAnsi="Verdana" w:cs="Times New Roman"/>
      <w:b/>
      <w:color w:val="000080"/>
      <w:szCs w:val="20"/>
      <w:lang w:eastAsia="sl-SI"/>
    </w:rPr>
  </w:style>
  <w:style w:type="character" w:customStyle="1" w:styleId="Naslov4Znak">
    <w:name w:val="Naslov 4 Znak"/>
    <w:aliases w:val="H4 Znak"/>
    <w:basedOn w:val="Privzetapisavaodstavka"/>
    <w:link w:val="Naslov4"/>
    <w:rsid w:val="00C22ADB"/>
    <w:rPr>
      <w:rFonts w:ascii="Verdana" w:eastAsia="Times New Roman" w:hAnsi="Verdana" w:cs="Arial"/>
      <w:lang w:eastAsia="sl-SI"/>
    </w:rPr>
  </w:style>
  <w:style w:type="character" w:customStyle="1" w:styleId="Naslov5Znak">
    <w:name w:val="Naslov 5 Znak"/>
    <w:basedOn w:val="Privzetapisavaodstavka"/>
    <w:link w:val="Naslov5"/>
    <w:rsid w:val="00C22ADB"/>
    <w:rPr>
      <w:rFonts w:ascii="Verdana" w:eastAsia="Times New Roman" w:hAnsi="Verdana" w:cs="Arial"/>
      <w:b/>
      <w:lang w:eastAsia="sl-SI"/>
    </w:rPr>
  </w:style>
  <w:style w:type="character" w:customStyle="1" w:styleId="Naslov6Znak">
    <w:name w:val="Naslov 6 Znak"/>
    <w:basedOn w:val="Privzetapisavaodstavka"/>
    <w:link w:val="Naslov6"/>
    <w:rsid w:val="009979B2"/>
    <w:rPr>
      <w:rFonts w:ascii="Verdana" w:eastAsia="Times New Roman" w:hAnsi="Verdana" w:cs="Times New Roman"/>
      <w:b/>
      <w:szCs w:val="20"/>
      <w:lang w:eastAsia="sl-SI"/>
    </w:rPr>
  </w:style>
  <w:style w:type="character" w:customStyle="1" w:styleId="Naslov7Znak">
    <w:name w:val="Naslov 7 Znak"/>
    <w:basedOn w:val="Privzetapisavaodstavka"/>
    <w:link w:val="Naslov7"/>
    <w:rsid w:val="009979B2"/>
    <w:rPr>
      <w:rFonts w:ascii="Verdana" w:eastAsia="Times New Roman" w:hAnsi="Verdana" w:cs="Times New Roman"/>
      <w:szCs w:val="20"/>
      <w:lang w:eastAsia="sl-SI"/>
    </w:rPr>
  </w:style>
  <w:style w:type="character" w:customStyle="1" w:styleId="Naslov8Znak">
    <w:name w:val="Naslov 8 Znak"/>
    <w:basedOn w:val="Privzetapisavaodstavka"/>
    <w:link w:val="Naslov8"/>
    <w:rsid w:val="009979B2"/>
    <w:rPr>
      <w:rFonts w:ascii="Verdana" w:eastAsia="Times New Roman" w:hAnsi="Verdana" w:cs="Times New Roman"/>
      <w:i/>
      <w:szCs w:val="20"/>
      <w:lang w:eastAsia="sl-SI"/>
    </w:rPr>
  </w:style>
  <w:style w:type="character" w:customStyle="1" w:styleId="Naslov9Znak">
    <w:name w:val="Naslov 9 Znak"/>
    <w:aliases w:val="(App. Title) Znak"/>
    <w:basedOn w:val="Privzetapisavaodstavka"/>
    <w:link w:val="Naslov9"/>
    <w:rsid w:val="009979B2"/>
    <w:rPr>
      <w:rFonts w:ascii="Verdana" w:eastAsia="Times New Roman" w:hAnsi="Verdana" w:cs="Times New Roman"/>
      <w:b/>
      <w:i/>
      <w:sz w:val="18"/>
      <w:szCs w:val="20"/>
      <w:lang w:eastAsia="sl-SI"/>
    </w:rPr>
  </w:style>
  <w:style w:type="paragraph" w:customStyle="1" w:styleId="Oddelek">
    <w:name w:val="Oddelek"/>
    <w:basedOn w:val="Navaden"/>
    <w:link w:val="OddelekZnak1"/>
    <w:qFormat/>
    <w:rsid w:val="00D705E8"/>
    <w:pPr>
      <w:tabs>
        <w:tab w:val="left" w:pos="540"/>
        <w:tab w:val="left" w:pos="900"/>
      </w:tabs>
      <w:overflowPunct w:val="0"/>
      <w:autoSpaceDE w:val="0"/>
      <w:autoSpaceDN w:val="0"/>
      <w:adjustRightInd w:val="0"/>
      <w:spacing w:before="480" w:after="0" w:line="240" w:lineRule="auto"/>
      <w:jc w:val="center"/>
      <w:textAlignment w:val="baseline"/>
    </w:pPr>
    <w:rPr>
      <w:rFonts w:ascii="Arial" w:hAnsi="Arial"/>
      <w:szCs w:val="22"/>
    </w:rPr>
  </w:style>
  <w:style w:type="character" w:customStyle="1" w:styleId="OddelekZnak1">
    <w:name w:val="Oddelek Znak1"/>
    <w:link w:val="Oddelek"/>
    <w:rsid w:val="00D705E8"/>
    <w:rPr>
      <w:rFonts w:ascii="Arial" w:eastAsia="Times New Roman" w:hAnsi="Arial" w:cs="Times New Roman"/>
    </w:rPr>
  </w:style>
  <w:style w:type="paragraph" w:customStyle="1" w:styleId="Zamaknjenadolobadruginivo">
    <w:name w:val="Zamaknjena določba_drugi nivo"/>
    <w:basedOn w:val="rkovnatokazatevilnotoko"/>
    <w:link w:val="ZamaknjenadolobadruginivoZnak"/>
    <w:qFormat/>
    <w:rsid w:val="00D705E8"/>
    <w:pPr>
      <w:numPr>
        <w:numId w:val="0"/>
      </w:numPr>
      <w:ind w:left="284"/>
    </w:pPr>
  </w:style>
  <w:style w:type="character" w:customStyle="1" w:styleId="ZamaknjenadolobadruginivoZnak">
    <w:name w:val="Zamaknjena določba_drugi nivo Znak"/>
    <w:basedOn w:val="rkovnatokazatevilnotokoZnak"/>
    <w:link w:val="Zamaknjenadolobadruginivo"/>
    <w:rsid w:val="00D705E8"/>
    <w:rPr>
      <w:rFonts w:ascii="Arial" w:eastAsia="Times New Roman" w:hAnsi="Arial" w:cs="Times New Roman"/>
      <w:lang w:eastAsia="sl-SI"/>
    </w:rPr>
  </w:style>
  <w:style w:type="paragraph" w:customStyle="1" w:styleId="rkovnatokazaodstavkoma">
    <w:name w:val="Črkovna točka za odstavkom (a)"/>
    <w:link w:val="rkovnatokazaodstavkomaZnak"/>
    <w:qFormat/>
    <w:rsid w:val="00D705E8"/>
    <w:pPr>
      <w:numPr>
        <w:numId w:val="7"/>
      </w:numPr>
      <w:spacing w:after="0" w:line="240" w:lineRule="auto"/>
      <w:ind w:left="284"/>
      <w:jc w:val="both"/>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D705E8"/>
    <w:rPr>
      <w:rFonts w:ascii="Arial" w:eastAsia="Times New Roman" w:hAnsi="Arial" w:cs="Times New Roman"/>
      <w:szCs w:val="16"/>
      <w:lang w:eastAsia="sl-SI"/>
    </w:rPr>
  </w:style>
  <w:style w:type="paragraph" w:styleId="Zadevapripombe">
    <w:name w:val="annotation subject"/>
    <w:basedOn w:val="Pripombabesedilo"/>
    <w:next w:val="Pripombabesedilo"/>
    <w:link w:val="ZadevapripombeZnak"/>
    <w:unhideWhenUsed/>
    <w:rsid w:val="005D46E7"/>
    <w:rPr>
      <w:b/>
      <w:bCs/>
    </w:rPr>
  </w:style>
  <w:style w:type="character" w:customStyle="1" w:styleId="ZadevapripombeZnak">
    <w:name w:val="Zadeva pripombe Znak"/>
    <w:basedOn w:val="PripombabesediloZnak"/>
    <w:link w:val="Zadevapripombe"/>
    <w:rsid w:val="005D46E7"/>
    <w:rPr>
      <w:rFonts w:ascii="Verdana" w:eastAsia="Times New Roman" w:hAnsi="Verdana" w:cs="Times New Roman"/>
      <w:b/>
      <w:bCs/>
      <w:sz w:val="20"/>
      <w:szCs w:val="20"/>
      <w:lang w:eastAsia="sl-SI"/>
    </w:rPr>
  </w:style>
  <w:style w:type="paragraph" w:customStyle="1" w:styleId="Alinejazarkovnotoko">
    <w:name w:val="Alineja za črkovno točko"/>
    <w:basedOn w:val="Navaden"/>
    <w:link w:val="AlinejazarkovnotokoZnak"/>
    <w:qFormat/>
    <w:rsid w:val="006246F0"/>
    <w:pPr>
      <w:spacing w:after="0" w:line="240" w:lineRule="auto"/>
    </w:pPr>
    <w:rPr>
      <w:rFonts w:ascii="Arial" w:hAnsi="Arial" w:cs="Arial"/>
      <w:szCs w:val="22"/>
    </w:rPr>
  </w:style>
  <w:style w:type="character" w:customStyle="1" w:styleId="AlinejazarkovnotokoZnak">
    <w:name w:val="Alineja za črkovno točko Znak"/>
    <w:basedOn w:val="Privzetapisavaodstavka"/>
    <w:link w:val="Alinejazarkovnotoko"/>
    <w:rsid w:val="006246F0"/>
    <w:rPr>
      <w:rFonts w:ascii="Arial" w:eastAsia="Times New Roman" w:hAnsi="Arial" w:cs="Arial"/>
      <w:lang w:eastAsia="sl-SI"/>
    </w:rPr>
  </w:style>
  <w:style w:type="paragraph" w:customStyle="1" w:styleId="Odsek">
    <w:name w:val="Odsek"/>
    <w:basedOn w:val="Navaden"/>
    <w:link w:val="OdsekZnak"/>
    <w:qFormat/>
    <w:rsid w:val="006246F0"/>
    <w:pPr>
      <w:tabs>
        <w:tab w:val="left" w:pos="567"/>
        <w:tab w:val="left" w:pos="993"/>
      </w:tabs>
      <w:overflowPunct w:val="0"/>
      <w:autoSpaceDE w:val="0"/>
      <w:autoSpaceDN w:val="0"/>
      <w:adjustRightInd w:val="0"/>
      <w:spacing w:before="480" w:after="0" w:line="240" w:lineRule="atLeast"/>
      <w:jc w:val="center"/>
      <w:textAlignment w:val="baseline"/>
    </w:pPr>
    <w:rPr>
      <w:rFonts w:ascii="Arial" w:hAnsi="Arial" w:cs="Arial"/>
      <w:szCs w:val="22"/>
    </w:rPr>
  </w:style>
  <w:style w:type="character" w:customStyle="1" w:styleId="OdsekZnak">
    <w:name w:val="Odsek Znak"/>
    <w:basedOn w:val="OddelekZnak1"/>
    <w:link w:val="Odsek"/>
    <w:rsid w:val="006246F0"/>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6246F0"/>
    <w:pPr>
      <w:keepNext/>
      <w:numPr>
        <w:numId w:val="8"/>
      </w:numPr>
      <w:overflowPunct w:val="0"/>
      <w:autoSpaceDE w:val="0"/>
      <w:autoSpaceDN w:val="0"/>
      <w:adjustRightInd w:val="0"/>
      <w:spacing w:after="0" w:line="240" w:lineRule="auto"/>
      <w:contextualSpacing/>
      <w:textAlignment w:val="baseline"/>
    </w:pPr>
    <w:rPr>
      <w:rFonts w:ascii="Arial" w:hAnsi="Arial"/>
      <w:szCs w:val="22"/>
    </w:rPr>
  </w:style>
  <w:style w:type="character" w:customStyle="1" w:styleId="rkovnatokazaodstavkomZnak">
    <w:name w:val="Črkovna točka_za odstavkom Znak"/>
    <w:link w:val="rkovnatokazaodstavkom"/>
    <w:rsid w:val="006246F0"/>
    <w:rPr>
      <w:rFonts w:ascii="Arial" w:eastAsia="Times New Roman" w:hAnsi="Arial" w:cs="Times New Roman"/>
      <w:lang w:eastAsia="sl-SI"/>
    </w:rPr>
  </w:style>
  <w:style w:type="paragraph" w:customStyle="1" w:styleId="Pododdelek">
    <w:name w:val="Pododdelek"/>
    <w:basedOn w:val="Navaden"/>
    <w:link w:val="PododdelekZnak"/>
    <w:qFormat/>
    <w:rsid w:val="006246F0"/>
    <w:pPr>
      <w:tabs>
        <w:tab w:val="left" w:pos="540"/>
        <w:tab w:val="left" w:pos="900"/>
      </w:tabs>
      <w:overflowPunct w:val="0"/>
      <w:autoSpaceDE w:val="0"/>
      <w:autoSpaceDN w:val="0"/>
      <w:adjustRightInd w:val="0"/>
      <w:spacing w:before="480" w:after="0" w:line="240" w:lineRule="auto"/>
      <w:jc w:val="center"/>
      <w:textAlignment w:val="baseline"/>
    </w:pPr>
    <w:rPr>
      <w:rFonts w:ascii="Arial" w:hAnsi="Arial"/>
      <w:szCs w:val="22"/>
    </w:rPr>
  </w:style>
  <w:style w:type="character" w:customStyle="1" w:styleId="PododdelekZnak">
    <w:name w:val="Pododdelek Znak"/>
    <w:link w:val="Pododdelek"/>
    <w:rsid w:val="006246F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6246F0"/>
    <w:pPr>
      <w:numPr>
        <w:numId w:val="0"/>
      </w:numPr>
    </w:pPr>
  </w:style>
  <w:style w:type="character" w:customStyle="1" w:styleId="ZamaknjenadolobaprvinivoZnak">
    <w:name w:val="Zamaknjena določba_prvi nivo Znak"/>
    <w:basedOn w:val="OdstavekZnak"/>
    <w:link w:val="Zamaknjenadolobaprvinivo"/>
    <w:rsid w:val="006246F0"/>
    <w:rPr>
      <w:rFonts w:ascii="Arial" w:eastAsia="Times New Roman" w:hAnsi="Arial" w:cs="Arial"/>
      <w:szCs w:val="20"/>
      <w:lang w:eastAsia="sl-SI"/>
    </w:rPr>
  </w:style>
  <w:style w:type="character" w:customStyle="1" w:styleId="Komentar-sklic1">
    <w:name w:val="Komentar - sklic1"/>
    <w:uiPriority w:val="99"/>
    <w:semiHidden/>
    <w:locked/>
    <w:rsid w:val="00A6410B"/>
    <w:rPr>
      <w:sz w:val="16"/>
    </w:rPr>
  </w:style>
  <w:style w:type="paragraph" w:customStyle="1" w:styleId="Komentar-besedilo1">
    <w:name w:val="Komentar - besedilo1"/>
    <w:basedOn w:val="Navaden"/>
    <w:uiPriority w:val="99"/>
    <w:semiHidden/>
    <w:locked/>
    <w:rsid w:val="00A6410B"/>
    <w:pPr>
      <w:spacing w:after="0" w:line="240" w:lineRule="auto"/>
    </w:pPr>
    <w:rPr>
      <w:rFonts w:ascii="Arial" w:eastAsia="Calibri" w:hAnsi="Arial"/>
      <w:sz w:val="20"/>
    </w:rPr>
  </w:style>
  <w:style w:type="paragraph" w:customStyle="1" w:styleId="SloglenVerdana11pt">
    <w:name w:val="Slog člen + Verdana 11 pt"/>
    <w:basedOn w:val="len"/>
    <w:rsid w:val="00EE316F"/>
    <w:pPr>
      <w:numPr>
        <w:numId w:val="9"/>
      </w:numPr>
      <w:spacing w:after="120"/>
    </w:pPr>
    <w:rPr>
      <w:rFonts w:cs="Verdana"/>
      <w:b w:val="0"/>
      <w:spacing w:val="-8"/>
    </w:rPr>
  </w:style>
  <w:style w:type="paragraph" w:customStyle="1" w:styleId="Alinea-2">
    <w:name w:val="Alinea-2"/>
    <w:rsid w:val="00343E62"/>
    <w:pPr>
      <w:numPr>
        <w:numId w:val="10"/>
      </w:numPr>
      <w:spacing w:after="0" w:line="240" w:lineRule="auto"/>
    </w:pPr>
    <w:rPr>
      <w:rFonts w:ascii="Verdana" w:eastAsia="Times New Roman" w:hAnsi="Verdana" w:cs="Verdana"/>
      <w:lang w:eastAsia="sl-SI"/>
    </w:rPr>
  </w:style>
  <w:style w:type="paragraph" w:styleId="Glava">
    <w:name w:val="header"/>
    <w:basedOn w:val="Navaden"/>
    <w:link w:val="GlavaZnak"/>
    <w:unhideWhenUsed/>
    <w:rsid w:val="002F2E96"/>
    <w:pPr>
      <w:tabs>
        <w:tab w:val="center" w:pos="4536"/>
        <w:tab w:val="right" w:pos="9072"/>
      </w:tabs>
      <w:spacing w:after="0" w:line="240" w:lineRule="auto"/>
    </w:pPr>
  </w:style>
  <w:style w:type="character" w:customStyle="1" w:styleId="GlavaZnak">
    <w:name w:val="Glava Znak"/>
    <w:basedOn w:val="Privzetapisavaodstavka"/>
    <w:link w:val="Glava"/>
    <w:rsid w:val="002F2E96"/>
    <w:rPr>
      <w:rFonts w:ascii="Verdana" w:eastAsia="Times New Roman" w:hAnsi="Verdana" w:cs="Times New Roman"/>
      <w:szCs w:val="20"/>
      <w:lang w:eastAsia="sl-SI"/>
    </w:rPr>
  </w:style>
  <w:style w:type="paragraph" w:styleId="Noga">
    <w:name w:val="footer"/>
    <w:basedOn w:val="Navaden"/>
    <w:link w:val="NogaZnak"/>
    <w:unhideWhenUsed/>
    <w:rsid w:val="002F2E96"/>
    <w:pPr>
      <w:tabs>
        <w:tab w:val="center" w:pos="4536"/>
        <w:tab w:val="right" w:pos="9072"/>
      </w:tabs>
      <w:spacing w:after="0" w:line="240" w:lineRule="auto"/>
    </w:pPr>
  </w:style>
  <w:style w:type="character" w:customStyle="1" w:styleId="NogaZnak">
    <w:name w:val="Noga Znak"/>
    <w:basedOn w:val="Privzetapisavaodstavka"/>
    <w:link w:val="Noga"/>
    <w:rsid w:val="002F2E96"/>
    <w:rPr>
      <w:rFonts w:ascii="Verdana" w:eastAsia="Times New Roman" w:hAnsi="Verdana" w:cs="Times New Roman"/>
      <w:szCs w:val="20"/>
      <w:lang w:eastAsia="sl-SI"/>
    </w:rPr>
  </w:style>
  <w:style w:type="numbering" w:customStyle="1" w:styleId="Vrstinaoznaka">
    <w:name w:val="Vrstična oznaka"/>
    <w:basedOn w:val="Brezseznama"/>
    <w:rsid w:val="00694784"/>
    <w:pPr>
      <w:numPr>
        <w:numId w:val="11"/>
      </w:numPr>
    </w:pPr>
  </w:style>
  <w:style w:type="paragraph" w:styleId="Revizija">
    <w:name w:val="Revision"/>
    <w:hidden/>
    <w:uiPriority w:val="99"/>
    <w:semiHidden/>
    <w:rsid w:val="00C87CCB"/>
    <w:pPr>
      <w:spacing w:after="0" w:line="240" w:lineRule="auto"/>
    </w:pPr>
    <w:rPr>
      <w:rFonts w:ascii="Verdana" w:eastAsia="Times New Roman" w:hAnsi="Verdana" w:cs="Times New Roman"/>
      <w:szCs w:val="20"/>
      <w:lang w:eastAsia="sl-SI"/>
    </w:rPr>
  </w:style>
  <w:style w:type="table" w:styleId="Tabelamrea">
    <w:name w:val="Table Grid"/>
    <w:basedOn w:val="Navadnatabela"/>
    <w:rsid w:val="000979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ovele">
    <w:name w:val="Člen_novele"/>
    <w:basedOn w:val="len"/>
    <w:link w:val="lennoveleZnak"/>
    <w:qFormat/>
    <w:rsid w:val="00697CA4"/>
    <w:rPr>
      <w:b w:val="0"/>
    </w:rPr>
  </w:style>
  <w:style w:type="character" w:customStyle="1" w:styleId="lennoveleZnak">
    <w:name w:val="Člen_novele Znak"/>
    <w:basedOn w:val="lenZnak"/>
    <w:link w:val="lennovele"/>
    <w:rsid w:val="00697CA4"/>
    <w:rPr>
      <w:rFonts w:ascii="Verdana" w:eastAsia="PMingLiU" w:hAnsi="Verdana" w:cs="Tahoma"/>
      <w:b w:val="0"/>
      <w:szCs w:val="20"/>
      <w:lang w:eastAsia="sl-SI"/>
    </w:rPr>
  </w:style>
  <w:style w:type="paragraph" w:customStyle="1" w:styleId="len0">
    <w:name w:val="člen"/>
    <w:basedOn w:val="Navaden"/>
    <w:rsid w:val="00491C37"/>
    <w:pPr>
      <w:spacing w:line="240" w:lineRule="auto"/>
      <w:jc w:val="center"/>
    </w:pPr>
    <w:rPr>
      <w:rFonts w:ascii="Tahoma" w:hAnsi="Tahoma" w:cs="Tahoma"/>
      <w:spacing w:val="-8"/>
      <w:sz w:val="24"/>
      <w:szCs w:val="24"/>
    </w:rPr>
  </w:style>
  <w:style w:type="character" w:styleId="Besedilooznabemesta">
    <w:name w:val="Placeholder Text"/>
    <w:basedOn w:val="Privzetapisavaodstavka"/>
    <w:uiPriority w:val="99"/>
    <w:semiHidden/>
    <w:rsid w:val="005B0D00"/>
    <w:rPr>
      <w:color w:val="808080"/>
    </w:rPr>
  </w:style>
  <w:style w:type="character" w:styleId="Hiperpovezava">
    <w:name w:val="Hyperlink"/>
    <w:basedOn w:val="Privzetapisavaodstavka"/>
    <w:uiPriority w:val="99"/>
    <w:unhideWhenUsed/>
    <w:rsid w:val="00E1060E"/>
    <w:rPr>
      <w:color w:val="0000FF" w:themeColor="hyperlink"/>
      <w:u w:val="single"/>
    </w:rPr>
  </w:style>
  <w:style w:type="paragraph" w:styleId="NaslovTOC">
    <w:name w:val="TOC Heading"/>
    <w:basedOn w:val="Naslov1"/>
    <w:next w:val="Navaden"/>
    <w:uiPriority w:val="39"/>
    <w:unhideWhenUsed/>
    <w:qFormat/>
    <w:rsid w:val="00275AE4"/>
    <w:pPr>
      <w:keepLines/>
      <w:spacing w:before="480"/>
      <w:jc w:val="left"/>
      <w:outlineLvl w:val="9"/>
    </w:pPr>
    <w:rPr>
      <w:rFonts w:asciiTheme="majorHAnsi" w:eastAsiaTheme="majorEastAsia" w:hAnsiTheme="majorHAnsi" w:cstheme="majorBidi"/>
      <w:bCs/>
      <w:caps w:val="0"/>
      <w:color w:val="365F91" w:themeColor="accent1" w:themeShade="BF"/>
      <w:sz w:val="28"/>
      <w:szCs w:val="28"/>
      <w:lang w:eastAsia="en-US"/>
    </w:rPr>
  </w:style>
  <w:style w:type="paragraph" w:styleId="Kazalovsebine1">
    <w:name w:val="toc 1"/>
    <w:basedOn w:val="Navaden"/>
    <w:next w:val="Navaden"/>
    <w:autoRedefine/>
    <w:uiPriority w:val="39"/>
    <w:unhideWhenUsed/>
    <w:rsid w:val="00456EDB"/>
    <w:pPr>
      <w:tabs>
        <w:tab w:val="left" w:pos="880"/>
        <w:tab w:val="right" w:leader="dot" w:pos="9062"/>
      </w:tabs>
      <w:spacing w:after="100"/>
    </w:pPr>
  </w:style>
  <w:style w:type="paragraph" w:styleId="Sprotnaopomba-besedilo">
    <w:name w:val="footnote text"/>
    <w:aliases w:val="Fußnote,Fu§notentext Char,Fu§notentext Char1 Char1,Fu§notentext Char Char Char Char,Fu§notentext Char1 Char Char Char,Fu§notentext Char Char,Fu§notentext Char Char Char Char Char Char,Footnote Text Char Char,stile 1,Footnot,fn"/>
    <w:basedOn w:val="Navaden"/>
    <w:link w:val="Sprotnaopomba-besediloZnak"/>
    <w:uiPriority w:val="99"/>
    <w:unhideWhenUsed/>
    <w:qFormat/>
    <w:rsid w:val="00B740E5"/>
    <w:pPr>
      <w:spacing w:after="0" w:line="240" w:lineRule="auto"/>
    </w:pPr>
    <w:rPr>
      <w:sz w:val="20"/>
    </w:rPr>
  </w:style>
  <w:style w:type="character" w:customStyle="1" w:styleId="Sprotnaopomba-besediloZnak">
    <w:name w:val="Sprotna opomba - besedilo Znak"/>
    <w:aliases w:val="Fußnote Znak,Fu§notentext Char Znak,Fu§notentext Char1 Char1 Znak,Fu§notentext Char Char Char Char Znak,Fu§notentext Char1 Char Char Char Znak,Fu§notentext Char Char Znak,Fu§notentext Char Char Char Char Char Char Znak"/>
    <w:basedOn w:val="Privzetapisavaodstavka"/>
    <w:link w:val="Sprotnaopomba-besedilo"/>
    <w:uiPriority w:val="99"/>
    <w:rsid w:val="00B740E5"/>
    <w:rPr>
      <w:rFonts w:ascii="Verdana" w:eastAsia="Times New Roman" w:hAnsi="Verdana" w:cs="Times New Roman"/>
      <w:sz w:val="20"/>
      <w:szCs w:val="20"/>
      <w:lang w:eastAsia="sl-SI"/>
    </w:rPr>
  </w:style>
  <w:style w:type="character" w:styleId="Sprotnaopomba-sklic">
    <w:name w:val="footnote reference"/>
    <w:basedOn w:val="Privzetapisavaodstavka"/>
    <w:uiPriority w:val="99"/>
    <w:unhideWhenUsed/>
    <w:qFormat/>
    <w:rsid w:val="00B740E5"/>
    <w:rPr>
      <w:vertAlign w:val="superscript"/>
    </w:rPr>
  </w:style>
  <w:style w:type="paragraph" w:customStyle="1" w:styleId="NaslovPriloga1">
    <w:name w:val="Naslov Priloga 1"/>
    <w:basedOn w:val="Navaden"/>
    <w:rsid w:val="00CD4A2C"/>
    <w:pPr>
      <w:numPr>
        <w:numId w:val="15"/>
      </w:numPr>
      <w:spacing w:after="0" w:line="240" w:lineRule="auto"/>
    </w:pPr>
    <w:rPr>
      <w:rFonts w:eastAsia="Batang" w:cs="Verdana"/>
      <w:caps/>
      <w:color w:val="000080"/>
      <w:spacing w:val="-8"/>
      <w:sz w:val="28"/>
      <w:szCs w:val="28"/>
      <w:lang w:eastAsia="ko-KR"/>
    </w:rPr>
  </w:style>
  <w:style w:type="paragraph" w:customStyle="1" w:styleId="NaslovPriloga2">
    <w:name w:val="Naslov Priloga 2"/>
    <w:basedOn w:val="NaslovPriloga1"/>
    <w:rsid w:val="00CD4A2C"/>
    <w:pPr>
      <w:numPr>
        <w:ilvl w:val="1"/>
      </w:numPr>
    </w:pPr>
    <w:rPr>
      <w:caps w:val="0"/>
    </w:rPr>
  </w:style>
  <w:style w:type="paragraph" w:customStyle="1" w:styleId="NaslovPriloga3">
    <w:name w:val="Naslov Priloga 3"/>
    <w:basedOn w:val="NaslovPriloga2"/>
    <w:rsid w:val="00CD4A2C"/>
    <w:pPr>
      <w:numPr>
        <w:ilvl w:val="2"/>
      </w:numPr>
    </w:pPr>
    <w:rPr>
      <w:b/>
      <w:bCs/>
      <w:sz w:val="24"/>
      <w:szCs w:val="24"/>
    </w:rPr>
  </w:style>
  <w:style w:type="paragraph" w:customStyle="1" w:styleId="SlogKrepko2">
    <w:name w:val="Slog Krepko2"/>
    <w:basedOn w:val="Navaden"/>
    <w:rsid w:val="00CD4A2C"/>
    <w:pPr>
      <w:spacing w:after="0" w:line="240" w:lineRule="auto"/>
    </w:pPr>
    <w:rPr>
      <w:rFonts w:eastAsia="Batang" w:cs="Verdana"/>
      <w:b/>
      <w:bCs/>
      <w:color w:val="000000"/>
      <w:spacing w:val="-8"/>
      <w:szCs w:val="22"/>
      <w:lang w:eastAsia="ko-KR"/>
    </w:rPr>
  </w:style>
  <w:style w:type="paragraph" w:styleId="Napis">
    <w:name w:val="caption"/>
    <w:basedOn w:val="Navaden"/>
    <w:next w:val="Navaden"/>
    <w:link w:val="NapisZnak"/>
    <w:qFormat/>
    <w:rsid w:val="00CD4A2C"/>
    <w:pPr>
      <w:spacing w:before="60" w:after="60" w:line="240" w:lineRule="auto"/>
      <w:jc w:val="center"/>
    </w:pPr>
    <w:rPr>
      <w:rFonts w:eastAsia="Batang" w:cs="Verdana"/>
      <w:i/>
      <w:iCs/>
      <w:color w:val="000000"/>
      <w:spacing w:val="-8"/>
      <w:szCs w:val="22"/>
      <w:lang w:eastAsia="ko-KR"/>
    </w:rPr>
  </w:style>
  <w:style w:type="paragraph" w:styleId="Telobesedila3">
    <w:name w:val="Body Text 3"/>
    <w:basedOn w:val="Navaden"/>
    <w:link w:val="Telobesedila3Znak"/>
    <w:rsid w:val="00CD4A2C"/>
    <w:pPr>
      <w:spacing w:line="240" w:lineRule="auto"/>
    </w:pPr>
    <w:rPr>
      <w:rFonts w:eastAsia="Batang"/>
      <w:color w:val="000000"/>
      <w:spacing w:val="-8"/>
      <w:sz w:val="16"/>
      <w:szCs w:val="16"/>
      <w:lang w:eastAsia="ko-KR"/>
    </w:rPr>
  </w:style>
  <w:style w:type="character" w:customStyle="1" w:styleId="Telobesedila3Znak">
    <w:name w:val="Telo besedila 3 Znak"/>
    <w:basedOn w:val="Privzetapisavaodstavka"/>
    <w:link w:val="Telobesedila3"/>
    <w:rsid w:val="00CD4A2C"/>
    <w:rPr>
      <w:rFonts w:ascii="Verdana" w:eastAsia="Batang" w:hAnsi="Verdana" w:cs="Times New Roman"/>
      <w:color w:val="000000"/>
      <w:spacing w:val="-8"/>
      <w:sz w:val="16"/>
      <w:szCs w:val="16"/>
      <w:lang w:eastAsia="ko-KR"/>
    </w:rPr>
  </w:style>
  <w:style w:type="paragraph" w:customStyle="1" w:styleId="SlogAlinea-2Obojestransko">
    <w:name w:val="Slog Alinea-2 + Obojestransko"/>
    <w:basedOn w:val="Alinea-2"/>
    <w:autoRedefine/>
    <w:rsid w:val="00CD4A2C"/>
    <w:pPr>
      <w:numPr>
        <w:numId w:val="0"/>
      </w:numPr>
      <w:jc w:val="both"/>
    </w:pPr>
    <w:rPr>
      <w:spacing w:val="-6"/>
    </w:rPr>
  </w:style>
  <w:style w:type="paragraph" w:styleId="Kazalovsebine3">
    <w:name w:val="toc 3"/>
    <w:basedOn w:val="Navaden"/>
    <w:next w:val="Navaden"/>
    <w:autoRedefine/>
    <w:uiPriority w:val="39"/>
    <w:unhideWhenUsed/>
    <w:rsid w:val="005E075D"/>
    <w:pPr>
      <w:spacing w:after="100"/>
      <w:ind w:left="440"/>
    </w:pPr>
  </w:style>
  <w:style w:type="paragraph" w:customStyle="1" w:styleId="Komentar-besedilo2">
    <w:name w:val="Komentar - besedilo2"/>
    <w:basedOn w:val="Navaden"/>
    <w:semiHidden/>
    <w:locked/>
    <w:rsid w:val="00382D16"/>
    <w:pPr>
      <w:spacing w:after="0" w:line="240" w:lineRule="auto"/>
    </w:pPr>
    <w:rPr>
      <w:rFonts w:ascii="Arial" w:hAnsi="Arial"/>
      <w:sz w:val="20"/>
      <w:lang w:eastAsia="en-US"/>
    </w:rPr>
  </w:style>
  <w:style w:type="paragraph" w:customStyle="1" w:styleId="Prehodneinkoncnedolocbe">
    <w:name w:val="Prehodne in koncne dolocbe"/>
    <w:basedOn w:val="Navaden"/>
    <w:rsid w:val="00382D16"/>
    <w:pPr>
      <w:overflowPunct w:val="0"/>
      <w:autoSpaceDE w:val="0"/>
      <w:autoSpaceDN w:val="0"/>
      <w:adjustRightInd w:val="0"/>
      <w:spacing w:before="400" w:after="600" w:line="240" w:lineRule="auto"/>
      <w:textAlignment w:val="baseline"/>
    </w:pPr>
    <w:rPr>
      <w:rFonts w:ascii="Arial" w:hAnsi="Arial"/>
      <w:b/>
      <w:szCs w:val="16"/>
    </w:rPr>
  </w:style>
  <w:style w:type="paragraph" w:customStyle="1" w:styleId="lennaslov">
    <w:name w:val="Člen_naslov"/>
    <w:basedOn w:val="len"/>
    <w:qFormat/>
    <w:rsid w:val="00382D16"/>
  </w:style>
  <w:style w:type="paragraph" w:customStyle="1" w:styleId="rta">
    <w:name w:val="Črta"/>
    <w:basedOn w:val="Navaden"/>
    <w:link w:val="rtaZnak"/>
    <w:qFormat/>
    <w:rsid w:val="00382D16"/>
    <w:pPr>
      <w:overflowPunct w:val="0"/>
      <w:autoSpaceDE w:val="0"/>
      <w:autoSpaceDN w:val="0"/>
      <w:adjustRightInd w:val="0"/>
      <w:spacing w:before="360" w:after="0" w:line="240" w:lineRule="auto"/>
      <w:jc w:val="center"/>
      <w:textAlignment w:val="baseline"/>
    </w:pPr>
    <w:rPr>
      <w:rFonts w:ascii="Arial" w:hAnsi="Arial"/>
      <w:szCs w:val="22"/>
    </w:rPr>
  </w:style>
  <w:style w:type="character" w:customStyle="1" w:styleId="rtaZnak">
    <w:name w:val="Črta Znak"/>
    <w:link w:val="rta"/>
    <w:rsid w:val="00382D16"/>
    <w:rPr>
      <w:rFonts w:ascii="Arial" w:eastAsia="Times New Roman" w:hAnsi="Arial" w:cs="Times New Roman"/>
    </w:rPr>
  </w:style>
  <w:style w:type="character" w:customStyle="1" w:styleId="EnabaChar">
    <w:name w:val="Enačba Char"/>
    <w:basedOn w:val="Privzetapisavaodstavka"/>
    <w:link w:val="Enaba"/>
    <w:locked/>
    <w:rsid w:val="00382D16"/>
    <w:rPr>
      <w:bCs/>
      <w:sz w:val="24"/>
    </w:rPr>
  </w:style>
  <w:style w:type="paragraph" w:customStyle="1" w:styleId="Enaba">
    <w:name w:val="Enačba"/>
    <w:next w:val="Navaden"/>
    <w:link w:val="EnabaChar"/>
    <w:qFormat/>
    <w:rsid w:val="00382D16"/>
    <w:pPr>
      <w:tabs>
        <w:tab w:val="center" w:pos="4536"/>
        <w:tab w:val="right" w:pos="9072"/>
      </w:tabs>
      <w:spacing w:after="0" w:line="240" w:lineRule="auto"/>
      <w:jc w:val="right"/>
    </w:pPr>
    <w:rPr>
      <w:bCs/>
      <w:sz w:val="24"/>
    </w:rPr>
  </w:style>
  <w:style w:type="paragraph" w:styleId="Kazalovsebine2">
    <w:name w:val="toc 2"/>
    <w:basedOn w:val="Navaden"/>
    <w:next w:val="Navaden"/>
    <w:autoRedefine/>
    <w:uiPriority w:val="39"/>
    <w:unhideWhenUsed/>
    <w:rsid w:val="00C6570F"/>
    <w:pPr>
      <w:spacing w:after="100"/>
      <w:ind w:left="220"/>
    </w:pPr>
  </w:style>
  <w:style w:type="numbering" w:customStyle="1" w:styleId="Brezseznama1">
    <w:name w:val="Brez seznama1"/>
    <w:next w:val="Brezseznama"/>
    <w:uiPriority w:val="99"/>
    <w:semiHidden/>
    <w:unhideWhenUsed/>
    <w:rsid w:val="00C6570F"/>
  </w:style>
  <w:style w:type="paragraph" w:customStyle="1" w:styleId="Alinea-1">
    <w:name w:val="Alinea-1"/>
    <w:rsid w:val="00C6570F"/>
    <w:pPr>
      <w:numPr>
        <w:numId w:val="18"/>
      </w:numPr>
      <w:spacing w:after="0" w:line="240" w:lineRule="auto"/>
    </w:pPr>
    <w:rPr>
      <w:rFonts w:ascii="Verdana" w:eastAsia="Times New Roman" w:hAnsi="Verdana" w:cs="Times New Roman"/>
      <w:szCs w:val="20"/>
      <w:lang w:eastAsia="sl-SI"/>
    </w:rPr>
  </w:style>
  <w:style w:type="paragraph" w:customStyle="1" w:styleId="Alinea-3">
    <w:name w:val="Alinea-3"/>
    <w:rsid w:val="00C6570F"/>
    <w:pPr>
      <w:numPr>
        <w:numId w:val="19"/>
      </w:numPr>
      <w:spacing w:after="0" w:line="240" w:lineRule="auto"/>
      <w:ind w:left="1134"/>
      <w:jc w:val="both"/>
    </w:pPr>
    <w:rPr>
      <w:rFonts w:ascii="Verdana" w:eastAsia="Times New Roman" w:hAnsi="Verdana" w:cs="Times New Roman"/>
      <w:noProof/>
      <w:szCs w:val="20"/>
      <w:lang w:eastAsia="sl-SI"/>
    </w:rPr>
  </w:style>
  <w:style w:type="paragraph" w:styleId="Kazaloslik">
    <w:name w:val="table of figures"/>
    <w:basedOn w:val="Navaden"/>
    <w:next w:val="Navaden"/>
    <w:uiPriority w:val="99"/>
    <w:rsid w:val="00C6570F"/>
    <w:pPr>
      <w:spacing w:after="0" w:line="240" w:lineRule="auto"/>
      <w:ind w:left="400" w:hanging="400"/>
    </w:pPr>
    <w:rPr>
      <w:color w:val="000000"/>
    </w:rPr>
  </w:style>
  <w:style w:type="paragraph" w:styleId="Kazalovsebine4">
    <w:name w:val="toc 4"/>
    <w:basedOn w:val="Navaden"/>
    <w:next w:val="Navaden"/>
    <w:autoRedefine/>
    <w:uiPriority w:val="39"/>
    <w:rsid w:val="00C6570F"/>
    <w:pPr>
      <w:spacing w:after="0" w:line="240" w:lineRule="auto"/>
    </w:pPr>
    <w:rPr>
      <w:color w:val="000000"/>
    </w:rPr>
  </w:style>
  <w:style w:type="paragraph" w:styleId="Kazalovsebine5">
    <w:name w:val="toc 5"/>
    <w:basedOn w:val="Navaden"/>
    <w:next w:val="Navaden"/>
    <w:autoRedefine/>
    <w:uiPriority w:val="39"/>
    <w:rsid w:val="00C6570F"/>
    <w:pPr>
      <w:spacing w:after="0" w:line="240" w:lineRule="auto"/>
      <w:ind w:left="800"/>
    </w:pPr>
    <w:rPr>
      <w:color w:val="000000"/>
    </w:rPr>
  </w:style>
  <w:style w:type="paragraph" w:styleId="Kazalovsebine6">
    <w:name w:val="toc 6"/>
    <w:basedOn w:val="Navaden"/>
    <w:next w:val="Navaden"/>
    <w:autoRedefine/>
    <w:uiPriority w:val="39"/>
    <w:rsid w:val="00C6570F"/>
    <w:pPr>
      <w:spacing w:after="0" w:line="240" w:lineRule="auto"/>
      <w:ind w:left="1000"/>
    </w:pPr>
    <w:rPr>
      <w:color w:val="000000"/>
    </w:rPr>
  </w:style>
  <w:style w:type="paragraph" w:styleId="Kazalovsebine7">
    <w:name w:val="toc 7"/>
    <w:basedOn w:val="Navaden"/>
    <w:next w:val="Navaden"/>
    <w:autoRedefine/>
    <w:semiHidden/>
    <w:rsid w:val="00C6570F"/>
    <w:pPr>
      <w:spacing w:after="0" w:line="240" w:lineRule="auto"/>
      <w:ind w:left="1200"/>
    </w:pPr>
    <w:rPr>
      <w:color w:val="000000"/>
    </w:rPr>
  </w:style>
  <w:style w:type="paragraph" w:styleId="Kazalovsebine8">
    <w:name w:val="toc 8"/>
    <w:basedOn w:val="Navaden"/>
    <w:next w:val="Navaden"/>
    <w:autoRedefine/>
    <w:semiHidden/>
    <w:rsid w:val="00C6570F"/>
    <w:pPr>
      <w:spacing w:after="0" w:line="240" w:lineRule="auto"/>
      <w:ind w:left="1400"/>
    </w:pPr>
    <w:rPr>
      <w:color w:val="000000"/>
    </w:rPr>
  </w:style>
  <w:style w:type="paragraph" w:styleId="Kazalovsebine9">
    <w:name w:val="toc 9"/>
    <w:basedOn w:val="Navaden"/>
    <w:next w:val="Navaden"/>
    <w:autoRedefine/>
    <w:semiHidden/>
    <w:rsid w:val="00C6570F"/>
    <w:pPr>
      <w:spacing w:after="0" w:line="240" w:lineRule="auto"/>
      <w:ind w:left="1600"/>
    </w:pPr>
    <w:rPr>
      <w:color w:val="000000"/>
    </w:rPr>
  </w:style>
  <w:style w:type="character" w:customStyle="1" w:styleId="Osebnislognovegasporoila">
    <w:name w:val="Osebni slog novega sporočila"/>
    <w:basedOn w:val="Privzetapisavaodstavka"/>
    <w:rsid w:val="00C6570F"/>
    <w:rPr>
      <w:rFonts w:ascii="Arial" w:hAnsi="Arial" w:cs="Arial"/>
      <w:color w:val="auto"/>
      <w:sz w:val="20"/>
    </w:rPr>
  </w:style>
  <w:style w:type="character" w:customStyle="1" w:styleId="Osebnislogodgovora">
    <w:name w:val="Osebni slog odgovora"/>
    <w:basedOn w:val="Privzetapisavaodstavka"/>
    <w:rsid w:val="00C6570F"/>
    <w:rPr>
      <w:rFonts w:ascii="Arial" w:hAnsi="Arial" w:cs="Arial"/>
      <w:color w:val="auto"/>
      <w:sz w:val="20"/>
    </w:rPr>
  </w:style>
  <w:style w:type="paragraph" w:customStyle="1" w:styleId="Stolpec">
    <w:name w:val="Stolpec"/>
    <w:basedOn w:val="Navaden"/>
    <w:rsid w:val="00C6570F"/>
    <w:pPr>
      <w:keepNext/>
      <w:spacing w:after="0" w:line="240" w:lineRule="auto"/>
    </w:pPr>
    <w:rPr>
      <w:color w:val="000000"/>
    </w:rPr>
  </w:style>
  <w:style w:type="character" w:styleId="tevilkastrani">
    <w:name w:val="page number"/>
    <w:basedOn w:val="Privzetapisavaodstavka"/>
    <w:rsid w:val="00C6570F"/>
    <w:rPr>
      <w:rFonts w:ascii="Verdana" w:hAnsi="Verdana"/>
      <w:b/>
      <w:dstrike w:val="0"/>
      <w:sz w:val="18"/>
      <w:vertAlign w:val="baseline"/>
    </w:rPr>
  </w:style>
  <w:style w:type="paragraph" w:styleId="Telobesedila">
    <w:name w:val="Body Text"/>
    <w:basedOn w:val="Navaden"/>
    <w:link w:val="TelobesedilaZnak"/>
    <w:rsid w:val="00C6570F"/>
    <w:pPr>
      <w:spacing w:before="60" w:after="60" w:line="240" w:lineRule="auto"/>
    </w:pPr>
    <w:rPr>
      <w:rFonts w:ascii="Times New Roman" w:hAnsi="Times New Roman"/>
      <w:color w:val="000000"/>
      <w:sz w:val="24"/>
    </w:rPr>
  </w:style>
  <w:style w:type="character" w:customStyle="1" w:styleId="TelobesedilaZnak">
    <w:name w:val="Telo besedila Znak"/>
    <w:basedOn w:val="Privzetapisavaodstavka"/>
    <w:link w:val="Telobesedila"/>
    <w:rsid w:val="00C6570F"/>
    <w:rPr>
      <w:rFonts w:ascii="Times New Roman" w:eastAsia="Times New Roman" w:hAnsi="Times New Roman" w:cs="Times New Roman"/>
      <w:color w:val="000000"/>
      <w:sz w:val="24"/>
      <w:szCs w:val="20"/>
      <w:lang w:eastAsia="sl-SI"/>
    </w:rPr>
  </w:style>
  <w:style w:type="paragraph" w:customStyle="1" w:styleId="Default">
    <w:name w:val="Default"/>
    <w:rsid w:val="00C6570F"/>
    <w:pPr>
      <w:autoSpaceDE w:val="0"/>
      <w:autoSpaceDN w:val="0"/>
      <w:adjustRightInd w:val="0"/>
      <w:spacing w:after="0" w:line="240" w:lineRule="auto"/>
    </w:pPr>
    <w:rPr>
      <w:rFonts w:ascii="Verdana" w:eastAsia="Times New Roman" w:hAnsi="Verdana" w:cs="Verdana"/>
      <w:color w:val="000000"/>
      <w:sz w:val="24"/>
      <w:szCs w:val="24"/>
    </w:rPr>
  </w:style>
  <w:style w:type="character" w:styleId="SledenaHiperpovezava">
    <w:name w:val="FollowedHyperlink"/>
    <w:basedOn w:val="Privzetapisavaodstavka"/>
    <w:uiPriority w:val="99"/>
    <w:unhideWhenUsed/>
    <w:rsid w:val="00C6570F"/>
    <w:rPr>
      <w:color w:val="800080" w:themeColor="followedHyperlink"/>
      <w:u w:val="single"/>
    </w:rPr>
  </w:style>
  <w:style w:type="paragraph" w:customStyle="1" w:styleId="Zamakanjenadolobatretjinivo">
    <w:name w:val="Zamakanjena določba_tretji nivo"/>
    <w:basedOn w:val="Zamaknjenadolobadruginivo"/>
    <w:link w:val="ZamakanjenadolobatretjinivoZnak"/>
    <w:qFormat/>
    <w:rsid w:val="00D73FF4"/>
    <w:pPr>
      <w:ind w:left="993"/>
    </w:pPr>
    <w:rPr>
      <w:rFonts w:cs="Arial"/>
    </w:rPr>
  </w:style>
  <w:style w:type="character" w:customStyle="1" w:styleId="ZamakanjenadolobatretjinivoZnak">
    <w:name w:val="Zamakanjena določba_tretji nivo Znak"/>
    <w:basedOn w:val="ZamaknjenadolobadruginivoZnak"/>
    <w:link w:val="Zamakanjenadolobatretjinivo"/>
    <w:rsid w:val="00D73FF4"/>
    <w:rPr>
      <w:rFonts w:ascii="Arial" w:eastAsia="Times New Roman" w:hAnsi="Arial" w:cs="Arial"/>
      <w:lang w:eastAsia="sl-SI"/>
    </w:rPr>
  </w:style>
  <w:style w:type="paragraph" w:customStyle="1" w:styleId="PRILOGA">
    <w:name w:val="PRILOGA"/>
    <w:basedOn w:val="Navaden"/>
    <w:next w:val="Navaden"/>
    <w:link w:val="PRILOGAZnak"/>
    <w:qFormat/>
    <w:rsid w:val="00757121"/>
    <w:pPr>
      <w:numPr>
        <w:numId w:val="21"/>
      </w:numPr>
      <w:ind w:left="0" w:firstLine="0"/>
      <w:jc w:val="right"/>
    </w:pPr>
    <w:rPr>
      <w:b/>
      <w:bCs/>
      <w:spacing w:val="5"/>
      <w:szCs w:val="22"/>
    </w:rPr>
  </w:style>
  <w:style w:type="character" w:customStyle="1" w:styleId="PRILOGAZnak">
    <w:name w:val="PRILOGA Znak"/>
    <w:basedOn w:val="Privzetapisavaodstavka"/>
    <w:link w:val="PRILOGA"/>
    <w:rsid w:val="00757121"/>
    <w:rPr>
      <w:rFonts w:ascii="Verdana" w:eastAsia="Times New Roman" w:hAnsi="Verdana" w:cs="Times New Roman"/>
      <w:b/>
      <w:bCs/>
      <w:spacing w:val="5"/>
      <w:lang w:eastAsia="sl-SI"/>
    </w:rPr>
  </w:style>
  <w:style w:type="paragraph" w:customStyle="1" w:styleId="Slog1test">
    <w:name w:val="Slog1 test"/>
    <w:basedOn w:val="Naslov3"/>
    <w:link w:val="Slog1testZnak"/>
    <w:rsid w:val="00C22ADB"/>
    <w:pPr>
      <w:keepNext w:val="0"/>
      <w:numPr>
        <w:ilvl w:val="1"/>
        <w:numId w:val="16"/>
      </w:numPr>
      <w:tabs>
        <w:tab w:val="left" w:pos="0"/>
      </w:tabs>
      <w:spacing w:before="0" w:after="0" w:line="240" w:lineRule="auto"/>
      <w:ind w:left="0" w:firstLine="0"/>
    </w:pPr>
    <w:rPr>
      <w:color w:val="auto"/>
      <w:szCs w:val="22"/>
    </w:rPr>
  </w:style>
  <w:style w:type="character" w:styleId="Krepko">
    <w:name w:val="Strong"/>
    <w:basedOn w:val="Privzetapisavaodstavka"/>
    <w:uiPriority w:val="22"/>
    <w:qFormat/>
    <w:rsid w:val="0000357C"/>
    <w:rPr>
      <w:b/>
      <w:bCs/>
    </w:rPr>
  </w:style>
  <w:style w:type="character" w:customStyle="1" w:styleId="Slog1testZnak">
    <w:name w:val="Slog1 test Znak"/>
    <w:basedOn w:val="Naslov3Znak"/>
    <w:link w:val="Slog1test"/>
    <w:rsid w:val="00C22ADB"/>
    <w:rPr>
      <w:rFonts w:ascii="Verdana" w:eastAsia="Times New Roman" w:hAnsi="Verdana" w:cs="Times New Roman"/>
      <w:b/>
      <w:color w:val="000080"/>
      <w:szCs w:val="20"/>
      <w:lang w:eastAsia="sl-SI"/>
    </w:rPr>
  </w:style>
  <w:style w:type="paragraph" w:customStyle="1" w:styleId="tevilnatoka111">
    <w:name w:val="Številčna točka 1.1.1"/>
    <w:basedOn w:val="Navaden"/>
    <w:qFormat/>
    <w:rsid w:val="00184CA1"/>
    <w:pPr>
      <w:widowControl w:val="0"/>
      <w:numPr>
        <w:ilvl w:val="2"/>
        <w:numId w:val="25"/>
      </w:numPr>
      <w:overflowPunct w:val="0"/>
      <w:autoSpaceDE w:val="0"/>
      <w:autoSpaceDN w:val="0"/>
      <w:adjustRightInd w:val="0"/>
      <w:spacing w:after="0" w:line="240" w:lineRule="auto"/>
      <w:textAlignment w:val="baseline"/>
    </w:pPr>
    <w:rPr>
      <w:rFonts w:ascii="Arial" w:hAnsi="Arial"/>
      <w:szCs w:val="16"/>
    </w:rPr>
  </w:style>
  <w:style w:type="paragraph" w:customStyle="1" w:styleId="tevilnatoka">
    <w:name w:val="Številčna točka"/>
    <w:basedOn w:val="Navaden"/>
    <w:qFormat/>
    <w:rsid w:val="00184CA1"/>
    <w:pPr>
      <w:numPr>
        <w:numId w:val="25"/>
      </w:numPr>
      <w:spacing w:after="0" w:line="240" w:lineRule="auto"/>
    </w:pPr>
    <w:rPr>
      <w:rFonts w:ascii="Arial" w:hAnsi="Arial"/>
      <w:szCs w:val="22"/>
    </w:rPr>
  </w:style>
  <w:style w:type="paragraph" w:customStyle="1" w:styleId="tevilnatoka11Nova">
    <w:name w:val="Številčna točka 1.1 Nova"/>
    <w:basedOn w:val="tevilnatoka"/>
    <w:qFormat/>
    <w:rsid w:val="00184CA1"/>
    <w:pPr>
      <w:numPr>
        <w:ilvl w:val="1"/>
      </w:numPr>
    </w:pPr>
  </w:style>
  <w:style w:type="numbering" w:customStyle="1" w:styleId="Alinejazaodstavkom">
    <w:name w:val="Alineja za odstavkom"/>
    <w:uiPriority w:val="99"/>
    <w:rsid w:val="00754A50"/>
    <w:pPr>
      <w:numPr>
        <w:numId w:val="26"/>
      </w:numPr>
    </w:pPr>
  </w:style>
  <w:style w:type="character" w:customStyle="1" w:styleId="Komentar-sklic2">
    <w:name w:val="Komentar - sklic2"/>
    <w:semiHidden/>
    <w:locked/>
    <w:rsid w:val="00B13C45"/>
    <w:rPr>
      <w:sz w:val="16"/>
      <w:szCs w:val="16"/>
    </w:rPr>
  </w:style>
  <w:style w:type="paragraph" w:customStyle="1" w:styleId="Komentar-besedilo3">
    <w:name w:val="Komentar - besedilo3"/>
    <w:basedOn w:val="Navaden"/>
    <w:semiHidden/>
    <w:locked/>
    <w:rsid w:val="00B13C45"/>
    <w:pPr>
      <w:spacing w:after="0" w:line="240" w:lineRule="auto"/>
    </w:pPr>
    <w:rPr>
      <w:rFonts w:ascii="Arial" w:hAnsi="Arial"/>
      <w:sz w:val="20"/>
      <w:lang w:eastAsia="en-US"/>
    </w:rPr>
  </w:style>
  <w:style w:type="paragraph" w:styleId="Kazalovirov">
    <w:name w:val="table of authorities"/>
    <w:basedOn w:val="Navaden"/>
    <w:next w:val="Navaden"/>
    <w:rsid w:val="00A84EEB"/>
    <w:pPr>
      <w:tabs>
        <w:tab w:val="right" w:leader="dot" w:pos="9355"/>
      </w:tabs>
      <w:overflowPunct w:val="0"/>
      <w:autoSpaceDE w:val="0"/>
      <w:autoSpaceDN w:val="0"/>
      <w:adjustRightInd w:val="0"/>
      <w:spacing w:after="0" w:line="300" w:lineRule="atLeast"/>
      <w:ind w:left="220" w:hanging="220"/>
    </w:pPr>
    <w:rPr>
      <w:rFonts w:ascii="Trebuchet MS" w:hAnsi="Trebuchet MS"/>
    </w:rPr>
  </w:style>
  <w:style w:type="paragraph" w:customStyle="1" w:styleId="Tabela">
    <w:name w:val="Tabela"/>
    <w:basedOn w:val="Navaden"/>
    <w:next w:val="Navaden"/>
    <w:autoRedefine/>
    <w:rsid w:val="00A84EEB"/>
    <w:pPr>
      <w:tabs>
        <w:tab w:val="left" w:pos="1418"/>
      </w:tabs>
      <w:overflowPunct w:val="0"/>
      <w:autoSpaceDE w:val="0"/>
      <w:autoSpaceDN w:val="0"/>
      <w:adjustRightInd w:val="0"/>
      <w:spacing w:after="0" w:line="300" w:lineRule="atLeast"/>
      <w:ind w:left="1418" w:hanging="1418"/>
    </w:pPr>
    <w:rPr>
      <w:rFonts w:ascii="Trebuchet MS" w:hAnsi="Trebuchet MS"/>
      <w:b/>
      <w:sz w:val="20"/>
      <w:szCs w:val="22"/>
    </w:rPr>
  </w:style>
  <w:style w:type="paragraph" w:styleId="Kazalovirov-naslov">
    <w:name w:val="toa heading"/>
    <w:basedOn w:val="Navaden"/>
    <w:next w:val="Navaden"/>
    <w:semiHidden/>
    <w:rsid w:val="00A84EEB"/>
    <w:pPr>
      <w:overflowPunct w:val="0"/>
      <w:autoSpaceDE w:val="0"/>
      <w:autoSpaceDN w:val="0"/>
      <w:adjustRightInd w:val="0"/>
      <w:spacing w:before="120" w:after="0" w:line="300" w:lineRule="atLeast"/>
    </w:pPr>
    <w:rPr>
      <w:rFonts w:ascii="Trebuchet MS" w:hAnsi="Trebuchet MS"/>
      <w:b/>
      <w:sz w:val="24"/>
    </w:rPr>
  </w:style>
  <w:style w:type="paragraph" w:customStyle="1" w:styleId="alineja0">
    <w:name w:val="alineja"/>
    <w:basedOn w:val="Navaden"/>
    <w:link w:val="alinejaZnakZnak"/>
    <w:rsid w:val="00A84EEB"/>
    <w:pPr>
      <w:numPr>
        <w:numId w:val="32"/>
      </w:numPr>
      <w:tabs>
        <w:tab w:val="clear" w:pos="0"/>
        <w:tab w:val="left" w:pos="284"/>
      </w:tabs>
      <w:spacing w:line="300" w:lineRule="atLeast"/>
      <w:ind w:right="142"/>
    </w:pPr>
    <w:rPr>
      <w:rFonts w:ascii="Trebuchet MS" w:hAnsi="Trebuchet MS"/>
    </w:rPr>
  </w:style>
  <w:style w:type="character" w:customStyle="1" w:styleId="alinejaZnakZnak">
    <w:name w:val="alineja Znak Znak"/>
    <w:link w:val="alineja0"/>
    <w:rsid w:val="00A84EEB"/>
    <w:rPr>
      <w:rFonts w:ascii="Trebuchet MS" w:eastAsia="Times New Roman" w:hAnsi="Trebuchet MS" w:cs="Times New Roman"/>
      <w:szCs w:val="20"/>
      <w:lang w:eastAsia="sl-SI"/>
    </w:rPr>
  </w:style>
  <w:style w:type="numbering" w:customStyle="1" w:styleId="SlogSamotevilenjeLevo0cmVisee07cm">
    <w:name w:val="Slog Samoštevilčenje Levo:  0 cm Viseče:  07 cm"/>
    <w:basedOn w:val="Brezseznama"/>
    <w:rsid w:val="00A84EEB"/>
    <w:pPr>
      <w:numPr>
        <w:numId w:val="33"/>
      </w:numPr>
    </w:pPr>
  </w:style>
  <w:style w:type="paragraph" w:customStyle="1" w:styleId="1Alineja">
    <w:name w:val="1.Alineja"/>
    <w:basedOn w:val="alineja0"/>
    <w:next w:val="Navaden"/>
    <w:rsid w:val="00A84EEB"/>
    <w:pPr>
      <w:numPr>
        <w:numId w:val="40"/>
      </w:numPr>
      <w:tabs>
        <w:tab w:val="clear" w:pos="284"/>
        <w:tab w:val="left" w:pos="567"/>
      </w:tabs>
      <w:ind w:left="567" w:right="0" w:hanging="567"/>
    </w:pPr>
  </w:style>
  <w:style w:type="paragraph" w:styleId="Telobesedila2">
    <w:name w:val="Body Text 2"/>
    <w:basedOn w:val="Navaden"/>
    <w:link w:val="Telobesedila2Znak"/>
    <w:rsid w:val="00A84EEB"/>
    <w:pPr>
      <w:tabs>
        <w:tab w:val="left" w:pos="1701"/>
      </w:tabs>
      <w:spacing w:line="480" w:lineRule="auto"/>
    </w:pPr>
    <w:rPr>
      <w:rFonts w:ascii="Arial" w:hAnsi="Arial" w:cs="Arial"/>
      <w:szCs w:val="22"/>
    </w:rPr>
  </w:style>
  <w:style w:type="character" w:customStyle="1" w:styleId="Telobesedila2Znak">
    <w:name w:val="Telo besedila 2 Znak"/>
    <w:basedOn w:val="Privzetapisavaodstavka"/>
    <w:link w:val="Telobesedila2"/>
    <w:rsid w:val="00A84EEB"/>
    <w:rPr>
      <w:rFonts w:ascii="Arial" w:eastAsia="Times New Roman" w:hAnsi="Arial" w:cs="Arial"/>
      <w:lang w:eastAsia="sl-SI"/>
    </w:rPr>
  </w:style>
  <w:style w:type="paragraph" w:styleId="Telobesedila-zamik3">
    <w:name w:val="Body Text Indent 3"/>
    <w:basedOn w:val="Navaden"/>
    <w:link w:val="Telobesedila-zamik3Znak"/>
    <w:rsid w:val="00A84EEB"/>
    <w:pPr>
      <w:tabs>
        <w:tab w:val="left" w:pos="1701"/>
      </w:tabs>
      <w:spacing w:line="240" w:lineRule="auto"/>
      <w:ind w:left="283"/>
    </w:pPr>
    <w:rPr>
      <w:rFonts w:ascii="Arial" w:hAnsi="Arial" w:cs="Arial"/>
      <w:sz w:val="16"/>
      <w:szCs w:val="16"/>
    </w:rPr>
  </w:style>
  <w:style w:type="character" w:customStyle="1" w:styleId="Telobesedila-zamik3Znak">
    <w:name w:val="Telo besedila - zamik 3 Znak"/>
    <w:basedOn w:val="Privzetapisavaodstavka"/>
    <w:link w:val="Telobesedila-zamik3"/>
    <w:rsid w:val="00A84EEB"/>
    <w:rPr>
      <w:rFonts w:ascii="Arial" w:eastAsia="Times New Roman" w:hAnsi="Arial" w:cs="Arial"/>
      <w:sz w:val="16"/>
      <w:szCs w:val="16"/>
      <w:lang w:eastAsia="sl-SI"/>
    </w:rPr>
  </w:style>
  <w:style w:type="paragraph" w:customStyle="1" w:styleId="tevilenje">
    <w:name w:val="Številčenje"/>
    <w:basedOn w:val="1Alineja"/>
    <w:next w:val="Navaden"/>
    <w:rsid w:val="00A84EEB"/>
    <w:pPr>
      <w:tabs>
        <w:tab w:val="num" w:pos="0"/>
      </w:tabs>
    </w:pPr>
  </w:style>
  <w:style w:type="paragraph" w:customStyle="1" w:styleId="LNbesedilo">
    <w:name w:val="LN_besedilo"/>
    <w:basedOn w:val="Telobesedila"/>
    <w:autoRedefine/>
    <w:rsid w:val="00A84EEB"/>
    <w:pPr>
      <w:tabs>
        <w:tab w:val="left" w:pos="284"/>
        <w:tab w:val="left" w:pos="851"/>
        <w:tab w:val="left" w:pos="1134"/>
      </w:tabs>
      <w:spacing w:before="0" w:after="0" w:line="259" w:lineRule="auto"/>
    </w:pPr>
    <w:rPr>
      <w:rFonts w:ascii="Frutiger" w:hAnsi="Frutiger"/>
      <w:color w:val="auto"/>
      <w:sz w:val="22"/>
    </w:rPr>
  </w:style>
  <w:style w:type="paragraph" w:customStyle="1" w:styleId="Naslov-zadeva">
    <w:name w:val="Naslov - zadeva"/>
    <w:basedOn w:val="Navaden"/>
    <w:next w:val="Navaden"/>
    <w:rsid w:val="00A84EEB"/>
    <w:pPr>
      <w:spacing w:after="0" w:line="260" w:lineRule="atLeast"/>
      <w:jc w:val="left"/>
    </w:pPr>
    <w:rPr>
      <w:rFonts w:ascii="Frutiger" w:hAnsi="Frutiger"/>
      <w:b/>
    </w:rPr>
  </w:style>
  <w:style w:type="paragraph" w:customStyle="1" w:styleId="SlogNapisKrepko">
    <w:name w:val="Slog Napis + Krepko"/>
    <w:basedOn w:val="Napis"/>
    <w:link w:val="SlogNapisKrepkoZnak"/>
    <w:rsid w:val="00A84EEB"/>
    <w:pPr>
      <w:tabs>
        <w:tab w:val="left" w:pos="1418"/>
      </w:tabs>
      <w:spacing w:before="240" w:after="120" w:line="300" w:lineRule="atLeast"/>
      <w:ind w:left="1418" w:hanging="1418"/>
      <w:jc w:val="both"/>
    </w:pPr>
    <w:rPr>
      <w:rFonts w:ascii="Trebuchet MS" w:eastAsia="Times New Roman" w:hAnsi="Trebuchet MS" w:cs="Vrinda"/>
      <w:color w:val="auto"/>
      <w:spacing w:val="0"/>
      <w:lang w:eastAsia="sl-SI"/>
    </w:rPr>
  </w:style>
  <w:style w:type="character" w:customStyle="1" w:styleId="NapisZnak">
    <w:name w:val="Napis Znak"/>
    <w:link w:val="Napis"/>
    <w:rsid w:val="00A84EEB"/>
    <w:rPr>
      <w:rFonts w:ascii="Verdana" w:eastAsia="Batang" w:hAnsi="Verdana" w:cs="Verdana"/>
      <w:i/>
      <w:iCs/>
      <w:color w:val="000000"/>
      <w:spacing w:val="-8"/>
      <w:lang w:eastAsia="ko-KR"/>
    </w:rPr>
  </w:style>
  <w:style w:type="character" w:customStyle="1" w:styleId="SlogNapisKrepkoZnak">
    <w:name w:val="Slog Napis + Krepko Znak"/>
    <w:link w:val="SlogNapisKrepko"/>
    <w:rsid w:val="00A84EEB"/>
    <w:rPr>
      <w:rFonts w:ascii="Trebuchet MS" w:eastAsia="Times New Roman" w:hAnsi="Trebuchet MS" w:cs="Vrinda"/>
      <w:i/>
      <w:iCs/>
      <w:lang w:eastAsia="sl-SI"/>
    </w:rPr>
  </w:style>
  <w:style w:type="paragraph" w:customStyle="1" w:styleId="SlogPred5pt">
    <w:name w:val="Slog Pred:  5 pt"/>
    <w:basedOn w:val="Navaden"/>
    <w:rsid w:val="00A84EEB"/>
    <w:pPr>
      <w:overflowPunct w:val="0"/>
      <w:autoSpaceDE w:val="0"/>
      <w:autoSpaceDN w:val="0"/>
      <w:adjustRightInd w:val="0"/>
      <w:spacing w:after="0" w:line="300" w:lineRule="atLeast"/>
    </w:pPr>
    <w:rPr>
      <w:rFonts w:ascii="Trebuchet MS" w:hAnsi="Trebuchet MS"/>
    </w:rPr>
  </w:style>
  <w:style w:type="paragraph" w:customStyle="1" w:styleId="Alineja">
    <w:name w:val="Alineja"/>
    <w:basedOn w:val="alineja0"/>
    <w:next w:val="Navaden"/>
    <w:rsid w:val="00A84EEB"/>
    <w:pPr>
      <w:numPr>
        <w:numId w:val="34"/>
      </w:numPr>
      <w:spacing w:after="60"/>
      <w:ind w:left="284" w:right="0" w:hanging="284"/>
    </w:pPr>
  </w:style>
  <w:style w:type="paragraph" w:styleId="Konnaopomba-besedilo">
    <w:name w:val="endnote text"/>
    <w:basedOn w:val="Navaden"/>
    <w:link w:val="Konnaopomba-besediloZnak"/>
    <w:rsid w:val="00A84EEB"/>
    <w:pPr>
      <w:spacing w:after="0" w:line="240" w:lineRule="auto"/>
    </w:pPr>
    <w:rPr>
      <w:rFonts w:ascii="Times New Roman" w:hAnsi="Times New Roman"/>
      <w:sz w:val="20"/>
    </w:rPr>
  </w:style>
  <w:style w:type="character" w:customStyle="1" w:styleId="Konnaopomba-besediloZnak">
    <w:name w:val="Končna opomba - besedilo Znak"/>
    <w:basedOn w:val="Privzetapisavaodstavka"/>
    <w:link w:val="Konnaopomba-besedilo"/>
    <w:rsid w:val="00A84EEB"/>
    <w:rPr>
      <w:rFonts w:ascii="Times New Roman" w:eastAsia="Times New Roman" w:hAnsi="Times New Roman" w:cs="Times New Roman"/>
      <w:sz w:val="20"/>
      <w:szCs w:val="20"/>
      <w:lang w:eastAsia="sl-SI"/>
    </w:rPr>
  </w:style>
  <w:style w:type="paragraph" w:customStyle="1" w:styleId="Naslovi">
    <w:name w:val="Naslovi"/>
    <w:basedOn w:val="Naslov1"/>
    <w:next w:val="Navaden"/>
    <w:rsid w:val="00A84EEB"/>
    <w:pPr>
      <w:keepNext/>
      <w:numPr>
        <w:numId w:val="0"/>
      </w:numPr>
      <w:spacing w:before="60" w:after="60" w:line="240" w:lineRule="auto"/>
      <w:contextualSpacing w:val="0"/>
      <w:jc w:val="both"/>
    </w:pPr>
    <w:rPr>
      <w:rFonts w:ascii="Times New Roman" w:hAnsi="Times New Roman"/>
      <w:caps w:val="0"/>
      <w:color w:val="000000"/>
      <w:kern w:val="28"/>
      <w:sz w:val="24"/>
      <w:szCs w:val="20"/>
    </w:rPr>
  </w:style>
  <w:style w:type="character" w:styleId="Konnaopomba-sklic">
    <w:name w:val="endnote reference"/>
    <w:rsid w:val="00A84EEB"/>
    <w:rPr>
      <w:vertAlign w:val="superscript"/>
    </w:rPr>
  </w:style>
  <w:style w:type="paragraph" w:customStyle="1" w:styleId="SlogNaslov1rna">
    <w:name w:val="Slog Naslov 1 + črna"/>
    <w:basedOn w:val="Naslov1"/>
    <w:rsid w:val="00A84EEB"/>
    <w:pPr>
      <w:keepNext/>
      <w:numPr>
        <w:numId w:val="0"/>
      </w:numPr>
      <w:tabs>
        <w:tab w:val="num" w:pos="360"/>
      </w:tabs>
      <w:spacing w:before="60" w:after="60" w:line="240" w:lineRule="auto"/>
      <w:ind w:left="284" w:hanging="284"/>
      <w:contextualSpacing w:val="0"/>
      <w:jc w:val="both"/>
    </w:pPr>
    <w:rPr>
      <w:rFonts w:ascii="Times New Roman" w:hAnsi="Times New Roman"/>
      <w:bCs/>
      <w:caps w:val="0"/>
      <w:color w:val="000000"/>
      <w:kern w:val="28"/>
      <w:sz w:val="24"/>
      <w:szCs w:val="20"/>
    </w:rPr>
  </w:style>
  <w:style w:type="character" w:customStyle="1" w:styleId="SlogNaslov1rnaZnak">
    <w:name w:val="Slog Naslov 1 + črna Znak"/>
    <w:rsid w:val="00A84EEB"/>
    <w:rPr>
      <w:b/>
      <w:bCs/>
      <w:color w:val="000000"/>
      <w:kern w:val="28"/>
      <w:sz w:val="24"/>
      <w:lang w:val="en-US" w:eastAsia="sl-SI" w:bidi="ar-SA"/>
    </w:rPr>
  </w:style>
  <w:style w:type="paragraph" w:customStyle="1" w:styleId="TekstOdstavka">
    <w:name w:val="TekstOdstavka"/>
    <w:basedOn w:val="Navaden"/>
    <w:rsid w:val="00A84EEB"/>
    <w:pPr>
      <w:numPr>
        <w:ilvl w:val="1"/>
        <w:numId w:val="35"/>
      </w:numPr>
      <w:spacing w:after="0" w:line="240" w:lineRule="auto"/>
    </w:pPr>
    <w:rPr>
      <w:rFonts w:ascii="Times New Roman" w:hAnsi="Times New Roman"/>
      <w:color w:val="000000"/>
      <w:sz w:val="24"/>
      <w:szCs w:val="24"/>
    </w:rPr>
  </w:style>
  <w:style w:type="paragraph" w:styleId="Zgradbadokumenta">
    <w:name w:val="Document Map"/>
    <w:basedOn w:val="Navaden"/>
    <w:link w:val="ZgradbadokumentaZnak"/>
    <w:rsid w:val="00A84EEB"/>
    <w:pPr>
      <w:numPr>
        <w:numId w:val="38"/>
      </w:numPr>
      <w:shd w:val="clear" w:color="auto" w:fill="000080"/>
      <w:spacing w:after="0" w:line="240" w:lineRule="auto"/>
    </w:pPr>
    <w:rPr>
      <w:rFonts w:ascii="Tahoma" w:hAnsi="Tahoma" w:cs="Tahoma"/>
      <w:sz w:val="20"/>
    </w:rPr>
  </w:style>
  <w:style w:type="character" w:customStyle="1" w:styleId="ZgradbadokumentaZnak">
    <w:name w:val="Zgradba dokumenta Znak"/>
    <w:basedOn w:val="Privzetapisavaodstavka"/>
    <w:link w:val="Zgradbadokumenta"/>
    <w:rsid w:val="00A84EEB"/>
    <w:rPr>
      <w:rFonts w:ascii="Tahoma" w:eastAsia="Times New Roman" w:hAnsi="Tahoma" w:cs="Tahoma"/>
      <w:sz w:val="20"/>
      <w:szCs w:val="20"/>
      <w:shd w:val="clear" w:color="auto" w:fill="000080"/>
      <w:lang w:eastAsia="sl-SI"/>
    </w:rPr>
  </w:style>
  <w:style w:type="paragraph" w:customStyle="1" w:styleId="CM4">
    <w:name w:val="CM4"/>
    <w:basedOn w:val="Navaden"/>
    <w:next w:val="Navaden"/>
    <w:rsid w:val="00A84EEB"/>
    <w:pPr>
      <w:autoSpaceDE w:val="0"/>
      <w:autoSpaceDN w:val="0"/>
      <w:adjustRightInd w:val="0"/>
      <w:spacing w:after="0" w:line="240" w:lineRule="auto"/>
      <w:jc w:val="left"/>
    </w:pPr>
    <w:rPr>
      <w:rFonts w:ascii="EUAlbertina" w:hAnsi="EUAlbertina"/>
      <w:sz w:val="24"/>
      <w:szCs w:val="24"/>
    </w:rPr>
  </w:style>
  <w:style w:type="paragraph" w:customStyle="1" w:styleId="Osnova">
    <w:name w:val="Osnova"/>
    <w:basedOn w:val="Navaden"/>
    <w:rsid w:val="00A84EEB"/>
    <w:pPr>
      <w:spacing w:after="0" w:line="240" w:lineRule="auto"/>
    </w:pPr>
    <w:rPr>
      <w:sz w:val="20"/>
      <w:szCs w:val="24"/>
      <w:lang w:eastAsia="en-US"/>
    </w:rPr>
  </w:style>
  <w:style w:type="paragraph" w:customStyle="1" w:styleId="Odstavekseznama1">
    <w:name w:val="Odstavek seznama1"/>
    <w:basedOn w:val="Navaden"/>
    <w:rsid w:val="00A84EEB"/>
    <w:pPr>
      <w:spacing w:after="200" w:line="276" w:lineRule="auto"/>
      <w:ind w:left="720"/>
      <w:contextualSpacing/>
      <w:jc w:val="left"/>
    </w:pPr>
    <w:rPr>
      <w:rFonts w:ascii="Calibri" w:hAnsi="Calibri"/>
      <w:szCs w:val="22"/>
      <w:lang w:eastAsia="en-US"/>
    </w:rPr>
  </w:style>
  <w:style w:type="paragraph" w:customStyle="1" w:styleId="ListParagraph1">
    <w:name w:val="List Paragraph1"/>
    <w:basedOn w:val="Navaden"/>
    <w:link w:val="ListParagraphChar1"/>
    <w:rsid w:val="00A84EEB"/>
    <w:pPr>
      <w:spacing w:after="0" w:line="240" w:lineRule="auto"/>
      <w:ind w:left="720"/>
      <w:contextualSpacing/>
    </w:pPr>
    <w:rPr>
      <w:rFonts w:ascii="Arial" w:eastAsia="Calibri" w:hAnsi="Arial"/>
      <w:sz w:val="24"/>
      <w:lang w:eastAsia="en-US"/>
    </w:rPr>
  </w:style>
  <w:style w:type="character" w:customStyle="1" w:styleId="ListParagraphChar1">
    <w:name w:val="List Paragraph Char1"/>
    <w:link w:val="ListParagraph1"/>
    <w:locked/>
    <w:rsid w:val="00A84EEB"/>
    <w:rPr>
      <w:rFonts w:ascii="Arial" w:eastAsia="Calibri" w:hAnsi="Arial" w:cs="Times New Roman"/>
      <w:sz w:val="24"/>
      <w:szCs w:val="20"/>
    </w:rPr>
  </w:style>
  <w:style w:type="paragraph" w:styleId="Navadensplet">
    <w:name w:val="Normal (Web)"/>
    <w:basedOn w:val="Navaden"/>
    <w:uiPriority w:val="99"/>
    <w:rsid w:val="00A84EEB"/>
    <w:pPr>
      <w:spacing w:before="100" w:beforeAutospacing="1" w:after="100" w:afterAutospacing="1" w:line="240" w:lineRule="auto"/>
      <w:jc w:val="left"/>
    </w:pPr>
    <w:rPr>
      <w:rFonts w:ascii="Times New Roman" w:hAnsi="Times New Roman"/>
      <w:sz w:val="24"/>
      <w:szCs w:val="24"/>
    </w:rPr>
  </w:style>
  <w:style w:type="paragraph" w:styleId="HTML-oblikovano">
    <w:name w:val="HTML Preformatted"/>
    <w:basedOn w:val="Navaden"/>
    <w:link w:val="HTML-oblikovanoZnak"/>
    <w:rsid w:val="00A84E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hAnsi="Courier New" w:cs="Courier New"/>
      <w:sz w:val="20"/>
    </w:rPr>
  </w:style>
  <w:style w:type="character" w:customStyle="1" w:styleId="HTML-oblikovanoZnak">
    <w:name w:val="HTML-oblikovano Znak"/>
    <w:basedOn w:val="Privzetapisavaodstavka"/>
    <w:link w:val="HTML-oblikovano"/>
    <w:rsid w:val="00A84EEB"/>
    <w:rPr>
      <w:rFonts w:ascii="Courier New" w:eastAsia="Times New Roman" w:hAnsi="Courier New" w:cs="Courier New"/>
      <w:sz w:val="20"/>
      <w:szCs w:val="20"/>
      <w:lang w:eastAsia="sl-SI"/>
    </w:rPr>
  </w:style>
  <w:style w:type="paragraph" w:styleId="Bibliografija">
    <w:name w:val="Bibliography"/>
    <w:basedOn w:val="Navaden"/>
    <w:next w:val="Navaden"/>
    <w:uiPriority w:val="37"/>
    <w:unhideWhenUsed/>
    <w:rsid w:val="00A84EEB"/>
    <w:pPr>
      <w:overflowPunct w:val="0"/>
      <w:autoSpaceDE w:val="0"/>
      <w:autoSpaceDN w:val="0"/>
      <w:adjustRightInd w:val="0"/>
      <w:spacing w:after="0" w:line="300" w:lineRule="atLeast"/>
    </w:pPr>
    <w:rPr>
      <w:rFonts w:ascii="Trebuchet MS" w:hAnsi="Trebuchet MS"/>
    </w:rPr>
  </w:style>
  <w:style w:type="paragraph" w:styleId="Otevilenseznam2">
    <w:name w:val="List Number 2"/>
    <w:basedOn w:val="Navaden"/>
    <w:rsid w:val="00A84EEB"/>
    <w:pPr>
      <w:numPr>
        <w:numId w:val="36"/>
      </w:numPr>
      <w:overflowPunct w:val="0"/>
      <w:autoSpaceDE w:val="0"/>
      <w:autoSpaceDN w:val="0"/>
      <w:adjustRightInd w:val="0"/>
      <w:spacing w:after="0" w:line="300" w:lineRule="atLeast"/>
      <w:textAlignment w:val="baseline"/>
    </w:pPr>
    <w:rPr>
      <w:rFonts w:ascii="Arial" w:hAnsi="Arial"/>
    </w:rPr>
  </w:style>
  <w:style w:type="character" w:customStyle="1" w:styleId="hps">
    <w:name w:val="hps"/>
    <w:rsid w:val="00A84EEB"/>
  </w:style>
  <w:style w:type="character" w:customStyle="1" w:styleId="categorydata">
    <w:name w:val="category_data"/>
    <w:rsid w:val="00A84EEB"/>
  </w:style>
  <w:style w:type="character" w:styleId="HTML-citat">
    <w:name w:val="HTML Cite"/>
    <w:uiPriority w:val="99"/>
    <w:unhideWhenUsed/>
    <w:rsid w:val="00A84EEB"/>
    <w:rPr>
      <w:i w:val="0"/>
      <w:iCs w:val="0"/>
      <w:color w:val="0E774A"/>
    </w:rPr>
  </w:style>
  <w:style w:type="paragraph" w:customStyle="1" w:styleId="entry-summary">
    <w:name w:val="entry-summary"/>
    <w:basedOn w:val="Navaden"/>
    <w:rsid w:val="00A84EEB"/>
    <w:pPr>
      <w:spacing w:after="216" w:line="240" w:lineRule="auto"/>
      <w:jc w:val="left"/>
    </w:pPr>
    <w:rPr>
      <w:rFonts w:ascii="Times New Roman" w:hAnsi="Times New Roman"/>
      <w:color w:val="070E05"/>
      <w:sz w:val="26"/>
      <w:szCs w:val="26"/>
    </w:rPr>
  </w:style>
  <w:style w:type="character" w:customStyle="1" w:styleId="atn">
    <w:name w:val="atn"/>
    <w:rsid w:val="00A84EEB"/>
  </w:style>
  <w:style w:type="character" w:customStyle="1" w:styleId="longtext">
    <w:name w:val="long_text"/>
    <w:rsid w:val="00A84EEB"/>
  </w:style>
  <w:style w:type="paragraph" w:customStyle="1" w:styleId="align-justify">
    <w:name w:val="align-justify"/>
    <w:basedOn w:val="Navaden"/>
    <w:rsid w:val="00A84EEB"/>
    <w:pPr>
      <w:spacing w:before="100" w:beforeAutospacing="1" w:after="100" w:afterAutospacing="1" w:line="240" w:lineRule="auto"/>
    </w:pPr>
    <w:rPr>
      <w:rFonts w:ascii="Times New Roman" w:hAnsi="Times New Roman"/>
      <w:sz w:val="24"/>
      <w:szCs w:val="24"/>
    </w:rPr>
  </w:style>
  <w:style w:type="paragraph" w:styleId="Oznaenseznam">
    <w:name w:val="List Bullet"/>
    <w:basedOn w:val="Navaden"/>
    <w:rsid w:val="00A84EEB"/>
    <w:pPr>
      <w:spacing w:after="100" w:line="300" w:lineRule="atLeast"/>
      <w:ind w:left="284" w:hanging="284"/>
    </w:pPr>
    <w:rPr>
      <w:rFonts w:ascii="Arial" w:hAnsi="Arial"/>
    </w:rPr>
  </w:style>
  <w:style w:type="paragraph" w:customStyle="1" w:styleId="docfontsubtitle">
    <w:name w:val="docfontsubtitle"/>
    <w:basedOn w:val="Navaden"/>
    <w:rsid w:val="00A84EEB"/>
    <w:pPr>
      <w:spacing w:before="150" w:after="150" w:line="240" w:lineRule="auto"/>
      <w:jc w:val="left"/>
    </w:pPr>
    <w:rPr>
      <w:rFonts w:ascii="Times New Roman" w:hAnsi="Times New Roman"/>
      <w:b/>
      <w:bCs/>
      <w:color w:val="529CBA"/>
      <w:sz w:val="21"/>
      <w:szCs w:val="21"/>
    </w:rPr>
  </w:style>
  <w:style w:type="paragraph" w:customStyle="1" w:styleId="doccenter">
    <w:name w:val="doccenter"/>
    <w:basedOn w:val="Navaden"/>
    <w:rsid w:val="00A84EEB"/>
    <w:pPr>
      <w:spacing w:before="100" w:beforeAutospacing="1" w:after="100" w:afterAutospacing="1" w:line="240" w:lineRule="auto"/>
      <w:jc w:val="center"/>
    </w:pPr>
    <w:rPr>
      <w:rFonts w:ascii="Times New Roman" w:hAnsi="Times New Roman"/>
      <w:sz w:val="24"/>
      <w:szCs w:val="24"/>
    </w:rPr>
  </w:style>
  <w:style w:type="paragraph" w:customStyle="1" w:styleId="docfontnormal">
    <w:name w:val="docfontnormal"/>
    <w:basedOn w:val="Navaden"/>
    <w:rsid w:val="00A84EEB"/>
    <w:pPr>
      <w:spacing w:before="100" w:beforeAutospacing="1" w:after="100" w:afterAutospacing="1" w:line="240" w:lineRule="auto"/>
      <w:jc w:val="left"/>
    </w:pPr>
    <w:rPr>
      <w:rFonts w:ascii="Times New Roman" w:hAnsi="Times New Roman"/>
      <w:sz w:val="24"/>
      <w:szCs w:val="24"/>
    </w:rPr>
  </w:style>
  <w:style w:type="character" w:customStyle="1" w:styleId="docfontbold">
    <w:name w:val="docfontbold"/>
    <w:rsid w:val="00A84EEB"/>
  </w:style>
  <w:style w:type="paragraph" w:customStyle="1" w:styleId="docfontitalic">
    <w:name w:val="docfontitalic"/>
    <w:basedOn w:val="Navaden"/>
    <w:rsid w:val="00A84EEB"/>
    <w:pPr>
      <w:spacing w:before="100" w:beforeAutospacing="1" w:after="100" w:afterAutospacing="1" w:line="240" w:lineRule="auto"/>
      <w:jc w:val="left"/>
    </w:pPr>
    <w:rPr>
      <w:rFonts w:ascii="Times New Roman" w:hAnsi="Times New Roman"/>
      <w:sz w:val="24"/>
      <w:szCs w:val="24"/>
    </w:rPr>
  </w:style>
  <w:style w:type="paragraph" w:customStyle="1" w:styleId="opombe">
    <w:name w:val="opombe"/>
    <w:basedOn w:val="Navaden"/>
    <w:rsid w:val="00A84EEB"/>
    <w:pPr>
      <w:spacing w:before="100" w:beforeAutospacing="1" w:after="100" w:afterAutospacing="1" w:line="240" w:lineRule="auto"/>
      <w:jc w:val="left"/>
    </w:pPr>
    <w:rPr>
      <w:rFonts w:ascii="Times New Roman" w:hAnsi="Times New Roman"/>
      <w:sz w:val="24"/>
      <w:szCs w:val="24"/>
    </w:rPr>
  </w:style>
  <w:style w:type="paragraph" w:styleId="Telobesedila-zamik2">
    <w:name w:val="Body Text Indent 2"/>
    <w:basedOn w:val="Navaden"/>
    <w:link w:val="Telobesedila-zamik2Znak"/>
    <w:rsid w:val="00A84EEB"/>
    <w:pPr>
      <w:numPr>
        <w:ilvl w:val="12"/>
      </w:numPr>
      <w:pBdr>
        <w:top w:val="single" w:sz="6" w:space="1" w:color="auto"/>
        <w:left w:val="single" w:sz="6" w:space="1" w:color="auto"/>
        <w:bottom w:val="single" w:sz="6" w:space="1" w:color="auto"/>
        <w:right w:val="single" w:sz="6" w:space="1" w:color="auto"/>
      </w:pBdr>
      <w:tabs>
        <w:tab w:val="left" w:pos="1134"/>
      </w:tabs>
      <w:spacing w:before="120" w:after="0" w:line="240" w:lineRule="auto"/>
      <w:ind w:left="1134" w:hanging="1134"/>
    </w:pPr>
    <w:rPr>
      <w:rFonts w:ascii="Times New Roman" w:hAnsi="Times New Roman"/>
      <w:b/>
      <w:i/>
      <w:iCs/>
      <w:color w:val="FF0000"/>
      <w:sz w:val="28"/>
      <w:lang w:val="en-US"/>
    </w:rPr>
  </w:style>
  <w:style w:type="character" w:customStyle="1" w:styleId="Telobesedila-zamik2Znak">
    <w:name w:val="Telo besedila - zamik 2 Znak"/>
    <w:basedOn w:val="Privzetapisavaodstavka"/>
    <w:link w:val="Telobesedila-zamik2"/>
    <w:rsid w:val="00A84EEB"/>
    <w:rPr>
      <w:rFonts w:ascii="Times New Roman" w:eastAsia="Times New Roman" w:hAnsi="Times New Roman" w:cs="Times New Roman"/>
      <w:b/>
      <w:i/>
      <w:iCs/>
      <w:color w:val="FF0000"/>
      <w:sz w:val="28"/>
      <w:szCs w:val="20"/>
      <w:lang w:val="en-US" w:eastAsia="sl-SI"/>
    </w:rPr>
  </w:style>
  <w:style w:type="paragraph" w:styleId="Naslov">
    <w:name w:val="Title"/>
    <w:basedOn w:val="Navaden"/>
    <w:link w:val="NaslovZnak"/>
    <w:qFormat/>
    <w:rsid w:val="00A84EEB"/>
    <w:pPr>
      <w:spacing w:after="0" w:line="240" w:lineRule="auto"/>
      <w:jc w:val="center"/>
    </w:pPr>
    <w:rPr>
      <w:rFonts w:ascii="Times New Roman" w:hAnsi="Times New Roman"/>
      <w:b/>
      <w:i/>
      <w:color w:val="0000FF"/>
      <w:sz w:val="36"/>
    </w:rPr>
  </w:style>
  <w:style w:type="character" w:customStyle="1" w:styleId="NaslovZnak">
    <w:name w:val="Naslov Znak"/>
    <w:basedOn w:val="Privzetapisavaodstavka"/>
    <w:link w:val="Naslov"/>
    <w:rsid w:val="00A84EEB"/>
    <w:rPr>
      <w:rFonts w:ascii="Times New Roman" w:eastAsia="Times New Roman" w:hAnsi="Times New Roman" w:cs="Times New Roman"/>
      <w:b/>
      <w:i/>
      <w:color w:val="0000FF"/>
      <w:sz w:val="36"/>
      <w:szCs w:val="20"/>
      <w:lang w:eastAsia="sl-SI"/>
    </w:rPr>
  </w:style>
  <w:style w:type="paragraph" w:customStyle="1" w:styleId="zavarovanje">
    <w:name w:val="zavarovanje"/>
    <w:basedOn w:val="Navaden"/>
    <w:rsid w:val="00A84EEB"/>
    <w:pPr>
      <w:spacing w:before="100" w:beforeAutospacing="1" w:after="100" w:afterAutospacing="1" w:line="360" w:lineRule="atLeast"/>
      <w:jc w:val="left"/>
    </w:pPr>
    <w:rPr>
      <w:rFonts w:ascii="Times New Roman" w:hAnsi="Times New Roman"/>
      <w:sz w:val="24"/>
      <w:szCs w:val="24"/>
    </w:rPr>
  </w:style>
  <w:style w:type="character" w:customStyle="1" w:styleId="nw1">
    <w:name w:val="nw1"/>
    <w:rsid w:val="00A84EEB"/>
  </w:style>
  <w:style w:type="character" w:customStyle="1" w:styleId="ff651">
    <w:name w:val="ff651"/>
    <w:rsid w:val="00A84EEB"/>
    <w:rPr>
      <w:rFonts w:ascii="ff65" w:hAnsi="ff65" w:hint="default"/>
    </w:rPr>
  </w:style>
  <w:style w:type="paragraph" w:customStyle="1" w:styleId="Alineja-tab">
    <w:name w:val="Alineja-tab"/>
    <w:basedOn w:val="alineja0"/>
    <w:qFormat/>
    <w:rsid w:val="00A84EEB"/>
    <w:pPr>
      <w:spacing w:after="0"/>
      <w:ind w:left="284" w:hanging="284"/>
      <w:jc w:val="left"/>
    </w:pPr>
    <w:rPr>
      <w:sz w:val="20"/>
      <w:szCs w:val="22"/>
    </w:rPr>
  </w:style>
  <w:style w:type="paragraph" w:customStyle="1" w:styleId="Odstavekseznama2">
    <w:name w:val="Odstavek seznama2"/>
    <w:basedOn w:val="Navaden"/>
    <w:rsid w:val="00A84EEB"/>
    <w:pPr>
      <w:spacing w:after="200" w:line="276" w:lineRule="auto"/>
      <w:ind w:left="720"/>
      <w:contextualSpacing/>
      <w:jc w:val="left"/>
    </w:pPr>
    <w:rPr>
      <w:rFonts w:ascii="Calibri" w:hAnsi="Calibri"/>
      <w:szCs w:val="22"/>
      <w:lang w:eastAsia="en-US"/>
    </w:rPr>
  </w:style>
  <w:style w:type="paragraph" w:customStyle="1" w:styleId="Tabela-slika">
    <w:name w:val="Tabela-slika"/>
    <w:basedOn w:val="Napis"/>
    <w:link w:val="Tabela-slikaZnak"/>
    <w:qFormat/>
    <w:rsid w:val="00A84EEB"/>
    <w:pPr>
      <w:tabs>
        <w:tab w:val="left" w:pos="1418"/>
      </w:tabs>
    </w:pPr>
    <w:rPr>
      <w:rFonts w:eastAsia="Times New Roman"/>
      <w:b/>
      <w:i w:val="0"/>
      <w:sz w:val="18"/>
    </w:rPr>
  </w:style>
  <w:style w:type="character" w:customStyle="1" w:styleId="Tabela-slikaZnak">
    <w:name w:val="Tabela-slika Znak"/>
    <w:basedOn w:val="NapisZnak"/>
    <w:link w:val="Tabela-slika"/>
    <w:rsid w:val="00A84EEB"/>
    <w:rPr>
      <w:rFonts w:ascii="Verdana" w:eastAsia="Times New Roman" w:hAnsi="Verdana" w:cs="Verdana"/>
      <w:b/>
      <w:i w:val="0"/>
      <w:iCs/>
      <w:color w:val="000000"/>
      <w:spacing w:val="-8"/>
      <w:sz w:val="18"/>
      <w:lang w:eastAsia="ko-KR"/>
    </w:rPr>
  </w:style>
  <w:style w:type="paragraph" w:customStyle="1" w:styleId="esegmenth4">
    <w:name w:val="esegment_h4"/>
    <w:basedOn w:val="Navaden"/>
    <w:uiPriority w:val="99"/>
    <w:semiHidden/>
    <w:rsid w:val="00A84EEB"/>
    <w:pPr>
      <w:spacing w:after="210" w:line="240" w:lineRule="auto"/>
      <w:jc w:val="center"/>
    </w:pPr>
    <w:rPr>
      <w:rFonts w:ascii="Times New Roman" w:eastAsiaTheme="minorHAnsi" w:hAnsi="Times New Roman"/>
      <w:b/>
      <w:bCs/>
      <w:color w:val="333333"/>
      <w:sz w:val="18"/>
      <w:szCs w:val="18"/>
    </w:rPr>
  </w:style>
  <w:style w:type="paragraph" w:customStyle="1" w:styleId="Alineja1">
    <w:name w:val="Alineja 1"/>
    <w:basedOn w:val="1Alineja"/>
    <w:qFormat/>
    <w:rsid w:val="00A84EEB"/>
    <w:pPr>
      <w:spacing w:before="120" w:after="0"/>
    </w:pPr>
  </w:style>
  <w:style w:type="paragraph" w:customStyle="1" w:styleId="Alineja2">
    <w:name w:val="Alineja 2"/>
    <w:basedOn w:val="Alineja1"/>
    <w:qFormat/>
    <w:rsid w:val="00A84EEB"/>
    <w:pPr>
      <w:numPr>
        <w:numId w:val="37"/>
      </w:numPr>
      <w:spacing w:before="60" w:after="60"/>
      <w:ind w:left="568" w:hanging="284"/>
    </w:pPr>
  </w:style>
  <w:style w:type="paragraph" w:customStyle="1" w:styleId="Alineja3">
    <w:name w:val="Alineja 3"/>
    <w:basedOn w:val="Alineja2"/>
    <w:qFormat/>
    <w:rsid w:val="00A84EEB"/>
    <w:pPr>
      <w:tabs>
        <w:tab w:val="left" w:pos="964"/>
      </w:tabs>
      <w:ind w:left="927" w:hanging="360"/>
    </w:pPr>
  </w:style>
  <w:style w:type="paragraph" w:customStyle="1" w:styleId="Napis1">
    <w:name w:val="Napis1"/>
    <w:basedOn w:val="Napis"/>
    <w:qFormat/>
    <w:rsid w:val="00A84EEB"/>
    <w:pPr>
      <w:tabs>
        <w:tab w:val="left" w:pos="1418"/>
      </w:tabs>
      <w:spacing w:before="120" w:after="120" w:line="300" w:lineRule="atLeast"/>
      <w:ind w:left="1418" w:hanging="1418"/>
      <w:jc w:val="both"/>
    </w:pPr>
    <w:rPr>
      <w:rFonts w:ascii="Trebuchet MS" w:eastAsia="Times New Roman" w:hAnsi="Trebuchet MS" w:cs="Vrinda"/>
      <w:iCs w:val="0"/>
      <w:color w:val="auto"/>
      <w:spacing w:val="0"/>
      <w:lang w:eastAsia="sl-SI"/>
    </w:rPr>
  </w:style>
  <w:style w:type="character" w:customStyle="1" w:styleId="Nerazreenaomemba1">
    <w:name w:val="Nerazrešena omemba1"/>
    <w:basedOn w:val="Privzetapisavaodstavka"/>
    <w:uiPriority w:val="99"/>
    <w:semiHidden/>
    <w:unhideWhenUsed/>
    <w:rsid w:val="00A84EEB"/>
    <w:rPr>
      <w:color w:val="605E5C"/>
      <w:shd w:val="clear" w:color="auto" w:fill="E1DFDD"/>
    </w:rPr>
  </w:style>
  <w:style w:type="paragraph" w:customStyle="1" w:styleId="alinejaa">
    <w:name w:val="alineja a"/>
    <w:basedOn w:val="alineja0"/>
    <w:qFormat/>
    <w:rsid w:val="00A84EEB"/>
    <w:pPr>
      <w:numPr>
        <w:numId w:val="39"/>
      </w:numPr>
      <w:tabs>
        <w:tab w:val="clear" w:pos="284"/>
        <w:tab w:val="left" w:pos="425"/>
      </w:tabs>
      <w:ind w:right="0"/>
    </w:pPr>
  </w:style>
  <w:style w:type="paragraph" w:customStyle="1" w:styleId="Priloga0">
    <w:name w:val="Priloga"/>
    <w:basedOn w:val="Navaden"/>
    <w:link w:val="PrilogaZnak0"/>
    <w:qFormat/>
    <w:rsid w:val="00A84EEB"/>
    <w:pPr>
      <w:tabs>
        <w:tab w:val="left" w:pos="1418"/>
      </w:tabs>
      <w:overflowPunct w:val="0"/>
      <w:autoSpaceDE w:val="0"/>
      <w:autoSpaceDN w:val="0"/>
      <w:adjustRightInd w:val="0"/>
      <w:spacing w:line="300" w:lineRule="atLeast"/>
      <w:ind w:left="1418" w:hanging="1418"/>
    </w:pPr>
    <w:rPr>
      <w:rFonts w:ascii="Trebuchet MS" w:hAnsi="Trebuchet MS"/>
      <w:b/>
      <w:sz w:val="26"/>
    </w:rPr>
  </w:style>
  <w:style w:type="character" w:customStyle="1" w:styleId="PrilogaZnak0">
    <w:name w:val="Priloga Znak"/>
    <w:basedOn w:val="Privzetapisavaodstavka"/>
    <w:link w:val="Priloga0"/>
    <w:rsid w:val="00A84EEB"/>
    <w:rPr>
      <w:rFonts w:ascii="Trebuchet MS" w:eastAsia="Times New Roman" w:hAnsi="Trebuchet MS" w:cs="Times New Roman"/>
      <w:b/>
      <w:sz w:val="26"/>
      <w:szCs w:val="20"/>
      <w:lang w:eastAsia="sl-SI"/>
    </w:rPr>
  </w:style>
  <w:style w:type="paragraph" w:styleId="Otevilenseznam">
    <w:name w:val="List Number"/>
    <w:basedOn w:val="Navaden"/>
    <w:rsid w:val="00A84EEB"/>
    <w:pPr>
      <w:numPr>
        <w:numId w:val="41"/>
      </w:numPr>
      <w:overflowPunct w:val="0"/>
      <w:autoSpaceDE w:val="0"/>
      <w:autoSpaceDN w:val="0"/>
      <w:adjustRightInd w:val="0"/>
      <w:spacing w:after="0" w:line="300" w:lineRule="atLeast"/>
      <w:contextualSpacing/>
    </w:pPr>
    <w:rPr>
      <w:rFonts w:ascii="Trebuchet MS" w:hAnsi="Trebuchet MS"/>
    </w:rPr>
  </w:style>
  <w:style w:type="paragraph" w:customStyle="1" w:styleId="doc-ti">
    <w:name w:val="doc-ti"/>
    <w:basedOn w:val="Navaden"/>
    <w:rsid w:val="00A84EEB"/>
    <w:pPr>
      <w:spacing w:before="100" w:beforeAutospacing="1" w:after="100" w:afterAutospacing="1" w:line="240" w:lineRule="auto"/>
      <w:jc w:val="left"/>
    </w:pPr>
    <w:rPr>
      <w:rFonts w:ascii="Times New Roman" w:hAnsi="Times New Roman"/>
      <w:sz w:val="24"/>
      <w:szCs w:val="24"/>
      <w:lang w:val="es-ES" w:eastAsia="es-ES"/>
    </w:rPr>
  </w:style>
  <w:style w:type="paragraph" w:customStyle="1" w:styleId="PECtext">
    <w:name w:val="PEC text"/>
    <w:aliases w:val="Block"/>
    <w:link w:val="PECtextChar"/>
    <w:qFormat/>
    <w:rsid w:val="00A84EEB"/>
    <w:pPr>
      <w:spacing w:before="200" w:after="0" w:line="240" w:lineRule="auto"/>
    </w:pPr>
    <w:rPr>
      <w:rFonts w:ascii="Arial" w:eastAsia="Times New Roman" w:hAnsi="Arial" w:cs="Times New Roman"/>
      <w:color w:val="000000"/>
      <w:lang w:val="en-GB"/>
    </w:rPr>
  </w:style>
  <w:style w:type="character" w:customStyle="1" w:styleId="PECtextChar">
    <w:name w:val="PEC text Char"/>
    <w:basedOn w:val="Privzetapisavaodstavka"/>
    <w:link w:val="PECtext"/>
    <w:rsid w:val="00A84EEB"/>
    <w:rPr>
      <w:rFonts w:ascii="Arial" w:eastAsia="Times New Roman" w:hAnsi="Arial" w:cs="Times New Roman"/>
      <w:color w:val="000000"/>
      <w:lang w:val="en-GB"/>
    </w:rPr>
  </w:style>
  <w:style w:type="paragraph" w:customStyle="1" w:styleId="len1">
    <w:name w:val="len"/>
    <w:basedOn w:val="Navaden"/>
    <w:rsid w:val="007A1F22"/>
    <w:pPr>
      <w:spacing w:before="100" w:beforeAutospacing="1" w:after="100" w:afterAutospacing="1" w:line="240" w:lineRule="auto"/>
      <w:jc w:val="left"/>
    </w:pPr>
    <w:rPr>
      <w:rFonts w:ascii="Times New Roman" w:hAnsi="Times New Roman"/>
      <w:sz w:val="24"/>
      <w:szCs w:val="24"/>
    </w:rPr>
  </w:style>
  <w:style w:type="paragraph" w:customStyle="1" w:styleId="lennaslov0">
    <w:name w:val="lennaslov"/>
    <w:basedOn w:val="Navaden"/>
    <w:rsid w:val="007A1F22"/>
    <w:pPr>
      <w:spacing w:before="100" w:beforeAutospacing="1" w:after="100" w:afterAutospacing="1" w:line="240" w:lineRule="auto"/>
      <w:jc w:val="left"/>
    </w:pPr>
    <w:rPr>
      <w:rFonts w:ascii="Times New Roman" w:hAnsi="Times New Roman"/>
      <w:sz w:val="24"/>
      <w:szCs w:val="24"/>
    </w:rPr>
  </w:style>
  <w:style w:type="paragraph" w:customStyle="1" w:styleId="odstavek0">
    <w:name w:val="odstavek"/>
    <w:basedOn w:val="Navaden"/>
    <w:rsid w:val="007A1F22"/>
    <w:pPr>
      <w:spacing w:before="100" w:beforeAutospacing="1" w:after="100" w:afterAutospacing="1" w:line="240" w:lineRule="auto"/>
      <w:jc w:val="left"/>
    </w:pPr>
    <w:rPr>
      <w:rFonts w:ascii="Times New Roman" w:hAnsi="Times New Roman"/>
      <w:sz w:val="24"/>
      <w:szCs w:val="24"/>
    </w:rPr>
  </w:style>
  <w:style w:type="paragraph" w:customStyle="1" w:styleId="tevilnatoka0">
    <w:name w:val="tevilnatoka"/>
    <w:basedOn w:val="Navaden"/>
    <w:rsid w:val="007A1F22"/>
    <w:pPr>
      <w:spacing w:before="100" w:beforeAutospacing="1" w:after="100" w:afterAutospacing="1" w:line="240" w:lineRule="auto"/>
      <w:jc w:val="left"/>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0814">
      <w:bodyDiv w:val="1"/>
      <w:marLeft w:val="0"/>
      <w:marRight w:val="0"/>
      <w:marTop w:val="0"/>
      <w:marBottom w:val="0"/>
      <w:divBdr>
        <w:top w:val="none" w:sz="0" w:space="0" w:color="auto"/>
        <w:left w:val="none" w:sz="0" w:space="0" w:color="auto"/>
        <w:bottom w:val="none" w:sz="0" w:space="0" w:color="auto"/>
        <w:right w:val="none" w:sz="0" w:space="0" w:color="auto"/>
      </w:divBdr>
    </w:div>
    <w:div w:id="60955468">
      <w:bodyDiv w:val="1"/>
      <w:marLeft w:val="0"/>
      <w:marRight w:val="0"/>
      <w:marTop w:val="0"/>
      <w:marBottom w:val="0"/>
      <w:divBdr>
        <w:top w:val="none" w:sz="0" w:space="0" w:color="auto"/>
        <w:left w:val="none" w:sz="0" w:space="0" w:color="auto"/>
        <w:bottom w:val="none" w:sz="0" w:space="0" w:color="auto"/>
        <w:right w:val="none" w:sz="0" w:space="0" w:color="auto"/>
      </w:divBdr>
    </w:div>
    <w:div w:id="108671735">
      <w:bodyDiv w:val="1"/>
      <w:marLeft w:val="0"/>
      <w:marRight w:val="0"/>
      <w:marTop w:val="0"/>
      <w:marBottom w:val="0"/>
      <w:divBdr>
        <w:top w:val="none" w:sz="0" w:space="0" w:color="auto"/>
        <w:left w:val="none" w:sz="0" w:space="0" w:color="auto"/>
        <w:bottom w:val="none" w:sz="0" w:space="0" w:color="auto"/>
        <w:right w:val="none" w:sz="0" w:space="0" w:color="auto"/>
      </w:divBdr>
    </w:div>
    <w:div w:id="126510809">
      <w:bodyDiv w:val="1"/>
      <w:marLeft w:val="0"/>
      <w:marRight w:val="0"/>
      <w:marTop w:val="0"/>
      <w:marBottom w:val="0"/>
      <w:divBdr>
        <w:top w:val="none" w:sz="0" w:space="0" w:color="auto"/>
        <w:left w:val="none" w:sz="0" w:space="0" w:color="auto"/>
        <w:bottom w:val="none" w:sz="0" w:space="0" w:color="auto"/>
        <w:right w:val="none" w:sz="0" w:space="0" w:color="auto"/>
      </w:divBdr>
    </w:div>
    <w:div w:id="306667112">
      <w:bodyDiv w:val="1"/>
      <w:marLeft w:val="0"/>
      <w:marRight w:val="0"/>
      <w:marTop w:val="0"/>
      <w:marBottom w:val="0"/>
      <w:divBdr>
        <w:top w:val="none" w:sz="0" w:space="0" w:color="auto"/>
        <w:left w:val="none" w:sz="0" w:space="0" w:color="auto"/>
        <w:bottom w:val="none" w:sz="0" w:space="0" w:color="auto"/>
        <w:right w:val="none" w:sz="0" w:space="0" w:color="auto"/>
      </w:divBdr>
    </w:div>
    <w:div w:id="318116254">
      <w:bodyDiv w:val="1"/>
      <w:marLeft w:val="0"/>
      <w:marRight w:val="0"/>
      <w:marTop w:val="0"/>
      <w:marBottom w:val="0"/>
      <w:divBdr>
        <w:top w:val="none" w:sz="0" w:space="0" w:color="auto"/>
        <w:left w:val="none" w:sz="0" w:space="0" w:color="auto"/>
        <w:bottom w:val="none" w:sz="0" w:space="0" w:color="auto"/>
        <w:right w:val="none" w:sz="0" w:space="0" w:color="auto"/>
      </w:divBdr>
    </w:div>
    <w:div w:id="452789878">
      <w:bodyDiv w:val="1"/>
      <w:marLeft w:val="0"/>
      <w:marRight w:val="0"/>
      <w:marTop w:val="0"/>
      <w:marBottom w:val="0"/>
      <w:divBdr>
        <w:top w:val="none" w:sz="0" w:space="0" w:color="auto"/>
        <w:left w:val="none" w:sz="0" w:space="0" w:color="auto"/>
        <w:bottom w:val="none" w:sz="0" w:space="0" w:color="auto"/>
        <w:right w:val="none" w:sz="0" w:space="0" w:color="auto"/>
      </w:divBdr>
    </w:div>
    <w:div w:id="502429257">
      <w:bodyDiv w:val="1"/>
      <w:marLeft w:val="0"/>
      <w:marRight w:val="0"/>
      <w:marTop w:val="0"/>
      <w:marBottom w:val="0"/>
      <w:divBdr>
        <w:top w:val="none" w:sz="0" w:space="0" w:color="auto"/>
        <w:left w:val="none" w:sz="0" w:space="0" w:color="auto"/>
        <w:bottom w:val="none" w:sz="0" w:space="0" w:color="auto"/>
        <w:right w:val="none" w:sz="0" w:space="0" w:color="auto"/>
      </w:divBdr>
    </w:div>
    <w:div w:id="735594319">
      <w:bodyDiv w:val="1"/>
      <w:marLeft w:val="0"/>
      <w:marRight w:val="0"/>
      <w:marTop w:val="0"/>
      <w:marBottom w:val="0"/>
      <w:divBdr>
        <w:top w:val="none" w:sz="0" w:space="0" w:color="auto"/>
        <w:left w:val="none" w:sz="0" w:space="0" w:color="auto"/>
        <w:bottom w:val="none" w:sz="0" w:space="0" w:color="auto"/>
        <w:right w:val="none" w:sz="0" w:space="0" w:color="auto"/>
      </w:divBdr>
    </w:div>
    <w:div w:id="941230196">
      <w:bodyDiv w:val="1"/>
      <w:marLeft w:val="0"/>
      <w:marRight w:val="0"/>
      <w:marTop w:val="0"/>
      <w:marBottom w:val="0"/>
      <w:divBdr>
        <w:top w:val="none" w:sz="0" w:space="0" w:color="auto"/>
        <w:left w:val="none" w:sz="0" w:space="0" w:color="auto"/>
        <w:bottom w:val="none" w:sz="0" w:space="0" w:color="auto"/>
        <w:right w:val="none" w:sz="0" w:space="0" w:color="auto"/>
      </w:divBdr>
    </w:div>
    <w:div w:id="1051542130">
      <w:bodyDiv w:val="1"/>
      <w:marLeft w:val="0"/>
      <w:marRight w:val="0"/>
      <w:marTop w:val="0"/>
      <w:marBottom w:val="0"/>
      <w:divBdr>
        <w:top w:val="none" w:sz="0" w:space="0" w:color="auto"/>
        <w:left w:val="none" w:sz="0" w:space="0" w:color="auto"/>
        <w:bottom w:val="none" w:sz="0" w:space="0" w:color="auto"/>
        <w:right w:val="none" w:sz="0" w:space="0" w:color="auto"/>
      </w:divBdr>
    </w:div>
    <w:div w:id="1067846577">
      <w:bodyDiv w:val="1"/>
      <w:marLeft w:val="0"/>
      <w:marRight w:val="0"/>
      <w:marTop w:val="0"/>
      <w:marBottom w:val="0"/>
      <w:divBdr>
        <w:top w:val="none" w:sz="0" w:space="0" w:color="auto"/>
        <w:left w:val="none" w:sz="0" w:space="0" w:color="auto"/>
        <w:bottom w:val="none" w:sz="0" w:space="0" w:color="auto"/>
        <w:right w:val="none" w:sz="0" w:space="0" w:color="auto"/>
      </w:divBdr>
    </w:div>
    <w:div w:id="1115177166">
      <w:bodyDiv w:val="1"/>
      <w:marLeft w:val="0"/>
      <w:marRight w:val="0"/>
      <w:marTop w:val="0"/>
      <w:marBottom w:val="0"/>
      <w:divBdr>
        <w:top w:val="none" w:sz="0" w:space="0" w:color="auto"/>
        <w:left w:val="none" w:sz="0" w:space="0" w:color="auto"/>
        <w:bottom w:val="none" w:sz="0" w:space="0" w:color="auto"/>
        <w:right w:val="none" w:sz="0" w:space="0" w:color="auto"/>
      </w:divBdr>
    </w:div>
    <w:div w:id="1178081383">
      <w:bodyDiv w:val="1"/>
      <w:marLeft w:val="0"/>
      <w:marRight w:val="0"/>
      <w:marTop w:val="0"/>
      <w:marBottom w:val="0"/>
      <w:divBdr>
        <w:top w:val="none" w:sz="0" w:space="0" w:color="auto"/>
        <w:left w:val="none" w:sz="0" w:space="0" w:color="auto"/>
        <w:bottom w:val="none" w:sz="0" w:space="0" w:color="auto"/>
        <w:right w:val="none" w:sz="0" w:space="0" w:color="auto"/>
      </w:divBdr>
    </w:div>
    <w:div w:id="1199006859">
      <w:bodyDiv w:val="1"/>
      <w:marLeft w:val="0"/>
      <w:marRight w:val="0"/>
      <w:marTop w:val="0"/>
      <w:marBottom w:val="0"/>
      <w:divBdr>
        <w:top w:val="none" w:sz="0" w:space="0" w:color="auto"/>
        <w:left w:val="none" w:sz="0" w:space="0" w:color="auto"/>
        <w:bottom w:val="none" w:sz="0" w:space="0" w:color="auto"/>
        <w:right w:val="none" w:sz="0" w:space="0" w:color="auto"/>
      </w:divBdr>
    </w:div>
    <w:div w:id="1298221338">
      <w:bodyDiv w:val="1"/>
      <w:marLeft w:val="0"/>
      <w:marRight w:val="0"/>
      <w:marTop w:val="0"/>
      <w:marBottom w:val="0"/>
      <w:divBdr>
        <w:top w:val="none" w:sz="0" w:space="0" w:color="auto"/>
        <w:left w:val="none" w:sz="0" w:space="0" w:color="auto"/>
        <w:bottom w:val="none" w:sz="0" w:space="0" w:color="auto"/>
        <w:right w:val="none" w:sz="0" w:space="0" w:color="auto"/>
      </w:divBdr>
    </w:div>
    <w:div w:id="1462193087">
      <w:bodyDiv w:val="1"/>
      <w:marLeft w:val="0"/>
      <w:marRight w:val="0"/>
      <w:marTop w:val="0"/>
      <w:marBottom w:val="0"/>
      <w:divBdr>
        <w:top w:val="none" w:sz="0" w:space="0" w:color="auto"/>
        <w:left w:val="none" w:sz="0" w:space="0" w:color="auto"/>
        <w:bottom w:val="none" w:sz="0" w:space="0" w:color="auto"/>
        <w:right w:val="none" w:sz="0" w:space="0" w:color="auto"/>
      </w:divBdr>
    </w:div>
    <w:div w:id="1580291002">
      <w:bodyDiv w:val="1"/>
      <w:marLeft w:val="0"/>
      <w:marRight w:val="0"/>
      <w:marTop w:val="0"/>
      <w:marBottom w:val="0"/>
      <w:divBdr>
        <w:top w:val="none" w:sz="0" w:space="0" w:color="auto"/>
        <w:left w:val="none" w:sz="0" w:space="0" w:color="auto"/>
        <w:bottom w:val="none" w:sz="0" w:space="0" w:color="auto"/>
        <w:right w:val="none" w:sz="0" w:space="0" w:color="auto"/>
      </w:divBdr>
    </w:div>
    <w:div w:id="1641374707">
      <w:bodyDiv w:val="1"/>
      <w:marLeft w:val="0"/>
      <w:marRight w:val="0"/>
      <w:marTop w:val="0"/>
      <w:marBottom w:val="0"/>
      <w:divBdr>
        <w:top w:val="none" w:sz="0" w:space="0" w:color="auto"/>
        <w:left w:val="none" w:sz="0" w:space="0" w:color="auto"/>
        <w:bottom w:val="none" w:sz="0" w:space="0" w:color="auto"/>
        <w:right w:val="none" w:sz="0" w:space="0" w:color="auto"/>
      </w:divBdr>
    </w:div>
    <w:div w:id="1696031518">
      <w:bodyDiv w:val="1"/>
      <w:marLeft w:val="0"/>
      <w:marRight w:val="0"/>
      <w:marTop w:val="0"/>
      <w:marBottom w:val="0"/>
      <w:divBdr>
        <w:top w:val="none" w:sz="0" w:space="0" w:color="auto"/>
        <w:left w:val="none" w:sz="0" w:space="0" w:color="auto"/>
        <w:bottom w:val="none" w:sz="0" w:space="0" w:color="auto"/>
        <w:right w:val="none" w:sz="0" w:space="0" w:color="auto"/>
      </w:divBdr>
    </w:div>
    <w:div w:id="1763260126">
      <w:bodyDiv w:val="1"/>
      <w:marLeft w:val="0"/>
      <w:marRight w:val="0"/>
      <w:marTop w:val="0"/>
      <w:marBottom w:val="0"/>
      <w:divBdr>
        <w:top w:val="none" w:sz="0" w:space="0" w:color="auto"/>
        <w:left w:val="none" w:sz="0" w:space="0" w:color="auto"/>
        <w:bottom w:val="none" w:sz="0" w:space="0" w:color="auto"/>
        <w:right w:val="none" w:sz="0" w:space="0" w:color="auto"/>
      </w:divBdr>
      <w:divsChild>
        <w:div w:id="103616168">
          <w:marLeft w:val="0"/>
          <w:marRight w:val="0"/>
          <w:marTop w:val="0"/>
          <w:marBottom w:val="0"/>
          <w:divBdr>
            <w:top w:val="none" w:sz="0" w:space="0" w:color="auto"/>
            <w:left w:val="none" w:sz="0" w:space="0" w:color="auto"/>
            <w:bottom w:val="none" w:sz="0" w:space="0" w:color="auto"/>
            <w:right w:val="none" w:sz="0" w:space="0" w:color="auto"/>
          </w:divBdr>
        </w:div>
        <w:div w:id="348603445">
          <w:marLeft w:val="0"/>
          <w:marRight w:val="0"/>
          <w:marTop w:val="0"/>
          <w:marBottom w:val="0"/>
          <w:divBdr>
            <w:top w:val="none" w:sz="0" w:space="0" w:color="auto"/>
            <w:left w:val="none" w:sz="0" w:space="0" w:color="auto"/>
            <w:bottom w:val="none" w:sz="0" w:space="0" w:color="auto"/>
            <w:right w:val="none" w:sz="0" w:space="0" w:color="auto"/>
          </w:divBdr>
        </w:div>
        <w:div w:id="513494457">
          <w:marLeft w:val="0"/>
          <w:marRight w:val="0"/>
          <w:marTop w:val="0"/>
          <w:marBottom w:val="0"/>
          <w:divBdr>
            <w:top w:val="none" w:sz="0" w:space="0" w:color="auto"/>
            <w:left w:val="none" w:sz="0" w:space="0" w:color="auto"/>
            <w:bottom w:val="none" w:sz="0" w:space="0" w:color="auto"/>
            <w:right w:val="none" w:sz="0" w:space="0" w:color="auto"/>
          </w:divBdr>
        </w:div>
        <w:div w:id="571349461">
          <w:marLeft w:val="0"/>
          <w:marRight w:val="0"/>
          <w:marTop w:val="0"/>
          <w:marBottom w:val="0"/>
          <w:divBdr>
            <w:top w:val="none" w:sz="0" w:space="0" w:color="auto"/>
            <w:left w:val="none" w:sz="0" w:space="0" w:color="auto"/>
            <w:bottom w:val="none" w:sz="0" w:space="0" w:color="auto"/>
            <w:right w:val="none" w:sz="0" w:space="0" w:color="auto"/>
          </w:divBdr>
        </w:div>
        <w:div w:id="896361062">
          <w:marLeft w:val="0"/>
          <w:marRight w:val="0"/>
          <w:marTop w:val="0"/>
          <w:marBottom w:val="0"/>
          <w:divBdr>
            <w:top w:val="none" w:sz="0" w:space="0" w:color="auto"/>
            <w:left w:val="none" w:sz="0" w:space="0" w:color="auto"/>
            <w:bottom w:val="none" w:sz="0" w:space="0" w:color="auto"/>
            <w:right w:val="none" w:sz="0" w:space="0" w:color="auto"/>
          </w:divBdr>
        </w:div>
        <w:div w:id="1129127745">
          <w:marLeft w:val="0"/>
          <w:marRight w:val="0"/>
          <w:marTop w:val="0"/>
          <w:marBottom w:val="0"/>
          <w:divBdr>
            <w:top w:val="none" w:sz="0" w:space="0" w:color="auto"/>
            <w:left w:val="none" w:sz="0" w:space="0" w:color="auto"/>
            <w:bottom w:val="none" w:sz="0" w:space="0" w:color="auto"/>
            <w:right w:val="none" w:sz="0" w:space="0" w:color="auto"/>
          </w:divBdr>
        </w:div>
        <w:div w:id="1609658390">
          <w:marLeft w:val="0"/>
          <w:marRight w:val="0"/>
          <w:marTop w:val="0"/>
          <w:marBottom w:val="0"/>
          <w:divBdr>
            <w:top w:val="none" w:sz="0" w:space="0" w:color="auto"/>
            <w:left w:val="none" w:sz="0" w:space="0" w:color="auto"/>
            <w:bottom w:val="none" w:sz="0" w:space="0" w:color="auto"/>
            <w:right w:val="none" w:sz="0" w:space="0" w:color="auto"/>
          </w:divBdr>
        </w:div>
        <w:div w:id="2078042612">
          <w:marLeft w:val="0"/>
          <w:marRight w:val="0"/>
          <w:marTop w:val="0"/>
          <w:marBottom w:val="0"/>
          <w:divBdr>
            <w:top w:val="none" w:sz="0" w:space="0" w:color="auto"/>
            <w:left w:val="none" w:sz="0" w:space="0" w:color="auto"/>
            <w:bottom w:val="none" w:sz="0" w:space="0" w:color="auto"/>
            <w:right w:val="none" w:sz="0" w:space="0" w:color="auto"/>
          </w:divBdr>
        </w:div>
      </w:divsChild>
    </w:div>
    <w:div w:id="1792241596">
      <w:bodyDiv w:val="1"/>
      <w:marLeft w:val="0"/>
      <w:marRight w:val="0"/>
      <w:marTop w:val="0"/>
      <w:marBottom w:val="0"/>
      <w:divBdr>
        <w:top w:val="none" w:sz="0" w:space="0" w:color="auto"/>
        <w:left w:val="none" w:sz="0" w:space="0" w:color="auto"/>
        <w:bottom w:val="none" w:sz="0" w:space="0" w:color="auto"/>
        <w:right w:val="none" w:sz="0" w:space="0" w:color="auto"/>
      </w:divBdr>
    </w:div>
    <w:div w:id="1834682016">
      <w:bodyDiv w:val="1"/>
      <w:marLeft w:val="0"/>
      <w:marRight w:val="0"/>
      <w:marTop w:val="0"/>
      <w:marBottom w:val="0"/>
      <w:divBdr>
        <w:top w:val="none" w:sz="0" w:space="0" w:color="auto"/>
        <w:left w:val="none" w:sz="0" w:space="0" w:color="auto"/>
        <w:bottom w:val="none" w:sz="0" w:space="0" w:color="auto"/>
        <w:right w:val="none" w:sz="0" w:space="0" w:color="auto"/>
      </w:divBdr>
    </w:div>
    <w:div w:id="184813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C75DAC99127B3A49B7E0FF36DAE3A4D8" ma:contentTypeVersion="2" ma:contentTypeDescription="Ustvari nov dokument." ma:contentTypeScope="" ma:versionID="3bd60c278d2f6f161ca2f1223d0244dd">
  <xsd:schema xmlns:xsd="http://www.w3.org/2001/XMLSchema" xmlns:xs="http://www.w3.org/2001/XMLSchema" xmlns:p="http://schemas.microsoft.com/office/2006/metadata/properties" xmlns:ns2="2b961fe2-7fa4-4a5e-a986-fdb18ff26f57" targetNamespace="http://schemas.microsoft.com/office/2006/metadata/properties" ma:root="true" ma:fieldsID="7729681d931a478e3d76ec6145305c3a" ns2:_="">
    <xsd:import namespace="2b961fe2-7fa4-4a5e-a986-fdb18ff26f57"/>
    <xsd:element name="properties">
      <xsd:complexType>
        <xsd:sequence>
          <xsd:element name="documentManagement">
            <xsd:complexType>
              <xsd:all>
                <xsd:element ref="ns2:SharedWithUsers" minOccurs="0"/>
                <xsd:element ref="ns2:Izpostavljen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961fe2-7fa4-4a5e-a986-fdb18ff26f5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zpostavljeno" ma:index="9" nillable="true" ma:displayName="Izpostavljeno" ma:default="0" ma:description="Če je vrednost Da, bo element prikazan v gradniku &quot;Izpostavljeni dokumenti&quot; na prvi strani zbirke mest" ma:internalName="Izpostavljeno">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documentManagement/>
</p:properties>
</file>

<file path=customXml/item7.xml><?xml version="1.0" encoding="utf-8"?>
<p:properties xmlns:p="http://schemas.microsoft.com/office/2006/metadata/properties" xmlns:xsi="http://www.w3.org/2001/XMLSchema-instance">
  <documentManagement>
    <Izpostavljeno xmlns="2b961fe2-7fa4-4a5e-a986-fdb18ff26f57">false</Izpostavljeno>
  </documentManagement>
</p:properties>
</file>

<file path=customXml/itemProps1.xml><?xml version="1.0" encoding="utf-8"?>
<ds:datastoreItem xmlns:ds="http://schemas.openxmlformats.org/officeDocument/2006/customXml" ds:itemID="{94FE6920-CA45-4EAB-BA1F-B180501EC99A}">
  <ds:schemaRefs>
    <ds:schemaRef ds:uri="http://schemas.openxmlformats.org/officeDocument/2006/bibliography"/>
  </ds:schemaRefs>
</ds:datastoreItem>
</file>

<file path=customXml/itemProps2.xml><?xml version="1.0" encoding="utf-8"?>
<ds:datastoreItem xmlns:ds="http://schemas.openxmlformats.org/officeDocument/2006/customXml" ds:itemID="{3025054B-4C2B-4D34-B26D-ACCCF3A80BD7}">
  <ds:schemaRefs>
    <ds:schemaRef ds:uri="http://schemas.microsoft.com/sharepoint/v3/contenttype/forms"/>
  </ds:schemaRefs>
</ds:datastoreItem>
</file>

<file path=customXml/itemProps3.xml><?xml version="1.0" encoding="utf-8"?>
<ds:datastoreItem xmlns:ds="http://schemas.openxmlformats.org/officeDocument/2006/customXml" ds:itemID="{B7BED5B4-16E8-44C3-8438-CEC1A22CC57A}">
  <ds:schemaRefs>
    <ds:schemaRef ds:uri="http://schemas.microsoft.com/sharepoint/v3/contenttype/forms"/>
  </ds:schemaRefs>
</ds:datastoreItem>
</file>

<file path=customXml/itemProps4.xml><?xml version="1.0" encoding="utf-8"?>
<ds:datastoreItem xmlns:ds="http://schemas.openxmlformats.org/officeDocument/2006/customXml" ds:itemID="{7F512893-3D44-4B9A-98E7-E78FD9C217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961fe2-7fa4-4a5e-a986-fdb18ff26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6BBBEC4-F2D9-4DD2-AFC5-9B065A7CBDD1}">
  <ds:schemaRefs>
    <ds:schemaRef ds:uri="http://schemas.microsoft.com/sharepoint/v3/contenttype/forms"/>
  </ds:schemaRefs>
</ds:datastoreItem>
</file>

<file path=customXml/itemProps6.xml><?xml version="1.0" encoding="utf-8"?>
<ds:datastoreItem xmlns:ds="http://schemas.openxmlformats.org/officeDocument/2006/customXml" ds:itemID="{FF3EFEE4-8ACC-422D-9B75-37ACF761DCE9}">
  <ds:schemaRefs>
    <ds:schemaRef ds:uri="http://schemas.microsoft.com/office/2006/metadata/properties"/>
  </ds:schemaRefs>
</ds:datastoreItem>
</file>

<file path=customXml/itemProps7.xml><?xml version="1.0" encoding="utf-8"?>
<ds:datastoreItem xmlns:ds="http://schemas.openxmlformats.org/officeDocument/2006/customXml" ds:itemID="{7127C431-0F2F-457A-9AF3-DC48EA35956F}">
  <ds:schemaRefs>
    <ds:schemaRef ds:uri="http://schemas.microsoft.com/office/2006/metadata/properties"/>
    <ds:schemaRef ds:uri="2b961fe2-7fa4-4a5e-a986-fdb18ff26f5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7449</Words>
  <Characters>42462</Characters>
  <Application>Microsoft Office Word</Application>
  <DocSecurity>0</DocSecurity>
  <Lines>353</Lines>
  <Paragraphs>99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49812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Marko Senčar</dc:creator>
  <cp:lastModifiedBy>Maša Vrhovnik</cp:lastModifiedBy>
  <cp:revision>2</cp:revision>
  <cp:lastPrinted>2019-12-19T12:29:00Z</cp:lastPrinted>
  <dcterms:created xsi:type="dcterms:W3CDTF">2023-11-02T09:47:00Z</dcterms:created>
  <dcterms:modified xsi:type="dcterms:W3CDTF">2023-11-02T09:47:00Z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0x010100C75DAC99127B3A49B7E0FF36DAE3A4D8</vt:lpwstr>
  </property>
  <property fmtid="{D5CDD505-2E9C-101B-9397-08002B2CF9AE}" pid="3" name="_DocHome">
    <vt:i4>-1170330883</vt:i4>
  </property>
</Properties>
</file>