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D335F5" w14:textId="4BE1F76E" w:rsidR="00C61773" w:rsidRPr="00155AB0" w:rsidRDefault="00C61773" w:rsidP="00C61773">
      <w:pPr>
        <w:tabs>
          <w:tab w:val="right" w:pos="9072"/>
        </w:tabs>
        <w:suppressAutoHyphens w:val="0"/>
        <w:spacing w:line="260" w:lineRule="exact"/>
        <w:outlineLvl w:val="0"/>
        <w:rPr>
          <w:rFonts w:ascii="Arial" w:hAnsi="Arial" w:cs="Arial"/>
          <w:b/>
          <w:sz w:val="20"/>
          <w:szCs w:val="20"/>
          <w:lang w:eastAsia="en-US"/>
        </w:rPr>
      </w:pPr>
      <w:r>
        <w:rPr>
          <w:rFonts w:ascii="Arial" w:hAnsi="Arial" w:cs="Arial"/>
          <w:b/>
          <w:sz w:val="20"/>
          <w:szCs w:val="20"/>
          <w:lang w:eastAsia="en-US"/>
        </w:rPr>
        <w:tab/>
        <w:t>OSNUTEK</w:t>
      </w:r>
    </w:p>
    <w:p w14:paraId="3EC9B9A4" w14:textId="6F316A2F" w:rsidR="00C61773" w:rsidRPr="00155AB0" w:rsidRDefault="00C61773" w:rsidP="00C61773">
      <w:pPr>
        <w:tabs>
          <w:tab w:val="right" w:pos="9072"/>
        </w:tabs>
        <w:suppressAutoHyphens w:val="0"/>
        <w:spacing w:line="260" w:lineRule="exact"/>
        <w:outlineLvl w:val="0"/>
        <w:rPr>
          <w:rFonts w:ascii="Arial" w:hAnsi="Arial" w:cs="Arial"/>
          <w:b/>
          <w:sz w:val="20"/>
          <w:szCs w:val="20"/>
          <w:lang w:eastAsia="en-US"/>
        </w:rPr>
      </w:pPr>
      <w:r w:rsidRPr="00155AB0">
        <w:rPr>
          <w:rFonts w:ascii="Arial" w:hAnsi="Arial" w:cs="Arial"/>
          <w:b/>
          <w:sz w:val="20"/>
          <w:szCs w:val="20"/>
          <w:lang w:eastAsia="en-US"/>
        </w:rPr>
        <w:tab/>
        <w:t>(EVA 202</w:t>
      </w:r>
      <w:r>
        <w:rPr>
          <w:rFonts w:ascii="Arial" w:hAnsi="Arial" w:cs="Arial"/>
          <w:b/>
          <w:sz w:val="20"/>
          <w:szCs w:val="20"/>
          <w:lang w:eastAsia="en-US"/>
        </w:rPr>
        <w:t>3</w:t>
      </w:r>
      <w:r w:rsidRPr="00155AB0">
        <w:rPr>
          <w:rFonts w:ascii="Arial" w:hAnsi="Arial" w:cs="Arial"/>
          <w:b/>
          <w:sz w:val="20"/>
          <w:szCs w:val="20"/>
          <w:lang w:eastAsia="en-US"/>
        </w:rPr>
        <w:t>-2</w:t>
      </w:r>
      <w:r>
        <w:rPr>
          <w:rFonts w:ascii="Arial" w:hAnsi="Arial" w:cs="Arial"/>
          <w:b/>
          <w:sz w:val="20"/>
          <w:szCs w:val="20"/>
          <w:lang w:eastAsia="en-US"/>
        </w:rPr>
        <w:t>56</w:t>
      </w:r>
      <w:r w:rsidRPr="00155AB0">
        <w:rPr>
          <w:rFonts w:ascii="Arial" w:hAnsi="Arial" w:cs="Arial"/>
          <w:b/>
          <w:sz w:val="20"/>
          <w:szCs w:val="20"/>
          <w:lang w:eastAsia="en-US"/>
        </w:rPr>
        <w:t>0-</w:t>
      </w:r>
      <w:r w:rsidR="00E22F46">
        <w:rPr>
          <w:rFonts w:ascii="Arial" w:hAnsi="Arial" w:cs="Arial"/>
          <w:b/>
          <w:sz w:val="20"/>
          <w:szCs w:val="20"/>
          <w:lang w:eastAsia="en-US"/>
        </w:rPr>
        <w:t>0095</w:t>
      </w:r>
      <w:r w:rsidRPr="00155AB0">
        <w:rPr>
          <w:rFonts w:ascii="Arial" w:hAnsi="Arial" w:cs="Arial"/>
          <w:b/>
          <w:sz w:val="20"/>
          <w:szCs w:val="20"/>
          <w:lang w:eastAsia="en-US"/>
        </w:rPr>
        <w:t>)</w:t>
      </w:r>
    </w:p>
    <w:p w14:paraId="5BE3A6E9"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47872CC9" w14:textId="36DE070F" w:rsidR="00C61773" w:rsidRDefault="00C61773" w:rsidP="00C61773">
      <w:pPr>
        <w:tabs>
          <w:tab w:val="left" w:pos="708"/>
        </w:tabs>
        <w:suppressAutoHyphens w:val="0"/>
        <w:spacing w:line="260" w:lineRule="atLeast"/>
        <w:rPr>
          <w:rFonts w:ascii="Arial" w:hAnsi="Arial" w:cs="Arial"/>
          <w:sz w:val="20"/>
          <w:szCs w:val="20"/>
          <w:lang w:eastAsia="en-US"/>
        </w:rPr>
      </w:pPr>
    </w:p>
    <w:p w14:paraId="7EC1AAF4" w14:textId="1ED802F7" w:rsidR="00C61773" w:rsidRDefault="00C61773" w:rsidP="00C61773">
      <w:pPr>
        <w:tabs>
          <w:tab w:val="left" w:pos="708"/>
        </w:tabs>
        <w:suppressAutoHyphens w:val="0"/>
        <w:spacing w:line="260" w:lineRule="atLeast"/>
        <w:rPr>
          <w:rFonts w:ascii="Arial" w:hAnsi="Arial" w:cs="Arial"/>
          <w:sz w:val="20"/>
          <w:szCs w:val="20"/>
          <w:lang w:eastAsia="en-US"/>
        </w:rPr>
      </w:pPr>
    </w:p>
    <w:p w14:paraId="5FF67ED7"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27CDE354"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Na podlagi prvega odstavka 35. člena Zakona o rudarstvu (Uradni list RS, št. 14/14 – uradno prečiščeno besedilo, 61/17 – GZ</w:t>
      </w:r>
      <w:r w:rsidRPr="000F215F">
        <w:rPr>
          <w:rFonts w:ascii="Arial" w:hAnsi="Arial" w:cs="Arial"/>
          <w:sz w:val="20"/>
          <w:szCs w:val="20"/>
          <w:lang w:eastAsia="sl-SI"/>
        </w:rPr>
        <w:t>, 54/22 in 78/23 – ZUNPEOVE</w:t>
      </w:r>
      <w:r w:rsidRPr="00155AB0">
        <w:rPr>
          <w:rFonts w:ascii="Arial" w:hAnsi="Arial" w:cs="Arial"/>
          <w:sz w:val="20"/>
          <w:szCs w:val="20"/>
          <w:lang w:eastAsia="sl-SI"/>
        </w:rPr>
        <w:t>) Vlada Republike Slovenije izdaja</w:t>
      </w:r>
    </w:p>
    <w:p w14:paraId="2096CBDC"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54176F31" w14:textId="66C8510B" w:rsidR="00C61773" w:rsidRDefault="00C61773" w:rsidP="00C61773">
      <w:pPr>
        <w:tabs>
          <w:tab w:val="left" w:pos="708"/>
        </w:tabs>
        <w:suppressAutoHyphens w:val="0"/>
        <w:spacing w:line="260" w:lineRule="atLeast"/>
        <w:rPr>
          <w:rFonts w:ascii="Arial" w:hAnsi="Arial" w:cs="Arial"/>
          <w:sz w:val="20"/>
          <w:szCs w:val="20"/>
          <w:lang w:eastAsia="en-US"/>
        </w:rPr>
      </w:pPr>
    </w:p>
    <w:p w14:paraId="2DD9FD52"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22119474" w14:textId="0E6CF864" w:rsidR="00C61773" w:rsidRDefault="00C61773" w:rsidP="00C61773">
      <w:pPr>
        <w:tabs>
          <w:tab w:val="left" w:pos="708"/>
        </w:tabs>
        <w:suppressAutoHyphens w:val="0"/>
        <w:spacing w:line="260" w:lineRule="atLeast"/>
        <w:rPr>
          <w:rFonts w:ascii="Arial" w:hAnsi="Arial" w:cs="Arial"/>
          <w:sz w:val="20"/>
          <w:szCs w:val="20"/>
          <w:lang w:eastAsia="en-US"/>
        </w:rPr>
      </w:pPr>
    </w:p>
    <w:p w14:paraId="0581D897"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1778DDF7" w14:textId="77777777" w:rsidR="00C61773" w:rsidRPr="00155AB0" w:rsidRDefault="00C61773" w:rsidP="00C61773">
      <w:pPr>
        <w:tabs>
          <w:tab w:val="left" w:pos="708"/>
        </w:tabs>
        <w:suppressAutoHyphens w:val="0"/>
        <w:spacing w:line="260" w:lineRule="exact"/>
        <w:jc w:val="center"/>
        <w:outlineLvl w:val="0"/>
        <w:rPr>
          <w:rFonts w:ascii="Arial" w:hAnsi="Arial" w:cs="Arial"/>
          <w:b/>
          <w:sz w:val="20"/>
          <w:szCs w:val="20"/>
          <w:lang w:eastAsia="en-US"/>
        </w:rPr>
      </w:pPr>
      <w:r w:rsidRPr="00155AB0">
        <w:rPr>
          <w:rFonts w:ascii="Arial" w:hAnsi="Arial" w:cs="Arial"/>
          <w:b/>
          <w:sz w:val="20"/>
          <w:szCs w:val="20"/>
          <w:lang w:eastAsia="en-US"/>
        </w:rPr>
        <w:t>UREDBO</w:t>
      </w:r>
    </w:p>
    <w:p w14:paraId="12E80C93" w14:textId="77777777" w:rsidR="00C61773" w:rsidRPr="00155AB0" w:rsidRDefault="00C61773" w:rsidP="00C61773">
      <w:pPr>
        <w:tabs>
          <w:tab w:val="left" w:pos="708"/>
        </w:tabs>
        <w:suppressAutoHyphens w:val="0"/>
        <w:spacing w:line="260" w:lineRule="exact"/>
        <w:jc w:val="center"/>
        <w:rPr>
          <w:rFonts w:ascii="Arial" w:hAnsi="Arial" w:cs="Arial"/>
          <w:b/>
          <w:sz w:val="20"/>
          <w:szCs w:val="20"/>
          <w:lang w:eastAsia="en-US"/>
        </w:rPr>
      </w:pPr>
      <w:r w:rsidRPr="00155AB0">
        <w:rPr>
          <w:rFonts w:ascii="Arial" w:hAnsi="Arial" w:cs="Arial"/>
          <w:b/>
          <w:sz w:val="20"/>
          <w:szCs w:val="20"/>
          <w:lang w:eastAsia="en-US"/>
        </w:rPr>
        <w:t xml:space="preserve">o rudarski pravici za izkoriščanje </w:t>
      </w:r>
      <w:r>
        <w:rPr>
          <w:rFonts w:ascii="Arial" w:hAnsi="Arial" w:cs="Arial"/>
          <w:b/>
          <w:sz w:val="20"/>
          <w:szCs w:val="20"/>
          <w:lang w:eastAsia="en-US"/>
        </w:rPr>
        <w:t xml:space="preserve">mineralne surovine </w:t>
      </w:r>
      <w:r w:rsidRPr="00155AB0">
        <w:rPr>
          <w:rFonts w:ascii="Arial" w:hAnsi="Arial" w:cs="Arial"/>
          <w:b/>
          <w:sz w:val="20"/>
          <w:szCs w:val="20"/>
          <w:lang w:eastAsia="en-US"/>
        </w:rPr>
        <w:t>tehničn</w:t>
      </w:r>
      <w:r>
        <w:rPr>
          <w:rFonts w:ascii="Arial" w:hAnsi="Arial" w:cs="Arial"/>
          <w:b/>
          <w:sz w:val="20"/>
          <w:szCs w:val="20"/>
          <w:lang w:eastAsia="en-US"/>
        </w:rPr>
        <w:t>i</w:t>
      </w:r>
      <w:r w:rsidRPr="00155AB0">
        <w:rPr>
          <w:rFonts w:ascii="Arial" w:hAnsi="Arial" w:cs="Arial"/>
          <w:b/>
          <w:sz w:val="20"/>
          <w:szCs w:val="20"/>
          <w:lang w:eastAsia="en-US"/>
        </w:rPr>
        <w:t xml:space="preserve"> kam</w:t>
      </w:r>
      <w:r>
        <w:rPr>
          <w:rFonts w:ascii="Arial" w:hAnsi="Arial" w:cs="Arial"/>
          <w:b/>
          <w:sz w:val="20"/>
          <w:szCs w:val="20"/>
          <w:lang w:eastAsia="en-US"/>
        </w:rPr>
        <w:t>e</w:t>
      </w:r>
      <w:r w:rsidRPr="00155AB0">
        <w:rPr>
          <w:rFonts w:ascii="Arial" w:hAnsi="Arial" w:cs="Arial"/>
          <w:b/>
          <w:sz w:val="20"/>
          <w:szCs w:val="20"/>
          <w:lang w:eastAsia="en-US"/>
        </w:rPr>
        <w:t>n – </w:t>
      </w:r>
      <w:r>
        <w:rPr>
          <w:rFonts w:ascii="Arial" w:hAnsi="Arial" w:cs="Arial"/>
          <w:b/>
          <w:sz w:val="20"/>
          <w:szCs w:val="20"/>
          <w:lang w:eastAsia="en-US"/>
        </w:rPr>
        <w:t>apnenec</w:t>
      </w:r>
      <w:r w:rsidRPr="00155AB0">
        <w:rPr>
          <w:rFonts w:ascii="Arial" w:hAnsi="Arial" w:cs="Arial"/>
          <w:b/>
          <w:sz w:val="20"/>
          <w:szCs w:val="20"/>
          <w:lang w:eastAsia="en-US"/>
        </w:rPr>
        <w:t xml:space="preserve">  </w:t>
      </w:r>
      <w:r w:rsidRPr="00155AB0">
        <w:rPr>
          <w:rFonts w:ascii="Arial" w:hAnsi="Arial" w:cs="Arial"/>
          <w:b/>
          <w:sz w:val="20"/>
          <w:szCs w:val="20"/>
          <w:lang w:eastAsia="en-US"/>
        </w:rPr>
        <w:br/>
        <w:t xml:space="preserve">v pridobivalnem prostoru </w:t>
      </w:r>
      <w:r>
        <w:rPr>
          <w:rFonts w:ascii="Arial" w:hAnsi="Arial" w:cs="Arial"/>
          <w:b/>
          <w:sz w:val="20"/>
          <w:szCs w:val="20"/>
          <w:lang w:eastAsia="en-US"/>
        </w:rPr>
        <w:t>Mali Medvejk</w:t>
      </w:r>
      <w:r w:rsidRPr="00155AB0">
        <w:rPr>
          <w:rFonts w:ascii="Arial" w:hAnsi="Arial" w:cs="Arial"/>
          <w:b/>
          <w:sz w:val="20"/>
          <w:szCs w:val="20"/>
          <w:lang w:eastAsia="en-US"/>
        </w:rPr>
        <w:t xml:space="preserve"> 2 v občini </w:t>
      </w:r>
      <w:r>
        <w:rPr>
          <w:rFonts w:ascii="Arial" w:hAnsi="Arial" w:cs="Arial"/>
          <w:b/>
          <w:sz w:val="20"/>
          <w:szCs w:val="20"/>
          <w:lang w:eastAsia="en-US"/>
        </w:rPr>
        <w:t>Sežana</w:t>
      </w:r>
    </w:p>
    <w:p w14:paraId="6B370D96"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A111772"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CBD563E"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p>
    <w:p w14:paraId="46A25C98"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I. SPLOŠNE DOLOČBE</w:t>
      </w:r>
    </w:p>
    <w:p w14:paraId="5DC7056A"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7279750"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04E4AFCF"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1. člen</w:t>
      </w:r>
    </w:p>
    <w:p w14:paraId="54394036"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(vsebina)</w:t>
      </w:r>
    </w:p>
    <w:p w14:paraId="3361314F"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2AD676F"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Ta uredba je rudarski koncesijski akt, ki določa pogoje za podelitev in izvajanje rudarske pravice za izkoriščanje mineralne surovine tehnični kamen</w:t>
      </w:r>
      <w:r w:rsidRPr="00155AB0">
        <w:rPr>
          <w:rFonts w:ascii="Arial" w:hAnsi="Arial" w:cs="Arial"/>
          <w:snapToGrid w:val="0"/>
          <w:sz w:val="20"/>
          <w:szCs w:val="20"/>
          <w:lang w:eastAsia="sl-SI"/>
        </w:rPr>
        <w:t> </w:t>
      </w:r>
      <w:r w:rsidRPr="00155AB0">
        <w:rPr>
          <w:rFonts w:ascii="Arial" w:hAnsi="Arial" w:cs="Arial"/>
          <w:sz w:val="20"/>
          <w:szCs w:val="20"/>
          <w:lang w:eastAsia="sl-SI"/>
        </w:rPr>
        <w:t>–</w:t>
      </w:r>
      <w:r w:rsidRPr="00155AB0">
        <w:rPr>
          <w:rFonts w:ascii="Arial" w:hAnsi="Arial" w:cs="Arial"/>
          <w:snapToGrid w:val="0"/>
          <w:sz w:val="20"/>
          <w:szCs w:val="20"/>
          <w:lang w:eastAsia="sl-SI"/>
        </w:rPr>
        <w:t> </w:t>
      </w:r>
      <w:r>
        <w:rPr>
          <w:rFonts w:ascii="Arial" w:hAnsi="Arial" w:cs="Arial"/>
          <w:snapToGrid w:val="0"/>
          <w:sz w:val="20"/>
          <w:szCs w:val="20"/>
          <w:lang w:eastAsia="sl-SI"/>
        </w:rPr>
        <w:t>apnenec</w:t>
      </w:r>
      <w:r w:rsidRPr="00155AB0">
        <w:rPr>
          <w:rFonts w:ascii="Arial" w:hAnsi="Arial" w:cs="Arial"/>
          <w:sz w:val="20"/>
          <w:szCs w:val="20"/>
          <w:lang w:eastAsia="sl-SI"/>
        </w:rPr>
        <w:t xml:space="preserve"> v pridobivalnem prostoru </w:t>
      </w:r>
      <w:r>
        <w:rPr>
          <w:rFonts w:ascii="Arial" w:hAnsi="Arial" w:cs="Arial"/>
          <w:sz w:val="20"/>
          <w:szCs w:val="20"/>
          <w:lang w:eastAsia="sl-SI"/>
        </w:rPr>
        <w:t>Mali Medvejk</w:t>
      </w:r>
      <w:r w:rsidRPr="00155AB0">
        <w:rPr>
          <w:rFonts w:ascii="Arial" w:hAnsi="Arial" w:cs="Arial"/>
          <w:sz w:val="20"/>
          <w:szCs w:val="20"/>
          <w:lang w:eastAsia="sl-SI"/>
        </w:rPr>
        <w:t xml:space="preserve"> 2 v občini </w:t>
      </w:r>
      <w:r>
        <w:rPr>
          <w:rFonts w:ascii="Arial" w:hAnsi="Arial" w:cs="Arial"/>
          <w:sz w:val="20"/>
          <w:szCs w:val="20"/>
          <w:lang w:eastAsia="sl-SI"/>
        </w:rPr>
        <w:t>Sežana</w:t>
      </w:r>
      <w:r w:rsidRPr="00155AB0">
        <w:rPr>
          <w:rFonts w:ascii="Arial" w:hAnsi="Arial" w:cs="Arial"/>
          <w:sz w:val="20"/>
          <w:szCs w:val="20"/>
          <w:lang w:eastAsia="sl-SI"/>
        </w:rPr>
        <w:t>.</w:t>
      </w:r>
    </w:p>
    <w:p w14:paraId="4165EEF5"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7E8CFA7A"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0172137C"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2. člen</w:t>
      </w:r>
    </w:p>
    <w:p w14:paraId="10622496"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(koncesijska pogodba)</w:t>
      </w:r>
    </w:p>
    <w:p w14:paraId="20224C3D"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5ED3728C"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Ob neskladju določb te uredbe in določb koncesijske pogodbe veljajo določbe te uredbe.</w:t>
      </w:r>
    </w:p>
    <w:p w14:paraId="70DE57C2" w14:textId="77777777" w:rsidR="00C61773" w:rsidRPr="00155AB0" w:rsidRDefault="00C61773" w:rsidP="00C61773">
      <w:pPr>
        <w:tabs>
          <w:tab w:val="left" w:pos="708"/>
        </w:tabs>
        <w:suppressAutoHyphens w:val="0"/>
        <w:spacing w:line="260" w:lineRule="atLeast"/>
        <w:jc w:val="both"/>
        <w:rPr>
          <w:rFonts w:ascii="Arial" w:hAnsi="Arial" w:cs="Arial"/>
          <w:sz w:val="20"/>
          <w:szCs w:val="20"/>
          <w:lang w:eastAsia="en-US"/>
        </w:rPr>
      </w:pPr>
    </w:p>
    <w:p w14:paraId="1CD9AF68"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662ADB0E"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3. člen</w:t>
      </w:r>
    </w:p>
    <w:p w14:paraId="1522A3B8"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(splošni varstveni pogoji in ukrepi)</w:t>
      </w:r>
    </w:p>
    <w:p w14:paraId="6CEF9871"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EB815A5"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372338AD"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(2) Poleg izpolnjevanja pogojev iz prejšnjega odstavka mora nosilec rudarske pravice za izkoriščanje zagotoviti še:</w:t>
      </w:r>
    </w:p>
    <w:p w14:paraId="5D42279A"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1.</w:t>
      </w:r>
      <w:r w:rsidRPr="00155AB0">
        <w:rPr>
          <w:rFonts w:ascii="Arial" w:hAnsi="Arial" w:cs="Arial"/>
          <w:sz w:val="20"/>
          <w:szCs w:val="20"/>
          <w:lang w:eastAsia="sl-SI"/>
        </w:rPr>
        <w:tab/>
        <w:t>ukrepe, da se predvideni poseg v okolje izvede tako, da se čim bolj zmanjša poraba prostora in energije,</w:t>
      </w:r>
    </w:p>
    <w:p w14:paraId="4DF62838"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2.</w:t>
      </w:r>
      <w:r w:rsidRPr="00155AB0">
        <w:rPr>
          <w:rFonts w:ascii="Arial" w:hAnsi="Arial" w:cs="Arial"/>
          <w:sz w:val="20"/>
          <w:szCs w:val="20"/>
          <w:lang w:eastAsia="sl-SI"/>
        </w:rPr>
        <w:tab/>
        <w:t>ukrepe, s katerimi se dosega največje mogoče varstvo okolja pred izpustom plinastih, tekočih ali trdnih snovi v zrak, tla, površinske vode ali podtalnico,</w:t>
      </w:r>
    </w:p>
    <w:p w14:paraId="7771CE0C"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3.</w:t>
      </w:r>
      <w:r w:rsidRPr="00155AB0">
        <w:rPr>
          <w:rFonts w:ascii="Arial" w:hAnsi="Arial" w:cs="Arial"/>
          <w:sz w:val="20"/>
          <w:szCs w:val="20"/>
          <w:lang w:eastAsia="sl-SI"/>
        </w:rPr>
        <w:tab/>
        <w:t>ukrepe za preprečevanje čezmernega onesnaževanja okolja s hrupom,</w:t>
      </w:r>
    </w:p>
    <w:p w14:paraId="63FA9D2A"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4.</w:t>
      </w:r>
      <w:r w:rsidRPr="00155AB0">
        <w:rPr>
          <w:rFonts w:ascii="Arial" w:hAnsi="Arial" w:cs="Arial"/>
          <w:sz w:val="20"/>
          <w:szCs w:val="20"/>
          <w:lang w:eastAsia="sl-SI"/>
        </w:rPr>
        <w:tab/>
        <w:t>smotrno izkoriščanje mineralne surovine z uporabo ustrezne sodobne tehnologije,</w:t>
      </w:r>
    </w:p>
    <w:p w14:paraId="206C495F"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lastRenderedPageBreak/>
        <w:t>5.</w:t>
      </w:r>
      <w:r w:rsidRPr="00155AB0">
        <w:rPr>
          <w:rFonts w:ascii="Arial" w:hAnsi="Arial" w:cs="Arial"/>
          <w:sz w:val="20"/>
          <w:szCs w:val="20"/>
          <w:lang w:eastAsia="sl-SI"/>
        </w:rPr>
        <w:tab/>
        <w:t>upoštevanje pravil ravnanja, varstvenih režimov, izhodišč in naravovarstvenih pogojev za varstvo tehničnih vrednot in ohranjanje biotske raznovrstnosti,</w:t>
      </w:r>
    </w:p>
    <w:p w14:paraId="754797AD"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6.</w:t>
      </w:r>
      <w:r w:rsidRPr="00155AB0">
        <w:rPr>
          <w:rFonts w:ascii="Arial" w:hAnsi="Arial" w:cs="Arial"/>
          <w:sz w:val="20"/>
          <w:szCs w:val="20"/>
          <w:lang w:eastAsia="sl-SI"/>
        </w:rPr>
        <w:tab/>
        <w:t>ukrepe pri tveganju in nevarnosti za okolje ob morebitni ekološki nesreči zaradi posega,</w:t>
      </w:r>
    </w:p>
    <w:p w14:paraId="5692C3B4"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7.</w:t>
      </w:r>
      <w:r w:rsidRPr="00155AB0">
        <w:rPr>
          <w:rFonts w:ascii="Arial" w:hAnsi="Arial" w:cs="Arial"/>
          <w:sz w:val="20"/>
          <w:szCs w:val="20"/>
          <w:lang w:eastAsia="sl-SI"/>
        </w:rPr>
        <w:tab/>
        <w:t>ukrepe za zavarovanje vodnih virov, če koncesionar odkrije nahajališče vode,</w:t>
      </w:r>
    </w:p>
    <w:p w14:paraId="576AB3F8"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8.</w:t>
      </w:r>
      <w:r w:rsidRPr="00155AB0">
        <w:rPr>
          <w:rFonts w:ascii="Arial" w:hAnsi="Arial" w:cs="Arial"/>
          <w:sz w:val="20"/>
          <w:szCs w:val="20"/>
          <w:lang w:eastAsia="sl-SI"/>
        </w:rPr>
        <w:tab/>
        <w:t>dovozne poti do kraja posega in njihovo primerno ureditev,</w:t>
      </w:r>
    </w:p>
    <w:p w14:paraId="33871A4B"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9.</w:t>
      </w:r>
      <w:r w:rsidRPr="00155AB0">
        <w:rPr>
          <w:rFonts w:ascii="Arial" w:hAnsi="Arial" w:cs="Arial"/>
          <w:sz w:val="20"/>
          <w:szCs w:val="20"/>
          <w:lang w:eastAsia="sl-SI"/>
        </w:rPr>
        <w:tab/>
        <w:t>ukrepe za preprečitev razlitja motornih olj in naftnih derivatov,</w:t>
      </w:r>
    </w:p>
    <w:p w14:paraId="610889FC" w14:textId="77777777" w:rsidR="00C61773" w:rsidRPr="00155AB0" w:rsidRDefault="00C61773" w:rsidP="00C61773">
      <w:pPr>
        <w:suppressAutoHyphens w:val="0"/>
        <w:spacing w:line="260" w:lineRule="atLeast"/>
        <w:ind w:left="510" w:hanging="340"/>
        <w:jc w:val="both"/>
        <w:rPr>
          <w:rFonts w:ascii="Arial" w:hAnsi="Arial" w:cs="Arial"/>
          <w:sz w:val="20"/>
          <w:szCs w:val="20"/>
          <w:lang w:eastAsia="sl-SI"/>
        </w:rPr>
      </w:pPr>
      <w:r w:rsidRPr="00155AB0">
        <w:rPr>
          <w:rFonts w:ascii="Arial" w:hAnsi="Arial" w:cs="Arial"/>
          <w:sz w:val="20"/>
          <w:szCs w:val="20"/>
          <w:lang w:eastAsia="sl-SI"/>
        </w:rPr>
        <w:t>10.</w:t>
      </w:r>
      <w:r w:rsidRPr="00155AB0">
        <w:rPr>
          <w:rFonts w:ascii="Arial" w:hAnsi="Arial" w:cs="Arial"/>
          <w:sz w:val="20"/>
          <w:szCs w:val="20"/>
          <w:lang w:eastAsia="sl-SI"/>
        </w:rPr>
        <w:tab/>
        <w:t xml:space="preserve">ukrepe v zvezi s sanacijo in vnovično ureditvijo zemljišč med dejavnostjo in po njej, in sicer tako, da se kar najbolj vzpostavi novo ali nadomesti prejšnje </w:t>
      </w:r>
      <w:proofErr w:type="spellStart"/>
      <w:r w:rsidRPr="00155AB0">
        <w:rPr>
          <w:rFonts w:ascii="Arial" w:hAnsi="Arial" w:cs="Arial"/>
          <w:sz w:val="20"/>
          <w:szCs w:val="20"/>
          <w:lang w:eastAsia="sl-SI"/>
        </w:rPr>
        <w:t>okoljsko</w:t>
      </w:r>
      <w:proofErr w:type="spellEnd"/>
      <w:r w:rsidRPr="00155AB0">
        <w:rPr>
          <w:rFonts w:ascii="Arial" w:hAnsi="Arial" w:cs="Arial"/>
          <w:sz w:val="20"/>
          <w:szCs w:val="20"/>
          <w:lang w:eastAsia="sl-SI"/>
        </w:rPr>
        <w:t xml:space="preserve"> stanje, in</w:t>
      </w:r>
    </w:p>
    <w:p w14:paraId="1FA2611D" w14:textId="77777777" w:rsidR="00C61773" w:rsidRPr="00155AB0" w:rsidRDefault="00C61773" w:rsidP="00C61773">
      <w:pPr>
        <w:suppressAutoHyphens w:val="0"/>
        <w:spacing w:line="260" w:lineRule="atLeast"/>
        <w:ind w:left="510" w:hanging="340"/>
        <w:jc w:val="both"/>
        <w:rPr>
          <w:rFonts w:ascii="Arial" w:hAnsi="Arial" w:cs="Arial"/>
          <w:sz w:val="20"/>
          <w:szCs w:val="20"/>
          <w:lang w:eastAsia="sl-SI"/>
        </w:rPr>
      </w:pPr>
      <w:r w:rsidRPr="00155AB0">
        <w:rPr>
          <w:rFonts w:ascii="Arial" w:hAnsi="Arial" w:cs="Arial"/>
          <w:sz w:val="20"/>
          <w:szCs w:val="20"/>
          <w:lang w:eastAsia="sl-SI"/>
        </w:rPr>
        <w:t>11.</w:t>
      </w:r>
      <w:r w:rsidRPr="00155AB0">
        <w:rPr>
          <w:rFonts w:ascii="Arial" w:hAnsi="Arial" w:cs="Arial"/>
          <w:sz w:val="20"/>
          <w:szCs w:val="20"/>
          <w:lang w:eastAsia="sl-SI"/>
        </w:rPr>
        <w:tab/>
        <w:t>ukrepe, da se ne poslabšata stanje voda in vodni režim.</w:t>
      </w:r>
    </w:p>
    <w:p w14:paraId="337463D6" w14:textId="77777777" w:rsidR="00C61773" w:rsidRPr="00155AB0" w:rsidRDefault="00C61773" w:rsidP="00C61773">
      <w:pPr>
        <w:tabs>
          <w:tab w:val="left" w:pos="708"/>
        </w:tabs>
        <w:suppressAutoHyphens w:val="0"/>
        <w:spacing w:line="260" w:lineRule="atLeast"/>
        <w:jc w:val="both"/>
        <w:rPr>
          <w:rFonts w:ascii="Arial" w:hAnsi="Arial" w:cs="Arial"/>
          <w:sz w:val="20"/>
          <w:szCs w:val="20"/>
          <w:lang w:eastAsia="en-US"/>
        </w:rPr>
      </w:pPr>
    </w:p>
    <w:p w14:paraId="1326DB77"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54BE2C16"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4. člen</w:t>
      </w:r>
    </w:p>
    <w:p w14:paraId="1EAE2940"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(zagotavljanje varnosti in zdravja pri delu)</w:t>
      </w:r>
    </w:p>
    <w:p w14:paraId="1A714D40"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07AD514B"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Varnost in zdravje pri delu nosilec rudarske pravice za izkoriščanje zagotavlja v skladu z zakonom, ki ureja rudarstvo.</w:t>
      </w:r>
    </w:p>
    <w:p w14:paraId="1F1450D6"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696DEA1F"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8BB92EF"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5. člen</w:t>
      </w:r>
    </w:p>
    <w:p w14:paraId="0F00B557"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(obveznost obveščanja in poročanja)</w:t>
      </w:r>
    </w:p>
    <w:p w14:paraId="29398E44"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2013A15E"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2C2264BF"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E7FC5CF"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46D4688C"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6. člen</w:t>
      </w:r>
    </w:p>
    <w:p w14:paraId="5DBB8E3C"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 xml:space="preserve">(obveznost plačila rudarske </w:t>
      </w:r>
      <w:proofErr w:type="spellStart"/>
      <w:r w:rsidRPr="00155AB0">
        <w:rPr>
          <w:rFonts w:ascii="Arial" w:hAnsi="Arial" w:cs="Arial"/>
          <w:b/>
          <w:sz w:val="20"/>
          <w:szCs w:val="20"/>
          <w:lang w:eastAsia="sl-SI"/>
        </w:rPr>
        <w:t>koncesnine</w:t>
      </w:r>
      <w:proofErr w:type="spellEnd"/>
      <w:r w:rsidRPr="00155AB0">
        <w:rPr>
          <w:rFonts w:ascii="Arial" w:hAnsi="Arial" w:cs="Arial"/>
          <w:b/>
          <w:sz w:val="20"/>
          <w:szCs w:val="20"/>
          <w:lang w:eastAsia="sl-SI"/>
        </w:rPr>
        <w:t xml:space="preserve"> in rezerviranih sredstev za sanacijo)</w:t>
      </w:r>
    </w:p>
    <w:p w14:paraId="7F4C89A8"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649E785"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(1) Nosilec rudarske pravice za izkoriščanje postane zavezanec za plačevanje rudarske </w:t>
      </w:r>
      <w:proofErr w:type="spellStart"/>
      <w:r w:rsidRPr="00155AB0">
        <w:rPr>
          <w:rFonts w:ascii="Arial" w:hAnsi="Arial" w:cs="Arial"/>
          <w:sz w:val="20"/>
          <w:szCs w:val="20"/>
          <w:lang w:eastAsia="sl-SI"/>
        </w:rPr>
        <w:t>koncesnine</w:t>
      </w:r>
      <w:proofErr w:type="spellEnd"/>
      <w:r w:rsidRPr="00155AB0">
        <w:rPr>
          <w:rFonts w:ascii="Arial" w:hAnsi="Arial" w:cs="Arial"/>
          <w:sz w:val="20"/>
          <w:szCs w:val="20"/>
          <w:lang w:eastAsia="sl-SI"/>
        </w:rPr>
        <w:t xml:space="preserve"> ter za zagotavljanje in plačevanje rezerviranih sredstev za sanacijo v skladu z zakonom, ki ureja rudarstvo. </w:t>
      </w:r>
    </w:p>
    <w:p w14:paraId="4C43ABF6"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(2) Rudarska </w:t>
      </w:r>
      <w:proofErr w:type="spellStart"/>
      <w:r w:rsidRPr="00155AB0">
        <w:rPr>
          <w:rFonts w:ascii="Arial" w:hAnsi="Arial" w:cs="Arial"/>
          <w:sz w:val="20"/>
          <w:szCs w:val="20"/>
          <w:lang w:eastAsia="sl-SI"/>
        </w:rPr>
        <w:t>koncesnina</w:t>
      </w:r>
      <w:proofErr w:type="spellEnd"/>
      <w:r w:rsidRPr="00155AB0">
        <w:rPr>
          <w:rFonts w:ascii="Arial" w:hAnsi="Arial" w:cs="Arial"/>
          <w:sz w:val="20"/>
          <w:szCs w:val="20"/>
          <w:lang w:eastAsia="sl-SI"/>
        </w:rPr>
        <w:t xml:space="preserve"> se odmerja, plačuje in usklajuje v skladu z zakonom, ki ureja rudarstvo, ter predpisom, ki ureja plačevanje rudarskih </w:t>
      </w:r>
      <w:proofErr w:type="spellStart"/>
      <w:r w:rsidRPr="00155AB0">
        <w:rPr>
          <w:rFonts w:ascii="Arial" w:hAnsi="Arial" w:cs="Arial"/>
          <w:sz w:val="20"/>
          <w:szCs w:val="20"/>
          <w:lang w:eastAsia="sl-SI"/>
        </w:rPr>
        <w:t>koncesnin</w:t>
      </w:r>
      <w:proofErr w:type="spellEnd"/>
      <w:r w:rsidRPr="00155AB0">
        <w:rPr>
          <w:rFonts w:ascii="Arial" w:hAnsi="Arial" w:cs="Arial"/>
          <w:sz w:val="20"/>
          <w:szCs w:val="20"/>
          <w:lang w:eastAsia="sl-SI"/>
        </w:rPr>
        <w:t>.</w:t>
      </w:r>
    </w:p>
    <w:p w14:paraId="5B28E39E"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(3) Rezervirana sredstva za sanacijo se zagotavljajo, odmerjajo, plačujejo in usklajujejo v skladu z zakonom, ki ureja rudarstvo, ter predpisom, ki ureja plačevanje sredstev za sanacijo.</w:t>
      </w:r>
    </w:p>
    <w:p w14:paraId="4AB109C7"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04D0E7EB"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5D5DE6EE"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7. člen</w:t>
      </w:r>
    </w:p>
    <w:p w14:paraId="76711A04"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(prenehanje koncesijskega razmerja in koncesijske pogodbe)</w:t>
      </w:r>
    </w:p>
    <w:p w14:paraId="6BFFF852"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55E65F25"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Koncesijsko razmerje in koncesijska pogodba prenehata iz razlogov in na način, ki jih določa zakon, ki ureja rudarstvo.</w:t>
      </w:r>
    </w:p>
    <w:p w14:paraId="01DCE3F0"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12212B55" w14:textId="77777777" w:rsidR="00C61773" w:rsidRDefault="00C61773" w:rsidP="00C61773">
      <w:pPr>
        <w:suppressAutoHyphens w:val="0"/>
        <w:jc w:val="center"/>
        <w:outlineLvl w:val="0"/>
        <w:rPr>
          <w:rFonts w:ascii="Arial" w:hAnsi="Arial" w:cs="Arial"/>
          <w:b/>
          <w:sz w:val="20"/>
          <w:szCs w:val="20"/>
          <w:lang w:eastAsia="sl-SI"/>
        </w:rPr>
      </w:pPr>
    </w:p>
    <w:p w14:paraId="1D8817C0" w14:textId="77777777" w:rsidR="00C61773" w:rsidRPr="00BC2FB7" w:rsidRDefault="00C61773" w:rsidP="00C61773">
      <w:pPr>
        <w:suppressAutoHyphens w:val="0"/>
        <w:jc w:val="center"/>
        <w:outlineLvl w:val="0"/>
        <w:rPr>
          <w:rFonts w:ascii="Arial" w:hAnsi="Arial" w:cs="Arial"/>
          <w:b/>
          <w:sz w:val="20"/>
          <w:szCs w:val="20"/>
          <w:lang w:eastAsia="sl-SI"/>
        </w:rPr>
      </w:pPr>
      <w:r w:rsidRPr="00BC2FB7">
        <w:rPr>
          <w:rFonts w:ascii="Arial" w:hAnsi="Arial" w:cs="Arial"/>
          <w:b/>
          <w:sz w:val="20"/>
          <w:szCs w:val="20"/>
          <w:lang w:eastAsia="sl-SI"/>
        </w:rPr>
        <w:t>8. člen</w:t>
      </w:r>
    </w:p>
    <w:p w14:paraId="0903F041" w14:textId="77777777" w:rsidR="00C61773" w:rsidRPr="00BC2FB7" w:rsidRDefault="00C61773" w:rsidP="00C61773">
      <w:pPr>
        <w:suppressAutoHyphens w:val="0"/>
        <w:jc w:val="center"/>
        <w:rPr>
          <w:rFonts w:ascii="Arial" w:hAnsi="Arial" w:cs="Arial"/>
          <w:b/>
          <w:sz w:val="20"/>
          <w:szCs w:val="20"/>
          <w:lang w:eastAsia="sl-SI"/>
        </w:rPr>
      </w:pPr>
      <w:r w:rsidRPr="00BC2FB7">
        <w:rPr>
          <w:rFonts w:ascii="Arial" w:hAnsi="Arial" w:cs="Arial"/>
          <w:b/>
          <w:sz w:val="20"/>
          <w:szCs w:val="20"/>
          <w:lang w:eastAsia="sl-SI"/>
        </w:rPr>
        <w:t>(odvzem rudarske pravice)</w:t>
      </w:r>
    </w:p>
    <w:p w14:paraId="7724965F" w14:textId="77777777" w:rsidR="00C61773" w:rsidRPr="00BC2FB7" w:rsidRDefault="00C61773" w:rsidP="00C61773">
      <w:pPr>
        <w:tabs>
          <w:tab w:val="left" w:pos="708"/>
        </w:tabs>
        <w:suppressAutoHyphens w:val="0"/>
        <w:rPr>
          <w:rFonts w:ascii="Arial" w:hAnsi="Arial" w:cs="Arial"/>
          <w:sz w:val="20"/>
          <w:szCs w:val="20"/>
          <w:lang w:eastAsia="en-US"/>
        </w:rPr>
      </w:pPr>
    </w:p>
    <w:p w14:paraId="51A9B385" w14:textId="77777777" w:rsidR="00C61773" w:rsidRPr="00BC2FB7" w:rsidRDefault="00C61773" w:rsidP="00C61773">
      <w:pPr>
        <w:suppressAutoHyphens w:val="0"/>
        <w:ind w:firstLine="170"/>
        <w:jc w:val="both"/>
        <w:rPr>
          <w:rFonts w:ascii="Arial" w:eastAsia="Calibri" w:hAnsi="Arial" w:cs="Arial"/>
          <w:sz w:val="20"/>
          <w:szCs w:val="20"/>
          <w:lang w:eastAsia="en-US"/>
        </w:rPr>
      </w:pPr>
      <w:r w:rsidRPr="00BC2FB7">
        <w:rPr>
          <w:rFonts w:ascii="Arial" w:eastAsia="Calibri" w:hAnsi="Arial" w:cs="Arial"/>
          <w:sz w:val="20"/>
          <w:szCs w:val="20"/>
          <w:lang w:eastAsia="en-US"/>
        </w:rPr>
        <w:t>Rudarska pravica za izkoriščanje se odvzame iz razlogov in na način po zakonu, ki ureja rudarstvo.</w:t>
      </w:r>
    </w:p>
    <w:p w14:paraId="7658DCA4" w14:textId="77777777" w:rsidR="00C61773" w:rsidRDefault="00C61773" w:rsidP="00C61773">
      <w:pPr>
        <w:tabs>
          <w:tab w:val="left" w:pos="708"/>
        </w:tabs>
        <w:suppressAutoHyphens w:val="0"/>
        <w:spacing w:line="260" w:lineRule="atLeast"/>
        <w:rPr>
          <w:rFonts w:ascii="Arial" w:hAnsi="Arial" w:cs="Arial"/>
          <w:sz w:val="20"/>
          <w:szCs w:val="20"/>
          <w:lang w:eastAsia="en-US"/>
        </w:rPr>
      </w:pPr>
    </w:p>
    <w:p w14:paraId="4A156BED" w14:textId="77777777" w:rsidR="00C61773" w:rsidRDefault="00C61773" w:rsidP="00C61773">
      <w:pPr>
        <w:tabs>
          <w:tab w:val="left" w:pos="708"/>
        </w:tabs>
        <w:suppressAutoHyphens w:val="0"/>
        <w:spacing w:line="260" w:lineRule="atLeast"/>
        <w:rPr>
          <w:rFonts w:ascii="Arial" w:hAnsi="Arial" w:cs="Arial"/>
          <w:sz w:val="20"/>
          <w:szCs w:val="20"/>
          <w:lang w:eastAsia="en-US"/>
        </w:rPr>
      </w:pPr>
    </w:p>
    <w:p w14:paraId="32DA2FC0"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7766AB9E" w14:textId="77777777" w:rsidR="00C61773" w:rsidRPr="00155AB0" w:rsidRDefault="00C61773" w:rsidP="00C61773">
      <w:pPr>
        <w:suppressAutoHyphens w:val="0"/>
        <w:spacing w:line="260" w:lineRule="atLeast"/>
        <w:jc w:val="center"/>
        <w:outlineLvl w:val="0"/>
        <w:rPr>
          <w:rFonts w:ascii="Arial" w:hAnsi="Arial" w:cs="Arial"/>
          <w:b/>
          <w:sz w:val="20"/>
          <w:szCs w:val="20"/>
        </w:rPr>
      </w:pPr>
      <w:r w:rsidRPr="00155AB0">
        <w:rPr>
          <w:rFonts w:ascii="Arial" w:hAnsi="Arial" w:cs="Arial"/>
          <w:b/>
          <w:sz w:val="20"/>
          <w:szCs w:val="20"/>
        </w:rPr>
        <w:lastRenderedPageBreak/>
        <w:t>II. MINERALNA SUROVINA, PRIDOBIVALNI PROSTOR IN POGOJI, POD KATERIMI SE PODELJUJE RUDARSKA PRAVICA ZA IZKORIŠČANJE</w:t>
      </w:r>
    </w:p>
    <w:p w14:paraId="38D2C88E"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0964C8AE"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7A736D8F"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9</w:t>
      </w:r>
      <w:r w:rsidRPr="00155AB0">
        <w:rPr>
          <w:rFonts w:ascii="Arial" w:hAnsi="Arial" w:cs="Arial"/>
          <w:b/>
          <w:sz w:val="20"/>
          <w:szCs w:val="20"/>
          <w:lang w:eastAsia="sl-SI"/>
        </w:rPr>
        <w:t>. člen</w:t>
      </w:r>
    </w:p>
    <w:p w14:paraId="393F098D"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(izkoriščanje mineralne surovine tehnični kamen – </w:t>
      </w:r>
      <w:r>
        <w:rPr>
          <w:rFonts w:ascii="Arial" w:hAnsi="Arial" w:cs="Arial"/>
          <w:b/>
          <w:sz w:val="20"/>
          <w:szCs w:val="20"/>
          <w:lang w:eastAsia="sl-SI"/>
        </w:rPr>
        <w:t>apnenec</w:t>
      </w:r>
      <w:r w:rsidRPr="00155AB0">
        <w:rPr>
          <w:rFonts w:ascii="Arial" w:hAnsi="Arial" w:cs="Arial"/>
          <w:b/>
          <w:sz w:val="20"/>
          <w:szCs w:val="20"/>
          <w:lang w:eastAsia="sl-SI"/>
        </w:rPr>
        <w:t xml:space="preserve"> </w:t>
      </w:r>
      <w:r w:rsidRPr="00155AB0">
        <w:rPr>
          <w:rFonts w:ascii="Arial" w:hAnsi="Arial" w:cs="Arial"/>
          <w:b/>
          <w:sz w:val="20"/>
          <w:szCs w:val="20"/>
          <w:lang w:eastAsia="sl-SI"/>
        </w:rPr>
        <w:br/>
        <w:t xml:space="preserve">v pridobivalnem prostoru </w:t>
      </w:r>
      <w:r>
        <w:rPr>
          <w:rFonts w:ascii="Arial" w:hAnsi="Arial" w:cs="Arial"/>
          <w:b/>
          <w:sz w:val="20"/>
          <w:szCs w:val="20"/>
          <w:lang w:eastAsia="sl-SI"/>
        </w:rPr>
        <w:t>Mali Medvejk</w:t>
      </w:r>
      <w:r w:rsidRPr="00155AB0">
        <w:rPr>
          <w:rFonts w:ascii="Arial" w:hAnsi="Arial" w:cs="Arial"/>
          <w:b/>
          <w:sz w:val="20"/>
          <w:szCs w:val="20"/>
          <w:lang w:eastAsia="sl-SI"/>
        </w:rPr>
        <w:t xml:space="preserve"> 2 v občini </w:t>
      </w:r>
      <w:r>
        <w:rPr>
          <w:rFonts w:ascii="Arial" w:hAnsi="Arial" w:cs="Arial"/>
          <w:b/>
          <w:sz w:val="20"/>
          <w:szCs w:val="20"/>
          <w:lang w:eastAsia="sl-SI"/>
        </w:rPr>
        <w:t>Sežana</w:t>
      </w:r>
      <w:r w:rsidRPr="00155AB0">
        <w:rPr>
          <w:rFonts w:ascii="Arial" w:hAnsi="Arial" w:cs="Arial"/>
          <w:b/>
          <w:sz w:val="20"/>
          <w:szCs w:val="20"/>
          <w:lang w:eastAsia="sl-SI"/>
        </w:rPr>
        <w:t>)</w:t>
      </w:r>
    </w:p>
    <w:p w14:paraId="425E30C7"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28211DE"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 Predmet rudarske pravice je izkoriščanje mineralne surovine tehnični kamen</w:t>
      </w:r>
      <w:r w:rsidRPr="00155AB0">
        <w:rPr>
          <w:rFonts w:ascii="Arial" w:hAnsi="Arial" w:cs="Arial"/>
          <w:snapToGrid w:val="0"/>
          <w:sz w:val="20"/>
          <w:szCs w:val="20"/>
          <w:lang w:eastAsia="sl-SI"/>
        </w:rPr>
        <w:t> </w:t>
      </w:r>
      <w:r w:rsidRPr="00155AB0">
        <w:rPr>
          <w:rFonts w:ascii="Arial" w:hAnsi="Arial" w:cs="Arial"/>
          <w:sz w:val="20"/>
          <w:szCs w:val="20"/>
          <w:lang w:eastAsia="sl-SI"/>
        </w:rPr>
        <w:t>–</w:t>
      </w:r>
      <w:r w:rsidRPr="00155AB0">
        <w:rPr>
          <w:rFonts w:ascii="Arial" w:hAnsi="Arial" w:cs="Arial"/>
          <w:snapToGrid w:val="0"/>
          <w:sz w:val="20"/>
          <w:szCs w:val="20"/>
          <w:lang w:eastAsia="sl-SI"/>
        </w:rPr>
        <w:t> </w:t>
      </w:r>
      <w:r>
        <w:rPr>
          <w:rFonts w:ascii="Arial" w:hAnsi="Arial" w:cs="Arial"/>
          <w:snapToGrid w:val="0"/>
          <w:sz w:val="20"/>
          <w:szCs w:val="20"/>
          <w:lang w:eastAsia="sl-SI"/>
        </w:rPr>
        <w:t>apnenec</w:t>
      </w:r>
      <w:r w:rsidRPr="00155AB0">
        <w:rPr>
          <w:rFonts w:ascii="Arial" w:hAnsi="Arial" w:cs="Arial"/>
          <w:sz w:val="20"/>
          <w:szCs w:val="20"/>
          <w:lang w:eastAsia="sl-SI"/>
        </w:rPr>
        <w:t xml:space="preserve"> v količini do </w:t>
      </w:r>
      <w:r>
        <w:rPr>
          <w:rFonts w:ascii="Arial" w:hAnsi="Arial" w:cs="Arial"/>
          <w:sz w:val="20"/>
          <w:szCs w:val="20"/>
          <w:lang w:eastAsia="sl-SI"/>
        </w:rPr>
        <w:t>4.482.042</w:t>
      </w:r>
      <w:r w:rsidRPr="00155AB0">
        <w:rPr>
          <w:rFonts w:ascii="Arial" w:hAnsi="Arial" w:cs="Arial"/>
          <w:sz w:val="20"/>
          <w:szCs w:val="20"/>
          <w:lang w:eastAsia="sl-SI"/>
        </w:rPr>
        <w:t> (</w:t>
      </w:r>
      <w:r>
        <w:rPr>
          <w:rFonts w:ascii="Arial" w:hAnsi="Arial" w:cs="Arial"/>
          <w:sz w:val="20"/>
          <w:szCs w:val="20"/>
          <w:lang w:eastAsia="sl-SI"/>
        </w:rPr>
        <w:t>štiri milijone štiri</w:t>
      </w:r>
      <w:r w:rsidRPr="00155AB0">
        <w:rPr>
          <w:rFonts w:ascii="Arial" w:hAnsi="Arial" w:cs="Arial"/>
          <w:sz w:val="20"/>
          <w:szCs w:val="20"/>
          <w:lang w:eastAsia="sl-SI"/>
        </w:rPr>
        <w:t xml:space="preserve">sto </w:t>
      </w:r>
      <w:r>
        <w:rPr>
          <w:rFonts w:ascii="Arial" w:hAnsi="Arial" w:cs="Arial"/>
          <w:sz w:val="20"/>
          <w:szCs w:val="20"/>
          <w:lang w:eastAsia="sl-SI"/>
        </w:rPr>
        <w:t>dvainosemdeset</w:t>
      </w:r>
      <w:r w:rsidRPr="00155AB0">
        <w:rPr>
          <w:rFonts w:ascii="Arial" w:hAnsi="Arial" w:cs="Arial"/>
          <w:sz w:val="20"/>
          <w:szCs w:val="20"/>
          <w:lang w:eastAsia="sl-SI"/>
        </w:rPr>
        <w:t xml:space="preserve"> tisoč </w:t>
      </w:r>
      <w:r>
        <w:rPr>
          <w:rFonts w:ascii="Arial" w:hAnsi="Arial" w:cs="Arial"/>
          <w:sz w:val="20"/>
          <w:szCs w:val="20"/>
          <w:lang w:eastAsia="sl-SI"/>
        </w:rPr>
        <w:t>dvainštirideset</w:t>
      </w:r>
      <w:r w:rsidRPr="00155AB0">
        <w:rPr>
          <w:rFonts w:ascii="Arial" w:hAnsi="Arial" w:cs="Arial"/>
          <w:sz w:val="20"/>
          <w:szCs w:val="20"/>
          <w:lang w:eastAsia="sl-SI"/>
        </w:rPr>
        <w:t>) kubičnih metrov bilančnih zalog v raščenem stanju.</w:t>
      </w:r>
    </w:p>
    <w:p w14:paraId="42F447BE" w14:textId="77777777" w:rsidR="00C61773"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(2) Pridobivalni prostor </w:t>
      </w:r>
      <w:r>
        <w:rPr>
          <w:rFonts w:ascii="Arial" w:hAnsi="Arial" w:cs="Arial"/>
          <w:sz w:val="20"/>
          <w:szCs w:val="20"/>
          <w:lang w:eastAsia="sl-SI"/>
        </w:rPr>
        <w:t>Mali Medvejk</w:t>
      </w:r>
      <w:r w:rsidRPr="00155AB0">
        <w:rPr>
          <w:rFonts w:ascii="Arial" w:hAnsi="Arial" w:cs="Arial"/>
          <w:sz w:val="20"/>
          <w:szCs w:val="20"/>
          <w:lang w:eastAsia="sl-SI"/>
        </w:rPr>
        <w:t> 2 je nov pridobivalni prostor s površinskim izkoriščanjem mineralne surovine</w:t>
      </w:r>
      <w:r>
        <w:rPr>
          <w:rFonts w:ascii="Arial" w:hAnsi="Arial" w:cs="Arial"/>
          <w:sz w:val="20"/>
          <w:szCs w:val="20"/>
          <w:lang w:eastAsia="sl-SI"/>
        </w:rPr>
        <w:t xml:space="preserve"> z uporabo kombinirane etažne odkopne metode z izvajanjem:</w:t>
      </w:r>
    </w:p>
    <w:p w14:paraId="3071128D" w14:textId="77777777" w:rsidR="00C61773" w:rsidRDefault="00C61773" w:rsidP="00C61773">
      <w:pPr>
        <w:suppressAutoHyphens w:val="0"/>
        <w:spacing w:line="260" w:lineRule="atLeast"/>
        <w:ind w:left="397" w:hanging="227"/>
        <w:jc w:val="both"/>
        <w:rPr>
          <w:rFonts w:ascii="Arial" w:hAnsi="Arial" w:cs="Arial"/>
          <w:sz w:val="20"/>
          <w:szCs w:val="20"/>
          <w:lang w:eastAsia="sl-SI"/>
        </w:rPr>
      </w:pPr>
      <w:r w:rsidRPr="00BC2FB7">
        <w:rPr>
          <w:rFonts w:ascii="Arial" w:hAnsi="Arial" w:cs="Arial"/>
          <w:sz w:val="20"/>
          <w:szCs w:val="20"/>
          <w:lang w:eastAsia="sl-SI"/>
        </w:rPr>
        <w:t>–</w:t>
      </w:r>
      <w:r>
        <w:rPr>
          <w:rFonts w:ascii="Arial" w:hAnsi="Arial" w:cs="Arial"/>
          <w:sz w:val="20"/>
          <w:szCs w:val="20"/>
          <w:lang w:eastAsia="sl-SI"/>
        </w:rPr>
        <w:t xml:space="preserve"> masovnega razstreljevanja v vrtinah velikega premera (do 80 mm),</w:t>
      </w:r>
    </w:p>
    <w:p w14:paraId="7CE16C7B" w14:textId="77777777" w:rsidR="00C61773" w:rsidRDefault="00C61773" w:rsidP="00C61773">
      <w:pPr>
        <w:suppressAutoHyphens w:val="0"/>
        <w:spacing w:line="260" w:lineRule="atLeast"/>
        <w:ind w:left="397" w:hanging="227"/>
        <w:jc w:val="both"/>
        <w:rPr>
          <w:rFonts w:ascii="Arial" w:hAnsi="Arial" w:cs="Arial"/>
          <w:sz w:val="20"/>
          <w:szCs w:val="20"/>
          <w:lang w:eastAsia="sl-SI"/>
        </w:rPr>
      </w:pPr>
      <w:r w:rsidRPr="000C57E4">
        <w:rPr>
          <w:rFonts w:ascii="Arial" w:hAnsi="Arial" w:cs="Arial"/>
          <w:sz w:val="20"/>
          <w:szCs w:val="20"/>
          <w:lang w:eastAsia="sl-SI"/>
        </w:rPr>
        <w:t>–</w:t>
      </w:r>
      <w:r>
        <w:rPr>
          <w:rFonts w:ascii="Arial" w:hAnsi="Arial" w:cs="Arial"/>
          <w:sz w:val="20"/>
          <w:szCs w:val="20"/>
          <w:lang w:eastAsia="sl-SI"/>
        </w:rPr>
        <w:t xml:space="preserve"> narivanja, prerivanja in premetavanja materiala z vrhnje etaže navzdol po drčah ali širokih drčah,</w:t>
      </w:r>
    </w:p>
    <w:p w14:paraId="6F0BB2E7" w14:textId="77777777" w:rsidR="00C61773" w:rsidRDefault="00C61773" w:rsidP="00C61773">
      <w:pPr>
        <w:suppressAutoHyphens w:val="0"/>
        <w:spacing w:line="260" w:lineRule="atLeast"/>
        <w:ind w:left="397" w:hanging="227"/>
        <w:jc w:val="both"/>
        <w:rPr>
          <w:rFonts w:ascii="Arial" w:hAnsi="Arial" w:cs="Arial"/>
          <w:sz w:val="20"/>
          <w:szCs w:val="20"/>
          <w:lang w:eastAsia="sl-SI"/>
        </w:rPr>
      </w:pPr>
      <w:r w:rsidRPr="000C57E4">
        <w:rPr>
          <w:rFonts w:ascii="Arial" w:hAnsi="Arial" w:cs="Arial"/>
          <w:sz w:val="20"/>
          <w:szCs w:val="20"/>
          <w:lang w:eastAsia="sl-SI"/>
        </w:rPr>
        <w:t>–</w:t>
      </w:r>
      <w:r>
        <w:rPr>
          <w:rFonts w:ascii="Arial" w:hAnsi="Arial" w:cs="Arial"/>
          <w:sz w:val="20"/>
          <w:szCs w:val="20"/>
          <w:lang w:eastAsia="sl-SI"/>
        </w:rPr>
        <w:t xml:space="preserve"> pridobivanja z gradbeno mehanizacijo (buldožer z </w:t>
      </w:r>
      <w:proofErr w:type="spellStart"/>
      <w:r>
        <w:rPr>
          <w:rFonts w:ascii="Arial" w:hAnsi="Arial" w:cs="Arial"/>
          <w:sz w:val="20"/>
          <w:szCs w:val="20"/>
          <w:lang w:eastAsia="sl-SI"/>
        </w:rPr>
        <w:t>riperjem</w:t>
      </w:r>
      <w:proofErr w:type="spellEnd"/>
      <w:r>
        <w:rPr>
          <w:rFonts w:ascii="Arial" w:hAnsi="Arial" w:cs="Arial"/>
          <w:sz w:val="20"/>
          <w:szCs w:val="20"/>
          <w:lang w:eastAsia="sl-SI"/>
        </w:rPr>
        <w:t xml:space="preserve">, hidravlični bager s kapaciteto 2,5 m3 ali opcijo </w:t>
      </w:r>
    </w:p>
    <w:p w14:paraId="2EDB2A73" w14:textId="77777777" w:rsidR="00C61773" w:rsidRDefault="00C61773" w:rsidP="00C61773">
      <w:pPr>
        <w:suppressAutoHyphens w:val="0"/>
        <w:spacing w:line="260" w:lineRule="atLeast"/>
        <w:ind w:left="397" w:hanging="227"/>
        <w:jc w:val="both"/>
        <w:rPr>
          <w:rFonts w:ascii="Arial" w:hAnsi="Arial" w:cs="Arial"/>
          <w:sz w:val="20"/>
          <w:szCs w:val="20"/>
          <w:lang w:eastAsia="sl-SI"/>
        </w:rPr>
      </w:pPr>
      <w:r>
        <w:rPr>
          <w:rFonts w:ascii="Arial" w:hAnsi="Arial" w:cs="Arial"/>
          <w:sz w:val="20"/>
          <w:szCs w:val="20"/>
          <w:lang w:eastAsia="sl-SI"/>
        </w:rPr>
        <w:t>razbijalnega kladiva ali rezkanja, kjer je to dovoljujejo geomehanske lastnosti materiala),</w:t>
      </w:r>
    </w:p>
    <w:p w14:paraId="28F85239" w14:textId="77777777" w:rsidR="00C61773" w:rsidRPr="00317259" w:rsidRDefault="00C61773" w:rsidP="00C61773">
      <w:pPr>
        <w:suppressAutoHyphens w:val="0"/>
        <w:spacing w:line="260" w:lineRule="atLeast"/>
        <w:ind w:left="170"/>
        <w:jc w:val="both"/>
        <w:rPr>
          <w:rFonts w:ascii="Arial" w:hAnsi="Arial" w:cs="Arial"/>
          <w:sz w:val="20"/>
          <w:szCs w:val="20"/>
          <w:lang w:eastAsia="sl-SI"/>
        </w:rPr>
      </w:pPr>
      <w:r w:rsidRPr="00317259">
        <w:rPr>
          <w:rFonts w:ascii="Arial" w:hAnsi="Arial" w:cs="Arial"/>
          <w:sz w:val="20"/>
          <w:szCs w:val="20"/>
          <w:lang w:eastAsia="sl-SI"/>
        </w:rPr>
        <w:t>–</w:t>
      </w:r>
      <w:r>
        <w:rPr>
          <w:rFonts w:ascii="Arial" w:hAnsi="Arial" w:cs="Arial"/>
          <w:sz w:val="20"/>
          <w:szCs w:val="20"/>
          <w:lang w:eastAsia="sl-SI"/>
        </w:rPr>
        <w:t xml:space="preserve"> </w:t>
      </w:r>
      <w:r w:rsidRPr="00317259">
        <w:rPr>
          <w:rFonts w:ascii="Arial" w:hAnsi="Arial" w:cs="Arial"/>
          <w:sz w:val="20"/>
          <w:szCs w:val="20"/>
          <w:lang w:eastAsia="sl-SI"/>
        </w:rPr>
        <w:t xml:space="preserve">sprotne sanacije, </w:t>
      </w:r>
    </w:p>
    <w:p w14:paraId="59772361"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v obsegu iz tretjega</w:t>
      </w:r>
      <w:r>
        <w:rPr>
          <w:rFonts w:ascii="Arial" w:hAnsi="Arial" w:cs="Arial"/>
          <w:sz w:val="20"/>
          <w:szCs w:val="20"/>
          <w:lang w:eastAsia="sl-SI"/>
        </w:rPr>
        <w:t xml:space="preserve"> in</w:t>
      </w:r>
      <w:r w:rsidRPr="00155AB0">
        <w:rPr>
          <w:rFonts w:ascii="Arial" w:hAnsi="Arial" w:cs="Arial"/>
          <w:sz w:val="20"/>
          <w:szCs w:val="20"/>
          <w:lang w:eastAsia="sl-SI"/>
        </w:rPr>
        <w:t xml:space="preserve"> četrtega odstavka tega člena, ki obsega tudi del pridobivalnega prostora</w:t>
      </w:r>
      <w:r>
        <w:rPr>
          <w:rFonts w:ascii="Arial" w:hAnsi="Arial" w:cs="Arial"/>
          <w:sz w:val="20"/>
          <w:szCs w:val="20"/>
          <w:lang w:eastAsia="sl-SI"/>
        </w:rPr>
        <w:t xml:space="preserve"> Mali Medvejk</w:t>
      </w:r>
      <w:r w:rsidRPr="00155AB0">
        <w:rPr>
          <w:rFonts w:ascii="Arial" w:hAnsi="Arial" w:cs="Arial"/>
          <w:sz w:val="20"/>
          <w:szCs w:val="20"/>
          <w:lang w:eastAsia="sl-SI"/>
        </w:rPr>
        <w:t>.</w:t>
      </w:r>
    </w:p>
    <w:p w14:paraId="4A9535CD" w14:textId="77777777" w:rsidR="00C61773" w:rsidRPr="00155AB0" w:rsidRDefault="00C61773" w:rsidP="00C61773">
      <w:pPr>
        <w:suppressAutoHyphens w:val="0"/>
        <w:spacing w:line="260" w:lineRule="atLeast"/>
        <w:ind w:firstLine="170"/>
        <w:jc w:val="both"/>
        <w:rPr>
          <w:rFonts w:ascii="Arial" w:hAnsi="Arial" w:cs="Arial"/>
          <w:bCs/>
          <w:sz w:val="20"/>
          <w:szCs w:val="20"/>
          <w:lang w:eastAsia="sl-SI"/>
        </w:rPr>
      </w:pPr>
      <w:r w:rsidRPr="00155AB0">
        <w:rPr>
          <w:rFonts w:ascii="Arial" w:hAnsi="Arial" w:cs="Arial"/>
          <w:bCs/>
          <w:sz w:val="20"/>
          <w:szCs w:val="20"/>
          <w:lang w:eastAsia="sl-SI"/>
        </w:rPr>
        <w:t xml:space="preserve">(3) Pridobivalni prostor </w:t>
      </w:r>
      <w:r>
        <w:rPr>
          <w:rFonts w:ascii="Arial" w:hAnsi="Arial" w:cs="Arial"/>
          <w:bCs/>
          <w:sz w:val="20"/>
          <w:szCs w:val="20"/>
          <w:lang w:eastAsia="sl-SI"/>
        </w:rPr>
        <w:t>Mali Medvejk</w:t>
      </w:r>
      <w:r w:rsidRPr="00155AB0">
        <w:rPr>
          <w:rFonts w:ascii="Arial" w:hAnsi="Arial" w:cs="Arial"/>
          <w:bCs/>
          <w:sz w:val="20"/>
          <w:szCs w:val="20"/>
          <w:lang w:eastAsia="sl-SI"/>
        </w:rPr>
        <w:t> 2 obsega:</w:t>
      </w:r>
    </w:p>
    <w:p w14:paraId="593DD316"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bCs/>
          <w:sz w:val="20"/>
          <w:szCs w:val="20"/>
          <w:lang w:eastAsia="sl-SI"/>
        </w:rPr>
        <w:t>–</w:t>
      </w:r>
      <w:r w:rsidRPr="00155AB0">
        <w:rPr>
          <w:rFonts w:ascii="Arial" w:hAnsi="Arial" w:cs="Arial"/>
          <w:bCs/>
          <w:sz w:val="20"/>
          <w:szCs w:val="20"/>
          <w:lang w:eastAsia="sl-SI"/>
        </w:rPr>
        <w:tab/>
        <w:t>v celoti zemljišč</w:t>
      </w:r>
      <w:r>
        <w:rPr>
          <w:rFonts w:ascii="Arial" w:hAnsi="Arial" w:cs="Arial"/>
          <w:bCs/>
          <w:sz w:val="20"/>
          <w:szCs w:val="20"/>
          <w:lang w:eastAsia="sl-SI"/>
        </w:rPr>
        <w:t>a</w:t>
      </w:r>
      <w:r w:rsidRPr="00155AB0">
        <w:rPr>
          <w:rFonts w:ascii="Arial" w:hAnsi="Arial" w:cs="Arial"/>
          <w:bCs/>
          <w:sz w:val="20"/>
          <w:szCs w:val="20"/>
          <w:lang w:eastAsia="sl-SI"/>
        </w:rPr>
        <w:t xml:space="preserve"> s parceln</w:t>
      </w:r>
      <w:r>
        <w:rPr>
          <w:rFonts w:ascii="Arial" w:hAnsi="Arial" w:cs="Arial"/>
          <w:bCs/>
          <w:sz w:val="20"/>
          <w:szCs w:val="20"/>
          <w:lang w:eastAsia="sl-SI"/>
        </w:rPr>
        <w:t>imi</w:t>
      </w:r>
      <w:r w:rsidRPr="00155AB0">
        <w:rPr>
          <w:rFonts w:ascii="Arial" w:hAnsi="Arial" w:cs="Arial"/>
          <w:bCs/>
          <w:sz w:val="20"/>
          <w:szCs w:val="20"/>
          <w:lang w:eastAsia="sl-SI"/>
        </w:rPr>
        <w:t xml:space="preserve"> </w:t>
      </w:r>
      <w:r w:rsidRPr="00155AB0">
        <w:rPr>
          <w:rFonts w:ascii="Arial" w:hAnsi="Arial" w:cs="Arial"/>
          <w:sz w:val="20"/>
          <w:szCs w:val="20"/>
          <w:lang w:eastAsia="sl-SI"/>
        </w:rPr>
        <w:t>številk</w:t>
      </w:r>
      <w:r>
        <w:rPr>
          <w:rFonts w:ascii="Arial" w:hAnsi="Arial" w:cs="Arial"/>
          <w:sz w:val="20"/>
          <w:szCs w:val="20"/>
          <w:lang w:eastAsia="sl-SI"/>
        </w:rPr>
        <w:t>ami 5227, 5228, 5229, 5234/44, 5234/46, 5234/47, 5234/48, 5234/53, 5234/54, 5234/55</w:t>
      </w:r>
      <w:r w:rsidRPr="00155AB0">
        <w:rPr>
          <w:rFonts w:ascii="Arial" w:hAnsi="Arial" w:cs="Arial"/>
          <w:sz w:val="20"/>
          <w:szCs w:val="20"/>
          <w:lang w:eastAsia="sl-SI"/>
        </w:rPr>
        <w:t xml:space="preserve">, katastrska občina </w:t>
      </w:r>
      <w:r>
        <w:rPr>
          <w:rFonts w:ascii="Arial" w:hAnsi="Arial" w:cs="Arial"/>
          <w:sz w:val="20"/>
          <w:szCs w:val="20"/>
          <w:lang w:eastAsia="sl-SI"/>
        </w:rPr>
        <w:t>2455 Sežana</w:t>
      </w:r>
      <w:r w:rsidRPr="00155AB0">
        <w:rPr>
          <w:rFonts w:ascii="Arial" w:hAnsi="Arial" w:cs="Arial"/>
          <w:sz w:val="20"/>
          <w:szCs w:val="20"/>
          <w:lang w:eastAsia="sl-SI"/>
        </w:rPr>
        <w:t>,</w:t>
      </w:r>
    </w:p>
    <w:p w14:paraId="33D7D620" w14:textId="77777777" w:rsidR="00C61773" w:rsidRPr="00155AB0" w:rsidRDefault="00C61773" w:rsidP="00C61773">
      <w:pPr>
        <w:suppressAutoHyphens w:val="0"/>
        <w:spacing w:line="260" w:lineRule="atLeast"/>
        <w:ind w:left="397" w:hanging="227"/>
        <w:jc w:val="both"/>
        <w:rPr>
          <w:rFonts w:ascii="Arial" w:hAnsi="Arial" w:cs="Arial"/>
          <w:bCs/>
          <w:sz w:val="20"/>
          <w:szCs w:val="20"/>
          <w:lang w:eastAsia="sl-SI"/>
        </w:rPr>
      </w:pPr>
      <w:r w:rsidRPr="00155AB0">
        <w:rPr>
          <w:rFonts w:ascii="Arial" w:hAnsi="Arial" w:cs="Arial"/>
          <w:bCs/>
          <w:sz w:val="20"/>
          <w:szCs w:val="20"/>
          <w:lang w:eastAsia="sl-SI"/>
        </w:rPr>
        <w:t>–</w:t>
      </w:r>
      <w:r w:rsidRPr="00155AB0">
        <w:rPr>
          <w:rFonts w:ascii="Arial" w:hAnsi="Arial" w:cs="Arial"/>
          <w:bCs/>
          <w:sz w:val="20"/>
          <w:szCs w:val="20"/>
          <w:lang w:eastAsia="sl-SI"/>
        </w:rPr>
        <w:tab/>
        <w:t>del zemljišč</w:t>
      </w:r>
      <w:r>
        <w:rPr>
          <w:rFonts w:ascii="Arial" w:hAnsi="Arial" w:cs="Arial"/>
          <w:bCs/>
          <w:sz w:val="20"/>
          <w:szCs w:val="20"/>
          <w:lang w:eastAsia="sl-SI"/>
        </w:rPr>
        <w:t>a</w:t>
      </w:r>
      <w:r w:rsidRPr="00155AB0">
        <w:rPr>
          <w:rFonts w:ascii="Arial" w:hAnsi="Arial" w:cs="Arial"/>
          <w:bCs/>
          <w:sz w:val="20"/>
          <w:szCs w:val="20"/>
          <w:lang w:eastAsia="sl-SI"/>
        </w:rPr>
        <w:t xml:space="preserve"> s parceln</w:t>
      </w:r>
      <w:r>
        <w:rPr>
          <w:rFonts w:ascii="Arial" w:hAnsi="Arial" w:cs="Arial"/>
          <w:bCs/>
          <w:sz w:val="20"/>
          <w:szCs w:val="20"/>
          <w:lang w:eastAsia="sl-SI"/>
        </w:rPr>
        <w:t>o</w:t>
      </w:r>
      <w:r w:rsidRPr="00155AB0">
        <w:rPr>
          <w:rFonts w:ascii="Arial" w:hAnsi="Arial" w:cs="Arial"/>
          <w:bCs/>
          <w:sz w:val="20"/>
          <w:szCs w:val="20"/>
          <w:lang w:eastAsia="sl-SI"/>
        </w:rPr>
        <w:t xml:space="preserve"> </w:t>
      </w:r>
      <w:r w:rsidRPr="00155AB0">
        <w:rPr>
          <w:rFonts w:ascii="Arial" w:hAnsi="Arial" w:cs="Arial"/>
          <w:sz w:val="20"/>
          <w:szCs w:val="20"/>
          <w:lang w:eastAsia="sl-SI"/>
        </w:rPr>
        <w:t>številk</w:t>
      </w:r>
      <w:r>
        <w:rPr>
          <w:rFonts w:ascii="Arial" w:hAnsi="Arial" w:cs="Arial"/>
          <w:sz w:val="20"/>
          <w:szCs w:val="20"/>
          <w:lang w:eastAsia="sl-SI"/>
        </w:rPr>
        <w:t>o 5216/4</w:t>
      </w:r>
      <w:r w:rsidRPr="00155AB0">
        <w:rPr>
          <w:rFonts w:ascii="Arial" w:hAnsi="Arial" w:cs="Arial"/>
          <w:sz w:val="20"/>
          <w:szCs w:val="20"/>
          <w:lang w:eastAsia="sl-SI"/>
        </w:rPr>
        <w:t xml:space="preserve">, katastrska občina </w:t>
      </w:r>
      <w:r w:rsidRPr="000C57E4">
        <w:rPr>
          <w:rFonts w:ascii="Arial" w:hAnsi="Arial" w:cs="Arial"/>
          <w:sz w:val="20"/>
          <w:szCs w:val="20"/>
          <w:lang w:eastAsia="sl-SI"/>
        </w:rPr>
        <w:t>2455 Sežana</w:t>
      </w:r>
      <w:r>
        <w:rPr>
          <w:rFonts w:ascii="Arial" w:hAnsi="Arial" w:cs="Arial"/>
          <w:sz w:val="20"/>
          <w:szCs w:val="20"/>
          <w:lang w:eastAsia="sl-SI"/>
        </w:rPr>
        <w:t>, ki leži zahodno od premice, ki poteka skozi točki 1 in 2</w:t>
      </w:r>
      <w:r>
        <w:rPr>
          <w:rFonts w:ascii="Arial" w:hAnsi="Arial" w:cs="Arial"/>
          <w:bCs/>
          <w:sz w:val="20"/>
          <w:szCs w:val="20"/>
          <w:lang w:eastAsia="sl-SI"/>
        </w:rPr>
        <w:t>. Točka 1 ima koordinate v</w:t>
      </w:r>
      <w:r w:rsidRPr="00155AB0">
        <w:rPr>
          <w:rFonts w:ascii="Arial" w:hAnsi="Arial" w:cs="Arial"/>
          <w:bCs/>
          <w:sz w:val="20"/>
          <w:szCs w:val="20"/>
          <w:lang w:eastAsia="sl-SI"/>
        </w:rPr>
        <w:t xml:space="preserve"> koordinatam</w:t>
      </w:r>
      <w:r>
        <w:rPr>
          <w:rFonts w:ascii="Arial" w:hAnsi="Arial" w:cs="Arial"/>
          <w:bCs/>
          <w:sz w:val="20"/>
          <w:szCs w:val="20"/>
          <w:lang w:eastAsia="sl-SI"/>
        </w:rPr>
        <w:t>a</w:t>
      </w:r>
      <w:r w:rsidRPr="00155AB0">
        <w:rPr>
          <w:rFonts w:ascii="Arial" w:hAnsi="Arial" w:cs="Arial"/>
          <w:bCs/>
          <w:sz w:val="20"/>
          <w:szCs w:val="20"/>
          <w:lang w:eastAsia="sl-SI"/>
        </w:rPr>
        <w:t xml:space="preserve"> v ETRS D96/TM</w:t>
      </w:r>
      <w:r>
        <w:rPr>
          <w:rFonts w:ascii="Arial" w:hAnsi="Arial" w:cs="Arial"/>
          <w:bCs/>
          <w:sz w:val="20"/>
          <w:szCs w:val="20"/>
          <w:lang w:eastAsia="sl-SI"/>
        </w:rPr>
        <w:t xml:space="preserve"> koordinatnem sistemu, točka 2 je določena opisno</w:t>
      </w:r>
      <w:r w:rsidRPr="00155AB0">
        <w:rPr>
          <w:rFonts w:ascii="Arial" w:hAnsi="Arial" w:cs="Arial"/>
          <w:bCs/>
          <w:sz w:val="20"/>
          <w:szCs w:val="20"/>
          <w:lang w:eastAsia="sl-SI"/>
        </w:rPr>
        <w:t>:</w:t>
      </w:r>
    </w:p>
    <w:p w14:paraId="7A3E4903" w14:textId="77777777" w:rsidR="00C61773" w:rsidRPr="00155AB0" w:rsidRDefault="00C61773" w:rsidP="00C61773">
      <w:pPr>
        <w:suppressAutoHyphens w:val="0"/>
        <w:spacing w:line="260" w:lineRule="atLeast"/>
        <w:ind w:firstLine="170"/>
        <w:jc w:val="both"/>
        <w:rPr>
          <w:rFonts w:ascii="Arial" w:hAnsi="Arial" w:cs="Arial"/>
          <w:bCs/>
          <w:sz w:val="20"/>
          <w:szCs w:val="20"/>
          <w:lang w:eastAsia="sl-SI"/>
        </w:rPr>
      </w:pPr>
    </w:p>
    <w:tbl>
      <w:tblPr>
        <w:tblW w:w="9069" w:type="dxa"/>
        <w:tblCellMar>
          <w:left w:w="57" w:type="dxa"/>
          <w:right w:w="77" w:type="dxa"/>
        </w:tblCellMar>
        <w:tblLook w:val="04A0" w:firstRow="1" w:lastRow="0" w:firstColumn="1" w:lastColumn="0" w:noHBand="0" w:noVBand="1"/>
      </w:tblPr>
      <w:tblGrid>
        <w:gridCol w:w="990"/>
        <w:gridCol w:w="3668"/>
        <w:gridCol w:w="4411"/>
      </w:tblGrid>
      <w:tr w:rsidR="00C61773" w:rsidRPr="00155AB0" w14:paraId="2425D47D" w14:textId="77777777" w:rsidTr="00176B83">
        <w:trPr>
          <w:trHeight w:val="331"/>
        </w:trPr>
        <w:tc>
          <w:tcPr>
            <w:tcW w:w="990" w:type="dxa"/>
            <w:tcBorders>
              <w:top w:val="single" w:sz="2" w:space="0" w:color="000000"/>
              <w:left w:val="single" w:sz="2" w:space="0" w:color="000000"/>
              <w:bottom w:val="single" w:sz="2" w:space="0" w:color="000000"/>
              <w:right w:val="single" w:sz="2" w:space="0" w:color="000000"/>
            </w:tcBorders>
            <w:shd w:val="clear" w:color="auto" w:fill="auto"/>
          </w:tcPr>
          <w:p w14:paraId="4283EB8E" w14:textId="77777777" w:rsidR="00C61773" w:rsidRPr="00155AB0" w:rsidRDefault="00C61773" w:rsidP="00176B83">
            <w:pPr>
              <w:suppressAutoHyphens w:val="0"/>
              <w:spacing w:line="260" w:lineRule="atLeast"/>
              <w:jc w:val="center"/>
              <w:rPr>
                <w:rFonts w:ascii="Arial" w:hAnsi="Arial" w:cs="Arial"/>
                <w:sz w:val="20"/>
                <w:szCs w:val="20"/>
                <w:lang w:eastAsia="en-US"/>
              </w:rPr>
            </w:pPr>
            <w:r w:rsidRPr="00155AB0">
              <w:rPr>
                <w:rFonts w:ascii="Arial" w:eastAsia="Calibri" w:hAnsi="Arial" w:cs="Arial"/>
                <w:sz w:val="20"/>
                <w:szCs w:val="20"/>
                <w:lang w:eastAsia="en-US"/>
              </w:rPr>
              <w:t>Točka</w:t>
            </w:r>
          </w:p>
        </w:tc>
        <w:tc>
          <w:tcPr>
            <w:tcW w:w="3668" w:type="dxa"/>
            <w:tcBorders>
              <w:top w:val="single" w:sz="2" w:space="0" w:color="000000"/>
              <w:left w:val="single" w:sz="2" w:space="0" w:color="000000"/>
              <w:bottom w:val="single" w:sz="2" w:space="0" w:color="000000"/>
              <w:right w:val="single" w:sz="2" w:space="0" w:color="000000"/>
            </w:tcBorders>
            <w:shd w:val="clear" w:color="auto" w:fill="auto"/>
          </w:tcPr>
          <w:p w14:paraId="59F07CFA" w14:textId="77777777" w:rsidR="00C61773" w:rsidRPr="00155AB0" w:rsidRDefault="00C61773" w:rsidP="00176B83">
            <w:pPr>
              <w:suppressAutoHyphens w:val="0"/>
              <w:spacing w:line="260" w:lineRule="atLeast"/>
              <w:ind w:right="13"/>
              <w:jc w:val="center"/>
              <w:rPr>
                <w:rFonts w:ascii="Arial" w:hAnsi="Arial" w:cs="Arial"/>
                <w:sz w:val="20"/>
                <w:szCs w:val="20"/>
                <w:lang w:eastAsia="en-US"/>
              </w:rPr>
            </w:pPr>
            <w:r>
              <w:rPr>
                <w:rFonts w:ascii="Arial" w:eastAsia="Calibri" w:hAnsi="Arial" w:cs="Arial"/>
                <w:sz w:val="20"/>
                <w:szCs w:val="20"/>
                <w:lang w:eastAsia="en-US"/>
              </w:rPr>
              <w:t>n</w:t>
            </w:r>
          </w:p>
        </w:tc>
        <w:tc>
          <w:tcPr>
            <w:tcW w:w="4411" w:type="dxa"/>
            <w:tcBorders>
              <w:top w:val="single" w:sz="2" w:space="0" w:color="000000"/>
              <w:left w:val="single" w:sz="2" w:space="0" w:color="000000"/>
              <w:bottom w:val="single" w:sz="2" w:space="0" w:color="000000"/>
              <w:right w:val="single" w:sz="2" w:space="0" w:color="000000"/>
            </w:tcBorders>
            <w:shd w:val="clear" w:color="auto" w:fill="auto"/>
          </w:tcPr>
          <w:p w14:paraId="79F76D37" w14:textId="77777777" w:rsidR="00C61773" w:rsidRPr="00155AB0" w:rsidRDefault="00C61773" w:rsidP="00176B83">
            <w:pPr>
              <w:suppressAutoHyphens w:val="0"/>
              <w:spacing w:line="260" w:lineRule="atLeast"/>
              <w:ind w:right="17"/>
              <w:jc w:val="center"/>
              <w:rPr>
                <w:rFonts w:ascii="Arial" w:hAnsi="Arial" w:cs="Arial"/>
                <w:sz w:val="20"/>
                <w:szCs w:val="20"/>
                <w:lang w:eastAsia="en-US"/>
              </w:rPr>
            </w:pPr>
            <w:r>
              <w:rPr>
                <w:rFonts w:ascii="Arial" w:eastAsia="Calibri" w:hAnsi="Arial" w:cs="Arial"/>
                <w:sz w:val="20"/>
                <w:szCs w:val="20"/>
                <w:lang w:eastAsia="en-US"/>
              </w:rPr>
              <w:t>e</w:t>
            </w:r>
          </w:p>
        </w:tc>
      </w:tr>
      <w:tr w:rsidR="00C61773" w:rsidRPr="00155AB0" w14:paraId="56DAEBFD" w14:textId="77777777" w:rsidTr="00176B83">
        <w:trPr>
          <w:trHeight w:val="334"/>
        </w:trPr>
        <w:tc>
          <w:tcPr>
            <w:tcW w:w="990" w:type="dxa"/>
            <w:tcBorders>
              <w:top w:val="single" w:sz="4" w:space="0" w:color="auto"/>
              <w:left w:val="single" w:sz="2" w:space="0" w:color="000000"/>
              <w:bottom w:val="single" w:sz="2" w:space="0" w:color="000000"/>
              <w:right w:val="single" w:sz="2" w:space="0" w:color="000000"/>
            </w:tcBorders>
            <w:shd w:val="clear" w:color="auto" w:fill="auto"/>
          </w:tcPr>
          <w:p w14:paraId="5A557C7A" w14:textId="77777777" w:rsidR="00C61773" w:rsidRPr="00155AB0" w:rsidRDefault="00C61773" w:rsidP="00176B83">
            <w:pPr>
              <w:suppressAutoHyphens w:val="0"/>
              <w:spacing w:line="260" w:lineRule="atLeast"/>
              <w:rPr>
                <w:rFonts w:ascii="Arial" w:hAnsi="Arial" w:cs="Arial"/>
                <w:sz w:val="20"/>
                <w:szCs w:val="20"/>
                <w:lang w:eastAsia="en-US"/>
              </w:rPr>
            </w:pPr>
            <w:r w:rsidRPr="00155AB0">
              <w:rPr>
                <w:rFonts w:ascii="Arial" w:hAnsi="Arial" w:cs="Arial"/>
                <w:sz w:val="20"/>
                <w:szCs w:val="20"/>
                <w:lang w:eastAsia="en-US"/>
              </w:rPr>
              <w:t>1</w:t>
            </w:r>
          </w:p>
        </w:tc>
        <w:tc>
          <w:tcPr>
            <w:tcW w:w="3668" w:type="dxa"/>
            <w:tcBorders>
              <w:top w:val="single" w:sz="2" w:space="0" w:color="000000"/>
              <w:left w:val="single" w:sz="2" w:space="0" w:color="000000"/>
              <w:bottom w:val="single" w:sz="2" w:space="0" w:color="000000"/>
              <w:right w:val="single" w:sz="2" w:space="0" w:color="000000"/>
            </w:tcBorders>
            <w:shd w:val="clear" w:color="auto" w:fill="auto"/>
          </w:tcPr>
          <w:p w14:paraId="1C952F96" w14:textId="77777777" w:rsidR="00C61773" w:rsidRPr="00155AB0" w:rsidRDefault="00C61773" w:rsidP="00176B83">
            <w:pPr>
              <w:suppressAutoHyphens w:val="0"/>
              <w:spacing w:line="260" w:lineRule="atLeast"/>
              <w:ind w:right="17"/>
              <w:jc w:val="center"/>
              <w:rPr>
                <w:rFonts w:ascii="Arial" w:hAnsi="Arial" w:cs="Arial"/>
                <w:sz w:val="20"/>
                <w:szCs w:val="20"/>
                <w:lang w:eastAsia="en-US"/>
              </w:rPr>
            </w:pPr>
            <w:r>
              <w:rPr>
                <w:rFonts w:ascii="Arial" w:eastAsia="Calibri" w:hAnsi="Arial" w:cs="Arial"/>
                <w:sz w:val="20"/>
                <w:szCs w:val="20"/>
                <w:lang w:eastAsia="en-US"/>
              </w:rPr>
              <w:t>64777,78</w:t>
            </w:r>
          </w:p>
        </w:tc>
        <w:tc>
          <w:tcPr>
            <w:tcW w:w="4411" w:type="dxa"/>
            <w:tcBorders>
              <w:top w:val="single" w:sz="2" w:space="0" w:color="000000"/>
              <w:left w:val="single" w:sz="2" w:space="0" w:color="000000"/>
              <w:bottom w:val="single" w:sz="2" w:space="0" w:color="000000"/>
              <w:right w:val="single" w:sz="2" w:space="0" w:color="000000"/>
            </w:tcBorders>
            <w:shd w:val="clear" w:color="auto" w:fill="auto"/>
          </w:tcPr>
          <w:p w14:paraId="224F4A1C" w14:textId="77777777" w:rsidR="00C61773" w:rsidRPr="00155AB0" w:rsidRDefault="00C61773" w:rsidP="00176B83">
            <w:pPr>
              <w:suppressAutoHyphens w:val="0"/>
              <w:spacing w:line="260" w:lineRule="atLeast"/>
              <w:ind w:right="2"/>
              <w:jc w:val="center"/>
              <w:rPr>
                <w:rFonts w:ascii="Arial" w:hAnsi="Arial" w:cs="Arial"/>
                <w:sz w:val="20"/>
                <w:szCs w:val="20"/>
                <w:lang w:eastAsia="en-US"/>
              </w:rPr>
            </w:pPr>
            <w:r>
              <w:rPr>
                <w:rFonts w:ascii="Arial" w:eastAsia="Calibri" w:hAnsi="Arial" w:cs="Arial"/>
                <w:sz w:val="20"/>
                <w:szCs w:val="20"/>
                <w:lang w:eastAsia="en-US"/>
              </w:rPr>
              <w:t>410006,36</w:t>
            </w:r>
          </w:p>
        </w:tc>
      </w:tr>
      <w:tr w:rsidR="00C61773" w:rsidRPr="00155AB0" w14:paraId="09D2C430" w14:textId="77777777" w:rsidTr="00176B83">
        <w:trPr>
          <w:trHeight w:val="332"/>
        </w:trPr>
        <w:tc>
          <w:tcPr>
            <w:tcW w:w="990" w:type="dxa"/>
            <w:tcBorders>
              <w:top w:val="single" w:sz="2" w:space="0" w:color="000000"/>
              <w:left w:val="single" w:sz="2" w:space="0" w:color="000000"/>
              <w:bottom w:val="single" w:sz="2" w:space="0" w:color="000000"/>
              <w:right w:val="single" w:sz="2" w:space="0" w:color="000000"/>
            </w:tcBorders>
            <w:shd w:val="clear" w:color="auto" w:fill="auto"/>
          </w:tcPr>
          <w:p w14:paraId="279C1E41" w14:textId="77777777" w:rsidR="00C61773" w:rsidRPr="00155AB0" w:rsidRDefault="00C61773" w:rsidP="00176B83">
            <w:pPr>
              <w:suppressAutoHyphens w:val="0"/>
              <w:spacing w:line="260" w:lineRule="atLeast"/>
              <w:rPr>
                <w:rFonts w:ascii="Arial" w:hAnsi="Arial" w:cs="Arial"/>
                <w:sz w:val="20"/>
                <w:szCs w:val="20"/>
                <w:lang w:eastAsia="en-US"/>
              </w:rPr>
            </w:pPr>
            <w:r>
              <w:rPr>
                <w:rFonts w:ascii="Arial" w:eastAsia="Calibri" w:hAnsi="Arial" w:cs="Arial"/>
                <w:sz w:val="20"/>
                <w:szCs w:val="20"/>
                <w:lang w:eastAsia="en-US"/>
              </w:rPr>
              <w:t>2</w:t>
            </w:r>
          </w:p>
        </w:tc>
        <w:tc>
          <w:tcPr>
            <w:tcW w:w="8079" w:type="dxa"/>
            <w:gridSpan w:val="2"/>
            <w:tcBorders>
              <w:top w:val="single" w:sz="2" w:space="0" w:color="000000"/>
              <w:left w:val="single" w:sz="2" w:space="0" w:color="000000"/>
              <w:bottom w:val="single" w:sz="2" w:space="0" w:color="000000"/>
              <w:right w:val="single" w:sz="2" w:space="0" w:color="000000"/>
            </w:tcBorders>
            <w:shd w:val="clear" w:color="auto" w:fill="auto"/>
          </w:tcPr>
          <w:p w14:paraId="2B41792F" w14:textId="77777777" w:rsidR="00C61773" w:rsidRPr="00155AB0" w:rsidRDefault="00C61773" w:rsidP="00176B83">
            <w:pPr>
              <w:suppressAutoHyphens w:val="0"/>
              <w:spacing w:line="260" w:lineRule="atLeast"/>
              <w:ind w:left="2"/>
              <w:jc w:val="center"/>
              <w:rPr>
                <w:rFonts w:ascii="Arial" w:hAnsi="Arial" w:cs="Arial"/>
                <w:sz w:val="20"/>
                <w:szCs w:val="20"/>
                <w:lang w:eastAsia="en-US"/>
              </w:rPr>
            </w:pPr>
            <w:r>
              <w:rPr>
                <w:rFonts w:ascii="Arial" w:eastAsia="Calibri" w:hAnsi="Arial" w:cs="Arial"/>
                <w:sz w:val="20"/>
                <w:szCs w:val="20"/>
                <w:lang w:eastAsia="en-US"/>
              </w:rPr>
              <w:t xml:space="preserve">Točka 2 predstavlja najbolj južno točko zemljišča s parcelno številko 5234/64, </w:t>
            </w:r>
            <w:proofErr w:type="spellStart"/>
            <w:r>
              <w:rPr>
                <w:rFonts w:ascii="Arial" w:eastAsia="Calibri" w:hAnsi="Arial" w:cs="Arial"/>
                <w:sz w:val="20"/>
                <w:szCs w:val="20"/>
                <w:lang w:eastAsia="en-US"/>
              </w:rPr>
              <w:t>k.o</w:t>
            </w:r>
            <w:proofErr w:type="spellEnd"/>
            <w:r>
              <w:rPr>
                <w:rFonts w:ascii="Arial" w:eastAsia="Calibri" w:hAnsi="Arial" w:cs="Arial"/>
                <w:sz w:val="20"/>
                <w:szCs w:val="20"/>
                <w:lang w:eastAsia="en-US"/>
              </w:rPr>
              <w:t xml:space="preserve">. Sežana, ki meji na zemljišče s parcelno številko 5216/4, </w:t>
            </w:r>
            <w:proofErr w:type="spellStart"/>
            <w:r>
              <w:rPr>
                <w:rFonts w:ascii="Arial" w:eastAsia="Calibri" w:hAnsi="Arial" w:cs="Arial"/>
                <w:sz w:val="20"/>
                <w:szCs w:val="20"/>
                <w:lang w:eastAsia="en-US"/>
              </w:rPr>
              <w:t>k.o</w:t>
            </w:r>
            <w:proofErr w:type="spellEnd"/>
            <w:r>
              <w:rPr>
                <w:rFonts w:ascii="Arial" w:eastAsia="Calibri" w:hAnsi="Arial" w:cs="Arial"/>
                <w:sz w:val="20"/>
                <w:szCs w:val="20"/>
                <w:lang w:eastAsia="en-US"/>
              </w:rPr>
              <w:t>. Sežana</w:t>
            </w:r>
          </w:p>
        </w:tc>
      </w:tr>
    </w:tbl>
    <w:p w14:paraId="75BD1D2E"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7315734E"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4</w:t>
      </w:r>
      <w:r w:rsidRPr="00155AB0">
        <w:rPr>
          <w:rFonts w:ascii="Arial" w:hAnsi="Arial" w:cs="Arial"/>
          <w:sz w:val="20"/>
          <w:szCs w:val="20"/>
          <w:lang w:eastAsia="sl-SI"/>
        </w:rPr>
        <w:t xml:space="preserve">) Pridobivalni prostor </w:t>
      </w:r>
      <w:r>
        <w:rPr>
          <w:rFonts w:ascii="Arial" w:hAnsi="Arial" w:cs="Arial"/>
          <w:sz w:val="20"/>
          <w:szCs w:val="20"/>
          <w:lang w:eastAsia="sl-SI"/>
        </w:rPr>
        <w:t>Mali Medvejk</w:t>
      </w:r>
      <w:r w:rsidRPr="00155AB0">
        <w:rPr>
          <w:rFonts w:ascii="Arial" w:hAnsi="Arial" w:cs="Arial"/>
          <w:sz w:val="20"/>
          <w:szCs w:val="20"/>
          <w:lang w:eastAsia="sl-SI"/>
        </w:rPr>
        <w:t> 2</w:t>
      </w:r>
      <w:r w:rsidRPr="00155AB0">
        <w:rPr>
          <w:rFonts w:ascii="Arial" w:hAnsi="Arial" w:cs="Arial"/>
          <w:bCs/>
          <w:sz w:val="20"/>
          <w:szCs w:val="20"/>
          <w:lang w:eastAsia="sl-SI"/>
        </w:rPr>
        <w:t xml:space="preserve"> </w:t>
      </w:r>
      <w:r w:rsidRPr="00155AB0">
        <w:rPr>
          <w:rFonts w:ascii="Arial" w:hAnsi="Arial" w:cs="Arial"/>
          <w:sz w:val="20"/>
          <w:szCs w:val="20"/>
          <w:lang w:eastAsia="sl-SI"/>
        </w:rPr>
        <w:t>sega v najglobljem delu do +</w:t>
      </w:r>
      <w:r>
        <w:rPr>
          <w:rFonts w:ascii="Arial" w:hAnsi="Arial" w:cs="Arial"/>
          <w:sz w:val="20"/>
          <w:szCs w:val="20"/>
          <w:lang w:eastAsia="sl-SI"/>
        </w:rPr>
        <w:t>300</w:t>
      </w:r>
      <w:r w:rsidRPr="00155AB0">
        <w:rPr>
          <w:rFonts w:ascii="Arial" w:hAnsi="Arial" w:cs="Arial"/>
          <w:sz w:val="20"/>
          <w:szCs w:val="20"/>
          <w:lang w:eastAsia="sl-SI"/>
        </w:rPr>
        <w:t> metrov nadmorske višine.</w:t>
      </w:r>
    </w:p>
    <w:p w14:paraId="18F57272"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5</w:t>
      </w:r>
      <w:r w:rsidRPr="00155AB0">
        <w:rPr>
          <w:rFonts w:ascii="Arial" w:hAnsi="Arial" w:cs="Arial"/>
          <w:sz w:val="20"/>
          <w:szCs w:val="20"/>
          <w:lang w:eastAsia="sl-SI"/>
        </w:rPr>
        <w:t xml:space="preserve">) Pridobivalni prostor </w:t>
      </w:r>
      <w:r>
        <w:rPr>
          <w:rFonts w:ascii="Arial" w:hAnsi="Arial" w:cs="Arial"/>
          <w:sz w:val="20"/>
          <w:szCs w:val="20"/>
          <w:lang w:eastAsia="sl-SI"/>
        </w:rPr>
        <w:t>Mali Medvejk</w:t>
      </w:r>
      <w:r w:rsidRPr="00155AB0">
        <w:rPr>
          <w:rFonts w:ascii="Arial" w:hAnsi="Arial" w:cs="Arial"/>
          <w:sz w:val="20"/>
          <w:szCs w:val="20"/>
          <w:lang w:eastAsia="sl-SI"/>
        </w:rPr>
        <w:t> 2</w:t>
      </w:r>
      <w:r w:rsidRPr="00155AB0">
        <w:rPr>
          <w:rFonts w:ascii="Arial" w:hAnsi="Arial" w:cs="Arial"/>
          <w:bCs/>
          <w:sz w:val="20"/>
          <w:szCs w:val="20"/>
          <w:lang w:eastAsia="sl-SI"/>
        </w:rPr>
        <w:t xml:space="preserve"> obsega površino </w:t>
      </w:r>
      <w:r>
        <w:rPr>
          <w:rFonts w:ascii="Arial" w:hAnsi="Arial" w:cs="Arial"/>
          <w:bCs/>
          <w:sz w:val="20"/>
          <w:szCs w:val="20"/>
          <w:lang w:eastAsia="sl-SI"/>
        </w:rPr>
        <w:t>12</w:t>
      </w:r>
      <w:r w:rsidRPr="00155AB0">
        <w:rPr>
          <w:rFonts w:ascii="Arial" w:hAnsi="Arial" w:cs="Arial"/>
          <w:bCs/>
          <w:sz w:val="20"/>
          <w:szCs w:val="20"/>
          <w:lang w:eastAsia="sl-SI"/>
        </w:rPr>
        <w:t>,</w:t>
      </w:r>
      <w:r>
        <w:rPr>
          <w:rFonts w:ascii="Arial" w:hAnsi="Arial" w:cs="Arial"/>
          <w:bCs/>
          <w:sz w:val="20"/>
          <w:szCs w:val="20"/>
          <w:lang w:eastAsia="sl-SI"/>
        </w:rPr>
        <w:t>1665</w:t>
      </w:r>
      <w:r w:rsidRPr="00155AB0">
        <w:rPr>
          <w:rFonts w:ascii="Arial" w:hAnsi="Arial" w:cs="Arial"/>
          <w:bCs/>
          <w:sz w:val="20"/>
          <w:szCs w:val="20"/>
          <w:lang w:eastAsia="sl-SI"/>
        </w:rPr>
        <w:t xml:space="preserve"> hektarja</w:t>
      </w:r>
      <w:r w:rsidRPr="00155AB0">
        <w:rPr>
          <w:rFonts w:ascii="Arial" w:hAnsi="Arial" w:cs="Arial"/>
          <w:sz w:val="20"/>
          <w:szCs w:val="20"/>
          <w:lang w:eastAsia="sl-SI"/>
        </w:rPr>
        <w:t>.</w:t>
      </w:r>
    </w:p>
    <w:p w14:paraId="1B3443AD"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6</w:t>
      </w:r>
      <w:r w:rsidRPr="00155AB0">
        <w:rPr>
          <w:rFonts w:ascii="Arial" w:hAnsi="Arial" w:cs="Arial"/>
          <w:sz w:val="20"/>
          <w:szCs w:val="20"/>
          <w:lang w:eastAsia="sl-SI"/>
        </w:rPr>
        <w:t xml:space="preserve">) Koncesija za izkoriščanje se podeli za </w:t>
      </w:r>
      <w:r>
        <w:rPr>
          <w:rFonts w:ascii="Arial" w:hAnsi="Arial" w:cs="Arial"/>
          <w:sz w:val="20"/>
          <w:szCs w:val="20"/>
          <w:lang w:eastAsia="sl-SI"/>
        </w:rPr>
        <w:t>30</w:t>
      </w:r>
      <w:r w:rsidRPr="00155AB0">
        <w:rPr>
          <w:rFonts w:ascii="Arial" w:hAnsi="Arial" w:cs="Arial"/>
          <w:sz w:val="20"/>
          <w:szCs w:val="20"/>
          <w:lang w:eastAsia="sl-SI"/>
        </w:rPr>
        <w:t> let. Podaljšanje rudarske pravice in koncesije se lahko izvede v skladu z zakonom, ki ureja rudarstvo.</w:t>
      </w:r>
    </w:p>
    <w:p w14:paraId="3F150988" w14:textId="77777777" w:rsidR="00C61773"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w:t>
      </w:r>
      <w:r>
        <w:rPr>
          <w:rFonts w:ascii="Arial" w:hAnsi="Arial" w:cs="Arial"/>
          <w:sz w:val="20"/>
          <w:szCs w:val="20"/>
          <w:lang w:eastAsia="sl-SI"/>
        </w:rPr>
        <w:t>7</w:t>
      </w:r>
      <w:r w:rsidRPr="00155AB0">
        <w:rPr>
          <w:rFonts w:ascii="Arial" w:hAnsi="Arial" w:cs="Arial"/>
          <w:sz w:val="20"/>
          <w:szCs w:val="20"/>
          <w:lang w:eastAsia="sl-SI"/>
        </w:rPr>
        <w:t xml:space="preserve">) </w:t>
      </w:r>
      <w:r>
        <w:rPr>
          <w:rFonts w:ascii="Arial" w:hAnsi="Arial" w:cs="Arial"/>
          <w:sz w:val="20"/>
          <w:szCs w:val="20"/>
          <w:lang w:eastAsia="sl-SI"/>
        </w:rPr>
        <w:t xml:space="preserve">Nosilec rudarske pravice mora do izteka koncesije iz prejšnjega odstavka izvesti tudi </w:t>
      </w:r>
      <w:r w:rsidRPr="00E23DF1">
        <w:rPr>
          <w:rFonts w:ascii="Arial" w:hAnsi="Arial" w:cs="Arial"/>
          <w:sz w:val="20"/>
          <w:szCs w:val="20"/>
          <w:lang w:eastAsia="sl-SI"/>
        </w:rPr>
        <w:t>opustitev izkoriščanja oziroma sanacij</w:t>
      </w:r>
      <w:r>
        <w:rPr>
          <w:rFonts w:ascii="Arial" w:hAnsi="Arial" w:cs="Arial"/>
          <w:sz w:val="20"/>
          <w:szCs w:val="20"/>
          <w:lang w:eastAsia="sl-SI"/>
        </w:rPr>
        <w:t>o</w:t>
      </w:r>
      <w:r w:rsidRPr="00E23DF1">
        <w:rPr>
          <w:rFonts w:ascii="Arial" w:hAnsi="Arial" w:cs="Arial"/>
          <w:sz w:val="20"/>
          <w:szCs w:val="20"/>
          <w:lang w:eastAsia="sl-SI"/>
        </w:rPr>
        <w:t xml:space="preserve"> okolja in odprav</w:t>
      </w:r>
      <w:r>
        <w:rPr>
          <w:rFonts w:ascii="Arial" w:hAnsi="Arial" w:cs="Arial"/>
          <w:sz w:val="20"/>
          <w:szCs w:val="20"/>
          <w:lang w:eastAsia="sl-SI"/>
        </w:rPr>
        <w:t>o</w:t>
      </w:r>
      <w:r w:rsidRPr="00E23DF1">
        <w:rPr>
          <w:rFonts w:ascii="Arial" w:hAnsi="Arial" w:cs="Arial"/>
          <w:sz w:val="20"/>
          <w:szCs w:val="20"/>
          <w:lang w:eastAsia="sl-SI"/>
        </w:rPr>
        <w:t xml:space="preserve"> posledic, nastalih pri izvajanju rudarskih del, izve</w:t>
      </w:r>
      <w:r>
        <w:rPr>
          <w:rFonts w:ascii="Arial" w:hAnsi="Arial" w:cs="Arial"/>
          <w:sz w:val="20"/>
          <w:szCs w:val="20"/>
          <w:lang w:eastAsia="sl-SI"/>
        </w:rPr>
        <w:t>sti</w:t>
      </w:r>
      <w:r w:rsidRPr="00E23DF1">
        <w:rPr>
          <w:rFonts w:ascii="Arial" w:hAnsi="Arial" w:cs="Arial"/>
          <w:sz w:val="20"/>
          <w:szCs w:val="20"/>
          <w:lang w:eastAsia="sl-SI"/>
        </w:rPr>
        <w:t xml:space="preserve"> ukrep</w:t>
      </w:r>
      <w:r>
        <w:rPr>
          <w:rFonts w:ascii="Arial" w:hAnsi="Arial" w:cs="Arial"/>
          <w:sz w:val="20"/>
          <w:szCs w:val="20"/>
          <w:lang w:eastAsia="sl-SI"/>
        </w:rPr>
        <w:t>e</w:t>
      </w:r>
      <w:r w:rsidRPr="00E23DF1">
        <w:rPr>
          <w:rFonts w:ascii="Arial" w:hAnsi="Arial" w:cs="Arial"/>
          <w:sz w:val="20"/>
          <w:szCs w:val="20"/>
          <w:lang w:eastAsia="sl-SI"/>
        </w:rPr>
        <w:t xml:space="preserve"> zavarovanja, da se preprečijo nevarnost za zdravje ali življenje ljudi in živali ter mogoči povzročitelji onesnaževanja okolja oziroma predvidljive škode na objektih in okolju</w:t>
      </w:r>
      <w:r>
        <w:rPr>
          <w:rFonts w:ascii="Arial" w:hAnsi="Arial" w:cs="Arial"/>
          <w:sz w:val="20"/>
          <w:szCs w:val="20"/>
          <w:lang w:eastAsia="sl-SI"/>
        </w:rPr>
        <w:t>.</w:t>
      </w:r>
    </w:p>
    <w:p w14:paraId="251B7D66" w14:textId="77777777" w:rsidR="00C61773" w:rsidRPr="00AE35E9" w:rsidRDefault="00C61773" w:rsidP="00C61773">
      <w:pPr>
        <w:suppressAutoHyphens w:val="0"/>
        <w:spacing w:line="260" w:lineRule="atLeast"/>
        <w:ind w:firstLine="170"/>
        <w:jc w:val="both"/>
        <w:rPr>
          <w:rFonts w:ascii="Arial" w:hAnsi="Arial" w:cs="Arial"/>
          <w:sz w:val="20"/>
          <w:szCs w:val="20"/>
          <w:lang w:eastAsia="sl-SI"/>
        </w:rPr>
      </w:pPr>
      <w:r>
        <w:rPr>
          <w:rFonts w:ascii="Arial" w:hAnsi="Arial" w:cs="Arial"/>
          <w:sz w:val="20"/>
          <w:szCs w:val="20"/>
          <w:lang w:eastAsia="sl-SI"/>
        </w:rPr>
        <w:t xml:space="preserve">(8) </w:t>
      </w:r>
      <w:r w:rsidRPr="00155AB0">
        <w:rPr>
          <w:rFonts w:ascii="Arial" w:hAnsi="Arial" w:cs="Arial"/>
          <w:sz w:val="20"/>
          <w:szCs w:val="20"/>
          <w:lang w:eastAsia="sl-SI"/>
        </w:rPr>
        <w:t xml:space="preserve">Rudarska pravica za izkoriščanje se podeli brez javnega razpisa pravni osebi </w:t>
      </w:r>
      <w:r>
        <w:rPr>
          <w:rFonts w:ascii="Arial" w:hAnsi="Arial" w:cs="Arial"/>
          <w:sz w:val="20"/>
          <w:szCs w:val="20"/>
          <w:lang w:eastAsia="sl-SI"/>
        </w:rPr>
        <w:t xml:space="preserve">P.G.M Inženiring, Proizvodnja, gradbenih in drugih materialov </w:t>
      </w:r>
      <w:proofErr w:type="spellStart"/>
      <w:r>
        <w:rPr>
          <w:rFonts w:ascii="Arial" w:hAnsi="Arial" w:cs="Arial"/>
          <w:sz w:val="20"/>
          <w:szCs w:val="20"/>
          <w:lang w:eastAsia="sl-SI"/>
        </w:rPr>
        <w:t>d.o.o</w:t>
      </w:r>
      <w:proofErr w:type="spellEnd"/>
      <w:r>
        <w:rPr>
          <w:rFonts w:ascii="Arial" w:hAnsi="Arial" w:cs="Arial"/>
          <w:sz w:val="20"/>
          <w:szCs w:val="20"/>
          <w:lang w:eastAsia="sl-SI"/>
        </w:rPr>
        <w:t>., Cesta na Lenivec 102, 6210 Sežana</w:t>
      </w:r>
      <w:r w:rsidRPr="00155AB0">
        <w:rPr>
          <w:rFonts w:ascii="Arial" w:hAnsi="Arial" w:cs="Arial"/>
          <w:sz w:val="20"/>
          <w:szCs w:val="20"/>
          <w:lang w:eastAsia="sl-SI"/>
        </w:rPr>
        <w:t xml:space="preserve">, matična številka: </w:t>
      </w:r>
      <w:r>
        <w:rPr>
          <w:rFonts w:ascii="Arial" w:hAnsi="Arial" w:cs="Arial"/>
          <w:sz w:val="20"/>
          <w:szCs w:val="20"/>
          <w:lang w:eastAsia="sl-SI"/>
        </w:rPr>
        <w:t>1937413000</w:t>
      </w:r>
      <w:r w:rsidRPr="00155AB0">
        <w:rPr>
          <w:rFonts w:ascii="Arial" w:hAnsi="Arial" w:cs="Arial"/>
          <w:sz w:val="20"/>
          <w:szCs w:val="20"/>
          <w:lang w:eastAsia="sl-SI"/>
        </w:rPr>
        <w:t xml:space="preserve">. Rudarska pravica se podeli z dnem sklenitve koncesijske </w:t>
      </w:r>
      <w:r w:rsidRPr="00AE35E9">
        <w:rPr>
          <w:rFonts w:ascii="Arial" w:hAnsi="Arial" w:cs="Arial"/>
          <w:sz w:val="20"/>
          <w:szCs w:val="20"/>
          <w:lang w:eastAsia="sl-SI"/>
        </w:rPr>
        <w:t>pogodbe.</w:t>
      </w:r>
      <w:r w:rsidRPr="00D40A0D">
        <w:rPr>
          <w:rFonts w:ascii="Arial" w:hAnsi="Arial"/>
          <w:sz w:val="20"/>
          <w:lang w:eastAsia="en-US"/>
        </w:rPr>
        <w:t xml:space="preserve"> </w:t>
      </w:r>
      <w:r w:rsidRPr="00AE35E9">
        <w:rPr>
          <w:rFonts w:ascii="Arial" w:hAnsi="Arial" w:cs="Arial"/>
          <w:sz w:val="20"/>
          <w:szCs w:val="20"/>
          <w:lang w:eastAsia="sl-SI"/>
        </w:rPr>
        <w:t>O podelitvi rudarske pravice se izda odločba o izbiri nosilca rudarske pravice v skladu z zakonom, ki ureja rudarstvo.</w:t>
      </w:r>
    </w:p>
    <w:p w14:paraId="2AA68779"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 xml:space="preserve"> (</w:t>
      </w:r>
      <w:r>
        <w:rPr>
          <w:rFonts w:ascii="Arial" w:hAnsi="Arial" w:cs="Arial"/>
          <w:sz w:val="20"/>
          <w:szCs w:val="20"/>
          <w:lang w:eastAsia="sl-SI"/>
        </w:rPr>
        <w:t>9</w:t>
      </w:r>
      <w:r w:rsidRPr="00155AB0">
        <w:rPr>
          <w:rFonts w:ascii="Arial" w:hAnsi="Arial" w:cs="Arial"/>
          <w:sz w:val="20"/>
          <w:szCs w:val="20"/>
          <w:lang w:eastAsia="sl-SI"/>
        </w:rPr>
        <w:t>) Drugi pogoji s področja varstva okolja, ohranjanja narave, varstva voda, varstva kulturne dediščine, varstva pred tehničnimi in drugimi nesrečami ter druge obveznosti, ki jih mora nosilec rudarske pravice upoštevati pri njenem izvajanju, so:</w:t>
      </w:r>
    </w:p>
    <w:p w14:paraId="51A8097E"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a)</w:t>
      </w:r>
      <w:r w:rsidRPr="00155AB0">
        <w:rPr>
          <w:rFonts w:ascii="Arial" w:hAnsi="Arial" w:cs="Arial"/>
          <w:sz w:val="20"/>
          <w:szCs w:val="20"/>
          <w:lang w:eastAsia="sl-SI"/>
        </w:rPr>
        <w:tab/>
        <w:t xml:space="preserve">revidirani rudarski projekt za pridobitev koncesije za izkoriščanje, ki ga nosilec rudarske pravice priloži predlogu za sklenitev koncesijske pogodbe, mora biti izdelan v skladu z </w:t>
      </w:r>
      <w:r>
        <w:rPr>
          <w:rFonts w:ascii="Arial" w:hAnsi="Arial" w:cs="Arial"/>
          <w:sz w:val="20"/>
          <w:szCs w:val="20"/>
          <w:lang w:eastAsia="sl-SI"/>
        </w:rPr>
        <w:t xml:space="preserve">zakonom, ki ureja </w:t>
      </w:r>
      <w:r>
        <w:rPr>
          <w:rFonts w:ascii="Arial" w:hAnsi="Arial" w:cs="Arial"/>
          <w:sz w:val="20"/>
          <w:szCs w:val="20"/>
          <w:lang w:eastAsia="sl-SI"/>
        </w:rPr>
        <w:lastRenderedPageBreak/>
        <w:t xml:space="preserve">rudarstvo, na njegovi podlagi izdanimi predpisi in </w:t>
      </w:r>
      <w:r w:rsidRPr="00155AB0">
        <w:rPr>
          <w:rFonts w:ascii="Arial" w:hAnsi="Arial" w:cs="Arial"/>
          <w:sz w:val="20"/>
          <w:szCs w:val="20"/>
          <w:lang w:eastAsia="sl-SI"/>
        </w:rPr>
        <w:t xml:space="preserve">določbami te uredbe. Pridobivalni prostor in njegova raba morata biti v skladu z dokumenti o urejanju prostora. </w:t>
      </w:r>
    </w:p>
    <w:p w14:paraId="36810D20"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b)</w:t>
      </w:r>
      <w:r w:rsidRPr="00155AB0">
        <w:rPr>
          <w:rFonts w:ascii="Arial" w:hAnsi="Arial" w:cs="Arial"/>
          <w:sz w:val="20"/>
          <w:szCs w:val="20"/>
          <w:lang w:eastAsia="sl-SI"/>
        </w:rPr>
        <w:tab/>
        <w:t xml:space="preserve">pridobitev soglasij, mnenj in dovoljenj pristojnih </w:t>
      </w:r>
      <w:proofErr w:type="spellStart"/>
      <w:r w:rsidRPr="00155AB0">
        <w:rPr>
          <w:rFonts w:ascii="Arial" w:hAnsi="Arial" w:cs="Arial"/>
          <w:sz w:val="20"/>
          <w:szCs w:val="20"/>
          <w:lang w:eastAsia="sl-SI"/>
        </w:rPr>
        <w:t>soglasodajalcev</w:t>
      </w:r>
      <w:proofErr w:type="spellEnd"/>
      <w:r w:rsidRPr="00155AB0">
        <w:rPr>
          <w:rFonts w:ascii="Arial" w:hAnsi="Arial" w:cs="Arial"/>
          <w:sz w:val="20"/>
          <w:szCs w:val="20"/>
          <w:lang w:eastAsia="sl-SI"/>
        </w:rPr>
        <w:t xml:space="preserve"> in </w:t>
      </w:r>
      <w:proofErr w:type="spellStart"/>
      <w:r w:rsidRPr="00155AB0">
        <w:rPr>
          <w:rFonts w:ascii="Arial" w:hAnsi="Arial" w:cs="Arial"/>
          <w:sz w:val="20"/>
          <w:szCs w:val="20"/>
          <w:lang w:eastAsia="sl-SI"/>
        </w:rPr>
        <w:t>mnenjedajalcev</w:t>
      </w:r>
      <w:proofErr w:type="spellEnd"/>
      <w:r w:rsidRPr="00155AB0">
        <w:rPr>
          <w:rFonts w:ascii="Arial" w:hAnsi="Arial" w:cs="Arial"/>
          <w:sz w:val="20"/>
          <w:szCs w:val="20"/>
          <w:lang w:eastAsia="sl-SI"/>
        </w:rPr>
        <w:t xml:space="preserve"> k rudarskemu projektu za pridobitev koncesije za izkoriščanje ter dovoljenj in drugih aktov po predpisih, ki urejajo ceste, vode, naravo, naravne vrednote, kulturno dediščino in drugo;</w:t>
      </w:r>
    </w:p>
    <w:p w14:paraId="0FE1631D" w14:textId="77777777" w:rsidR="00C61773" w:rsidRDefault="00C61773" w:rsidP="00C61773">
      <w:pPr>
        <w:suppressAutoHyphens w:val="0"/>
        <w:spacing w:line="260" w:lineRule="atLeast"/>
        <w:ind w:left="397" w:hanging="227"/>
        <w:jc w:val="both"/>
        <w:rPr>
          <w:rFonts w:ascii="Arial" w:hAnsi="Arial" w:cs="Arial"/>
          <w:sz w:val="20"/>
          <w:szCs w:val="20"/>
          <w:lang w:eastAsia="sl-SI"/>
        </w:rPr>
      </w:pPr>
      <w:r w:rsidRPr="00155AB0">
        <w:rPr>
          <w:rFonts w:ascii="Arial" w:hAnsi="Arial" w:cs="Arial"/>
          <w:sz w:val="20"/>
          <w:szCs w:val="20"/>
          <w:lang w:eastAsia="sl-SI"/>
        </w:rPr>
        <w:t>c)</w:t>
      </w:r>
      <w:r w:rsidRPr="00155AB0">
        <w:rPr>
          <w:rFonts w:ascii="Arial" w:hAnsi="Arial" w:cs="Arial"/>
          <w:sz w:val="20"/>
          <w:szCs w:val="20"/>
          <w:lang w:eastAsia="sl-SI"/>
        </w:rPr>
        <w:tab/>
      </w:r>
      <w:r w:rsidRPr="00095F49">
        <w:rPr>
          <w:rFonts w:ascii="Arial" w:hAnsi="Arial" w:cs="Arial"/>
          <w:sz w:val="20"/>
          <w:szCs w:val="20"/>
          <w:lang w:eastAsia="sl-SI"/>
        </w:rPr>
        <w:t>upoštevanje naravovarstvenih smernic Zavoda Republike Slovenije za varstvo narave št</w:t>
      </w:r>
      <w:r>
        <w:rPr>
          <w:rFonts w:ascii="Arial" w:hAnsi="Arial" w:cs="Arial"/>
          <w:sz w:val="20"/>
          <w:szCs w:val="20"/>
          <w:lang w:eastAsia="sl-SI"/>
        </w:rPr>
        <w:t>.</w:t>
      </w:r>
      <w:r w:rsidRPr="00095F49">
        <w:rPr>
          <w:rFonts w:ascii="Arial" w:hAnsi="Arial" w:cs="Arial"/>
          <w:sz w:val="20"/>
          <w:szCs w:val="20"/>
          <w:lang w:eastAsia="sl-SI"/>
        </w:rPr>
        <w:t xml:space="preserve"> </w:t>
      </w:r>
      <w:r>
        <w:rPr>
          <w:rFonts w:ascii="Arial" w:hAnsi="Arial" w:cs="Arial"/>
          <w:sz w:val="20"/>
          <w:szCs w:val="20"/>
          <w:lang w:eastAsia="sl-SI"/>
        </w:rPr>
        <w:t>5-III-154-2-O-2021/MSBF</w:t>
      </w:r>
      <w:r w:rsidRPr="00095F49">
        <w:rPr>
          <w:rFonts w:ascii="Arial" w:hAnsi="Arial" w:cs="Arial"/>
          <w:sz w:val="20"/>
          <w:szCs w:val="20"/>
          <w:lang w:eastAsia="sl-SI"/>
        </w:rPr>
        <w:t xml:space="preserve"> z dne </w:t>
      </w:r>
      <w:r>
        <w:rPr>
          <w:rFonts w:ascii="Arial" w:hAnsi="Arial" w:cs="Arial"/>
          <w:sz w:val="20"/>
          <w:szCs w:val="20"/>
          <w:lang w:eastAsia="sl-SI"/>
        </w:rPr>
        <w:t>12</w:t>
      </w:r>
      <w:r w:rsidRPr="00095F49">
        <w:rPr>
          <w:rFonts w:ascii="Arial" w:hAnsi="Arial" w:cs="Arial"/>
          <w:sz w:val="20"/>
          <w:szCs w:val="20"/>
          <w:lang w:eastAsia="sl-SI"/>
        </w:rPr>
        <w:t xml:space="preserve">. </w:t>
      </w:r>
      <w:r>
        <w:rPr>
          <w:rFonts w:ascii="Arial" w:hAnsi="Arial" w:cs="Arial"/>
          <w:sz w:val="20"/>
          <w:szCs w:val="20"/>
          <w:lang w:eastAsia="sl-SI"/>
        </w:rPr>
        <w:t>3.</w:t>
      </w:r>
      <w:r w:rsidRPr="00095F49">
        <w:rPr>
          <w:rFonts w:ascii="Arial" w:hAnsi="Arial" w:cs="Arial"/>
          <w:sz w:val="20"/>
          <w:szCs w:val="20"/>
          <w:lang w:eastAsia="sl-SI"/>
        </w:rPr>
        <w:t xml:space="preserve"> 202</w:t>
      </w:r>
      <w:r>
        <w:rPr>
          <w:rFonts w:ascii="Arial" w:hAnsi="Arial" w:cs="Arial"/>
          <w:sz w:val="20"/>
          <w:szCs w:val="20"/>
          <w:lang w:eastAsia="sl-SI"/>
        </w:rPr>
        <w:t>1</w:t>
      </w:r>
      <w:r w:rsidRPr="00095F49">
        <w:rPr>
          <w:rFonts w:ascii="Arial" w:hAnsi="Arial" w:cs="Arial"/>
          <w:sz w:val="20"/>
          <w:szCs w:val="20"/>
          <w:lang w:eastAsia="sl-SI"/>
        </w:rPr>
        <w:t>, ki so objavljene na spletnih straneh ministrstva, pristojnega za rudarstvo, in bodo sestavni del odločbe o izbiri nosilca rudarske pravice za izkoriščanje</w:t>
      </w:r>
      <w:r>
        <w:rPr>
          <w:rFonts w:ascii="Arial" w:hAnsi="Arial" w:cs="Arial"/>
          <w:sz w:val="20"/>
          <w:szCs w:val="20"/>
          <w:lang w:eastAsia="sl-SI"/>
        </w:rPr>
        <w:t>;</w:t>
      </w:r>
    </w:p>
    <w:p w14:paraId="54A404E2"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095F49">
        <w:rPr>
          <w:rFonts w:ascii="Arial" w:hAnsi="Arial" w:cs="Arial"/>
          <w:sz w:val="20"/>
          <w:szCs w:val="20"/>
          <w:lang w:eastAsia="sl-SI"/>
        </w:rPr>
        <w:t>d)</w:t>
      </w:r>
      <w:r>
        <w:rPr>
          <w:rFonts w:ascii="Arial" w:hAnsi="Arial" w:cs="Arial"/>
          <w:sz w:val="20"/>
          <w:szCs w:val="20"/>
          <w:lang w:eastAsia="sl-SI"/>
        </w:rPr>
        <w:t xml:space="preserve"> </w:t>
      </w:r>
      <w:r w:rsidRPr="00155AB0">
        <w:rPr>
          <w:rFonts w:ascii="Arial" w:hAnsi="Arial" w:cs="Arial"/>
          <w:sz w:val="20"/>
          <w:szCs w:val="20"/>
          <w:lang w:eastAsia="sl-SI"/>
        </w:rPr>
        <w:t>pridobitev okoljevarstvenega soglasja ali sklepa v predhodnem postopku na podlagi predpisa, ki ureja presojo vplivov na okolje;</w:t>
      </w:r>
    </w:p>
    <w:p w14:paraId="335C3888"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Pr>
          <w:rFonts w:ascii="Arial" w:hAnsi="Arial" w:cs="Arial"/>
          <w:sz w:val="20"/>
          <w:szCs w:val="20"/>
          <w:lang w:eastAsia="sl-SI"/>
        </w:rPr>
        <w:t>e</w:t>
      </w:r>
      <w:r w:rsidRPr="00155AB0">
        <w:rPr>
          <w:rFonts w:ascii="Arial" w:hAnsi="Arial" w:cs="Arial"/>
          <w:sz w:val="20"/>
          <w:szCs w:val="20"/>
          <w:lang w:eastAsia="sl-SI"/>
        </w:rPr>
        <w:t>)</w:t>
      </w:r>
      <w:r w:rsidRPr="00155AB0">
        <w:rPr>
          <w:rFonts w:ascii="Arial" w:hAnsi="Arial" w:cs="Arial"/>
          <w:sz w:val="20"/>
          <w:szCs w:val="20"/>
          <w:lang w:eastAsia="sl-SI"/>
        </w:rPr>
        <w:tab/>
        <w:t>izdelava elaborata o zalogah in virih mineralnih surovin v enem letu od dneva podpisa koncesijske pogodbe.</w:t>
      </w:r>
    </w:p>
    <w:p w14:paraId="73F1787E" w14:textId="77777777"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w:t>
      </w:r>
      <w:r>
        <w:rPr>
          <w:rFonts w:ascii="Arial" w:hAnsi="Arial" w:cs="Arial"/>
          <w:sz w:val="20"/>
          <w:szCs w:val="20"/>
          <w:lang w:eastAsia="sl-SI"/>
        </w:rPr>
        <w:t>0</w:t>
      </w:r>
      <w:r w:rsidRPr="00155AB0">
        <w:rPr>
          <w:rFonts w:ascii="Arial" w:hAnsi="Arial" w:cs="Arial"/>
          <w:sz w:val="20"/>
          <w:szCs w:val="20"/>
          <w:lang w:eastAsia="sl-SI"/>
        </w:rPr>
        <w:t>) Koncesijska pogodba se lahko sklene, ko nosilec rudarske pravice predloži tudi soglasja, mnenja in dovoljenja iz točk b) in c) prejšnjega odstavka.</w:t>
      </w:r>
    </w:p>
    <w:p w14:paraId="11A877BB" w14:textId="1A893732"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w:t>
      </w:r>
      <w:r w:rsidR="00A55002">
        <w:rPr>
          <w:rFonts w:ascii="Arial" w:hAnsi="Arial" w:cs="Arial"/>
          <w:sz w:val="20"/>
          <w:szCs w:val="20"/>
          <w:lang w:eastAsia="sl-SI"/>
        </w:rPr>
        <w:t>1</w:t>
      </w:r>
      <w:r w:rsidRPr="00155AB0">
        <w:rPr>
          <w:rFonts w:ascii="Arial" w:hAnsi="Arial" w:cs="Arial"/>
          <w:sz w:val="20"/>
          <w:szCs w:val="20"/>
          <w:lang w:eastAsia="sl-SI"/>
        </w:rPr>
        <w:t>) Sanacija pridobivalnega prostora se izvede v skladu s potrjenim rudarskim projektom za pridobitev koncesije za izkoriščanje. Uporaba odpadkov za zasipanje odkopanega pridobivalnega prostora je dovoljena le v skladu s predpisi s področja odpadkov. Po dokončanih zapiralnih delih oziroma po izvedeni dokončni sanaciji okolja nosilec rudarske pravice za izkoriščanje pri ministrstvu, pristojnem za rudarstvo, vloži vlogo za izdajo odločbe o prenehanju pravic in obveznosti.</w:t>
      </w:r>
      <w:r w:rsidRPr="00155AB0" w:rsidDel="00981047">
        <w:rPr>
          <w:rFonts w:ascii="Arial" w:hAnsi="Arial" w:cs="Arial"/>
          <w:sz w:val="20"/>
          <w:szCs w:val="20"/>
          <w:lang w:eastAsia="sl-SI"/>
        </w:rPr>
        <w:t xml:space="preserve"> </w:t>
      </w:r>
    </w:p>
    <w:p w14:paraId="07060173" w14:textId="1DB0BA66" w:rsidR="00C61773" w:rsidRPr="00155AB0" w:rsidRDefault="00C61773" w:rsidP="00C61773">
      <w:pPr>
        <w:suppressAutoHyphens w:val="0"/>
        <w:spacing w:line="260" w:lineRule="atLeast"/>
        <w:ind w:firstLine="170"/>
        <w:jc w:val="both"/>
        <w:rPr>
          <w:rFonts w:ascii="Arial" w:hAnsi="Arial" w:cs="Arial"/>
          <w:sz w:val="20"/>
          <w:szCs w:val="20"/>
          <w:lang w:eastAsia="sl-SI"/>
        </w:rPr>
      </w:pPr>
      <w:r w:rsidRPr="00155AB0">
        <w:rPr>
          <w:rFonts w:ascii="Arial" w:hAnsi="Arial" w:cs="Arial"/>
          <w:sz w:val="20"/>
          <w:szCs w:val="20"/>
          <w:lang w:eastAsia="sl-SI"/>
        </w:rPr>
        <w:t>(1</w:t>
      </w:r>
      <w:r w:rsidR="00A55002">
        <w:rPr>
          <w:rFonts w:ascii="Arial" w:hAnsi="Arial" w:cs="Arial"/>
          <w:sz w:val="20"/>
          <w:szCs w:val="20"/>
          <w:lang w:eastAsia="sl-SI"/>
        </w:rPr>
        <w:t>2</w:t>
      </w:r>
      <w:r w:rsidRPr="00155AB0">
        <w:rPr>
          <w:rFonts w:ascii="Arial" w:hAnsi="Arial" w:cs="Arial"/>
          <w:sz w:val="20"/>
          <w:szCs w:val="20"/>
          <w:lang w:eastAsia="sl-SI"/>
        </w:rPr>
        <w:t>) Vrste dejavnosti, ki se lahko opravljajo v zvezi s pridobljeno mineralno surovino, so:</w:t>
      </w:r>
    </w:p>
    <w:p w14:paraId="0C725B51" w14:textId="77777777" w:rsidR="00C61773" w:rsidRPr="00314ACC" w:rsidRDefault="00C61773" w:rsidP="00C61773">
      <w:pPr>
        <w:suppressAutoHyphens w:val="0"/>
        <w:spacing w:line="260" w:lineRule="atLeast"/>
        <w:ind w:left="397" w:hanging="227"/>
        <w:jc w:val="both"/>
        <w:rPr>
          <w:rFonts w:ascii="Arial" w:hAnsi="Arial" w:cs="Arial"/>
          <w:sz w:val="20"/>
          <w:szCs w:val="20"/>
          <w:lang w:eastAsia="sl-SI"/>
        </w:rPr>
      </w:pPr>
      <w:r w:rsidRPr="00574DEC">
        <w:rPr>
          <w:rFonts w:ascii="Arial" w:hAnsi="Arial" w:cs="Arial"/>
          <w:sz w:val="20"/>
          <w:szCs w:val="20"/>
          <w:lang w:eastAsia="sl-SI"/>
        </w:rPr>
        <w:t xml:space="preserve">– pridobivanje </w:t>
      </w:r>
      <w:r w:rsidRPr="00314ACC">
        <w:rPr>
          <w:rFonts w:ascii="Arial" w:hAnsi="Arial" w:cs="Arial"/>
          <w:sz w:val="20"/>
          <w:szCs w:val="20"/>
          <w:lang w:eastAsia="sl-SI"/>
        </w:rPr>
        <w:t>mineralne surovine;</w:t>
      </w:r>
    </w:p>
    <w:p w14:paraId="1A25F14B" w14:textId="77777777" w:rsidR="00C61773" w:rsidRPr="00314ACC" w:rsidRDefault="00C61773" w:rsidP="00C61773">
      <w:pPr>
        <w:suppressAutoHyphens w:val="0"/>
        <w:spacing w:line="260" w:lineRule="atLeast"/>
        <w:ind w:left="397" w:hanging="227"/>
        <w:jc w:val="both"/>
        <w:rPr>
          <w:rFonts w:ascii="Arial" w:hAnsi="Arial" w:cs="Arial"/>
          <w:sz w:val="20"/>
          <w:szCs w:val="20"/>
          <w:lang w:eastAsia="sl-SI"/>
        </w:rPr>
      </w:pPr>
      <w:r w:rsidRPr="00314ACC">
        <w:rPr>
          <w:rFonts w:ascii="Arial" w:hAnsi="Arial" w:cs="Arial"/>
          <w:sz w:val="20"/>
          <w:szCs w:val="20"/>
          <w:lang w:eastAsia="sl-SI"/>
        </w:rPr>
        <w:t>– skladiščenje in obogatitev mineralne surovine,</w:t>
      </w:r>
    </w:p>
    <w:p w14:paraId="3CA68CEF" w14:textId="77777777" w:rsidR="00C61773" w:rsidRPr="00155AB0" w:rsidRDefault="00C61773" w:rsidP="00C61773">
      <w:pPr>
        <w:suppressAutoHyphens w:val="0"/>
        <w:spacing w:line="260" w:lineRule="atLeast"/>
        <w:ind w:left="397" w:hanging="227"/>
        <w:jc w:val="both"/>
        <w:rPr>
          <w:rFonts w:ascii="Arial" w:hAnsi="Arial" w:cs="Arial"/>
          <w:sz w:val="20"/>
          <w:szCs w:val="20"/>
          <w:lang w:eastAsia="sl-SI"/>
        </w:rPr>
      </w:pPr>
      <w:r w:rsidRPr="00314ACC">
        <w:rPr>
          <w:rFonts w:ascii="Arial" w:hAnsi="Arial" w:cs="Arial"/>
          <w:sz w:val="20"/>
          <w:szCs w:val="20"/>
          <w:lang w:eastAsia="sl-SI"/>
        </w:rPr>
        <w:t>– uporaba mineralne surovine in proizvodov njene obogatitve za lastne potrebe in prodajo na trgu.</w:t>
      </w:r>
    </w:p>
    <w:p w14:paraId="5C7979A0"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B3BCFEF" w14:textId="77777777" w:rsidR="00C61773" w:rsidRDefault="00C61773" w:rsidP="00C61773">
      <w:pPr>
        <w:tabs>
          <w:tab w:val="left" w:pos="708"/>
        </w:tabs>
        <w:suppressAutoHyphens w:val="0"/>
        <w:spacing w:line="260" w:lineRule="atLeast"/>
        <w:rPr>
          <w:rFonts w:ascii="Arial" w:hAnsi="Arial" w:cs="Arial"/>
          <w:sz w:val="20"/>
          <w:szCs w:val="20"/>
          <w:lang w:eastAsia="en-US"/>
        </w:rPr>
      </w:pPr>
    </w:p>
    <w:p w14:paraId="00A4D161"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4E0129A3" w14:textId="77777777" w:rsidR="00C61773" w:rsidRPr="00155AB0" w:rsidRDefault="00C61773" w:rsidP="00C61773">
      <w:pPr>
        <w:suppressAutoHyphens w:val="0"/>
        <w:spacing w:line="260" w:lineRule="atLeast"/>
        <w:jc w:val="center"/>
        <w:outlineLvl w:val="0"/>
        <w:rPr>
          <w:rFonts w:ascii="Arial" w:hAnsi="Arial" w:cs="Arial"/>
          <w:sz w:val="20"/>
          <w:szCs w:val="20"/>
        </w:rPr>
      </w:pPr>
      <w:r w:rsidRPr="00155AB0">
        <w:rPr>
          <w:rFonts w:ascii="Arial" w:hAnsi="Arial" w:cs="Arial"/>
          <w:b/>
          <w:sz w:val="20"/>
          <w:szCs w:val="20"/>
        </w:rPr>
        <w:t>III. </w:t>
      </w:r>
      <w:r w:rsidRPr="00155AB0">
        <w:rPr>
          <w:rFonts w:ascii="Arial" w:hAnsi="Arial" w:cs="Arial"/>
          <w:b/>
          <w:sz w:val="20"/>
          <w:szCs w:val="20"/>
          <w:lang w:eastAsia="en-US"/>
        </w:rPr>
        <w:t xml:space="preserve"> KONČNI DOLOČBI</w:t>
      </w:r>
    </w:p>
    <w:p w14:paraId="1DA74349" w14:textId="77777777" w:rsidR="00C61773" w:rsidRDefault="00C61773" w:rsidP="00C61773">
      <w:pPr>
        <w:tabs>
          <w:tab w:val="left" w:pos="708"/>
        </w:tabs>
        <w:suppressAutoHyphens w:val="0"/>
        <w:spacing w:line="260" w:lineRule="atLeast"/>
        <w:rPr>
          <w:rFonts w:ascii="Arial" w:hAnsi="Arial" w:cs="Arial"/>
          <w:sz w:val="20"/>
          <w:szCs w:val="20"/>
          <w:lang w:eastAsia="en-US"/>
        </w:rPr>
      </w:pPr>
    </w:p>
    <w:p w14:paraId="34CD0A22" w14:textId="77777777" w:rsidR="00C61773" w:rsidRPr="00155AB0" w:rsidRDefault="00C61773" w:rsidP="00C61773">
      <w:pPr>
        <w:tabs>
          <w:tab w:val="left" w:pos="708"/>
        </w:tabs>
        <w:suppressAutoHyphens w:val="0"/>
        <w:spacing w:line="260" w:lineRule="atLeast"/>
        <w:rPr>
          <w:rFonts w:ascii="Arial" w:hAnsi="Arial" w:cs="Arial"/>
          <w:sz w:val="20"/>
          <w:szCs w:val="20"/>
          <w:lang w:eastAsia="en-US"/>
        </w:rPr>
      </w:pPr>
    </w:p>
    <w:p w14:paraId="390A802F"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10</w:t>
      </w:r>
      <w:r w:rsidRPr="00155AB0">
        <w:rPr>
          <w:rFonts w:ascii="Arial" w:hAnsi="Arial" w:cs="Arial"/>
          <w:b/>
          <w:sz w:val="20"/>
          <w:szCs w:val="20"/>
          <w:lang w:eastAsia="sl-SI"/>
        </w:rPr>
        <w:t>. člen</w:t>
      </w:r>
    </w:p>
    <w:p w14:paraId="62E47000"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(prenehanje veljavnosti)</w:t>
      </w:r>
    </w:p>
    <w:p w14:paraId="70A9A389" w14:textId="77777777" w:rsidR="00C61773" w:rsidRPr="00155AB0" w:rsidRDefault="00C61773" w:rsidP="00C61773">
      <w:pPr>
        <w:suppressAutoHyphens w:val="0"/>
        <w:spacing w:line="260" w:lineRule="atLeast"/>
        <w:rPr>
          <w:rFonts w:ascii="Arial" w:hAnsi="Arial" w:cs="Arial"/>
          <w:sz w:val="20"/>
          <w:szCs w:val="20"/>
          <w:lang w:eastAsia="sl-SI"/>
        </w:rPr>
      </w:pPr>
    </w:p>
    <w:p w14:paraId="36F3C26B" w14:textId="77777777" w:rsidR="00C61773" w:rsidRDefault="00C61773" w:rsidP="00C61773">
      <w:pPr>
        <w:suppressAutoHyphens w:val="0"/>
        <w:spacing w:line="260" w:lineRule="atLeast"/>
        <w:jc w:val="both"/>
        <w:rPr>
          <w:rFonts w:ascii="Arial" w:hAnsi="Arial" w:cs="Arial"/>
          <w:sz w:val="20"/>
          <w:szCs w:val="20"/>
          <w:lang w:eastAsia="sl-SI"/>
        </w:rPr>
      </w:pPr>
    </w:p>
    <w:p w14:paraId="40766241" w14:textId="77777777" w:rsidR="00C61773" w:rsidRPr="00155AB0" w:rsidRDefault="00C61773" w:rsidP="00C61773">
      <w:pPr>
        <w:suppressAutoHyphens w:val="0"/>
        <w:spacing w:line="260" w:lineRule="atLeast"/>
        <w:jc w:val="both"/>
        <w:rPr>
          <w:rFonts w:ascii="Arial" w:hAnsi="Arial" w:cs="Arial"/>
          <w:sz w:val="20"/>
          <w:szCs w:val="20"/>
          <w:lang w:eastAsia="sl-SI"/>
        </w:rPr>
      </w:pPr>
      <w:r w:rsidRPr="00F809C3">
        <w:rPr>
          <w:rFonts w:ascii="Arial" w:hAnsi="Arial" w:cs="Arial"/>
          <w:sz w:val="20"/>
          <w:szCs w:val="20"/>
          <w:lang w:eastAsia="sl-SI"/>
        </w:rPr>
        <w:t>Z dnem uveljavitve te uredbe preneha veljati 34. točka iz priloge »Seznam pravnih in fizičnih oseb po drugem odstavku 2. člena uredbe izkoriščanje mineralnih surovin« Uredbe o podelitvi rudarske pravice imetnikom dovoljenj za raziskovanje oziroma pridobivanje mineralnih surovin (Uradni list RS, št. 103/00, 81/02, 26/18, 60/18, 62/19, 97/20, 124/20, 152/20, 168/20, 191/20, 22/21, 31/21, 31/21, 54/21 in 74/21) na delu obstoječega pridobivalnega prostora Mali Medvejk, ki ga obsega ta uredba, uporablja pa se do sklenitve koncesijske pogodbe na podlagi 9. člena te uredbe.</w:t>
      </w:r>
    </w:p>
    <w:p w14:paraId="18A43A39" w14:textId="77777777" w:rsidR="00C61773" w:rsidRPr="00155AB0" w:rsidRDefault="00C61773" w:rsidP="00C61773">
      <w:pPr>
        <w:suppressAutoHyphens w:val="0"/>
        <w:spacing w:line="260" w:lineRule="atLeast"/>
        <w:jc w:val="both"/>
        <w:rPr>
          <w:rFonts w:ascii="Arial" w:hAnsi="Arial" w:cs="Arial"/>
          <w:sz w:val="20"/>
          <w:szCs w:val="20"/>
          <w:lang w:eastAsia="sl-SI"/>
        </w:rPr>
      </w:pPr>
    </w:p>
    <w:p w14:paraId="6F5A51AE" w14:textId="77777777" w:rsidR="00C61773" w:rsidRDefault="00C61773" w:rsidP="00C61773">
      <w:pPr>
        <w:suppressAutoHyphens w:val="0"/>
        <w:spacing w:line="260" w:lineRule="atLeast"/>
        <w:jc w:val="center"/>
        <w:outlineLvl w:val="0"/>
        <w:rPr>
          <w:rFonts w:ascii="Arial" w:hAnsi="Arial" w:cs="Arial"/>
          <w:b/>
          <w:sz w:val="20"/>
          <w:szCs w:val="20"/>
          <w:lang w:eastAsia="sl-SI"/>
        </w:rPr>
      </w:pPr>
    </w:p>
    <w:p w14:paraId="76FC6A28" w14:textId="77777777" w:rsidR="00C61773" w:rsidRPr="00155AB0" w:rsidRDefault="00C61773" w:rsidP="00C61773">
      <w:pPr>
        <w:suppressAutoHyphens w:val="0"/>
        <w:spacing w:line="260" w:lineRule="atLeast"/>
        <w:jc w:val="center"/>
        <w:outlineLvl w:val="0"/>
        <w:rPr>
          <w:rFonts w:ascii="Arial" w:hAnsi="Arial" w:cs="Arial"/>
          <w:b/>
          <w:sz w:val="20"/>
          <w:szCs w:val="20"/>
          <w:lang w:eastAsia="sl-SI"/>
        </w:rPr>
      </w:pPr>
      <w:r w:rsidRPr="00155AB0">
        <w:rPr>
          <w:rFonts w:ascii="Arial" w:hAnsi="Arial" w:cs="Arial"/>
          <w:b/>
          <w:sz w:val="20"/>
          <w:szCs w:val="20"/>
          <w:lang w:eastAsia="sl-SI"/>
        </w:rPr>
        <w:t>1</w:t>
      </w:r>
      <w:r>
        <w:rPr>
          <w:rFonts w:ascii="Arial" w:hAnsi="Arial" w:cs="Arial"/>
          <w:b/>
          <w:sz w:val="20"/>
          <w:szCs w:val="20"/>
          <w:lang w:eastAsia="sl-SI"/>
        </w:rPr>
        <w:t>1</w:t>
      </w:r>
      <w:r w:rsidRPr="00155AB0">
        <w:rPr>
          <w:rFonts w:ascii="Arial" w:hAnsi="Arial" w:cs="Arial"/>
          <w:b/>
          <w:sz w:val="20"/>
          <w:szCs w:val="20"/>
          <w:lang w:eastAsia="sl-SI"/>
        </w:rPr>
        <w:t>. člen</w:t>
      </w:r>
    </w:p>
    <w:p w14:paraId="4C817ABD" w14:textId="77777777" w:rsidR="00C61773" w:rsidRPr="00155AB0" w:rsidRDefault="00C61773" w:rsidP="00C61773">
      <w:pPr>
        <w:suppressAutoHyphens w:val="0"/>
        <w:spacing w:line="260" w:lineRule="atLeast"/>
        <w:jc w:val="center"/>
        <w:rPr>
          <w:rFonts w:ascii="Arial" w:hAnsi="Arial" w:cs="Arial"/>
          <w:b/>
          <w:sz w:val="20"/>
          <w:szCs w:val="20"/>
          <w:lang w:eastAsia="sl-SI"/>
        </w:rPr>
      </w:pPr>
      <w:r w:rsidRPr="00155AB0">
        <w:rPr>
          <w:rFonts w:ascii="Arial" w:hAnsi="Arial" w:cs="Arial"/>
          <w:b/>
          <w:sz w:val="20"/>
          <w:szCs w:val="20"/>
          <w:lang w:eastAsia="sl-SI"/>
        </w:rPr>
        <w:t>(začetek veljavnosti)</w:t>
      </w:r>
    </w:p>
    <w:p w14:paraId="1E4E8864" w14:textId="77777777" w:rsidR="00C61773" w:rsidRPr="00155AB0" w:rsidRDefault="00C61773" w:rsidP="00C61773">
      <w:pPr>
        <w:suppressAutoHyphens w:val="0"/>
        <w:spacing w:line="260" w:lineRule="atLeast"/>
        <w:rPr>
          <w:rFonts w:ascii="Arial" w:hAnsi="Arial" w:cs="Arial"/>
          <w:sz w:val="20"/>
          <w:szCs w:val="20"/>
          <w:lang w:eastAsia="sl-SI"/>
        </w:rPr>
      </w:pPr>
    </w:p>
    <w:p w14:paraId="45D3351A" w14:textId="77777777" w:rsidR="00C61773" w:rsidRPr="00155AB0" w:rsidRDefault="00C61773" w:rsidP="00C61773">
      <w:pPr>
        <w:suppressAutoHyphens w:val="0"/>
        <w:spacing w:line="260" w:lineRule="atLeast"/>
        <w:jc w:val="both"/>
        <w:rPr>
          <w:rFonts w:ascii="Arial" w:hAnsi="Arial" w:cs="Arial"/>
          <w:sz w:val="20"/>
          <w:szCs w:val="20"/>
          <w:lang w:eastAsia="sl-SI"/>
        </w:rPr>
      </w:pPr>
      <w:r w:rsidRPr="00155AB0">
        <w:rPr>
          <w:rFonts w:ascii="Arial" w:hAnsi="Arial" w:cs="Arial"/>
          <w:sz w:val="20"/>
          <w:szCs w:val="20"/>
          <w:lang w:eastAsia="sl-SI"/>
        </w:rPr>
        <w:t>Ta uredba začne veljati naslednji dan po objavi v Uradnem listu Republike Slovenije.</w:t>
      </w:r>
    </w:p>
    <w:p w14:paraId="3C72558C" w14:textId="77777777" w:rsidR="00EF1FEF" w:rsidRPr="00C61773" w:rsidRDefault="00EF1FEF" w:rsidP="00C61773"/>
    <w:sectPr w:rsidR="00EF1FEF" w:rsidRPr="00C61773" w:rsidSect="008504C8">
      <w:pgSz w:w="11900" w:h="16840" w:code="9"/>
      <w:pgMar w:top="1814" w:right="1418" w:bottom="1418" w:left="1418" w:header="1021" w:footer="340" w:gutter="0"/>
      <w:cols w:space="708"/>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16cid:durableId="3130724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DB7"/>
    <w:rsid w:val="008504C8"/>
    <w:rsid w:val="00A53EDB"/>
    <w:rsid w:val="00A55002"/>
    <w:rsid w:val="00BE798A"/>
    <w:rsid w:val="00C61773"/>
    <w:rsid w:val="00DF1DB7"/>
    <w:rsid w:val="00E22F46"/>
    <w:rsid w:val="00EF1FE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F701A"/>
  <w15:chartTrackingRefBased/>
  <w15:docId w15:val="{2808CE9B-C3ED-4455-9132-253637CD5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F1DB7"/>
    <w:pPr>
      <w:suppressAutoHyphens/>
      <w:spacing w:after="0" w:line="240" w:lineRule="auto"/>
    </w:pPr>
    <w:rPr>
      <w:rFonts w:ascii="Times New Roman" w:eastAsia="Times New Roman" w:hAnsi="Times New Roman" w:cs="Times New Roman"/>
      <w:sz w:val="24"/>
      <w:szCs w:val="24"/>
      <w:lang w:eastAsia="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unhideWhenUsed/>
    <w:rsid w:val="00BE798A"/>
    <w:rPr>
      <w:sz w:val="16"/>
      <w:szCs w:val="16"/>
    </w:rPr>
  </w:style>
  <w:style w:type="paragraph" w:styleId="Pripombabesedilo">
    <w:name w:val="annotation text"/>
    <w:basedOn w:val="Navaden"/>
    <w:link w:val="PripombabesediloZnak1"/>
    <w:unhideWhenUsed/>
    <w:rsid w:val="00BE798A"/>
    <w:rPr>
      <w:sz w:val="20"/>
      <w:szCs w:val="20"/>
    </w:rPr>
  </w:style>
  <w:style w:type="character" w:customStyle="1" w:styleId="PripombabesediloZnak">
    <w:name w:val="Pripomba – besedilo Znak"/>
    <w:basedOn w:val="Privzetapisavaodstavka"/>
    <w:uiPriority w:val="99"/>
    <w:semiHidden/>
    <w:rsid w:val="00BE798A"/>
    <w:rPr>
      <w:rFonts w:ascii="Times New Roman" w:eastAsia="Times New Roman" w:hAnsi="Times New Roman" w:cs="Times New Roman"/>
      <w:sz w:val="20"/>
      <w:szCs w:val="20"/>
      <w:lang w:eastAsia="ar-SA"/>
    </w:rPr>
  </w:style>
  <w:style w:type="character" w:customStyle="1" w:styleId="PripombabesediloZnak1">
    <w:name w:val="Pripomba – besedilo Znak1"/>
    <w:link w:val="Pripombabesedilo"/>
    <w:rsid w:val="00BE798A"/>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1455</Words>
  <Characters>8294</Characters>
  <Application>Microsoft Office Word</Application>
  <DocSecurity>0</DocSecurity>
  <Lines>69</Lines>
  <Paragraphs>19</Paragraphs>
  <ScaleCrop>false</ScaleCrop>
  <Company>MJU</Company>
  <LinksUpToDate>false</LinksUpToDate>
  <CharactersWithSpaces>9730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Kokalj</dc:creator>
  <cp:keywords/>
  <dc:description/>
  <cp:lastModifiedBy>Natalija Kokalj</cp:lastModifiedBy>
  <cp:revision>2</cp:revision>
  <dcterms:created xsi:type="dcterms:W3CDTF">2023-10-27T08:04:00Z</dcterms:created>
  <dcterms:modified xsi:type="dcterms:W3CDTF">2023-10-27T08:04:00Z</dcterms:modified>
</cp:coreProperties>
</file>