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58A836" w14:textId="008DDE17" w:rsidR="005E7A4C" w:rsidRPr="008219C3" w:rsidRDefault="005E7A4C" w:rsidP="008219C3">
      <w:p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Na podlagi tretjega odstavka 64. člena Zakona o dolgotrajni oskrbi (Uradni list RS, št. 84/23) minister, pristojen za dolgotrajno oskrbo (v nadaljnjem besedilu: minister) izdaja</w:t>
      </w:r>
    </w:p>
    <w:p w14:paraId="1F3A18EE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 </w:t>
      </w:r>
    </w:p>
    <w:p w14:paraId="12DB18F0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PRAVILNIK</w:t>
      </w:r>
    </w:p>
    <w:p w14:paraId="7A5864AF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o spremljanju, poročanju in objavi podatkov izvajalcev dolgotrajne oskrbe</w:t>
      </w:r>
    </w:p>
    <w:p w14:paraId="2C1B81F0" w14:textId="77777777" w:rsidR="005E7A4C" w:rsidRPr="008219C3" w:rsidRDefault="005E7A4C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 </w:t>
      </w:r>
    </w:p>
    <w:p w14:paraId="3654B179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1. člen</w:t>
      </w:r>
    </w:p>
    <w:p w14:paraId="6A294E43" w14:textId="371E739E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(vsebina)</w:t>
      </w:r>
    </w:p>
    <w:p w14:paraId="26463DAE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DAC6257" w14:textId="55FC307F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Ta pravilnik določa način vodenja in poročanja izvajalcev dolgotrajne oskrbe (v nadaljnjem besedilu: DO) ter objave podatkov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Inštituta Republike Slovenije za socialno varstvo (v nadalj</w:t>
      </w:r>
      <w:r w:rsid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njem besedilu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: IRSSV) o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:</w:t>
      </w:r>
    </w:p>
    <w:p w14:paraId="69458310" w14:textId="7E6B5E85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posteljnih zmogljivosti pri izvajalcih DO v instituciji,</w:t>
      </w:r>
    </w:p>
    <w:p w14:paraId="2AC1E663" w14:textId="0EEC35E4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spremembi zasedenosti posteljnih zmogljivosti pri izvajalcih DO v instituciji,</w:t>
      </w:r>
    </w:p>
    <w:p w14:paraId="6BB03B2E" w14:textId="31E87216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novih mestih za izvajanje DO na domu,</w:t>
      </w:r>
    </w:p>
    <w:p w14:paraId="62DB3E08" w14:textId="2FFDC07A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številu upravičencev za sprejem v celodnevno in dnevno DO oziroma uporabo storitev DO na domu ter njihovi kategoriji DO,</w:t>
      </w:r>
    </w:p>
    <w:p w14:paraId="0FE7AF85" w14:textId="7281682E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drugih podatkih, opredeljenih v tem pravilniku.</w:t>
      </w:r>
    </w:p>
    <w:p w14:paraId="46454966" w14:textId="77777777" w:rsidR="005E7A4C" w:rsidRPr="008219C3" w:rsidRDefault="005E7A4C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 </w:t>
      </w:r>
    </w:p>
    <w:p w14:paraId="6B1D9DDA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2. člen</w:t>
      </w:r>
    </w:p>
    <w:p w14:paraId="6A3D9F31" w14:textId="1D76C52D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(način vodenja podatkov pri izvajalcu DO)</w:t>
      </w:r>
    </w:p>
    <w:p w14:paraId="707708AA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59110353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Izvajalec DO, ki opravlja DO v instituciji, 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vodi ločeno, po posameznih enotah izvajalca DO,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podatke o:</w:t>
      </w:r>
    </w:p>
    <w:p w14:paraId="7CB96FE6" w14:textId="2ED2F371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uporabnikih DO v instituciji glede na vrsto sobe oziroma glede na število postelj v sobi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(enoposteljne, dvoposteljne in večposteljne sobe ter apartmaji),</w:t>
      </w:r>
    </w:p>
    <w:p w14:paraId="7106C835" w14:textId="2C3A538F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uporabnikih DO po kategorijah DO,</w:t>
      </w:r>
    </w:p>
    <w:p w14:paraId="2C3B8A9F" w14:textId="0042555B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upravičencih za sprejem po kategorijah DO.</w:t>
      </w:r>
    </w:p>
    <w:p w14:paraId="0DC36443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(2) Izvajalec DO, ki opravlja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DO v obliki dnevne DO, vodi ločeno po posameznih enotah izvajalca DO podatke o:</w:t>
      </w:r>
    </w:p>
    <w:p w14:paraId="1BEA04A2" w14:textId="38EB6684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uporabnikih DO v obliki dnevnega varstva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po kategorijah DO,</w:t>
      </w:r>
    </w:p>
    <w:p w14:paraId="7BC07E5C" w14:textId="09F842D4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upravičencih za sprejem v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dnevno varstvo po kategorijah DO.</w:t>
      </w:r>
    </w:p>
    <w:p w14:paraId="22BC8284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(3) Izvajalec DO, ki opravlja DO na domu, vodi ločeno, po posameznih enotah izvajalca DO, podatke o:</w:t>
      </w:r>
    </w:p>
    <w:p w14:paraId="34E7B56E" w14:textId="2719EECE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uporabnikih, ki koristijo DO na domu, po kategorijah DO,</w:t>
      </w:r>
    </w:p>
    <w:p w14:paraId="38280EA2" w14:textId="0432FE35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upravičencih za sprejem v DO na domu po kategorijah DO.</w:t>
      </w:r>
    </w:p>
    <w:p w14:paraId="73C6363D" w14:textId="2194603D" w:rsidR="005E7A4C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(4) Podatki o upravičencih za sprejem iz prvega, drugega in tretjega odstavka tega člena se vodijo po datumu prejete vloge.</w:t>
      </w:r>
    </w:p>
    <w:p w14:paraId="543CCF03" w14:textId="77777777" w:rsidR="008219C3" w:rsidRPr="008219C3" w:rsidRDefault="008219C3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61BB6C0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3. člen</w:t>
      </w:r>
    </w:p>
    <w:p w14:paraId="403EAF81" w14:textId="3BDE918A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(način vodenja podatkov)</w:t>
      </w:r>
    </w:p>
    <w:p w14:paraId="648220BD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FDFB3D7" w14:textId="6F2EE90B" w:rsidR="005E7A4C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Podatke iz prejšnjega člena izvajalci DO vodijo v elektronski obliki in jih posodabljajo najmanj vsakih 24 ur med delovnimi dnevi oziroma prvi naslednji delovni dan, v kolikor je prišlo do sprememb podatkov v času dela prostih dni.</w:t>
      </w:r>
    </w:p>
    <w:p w14:paraId="75AF4AE5" w14:textId="77777777" w:rsidR="008219C3" w:rsidRPr="008219C3" w:rsidRDefault="008219C3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4031FFE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4. člen</w:t>
      </w:r>
    </w:p>
    <w:p w14:paraId="06EF016F" w14:textId="60D935CA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(poročanje o zmogljivostih pri izvajalcu DO)</w:t>
      </w:r>
    </w:p>
    <w:p w14:paraId="07F1774E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A16AE9B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(1) Izvajalec DO, ki opravlja DO v instituciji, 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ločeno za vsako enoto izvajalca, poroča IRSSV podatke o:</w:t>
      </w:r>
    </w:p>
    <w:p w14:paraId="73353B62" w14:textId="754264F4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skupnemu številu posteljnih zmogljivosti in številu posteljnih zmogljivosti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po vrstah sob 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oziroma glede na število postelj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(enoposteljne, dvoposteljne in večposteljne sobe ter apartmaju),</w:t>
      </w:r>
    </w:p>
    <w:p w14:paraId="5C341EF4" w14:textId="585413D3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lastRenderedPageBreak/>
        <w:t>skupno zasedenost posteljnih zmogljivosti in zasedenost posteljnih zmogljivosti po vrstah sob glede na število postelj in po kategorijah DO uporabnikov,</w:t>
      </w:r>
    </w:p>
    <w:p w14:paraId="56945653" w14:textId="4E250997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skupnemu številu upravičencev in številu upravičencev za sprejem po kategorijah DO,</w:t>
      </w:r>
    </w:p>
    <w:p w14:paraId="13C08645" w14:textId="362A7725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skupnemu številu razpoložljivih mest za sprejem.</w:t>
      </w:r>
    </w:p>
    <w:p w14:paraId="009455D3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(2) Izvajalec DO, ki opravlja DO v obliki dnevne DO, ločeno za vsako enoto izvajalca, poroča IRSSV podatke o:</w:t>
      </w:r>
    </w:p>
    <w:p w14:paraId="55AD1EE5" w14:textId="22614A10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 xml:space="preserve">skupnemu številu uporabnikov DO 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in številu uporabnikov po kategorijah DO,</w:t>
      </w:r>
    </w:p>
    <w:p w14:paraId="6D872D94" w14:textId="2B7B5599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skupnemu številu upravičencev za sprejem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 in številu upravičencev po kategorijah DO,</w:t>
      </w:r>
    </w:p>
    <w:p w14:paraId="75EC6BC4" w14:textId="7A0B3C9D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skupnemu številu razpoložljivih mest za sprejem.</w:t>
      </w:r>
    </w:p>
    <w:p w14:paraId="09EF38B7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 xml:space="preserve">(3) Izvajalec DO, ki opravlja DO na domu, 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ločeno za vsako enoto izvajalca, poroča IRSSV podatke o:</w:t>
      </w:r>
    </w:p>
    <w:p w14:paraId="395F775C" w14:textId="44EB881D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skupnemu številu uporabnikov, ki koristijo DO na domu, in številu uporabnikov po kategorijah DO,</w:t>
      </w:r>
    </w:p>
    <w:p w14:paraId="1E72C4B6" w14:textId="6D3662BA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skupnemu številu upravičencev za vključitev v DO na domu in številu upravičencev po kategorijah DO,</w:t>
      </w:r>
    </w:p>
    <w:p w14:paraId="33F14E1D" w14:textId="12446BCD" w:rsidR="005E7A4C" w:rsidRPr="008219C3" w:rsidRDefault="005E7A4C" w:rsidP="008219C3">
      <w:pPr>
        <w:pStyle w:val="Odstavekseznama"/>
        <w:numPr>
          <w:ilvl w:val="0"/>
          <w:numId w:val="2"/>
        </w:numPr>
        <w:spacing w:after="0" w:line="260" w:lineRule="exact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skupnemu številu razpoložljivih mest za vključitev v DO na domu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.</w:t>
      </w:r>
    </w:p>
    <w:p w14:paraId="4B4E79C3" w14:textId="428425A9" w:rsidR="005E7A4C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(4) Izvajalec DO poroča IRSSV podatke o skupnem številu uporabnikov pravice do institucionalnega varstva in pomoči na domu po zakonu, ki ureja socialno varstvo, v kolikor te storitve izvaja. </w:t>
      </w:r>
    </w:p>
    <w:p w14:paraId="62A5A68C" w14:textId="77777777" w:rsidR="008219C3" w:rsidRPr="008219C3" w:rsidRDefault="008219C3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1CA215C5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5. člen</w:t>
      </w:r>
    </w:p>
    <w:p w14:paraId="1129D793" w14:textId="07F3471E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(referenčni datum in način poročanja podatkov)</w:t>
      </w:r>
    </w:p>
    <w:p w14:paraId="1AFBFFD9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0D3FCDF0" w14:textId="50805412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(1) Izvajalci DO enkrat mesečno poročajo IRSSV podatke iz 4. člena pravilnika, ki se nanašajo na zadnji dan meseca poročanja, prvič za mesec julij 2025.</w:t>
      </w:r>
    </w:p>
    <w:p w14:paraId="63CC381E" w14:textId="5092F947" w:rsidR="005E7A4C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(2) Rok za poročanje podatkov iz prejšnjega odstavka je do 7. dne v mesecu za pretekli mesec. </w:t>
      </w:r>
    </w:p>
    <w:p w14:paraId="317203A4" w14:textId="77777777" w:rsidR="008219C3" w:rsidRPr="008219C3" w:rsidRDefault="008219C3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C91BF20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6. člen</w:t>
      </w:r>
    </w:p>
    <w:p w14:paraId="6E5DFB80" w14:textId="7E02852A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(objava podatkov)</w:t>
      </w:r>
    </w:p>
    <w:p w14:paraId="41BB8D40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26864547" w14:textId="12182A81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(1) IRSSV mesečno objavi podatke iz 4. člena pravilnika do 15. v mesecu, prvič avgusta 2025.</w:t>
      </w:r>
    </w:p>
    <w:p w14:paraId="081C7E4D" w14:textId="0CD781EF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(2) IRSSV objavi podatke po posameznem izvajalcu DO, ločeno po posameznih enotah izvajalca DO in po kategorijah DO.</w:t>
      </w:r>
    </w:p>
    <w:p w14:paraId="48260AB7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(3) IRSSV objavi podatke o spremembah zmogljivostih izvajalcev celodnevne in dnevne DO ter spremembi števila mest za DO na domu.</w:t>
      </w:r>
    </w:p>
    <w:p w14:paraId="7675F7E7" w14:textId="77777777" w:rsidR="005E7A4C" w:rsidRPr="008219C3" w:rsidRDefault="005E7A4C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 </w:t>
      </w:r>
    </w:p>
    <w:p w14:paraId="26B44890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7. člen</w:t>
      </w:r>
    </w:p>
    <w:p w14:paraId="6D5088A9" w14:textId="5326A6CB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(podatki o izvajalcih storitev)</w:t>
      </w:r>
    </w:p>
    <w:p w14:paraId="0CD98BB9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4597BF1E" w14:textId="3A3A5262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(1) Izvajalec DO, ki je zavezan za poročanje podatkov po tem pravilniku, je dolžan najkasneje 14 dni od začetka izvajanja DO v instituciji, DO v instituciji v obliki dnevnega varstva ali DO na domu, IRSSV posredovati podatke o poslovnem subjektu, enotah izvajalca, obliki opravljanja DO in podatke o odgovorni osebi za poročanje. Na osnovi teh podatkov IRSSV  izvajalcu DO omogoči dostop do sistema za poročanje.</w:t>
      </w:r>
    </w:p>
    <w:p w14:paraId="698BC853" w14:textId="5EA7BD20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(2) Izvajalec DO je dolžan IRSSV sporočiti spremembe podatkov iz prvega odstavka tega člena najkasneje v 14 dneh od nastanka spremembe.</w:t>
      </w:r>
    </w:p>
    <w:p w14:paraId="3290FD9B" w14:textId="77777777" w:rsidR="005E7A4C" w:rsidRPr="008219C3" w:rsidRDefault="005E7A4C" w:rsidP="008219C3">
      <w:pPr>
        <w:spacing w:after="0" w:line="260" w:lineRule="exact"/>
        <w:ind w:firstLine="708"/>
        <w:jc w:val="both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(3) Podatke iz prvega in drugega odstavka tega člena izvajalec IRSSV posreduje prek elektronskega obrazca, ki ga IRSSV objavi na spletni strani.</w:t>
      </w:r>
    </w:p>
    <w:p w14:paraId="7F5DFAE5" w14:textId="77777777" w:rsidR="005E7A4C" w:rsidRPr="008219C3" w:rsidRDefault="005E7A4C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 </w:t>
      </w:r>
    </w:p>
    <w:p w14:paraId="13E6A5CA" w14:textId="77777777" w:rsid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br w:type="page"/>
      </w:r>
    </w:p>
    <w:p w14:paraId="536F305B" w14:textId="6E6781AC" w:rsidR="005E7A4C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lastRenderedPageBreak/>
        <w:t>KONČNA DOLOČBA</w:t>
      </w:r>
    </w:p>
    <w:p w14:paraId="3E1ED06A" w14:textId="77777777" w:rsidR="008219C3" w:rsidRPr="008219C3" w:rsidRDefault="008219C3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</w:p>
    <w:p w14:paraId="6B9EF4FD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8. člen</w:t>
      </w:r>
    </w:p>
    <w:p w14:paraId="4C297742" w14:textId="77777777" w:rsidR="005E7A4C" w:rsidRPr="008219C3" w:rsidRDefault="005E7A4C" w:rsidP="008219C3">
      <w:pPr>
        <w:spacing w:after="0" w:line="260" w:lineRule="exact"/>
        <w:jc w:val="center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(začetek veljavnosti</w:t>
      </w: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)</w:t>
      </w:r>
    </w:p>
    <w:p w14:paraId="5CCA76DE" w14:textId="77777777" w:rsidR="008219C3" w:rsidRDefault="008219C3" w:rsidP="008219C3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DD107CC" w14:textId="1272E511" w:rsidR="005E7A4C" w:rsidRPr="008219C3" w:rsidRDefault="005E7A4C" w:rsidP="008219C3">
      <w:pPr>
        <w:spacing w:after="0" w:line="260" w:lineRule="exact"/>
        <w:ind w:firstLine="708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Ta pravilnik začne veljati naslednji dan po objavi v Uradnem listu Republike Slovenije.</w:t>
      </w:r>
    </w:p>
    <w:p w14:paraId="29F44F50" w14:textId="1C938855" w:rsidR="006D2E21" w:rsidRPr="008219C3" w:rsidRDefault="006D2E21" w:rsidP="008219C3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62E1D74E" w14:textId="77777777" w:rsidR="006D2E21" w:rsidRPr="008219C3" w:rsidRDefault="006D2E21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18CC7FA" w14:textId="758A225B" w:rsidR="005E7A4C" w:rsidRPr="008219C3" w:rsidRDefault="005E7A4C" w:rsidP="008219C3">
      <w:pPr>
        <w:tabs>
          <w:tab w:val="left" w:pos="7050"/>
        </w:tabs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Št. 0070-12/2023</w:t>
      </w: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ab/>
      </w:r>
    </w:p>
    <w:p w14:paraId="00E09DE9" w14:textId="77777777" w:rsidR="005E7A4C" w:rsidRPr="008219C3" w:rsidRDefault="005E7A4C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Ljubljana, dne 12. oktobra 2023</w:t>
      </w:r>
    </w:p>
    <w:p w14:paraId="4416B030" w14:textId="5E3F1D9B" w:rsidR="005E7A4C" w:rsidRDefault="005E7A4C" w:rsidP="008219C3">
      <w:pPr>
        <w:spacing w:after="0" w:line="260" w:lineRule="exact"/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</w:pPr>
      <w:r w:rsidRPr="008219C3">
        <w:rPr>
          <w:rFonts w:ascii="Arial" w:eastAsia="Times New Roman" w:hAnsi="Arial" w:cs="Arial"/>
          <w:color w:val="000000"/>
          <w:sz w:val="20"/>
          <w:szCs w:val="20"/>
          <w:shd w:val="clear" w:color="auto" w:fill="FFFFFF"/>
          <w:lang w:eastAsia="sl-SI"/>
        </w:rPr>
        <w:t>EVA 2023-2720-0015</w:t>
      </w:r>
    </w:p>
    <w:p w14:paraId="365F9FEC" w14:textId="77777777" w:rsidR="008219C3" w:rsidRPr="008219C3" w:rsidRDefault="008219C3" w:rsidP="008219C3">
      <w:pPr>
        <w:spacing w:after="0" w:line="260" w:lineRule="exact"/>
        <w:rPr>
          <w:rFonts w:ascii="Arial" w:eastAsia="Times New Roman" w:hAnsi="Arial" w:cs="Arial"/>
          <w:sz w:val="20"/>
          <w:szCs w:val="20"/>
          <w:lang w:eastAsia="sl-SI"/>
        </w:rPr>
      </w:pPr>
    </w:p>
    <w:p w14:paraId="3571F24A" w14:textId="77777777" w:rsidR="005E7A4C" w:rsidRPr="008219C3" w:rsidRDefault="005E7A4C" w:rsidP="008219C3">
      <w:pPr>
        <w:spacing w:after="0" w:line="260" w:lineRule="exact"/>
        <w:ind w:left="4248"/>
        <w:rPr>
          <w:rFonts w:ascii="Arial" w:eastAsia="Times New Roman" w:hAnsi="Arial" w:cs="Arial"/>
          <w:sz w:val="20"/>
          <w:szCs w:val="20"/>
          <w:lang w:eastAsia="sl-SI"/>
        </w:rPr>
      </w:pPr>
      <w:bookmarkStart w:id="0" w:name="_GoBack"/>
      <w:r w:rsidRPr="008219C3">
        <w:rPr>
          <w:rFonts w:ascii="Arial" w:eastAsia="Times New Roman" w:hAnsi="Arial" w:cs="Arial"/>
          <w:color w:val="000000"/>
          <w:sz w:val="20"/>
          <w:szCs w:val="20"/>
          <w:lang w:eastAsia="sl-SI"/>
        </w:rPr>
        <w:t>Simon Maljevac</w:t>
      </w:r>
    </w:p>
    <w:p w14:paraId="0902714F" w14:textId="3DA2CC62" w:rsidR="00915C7D" w:rsidRDefault="008219C3" w:rsidP="008219C3">
      <w:pPr>
        <w:spacing w:after="0" w:line="260" w:lineRule="exact"/>
        <w:ind w:left="4248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sl-SI"/>
        </w:rPr>
        <w:t>minister</w:t>
      </w:r>
    </w:p>
    <w:p w14:paraId="0F01AEA7" w14:textId="551923C1" w:rsidR="008219C3" w:rsidRPr="008219C3" w:rsidRDefault="008219C3" w:rsidP="008219C3">
      <w:pPr>
        <w:spacing w:after="0" w:line="260" w:lineRule="exact"/>
        <w:ind w:left="424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</w:t>
      </w:r>
      <w:bookmarkEnd w:id="0"/>
      <w:r>
        <w:rPr>
          <w:rFonts w:ascii="Arial" w:hAnsi="Arial" w:cs="Arial"/>
          <w:sz w:val="20"/>
          <w:szCs w:val="20"/>
        </w:rPr>
        <w:t xml:space="preserve"> solidarno prihodnost</w:t>
      </w:r>
    </w:p>
    <w:sectPr w:rsidR="008219C3" w:rsidRPr="008219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0C169EF"/>
    <w:multiLevelType w:val="hybridMultilevel"/>
    <w:tmpl w:val="8B443E66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6DC36DD"/>
    <w:multiLevelType w:val="hybridMultilevel"/>
    <w:tmpl w:val="D044457E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73E49FE"/>
    <w:multiLevelType w:val="hybridMultilevel"/>
    <w:tmpl w:val="D3D8BF82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5795AA0"/>
    <w:multiLevelType w:val="hybridMultilevel"/>
    <w:tmpl w:val="07B85E7A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5783019C"/>
    <w:multiLevelType w:val="hybridMultilevel"/>
    <w:tmpl w:val="DD4E9B68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67947295"/>
    <w:multiLevelType w:val="hybridMultilevel"/>
    <w:tmpl w:val="3760B6B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8150354"/>
    <w:multiLevelType w:val="hybridMultilevel"/>
    <w:tmpl w:val="EBF0EC60"/>
    <w:lvl w:ilvl="0" w:tplc="2A542190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7AD755FF"/>
    <w:multiLevelType w:val="hybridMultilevel"/>
    <w:tmpl w:val="A9606E48"/>
    <w:lvl w:ilvl="0" w:tplc="2A542190">
      <w:numFmt w:val="bullet"/>
      <w:lvlText w:val="-"/>
      <w:lvlJc w:val="left"/>
      <w:pPr>
        <w:ind w:left="0" w:hanging="360"/>
      </w:pPr>
      <w:rPr>
        <w:rFonts w:ascii="Arial" w:eastAsia="Times New Roman" w:hAnsi="Arial" w:cs="Arial" w:hint="default"/>
        <w:color w:val="000000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A4C"/>
    <w:rsid w:val="005E7A4C"/>
    <w:rsid w:val="006D2E21"/>
    <w:rsid w:val="008219C3"/>
    <w:rsid w:val="0091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911E0"/>
  <w15:chartTrackingRefBased/>
  <w15:docId w15:val="{4D1A66D8-D00B-4356-B610-65554AD6B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avadensplet">
    <w:name w:val="Normal (Web)"/>
    <w:basedOn w:val="Navaden"/>
    <w:uiPriority w:val="99"/>
    <w:semiHidden/>
    <w:unhideWhenUsed/>
    <w:rsid w:val="005E7A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6D2E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7231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781</Words>
  <Characters>4453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Jasna Metličar</dc:creator>
  <cp:keywords/>
  <dc:description/>
  <cp:lastModifiedBy>Tina Ančik</cp:lastModifiedBy>
  <cp:revision>2</cp:revision>
  <dcterms:created xsi:type="dcterms:W3CDTF">2023-10-11T16:53:00Z</dcterms:created>
  <dcterms:modified xsi:type="dcterms:W3CDTF">2023-10-11T16:53:00Z</dcterms:modified>
</cp:coreProperties>
</file>