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2A4020F8" w:rsidR="002C3291" w:rsidRDefault="00F97350" w:rsidP="00B818BE">
      <w:pPr>
        <w:spacing w:line="260" w:lineRule="exact"/>
        <w:jc w:val="both"/>
        <w:rPr>
          <w:sz w:val="20"/>
          <w:szCs w:val="20"/>
        </w:rPr>
      </w:pPr>
      <w:r w:rsidRPr="00B818BE">
        <w:rPr>
          <w:sz w:val="20"/>
          <w:szCs w:val="20"/>
        </w:rPr>
        <w:t>Na podlagi petega odstavka 12. člena Zakona o dolgotrajni oskrbi (Uradni list RS, št. 84/2023) minister, pristojen za dolgotrajno oskrbo (v nadaljnjem besedilu: minister), izdaja</w:t>
      </w:r>
    </w:p>
    <w:p w14:paraId="793DA38E" w14:textId="77777777" w:rsidR="00B818BE" w:rsidRPr="00B818BE" w:rsidRDefault="00B818BE" w:rsidP="00B818BE">
      <w:pPr>
        <w:spacing w:line="260" w:lineRule="exact"/>
        <w:jc w:val="both"/>
        <w:rPr>
          <w:sz w:val="20"/>
          <w:szCs w:val="20"/>
        </w:rPr>
      </w:pPr>
    </w:p>
    <w:p w14:paraId="00000002" w14:textId="77777777" w:rsidR="002C3291" w:rsidRPr="00B818BE" w:rsidRDefault="00F97350" w:rsidP="00B818BE">
      <w:pPr>
        <w:spacing w:line="260" w:lineRule="exact"/>
        <w:jc w:val="center"/>
        <w:rPr>
          <w:b/>
          <w:sz w:val="20"/>
          <w:szCs w:val="20"/>
        </w:rPr>
      </w:pPr>
      <w:r w:rsidRPr="00B818BE">
        <w:rPr>
          <w:b/>
          <w:sz w:val="20"/>
          <w:szCs w:val="20"/>
        </w:rPr>
        <w:t>PRAVILNIK</w:t>
      </w:r>
    </w:p>
    <w:p w14:paraId="00000003" w14:textId="4CB87A24" w:rsidR="002C3291" w:rsidRPr="00B818BE" w:rsidRDefault="00F97350" w:rsidP="00B818BE">
      <w:pPr>
        <w:spacing w:line="260" w:lineRule="exact"/>
        <w:jc w:val="center"/>
        <w:rPr>
          <w:b/>
          <w:sz w:val="20"/>
          <w:szCs w:val="20"/>
        </w:rPr>
      </w:pPr>
      <w:r w:rsidRPr="00B818BE">
        <w:rPr>
          <w:b/>
          <w:sz w:val="20"/>
          <w:szCs w:val="20"/>
        </w:rPr>
        <w:t>o ocenjevalni lestvici za oceno upravičenosti do dolgotrajne oskrbe</w:t>
      </w:r>
    </w:p>
    <w:p w14:paraId="5C32A525" w14:textId="77777777" w:rsidR="00B818BE" w:rsidRPr="00B818BE" w:rsidRDefault="00B818BE" w:rsidP="00B818BE">
      <w:pPr>
        <w:spacing w:line="260" w:lineRule="exact"/>
        <w:jc w:val="center"/>
        <w:rPr>
          <w:sz w:val="20"/>
          <w:szCs w:val="20"/>
        </w:rPr>
      </w:pPr>
    </w:p>
    <w:p w14:paraId="00000004" w14:textId="1DF67621" w:rsidR="002C3291" w:rsidRDefault="00F97350" w:rsidP="00B818BE">
      <w:pPr>
        <w:spacing w:line="260" w:lineRule="exact"/>
        <w:jc w:val="center"/>
        <w:rPr>
          <w:b/>
          <w:sz w:val="20"/>
          <w:szCs w:val="20"/>
        </w:rPr>
      </w:pPr>
      <w:r w:rsidRPr="00B818BE">
        <w:rPr>
          <w:b/>
          <w:sz w:val="20"/>
          <w:szCs w:val="20"/>
        </w:rPr>
        <w:t>1. člen</w:t>
      </w:r>
    </w:p>
    <w:p w14:paraId="131E82DE" w14:textId="77777777" w:rsidR="00B818BE" w:rsidRPr="00B818BE" w:rsidRDefault="00B818BE" w:rsidP="00B818BE">
      <w:pPr>
        <w:spacing w:line="260" w:lineRule="exact"/>
        <w:jc w:val="center"/>
        <w:rPr>
          <w:b/>
          <w:sz w:val="20"/>
          <w:szCs w:val="20"/>
        </w:rPr>
      </w:pPr>
    </w:p>
    <w:p w14:paraId="00000005" w14:textId="148F3EF1" w:rsidR="002C3291" w:rsidRDefault="00F97350" w:rsidP="00B818BE">
      <w:pPr>
        <w:spacing w:line="260" w:lineRule="exact"/>
        <w:ind w:firstLine="720"/>
        <w:rPr>
          <w:sz w:val="20"/>
          <w:szCs w:val="20"/>
        </w:rPr>
      </w:pPr>
      <w:r w:rsidRPr="00B818BE">
        <w:rPr>
          <w:sz w:val="20"/>
          <w:szCs w:val="20"/>
        </w:rPr>
        <w:t xml:space="preserve">Ta pravilnik določa ocenjevalno lestvico za oceno upravičenosti do dolgotrajne oskrbe (v nadaljnjem besedilu: OLDO) z vrednostjo točk po področjih ocenjevanja iz tretjega odstavka 36. člena Zakona o dolgotrajni oskrbi (Uradni list RS, št. 84/2023; v nadaljnjem besedilu: </w:t>
      </w:r>
      <w:proofErr w:type="spellStart"/>
      <w:r w:rsidRPr="00B818BE">
        <w:rPr>
          <w:sz w:val="20"/>
          <w:szCs w:val="20"/>
        </w:rPr>
        <w:t>ZDOsk</w:t>
      </w:r>
      <w:proofErr w:type="spellEnd"/>
      <w:r w:rsidRPr="00B818BE">
        <w:rPr>
          <w:sz w:val="20"/>
          <w:szCs w:val="20"/>
        </w:rPr>
        <w:t>-1).</w:t>
      </w:r>
    </w:p>
    <w:p w14:paraId="566E512E" w14:textId="77777777" w:rsidR="00B818BE" w:rsidRPr="00B818BE" w:rsidRDefault="00B818BE" w:rsidP="00B818BE">
      <w:pPr>
        <w:spacing w:line="260" w:lineRule="exact"/>
        <w:ind w:firstLine="720"/>
        <w:rPr>
          <w:sz w:val="20"/>
          <w:szCs w:val="20"/>
        </w:rPr>
      </w:pPr>
    </w:p>
    <w:p w14:paraId="00000006" w14:textId="612D434D" w:rsidR="002C3291" w:rsidRDefault="00F97350" w:rsidP="00B818BE">
      <w:pPr>
        <w:spacing w:line="260" w:lineRule="exact"/>
        <w:jc w:val="center"/>
        <w:rPr>
          <w:b/>
          <w:sz w:val="20"/>
          <w:szCs w:val="20"/>
        </w:rPr>
      </w:pPr>
      <w:r w:rsidRPr="00B818BE">
        <w:rPr>
          <w:b/>
          <w:sz w:val="20"/>
          <w:szCs w:val="20"/>
        </w:rPr>
        <w:t>2. člen</w:t>
      </w:r>
    </w:p>
    <w:p w14:paraId="207BC8E7" w14:textId="77777777" w:rsidR="00B818BE" w:rsidRPr="00B818BE" w:rsidRDefault="00B818BE" w:rsidP="00B818BE">
      <w:pPr>
        <w:spacing w:line="260" w:lineRule="exact"/>
        <w:jc w:val="center"/>
        <w:rPr>
          <w:b/>
          <w:sz w:val="20"/>
          <w:szCs w:val="20"/>
        </w:rPr>
      </w:pPr>
    </w:p>
    <w:p w14:paraId="00000007" w14:textId="77777777" w:rsidR="002C3291" w:rsidRPr="00B818BE" w:rsidRDefault="00F97350" w:rsidP="00B818BE">
      <w:pPr>
        <w:spacing w:line="260" w:lineRule="exact"/>
        <w:ind w:firstLine="720"/>
        <w:jc w:val="both"/>
        <w:rPr>
          <w:sz w:val="20"/>
          <w:szCs w:val="20"/>
        </w:rPr>
      </w:pPr>
      <w:r w:rsidRPr="00B818BE">
        <w:rPr>
          <w:sz w:val="20"/>
          <w:szCs w:val="20"/>
        </w:rPr>
        <w:t xml:space="preserve">(1) Ocena upravičenosti do dolgotrajne oskrbe (v nadaljnjem besedilu: ocena upravičenosti do DO) se izdela z uporabo OLDO, ki je določena v Prilogi 1, ki je sestavni del tega pravilnika. Ocena upravičenosti do DO temelji na oceni ohranjene samostojnosti oziroma sposobnosti samooskrbe zavarovane osebe. Samostojnost zavarovane osebe oziroma njena sposobnost samooskrbe se ocenjuje v okviru osmih modulov iz tretjega odstavka 36. člena </w:t>
      </w:r>
      <w:proofErr w:type="spellStart"/>
      <w:r w:rsidRPr="00B818BE">
        <w:rPr>
          <w:sz w:val="20"/>
          <w:szCs w:val="20"/>
        </w:rPr>
        <w:t>ZDOsk</w:t>
      </w:r>
      <w:proofErr w:type="spellEnd"/>
      <w:r w:rsidRPr="00B818BE">
        <w:rPr>
          <w:sz w:val="20"/>
          <w:szCs w:val="20"/>
        </w:rPr>
        <w:t>-1 (v nadaljnjem besedilu: modul).</w:t>
      </w:r>
    </w:p>
    <w:p w14:paraId="00000008" w14:textId="77777777" w:rsidR="002C3291" w:rsidRPr="00B818BE" w:rsidRDefault="00F97350" w:rsidP="00B818BE">
      <w:pPr>
        <w:spacing w:line="260" w:lineRule="exact"/>
        <w:ind w:firstLine="720"/>
        <w:jc w:val="both"/>
        <w:rPr>
          <w:sz w:val="20"/>
          <w:szCs w:val="20"/>
        </w:rPr>
      </w:pPr>
      <w:r w:rsidRPr="00B818BE">
        <w:rPr>
          <w:sz w:val="20"/>
          <w:szCs w:val="20"/>
        </w:rPr>
        <w:t>(2) Zavarovana oseba je samostojna, kadar lahko aktivnost izvede sama oziroma sama z uporabo medicinskih oziroma drugih pripomočkov.</w:t>
      </w:r>
    </w:p>
    <w:p w14:paraId="00000009" w14:textId="47D6F6EC" w:rsidR="002C3291" w:rsidRDefault="00F97350" w:rsidP="00B818BE">
      <w:pPr>
        <w:spacing w:line="260" w:lineRule="exact"/>
        <w:ind w:firstLine="720"/>
        <w:jc w:val="both"/>
        <w:rPr>
          <w:sz w:val="20"/>
          <w:szCs w:val="20"/>
        </w:rPr>
      </w:pPr>
      <w:r w:rsidRPr="00B818BE">
        <w:rPr>
          <w:sz w:val="20"/>
          <w:szCs w:val="20"/>
        </w:rPr>
        <w:t>(3) Zavarovana oseba neke aktivnosti ne zmore izvesti samostojno, kadar za izvedbo aktivnosti potrebuje pomoč druge osebe oziroma zaradi težav v duševnem zdravju ne prepoznava potrebe po zadovoljevanju opravljanja osnovnih in podpornih dnevnih opravil.</w:t>
      </w:r>
    </w:p>
    <w:p w14:paraId="1CCB8DA2" w14:textId="77777777" w:rsidR="00B818BE" w:rsidRPr="00B818BE" w:rsidRDefault="00B818BE" w:rsidP="00B818BE">
      <w:pPr>
        <w:spacing w:line="260" w:lineRule="exact"/>
        <w:ind w:firstLine="720"/>
        <w:jc w:val="both"/>
        <w:rPr>
          <w:sz w:val="20"/>
          <w:szCs w:val="20"/>
        </w:rPr>
      </w:pPr>
    </w:p>
    <w:p w14:paraId="0000000A" w14:textId="480547C8" w:rsidR="002C3291" w:rsidRDefault="00F97350" w:rsidP="00B818BE">
      <w:pPr>
        <w:spacing w:line="260" w:lineRule="exact"/>
        <w:jc w:val="center"/>
        <w:rPr>
          <w:b/>
          <w:sz w:val="20"/>
          <w:szCs w:val="20"/>
        </w:rPr>
      </w:pPr>
      <w:r w:rsidRPr="00B818BE">
        <w:rPr>
          <w:b/>
          <w:sz w:val="20"/>
          <w:szCs w:val="20"/>
        </w:rPr>
        <w:t>3. člen</w:t>
      </w:r>
    </w:p>
    <w:p w14:paraId="0D9FABE3" w14:textId="77777777" w:rsidR="00B818BE" w:rsidRPr="00B818BE" w:rsidRDefault="00B818BE" w:rsidP="00B818BE">
      <w:pPr>
        <w:spacing w:line="260" w:lineRule="exact"/>
        <w:jc w:val="center"/>
        <w:rPr>
          <w:b/>
          <w:sz w:val="20"/>
          <w:szCs w:val="20"/>
        </w:rPr>
      </w:pPr>
    </w:p>
    <w:p w14:paraId="0000000B" w14:textId="77777777" w:rsidR="002C3291" w:rsidRPr="00B818BE" w:rsidRDefault="00F97350" w:rsidP="00B818BE">
      <w:pPr>
        <w:spacing w:line="260" w:lineRule="exact"/>
        <w:ind w:firstLine="720"/>
        <w:jc w:val="both"/>
        <w:rPr>
          <w:sz w:val="20"/>
          <w:szCs w:val="20"/>
        </w:rPr>
      </w:pPr>
      <w:r w:rsidRPr="00B818BE">
        <w:rPr>
          <w:sz w:val="20"/>
          <w:szCs w:val="20"/>
        </w:rPr>
        <w:t>(1) Vsota točk, dosežena v skladu z OLDO pri posameznem modulu, se preračuna v ponderirane točke posameznega modula v skladu s pravili za preračun, določenimi v Prilogi 2, ki je sestavni del tega pravilnika.</w:t>
      </w:r>
    </w:p>
    <w:p w14:paraId="0000000C" w14:textId="77777777" w:rsidR="002C3291" w:rsidRPr="00B818BE" w:rsidRDefault="00F97350" w:rsidP="00B818BE">
      <w:pPr>
        <w:spacing w:line="260" w:lineRule="exact"/>
        <w:ind w:firstLine="720"/>
        <w:jc w:val="both"/>
        <w:rPr>
          <w:sz w:val="20"/>
          <w:szCs w:val="20"/>
        </w:rPr>
      </w:pPr>
      <w:r w:rsidRPr="00B818BE">
        <w:rPr>
          <w:sz w:val="20"/>
          <w:szCs w:val="20"/>
        </w:rPr>
        <w:t>(2) Pri določanju kategorije dolgotrajne oskrbe (v nadaljnjem besedilu: kategorija DO), v katero se, na podlagi izdelane ocene upravičenosti do DO, uvrsti zavarovana oseba, se upošteva seštevek ponderiranih točk po modulih, pri čemer:</w:t>
      </w:r>
    </w:p>
    <w:p w14:paraId="0000000D" w14:textId="4A2C4971" w:rsidR="002C3291" w:rsidRPr="00B818BE" w:rsidRDefault="00F97350" w:rsidP="00B818BE">
      <w:pPr>
        <w:pStyle w:val="Odstavekseznama"/>
        <w:numPr>
          <w:ilvl w:val="0"/>
          <w:numId w:val="1"/>
        </w:numPr>
        <w:spacing w:line="260" w:lineRule="exact"/>
        <w:ind w:left="357" w:hanging="357"/>
        <w:jc w:val="both"/>
        <w:rPr>
          <w:sz w:val="20"/>
          <w:szCs w:val="20"/>
        </w:rPr>
      </w:pPr>
      <w:r w:rsidRPr="00B818BE">
        <w:rPr>
          <w:sz w:val="20"/>
          <w:szCs w:val="20"/>
        </w:rPr>
        <w:t>modul 1 prinese do deset odstotkov skupnega seštevka ponderiranih točk;</w:t>
      </w:r>
    </w:p>
    <w:p w14:paraId="0000000E" w14:textId="7A18626B" w:rsidR="002C3291" w:rsidRPr="00B818BE" w:rsidRDefault="00F97350" w:rsidP="00B818BE">
      <w:pPr>
        <w:pStyle w:val="Odstavekseznama"/>
        <w:numPr>
          <w:ilvl w:val="0"/>
          <w:numId w:val="1"/>
        </w:numPr>
        <w:spacing w:line="260" w:lineRule="exact"/>
        <w:ind w:left="357" w:hanging="357"/>
        <w:jc w:val="both"/>
        <w:rPr>
          <w:sz w:val="20"/>
          <w:szCs w:val="20"/>
        </w:rPr>
      </w:pPr>
      <w:r w:rsidRPr="00B818BE">
        <w:rPr>
          <w:sz w:val="20"/>
          <w:szCs w:val="20"/>
        </w:rPr>
        <w:t>modul 2 in modul 3 prineseta do petnajst odstotkov skupnega seštevka ponderiranih točk, pri čemer se v skupnem seštevku točk upošteva modul, pri katerem je zavarovana oseba dosegla višje število ponderiranih točk;</w:t>
      </w:r>
    </w:p>
    <w:p w14:paraId="0000000F" w14:textId="71205948" w:rsidR="002C3291" w:rsidRPr="00B818BE" w:rsidRDefault="00F97350" w:rsidP="00B818BE">
      <w:pPr>
        <w:pStyle w:val="Odstavekseznama"/>
        <w:numPr>
          <w:ilvl w:val="0"/>
          <w:numId w:val="1"/>
        </w:numPr>
        <w:spacing w:line="260" w:lineRule="exact"/>
        <w:ind w:left="357" w:hanging="357"/>
        <w:jc w:val="both"/>
        <w:rPr>
          <w:sz w:val="20"/>
          <w:szCs w:val="20"/>
        </w:rPr>
      </w:pPr>
      <w:r w:rsidRPr="00B818BE">
        <w:rPr>
          <w:sz w:val="20"/>
          <w:szCs w:val="20"/>
        </w:rPr>
        <w:t>modul 4 prinese do štirideset odstotkov skupnega seštevka ponderiranih točk;</w:t>
      </w:r>
    </w:p>
    <w:p w14:paraId="00000010" w14:textId="1F16AD09" w:rsidR="002C3291" w:rsidRPr="00B818BE" w:rsidRDefault="00F97350" w:rsidP="00B818BE">
      <w:pPr>
        <w:pStyle w:val="Odstavekseznama"/>
        <w:numPr>
          <w:ilvl w:val="0"/>
          <w:numId w:val="1"/>
        </w:numPr>
        <w:spacing w:line="260" w:lineRule="exact"/>
        <w:ind w:left="357" w:hanging="357"/>
        <w:jc w:val="both"/>
        <w:rPr>
          <w:sz w:val="20"/>
          <w:szCs w:val="20"/>
        </w:rPr>
      </w:pPr>
      <w:r w:rsidRPr="00B818BE">
        <w:rPr>
          <w:sz w:val="20"/>
          <w:szCs w:val="20"/>
        </w:rPr>
        <w:t>modul 5 prinese do petnajst odstotkov skupnega seštevka ponderiranih točk;</w:t>
      </w:r>
    </w:p>
    <w:p w14:paraId="00000011" w14:textId="7850D66C" w:rsidR="002C3291" w:rsidRPr="00B818BE" w:rsidRDefault="00F97350" w:rsidP="00B818BE">
      <w:pPr>
        <w:pStyle w:val="Odstavekseznama"/>
        <w:numPr>
          <w:ilvl w:val="0"/>
          <w:numId w:val="1"/>
        </w:numPr>
        <w:spacing w:line="260" w:lineRule="exact"/>
        <w:ind w:left="357" w:hanging="357"/>
        <w:jc w:val="both"/>
        <w:rPr>
          <w:sz w:val="20"/>
          <w:szCs w:val="20"/>
        </w:rPr>
      </w:pPr>
      <w:r w:rsidRPr="00B818BE">
        <w:rPr>
          <w:sz w:val="20"/>
          <w:szCs w:val="20"/>
        </w:rPr>
        <w:t>modul 6 in modul 7 prineseta do deset odstotkov skupnega seštevka ponderiranih točk, pri čemer se v skupnem seštevku točk upošteva modul, pri katerem je zavarovana oseba dosegla višje število ponderiranih točk;</w:t>
      </w:r>
    </w:p>
    <w:p w14:paraId="00000012" w14:textId="06EEC8B8" w:rsidR="002C3291" w:rsidRPr="00B818BE" w:rsidRDefault="00F97350" w:rsidP="00B818BE">
      <w:pPr>
        <w:pStyle w:val="Odstavekseznama"/>
        <w:numPr>
          <w:ilvl w:val="0"/>
          <w:numId w:val="1"/>
        </w:numPr>
        <w:spacing w:line="260" w:lineRule="exact"/>
        <w:ind w:left="357" w:hanging="357"/>
        <w:jc w:val="both"/>
        <w:rPr>
          <w:sz w:val="20"/>
          <w:szCs w:val="20"/>
        </w:rPr>
      </w:pPr>
      <w:r w:rsidRPr="00B818BE">
        <w:rPr>
          <w:sz w:val="20"/>
          <w:szCs w:val="20"/>
        </w:rPr>
        <w:t>modul 8 prinese do deset odstotkov skupnega seštevka ponderiranih točk.</w:t>
      </w:r>
    </w:p>
    <w:p w14:paraId="00000013" w14:textId="105892E8" w:rsidR="002C3291" w:rsidRDefault="00F97350" w:rsidP="00B818BE">
      <w:pPr>
        <w:spacing w:line="260" w:lineRule="exact"/>
        <w:ind w:firstLine="720"/>
        <w:jc w:val="both"/>
        <w:rPr>
          <w:sz w:val="20"/>
          <w:szCs w:val="20"/>
        </w:rPr>
      </w:pPr>
      <w:r w:rsidRPr="00B818BE">
        <w:rPr>
          <w:sz w:val="20"/>
          <w:szCs w:val="20"/>
        </w:rPr>
        <w:t>(3) Najmanjše doseženo število ponderiranih točk, potrebno za uvrstitev zavarovane osebe v najnižjo kategorijo DO (1. kategorijo), je 12,5 ponderiranih točk.</w:t>
      </w:r>
    </w:p>
    <w:p w14:paraId="31087A7D" w14:textId="77777777" w:rsidR="00B818BE" w:rsidRPr="00B818BE" w:rsidRDefault="00B818BE" w:rsidP="00B818BE">
      <w:pPr>
        <w:spacing w:line="260" w:lineRule="exact"/>
        <w:ind w:firstLine="720"/>
        <w:jc w:val="both"/>
        <w:rPr>
          <w:sz w:val="20"/>
          <w:szCs w:val="20"/>
        </w:rPr>
      </w:pPr>
    </w:p>
    <w:p w14:paraId="05097AFC" w14:textId="77777777" w:rsidR="00B818BE" w:rsidRDefault="00B818BE" w:rsidP="00B818BE">
      <w:pPr>
        <w:spacing w:line="260" w:lineRule="exact"/>
        <w:jc w:val="center"/>
        <w:rPr>
          <w:sz w:val="20"/>
          <w:szCs w:val="20"/>
        </w:rPr>
      </w:pPr>
      <w:r>
        <w:rPr>
          <w:sz w:val="20"/>
          <w:szCs w:val="20"/>
        </w:rPr>
        <w:br w:type="page"/>
      </w:r>
    </w:p>
    <w:p w14:paraId="00000014" w14:textId="2C48EF1A" w:rsidR="002C3291" w:rsidRDefault="00F97350" w:rsidP="00B818BE">
      <w:pPr>
        <w:spacing w:line="260" w:lineRule="exact"/>
        <w:jc w:val="center"/>
        <w:rPr>
          <w:sz w:val="20"/>
          <w:szCs w:val="20"/>
        </w:rPr>
      </w:pPr>
      <w:r w:rsidRPr="00B818BE">
        <w:rPr>
          <w:sz w:val="20"/>
          <w:szCs w:val="20"/>
        </w:rPr>
        <w:lastRenderedPageBreak/>
        <w:t>KONČNA DOLOČBA</w:t>
      </w:r>
    </w:p>
    <w:p w14:paraId="6E5E88CC" w14:textId="77777777" w:rsidR="00B818BE" w:rsidRPr="00B818BE" w:rsidRDefault="00B818BE" w:rsidP="00B818BE">
      <w:pPr>
        <w:spacing w:line="260" w:lineRule="exact"/>
        <w:jc w:val="center"/>
        <w:rPr>
          <w:sz w:val="20"/>
          <w:szCs w:val="20"/>
        </w:rPr>
      </w:pPr>
    </w:p>
    <w:p w14:paraId="00000015" w14:textId="3BB2F0B9" w:rsidR="002C3291" w:rsidRDefault="00F97350" w:rsidP="00B818BE">
      <w:pPr>
        <w:spacing w:line="260" w:lineRule="exact"/>
        <w:jc w:val="center"/>
        <w:rPr>
          <w:b/>
          <w:sz w:val="20"/>
          <w:szCs w:val="20"/>
        </w:rPr>
      </w:pPr>
      <w:r w:rsidRPr="00B818BE">
        <w:rPr>
          <w:b/>
          <w:sz w:val="20"/>
          <w:szCs w:val="20"/>
        </w:rPr>
        <w:t>4. člen</w:t>
      </w:r>
    </w:p>
    <w:p w14:paraId="5AC9B15D" w14:textId="77777777" w:rsidR="00B818BE" w:rsidRPr="00B818BE" w:rsidRDefault="00B818BE" w:rsidP="00B818BE">
      <w:pPr>
        <w:spacing w:line="260" w:lineRule="exact"/>
        <w:jc w:val="center"/>
        <w:rPr>
          <w:b/>
          <w:sz w:val="20"/>
          <w:szCs w:val="20"/>
        </w:rPr>
      </w:pPr>
    </w:p>
    <w:p w14:paraId="00000016" w14:textId="77777777" w:rsidR="002C3291" w:rsidRPr="00B818BE" w:rsidRDefault="00F97350" w:rsidP="00B818BE">
      <w:pPr>
        <w:spacing w:line="260" w:lineRule="exact"/>
        <w:ind w:firstLine="720"/>
        <w:rPr>
          <w:sz w:val="20"/>
          <w:szCs w:val="20"/>
        </w:rPr>
      </w:pPr>
      <w:r w:rsidRPr="00B818BE">
        <w:rPr>
          <w:sz w:val="20"/>
          <w:szCs w:val="20"/>
        </w:rPr>
        <w:t>Ta pravilnik začne veljati naslednji dan po objavi v Uradnem listu Republike Slovenije.</w:t>
      </w:r>
    </w:p>
    <w:p w14:paraId="7544A931" w14:textId="77777777" w:rsidR="00B818BE" w:rsidRDefault="00B818BE" w:rsidP="00B818BE">
      <w:pPr>
        <w:spacing w:line="260" w:lineRule="exact"/>
        <w:rPr>
          <w:sz w:val="20"/>
          <w:szCs w:val="20"/>
          <w:highlight w:val="white"/>
        </w:rPr>
      </w:pPr>
    </w:p>
    <w:p w14:paraId="4F3A779D" w14:textId="77777777" w:rsidR="00B818BE" w:rsidRDefault="00B818BE" w:rsidP="00B818BE">
      <w:pPr>
        <w:spacing w:line="260" w:lineRule="exact"/>
        <w:rPr>
          <w:sz w:val="20"/>
          <w:szCs w:val="20"/>
          <w:highlight w:val="white"/>
        </w:rPr>
      </w:pPr>
    </w:p>
    <w:p w14:paraId="00000017" w14:textId="049B9B3C" w:rsidR="002C3291" w:rsidRPr="00B818BE" w:rsidRDefault="00F97350" w:rsidP="00B818BE">
      <w:pPr>
        <w:spacing w:line="260" w:lineRule="exact"/>
        <w:rPr>
          <w:sz w:val="20"/>
          <w:szCs w:val="20"/>
          <w:highlight w:val="white"/>
        </w:rPr>
      </w:pPr>
      <w:r w:rsidRPr="00B818BE">
        <w:rPr>
          <w:sz w:val="20"/>
          <w:szCs w:val="20"/>
          <w:highlight w:val="white"/>
        </w:rPr>
        <w:t>Št. 0070-7/2023</w:t>
      </w:r>
      <w:r w:rsidR="00B818BE">
        <w:rPr>
          <w:sz w:val="20"/>
          <w:szCs w:val="20"/>
          <w:highlight w:val="white"/>
        </w:rPr>
        <w:t>/1</w:t>
      </w:r>
    </w:p>
    <w:p w14:paraId="00000018" w14:textId="77777777" w:rsidR="002C3291" w:rsidRPr="00B818BE" w:rsidRDefault="00F97350" w:rsidP="00B818BE">
      <w:pPr>
        <w:spacing w:line="260" w:lineRule="exact"/>
        <w:rPr>
          <w:sz w:val="20"/>
          <w:szCs w:val="20"/>
          <w:highlight w:val="white"/>
        </w:rPr>
      </w:pPr>
      <w:r w:rsidRPr="00B818BE">
        <w:rPr>
          <w:sz w:val="20"/>
          <w:szCs w:val="20"/>
          <w:highlight w:val="white"/>
        </w:rPr>
        <w:t>Ljubljana, dne 12. oktober 2023</w:t>
      </w:r>
    </w:p>
    <w:p w14:paraId="00000019" w14:textId="77777777" w:rsidR="002C3291" w:rsidRPr="00B818BE" w:rsidRDefault="00F97350" w:rsidP="00B818BE">
      <w:pPr>
        <w:spacing w:line="260" w:lineRule="exact"/>
        <w:rPr>
          <w:sz w:val="20"/>
          <w:szCs w:val="20"/>
          <w:highlight w:val="white"/>
        </w:rPr>
      </w:pPr>
      <w:r w:rsidRPr="00B818BE">
        <w:rPr>
          <w:sz w:val="20"/>
          <w:szCs w:val="20"/>
          <w:highlight w:val="white"/>
        </w:rPr>
        <w:t>EVA 2023-2720-0010</w:t>
      </w:r>
    </w:p>
    <w:p w14:paraId="59D53DA9" w14:textId="77777777" w:rsidR="00B818BE" w:rsidRDefault="00B818BE" w:rsidP="00B818BE">
      <w:pPr>
        <w:spacing w:line="260" w:lineRule="exact"/>
        <w:jc w:val="both"/>
        <w:rPr>
          <w:rFonts w:eastAsia="Times New Roman"/>
          <w:color w:val="000000"/>
          <w:sz w:val="20"/>
          <w:szCs w:val="20"/>
        </w:rPr>
      </w:pPr>
    </w:p>
    <w:p w14:paraId="53A5213D" w14:textId="656E76ED" w:rsidR="00B818BE" w:rsidRDefault="00B818BE" w:rsidP="00B818BE">
      <w:pPr>
        <w:spacing w:line="260" w:lineRule="exact"/>
        <w:ind w:left="5040"/>
        <w:jc w:val="both"/>
        <w:rPr>
          <w:rFonts w:eastAsia="Times New Roman"/>
          <w:color w:val="000000"/>
          <w:sz w:val="20"/>
          <w:szCs w:val="20"/>
        </w:rPr>
      </w:pPr>
      <w:r w:rsidRPr="008B7BE8">
        <w:rPr>
          <w:rFonts w:eastAsia="Times New Roman"/>
          <w:color w:val="000000"/>
          <w:sz w:val="20"/>
          <w:szCs w:val="20"/>
        </w:rPr>
        <w:t>Simon Maljevac</w:t>
      </w:r>
    </w:p>
    <w:p w14:paraId="00F910A8" w14:textId="77777777" w:rsidR="00B818BE" w:rsidRDefault="00B818BE" w:rsidP="00B818BE">
      <w:pPr>
        <w:spacing w:line="260" w:lineRule="exact"/>
        <w:ind w:left="4320" w:firstLine="720"/>
        <w:jc w:val="both"/>
        <w:rPr>
          <w:rFonts w:eastAsia="Times New Roman"/>
          <w:color w:val="000000"/>
          <w:sz w:val="20"/>
          <w:szCs w:val="20"/>
        </w:rPr>
      </w:pPr>
      <w:r>
        <w:rPr>
          <w:rFonts w:eastAsia="Times New Roman"/>
          <w:color w:val="000000"/>
          <w:sz w:val="20"/>
          <w:szCs w:val="20"/>
        </w:rPr>
        <w:t>minister</w:t>
      </w:r>
    </w:p>
    <w:p w14:paraId="0000001B" w14:textId="6E00BB4B" w:rsidR="002C3291" w:rsidRPr="00B818BE" w:rsidRDefault="00B818BE" w:rsidP="00B818BE">
      <w:pPr>
        <w:spacing w:line="260" w:lineRule="exact"/>
        <w:ind w:left="4320" w:firstLine="720"/>
        <w:jc w:val="both"/>
        <w:rPr>
          <w:sz w:val="20"/>
          <w:szCs w:val="20"/>
        </w:rPr>
      </w:pPr>
      <w:r>
        <w:rPr>
          <w:rFonts w:eastAsia="Times New Roman"/>
          <w:color w:val="000000"/>
          <w:sz w:val="20"/>
          <w:szCs w:val="20"/>
        </w:rPr>
        <w:t>za solidarno prihodnost</w:t>
      </w:r>
      <w:r w:rsidR="00F97350" w:rsidRPr="00B818BE">
        <w:rPr>
          <w:sz w:val="20"/>
          <w:szCs w:val="20"/>
        </w:rPr>
        <w:t xml:space="preserve"> </w:t>
      </w:r>
    </w:p>
    <w:p w14:paraId="0000001C" w14:textId="77777777" w:rsidR="002C3291" w:rsidRPr="00B818BE" w:rsidRDefault="00B818BE" w:rsidP="00B818BE">
      <w:pPr>
        <w:spacing w:line="260" w:lineRule="exact"/>
        <w:rPr>
          <w:sz w:val="20"/>
          <w:szCs w:val="20"/>
        </w:rPr>
      </w:pPr>
      <w:r w:rsidRPr="00B818BE">
        <w:rPr>
          <w:sz w:val="20"/>
          <w:szCs w:val="20"/>
        </w:rPr>
        <w:pict w14:anchorId="33B89029">
          <v:rect id="_x0000_i1025" style="width:0;height:1.5pt" o:hralign="center" o:hrstd="t" o:hr="t" fillcolor="#a0a0a0" stroked="f"/>
        </w:pict>
      </w:r>
    </w:p>
    <w:bookmarkStart w:id="0" w:name="_GoBack"/>
    <w:p w14:paraId="0000001D" w14:textId="77777777" w:rsidR="002C3291" w:rsidRPr="00B818BE" w:rsidRDefault="00B818BE" w:rsidP="00B818BE">
      <w:pPr>
        <w:spacing w:line="260" w:lineRule="exact"/>
        <w:rPr>
          <w:b/>
          <w:sz w:val="20"/>
          <w:szCs w:val="20"/>
          <w:u w:val="single"/>
        </w:rPr>
      </w:pPr>
      <w:r w:rsidRPr="00B818BE">
        <w:rPr>
          <w:b/>
          <w:sz w:val="20"/>
          <w:szCs w:val="20"/>
        </w:rPr>
        <w:fldChar w:fldCharType="begin"/>
      </w:r>
      <w:r w:rsidRPr="00B818BE">
        <w:rPr>
          <w:b/>
          <w:sz w:val="20"/>
          <w:szCs w:val="20"/>
        </w:rPr>
        <w:instrText xml:space="preserve"> HYPERLINK "http://www.pisrs.si/Pis.web/npb/2022-01-1167-p1.pdf" \h </w:instrText>
      </w:r>
      <w:r w:rsidRPr="00B818BE">
        <w:rPr>
          <w:b/>
          <w:sz w:val="20"/>
          <w:szCs w:val="20"/>
        </w:rPr>
        <w:fldChar w:fldCharType="separate"/>
      </w:r>
      <w:r w:rsidR="00F97350" w:rsidRPr="00B818BE">
        <w:rPr>
          <w:b/>
          <w:sz w:val="20"/>
          <w:szCs w:val="20"/>
          <w:u w:val="single"/>
        </w:rPr>
        <w:t>Priloga 1: Ocenjevalna lestvica za oceno upravičenosti do dolgotrajne oskrbe</w:t>
      </w:r>
      <w:r w:rsidRPr="00B818BE">
        <w:rPr>
          <w:b/>
          <w:sz w:val="20"/>
          <w:szCs w:val="20"/>
          <w:u w:val="single"/>
        </w:rPr>
        <w:fldChar w:fldCharType="end"/>
      </w:r>
    </w:p>
    <w:p w14:paraId="0000001E" w14:textId="77777777" w:rsidR="002C3291" w:rsidRPr="00B818BE" w:rsidRDefault="00B818BE" w:rsidP="00B818BE">
      <w:pPr>
        <w:spacing w:line="260" w:lineRule="exact"/>
        <w:rPr>
          <w:b/>
          <w:sz w:val="20"/>
          <w:szCs w:val="20"/>
          <w:u w:val="single"/>
        </w:rPr>
      </w:pPr>
      <w:hyperlink r:id="rId5">
        <w:r w:rsidR="00F97350" w:rsidRPr="00B818BE">
          <w:rPr>
            <w:b/>
            <w:sz w:val="20"/>
            <w:szCs w:val="20"/>
            <w:u w:val="single"/>
          </w:rPr>
          <w:t>Priloga 2: Pravila za preračun skupne vrednosti posameznega modula v ponderirane vrednosti točk</w:t>
        </w:r>
      </w:hyperlink>
    </w:p>
    <w:bookmarkEnd w:id="0"/>
    <w:p w14:paraId="0000001F" w14:textId="77777777" w:rsidR="002C3291" w:rsidRPr="00B818BE" w:rsidRDefault="002C3291" w:rsidP="00B818BE">
      <w:pPr>
        <w:spacing w:line="260" w:lineRule="exact"/>
        <w:rPr>
          <w:sz w:val="20"/>
          <w:szCs w:val="20"/>
        </w:rPr>
      </w:pPr>
    </w:p>
    <w:sectPr w:rsidR="002C3291" w:rsidRPr="00B818BE">
      <w:pgSz w:w="11909" w:h="16834"/>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0A448B"/>
    <w:multiLevelType w:val="hybridMultilevel"/>
    <w:tmpl w:val="D708D3EA"/>
    <w:lvl w:ilvl="0" w:tplc="A2D8C980">
      <w:start w:val="1"/>
      <w:numFmt w:val="decimal"/>
      <w:lvlText w:val="%1."/>
      <w:lvlJc w:val="left"/>
      <w:pPr>
        <w:ind w:left="-60" w:hanging="360"/>
      </w:pPr>
      <w:rPr>
        <w:rFonts w:hint="default"/>
      </w:rPr>
    </w:lvl>
    <w:lvl w:ilvl="1" w:tplc="04240019" w:tentative="1">
      <w:start w:val="1"/>
      <w:numFmt w:val="lowerLetter"/>
      <w:lvlText w:val="%2."/>
      <w:lvlJc w:val="left"/>
      <w:pPr>
        <w:ind w:left="660" w:hanging="360"/>
      </w:pPr>
    </w:lvl>
    <w:lvl w:ilvl="2" w:tplc="0424001B" w:tentative="1">
      <w:start w:val="1"/>
      <w:numFmt w:val="lowerRoman"/>
      <w:lvlText w:val="%3."/>
      <w:lvlJc w:val="right"/>
      <w:pPr>
        <w:ind w:left="1380" w:hanging="180"/>
      </w:pPr>
    </w:lvl>
    <w:lvl w:ilvl="3" w:tplc="0424000F" w:tentative="1">
      <w:start w:val="1"/>
      <w:numFmt w:val="decimal"/>
      <w:lvlText w:val="%4."/>
      <w:lvlJc w:val="left"/>
      <w:pPr>
        <w:ind w:left="2100" w:hanging="360"/>
      </w:pPr>
    </w:lvl>
    <w:lvl w:ilvl="4" w:tplc="04240019" w:tentative="1">
      <w:start w:val="1"/>
      <w:numFmt w:val="lowerLetter"/>
      <w:lvlText w:val="%5."/>
      <w:lvlJc w:val="left"/>
      <w:pPr>
        <w:ind w:left="2820" w:hanging="360"/>
      </w:pPr>
    </w:lvl>
    <w:lvl w:ilvl="5" w:tplc="0424001B" w:tentative="1">
      <w:start w:val="1"/>
      <w:numFmt w:val="lowerRoman"/>
      <w:lvlText w:val="%6."/>
      <w:lvlJc w:val="right"/>
      <w:pPr>
        <w:ind w:left="3540" w:hanging="180"/>
      </w:pPr>
    </w:lvl>
    <w:lvl w:ilvl="6" w:tplc="0424000F" w:tentative="1">
      <w:start w:val="1"/>
      <w:numFmt w:val="decimal"/>
      <w:lvlText w:val="%7."/>
      <w:lvlJc w:val="left"/>
      <w:pPr>
        <w:ind w:left="4260" w:hanging="360"/>
      </w:pPr>
    </w:lvl>
    <w:lvl w:ilvl="7" w:tplc="04240019" w:tentative="1">
      <w:start w:val="1"/>
      <w:numFmt w:val="lowerLetter"/>
      <w:lvlText w:val="%8."/>
      <w:lvlJc w:val="left"/>
      <w:pPr>
        <w:ind w:left="4980" w:hanging="360"/>
      </w:pPr>
    </w:lvl>
    <w:lvl w:ilvl="8" w:tplc="0424001B" w:tentative="1">
      <w:start w:val="1"/>
      <w:numFmt w:val="lowerRoman"/>
      <w:lvlText w:val="%9."/>
      <w:lvlJc w:val="right"/>
      <w:pPr>
        <w:ind w:left="5700" w:hanging="180"/>
      </w:pPr>
    </w:lvl>
  </w:abstractNum>
  <w:abstractNum w:abstractNumId="1" w15:restartNumberingAfterBreak="0">
    <w:nsid w:val="32F2398A"/>
    <w:multiLevelType w:val="hybridMultilevel"/>
    <w:tmpl w:val="55643884"/>
    <w:lvl w:ilvl="0" w:tplc="0424000F">
      <w:start w:val="1"/>
      <w:numFmt w:val="decimal"/>
      <w:lvlText w:val="%1."/>
      <w:lvlJc w:val="left"/>
      <w:pPr>
        <w:ind w:left="300" w:hanging="360"/>
      </w:pPr>
    </w:lvl>
    <w:lvl w:ilvl="1" w:tplc="04240019" w:tentative="1">
      <w:start w:val="1"/>
      <w:numFmt w:val="lowerLetter"/>
      <w:lvlText w:val="%2."/>
      <w:lvlJc w:val="left"/>
      <w:pPr>
        <w:ind w:left="1020" w:hanging="360"/>
      </w:pPr>
    </w:lvl>
    <w:lvl w:ilvl="2" w:tplc="0424001B" w:tentative="1">
      <w:start w:val="1"/>
      <w:numFmt w:val="lowerRoman"/>
      <w:lvlText w:val="%3."/>
      <w:lvlJc w:val="right"/>
      <w:pPr>
        <w:ind w:left="1740" w:hanging="180"/>
      </w:pPr>
    </w:lvl>
    <w:lvl w:ilvl="3" w:tplc="0424000F" w:tentative="1">
      <w:start w:val="1"/>
      <w:numFmt w:val="decimal"/>
      <w:lvlText w:val="%4."/>
      <w:lvlJc w:val="left"/>
      <w:pPr>
        <w:ind w:left="2460" w:hanging="360"/>
      </w:pPr>
    </w:lvl>
    <w:lvl w:ilvl="4" w:tplc="04240019" w:tentative="1">
      <w:start w:val="1"/>
      <w:numFmt w:val="lowerLetter"/>
      <w:lvlText w:val="%5."/>
      <w:lvlJc w:val="left"/>
      <w:pPr>
        <w:ind w:left="3180" w:hanging="360"/>
      </w:pPr>
    </w:lvl>
    <w:lvl w:ilvl="5" w:tplc="0424001B" w:tentative="1">
      <w:start w:val="1"/>
      <w:numFmt w:val="lowerRoman"/>
      <w:lvlText w:val="%6."/>
      <w:lvlJc w:val="right"/>
      <w:pPr>
        <w:ind w:left="3900" w:hanging="180"/>
      </w:pPr>
    </w:lvl>
    <w:lvl w:ilvl="6" w:tplc="0424000F" w:tentative="1">
      <w:start w:val="1"/>
      <w:numFmt w:val="decimal"/>
      <w:lvlText w:val="%7."/>
      <w:lvlJc w:val="left"/>
      <w:pPr>
        <w:ind w:left="4620" w:hanging="360"/>
      </w:pPr>
    </w:lvl>
    <w:lvl w:ilvl="7" w:tplc="04240019" w:tentative="1">
      <w:start w:val="1"/>
      <w:numFmt w:val="lowerLetter"/>
      <w:lvlText w:val="%8."/>
      <w:lvlJc w:val="left"/>
      <w:pPr>
        <w:ind w:left="5340" w:hanging="360"/>
      </w:pPr>
    </w:lvl>
    <w:lvl w:ilvl="8" w:tplc="0424001B" w:tentative="1">
      <w:start w:val="1"/>
      <w:numFmt w:val="lowerRoman"/>
      <w:lvlText w:val="%9."/>
      <w:lvlJc w:val="right"/>
      <w:pPr>
        <w:ind w:left="606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3291"/>
    <w:rsid w:val="002C3291"/>
    <w:rsid w:val="00B818BE"/>
    <w:rsid w:val="00F9735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8570AB"/>
  <w15:docId w15:val="{F2816E7A-BB2C-4372-B91A-71628FEFDF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sl" w:eastAsia="sl-SI"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paragraph" w:styleId="Naslov1">
    <w:name w:val="heading 1"/>
    <w:basedOn w:val="Navaden"/>
    <w:next w:val="Navaden"/>
    <w:uiPriority w:val="9"/>
    <w:qFormat/>
    <w:pPr>
      <w:keepNext/>
      <w:keepLines/>
      <w:spacing w:before="400" w:after="120"/>
      <w:outlineLvl w:val="0"/>
    </w:pPr>
    <w:rPr>
      <w:sz w:val="40"/>
      <w:szCs w:val="40"/>
    </w:rPr>
  </w:style>
  <w:style w:type="paragraph" w:styleId="Naslov2">
    <w:name w:val="heading 2"/>
    <w:basedOn w:val="Navaden"/>
    <w:next w:val="Navaden"/>
    <w:uiPriority w:val="9"/>
    <w:semiHidden/>
    <w:unhideWhenUsed/>
    <w:qFormat/>
    <w:pPr>
      <w:keepNext/>
      <w:keepLines/>
      <w:spacing w:before="360" w:after="120"/>
      <w:outlineLvl w:val="1"/>
    </w:pPr>
    <w:rPr>
      <w:sz w:val="32"/>
      <w:szCs w:val="32"/>
    </w:rPr>
  </w:style>
  <w:style w:type="paragraph" w:styleId="Naslov3">
    <w:name w:val="heading 3"/>
    <w:basedOn w:val="Navaden"/>
    <w:next w:val="Navaden"/>
    <w:uiPriority w:val="9"/>
    <w:semiHidden/>
    <w:unhideWhenUsed/>
    <w:qFormat/>
    <w:pPr>
      <w:keepNext/>
      <w:keepLines/>
      <w:spacing w:before="320" w:after="80"/>
      <w:outlineLvl w:val="2"/>
    </w:pPr>
    <w:rPr>
      <w:color w:val="434343"/>
      <w:sz w:val="28"/>
      <w:szCs w:val="28"/>
    </w:rPr>
  </w:style>
  <w:style w:type="paragraph" w:styleId="Naslov4">
    <w:name w:val="heading 4"/>
    <w:basedOn w:val="Navaden"/>
    <w:next w:val="Navaden"/>
    <w:uiPriority w:val="9"/>
    <w:semiHidden/>
    <w:unhideWhenUsed/>
    <w:qFormat/>
    <w:pPr>
      <w:keepNext/>
      <w:keepLines/>
      <w:spacing w:before="280" w:after="80"/>
      <w:outlineLvl w:val="3"/>
    </w:pPr>
    <w:rPr>
      <w:color w:val="666666"/>
      <w:sz w:val="24"/>
      <w:szCs w:val="24"/>
    </w:rPr>
  </w:style>
  <w:style w:type="paragraph" w:styleId="Naslov5">
    <w:name w:val="heading 5"/>
    <w:basedOn w:val="Navaden"/>
    <w:next w:val="Navaden"/>
    <w:uiPriority w:val="9"/>
    <w:semiHidden/>
    <w:unhideWhenUsed/>
    <w:qFormat/>
    <w:pPr>
      <w:keepNext/>
      <w:keepLines/>
      <w:spacing w:before="240" w:after="80"/>
      <w:outlineLvl w:val="4"/>
    </w:pPr>
    <w:rPr>
      <w:color w:val="666666"/>
    </w:rPr>
  </w:style>
  <w:style w:type="paragraph" w:styleId="Naslov6">
    <w:name w:val="heading 6"/>
    <w:basedOn w:val="Navaden"/>
    <w:next w:val="Navaden"/>
    <w:uiPriority w:val="9"/>
    <w:semiHidden/>
    <w:unhideWhenUsed/>
    <w:qFormat/>
    <w:pPr>
      <w:keepNext/>
      <w:keepLines/>
      <w:spacing w:before="240" w:after="80"/>
      <w:outlineLvl w:val="5"/>
    </w:pPr>
    <w:rPr>
      <w:i/>
      <w:color w:val="66666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after="60"/>
    </w:pPr>
    <w:rPr>
      <w:sz w:val="52"/>
      <w:szCs w:val="52"/>
    </w:rPr>
  </w:style>
  <w:style w:type="paragraph" w:styleId="Podnaslov">
    <w:name w:val="Subtitle"/>
    <w:basedOn w:val="Navaden"/>
    <w:next w:val="Navaden"/>
    <w:uiPriority w:val="11"/>
    <w:qFormat/>
    <w:pPr>
      <w:keepNext/>
      <w:keepLines/>
      <w:spacing w:after="320"/>
    </w:pPr>
    <w:rPr>
      <w:color w:val="666666"/>
      <w:sz w:val="30"/>
      <w:szCs w:val="30"/>
    </w:rPr>
  </w:style>
  <w:style w:type="paragraph" w:styleId="Odstavekseznama">
    <w:name w:val="List Paragraph"/>
    <w:basedOn w:val="Navaden"/>
    <w:uiPriority w:val="34"/>
    <w:qFormat/>
    <w:rsid w:val="00B818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pisrs.si/Pis.web/npb/2022-01-1167-p2.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493</Words>
  <Characters>2814</Characters>
  <Application>Microsoft Office Word</Application>
  <DocSecurity>0</DocSecurity>
  <Lines>23</Lines>
  <Paragraphs>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Tina Lipar (MSP)</dc:creator>
  <cp:lastModifiedBy>Tina Ančik</cp:lastModifiedBy>
  <cp:revision>2</cp:revision>
  <dcterms:created xsi:type="dcterms:W3CDTF">2023-10-11T16:09:00Z</dcterms:created>
  <dcterms:modified xsi:type="dcterms:W3CDTF">2023-10-11T16:09:00Z</dcterms:modified>
</cp:coreProperties>
</file>