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DF547F" w14:textId="76C0198F" w:rsidR="00D731F3" w:rsidRPr="00605612" w:rsidRDefault="00D731F3" w:rsidP="00D731F3">
      <w:pPr>
        <w:pStyle w:val="Naslovpredpisa"/>
        <w:spacing w:before="0" w:after="0" w:line="260" w:lineRule="exact"/>
        <w:jc w:val="left"/>
        <w:rPr>
          <w:color w:val="000000" w:themeColor="text1"/>
          <w:sz w:val="20"/>
          <w:szCs w:val="20"/>
        </w:rPr>
      </w:pPr>
    </w:p>
    <w:p w14:paraId="2EB95FFC" w14:textId="77777777" w:rsidR="00D731F3" w:rsidRPr="00605612" w:rsidRDefault="00D731F3" w:rsidP="00D731F3">
      <w:pPr>
        <w:pStyle w:val="Naslovpredpisa"/>
        <w:spacing w:before="0" w:after="0" w:line="260" w:lineRule="exact"/>
        <w:jc w:val="left"/>
        <w:rPr>
          <w:color w:val="000000" w:themeColor="text1"/>
          <w:sz w:val="20"/>
          <w:szCs w:val="20"/>
        </w:rPr>
      </w:pPr>
    </w:p>
    <w:p w14:paraId="18A403D7" w14:textId="77777777" w:rsidR="00D731F3" w:rsidRPr="00605612" w:rsidRDefault="00D731F3" w:rsidP="00D731F3">
      <w:pPr>
        <w:pStyle w:val="Naslovpredpisa"/>
        <w:spacing w:before="0" w:after="0" w:line="260" w:lineRule="exact"/>
        <w:jc w:val="right"/>
        <w:rPr>
          <w:color w:val="000000" w:themeColor="text1"/>
          <w:sz w:val="20"/>
          <w:szCs w:val="20"/>
        </w:rPr>
      </w:pPr>
      <w:r w:rsidRPr="00605612">
        <w:rPr>
          <w:color w:val="000000" w:themeColor="text1"/>
          <w:sz w:val="20"/>
          <w:szCs w:val="20"/>
        </w:rPr>
        <w:t>PREDLOG</w:t>
      </w:r>
    </w:p>
    <w:p w14:paraId="673418E8" w14:textId="08785941" w:rsidR="00D731F3" w:rsidRPr="00605612" w:rsidRDefault="00D731F3" w:rsidP="00D731F3">
      <w:pPr>
        <w:pStyle w:val="Naslovpredpisa"/>
        <w:spacing w:before="0" w:after="0" w:line="260" w:lineRule="exact"/>
        <w:jc w:val="right"/>
        <w:rPr>
          <w:color w:val="000000" w:themeColor="text1"/>
          <w:sz w:val="20"/>
          <w:szCs w:val="20"/>
        </w:rPr>
      </w:pPr>
      <w:r w:rsidRPr="00605612">
        <w:rPr>
          <w:color w:val="000000" w:themeColor="text1"/>
          <w:sz w:val="20"/>
          <w:szCs w:val="20"/>
        </w:rPr>
        <w:t>(EVA</w:t>
      </w:r>
      <w:r w:rsidR="009F2470" w:rsidRPr="00605612">
        <w:rPr>
          <w:color w:val="000000" w:themeColor="text1"/>
          <w:sz w:val="20"/>
          <w:szCs w:val="20"/>
        </w:rPr>
        <w:t xml:space="preserve"> </w:t>
      </w:r>
      <w:r w:rsidR="0001294D" w:rsidRPr="0001294D">
        <w:rPr>
          <w:color w:val="000000" w:themeColor="text1"/>
          <w:sz w:val="20"/>
          <w:szCs w:val="20"/>
        </w:rPr>
        <w:t>2023-2180-0042</w:t>
      </w:r>
      <w:r w:rsidRPr="00605612">
        <w:rPr>
          <w:color w:val="000000" w:themeColor="text1"/>
          <w:sz w:val="20"/>
          <w:szCs w:val="20"/>
        </w:rPr>
        <w:t>)</w:t>
      </w:r>
    </w:p>
    <w:tbl>
      <w:tblPr>
        <w:tblW w:w="0" w:type="auto"/>
        <w:tblLook w:val="04A0" w:firstRow="1" w:lastRow="0" w:firstColumn="1" w:lastColumn="0" w:noHBand="0" w:noVBand="1"/>
      </w:tblPr>
      <w:tblGrid>
        <w:gridCol w:w="9072"/>
      </w:tblGrid>
      <w:tr w:rsidR="008C39E1" w:rsidRPr="00605612" w14:paraId="77BD66E1" w14:textId="77777777" w:rsidTr="00925085">
        <w:tc>
          <w:tcPr>
            <w:tcW w:w="9072" w:type="dxa"/>
          </w:tcPr>
          <w:p w14:paraId="010554E5" w14:textId="77777777" w:rsidR="008C39E1" w:rsidRPr="00605612" w:rsidRDefault="008C39E1" w:rsidP="008C39E1">
            <w:pPr>
              <w:jc w:val="center"/>
              <w:rPr>
                <w:rFonts w:cs="Arial"/>
                <w:b/>
                <w:color w:val="000000" w:themeColor="text1"/>
                <w:szCs w:val="20"/>
              </w:rPr>
            </w:pPr>
            <w:r w:rsidRPr="00605612">
              <w:rPr>
                <w:rFonts w:cs="Arial"/>
                <w:b/>
                <w:color w:val="000000" w:themeColor="text1"/>
                <w:szCs w:val="20"/>
              </w:rPr>
              <w:t xml:space="preserve">ZAKON </w:t>
            </w:r>
          </w:p>
          <w:p w14:paraId="4496928F" w14:textId="77777777" w:rsidR="008C39E1" w:rsidRPr="00605612" w:rsidRDefault="008C39E1" w:rsidP="008C39E1">
            <w:pPr>
              <w:jc w:val="center"/>
              <w:rPr>
                <w:rFonts w:cs="Arial"/>
                <w:b/>
                <w:color w:val="000000" w:themeColor="text1"/>
                <w:szCs w:val="20"/>
              </w:rPr>
            </w:pPr>
            <w:r w:rsidRPr="00605612">
              <w:rPr>
                <w:rFonts w:cs="Arial"/>
                <w:b/>
                <w:color w:val="000000" w:themeColor="text1"/>
                <w:szCs w:val="20"/>
              </w:rPr>
              <w:t xml:space="preserve">O SPREMEMBAH IN DOPOLNITVAH </w:t>
            </w:r>
          </w:p>
          <w:p w14:paraId="5F8148B9" w14:textId="77777777" w:rsidR="008C39E1" w:rsidRPr="00605612" w:rsidRDefault="008C39E1" w:rsidP="008C39E1">
            <w:pPr>
              <w:jc w:val="center"/>
              <w:rPr>
                <w:rFonts w:cs="Arial"/>
                <w:b/>
                <w:color w:val="000000" w:themeColor="text1"/>
                <w:szCs w:val="20"/>
              </w:rPr>
            </w:pPr>
            <w:r w:rsidRPr="00605612">
              <w:rPr>
                <w:rFonts w:cs="Arial"/>
                <w:b/>
                <w:color w:val="000000" w:themeColor="text1"/>
                <w:szCs w:val="20"/>
              </w:rPr>
              <w:t>ZAKONA O GOSPODARSKIH DRUŽBAH</w:t>
            </w:r>
          </w:p>
          <w:p w14:paraId="1B2F1175" w14:textId="77777777" w:rsidR="008C39E1" w:rsidRPr="00605612" w:rsidRDefault="008C39E1" w:rsidP="008C39E1">
            <w:pPr>
              <w:pStyle w:val="Naslovpredpisa"/>
              <w:spacing w:before="0" w:after="0" w:line="260" w:lineRule="exact"/>
              <w:rPr>
                <w:color w:val="000000" w:themeColor="text1"/>
                <w:sz w:val="20"/>
                <w:szCs w:val="20"/>
              </w:rPr>
            </w:pPr>
          </w:p>
        </w:tc>
      </w:tr>
      <w:tr w:rsidR="008C39E1" w:rsidRPr="00605612" w14:paraId="5A9EB428" w14:textId="77777777" w:rsidTr="00925085">
        <w:tc>
          <w:tcPr>
            <w:tcW w:w="9072" w:type="dxa"/>
          </w:tcPr>
          <w:p w14:paraId="3820BA7A" w14:textId="25E5A5EC" w:rsidR="008C39E1" w:rsidRPr="00605612" w:rsidRDefault="008C39E1" w:rsidP="008C39E1">
            <w:pPr>
              <w:pStyle w:val="Poglavje"/>
              <w:spacing w:before="0" w:after="0" w:line="260" w:lineRule="exact"/>
              <w:jc w:val="left"/>
              <w:rPr>
                <w:color w:val="000000" w:themeColor="text1"/>
                <w:sz w:val="20"/>
                <w:szCs w:val="20"/>
              </w:rPr>
            </w:pPr>
            <w:r w:rsidRPr="00605612">
              <w:rPr>
                <w:color w:val="000000" w:themeColor="text1"/>
                <w:sz w:val="20"/>
                <w:szCs w:val="20"/>
              </w:rPr>
              <w:t>I. UVOD</w:t>
            </w:r>
          </w:p>
        </w:tc>
      </w:tr>
      <w:tr w:rsidR="008C39E1" w:rsidRPr="00605612" w14:paraId="01D1C868" w14:textId="77777777" w:rsidTr="00925085">
        <w:tc>
          <w:tcPr>
            <w:tcW w:w="9072" w:type="dxa"/>
          </w:tcPr>
          <w:p w14:paraId="761B055B" w14:textId="77777777" w:rsidR="008C39E1" w:rsidRPr="00605612" w:rsidRDefault="008C39E1" w:rsidP="008C39E1">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t>1. OCENA STANJA IN RAZLOGI ZA SPREJEM PREDLOGA ZAKONA</w:t>
            </w:r>
          </w:p>
          <w:p w14:paraId="0185F482" w14:textId="77777777" w:rsidR="008C39E1" w:rsidRPr="00605612" w:rsidRDefault="008C39E1" w:rsidP="008C39E1">
            <w:pPr>
              <w:pStyle w:val="Oddelek"/>
              <w:numPr>
                <w:ilvl w:val="0"/>
                <w:numId w:val="0"/>
              </w:numPr>
              <w:spacing w:before="0" w:after="0" w:line="260" w:lineRule="exact"/>
              <w:jc w:val="left"/>
              <w:rPr>
                <w:color w:val="000000" w:themeColor="text1"/>
                <w:sz w:val="20"/>
                <w:szCs w:val="20"/>
              </w:rPr>
            </w:pPr>
          </w:p>
          <w:p w14:paraId="1B4A995D" w14:textId="05E17044"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Zakon o gospodarskih družbah (</w:t>
            </w:r>
            <w:r w:rsidR="00726A2E" w:rsidRPr="00605612">
              <w:rPr>
                <w:rFonts w:cs="Arial"/>
                <w:color w:val="000000" w:themeColor="text1"/>
                <w:sz w:val="20"/>
                <w:szCs w:val="20"/>
                <w:lang w:val="sl-SI"/>
              </w:rPr>
              <w:t xml:space="preserve">Uradni list RS, št. 65/09 – uradno prečiščeno besedilo, 33/11, 91/11, 32/12, 57/12, 44/13 – </w:t>
            </w:r>
            <w:proofErr w:type="spellStart"/>
            <w:r w:rsidR="00726A2E" w:rsidRPr="00605612">
              <w:rPr>
                <w:rFonts w:cs="Arial"/>
                <w:color w:val="000000" w:themeColor="text1"/>
                <w:sz w:val="20"/>
                <w:szCs w:val="20"/>
                <w:lang w:val="sl-SI"/>
              </w:rPr>
              <w:t>odl</w:t>
            </w:r>
            <w:proofErr w:type="spellEnd"/>
            <w:r w:rsidR="00726A2E" w:rsidRPr="00605612">
              <w:rPr>
                <w:rFonts w:cs="Arial"/>
                <w:color w:val="000000" w:themeColor="text1"/>
                <w:sz w:val="20"/>
                <w:szCs w:val="20"/>
                <w:lang w:val="sl-SI"/>
              </w:rPr>
              <w:t xml:space="preserve">. US, 82/13, 55/15, 15/17, 22/19 – </w:t>
            </w:r>
            <w:proofErr w:type="spellStart"/>
            <w:r w:rsidR="00726A2E" w:rsidRPr="00605612">
              <w:rPr>
                <w:rFonts w:cs="Arial"/>
                <w:color w:val="000000" w:themeColor="text1"/>
                <w:sz w:val="20"/>
                <w:szCs w:val="20"/>
                <w:lang w:val="sl-SI"/>
              </w:rPr>
              <w:t>ZPosS</w:t>
            </w:r>
            <w:proofErr w:type="spellEnd"/>
            <w:r w:rsidR="00726A2E" w:rsidRPr="00605612">
              <w:rPr>
                <w:rFonts w:cs="Arial"/>
                <w:color w:val="000000" w:themeColor="text1"/>
                <w:sz w:val="20"/>
                <w:szCs w:val="20"/>
                <w:lang w:val="sl-SI"/>
              </w:rPr>
              <w:t xml:space="preserve">, 158/20 – </w:t>
            </w:r>
            <w:proofErr w:type="spellStart"/>
            <w:r w:rsidR="00726A2E" w:rsidRPr="00605612">
              <w:rPr>
                <w:rFonts w:cs="Arial"/>
                <w:color w:val="000000" w:themeColor="text1"/>
                <w:sz w:val="20"/>
                <w:szCs w:val="20"/>
                <w:lang w:val="sl-SI"/>
              </w:rPr>
              <w:t>ZIntPK</w:t>
            </w:r>
            <w:proofErr w:type="spellEnd"/>
            <w:r w:rsidR="00726A2E" w:rsidRPr="00605612">
              <w:rPr>
                <w:rFonts w:cs="Arial"/>
                <w:color w:val="000000" w:themeColor="text1"/>
                <w:sz w:val="20"/>
                <w:szCs w:val="20"/>
                <w:lang w:val="sl-SI"/>
              </w:rPr>
              <w:t>-C, 18/21, 18/23 – ZDU-1O in 75/23</w:t>
            </w:r>
            <w:r w:rsidRPr="00605612">
              <w:rPr>
                <w:rFonts w:cs="Arial"/>
                <w:color w:val="000000" w:themeColor="text1"/>
                <w:sz w:val="20"/>
                <w:szCs w:val="20"/>
                <w:lang w:val="sl-SI"/>
              </w:rPr>
              <w:t>; v nadaljnjem besedilu: ZGD-1) je temeljni sistemski zakon na področju prava družb, ki med drugim določa statusna korporacijska pravila ustanovitve in poslovanja gospodarskih družb. O svojem poslovanju družba poroča preko raznih poročil. Svoje poslovanje tako lahko družba razkrije na več načinov, eden od načinov, ki je tudi zakonsko predpisan, pa je sestava letnega poročila. Gospodarske družbe (in tudi podjetniki) morajo enkrat letno sestaviti letno poročilo, katerega obseg in vsebina sta odvisna od njihove velikosti, pri čemer se umestitev v velikostni razred (</w:t>
            </w:r>
            <w:proofErr w:type="spellStart"/>
            <w:r w:rsidRPr="00605612">
              <w:rPr>
                <w:rFonts w:cs="Arial"/>
                <w:color w:val="000000" w:themeColor="text1"/>
                <w:sz w:val="20"/>
                <w:szCs w:val="20"/>
                <w:lang w:val="sl-SI"/>
              </w:rPr>
              <w:t>mikro</w:t>
            </w:r>
            <w:proofErr w:type="spellEnd"/>
            <w:r w:rsidRPr="00605612">
              <w:rPr>
                <w:rFonts w:cs="Arial"/>
                <w:color w:val="000000" w:themeColor="text1"/>
                <w:sz w:val="20"/>
                <w:szCs w:val="20"/>
                <w:lang w:val="sl-SI"/>
              </w:rPr>
              <w:t>, majhne, srednje in velike družbe) določi na podlagi števila zaposlenih (povprečno število delavcev v poslovnem letu), čistih prihodkov od prodaje in vrednosti aktive, kot to določa 55. člen ZGD-1.</w:t>
            </w:r>
          </w:p>
          <w:p w14:paraId="17EA551C"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13CFE239"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V skladu z ZGD-1 je najbolj obširno letno poročilo družb, ki so zavezane k revidiranju. Letna poročila velikih in srednjih kapitalskih družb ter dvojnih družb morajo biti v skladu s 60. členom ZGD-1 sestavljena iz (najmanj) bilance stanja, izkaza poslovnega izida, izkaza denarnih tokov, izkaza gibanja kapitala, izkaza drugega vseobsegajočega donosa, priloge s pojasnili k izkazom, in poslovnega poročila iz 70. člena ZGD-1. Letno poročilo mora biti sestavljeno jasno in pregledno, izkazovati pa mora resničen in pošten prikaz premoženja in obveznosti družbe, njenega finančnega položaja ter poslovnega izida, kot to določa prvi odstavek 61. člena ZGD-1. Za pravilnost letnega poročila so vsak v skladu s svojimi pristojnostmi glede na posamezno obliko družbe odgovorni vsi člani organov vodenja in nadzora družbe, ki morajo skupno zagotavljati, da so letna poročila z vsemi sestavnimi deli, vključno z izjavo o upravljanju družbe in izjavo o nefinančnem poslovanju, sestavljena in objavljena v skladu z ZGD-1, slovenskimi računovodskimi standardi ali mednarodnimi standardi računovodskega poročanja (prvi odstavek 60.a člena ZGD-1).</w:t>
            </w:r>
          </w:p>
          <w:p w14:paraId="29267063"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42B24AF9"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Z letnim poročilom družba prikaže kako je v preteklem poslovnem letu delovala in poslovala ter kako je bila pri tem uspešna. Pri tem lahko seveda razkrije tudi več informacij od zakonsko predpisanih. Gre predvsem za informacije, ki se nanašajo na poslovne dogodke izven računovodskih izkazov. Razkritje takšnih informacij družbam prinaša koristi, kot so ugled, da družba ravna družbeno in socialno odgovorno, da skrbi za zaposlene, okolje in naravo ipd. S tem družbe pridobivajo tudi na prepoznavnosti in krepijo svojo konkurenčno prednost. Te informacije pa danes niso zanimive le za lastnike, ki jih zanima zlasti koliko dobička je družba dosegla v preteklem poslovnem letu, ali je dosegla zastavljene cilje, kakšni so načrti za prihodnja leta ter kako hitro napreduje, temveč tudi za druge zunanje uporabnike računovodskih informacij, kot so vlagatelji, dobavitelji, upniki, kupci, splošna javnost in država. Informacije o družbi pa so prav tako pomembne za notranje uporabnike računovodskih informacij, med njimi so zelo pomembni zaposleni v družbi, katerim se z vpogledom v družbino dogajanje omogoča, da se z družbo, v kateri so zaposleni, tudi bolj povežejo, kar se odraža v večjem zadovoljstvu na delovnem mestu in večji lojalnosti do delodajalca.</w:t>
            </w:r>
          </w:p>
          <w:p w14:paraId="4CF31776"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24D7DE03"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Čeprav se danes že večina družb odloči, da v letnem poročilu prostovoljno razkrijejo tudi širše informacije,</w:t>
            </w:r>
            <w:r w:rsidRPr="00605612">
              <w:rPr>
                <w:rFonts w:cs="Arial"/>
                <w:sz w:val="20"/>
                <w:szCs w:val="20"/>
              </w:rPr>
              <w:t xml:space="preserve"> </w:t>
            </w:r>
            <w:r w:rsidRPr="00605612">
              <w:rPr>
                <w:rFonts w:cs="Arial"/>
                <w:color w:val="000000" w:themeColor="text1"/>
                <w:sz w:val="20"/>
                <w:szCs w:val="20"/>
                <w:lang w:val="sl-SI"/>
              </w:rPr>
              <w:t xml:space="preserve">ki se nanašajo na poslovne dogodke, o katerih družbe niso zavezane poročati, se občasno na podlagi analiz, preučitev in strokovnih mnenj izkaže za smotrno, da se razkritje nekaterih </w:t>
            </w:r>
            <w:r w:rsidRPr="00605612">
              <w:rPr>
                <w:rFonts w:cs="Arial"/>
                <w:color w:val="000000" w:themeColor="text1"/>
                <w:sz w:val="20"/>
                <w:szCs w:val="20"/>
                <w:lang w:val="sl-SI"/>
              </w:rPr>
              <w:lastRenderedPageBreak/>
              <w:t xml:space="preserve">informacij v zvezi s poslovanjem družb določi kot obvezno. Kadar odločitve sprejmejo pristojne institucije Evropske unije z uredbami kot </w:t>
            </w:r>
            <w:proofErr w:type="spellStart"/>
            <w:r w:rsidRPr="00605612">
              <w:rPr>
                <w:rFonts w:cs="Arial"/>
                <w:color w:val="000000" w:themeColor="text1"/>
                <w:sz w:val="20"/>
                <w:szCs w:val="20"/>
                <w:lang w:val="sl-SI"/>
              </w:rPr>
              <w:t>unifikacijskimi</w:t>
            </w:r>
            <w:proofErr w:type="spellEnd"/>
            <w:r w:rsidRPr="00605612">
              <w:rPr>
                <w:rFonts w:cs="Arial"/>
                <w:color w:val="000000" w:themeColor="text1"/>
                <w:sz w:val="20"/>
                <w:szCs w:val="20"/>
                <w:lang w:val="sl-SI"/>
              </w:rPr>
              <w:t xml:space="preserve"> predpisi ter z direktivami kot </w:t>
            </w:r>
            <w:proofErr w:type="spellStart"/>
            <w:r w:rsidRPr="00605612">
              <w:rPr>
                <w:rFonts w:cs="Arial"/>
                <w:color w:val="000000" w:themeColor="text1"/>
                <w:sz w:val="20"/>
                <w:szCs w:val="20"/>
                <w:lang w:val="sl-SI"/>
              </w:rPr>
              <w:t>harmonizacijskimi</w:t>
            </w:r>
            <w:proofErr w:type="spellEnd"/>
            <w:r w:rsidRPr="00605612">
              <w:rPr>
                <w:rFonts w:cs="Arial"/>
                <w:color w:val="000000" w:themeColor="text1"/>
                <w:sz w:val="20"/>
                <w:szCs w:val="20"/>
                <w:lang w:val="sl-SI"/>
              </w:rPr>
              <w:t xml:space="preserve"> predpisi, je treba nacionalno zakonodajo ustrezno uskladiti s pravom Evropske unije. </w:t>
            </w:r>
          </w:p>
          <w:p w14:paraId="086CF242"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5696874C"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 xml:space="preserve">Zaradi prilagajanja in usklajevanja z evropskim pravom družb, je bilančni oziroma računovodski del področje ZGD-1, ki je v preteklosti doživelo veliko večjih sprememb. Z Zakonom o spremembah in dopolnitvah Zakona o gospodarskih družbah (Uradni list RS, št. 55/15; v nadaljnjem besedilu: ZGD-1I) se je v slovenski pravni red delno prenesla Direktiva 2013/34/EU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v nadaljnjem besedilu: Direktiva 2013/34/EU). Direktiva 2013/34/EU je na novo uredila pragove za razvrščanje družb med </w:t>
            </w:r>
            <w:proofErr w:type="spellStart"/>
            <w:r w:rsidRPr="00605612">
              <w:rPr>
                <w:rFonts w:cs="Arial"/>
                <w:color w:val="000000" w:themeColor="text1"/>
                <w:sz w:val="20"/>
                <w:szCs w:val="20"/>
                <w:lang w:val="sl-SI"/>
              </w:rPr>
              <w:t>mikro</w:t>
            </w:r>
            <w:proofErr w:type="spellEnd"/>
            <w:r w:rsidRPr="00605612">
              <w:rPr>
                <w:rFonts w:cs="Arial"/>
                <w:color w:val="000000" w:themeColor="text1"/>
                <w:sz w:val="20"/>
                <w:szCs w:val="20"/>
                <w:lang w:val="sl-SI"/>
              </w:rPr>
              <w:t xml:space="preserve">, majhne, srednje in velike družbe, spremenila vsebino, obliko in obveznosti priprave konsolidiranega letnega poročila, spremenila vsebino priloge k računovodskim izkazom ter določila poenostavitve za </w:t>
            </w:r>
            <w:proofErr w:type="spellStart"/>
            <w:r w:rsidRPr="00605612">
              <w:rPr>
                <w:rFonts w:cs="Arial"/>
                <w:color w:val="000000" w:themeColor="text1"/>
                <w:sz w:val="20"/>
                <w:szCs w:val="20"/>
                <w:lang w:val="sl-SI"/>
              </w:rPr>
              <w:t>mikro</w:t>
            </w:r>
            <w:proofErr w:type="spellEnd"/>
            <w:r w:rsidRPr="00605612">
              <w:rPr>
                <w:rFonts w:cs="Arial"/>
                <w:color w:val="000000" w:themeColor="text1"/>
                <w:sz w:val="20"/>
                <w:szCs w:val="20"/>
                <w:lang w:val="sl-SI"/>
              </w:rPr>
              <w:t xml:space="preserve"> družbe. Direktiva 2013/34/EU je naložila tudi nove obveznosti za subjekte javnega interesa ter obveznost priprave in vsebino poročila o plačilih vladam za velike družbe, katerih dejavnost zajema raziskovanje, iskanje, odkrivanje, razvijanje in izkoriščanje zalog mineralov, nafte, zemeljskega plina in pragozdov. Poleg Direktive 2013/34/EU se je z ZGD-1I v pravni red Republike Slovenije delno prenesla tudi Direktiva 2014/56/EU Evropskega parlamenta in Sveta z dne 16. aprila 2014 o spremembi Direktive 2006/43/ES o obveznih revizijah za letne in konsolidirane računovodske izkaze (UL L št. 158 z dne 27. 5. 2014, str. 196; v nadaljnjem besedilu: Direktiva 2014/56/EU), na podlagi katere se je uredilo revizorjevo poročilo in določile dodatne zahteve v zvezi z revizijsko komisijo. Z isto novelo se je uredilo tudi izvajanje Uredbe Komisije (ES) št. 1126/2008 z dne 3. novembra 2008 o sprejetju nekaterih mednarodnih računovodskih standardov v skladu z Uredbo Evropskega parlamenta in Sveta 1606/202/ES (UL L št. 320 z dne 29. 11. 2008, str. 1; v nadaljnjem besedilu: Uredba 1126/2008/ES), ki določa opcijo za države članice glede uporabe mednarodnih računovodskih standardov za določeno vrsto družb. </w:t>
            </w:r>
          </w:p>
          <w:p w14:paraId="67D146B9"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6293186C" w14:textId="49C252B5"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 xml:space="preserve">Nadalje se je v poglavje ZGD-1 o letnih poročilih poseglo z Zakonom o spremembah in dopolnitvah Zakona o gospodarskih družbah (Uradni list RS, št. 15/17; v nadaljnjem besedilu: ZGD-1J), s katerim se je v slovenski pravni red prenesla Direktiva 2014/95/EU Evropskega parlamenta in Sveta z dne 22. oktobra 2014 o spremembi Direktive 2013/34/EU glede razkritja nefinančnih informacij in informacij o raznolikosti nekaterih velikih podjetij in skupin (UL L št. 330 z dne 15. 11. 2014, str. 1; v nadaljnjem besedilu: Direktiva 2014/95/EU). Glavni cilj te direktive je bilo izboljšanje družbene odgovornosti, za dosego katere morajo družbe pri svojem poslovanju in sprejemanju strategije upoštevati tudi socialna in </w:t>
            </w:r>
            <w:proofErr w:type="spellStart"/>
            <w:r w:rsidRPr="00605612">
              <w:rPr>
                <w:rFonts w:cs="Arial"/>
                <w:color w:val="000000" w:themeColor="text1"/>
                <w:sz w:val="20"/>
                <w:szCs w:val="20"/>
                <w:lang w:val="sl-SI"/>
              </w:rPr>
              <w:t>okoljska</w:t>
            </w:r>
            <w:proofErr w:type="spellEnd"/>
            <w:r w:rsidRPr="00605612">
              <w:rPr>
                <w:rFonts w:cs="Arial"/>
                <w:color w:val="000000" w:themeColor="text1"/>
                <w:sz w:val="20"/>
                <w:szCs w:val="20"/>
                <w:lang w:val="sl-SI"/>
              </w:rPr>
              <w:t xml:space="preserve"> vprašanja. Preglednost tako imenovanih »nefinančnih informacij« je lahko družbam v pomoč pri boljšem upravljanju nefinančnih tveganj in priložnosti. Za dosego navedenega cilja je Direktiva 2014/95/EU določila tudi obvezno razkrivanje pomembnih informacij v obliki izjave v okviru letnih poročil družb. Na podlagi Direktive 2014/95/EU je ZGD-1J k pripravi izjave o nefinančnem poslovanju zavezal subjekt</w:t>
            </w:r>
            <w:r w:rsidR="00F4399F">
              <w:rPr>
                <w:rFonts w:cs="Arial"/>
                <w:color w:val="000000" w:themeColor="text1"/>
                <w:sz w:val="20"/>
                <w:szCs w:val="20"/>
                <w:lang w:val="sl-SI"/>
              </w:rPr>
              <w:t>e</w:t>
            </w:r>
            <w:r w:rsidRPr="00605612">
              <w:rPr>
                <w:rFonts w:cs="Arial"/>
                <w:color w:val="000000" w:themeColor="text1"/>
                <w:sz w:val="20"/>
                <w:szCs w:val="20"/>
                <w:lang w:val="sl-SI"/>
              </w:rPr>
              <w:t xml:space="preserve"> javnega interesa</w:t>
            </w:r>
            <w:r w:rsidR="00F4399F">
              <w:rPr>
                <w:rFonts w:cs="Arial"/>
                <w:color w:val="000000" w:themeColor="text1"/>
                <w:sz w:val="20"/>
                <w:szCs w:val="20"/>
                <w:lang w:val="sl-SI"/>
              </w:rPr>
              <w:t>,</w:t>
            </w:r>
            <w:r w:rsidRPr="00605612">
              <w:rPr>
                <w:rFonts w:cs="Arial"/>
                <w:color w:val="000000" w:themeColor="text1"/>
                <w:sz w:val="20"/>
                <w:szCs w:val="20"/>
                <w:lang w:val="sl-SI"/>
              </w:rPr>
              <w:t xml:space="preserve"> katerih povprečno število zaposlenih je večje od 500, pa tudi družbe, ki so zavezane k pripravi konsolidiranega letnega poročila in katerih povprečno število zaposlenih na konsolidirani ravni je večje od 500. Te družbe so v skladu z 70.c členom ZGD-1 dolžne v svoje poslovno poročilo vključiti izjavo o nefinančnem poslovanju ki, če je to potrebno za razumevanje razvoja, uspešnosti in položaja družbe ter učinka njenih dejavnosti, vsebuje informacije o </w:t>
            </w:r>
            <w:proofErr w:type="spellStart"/>
            <w:r w:rsidRPr="00605612">
              <w:rPr>
                <w:rFonts w:cs="Arial"/>
                <w:color w:val="000000" w:themeColor="text1"/>
                <w:sz w:val="20"/>
                <w:szCs w:val="20"/>
                <w:lang w:val="sl-SI"/>
              </w:rPr>
              <w:t>okoljskih</w:t>
            </w:r>
            <w:proofErr w:type="spellEnd"/>
            <w:r w:rsidRPr="00605612">
              <w:rPr>
                <w:rFonts w:cs="Arial"/>
                <w:color w:val="000000" w:themeColor="text1"/>
                <w:sz w:val="20"/>
                <w:szCs w:val="20"/>
                <w:lang w:val="sl-SI"/>
              </w:rPr>
              <w:t xml:space="preserve">, socialnih in kadrovskih zadevah, spoštovanju človekovih pravic ter zadevah v zvezi z bojem proti korupciji in podkupovanju. Direktiva 2014/95/EU je izrecno določila, da so te obveznosti oproščene majhne in srednje družbe, čemur je sledil tudi ZGD-1J. Poleg izjave o nefinančnem poslovanju ZGD-1 v skladu z Direktivo 2013/34/EU v 70. členu določa tudi obveznost za družbe, ki so zavezane k reviziji, da v poslovno poročilo vključijo tudi izjavo o upravljanju družbe. Izjava o upravljanju družbe vključuje navedbo, ali družba pri svojem poslovanju uporablja kodeks, navedbo tega kodeksa, njegovo javno dostopnost ter navedbo posameznih določb kodeksa, ki jih družba ni upoštevala, z utemeljitvijo. Navedena določba je bila v ZGD-1 vključena s ciljem oblikovati </w:t>
            </w:r>
            <w:r w:rsidRPr="00605612">
              <w:rPr>
                <w:rFonts w:cs="Arial"/>
                <w:color w:val="000000" w:themeColor="text1"/>
                <w:sz w:val="20"/>
                <w:szCs w:val="20"/>
                <w:lang w:val="sl-SI"/>
              </w:rPr>
              <w:lastRenderedPageBreak/>
              <w:t xml:space="preserve">pregleden, učinkovit in razumljiv sistem upravljanja, ki vzbuja zaupanje vlagateljev, zaposlenih in tudi širše javnosti v sistem korporativnega upravljanja. Z namenom izboljšanja korporativnega upravljanja je ZGD-1I s spremembo petega odstavka 70. člena razširil krog družb, ki morajo v svoje poslovno poročilo vključiti izjavo o upravljanju družbe. Pred omenjeno novelo so izjavo o upravljanju družbe pripravljale samo javne družbe, po uveljavitvi novele pa vse družbe, ki so zavezane k reviziji. Z omenjeno izjavo se razkrivajo informacije o korporativnem upravljanju v posamezni družbi. Ti podatki so pomembni za deležnike, ki poslujejo z družbo (dobavitelji, upniki, delavci, država, banke, investitorji), saj jim omogočajo, da lahko, še preden začnejo sodelovati z družbo, ugotovijo, kakšno je upravljanje v družbi. Direktiva 2014/95/EU je določila dopolnitev vsebine izjave o upravljanju družbe </w:t>
            </w:r>
            <w:r w:rsidR="00126C3D" w:rsidRPr="00605612">
              <w:rPr>
                <w:rFonts w:cs="Arial"/>
                <w:color w:val="000000" w:themeColor="text1"/>
                <w:sz w:val="20"/>
                <w:szCs w:val="20"/>
                <w:lang w:val="sl-SI"/>
              </w:rPr>
              <w:t>z</w:t>
            </w:r>
            <w:r w:rsidRPr="00605612">
              <w:rPr>
                <w:rFonts w:cs="Arial"/>
                <w:color w:val="000000" w:themeColor="text1"/>
                <w:sz w:val="20"/>
                <w:szCs w:val="20"/>
                <w:lang w:val="sl-SI"/>
              </w:rPr>
              <w:t xml:space="preserve"> </w:t>
            </w:r>
            <w:r w:rsidR="00126C3D" w:rsidRPr="00605612">
              <w:rPr>
                <w:rFonts w:cs="Arial"/>
                <w:color w:val="000000" w:themeColor="text1"/>
                <w:sz w:val="20"/>
                <w:szCs w:val="20"/>
                <w:lang w:val="sl-SI"/>
              </w:rPr>
              <w:t xml:space="preserve">opisom </w:t>
            </w:r>
            <w:r w:rsidRPr="00605612">
              <w:rPr>
                <w:rFonts w:cs="Arial"/>
                <w:color w:val="000000" w:themeColor="text1"/>
                <w:sz w:val="20"/>
                <w:szCs w:val="20"/>
                <w:lang w:val="sl-SI"/>
              </w:rPr>
              <w:t>politik</w:t>
            </w:r>
            <w:r w:rsidR="00126C3D" w:rsidRPr="00605612">
              <w:rPr>
                <w:rFonts w:cs="Arial"/>
                <w:color w:val="000000" w:themeColor="text1"/>
                <w:sz w:val="20"/>
                <w:szCs w:val="20"/>
                <w:lang w:val="sl-SI"/>
              </w:rPr>
              <w:t>e</w:t>
            </w:r>
            <w:r w:rsidRPr="00605612">
              <w:rPr>
                <w:rFonts w:cs="Arial"/>
                <w:color w:val="000000" w:themeColor="text1"/>
                <w:sz w:val="20"/>
                <w:szCs w:val="20"/>
                <w:lang w:val="sl-SI"/>
              </w:rPr>
              <w:t xml:space="preserve"> raznolikosti zastopanja v organih vodenja ali nadzora (spolna, starostna, izobrazbena raznolikost). Omenjena določba je bila v ZGD-1 prenesena z </w:t>
            </w:r>
            <w:r w:rsidR="00442084" w:rsidRPr="00605612">
              <w:rPr>
                <w:rFonts w:cs="Arial"/>
                <w:color w:val="000000" w:themeColor="text1"/>
                <w:sz w:val="20"/>
                <w:szCs w:val="20"/>
                <w:lang w:val="sl-SI"/>
              </w:rPr>
              <w:t>novelo</w:t>
            </w:r>
            <w:r w:rsidRPr="00605612">
              <w:rPr>
                <w:rFonts w:cs="Arial"/>
                <w:color w:val="000000" w:themeColor="text1"/>
                <w:sz w:val="20"/>
                <w:szCs w:val="20"/>
                <w:lang w:val="sl-SI"/>
              </w:rPr>
              <w:t xml:space="preserve"> ZGD-1I, pri čemer je ta obveznost veljala za vse družbe, ki so zavezane pripraviti poslovno poročilo. Zaradi potrebe po uskladitvi z Direktivo 2014/95/EU pa je »opis politike raznolikosti« z </w:t>
            </w:r>
            <w:r w:rsidR="00664A40" w:rsidRPr="00605612">
              <w:rPr>
                <w:rFonts w:cs="Arial"/>
                <w:color w:val="000000" w:themeColor="text1"/>
                <w:sz w:val="20"/>
                <w:szCs w:val="20"/>
                <w:lang w:val="sl-SI"/>
              </w:rPr>
              <w:t>novelo</w:t>
            </w:r>
            <w:r w:rsidRPr="00605612">
              <w:rPr>
                <w:rFonts w:cs="Arial"/>
                <w:color w:val="000000" w:themeColor="text1"/>
                <w:sz w:val="20"/>
                <w:szCs w:val="20"/>
                <w:lang w:val="sl-SI"/>
              </w:rPr>
              <w:t xml:space="preserve"> ZGD-1J postal del izjave o upravljanju družbe in na ta način zavezal le družbe, ki so zavezane k reviziji.</w:t>
            </w:r>
          </w:p>
          <w:p w14:paraId="401CD2AF" w14:textId="77777777" w:rsidR="00956873" w:rsidRPr="00605612" w:rsidRDefault="00956873" w:rsidP="00956873">
            <w:pPr>
              <w:pStyle w:val="tevilnatoka"/>
              <w:numPr>
                <w:ilvl w:val="0"/>
                <w:numId w:val="0"/>
              </w:numPr>
              <w:spacing w:line="276" w:lineRule="auto"/>
              <w:rPr>
                <w:rFonts w:cs="Arial"/>
                <w:color w:val="000000" w:themeColor="text1"/>
                <w:sz w:val="20"/>
                <w:szCs w:val="20"/>
                <w:lang w:val="sl-SI"/>
              </w:rPr>
            </w:pPr>
          </w:p>
          <w:p w14:paraId="2CCB492F" w14:textId="6D7CB796" w:rsidR="00956873" w:rsidRPr="00605612" w:rsidRDefault="00956873" w:rsidP="00956873">
            <w:pPr>
              <w:pStyle w:val="tevilnatoka"/>
              <w:numPr>
                <w:ilvl w:val="0"/>
                <w:numId w:val="0"/>
              </w:numPr>
              <w:spacing w:line="276" w:lineRule="auto"/>
              <w:rPr>
                <w:rFonts w:cs="Arial"/>
                <w:color w:val="000000" w:themeColor="text1"/>
                <w:sz w:val="20"/>
                <w:szCs w:val="20"/>
                <w:lang w:val="sl-SI"/>
              </w:rPr>
            </w:pPr>
            <w:r w:rsidRPr="00605612">
              <w:rPr>
                <w:rFonts w:cs="Arial"/>
                <w:color w:val="000000" w:themeColor="text1"/>
                <w:sz w:val="20"/>
                <w:szCs w:val="20"/>
                <w:lang w:val="sl-SI"/>
              </w:rPr>
              <w:t>S predlogom zakona se ponovno posega v poglavje ZGD-1 o letnih poročilih, saj se prenaša</w:t>
            </w:r>
            <w:r w:rsidRPr="00605612">
              <w:rPr>
                <w:rFonts w:cs="Arial"/>
                <w:color w:val="000000" w:themeColor="text1"/>
                <w:sz w:val="20"/>
                <w:szCs w:val="20"/>
              </w:rPr>
              <w:t xml:space="preserve"> Direktiva </w:t>
            </w:r>
            <w:r w:rsidRPr="00605612">
              <w:rPr>
                <w:rFonts w:cs="Arial"/>
                <w:color w:val="000000" w:themeColor="text1"/>
                <w:sz w:val="20"/>
                <w:szCs w:val="20"/>
                <w:lang w:val="sl-SI"/>
              </w:rPr>
              <w:t>(EU) 2021/2101 Evropskega parlamenta in Sveta z dne 24. novembra 2021 o spremembi Direktive 2013/34/EU glede razkritja davčnih informacij v zvezi z dohodki s strani nekaterih podjetij in podružnic (v nadaljnjem besedilu: Direktiva 2021/2101/EU)</w:t>
            </w:r>
            <w:r w:rsidR="00367AAF" w:rsidRPr="00605612">
              <w:rPr>
                <w:rFonts w:cs="Arial"/>
                <w:color w:val="000000" w:themeColor="text1"/>
                <w:sz w:val="20"/>
                <w:szCs w:val="20"/>
                <w:lang w:val="sl-SI"/>
              </w:rPr>
              <w:t xml:space="preserve"> </w:t>
            </w:r>
            <w:r w:rsidR="00615BA8" w:rsidRPr="00605612">
              <w:rPr>
                <w:rFonts w:cs="Arial"/>
                <w:color w:val="000000" w:themeColor="text1"/>
                <w:sz w:val="20"/>
                <w:szCs w:val="20"/>
                <w:lang w:val="sl-SI"/>
              </w:rPr>
              <w:t>in</w:t>
            </w:r>
            <w:r w:rsidR="00367AAF" w:rsidRPr="00605612">
              <w:rPr>
                <w:rFonts w:cs="Arial"/>
                <w:color w:val="000000" w:themeColor="text1"/>
                <w:sz w:val="20"/>
                <w:szCs w:val="20"/>
                <w:lang w:val="sl-SI"/>
              </w:rPr>
              <w:t xml:space="preserve"> </w:t>
            </w:r>
            <w:r w:rsidR="00D63C72" w:rsidRPr="00605612">
              <w:rPr>
                <w:rFonts w:cs="Arial"/>
                <w:color w:val="000000" w:themeColor="text1"/>
                <w:sz w:val="20"/>
                <w:szCs w:val="20"/>
                <w:lang w:val="sl-SI"/>
              </w:rPr>
              <w:t xml:space="preserve">Direktiva (EU) 2022/2464 Evropskega parlamenta in Sveta z dne 14. decembra 2022 o spremembi Uredbe (EU) št. 537/2014, Direktive 2004/109/ES, Direktive 2006/43/ES in Direktive 2013/34/EU glede poročanja podjetij o </w:t>
            </w:r>
            <w:proofErr w:type="spellStart"/>
            <w:r w:rsidR="00D63C72" w:rsidRPr="00605612">
              <w:rPr>
                <w:rFonts w:cs="Arial"/>
                <w:color w:val="000000" w:themeColor="text1"/>
                <w:sz w:val="20"/>
                <w:szCs w:val="20"/>
                <w:lang w:val="sl-SI"/>
              </w:rPr>
              <w:t>trajnostnosti</w:t>
            </w:r>
            <w:proofErr w:type="spellEnd"/>
            <w:r w:rsidR="00D01AA0" w:rsidRPr="00605612">
              <w:rPr>
                <w:rFonts w:cs="Arial"/>
                <w:sz w:val="20"/>
                <w:szCs w:val="20"/>
              </w:rPr>
              <w:t xml:space="preserve"> </w:t>
            </w:r>
            <w:r w:rsidR="00D01AA0" w:rsidRPr="00605612">
              <w:rPr>
                <w:rFonts w:cs="Arial"/>
                <w:color w:val="000000" w:themeColor="text1"/>
                <w:sz w:val="20"/>
                <w:szCs w:val="20"/>
                <w:lang w:val="sl-SI"/>
              </w:rPr>
              <w:t>(v nadaljnjem besedilu: Direktiva 2022/2464/EU)</w:t>
            </w:r>
            <w:r w:rsidR="00873201" w:rsidRPr="00605612">
              <w:rPr>
                <w:rFonts w:cs="Arial"/>
                <w:color w:val="000000" w:themeColor="text1"/>
                <w:sz w:val="20"/>
                <w:szCs w:val="20"/>
                <w:lang w:val="sl-SI"/>
              </w:rPr>
              <w:t>.</w:t>
            </w:r>
            <w:r w:rsidR="006720FF" w:rsidRPr="00605612">
              <w:rPr>
                <w:rFonts w:cs="Arial"/>
                <w:color w:val="000000" w:themeColor="text1"/>
                <w:sz w:val="20"/>
                <w:szCs w:val="20"/>
                <w:lang w:val="sl-SI"/>
              </w:rPr>
              <w:t xml:space="preserve"> </w:t>
            </w:r>
            <w:r w:rsidR="00724D12" w:rsidRPr="00605612">
              <w:rPr>
                <w:rFonts w:cs="Arial"/>
                <w:color w:val="000000" w:themeColor="text1"/>
                <w:sz w:val="20"/>
                <w:szCs w:val="20"/>
                <w:lang w:val="sl-SI"/>
              </w:rPr>
              <w:t>P</w:t>
            </w:r>
            <w:r w:rsidR="006720FF" w:rsidRPr="00605612">
              <w:rPr>
                <w:rFonts w:cs="Arial"/>
                <w:color w:val="000000" w:themeColor="text1"/>
                <w:sz w:val="20"/>
                <w:szCs w:val="20"/>
                <w:lang w:val="sl-SI"/>
              </w:rPr>
              <w:t xml:space="preserve">osega </w:t>
            </w:r>
            <w:r w:rsidR="00724D12" w:rsidRPr="00605612">
              <w:rPr>
                <w:rFonts w:cs="Arial"/>
                <w:color w:val="000000" w:themeColor="text1"/>
                <w:sz w:val="20"/>
                <w:szCs w:val="20"/>
                <w:lang w:val="sl-SI"/>
              </w:rPr>
              <w:t xml:space="preserve">se </w:t>
            </w:r>
            <w:r w:rsidR="006720FF" w:rsidRPr="00605612">
              <w:rPr>
                <w:rFonts w:cs="Arial"/>
                <w:color w:val="000000" w:themeColor="text1"/>
                <w:sz w:val="20"/>
                <w:szCs w:val="20"/>
                <w:lang w:val="sl-SI"/>
              </w:rPr>
              <w:t xml:space="preserve">tudi v </w:t>
            </w:r>
            <w:r w:rsidR="00E11464" w:rsidRPr="00605612">
              <w:rPr>
                <w:rFonts w:cs="Arial"/>
                <w:color w:val="000000" w:themeColor="text1"/>
                <w:sz w:val="20"/>
                <w:szCs w:val="20"/>
                <w:lang w:val="sl-SI"/>
              </w:rPr>
              <w:t xml:space="preserve">del </w:t>
            </w:r>
            <w:r w:rsidR="006720FF" w:rsidRPr="00605612">
              <w:rPr>
                <w:rFonts w:cs="Arial"/>
                <w:color w:val="000000" w:themeColor="text1"/>
                <w:sz w:val="20"/>
                <w:szCs w:val="20"/>
                <w:lang w:val="sl-SI"/>
              </w:rPr>
              <w:t>poglavj</w:t>
            </w:r>
            <w:r w:rsidR="00E11464" w:rsidRPr="00605612">
              <w:rPr>
                <w:rFonts w:cs="Arial"/>
                <w:color w:val="000000" w:themeColor="text1"/>
                <w:sz w:val="20"/>
                <w:szCs w:val="20"/>
                <w:lang w:val="sl-SI"/>
              </w:rPr>
              <w:t>a</w:t>
            </w:r>
            <w:r w:rsidR="006720FF" w:rsidRPr="00605612">
              <w:rPr>
                <w:rFonts w:cs="Arial"/>
                <w:color w:val="000000" w:themeColor="text1"/>
                <w:sz w:val="20"/>
                <w:szCs w:val="20"/>
                <w:lang w:val="sl-SI"/>
              </w:rPr>
              <w:t xml:space="preserve"> </w:t>
            </w:r>
            <w:r w:rsidR="00105D5B" w:rsidRPr="00605612">
              <w:rPr>
                <w:rFonts w:cs="Arial"/>
                <w:color w:val="000000" w:themeColor="text1"/>
                <w:sz w:val="20"/>
                <w:szCs w:val="20"/>
                <w:lang w:val="sl-SI"/>
              </w:rPr>
              <w:t xml:space="preserve">ZGD-1 o </w:t>
            </w:r>
            <w:r w:rsidR="00163855" w:rsidRPr="00605612">
              <w:rPr>
                <w:rFonts w:cs="Arial"/>
                <w:color w:val="000000" w:themeColor="text1"/>
                <w:sz w:val="20"/>
                <w:szCs w:val="20"/>
                <w:lang w:val="sl-SI"/>
              </w:rPr>
              <w:t>delniški družbi</w:t>
            </w:r>
            <w:r w:rsidR="00E11464" w:rsidRPr="00605612">
              <w:rPr>
                <w:rFonts w:cs="Arial"/>
                <w:color w:val="000000" w:themeColor="text1"/>
                <w:sz w:val="20"/>
                <w:szCs w:val="20"/>
                <w:lang w:val="sl-SI"/>
              </w:rPr>
              <w:t>, ki ure</w:t>
            </w:r>
            <w:r w:rsidR="00EE2502" w:rsidRPr="00605612">
              <w:rPr>
                <w:rFonts w:cs="Arial"/>
                <w:color w:val="000000" w:themeColor="text1"/>
                <w:sz w:val="20"/>
                <w:szCs w:val="20"/>
                <w:lang w:val="sl-SI"/>
              </w:rPr>
              <w:t xml:space="preserve">ja </w:t>
            </w:r>
            <w:r w:rsidR="008A625B" w:rsidRPr="00605612">
              <w:rPr>
                <w:rFonts w:cs="Arial"/>
                <w:color w:val="000000" w:themeColor="text1"/>
                <w:sz w:val="20"/>
                <w:szCs w:val="20"/>
                <w:lang w:val="sl-SI"/>
              </w:rPr>
              <w:t>skupne določbe</w:t>
            </w:r>
            <w:r w:rsidR="002955E5" w:rsidRPr="00605612">
              <w:rPr>
                <w:rFonts w:cs="Arial"/>
                <w:color w:val="000000" w:themeColor="text1"/>
                <w:sz w:val="20"/>
                <w:szCs w:val="20"/>
                <w:lang w:val="sl-SI"/>
              </w:rPr>
              <w:t xml:space="preserve"> za </w:t>
            </w:r>
            <w:r w:rsidR="00FE6241" w:rsidRPr="00605612">
              <w:rPr>
                <w:rFonts w:cs="Arial"/>
                <w:color w:val="000000" w:themeColor="text1"/>
                <w:sz w:val="20"/>
                <w:szCs w:val="20"/>
                <w:lang w:val="sl-SI"/>
              </w:rPr>
              <w:t xml:space="preserve">organe </w:t>
            </w:r>
            <w:r w:rsidR="006106CD" w:rsidRPr="00605612">
              <w:rPr>
                <w:rFonts w:cs="Arial"/>
                <w:color w:val="000000" w:themeColor="text1"/>
                <w:sz w:val="20"/>
                <w:szCs w:val="20"/>
                <w:lang w:val="sl-SI"/>
              </w:rPr>
              <w:t>vodenja ali nadzora</w:t>
            </w:r>
            <w:r w:rsidR="00724D12" w:rsidRPr="00605612">
              <w:rPr>
                <w:rFonts w:cs="Arial"/>
                <w:color w:val="000000" w:themeColor="text1"/>
                <w:sz w:val="20"/>
                <w:szCs w:val="20"/>
                <w:lang w:val="sl-SI"/>
              </w:rPr>
              <w:t xml:space="preserve">, saj se prenaša </w:t>
            </w:r>
            <w:r w:rsidR="00C74CC5" w:rsidRPr="00605612">
              <w:rPr>
                <w:rFonts w:cs="Arial"/>
                <w:color w:val="000000" w:themeColor="text1"/>
                <w:sz w:val="20"/>
                <w:szCs w:val="20"/>
                <w:lang w:val="sl-SI"/>
              </w:rPr>
              <w:t>Direktiva (EU) 2022/2381 Evropskega parlamenta in Sveta z dne 23. novembra 2022 o zagotavljanju uravnotežene zastopanosti spolov med direktorji družb, ki kotirajo na borzi, in s tem povezanih ukrepih (v nadaljnjem besedilu: Direktiva 2022/2381/EU</w:t>
            </w:r>
            <w:r w:rsidR="005737D7" w:rsidRPr="00605612">
              <w:rPr>
                <w:rFonts w:cs="Arial"/>
                <w:color w:val="000000" w:themeColor="text1"/>
                <w:sz w:val="20"/>
                <w:szCs w:val="20"/>
                <w:lang w:val="sl-SI"/>
              </w:rPr>
              <w:t>)</w:t>
            </w:r>
            <w:r w:rsidR="000A29C0" w:rsidRPr="00605612">
              <w:rPr>
                <w:rFonts w:cs="Arial"/>
                <w:color w:val="000000" w:themeColor="text1"/>
                <w:sz w:val="20"/>
                <w:szCs w:val="20"/>
                <w:lang w:val="sl-SI"/>
              </w:rPr>
              <w:t>.</w:t>
            </w:r>
          </w:p>
          <w:p w14:paraId="701D5CFC" w14:textId="77777777" w:rsidR="00733A1D" w:rsidRPr="00605612" w:rsidRDefault="00733A1D" w:rsidP="00956873">
            <w:pPr>
              <w:pStyle w:val="tevilnatoka"/>
              <w:numPr>
                <w:ilvl w:val="0"/>
                <w:numId w:val="0"/>
              </w:numPr>
              <w:spacing w:line="276" w:lineRule="auto"/>
              <w:rPr>
                <w:rFonts w:cs="Arial"/>
                <w:color w:val="000000" w:themeColor="text1"/>
                <w:sz w:val="20"/>
                <w:szCs w:val="20"/>
                <w:lang w:val="sl-SI"/>
              </w:rPr>
            </w:pPr>
          </w:p>
          <w:p w14:paraId="0386583B" w14:textId="72960E06" w:rsidR="00733A1D" w:rsidRPr="00605612" w:rsidRDefault="00733A1D" w:rsidP="00733A1D">
            <w:pPr>
              <w:spacing w:line="276" w:lineRule="auto"/>
              <w:jc w:val="both"/>
              <w:rPr>
                <w:rFonts w:cs="Arial"/>
                <w:szCs w:val="20"/>
              </w:rPr>
            </w:pPr>
            <w:r w:rsidRPr="00605612">
              <w:rPr>
                <w:rFonts w:cs="Arial"/>
                <w:szCs w:val="20"/>
              </w:rPr>
              <w:t xml:space="preserve">Evropska komisija je 13. 9. 2023 </w:t>
            </w:r>
            <w:r w:rsidR="00EE5D13">
              <w:rPr>
                <w:rFonts w:cs="Arial"/>
                <w:szCs w:val="20"/>
              </w:rPr>
              <w:t>v javno obravnavo poslala</w:t>
            </w:r>
            <w:r w:rsidRPr="00605612">
              <w:rPr>
                <w:rFonts w:cs="Arial"/>
                <w:szCs w:val="20"/>
              </w:rPr>
              <w:t xml:space="preserve"> osnutek delegirane direktive o spremembi Direktive 2013/34/EU z dne 26. junija 2013 o letnih računovodskih izkazih, konsolidiranih računovodskih izkazih in povezanih poročilih nekaterih vrst podjetij, spremembi Direktive 2006/43/ES Evropskega parlamenta in Sveta ter razveljavitvi direktiv Sveta 78/660/EGS in 83/349/EGS</w:t>
            </w:r>
            <w:r w:rsidR="004F71B8" w:rsidRPr="00605612">
              <w:rPr>
                <w:rFonts w:cs="Arial"/>
                <w:szCs w:val="20"/>
              </w:rPr>
              <w:t xml:space="preserve"> (delegirana direktiva)</w:t>
            </w:r>
            <w:r w:rsidRPr="00605612">
              <w:rPr>
                <w:rFonts w:cs="Arial"/>
                <w:szCs w:val="20"/>
              </w:rPr>
              <w:t xml:space="preserve">, s katero se </w:t>
            </w:r>
            <w:r w:rsidR="00EE5D13">
              <w:rPr>
                <w:rFonts w:cs="Arial"/>
                <w:szCs w:val="20"/>
              </w:rPr>
              <w:t>ob upoštevanju vpliva inflacije predlaga povišanje</w:t>
            </w:r>
            <w:r w:rsidR="00EE5D13" w:rsidRPr="00605612">
              <w:rPr>
                <w:rFonts w:cs="Arial"/>
                <w:szCs w:val="20"/>
              </w:rPr>
              <w:t xml:space="preserve"> </w:t>
            </w:r>
            <w:r w:rsidRPr="00605612">
              <w:rPr>
                <w:rFonts w:cs="Arial"/>
                <w:szCs w:val="20"/>
              </w:rPr>
              <w:t xml:space="preserve">pragov za določitev kategorije velikosti podjetja, saj ti pragovi niso bili spremenjeni </w:t>
            </w:r>
            <w:r w:rsidR="00EE5D13">
              <w:rPr>
                <w:rFonts w:cs="Arial"/>
                <w:szCs w:val="20"/>
              </w:rPr>
              <w:t xml:space="preserve">že </w:t>
            </w:r>
            <w:r w:rsidRPr="00605612">
              <w:rPr>
                <w:rFonts w:cs="Arial"/>
                <w:szCs w:val="20"/>
              </w:rPr>
              <w:t xml:space="preserve">od leta 2013. </w:t>
            </w:r>
            <w:r w:rsidR="00F916D1" w:rsidRPr="00605612">
              <w:rPr>
                <w:rFonts w:cs="Arial"/>
                <w:szCs w:val="20"/>
              </w:rPr>
              <w:t>Pragove za določitev kategorije velikosti podjetja</w:t>
            </w:r>
            <w:r w:rsidR="005B0786" w:rsidRPr="00605612">
              <w:rPr>
                <w:rFonts w:cs="Arial"/>
                <w:szCs w:val="20"/>
              </w:rPr>
              <w:t xml:space="preserve"> določajo drugi, tretji in četrti </w:t>
            </w:r>
            <w:r w:rsidR="009C6EE3" w:rsidRPr="00605612">
              <w:rPr>
                <w:rFonts w:cs="Arial"/>
                <w:szCs w:val="20"/>
              </w:rPr>
              <w:t xml:space="preserve">ter posredno </w:t>
            </w:r>
            <w:r w:rsidR="00162470" w:rsidRPr="00605612">
              <w:rPr>
                <w:rFonts w:cs="Arial"/>
                <w:szCs w:val="20"/>
              </w:rPr>
              <w:t xml:space="preserve">peti </w:t>
            </w:r>
            <w:r w:rsidR="005B0786" w:rsidRPr="00605612">
              <w:rPr>
                <w:rFonts w:cs="Arial"/>
                <w:szCs w:val="20"/>
              </w:rPr>
              <w:t xml:space="preserve">odstavek 55. člena ZGD-1, </w:t>
            </w:r>
            <w:r w:rsidR="00162470" w:rsidRPr="00605612">
              <w:rPr>
                <w:rFonts w:cs="Arial"/>
                <w:szCs w:val="20"/>
              </w:rPr>
              <w:t>zato</w:t>
            </w:r>
            <w:r w:rsidR="005B0786" w:rsidRPr="00605612">
              <w:rPr>
                <w:rFonts w:cs="Arial"/>
                <w:szCs w:val="20"/>
              </w:rPr>
              <w:t xml:space="preserve"> </w:t>
            </w:r>
            <w:r w:rsidR="00EE5D13">
              <w:rPr>
                <w:rFonts w:cs="Arial"/>
                <w:szCs w:val="20"/>
              </w:rPr>
              <w:t xml:space="preserve">bo </w:t>
            </w:r>
            <w:r w:rsidR="005B0786" w:rsidRPr="00605612">
              <w:rPr>
                <w:rFonts w:cs="Arial"/>
                <w:szCs w:val="20"/>
              </w:rPr>
              <w:t xml:space="preserve">treba </w:t>
            </w:r>
            <w:r w:rsidR="00EE5D13">
              <w:rPr>
                <w:rFonts w:cs="Arial"/>
                <w:szCs w:val="20"/>
              </w:rPr>
              <w:t>po</w:t>
            </w:r>
            <w:r w:rsidR="005B0786" w:rsidRPr="00605612">
              <w:rPr>
                <w:rFonts w:cs="Arial"/>
                <w:szCs w:val="20"/>
              </w:rPr>
              <w:t xml:space="preserve"> morebitnim sprejetj</w:t>
            </w:r>
            <w:r w:rsidR="00EE5D13">
              <w:rPr>
                <w:rFonts w:cs="Arial"/>
                <w:szCs w:val="20"/>
              </w:rPr>
              <w:t>u</w:t>
            </w:r>
            <w:r w:rsidR="00D24C62" w:rsidRPr="00605612">
              <w:rPr>
                <w:rFonts w:cs="Arial"/>
                <w:szCs w:val="20"/>
              </w:rPr>
              <w:t xml:space="preserve"> delegirane direktive</w:t>
            </w:r>
            <w:r w:rsidR="000057F3" w:rsidRPr="00605612">
              <w:rPr>
                <w:rFonts w:cs="Arial"/>
                <w:szCs w:val="20"/>
              </w:rPr>
              <w:t>, ki je n</w:t>
            </w:r>
            <w:r w:rsidR="00D24C62" w:rsidRPr="00605612">
              <w:rPr>
                <w:rFonts w:cs="Arial"/>
                <w:szCs w:val="20"/>
              </w:rPr>
              <w:t>ačrtovano za</w:t>
            </w:r>
            <w:r w:rsidR="000057F3" w:rsidRPr="00605612">
              <w:rPr>
                <w:rFonts w:cs="Arial"/>
                <w:szCs w:val="20"/>
              </w:rPr>
              <w:t xml:space="preserve"> č</w:t>
            </w:r>
            <w:r w:rsidR="00D24C62" w:rsidRPr="00605612">
              <w:rPr>
                <w:rFonts w:cs="Arial"/>
                <w:szCs w:val="20"/>
              </w:rPr>
              <w:t>etrto četrtletje 2023</w:t>
            </w:r>
            <w:r w:rsidR="0093072F" w:rsidRPr="00605612">
              <w:rPr>
                <w:rFonts w:cs="Arial"/>
                <w:szCs w:val="20"/>
              </w:rPr>
              <w:t>,</w:t>
            </w:r>
            <w:r w:rsidR="00162470" w:rsidRPr="00605612">
              <w:rPr>
                <w:rFonts w:cs="Arial"/>
                <w:szCs w:val="20"/>
              </w:rPr>
              <w:t xml:space="preserve"> </w:t>
            </w:r>
            <w:r w:rsidR="00EE5D13">
              <w:rPr>
                <w:rFonts w:cs="Arial"/>
                <w:szCs w:val="20"/>
              </w:rPr>
              <w:t xml:space="preserve">tudi </w:t>
            </w:r>
            <w:r w:rsidR="00162470" w:rsidRPr="00605612">
              <w:rPr>
                <w:rFonts w:cs="Arial"/>
                <w:szCs w:val="20"/>
              </w:rPr>
              <w:t>ta člen uskladiti z evropskim pravnim redom</w:t>
            </w:r>
            <w:r w:rsidR="005B0786" w:rsidRPr="00605612">
              <w:rPr>
                <w:rFonts w:cs="Arial"/>
                <w:szCs w:val="20"/>
              </w:rPr>
              <w:t>.</w:t>
            </w:r>
            <w:r w:rsidR="000E08C8" w:rsidRPr="00605612">
              <w:rPr>
                <w:rFonts w:cs="Arial"/>
                <w:szCs w:val="20"/>
              </w:rPr>
              <w:t xml:space="preserve"> </w:t>
            </w:r>
            <w:r w:rsidR="00BE1085" w:rsidRPr="00605612">
              <w:rPr>
                <w:rFonts w:cs="Arial"/>
                <w:szCs w:val="20"/>
              </w:rPr>
              <w:t>Z</w:t>
            </w:r>
            <w:r w:rsidRPr="00605612">
              <w:rPr>
                <w:rFonts w:cs="Arial"/>
                <w:szCs w:val="20"/>
              </w:rPr>
              <w:t xml:space="preserve">a </w:t>
            </w:r>
            <w:proofErr w:type="spellStart"/>
            <w:r w:rsidRPr="00605612">
              <w:rPr>
                <w:rFonts w:cs="Arial"/>
                <w:szCs w:val="20"/>
              </w:rPr>
              <w:t>mikro</w:t>
            </w:r>
            <w:proofErr w:type="spellEnd"/>
            <w:r w:rsidRPr="00605612">
              <w:rPr>
                <w:rFonts w:cs="Arial"/>
                <w:szCs w:val="20"/>
              </w:rPr>
              <w:t xml:space="preserve"> družbo </w:t>
            </w:r>
            <w:r w:rsidR="00BE1085" w:rsidRPr="00605612">
              <w:rPr>
                <w:rFonts w:cs="Arial"/>
                <w:szCs w:val="20"/>
              </w:rPr>
              <w:t xml:space="preserve">se </w:t>
            </w:r>
            <w:r w:rsidRPr="00605612">
              <w:rPr>
                <w:rFonts w:cs="Arial"/>
                <w:szCs w:val="20"/>
              </w:rPr>
              <w:t>predlaga</w:t>
            </w:r>
            <w:r w:rsidR="00EE5D13">
              <w:rPr>
                <w:rFonts w:cs="Arial"/>
                <w:szCs w:val="20"/>
              </w:rPr>
              <w:t>ta</w:t>
            </w:r>
            <w:r w:rsidRPr="00605612">
              <w:rPr>
                <w:rFonts w:cs="Arial"/>
                <w:szCs w:val="20"/>
              </w:rPr>
              <w:t xml:space="preserve"> novi merili, in sicer</w:t>
            </w:r>
            <w:r w:rsidR="00EE5D13">
              <w:rPr>
                <w:rFonts w:cs="Arial"/>
                <w:szCs w:val="20"/>
              </w:rPr>
              <w:t>,</w:t>
            </w:r>
            <w:r w:rsidRPr="00605612">
              <w:rPr>
                <w:rFonts w:cs="Arial"/>
                <w:szCs w:val="20"/>
              </w:rPr>
              <w:t xml:space="preserve"> da čisti prihodki od prodaje ne presegajo 875.000 eurov in da vrednost aktive ne presega 437.500 eurov. </w:t>
            </w:r>
            <w:r w:rsidR="00BA6154" w:rsidRPr="00605612">
              <w:rPr>
                <w:rFonts w:cs="Arial"/>
                <w:szCs w:val="20"/>
              </w:rPr>
              <w:t>Z</w:t>
            </w:r>
            <w:r w:rsidRPr="00605612">
              <w:rPr>
                <w:rFonts w:cs="Arial"/>
                <w:szCs w:val="20"/>
              </w:rPr>
              <w:t>a majhno družbo</w:t>
            </w:r>
            <w:r w:rsidR="00BA6154" w:rsidRPr="00605612">
              <w:rPr>
                <w:rFonts w:cs="Arial"/>
                <w:szCs w:val="20"/>
              </w:rPr>
              <w:t xml:space="preserve"> se predlaga</w:t>
            </w:r>
            <w:r w:rsidR="00E07DE2">
              <w:rPr>
                <w:rFonts w:cs="Arial"/>
                <w:szCs w:val="20"/>
              </w:rPr>
              <w:t>ta</w:t>
            </w:r>
            <w:r w:rsidR="00E20CE7" w:rsidRPr="00605612">
              <w:rPr>
                <w:rFonts w:cs="Arial"/>
                <w:szCs w:val="20"/>
              </w:rPr>
              <w:t xml:space="preserve"> novi merili,</w:t>
            </w:r>
            <w:r w:rsidRPr="00605612">
              <w:rPr>
                <w:rFonts w:cs="Arial"/>
                <w:szCs w:val="20"/>
              </w:rPr>
              <w:t xml:space="preserve"> da čisti prihodki od prodaje ne presegajo 10.000.000 eurov in da vrednost aktive ne presega 5.000.000 eurov.</w:t>
            </w:r>
            <w:r w:rsidR="00E20CE7" w:rsidRPr="00605612">
              <w:rPr>
                <w:rFonts w:cs="Arial"/>
                <w:szCs w:val="20"/>
              </w:rPr>
              <w:t xml:space="preserve"> </w:t>
            </w:r>
            <w:r w:rsidR="002B61F1" w:rsidRPr="00605612">
              <w:rPr>
                <w:rFonts w:cs="Arial"/>
                <w:szCs w:val="20"/>
              </w:rPr>
              <w:t>Predlagani</w:t>
            </w:r>
            <w:r w:rsidR="00E20CE7" w:rsidRPr="00605612">
              <w:rPr>
                <w:rFonts w:cs="Arial"/>
                <w:szCs w:val="20"/>
              </w:rPr>
              <w:t xml:space="preserve"> sta tudi n</w:t>
            </w:r>
            <w:r w:rsidRPr="00605612">
              <w:rPr>
                <w:rFonts w:cs="Arial"/>
                <w:szCs w:val="20"/>
              </w:rPr>
              <w:t xml:space="preserve">ovi merili za srednjo družbo, in sicer da čisti prihodki od prodaje ne presegajo 50.000.000 eurov in da vrednost aktive ne presega 25.000.000 eurov. </w:t>
            </w:r>
            <w:r w:rsidR="002B61F1" w:rsidRPr="00605612">
              <w:rPr>
                <w:rFonts w:cs="Arial"/>
                <w:szCs w:val="20"/>
              </w:rPr>
              <w:t>Predlagana nova merila bodo veljala tudi za določitev velike družbe.</w:t>
            </w:r>
            <w:r w:rsidR="00380BEE" w:rsidRPr="00605612">
              <w:rPr>
                <w:rFonts w:cs="Arial"/>
                <w:szCs w:val="20"/>
              </w:rPr>
              <w:t xml:space="preserve"> Predlog osnutka delegirane direktive</w:t>
            </w:r>
            <w:r w:rsidR="000B6D32" w:rsidRPr="00605612">
              <w:rPr>
                <w:rFonts w:cs="Arial"/>
                <w:szCs w:val="20"/>
              </w:rPr>
              <w:t xml:space="preserve"> predvideva, da se bodo določbe uporabljale od 1. januarja 2024 za poslovna leta, ki se začnejo 1. januarja 2024 ali pozneje. Predlagano je</w:t>
            </w:r>
            <w:r w:rsidR="0063093D" w:rsidRPr="00605612">
              <w:rPr>
                <w:rFonts w:cs="Arial"/>
                <w:szCs w:val="20"/>
              </w:rPr>
              <w:t xml:space="preserve"> tudi</w:t>
            </w:r>
            <w:r w:rsidR="000B6D32" w:rsidRPr="00605612">
              <w:rPr>
                <w:rFonts w:cs="Arial"/>
                <w:szCs w:val="20"/>
              </w:rPr>
              <w:t xml:space="preserve">, da </w:t>
            </w:r>
            <w:r w:rsidR="00E07DE2">
              <w:rPr>
                <w:rFonts w:cs="Arial"/>
                <w:szCs w:val="20"/>
              </w:rPr>
              <w:t xml:space="preserve">bo treba določbe nacionalne zakonodaje s predlogom direktive uskladiti </w:t>
            </w:r>
            <w:r w:rsidR="00380BEE" w:rsidRPr="00605612">
              <w:rPr>
                <w:rFonts w:cs="Arial"/>
                <w:szCs w:val="20"/>
              </w:rPr>
              <w:t xml:space="preserve">najpozneje v 12 mesecih od začetka </w:t>
            </w:r>
            <w:r w:rsidR="00E07DE2">
              <w:rPr>
                <w:rFonts w:cs="Arial"/>
                <w:szCs w:val="20"/>
              </w:rPr>
              <w:t xml:space="preserve">njene </w:t>
            </w:r>
            <w:r w:rsidR="00380BEE" w:rsidRPr="00605612">
              <w:rPr>
                <w:rFonts w:cs="Arial"/>
                <w:szCs w:val="20"/>
              </w:rPr>
              <w:t>veljavnosti.</w:t>
            </w:r>
          </w:p>
          <w:p w14:paraId="5F094610" w14:textId="055DFB7F" w:rsidR="00FE61DA" w:rsidRPr="00605612" w:rsidRDefault="00FE61DA" w:rsidP="009706BC">
            <w:pPr>
              <w:pStyle w:val="tevilnatoka"/>
              <w:numPr>
                <w:ilvl w:val="0"/>
                <w:numId w:val="0"/>
              </w:numPr>
              <w:spacing w:line="276" w:lineRule="auto"/>
              <w:rPr>
                <w:rFonts w:cs="Arial"/>
                <w:color w:val="000000" w:themeColor="text1"/>
                <w:sz w:val="20"/>
                <w:szCs w:val="20"/>
              </w:rPr>
            </w:pPr>
          </w:p>
        </w:tc>
      </w:tr>
      <w:tr w:rsidR="008C39E1" w:rsidRPr="00605612" w14:paraId="2162C051" w14:textId="77777777" w:rsidTr="00925085">
        <w:tc>
          <w:tcPr>
            <w:tcW w:w="9072" w:type="dxa"/>
          </w:tcPr>
          <w:p w14:paraId="1EA2013A" w14:textId="52A32596" w:rsidR="0064357D" w:rsidRPr="00605612" w:rsidRDefault="0064357D" w:rsidP="006D44BE">
            <w:pPr>
              <w:pStyle w:val="tevilnatoka"/>
              <w:numPr>
                <w:ilvl w:val="0"/>
                <w:numId w:val="0"/>
              </w:numPr>
              <w:spacing w:line="276" w:lineRule="auto"/>
              <w:rPr>
                <w:rFonts w:cs="Arial"/>
                <w:b/>
                <w:color w:val="000000" w:themeColor="text1"/>
                <w:sz w:val="20"/>
                <w:szCs w:val="20"/>
                <w:lang w:val="sl-SI"/>
              </w:rPr>
            </w:pPr>
            <w:r w:rsidRPr="00605612">
              <w:rPr>
                <w:rFonts w:cs="Arial"/>
                <w:b/>
                <w:color w:val="000000" w:themeColor="text1"/>
                <w:sz w:val="20"/>
                <w:szCs w:val="20"/>
                <w:lang w:val="sl-SI"/>
              </w:rPr>
              <w:lastRenderedPageBreak/>
              <w:t>Direktiva 2021/2101/EU</w:t>
            </w:r>
          </w:p>
          <w:p w14:paraId="4815CE82" w14:textId="77777777" w:rsidR="0064357D" w:rsidRPr="00605612" w:rsidRDefault="0064357D" w:rsidP="0064357D">
            <w:pPr>
              <w:pStyle w:val="tevilnatoka"/>
              <w:numPr>
                <w:ilvl w:val="0"/>
                <w:numId w:val="0"/>
              </w:numPr>
              <w:spacing w:line="276" w:lineRule="auto"/>
              <w:ind w:left="720"/>
              <w:rPr>
                <w:rFonts w:cs="Arial"/>
                <w:color w:val="000000" w:themeColor="text1"/>
                <w:sz w:val="20"/>
                <w:szCs w:val="20"/>
                <w:lang w:val="sl-SI"/>
              </w:rPr>
            </w:pPr>
          </w:p>
          <w:p w14:paraId="07A03329" w14:textId="39A23004" w:rsidR="0064357D" w:rsidRPr="00605612" w:rsidRDefault="0064357D" w:rsidP="0064357D">
            <w:pPr>
              <w:tabs>
                <w:tab w:val="left" w:pos="4742"/>
              </w:tabs>
              <w:spacing w:line="276" w:lineRule="auto"/>
              <w:jc w:val="both"/>
              <w:rPr>
                <w:rFonts w:cs="Arial"/>
                <w:color w:val="000000" w:themeColor="text1"/>
                <w:szCs w:val="20"/>
              </w:rPr>
            </w:pPr>
            <w:r w:rsidRPr="00605612">
              <w:rPr>
                <w:rFonts w:cs="Arial"/>
                <w:color w:val="000000" w:themeColor="text1"/>
                <w:szCs w:val="20"/>
              </w:rPr>
              <w:t>Splošni cilj Direktive 2021/2101/EU</w:t>
            </w:r>
            <w:r w:rsidR="001A3B9E" w:rsidRPr="00605612">
              <w:rPr>
                <w:rFonts w:cs="Arial"/>
                <w:color w:val="000000" w:themeColor="text1"/>
                <w:szCs w:val="20"/>
              </w:rPr>
              <w:t>, ki sta jo Evropski parlament in Svet evropske unije sprejela</w:t>
            </w:r>
            <w:r w:rsidRPr="00605612">
              <w:rPr>
                <w:rFonts w:cs="Arial"/>
                <w:color w:val="000000" w:themeColor="text1"/>
                <w:szCs w:val="20"/>
              </w:rPr>
              <w:t xml:space="preserve"> </w:t>
            </w:r>
            <w:r w:rsidR="001A3B9E" w:rsidRPr="00605612">
              <w:rPr>
                <w:rFonts w:cs="Arial"/>
                <w:color w:val="000000" w:themeColor="text1"/>
                <w:szCs w:val="20"/>
              </w:rPr>
              <w:t xml:space="preserve">24. 11. 2021 </w:t>
            </w:r>
            <w:r w:rsidRPr="00605612">
              <w:rPr>
                <w:rFonts w:cs="Arial"/>
                <w:color w:val="000000" w:themeColor="text1"/>
                <w:szCs w:val="20"/>
              </w:rPr>
              <w:t>je zagotoviti preglednost poslovanja gospodarskih družb, ki je ključna za dobro delovanje notranjega trga.</w:t>
            </w:r>
          </w:p>
          <w:p w14:paraId="27D76EE2" w14:textId="77777777" w:rsidR="0064357D" w:rsidRPr="00605612" w:rsidRDefault="0064357D" w:rsidP="0064357D">
            <w:pPr>
              <w:tabs>
                <w:tab w:val="left" w:pos="4742"/>
              </w:tabs>
              <w:spacing w:line="276" w:lineRule="auto"/>
              <w:jc w:val="both"/>
              <w:rPr>
                <w:rFonts w:cs="Arial"/>
                <w:color w:val="000000" w:themeColor="text1"/>
                <w:szCs w:val="20"/>
              </w:rPr>
            </w:pPr>
          </w:p>
          <w:p w14:paraId="0EC5966B" w14:textId="77777777" w:rsidR="0064357D" w:rsidRPr="00605612" w:rsidRDefault="0064357D" w:rsidP="0064357D">
            <w:pPr>
              <w:tabs>
                <w:tab w:val="left" w:pos="4742"/>
              </w:tabs>
              <w:spacing w:line="276" w:lineRule="auto"/>
              <w:jc w:val="both"/>
              <w:rPr>
                <w:rFonts w:cs="Arial"/>
                <w:color w:val="000000" w:themeColor="text1"/>
                <w:szCs w:val="20"/>
              </w:rPr>
            </w:pPr>
            <w:r w:rsidRPr="00605612">
              <w:rPr>
                <w:rFonts w:cs="Arial"/>
                <w:color w:val="000000" w:themeColor="text1"/>
                <w:szCs w:val="20"/>
              </w:rPr>
              <w:lastRenderedPageBreak/>
              <w:t xml:space="preserve">Komisija je že v svojem sporočilu z dne 25. oktobra 2011 z naslovom »Obnovljena strategija EU za družbeno odgovornost podjetij za obdobje 2011–14« družbeno odgovornost gospodarskih družb opredelila kot odgovornost za njihov vpliv na družbo. Družbeno odgovornost podjetij bi morale voditi družbe. Družbena odgovornost podjetij pomeni, da si družbe pri svojih vsakodnevnih poslovnih dejavnostih prostovoljno prizadevajo upoštevati družbene in </w:t>
            </w:r>
            <w:proofErr w:type="spellStart"/>
            <w:r w:rsidRPr="00605612">
              <w:rPr>
                <w:rFonts w:cs="Arial"/>
                <w:color w:val="000000" w:themeColor="text1"/>
                <w:szCs w:val="20"/>
              </w:rPr>
              <w:t>okoljske</w:t>
            </w:r>
            <w:proofErr w:type="spellEnd"/>
            <w:r w:rsidRPr="00605612">
              <w:rPr>
                <w:rFonts w:cs="Arial"/>
                <w:color w:val="000000" w:themeColor="text1"/>
                <w:szCs w:val="20"/>
              </w:rPr>
              <w:t xml:space="preserve"> potrebe. Javni organi pa lahko zagotavljajo podporo s premišljeno kombinacijo prostovoljnih ukrepov politike in po potrebi z dopolnilnimi predpisi. Družbe lahko presežejo spoštovanje zakonov in postanejo družbeno odgovorna z vključevanjem socialnih, </w:t>
            </w:r>
            <w:proofErr w:type="spellStart"/>
            <w:r w:rsidRPr="00605612">
              <w:rPr>
                <w:rFonts w:cs="Arial"/>
                <w:color w:val="000000" w:themeColor="text1"/>
                <w:szCs w:val="20"/>
              </w:rPr>
              <w:t>okoljskih</w:t>
            </w:r>
            <w:proofErr w:type="spellEnd"/>
            <w:r w:rsidRPr="00605612">
              <w:rPr>
                <w:rFonts w:cs="Arial"/>
                <w:color w:val="000000" w:themeColor="text1"/>
                <w:szCs w:val="20"/>
              </w:rPr>
              <w:t xml:space="preserve">, etičnih in potrošniških vprašanj ter vprašanj v zvezi s človekovimi pravicami v poslovno strategijo in dejavnosti. </w:t>
            </w:r>
          </w:p>
          <w:p w14:paraId="50B4C893" w14:textId="77777777" w:rsidR="00C07B56" w:rsidRPr="00605612" w:rsidRDefault="00C07B56" w:rsidP="0064357D">
            <w:pPr>
              <w:tabs>
                <w:tab w:val="left" w:pos="4742"/>
              </w:tabs>
              <w:spacing w:line="276" w:lineRule="auto"/>
              <w:jc w:val="both"/>
              <w:rPr>
                <w:rFonts w:cs="Arial"/>
                <w:color w:val="000000" w:themeColor="text1"/>
                <w:szCs w:val="20"/>
              </w:rPr>
            </w:pPr>
          </w:p>
          <w:p w14:paraId="70D5E7DD" w14:textId="6CECD895" w:rsidR="00C07B56" w:rsidRPr="00605612" w:rsidRDefault="00C07B56" w:rsidP="00C07B56">
            <w:pPr>
              <w:tabs>
                <w:tab w:val="left" w:pos="4742"/>
              </w:tabs>
              <w:spacing w:line="276" w:lineRule="auto"/>
              <w:jc w:val="both"/>
              <w:rPr>
                <w:rFonts w:cs="Arial"/>
                <w:color w:val="000000" w:themeColor="text1"/>
                <w:szCs w:val="20"/>
              </w:rPr>
            </w:pPr>
            <w:r w:rsidRPr="00605612">
              <w:rPr>
                <w:rFonts w:cs="Arial"/>
                <w:color w:val="000000" w:themeColor="text1"/>
                <w:szCs w:val="20"/>
              </w:rPr>
              <w:t xml:space="preserve">Komisija je nato dne 16. decembra 2014 z </w:t>
            </w:r>
            <w:r w:rsidR="00E07DE2">
              <w:rPr>
                <w:rFonts w:cs="Arial"/>
                <w:color w:val="000000" w:themeColor="text1"/>
                <w:szCs w:val="20"/>
              </w:rPr>
              <w:t xml:space="preserve">dokumentom z </w:t>
            </w:r>
            <w:r w:rsidRPr="00605612">
              <w:rPr>
                <w:rFonts w:cs="Arial"/>
                <w:color w:val="000000" w:themeColor="text1"/>
                <w:szCs w:val="20"/>
              </w:rPr>
              <w:t xml:space="preserve">naslovom »Delovni program Komisije za leto 2015 – Nov začetek« in v svojih sporočilih z dne 27. oktobra 2015 z naslovom »Delovni program Komisije za leto 2016 – Čas je za drugačen pristop« izpostavila potrebo po večji pravičnosti in preglednosti poslovanja gospodarskih družb. </w:t>
            </w:r>
          </w:p>
          <w:p w14:paraId="7F8E71CE" w14:textId="77777777" w:rsidR="00C07B56" w:rsidRPr="00605612" w:rsidRDefault="00C07B56" w:rsidP="0064357D">
            <w:pPr>
              <w:tabs>
                <w:tab w:val="left" w:pos="4742"/>
              </w:tabs>
              <w:spacing w:line="276" w:lineRule="auto"/>
              <w:jc w:val="both"/>
              <w:rPr>
                <w:rFonts w:cs="Arial"/>
                <w:color w:val="000000" w:themeColor="text1"/>
                <w:szCs w:val="20"/>
              </w:rPr>
            </w:pPr>
          </w:p>
          <w:p w14:paraId="1C30EE73" w14:textId="77777777" w:rsidR="0066462D" w:rsidRPr="00605612" w:rsidRDefault="0066462D" w:rsidP="0066462D">
            <w:pPr>
              <w:tabs>
                <w:tab w:val="left" w:pos="4742"/>
              </w:tabs>
              <w:spacing w:line="276" w:lineRule="auto"/>
              <w:jc w:val="both"/>
              <w:rPr>
                <w:rFonts w:cs="Arial"/>
                <w:color w:val="000000" w:themeColor="text1"/>
                <w:szCs w:val="20"/>
              </w:rPr>
            </w:pPr>
            <w:r w:rsidRPr="00605612">
              <w:rPr>
                <w:rFonts w:cs="Arial"/>
                <w:color w:val="000000" w:themeColor="text1"/>
                <w:szCs w:val="20"/>
              </w:rPr>
              <w:t xml:space="preserve">Tudi Evropski parlament je v svoji resoluciji z dne 26. marca 2019 poudaril potrebo po širšem javnem poročanju po državah kot sredstvu za povečanje preglednosti in krepitev javnega nadzora nad poslovanjem družb. Vzporedno z delom, ki ga je Svet opravil v boju proti izogibanju davkom od dohodkov pravnih oseb, je postalo nujno okrepiti javni nadzor nad plačevanjem davkov od dohodkov pravnih oseb (ustanovljenih s strani največjih družb – </w:t>
            </w:r>
            <w:proofErr w:type="spellStart"/>
            <w:r w:rsidRPr="00605612">
              <w:rPr>
                <w:rFonts w:cs="Arial"/>
                <w:color w:val="000000" w:themeColor="text1"/>
                <w:szCs w:val="20"/>
              </w:rPr>
              <w:t>t.i</w:t>
            </w:r>
            <w:proofErr w:type="spellEnd"/>
            <w:r w:rsidRPr="00605612">
              <w:rPr>
                <w:rFonts w:cs="Arial"/>
                <w:color w:val="000000" w:themeColor="text1"/>
                <w:szCs w:val="20"/>
              </w:rPr>
              <w:t>. multinacionalk), ki poslujejo v Uniji, da bi se dodatno spodbudila preglednost in družbena odgovornost družb, s čimer bi se prispevalo k splošni blaginji celotne družbe. Takšen nadzor je treba zagotoviti tudi za spodbujanje bolj informirane javne razprave, zlasti o ravni izpolnjevanja davčnih obveznosti nekaterih največjih družb (multinacionalk), ki poslujejo v Evropski uniji, in učinku izpolnjevanja davčnih obveznosti na realno gospodarstvo. Po oceni Komisije je opredelitev skupnih pravil o preglednosti davka od dohodkov pravnih oseb v splošnem gospodarskem interesu, saj se s tem zagotovijo enakovredni zaščitni ukrepi v vsej Evropski uniji za splošno zaščito vlagateljev, upnikov in drugih tretjih oseb, s tem pa se prispeva k ponovni pridobitvi zaupanja državljanov Evropske unije v pravičnost nacionalnih davčnih sistemov. Takšen javni nadzor je mogoče doseči s poročanjem o davčnih informacijah v zvezi z dohodki, ne glede na to, kje ima obvladujoča družba skupine ali družba, ki ne obvladuje družb skupini, posluje pa na ozemljih več držav preko podružnic, svoj sedež (ali na območju Evropske unije ali izven tega območja).</w:t>
            </w:r>
          </w:p>
          <w:p w14:paraId="1C3873F1" w14:textId="77777777" w:rsidR="0066462D" w:rsidRPr="00605612" w:rsidRDefault="0066462D" w:rsidP="0066462D">
            <w:pPr>
              <w:tabs>
                <w:tab w:val="left" w:pos="4742"/>
              </w:tabs>
              <w:spacing w:line="276" w:lineRule="auto"/>
              <w:jc w:val="both"/>
              <w:rPr>
                <w:rFonts w:cs="Arial"/>
                <w:color w:val="000000" w:themeColor="text1"/>
                <w:szCs w:val="20"/>
              </w:rPr>
            </w:pPr>
          </w:p>
          <w:p w14:paraId="3CC4A6F0" w14:textId="77777777" w:rsidR="0066462D" w:rsidRPr="00605612" w:rsidRDefault="0066462D" w:rsidP="0066462D">
            <w:pPr>
              <w:tabs>
                <w:tab w:val="left" w:pos="4742"/>
              </w:tabs>
              <w:spacing w:line="276" w:lineRule="auto"/>
              <w:jc w:val="both"/>
              <w:rPr>
                <w:rFonts w:cs="Arial"/>
                <w:color w:val="000000" w:themeColor="text1"/>
                <w:szCs w:val="20"/>
              </w:rPr>
            </w:pPr>
            <w:r w:rsidRPr="00605612">
              <w:rPr>
                <w:rFonts w:cs="Arial"/>
                <w:color w:val="000000" w:themeColor="text1"/>
                <w:szCs w:val="20"/>
              </w:rPr>
              <w:t>Po oceni Komisije bo več preglednosti pri razkrivanju finančnih podatkov koristilo vsem, saj bo s tem civilna družba bolj vključena, zaposleni bolje obveščeni in vlagatelji bolj naklonjeni tveganjem. Po drugi strani bodo zaradi boljših odnosov z deležniki koristi občutile tudi družbe, kar bo vodilo do večje stabilnosti in lažjega dostopa do financiranja zaradi jasnejšega profila tveganja in boljšega ugleda.</w:t>
            </w:r>
          </w:p>
          <w:p w14:paraId="5F451C7A" w14:textId="77777777" w:rsidR="0066462D" w:rsidRPr="00605612" w:rsidRDefault="0066462D" w:rsidP="0066462D">
            <w:pPr>
              <w:tabs>
                <w:tab w:val="left" w:pos="4742"/>
              </w:tabs>
              <w:spacing w:line="276" w:lineRule="auto"/>
              <w:jc w:val="both"/>
              <w:rPr>
                <w:rFonts w:cs="Arial"/>
                <w:color w:val="000000" w:themeColor="text1"/>
                <w:szCs w:val="20"/>
              </w:rPr>
            </w:pPr>
          </w:p>
          <w:p w14:paraId="7962659C" w14:textId="660BBFBA" w:rsidR="0066462D" w:rsidRPr="00605612" w:rsidRDefault="0066462D" w:rsidP="0066462D">
            <w:pPr>
              <w:tabs>
                <w:tab w:val="left" w:pos="4742"/>
              </w:tabs>
              <w:spacing w:line="276" w:lineRule="auto"/>
              <w:jc w:val="both"/>
              <w:rPr>
                <w:rFonts w:cs="Arial"/>
                <w:color w:val="000000" w:themeColor="text1"/>
                <w:szCs w:val="20"/>
              </w:rPr>
            </w:pPr>
            <w:r w:rsidRPr="00605612">
              <w:rPr>
                <w:rFonts w:cs="Arial"/>
                <w:color w:val="000000" w:themeColor="text1"/>
                <w:szCs w:val="20"/>
              </w:rPr>
              <w:t>Javno poročanje o nekaterih informacijah v zvezi z dohodki družb po državah (</w:t>
            </w:r>
            <w:proofErr w:type="spellStart"/>
            <w:r w:rsidRPr="00605612">
              <w:rPr>
                <w:rFonts w:cs="Arial"/>
                <w:color w:val="000000" w:themeColor="text1"/>
                <w:szCs w:val="20"/>
              </w:rPr>
              <w:t>t.i</w:t>
            </w:r>
            <w:proofErr w:type="spellEnd"/>
            <w:r w:rsidRPr="00605612">
              <w:rPr>
                <w:rFonts w:cs="Arial"/>
                <w:color w:val="000000" w:themeColor="text1"/>
                <w:szCs w:val="20"/>
              </w:rPr>
              <w:t>.</w:t>
            </w:r>
            <w:r w:rsidR="00D6079C" w:rsidRPr="00605612">
              <w:rPr>
                <w:rFonts w:cs="Arial"/>
                <w:color w:val="000000" w:themeColor="text1"/>
                <w:szCs w:val="20"/>
              </w:rPr>
              <w:t xml:space="preserve"> </w:t>
            </w:r>
            <w:proofErr w:type="spellStart"/>
            <w:r w:rsidR="00D6079C" w:rsidRPr="00605612">
              <w:rPr>
                <w:rFonts w:cs="Arial"/>
                <w:i/>
                <w:color w:val="000000" w:themeColor="text1"/>
                <w:szCs w:val="20"/>
              </w:rPr>
              <w:t>public</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country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by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country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reporting</w:t>
            </w:r>
            <w:proofErr w:type="spellEnd"/>
            <w:r w:rsidRPr="00605612">
              <w:rPr>
                <w:rFonts w:cs="Arial"/>
                <w:color w:val="000000" w:themeColor="text1"/>
                <w:szCs w:val="20"/>
              </w:rPr>
              <w:t>) je učinkovito in ustrezno orodje za povečanje preglednosti v zvezi z dejavnostmi multinacionalk in za omogočanje, da lahko javnost oceni učinek teh dejavnosti na realno gospodarstvo. Poleg tega takšno poročanje izboljšuje zmožnost delničarjev, da pravilno ocenijo tveganja, ki jih prevzemajo družbe, vodi do naložbenih strategij, ki temeljijo na točnih in primerljivih informacijah, in povečuje zmožnost nosilcev odločanja, da ocenijo učinkovitost in vpliv nacionalne zakonodaje. Hkrati bo javno poročanje pozitivno vplivalo tudi na področje pravic zaposlenih do obveščanja in posvetovanja, kot so določene v Direktivi 2002/14/ES Evropskega parlamenta in Sveta, saj bodo lahko zaposleni s pomočjo več informacij izboljšali svoje vedenje o dejavnostih družbe ter zato tudi izboljšali kakovost dialoga, ki poteka znotraj družbe, v kateri so zaposleni. Ob vsem navedenem pa je zelo pomembno tudi poskrbeti, da se javni nadzor nad določenimi informacijami v zvezi z dohodki družb izvaja brez škode naložbenemu okolju ter konkurenčnosti družb Evropske unije, vključno z malimi in srednjimi družbami, kot so določena v Direktivi 2013/34/EU.</w:t>
            </w:r>
          </w:p>
          <w:p w14:paraId="4EE10416" w14:textId="77777777" w:rsidR="0066462D" w:rsidRPr="00605612" w:rsidRDefault="0066462D" w:rsidP="0066462D">
            <w:pPr>
              <w:spacing w:line="276" w:lineRule="auto"/>
              <w:jc w:val="both"/>
              <w:rPr>
                <w:rFonts w:cs="Arial"/>
                <w:color w:val="000000" w:themeColor="text1"/>
                <w:szCs w:val="20"/>
              </w:rPr>
            </w:pPr>
          </w:p>
          <w:p w14:paraId="2966A7EB" w14:textId="77777777" w:rsidR="0066462D" w:rsidRPr="00605612" w:rsidRDefault="0066462D" w:rsidP="0066462D">
            <w:pPr>
              <w:autoSpaceDE w:val="0"/>
              <w:autoSpaceDN w:val="0"/>
              <w:adjustRightInd w:val="0"/>
              <w:spacing w:line="276" w:lineRule="auto"/>
              <w:jc w:val="both"/>
              <w:rPr>
                <w:rFonts w:cs="Arial"/>
                <w:color w:val="000000" w:themeColor="text1"/>
                <w:szCs w:val="20"/>
                <w:shd w:val="clear" w:color="auto" w:fill="FFFFFF"/>
              </w:rPr>
            </w:pPr>
            <w:r w:rsidRPr="00605612">
              <w:rPr>
                <w:rFonts w:cs="Arial"/>
                <w:color w:val="000000" w:themeColor="text1"/>
                <w:szCs w:val="20"/>
              </w:rPr>
              <w:lastRenderedPageBreak/>
              <w:t>Direktiva 2021/2101/EU določa zahtevo, da nekatere največje družbe, ki obvladujejo družbe v skupini (multinacionalke) in katerih prihodek na konsolidirani ravni v dveh preteklih zaporednih poslovnih letih obakrat presega skupno 750.000.000 eurov, pripravijo, objavijo oziroma omogočijo dostop do poročila o davčnih informacijah v zvezi z dohodki. Enaka zahteva velja tudi za »samostojne« družbe (torej družbe, ki niso del skupine), če glede prihodka presežejo navedeni prag 750.000.000</w:t>
            </w:r>
            <w:r w:rsidRPr="00605612">
              <w:rPr>
                <w:rFonts w:cs="Arial"/>
                <w:szCs w:val="20"/>
              </w:rPr>
              <w:t xml:space="preserve"> </w:t>
            </w:r>
            <w:r w:rsidRPr="00605612">
              <w:rPr>
                <w:rFonts w:cs="Arial"/>
                <w:color w:val="000000" w:themeColor="text1"/>
                <w:szCs w:val="20"/>
              </w:rPr>
              <w:t>eurov. Prav tako se k objavi oziroma zagotovitvi dostopa do poročila zavezuje odvisne družbe in podružnice tujega podjetja</w:t>
            </w:r>
            <w:r w:rsidRPr="00605612">
              <w:rPr>
                <w:rFonts w:cs="Arial"/>
                <w:szCs w:val="20"/>
              </w:rPr>
              <w:t xml:space="preserve"> </w:t>
            </w:r>
            <w:r w:rsidRPr="00605612">
              <w:rPr>
                <w:rFonts w:cs="Arial"/>
                <w:color w:val="000000" w:themeColor="text1"/>
                <w:szCs w:val="20"/>
              </w:rPr>
              <w:t>iz tretje države, če so izpolnjeni določeni pogoji. Odvisne družbe in podružnice tujega podjetja iz tretje države so dolžne objaviti oziroma zagotoviti dostop do poročila obvladujoče družbe iz tretje države, če ta le-tega ustrezno pripravi. Če odvisna družba ali podružnica poročila v zvezi z dohodki od svoje obvladujoče družbe</w:t>
            </w:r>
            <w:r w:rsidRPr="00605612">
              <w:rPr>
                <w:rFonts w:cs="Arial"/>
                <w:szCs w:val="20"/>
              </w:rPr>
              <w:t xml:space="preserve"> </w:t>
            </w:r>
            <w:r w:rsidRPr="00605612">
              <w:rPr>
                <w:rFonts w:cs="Arial"/>
                <w:color w:val="000000" w:themeColor="text1"/>
                <w:szCs w:val="20"/>
              </w:rPr>
              <w:t>ne pridobita, od nje zahtevata, da zagotovi vse podatke, potrebne za pripravo poročila. Če družba zahtevanih podatkov ne predloži, odvisna družba ali podružnica pripravi in objavi oziroma zagotovi dostop do poročila o davčnih podatkih v zvezi z dohodki, ki vsebuje podatke, ki jih ima na voljo, jih je prejela ali pridobila od družbe, skupaj z izjavo, da poročilo ne vsebuje vseh zahtevanih podatkov, ker jih njena obvladujoča oziroma matična družba ni predložila. Obveznost tako velja za vse odvisne družbe in podružnice družb iz tretjih držav, razen za družbe</w:t>
            </w:r>
            <w:r w:rsidRPr="00605612">
              <w:rPr>
                <w:rFonts w:cs="Arial"/>
                <w:color w:val="000000" w:themeColor="text1"/>
                <w:szCs w:val="20"/>
                <w:shd w:val="clear" w:color="auto" w:fill="FFFFFF"/>
              </w:rPr>
              <w:t>, povezane družbe in podružnice, če imajo vse sedež le v eni državi članici.</w:t>
            </w:r>
          </w:p>
          <w:p w14:paraId="6244B9BC" w14:textId="77777777" w:rsidR="0066462D" w:rsidRPr="00605612" w:rsidRDefault="0066462D" w:rsidP="0066462D">
            <w:pPr>
              <w:autoSpaceDE w:val="0"/>
              <w:autoSpaceDN w:val="0"/>
              <w:adjustRightInd w:val="0"/>
              <w:spacing w:line="276" w:lineRule="auto"/>
              <w:jc w:val="both"/>
              <w:rPr>
                <w:rFonts w:cs="Arial"/>
                <w:color w:val="000000" w:themeColor="text1"/>
                <w:szCs w:val="20"/>
                <w:shd w:val="clear" w:color="auto" w:fill="FFFFFF"/>
              </w:rPr>
            </w:pPr>
          </w:p>
          <w:p w14:paraId="01965990" w14:textId="77777777" w:rsidR="0066462D" w:rsidRPr="00605612" w:rsidRDefault="0066462D" w:rsidP="0066462D">
            <w:pPr>
              <w:autoSpaceDE w:val="0"/>
              <w:autoSpaceDN w:val="0"/>
              <w:adjustRightInd w:val="0"/>
              <w:spacing w:line="276" w:lineRule="auto"/>
              <w:jc w:val="both"/>
              <w:rPr>
                <w:rFonts w:cs="Arial"/>
                <w:color w:val="000000" w:themeColor="text1"/>
                <w:szCs w:val="20"/>
                <w:shd w:val="clear" w:color="auto" w:fill="FFFFFF"/>
              </w:rPr>
            </w:pPr>
            <w:r w:rsidRPr="00605612">
              <w:rPr>
                <w:rFonts w:cs="Arial"/>
                <w:color w:val="000000" w:themeColor="text1"/>
                <w:szCs w:val="20"/>
                <w:shd w:val="clear" w:color="auto" w:fill="FFFFFF"/>
              </w:rPr>
              <w:t>Direktiva določa tudi vsebino poročila o davčnih informacijah v zvezi z dohodki gospodarskih družb. Navedeno poročilo mora vsebovati informacije v zvezi z vsemi dejavnostmi družbe, vključno z dejavnostmi vseh povezanih družb, konsolidiranih v računovodskih izkazih za posamezno poslovno leto, za katero je treba pripraviti poročilo (če prihodek v dveh preteklih zaporednih poslovnih letih obakrat presega 750.000.000</w:t>
            </w:r>
            <w:r w:rsidRPr="00605612">
              <w:rPr>
                <w:rFonts w:cs="Arial"/>
                <w:szCs w:val="20"/>
              </w:rPr>
              <w:t xml:space="preserve"> </w:t>
            </w:r>
            <w:r w:rsidRPr="00605612">
              <w:rPr>
                <w:rFonts w:cs="Arial"/>
                <w:color w:val="000000" w:themeColor="text1"/>
                <w:szCs w:val="20"/>
                <w:shd w:val="clear" w:color="auto" w:fill="FFFFFF"/>
              </w:rPr>
              <w:t>eurov). Poročilo mora tako vsebovati seznam vseh odvisnih družb s sedežem v Evropski uniji ali v davčnih ureditvah iz Priloge I in, po potrebi, iz Priloge II k relevantni različici Sklepov Sveta o posodobljenem seznamu EU z jurisdikcijami, ki niso pripravljene sodelovati v davčne namene. Sklepe Sveta o seznamu EU z jurisdikcijami, ki niso pripravljene sodelovati v davčne namene, je prvič 5. decembra 2017 sprejel Svet za ekonomske in finančne zadeve (v nadaljnjem besedilu: ECOFIN) oziroma potrdil seznam in priporočila za zadevne jurisdikcije o ukrepih, ki jih morajo sprejeti, da bi bile umaknjene s seznama. Na podlagi sklepov sveta ECOFIN skupina za kodeks ravnanja ob pomoči Komisije vodi razprave z jurisdikcijami, uvrščenimi na seznam, da bi se dogovorili o ukrepih, ki se od njih pričakujejo, in spremljanju teh ukrepov, če želijo, da se s seznama umaknejo. Skupina za kodeks ravnanja na podlagi morebitnih novih sprejetih zavez in izvajanja teh zavez priporoči posodobitev seznama jurisdikcij, ki niso pripravljene sodelovati v davčne namene. Sklep o spremembi seznama sprejme svet na podlagi pomembnih dejstev, ki mu jih nudi skupina za kodeks ravnanja. Kriteriji za uvrstitev na seznam so preglednost (transparentnost), pravična obdavčitev in ukrepi za preprečevanje erozije davčne osnove in preusmerjanja dobička. Seznam EU z jurisdikcijami, ki niso pripravljene sodelovati v davčne namene, pomaga oziroma omogoča državam članicam EU strožje obravnavati države, ki spodbujajo zlorabe davčnih pravil in praks. Cilj seznama ni poimensko izpostavljati države in jih sramotiti, temveč spodbuditi pozitivne spremembe s sodelovanjem. Seznam jurisdikcij namreč temelji na stalnem in dinamičnem procesu, ki določa merila v skladu z mednarodnimi davčnimi standardi, države podvrže pregledom glede na ta merila, sodeluje z državami, ki tega ne izpolnjujejo, črta države s seznama, potem ko se zavežejo, da bodo izpolnile merila, ali ukrepajo, ter spremlja razvoj s ciljem, da se zagotavlja, da jurisdikcije ne bodo zaostajale za reformami. Davčne ureditve, ki še niso v skladu z vsemi mednarodnimi davčnimi standardi, vendar so se zavezale k reformam, so vključene v prilogo II seznama. Ko davčna ureditev izpolni vse svoje obveznosti, se iz priloge črta.</w:t>
            </w:r>
          </w:p>
          <w:p w14:paraId="7FF68AE0" w14:textId="77777777" w:rsidR="0066462D" w:rsidRPr="00605612" w:rsidRDefault="0066462D" w:rsidP="0066462D">
            <w:pPr>
              <w:spacing w:line="276" w:lineRule="auto"/>
              <w:jc w:val="both"/>
              <w:rPr>
                <w:rFonts w:cs="Arial"/>
                <w:color w:val="000000" w:themeColor="text1"/>
                <w:szCs w:val="20"/>
              </w:rPr>
            </w:pPr>
          </w:p>
          <w:p w14:paraId="303AC1F7"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 xml:space="preserve">Ob vsem navedenem pa direktiva zahteva tudi, da se razkritje informacije o družbah omeji na tisto, kar je nujno, da se omogoči učinkovit javni nadzor, tako da razkritje ne povzroči nesorazmernih tveganj ali škode za družbe z vidika konkurenčnosti ali morebitnih napačnih razlag v zvezi s posameznimi družbami. Družbe imajo tako na podlagi direktive pravico, da iz poročila začasno izpustijo določeno informacijo, ki jo bi sicer morale razkriti, če bi to razkritje resno škodovalo poslovnemu položaju družbe, na katero se poročilo nanaša, pod pogojem, da jasno razkrijejo obstoj </w:t>
            </w:r>
            <w:r w:rsidRPr="00605612">
              <w:rPr>
                <w:rFonts w:cs="Arial"/>
                <w:color w:val="000000" w:themeColor="text1"/>
                <w:szCs w:val="20"/>
              </w:rPr>
              <w:lastRenderedPageBreak/>
              <w:t>razloga za odlog, ki ga v poročilu tudi obrazložijo in priložijo ustrezna dokazila. Informacije, ki jih družba izpusti, je treba razkriti v poznejšem poročilu o davčnih informacijah v zvezi z dohodki v največ petih letih od datuma prve izpustitve. Ne glede na navedeno pa družba nikoli ne sme iz poročila izpustiti podatkov, ki se nanašajo na informacije o davčnih ureditvah, navedenih v Prilogi I in Prilogi II k relevantni različici Sklepov Sveta o posodobljenem seznamu EU z jurisdikcijami, ki niso pripravljene sodelovati v davčne namene.</w:t>
            </w:r>
          </w:p>
          <w:p w14:paraId="592FF938" w14:textId="77777777" w:rsidR="0066462D" w:rsidRPr="00605612" w:rsidRDefault="0066462D" w:rsidP="0066462D">
            <w:pPr>
              <w:spacing w:line="276" w:lineRule="auto"/>
              <w:jc w:val="both"/>
              <w:rPr>
                <w:rFonts w:cs="Arial"/>
                <w:color w:val="000000" w:themeColor="text1"/>
                <w:szCs w:val="20"/>
              </w:rPr>
            </w:pPr>
          </w:p>
          <w:p w14:paraId="2078C70B"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Prav tako direktiva določa strožji režim za davčne ureditve iz Priloge I in Priloge II k relevantni različici Sklepov Sveta o posodobljenem seznamu EU z jurisdikcijami, ki niso pripravljene sodelovati v davčne namene, v zvezi s podajanjem informacij. Namreč, družbe so v poročilu o davčnih informacijah v zvezi z dohodki dolžne razkriti informacije za vsako posamezno davčno ureditev iz navedenih prilog, enako kot morajo biti informacije v poročilu razčlenjene po državah članicah. Le za druge davčne ureditve (torej tiste izven Evropske unije in tiste, ki niso navedene v eni ali drugi omenjeni prilogi), lahko družba informacije v poročilu poda združeno.</w:t>
            </w:r>
          </w:p>
          <w:p w14:paraId="5478A179" w14:textId="77777777" w:rsidR="0066462D" w:rsidRPr="00605612" w:rsidRDefault="0066462D" w:rsidP="0066462D">
            <w:pPr>
              <w:spacing w:line="276" w:lineRule="auto"/>
              <w:jc w:val="both"/>
              <w:rPr>
                <w:rFonts w:cs="Arial"/>
                <w:color w:val="000000" w:themeColor="text1"/>
                <w:szCs w:val="20"/>
              </w:rPr>
            </w:pPr>
          </w:p>
          <w:p w14:paraId="32D78CCE"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Ker je pomembno zagotoviti, da so podatki primerljivi, bo na podlagi direktive Komisija z izvedbenim aktom določila skupno predlogo in strojno berljive elektronske oblike poročanja za predložitev poročila o davčnih informacijah v zvezi z dohodki. Izvedbeni akt bo izdan kot uredba, ki je v državah članicah neposredno uporabljiva in zato ZGD-1 ne bo treba ponovno dopolniti in dodatno uskladiti s pravom Evropske unije.</w:t>
            </w:r>
          </w:p>
          <w:p w14:paraId="12417941" w14:textId="77777777" w:rsidR="0066462D" w:rsidRPr="00605612" w:rsidRDefault="0066462D" w:rsidP="0066462D">
            <w:pPr>
              <w:spacing w:line="276" w:lineRule="auto"/>
              <w:jc w:val="both"/>
              <w:rPr>
                <w:rFonts w:cs="Arial"/>
                <w:color w:val="000000" w:themeColor="text1"/>
                <w:szCs w:val="20"/>
              </w:rPr>
            </w:pPr>
          </w:p>
          <w:p w14:paraId="74D571DA"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Z namenom krepitve preglednosti in družbene odgovornost podjetij do vlagateljev, upnikov, drugih tretjih strani in širše javnosti ter zagotovitve ustreznega upravljanja, direktiva določa skupno odgovornost članov upravnih, poslovodnih in nadzornih organov družb, za zagotovitev skladnosti z obveznostmi poročanja v skladu s to direktivo. Glede na to, da lahko člani upravnih, poslovodnih in nadzornih organov odvisnih družb, ki imajo sedež v Evropski uniji in ki jih nadzira obvladujoča družba s sedežem zunaj Evropske unije, ali oseba oziroma osebe, odgovorne za izvajanje formalnosti v zvezi z razkritjem za podružnico (zastopnik tujega podjetja iz tretje države), le omejeno poznajo vsebino poročila o davčnih informacijah v zvezi z dohodki družbe, ki ga pripravi obvladujoča družba, ali lahko imajo le omejeno možnost prejeti take informacije ali poročilo od obvladujoče družbe, bi morali biti ti člani ali te osebe odgovorni za to, da je bilo poročilo o davčnih informacijah njihove obvladujoče družbe ali družbe, ki je ustanovilo podružnico, po njihovem najboljšem vedenju in sposobnostih pripravljeno in objavljeno na način, kot to določa direktiva, oziroma da je odvisna družba ali podružnica pripravila, objavila in omogočila dostop do vseh informacij, ki jih ima na voljo, jih je prejela ali pridobila. Če so informacije ali poročilo nepopolni, se odgovornost navedenih oseb razširi tudi na objavo izjave, v kateri odvisna družba ali podružnica navede, da ji obvladujoča družba ali družba, ki je ustanovila podružnico, ni dala na voljo vseh potrebnih informacij.</w:t>
            </w:r>
          </w:p>
          <w:p w14:paraId="3B7D9DB9" w14:textId="77777777" w:rsidR="0066462D" w:rsidRPr="00605612" w:rsidRDefault="0066462D" w:rsidP="0066462D">
            <w:pPr>
              <w:spacing w:line="276" w:lineRule="auto"/>
              <w:jc w:val="both"/>
              <w:rPr>
                <w:rFonts w:cs="Arial"/>
                <w:color w:val="000000" w:themeColor="text1"/>
                <w:szCs w:val="20"/>
              </w:rPr>
            </w:pPr>
          </w:p>
          <w:p w14:paraId="5D18A0D7"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Direktiva glede nadzora nad poročanjem družb vključuje tudi revizorja. Ta v primeru, ko so računovodski izkazi družbe podvrženi revidiranju, v revizijskem poročilu navede, ali je morala družba za poslovno leto pred poslovnim letom, za katero so bili pripravljeni računovodski izkazi, ki se revidirajo, objaviti poročilo o davčnih informacijah v zvezi z dohodki, in če da, ali je bilo poročilo objavljeno, kot to določa direktiva.</w:t>
            </w:r>
          </w:p>
          <w:p w14:paraId="14DF41C2" w14:textId="77777777" w:rsidR="0066462D" w:rsidRPr="00605612" w:rsidRDefault="0066462D" w:rsidP="0066462D">
            <w:pPr>
              <w:spacing w:line="276" w:lineRule="auto"/>
              <w:jc w:val="both"/>
              <w:rPr>
                <w:rFonts w:cs="Arial"/>
                <w:color w:val="000000" w:themeColor="text1"/>
                <w:szCs w:val="20"/>
              </w:rPr>
            </w:pPr>
          </w:p>
          <w:p w14:paraId="53EA674C" w14:textId="77777777" w:rsidR="0066462D" w:rsidRPr="00605612" w:rsidRDefault="0066462D" w:rsidP="0066462D">
            <w:pPr>
              <w:spacing w:line="276" w:lineRule="auto"/>
              <w:jc w:val="both"/>
              <w:rPr>
                <w:rFonts w:cs="Arial"/>
                <w:color w:val="000000" w:themeColor="text1"/>
                <w:szCs w:val="20"/>
              </w:rPr>
            </w:pPr>
            <w:r w:rsidRPr="00605612">
              <w:rPr>
                <w:rFonts w:cs="Arial"/>
                <w:color w:val="000000" w:themeColor="text1"/>
                <w:szCs w:val="20"/>
              </w:rPr>
              <w:t xml:space="preserve">Glede obveznosti objave poročila o davčnih informacijah v zvezi z dohodki družb in izjave odvisne družbe ali podružnice, da obvladujoča družba ali družba, ki je ustanovila podružnico, ni dala na voljo vseh potrebnih informacij za sestavo popolnega poročila, direktiva določa rok 12 mesecev od datuma bilance stanja za poslovno leto, za katero je bilo poročilo pripravljeno. Poleg tega direktiva zahteva tudi, da sta poročilo o davčnih informacijah v zvezi z dohodki družb in izjava v vsaj enem od uradnih jezikov Evropske unije brezplačno dostopna javnosti najpozneje v 12 mesecih po datumu bilance stanja za poslovno leto, za katero je bilo poročilo pripravljeno, na spletnem mestu obvladujoče družbe </w:t>
            </w:r>
            <w:r w:rsidRPr="00605612">
              <w:rPr>
                <w:rFonts w:cs="Arial"/>
                <w:color w:val="000000" w:themeColor="text1"/>
                <w:szCs w:val="20"/>
              </w:rPr>
              <w:lastRenderedPageBreak/>
              <w:t>skupine ali družbe, ki ni del skupine, ali odvisne družbe ali z njo povezane družbe ali podružnice ali družbe, ki je ustanovilo podružnico.</w:t>
            </w:r>
          </w:p>
          <w:p w14:paraId="53BD3116" w14:textId="77777777" w:rsidR="004E03AE" w:rsidRPr="00605612" w:rsidRDefault="004E03AE" w:rsidP="0066462D">
            <w:pPr>
              <w:spacing w:line="276" w:lineRule="auto"/>
              <w:jc w:val="both"/>
              <w:rPr>
                <w:rFonts w:cs="Arial"/>
                <w:color w:val="000000" w:themeColor="text1"/>
                <w:szCs w:val="20"/>
              </w:rPr>
            </w:pPr>
          </w:p>
          <w:p w14:paraId="71D09957" w14:textId="3F71AAC9" w:rsidR="0008610E" w:rsidRPr="00605612" w:rsidRDefault="0008610E" w:rsidP="0008610E">
            <w:pPr>
              <w:jc w:val="both"/>
              <w:rPr>
                <w:rFonts w:cs="Arial"/>
                <w:b/>
                <w:bCs/>
                <w:color w:val="000000" w:themeColor="text1"/>
                <w:szCs w:val="20"/>
              </w:rPr>
            </w:pPr>
            <w:r w:rsidRPr="00605612">
              <w:rPr>
                <w:rFonts w:cs="Arial"/>
                <w:b/>
                <w:bCs/>
                <w:color w:val="000000" w:themeColor="text1"/>
                <w:szCs w:val="20"/>
              </w:rPr>
              <w:t>Stanje in pristojnosti glede poročanja družb v Sloveniji</w:t>
            </w:r>
          </w:p>
          <w:p w14:paraId="73DF4920" w14:textId="77777777" w:rsidR="0008610E" w:rsidRPr="00605612" w:rsidRDefault="0008610E" w:rsidP="0066462D">
            <w:pPr>
              <w:spacing w:line="276" w:lineRule="auto"/>
              <w:jc w:val="both"/>
              <w:rPr>
                <w:rFonts w:cs="Arial"/>
                <w:color w:val="000000" w:themeColor="text1"/>
                <w:szCs w:val="20"/>
              </w:rPr>
            </w:pPr>
          </w:p>
          <w:p w14:paraId="6BC52F97" w14:textId="457A6E84" w:rsidR="00A42282" w:rsidRPr="00605612" w:rsidRDefault="00EF5D2D" w:rsidP="005B440E">
            <w:pPr>
              <w:spacing w:line="276" w:lineRule="auto"/>
              <w:jc w:val="both"/>
              <w:rPr>
                <w:rFonts w:cs="Arial"/>
                <w:color w:val="000000" w:themeColor="text1"/>
                <w:szCs w:val="20"/>
              </w:rPr>
            </w:pPr>
            <w:r w:rsidRPr="00605612">
              <w:rPr>
                <w:rFonts w:cs="Arial"/>
                <w:color w:val="000000" w:themeColor="text1"/>
                <w:szCs w:val="20"/>
              </w:rPr>
              <w:t>Izvajanje l</w:t>
            </w:r>
            <w:r w:rsidR="005B440E" w:rsidRPr="00605612">
              <w:rPr>
                <w:rFonts w:cs="Arial"/>
                <w:color w:val="000000" w:themeColor="text1"/>
                <w:szCs w:val="20"/>
              </w:rPr>
              <w:t>etn</w:t>
            </w:r>
            <w:r w:rsidRPr="00605612">
              <w:rPr>
                <w:rFonts w:cs="Arial"/>
                <w:color w:val="000000" w:themeColor="text1"/>
                <w:szCs w:val="20"/>
              </w:rPr>
              <w:t>ega</w:t>
            </w:r>
            <w:r w:rsidR="005B440E" w:rsidRPr="00605612">
              <w:rPr>
                <w:rFonts w:cs="Arial"/>
                <w:color w:val="000000" w:themeColor="text1"/>
                <w:szCs w:val="20"/>
              </w:rPr>
              <w:t xml:space="preserve"> poročanj</w:t>
            </w:r>
            <w:r w:rsidRPr="00605612">
              <w:rPr>
                <w:rFonts w:cs="Arial"/>
                <w:color w:val="000000" w:themeColor="text1"/>
                <w:szCs w:val="20"/>
              </w:rPr>
              <w:t>a po državah za</w:t>
            </w:r>
            <w:r w:rsidR="005B440E" w:rsidRPr="00605612">
              <w:rPr>
                <w:rFonts w:cs="Arial"/>
                <w:color w:val="000000" w:themeColor="text1"/>
                <w:szCs w:val="20"/>
              </w:rPr>
              <w:t xml:space="preserve"> mednarodn</w:t>
            </w:r>
            <w:r w:rsidRPr="00605612">
              <w:rPr>
                <w:rFonts w:cs="Arial"/>
                <w:color w:val="000000" w:themeColor="text1"/>
                <w:szCs w:val="20"/>
              </w:rPr>
              <w:t>e</w:t>
            </w:r>
            <w:r w:rsidR="005B440E" w:rsidRPr="00605612">
              <w:rPr>
                <w:rFonts w:cs="Arial"/>
                <w:color w:val="000000" w:themeColor="text1"/>
                <w:szCs w:val="20"/>
              </w:rPr>
              <w:t xml:space="preserve"> skupin</w:t>
            </w:r>
            <w:r w:rsidRPr="00605612">
              <w:rPr>
                <w:rFonts w:cs="Arial"/>
                <w:color w:val="000000" w:themeColor="text1"/>
                <w:szCs w:val="20"/>
              </w:rPr>
              <w:t>e</w:t>
            </w:r>
            <w:r w:rsidR="005B440E" w:rsidRPr="00605612">
              <w:rPr>
                <w:rFonts w:cs="Arial"/>
                <w:color w:val="000000" w:themeColor="text1"/>
                <w:szCs w:val="20"/>
              </w:rPr>
              <w:t xml:space="preserve"> podjetij, katerih letni konsolidirani prihodki znašajo 750.000.000 EUR</w:t>
            </w:r>
            <w:r w:rsidRPr="00605612">
              <w:rPr>
                <w:rFonts w:cs="Arial"/>
                <w:color w:val="000000" w:themeColor="text1"/>
                <w:szCs w:val="20"/>
              </w:rPr>
              <w:t xml:space="preserve"> je eden</w:t>
            </w:r>
            <w:r w:rsidR="005B440E" w:rsidRPr="00605612">
              <w:rPr>
                <w:rFonts w:cs="Arial"/>
                <w:color w:val="000000" w:themeColor="text1"/>
                <w:szCs w:val="20"/>
              </w:rPr>
              <w:t xml:space="preserve"> izmed ukrepov Organizacije za ekonomsko sodelovanje in razvoj (v nadalj</w:t>
            </w:r>
            <w:r w:rsidR="00422D41" w:rsidRPr="00605612">
              <w:rPr>
                <w:rFonts w:cs="Arial"/>
                <w:color w:val="000000" w:themeColor="text1"/>
                <w:szCs w:val="20"/>
              </w:rPr>
              <w:t>njem besedil</w:t>
            </w:r>
            <w:r w:rsidR="005B440E" w:rsidRPr="00605612">
              <w:rPr>
                <w:rFonts w:cs="Arial"/>
                <w:color w:val="000000" w:themeColor="text1"/>
                <w:szCs w:val="20"/>
              </w:rPr>
              <w:t>u: OECD), katerih cilj je obdavčitev dobičkov tam, kjer so ustvarjeni.</w:t>
            </w:r>
            <w:r w:rsidR="004A6F6B" w:rsidRPr="00605612">
              <w:rPr>
                <w:rFonts w:cs="Arial"/>
                <w:color w:val="000000" w:themeColor="text1"/>
                <w:szCs w:val="20"/>
              </w:rPr>
              <w:t xml:space="preserve"> </w:t>
            </w:r>
            <w:r w:rsidR="005B440E" w:rsidRPr="00605612">
              <w:rPr>
                <w:rFonts w:cs="Arial"/>
                <w:color w:val="000000" w:themeColor="text1"/>
                <w:szCs w:val="20"/>
              </w:rPr>
              <w:t>V zvezi s tem je OECD leta 2013 sprejel</w:t>
            </w:r>
            <w:r w:rsidR="00100CF3">
              <w:rPr>
                <w:rFonts w:cs="Arial"/>
                <w:color w:val="000000" w:themeColor="text1"/>
                <w:szCs w:val="20"/>
              </w:rPr>
              <w:t>a</w:t>
            </w:r>
            <w:r w:rsidR="005B440E" w:rsidRPr="00605612">
              <w:rPr>
                <w:rFonts w:cs="Arial"/>
                <w:color w:val="000000" w:themeColor="text1"/>
                <w:szCs w:val="20"/>
              </w:rPr>
              <w:t xml:space="preserve"> </w:t>
            </w:r>
            <w:r w:rsidR="00100CF3">
              <w:rPr>
                <w:rFonts w:cs="Arial"/>
                <w:color w:val="000000" w:themeColor="text1"/>
                <w:szCs w:val="20"/>
              </w:rPr>
              <w:t>a</w:t>
            </w:r>
            <w:r w:rsidR="005B440E" w:rsidRPr="00605612">
              <w:rPr>
                <w:rFonts w:cs="Arial"/>
                <w:color w:val="000000" w:themeColor="text1"/>
                <w:szCs w:val="20"/>
              </w:rPr>
              <w:t xml:space="preserve">kcijski načrt v zvezi z </w:t>
            </w:r>
            <w:r w:rsidR="00100CF3">
              <w:rPr>
                <w:rFonts w:cs="Arial"/>
                <w:color w:val="000000" w:themeColor="text1"/>
                <w:szCs w:val="20"/>
              </w:rPr>
              <w:t>določenimi davčnimi načrtovanji, ki se</w:t>
            </w:r>
            <w:r w:rsidR="00100CF3" w:rsidRPr="00100CF3">
              <w:rPr>
                <w:rFonts w:cs="Arial"/>
                <w:color w:val="000000" w:themeColor="text1"/>
                <w:szCs w:val="20"/>
              </w:rPr>
              <w:t xml:space="preserve"> </w:t>
            </w:r>
            <w:r w:rsidR="00100CF3">
              <w:rPr>
                <w:rFonts w:cs="Arial"/>
                <w:color w:val="000000" w:themeColor="text1"/>
                <w:szCs w:val="20"/>
              </w:rPr>
              <w:t>pojmuje</w:t>
            </w:r>
            <w:r w:rsidR="00100CF3" w:rsidRPr="00100CF3">
              <w:rPr>
                <w:rFonts w:cs="Arial"/>
                <w:color w:val="000000" w:themeColor="text1"/>
                <w:szCs w:val="20"/>
              </w:rPr>
              <w:t xml:space="preserve"> kot zmanjševanje davčne osnove in prenašanje dobička</w:t>
            </w:r>
            <w:r w:rsidR="00100CF3">
              <w:rPr>
                <w:rFonts w:cs="Arial"/>
                <w:color w:val="000000" w:themeColor="text1"/>
                <w:szCs w:val="20"/>
              </w:rPr>
              <w:t xml:space="preserve"> (</w:t>
            </w:r>
            <w:r w:rsidR="00100CF3" w:rsidRPr="00100CF3">
              <w:rPr>
                <w:rFonts w:cs="Arial"/>
                <w:color w:val="000000" w:themeColor="text1"/>
                <w:szCs w:val="20"/>
              </w:rPr>
              <w:t xml:space="preserve">angl. Base </w:t>
            </w:r>
            <w:proofErr w:type="spellStart"/>
            <w:r w:rsidR="00100CF3" w:rsidRPr="00100CF3">
              <w:rPr>
                <w:rFonts w:cs="Arial"/>
                <w:color w:val="000000" w:themeColor="text1"/>
                <w:szCs w:val="20"/>
              </w:rPr>
              <w:t>Erosion</w:t>
            </w:r>
            <w:proofErr w:type="spellEnd"/>
            <w:r w:rsidR="00100CF3" w:rsidRPr="00100CF3">
              <w:rPr>
                <w:rFonts w:cs="Arial"/>
                <w:color w:val="000000" w:themeColor="text1"/>
                <w:szCs w:val="20"/>
              </w:rPr>
              <w:t xml:space="preserve"> </w:t>
            </w:r>
            <w:proofErr w:type="spellStart"/>
            <w:r w:rsidR="00100CF3" w:rsidRPr="00100CF3">
              <w:rPr>
                <w:rFonts w:cs="Arial"/>
                <w:color w:val="000000" w:themeColor="text1"/>
                <w:szCs w:val="20"/>
              </w:rPr>
              <w:t>and</w:t>
            </w:r>
            <w:proofErr w:type="spellEnd"/>
            <w:r w:rsidR="00100CF3" w:rsidRPr="00100CF3">
              <w:rPr>
                <w:rFonts w:cs="Arial"/>
                <w:color w:val="000000" w:themeColor="text1"/>
                <w:szCs w:val="20"/>
              </w:rPr>
              <w:t xml:space="preserve"> Profit </w:t>
            </w:r>
            <w:proofErr w:type="spellStart"/>
            <w:r w:rsidR="00100CF3" w:rsidRPr="00100CF3">
              <w:rPr>
                <w:rFonts w:cs="Arial"/>
                <w:color w:val="000000" w:themeColor="text1"/>
                <w:szCs w:val="20"/>
              </w:rPr>
              <w:t>Shifting</w:t>
            </w:r>
            <w:proofErr w:type="spellEnd"/>
            <w:r w:rsidR="00100CF3" w:rsidRPr="00100CF3">
              <w:rPr>
                <w:rFonts w:cs="Arial"/>
                <w:color w:val="000000" w:themeColor="text1"/>
                <w:szCs w:val="20"/>
              </w:rPr>
              <w:t xml:space="preserve"> Project,</w:t>
            </w:r>
            <w:r w:rsidR="00100CF3">
              <w:rPr>
                <w:rFonts w:cs="Arial"/>
                <w:color w:val="000000" w:themeColor="text1"/>
                <w:szCs w:val="20"/>
              </w:rPr>
              <w:t xml:space="preserve"> kratica:</w:t>
            </w:r>
            <w:r w:rsidR="00100CF3" w:rsidRPr="00100CF3">
              <w:rPr>
                <w:rFonts w:cs="Arial"/>
                <w:color w:val="000000" w:themeColor="text1"/>
                <w:szCs w:val="20"/>
              </w:rPr>
              <w:t xml:space="preserve"> </w:t>
            </w:r>
            <w:r w:rsidR="005B440E" w:rsidRPr="00605612">
              <w:rPr>
                <w:rFonts w:cs="Arial"/>
                <w:color w:val="000000" w:themeColor="text1"/>
                <w:szCs w:val="20"/>
              </w:rPr>
              <w:t>BEPS</w:t>
            </w:r>
            <w:r w:rsidR="00100CF3">
              <w:rPr>
                <w:rFonts w:cs="Arial"/>
                <w:color w:val="000000" w:themeColor="text1"/>
                <w:szCs w:val="20"/>
              </w:rPr>
              <w:t>). V tem a</w:t>
            </w:r>
            <w:r w:rsidR="00100CF3" w:rsidRPr="00605612">
              <w:rPr>
                <w:rFonts w:cs="Arial"/>
                <w:color w:val="000000" w:themeColor="text1"/>
                <w:szCs w:val="20"/>
              </w:rPr>
              <w:t>kcijsk</w:t>
            </w:r>
            <w:r w:rsidR="00100CF3">
              <w:rPr>
                <w:rFonts w:cs="Arial"/>
                <w:color w:val="000000" w:themeColor="text1"/>
                <w:szCs w:val="20"/>
              </w:rPr>
              <w:t xml:space="preserve">em </w:t>
            </w:r>
            <w:r w:rsidR="00100CF3" w:rsidRPr="00605612">
              <w:rPr>
                <w:rFonts w:cs="Arial"/>
                <w:color w:val="000000" w:themeColor="text1"/>
                <w:szCs w:val="20"/>
              </w:rPr>
              <w:t>načrt</w:t>
            </w:r>
            <w:r w:rsidR="00100CF3">
              <w:rPr>
                <w:rFonts w:cs="Arial"/>
                <w:color w:val="000000" w:themeColor="text1"/>
                <w:szCs w:val="20"/>
              </w:rPr>
              <w:t>u je OECD</w:t>
            </w:r>
            <w:r w:rsidR="005B440E" w:rsidRPr="00605612">
              <w:rPr>
                <w:rFonts w:cs="Arial"/>
                <w:color w:val="000000" w:themeColor="text1"/>
                <w:szCs w:val="20"/>
              </w:rPr>
              <w:t xml:space="preserve"> predstavil</w:t>
            </w:r>
            <w:r w:rsidR="00100CF3">
              <w:rPr>
                <w:rFonts w:cs="Arial"/>
                <w:color w:val="000000" w:themeColor="text1"/>
                <w:szCs w:val="20"/>
              </w:rPr>
              <w:t>a</w:t>
            </w:r>
            <w:r w:rsidR="005B440E" w:rsidRPr="00605612">
              <w:rPr>
                <w:rFonts w:cs="Arial"/>
                <w:color w:val="000000" w:themeColor="text1"/>
                <w:szCs w:val="20"/>
              </w:rPr>
              <w:t xml:space="preserve"> 15 ukrepov</w:t>
            </w:r>
            <w:r w:rsidR="00100CF3">
              <w:rPr>
                <w:rFonts w:cs="Arial"/>
                <w:color w:val="000000" w:themeColor="text1"/>
                <w:szCs w:val="20"/>
              </w:rPr>
              <w:t>, t. i.</w:t>
            </w:r>
            <w:r w:rsidR="005B440E" w:rsidRPr="00605612">
              <w:rPr>
                <w:rFonts w:cs="Arial"/>
                <w:color w:val="000000" w:themeColor="text1"/>
                <w:szCs w:val="20"/>
              </w:rPr>
              <w:t xml:space="preserve"> BEPS ukrepov. Kot rezultat skupnega dela držav G20 in držav OECD ter široke vključenosti držav v razvoju in sodelovanja mednarodnih integracij, vključno z Evropsko unijo, so bila oktobra 2015 predstavljena in sprejeta </w:t>
            </w:r>
            <w:r w:rsidR="00100CF3">
              <w:rPr>
                <w:rFonts w:cs="Arial"/>
                <w:color w:val="000000" w:themeColor="text1"/>
                <w:szCs w:val="20"/>
              </w:rPr>
              <w:t>k</w:t>
            </w:r>
            <w:r w:rsidR="005B440E" w:rsidRPr="00605612">
              <w:rPr>
                <w:rFonts w:cs="Arial"/>
                <w:color w:val="000000" w:themeColor="text1"/>
                <w:szCs w:val="20"/>
              </w:rPr>
              <w:t>ončna poročila 15 ukrepov BEPS, ki so objavljena na spletni strani OECD</w:t>
            </w:r>
            <w:r w:rsidR="004A6F6B" w:rsidRPr="00605612">
              <w:rPr>
                <w:rFonts w:cs="Arial"/>
                <w:color w:val="000000" w:themeColor="text1"/>
                <w:szCs w:val="20"/>
              </w:rPr>
              <w:t>.</w:t>
            </w:r>
            <w:r w:rsidR="00A42282" w:rsidRPr="00605612">
              <w:rPr>
                <w:rFonts w:cs="Arial"/>
                <w:color w:val="000000" w:themeColor="text1"/>
                <w:szCs w:val="20"/>
              </w:rPr>
              <w:t xml:space="preserve"> </w:t>
            </w:r>
            <w:r w:rsidR="005B440E" w:rsidRPr="00605612">
              <w:rPr>
                <w:rFonts w:cs="Arial"/>
                <w:color w:val="000000" w:themeColor="text1"/>
                <w:szCs w:val="20"/>
              </w:rPr>
              <w:t>Ukrep 13 tako predvideva, da morajo mednarodne skupine podjetij, katerih letni konsolidirani prihodki znašajo 750.000.000 EUR, v poročilu po državah vsako leto in za vsako jurisdikcijo, v kateri poslujejo, navesti sledeče informacije: prihodek, dobiček (izgubo) pred plačilom davka na dobiček, plačan in obračunan davek od dohodkov, izkazani kapital, nerazporejen dobiček, število zaposlenih, vrednost opredmetenih sredstev, razen denarja in denarnih ustreznikov, in sicer glede na posamezno jurisdikcijo, v kateri deluje mednarodna skupina podjetij, ter tudi vse osebe v sestavi skupine, ki poslujejo v posameznih jurisdikcijah in vrsto glavnih poslovnih dejavnosti.</w:t>
            </w:r>
            <w:r w:rsidR="00A42282" w:rsidRPr="00605612">
              <w:rPr>
                <w:rFonts w:cs="Arial"/>
                <w:color w:val="000000" w:themeColor="text1"/>
                <w:szCs w:val="20"/>
              </w:rPr>
              <w:t xml:space="preserve"> </w:t>
            </w:r>
          </w:p>
          <w:p w14:paraId="4F65AB85" w14:textId="77777777" w:rsidR="005B440E" w:rsidRPr="00605612" w:rsidRDefault="005B440E" w:rsidP="005B440E">
            <w:pPr>
              <w:spacing w:line="276" w:lineRule="auto"/>
              <w:jc w:val="both"/>
              <w:rPr>
                <w:rFonts w:cs="Arial"/>
                <w:color w:val="000000" w:themeColor="text1"/>
                <w:szCs w:val="20"/>
              </w:rPr>
            </w:pPr>
          </w:p>
          <w:p w14:paraId="651AE826" w14:textId="3B51B494" w:rsidR="005B440E" w:rsidRPr="00605612" w:rsidRDefault="005B440E" w:rsidP="005B440E">
            <w:pPr>
              <w:spacing w:line="276" w:lineRule="auto"/>
              <w:jc w:val="both"/>
              <w:rPr>
                <w:rFonts w:cs="Arial"/>
                <w:color w:val="000000" w:themeColor="text1"/>
                <w:szCs w:val="20"/>
              </w:rPr>
            </w:pPr>
            <w:r w:rsidRPr="00605612">
              <w:rPr>
                <w:rFonts w:cs="Arial"/>
                <w:color w:val="000000" w:themeColor="text1"/>
                <w:szCs w:val="20"/>
              </w:rPr>
              <w:t>Naveden</w:t>
            </w:r>
            <w:r w:rsidR="00EF5D2D" w:rsidRPr="00605612">
              <w:rPr>
                <w:rFonts w:cs="Arial"/>
                <w:color w:val="000000" w:themeColor="text1"/>
                <w:szCs w:val="20"/>
              </w:rPr>
              <w:t>emu</w:t>
            </w:r>
            <w:r w:rsidRPr="00605612">
              <w:rPr>
                <w:rFonts w:cs="Arial"/>
                <w:color w:val="000000" w:themeColor="text1"/>
                <w:szCs w:val="20"/>
              </w:rPr>
              <w:t xml:space="preserve"> sprejet</w:t>
            </w:r>
            <w:r w:rsidR="00EF5D2D" w:rsidRPr="00605612">
              <w:rPr>
                <w:rFonts w:cs="Arial"/>
                <w:color w:val="000000" w:themeColor="text1"/>
                <w:szCs w:val="20"/>
              </w:rPr>
              <w:t>emu</w:t>
            </w:r>
            <w:r w:rsidRPr="00605612">
              <w:rPr>
                <w:rFonts w:cs="Arial"/>
                <w:color w:val="000000" w:themeColor="text1"/>
                <w:szCs w:val="20"/>
              </w:rPr>
              <w:t xml:space="preserve"> mednarodn</w:t>
            </w:r>
            <w:r w:rsidR="00EF5D2D" w:rsidRPr="00605612">
              <w:rPr>
                <w:rFonts w:cs="Arial"/>
                <w:color w:val="000000" w:themeColor="text1"/>
                <w:szCs w:val="20"/>
              </w:rPr>
              <w:t>emu pristopu je</w:t>
            </w:r>
            <w:r w:rsidRPr="00605612">
              <w:rPr>
                <w:rFonts w:cs="Arial"/>
                <w:color w:val="000000" w:themeColor="text1"/>
                <w:szCs w:val="20"/>
              </w:rPr>
              <w:t xml:space="preserve"> sledi</w:t>
            </w:r>
            <w:r w:rsidR="00EF5D2D" w:rsidRPr="00605612">
              <w:rPr>
                <w:rFonts w:cs="Arial"/>
                <w:color w:val="000000" w:themeColor="text1"/>
                <w:szCs w:val="20"/>
              </w:rPr>
              <w:t>la</w:t>
            </w:r>
            <w:r w:rsidRPr="00605612">
              <w:rPr>
                <w:rFonts w:cs="Arial"/>
                <w:color w:val="000000" w:themeColor="text1"/>
                <w:szCs w:val="20"/>
              </w:rPr>
              <w:t xml:space="preserve"> tudi Evropska unija in sicer</w:t>
            </w:r>
            <w:r w:rsidR="00EF5D2D" w:rsidRPr="00605612">
              <w:rPr>
                <w:rFonts w:cs="Arial"/>
                <w:color w:val="000000" w:themeColor="text1"/>
                <w:szCs w:val="20"/>
              </w:rPr>
              <w:t xml:space="preserve"> s</w:t>
            </w:r>
            <w:r w:rsidRPr="00605612">
              <w:rPr>
                <w:rFonts w:cs="Arial"/>
                <w:color w:val="000000" w:themeColor="text1"/>
                <w:szCs w:val="20"/>
              </w:rPr>
              <w:t xml:space="preserve"> sprejetjem  Direktive Sveta (EU) 2016/881 z dne 25. maja 2016 o spremembi Direktive 2011/16/EU glede obvezne avtomatične izmenjave informacij na področju obdavčenja (v nadaljevanju: Direktiva 2016/881</w:t>
            </w:r>
            <w:r w:rsidR="00EF5D2D" w:rsidRPr="00605612">
              <w:rPr>
                <w:rFonts w:cs="Arial"/>
                <w:color w:val="000000" w:themeColor="text1"/>
                <w:szCs w:val="20"/>
              </w:rPr>
              <w:t>/EU</w:t>
            </w:r>
            <w:r w:rsidRPr="00605612">
              <w:rPr>
                <w:rFonts w:cs="Arial"/>
                <w:color w:val="000000" w:themeColor="text1"/>
                <w:szCs w:val="20"/>
              </w:rPr>
              <w:t xml:space="preserve">), ki je v slovenski pravni red prenesena z Zakonom o spremembah in dopolnitvah Zakona o davčnem postopku  (ZDavP-2J). Poročilo po državah </w:t>
            </w:r>
            <w:r w:rsidR="004055B9" w:rsidRPr="00605612">
              <w:rPr>
                <w:rFonts w:cs="Arial"/>
                <w:color w:val="000000" w:themeColor="text1"/>
                <w:szCs w:val="20"/>
              </w:rPr>
              <w:t xml:space="preserve">(v nadaljnjem besedilu: </w:t>
            </w:r>
            <w:proofErr w:type="spellStart"/>
            <w:r w:rsidR="004055B9" w:rsidRPr="00605612">
              <w:rPr>
                <w:rFonts w:cs="Arial"/>
                <w:color w:val="000000" w:themeColor="text1"/>
                <w:szCs w:val="20"/>
              </w:rPr>
              <w:t>CbCR</w:t>
            </w:r>
            <w:proofErr w:type="spellEnd"/>
            <w:r w:rsidR="004055B9" w:rsidRPr="00605612">
              <w:rPr>
                <w:rFonts w:cs="Arial"/>
                <w:color w:val="000000" w:themeColor="text1"/>
                <w:szCs w:val="20"/>
              </w:rPr>
              <w:t xml:space="preserve">) </w:t>
            </w:r>
            <w:r w:rsidRPr="00605612">
              <w:rPr>
                <w:rFonts w:cs="Arial"/>
                <w:color w:val="000000" w:themeColor="text1"/>
                <w:szCs w:val="20"/>
              </w:rPr>
              <w:t>se je prvič izmenjalo v letu 2018 za davčno leto 2016.</w:t>
            </w:r>
            <w:r w:rsidR="00B01450" w:rsidRPr="00605612">
              <w:rPr>
                <w:rFonts w:cs="Arial"/>
                <w:color w:val="000000" w:themeColor="text1"/>
                <w:szCs w:val="20"/>
              </w:rPr>
              <w:t xml:space="preserve"> </w:t>
            </w:r>
            <w:r w:rsidRPr="00605612">
              <w:rPr>
                <w:rFonts w:cs="Arial"/>
                <w:color w:val="000000" w:themeColor="text1"/>
                <w:szCs w:val="20"/>
              </w:rPr>
              <w:t>Izvajanje pravil za poročanje in izmenjavo poročil na podlagi III.B poglavja  ZDavP-2, je določeno s Pravilnikom o spremembah in dopolnitvah Pravilnika o izvajanju ZDavP-2 (Uradni list RS, št.  30/2017), in sicer s členi 86.c do 86.g ter s Prilogo 21, ki vsebuje Navodilo o obliki, vsebini in načinu dostave poročil po državah poročevalcev mednarodnih skupin podjetij Finančni upravi RS. Priloga 21 je bila dopolnjena v Uradnem listu št.  37/18 z dne 1. 6. 2018 in  106/20 z dne 30. 7. 2020).</w:t>
            </w:r>
          </w:p>
          <w:p w14:paraId="5448ECD2" w14:textId="77777777" w:rsidR="005B440E" w:rsidRPr="00605612" w:rsidRDefault="005B440E" w:rsidP="005B440E">
            <w:pPr>
              <w:spacing w:line="276" w:lineRule="auto"/>
              <w:jc w:val="both"/>
              <w:rPr>
                <w:rFonts w:cs="Arial"/>
                <w:color w:val="000000" w:themeColor="text1"/>
                <w:szCs w:val="20"/>
              </w:rPr>
            </w:pPr>
          </w:p>
          <w:p w14:paraId="0CB2072A" w14:textId="26B4DCA6" w:rsidR="005B440E" w:rsidRPr="00605612" w:rsidRDefault="005B440E" w:rsidP="005B440E">
            <w:pPr>
              <w:spacing w:line="276" w:lineRule="auto"/>
              <w:jc w:val="both"/>
              <w:rPr>
                <w:rFonts w:cs="Arial"/>
                <w:color w:val="000000" w:themeColor="text1"/>
                <w:szCs w:val="20"/>
              </w:rPr>
            </w:pPr>
            <w:r w:rsidRPr="00605612">
              <w:rPr>
                <w:rFonts w:cs="Arial"/>
                <w:color w:val="000000" w:themeColor="text1"/>
                <w:szCs w:val="20"/>
              </w:rPr>
              <w:t xml:space="preserve">Za razliko od </w:t>
            </w:r>
            <w:proofErr w:type="spellStart"/>
            <w:r w:rsidRPr="00605612">
              <w:rPr>
                <w:rFonts w:cs="Arial"/>
                <w:color w:val="000000" w:themeColor="text1"/>
                <w:szCs w:val="20"/>
              </w:rPr>
              <w:t>CbC</w:t>
            </w:r>
            <w:r w:rsidR="00AE6C65" w:rsidRPr="00605612">
              <w:rPr>
                <w:rFonts w:cs="Arial"/>
                <w:color w:val="000000" w:themeColor="text1"/>
                <w:szCs w:val="20"/>
              </w:rPr>
              <w:t>R</w:t>
            </w:r>
            <w:proofErr w:type="spellEnd"/>
            <w:r w:rsidRPr="00605612">
              <w:rPr>
                <w:rFonts w:cs="Arial"/>
                <w:color w:val="000000" w:themeColor="text1"/>
                <w:szCs w:val="20"/>
              </w:rPr>
              <w:t xml:space="preserve"> poročila, ki ga mora davčnemu organu predložiti poročevalec (načeloma krovno matično podjetje mednarodne skupine podjetij), pa mora Obvestilo o obveznosti poročanja po državah (</w:t>
            </w:r>
            <w:r w:rsidR="00FF0626" w:rsidRPr="00605612">
              <w:rPr>
                <w:rFonts w:cs="Arial"/>
                <w:color w:val="000000" w:themeColor="text1"/>
                <w:szCs w:val="20"/>
              </w:rPr>
              <w:t xml:space="preserve">v nadaljnjem besedilu: </w:t>
            </w:r>
            <w:r w:rsidRPr="00605612">
              <w:rPr>
                <w:rFonts w:cs="Arial"/>
                <w:color w:val="000000" w:themeColor="text1"/>
                <w:szCs w:val="20"/>
              </w:rPr>
              <w:t xml:space="preserve">Obvestilo </w:t>
            </w:r>
            <w:proofErr w:type="spellStart"/>
            <w:r w:rsidRPr="00605612">
              <w:rPr>
                <w:rFonts w:cs="Arial"/>
                <w:color w:val="000000" w:themeColor="text1"/>
                <w:szCs w:val="20"/>
              </w:rPr>
              <w:t>CbCR</w:t>
            </w:r>
            <w:proofErr w:type="spellEnd"/>
            <w:r w:rsidRPr="00605612">
              <w:rPr>
                <w:rFonts w:cs="Arial"/>
                <w:color w:val="000000" w:themeColor="text1"/>
                <w:szCs w:val="20"/>
              </w:rPr>
              <w:t xml:space="preserve">) izpolniti in davčnemu organu predložiti vsak davčni zavezanec, ki je del (oseba v sestavi) mednarodne skupine podjetij, ki vključuje dve ali več podjetij, katerih davčno rezidentstvo je v različnih davčnih jurisdikcijah oziroma vključuje podjetje, ki je rezident za davčne namene v eni jurisdikciji in hkrati zavezan k plačilu davka v zvezi z dejavnostjo, ki se opravlja prek poslovne enote v drugi jurisdikciji, če je skupni konsolidirani prihodek takšne skupine podjetij v poslovnem letu neposredno pred poslovnim letom poročanja enak ali presega 750.000.000 evrov. </w:t>
            </w:r>
          </w:p>
          <w:p w14:paraId="24C985B0" w14:textId="77777777" w:rsidR="005B440E" w:rsidRPr="00605612" w:rsidRDefault="005B440E" w:rsidP="005B440E">
            <w:pPr>
              <w:spacing w:line="276" w:lineRule="auto"/>
              <w:jc w:val="both"/>
              <w:rPr>
                <w:rFonts w:cs="Arial"/>
                <w:color w:val="000000" w:themeColor="text1"/>
                <w:szCs w:val="20"/>
              </w:rPr>
            </w:pPr>
          </w:p>
          <w:p w14:paraId="77CAD929" w14:textId="52DFD0E7" w:rsidR="005B440E" w:rsidRPr="00605612" w:rsidRDefault="005B440E" w:rsidP="005B440E">
            <w:pPr>
              <w:spacing w:line="276" w:lineRule="auto"/>
              <w:jc w:val="both"/>
              <w:rPr>
                <w:rFonts w:cs="Arial"/>
                <w:color w:val="000000" w:themeColor="text1"/>
                <w:szCs w:val="20"/>
              </w:rPr>
            </w:pPr>
            <w:r w:rsidRPr="00605612">
              <w:rPr>
                <w:rFonts w:cs="Arial"/>
                <w:color w:val="000000" w:themeColor="text1"/>
                <w:szCs w:val="20"/>
              </w:rPr>
              <w:t xml:space="preserve">Vsebina in način predlaganja Obvestila </w:t>
            </w:r>
            <w:proofErr w:type="spellStart"/>
            <w:r w:rsidRPr="00605612">
              <w:rPr>
                <w:rFonts w:cs="Arial"/>
                <w:color w:val="000000" w:themeColor="text1"/>
                <w:szCs w:val="20"/>
              </w:rPr>
              <w:t>CbCR</w:t>
            </w:r>
            <w:proofErr w:type="spellEnd"/>
            <w:r w:rsidRPr="00605612">
              <w:rPr>
                <w:rFonts w:cs="Arial"/>
                <w:color w:val="000000" w:themeColor="text1"/>
                <w:szCs w:val="20"/>
              </w:rPr>
              <w:t xml:space="preserve"> sta določena s 86.e členom Pravilnika o izvajanju ZDavP-2. Obvestilo </w:t>
            </w:r>
            <w:proofErr w:type="spellStart"/>
            <w:r w:rsidRPr="00605612">
              <w:rPr>
                <w:rFonts w:cs="Arial"/>
                <w:color w:val="000000" w:themeColor="text1"/>
                <w:szCs w:val="20"/>
              </w:rPr>
              <w:t>CbCR</w:t>
            </w:r>
            <w:proofErr w:type="spellEnd"/>
            <w:r w:rsidRPr="00605612">
              <w:rPr>
                <w:rFonts w:cs="Arial"/>
                <w:color w:val="000000" w:themeColor="text1"/>
                <w:szCs w:val="20"/>
              </w:rPr>
              <w:t xml:space="preserve"> mora davčni zavezanec predložiti v elektronski obliki, hkrati s predložitvijo davčnega obračuna davka od dohodkov pravnih oseb. </w:t>
            </w:r>
          </w:p>
          <w:p w14:paraId="1A524BA4" w14:textId="77777777" w:rsidR="003E4646" w:rsidRPr="00605612" w:rsidRDefault="003E4646" w:rsidP="005B440E">
            <w:pPr>
              <w:spacing w:line="276" w:lineRule="auto"/>
              <w:jc w:val="both"/>
              <w:rPr>
                <w:rFonts w:cs="Arial"/>
                <w:color w:val="000000" w:themeColor="text1"/>
                <w:szCs w:val="20"/>
              </w:rPr>
            </w:pPr>
          </w:p>
          <w:p w14:paraId="5803D7D8" w14:textId="2E2F302F" w:rsidR="003E4646" w:rsidRPr="00605612" w:rsidRDefault="003E4646" w:rsidP="005B440E">
            <w:pPr>
              <w:spacing w:line="276" w:lineRule="auto"/>
              <w:jc w:val="both"/>
              <w:rPr>
                <w:rFonts w:cs="Arial"/>
                <w:color w:val="000000" w:themeColor="text1"/>
                <w:szCs w:val="20"/>
              </w:rPr>
            </w:pPr>
            <w:r w:rsidRPr="00605612">
              <w:rPr>
                <w:rFonts w:cs="Arial"/>
                <w:color w:val="000000" w:themeColor="text1"/>
                <w:szCs w:val="20"/>
              </w:rPr>
              <w:t xml:space="preserve">Poročanje </w:t>
            </w:r>
            <w:r w:rsidR="00337D94" w:rsidRPr="00605612">
              <w:rPr>
                <w:rFonts w:cs="Arial"/>
                <w:color w:val="000000" w:themeColor="text1"/>
                <w:szCs w:val="20"/>
              </w:rPr>
              <w:t xml:space="preserve">po državah </w:t>
            </w:r>
            <w:r w:rsidRPr="00605612">
              <w:rPr>
                <w:rFonts w:cs="Arial"/>
                <w:color w:val="000000" w:themeColor="text1"/>
                <w:szCs w:val="20"/>
              </w:rPr>
              <w:t xml:space="preserve">predvideva tudi </w:t>
            </w:r>
            <w:r w:rsidR="005B635E" w:rsidRPr="00605612">
              <w:rPr>
                <w:rFonts w:cs="Arial"/>
                <w:color w:val="000000" w:themeColor="text1"/>
                <w:szCs w:val="20"/>
              </w:rPr>
              <w:t xml:space="preserve">Direktiva 2013/36/EU </w:t>
            </w:r>
            <w:r w:rsidR="007E0E4A" w:rsidRPr="00605612">
              <w:rPr>
                <w:rFonts w:cs="Arial"/>
                <w:color w:val="000000" w:themeColor="text1"/>
                <w:szCs w:val="20"/>
              </w:rPr>
              <w:t>o dostopu do dejavnosti kreditnih institucij in bonitetnem nadzoru kreditnih institucij in investicijskih podjetij, spremembi Direktive 2002/87/ES in razveljavitvi direktiv 2006/48/ES in 2006/49/ES</w:t>
            </w:r>
            <w:r w:rsidR="00B641CE" w:rsidRPr="00605612">
              <w:rPr>
                <w:rFonts w:cs="Arial"/>
                <w:color w:val="000000" w:themeColor="text1"/>
                <w:szCs w:val="20"/>
              </w:rPr>
              <w:t>,</w:t>
            </w:r>
            <w:r w:rsidR="007E0E4A" w:rsidRPr="00605612">
              <w:rPr>
                <w:rFonts w:cs="Arial"/>
                <w:color w:val="000000" w:themeColor="text1"/>
                <w:szCs w:val="20"/>
              </w:rPr>
              <w:t xml:space="preserve"> </w:t>
            </w:r>
            <w:r w:rsidR="00B641CE" w:rsidRPr="00605612">
              <w:rPr>
                <w:rFonts w:cs="Arial"/>
                <w:color w:val="000000" w:themeColor="text1"/>
                <w:szCs w:val="20"/>
              </w:rPr>
              <w:t xml:space="preserve">ki je v slovenski pravni red prenesena </w:t>
            </w:r>
            <w:r w:rsidR="002323C3" w:rsidRPr="00605612">
              <w:rPr>
                <w:rFonts w:cs="Arial"/>
                <w:color w:val="000000" w:themeColor="text1"/>
                <w:szCs w:val="20"/>
              </w:rPr>
              <w:t>z Zakonom o bonitetnem nadzoru investicijskih podjetij (Uradni list RS, št. 123/21).</w:t>
            </w:r>
            <w:r w:rsidR="006D2CAE" w:rsidRPr="00605612">
              <w:rPr>
                <w:rFonts w:cs="Arial"/>
                <w:color w:val="000000" w:themeColor="text1"/>
                <w:szCs w:val="20"/>
              </w:rPr>
              <w:t xml:space="preserve"> </w:t>
            </w:r>
            <w:r w:rsidR="00B40C66" w:rsidRPr="00605612">
              <w:rPr>
                <w:rFonts w:cs="Arial"/>
                <w:color w:val="000000" w:themeColor="text1"/>
                <w:szCs w:val="20"/>
              </w:rPr>
              <w:lastRenderedPageBreak/>
              <w:t xml:space="preserve">Borznoposredniške družbe, ki imajo podružnice ali odvisna podjetja, ki so finančne institucije, kot so opredeljene v 26. točki prvega odstavka 4. člena Uredbe 575/2013/EU, v državi članici ali tretji državi, ki ni država članica ali tretja država, v kateri je bilo izdano dovoljenje borznoposredniški družbi, letno razkrijejo naslednje informacije po posameznih državah članicah in tretjih državah: ime, naravo dejavnosti in lokacijo vseh odvisnih podjetij in podružnic; promet; število zaposlenih v ekvivalentu polnega delovnega časa; dobiček ali izgubo pred obdavčitvijo; davek na poslovni izid; </w:t>
            </w:r>
            <w:r w:rsidR="0093316E" w:rsidRPr="00605612">
              <w:rPr>
                <w:rFonts w:cs="Arial"/>
                <w:color w:val="000000" w:themeColor="text1"/>
                <w:szCs w:val="20"/>
              </w:rPr>
              <w:t xml:space="preserve">in </w:t>
            </w:r>
            <w:r w:rsidR="00B40C66" w:rsidRPr="00605612">
              <w:rPr>
                <w:rFonts w:cs="Arial"/>
                <w:color w:val="000000" w:themeColor="text1"/>
                <w:szCs w:val="20"/>
              </w:rPr>
              <w:t xml:space="preserve">obseg prejetih javnih subvencij oziroma javne podpore. </w:t>
            </w:r>
            <w:r w:rsidR="0093316E" w:rsidRPr="00605612">
              <w:rPr>
                <w:rFonts w:cs="Arial"/>
                <w:color w:val="000000" w:themeColor="text1"/>
                <w:szCs w:val="20"/>
              </w:rPr>
              <w:t>Te i</w:t>
            </w:r>
            <w:r w:rsidR="006D2CAE" w:rsidRPr="00605612">
              <w:rPr>
                <w:rFonts w:cs="Arial"/>
                <w:color w:val="000000" w:themeColor="text1"/>
                <w:szCs w:val="20"/>
              </w:rPr>
              <w:t>nformacije se revidirajo v skladu z zakonom, ki ureja revidiranje, in se objavijo, kadar je mogoče, kot priloga k letnim računovodskim izkazom ali, kadar je ustrezno, konsolidiranim računovodskim izkazom borznoposredniške družbe.</w:t>
            </w:r>
          </w:p>
          <w:p w14:paraId="3CF9F08A" w14:textId="77777777" w:rsidR="008C39E1" w:rsidRPr="00605612" w:rsidRDefault="008C39E1" w:rsidP="0045180E">
            <w:pPr>
              <w:jc w:val="both"/>
              <w:rPr>
                <w:rFonts w:cs="Arial"/>
                <w:color w:val="000000" w:themeColor="text1"/>
                <w:szCs w:val="20"/>
              </w:rPr>
            </w:pPr>
          </w:p>
          <w:p w14:paraId="6A34F40A" w14:textId="1DF07C94" w:rsidR="00F70181" w:rsidRPr="00605612" w:rsidRDefault="00F70181" w:rsidP="006D44BE">
            <w:pPr>
              <w:jc w:val="both"/>
              <w:rPr>
                <w:rFonts w:cs="Arial"/>
                <w:b/>
                <w:bCs/>
                <w:color w:val="000000" w:themeColor="text1"/>
                <w:szCs w:val="20"/>
              </w:rPr>
            </w:pPr>
            <w:r w:rsidRPr="00605612">
              <w:rPr>
                <w:rFonts w:cs="Arial"/>
                <w:b/>
                <w:bCs/>
                <w:color w:val="000000" w:themeColor="text1"/>
                <w:szCs w:val="20"/>
              </w:rPr>
              <w:t>Direktiva 2022/2464</w:t>
            </w:r>
            <w:r w:rsidR="00523AF0" w:rsidRPr="00605612">
              <w:rPr>
                <w:rFonts w:cs="Arial"/>
                <w:b/>
                <w:bCs/>
                <w:color w:val="000000" w:themeColor="text1"/>
                <w:szCs w:val="20"/>
              </w:rPr>
              <w:t>/EU</w:t>
            </w:r>
            <w:r w:rsidRPr="00605612">
              <w:rPr>
                <w:rFonts w:cs="Arial"/>
                <w:b/>
                <w:bCs/>
                <w:color w:val="000000" w:themeColor="text1"/>
                <w:szCs w:val="20"/>
              </w:rPr>
              <w:t xml:space="preserve"> </w:t>
            </w:r>
          </w:p>
          <w:p w14:paraId="43DE02E2" w14:textId="77777777" w:rsidR="00F70181" w:rsidRPr="00605612" w:rsidRDefault="00F70181" w:rsidP="00F70181">
            <w:pPr>
              <w:jc w:val="both"/>
              <w:rPr>
                <w:rFonts w:cs="Arial"/>
                <w:color w:val="000000" w:themeColor="text1"/>
                <w:szCs w:val="20"/>
              </w:rPr>
            </w:pPr>
          </w:p>
          <w:p w14:paraId="2129A17A" w14:textId="2DE802D2"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Evropska komisija se je leta 2019 v Evropskem zelenem dogovoru (v nadaljnjem besedilu: </w:t>
            </w:r>
            <w:r w:rsidR="00372A43" w:rsidRPr="00605612">
              <w:rPr>
                <w:rFonts w:cs="Arial"/>
                <w:color w:val="000000" w:themeColor="text1"/>
                <w:szCs w:val="20"/>
              </w:rPr>
              <w:t xml:space="preserve">evropski </w:t>
            </w:r>
            <w:r w:rsidRPr="00605612">
              <w:rPr>
                <w:rFonts w:cs="Arial"/>
                <w:color w:val="000000" w:themeColor="text1"/>
                <w:szCs w:val="20"/>
              </w:rPr>
              <w:t xml:space="preserve">zeleni dogovor) zavezala, da bo pregledala določbe o nefinančnem poročanju iz Direktive 2014/95/EU. Cilj </w:t>
            </w:r>
            <w:r w:rsidR="006F566F" w:rsidRPr="00605612">
              <w:rPr>
                <w:rFonts w:cs="Arial"/>
                <w:color w:val="000000" w:themeColor="text1"/>
                <w:szCs w:val="20"/>
              </w:rPr>
              <w:t>evropskega</w:t>
            </w:r>
            <w:r w:rsidRPr="00605612">
              <w:rPr>
                <w:rFonts w:cs="Arial"/>
                <w:color w:val="000000" w:themeColor="text1"/>
                <w:szCs w:val="20"/>
              </w:rPr>
              <w:t xml:space="preserve"> zelenega dogovora je do leta 2050 preoblikovati Unijo v sodobno, z viri gospodarno in konkurenčno gospodarstvo brez neto emisij toplogrednih plinov. Njegov cilj je tudi zavarovati, ohraniti in poživiti naravni kapital Unije ter zaščititi zdravje in dobrobit državljanov Unije pred nevarnostmi in vplivi, ki izhajajo iz okolja. </w:t>
            </w:r>
          </w:p>
          <w:p w14:paraId="79866937" w14:textId="77777777" w:rsidR="0013431B" w:rsidRPr="00605612" w:rsidRDefault="0013431B" w:rsidP="0013431B">
            <w:pPr>
              <w:jc w:val="both"/>
              <w:rPr>
                <w:rFonts w:cs="Arial"/>
                <w:color w:val="000000" w:themeColor="text1"/>
                <w:szCs w:val="20"/>
              </w:rPr>
            </w:pPr>
          </w:p>
          <w:p w14:paraId="47A2C7CE" w14:textId="37D949D0"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Komisija je v svojem sporočilu z dne 8. marca 2018 z naslovom </w:t>
            </w:r>
            <w:r w:rsidR="00F90C19">
              <w:rPr>
                <w:rFonts w:cs="Arial"/>
                <w:color w:val="000000" w:themeColor="text1"/>
                <w:szCs w:val="20"/>
              </w:rPr>
              <w:t>»</w:t>
            </w:r>
            <w:r w:rsidRPr="00605612">
              <w:rPr>
                <w:rFonts w:cs="Arial"/>
                <w:color w:val="000000" w:themeColor="text1"/>
                <w:szCs w:val="20"/>
              </w:rPr>
              <w:t>Akcijski načrt: financiranje trajnostne rasti</w:t>
            </w:r>
            <w:r w:rsidR="00F90C19">
              <w:rPr>
                <w:rFonts w:cs="Arial"/>
                <w:color w:val="000000" w:themeColor="text1"/>
                <w:szCs w:val="20"/>
              </w:rPr>
              <w:t>«</w:t>
            </w:r>
            <w:r w:rsidRPr="00605612">
              <w:rPr>
                <w:rFonts w:cs="Arial"/>
                <w:color w:val="000000" w:themeColor="text1"/>
                <w:szCs w:val="20"/>
              </w:rPr>
              <w:t xml:space="preserve"> (v nadaljnjem besedilu: akcijski načrt za financiranje trajnostne rasti) določila ukrepe za doseganje ciljev, ki so: preusmeriti kapitalske tokove v naložbe v trajnostno rast, da bi dosegli trajnostno in vključujočo rast, obvladati finančna tveganja, ki izhajajo iz podnebnih sprememb, izčrpavanja virov, degradacije okolja in socialnih vprašanj, ter spodbuditi preglednost in dolgoročno naravnanost finančnih in gospodarskih dejavnosti. Predpogoj za doseganje teh ciljev je, da nekatere kategorije podjetij razkrijejo relevantne, primerljive in zanesljive informacije o </w:t>
            </w:r>
            <w:proofErr w:type="spellStart"/>
            <w:r w:rsidRPr="00605612">
              <w:rPr>
                <w:rFonts w:cs="Arial"/>
                <w:color w:val="000000" w:themeColor="text1"/>
                <w:szCs w:val="20"/>
              </w:rPr>
              <w:t>trajnostnosti</w:t>
            </w:r>
            <w:proofErr w:type="spellEnd"/>
            <w:r w:rsidRPr="00605612">
              <w:rPr>
                <w:rFonts w:cs="Arial"/>
                <w:color w:val="000000" w:themeColor="text1"/>
                <w:szCs w:val="20"/>
              </w:rPr>
              <w:t xml:space="preserve">. </w:t>
            </w:r>
          </w:p>
          <w:p w14:paraId="22F9DA89" w14:textId="77777777" w:rsidR="00EC22A5" w:rsidRPr="00605612" w:rsidRDefault="00EC22A5" w:rsidP="0013431B">
            <w:pPr>
              <w:jc w:val="both"/>
              <w:rPr>
                <w:rFonts w:cs="Arial"/>
                <w:color w:val="000000" w:themeColor="text1"/>
                <w:szCs w:val="20"/>
              </w:rPr>
            </w:pPr>
          </w:p>
          <w:p w14:paraId="4AD7F5F6" w14:textId="38C10FF3" w:rsidR="0013431B" w:rsidRPr="00605612" w:rsidRDefault="0013431B" w:rsidP="0013431B">
            <w:pPr>
              <w:jc w:val="both"/>
              <w:rPr>
                <w:rFonts w:cs="Arial"/>
                <w:color w:val="000000" w:themeColor="text1"/>
                <w:szCs w:val="20"/>
              </w:rPr>
            </w:pPr>
            <w:r w:rsidRPr="00605612">
              <w:rPr>
                <w:rFonts w:cs="Arial"/>
                <w:color w:val="000000" w:themeColor="text1"/>
                <w:szCs w:val="20"/>
              </w:rPr>
              <w:t>Evropski parlament in Svet sta v okviru izvajanja akcijskega načrta za financiranje trajnostne rasti sprejela več zakonodajnih aktov</w:t>
            </w:r>
            <w:r w:rsidR="00F95712" w:rsidRPr="00605612">
              <w:rPr>
                <w:rStyle w:val="Sprotnaopomba-sklic"/>
                <w:rFonts w:cs="Arial"/>
                <w:color w:val="000000" w:themeColor="text1"/>
                <w:szCs w:val="20"/>
              </w:rPr>
              <w:footnoteReference w:id="2"/>
            </w:r>
            <w:r w:rsidRPr="00605612">
              <w:rPr>
                <w:rFonts w:cs="Arial"/>
                <w:color w:val="000000" w:themeColor="text1"/>
                <w:szCs w:val="20"/>
              </w:rPr>
              <w:t xml:space="preserve"> z ukrepi za zagotovitev, da ima finančni sektor pomembno vlogo pri doseganju ciljev </w:t>
            </w:r>
            <w:r w:rsidR="000E4647" w:rsidRPr="00605612">
              <w:rPr>
                <w:rFonts w:cs="Arial"/>
                <w:color w:val="000000" w:themeColor="text1"/>
                <w:szCs w:val="20"/>
              </w:rPr>
              <w:t xml:space="preserve">evropskega </w:t>
            </w:r>
            <w:r w:rsidRPr="00605612">
              <w:rPr>
                <w:rFonts w:cs="Arial"/>
                <w:color w:val="000000" w:themeColor="text1"/>
                <w:szCs w:val="20"/>
              </w:rPr>
              <w:t xml:space="preserve">zelenega dogovora. Za uspešno izvajanje </w:t>
            </w:r>
            <w:r w:rsidR="000E4647" w:rsidRPr="00605612">
              <w:rPr>
                <w:rFonts w:cs="Arial"/>
                <w:color w:val="000000" w:themeColor="text1"/>
                <w:szCs w:val="20"/>
              </w:rPr>
              <w:t>evropskega</w:t>
            </w:r>
            <w:r w:rsidRPr="00605612">
              <w:rPr>
                <w:rFonts w:cs="Arial"/>
                <w:color w:val="000000" w:themeColor="text1"/>
                <w:szCs w:val="20"/>
              </w:rPr>
              <w:t xml:space="preserve"> zelenega dogovora in akcijskega načrta za financiranje </w:t>
            </w:r>
            <w:r w:rsidR="00FE4CD6" w:rsidRPr="00605612">
              <w:rPr>
                <w:rFonts w:cs="Arial"/>
                <w:color w:val="000000" w:themeColor="text1"/>
                <w:szCs w:val="20"/>
              </w:rPr>
              <w:t xml:space="preserve">trajnostne rasti </w:t>
            </w:r>
            <w:r w:rsidRPr="00605612">
              <w:rPr>
                <w:rFonts w:cs="Arial"/>
                <w:color w:val="000000" w:themeColor="text1"/>
                <w:szCs w:val="20"/>
              </w:rPr>
              <w:t xml:space="preserve">so bistvenega pomena boljši podatki podjetij o tveganjih glede </w:t>
            </w:r>
            <w:proofErr w:type="spellStart"/>
            <w:r w:rsidRPr="00605612">
              <w:rPr>
                <w:rFonts w:cs="Arial"/>
                <w:color w:val="000000" w:themeColor="text1"/>
                <w:szCs w:val="20"/>
              </w:rPr>
              <w:t>trajnostnosti</w:t>
            </w:r>
            <w:proofErr w:type="spellEnd"/>
            <w:r w:rsidRPr="00605612">
              <w:rPr>
                <w:rFonts w:cs="Arial"/>
                <w:color w:val="000000" w:themeColor="text1"/>
                <w:szCs w:val="20"/>
              </w:rPr>
              <w:t xml:space="preserve">, ki so jim izpostavljena, ter o njihovem lastnem vplivu na ljudi in okolje. V okviru omenjenih ukrepov je bila sprejeta tudi Direktiva 2022/2464/EU, ki posodablja določbe glede nefinančnega poročanja in naslavlja izzive in pomanjkljivosti trenutne ureditve. Ta direktiva lahko s povečanjem odgovornosti in preglednosti podjetij glede njihovega vpliva na ljudi in okolje prispeva tudi h krepitvi odnosov med podjetji in družbo. Ustvarila bo tudi priložnosti za podjetja, </w:t>
            </w:r>
            <w:r w:rsidRPr="00605612">
              <w:rPr>
                <w:rFonts w:cs="Arial"/>
                <w:color w:val="000000" w:themeColor="text1"/>
                <w:szCs w:val="20"/>
              </w:rPr>
              <w:lastRenderedPageBreak/>
              <w:t xml:space="preserve">vlagatelje, civilno družbo in druge deležnike, da z digitalnimi tehnologijami korenito izboljšajo način poročanja in uporabo informacij o </w:t>
            </w:r>
            <w:proofErr w:type="spellStart"/>
            <w:r w:rsidRPr="00605612">
              <w:rPr>
                <w:rFonts w:cs="Arial"/>
                <w:color w:val="000000" w:themeColor="text1"/>
                <w:szCs w:val="20"/>
              </w:rPr>
              <w:t>trajnostnosti</w:t>
            </w:r>
            <w:proofErr w:type="spellEnd"/>
            <w:r w:rsidRPr="00605612">
              <w:rPr>
                <w:rFonts w:cs="Arial"/>
                <w:color w:val="000000" w:themeColor="text1"/>
                <w:szCs w:val="20"/>
              </w:rPr>
              <w:t xml:space="preserve">. </w:t>
            </w:r>
          </w:p>
          <w:p w14:paraId="5A03CD2F" w14:textId="77777777" w:rsidR="0013431B" w:rsidRPr="00605612" w:rsidRDefault="0013431B" w:rsidP="0013431B">
            <w:pPr>
              <w:jc w:val="both"/>
              <w:rPr>
                <w:rFonts w:cs="Arial"/>
                <w:color w:val="000000" w:themeColor="text1"/>
                <w:szCs w:val="20"/>
              </w:rPr>
            </w:pPr>
          </w:p>
          <w:p w14:paraId="5EE376B7" w14:textId="4C97005B" w:rsidR="0013431B" w:rsidRPr="00605612" w:rsidRDefault="0013431B" w:rsidP="0013431B">
            <w:pPr>
              <w:jc w:val="both"/>
              <w:rPr>
                <w:rFonts w:cs="Arial"/>
                <w:color w:val="000000" w:themeColor="text1"/>
                <w:szCs w:val="20"/>
              </w:rPr>
            </w:pPr>
            <w:r w:rsidRPr="00605612">
              <w:rPr>
                <w:rFonts w:cs="Arial"/>
                <w:color w:val="000000" w:themeColor="text1"/>
                <w:szCs w:val="20"/>
              </w:rPr>
              <w:t>Kot je bolj podrobno pojasnjeno že v 1. točki uvoda tega predloga</w:t>
            </w:r>
            <w:r w:rsidR="00F90C19">
              <w:rPr>
                <w:rFonts w:cs="Arial"/>
                <w:color w:val="000000" w:themeColor="text1"/>
                <w:szCs w:val="20"/>
              </w:rPr>
              <w:t>,</w:t>
            </w:r>
            <w:r w:rsidRPr="00605612">
              <w:rPr>
                <w:rFonts w:cs="Arial"/>
                <w:color w:val="000000" w:themeColor="text1"/>
                <w:szCs w:val="20"/>
              </w:rPr>
              <w:t xml:space="preserve"> trenutna ureditev sledi določbam Direktive 2014/95/EU, ki je bila v naš pravni red prenesena z ZGD-1J. V 70.c členu ZGD-1 se je na novo določila obveznost priprave izjave o nefinančnem p</w:t>
            </w:r>
            <w:r w:rsidR="003D0051" w:rsidRPr="00605612">
              <w:rPr>
                <w:rFonts w:cs="Arial"/>
                <w:color w:val="000000" w:themeColor="text1"/>
                <w:szCs w:val="20"/>
              </w:rPr>
              <w:t>oslovanju</w:t>
            </w:r>
            <w:r w:rsidRPr="00605612">
              <w:rPr>
                <w:rFonts w:cs="Arial"/>
                <w:color w:val="000000" w:themeColor="text1"/>
                <w:szCs w:val="20"/>
              </w:rPr>
              <w:t xml:space="preserve"> za vse družbe, ki so subjekti javnega interesa in katerih povprečno število zaposlenih je večje od 500, pa tudi družbe, ki so zavezane k pripravi konsolidiranega letnega poročila in katerih povprečno število zaposlenih na konsolidirani ravni je večje od 500. Hkrati pa se je razširil seznam pravnih oseb, ki so zavezane sprejeti izjavo o upravljanju družbe – in sicer na vse družbe, ki so zavezane k reviziji. Del te izjave je tudi politika raznolikosti, katero mora družba sprejeti, ali pa pojasniti, zakaj je ni sprejela (</w:t>
            </w:r>
            <w:r w:rsidR="00F90C19">
              <w:rPr>
                <w:rFonts w:cs="Arial"/>
                <w:color w:val="000000" w:themeColor="text1"/>
                <w:szCs w:val="20"/>
              </w:rPr>
              <w:t>peti</w:t>
            </w:r>
            <w:r w:rsidRPr="00605612">
              <w:rPr>
                <w:rFonts w:cs="Arial"/>
                <w:color w:val="000000" w:themeColor="text1"/>
                <w:szCs w:val="20"/>
              </w:rPr>
              <w:t xml:space="preserve"> odstavek 70. člena ZGD-1).</w:t>
            </w:r>
          </w:p>
          <w:p w14:paraId="574E20DF" w14:textId="77777777" w:rsidR="0013431B" w:rsidRPr="00605612" w:rsidRDefault="0013431B" w:rsidP="0013431B">
            <w:pPr>
              <w:jc w:val="both"/>
              <w:rPr>
                <w:rFonts w:cs="Arial"/>
                <w:color w:val="000000" w:themeColor="text1"/>
                <w:szCs w:val="20"/>
              </w:rPr>
            </w:pPr>
          </w:p>
          <w:p w14:paraId="6B4FF568" w14:textId="15018836"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V skladu z Direktivo 2014/95/EU je Komisija leta 2017 objavila </w:t>
            </w:r>
            <w:proofErr w:type="spellStart"/>
            <w:r w:rsidRPr="00605612">
              <w:rPr>
                <w:rFonts w:cs="Arial"/>
                <w:color w:val="000000" w:themeColor="text1"/>
                <w:szCs w:val="20"/>
              </w:rPr>
              <w:t>nezavezujoče</w:t>
            </w:r>
            <w:proofErr w:type="spellEnd"/>
            <w:r w:rsidRPr="00605612">
              <w:rPr>
                <w:rFonts w:cs="Arial"/>
                <w:color w:val="000000" w:themeColor="text1"/>
                <w:szCs w:val="20"/>
              </w:rPr>
              <w:t xml:space="preserve"> smernice za poročanje podjetij. Leta 2019 je objavila dodatne smernice za poročanje informacij, povezanih s podnebjem. Te smernice niso dovolj izboljšale kakovosti informacij, ki jih razkrivajo podjetja v skladu z </w:t>
            </w:r>
            <w:r w:rsidR="00F949C4" w:rsidRPr="00605612">
              <w:rPr>
                <w:rFonts w:cs="Arial"/>
                <w:color w:val="000000" w:themeColor="text1"/>
                <w:szCs w:val="20"/>
              </w:rPr>
              <w:t>Direktivo 2014/95/EU</w:t>
            </w:r>
            <w:r w:rsidRPr="00605612">
              <w:rPr>
                <w:rFonts w:cs="Arial"/>
                <w:color w:val="000000" w:themeColor="text1"/>
                <w:szCs w:val="20"/>
              </w:rPr>
              <w:t>.</w:t>
            </w:r>
          </w:p>
          <w:p w14:paraId="75869448" w14:textId="77777777" w:rsidR="0013431B" w:rsidRPr="00605612" w:rsidRDefault="0013431B" w:rsidP="0013431B">
            <w:pPr>
              <w:jc w:val="both"/>
              <w:rPr>
                <w:rFonts w:cs="Arial"/>
                <w:color w:val="000000" w:themeColor="text1"/>
                <w:szCs w:val="20"/>
              </w:rPr>
            </w:pPr>
          </w:p>
          <w:p w14:paraId="46F397F3" w14:textId="77777777" w:rsidR="00923F6A" w:rsidRPr="00605612" w:rsidRDefault="0013431B" w:rsidP="0013431B">
            <w:pPr>
              <w:jc w:val="both"/>
              <w:rPr>
                <w:rFonts w:cs="Arial"/>
                <w:color w:val="000000" w:themeColor="text1"/>
                <w:szCs w:val="20"/>
              </w:rPr>
            </w:pPr>
            <w:r w:rsidRPr="00605612">
              <w:rPr>
                <w:rFonts w:cs="Arial"/>
                <w:color w:val="000000" w:themeColor="text1"/>
                <w:szCs w:val="20"/>
              </w:rPr>
              <w:t>V praksi se je izkazalo, da so javno dostopne informacije o vplivu nefinančnih in trajnostnih problematik na družbe in o vplivu družb samih na širše okolje pomanjkljive, saj:</w:t>
            </w:r>
          </w:p>
          <w:p w14:paraId="0A19209E" w14:textId="468B4AEA" w:rsidR="00923F6A" w:rsidRPr="00605612" w:rsidRDefault="0013431B" w:rsidP="00E55AC2">
            <w:pPr>
              <w:pStyle w:val="Odstavekseznama"/>
              <w:numPr>
                <w:ilvl w:val="0"/>
                <w:numId w:val="48"/>
              </w:numPr>
              <w:jc w:val="both"/>
              <w:rPr>
                <w:rFonts w:ascii="Arial" w:hAnsi="Arial" w:cs="Arial"/>
                <w:color w:val="000000" w:themeColor="text1"/>
                <w:sz w:val="20"/>
                <w:szCs w:val="20"/>
              </w:rPr>
            </w:pPr>
            <w:r w:rsidRPr="00605612">
              <w:rPr>
                <w:rFonts w:ascii="Arial" w:hAnsi="Arial" w:cs="Arial"/>
                <w:color w:val="000000" w:themeColor="text1"/>
                <w:sz w:val="20"/>
                <w:szCs w:val="20"/>
              </w:rPr>
              <w:t>posredovane informacije niso dovolj zanesljive in med seboj primerljive,</w:t>
            </w:r>
          </w:p>
          <w:p w14:paraId="010510FD" w14:textId="065D5845" w:rsidR="00923F6A" w:rsidRPr="00605612" w:rsidRDefault="0013431B" w:rsidP="00E55AC2">
            <w:pPr>
              <w:pStyle w:val="Odstavekseznama"/>
              <w:numPr>
                <w:ilvl w:val="0"/>
                <w:numId w:val="48"/>
              </w:numPr>
              <w:jc w:val="both"/>
              <w:rPr>
                <w:rFonts w:ascii="Arial" w:hAnsi="Arial" w:cs="Arial"/>
                <w:color w:val="000000" w:themeColor="text1"/>
                <w:sz w:val="20"/>
                <w:szCs w:val="20"/>
              </w:rPr>
            </w:pPr>
            <w:r w:rsidRPr="00605612">
              <w:rPr>
                <w:rFonts w:ascii="Arial" w:hAnsi="Arial" w:cs="Arial"/>
                <w:color w:val="000000" w:themeColor="text1"/>
                <w:sz w:val="20"/>
                <w:szCs w:val="20"/>
              </w:rPr>
              <w:t xml:space="preserve">družbe ne posredujejo vseh nefinančnih informacij, za katere uporabniki menijo, da so potrebne, mnoge pa posredujejo informacije, za katere uporabniki menijo, da niso pomembne, </w:t>
            </w:r>
          </w:p>
          <w:p w14:paraId="3A69673E" w14:textId="09C68DBB" w:rsidR="00923F6A" w:rsidRPr="00605612" w:rsidRDefault="0013431B" w:rsidP="00E55AC2">
            <w:pPr>
              <w:pStyle w:val="Odstavekseznama"/>
              <w:numPr>
                <w:ilvl w:val="0"/>
                <w:numId w:val="48"/>
              </w:numPr>
              <w:jc w:val="both"/>
              <w:rPr>
                <w:rFonts w:ascii="Arial" w:hAnsi="Arial" w:cs="Arial"/>
                <w:color w:val="000000" w:themeColor="text1"/>
                <w:sz w:val="20"/>
                <w:szCs w:val="20"/>
              </w:rPr>
            </w:pPr>
            <w:r w:rsidRPr="00605612">
              <w:rPr>
                <w:rFonts w:ascii="Arial" w:hAnsi="Arial" w:cs="Arial"/>
                <w:color w:val="000000" w:themeColor="text1"/>
                <w:sz w:val="20"/>
                <w:szCs w:val="20"/>
              </w:rPr>
              <w:t>nekatere družbe trenutno ne poročajo o nefinančnih vidikih delovanja, vlagatelji pa si tovrstnih informacij želijo,</w:t>
            </w:r>
          </w:p>
          <w:p w14:paraId="78AA8B3D" w14:textId="2B91EE00" w:rsidR="00923F6A" w:rsidRPr="00605612" w:rsidRDefault="0013431B" w:rsidP="00E55AC2">
            <w:pPr>
              <w:pStyle w:val="Odstavekseznama"/>
              <w:numPr>
                <w:ilvl w:val="0"/>
                <w:numId w:val="48"/>
              </w:numPr>
              <w:jc w:val="both"/>
              <w:rPr>
                <w:rFonts w:ascii="Arial" w:hAnsi="Arial" w:cs="Arial"/>
                <w:color w:val="000000" w:themeColor="text1"/>
                <w:sz w:val="20"/>
                <w:szCs w:val="20"/>
              </w:rPr>
            </w:pPr>
            <w:r w:rsidRPr="00605612">
              <w:rPr>
                <w:rFonts w:ascii="Arial" w:hAnsi="Arial" w:cs="Arial"/>
                <w:color w:val="000000" w:themeColor="text1"/>
                <w:sz w:val="20"/>
                <w:szCs w:val="20"/>
              </w:rPr>
              <w:t>tudi kadar so predmet poročanja, nefinančne informacije družb niso v zadostni meri dostopne vlagateljem in drugim uporabnikom,</w:t>
            </w:r>
          </w:p>
          <w:p w14:paraId="41ACA709" w14:textId="0C6C4D2C" w:rsidR="0013431B" w:rsidRPr="00605612" w:rsidRDefault="0013431B" w:rsidP="00E55AC2">
            <w:pPr>
              <w:pStyle w:val="Odstavekseznama"/>
              <w:numPr>
                <w:ilvl w:val="0"/>
                <w:numId w:val="48"/>
              </w:numPr>
              <w:jc w:val="both"/>
              <w:rPr>
                <w:rFonts w:ascii="Arial" w:hAnsi="Arial" w:cs="Arial"/>
                <w:color w:val="000000" w:themeColor="text1"/>
                <w:sz w:val="20"/>
                <w:szCs w:val="20"/>
              </w:rPr>
            </w:pPr>
            <w:r w:rsidRPr="00605612">
              <w:rPr>
                <w:rFonts w:ascii="Arial" w:hAnsi="Arial" w:cs="Arial"/>
                <w:color w:val="000000" w:themeColor="text1"/>
                <w:sz w:val="20"/>
                <w:szCs w:val="20"/>
              </w:rPr>
              <w:t>obstaja negotovost družb pri odločanju, katere podatke je treba sporočiti ter kako in kam jih posredovati (nepotrebni stroški, nekatere dodatne zahteve po poročanju v določenih sektorjih).</w:t>
            </w:r>
          </w:p>
          <w:p w14:paraId="1790D21F" w14:textId="77777777" w:rsidR="0013431B" w:rsidRPr="00605612" w:rsidRDefault="0013431B" w:rsidP="0013431B">
            <w:pPr>
              <w:jc w:val="both"/>
              <w:rPr>
                <w:rFonts w:cs="Arial"/>
                <w:color w:val="000000" w:themeColor="text1"/>
                <w:szCs w:val="20"/>
              </w:rPr>
            </w:pPr>
          </w:p>
          <w:p w14:paraId="29D9BE8A" w14:textId="77777777"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Zaradi navedenih pomanjkljivosti: </w:t>
            </w:r>
          </w:p>
          <w:p w14:paraId="07A5AEE2" w14:textId="77777777" w:rsidR="003422DB" w:rsidRPr="00605612" w:rsidRDefault="0013431B" w:rsidP="00E55AC2">
            <w:pPr>
              <w:pStyle w:val="Odstavekseznama"/>
              <w:numPr>
                <w:ilvl w:val="0"/>
                <w:numId w:val="49"/>
              </w:numPr>
              <w:jc w:val="both"/>
              <w:rPr>
                <w:rFonts w:ascii="Arial" w:hAnsi="Arial" w:cs="Arial"/>
                <w:color w:val="000000" w:themeColor="text1"/>
                <w:sz w:val="20"/>
                <w:szCs w:val="20"/>
              </w:rPr>
            </w:pPr>
            <w:r w:rsidRPr="00605612">
              <w:rPr>
                <w:rFonts w:ascii="Arial" w:hAnsi="Arial" w:cs="Arial"/>
                <w:color w:val="000000" w:themeColor="text1"/>
                <w:sz w:val="20"/>
                <w:szCs w:val="20"/>
              </w:rPr>
              <w:t xml:space="preserve">vlagatelji ne morejo v zadostni meri upoštevati tveganj in priložnosti, povezanih s </w:t>
            </w:r>
            <w:proofErr w:type="spellStart"/>
            <w:r w:rsidRPr="00605612">
              <w:rPr>
                <w:rFonts w:ascii="Arial" w:hAnsi="Arial" w:cs="Arial"/>
                <w:color w:val="000000" w:themeColor="text1"/>
                <w:sz w:val="20"/>
                <w:szCs w:val="20"/>
              </w:rPr>
              <w:t>trajnostnostjo</w:t>
            </w:r>
            <w:proofErr w:type="spellEnd"/>
            <w:r w:rsidRPr="00605612">
              <w:rPr>
                <w:rFonts w:ascii="Arial" w:hAnsi="Arial" w:cs="Arial"/>
                <w:color w:val="000000" w:themeColor="text1"/>
                <w:sz w:val="20"/>
                <w:szCs w:val="20"/>
              </w:rPr>
              <w:t xml:space="preserve"> in socialno-</w:t>
            </w:r>
            <w:proofErr w:type="spellStart"/>
            <w:r w:rsidRPr="00605612">
              <w:rPr>
                <w:rFonts w:ascii="Arial" w:hAnsi="Arial" w:cs="Arial"/>
                <w:color w:val="000000" w:themeColor="text1"/>
                <w:sz w:val="20"/>
                <w:szCs w:val="20"/>
              </w:rPr>
              <w:t>okoljskimi</w:t>
            </w:r>
            <w:proofErr w:type="spellEnd"/>
            <w:r w:rsidRPr="00605612">
              <w:rPr>
                <w:rFonts w:ascii="Arial" w:hAnsi="Arial" w:cs="Arial"/>
                <w:color w:val="000000" w:themeColor="text1"/>
                <w:sz w:val="20"/>
                <w:szCs w:val="20"/>
              </w:rPr>
              <w:t xml:space="preserve"> vplivi njihovih naložb. Naložbe brez primerne ocene tveganj trajnostnega upravljanja predstavljajo sistemski problem, saj niso v zadostni meri usmerjene v družbe, ki prispevajo k razreševanju težav, povezanih s </w:t>
            </w:r>
            <w:proofErr w:type="spellStart"/>
            <w:r w:rsidRPr="00605612">
              <w:rPr>
                <w:rFonts w:ascii="Arial" w:hAnsi="Arial" w:cs="Arial"/>
                <w:color w:val="000000" w:themeColor="text1"/>
                <w:sz w:val="20"/>
                <w:szCs w:val="20"/>
              </w:rPr>
              <w:t>trajnostnostjo</w:t>
            </w:r>
            <w:proofErr w:type="spellEnd"/>
            <w:r w:rsidRPr="00605612">
              <w:rPr>
                <w:rFonts w:ascii="Arial" w:hAnsi="Arial" w:cs="Arial"/>
                <w:color w:val="000000" w:themeColor="text1"/>
                <w:sz w:val="20"/>
                <w:szCs w:val="20"/>
              </w:rPr>
              <w:t>;</w:t>
            </w:r>
          </w:p>
          <w:p w14:paraId="2A251CBE" w14:textId="3D9262CC" w:rsidR="003422DB" w:rsidRPr="00605612" w:rsidRDefault="0013431B" w:rsidP="00E55AC2">
            <w:pPr>
              <w:pStyle w:val="Odstavekseznama"/>
              <w:numPr>
                <w:ilvl w:val="0"/>
                <w:numId w:val="49"/>
              </w:numPr>
              <w:jc w:val="both"/>
              <w:rPr>
                <w:rFonts w:ascii="Arial" w:hAnsi="Arial" w:cs="Arial"/>
                <w:color w:val="000000" w:themeColor="text1"/>
                <w:sz w:val="20"/>
                <w:szCs w:val="20"/>
              </w:rPr>
            </w:pPr>
            <w:r w:rsidRPr="00605612">
              <w:rPr>
                <w:rFonts w:ascii="Arial" w:hAnsi="Arial" w:cs="Arial"/>
                <w:color w:val="000000" w:themeColor="text1"/>
                <w:sz w:val="20"/>
                <w:szCs w:val="20"/>
              </w:rPr>
              <w:t>organizacije civilne družbe, sindikati in drugi akterji družbam ne morejo učinkovito naložiti odgovornosti za vpliv na širšo družbeno skupnost in okolje, kar posledično ustvarja primanjkljaj odgovornega delovanja in zaupanja v družbe ter v socialno tržno gospodarstvo;</w:t>
            </w:r>
          </w:p>
          <w:p w14:paraId="5D9C7C54" w14:textId="33E50F3E" w:rsidR="00B55231" w:rsidRPr="001A64DB" w:rsidRDefault="0013431B" w:rsidP="001A64DB">
            <w:pPr>
              <w:pStyle w:val="Odstavekseznama"/>
              <w:numPr>
                <w:ilvl w:val="0"/>
                <w:numId w:val="49"/>
              </w:numPr>
              <w:jc w:val="both"/>
              <w:rPr>
                <w:rFonts w:cs="Arial"/>
                <w:color w:val="000000" w:themeColor="text1"/>
                <w:szCs w:val="20"/>
              </w:rPr>
            </w:pPr>
            <w:r w:rsidRPr="00605612">
              <w:rPr>
                <w:rFonts w:ascii="Arial" w:hAnsi="Arial" w:cs="Arial"/>
                <w:color w:val="000000" w:themeColor="text1"/>
                <w:sz w:val="20"/>
                <w:szCs w:val="20"/>
              </w:rPr>
              <w:t xml:space="preserve">evropski notranji trg nezadostno izkorišča potencial za implementacijo </w:t>
            </w:r>
            <w:r w:rsidR="00324067" w:rsidRPr="00605612">
              <w:rPr>
                <w:rFonts w:ascii="Arial" w:hAnsi="Arial" w:cs="Arial"/>
                <w:color w:val="000000" w:themeColor="text1"/>
                <w:sz w:val="20"/>
                <w:szCs w:val="20"/>
              </w:rPr>
              <w:t xml:space="preserve">evropskega </w:t>
            </w:r>
            <w:r w:rsidRPr="00605612">
              <w:rPr>
                <w:rFonts w:ascii="Arial" w:hAnsi="Arial" w:cs="Arial"/>
                <w:color w:val="000000" w:themeColor="text1"/>
                <w:sz w:val="20"/>
                <w:szCs w:val="20"/>
              </w:rPr>
              <w:t>zelenega dogovora in doseganje ciljev trajnostnega razvoja.</w:t>
            </w:r>
          </w:p>
          <w:p w14:paraId="3E6794DA" w14:textId="0898EDC5"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Cilj direktive je izboljšati poročanje o </w:t>
            </w:r>
            <w:proofErr w:type="spellStart"/>
            <w:r w:rsidRPr="00605612">
              <w:rPr>
                <w:rFonts w:cs="Arial"/>
                <w:color w:val="000000" w:themeColor="text1"/>
                <w:szCs w:val="20"/>
              </w:rPr>
              <w:t>trajnostnosti</w:t>
            </w:r>
            <w:proofErr w:type="spellEnd"/>
            <w:r w:rsidRPr="00605612">
              <w:rPr>
                <w:rFonts w:cs="Arial"/>
                <w:color w:val="000000" w:themeColor="text1"/>
                <w:szCs w:val="20"/>
              </w:rPr>
              <w:t xml:space="preserve"> z najnižjimi možnimi stroški, da bi bolje izkoristili potencial evropskega enotnega trga za prispevanje k prehodu k popolnoma trajnostnemu in vključujočemu gospodarskemu in finančnemu sistemu v skladu z </w:t>
            </w:r>
            <w:r w:rsidR="00F949C4" w:rsidRPr="00605612">
              <w:rPr>
                <w:rFonts w:cs="Arial"/>
                <w:color w:val="000000" w:themeColor="text1"/>
                <w:szCs w:val="20"/>
              </w:rPr>
              <w:t xml:space="preserve">evropskim </w:t>
            </w:r>
            <w:r w:rsidRPr="00605612">
              <w:rPr>
                <w:rFonts w:cs="Arial"/>
                <w:color w:val="000000" w:themeColor="text1"/>
                <w:szCs w:val="20"/>
              </w:rPr>
              <w:t xml:space="preserve">zelenim dogovorom in cilji OZN glede trajnostnega razvoja. </w:t>
            </w:r>
          </w:p>
          <w:p w14:paraId="161257CD" w14:textId="77777777" w:rsidR="00B55231" w:rsidRPr="00605612" w:rsidRDefault="00B55231" w:rsidP="0013431B">
            <w:pPr>
              <w:jc w:val="both"/>
              <w:rPr>
                <w:rFonts w:cs="Arial"/>
                <w:color w:val="000000" w:themeColor="text1"/>
                <w:szCs w:val="20"/>
              </w:rPr>
            </w:pPr>
          </w:p>
          <w:p w14:paraId="5861A2DB" w14:textId="1942A547" w:rsidR="00790B01" w:rsidRPr="00605612" w:rsidRDefault="0013431B" w:rsidP="00790B01">
            <w:pPr>
              <w:jc w:val="both"/>
              <w:rPr>
                <w:rFonts w:cs="Arial"/>
                <w:color w:val="000000" w:themeColor="text1"/>
                <w:szCs w:val="20"/>
              </w:rPr>
            </w:pPr>
            <w:r w:rsidRPr="00605612">
              <w:rPr>
                <w:rFonts w:cs="Arial"/>
                <w:color w:val="000000" w:themeColor="text1"/>
                <w:szCs w:val="20"/>
              </w:rPr>
              <w:t>Namen direktive je zagotoviti</w:t>
            </w:r>
            <w:r w:rsidR="00790B01" w:rsidRPr="00605612">
              <w:rPr>
                <w:rFonts w:cs="Arial"/>
                <w:color w:val="000000" w:themeColor="text1"/>
                <w:szCs w:val="20"/>
              </w:rPr>
              <w:t>:</w:t>
            </w:r>
          </w:p>
          <w:p w14:paraId="34B1A325" w14:textId="2CB74F6F" w:rsidR="00790B01" w:rsidRPr="00605612" w:rsidRDefault="00790B01" w:rsidP="00790B01">
            <w:pPr>
              <w:jc w:val="both"/>
              <w:rPr>
                <w:rFonts w:cs="Arial"/>
                <w:color w:val="000000" w:themeColor="text1"/>
                <w:szCs w:val="20"/>
              </w:rPr>
            </w:pPr>
            <w:r w:rsidRPr="00605612">
              <w:rPr>
                <w:rFonts w:cs="Arial"/>
                <w:color w:val="000000" w:themeColor="text1"/>
                <w:szCs w:val="20"/>
              </w:rPr>
              <w:t>-</w:t>
            </w:r>
            <w:r w:rsidRPr="00605612">
              <w:rPr>
                <w:rFonts w:cs="Arial"/>
                <w:color w:val="000000" w:themeColor="text1"/>
                <w:szCs w:val="20"/>
              </w:rPr>
              <w:tab/>
              <w:t xml:space="preserve"> boljšo obveščenost vlagateljev in širše družbene skupnosti o tveganjih, ki jih za družbe predstavljajo trajnostne zadeve, ter o vplivu družb na okolje in širšo družbeno skupnost, kar bo pomembno </w:t>
            </w:r>
            <w:r w:rsidR="00953772">
              <w:rPr>
                <w:rFonts w:cs="Arial"/>
                <w:color w:val="000000" w:themeColor="text1"/>
                <w:szCs w:val="20"/>
              </w:rPr>
              <w:t>prispevalo</w:t>
            </w:r>
            <w:r w:rsidR="00953772" w:rsidRPr="00605612">
              <w:rPr>
                <w:rFonts w:cs="Arial"/>
                <w:color w:val="000000" w:themeColor="text1"/>
                <w:szCs w:val="20"/>
              </w:rPr>
              <w:t xml:space="preserve"> </w:t>
            </w:r>
            <w:r w:rsidRPr="00605612">
              <w:rPr>
                <w:rFonts w:cs="Arial"/>
                <w:color w:val="000000" w:themeColor="text1"/>
                <w:szCs w:val="20"/>
              </w:rPr>
              <w:t xml:space="preserve">k doseganju ciljev </w:t>
            </w:r>
            <w:r w:rsidR="00360C73" w:rsidRPr="00605612">
              <w:rPr>
                <w:rFonts w:cs="Arial"/>
                <w:color w:val="000000" w:themeColor="text1"/>
                <w:szCs w:val="20"/>
              </w:rPr>
              <w:t>e</w:t>
            </w:r>
            <w:r w:rsidRPr="00605612">
              <w:rPr>
                <w:rFonts w:cs="Arial"/>
                <w:color w:val="000000" w:themeColor="text1"/>
                <w:szCs w:val="20"/>
              </w:rPr>
              <w:t>vropskega zelenega dogovora,</w:t>
            </w:r>
            <w:r w:rsidR="00F14D29" w:rsidRPr="00605612">
              <w:rPr>
                <w:rFonts w:cs="Arial"/>
                <w:color w:val="000000" w:themeColor="text1"/>
                <w:szCs w:val="20"/>
              </w:rPr>
              <w:t xml:space="preserve"> družbe </w:t>
            </w:r>
            <w:r w:rsidR="002C1A77" w:rsidRPr="00605612">
              <w:rPr>
                <w:rFonts w:cs="Arial"/>
                <w:color w:val="000000" w:themeColor="text1"/>
                <w:szCs w:val="20"/>
              </w:rPr>
              <w:t xml:space="preserve">pa bodo </w:t>
            </w:r>
            <w:r w:rsidR="00F14D29" w:rsidRPr="00605612">
              <w:rPr>
                <w:rFonts w:cs="Arial"/>
                <w:color w:val="000000" w:themeColor="text1"/>
                <w:szCs w:val="20"/>
              </w:rPr>
              <w:t>postale odgovornejš</w:t>
            </w:r>
            <w:r w:rsidR="002C1A77" w:rsidRPr="00605612">
              <w:rPr>
                <w:rFonts w:cs="Arial"/>
                <w:color w:val="000000" w:themeColor="text1"/>
                <w:szCs w:val="20"/>
              </w:rPr>
              <w:t xml:space="preserve">e </w:t>
            </w:r>
            <w:r w:rsidR="00F14D29" w:rsidRPr="00605612">
              <w:rPr>
                <w:rFonts w:cs="Arial"/>
                <w:color w:val="000000" w:themeColor="text1"/>
                <w:szCs w:val="20"/>
              </w:rPr>
              <w:t xml:space="preserve">za svoje vplive na ljudi in okolje, s čimer se bo okrepilo zaupanje med njimi in </w:t>
            </w:r>
            <w:r w:rsidR="00A830E3" w:rsidRPr="00605612">
              <w:rPr>
                <w:rFonts w:cs="Arial"/>
                <w:color w:val="000000" w:themeColor="text1"/>
                <w:szCs w:val="20"/>
              </w:rPr>
              <w:t xml:space="preserve">širšo </w:t>
            </w:r>
            <w:r w:rsidR="00F14D29" w:rsidRPr="00605612">
              <w:rPr>
                <w:rFonts w:cs="Arial"/>
                <w:color w:val="000000" w:themeColor="text1"/>
                <w:szCs w:val="20"/>
              </w:rPr>
              <w:t>družb</w:t>
            </w:r>
            <w:r w:rsidR="00A830E3" w:rsidRPr="00605612">
              <w:rPr>
                <w:rFonts w:cs="Arial"/>
                <w:color w:val="000000" w:themeColor="text1"/>
                <w:szCs w:val="20"/>
              </w:rPr>
              <w:t>eno skupnostjo,</w:t>
            </w:r>
          </w:p>
          <w:p w14:paraId="1DCC9863" w14:textId="77777777" w:rsidR="00790B01" w:rsidRPr="00605612" w:rsidRDefault="00790B01" w:rsidP="00790B01">
            <w:pPr>
              <w:jc w:val="both"/>
              <w:rPr>
                <w:rFonts w:cs="Arial"/>
                <w:color w:val="000000" w:themeColor="text1"/>
                <w:szCs w:val="20"/>
              </w:rPr>
            </w:pPr>
            <w:r w:rsidRPr="00605612">
              <w:rPr>
                <w:rFonts w:cs="Arial"/>
                <w:color w:val="000000" w:themeColor="text1"/>
                <w:szCs w:val="20"/>
              </w:rPr>
              <w:t>-</w:t>
            </w:r>
            <w:r w:rsidRPr="00605612">
              <w:rPr>
                <w:rFonts w:cs="Arial"/>
                <w:color w:val="000000" w:themeColor="text1"/>
                <w:szCs w:val="20"/>
              </w:rPr>
              <w:tab/>
              <w:t xml:space="preserve"> večjo primernost, primerljivost, zanesljivost, dostopnost in uporabo teh podatkov,</w:t>
            </w:r>
          </w:p>
          <w:p w14:paraId="1A526050" w14:textId="51CFA10D" w:rsidR="00790B01" w:rsidRPr="00605612" w:rsidRDefault="00360C73" w:rsidP="00790B01">
            <w:pPr>
              <w:jc w:val="both"/>
              <w:rPr>
                <w:rFonts w:cs="Arial"/>
                <w:color w:val="000000" w:themeColor="text1"/>
                <w:szCs w:val="20"/>
              </w:rPr>
            </w:pPr>
            <w:r w:rsidRPr="00605612">
              <w:rPr>
                <w:rFonts w:cs="Arial"/>
                <w:color w:val="000000" w:themeColor="text1"/>
                <w:szCs w:val="20"/>
              </w:rPr>
              <w:lastRenderedPageBreak/>
              <w:t xml:space="preserve">-           </w:t>
            </w:r>
            <w:r w:rsidR="00790B01" w:rsidRPr="00605612">
              <w:rPr>
                <w:rFonts w:cs="Arial"/>
                <w:color w:val="000000" w:themeColor="text1"/>
                <w:szCs w:val="20"/>
              </w:rPr>
              <w:t>dolgoročno zmanjšanje stroškov, povezanih s poročanjem, z bolj jasno določitvijo bistvenih informacij, ki jih je treba poročati.</w:t>
            </w:r>
          </w:p>
          <w:p w14:paraId="3F8993D5" w14:textId="77777777" w:rsidR="00790B01" w:rsidRPr="00605612" w:rsidRDefault="00790B01" w:rsidP="0013431B">
            <w:pPr>
              <w:jc w:val="both"/>
              <w:rPr>
                <w:rFonts w:cs="Arial"/>
                <w:color w:val="000000" w:themeColor="text1"/>
                <w:szCs w:val="20"/>
              </w:rPr>
            </w:pPr>
          </w:p>
          <w:p w14:paraId="318936D4" w14:textId="77777777" w:rsidR="00FA5AB5" w:rsidRPr="00605612" w:rsidRDefault="00FA5AB5" w:rsidP="0013431B">
            <w:pPr>
              <w:jc w:val="both"/>
              <w:rPr>
                <w:rFonts w:cs="Arial"/>
                <w:color w:val="000000" w:themeColor="text1"/>
                <w:szCs w:val="20"/>
              </w:rPr>
            </w:pPr>
          </w:p>
          <w:p w14:paraId="18C2D7B6" w14:textId="384609D6" w:rsidR="0013431B" w:rsidRPr="00605612" w:rsidRDefault="0013431B" w:rsidP="0013431B">
            <w:pPr>
              <w:jc w:val="both"/>
              <w:rPr>
                <w:rFonts w:cs="Arial"/>
                <w:color w:val="000000" w:themeColor="text1"/>
                <w:szCs w:val="20"/>
              </w:rPr>
            </w:pPr>
            <w:r w:rsidRPr="00605612">
              <w:rPr>
                <w:rFonts w:cs="Arial"/>
                <w:color w:val="000000" w:themeColor="text1"/>
                <w:szCs w:val="20"/>
              </w:rPr>
              <w:t>Direktiva spreminja več pravnih predpisov. Spreminja Direktivo 2013/34/EU (</w:t>
            </w:r>
            <w:proofErr w:type="spellStart"/>
            <w:r w:rsidRPr="00605612">
              <w:rPr>
                <w:rFonts w:cs="Arial"/>
                <w:color w:val="000000" w:themeColor="text1"/>
                <w:szCs w:val="20"/>
              </w:rPr>
              <w:t>t.i</w:t>
            </w:r>
            <w:proofErr w:type="spellEnd"/>
            <w:r w:rsidRPr="00605612">
              <w:rPr>
                <w:rFonts w:cs="Arial"/>
                <w:color w:val="000000" w:themeColor="text1"/>
                <w:szCs w:val="20"/>
              </w:rPr>
              <w:t>. računovodsko direktivo), zaradi česar je potrebna predmetna sprememba ZGD-1. Prav tako spreminja direktivo o preglednosti</w:t>
            </w:r>
            <w:r w:rsidR="00B26F5F" w:rsidRPr="00605612">
              <w:rPr>
                <w:rStyle w:val="Sprotnaopomba-sklic"/>
                <w:rFonts w:cs="Arial"/>
                <w:color w:val="000000" w:themeColor="text1"/>
                <w:szCs w:val="20"/>
              </w:rPr>
              <w:footnoteReference w:id="3"/>
            </w:r>
            <w:r w:rsidRPr="00605612">
              <w:rPr>
                <w:rFonts w:cs="Arial"/>
                <w:color w:val="000000" w:themeColor="text1"/>
                <w:szCs w:val="20"/>
              </w:rPr>
              <w:t>, revizijsko direktivo</w:t>
            </w:r>
            <w:r w:rsidR="00B26F5F" w:rsidRPr="00605612">
              <w:rPr>
                <w:rStyle w:val="Sprotnaopomba-sklic"/>
                <w:rFonts w:cs="Arial"/>
                <w:color w:val="000000" w:themeColor="text1"/>
                <w:szCs w:val="20"/>
              </w:rPr>
              <w:footnoteReference w:id="4"/>
            </w:r>
            <w:r w:rsidRPr="00605612">
              <w:rPr>
                <w:rFonts w:cs="Arial"/>
                <w:color w:val="000000" w:themeColor="text1"/>
                <w:szCs w:val="20"/>
              </w:rPr>
              <w:t xml:space="preserve"> in revizijsko uredbo</w:t>
            </w:r>
            <w:r w:rsidR="00B26F5F" w:rsidRPr="00605612">
              <w:rPr>
                <w:rStyle w:val="Sprotnaopomba-sklic"/>
                <w:rFonts w:cs="Arial"/>
                <w:color w:val="000000" w:themeColor="text1"/>
                <w:szCs w:val="20"/>
              </w:rPr>
              <w:footnoteReference w:id="5"/>
            </w:r>
            <w:r w:rsidRPr="00605612">
              <w:rPr>
                <w:rFonts w:cs="Arial"/>
                <w:color w:val="000000" w:themeColor="text1"/>
                <w:szCs w:val="20"/>
              </w:rPr>
              <w:t xml:space="preserve">, ki pa se v naš pravni red prenašajo z drugimi predpisi, zato njihove spremembe niso vključene v </w:t>
            </w:r>
            <w:r w:rsidR="00953772">
              <w:rPr>
                <w:rFonts w:cs="Arial"/>
                <w:color w:val="000000" w:themeColor="text1"/>
                <w:szCs w:val="20"/>
              </w:rPr>
              <w:t>predlog zakona</w:t>
            </w:r>
            <w:r w:rsidRPr="00605612">
              <w:rPr>
                <w:rFonts w:cs="Arial"/>
                <w:color w:val="000000" w:themeColor="text1"/>
                <w:szCs w:val="20"/>
              </w:rPr>
              <w:t xml:space="preserve">.  </w:t>
            </w:r>
          </w:p>
          <w:p w14:paraId="73A6F357" w14:textId="77777777" w:rsidR="00FA5AB5" w:rsidRPr="00605612" w:rsidRDefault="00FA5AB5" w:rsidP="0013431B">
            <w:pPr>
              <w:jc w:val="both"/>
              <w:rPr>
                <w:rFonts w:cs="Arial"/>
                <w:color w:val="000000" w:themeColor="text1"/>
                <w:szCs w:val="20"/>
              </w:rPr>
            </w:pPr>
          </w:p>
          <w:p w14:paraId="1A605C60" w14:textId="77777777" w:rsidR="0013431B" w:rsidRPr="00605612" w:rsidRDefault="0013431B" w:rsidP="0013431B">
            <w:pPr>
              <w:jc w:val="both"/>
              <w:rPr>
                <w:rFonts w:cs="Arial"/>
                <w:color w:val="000000" w:themeColor="text1"/>
                <w:szCs w:val="20"/>
              </w:rPr>
            </w:pPr>
            <w:r w:rsidRPr="00605612">
              <w:rPr>
                <w:rFonts w:cs="Arial"/>
                <w:color w:val="000000" w:themeColor="text1"/>
                <w:szCs w:val="20"/>
              </w:rPr>
              <w:t>V primerjavi z zahtevami glede poročanja o nefinančnih informacijah iz Direktive 2014/95/EU so glavne novosti direktive naslednje:</w:t>
            </w:r>
          </w:p>
          <w:p w14:paraId="7FCE25F4" w14:textId="77777777" w:rsidR="005E5F6E" w:rsidRPr="00605612" w:rsidRDefault="005E5F6E" w:rsidP="0013431B">
            <w:pPr>
              <w:jc w:val="both"/>
              <w:rPr>
                <w:rFonts w:cs="Arial"/>
                <w:color w:val="000000" w:themeColor="text1"/>
                <w:szCs w:val="20"/>
              </w:rPr>
            </w:pPr>
          </w:p>
          <w:p w14:paraId="7DC497C7" w14:textId="0FC10F23" w:rsidR="0013431B" w:rsidRPr="00605612" w:rsidRDefault="00684FED" w:rsidP="00E55AC2">
            <w:pPr>
              <w:pStyle w:val="Odstavekseznama"/>
              <w:numPr>
                <w:ilvl w:val="0"/>
                <w:numId w:val="50"/>
              </w:numPr>
              <w:jc w:val="both"/>
              <w:rPr>
                <w:rFonts w:ascii="Arial" w:hAnsi="Arial" w:cs="Arial"/>
                <w:color w:val="000000" w:themeColor="text1"/>
                <w:sz w:val="20"/>
                <w:szCs w:val="20"/>
              </w:rPr>
            </w:pPr>
            <w:r w:rsidRPr="00605612">
              <w:rPr>
                <w:rFonts w:ascii="Arial" w:hAnsi="Arial" w:cs="Arial"/>
                <w:color w:val="000000" w:themeColor="text1"/>
                <w:sz w:val="20"/>
                <w:szCs w:val="20"/>
              </w:rPr>
              <w:t>š</w:t>
            </w:r>
            <w:r w:rsidR="0013431B" w:rsidRPr="00605612">
              <w:rPr>
                <w:rFonts w:ascii="Arial" w:hAnsi="Arial" w:cs="Arial"/>
                <w:color w:val="000000" w:themeColor="text1"/>
                <w:sz w:val="20"/>
                <w:szCs w:val="20"/>
              </w:rPr>
              <w:t>iritev zavezancev za poročanje</w:t>
            </w:r>
          </w:p>
          <w:p w14:paraId="1026CA87" w14:textId="77777777" w:rsidR="00FA5AB5" w:rsidRPr="00605612" w:rsidRDefault="0013431B" w:rsidP="00E55AC2">
            <w:pPr>
              <w:pStyle w:val="Odstavekseznama"/>
              <w:numPr>
                <w:ilvl w:val="0"/>
                <w:numId w:val="51"/>
              </w:numPr>
              <w:jc w:val="both"/>
              <w:rPr>
                <w:rFonts w:ascii="Arial" w:hAnsi="Arial" w:cs="Arial"/>
                <w:color w:val="000000" w:themeColor="text1"/>
                <w:sz w:val="20"/>
                <w:szCs w:val="20"/>
              </w:rPr>
            </w:pPr>
            <w:r w:rsidRPr="00605612">
              <w:rPr>
                <w:rFonts w:ascii="Arial" w:hAnsi="Arial" w:cs="Arial"/>
                <w:color w:val="000000" w:themeColor="text1"/>
                <w:sz w:val="20"/>
                <w:szCs w:val="20"/>
              </w:rPr>
              <w:t>na vse velike družbe (ni več praga 500 zaposlenih in ne velja le za subjekte javnega interesa),</w:t>
            </w:r>
          </w:p>
          <w:p w14:paraId="5F2BA444" w14:textId="3F6E9C02" w:rsidR="0013431B" w:rsidRPr="00605612" w:rsidRDefault="00953772" w:rsidP="00E55AC2">
            <w:pPr>
              <w:pStyle w:val="Odstavekseznama"/>
              <w:numPr>
                <w:ilvl w:val="0"/>
                <w:numId w:val="51"/>
              </w:numPr>
              <w:jc w:val="both"/>
              <w:rPr>
                <w:rFonts w:ascii="Arial" w:hAnsi="Arial" w:cs="Arial"/>
                <w:color w:val="000000" w:themeColor="text1"/>
                <w:sz w:val="20"/>
                <w:szCs w:val="20"/>
              </w:rPr>
            </w:pPr>
            <w:r>
              <w:rPr>
                <w:rFonts w:ascii="Arial" w:hAnsi="Arial" w:cs="Arial"/>
                <w:color w:val="000000" w:themeColor="text1"/>
                <w:sz w:val="20"/>
                <w:szCs w:val="20"/>
              </w:rPr>
              <w:t>z</w:t>
            </w:r>
            <w:r w:rsidR="0013431B" w:rsidRPr="00605612">
              <w:rPr>
                <w:rFonts w:ascii="Arial" w:hAnsi="Arial" w:cs="Arial"/>
                <w:color w:val="000000" w:themeColor="text1"/>
                <w:sz w:val="20"/>
                <w:szCs w:val="20"/>
              </w:rPr>
              <w:t xml:space="preserve"> dvoletnim časovnim zamikom (za finančna leta od 1. 1. 2026) tudi na majhne in srednje družbe,</w:t>
            </w:r>
            <w:r>
              <w:t xml:space="preserve"> </w:t>
            </w:r>
            <w:r>
              <w:rPr>
                <w:rFonts w:ascii="Arial" w:hAnsi="Arial" w:cs="Arial"/>
                <w:color w:val="000000" w:themeColor="text1"/>
                <w:sz w:val="20"/>
                <w:szCs w:val="20"/>
              </w:rPr>
              <w:t>z</w:t>
            </w:r>
            <w:r w:rsidRPr="00953772">
              <w:rPr>
                <w:rFonts w:ascii="Arial" w:hAnsi="Arial" w:cs="Arial"/>
                <w:color w:val="000000" w:themeColor="text1"/>
                <w:sz w:val="20"/>
                <w:szCs w:val="20"/>
              </w:rPr>
              <w:t xml:space="preserve"> vrednostnimi papirji </w:t>
            </w:r>
            <w:r>
              <w:rPr>
                <w:rFonts w:ascii="Arial" w:hAnsi="Arial" w:cs="Arial"/>
                <w:color w:val="000000" w:themeColor="text1"/>
                <w:sz w:val="20"/>
                <w:szCs w:val="20"/>
              </w:rPr>
              <w:t xml:space="preserve">katerih </w:t>
            </w:r>
            <w:r w:rsidRPr="00953772">
              <w:rPr>
                <w:rFonts w:ascii="Arial" w:hAnsi="Arial" w:cs="Arial"/>
                <w:color w:val="000000" w:themeColor="text1"/>
                <w:sz w:val="20"/>
                <w:szCs w:val="20"/>
              </w:rPr>
              <w:t>se trguje na organiziranem trgu</w:t>
            </w:r>
            <w:r w:rsidR="0013431B" w:rsidRPr="00605612">
              <w:rPr>
                <w:rFonts w:ascii="Arial" w:hAnsi="Arial" w:cs="Arial"/>
                <w:color w:val="000000" w:themeColor="text1"/>
                <w:sz w:val="20"/>
                <w:szCs w:val="20"/>
              </w:rPr>
              <w:t xml:space="preserve">. Te imajo možnost, da dve leti ne pripravijo </w:t>
            </w:r>
            <w:r w:rsidR="00A0546B" w:rsidRPr="00605612">
              <w:rPr>
                <w:rFonts w:ascii="Arial" w:hAnsi="Arial" w:cs="Arial"/>
                <w:color w:val="000000" w:themeColor="text1"/>
                <w:sz w:val="20"/>
                <w:szCs w:val="20"/>
              </w:rPr>
              <w:t xml:space="preserve">poročila o </w:t>
            </w:r>
            <w:proofErr w:type="spellStart"/>
            <w:r w:rsidR="00A0546B" w:rsidRPr="00605612">
              <w:rPr>
                <w:rFonts w:ascii="Arial" w:hAnsi="Arial" w:cs="Arial"/>
                <w:color w:val="000000" w:themeColor="text1"/>
                <w:sz w:val="20"/>
                <w:szCs w:val="20"/>
              </w:rPr>
              <w:t>trajnostnosti</w:t>
            </w:r>
            <w:proofErr w:type="spellEnd"/>
            <w:r w:rsidR="00A0546B" w:rsidRPr="00605612">
              <w:rPr>
                <w:rFonts w:ascii="Arial" w:hAnsi="Arial" w:cs="Arial"/>
                <w:color w:val="000000" w:themeColor="text1"/>
                <w:sz w:val="20"/>
                <w:szCs w:val="20"/>
              </w:rPr>
              <w:t xml:space="preserve">, </w:t>
            </w:r>
            <w:r w:rsidR="0013431B" w:rsidRPr="00605612">
              <w:rPr>
                <w:rFonts w:ascii="Arial" w:hAnsi="Arial" w:cs="Arial"/>
                <w:color w:val="000000" w:themeColor="text1"/>
                <w:sz w:val="20"/>
                <w:szCs w:val="20"/>
              </w:rPr>
              <w:t>če v poslovnem poročilo navedejo razloge za to. Za preostale majhne in srednje družbe, ki so na borzi, bo uporaba standardov in trajnostnega poročanja prostovoljna, želi pa se jih spodbuditi k njihovi uporabi, saj bodo imela večjo možnost za pridobitev investitorjev.</w:t>
            </w:r>
          </w:p>
          <w:p w14:paraId="2849B16D" w14:textId="77777777" w:rsidR="0013431B" w:rsidRPr="00605612" w:rsidRDefault="0013431B" w:rsidP="0013431B">
            <w:pPr>
              <w:jc w:val="both"/>
              <w:rPr>
                <w:rFonts w:cs="Arial"/>
                <w:color w:val="000000" w:themeColor="text1"/>
                <w:szCs w:val="20"/>
              </w:rPr>
            </w:pPr>
          </w:p>
          <w:p w14:paraId="2E286B94" w14:textId="30A5EC10" w:rsidR="0013431B" w:rsidRPr="00605612" w:rsidRDefault="00684FED" w:rsidP="00E55AC2">
            <w:pPr>
              <w:pStyle w:val="Odstavekseznama"/>
              <w:numPr>
                <w:ilvl w:val="0"/>
                <w:numId w:val="50"/>
              </w:numPr>
              <w:jc w:val="both"/>
              <w:rPr>
                <w:rFonts w:ascii="Arial" w:hAnsi="Arial" w:cs="Arial"/>
                <w:color w:val="000000" w:themeColor="text1"/>
                <w:sz w:val="20"/>
                <w:szCs w:val="20"/>
              </w:rPr>
            </w:pPr>
            <w:r w:rsidRPr="00605612">
              <w:rPr>
                <w:rFonts w:ascii="Arial" w:hAnsi="Arial" w:cs="Arial"/>
                <w:color w:val="000000" w:themeColor="text1"/>
                <w:sz w:val="20"/>
                <w:szCs w:val="20"/>
              </w:rPr>
              <w:t>š</w:t>
            </w:r>
            <w:r w:rsidR="0013431B" w:rsidRPr="00605612">
              <w:rPr>
                <w:rFonts w:ascii="Arial" w:hAnsi="Arial" w:cs="Arial"/>
                <w:color w:val="000000" w:themeColor="text1"/>
                <w:sz w:val="20"/>
                <w:szCs w:val="20"/>
              </w:rPr>
              <w:t>iritev obsega in vsebine trajnostnih informacij, ki se morajo poročati</w:t>
            </w:r>
          </w:p>
          <w:p w14:paraId="5FB3E375" w14:textId="3581472B" w:rsidR="0013431B" w:rsidRPr="00605612" w:rsidRDefault="0013431B" w:rsidP="00E55AC2">
            <w:pPr>
              <w:pStyle w:val="Odstavekseznama"/>
              <w:numPr>
                <w:ilvl w:val="0"/>
                <w:numId w:val="52"/>
              </w:numPr>
              <w:jc w:val="both"/>
              <w:rPr>
                <w:rFonts w:ascii="Arial" w:hAnsi="Arial" w:cs="Arial"/>
                <w:color w:val="000000" w:themeColor="text1"/>
                <w:sz w:val="20"/>
                <w:szCs w:val="20"/>
              </w:rPr>
            </w:pPr>
            <w:r w:rsidRPr="00605612">
              <w:rPr>
                <w:rFonts w:ascii="Arial" w:hAnsi="Arial" w:cs="Arial"/>
                <w:color w:val="000000" w:themeColor="text1"/>
                <w:sz w:val="20"/>
                <w:szCs w:val="20"/>
              </w:rPr>
              <w:t>veliko podrobneje opredeljuje informacije, ki jih morajo družbe razkriti,</w:t>
            </w:r>
          </w:p>
          <w:p w14:paraId="1329DF6A" w14:textId="2060CA31" w:rsidR="0013431B" w:rsidRPr="00605612" w:rsidRDefault="0013431B" w:rsidP="00E55AC2">
            <w:pPr>
              <w:pStyle w:val="Odstavekseznama"/>
              <w:numPr>
                <w:ilvl w:val="0"/>
                <w:numId w:val="52"/>
              </w:numPr>
              <w:jc w:val="both"/>
              <w:rPr>
                <w:rFonts w:ascii="Arial" w:hAnsi="Arial" w:cs="Arial"/>
                <w:color w:val="000000" w:themeColor="text1"/>
                <w:sz w:val="20"/>
                <w:szCs w:val="20"/>
              </w:rPr>
            </w:pPr>
            <w:r w:rsidRPr="00605612">
              <w:rPr>
                <w:rFonts w:ascii="Arial" w:hAnsi="Arial" w:cs="Arial"/>
                <w:color w:val="000000" w:themeColor="text1"/>
                <w:sz w:val="20"/>
                <w:szCs w:val="20"/>
              </w:rPr>
              <w:t>družbe bodo morale trajnostne zadeve vključiti v poslovni model, strategijo in cilje, kar bo vplivalo tudi na samo poslovanje in upravljanje teh družb ter postopke revizije.</w:t>
            </w:r>
          </w:p>
          <w:p w14:paraId="486CAC2A" w14:textId="77777777" w:rsidR="0013431B" w:rsidRPr="00605612" w:rsidRDefault="0013431B" w:rsidP="0013431B">
            <w:pPr>
              <w:jc w:val="both"/>
              <w:rPr>
                <w:rFonts w:cs="Arial"/>
                <w:color w:val="000000" w:themeColor="text1"/>
                <w:szCs w:val="20"/>
              </w:rPr>
            </w:pPr>
          </w:p>
          <w:p w14:paraId="0C15AC1D" w14:textId="685DEC5D" w:rsidR="0013431B" w:rsidRPr="00605612" w:rsidRDefault="00684FED" w:rsidP="00E55AC2">
            <w:pPr>
              <w:pStyle w:val="Odstavekseznama"/>
              <w:numPr>
                <w:ilvl w:val="0"/>
                <w:numId w:val="50"/>
              </w:numPr>
              <w:jc w:val="both"/>
              <w:rPr>
                <w:rFonts w:ascii="Arial" w:hAnsi="Arial" w:cs="Arial"/>
                <w:color w:val="000000" w:themeColor="text1"/>
                <w:sz w:val="20"/>
                <w:szCs w:val="20"/>
              </w:rPr>
            </w:pPr>
            <w:r w:rsidRPr="00605612">
              <w:rPr>
                <w:rFonts w:ascii="Arial" w:hAnsi="Arial" w:cs="Arial"/>
                <w:color w:val="000000" w:themeColor="text1"/>
                <w:sz w:val="20"/>
                <w:szCs w:val="20"/>
              </w:rPr>
              <w:t>u</w:t>
            </w:r>
            <w:r w:rsidR="0013431B" w:rsidRPr="00605612">
              <w:rPr>
                <w:rFonts w:ascii="Arial" w:hAnsi="Arial" w:cs="Arial"/>
                <w:color w:val="000000" w:themeColor="text1"/>
                <w:sz w:val="20"/>
                <w:szCs w:val="20"/>
              </w:rPr>
              <w:t>vedba Evropskih standardov trajnostnega poročanja (ESRS)</w:t>
            </w:r>
          </w:p>
          <w:p w14:paraId="36789ABE" w14:textId="20E81D87" w:rsidR="0013431B" w:rsidRPr="00605612" w:rsidRDefault="0013431B" w:rsidP="0013431B">
            <w:pPr>
              <w:jc w:val="both"/>
              <w:rPr>
                <w:rFonts w:cs="Arial"/>
                <w:color w:val="000000" w:themeColor="text1"/>
                <w:szCs w:val="20"/>
              </w:rPr>
            </w:pPr>
            <w:r w:rsidRPr="00605612">
              <w:rPr>
                <w:rFonts w:cs="Arial"/>
                <w:color w:val="000000" w:themeColor="text1"/>
                <w:szCs w:val="20"/>
              </w:rPr>
              <w:t xml:space="preserve">Podrobnejšo vsebino in način poročanja določajo standardi trajnostnega poročanja. Sprejme jih Evropska komisija v sodelovanju z drugimi deležniki, razvoj standardov pa izvede </w:t>
            </w:r>
            <w:r w:rsidR="00E440AC" w:rsidRPr="00605612">
              <w:rPr>
                <w:rFonts w:cs="Arial"/>
                <w:color w:val="000000" w:themeColor="text1"/>
                <w:szCs w:val="20"/>
              </w:rPr>
              <w:t>Evropska svetovalna skupina za finančno poročanje (</w:t>
            </w:r>
            <w:r w:rsidRPr="00605612">
              <w:rPr>
                <w:rFonts w:cs="Arial"/>
                <w:color w:val="000000" w:themeColor="text1"/>
                <w:szCs w:val="20"/>
              </w:rPr>
              <w:t>EFRAG</w:t>
            </w:r>
            <w:r w:rsidR="00E440AC" w:rsidRPr="00605612">
              <w:rPr>
                <w:rFonts w:cs="Arial"/>
                <w:color w:val="000000" w:themeColor="text1"/>
                <w:szCs w:val="20"/>
              </w:rPr>
              <w:t>)</w:t>
            </w:r>
            <w:r w:rsidRPr="00605612">
              <w:rPr>
                <w:rFonts w:cs="Arial"/>
                <w:color w:val="000000" w:themeColor="text1"/>
                <w:szCs w:val="20"/>
              </w:rPr>
              <w:t xml:space="preserve">. </w:t>
            </w:r>
          </w:p>
          <w:p w14:paraId="4BD54C6E" w14:textId="77777777" w:rsidR="0013431B" w:rsidRPr="00605612" w:rsidRDefault="0013431B" w:rsidP="0013431B">
            <w:pPr>
              <w:jc w:val="both"/>
              <w:rPr>
                <w:rFonts w:cs="Arial"/>
                <w:color w:val="000000" w:themeColor="text1"/>
                <w:szCs w:val="20"/>
              </w:rPr>
            </w:pPr>
          </w:p>
          <w:p w14:paraId="50E1F6E5" w14:textId="7641A1B8" w:rsidR="0013431B" w:rsidRPr="00605612" w:rsidRDefault="00684FED" w:rsidP="00E55AC2">
            <w:pPr>
              <w:pStyle w:val="Odstavekseznama"/>
              <w:numPr>
                <w:ilvl w:val="0"/>
                <w:numId w:val="50"/>
              </w:numPr>
              <w:jc w:val="both"/>
              <w:rPr>
                <w:rFonts w:ascii="Arial" w:hAnsi="Arial" w:cs="Arial"/>
                <w:color w:val="000000" w:themeColor="text1"/>
                <w:sz w:val="20"/>
                <w:szCs w:val="20"/>
              </w:rPr>
            </w:pPr>
            <w:r w:rsidRPr="00605612">
              <w:rPr>
                <w:rFonts w:ascii="Arial" w:hAnsi="Arial" w:cs="Arial"/>
                <w:color w:val="000000" w:themeColor="text1"/>
                <w:sz w:val="20"/>
                <w:szCs w:val="20"/>
              </w:rPr>
              <w:t>o</w:t>
            </w:r>
            <w:r w:rsidR="0013431B" w:rsidRPr="00605612">
              <w:rPr>
                <w:rFonts w:ascii="Arial" w:hAnsi="Arial" w:cs="Arial"/>
                <w:color w:val="000000" w:themeColor="text1"/>
                <w:sz w:val="20"/>
                <w:szCs w:val="20"/>
              </w:rPr>
              <w:t>bjava v enotni elektronski obliki znotraj poslovnega poročila</w:t>
            </w:r>
          </w:p>
          <w:p w14:paraId="07C98E5B" w14:textId="77777777" w:rsidR="0013431B" w:rsidRPr="00605612" w:rsidRDefault="0013431B" w:rsidP="0013431B">
            <w:pPr>
              <w:jc w:val="both"/>
              <w:rPr>
                <w:rFonts w:cs="Arial"/>
                <w:color w:val="000000" w:themeColor="text1"/>
                <w:szCs w:val="20"/>
              </w:rPr>
            </w:pPr>
          </w:p>
          <w:p w14:paraId="5A66E065" w14:textId="4EE60C4D" w:rsidR="0013431B" w:rsidRPr="00605612" w:rsidRDefault="00684FED" w:rsidP="00E55AC2">
            <w:pPr>
              <w:pStyle w:val="Odstavekseznama"/>
              <w:numPr>
                <w:ilvl w:val="0"/>
                <w:numId w:val="50"/>
              </w:numPr>
              <w:jc w:val="both"/>
              <w:rPr>
                <w:rFonts w:ascii="Arial" w:hAnsi="Arial" w:cs="Arial"/>
                <w:color w:val="000000" w:themeColor="text1"/>
                <w:sz w:val="20"/>
                <w:szCs w:val="20"/>
              </w:rPr>
            </w:pPr>
            <w:r w:rsidRPr="00605612">
              <w:rPr>
                <w:rFonts w:ascii="Arial" w:hAnsi="Arial" w:cs="Arial"/>
                <w:color w:val="000000" w:themeColor="text1"/>
                <w:sz w:val="20"/>
                <w:szCs w:val="20"/>
              </w:rPr>
              <w:t>p</w:t>
            </w:r>
            <w:r w:rsidR="0013431B" w:rsidRPr="00605612">
              <w:rPr>
                <w:rFonts w:ascii="Arial" w:hAnsi="Arial" w:cs="Arial"/>
                <w:color w:val="000000" w:themeColor="text1"/>
                <w:sz w:val="20"/>
                <w:szCs w:val="20"/>
              </w:rPr>
              <w:t xml:space="preserve">omembnejša vloga zakonitih revizorjev pri dajanju zagotovil v zvezi s trajnostnim poročanjem </w:t>
            </w:r>
          </w:p>
          <w:p w14:paraId="37BB6A65" w14:textId="10C91337" w:rsidR="0013431B" w:rsidRPr="00605612" w:rsidRDefault="0013431B" w:rsidP="00E55AC2">
            <w:pPr>
              <w:pStyle w:val="Odstavekseznama"/>
              <w:numPr>
                <w:ilvl w:val="0"/>
                <w:numId w:val="53"/>
              </w:numPr>
              <w:jc w:val="both"/>
              <w:rPr>
                <w:rFonts w:ascii="Arial" w:hAnsi="Arial" w:cs="Arial"/>
                <w:color w:val="000000" w:themeColor="text1"/>
                <w:sz w:val="20"/>
                <w:szCs w:val="20"/>
              </w:rPr>
            </w:pPr>
            <w:r w:rsidRPr="00605612">
              <w:rPr>
                <w:rFonts w:ascii="Arial" w:hAnsi="Arial" w:cs="Arial"/>
                <w:color w:val="000000" w:themeColor="text1"/>
                <w:sz w:val="20"/>
                <w:szCs w:val="20"/>
              </w:rPr>
              <w:t>podaja mnenja v skladu s poslom dajanja omejenega zagotovila (kasneje skladno s poslom dajanja razumnega zagotovila),</w:t>
            </w:r>
          </w:p>
          <w:p w14:paraId="3E5B50F6" w14:textId="5EC1A8D9" w:rsidR="006D44BE" w:rsidRPr="00605612" w:rsidRDefault="0013431B" w:rsidP="00E55AC2">
            <w:pPr>
              <w:pStyle w:val="Odstavekseznama"/>
              <w:numPr>
                <w:ilvl w:val="0"/>
                <w:numId w:val="53"/>
              </w:numPr>
              <w:jc w:val="both"/>
              <w:rPr>
                <w:rFonts w:ascii="Arial" w:hAnsi="Arial" w:cs="Arial"/>
                <w:color w:val="000000" w:themeColor="text1"/>
                <w:sz w:val="20"/>
                <w:szCs w:val="20"/>
              </w:rPr>
            </w:pPr>
            <w:r w:rsidRPr="00605612">
              <w:rPr>
                <w:rFonts w:ascii="Arial" w:hAnsi="Arial" w:cs="Arial"/>
                <w:color w:val="000000" w:themeColor="text1"/>
                <w:sz w:val="20"/>
                <w:szCs w:val="20"/>
              </w:rPr>
              <w:t xml:space="preserve">enako mnenje bodo lahko podali neodvisni izvajalci storitev dajanja zagotovil, </w:t>
            </w:r>
            <w:r w:rsidR="007D3A68">
              <w:rPr>
                <w:rFonts w:ascii="Arial" w:hAnsi="Arial" w:cs="Arial"/>
                <w:color w:val="000000" w:themeColor="text1"/>
                <w:sz w:val="20"/>
                <w:szCs w:val="20"/>
              </w:rPr>
              <w:t>če</w:t>
            </w:r>
            <w:r w:rsidRPr="00605612">
              <w:rPr>
                <w:rFonts w:ascii="Arial" w:hAnsi="Arial" w:cs="Arial"/>
                <w:color w:val="000000" w:themeColor="text1"/>
                <w:sz w:val="20"/>
                <w:szCs w:val="20"/>
              </w:rPr>
              <w:t xml:space="preserve"> se država članica </w:t>
            </w:r>
            <w:r w:rsidR="007D3A68" w:rsidRPr="00605612">
              <w:rPr>
                <w:rFonts w:ascii="Arial" w:hAnsi="Arial" w:cs="Arial"/>
                <w:color w:val="000000" w:themeColor="text1"/>
                <w:sz w:val="20"/>
                <w:szCs w:val="20"/>
              </w:rPr>
              <w:t xml:space="preserve">odloči </w:t>
            </w:r>
            <w:r w:rsidRPr="00605612">
              <w:rPr>
                <w:rFonts w:ascii="Arial" w:hAnsi="Arial" w:cs="Arial"/>
                <w:color w:val="000000" w:themeColor="text1"/>
                <w:sz w:val="20"/>
                <w:szCs w:val="20"/>
              </w:rPr>
              <w:t>za to možnost</w:t>
            </w:r>
            <w:r w:rsidR="009A13C1" w:rsidRPr="00605612">
              <w:rPr>
                <w:rFonts w:ascii="Arial" w:hAnsi="Arial" w:cs="Arial"/>
                <w:color w:val="000000" w:themeColor="text1"/>
                <w:sz w:val="20"/>
                <w:szCs w:val="20"/>
              </w:rPr>
              <w:t>.</w:t>
            </w:r>
          </w:p>
          <w:p w14:paraId="47A97108" w14:textId="77777777" w:rsidR="004E03AE" w:rsidRPr="00605612" w:rsidRDefault="004E03AE" w:rsidP="00F70181">
            <w:pPr>
              <w:jc w:val="both"/>
              <w:rPr>
                <w:rFonts w:cs="Arial"/>
                <w:color w:val="000000" w:themeColor="text1"/>
                <w:szCs w:val="20"/>
              </w:rPr>
            </w:pPr>
          </w:p>
          <w:p w14:paraId="1167DF32" w14:textId="09B40325" w:rsidR="00F70181" w:rsidRPr="00605612" w:rsidRDefault="00F70181" w:rsidP="00F70181">
            <w:pPr>
              <w:jc w:val="both"/>
              <w:rPr>
                <w:rFonts w:cs="Arial"/>
                <w:b/>
                <w:bCs/>
                <w:color w:val="000000" w:themeColor="text1"/>
                <w:szCs w:val="20"/>
              </w:rPr>
            </w:pPr>
            <w:r w:rsidRPr="00605612">
              <w:rPr>
                <w:rFonts w:cs="Arial"/>
                <w:b/>
                <w:bCs/>
                <w:color w:val="000000" w:themeColor="text1"/>
                <w:szCs w:val="20"/>
              </w:rPr>
              <w:t>Direktiva 2022/2381</w:t>
            </w:r>
            <w:r w:rsidR="0060557E" w:rsidRPr="00605612">
              <w:rPr>
                <w:rFonts w:cs="Arial"/>
                <w:b/>
                <w:bCs/>
                <w:color w:val="000000" w:themeColor="text1"/>
                <w:szCs w:val="20"/>
              </w:rPr>
              <w:t>/EU</w:t>
            </w:r>
          </w:p>
          <w:p w14:paraId="57A08D8C" w14:textId="77777777" w:rsidR="00F70181" w:rsidRPr="00605612" w:rsidRDefault="00F70181" w:rsidP="0045180E">
            <w:pPr>
              <w:jc w:val="both"/>
              <w:rPr>
                <w:rFonts w:cs="Arial"/>
                <w:color w:val="000000" w:themeColor="text1"/>
                <w:szCs w:val="20"/>
              </w:rPr>
            </w:pPr>
          </w:p>
          <w:p w14:paraId="31D878DB" w14:textId="034A7A2D" w:rsidR="00926F3B" w:rsidRPr="00605612" w:rsidRDefault="00926F3B" w:rsidP="00926F3B">
            <w:pPr>
              <w:spacing w:line="276" w:lineRule="auto"/>
              <w:jc w:val="both"/>
              <w:rPr>
                <w:rFonts w:cs="Arial"/>
                <w:color w:val="FF0000"/>
                <w:szCs w:val="20"/>
              </w:rPr>
            </w:pPr>
            <w:r w:rsidRPr="00605612">
              <w:rPr>
                <w:rFonts w:cs="Arial"/>
                <w:color w:val="000000"/>
                <w:szCs w:val="20"/>
                <w:shd w:val="clear" w:color="auto" w:fill="FFFFFF"/>
              </w:rPr>
              <w:t>Enakost med ženskami in moškimi je ena izmed temeljnih vrednot v Evropski uniji, ki izhaja iz Pogodbe o Evropski uniji. Prav tako je v 23. členu Listine Evropske unije o temeljnih pravicah</w:t>
            </w:r>
            <w:r w:rsidRPr="00605612">
              <w:rPr>
                <w:rStyle w:val="Sprotnaopomba-sklic"/>
                <w:rFonts w:cs="Arial"/>
                <w:color w:val="000000"/>
                <w:szCs w:val="20"/>
                <w:shd w:val="clear" w:color="auto" w:fill="FFFFFF"/>
              </w:rPr>
              <w:footnoteReference w:id="6"/>
            </w:r>
            <w:r w:rsidRPr="00605612">
              <w:rPr>
                <w:rFonts w:cs="Arial"/>
                <w:color w:val="000000"/>
                <w:szCs w:val="20"/>
                <w:shd w:val="clear" w:color="auto" w:fill="FFFFFF"/>
              </w:rPr>
              <w:t xml:space="preserve"> določeno, da je treba enakost žensk in moških zagotoviti na vseh področjih. Pobude in prizadevanja različnih institucij</w:t>
            </w:r>
            <w:r w:rsidR="00E24776" w:rsidRPr="00605612">
              <w:rPr>
                <w:rFonts w:cs="Arial"/>
                <w:color w:val="000000"/>
                <w:szCs w:val="20"/>
                <w:shd w:val="clear" w:color="auto" w:fill="FFFFFF"/>
              </w:rPr>
              <w:t>,</w:t>
            </w:r>
            <w:r w:rsidRPr="00605612">
              <w:rPr>
                <w:rFonts w:cs="Arial"/>
                <w:color w:val="000000"/>
                <w:szCs w:val="20"/>
                <w:shd w:val="clear" w:color="auto" w:fill="FFFFFF"/>
              </w:rPr>
              <w:t xml:space="preserve"> </w:t>
            </w:r>
            <w:r w:rsidR="00E24776" w:rsidRPr="00605612">
              <w:rPr>
                <w:rFonts w:cs="Arial"/>
                <w:color w:val="000000"/>
                <w:szCs w:val="20"/>
                <w:shd w:val="clear" w:color="auto" w:fill="FFFFFF"/>
              </w:rPr>
              <w:t>po</w:t>
            </w:r>
            <w:r w:rsidRPr="00605612">
              <w:rPr>
                <w:rFonts w:cs="Arial"/>
                <w:color w:val="000000"/>
                <w:szCs w:val="20"/>
                <w:shd w:val="clear" w:color="auto" w:fill="FFFFFF"/>
              </w:rPr>
              <w:t xml:space="preserve">vezane </w:t>
            </w:r>
            <w:r w:rsidR="00E24776" w:rsidRPr="00605612">
              <w:rPr>
                <w:rFonts w:cs="Arial"/>
                <w:color w:val="000000"/>
                <w:szCs w:val="20"/>
                <w:shd w:val="clear" w:color="auto" w:fill="FFFFFF"/>
              </w:rPr>
              <w:t>s</w:t>
            </w:r>
            <w:r w:rsidRPr="00605612">
              <w:rPr>
                <w:rFonts w:cs="Arial"/>
                <w:color w:val="000000"/>
                <w:szCs w:val="20"/>
                <w:shd w:val="clear" w:color="auto" w:fill="FFFFFF"/>
              </w:rPr>
              <w:t xml:space="preserve"> spodbujan</w:t>
            </w:r>
            <w:r w:rsidR="00E24776" w:rsidRPr="00605612">
              <w:rPr>
                <w:rFonts w:cs="Arial"/>
                <w:color w:val="000000"/>
                <w:szCs w:val="20"/>
                <w:shd w:val="clear" w:color="auto" w:fill="FFFFFF"/>
              </w:rPr>
              <w:t>jem</w:t>
            </w:r>
            <w:r w:rsidRPr="00605612">
              <w:rPr>
                <w:rFonts w:cs="Arial"/>
                <w:color w:val="000000"/>
                <w:szCs w:val="20"/>
                <w:shd w:val="clear" w:color="auto" w:fill="FFFFFF"/>
              </w:rPr>
              <w:t xml:space="preserve"> enakosti spolov na položajih odločanja v gospodarstvu</w:t>
            </w:r>
            <w:r w:rsidR="000D3CCE" w:rsidRPr="00605612">
              <w:rPr>
                <w:rFonts w:cs="Arial"/>
                <w:color w:val="000000"/>
                <w:szCs w:val="20"/>
                <w:shd w:val="clear" w:color="auto" w:fill="FFFFFF"/>
              </w:rPr>
              <w:t>,</w:t>
            </w:r>
            <w:r w:rsidRPr="00605612">
              <w:rPr>
                <w:rFonts w:cs="Arial"/>
                <w:color w:val="000000"/>
                <w:szCs w:val="20"/>
                <w:shd w:val="clear" w:color="auto" w:fill="FFFFFF"/>
              </w:rPr>
              <w:t xml:space="preserve"> </w:t>
            </w:r>
            <w:r w:rsidRPr="00605612">
              <w:rPr>
                <w:rFonts w:cs="Arial"/>
                <w:color w:val="000000"/>
                <w:szCs w:val="20"/>
                <w:shd w:val="clear" w:color="auto" w:fill="FFFFFF"/>
              </w:rPr>
              <w:lastRenderedPageBreak/>
              <w:t>segajo že desetletja nazaj. Svet EU je izdal priporočila za bolj dejavno vlogo in večjo zastopanost žensk v organih odločanja na vseh ravneh že leta 1984</w:t>
            </w:r>
            <w:r w:rsidRPr="00605612">
              <w:rPr>
                <w:rStyle w:val="Sprotnaopomba-sklic"/>
                <w:rFonts w:cs="Arial"/>
                <w:color w:val="000000"/>
                <w:szCs w:val="20"/>
                <w:shd w:val="clear" w:color="auto" w:fill="FFFFFF"/>
              </w:rPr>
              <w:footnoteReference w:id="7"/>
            </w:r>
            <w:r w:rsidRPr="00605612">
              <w:rPr>
                <w:rFonts w:cs="Arial"/>
                <w:color w:val="000000"/>
                <w:szCs w:val="20"/>
                <w:shd w:val="clear" w:color="auto" w:fill="FFFFFF"/>
              </w:rPr>
              <w:t xml:space="preserve"> in 1996</w:t>
            </w:r>
            <w:r w:rsidRPr="00605612">
              <w:rPr>
                <w:rStyle w:val="Sprotnaopomba-sklic"/>
                <w:rFonts w:cs="Arial"/>
                <w:color w:val="000000"/>
                <w:szCs w:val="20"/>
                <w:shd w:val="clear" w:color="auto" w:fill="FFFFFF"/>
              </w:rPr>
              <w:footnoteReference w:id="8"/>
            </w:r>
            <w:r w:rsidRPr="00605612">
              <w:rPr>
                <w:rFonts w:cs="Arial"/>
                <w:color w:val="000000"/>
                <w:szCs w:val="20"/>
                <w:shd w:val="clear" w:color="auto" w:fill="FFFFFF"/>
              </w:rPr>
              <w:t>; nato je marca 2011 sprejel sklepe, v katerih je poudaril, da so politike enakosti spolov ključnega pomena za gospodarsko rast, blaginjo in konkurenčnost ter pozval k ukrepanju za spodbujanje uravnotežene zastopanosti žensk in moških pri odločanju na vseh ravneh in vseh področjih</w:t>
            </w:r>
            <w:r w:rsidRPr="00605612">
              <w:rPr>
                <w:rFonts w:cs="Arial"/>
                <w:color w:val="000000" w:themeColor="text1"/>
                <w:szCs w:val="20"/>
                <w:shd w:val="clear" w:color="auto" w:fill="FFFFFF"/>
              </w:rPr>
              <w:t>. Evropski parlament je večkrat pozval družbe in države članice, naj povečajo zastopanost žensk v organih odločanja, ter Komisijo spodbudil, naj predlaga zakonodajne kvote za dosego kritičnega praga 30</w:t>
            </w:r>
            <w:r w:rsidRPr="00605612">
              <w:rPr>
                <w:rFonts w:cs="Arial"/>
                <w:color w:val="000000" w:themeColor="text1"/>
                <w:szCs w:val="20"/>
              </w:rPr>
              <w:t xml:space="preserve"> </w:t>
            </w:r>
            <w:r w:rsidRPr="00605612">
              <w:rPr>
                <w:rFonts w:cs="Arial"/>
                <w:color w:val="000000" w:themeColor="text1"/>
                <w:szCs w:val="20"/>
                <w:shd w:val="clear" w:color="auto" w:fill="FFFFFF"/>
              </w:rPr>
              <w:t>% zastopanosti žensk v vodstvenih organih do leta 2015 in 40</w:t>
            </w:r>
            <w:r w:rsidRPr="00605612">
              <w:rPr>
                <w:rFonts w:cs="Arial"/>
                <w:color w:val="000000" w:themeColor="text1"/>
                <w:szCs w:val="20"/>
              </w:rPr>
              <w:t xml:space="preserve"> </w:t>
            </w:r>
            <w:r w:rsidRPr="00605612">
              <w:rPr>
                <w:rFonts w:cs="Arial"/>
                <w:color w:val="000000" w:themeColor="text1"/>
                <w:szCs w:val="20"/>
                <w:shd w:val="clear" w:color="auto" w:fill="FFFFFF"/>
              </w:rPr>
              <w:t>% do leta 2020</w:t>
            </w:r>
            <w:r w:rsidRPr="00605612">
              <w:rPr>
                <w:rStyle w:val="Sprotnaopomba-sklic"/>
                <w:rFonts w:cs="Arial"/>
                <w:color w:val="000000" w:themeColor="text1"/>
                <w:szCs w:val="20"/>
                <w:shd w:val="clear" w:color="auto" w:fill="FFFFFF"/>
              </w:rPr>
              <w:footnoteReference w:id="9"/>
            </w:r>
            <w:r w:rsidRPr="00605612">
              <w:rPr>
                <w:rFonts w:cs="Arial"/>
                <w:color w:val="000000" w:themeColor="text1"/>
                <w:szCs w:val="20"/>
                <w:shd w:val="clear" w:color="auto" w:fill="FFFFFF"/>
              </w:rPr>
              <w:t>. Pred pripravo predloga Direktive  2022/2381/EU je Komisija objavila več sporočil</w:t>
            </w:r>
            <w:r w:rsidRPr="00605612">
              <w:rPr>
                <w:rStyle w:val="Sprotnaopomba-sklic"/>
                <w:rFonts w:cs="Arial"/>
                <w:color w:val="000000" w:themeColor="text1"/>
                <w:szCs w:val="20"/>
                <w:shd w:val="clear" w:color="auto" w:fill="FFFFFF"/>
              </w:rPr>
              <w:footnoteReference w:id="10"/>
            </w:r>
            <w:r w:rsidRPr="00605612">
              <w:rPr>
                <w:rFonts w:cs="Arial"/>
                <w:color w:val="000000" w:themeColor="text1"/>
                <w:szCs w:val="20"/>
                <w:shd w:val="clear" w:color="auto" w:fill="FFFFFF"/>
              </w:rPr>
              <w:t xml:space="preserve">, ki so obravnavala stanje </w:t>
            </w:r>
            <w:r w:rsidRPr="00605612">
              <w:rPr>
                <w:rFonts w:cs="Arial"/>
                <w:color w:val="000000"/>
                <w:szCs w:val="20"/>
                <w:shd w:val="clear" w:color="auto" w:fill="FFFFFF"/>
              </w:rPr>
              <w:t xml:space="preserve">na </w:t>
            </w:r>
            <w:r w:rsidR="00C07AE8" w:rsidRPr="00605612">
              <w:rPr>
                <w:rFonts w:cs="Arial"/>
                <w:color w:val="000000"/>
                <w:szCs w:val="20"/>
                <w:shd w:val="clear" w:color="auto" w:fill="FFFFFF"/>
              </w:rPr>
              <w:t>tem</w:t>
            </w:r>
            <w:r w:rsidRPr="00605612">
              <w:rPr>
                <w:rFonts w:cs="Arial"/>
                <w:color w:val="000000"/>
                <w:szCs w:val="20"/>
                <w:shd w:val="clear" w:color="auto" w:fill="FFFFFF"/>
              </w:rPr>
              <w:t xml:space="preserve"> področju</w:t>
            </w:r>
            <w:r w:rsidR="00584F98" w:rsidRPr="00605612">
              <w:rPr>
                <w:rFonts w:cs="Arial"/>
                <w:color w:val="000000"/>
                <w:szCs w:val="20"/>
                <w:shd w:val="clear" w:color="auto" w:fill="FFFFFF"/>
              </w:rPr>
              <w:t>,</w:t>
            </w:r>
            <w:r w:rsidRPr="00605612">
              <w:rPr>
                <w:rFonts w:cs="Arial"/>
                <w:color w:val="000000"/>
                <w:szCs w:val="20"/>
                <w:shd w:val="clear" w:color="auto" w:fill="FFFFFF"/>
              </w:rPr>
              <w:t xml:space="preserve"> v katerih je pozivala družbe, da s </w:t>
            </w:r>
            <w:proofErr w:type="spellStart"/>
            <w:r w:rsidRPr="00605612">
              <w:rPr>
                <w:rFonts w:cs="Arial"/>
                <w:color w:val="000000"/>
                <w:szCs w:val="20"/>
                <w:shd w:val="clear" w:color="auto" w:fill="FFFFFF"/>
              </w:rPr>
              <w:t>samourejevalnimi</w:t>
            </w:r>
            <w:proofErr w:type="spellEnd"/>
            <w:r w:rsidRPr="00605612">
              <w:rPr>
                <w:rFonts w:cs="Arial"/>
                <w:color w:val="000000"/>
                <w:szCs w:val="20"/>
                <w:shd w:val="clear" w:color="auto" w:fill="FFFFFF"/>
              </w:rPr>
              <w:t xml:space="preserve"> ukrepi povečajo zastopanost manj zastopanega spola med osebami</w:t>
            </w:r>
            <w:r w:rsidR="007D3A68">
              <w:rPr>
                <w:rFonts w:cs="Arial"/>
                <w:color w:val="000000"/>
                <w:szCs w:val="20"/>
                <w:shd w:val="clear" w:color="auto" w:fill="FFFFFF"/>
              </w:rPr>
              <w:t>,</w:t>
            </w:r>
            <w:r w:rsidRPr="00605612">
              <w:rPr>
                <w:rFonts w:cs="Arial"/>
                <w:color w:val="000000"/>
                <w:szCs w:val="20"/>
                <w:shd w:val="clear" w:color="auto" w:fill="FFFFFF"/>
              </w:rPr>
              <w:t xml:space="preserve"> odgovornimi za vodenje in nadzor družb. Prav tako se je Komisija zavezala, da si bo prizadevala za pravičnejše zastopanje žensk in moških na položajih odločanja v gospodarstvu in da bo po potrebi uporabila svoje pristojnosti za uresničitev navedenih zavez. </w:t>
            </w:r>
          </w:p>
          <w:p w14:paraId="58A12E6B" w14:textId="77777777" w:rsidR="00926F3B" w:rsidRPr="00605612" w:rsidRDefault="00926F3B" w:rsidP="00926F3B">
            <w:pPr>
              <w:spacing w:line="276" w:lineRule="auto"/>
              <w:jc w:val="both"/>
              <w:rPr>
                <w:rFonts w:cs="Arial"/>
                <w:color w:val="000000" w:themeColor="text1"/>
                <w:szCs w:val="20"/>
              </w:rPr>
            </w:pPr>
          </w:p>
          <w:p w14:paraId="3A7E95F0" w14:textId="43A4699B" w:rsidR="00926F3B" w:rsidRPr="00605612" w:rsidRDefault="00926F3B" w:rsidP="00926F3B">
            <w:pPr>
              <w:spacing w:line="276" w:lineRule="auto"/>
              <w:jc w:val="both"/>
              <w:rPr>
                <w:rFonts w:cs="Arial"/>
                <w:color w:val="3F4A52"/>
                <w:szCs w:val="20"/>
                <w:lang w:eastAsia="sl-SI"/>
              </w:rPr>
            </w:pPr>
            <w:r w:rsidRPr="00605612">
              <w:rPr>
                <w:rFonts w:cs="Arial"/>
                <w:color w:val="000000"/>
                <w:szCs w:val="20"/>
                <w:shd w:val="clear" w:color="auto" w:fill="FFFFFF"/>
              </w:rPr>
              <w:t xml:space="preserve">Ker na podlagi </w:t>
            </w:r>
            <w:proofErr w:type="spellStart"/>
            <w:r w:rsidRPr="00605612">
              <w:rPr>
                <w:rFonts w:cs="Arial"/>
                <w:color w:val="000000"/>
                <w:szCs w:val="20"/>
                <w:shd w:val="clear" w:color="auto" w:fill="FFFFFF"/>
              </w:rPr>
              <w:t>nezavezujočih</w:t>
            </w:r>
            <w:proofErr w:type="spellEnd"/>
            <w:r w:rsidRPr="00605612">
              <w:rPr>
                <w:rFonts w:cs="Arial"/>
                <w:color w:val="000000"/>
                <w:szCs w:val="20"/>
                <w:shd w:val="clear" w:color="auto" w:fill="FFFFFF"/>
              </w:rPr>
              <w:t xml:space="preserve"> </w:t>
            </w:r>
            <w:r w:rsidR="00A8072A" w:rsidRPr="00605612">
              <w:rPr>
                <w:rFonts w:cs="Arial"/>
                <w:color w:val="000000"/>
                <w:szCs w:val="20"/>
                <w:shd w:val="clear" w:color="auto" w:fill="FFFFFF"/>
              </w:rPr>
              <w:t>pri</w:t>
            </w:r>
            <w:r w:rsidRPr="00605612">
              <w:rPr>
                <w:rFonts w:cs="Arial"/>
                <w:color w:val="000000"/>
                <w:szCs w:val="20"/>
                <w:shd w:val="clear" w:color="auto" w:fill="FFFFFF"/>
              </w:rPr>
              <w:t xml:space="preserve">poročil ni bilo napredka, je Komisija leta 2012 pripravila Predlog Direktive o zagotavljanju uravnotežene zastopanosti spolov med </w:t>
            </w:r>
            <w:proofErr w:type="spellStart"/>
            <w:r w:rsidRPr="00605612">
              <w:rPr>
                <w:rFonts w:cs="Arial"/>
                <w:color w:val="000000"/>
                <w:szCs w:val="20"/>
                <w:shd w:val="clear" w:color="auto" w:fill="FFFFFF"/>
              </w:rPr>
              <w:t>neizvršnimi</w:t>
            </w:r>
            <w:proofErr w:type="spellEnd"/>
            <w:r w:rsidRPr="00605612">
              <w:rPr>
                <w:rFonts w:cs="Arial"/>
                <w:color w:val="000000"/>
                <w:szCs w:val="20"/>
                <w:shd w:val="clear" w:color="auto" w:fill="FFFFFF"/>
              </w:rPr>
              <w:t xml:space="preserve"> direktorji družb, ki </w:t>
            </w:r>
            <w:r w:rsidRPr="00605612">
              <w:rPr>
                <w:rFonts w:cs="Arial"/>
                <w:szCs w:val="20"/>
                <w:shd w:val="clear" w:color="auto" w:fill="FFFFFF"/>
              </w:rPr>
              <w:t xml:space="preserve">kotirajo na borzi, in s tem povezanih ukrepih (COM(2012) 614 </w:t>
            </w:r>
            <w:proofErr w:type="spellStart"/>
            <w:r w:rsidRPr="00605612">
              <w:rPr>
                <w:rFonts w:cs="Arial"/>
                <w:szCs w:val="20"/>
                <w:shd w:val="clear" w:color="auto" w:fill="FFFFFF"/>
              </w:rPr>
              <w:t>final</w:t>
            </w:r>
            <w:proofErr w:type="spellEnd"/>
            <w:r w:rsidRPr="00605612">
              <w:rPr>
                <w:rFonts w:cs="Arial"/>
                <w:szCs w:val="20"/>
                <w:shd w:val="clear" w:color="auto" w:fill="FFFFFF"/>
              </w:rPr>
              <w:t xml:space="preserve">). </w:t>
            </w:r>
            <w:r w:rsidRPr="00605612">
              <w:rPr>
                <w:rFonts w:cs="Arial"/>
                <w:szCs w:val="20"/>
                <w:lang w:eastAsia="sl-SI"/>
              </w:rPr>
              <w:t>Razprave v okviru delovne skupine na Svetu so potrdile, da cilj predlagane direktive uživa široko podporo, vendar pa so besedilu predloga direktive določene delegacije nasprotovale, predvsem</w:t>
            </w:r>
            <w:r w:rsidR="00EC7EF5" w:rsidRPr="00605612">
              <w:rPr>
                <w:rFonts w:cs="Arial"/>
                <w:szCs w:val="20"/>
                <w:lang w:eastAsia="sl-SI"/>
              </w:rPr>
              <w:t xml:space="preserve"> temu</w:t>
            </w:r>
            <w:r w:rsidRPr="00605612">
              <w:rPr>
                <w:rFonts w:cs="Arial"/>
                <w:szCs w:val="20"/>
                <w:lang w:eastAsia="sl-SI"/>
              </w:rPr>
              <w:t xml:space="preserve">, da predlog ni v skladu z načelom subsidiarnosti in sorazmernosti. Zato se Svet ni mogel dogovoriti o končnem besedilu. Šele med francoskim predsedovanjem, februarja 2022, sta Svet in Evropski parlament dosegla politični dogovor o novem pravnem aktu EU, ki spodbuja bolj uravnoteženo zastopanost spolov v upravnih odborih družb, ki kotirajo na borzi. Svet je nato 17. oktobra 2022 sprejel končno besedilo direktive, ki je z objavo v Uradnem listu EU začela veljati 28. 12. 2022. </w:t>
            </w:r>
          </w:p>
          <w:p w14:paraId="254AF493" w14:textId="77777777" w:rsidR="00926F3B" w:rsidRPr="00605612" w:rsidRDefault="00926F3B" w:rsidP="00926F3B">
            <w:pPr>
              <w:spacing w:line="276" w:lineRule="auto"/>
              <w:jc w:val="both"/>
              <w:rPr>
                <w:rFonts w:cs="Arial"/>
                <w:color w:val="FF0000"/>
                <w:szCs w:val="20"/>
                <w:shd w:val="clear" w:color="auto" w:fill="FFFFFF"/>
              </w:rPr>
            </w:pPr>
          </w:p>
          <w:p w14:paraId="479583D1" w14:textId="2501EF0C" w:rsidR="00926F3B" w:rsidRPr="00605612" w:rsidRDefault="00926F3B" w:rsidP="00926F3B">
            <w:pPr>
              <w:spacing w:line="276" w:lineRule="auto"/>
              <w:jc w:val="both"/>
              <w:rPr>
                <w:rStyle w:val="Bodytext1"/>
                <w:rFonts w:eastAsia="Times New Roman"/>
                <w:sz w:val="20"/>
                <w:szCs w:val="20"/>
              </w:rPr>
            </w:pPr>
            <w:r w:rsidRPr="00605612">
              <w:rPr>
                <w:rFonts w:cs="Arial"/>
                <w:szCs w:val="20"/>
                <w:shd w:val="clear" w:color="auto" w:fill="FFFFFF"/>
              </w:rPr>
              <w:t>Države članice si že več desetletij prizadevajo spodbujati enakost spolov v gospodarskem odločanju</w:t>
            </w:r>
            <w:r w:rsidRPr="00605612">
              <w:rPr>
                <w:rFonts w:cs="Arial"/>
                <w:noProof/>
                <w:szCs w:val="20"/>
              </w:rPr>
              <w:t>. To so poskusile z različnimi ukrepi, od sprejetja nacionalnih zakonodaj do spodbujanja samourejanja in sprejemanja priporočil (t.i. »mehkimi ukrepi«)</w:t>
            </w:r>
            <w:r w:rsidR="004047B1" w:rsidRPr="00605612">
              <w:rPr>
                <w:rFonts w:cs="Arial"/>
                <w:noProof/>
                <w:szCs w:val="20"/>
              </w:rPr>
              <w:t>.</w:t>
            </w:r>
            <w:r w:rsidRPr="00605612">
              <w:rPr>
                <w:rFonts w:cs="Arial"/>
                <w:noProof/>
                <w:szCs w:val="20"/>
              </w:rPr>
              <w:t xml:space="preserve"> </w:t>
            </w:r>
            <w:r w:rsidR="004047B1" w:rsidRPr="00605612">
              <w:rPr>
                <w:rFonts w:cs="Arial"/>
                <w:noProof/>
                <w:szCs w:val="20"/>
              </w:rPr>
              <w:t>V</w:t>
            </w:r>
            <w:r w:rsidRPr="00605612">
              <w:rPr>
                <w:rFonts w:cs="Arial"/>
                <w:noProof/>
                <w:szCs w:val="20"/>
              </w:rPr>
              <w:t xml:space="preserve"> nekaterih državah članicah pa ni</w:t>
            </w:r>
            <w:r w:rsidR="007D3A68">
              <w:rPr>
                <w:rFonts w:cs="Arial"/>
                <w:noProof/>
                <w:szCs w:val="20"/>
              </w:rPr>
              <w:t>so</w:t>
            </w:r>
            <w:r w:rsidRPr="00605612">
              <w:rPr>
                <w:rFonts w:cs="Arial"/>
                <w:noProof/>
                <w:szCs w:val="20"/>
              </w:rPr>
              <w:t xml:space="preserve"> bil</w:t>
            </w:r>
            <w:r w:rsidR="007D3A68">
              <w:rPr>
                <w:rFonts w:cs="Arial"/>
                <w:noProof/>
                <w:szCs w:val="20"/>
              </w:rPr>
              <w:t>i</w:t>
            </w:r>
            <w:r w:rsidRPr="00605612">
              <w:rPr>
                <w:rFonts w:cs="Arial"/>
                <w:noProof/>
                <w:szCs w:val="20"/>
              </w:rPr>
              <w:t xml:space="preserve"> uvedeni nobeni ukrep</w:t>
            </w:r>
            <w:r w:rsidR="007D3A68">
              <w:rPr>
                <w:rFonts w:cs="Arial"/>
                <w:noProof/>
                <w:szCs w:val="20"/>
              </w:rPr>
              <w:t>i</w:t>
            </w:r>
            <w:r w:rsidRPr="00605612">
              <w:rPr>
                <w:rFonts w:cs="Arial"/>
                <w:noProof/>
                <w:szCs w:val="20"/>
              </w:rPr>
              <w:t>. Napredek v smeri večje zastopanosti žensk med osebami</w:t>
            </w:r>
            <w:r w:rsidR="00741AC0" w:rsidRPr="00605612">
              <w:rPr>
                <w:rFonts w:cs="Arial"/>
                <w:noProof/>
                <w:szCs w:val="20"/>
              </w:rPr>
              <w:t>,</w:t>
            </w:r>
            <w:r w:rsidRPr="00605612">
              <w:rPr>
                <w:rFonts w:cs="Arial"/>
                <w:noProof/>
                <w:szCs w:val="20"/>
              </w:rPr>
              <w:t xml:space="preserve"> odgovornimi za vodenje in nadzor družb</w:t>
            </w:r>
            <w:r w:rsidR="00436D26" w:rsidRPr="00605612">
              <w:rPr>
                <w:rFonts w:cs="Arial"/>
                <w:noProof/>
                <w:szCs w:val="20"/>
              </w:rPr>
              <w:t>,</w:t>
            </w:r>
            <w:r w:rsidRPr="00605612">
              <w:rPr>
                <w:rFonts w:cs="Arial"/>
                <w:noProof/>
                <w:szCs w:val="20"/>
              </w:rPr>
              <w:t xml:space="preserve"> je v državah članicah zelo počasen; med letoma 2003 in 2010 se je </w:t>
            </w:r>
            <w:r w:rsidR="00351091" w:rsidRPr="00605612">
              <w:rPr>
                <w:rFonts w:cs="Arial"/>
                <w:noProof/>
                <w:szCs w:val="20"/>
              </w:rPr>
              <w:t>delež</w:t>
            </w:r>
            <w:r w:rsidRPr="00605612">
              <w:rPr>
                <w:rFonts w:cs="Arial"/>
                <w:noProof/>
                <w:szCs w:val="20"/>
              </w:rPr>
              <w:t xml:space="preserve"> žensk na teh položajih v povprečju povečeval za 0,5 odstotne točke na leto, med letoma 2010 in 2015 </w:t>
            </w:r>
            <w:r w:rsidR="00DB7738" w:rsidRPr="00605612">
              <w:rPr>
                <w:rFonts w:cs="Arial"/>
                <w:noProof/>
                <w:szCs w:val="20"/>
              </w:rPr>
              <w:t xml:space="preserve">se je </w:t>
            </w:r>
            <w:r w:rsidRPr="00605612">
              <w:rPr>
                <w:rFonts w:cs="Arial"/>
                <w:noProof/>
                <w:szCs w:val="20"/>
              </w:rPr>
              <w:t>povečal na 2,1 odstotne točke na leto, predvsem zaradi uvedbe zakonodajnih ukrepov v Nemčiji, Franciji in Italiji, nato pa se je napredek med letom</w:t>
            </w:r>
            <w:r w:rsidR="006373F2" w:rsidRPr="00605612">
              <w:rPr>
                <w:rFonts w:cs="Arial"/>
                <w:noProof/>
                <w:szCs w:val="20"/>
              </w:rPr>
              <w:t>a</w:t>
            </w:r>
            <w:r w:rsidRPr="00605612">
              <w:rPr>
                <w:rFonts w:cs="Arial"/>
                <w:noProof/>
                <w:szCs w:val="20"/>
              </w:rPr>
              <w:t xml:space="preserve"> 2015 in 2022 upočasnil na 1,4 odstotne točke na leto</w:t>
            </w:r>
            <w:r w:rsidRPr="00605612">
              <w:rPr>
                <w:rStyle w:val="Sprotnaopomba-sklic"/>
                <w:rFonts w:cs="Arial"/>
                <w:noProof/>
                <w:szCs w:val="20"/>
              </w:rPr>
              <w:footnoteReference w:id="11"/>
            </w:r>
            <w:r w:rsidRPr="00605612">
              <w:rPr>
                <w:rFonts w:cs="Arial"/>
                <w:noProof/>
                <w:szCs w:val="20"/>
              </w:rPr>
              <w:t>. H</w:t>
            </w:r>
            <w:r w:rsidRPr="00605612">
              <w:rPr>
                <w:rFonts w:cs="Arial"/>
                <w:noProof/>
                <w:color w:val="000000"/>
                <w:szCs w:val="20"/>
              </w:rPr>
              <w:t xml:space="preserve">itrost napredka se med posameznimi državami članicami razlikuje, posledica pa so tudi zelo različni rezultati. </w:t>
            </w:r>
            <w:r w:rsidRPr="00605612">
              <w:rPr>
                <w:rFonts w:cs="Arial"/>
                <w:szCs w:val="20"/>
                <w:bdr w:val="none" w:sz="0" w:space="0" w:color="auto" w:frame="1"/>
                <w:shd w:val="clear" w:color="auto" w:fill="FFFFFF"/>
              </w:rPr>
              <w:t xml:space="preserve">Leta 2022 je </w:t>
            </w:r>
            <w:r w:rsidRPr="00605612">
              <w:rPr>
                <w:rFonts w:cs="Arial"/>
                <w:szCs w:val="20"/>
              </w:rPr>
              <w:t>bilo</w:t>
            </w:r>
            <w:r w:rsidRPr="00605612">
              <w:rPr>
                <w:rFonts w:cs="Arial"/>
                <w:szCs w:val="20"/>
                <w:bdr w:val="none" w:sz="0" w:space="0" w:color="auto" w:frame="1"/>
                <w:shd w:val="clear" w:color="auto" w:fill="FFFFFF"/>
              </w:rPr>
              <w:t xml:space="preserve"> v povprečju 30</w:t>
            </w:r>
            <w:r w:rsidR="00102985" w:rsidRPr="00605612">
              <w:rPr>
                <w:rFonts w:cs="Arial"/>
                <w:szCs w:val="20"/>
                <w:bdr w:val="none" w:sz="0" w:space="0" w:color="auto" w:frame="1"/>
                <w:shd w:val="clear" w:color="auto" w:fill="FFFFFF"/>
              </w:rPr>
              <w:t>,</w:t>
            </w:r>
            <w:r w:rsidRPr="00605612">
              <w:rPr>
                <w:rFonts w:cs="Arial"/>
                <w:szCs w:val="20"/>
                <w:bdr w:val="none" w:sz="0" w:space="0" w:color="auto" w:frame="1"/>
                <w:shd w:val="clear" w:color="auto" w:fill="FFFFFF"/>
              </w:rPr>
              <w:t xml:space="preserve">6 % žensk, ki so odgovorne za vodenje in nadziranje največjih podjetij v EU, ki kotirajo na borzi, s precejšnjimi razlikami med državami članicami (od 45,3 % v Franciji do 8,5 % na Cipru). </w:t>
            </w:r>
            <w:r w:rsidRPr="00605612">
              <w:rPr>
                <w:rFonts w:cs="Arial"/>
                <w:noProof/>
                <w:szCs w:val="20"/>
              </w:rPr>
              <w:t>Največji napredek beležijo tiste države članice in druge države, v katerih so bili uvedeni zavezujoči ukrepi</w:t>
            </w:r>
            <w:r w:rsidRPr="00605612">
              <w:rPr>
                <w:rStyle w:val="Sprotnaopomba-sklic"/>
                <w:rFonts w:cs="Arial"/>
                <w:noProof/>
                <w:szCs w:val="20"/>
              </w:rPr>
              <w:footnoteReference w:id="12"/>
            </w:r>
            <w:r w:rsidRPr="00605612">
              <w:rPr>
                <w:rFonts w:cs="Arial"/>
                <w:noProof/>
                <w:szCs w:val="20"/>
              </w:rPr>
              <w:t>.</w:t>
            </w:r>
            <w:r w:rsidRPr="00605612">
              <w:rPr>
                <w:rFonts w:cs="Arial"/>
                <w:szCs w:val="20"/>
              </w:rPr>
              <w:t xml:space="preserve"> Učinek zavezujočih deležev glede zastopanosti spolov med osebami</w:t>
            </w:r>
            <w:r w:rsidR="007D3A68">
              <w:rPr>
                <w:rFonts w:cs="Arial"/>
                <w:szCs w:val="20"/>
              </w:rPr>
              <w:t>,</w:t>
            </w:r>
            <w:r w:rsidRPr="00605612">
              <w:rPr>
                <w:rFonts w:cs="Arial"/>
                <w:szCs w:val="20"/>
              </w:rPr>
              <w:t xml:space="preserve"> odgovornimi za vodenje in nadzor družb</w:t>
            </w:r>
            <w:r w:rsidR="00274B45" w:rsidRPr="00605612">
              <w:rPr>
                <w:rFonts w:cs="Arial"/>
                <w:szCs w:val="20"/>
              </w:rPr>
              <w:t>,</w:t>
            </w:r>
            <w:r w:rsidRPr="00605612">
              <w:rPr>
                <w:rFonts w:cs="Arial"/>
                <w:szCs w:val="20"/>
              </w:rPr>
              <w:t xml:space="preserve"> je jasen: oktobra leta 2022 je bil v EU delež žensk na vodilnih mestih največjih družb, ki kotirajo na borzi</w:t>
            </w:r>
            <w:r w:rsidR="00B372C4" w:rsidRPr="00605612">
              <w:rPr>
                <w:rFonts w:cs="Arial"/>
                <w:szCs w:val="20"/>
              </w:rPr>
              <w:t>,</w:t>
            </w:r>
            <w:r w:rsidRPr="00605612">
              <w:rPr>
                <w:rFonts w:cs="Arial"/>
                <w:szCs w:val="20"/>
              </w:rPr>
              <w:t xml:space="preserve"> 38,2 % v osmih državah z zavezujočimi zakonodajnimi zahtevami; v primerjavi z 31,4 % v državah članicah, v katerih spodbujajo in sprejemajo priporočila za </w:t>
            </w:r>
            <w:proofErr w:type="spellStart"/>
            <w:r w:rsidRPr="00605612">
              <w:rPr>
                <w:rFonts w:cs="Arial"/>
                <w:szCs w:val="20"/>
              </w:rPr>
              <w:t>samourejanje</w:t>
            </w:r>
            <w:proofErr w:type="spellEnd"/>
            <w:r w:rsidRPr="00605612">
              <w:rPr>
                <w:rFonts w:cs="Arial"/>
                <w:szCs w:val="20"/>
              </w:rPr>
              <w:t xml:space="preserve"> področja</w:t>
            </w:r>
            <w:r w:rsidR="00A33E2F" w:rsidRPr="00605612">
              <w:rPr>
                <w:rFonts w:cs="Arial"/>
                <w:szCs w:val="20"/>
              </w:rPr>
              <w:t>,</w:t>
            </w:r>
            <w:r w:rsidRPr="00605612">
              <w:rPr>
                <w:rFonts w:cs="Arial"/>
                <w:szCs w:val="20"/>
              </w:rPr>
              <w:t xml:space="preserve"> in le 17,6 % v tistih državah članicah, ki niso </w:t>
            </w:r>
            <w:r w:rsidRPr="00605612">
              <w:rPr>
                <w:rFonts w:cs="Arial"/>
                <w:szCs w:val="20"/>
              </w:rPr>
              <w:lastRenderedPageBreak/>
              <w:t>sprejele nobenih ukrepov</w:t>
            </w:r>
            <w:r w:rsidRPr="00605612">
              <w:rPr>
                <w:rStyle w:val="Sprotnaopomba-sklic"/>
                <w:rFonts w:cs="Arial"/>
                <w:szCs w:val="20"/>
              </w:rPr>
              <w:footnoteReference w:id="13"/>
            </w:r>
            <w:r w:rsidRPr="00605612">
              <w:rPr>
                <w:rFonts w:cs="Arial"/>
                <w:szCs w:val="20"/>
              </w:rPr>
              <w:t xml:space="preserve">. </w:t>
            </w:r>
            <w:r w:rsidRPr="00605612">
              <w:rPr>
                <w:rStyle w:val="Bodytext1"/>
                <w:sz w:val="20"/>
                <w:szCs w:val="20"/>
              </w:rPr>
              <w:t>Podatki Evropskega inštituta za enakost spolov</w:t>
            </w:r>
            <w:r w:rsidRPr="00605612">
              <w:rPr>
                <w:rStyle w:val="Sprotnaopomba-sklic"/>
                <w:rFonts w:cs="Arial"/>
                <w:szCs w:val="20"/>
              </w:rPr>
              <w:footnoteReference w:id="14"/>
            </w:r>
            <w:r w:rsidRPr="00605612">
              <w:rPr>
                <w:rStyle w:val="Bodytext1"/>
                <w:sz w:val="20"/>
                <w:szCs w:val="20"/>
              </w:rPr>
              <w:t xml:space="preserve"> (EIGE) kažejo, da je v prvi polovici leta 2023 delež žensk med osebami</w:t>
            </w:r>
            <w:r w:rsidR="00C04192" w:rsidRPr="00605612">
              <w:rPr>
                <w:rStyle w:val="Bodytext1"/>
                <w:sz w:val="20"/>
                <w:szCs w:val="20"/>
              </w:rPr>
              <w:t>,</w:t>
            </w:r>
            <w:r w:rsidRPr="00605612">
              <w:rPr>
                <w:rStyle w:val="Bodytext1"/>
                <w:sz w:val="20"/>
                <w:szCs w:val="20"/>
              </w:rPr>
              <w:t xml:space="preserve"> odgovornimi za vodenje in nadzor največjih družb, ki kotirajo na borzi in so registrirane v državah članicah, dosegel 34 %, od tega </w:t>
            </w:r>
            <w:r w:rsidR="00C04192" w:rsidRPr="00605612">
              <w:rPr>
                <w:rStyle w:val="Bodytext1"/>
                <w:sz w:val="20"/>
                <w:szCs w:val="20"/>
              </w:rPr>
              <w:t xml:space="preserve">je </w:t>
            </w:r>
            <w:r w:rsidRPr="00605612">
              <w:rPr>
                <w:rFonts w:cs="Arial"/>
                <w:szCs w:val="20"/>
              </w:rPr>
              <w:t>manj kot 8,4 % žensk na položaju izvršnih direktoric teh družb</w:t>
            </w:r>
            <w:r w:rsidRPr="00605612">
              <w:rPr>
                <w:rStyle w:val="Bodytext1"/>
                <w:sz w:val="20"/>
                <w:szCs w:val="20"/>
              </w:rPr>
              <w:t>. V štirih državah (Francija, Italija, Nizozemska in Danska) je med osebami</w:t>
            </w:r>
            <w:r w:rsidR="0023113B" w:rsidRPr="00605612">
              <w:rPr>
                <w:rStyle w:val="Bodytext1"/>
                <w:sz w:val="20"/>
                <w:szCs w:val="20"/>
              </w:rPr>
              <w:t>,</w:t>
            </w:r>
            <w:r w:rsidRPr="00605612">
              <w:rPr>
                <w:rStyle w:val="Bodytext1"/>
                <w:sz w:val="20"/>
                <w:szCs w:val="20"/>
              </w:rPr>
              <w:t xml:space="preserve"> odgovornimi za vodenje in nadzor največjih družb, ki kotirajo na borzi, vsaj 40 % obeh spolov: Belgija se temu cilju približuje (39,2 %). Nemčija, Finska, Španija, Švedska, Irska, Portugalska in Avstrija so prav tako dosegle 33 % cilj, ki ga je EU predlagala za vse osebe</w:t>
            </w:r>
            <w:r w:rsidR="008A6488" w:rsidRPr="00605612">
              <w:rPr>
                <w:rStyle w:val="Bodytext1"/>
                <w:sz w:val="20"/>
                <w:szCs w:val="20"/>
              </w:rPr>
              <w:t>,</w:t>
            </w:r>
            <w:r w:rsidRPr="00605612">
              <w:rPr>
                <w:rStyle w:val="Bodytext1"/>
                <w:sz w:val="20"/>
                <w:szCs w:val="20"/>
              </w:rPr>
              <w:t xml:space="preserve"> odgovorne za vodenje in nadziranje poslov družb. Na Madžarskem, v Estoniji in na Cipru ženske predstavljajo le eno od </w:t>
            </w:r>
            <w:r w:rsidR="00921870" w:rsidRPr="00605612">
              <w:rPr>
                <w:rStyle w:val="Bodytext1"/>
                <w:sz w:val="20"/>
                <w:szCs w:val="20"/>
              </w:rPr>
              <w:t>desetih</w:t>
            </w:r>
            <w:r w:rsidRPr="00605612">
              <w:rPr>
                <w:rStyle w:val="Bodytext1"/>
                <w:sz w:val="20"/>
                <w:szCs w:val="20"/>
              </w:rPr>
              <w:t xml:space="preserve"> oseb</w:t>
            </w:r>
            <w:r w:rsidR="00921870" w:rsidRPr="00605612">
              <w:rPr>
                <w:rStyle w:val="Bodytext1"/>
                <w:sz w:val="20"/>
                <w:szCs w:val="20"/>
              </w:rPr>
              <w:t>, ki so</w:t>
            </w:r>
            <w:r w:rsidRPr="00605612">
              <w:rPr>
                <w:rStyle w:val="Bodytext1"/>
                <w:sz w:val="20"/>
                <w:szCs w:val="20"/>
              </w:rPr>
              <w:t xml:space="preserve"> odgovorne za vodenje in nadziranje poslov družbe</w:t>
            </w:r>
            <w:r w:rsidRPr="00605612">
              <w:rPr>
                <w:rStyle w:val="Bodytext1"/>
                <w:sz w:val="20"/>
                <w:szCs w:val="20"/>
                <w:vertAlign w:val="superscript"/>
              </w:rPr>
              <w:footnoteReference w:id="15"/>
            </w:r>
            <w:r w:rsidRPr="00605612">
              <w:rPr>
                <w:rStyle w:val="Bodytext1"/>
                <w:sz w:val="20"/>
                <w:szCs w:val="20"/>
              </w:rPr>
              <w:t>.</w:t>
            </w:r>
            <w:r w:rsidRPr="00605612">
              <w:rPr>
                <w:rStyle w:val="Bodytext1"/>
                <w:color w:val="C00000"/>
                <w:sz w:val="20"/>
                <w:szCs w:val="20"/>
              </w:rPr>
              <w:t xml:space="preserve"> </w:t>
            </w:r>
          </w:p>
          <w:p w14:paraId="4DEECFA7" w14:textId="77777777" w:rsidR="0060557E" w:rsidRPr="00605612" w:rsidRDefault="0060557E" w:rsidP="00926F3B">
            <w:pPr>
              <w:spacing w:line="276" w:lineRule="auto"/>
              <w:jc w:val="both"/>
              <w:rPr>
                <w:rFonts w:cs="Arial"/>
                <w:color w:val="000000"/>
                <w:szCs w:val="20"/>
              </w:rPr>
            </w:pPr>
          </w:p>
          <w:p w14:paraId="5DA114A1" w14:textId="3FDEF846" w:rsidR="0060557E" w:rsidRPr="00605612" w:rsidRDefault="0060557E" w:rsidP="00926F3B">
            <w:pPr>
              <w:spacing w:line="276" w:lineRule="auto"/>
              <w:jc w:val="both"/>
              <w:rPr>
                <w:rFonts w:cs="Arial"/>
                <w:szCs w:val="20"/>
              </w:rPr>
            </w:pPr>
            <w:r w:rsidRPr="00605612">
              <w:rPr>
                <w:rFonts w:cs="Arial"/>
                <w:szCs w:val="20"/>
              </w:rPr>
              <w:t xml:space="preserve">Kljub vsem naporom različnih institucij in držav članic </w:t>
            </w:r>
            <w:r w:rsidR="007D3A68">
              <w:rPr>
                <w:rFonts w:cs="Arial"/>
                <w:szCs w:val="20"/>
              </w:rPr>
              <w:t xml:space="preserve">je </w:t>
            </w:r>
            <w:r w:rsidRPr="00605612">
              <w:rPr>
                <w:rStyle w:val="Bodytext1"/>
                <w:sz w:val="20"/>
                <w:szCs w:val="20"/>
              </w:rPr>
              <w:t xml:space="preserve">vztrajno neravnovesje med spoloma med ključnimi akterji odločanja v velikih družbah zaskrbljujoče. </w:t>
            </w:r>
            <w:r w:rsidRPr="00605612">
              <w:rPr>
                <w:rFonts w:cs="Arial"/>
                <w:szCs w:val="20"/>
              </w:rPr>
              <w:t>Vprašanje večje zastopanosti žensk (tj. manj zastopanega spola) v gospodarskem odločanju zato postaja vedno bolj pomembno v nacionalnem, evropskem in mednarodnem prostoru, pri čemer je treba posebej poudariti gospodarsko razsežnost uravnotežene zastopanosti spolov.</w:t>
            </w:r>
          </w:p>
          <w:p w14:paraId="07A151F6" w14:textId="77777777" w:rsidR="0060557E" w:rsidRPr="00605612" w:rsidRDefault="0060557E" w:rsidP="00926F3B">
            <w:pPr>
              <w:spacing w:line="276" w:lineRule="auto"/>
              <w:jc w:val="both"/>
              <w:rPr>
                <w:rFonts w:cs="Arial"/>
                <w:szCs w:val="20"/>
              </w:rPr>
            </w:pPr>
          </w:p>
          <w:p w14:paraId="52D20C4E" w14:textId="799CB026" w:rsidR="0060557E" w:rsidRPr="00605612" w:rsidRDefault="00D74487" w:rsidP="00926F3B">
            <w:pPr>
              <w:spacing w:line="276" w:lineRule="auto"/>
              <w:jc w:val="both"/>
              <w:rPr>
                <w:rFonts w:cs="Arial"/>
                <w:color w:val="000000"/>
                <w:szCs w:val="20"/>
              </w:rPr>
            </w:pPr>
            <w:r w:rsidRPr="00605612">
              <w:rPr>
                <w:rFonts w:cs="Arial"/>
                <w:noProof/>
                <w:szCs w:val="20"/>
              </w:rPr>
              <w:t>Zaradi r</w:t>
            </w:r>
            <w:r w:rsidR="00926F3B" w:rsidRPr="00605612">
              <w:rPr>
                <w:rFonts w:cs="Arial"/>
                <w:noProof/>
                <w:szCs w:val="20"/>
              </w:rPr>
              <w:t>azlični</w:t>
            </w:r>
            <w:r w:rsidR="000302F7" w:rsidRPr="00605612">
              <w:rPr>
                <w:rFonts w:cs="Arial"/>
                <w:noProof/>
                <w:szCs w:val="20"/>
              </w:rPr>
              <w:t>h</w:t>
            </w:r>
            <w:r w:rsidR="00926F3B" w:rsidRPr="00605612">
              <w:rPr>
                <w:rFonts w:cs="Arial"/>
                <w:noProof/>
                <w:szCs w:val="20"/>
              </w:rPr>
              <w:t xml:space="preserve"> predpis</w:t>
            </w:r>
            <w:r w:rsidR="000302F7" w:rsidRPr="00605612">
              <w:rPr>
                <w:rFonts w:cs="Arial"/>
                <w:noProof/>
                <w:szCs w:val="20"/>
              </w:rPr>
              <w:t>ov</w:t>
            </w:r>
            <w:r w:rsidR="00926F3B" w:rsidRPr="00605612">
              <w:rPr>
                <w:rFonts w:cs="Arial"/>
                <w:noProof/>
                <w:szCs w:val="20"/>
              </w:rPr>
              <w:t xml:space="preserve"> </w:t>
            </w:r>
            <w:r w:rsidR="0060557E" w:rsidRPr="00605612">
              <w:rPr>
                <w:rFonts w:cs="Arial"/>
                <w:szCs w:val="20"/>
              </w:rPr>
              <w:t xml:space="preserve">in </w:t>
            </w:r>
            <w:r w:rsidR="00926F3B" w:rsidRPr="00605612">
              <w:rPr>
                <w:rFonts w:cs="Arial"/>
                <w:noProof/>
                <w:szCs w:val="20"/>
              </w:rPr>
              <w:t>pristop</w:t>
            </w:r>
            <w:r w:rsidR="000302F7" w:rsidRPr="00605612">
              <w:rPr>
                <w:rFonts w:cs="Arial"/>
                <w:noProof/>
                <w:szCs w:val="20"/>
              </w:rPr>
              <w:t>ov</w:t>
            </w:r>
            <w:r w:rsidR="0060557E" w:rsidRPr="00605612">
              <w:rPr>
                <w:rFonts w:cs="Arial"/>
                <w:szCs w:val="20"/>
              </w:rPr>
              <w:t xml:space="preserve"> ali </w:t>
            </w:r>
            <w:r w:rsidR="00926F3B" w:rsidRPr="00605612">
              <w:rPr>
                <w:rFonts w:cs="Arial"/>
                <w:noProof/>
                <w:szCs w:val="20"/>
              </w:rPr>
              <w:t>pomanjkanj</w:t>
            </w:r>
            <w:r w:rsidR="000302F7" w:rsidRPr="00605612">
              <w:rPr>
                <w:rFonts w:cs="Arial"/>
                <w:noProof/>
                <w:szCs w:val="20"/>
              </w:rPr>
              <w:t>a</w:t>
            </w:r>
            <w:r w:rsidR="0060557E" w:rsidRPr="00605612">
              <w:rPr>
                <w:rFonts w:cs="Arial"/>
                <w:szCs w:val="20"/>
              </w:rPr>
              <w:t xml:space="preserve"> predpisov na nacionalni ravni </w:t>
            </w:r>
            <w:r w:rsidR="00926F3B" w:rsidRPr="00605612">
              <w:rPr>
                <w:rFonts w:cs="Arial"/>
                <w:szCs w:val="20"/>
                <w:shd w:val="clear" w:color="auto" w:fill="FFFFFF"/>
              </w:rPr>
              <w:t>p</w:t>
            </w:r>
            <w:r w:rsidR="001A512B" w:rsidRPr="00605612">
              <w:rPr>
                <w:rFonts w:cs="Arial"/>
                <w:szCs w:val="20"/>
                <w:shd w:val="clear" w:color="auto" w:fill="FFFFFF"/>
              </w:rPr>
              <w:t xml:space="preserve">rihaja do </w:t>
            </w:r>
            <w:r w:rsidR="00E07F99" w:rsidRPr="00605612">
              <w:rPr>
                <w:rFonts w:cs="Arial"/>
                <w:szCs w:val="20"/>
                <w:shd w:val="clear" w:color="auto" w:fill="FFFFFF"/>
              </w:rPr>
              <w:t>velikih nihanj</w:t>
            </w:r>
            <w:r w:rsidR="0060557E" w:rsidRPr="00605612">
              <w:rPr>
                <w:rFonts w:cs="Arial"/>
                <w:szCs w:val="20"/>
                <w:shd w:val="clear" w:color="auto" w:fill="FFFFFF"/>
              </w:rPr>
              <w:t xml:space="preserve"> v številu žensk med osebami</w:t>
            </w:r>
            <w:r w:rsidR="00E07F99" w:rsidRPr="00605612">
              <w:rPr>
                <w:rFonts w:cs="Arial"/>
                <w:szCs w:val="20"/>
                <w:shd w:val="clear" w:color="auto" w:fill="FFFFFF"/>
              </w:rPr>
              <w:t>,</w:t>
            </w:r>
            <w:r w:rsidR="0060557E" w:rsidRPr="00605612">
              <w:rPr>
                <w:rFonts w:cs="Arial"/>
                <w:szCs w:val="20"/>
                <w:shd w:val="clear" w:color="auto" w:fill="FFFFFF"/>
              </w:rPr>
              <w:t xml:space="preserve"> odgovornimi za vodenje in nadziranje poslov družb ter posledično različne hitrosti napredka na tem področju v državah članicah, hkrati pa z uvajanjem različnih zahtev glede upravljanja evropskih družb, ki kotirajo na borzi, ovirajo delovanje notranjega trga</w:t>
            </w:r>
            <w:r w:rsidR="0060557E" w:rsidRPr="00605612">
              <w:rPr>
                <w:rFonts w:cs="Arial"/>
                <w:color w:val="333333"/>
                <w:szCs w:val="20"/>
                <w:shd w:val="clear" w:color="auto" w:fill="FFFFFF"/>
              </w:rPr>
              <w:t>.</w:t>
            </w:r>
            <w:r w:rsidR="0060557E" w:rsidRPr="00605612">
              <w:rPr>
                <w:rFonts w:cs="Arial"/>
                <w:color w:val="000000"/>
                <w:szCs w:val="20"/>
              </w:rPr>
              <w:t xml:space="preserve"> </w:t>
            </w:r>
            <w:bookmarkStart w:id="0" w:name="bookmark4"/>
          </w:p>
          <w:p w14:paraId="5F2EE02E" w14:textId="77777777" w:rsidR="0060557E" w:rsidRPr="00605612" w:rsidRDefault="0060557E" w:rsidP="00926F3B">
            <w:pPr>
              <w:spacing w:line="276" w:lineRule="auto"/>
              <w:jc w:val="both"/>
              <w:rPr>
                <w:rStyle w:val="Heading31"/>
                <w:b w:val="0"/>
                <w:color w:val="000000"/>
                <w:szCs w:val="20"/>
              </w:rPr>
            </w:pPr>
          </w:p>
          <w:p w14:paraId="245B285E" w14:textId="5B145813" w:rsidR="0060557E" w:rsidRPr="00605612" w:rsidRDefault="0060557E" w:rsidP="00926F3B">
            <w:pPr>
              <w:spacing w:line="276" w:lineRule="auto"/>
              <w:jc w:val="both"/>
              <w:rPr>
                <w:rStyle w:val="Heading31"/>
                <w:b w:val="0"/>
                <w:szCs w:val="20"/>
              </w:rPr>
            </w:pPr>
            <w:r w:rsidRPr="00605612">
              <w:rPr>
                <w:rFonts w:cs="Arial"/>
                <w:szCs w:val="20"/>
              </w:rPr>
              <w:t>V večini držav članic pomanjkanje preglednosti pri izbirnih postopkih in merilih glede kvalifikacij za osebe</w:t>
            </w:r>
            <w:r w:rsidR="0004062F" w:rsidRPr="00605612">
              <w:rPr>
                <w:rFonts w:cs="Arial"/>
                <w:noProof/>
                <w:szCs w:val="20"/>
              </w:rPr>
              <w:t>,</w:t>
            </w:r>
            <w:r w:rsidRPr="00605612">
              <w:rPr>
                <w:rFonts w:cs="Arial"/>
                <w:szCs w:val="20"/>
              </w:rPr>
              <w:t xml:space="preserve"> odgovorne za vodenje in nadzor družb znatno ovira doseganje uravnotežene zastopanosti spolov na vodilnih položajih v družbah ter negativno vpliva na poklicno pot in mobilnost kandidatov </w:t>
            </w:r>
            <w:r w:rsidR="004E6403" w:rsidRPr="00605612">
              <w:rPr>
                <w:rFonts w:cs="Arial"/>
                <w:noProof/>
                <w:szCs w:val="20"/>
              </w:rPr>
              <w:t xml:space="preserve">in kandidatk </w:t>
            </w:r>
            <w:r w:rsidRPr="00605612">
              <w:rPr>
                <w:rFonts w:cs="Arial"/>
                <w:szCs w:val="20"/>
              </w:rPr>
              <w:t>za navedena mesta kot tudi na odločitve vlagateljev. Razpoložljivost ustreznih informacij o zastopanosti spolov med osebami</w:t>
            </w:r>
            <w:r w:rsidR="00C3590A" w:rsidRPr="00605612">
              <w:rPr>
                <w:rFonts w:cs="Arial"/>
                <w:noProof/>
                <w:szCs w:val="20"/>
              </w:rPr>
              <w:t>,</w:t>
            </w:r>
            <w:r w:rsidRPr="00605612">
              <w:rPr>
                <w:rFonts w:cs="Arial"/>
                <w:szCs w:val="20"/>
              </w:rPr>
              <w:t xml:space="preserve"> odgovornimi za vodenje in nadzor poslov družbe</w:t>
            </w:r>
            <w:r w:rsidR="00546904" w:rsidRPr="00605612">
              <w:rPr>
                <w:rFonts w:cs="Arial"/>
                <w:noProof/>
                <w:szCs w:val="20"/>
              </w:rPr>
              <w:t>,</w:t>
            </w:r>
            <w:r w:rsidRPr="00605612">
              <w:rPr>
                <w:rFonts w:cs="Arial"/>
                <w:szCs w:val="20"/>
              </w:rPr>
              <w:t xml:space="preserve"> bi med drugim prispevala k večji odgovornosti družb, bolj ozaveščenemu in pametnejšemu odločanju, boljši razporeditvi kapitala ter nazadnje k večji in bolj trajnostni rasti in zaposlovanju v EU.</w:t>
            </w:r>
          </w:p>
          <w:bookmarkEnd w:id="0"/>
          <w:p w14:paraId="582867F4" w14:textId="77777777" w:rsidR="0060557E" w:rsidRPr="00605612" w:rsidRDefault="0060557E" w:rsidP="00926F3B">
            <w:pPr>
              <w:spacing w:line="276" w:lineRule="auto"/>
              <w:jc w:val="both"/>
              <w:rPr>
                <w:rFonts w:cs="Arial"/>
                <w:szCs w:val="20"/>
                <w:shd w:val="clear" w:color="auto" w:fill="FFFFFF"/>
              </w:rPr>
            </w:pPr>
          </w:p>
          <w:p w14:paraId="2128D243" w14:textId="50DAE27D" w:rsidR="0060557E" w:rsidRPr="00605612" w:rsidRDefault="0060557E" w:rsidP="00926F3B">
            <w:pPr>
              <w:spacing w:line="276" w:lineRule="auto"/>
              <w:jc w:val="both"/>
              <w:rPr>
                <w:rFonts w:cs="Arial"/>
                <w:szCs w:val="20"/>
                <w:shd w:val="clear" w:color="auto" w:fill="FFFFFF"/>
              </w:rPr>
            </w:pPr>
            <w:r w:rsidRPr="00605612">
              <w:rPr>
                <w:rFonts w:cs="Arial"/>
                <w:color w:val="000000"/>
                <w:szCs w:val="20"/>
                <w:shd w:val="clear" w:color="auto" w:fill="FFFFFF"/>
              </w:rPr>
              <w:t>V Evropski uniji je na voljo velik nabor visokokvalificiranih žensk</w:t>
            </w:r>
            <w:r w:rsidR="00546904" w:rsidRPr="00605612">
              <w:rPr>
                <w:rFonts w:cs="Arial"/>
                <w:color w:val="000000"/>
                <w:szCs w:val="20"/>
                <w:shd w:val="clear" w:color="auto" w:fill="FFFFFF"/>
              </w:rPr>
              <w:t>.</w:t>
            </w:r>
            <w:r w:rsidRPr="00605612">
              <w:rPr>
                <w:rFonts w:cs="Arial"/>
                <w:color w:val="000000"/>
                <w:szCs w:val="20"/>
                <w:shd w:val="clear" w:color="auto" w:fill="FFFFFF"/>
              </w:rPr>
              <w:t xml:space="preserve"> </w:t>
            </w:r>
            <w:r w:rsidR="00F932CA" w:rsidRPr="00605612">
              <w:rPr>
                <w:rFonts w:cs="Arial"/>
                <w:color w:val="000000"/>
                <w:szCs w:val="20"/>
                <w:shd w:val="clear" w:color="auto" w:fill="FFFFFF"/>
              </w:rPr>
              <w:t>P</w:t>
            </w:r>
            <w:r w:rsidR="00926F3B" w:rsidRPr="00605612">
              <w:rPr>
                <w:rFonts w:cs="Arial"/>
                <w:color w:val="000000"/>
                <w:szCs w:val="20"/>
                <w:shd w:val="clear" w:color="auto" w:fill="FFFFFF"/>
              </w:rPr>
              <w:t>ovečuje</w:t>
            </w:r>
            <w:r w:rsidR="007E20B4" w:rsidRPr="00605612">
              <w:rPr>
                <w:rFonts w:cs="Arial"/>
                <w:color w:val="000000"/>
                <w:szCs w:val="20"/>
                <w:shd w:val="clear" w:color="auto" w:fill="FFFFFF"/>
              </w:rPr>
              <w:t xml:space="preserve"> se delež visoko izobraženih žensk, in danes</w:t>
            </w:r>
            <w:r w:rsidRPr="00605612">
              <w:rPr>
                <w:rFonts w:cs="Arial"/>
                <w:color w:val="000000"/>
                <w:szCs w:val="20"/>
                <w:shd w:val="clear" w:color="auto" w:fill="FFFFFF"/>
              </w:rPr>
              <w:t xml:space="preserve"> je med univerzitetnimi diplomanti </w:t>
            </w:r>
            <w:r w:rsidR="00926F3B" w:rsidRPr="00605612">
              <w:rPr>
                <w:rFonts w:cs="Arial"/>
                <w:color w:val="000000"/>
                <w:szCs w:val="20"/>
                <w:shd w:val="clear" w:color="auto" w:fill="FFFFFF"/>
              </w:rPr>
              <w:t xml:space="preserve">in diplomantkami </w:t>
            </w:r>
            <w:r w:rsidR="007E20B4" w:rsidRPr="00605612">
              <w:rPr>
                <w:rFonts w:cs="Arial"/>
                <w:color w:val="000000"/>
                <w:szCs w:val="20"/>
                <w:shd w:val="clear" w:color="auto" w:fill="FFFFFF"/>
              </w:rPr>
              <w:t xml:space="preserve">kar </w:t>
            </w:r>
            <w:r w:rsidR="00926F3B" w:rsidRPr="00605612">
              <w:rPr>
                <w:rFonts w:cs="Arial"/>
                <w:color w:val="000000"/>
                <w:szCs w:val="20"/>
                <w:shd w:val="clear" w:color="auto" w:fill="FFFFFF"/>
              </w:rPr>
              <w:t>60 % žensk.</w:t>
            </w:r>
            <w:r w:rsidR="007E20B4" w:rsidRPr="00605612">
              <w:rPr>
                <w:rFonts w:cs="Arial"/>
                <w:color w:val="000000"/>
                <w:szCs w:val="20"/>
                <w:shd w:val="clear" w:color="auto" w:fill="FFFFFF"/>
              </w:rPr>
              <w:t xml:space="preserve"> </w:t>
            </w:r>
            <w:r w:rsidR="00926F3B" w:rsidRPr="00605612">
              <w:rPr>
                <w:rFonts w:cs="Arial"/>
                <w:color w:val="000000"/>
                <w:szCs w:val="20"/>
                <w:shd w:val="clear" w:color="auto" w:fill="FFFFFF"/>
              </w:rPr>
              <w:t xml:space="preserve"> </w:t>
            </w:r>
            <w:r w:rsidR="00926F3B" w:rsidRPr="00605612">
              <w:rPr>
                <w:rFonts w:cs="Arial"/>
                <w:noProof/>
                <w:szCs w:val="20"/>
              </w:rPr>
              <w:t xml:space="preserve">Premajhna uporaba spretnosti in znanj visokokvalificiranih žensk pomeni izgubo možnosti za gospodarsko rast. </w:t>
            </w:r>
            <w:r w:rsidR="00926F3B" w:rsidRPr="00605612">
              <w:rPr>
                <w:rFonts w:cs="Arial"/>
                <w:color w:val="000000"/>
                <w:szCs w:val="20"/>
                <w:shd w:val="clear" w:color="auto" w:fill="FFFFFF"/>
              </w:rPr>
              <w:t xml:space="preserve">Doseganje uravnotežene zastopanosti spolov na vodilnih mestih v družbah je bistvenega pomena </w:t>
            </w:r>
            <w:r w:rsidR="00BF5132" w:rsidRPr="00605612">
              <w:rPr>
                <w:rFonts w:cs="Arial"/>
                <w:color w:val="000000"/>
                <w:szCs w:val="20"/>
                <w:shd w:val="clear" w:color="auto" w:fill="FFFFFF"/>
              </w:rPr>
              <w:t>tudi z vidika učinkovitega koriščenja</w:t>
            </w:r>
            <w:r w:rsidR="00926F3B" w:rsidRPr="00605612">
              <w:rPr>
                <w:rFonts w:cs="Arial"/>
                <w:color w:val="000000"/>
                <w:szCs w:val="20"/>
                <w:shd w:val="clear" w:color="auto" w:fill="FFFFFF"/>
              </w:rPr>
              <w:t xml:space="preserve"> razpoložljivega kadrovskega potenc</w:t>
            </w:r>
            <w:r w:rsidR="00926F3B" w:rsidRPr="00605612">
              <w:rPr>
                <w:rFonts w:cs="Arial"/>
                <w:color w:val="000000" w:themeColor="text1"/>
                <w:szCs w:val="20"/>
              </w:rPr>
              <w:t>i</w:t>
            </w:r>
            <w:r w:rsidR="00926F3B" w:rsidRPr="00605612">
              <w:rPr>
                <w:rFonts w:cs="Arial"/>
                <w:color w:val="000000"/>
                <w:szCs w:val="20"/>
                <w:shd w:val="clear" w:color="auto" w:fill="FFFFFF"/>
              </w:rPr>
              <w:t>ala, kar je ključno za obvladovanje demografskih in gospodarskih izzivov vseh držav EU. Nezadostna zastopanost žensk med vodilnimi osebami v družbah je zamujena priložnost za gospodarstva držav članic na splošno in za njihov razvoj in rast. Splošno priznano je, da prisotnost žensk v organih družb izboljšuje upravljanje družbe, saj se zaradi bolj raznolikega mišljenja, ki zajema širši razpon vidikov, uspešnost skupin in kakovost odločanja izboljšata. Številne študije so pokazale, da raznolikost vodi k </w:t>
            </w:r>
            <w:proofErr w:type="spellStart"/>
            <w:r w:rsidR="00926F3B" w:rsidRPr="00605612">
              <w:rPr>
                <w:rFonts w:cs="Arial"/>
                <w:color w:val="000000"/>
                <w:szCs w:val="20"/>
                <w:shd w:val="clear" w:color="auto" w:fill="FFFFFF"/>
              </w:rPr>
              <w:t>proaktivnejšemu</w:t>
            </w:r>
            <w:proofErr w:type="spellEnd"/>
            <w:r w:rsidR="00926F3B" w:rsidRPr="00605612">
              <w:rPr>
                <w:rFonts w:cs="Arial"/>
                <w:color w:val="000000"/>
                <w:szCs w:val="20"/>
                <w:shd w:val="clear" w:color="auto" w:fill="FFFFFF"/>
              </w:rPr>
              <w:t xml:space="preserve"> poslovnemu modelu, bolj uravnoteženim odločitvam in okrepljenim strokovnim standardom v organih družb, ki bolje odražajo družbeno stvarnost in potrebe potrošnikov</w:t>
            </w:r>
            <w:r w:rsidR="007F1960" w:rsidRPr="00605612">
              <w:rPr>
                <w:rFonts w:cs="Arial"/>
                <w:color w:val="000000"/>
                <w:szCs w:val="20"/>
                <w:shd w:val="clear" w:color="auto" w:fill="FFFFFF"/>
              </w:rPr>
              <w:t xml:space="preserve"> in potrošnic</w:t>
            </w:r>
            <w:r w:rsidR="00926F3B" w:rsidRPr="00605612">
              <w:rPr>
                <w:rFonts w:cs="Arial"/>
                <w:color w:val="000000"/>
                <w:szCs w:val="20"/>
                <w:shd w:val="clear" w:color="auto" w:fill="FFFFFF"/>
              </w:rPr>
              <w:t>, hkrati pa spodbuja inovacije. Pokazale so tudi, da obstaja pozitivna povezava med raznolikostjo spolov na najvišji vodstveni ravni ter finančno uspešnostjo in dobičkonosnostjo družbe, kar vodi do dolgoročne trajnostne rasti. Doseganje uravnotežene zastopanosti spolov med vodilnimi osebami v družbah je zato ključnega pomena za zagotavljanje njihove konkurenčnosti v globaliziranem gospodarstvu in bi pomenilo primerjalno prednost v razmerju do tretjih držav</w:t>
            </w:r>
            <w:r w:rsidR="00926F3B" w:rsidRPr="00605612">
              <w:rPr>
                <w:rFonts w:cs="Arial"/>
                <w:color w:val="000000" w:themeColor="text1"/>
                <w:szCs w:val="20"/>
                <w:vertAlign w:val="superscript"/>
              </w:rPr>
              <w:footnoteReference w:id="16"/>
            </w:r>
            <w:r w:rsidRPr="00605612">
              <w:rPr>
                <w:rFonts w:cs="Arial"/>
                <w:color w:val="000000"/>
                <w:szCs w:val="20"/>
                <w:shd w:val="clear" w:color="auto" w:fill="FFFFFF"/>
              </w:rPr>
              <w:t>.</w:t>
            </w:r>
          </w:p>
          <w:p w14:paraId="361706EB" w14:textId="77777777" w:rsidR="00926F3B" w:rsidRPr="00605612" w:rsidRDefault="00926F3B" w:rsidP="00926F3B">
            <w:pPr>
              <w:spacing w:line="276" w:lineRule="auto"/>
              <w:jc w:val="both"/>
              <w:rPr>
                <w:rFonts w:cs="Arial"/>
                <w:color w:val="FF0000"/>
                <w:szCs w:val="20"/>
                <w:shd w:val="clear" w:color="auto" w:fill="FFFFFF"/>
              </w:rPr>
            </w:pPr>
          </w:p>
          <w:p w14:paraId="70445654" w14:textId="67579264" w:rsidR="000833B1" w:rsidRPr="00605612" w:rsidRDefault="000833B1" w:rsidP="000833B1">
            <w:pPr>
              <w:spacing w:line="276" w:lineRule="auto"/>
              <w:jc w:val="both"/>
              <w:rPr>
                <w:rFonts w:cs="Arial"/>
                <w:noProof/>
                <w:szCs w:val="20"/>
              </w:rPr>
            </w:pPr>
            <w:r w:rsidRPr="00605612">
              <w:rPr>
                <w:rFonts w:cs="Arial"/>
                <w:noProof/>
                <w:szCs w:val="20"/>
              </w:rPr>
              <w:lastRenderedPageBreak/>
              <w:t>Težave v zvezi z neustrezno zastopanostjo spolov med osebami</w:t>
            </w:r>
            <w:r w:rsidR="00F17798" w:rsidRPr="00605612">
              <w:rPr>
                <w:rFonts w:cs="Arial"/>
                <w:noProof/>
                <w:szCs w:val="20"/>
              </w:rPr>
              <w:t>,</w:t>
            </w:r>
            <w:r w:rsidRPr="00605612">
              <w:rPr>
                <w:rFonts w:cs="Arial"/>
                <w:noProof/>
                <w:szCs w:val="20"/>
              </w:rPr>
              <w:t xml:space="preserve"> odgovornimi za vodenje in nadzor, preglednostjo pri njihovem zaposlovanju oz. imenovanju in poročanjem o uravnoteženi zastopanosti, vplivajo na splošno uspešnost in odgovornost družb, sposobnost vlagateljev, da ustrezno in pravočasno ocenijo in upoštevajo vse pomembne informacije, ter učinkovitost finančnih trgov EU. Ker zaradi navedenih razlogov ni mogoče v celoti izkoristiti potenciala notranjega trga za trajnostno rast in zaposlovanje, so potrebne jasne zahteve v zvezi s cilji, ki jih morajo družbe doseči glede deleža zastopanosti spolov med osebami odgovornimi za </w:t>
            </w:r>
            <w:r w:rsidR="00562DC6" w:rsidRPr="00605612">
              <w:rPr>
                <w:rFonts w:cs="Arial"/>
                <w:noProof/>
                <w:szCs w:val="20"/>
              </w:rPr>
              <w:t xml:space="preserve">vodenje in </w:t>
            </w:r>
            <w:r w:rsidRPr="00605612">
              <w:rPr>
                <w:rFonts w:cs="Arial"/>
                <w:noProof/>
                <w:szCs w:val="20"/>
              </w:rPr>
              <w:t>nadzor</w:t>
            </w:r>
            <w:r w:rsidR="00CE2211" w:rsidRPr="00605612">
              <w:rPr>
                <w:rFonts w:cs="Arial"/>
                <w:noProof/>
                <w:szCs w:val="20"/>
              </w:rPr>
              <w:t xml:space="preserve"> </w:t>
            </w:r>
            <w:r w:rsidR="00562DC6" w:rsidRPr="00605612">
              <w:rPr>
                <w:rFonts w:cs="Arial"/>
                <w:noProof/>
                <w:szCs w:val="20"/>
              </w:rPr>
              <w:t>poslov družb</w:t>
            </w:r>
            <w:r w:rsidR="00DE1E2B" w:rsidRPr="00605612">
              <w:rPr>
                <w:rFonts w:cs="Arial"/>
                <w:noProof/>
                <w:szCs w:val="20"/>
              </w:rPr>
              <w:t>e</w:t>
            </w:r>
            <w:r w:rsidRPr="00605612">
              <w:rPr>
                <w:rFonts w:cs="Arial"/>
                <w:noProof/>
                <w:szCs w:val="20"/>
              </w:rPr>
              <w:t xml:space="preserve">, preglednosti postopka zaposlovanja oz. imenovanja (merila glede kvalifikacij) in obveznosti poročanja. V ta namen je bila sprejeta </w:t>
            </w:r>
            <w:r w:rsidRPr="00605612">
              <w:rPr>
                <w:rFonts w:cs="Arial"/>
                <w:color w:val="000000" w:themeColor="text1"/>
                <w:szCs w:val="20"/>
              </w:rPr>
              <w:t>Direktiva 2022/2381/EU.</w:t>
            </w:r>
          </w:p>
          <w:p w14:paraId="0D510649" w14:textId="77777777" w:rsidR="00926F3B" w:rsidRPr="00605612" w:rsidRDefault="00926F3B" w:rsidP="00926F3B">
            <w:pPr>
              <w:spacing w:line="276" w:lineRule="auto"/>
              <w:jc w:val="both"/>
              <w:rPr>
                <w:rFonts w:cs="Arial"/>
                <w:szCs w:val="20"/>
                <w:shd w:val="clear" w:color="auto" w:fill="FFFFFF"/>
              </w:rPr>
            </w:pPr>
          </w:p>
          <w:p w14:paraId="786AE83F" w14:textId="7B46A6A8" w:rsidR="00926F3B" w:rsidRPr="00605612" w:rsidRDefault="00926F3B" w:rsidP="00926F3B">
            <w:pPr>
              <w:spacing w:line="276" w:lineRule="auto"/>
              <w:jc w:val="both"/>
              <w:rPr>
                <w:rFonts w:cs="Arial"/>
                <w:noProof/>
                <w:szCs w:val="20"/>
              </w:rPr>
            </w:pPr>
            <w:bookmarkStart w:id="1" w:name="_Hlk140504905"/>
            <w:r w:rsidRPr="00605612">
              <w:rPr>
                <w:rFonts w:cs="Arial"/>
                <w:color w:val="000000"/>
                <w:szCs w:val="20"/>
                <w:shd w:val="clear" w:color="auto" w:fill="FFFFFF"/>
              </w:rPr>
              <w:t xml:space="preserve">Cilj </w:t>
            </w:r>
            <w:r w:rsidRPr="00605612">
              <w:rPr>
                <w:rFonts w:cs="Arial"/>
                <w:color w:val="000000" w:themeColor="text1"/>
                <w:szCs w:val="20"/>
              </w:rPr>
              <w:t>Direktive 2022/2381/EU</w:t>
            </w:r>
            <w:r w:rsidRPr="00605612">
              <w:rPr>
                <w:rFonts w:cs="Arial"/>
                <w:color w:val="000000"/>
                <w:szCs w:val="20"/>
                <w:shd w:val="clear" w:color="auto" w:fill="FFFFFF"/>
              </w:rPr>
              <w:t xml:space="preserve"> je doseči bolj uravnoteženo zastopanost žensk in moških med direktorji in direktoricami družb oziroma med osebami</w:t>
            </w:r>
            <w:r w:rsidR="004610C8" w:rsidRPr="00605612">
              <w:rPr>
                <w:rFonts w:cs="Arial"/>
                <w:color w:val="000000"/>
                <w:szCs w:val="20"/>
                <w:shd w:val="clear" w:color="auto" w:fill="FFFFFF"/>
              </w:rPr>
              <w:t>,</w:t>
            </w:r>
            <w:r w:rsidRPr="00605612">
              <w:rPr>
                <w:rFonts w:cs="Arial"/>
                <w:color w:val="000000"/>
                <w:szCs w:val="20"/>
                <w:shd w:val="clear" w:color="auto" w:fill="FFFFFF"/>
              </w:rPr>
              <w:t xml:space="preserve"> odgovornimi za vodenje in nadzor poslov družb, </w:t>
            </w:r>
            <w:r w:rsidR="00784C3D">
              <w:rPr>
                <w:rFonts w:cs="Arial"/>
                <w:color w:val="000000"/>
                <w:szCs w:val="20"/>
                <w:shd w:val="clear" w:color="auto" w:fill="FFFFFF"/>
              </w:rPr>
              <w:t>z</w:t>
            </w:r>
            <w:r w:rsidRPr="00605612">
              <w:rPr>
                <w:rFonts w:cs="Arial"/>
                <w:color w:val="000000"/>
                <w:szCs w:val="20"/>
                <w:shd w:val="clear" w:color="auto" w:fill="FFFFFF"/>
              </w:rPr>
              <w:t xml:space="preserve"> vrednostnimi papirji </w:t>
            </w:r>
            <w:r w:rsidR="00784C3D">
              <w:rPr>
                <w:rFonts w:cs="Arial"/>
                <w:color w:val="000000"/>
                <w:szCs w:val="20"/>
                <w:shd w:val="clear" w:color="auto" w:fill="FFFFFF"/>
              </w:rPr>
              <w:t xml:space="preserve">katerih </w:t>
            </w:r>
            <w:r w:rsidRPr="00605612">
              <w:rPr>
                <w:rFonts w:cs="Arial"/>
                <w:color w:val="000000"/>
                <w:szCs w:val="20"/>
                <w:shd w:val="clear" w:color="auto" w:fill="FFFFFF"/>
              </w:rPr>
              <w:t>se trguje na organiziranem trgu oziroma</w:t>
            </w:r>
            <w:r w:rsidR="00784C3D">
              <w:rPr>
                <w:rFonts w:cs="Arial"/>
                <w:color w:val="000000"/>
                <w:szCs w:val="20"/>
                <w:shd w:val="clear" w:color="auto" w:fill="FFFFFF"/>
              </w:rPr>
              <w:t xml:space="preserve"> družb</w:t>
            </w:r>
            <w:r w:rsidRPr="00605612">
              <w:rPr>
                <w:rFonts w:cs="Arial"/>
                <w:color w:val="000000"/>
                <w:szCs w:val="20"/>
                <w:shd w:val="clear" w:color="auto" w:fill="FFFFFF"/>
              </w:rPr>
              <w:t xml:space="preserve">, ki kotirajo na borzi (gl. 2. člen Direktive 2022/2381/EU). Namen </w:t>
            </w:r>
            <w:r w:rsidRPr="00605612">
              <w:rPr>
                <w:rFonts w:cs="Arial"/>
                <w:color w:val="000000" w:themeColor="text1"/>
                <w:szCs w:val="20"/>
              </w:rPr>
              <w:t>Direktive 2022/2381/EU</w:t>
            </w:r>
            <w:r w:rsidRPr="00605612">
              <w:rPr>
                <w:rFonts w:cs="Arial"/>
                <w:color w:val="000000"/>
                <w:szCs w:val="20"/>
                <w:shd w:val="clear" w:color="auto" w:fill="FFFFFF"/>
              </w:rPr>
              <w:t xml:space="preserve"> je pospešiti napredek pri uravnoteženi zastopanosti spolov med </w:t>
            </w:r>
            <w:r w:rsidRPr="00605612">
              <w:rPr>
                <w:rFonts w:cs="Arial"/>
                <w:noProof/>
                <w:szCs w:val="20"/>
              </w:rPr>
              <w:t>osebami</w:t>
            </w:r>
            <w:r w:rsidR="004610C8" w:rsidRPr="00605612">
              <w:rPr>
                <w:rFonts w:cs="Arial"/>
                <w:noProof/>
                <w:szCs w:val="20"/>
              </w:rPr>
              <w:t>,</w:t>
            </w:r>
            <w:r w:rsidRPr="00605612">
              <w:rPr>
                <w:rFonts w:cs="Arial"/>
                <w:noProof/>
                <w:szCs w:val="20"/>
              </w:rPr>
              <w:t xml:space="preserve"> odgovornimi za vodenje in nadzor</w:t>
            </w:r>
            <w:r w:rsidRPr="00605612">
              <w:rPr>
                <w:rFonts w:cs="Arial"/>
                <w:color w:val="000000"/>
                <w:szCs w:val="20"/>
                <w:shd w:val="clear" w:color="auto" w:fill="FFFFFF"/>
              </w:rPr>
              <w:t xml:space="preserve"> poslov družbe z določitvijo učinkovitih ukrepov in zahtev. Ukrepi zajemajo zahteve za družbe glede minimalnega deleža zastopanosti spolov med </w:t>
            </w:r>
            <w:r w:rsidRPr="00605612">
              <w:rPr>
                <w:rFonts w:cs="Arial"/>
                <w:noProof/>
                <w:szCs w:val="20"/>
              </w:rPr>
              <w:t>osebami</w:t>
            </w:r>
            <w:r w:rsidR="004610C8" w:rsidRPr="00605612">
              <w:rPr>
                <w:rFonts w:cs="Arial"/>
                <w:noProof/>
                <w:szCs w:val="20"/>
              </w:rPr>
              <w:t>,</w:t>
            </w:r>
            <w:r w:rsidRPr="00605612">
              <w:rPr>
                <w:rFonts w:cs="Arial"/>
                <w:noProof/>
                <w:szCs w:val="20"/>
              </w:rPr>
              <w:t xml:space="preserve"> odgovornimi za vodenje in nadzor</w:t>
            </w:r>
            <w:r w:rsidRPr="00605612">
              <w:rPr>
                <w:rFonts w:cs="Arial"/>
                <w:color w:val="000000"/>
                <w:szCs w:val="20"/>
                <w:shd w:val="clear" w:color="auto" w:fill="FFFFFF"/>
              </w:rPr>
              <w:t xml:space="preserve"> poslov družbe</w:t>
            </w:r>
            <w:r w:rsidR="00784C3D">
              <w:rPr>
                <w:rFonts w:cs="Arial"/>
                <w:color w:val="000000"/>
                <w:szCs w:val="20"/>
                <w:shd w:val="clear" w:color="auto" w:fill="FFFFFF"/>
              </w:rPr>
              <w:t>,</w:t>
            </w:r>
            <w:r w:rsidRPr="00605612">
              <w:rPr>
                <w:rFonts w:cs="Arial"/>
                <w:color w:val="000000"/>
                <w:szCs w:val="20"/>
                <w:shd w:val="clear" w:color="auto" w:fill="FFFFFF"/>
              </w:rPr>
              <w:t xml:space="preserve"> preglednost izbirnega postopka </w:t>
            </w:r>
            <w:r w:rsidR="003E1D61" w:rsidRPr="00605612">
              <w:rPr>
                <w:rFonts w:cs="Arial"/>
                <w:color w:val="000000"/>
                <w:szCs w:val="20"/>
                <w:shd w:val="clear" w:color="auto" w:fill="FFFFFF"/>
              </w:rPr>
              <w:t>kandidatk</w:t>
            </w:r>
            <w:r w:rsidRPr="00605612">
              <w:rPr>
                <w:rFonts w:cs="Arial"/>
                <w:color w:val="000000"/>
                <w:szCs w:val="20"/>
                <w:shd w:val="clear" w:color="auto" w:fill="FFFFFF"/>
              </w:rPr>
              <w:t xml:space="preserve"> in kandidatov ter obveznost poročanja o deležu zastopanosti spolov</w:t>
            </w:r>
            <w:bookmarkEnd w:id="1"/>
            <w:r w:rsidRPr="00605612">
              <w:rPr>
                <w:rFonts w:cs="Arial"/>
                <w:noProof/>
                <w:szCs w:val="20"/>
              </w:rPr>
              <w:t>.</w:t>
            </w:r>
          </w:p>
          <w:p w14:paraId="385CAEE6" w14:textId="77777777" w:rsidR="00926F3B" w:rsidRPr="00605612" w:rsidRDefault="00926F3B" w:rsidP="00926F3B">
            <w:pPr>
              <w:spacing w:line="276" w:lineRule="auto"/>
              <w:jc w:val="both"/>
              <w:rPr>
                <w:rFonts w:cs="Arial"/>
                <w:szCs w:val="20"/>
                <w:shd w:val="clear" w:color="auto" w:fill="FFFFFF"/>
              </w:rPr>
            </w:pPr>
          </w:p>
          <w:p w14:paraId="56AE8AB1" w14:textId="3D1EC3D4" w:rsidR="00926F3B" w:rsidRPr="00605612" w:rsidRDefault="00926F3B" w:rsidP="00926F3B">
            <w:pPr>
              <w:spacing w:line="276" w:lineRule="auto"/>
              <w:jc w:val="both"/>
              <w:rPr>
                <w:rFonts w:cs="Arial"/>
                <w:color w:val="000000"/>
                <w:szCs w:val="20"/>
                <w:shd w:val="clear" w:color="auto" w:fill="FFFFFF"/>
              </w:rPr>
            </w:pPr>
            <w:r w:rsidRPr="00605612">
              <w:rPr>
                <w:rFonts w:cs="Arial"/>
                <w:szCs w:val="20"/>
                <w:shd w:val="clear" w:color="auto" w:fill="FFFFFF"/>
              </w:rPr>
              <w:t xml:space="preserve">Ukrepi iz </w:t>
            </w:r>
            <w:r w:rsidRPr="00605612">
              <w:rPr>
                <w:rFonts w:cs="Arial"/>
                <w:color w:val="000000" w:themeColor="text1"/>
                <w:szCs w:val="20"/>
              </w:rPr>
              <w:t>Direktive 2022/2381/EU</w:t>
            </w:r>
            <w:r w:rsidRPr="00605612">
              <w:rPr>
                <w:rFonts w:cs="Arial"/>
                <w:szCs w:val="20"/>
                <w:shd w:val="clear" w:color="auto" w:fill="FFFFFF"/>
              </w:rPr>
              <w:t xml:space="preserve"> zavezujejo velike družbe, </w:t>
            </w:r>
            <w:r w:rsidR="00784C3D">
              <w:rPr>
                <w:rFonts w:cs="Arial"/>
                <w:szCs w:val="20"/>
                <w:shd w:val="clear" w:color="auto" w:fill="FFFFFF"/>
              </w:rPr>
              <w:t>z</w:t>
            </w:r>
            <w:r w:rsidRPr="00605612">
              <w:rPr>
                <w:rFonts w:cs="Arial"/>
                <w:szCs w:val="20"/>
                <w:shd w:val="clear" w:color="auto" w:fill="FFFFFF"/>
              </w:rPr>
              <w:t xml:space="preserve"> </w:t>
            </w:r>
            <w:r w:rsidRPr="00605612">
              <w:rPr>
                <w:rFonts w:cs="Arial"/>
                <w:color w:val="000000"/>
                <w:szCs w:val="20"/>
                <w:shd w:val="clear" w:color="auto" w:fill="FFFFFF"/>
              </w:rPr>
              <w:t xml:space="preserve">vrednostnimi papirji </w:t>
            </w:r>
            <w:r w:rsidR="00784C3D">
              <w:rPr>
                <w:rFonts w:cs="Arial"/>
                <w:color w:val="000000"/>
                <w:szCs w:val="20"/>
                <w:shd w:val="clear" w:color="auto" w:fill="FFFFFF"/>
              </w:rPr>
              <w:t xml:space="preserve">katerih </w:t>
            </w:r>
            <w:r w:rsidRPr="00605612">
              <w:rPr>
                <w:rFonts w:cs="Arial"/>
                <w:color w:val="000000"/>
                <w:szCs w:val="20"/>
                <w:shd w:val="clear" w:color="auto" w:fill="FFFFFF"/>
              </w:rPr>
              <w:t xml:space="preserve">se trguje na organiziranem trgu (oziroma , ki kotirajo na borzi) ne glede na izbran sistem upravljanja, tj. enotirni ali dvotirni. </w:t>
            </w:r>
            <w:r w:rsidR="008324D5">
              <w:rPr>
                <w:rFonts w:cs="Arial"/>
                <w:color w:val="000000"/>
                <w:szCs w:val="20"/>
                <w:shd w:val="clear" w:color="auto" w:fill="FFFFFF"/>
              </w:rPr>
              <w:t xml:space="preserve">Te </w:t>
            </w:r>
            <w:r w:rsidRPr="00605612">
              <w:rPr>
                <w:rFonts w:cs="Arial"/>
                <w:color w:val="000000"/>
                <w:szCs w:val="20"/>
                <w:shd w:val="clear" w:color="auto" w:fill="FFFFFF"/>
              </w:rPr>
              <w:t xml:space="preserve">imajo poseben gospodarski pomen, prepoznavnost, vplivajo na celoten trg in določajo standarde za celotni zasebni sektor. Namen </w:t>
            </w:r>
            <w:r w:rsidRPr="00605612">
              <w:rPr>
                <w:rFonts w:cs="Arial"/>
                <w:color w:val="000000" w:themeColor="text1"/>
                <w:szCs w:val="20"/>
              </w:rPr>
              <w:t>Direktive 2022/2381/EU</w:t>
            </w:r>
            <w:r w:rsidRPr="00605612">
              <w:rPr>
                <w:rFonts w:cs="Arial"/>
                <w:color w:val="000000"/>
                <w:szCs w:val="20"/>
                <w:shd w:val="clear" w:color="auto" w:fill="FFFFFF"/>
              </w:rPr>
              <w:t xml:space="preserve"> je zagotoviti bolj uravnoteženo zastopanost spolov med osebami</w:t>
            </w:r>
            <w:r w:rsidR="00BA59AF" w:rsidRPr="00605612">
              <w:rPr>
                <w:rFonts w:cs="Arial"/>
                <w:color w:val="000000"/>
                <w:szCs w:val="20"/>
                <w:shd w:val="clear" w:color="auto" w:fill="FFFFFF"/>
              </w:rPr>
              <w:t>,</w:t>
            </w:r>
            <w:r w:rsidRPr="00605612">
              <w:rPr>
                <w:rFonts w:cs="Arial"/>
                <w:color w:val="000000"/>
                <w:szCs w:val="20"/>
                <w:shd w:val="clear" w:color="auto" w:fill="FFFFFF"/>
              </w:rPr>
              <w:t xml:space="preserve"> odgovornimi za vodenje poslov družb (</w:t>
            </w:r>
            <w:proofErr w:type="spellStart"/>
            <w:r w:rsidRPr="00605612">
              <w:rPr>
                <w:rFonts w:cs="Arial"/>
                <w:color w:val="000000"/>
                <w:szCs w:val="20"/>
                <w:shd w:val="clear" w:color="auto" w:fill="FFFFFF"/>
              </w:rPr>
              <w:t>t.i</w:t>
            </w:r>
            <w:proofErr w:type="spellEnd"/>
            <w:r w:rsidRPr="00605612">
              <w:rPr>
                <w:rFonts w:cs="Arial"/>
                <w:color w:val="000000"/>
                <w:szCs w:val="20"/>
                <w:shd w:val="clear" w:color="auto" w:fill="FFFFFF"/>
              </w:rPr>
              <w:t>. izvršnimi direktorji) in med osebami</w:t>
            </w:r>
            <w:r w:rsidR="00D61945" w:rsidRPr="00605612">
              <w:rPr>
                <w:rFonts w:cs="Arial"/>
                <w:color w:val="000000"/>
                <w:szCs w:val="20"/>
                <w:shd w:val="clear" w:color="auto" w:fill="FFFFFF"/>
              </w:rPr>
              <w:t>,</w:t>
            </w:r>
            <w:r w:rsidRPr="00605612">
              <w:rPr>
                <w:rFonts w:cs="Arial"/>
                <w:color w:val="000000"/>
                <w:szCs w:val="20"/>
                <w:shd w:val="clear" w:color="auto" w:fill="FFFFFF"/>
              </w:rPr>
              <w:t xml:space="preserve"> odgovornimi za nadzor nad vodenjem poslov družbe (</w:t>
            </w:r>
            <w:proofErr w:type="spellStart"/>
            <w:r w:rsidRPr="00605612">
              <w:rPr>
                <w:rFonts w:cs="Arial"/>
                <w:color w:val="000000"/>
                <w:szCs w:val="20"/>
                <w:shd w:val="clear" w:color="auto" w:fill="FFFFFF"/>
              </w:rPr>
              <w:t>t.i</w:t>
            </w:r>
            <w:proofErr w:type="spellEnd"/>
            <w:r w:rsidRPr="00605612">
              <w:rPr>
                <w:rFonts w:cs="Arial"/>
                <w:color w:val="000000"/>
                <w:szCs w:val="20"/>
                <w:shd w:val="clear" w:color="auto" w:fill="FFFFFF"/>
              </w:rPr>
              <w:t xml:space="preserve">. </w:t>
            </w:r>
            <w:proofErr w:type="spellStart"/>
            <w:r w:rsidRPr="00605612">
              <w:rPr>
                <w:rFonts w:cs="Arial"/>
                <w:color w:val="000000"/>
                <w:szCs w:val="20"/>
                <w:shd w:val="clear" w:color="auto" w:fill="FFFFFF"/>
              </w:rPr>
              <w:t>neizvršnimi</w:t>
            </w:r>
            <w:proofErr w:type="spellEnd"/>
            <w:r w:rsidRPr="00605612">
              <w:rPr>
                <w:rFonts w:cs="Arial"/>
                <w:color w:val="000000"/>
                <w:szCs w:val="20"/>
                <w:shd w:val="clear" w:color="auto" w:fill="FFFFFF"/>
              </w:rPr>
              <w:t xml:space="preserve"> direktorji). Direktiva</w:t>
            </w:r>
            <w:r w:rsidRPr="00605612">
              <w:rPr>
                <w:rFonts w:cs="Arial"/>
                <w:color w:val="000000" w:themeColor="text1"/>
                <w:szCs w:val="20"/>
              </w:rPr>
              <w:t xml:space="preserve"> 2022/2381/EU</w:t>
            </w:r>
            <w:r w:rsidRPr="00605612">
              <w:rPr>
                <w:rFonts w:cs="Arial"/>
                <w:color w:val="000000"/>
                <w:szCs w:val="20"/>
                <w:shd w:val="clear" w:color="auto" w:fill="FFFFFF"/>
              </w:rPr>
              <w:t xml:space="preserve"> tako določa cilja glede deleža zastopanosti spolov med navedenimi vodilnimi osebami v družbah. Osebe manj zastopanega spola morajo zasedati vsaj 40 % med osebami odgovornimi za nadzor poslov (tj. </w:t>
            </w:r>
            <w:proofErr w:type="spellStart"/>
            <w:r w:rsidRPr="00605612">
              <w:rPr>
                <w:rFonts w:cs="Arial"/>
                <w:color w:val="000000"/>
                <w:szCs w:val="20"/>
                <w:shd w:val="clear" w:color="auto" w:fill="FFFFFF"/>
              </w:rPr>
              <w:t>neizvršnimi</w:t>
            </w:r>
            <w:proofErr w:type="spellEnd"/>
            <w:r w:rsidRPr="00605612">
              <w:rPr>
                <w:rFonts w:cs="Arial"/>
                <w:color w:val="000000"/>
                <w:szCs w:val="20"/>
                <w:shd w:val="clear" w:color="auto" w:fill="FFFFFF"/>
              </w:rPr>
              <w:t xml:space="preserve"> direktorji) ali vsaj 33 % skupno med osebami odgovornimi za vodenje in nadzor poslov (tj. izvršnimi in </w:t>
            </w:r>
            <w:proofErr w:type="spellStart"/>
            <w:r w:rsidRPr="00605612">
              <w:rPr>
                <w:rFonts w:cs="Arial"/>
                <w:color w:val="000000"/>
                <w:szCs w:val="20"/>
                <w:shd w:val="clear" w:color="auto" w:fill="FFFFFF"/>
              </w:rPr>
              <w:t>neizvršnimi</w:t>
            </w:r>
            <w:proofErr w:type="spellEnd"/>
            <w:r w:rsidRPr="00605612">
              <w:rPr>
                <w:rFonts w:cs="Arial"/>
                <w:color w:val="000000"/>
                <w:szCs w:val="20"/>
                <w:shd w:val="clear" w:color="auto" w:fill="FFFFFF"/>
              </w:rPr>
              <w:t xml:space="preserve"> direktorji). Družbe, ki si bodo izbrale cilj, da bodo osebe manj zastopanega spola zasedale vsaj 40 % med osebami</w:t>
            </w:r>
            <w:r w:rsidR="00A10A3A" w:rsidRPr="00605612">
              <w:rPr>
                <w:rFonts w:cs="Arial"/>
                <w:color w:val="000000"/>
                <w:szCs w:val="20"/>
                <w:shd w:val="clear" w:color="auto" w:fill="FFFFFF"/>
              </w:rPr>
              <w:t>,</w:t>
            </w:r>
            <w:r w:rsidRPr="00605612">
              <w:rPr>
                <w:rFonts w:cs="Arial"/>
                <w:color w:val="000000"/>
                <w:szCs w:val="20"/>
                <w:shd w:val="clear" w:color="auto" w:fill="FFFFFF"/>
              </w:rPr>
              <w:t xml:space="preserve"> odgovornimi za nadzor poslov družbe, bodo morale določiti tudi cilje glede deleža za zasedanje manj zastopanega spola med osebami odgovornimi za vodenje poslov družbe. </w:t>
            </w:r>
            <w:r w:rsidRPr="00605612">
              <w:rPr>
                <w:rFonts w:cs="Arial"/>
                <w:szCs w:val="20"/>
                <w:shd w:val="clear" w:color="auto" w:fill="FFFFFF"/>
              </w:rPr>
              <w:t xml:space="preserve">Določen cilj 40 % zastopanosti v skladu z </w:t>
            </w:r>
            <w:r w:rsidRPr="00605612">
              <w:rPr>
                <w:rFonts w:cs="Arial"/>
                <w:color w:val="000000" w:themeColor="text1"/>
                <w:szCs w:val="20"/>
              </w:rPr>
              <w:t>Direktivo 2022/2381/EU</w:t>
            </w:r>
            <w:r w:rsidRPr="00605612">
              <w:rPr>
                <w:rFonts w:cs="Arial"/>
                <w:szCs w:val="20"/>
                <w:shd w:val="clear" w:color="auto" w:fill="FFFFFF"/>
              </w:rPr>
              <w:t xml:space="preserve"> se uporablja le za osebe</w:t>
            </w:r>
            <w:r w:rsidR="00A10A3A" w:rsidRPr="00605612">
              <w:rPr>
                <w:rFonts w:cs="Arial"/>
                <w:szCs w:val="20"/>
                <w:shd w:val="clear" w:color="auto" w:fill="FFFFFF"/>
              </w:rPr>
              <w:t>,</w:t>
            </w:r>
            <w:r w:rsidRPr="00605612">
              <w:rPr>
                <w:rFonts w:cs="Arial"/>
                <w:szCs w:val="20"/>
                <w:shd w:val="clear" w:color="auto" w:fill="FFFFFF"/>
              </w:rPr>
              <w:t xml:space="preserve"> odgovorne za nadzor poslov družbe (tj. </w:t>
            </w:r>
            <w:proofErr w:type="spellStart"/>
            <w:r w:rsidRPr="00605612">
              <w:rPr>
                <w:rFonts w:cs="Arial"/>
                <w:szCs w:val="20"/>
                <w:shd w:val="clear" w:color="auto" w:fill="FFFFFF"/>
              </w:rPr>
              <w:t>neizvršne</w:t>
            </w:r>
            <w:proofErr w:type="spellEnd"/>
            <w:r w:rsidRPr="00605612">
              <w:rPr>
                <w:rFonts w:cs="Arial"/>
                <w:szCs w:val="20"/>
                <w:shd w:val="clear" w:color="auto" w:fill="FFFFFF"/>
              </w:rPr>
              <w:t xml:space="preserve"> direktorje), da bi se brez prevelikega poseganja v vsakodnevno vodenje podjetij</w:t>
            </w:r>
            <w:r w:rsidRPr="00605612">
              <w:rPr>
                <w:rFonts w:cs="Arial"/>
                <w:szCs w:val="20"/>
              </w:rPr>
              <w:t>, za kar so zelo pomembna posebna znanja in izkušnje,</w:t>
            </w:r>
            <w:r w:rsidRPr="00605612">
              <w:rPr>
                <w:rFonts w:cs="Arial"/>
                <w:szCs w:val="20"/>
                <w:shd w:val="clear" w:color="auto" w:fill="FFFFFF"/>
              </w:rPr>
              <w:t xml:space="preserve"> zagotovila bolj uravnotežena zastopanost žensk in moških. Osebe</w:t>
            </w:r>
            <w:r w:rsidR="00A10A3A" w:rsidRPr="00605612">
              <w:rPr>
                <w:rFonts w:cs="Arial"/>
                <w:szCs w:val="20"/>
                <w:shd w:val="clear" w:color="auto" w:fill="FFFFFF"/>
              </w:rPr>
              <w:t>,</w:t>
            </w:r>
            <w:r w:rsidRPr="00605612">
              <w:rPr>
                <w:rFonts w:cs="Arial"/>
                <w:szCs w:val="20"/>
                <w:shd w:val="clear" w:color="auto" w:fill="FFFFFF"/>
              </w:rPr>
              <w:t xml:space="preserve"> odgovorne za nadziranje poslov družbe</w:t>
            </w:r>
            <w:r w:rsidR="00BC069A" w:rsidRPr="00605612">
              <w:rPr>
                <w:rFonts w:cs="Arial"/>
                <w:szCs w:val="20"/>
                <w:shd w:val="clear" w:color="auto" w:fill="FFFFFF"/>
              </w:rPr>
              <w:t>,</w:t>
            </w:r>
            <w:r w:rsidRPr="00605612">
              <w:rPr>
                <w:rFonts w:cs="Arial"/>
                <w:szCs w:val="20"/>
                <w:shd w:val="clear" w:color="auto" w:fill="FFFFFF"/>
              </w:rPr>
              <w:t xml:space="preserve"> imajo tudi pomembno vlogo pri imenovanju najvišjih vodstvenih delavcev </w:t>
            </w:r>
            <w:r w:rsidR="00E74441" w:rsidRPr="00605612">
              <w:rPr>
                <w:rFonts w:cs="Arial"/>
                <w:szCs w:val="20"/>
                <w:shd w:val="clear" w:color="auto" w:fill="FFFFFF"/>
              </w:rPr>
              <w:t>in delavk</w:t>
            </w:r>
            <w:r w:rsidRPr="00605612">
              <w:rPr>
                <w:rFonts w:cs="Arial"/>
                <w:szCs w:val="20"/>
                <w:shd w:val="clear" w:color="auto" w:fill="FFFFFF"/>
              </w:rPr>
              <w:t xml:space="preserve"> ter oblikovanju kadrovske politike družbe. Večje število predstavnikov</w:t>
            </w:r>
            <w:r w:rsidR="00A223AE" w:rsidRPr="00605612">
              <w:rPr>
                <w:rFonts w:cs="Arial"/>
                <w:szCs w:val="20"/>
                <w:shd w:val="clear" w:color="auto" w:fill="FFFFFF"/>
              </w:rPr>
              <w:t xml:space="preserve"> oziroma predstavnic</w:t>
            </w:r>
            <w:r w:rsidRPr="00605612">
              <w:rPr>
                <w:rFonts w:cs="Arial"/>
                <w:szCs w:val="20"/>
                <w:shd w:val="clear" w:color="auto" w:fill="FFFFFF"/>
              </w:rPr>
              <w:t xml:space="preserve"> manj zastopanega spola med osebami</w:t>
            </w:r>
            <w:r w:rsidR="00BC31A7" w:rsidRPr="00605612">
              <w:rPr>
                <w:rFonts w:cs="Arial"/>
                <w:szCs w:val="20"/>
                <w:shd w:val="clear" w:color="auto" w:fill="FFFFFF"/>
              </w:rPr>
              <w:t>,</w:t>
            </w:r>
            <w:r w:rsidRPr="00605612">
              <w:rPr>
                <w:rFonts w:cs="Arial"/>
                <w:szCs w:val="20"/>
                <w:shd w:val="clear" w:color="auto" w:fill="FFFFFF"/>
              </w:rPr>
              <w:t xml:space="preserve"> odgovornimi za nadzor poslov družbe</w:t>
            </w:r>
            <w:r w:rsidR="00BC31A7" w:rsidRPr="00605612">
              <w:rPr>
                <w:rFonts w:cs="Arial"/>
                <w:szCs w:val="20"/>
                <w:shd w:val="clear" w:color="auto" w:fill="FFFFFF"/>
              </w:rPr>
              <w:t>,</w:t>
            </w:r>
            <w:r w:rsidRPr="00605612">
              <w:rPr>
                <w:rFonts w:cs="Arial"/>
                <w:szCs w:val="20"/>
                <w:shd w:val="clear" w:color="auto" w:fill="FFFFFF"/>
              </w:rPr>
              <w:t xml:space="preserve"> bo zato povzročilo pozitivno verižno reakcijo v smeri bolj uravnotežene zastopanosti spolov na celotni poklicni lestvici. Razlog za določitev cilja minimalne 40 % zastopanosti obeh spolov je, </w:t>
            </w:r>
            <w:r w:rsidR="006636B0">
              <w:rPr>
                <w:rFonts w:cs="Arial"/>
                <w:szCs w:val="20"/>
                <w:shd w:val="clear" w:color="auto" w:fill="FFFFFF"/>
              </w:rPr>
              <w:t>da</w:t>
            </w:r>
            <w:r w:rsidRPr="00605612">
              <w:rPr>
                <w:rFonts w:cs="Arial"/>
                <w:szCs w:val="20"/>
                <w:shd w:val="clear" w:color="auto" w:fill="FFFFFF"/>
              </w:rPr>
              <w:t xml:space="preserve"> se ta delež nahaja med minimalno </w:t>
            </w:r>
            <w:r w:rsidR="006636B0">
              <w:rPr>
                <w:rFonts w:cs="Arial"/>
                <w:szCs w:val="20"/>
                <w:shd w:val="clear" w:color="auto" w:fill="FFFFFF"/>
              </w:rPr>
              <w:t>»</w:t>
            </w:r>
            <w:r w:rsidRPr="00605612">
              <w:rPr>
                <w:rFonts w:cs="Arial"/>
                <w:szCs w:val="20"/>
                <w:shd w:val="clear" w:color="auto" w:fill="FFFFFF"/>
              </w:rPr>
              <w:t>kritično maso</w:t>
            </w:r>
            <w:r w:rsidR="006636B0">
              <w:rPr>
                <w:rFonts w:cs="Arial"/>
                <w:szCs w:val="20"/>
                <w:shd w:val="clear" w:color="auto" w:fill="FFFFFF"/>
              </w:rPr>
              <w:t>«</w:t>
            </w:r>
            <w:r w:rsidRPr="00605612">
              <w:rPr>
                <w:rFonts w:cs="Arial"/>
                <w:szCs w:val="20"/>
                <w:shd w:val="clear" w:color="auto" w:fill="FFFFFF"/>
              </w:rPr>
              <w:t>, ki je potrebna za pozitiven učinek na organe vodenja in nadzora (30 %), in popolnoma izenačeno zastopanostjo spolov (50 %).</w:t>
            </w:r>
          </w:p>
          <w:p w14:paraId="010B79AD" w14:textId="77777777" w:rsidR="00926F3B" w:rsidRPr="00605612" w:rsidRDefault="00926F3B" w:rsidP="00926F3B">
            <w:pPr>
              <w:spacing w:line="276" w:lineRule="auto"/>
              <w:jc w:val="both"/>
              <w:rPr>
                <w:rFonts w:cs="Arial"/>
                <w:color w:val="000000"/>
                <w:szCs w:val="20"/>
                <w:shd w:val="clear" w:color="auto" w:fill="FFFFFF"/>
              </w:rPr>
            </w:pPr>
          </w:p>
          <w:p w14:paraId="46B9917F" w14:textId="08B838DE" w:rsidR="00926F3B" w:rsidRPr="00605612" w:rsidRDefault="00926F3B" w:rsidP="00926F3B">
            <w:pPr>
              <w:spacing w:line="276" w:lineRule="auto"/>
              <w:jc w:val="both"/>
              <w:rPr>
                <w:rFonts w:cs="Arial"/>
                <w:szCs w:val="20"/>
              </w:rPr>
            </w:pPr>
            <w:r w:rsidRPr="00605612">
              <w:rPr>
                <w:rFonts w:cs="Arial"/>
                <w:color w:val="000000"/>
                <w:szCs w:val="20"/>
                <w:shd w:val="clear" w:color="auto" w:fill="FFFFFF"/>
              </w:rPr>
              <w:t xml:space="preserve">Po oceni Komisije </w:t>
            </w:r>
            <w:bookmarkStart w:id="2" w:name="_Hlk146293211"/>
            <w:r w:rsidRPr="00605612">
              <w:rPr>
                <w:rFonts w:cs="Arial"/>
                <w:color w:val="000000"/>
                <w:szCs w:val="20"/>
                <w:shd w:val="clear" w:color="auto" w:fill="FFFFFF"/>
              </w:rPr>
              <w:t>trenutno pomanjkanje preglednosti pri izbirnih postopkih in merilih glede kvalifikacij za vodilna mesta v družbah močno ovira doseganje bolj uravnotežene zastopanosti spolov med osebami</w:t>
            </w:r>
            <w:r w:rsidR="00D82DC5" w:rsidRPr="00605612">
              <w:rPr>
                <w:rFonts w:cs="Arial"/>
                <w:color w:val="000000"/>
                <w:szCs w:val="20"/>
                <w:shd w:val="clear" w:color="auto" w:fill="FFFFFF"/>
              </w:rPr>
              <w:t>,</w:t>
            </w:r>
            <w:r w:rsidRPr="00605612">
              <w:rPr>
                <w:rFonts w:cs="Arial"/>
                <w:color w:val="000000"/>
                <w:szCs w:val="20"/>
                <w:shd w:val="clear" w:color="auto" w:fill="FFFFFF"/>
              </w:rPr>
              <w:t xml:space="preserve"> odgovornimi za nadzor in vodenje poslov, zato </w:t>
            </w:r>
            <w:r w:rsidRPr="00605612">
              <w:rPr>
                <w:rFonts w:cs="Arial"/>
                <w:color w:val="000000" w:themeColor="text1"/>
                <w:szCs w:val="20"/>
              </w:rPr>
              <w:t>Direktiva 2022/2381/EU</w:t>
            </w:r>
            <w:r w:rsidRPr="00605612">
              <w:rPr>
                <w:rFonts w:cs="Arial"/>
                <w:color w:val="000000"/>
                <w:szCs w:val="20"/>
                <w:shd w:val="clear" w:color="auto" w:fill="FFFFFF"/>
              </w:rPr>
              <w:t xml:space="preserve"> ureja minimalne pogoje glede izbirnih postopkov kandidatov za imenovanje ali izvolitev na ta mesta. </w:t>
            </w:r>
            <w:bookmarkEnd w:id="2"/>
            <w:r w:rsidR="007574D2" w:rsidRPr="00605612">
              <w:rPr>
                <w:rFonts w:cs="Arial"/>
                <w:color w:val="000000"/>
                <w:szCs w:val="20"/>
                <w:shd w:val="clear" w:color="auto" w:fill="FFFFFF"/>
              </w:rPr>
              <w:t>V primerih, da d</w:t>
            </w:r>
            <w:r w:rsidRPr="00605612">
              <w:rPr>
                <w:rFonts w:cs="Arial"/>
                <w:color w:val="000000"/>
                <w:szCs w:val="20"/>
                <w:shd w:val="clear" w:color="auto" w:fill="FFFFFF"/>
              </w:rPr>
              <w:t>ružbe</w:t>
            </w:r>
            <w:r w:rsidR="007574D2" w:rsidRPr="00605612">
              <w:rPr>
                <w:rFonts w:cs="Arial"/>
                <w:color w:val="000000"/>
                <w:szCs w:val="20"/>
                <w:shd w:val="clear" w:color="auto" w:fill="FFFFFF"/>
              </w:rPr>
              <w:t xml:space="preserve"> ne izpolnijo deleža glede uravnotežene zastopanosti spolov</w:t>
            </w:r>
            <w:r w:rsidR="008D532A" w:rsidRPr="00605612">
              <w:rPr>
                <w:rFonts w:cs="Arial"/>
                <w:color w:val="000000"/>
                <w:szCs w:val="20"/>
                <w:shd w:val="clear" w:color="auto" w:fill="FFFFFF"/>
              </w:rPr>
              <w:t xml:space="preserve"> med vodilnimi osebami,</w:t>
            </w:r>
            <w:r w:rsidRPr="00605612">
              <w:rPr>
                <w:rFonts w:cs="Arial"/>
                <w:color w:val="000000"/>
                <w:szCs w:val="20"/>
                <w:shd w:val="clear" w:color="auto" w:fill="FFFFFF"/>
              </w:rPr>
              <w:t xml:space="preserve"> morajo </w:t>
            </w:r>
            <w:r w:rsidR="007C4194" w:rsidRPr="00605612">
              <w:rPr>
                <w:rFonts w:cs="Arial"/>
                <w:color w:val="000000"/>
                <w:szCs w:val="20"/>
                <w:shd w:val="clear" w:color="auto" w:fill="FFFFFF"/>
              </w:rPr>
              <w:t xml:space="preserve">pred izbirnim postopkom določiti </w:t>
            </w:r>
            <w:r w:rsidRPr="00605612">
              <w:rPr>
                <w:rFonts w:cs="Arial"/>
                <w:color w:val="000000"/>
                <w:szCs w:val="20"/>
                <w:shd w:val="clear" w:color="auto" w:fill="FFFFFF"/>
              </w:rPr>
              <w:t>jasna, nevtralna in nedvoumna merila</w:t>
            </w:r>
            <w:r w:rsidR="007C4194" w:rsidRPr="00605612">
              <w:rPr>
                <w:rFonts w:cs="Arial"/>
                <w:color w:val="000000"/>
                <w:szCs w:val="20"/>
                <w:shd w:val="clear" w:color="auto" w:fill="FFFFFF"/>
              </w:rPr>
              <w:t>, jih upoštevati skozi celoten postopek,</w:t>
            </w:r>
            <w:r w:rsidRPr="00605612">
              <w:rPr>
                <w:rFonts w:cs="Arial"/>
                <w:color w:val="000000"/>
                <w:szCs w:val="20"/>
                <w:shd w:val="clear" w:color="auto" w:fill="FFFFFF"/>
              </w:rPr>
              <w:t xml:space="preserve"> ter zagotoviti objektivno primerjalno oceno kvalifikacij kandidatov</w:t>
            </w:r>
            <w:r w:rsidR="007C4194" w:rsidRPr="00605612">
              <w:rPr>
                <w:rFonts w:cs="Arial"/>
                <w:color w:val="000000"/>
                <w:szCs w:val="20"/>
                <w:shd w:val="clear" w:color="auto" w:fill="FFFFFF"/>
              </w:rPr>
              <w:t xml:space="preserve"> oziroma kandidatk.</w:t>
            </w:r>
            <w:r w:rsidRPr="00605612">
              <w:rPr>
                <w:rFonts w:cs="Arial"/>
                <w:color w:val="000000"/>
                <w:szCs w:val="20"/>
                <w:shd w:val="clear" w:color="auto" w:fill="FFFFFF"/>
              </w:rPr>
              <w:t xml:space="preserve"> V primeru dveh enako kvalificiranih </w:t>
            </w:r>
            <w:r w:rsidR="007C4194" w:rsidRPr="00605612">
              <w:rPr>
                <w:rFonts w:cs="Arial"/>
                <w:color w:val="000000"/>
                <w:szCs w:val="20"/>
                <w:shd w:val="clear" w:color="auto" w:fill="FFFFFF"/>
              </w:rPr>
              <w:t>oseb</w:t>
            </w:r>
            <w:r w:rsidRPr="00605612">
              <w:rPr>
                <w:rFonts w:cs="Arial"/>
                <w:color w:val="000000"/>
                <w:szCs w:val="20"/>
                <w:shd w:val="clear" w:color="auto" w:fill="FFFFFF"/>
              </w:rPr>
              <w:t xml:space="preserve">, je treba dati prednost predstavniku </w:t>
            </w:r>
            <w:r w:rsidR="007C4194" w:rsidRPr="00605612">
              <w:rPr>
                <w:rFonts w:cs="Arial"/>
                <w:color w:val="000000"/>
                <w:szCs w:val="20"/>
                <w:shd w:val="clear" w:color="auto" w:fill="FFFFFF"/>
              </w:rPr>
              <w:t xml:space="preserve">oziroma predstavnici </w:t>
            </w:r>
            <w:r w:rsidRPr="00605612">
              <w:rPr>
                <w:rFonts w:cs="Arial"/>
                <w:color w:val="000000"/>
                <w:szCs w:val="20"/>
                <w:shd w:val="clear" w:color="auto" w:fill="FFFFFF"/>
              </w:rPr>
              <w:t xml:space="preserve">manj zastopanega spola, razen v izjemnih primerih, </w:t>
            </w:r>
            <w:r w:rsidRPr="00605612">
              <w:rPr>
                <w:rFonts w:cs="Arial"/>
                <w:szCs w:val="20"/>
              </w:rPr>
              <w:t xml:space="preserve">ko je treba zaradi objektivno utemeljenih razlogov dati </w:t>
            </w:r>
            <w:r w:rsidRPr="00605612">
              <w:rPr>
                <w:rFonts w:cs="Arial"/>
                <w:szCs w:val="20"/>
              </w:rPr>
              <w:lastRenderedPageBreak/>
              <w:t xml:space="preserve">prednost kandidatu </w:t>
            </w:r>
            <w:r w:rsidR="007C4194" w:rsidRPr="00605612">
              <w:rPr>
                <w:rFonts w:cs="Arial"/>
                <w:szCs w:val="20"/>
              </w:rPr>
              <w:t xml:space="preserve">oziroma kandidatki </w:t>
            </w:r>
            <w:r w:rsidRPr="00605612">
              <w:rPr>
                <w:rFonts w:cs="Arial"/>
                <w:szCs w:val="20"/>
              </w:rPr>
              <w:t>nasprotnega spola, kot na primer zaradi upoštevanja drugih politik raznolikosti.</w:t>
            </w:r>
          </w:p>
          <w:p w14:paraId="234C1A41" w14:textId="77777777" w:rsidR="007C4194" w:rsidRPr="00605612" w:rsidRDefault="007C4194" w:rsidP="00926F3B">
            <w:pPr>
              <w:spacing w:line="276" w:lineRule="auto"/>
              <w:jc w:val="both"/>
              <w:rPr>
                <w:rFonts w:cs="Arial"/>
                <w:szCs w:val="20"/>
              </w:rPr>
            </w:pPr>
          </w:p>
          <w:p w14:paraId="580F8AE4" w14:textId="349623EA" w:rsidR="00926F3B" w:rsidRPr="00605612" w:rsidRDefault="00926F3B" w:rsidP="00926F3B">
            <w:pPr>
              <w:spacing w:line="276" w:lineRule="auto"/>
              <w:jc w:val="both"/>
              <w:rPr>
                <w:rFonts w:cs="Arial"/>
                <w:szCs w:val="20"/>
              </w:rPr>
            </w:pPr>
            <w:r w:rsidRPr="00605612">
              <w:rPr>
                <w:rFonts w:cs="Arial"/>
                <w:szCs w:val="20"/>
              </w:rPr>
              <w:t xml:space="preserve">Direktiva 2022/2381/EU ureja tudi pravice neizbranih kandidatov. </w:t>
            </w:r>
            <w:r w:rsidR="006636B0">
              <w:rPr>
                <w:rFonts w:cs="Arial"/>
                <w:szCs w:val="20"/>
              </w:rPr>
              <w:t xml:space="preserve">Ti </w:t>
            </w:r>
            <w:r w:rsidRPr="00605612">
              <w:rPr>
                <w:rFonts w:cs="Arial"/>
                <w:szCs w:val="20"/>
              </w:rPr>
              <w:t xml:space="preserve">lahko od družbe zahtevajo podatke </w:t>
            </w:r>
            <w:r w:rsidRPr="00605612">
              <w:rPr>
                <w:rFonts w:cs="Arial"/>
                <w:color w:val="000000"/>
                <w:szCs w:val="20"/>
                <w:shd w:val="clear" w:color="auto" w:fill="FFFFFF"/>
              </w:rPr>
              <w:t>o merilih glede kvalifikacij, na katerih je temeljil izbor, o objektivni primerjalni oceni kandidatov na podlagi teh meril in po potrebi podatke o posebnih vidikih, ki so izjemoma pretehtali v korist kandidata, ki ni oseba manj zastopanega spola. Neizbranim kandidatom manj zastopanega spola je treba zagotoviti sodno ali upravno varstvo, če menijo, da so družbe kršile navedena pravila glede izbirnega postopka. V primeru, da neizbran kandidat pri pristojnem organu predloži dejstva,</w:t>
            </w:r>
            <w:r w:rsidRPr="00605612">
              <w:rPr>
                <w:rFonts w:cs="Arial"/>
                <w:szCs w:val="20"/>
              </w:rPr>
              <w:t xml:space="preserve"> ki upravičujejo domnevo, da je bil enako kvalificiran kot izbrani kandidat, mora družba dokazati, da ni prišlo do kršitev določenih pogojev glede izbirnega postopka. </w:t>
            </w:r>
          </w:p>
          <w:p w14:paraId="67503593" w14:textId="77777777" w:rsidR="00926F3B" w:rsidRPr="00605612" w:rsidRDefault="00926F3B" w:rsidP="00926F3B">
            <w:pPr>
              <w:spacing w:line="276" w:lineRule="auto"/>
              <w:jc w:val="both"/>
              <w:rPr>
                <w:rFonts w:cs="Arial"/>
                <w:szCs w:val="20"/>
              </w:rPr>
            </w:pPr>
          </w:p>
          <w:p w14:paraId="09A07862" w14:textId="61F27CC8" w:rsidR="00926F3B" w:rsidRPr="00605612" w:rsidRDefault="00926F3B" w:rsidP="00926F3B">
            <w:pPr>
              <w:spacing w:line="276" w:lineRule="auto"/>
              <w:jc w:val="both"/>
              <w:rPr>
                <w:rFonts w:cs="Arial"/>
                <w:szCs w:val="20"/>
              </w:rPr>
            </w:pPr>
            <w:r w:rsidRPr="00605612">
              <w:rPr>
                <w:rFonts w:cs="Arial"/>
                <w:szCs w:val="20"/>
              </w:rPr>
              <w:t xml:space="preserve">V </w:t>
            </w:r>
            <w:r w:rsidRPr="00605612">
              <w:rPr>
                <w:rFonts w:cs="Arial"/>
                <w:color w:val="000000" w:themeColor="text1"/>
                <w:szCs w:val="20"/>
              </w:rPr>
              <w:t>Direktivi 2022/2381/EU</w:t>
            </w:r>
            <w:r w:rsidRPr="00605612">
              <w:rPr>
                <w:rFonts w:cs="Arial"/>
                <w:szCs w:val="20"/>
              </w:rPr>
              <w:t xml:space="preserve"> je za družbe določena obveznost poročanja o deležih zastopanosti spolov med osebami</w:t>
            </w:r>
            <w:r w:rsidR="00A745EE" w:rsidRPr="00605612">
              <w:rPr>
                <w:rFonts w:cs="Arial"/>
                <w:szCs w:val="20"/>
              </w:rPr>
              <w:t>,</w:t>
            </w:r>
            <w:r w:rsidRPr="00605612">
              <w:rPr>
                <w:rFonts w:cs="Arial"/>
                <w:szCs w:val="20"/>
              </w:rPr>
              <w:t xml:space="preserve"> odgovornimi za nadzor in vodenje poslov družbe. Družbe morajo enkrat letno poročati o deležu zastopanosti spolov med osebami</w:t>
            </w:r>
            <w:r w:rsidR="00B33551" w:rsidRPr="00605612">
              <w:rPr>
                <w:rFonts w:cs="Arial"/>
                <w:szCs w:val="20"/>
              </w:rPr>
              <w:t>,</w:t>
            </w:r>
            <w:r w:rsidRPr="00605612">
              <w:rPr>
                <w:rFonts w:cs="Arial"/>
                <w:szCs w:val="20"/>
              </w:rPr>
              <w:t xml:space="preserve"> odgovornimi za nadzor in vodenje poslov družbe in o ukrepih, ki so jih sprejele za dosego ciljev</w:t>
            </w:r>
            <w:r w:rsidR="00B33551" w:rsidRPr="00605612">
              <w:rPr>
                <w:rFonts w:cs="Arial"/>
                <w:szCs w:val="20"/>
              </w:rPr>
              <w:t>,</w:t>
            </w:r>
            <w:r w:rsidRPr="00605612">
              <w:rPr>
                <w:rFonts w:cs="Arial"/>
                <w:szCs w:val="20"/>
              </w:rPr>
              <w:t xml:space="preserve"> določenih z Direktivo 2022/2381/EU. Te podatke morajo družbe objaviti na svojih spletnih straneh in jih po potrebi vključiti v letno poročilo. </w:t>
            </w:r>
            <w:r w:rsidR="00BA2D14" w:rsidRPr="00605612">
              <w:rPr>
                <w:rFonts w:cs="Arial"/>
                <w:szCs w:val="20"/>
              </w:rPr>
              <w:t>Kadar</w:t>
            </w:r>
            <w:r w:rsidRPr="00605612">
              <w:rPr>
                <w:rFonts w:cs="Arial"/>
                <w:szCs w:val="20"/>
              </w:rPr>
              <w:t xml:space="preserve"> družba ne doseže določenih ciljev, mora navesti razloge</w:t>
            </w:r>
            <w:r w:rsidR="00BA2D14" w:rsidRPr="00605612">
              <w:rPr>
                <w:rFonts w:cs="Arial"/>
                <w:szCs w:val="20"/>
              </w:rPr>
              <w:t xml:space="preserve"> in predlagati</w:t>
            </w:r>
            <w:r w:rsidRPr="00605612">
              <w:rPr>
                <w:rFonts w:cs="Arial"/>
                <w:szCs w:val="20"/>
              </w:rPr>
              <w:t xml:space="preserve"> ukrepe, ki jih je sprejela ali jih bo sprejela za njihovo dosego. </w:t>
            </w:r>
            <w:r w:rsidR="00BA2D14" w:rsidRPr="00605612">
              <w:rPr>
                <w:rFonts w:cs="Arial"/>
                <w:szCs w:val="20"/>
              </w:rPr>
              <w:t>Da bi zmanjšali upravno obremenitev in podvajanje</w:t>
            </w:r>
            <w:r w:rsidRPr="00605612">
              <w:rPr>
                <w:rFonts w:cs="Arial"/>
                <w:szCs w:val="20"/>
              </w:rPr>
              <w:t xml:space="preserve"> poročanja je v Direktivi 2022/2381/EU napotilo, da so lahko podatki o deležih zastopanosti spolov med osebami, odgovornimi za nadzor in vodenje poslov družbe, vključeni v obstoječo izjavo o upravljanju družb. </w:t>
            </w:r>
          </w:p>
          <w:p w14:paraId="27472E48" w14:textId="77777777" w:rsidR="00BA2D14" w:rsidRPr="00605612" w:rsidRDefault="00BA2D14" w:rsidP="00926F3B">
            <w:pPr>
              <w:spacing w:line="276" w:lineRule="auto"/>
              <w:jc w:val="both"/>
              <w:rPr>
                <w:rFonts w:cs="Arial"/>
                <w:szCs w:val="20"/>
              </w:rPr>
            </w:pPr>
          </w:p>
          <w:p w14:paraId="307C65BC" w14:textId="76D2893C" w:rsidR="00F479BE" w:rsidRPr="00605612" w:rsidRDefault="00F479BE" w:rsidP="00F479BE">
            <w:pPr>
              <w:spacing w:line="276" w:lineRule="auto"/>
              <w:jc w:val="both"/>
              <w:rPr>
                <w:rFonts w:cs="Arial"/>
                <w:szCs w:val="20"/>
              </w:rPr>
            </w:pPr>
            <w:bookmarkStart w:id="3" w:name="_Hlk146362140"/>
            <w:r w:rsidRPr="00605612">
              <w:rPr>
                <w:rFonts w:cs="Arial"/>
                <w:szCs w:val="20"/>
              </w:rPr>
              <w:t>Direktiva 2022/2381/EU predvideva tudi sankcije, ki naj bi bile učinkovite, sorazmerne in odvračilne. Predvidene so za kršitve določil v zvezi z izbirnim postopkom kandidatov za vodilna mesta v družbi, obveznostjo določitve deleža uravnotežen</w:t>
            </w:r>
            <w:r w:rsidR="006636B0">
              <w:rPr>
                <w:rFonts w:cs="Arial"/>
                <w:szCs w:val="20"/>
              </w:rPr>
              <w:t>e</w:t>
            </w:r>
            <w:r w:rsidRPr="00605612">
              <w:rPr>
                <w:rFonts w:cs="Arial"/>
                <w:szCs w:val="20"/>
              </w:rPr>
              <w:t xml:space="preserve"> zastopanosti in obveznostjo poročanja. Direktiva 2022/2381/EU dopušča državam članicam določitev različnih vrst sankcij, in sicer lahko te vključujejo globe, možnost razveljavitve odločitve o izboru direktorja ali direktorice ter možnost, da </w:t>
            </w:r>
            <w:r w:rsidR="006636B0">
              <w:rPr>
                <w:rFonts w:cs="Arial"/>
                <w:szCs w:val="20"/>
              </w:rPr>
              <w:t xml:space="preserve">se </w:t>
            </w:r>
            <w:r w:rsidRPr="00605612">
              <w:rPr>
                <w:rFonts w:cs="Arial"/>
                <w:szCs w:val="20"/>
              </w:rPr>
              <w:t xml:space="preserve">odločitev razglasi za nično. </w:t>
            </w:r>
          </w:p>
          <w:bookmarkEnd w:id="3"/>
          <w:p w14:paraId="123A17BD" w14:textId="77777777" w:rsidR="00926F3B" w:rsidRPr="00605612" w:rsidRDefault="00926F3B" w:rsidP="00926F3B">
            <w:pPr>
              <w:spacing w:line="276" w:lineRule="auto"/>
              <w:jc w:val="both"/>
              <w:rPr>
                <w:rFonts w:cs="Arial"/>
                <w:szCs w:val="20"/>
              </w:rPr>
            </w:pPr>
          </w:p>
          <w:p w14:paraId="59AD57D8" w14:textId="3FD5B706" w:rsidR="00926F3B" w:rsidRPr="00605612" w:rsidRDefault="00926F3B" w:rsidP="00926F3B">
            <w:pPr>
              <w:spacing w:line="276" w:lineRule="auto"/>
              <w:jc w:val="both"/>
              <w:rPr>
                <w:rFonts w:cs="Arial"/>
                <w:szCs w:val="20"/>
              </w:rPr>
            </w:pPr>
            <w:r w:rsidRPr="00605612">
              <w:rPr>
                <w:rFonts w:cs="Arial"/>
                <w:szCs w:val="20"/>
              </w:rPr>
              <w:t>Skladno z Direktivo 2022/2381/EU morajo države članice imenovati enega ali več organov</w:t>
            </w:r>
            <w:r w:rsidRPr="00605612">
              <w:rPr>
                <w:rFonts w:cs="Arial"/>
                <w:color w:val="000000"/>
                <w:szCs w:val="20"/>
                <w:shd w:val="clear" w:color="auto" w:fill="FFFFFF"/>
              </w:rPr>
              <w:t xml:space="preserve"> za spodbujanje, analiziranje, spremljanje in podpiranje uravnotežene zastopanosti spolov </w:t>
            </w:r>
            <w:r w:rsidRPr="00605612">
              <w:rPr>
                <w:rFonts w:cs="Arial"/>
                <w:szCs w:val="20"/>
              </w:rPr>
              <w:t>med osebami</w:t>
            </w:r>
            <w:r w:rsidR="006636B0">
              <w:rPr>
                <w:rFonts w:cs="Arial"/>
                <w:szCs w:val="20"/>
              </w:rPr>
              <w:t>,</w:t>
            </w:r>
            <w:r w:rsidRPr="00605612">
              <w:rPr>
                <w:rFonts w:cs="Arial"/>
                <w:szCs w:val="20"/>
              </w:rPr>
              <w:t xml:space="preserve"> odgovornimi za nadzor in vodenje poslov družb</w:t>
            </w:r>
            <w:r w:rsidRPr="00605612">
              <w:rPr>
                <w:rFonts w:cs="Arial"/>
                <w:color w:val="000000"/>
                <w:szCs w:val="20"/>
                <w:shd w:val="clear" w:color="auto" w:fill="FFFFFF"/>
              </w:rPr>
              <w:t>.  Za ta namen se lahko imenuje organ za enakost, imenovan na podlagi 20. člena Direktive 2006/54/ES</w:t>
            </w:r>
            <w:r w:rsidRPr="00605612">
              <w:rPr>
                <w:rStyle w:val="Sprotnaopomba-sklic"/>
                <w:rFonts w:cs="Arial"/>
                <w:color w:val="000000"/>
                <w:szCs w:val="20"/>
                <w:shd w:val="clear" w:color="auto" w:fill="FFFFFF"/>
              </w:rPr>
              <w:footnoteReference w:id="17"/>
            </w:r>
            <w:r w:rsidRPr="00605612">
              <w:rPr>
                <w:rFonts w:cs="Arial"/>
                <w:color w:val="000000"/>
                <w:szCs w:val="20"/>
                <w:shd w:val="clear" w:color="auto" w:fill="FFFFFF"/>
              </w:rPr>
              <w:t>. To je v Republiki Sloveniji Zagovornik načela enakosti.</w:t>
            </w:r>
          </w:p>
          <w:p w14:paraId="6A0FDD6C" w14:textId="77777777" w:rsidR="00E33D95" w:rsidRPr="00605612" w:rsidRDefault="00E33D95" w:rsidP="00926F3B">
            <w:pPr>
              <w:spacing w:line="276" w:lineRule="auto"/>
              <w:jc w:val="both"/>
              <w:rPr>
                <w:rFonts w:cs="Arial"/>
                <w:color w:val="000000" w:themeColor="text1"/>
                <w:szCs w:val="20"/>
              </w:rPr>
            </w:pPr>
          </w:p>
          <w:p w14:paraId="7DAE5DE9" w14:textId="77777777" w:rsidR="00E33D95" w:rsidRPr="00605612" w:rsidRDefault="00E33D95" w:rsidP="00926F3B">
            <w:pPr>
              <w:spacing w:line="276" w:lineRule="auto"/>
              <w:jc w:val="both"/>
              <w:rPr>
                <w:rFonts w:cs="Arial"/>
                <w:b/>
                <w:color w:val="000000" w:themeColor="text1"/>
                <w:szCs w:val="20"/>
              </w:rPr>
            </w:pPr>
            <w:r w:rsidRPr="00605612">
              <w:rPr>
                <w:rFonts w:cs="Arial"/>
                <w:b/>
                <w:color w:val="000000" w:themeColor="text1"/>
                <w:szCs w:val="20"/>
              </w:rPr>
              <w:t>Stanje v Sloveniji</w:t>
            </w:r>
          </w:p>
          <w:p w14:paraId="2555A025" w14:textId="77777777" w:rsidR="00E33D95" w:rsidRPr="00605612" w:rsidRDefault="00E33D95" w:rsidP="00926F3B">
            <w:pPr>
              <w:spacing w:line="276" w:lineRule="auto"/>
              <w:jc w:val="both"/>
              <w:rPr>
                <w:rFonts w:cs="Arial"/>
                <w:szCs w:val="20"/>
              </w:rPr>
            </w:pPr>
          </w:p>
          <w:p w14:paraId="60ED5F84" w14:textId="073DF665" w:rsidR="00E33D95" w:rsidRPr="00605612" w:rsidRDefault="00E33D95" w:rsidP="00926F3B">
            <w:pPr>
              <w:spacing w:line="276" w:lineRule="auto"/>
              <w:jc w:val="both"/>
              <w:rPr>
                <w:rFonts w:cs="Arial"/>
                <w:szCs w:val="20"/>
              </w:rPr>
            </w:pPr>
            <w:r w:rsidRPr="00605612">
              <w:rPr>
                <w:rFonts w:cs="Arial"/>
                <w:szCs w:val="20"/>
              </w:rPr>
              <w:t xml:space="preserve">V Sloveniji se je v preteklosti spodbujalo družbe, da zagotovijo večjo spolno raznolikost med vodilnimi osebami v družbah z </w:t>
            </w:r>
            <w:proofErr w:type="spellStart"/>
            <w:r w:rsidRPr="00605612">
              <w:rPr>
                <w:rFonts w:cs="Arial"/>
                <w:szCs w:val="20"/>
              </w:rPr>
              <w:t>nezavezujočimi</w:t>
            </w:r>
            <w:proofErr w:type="spellEnd"/>
            <w:r w:rsidRPr="00605612">
              <w:rPr>
                <w:rFonts w:cs="Arial"/>
                <w:szCs w:val="20"/>
              </w:rPr>
              <w:t xml:space="preserve"> oziroma </w:t>
            </w:r>
            <w:proofErr w:type="spellStart"/>
            <w:r w:rsidRPr="00605612">
              <w:rPr>
                <w:rFonts w:cs="Arial"/>
                <w:szCs w:val="20"/>
              </w:rPr>
              <w:t>t.i</w:t>
            </w:r>
            <w:proofErr w:type="spellEnd"/>
            <w:r w:rsidRPr="00605612">
              <w:rPr>
                <w:rFonts w:cs="Arial"/>
                <w:szCs w:val="20"/>
              </w:rPr>
              <w:t xml:space="preserve">. mehkimi ukrepi. V letu 2013 je Ministrstvo za delo, družino, socialne zadeve in enake možnosti v sodelovanju z Združenjem Manager – sekcija </w:t>
            </w:r>
            <w:proofErr w:type="spellStart"/>
            <w:r w:rsidRPr="00605612">
              <w:rPr>
                <w:rFonts w:cs="Arial"/>
                <w:szCs w:val="20"/>
              </w:rPr>
              <w:t>managerk</w:t>
            </w:r>
            <w:proofErr w:type="spellEnd"/>
            <w:r w:rsidRPr="00605612">
              <w:rPr>
                <w:rFonts w:cs="Arial"/>
                <w:szCs w:val="20"/>
              </w:rPr>
              <w:t xml:space="preserve"> in Komisijo za preprečevanje korupcije začelo izvajati projekt </w:t>
            </w:r>
            <w:proofErr w:type="spellStart"/>
            <w:r w:rsidRPr="00605612">
              <w:rPr>
                <w:rFonts w:cs="Arial"/>
                <w:szCs w:val="20"/>
              </w:rPr>
              <w:t>Vključi.Vse</w:t>
            </w:r>
            <w:proofErr w:type="spellEnd"/>
            <w:r w:rsidR="00926F3B" w:rsidRPr="00605612">
              <w:rPr>
                <w:rFonts w:cs="Arial"/>
                <w:szCs w:val="20"/>
                <w:vertAlign w:val="superscript"/>
              </w:rPr>
              <w:footnoteReference w:id="18"/>
            </w:r>
            <w:r w:rsidR="00926F3B" w:rsidRPr="00605612">
              <w:rPr>
                <w:rFonts w:cs="Arial"/>
                <w:szCs w:val="20"/>
              </w:rPr>
              <w:t>.</w:t>
            </w:r>
            <w:r w:rsidRPr="00605612">
              <w:rPr>
                <w:rFonts w:cs="Arial"/>
                <w:szCs w:val="20"/>
              </w:rPr>
              <w:t xml:space="preserve"> V sklopu tega projekta je poleg raziskovalnih, informativnih in promocijskih dejavnosti nastal dokument, ki obsega natančne smernice za spodbujanje enakosti spolov na vodilnih mestih v gospodarskih družbah. Že leta 2011 je Združenje manager pripravilo dokument Zaveza za uspešno prihodnost 15/2020</w:t>
            </w:r>
            <w:r w:rsidR="00926F3B" w:rsidRPr="00605612">
              <w:rPr>
                <w:rFonts w:cs="Arial"/>
                <w:szCs w:val="20"/>
                <w:vertAlign w:val="superscript"/>
              </w:rPr>
              <w:footnoteReference w:id="19"/>
            </w:r>
            <w:r w:rsidRPr="00605612">
              <w:rPr>
                <w:rFonts w:cs="Arial"/>
                <w:szCs w:val="20"/>
              </w:rPr>
              <w:t>, ki obsega korake</w:t>
            </w:r>
            <w:r w:rsidR="006636B0">
              <w:rPr>
                <w:rFonts w:cs="Arial"/>
                <w:szCs w:val="20"/>
              </w:rPr>
              <w:t>,</w:t>
            </w:r>
            <w:r w:rsidRPr="00605612">
              <w:rPr>
                <w:rFonts w:cs="Arial"/>
                <w:szCs w:val="20"/>
              </w:rPr>
              <w:t xml:space="preserve"> predlagane s strani </w:t>
            </w:r>
            <w:r w:rsidR="00926F3B" w:rsidRPr="00605612">
              <w:rPr>
                <w:rFonts w:cs="Arial"/>
                <w:szCs w:val="20"/>
              </w:rPr>
              <w:t xml:space="preserve">managerjev in </w:t>
            </w:r>
            <w:proofErr w:type="spellStart"/>
            <w:r w:rsidR="00926F3B" w:rsidRPr="00605612">
              <w:rPr>
                <w:rFonts w:cs="Arial"/>
                <w:szCs w:val="20"/>
              </w:rPr>
              <w:t>managerk</w:t>
            </w:r>
            <w:proofErr w:type="spellEnd"/>
            <w:r w:rsidRPr="00605612">
              <w:rPr>
                <w:rFonts w:cs="Arial"/>
                <w:szCs w:val="20"/>
              </w:rPr>
              <w:t xml:space="preserve"> </w:t>
            </w:r>
            <w:r w:rsidR="00926F3B" w:rsidRPr="00605612">
              <w:rPr>
                <w:rFonts w:cs="Arial"/>
                <w:szCs w:val="20"/>
              </w:rPr>
              <w:t>z</w:t>
            </w:r>
            <w:r w:rsidR="00E60E3D" w:rsidRPr="00605612">
              <w:rPr>
                <w:rFonts w:cs="Arial"/>
                <w:szCs w:val="20"/>
              </w:rPr>
              <w:t>a zvišanje</w:t>
            </w:r>
            <w:r w:rsidRPr="00605612">
              <w:rPr>
                <w:rFonts w:cs="Arial"/>
                <w:szCs w:val="20"/>
              </w:rPr>
              <w:t xml:space="preserve"> </w:t>
            </w:r>
            <w:r w:rsidR="00926F3B" w:rsidRPr="00605612">
              <w:rPr>
                <w:rFonts w:cs="Arial"/>
                <w:szCs w:val="20"/>
              </w:rPr>
              <w:t>konkurenčnost</w:t>
            </w:r>
            <w:r w:rsidR="00793023" w:rsidRPr="00605612">
              <w:rPr>
                <w:rFonts w:cs="Arial"/>
                <w:szCs w:val="20"/>
              </w:rPr>
              <w:t>i</w:t>
            </w:r>
            <w:r w:rsidRPr="00605612">
              <w:rPr>
                <w:rFonts w:cs="Arial"/>
                <w:szCs w:val="20"/>
              </w:rPr>
              <w:t xml:space="preserve"> slovenskega gospodarstva, tako da bi Slovenija do leta 2020 prišla med 15 najrazvitejših evropskih držav</w:t>
            </w:r>
            <w:r w:rsidR="00926F3B" w:rsidRPr="00605612">
              <w:rPr>
                <w:rFonts w:cs="Arial"/>
                <w:szCs w:val="20"/>
              </w:rPr>
              <w:t>.</w:t>
            </w:r>
            <w:r w:rsidRPr="00605612">
              <w:rPr>
                <w:rFonts w:cs="Arial"/>
                <w:szCs w:val="20"/>
              </w:rPr>
              <w:t xml:space="preserve"> Kot enega nujnih pogojev </w:t>
            </w:r>
            <w:r w:rsidR="00793023" w:rsidRPr="00605612">
              <w:rPr>
                <w:rFonts w:cs="Arial"/>
                <w:szCs w:val="20"/>
              </w:rPr>
              <w:t>so navedli</w:t>
            </w:r>
            <w:r w:rsidRPr="00605612">
              <w:rPr>
                <w:rFonts w:cs="Arial"/>
                <w:szCs w:val="20"/>
              </w:rPr>
              <w:t xml:space="preserve"> povečanje deleža </w:t>
            </w:r>
            <w:proofErr w:type="spellStart"/>
            <w:r w:rsidR="00926F3B" w:rsidRPr="00605612">
              <w:rPr>
                <w:rFonts w:cs="Arial"/>
                <w:szCs w:val="20"/>
              </w:rPr>
              <w:t>managerk</w:t>
            </w:r>
            <w:proofErr w:type="spellEnd"/>
            <w:r w:rsidRPr="00605612">
              <w:rPr>
                <w:rFonts w:cs="Arial"/>
                <w:szCs w:val="20"/>
              </w:rPr>
              <w:t xml:space="preserve"> v vodstvih podjetij na vsaj 30 % do leta 2015 in 40 % do leta 2017, kar odraža tudi spolno strukturo prebivalstva, zaposlenih, delež izobraženih in enakomerno razporeditev talenta (</w:t>
            </w:r>
            <w:proofErr w:type="spellStart"/>
            <w:r w:rsidRPr="00605612">
              <w:rPr>
                <w:rFonts w:cs="Arial"/>
                <w:szCs w:val="20"/>
              </w:rPr>
              <w:t>ibid</w:t>
            </w:r>
            <w:proofErr w:type="spellEnd"/>
            <w:r w:rsidRPr="00605612">
              <w:rPr>
                <w:rFonts w:cs="Arial"/>
                <w:szCs w:val="20"/>
              </w:rPr>
              <w:t xml:space="preserve">.). </w:t>
            </w:r>
          </w:p>
          <w:p w14:paraId="0D762E03" w14:textId="77777777" w:rsidR="00E33D95" w:rsidRPr="00605612" w:rsidRDefault="00E33D95" w:rsidP="00926F3B">
            <w:pPr>
              <w:spacing w:line="276" w:lineRule="auto"/>
              <w:jc w:val="both"/>
              <w:rPr>
                <w:rFonts w:cs="Arial"/>
                <w:szCs w:val="20"/>
              </w:rPr>
            </w:pPr>
          </w:p>
          <w:p w14:paraId="09CFE184" w14:textId="334B3EB3" w:rsidR="00E33D95" w:rsidRPr="00605612" w:rsidRDefault="00E33D95" w:rsidP="00926F3B">
            <w:pPr>
              <w:spacing w:line="276" w:lineRule="auto"/>
              <w:jc w:val="both"/>
              <w:rPr>
                <w:rFonts w:cs="Arial"/>
                <w:szCs w:val="20"/>
              </w:rPr>
            </w:pPr>
            <w:r w:rsidRPr="00605612">
              <w:rPr>
                <w:rFonts w:cs="Arial"/>
                <w:szCs w:val="20"/>
              </w:rPr>
              <w:t xml:space="preserve">V Sloveniji so pri spodbujanju bolj uravnotežene zastopanosti spolov med vodilnimi osebami v družbah sprejeti zelo pomembni (referenčni) kodeksi upravljanja. </w:t>
            </w:r>
            <w:r w:rsidR="00926F3B" w:rsidRPr="00605612">
              <w:rPr>
                <w:rFonts w:cs="Arial"/>
                <w:szCs w:val="20"/>
              </w:rPr>
              <w:t xml:space="preserve">Leta 2004 je bil </w:t>
            </w:r>
            <w:r w:rsidR="00900B62" w:rsidRPr="00605612">
              <w:rPr>
                <w:rFonts w:cs="Arial"/>
                <w:szCs w:val="20"/>
              </w:rPr>
              <w:t>najprej</w:t>
            </w:r>
            <w:r w:rsidR="00926F3B" w:rsidRPr="00605612">
              <w:rPr>
                <w:rFonts w:cs="Arial"/>
                <w:szCs w:val="20"/>
              </w:rPr>
              <w:t xml:space="preserve"> sprejet </w:t>
            </w:r>
            <w:r w:rsidR="00926F3B" w:rsidRPr="00605612">
              <w:rPr>
                <w:rFonts w:cs="Arial"/>
                <w:color w:val="202220"/>
                <w:szCs w:val="20"/>
                <w:shd w:val="clear" w:color="auto" w:fill="FFFFFF"/>
              </w:rPr>
              <w:t>Slovenski kodeks upravljanja javnih delniških družb</w:t>
            </w:r>
            <w:r w:rsidR="00926F3B" w:rsidRPr="00605612">
              <w:rPr>
                <w:rFonts w:cs="Arial"/>
                <w:color w:val="202220"/>
                <w:szCs w:val="20"/>
                <w:vertAlign w:val="superscript"/>
              </w:rPr>
              <w:footnoteReference w:id="20"/>
            </w:r>
            <w:r w:rsidR="00926F3B" w:rsidRPr="00605612">
              <w:rPr>
                <w:rFonts w:cs="Arial"/>
                <w:color w:val="202220"/>
                <w:szCs w:val="20"/>
                <w:shd w:val="clear" w:color="auto" w:fill="FFFFFF"/>
              </w:rPr>
              <w:t>, leta 2016 Kodeks upravljanja za nejavne družbe</w:t>
            </w:r>
            <w:r w:rsidR="00926F3B" w:rsidRPr="00605612">
              <w:rPr>
                <w:rFonts w:cs="Arial"/>
                <w:color w:val="202220"/>
                <w:szCs w:val="20"/>
                <w:vertAlign w:val="superscript"/>
              </w:rPr>
              <w:footnoteReference w:id="21"/>
            </w:r>
            <w:r w:rsidR="00926F3B" w:rsidRPr="00605612">
              <w:rPr>
                <w:rFonts w:cs="Arial"/>
                <w:color w:val="202220"/>
                <w:szCs w:val="20"/>
                <w:shd w:val="clear" w:color="auto" w:fill="FFFFFF"/>
              </w:rPr>
              <w:t>, in leta 2022 Kodeks korporativnega upravljanja družb s kapitalsko naložbo države</w:t>
            </w:r>
            <w:r w:rsidR="00926F3B" w:rsidRPr="00605612">
              <w:rPr>
                <w:rFonts w:cs="Arial"/>
                <w:color w:val="202220"/>
                <w:szCs w:val="20"/>
                <w:vertAlign w:val="superscript"/>
              </w:rPr>
              <w:footnoteReference w:id="22"/>
            </w:r>
            <w:r w:rsidR="00926F3B" w:rsidRPr="00605612">
              <w:rPr>
                <w:rFonts w:cs="Arial"/>
                <w:color w:val="202220"/>
                <w:szCs w:val="20"/>
                <w:shd w:val="clear" w:color="auto" w:fill="FFFFFF"/>
              </w:rPr>
              <w:t xml:space="preserve"> ter Kodeks upravljanja za družbe s kapitalsko udeležbo lokalnih skupnosti</w:t>
            </w:r>
            <w:r w:rsidR="00926F3B" w:rsidRPr="00605612">
              <w:rPr>
                <w:rFonts w:cs="Arial"/>
                <w:color w:val="202220"/>
                <w:szCs w:val="20"/>
                <w:vertAlign w:val="superscript"/>
              </w:rPr>
              <w:footnoteReference w:id="23"/>
            </w:r>
            <w:r w:rsidR="00926F3B" w:rsidRPr="00605612">
              <w:rPr>
                <w:rFonts w:cs="Arial"/>
                <w:color w:val="202220"/>
                <w:szCs w:val="20"/>
                <w:shd w:val="clear" w:color="auto" w:fill="FFFFFF"/>
              </w:rPr>
              <w:t>.</w:t>
            </w:r>
            <w:r w:rsidR="00926F3B" w:rsidRPr="00605612">
              <w:rPr>
                <w:rFonts w:cs="Arial"/>
                <w:szCs w:val="20"/>
              </w:rPr>
              <w:t xml:space="preserve"> </w:t>
            </w:r>
            <w:r w:rsidR="00926F3B" w:rsidRPr="00605612">
              <w:rPr>
                <w:rFonts w:cs="Arial"/>
                <w:color w:val="202220"/>
                <w:szCs w:val="20"/>
                <w:shd w:val="clear" w:color="auto" w:fill="FFFFFF"/>
              </w:rPr>
              <w:t>Kodeksi so priporočilne narave in niso dodatni predpisi, predvsem je njihov namen narediti sistem upravljanja družbe primerljiv in pregleden glede na priporočeno prakso v Kodeksu. Prav tako za nobeno družbo niso zavezujoči</w:t>
            </w:r>
            <w:r w:rsidR="0044608E" w:rsidRPr="00605612">
              <w:rPr>
                <w:rFonts w:cs="Arial"/>
                <w:color w:val="202220"/>
                <w:szCs w:val="20"/>
                <w:shd w:val="clear" w:color="auto" w:fill="FFFFFF"/>
              </w:rPr>
              <w:t>;</w:t>
            </w:r>
            <w:r w:rsidR="00926F3B" w:rsidRPr="00605612">
              <w:rPr>
                <w:rFonts w:cs="Arial"/>
                <w:color w:val="202220"/>
                <w:szCs w:val="20"/>
                <w:shd w:val="clear" w:color="auto" w:fill="FFFFFF"/>
              </w:rPr>
              <w:t xml:space="preserve"> toda družbe, ki so zavezane reviziji in so Kodeks izbrale za svoj referenčni kodeks, morajo po </w:t>
            </w:r>
            <w:r w:rsidR="00926F3B" w:rsidRPr="00605612">
              <w:rPr>
                <w:rStyle w:val="Krepko"/>
                <w:rFonts w:cs="Arial"/>
                <w:b w:val="0"/>
                <w:color w:val="202220"/>
                <w:szCs w:val="20"/>
                <w:shd w:val="clear" w:color="auto" w:fill="FFFFFF"/>
              </w:rPr>
              <w:t>načelu »</w:t>
            </w:r>
            <w:r w:rsidR="00926F3B" w:rsidRPr="00605612">
              <w:rPr>
                <w:rStyle w:val="Krepko"/>
                <w:rFonts w:cs="Arial"/>
                <w:b w:val="0"/>
                <w:i/>
                <w:color w:val="202220"/>
                <w:szCs w:val="20"/>
                <w:shd w:val="clear" w:color="auto" w:fill="FFFFFF"/>
              </w:rPr>
              <w:t>spoštuj ali pojasni</w:t>
            </w:r>
            <w:r w:rsidR="00926F3B" w:rsidRPr="00605612">
              <w:rPr>
                <w:rStyle w:val="Krepko"/>
                <w:rFonts w:cs="Arial"/>
                <w:b w:val="0"/>
                <w:color w:val="202220"/>
                <w:szCs w:val="20"/>
                <w:shd w:val="clear" w:color="auto" w:fill="FFFFFF"/>
              </w:rPr>
              <w:t>«</w:t>
            </w:r>
            <w:r w:rsidR="00926F3B" w:rsidRPr="00605612">
              <w:rPr>
                <w:rFonts w:cs="Arial"/>
                <w:color w:val="202220"/>
                <w:szCs w:val="20"/>
                <w:shd w:val="clear" w:color="auto" w:fill="FFFFFF"/>
              </w:rPr>
              <w:t xml:space="preserve"> v izjavi o upravljanju razkriti odstopanja od posameznih priporočil Kodeksa in pojasniti lastno alternativno prakso, za katero so se na tem področju odločile. </w:t>
            </w:r>
          </w:p>
          <w:p w14:paraId="070B2FD1" w14:textId="77777777" w:rsidR="00E33D95" w:rsidRPr="00605612" w:rsidRDefault="00E33D95" w:rsidP="00926F3B">
            <w:pPr>
              <w:spacing w:line="276" w:lineRule="auto"/>
              <w:jc w:val="both"/>
              <w:rPr>
                <w:rFonts w:cs="Arial"/>
                <w:szCs w:val="20"/>
              </w:rPr>
            </w:pPr>
          </w:p>
          <w:p w14:paraId="53361481" w14:textId="155D7BE4" w:rsidR="00926F3B" w:rsidRPr="00605612" w:rsidRDefault="00926F3B" w:rsidP="00926F3B">
            <w:pPr>
              <w:spacing w:line="276" w:lineRule="auto"/>
              <w:jc w:val="both"/>
              <w:rPr>
                <w:rFonts w:cs="Arial"/>
                <w:color w:val="202220"/>
                <w:szCs w:val="20"/>
                <w:shd w:val="clear" w:color="auto" w:fill="FFFFFF"/>
              </w:rPr>
            </w:pPr>
            <w:r w:rsidRPr="00605612">
              <w:rPr>
                <w:rFonts w:cs="Arial"/>
                <w:color w:val="202220"/>
                <w:szCs w:val="20"/>
                <w:shd w:val="clear" w:color="auto" w:fill="FFFFFF"/>
              </w:rPr>
              <w:t>Združenje nadzornikov Slovenije (v nadaljnjem besedilu: ZNS) je leta 2019 predstavilo pobudo za prostovoljno doseganje cilja spolne raznolikosti do konca leta 2026, in sicer 40 % za člane nadzornih svetov in skupaj 33 % za člane nadzornih svetov in uprav manj zastopanega spola v javnih delniških družbah in družbah v državni lasti</w:t>
            </w:r>
            <w:r w:rsidRPr="00605612">
              <w:rPr>
                <w:rFonts w:cs="Arial"/>
                <w:color w:val="202220"/>
                <w:szCs w:val="20"/>
                <w:vertAlign w:val="superscript"/>
              </w:rPr>
              <w:footnoteReference w:id="24"/>
            </w:r>
            <w:r w:rsidRPr="00605612">
              <w:rPr>
                <w:rFonts w:cs="Arial"/>
                <w:color w:val="202220"/>
                <w:szCs w:val="20"/>
                <w:shd w:val="clear" w:color="auto" w:fill="FFFFFF"/>
              </w:rPr>
              <w:t xml:space="preserve">. ZNS v sodelovanju s partnerjem </w:t>
            </w:r>
            <w:proofErr w:type="spellStart"/>
            <w:r w:rsidRPr="00605612">
              <w:rPr>
                <w:rFonts w:cs="Arial"/>
                <w:color w:val="202220"/>
                <w:szCs w:val="20"/>
                <w:shd w:val="clear" w:color="auto" w:fill="FFFFFF"/>
              </w:rPr>
              <w:t>Deloitte</w:t>
            </w:r>
            <w:proofErr w:type="spellEnd"/>
            <w:r w:rsidRPr="00605612">
              <w:rPr>
                <w:rFonts w:cs="Arial"/>
                <w:color w:val="202220"/>
                <w:szCs w:val="20"/>
                <w:shd w:val="clear" w:color="auto" w:fill="FFFFFF"/>
              </w:rPr>
              <w:t xml:space="preserve"> Slovenija redno spremlja stanje na tem področju po posameznih družbah in vsaj enkrat letno poroča o spremembah in sledenju ciljni spolni raznolikosti organov vodenja in nadzora po posameznih družbah. </w:t>
            </w:r>
            <w:r w:rsidR="007125E9" w:rsidRPr="00605612">
              <w:rPr>
                <w:rFonts w:cs="Arial"/>
                <w:color w:val="202220"/>
                <w:szCs w:val="20"/>
                <w:shd w:val="clear" w:color="auto" w:fill="FFFFFF"/>
              </w:rPr>
              <w:t>P</w:t>
            </w:r>
            <w:r w:rsidRPr="00605612">
              <w:rPr>
                <w:rFonts w:cs="Arial"/>
                <w:color w:val="202220"/>
                <w:szCs w:val="20"/>
                <w:shd w:val="clear" w:color="auto" w:fill="FFFFFF"/>
              </w:rPr>
              <w:t xml:space="preserve">oročilo iz leta 2023 kaže, da je na dan 30. 4. 2023 16 od 54 vključenih podjetij </w:t>
            </w:r>
            <w:r w:rsidR="00AF6D7A" w:rsidRPr="00605612">
              <w:rPr>
                <w:rFonts w:cs="Arial"/>
                <w:color w:val="202220"/>
                <w:szCs w:val="20"/>
                <w:shd w:val="clear" w:color="auto" w:fill="FFFFFF"/>
              </w:rPr>
              <w:t>doseg</w:t>
            </w:r>
            <w:r w:rsidR="00AF6D7A">
              <w:rPr>
                <w:rFonts w:cs="Arial"/>
                <w:color w:val="202220"/>
                <w:szCs w:val="20"/>
                <w:shd w:val="clear" w:color="auto" w:fill="FFFFFF"/>
              </w:rPr>
              <w:t>lo</w:t>
            </w:r>
            <w:r w:rsidR="00AF6D7A" w:rsidRPr="00605612">
              <w:rPr>
                <w:rFonts w:cs="Arial"/>
                <w:color w:val="202220"/>
                <w:szCs w:val="20"/>
                <w:shd w:val="clear" w:color="auto" w:fill="FFFFFF"/>
              </w:rPr>
              <w:t xml:space="preserve"> </w:t>
            </w:r>
            <w:r w:rsidRPr="00605612">
              <w:rPr>
                <w:rFonts w:cs="Arial"/>
                <w:color w:val="202220"/>
                <w:szCs w:val="20"/>
                <w:shd w:val="clear" w:color="auto" w:fill="FFFFFF"/>
              </w:rPr>
              <w:t xml:space="preserve">40 % zastopanost žensk v nadzornih svetih oziroma 22 družb 33 % zastopanost žensk v upravnih in nadzornih organih skupaj. 16 družb je ciljne deleže </w:t>
            </w:r>
            <w:r w:rsidR="00AF6D7A" w:rsidRPr="00605612">
              <w:rPr>
                <w:rFonts w:cs="Arial"/>
                <w:color w:val="202220"/>
                <w:szCs w:val="20"/>
                <w:shd w:val="clear" w:color="auto" w:fill="FFFFFF"/>
              </w:rPr>
              <w:t>doseg</w:t>
            </w:r>
            <w:r w:rsidR="00AF6D7A">
              <w:rPr>
                <w:rFonts w:cs="Arial"/>
                <w:color w:val="202220"/>
                <w:szCs w:val="20"/>
                <w:shd w:val="clear" w:color="auto" w:fill="FFFFFF"/>
              </w:rPr>
              <w:t>lo</w:t>
            </w:r>
            <w:r w:rsidR="00AF6D7A" w:rsidRPr="00605612">
              <w:rPr>
                <w:rFonts w:cs="Arial"/>
                <w:color w:val="202220"/>
                <w:szCs w:val="20"/>
                <w:shd w:val="clear" w:color="auto" w:fill="FFFFFF"/>
              </w:rPr>
              <w:t xml:space="preserve"> </w:t>
            </w:r>
            <w:r w:rsidRPr="00605612">
              <w:rPr>
                <w:rFonts w:cs="Arial"/>
                <w:color w:val="202220"/>
                <w:szCs w:val="20"/>
                <w:shd w:val="clear" w:color="auto" w:fill="FFFFFF"/>
              </w:rPr>
              <w:t xml:space="preserve">tako v upravnih kot tudi nadzornih organih. Nadalje iz poročila izhaja, da </w:t>
            </w:r>
            <w:r w:rsidR="00AF6D7A">
              <w:rPr>
                <w:rFonts w:cs="Arial"/>
                <w:color w:val="202220"/>
                <w:szCs w:val="20"/>
                <w:shd w:val="clear" w:color="auto" w:fill="FFFFFF"/>
              </w:rPr>
              <w:t>7</w:t>
            </w:r>
            <w:r w:rsidR="00AF6D7A" w:rsidRPr="00605612">
              <w:rPr>
                <w:rFonts w:cs="Arial"/>
                <w:color w:val="202220"/>
                <w:szCs w:val="20"/>
                <w:shd w:val="clear" w:color="auto" w:fill="FFFFFF"/>
              </w:rPr>
              <w:t xml:space="preserve"> </w:t>
            </w:r>
            <w:r w:rsidRPr="00605612">
              <w:rPr>
                <w:rFonts w:cs="Arial"/>
                <w:color w:val="202220"/>
                <w:szCs w:val="20"/>
                <w:shd w:val="clear" w:color="auto" w:fill="FFFFFF"/>
              </w:rPr>
              <w:t xml:space="preserve">družb v organih vodenja in nadzora nima nobene ženske, </w:t>
            </w:r>
            <w:r w:rsidR="00AF6D7A">
              <w:rPr>
                <w:rFonts w:cs="Arial"/>
                <w:color w:val="202220"/>
                <w:szCs w:val="20"/>
                <w:shd w:val="clear" w:color="auto" w:fill="FFFFFF"/>
              </w:rPr>
              <w:t>1</w:t>
            </w:r>
            <w:r w:rsidRPr="00605612">
              <w:rPr>
                <w:rFonts w:cs="Arial"/>
                <w:color w:val="202220"/>
                <w:szCs w:val="20"/>
                <w:shd w:val="clear" w:color="auto" w:fill="FFFFFF"/>
              </w:rPr>
              <w:t xml:space="preserve"> družba pa v teh organih nima nobenega moškega</w:t>
            </w:r>
            <w:r w:rsidR="00AF6D7A">
              <w:rPr>
                <w:rFonts w:cs="Arial"/>
                <w:color w:val="202220"/>
                <w:szCs w:val="20"/>
                <w:shd w:val="clear" w:color="auto" w:fill="FFFFFF"/>
              </w:rPr>
              <w:t>.</w:t>
            </w:r>
            <w:r w:rsidRPr="00605612">
              <w:rPr>
                <w:rFonts w:cs="Arial"/>
                <w:color w:val="202220"/>
                <w:szCs w:val="20"/>
                <w:vertAlign w:val="superscript"/>
              </w:rPr>
              <w:footnoteReference w:id="25"/>
            </w:r>
          </w:p>
          <w:p w14:paraId="5CBD7FD0" w14:textId="77777777" w:rsidR="00E33D95" w:rsidRPr="00605612" w:rsidRDefault="00E33D95" w:rsidP="00926F3B">
            <w:pPr>
              <w:spacing w:line="276" w:lineRule="auto"/>
              <w:jc w:val="both"/>
              <w:rPr>
                <w:rFonts w:cs="Arial"/>
                <w:color w:val="202220"/>
                <w:szCs w:val="20"/>
                <w:shd w:val="clear" w:color="auto" w:fill="FFFFFF"/>
              </w:rPr>
            </w:pPr>
          </w:p>
          <w:p w14:paraId="6CDD3E6E" w14:textId="248D322B" w:rsidR="00E33D95" w:rsidRPr="00605612" w:rsidRDefault="00E33D95" w:rsidP="00926F3B">
            <w:pPr>
              <w:spacing w:line="276" w:lineRule="auto"/>
              <w:jc w:val="both"/>
              <w:rPr>
                <w:rFonts w:cs="Arial"/>
                <w:color w:val="202220"/>
                <w:szCs w:val="20"/>
                <w:shd w:val="clear" w:color="auto" w:fill="FFFFFF"/>
              </w:rPr>
            </w:pPr>
            <w:r w:rsidRPr="00605612">
              <w:rPr>
                <w:rFonts w:cs="Arial"/>
                <w:color w:val="202220"/>
                <w:szCs w:val="20"/>
                <w:shd w:val="clear" w:color="auto" w:fill="FFFFFF"/>
              </w:rPr>
              <w:t xml:space="preserve">V okviru nacionalnih zakonodajnih ukrepov se je z novelo ZGD-1K, sprejeto leta 2021, okrepil institut politike raznolikosti organov vodenja in nadzora, ki določa, </w:t>
            </w:r>
            <w:r w:rsidRPr="00605612">
              <w:rPr>
                <w:rFonts w:cs="Arial"/>
                <w:szCs w:val="20"/>
              </w:rPr>
              <w:t xml:space="preserve">da velike in srednje družbe, ki revidirajo letna poročila, v opisu politike raznolikosti razkrijejo razmerje obeh spolov v organih vodenja in nadzora, ki je primerno za družbo njene velikosti, cilje, ki jih družba zasleduje in vpliv na postopke izbire članov </w:t>
            </w:r>
            <w:r w:rsidR="00984925" w:rsidRPr="00605612">
              <w:rPr>
                <w:rFonts w:cs="Arial"/>
                <w:szCs w:val="20"/>
              </w:rPr>
              <w:t>in članic</w:t>
            </w:r>
            <w:r w:rsidR="00926F3B" w:rsidRPr="00605612">
              <w:rPr>
                <w:rFonts w:cs="Arial"/>
                <w:szCs w:val="20"/>
              </w:rPr>
              <w:t xml:space="preserve"> </w:t>
            </w:r>
            <w:r w:rsidRPr="00605612">
              <w:rPr>
                <w:rFonts w:cs="Arial"/>
                <w:szCs w:val="20"/>
              </w:rPr>
              <w:t>organov vodenja in nadzora.</w:t>
            </w:r>
            <w:r w:rsidRPr="00605612">
              <w:rPr>
                <w:rFonts w:cs="Arial"/>
                <w:color w:val="202220"/>
                <w:szCs w:val="20"/>
                <w:shd w:val="clear" w:color="auto" w:fill="FFFFFF"/>
              </w:rPr>
              <w:t xml:space="preserve"> Z namenom večje transparentnosti do delničarjev in deležnikov družbe se to objavi v izjavi o upravljanju, ki je del letnega poročila družbe. </w:t>
            </w:r>
          </w:p>
          <w:p w14:paraId="7EB0E311" w14:textId="77777777" w:rsidR="00E33D95" w:rsidRPr="00605612" w:rsidRDefault="00E33D95" w:rsidP="00926F3B">
            <w:pPr>
              <w:spacing w:line="276" w:lineRule="auto"/>
              <w:jc w:val="both"/>
              <w:rPr>
                <w:rFonts w:cs="Arial"/>
                <w:color w:val="202220"/>
                <w:szCs w:val="20"/>
                <w:shd w:val="clear" w:color="auto" w:fill="FFFFFF"/>
              </w:rPr>
            </w:pPr>
          </w:p>
          <w:p w14:paraId="6303EC99" w14:textId="3582A071" w:rsidR="00926F3B" w:rsidRPr="00605612" w:rsidRDefault="00E33D95" w:rsidP="00926F3B">
            <w:pPr>
              <w:spacing w:line="276" w:lineRule="auto"/>
              <w:jc w:val="both"/>
              <w:rPr>
                <w:rFonts w:cs="Arial"/>
                <w:color w:val="000000" w:themeColor="text1"/>
                <w:szCs w:val="20"/>
              </w:rPr>
            </w:pPr>
            <w:r w:rsidRPr="00605612">
              <w:rPr>
                <w:rFonts w:cs="Arial"/>
                <w:color w:val="202220"/>
                <w:szCs w:val="20"/>
                <w:shd w:val="clear" w:color="auto" w:fill="FFFFFF"/>
              </w:rPr>
              <w:t xml:space="preserve">Na podlagi navedenih ukrepov napredka na področju uravnotežene zastopanosti manj zastopanega spola med vodilnimi osebami v gospodarskih družbah ni bilo oziroma je zelo počasen. </w:t>
            </w:r>
            <w:r w:rsidRPr="00605612">
              <w:rPr>
                <w:rFonts w:cs="Arial"/>
                <w:szCs w:val="20"/>
              </w:rPr>
              <w:t xml:space="preserve">V Sloveniji je bil delež žensk na mestih odločanja največjih delniških družb, ki kotirajo na borzi, v prvi polovici 2023 nižji od evropskega povprečja (22 % </w:t>
            </w:r>
            <w:r w:rsidR="00926F3B" w:rsidRPr="00605612">
              <w:rPr>
                <w:rFonts w:cs="Arial"/>
                <w:szCs w:val="20"/>
              </w:rPr>
              <w:t>septembra 2023</w:t>
            </w:r>
            <w:r w:rsidR="00926F3B" w:rsidRPr="00605612">
              <w:rPr>
                <w:rStyle w:val="Sprotnaopomba-sklic"/>
                <w:rFonts w:cs="Arial"/>
                <w:szCs w:val="20"/>
              </w:rPr>
              <w:footnoteReference w:id="26"/>
            </w:r>
            <w:r w:rsidRPr="00605612">
              <w:rPr>
                <w:rFonts w:cs="Arial"/>
                <w:szCs w:val="20"/>
              </w:rPr>
              <w:t>), kar je zaskrbljujoče</w:t>
            </w:r>
            <w:r w:rsidR="00FA5645" w:rsidRPr="00605612">
              <w:rPr>
                <w:rFonts w:cs="Arial"/>
                <w:szCs w:val="20"/>
              </w:rPr>
              <w:t xml:space="preserve"> in izrazito nesorazmerno</w:t>
            </w:r>
            <w:r w:rsidRPr="00605612">
              <w:rPr>
                <w:rFonts w:cs="Arial"/>
                <w:szCs w:val="20"/>
              </w:rPr>
              <w:t>, če upoštevamo dejstvo, da je večina žensk v Sloveniji visoko izobraženih (60 % vseh novih univerzitetnih diplomantk je ženskega spola) in delovno aktivnih (stopnja zaposlenosti žensk leta 2021 je bila 71 %).</w:t>
            </w:r>
            <w:r w:rsidR="00926F3B" w:rsidRPr="00605612">
              <w:rPr>
                <w:rFonts w:cs="Arial"/>
                <w:szCs w:val="20"/>
              </w:rPr>
              <w:t xml:space="preserve"> Še bolj zaskrbljujoč pa je podatek, da je predsednic organov vodenja in nadzora v velikih borznih družbah le 5,6 %</w:t>
            </w:r>
            <w:r w:rsidR="00926F3B" w:rsidRPr="00605612">
              <w:rPr>
                <w:rStyle w:val="Sprotnaopomba-sklic"/>
                <w:rFonts w:cs="Arial"/>
                <w:szCs w:val="20"/>
              </w:rPr>
              <w:footnoteReference w:id="27"/>
            </w:r>
            <w:r w:rsidR="00926F3B" w:rsidRPr="00605612">
              <w:rPr>
                <w:rFonts w:cs="Arial"/>
                <w:szCs w:val="20"/>
              </w:rPr>
              <w:t>.</w:t>
            </w:r>
          </w:p>
          <w:p w14:paraId="32F279D6" w14:textId="3D839FDE" w:rsidR="00E33D95" w:rsidRPr="00605612" w:rsidRDefault="00E33D95" w:rsidP="00E33D95">
            <w:pPr>
              <w:jc w:val="both"/>
              <w:rPr>
                <w:rFonts w:cs="Arial"/>
                <w:color w:val="000000" w:themeColor="text1"/>
                <w:szCs w:val="20"/>
              </w:rPr>
            </w:pPr>
          </w:p>
          <w:p w14:paraId="05D2F7AF" w14:textId="77777777" w:rsidR="00605612" w:rsidRPr="00605612" w:rsidRDefault="00605612" w:rsidP="0060557E">
            <w:pPr>
              <w:jc w:val="both"/>
              <w:rPr>
                <w:rFonts w:cs="Arial"/>
                <w:b/>
                <w:bCs/>
                <w:color w:val="000000" w:themeColor="text1"/>
                <w:szCs w:val="20"/>
              </w:rPr>
            </w:pPr>
          </w:p>
          <w:p w14:paraId="5DD55012" w14:textId="77777777" w:rsidR="00605612" w:rsidRPr="00605612" w:rsidRDefault="00605612" w:rsidP="0060557E">
            <w:pPr>
              <w:jc w:val="both"/>
              <w:rPr>
                <w:rFonts w:cs="Arial"/>
                <w:b/>
                <w:bCs/>
                <w:color w:val="000000" w:themeColor="text1"/>
                <w:szCs w:val="20"/>
              </w:rPr>
            </w:pPr>
          </w:p>
          <w:p w14:paraId="19BE4843" w14:textId="77777777" w:rsidR="00605612" w:rsidRPr="00605612" w:rsidRDefault="00605612" w:rsidP="0060557E">
            <w:pPr>
              <w:jc w:val="both"/>
              <w:rPr>
                <w:rFonts w:cs="Arial"/>
                <w:b/>
                <w:bCs/>
                <w:color w:val="000000" w:themeColor="text1"/>
                <w:szCs w:val="20"/>
              </w:rPr>
            </w:pPr>
          </w:p>
          <w:p w14:paraId="0868B2D2" w14:textId="77777777" w:rsidR="00AF6D7A" w:rsidRPr="00605612" w:rsidRDefault="00AF6D7A" w:rsidP="004E03AE">
            <w:pPr>
              <w:jc w:val="both"/>
              <w:rPr>
                <w:rFonts w:cs="Arial"/>
                <w:color w:val="000000" w:themeColor="text1"/>
                <w:szCs w:val="20"/>
              </w:rPr>
            </w:pPr>
          </w:p>
          <w:p w14:paraId="68ABC99F" w14:textId="242FEC8C" w:rsidR="00B35E1C" w:rsidRPr="00605612" w:rsidRDefault="00B35E1C" w:rsidP="004E03AE">
            <w:pPr>
              <w:jc w:val="both"/>
              <w:rPr>
                <w:rFonts w:cs="Arial"/>
                <w:color w:val="000000" w:themeColor="text1"/>
                <w:szCs w:val="20"/>
              </w:rPr>
            </w:pPr>
          </w:p>
        </w:tc>
      </w:tr>
      <w:tr w:rsidR="008C39E1" w:rsidRPr="00605612" w14:paraId="016A2BC9" w14:textId="77777777" w:rsidTr="00925085">
        <w:tc>
          <w:tcPr>
            <w:tcW w:w="9072" w:type="dxa"/>
          </w:tcPr>
          <w:p w14:paraId="647897F3" w14:textId="42B021C3" w:rsidR="008C39E1" w:rsidRPr="00605612" w:rsidRDefault="008C39E1" w:rsidP="008C39E1">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2. CILJI, NAČELA IN POGLAVITNE REŠITVE PREDLOGA ZAKONA</w:t>
            </w:r>
          </w:p>
        </w:tc>
      </w:tr>
      <w:tr w:rsidR="008C39E1" w:rsidRPr="00605612" w14:paraId="64FE08F3" w14:textId="77777777" w:rsidTr="00925085">
        <w:tc>
          <w:tcPr>
            <w:tcW w:w="9072" w:type="dxa"/>
          </w:tcPr>
          <w:p w14:paraId="611E5DB6" w14:textId="3CFBA9C9"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2.1 Cilji</w:t>
            </w:r>
          </w:p>
        </w:tc>
      </w:tr>
      <w:tr w:rsidR="008C39E1" w:rsidRPr="00605612" w14:paraId="36501E13" w14:textId="77777777" w:rsidTr="00925085">
        <w:tc>
          <w:tcPr>
            <w:tcW w:w="9072" w:type="dxa"/>
          </w:tcPr>
          <w:p w14:paraId="2F815494" w14:textId="0F96883C" w:rsidR="008C39E1" w:rsidRPr="00605612" w:rsidRDefault="008C39E1" w:rsidP="0045180E">
            <w:pPr>
              <w:pBdr>
                <w:top w:val="nil"/>
                <w:left w:val="nil"/>
                <w:bottom w:val="nil"/>
                <w:right w:val="nil"/>
                <w:between w:val="nil"/>
              </w:pBdr>
              <w:suppressAutoHyphens/>
              <w:spacing w:line="276" w:lineRule="auto"/>
              <w:jc w:val="both"/>
              <w:textDirection w:val="btLr"/>
              <w:textAlignment w:val="top"/>
              <w:outlineLvl w:val="0"/>
              <w:rPr>
                <w:rFonts w:cs="Arial"/>
                <w:color w:val="000000" w:themeColor="text1"/>
                <w:szCs w:val="20"/>
              </w:rPr>
            </w:pPr>
          </w:p>
          <w:p w14:paraId="4DE86E43" w14:textId="690FDB98" w:rsidR="00DB4993" w:rsidRPr="00605612" w:rsidRDefault="00DB4993" w:rsidP="00DB4993">
            <w:pPr>
              <w:pBdr>
                <w:top w:val="nil"/>
                <w:left w:val="nil"/>
                <w:bottom w:val="nil"/>
                <w:right w:val="nil"/>
                <w:between w:val="nil"/>
              </w:pBdr>
              <w:spacing w:line="276" w:lineRule="auto"/>
              <w:ind w:hanging="2"/>
              <w:jc w:val="both"/>
              <w:rPr>
                <w:rFonts w:eastAsia="Arial" w:cs="Arial"/>
                <w:color w:val="000000" w:themeColor="text1"/>
                <w:szCs w:val="20"/>
              </w:rPr>
            </w:pPr>
            <w:r w:rsidRPr="00605612">
              <w:rPr>
                <w:rFonts w:eastAsia="Arial" w:cs="Arial"/>
                <w:color w:val="000000" w:themeColor="text1"/>
                <w:szCs w:val="20"/>
              </w:rPr>
              <w:t>Pri pripravi predloga zakona so pripravljavci na ministrstvu, pristojnem za gospodars</w:t>
            </w:r>
            <w:r w:rsidR="00F4561D" w:rsidRPr="00605612">
              <w:rPr>
                <w:rFonts w:eastAsia="Arial" w:cs="Arial"/>
                <w:color w:val="000000" w:themeColor="text1"/>
                <w:szCs w:val="20"/>
              </w:rPr>
              <w:t>tvo, turizem in šport</w:t>
            </w:r>
            <w:r w:rsidRPr="00605612">
              <w:rPr>
                <w:rFonts w:eastAsia="Arial" w:cs="Arial"/>
                <w:color w:val="000000" w:themeColor="text1"/>
                <w:szCs w:val="20"/>
              </w:rPr>
              <w:t>, sledili predvsem naslednjim ciljem:</w:t>
            </w:r>
          </w:p>
          <w:p w14:paraId="68DAED95" w14:textId="0D66A962"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uskladiti slovenski pravni red z evropsko zakonodajo, in sicer z</w:t>
            </w:r>
            <w:r w:rsidRPr="00605612">
              <w:rPr>
                <w:rFonts w:cs="Arial"/>
                <w:szCs w:val="20"/>
              </w:rPr>
              <w:t xml:space="preserve"> </w:t>
            </w:r>
            <w:r w:rsidRPr="00605612">
              <w:rPr>
                <w:rFonts w:eastAsia="Arial" w:cs="Arial"/>
                <w:color w:val="000000" w:themeColor="text1"/>
                <w:szCs w:val="20"/>
              </w:rPr>
              <w:t>Direktivo 2021/2101/EU</w:t>
            </w:r>
            <w:r w:rsidR="00865439" w:rsidRPr="00605612">
              <w:rPr>
                <w:rFonts w:eastAsia="Arial" w:cs="Arial"/>
                <w:color w:val="000000" w:themeColor="text1"/>
                <w:szCs w:val="20"/>
              </w:rPr>
              <w:t>,</w:t>
            </w:r>
            <w:r w:rsidRPr="00605612">
              <w:rPr>
                <w:rFonts w:eastAsia="Arial" w:cs="Arial"/>
                <w:color w:val="000000" w:themeColor="text1"/>
                <w:szCs w:val="20"/>
              </w:rPr>
              <w:t xml:space="preserve"> Direktivo</w:t>
            </w:r>
            <w:r w:rsidR="00C927C7" w:rsidRPr="00605612">
              <w:rPr>
                <w:rFonts w:cs="Arial"/>
                <w:szCs w:val="20"/>
              </w:rPr>
              <w:t xml:space="preserve"> </w:t>
            </w:r>
            <w:r w:rsidR="00C927C7" w:rsidRPr="00605612">
              <w:rPr>
                <w:rFonts w:eastAsia="Arial" w:cs="Arial"/>
                <w:color w:val="000000" w:themeColor="text1"/>
                <w:szCs w:val="20"/>
              </w:rPr>
              <w:t xml:space="preserve">2022/2464/EU in </w:t>
            </w:r>
            <w:r w:rsidR="00C927C7" w:rsidRPr="00605612">
              <w:rPr>
                <w:rFonts w:cs="Arial"/>
                <w:color w:val="000000" w:themeColor="text1"/>
                <w:szCs w:val="20"/>
              </w:rPr>
              <w:t>Direktiv</w:t>
            </w:r>
            <w:r w:rsidR="00865439" w:rsidRPr="00605612">
              <w:rPr>
                <w:rFonts w:cs="Arial"/>
                <w:color w:val="000000" w:themeColor="text1"/>
                <w:szCs w:val="20"/>
              </w:rPr>
              <w:t>o</w:t>
            </w:r>
            <w:r w:rsidR="00C927C7" w:rsidRPr="00605612">
              <w:rPr>
                <w:rFonts w:cs="Arial"/>
                <w:color w:val="000000" w:themeColor="text1"/>
                <w:szCs w:val="20"/>
              </w:rPr>
              <w:t xml:space="preserve"> 2022/2381</w:t>
            </w:r>
            <w:r w:rsidR="00865439" w:rsidRPr="00605612">
              <w:rPr>
                <w:rFonts w:cs="Arial"/>
                <w:color w:val="000000" w:themeColor="text1"/>
                <w:szCs w:val="20"/>
              </w:rPr>
              <w:t>/EU</w:t>
            </w:r>
            <w:r w:rsidRPr="00605612">
              <w:rPr>
                <w:rFonts w:cs="Arial"/>
                <w:color w:val="000000" w:themeColor="text1"/>
                <w:szCs w:val="20"/>
                <w:shd w:val="clear" w:color="auto" w:fill="FFFFFF"/>
              </w:rPr>
              <w:t>;</w:t>
            </w:r>
          </w:p>
          <w:p w14:paraId="31D966E3"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zagotoviti pravno podlago za poročanje o davčnih informacijah v zvezi z dohodki gospodarskih družb,</w:t>
            </w:r>
          </w:p>
          <w:p w14:paraId="7C4CF2AB"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okrepiti preglednost poslovanja največjih gospodarskih družb,</w:t>
            </w:r>
          </w:p>
          <w:p w14:paraId="2F069304" w14:textId="66067C1F"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 xml:space="preserve">povečati javni nadzor nad poslovanjem družb ter s </w:t>
            </w:r>
            <w:r w:rsidR="0050022D" w:rsidRPr="00605612">
              <w:rPr>
                <w:rFonts w:cs="Arial"/>
                <w:color w:val="000000" w:themeColor="text1"/>
                <w:szCs w:val="20"/>
                <w:shd w:val="clear" w:color="auto" w:fill="FFFFFF"/>
              </w:rPr>
              <w:t>poročanjem o davčnih informacijah v zvezi z dohodki</w:t>
            </w:r>
            <w:r w:rsidRPr="00605612">
              <w:rPr>
                <w:rFonts w:cs="Arial"/>
                <w:color w:val="000000" w:themeColor="text1"/>
                <w:szCs w:val="20"/>
                <w:shd w:val="clear" w:color="auto" w:fill="FFFFFF"/>
              </w:rPr>
              <w:t xml:space="preserve"> (</w:t>
            </w:r>
            <w:proofErr w:type="spellStart"/>
            <w:r w:rsidRPr="00605612">
              <w:rPr>
                <w:rFonts w:cs="Arial"/>
                <w:i/>
                <w:color w:val="000000" w:themeColor="text1"/>
                <w:szCs w:val="20"/>
                <w:shd w:val="clear" w:color="auto" w:fill="FFFFFF"/>
              </w:rPr>
              <w:t>c</w:t>
            </w:r>
            <w:r w:rsidR="00184794" w:rsidRPr="00605612">
              <w:rPr>
                <w:rFonts w:cs="Arial"/>
                <w:i/>
                <w:color w:val="000000" w:themeColor="text1"/>
                <w:szCs w:val="20"/>
                <w:shd w:val="clear" w:color="auto" w:fill="FFFFFF"/>
              </w:rPr>
              <w:t>ublic</w:t>
            </w:r>
            <w:proofErr w:type="spellEnd"/>
            <w:r w:rsidR="00184794" w:rsidRPr="00605612">
              <w:rPr>
                <w:rFonts w:cs="Arial"/>
                <w:i/>
                <w:color w:val="000000" w:themeColor="text1"/>
                <w:szCs w:val="20"/>
                <w:shd w:val="clear" w:color="auto" w:fill="FFFFFF"/>
              </w:rPr>
              <w:t xml:space="preserve"> </w:t>
            </w:r>
            <w:proofErr w:type="spellStart"/>
            <w:r w:rsidRPr="00605612">
              <w:rPr>
                <w:rFonts w:cs="Arial"/>
                <w:i/>
                <w:color w:val="000000" w:themeColor="text1"/>
                <w:szCs w:val="20"/>
                <w:shd w:val="clear" w:color="auto" w:fill="FFFFFF"/>
              </w:rPr>
              <w:t>country</w:t>
            </w:r>
            <w:proofErr w:type="spellEnd"/>
            <w:r w:rsidRPr="00605612">
              <w:rPr>
                <w:rFonts w:cs="Arial"/>
                <w:i/>
                <w:color w:val="000000" w:themeColor="text1"/>
                <w:szCs w:val="20"/>
                <w:shd w:val="clear" w:color="auto" w:fill="FFFFFF"/>
              </w:rPr>
              <w:t xml:space="preserve"> </w:t>
            </w:r>
            <w:proofErr w:type="spellStart"/>
            <w:r w:rsidRPr="00605612">
              <w:rPr>
                <w:rFonts w:cs="Arial"/>
                <w:i/>
                <w:color w:val="000000" w:themeColor="text1"/>
                <w:szCs w:val="20"/>
                <w:shd w:val="clear" w:color="auto" w:fill="FFFFFF"/>
              </w:rPr>
              <w:t>by</w:t>
            </w:r>
            <w:proofErr w:type="spellEnd"/>
            <w:r w:rsidRPr="00605612">
              <w:rPr>
                <w:rFonts w:cs="Arial"/>
                <w:i/>
                <w:color w:val="000000" w:themeColor="text1"/>
                <w:szCs w:val="20"/>
                <w:shd w:val="clear" w:color="auto" w:fill="FFFFFF"/>
              </w:rPr>
              <w:t xml:space="preserve"> </w:t>
            </w:r>
            <w:proofErr w:type="spellStart"/>
            <w:r w:rsidRPr="00605612">
              <w:rPr>
                <w:rFonts w:cs="Arial"/>
                <w:i/>
                <w:color w:val="000000" w:themeColor="text1"/>
                <w:szCs w:val="20"/>
                <w:shd w:val="clear" w:color="auto" w:fill="FFFFFF"/>
              </w:rPr>
              <w:t>country</w:t>
            </w:r>
            <w:proofErr w:type="spellEnd"/>
            <w:r w:rsidRPr="00605612">
              <w:rPr>
                <w:rFonts w:cs="Arial"/>
                <w:i/>
                <w:color w:val="000000" w:themeColor="text1"/>
                <w:szCs w:val="20"/>
                <w:shd w:val="clear" w:color="auto" w:fill="FFFFFF"/>
              </w:rPr>
              <w:t xml:space="preserve"> </w:t>
            </w:r>
            <w:proofErr w:type="spellStart"/>
            <w:r w:rsidRPr="00605612">
              <w:rPr>
                <w:rFonts w:cs="Arial"/>
                <w:i/>
                <w:color w:val="000000" w:themeColor="text1"/>
                <w:szCs w:val="20"/>
                <w:shd w:val="clear" w:color="auto" w:fill="FFFFFF"/>
              </w:rPr>
              <w:t>reporting</w:t>
            </w:r>
            <w:proofErr w:type="spellEnd"/>
            <w:r w:rsidRPr="00605612">
              <w:rPr>
                <w:rFonts w:cs="Arial"/>
                <w:color w:val="000000" w:themeColor="text1"/>
                <w:szCs w:val="20"/>
                <w:shd w:val="clear" w:color="auto" w:fill="FFFFFF"/>
              </w:rPr>
              <w:t>) družbe vzpodbuditi, da davke plačajo tam, kjer ustvarijo dobičke;</w:t>
            </w:r>
          </w:p>
          <w:p w14:paraId="2A42D4E6"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spodbujati družbeno odgovornost podjetij,</w:t>
            </w:r>
          </w:p>
          <w:p w14:paraId="60EE4A3A"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rPr>
              <w:t>izboljšati korporativno upravljanje gospodarskih družb,</w:t>
            </w:r>
          </w:p>
          <w:p w14:paraId="5D965490" w14:textId="6DD1DAD5" w:rsidR="00536196" w:rsidRPr="00605612" w:rsidRDefault="00536196" w:rsidP="00536196">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 xml:space="preserve">doseči bolj uravnoteženo zastopanost spolov na najvišjih vodilnih položajih oziroma </w:t>
            </w:r>
            <w:r w:rsidR="007A32D5" w:rsidRPr="00605612">
              <w:rPr>
                <w:rFonts w:eastAsia="Arial" w:cs="Arial"/>
                <w:color w:val="000000" w:themeColor="text1"/>
                <w:szCs w:val="20"/>
              </w:rPr>
              <w:t>med člani</w:t>
            </w:r>
            <w:r w:rsidR="00F867C1" w:rsidRPr="00605612">
              <w:rPr>
                <w:rFonts w:eastAsia="Arial" w:cs="Arial"/>
                <w:color w:val="000000" w:themeColor="text1"/>
                <w:szCs w:val="20"/>
              </w:rPr>
              <w:t xml:space="preserve"> </w:t>
            </w:r>
            <w:r w:rsidRPr="00605612">
              <w:rPr>
                <w:rFonts w:eastAsia="Arial" w:cs="Arial"/>
                <w:color w:val="000000" w:themeColor="text1"/>
                <w:szCs w:val="20"/>
              </w:rPr>
              <w:t>organ</w:t>
            </w:r>
            <w:r w:rsidR="007A32D5" w:rsidRPr="00605612">
              <w:rPr>
                <w:rFonts w:eastAsia="Arial" w:cs="Arial"/>
                <w:color w:val="000000" w:themeColor="text1"/>
                <w:szCs w:val="20"/>
              </w:rPr>
              <w:t>ov</w:t>
            </w:r>
            <w:r w:rsidRPr="00605612">
              <w:rPr>
                <w:rFonts w:eastAsia="Arial" w:cs="Arial"/>
                <w:color w:val="000000" w:themeColor="text1"/>
                <w:szCs w:val="20"/>
              </w:rPr>
              <w:t xml:space="preserve"> vodenja in nadzora v </w:t>
            </w:r>
            <w:r w:rsidR="00D17C2A" w:rsidRPr="00605612">
              <w:rPr>
                <w:rFonts w:eastAsia="Arial" w:cs="Arial"/>
                <w:color w:val="000000" w:themeColor="text1"/>
                <w:szCs w:val="20"/>
              </w:rPr>
              <w:t>gospodarskih</w:t>
            </w:r>
            <w:r w:rsidRPr="00605612">
              <w:rPr>
                <w:rFonts w:eastAsia="Arial" w:cs="Arial"/>
                <w:color w:val="000000" w:themeColor="text1"/>
                <w:szCs w:val="20"/>
              </w:rPr>
              <w:t xml:space="preserve"> družbah,</w:t>
            </w:r>
          </w:p>
          <w:p w14:paraId="085E94D1" w14:textId="3B49F9DE" w:rsidR="00536196" w:rsidRPr="00605612" w:rsidRDefault="00536196" w:rsidP="00536196">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 xml:space="preserve">vzpostaviti merila in ukrepe, s katerimi se bo pospešil napredek pri zagotavljanju uravnotežene zastopanosti spolov </w:t>
            </w:r>
            <w:r w:rsidR="005818A5" w:rsidRPr="00605612">
              <w:rPr>
                <w:rFonts w:eastAsia="Arial" w:cs="Arial"/>
                <w:color w:val="000000" w:themeColor="text1"/>
                <w:szCs w:val="20"/>
              </w:rPr>
              <w:t>med člani</w:t>
            </w:r>
            <w:r w:rsidRPr="00605612">
              <w:rPr>
                <w:rFonts w:eastAsia="Arial" w:cs="Arial"/>
                <w:color w:val="000000" w:themeColor="text1"/>
                <w:szCs w:val="20"/>
              </w:rPr>
              <w:t xml:space="preserve"> organ</w:t>
            </w:r>
            <w:r w:rsidR="005818A5" w:rsidRPr="00605612">
              <w:rPr>
                <w:rFonts w:eastAsia="Arial" w:cs="Arial"/>
                <w:color w:val="000000" w:themeColor="text1"/>
                <w:szCs w:val="20"/>
              </w:rPr>
              <w:t>ov</w:t>
            </w:r>
            <w:r w:rsidRPr="00605612">
              <w:rPr>
                <w:rFonts w:eastAsia="Arial" w:cs="Arial"/>
                <w:color w:val="000000" w:themeColor="text1"/>
                <w:szCs w:val="20"/>
              </w:rPr>
              <w:t xml:space="preserve"> vodenja in nadzora družb,</w:t>
            </w:r>
          </w:p>
          <w:p w14:paraId="00BF9693" w14:textId="37EE006E" w:rsidR="4C64E24C" w:rsidRPr="00605612" w:rsidRDefault="4C64E24C" w:rsidP="7FFC38C1">
            <w:pPr>
              <w:numPr>
                <w:ilvl w:val="0"/>
                <w:numId w:val="8"/>
              </w:numPr>
              <w:pBdr>
                <w:top w:val="nil"/>
                <w:left w:val="nil"/>
                <w:bottom w:val="nil"/>
                <w:right w:val="nil"/>
                <w:between w:val="nil"/>
              </w:pBdr>
              <w:spacing w:line="276" w:lineRule="auto"/>
              <w:jc w:val="both"/>
              <w:outlineLvl w:val="0"/>
              <w:rPr>
                <w:rFonts w:eastAsia="Arial" w:cs="Arial"/>
                <w:color w:val="000000" w:themeColor="text1"/>
                <w:szCs w:val="20"/>
              </w:rPr>
            </w:pPr>
            <w:r w:rsidRPr="00605612">
              <w:rPr>
                <w:rFonts w:eastAsia="Arial" w:cs="Arial"/>
                <w:color w:val="000000" w:themeColor="text1"/>
                <w:szCs w:val="20"/>
              </w:rPr>
              <w:t xml:space="preserve">doseči označevanje gospodarskih družb in </w:t>
            </w:r>
            <w:r w:rsidR="12FE7446" w:rsidRPr="00605612">
              <w:rPr>
                <w:rFonts w:eastAsia="Arial" w:cs="Arial"/>
                <w:color w:val="000000" w:themeColor="text1"/>
                <w:szCs w:val="20"/>
              </w:rPr>
              <w:t xml:space="preserve">samostojnih </w:t>
            </w:r>
            <w:r w:rsidRPr="00605612">
              <w:rPr>
                <w:rFonts w:eastAsia="Arial" w:cs="Arial"/>
                <w:color w:val="000000" w:themeColor="text1"/>
                <w:szCs w:val="20"/>
              </w:rPr>
              <w:t xml:space="preserve">podjetnikov </w:t>
            </w:r>
            <w:r w:rsidR="2D0E639F" w:rsidRPr="00605612">
              <w:rPr>
                <w:rFonts w:eastAsia="Arial" w:cs="Arial"/>
                <w:color w:val="000000" w:themeColor="text1"/>
                <w:szCs w:val="20"/>
              </w:rPr>
              <w:t xml:space="preserve">posameznikov na vidnih mestih </w:t>
            </w:r>
            <w:r w:rsidRPr="00605612">
              <w:rPr>
                <w:rFonts w:eastAsia="Arial" w:cs="Arial"/>
                <w:color w:val="000000" w:themeColor="text1"/>
                <w:szCs w:val="20"/>
              </w:rPr>
              <w:t>na poslovnih naslovih,</w:t>
            </w:r>
          </w:p>
          <w:p w14:paraId="66608877"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odpraviti nekatere pomanjkljivosti veljavne ureditve,</w:t>
            </w:r>
          </w:p>
          <w:p w14:paraId="2060205D" w14:textId="77777777" w:rsidR="00DB4993" w:rsidRPr="00605612" w:rsidRDefault="00DB4993" w:rsidP="00636401">
            <w:pPr>
              <w:numPr>
                <w:ilvl w:val="0"/>
                <w:numId w:val="8"/>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dopolniti kazenske določbe.</w:t>
            </w:r>
          </w:p>
          <w:p w14:paraId="2817DB98" w14:textId="1307DBA0" w:rsidR="0045180E" w:rsidRPr="00605612" w:rsidRDefault="0045180E" w:rsidP="0045180E">
            <w:pPr>
              <w:pBdr>
                <w:top w:val="nil"/>
                <w:left w:val="nil"/>
                <w:bottom w:val="nil"/>
                <w:right w:val="nil"/>
                <w:between w:val="nil"/>
              </w:pBdr>
              <w:suppressAutoHyphens/>
              <w:spacing w:line="276" w:lineRule="auto"/>
              <w:jc w:val="both"/>
              <w:textDirection w:val="btLr"/>
              <w:textAlignment w:val="top"/>
              <w:outlineLvl w:val="0"/>
              <w:rPr>
                <w:rFonts w:cs="Arial"/>
                <w:color w:val="000000" w:themeColor="text1"/>
                <w:szCs w:val="20"/>
              </w:rPr>
            </w:pPr>
          </w:p>
        </w:tc>
      </w:tr>
      <w:tr w:rsidR="008C39E1" w:rsidRPr="00605612" w14:paraId="727315E4" w14:textId="77777777" w:rsidTr="00925085">
        <w:tc>
          <w:tcPr>
            <w:tcW w:w="9072" w:type="dxa"/>
          </w:tcPr>
          <w:p w14:paraId="3A9EA029" w14:textId="30123F5D"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2.2 Načela</w:t>
            </w:r>
          </w:p>
        </w:tc>
      </w:tr>
      <w:tr w:rsidR="008C39E1" w:rsidRPr="00605612" w14:paraId="290AC4CB" w14:textId="77777777" w:rsidTr="00925085">
        <w:tc>
          <w:tcPr>
            <w:tcW w:w="9072" w:type="dxa"/>
          </w:tcPr>
          <w:p w14:paraId="47159FA9" w14:textId="77777777" w:rsidR="008C39E1" w:rsidRPr="00605612" w:rsidRDefault="008C39E1" w:rsidP="008C39E1">
            <w:pPr>
              <w:pStyle w:val="Neotevilenodstavek"/>
              <w:spacing w:before="0" w:after="0" w:line="260" w:lineRule="exact"/>
              <w:rPr>
                <w:color w:val="000000" w:themeColor="text1"/>
                <w:sz w:val="20"/>
                <w:szCs w:val="20"/>
              </w:rPr>
            </w:pPr>
          </w:p>
          <w:p w14:paraId="239AFE2C" w14:textId="77777777" w:rsidR="008C39E1" w:rsidRPr="00605612" w:rsidRDefault="008C39E1" w:rsidP="008C39E1">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 xml:space="preserve">Predlog zakona ne odstopa od načel, na katerih temelji sedanja ureditev. </w:t>
            </w:r>
          </w:p>
          <w:p w14:paraId="2236BD59" w14:textId="77777777" w:rsidR="00381836" w:rsidRPr="00605612" w:rsidRDefault="00381836" w:rsidP="008C39E1">
            <w:pPr>
              <w:pStyle w:val="Neotevilenodstavek"/>
              <w:spacing w:before="0" w:after="0" w:line="260" w:lineRule="exact"/>
              <w:rPr>
                <w:color w:val="000000" w:themeColor="text1"/>
                <w:sz w:val="20"/>
                <w:szCs w:val="20"/>
              </w:rPr>
            </w:pPr>
          </w:p>
        </w:tc>
      </w:tr>
      <w:tr w:rsidR="008C39E1" w:rsidRPr="00605612" w14:paraId="2B3CA24F" w14:textId="77777777" w:rsidTr="00925085">
        <w:tc>
          <w:tcPr>
            <w:tcW w:w="9072" w:type="dxa"/>
          </w:tcPr>
          <w:p w14:paraId="0C15A76B" w14:textId="5B081108" w:rsidR="008C39E1" w:rsidRPr="00605612" w:rsidRDefault="00381836" w:rsidP="00381836">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 xml:space="preserve">2.3 </w:t>
            </w:r>
            <w:r w:rsidR="008C39E1" w:rsidRPr="00605612">
              <w:rPr>
                <w:color w:val="000000" w:themeColor="text1"/>
                <w:sz w:val="20"/>
                <w:szCs w:val="20"/>
              </w:rPr>
              <w:t>Poglavitne rešitve</w:t>
            </w:r>
          </w:p>
          <w:p w14:paraId="4AB20A29"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tc>
      </w:tr>
      <w:tr w:rsidR="008C39E1" w:rsidRPr="00605612" w14:paraId="0B844F5E" w14:textId="77777777" w:rsidTr="00925085">
        <w:trPr>
          <w:trHeight w:val="434"/>
        </w:trPr>
        <w:tc>
          <w:tcPr>
            <w:tcW w:w="9072" w:type="dxa"/>
          </w:tcPr>
          <w:p w14:paraId="0D0527AC" w14:textId="044618F2" w:rsidR="008C39E1" w:rsidRPr="00605612" w:rsidRDefault="008C39E1" w:rsidP="00E55AC2">
            <w:pPr>
              <w:pStyle w:val="Odstavekseznama"/>
              <w:numPr>
                <w:ilvl w:val="0"/>
                <w:numId w:val="12"/>
              </w:numPr>
              <w:overflowPunct w:val="0"/>
              <w:autoSpaceDE w:val="0"/>
              <w:autoSpaceDN w:val="0"/>
              <w:adjustRightInd w:val="0"/>
              <w:jc w:val="both"/>
              <w:textAlignment w:val="baseline"/>
              <w:rPr>
                <w:rFonts w:ascii="Arial" w:hAnsi="Arial" w:cs="Arial"/>
                <w:b/>
                <w:color w:val="000000" w:themeColor="text1"/>
                <w:sz w:val="20"/>
                <w:szCs w:val="20"/>
                <w:lang w:eastAsia="x-none"/>
              </w:rPr>
            </w:pPr>
            <w:r w:rsidRPr="00605612">
              <w:rPr>
                <w:rFonts w:ascii="Arial" w:hAnsi="Arial" w:cs="Arial"/>
                <w:b/>
                <w:color w:val="000000" w:themeColor="text1"/>
                <w:sz w:val="20"/>
                <w:szCs w:val="20"/>
                <w:lang w:eastAsia="x-none"/>
              </w:rPr>
              <w:t>Predstavitev predlaganih rešitev:</w:t>
            </w:r>
            <w:r w:rsidR="008A7FCB" w:rsidRPr="00605612">
              <w:rPr>
                <w:rFonts w:ascii="Arial" w:hAnsi="Arial" w:cs="Arial"/>
                <w:color w:val="000000" w:themeColor="text1"/>
                <w:sz w:val="20"/>
                <w:szCs w:val="20"/>
              </w:rPr>
              <w:t xml:space="preserve"> </w:t>
            </w:r>
          </w:p>
          <w:p w14:paraId="0AE626B6" w14:textId="77777777" w:rsidR="00117E1B" w:rsidRPr="00605612" w:rsidRDefault="00117E1B" w:rsidP="00117E1B">
            <w:pPr>
              <w:overflowPunct w:val="0"/>
              <w:autoSpaceDE w:val="0"/>
              <w:autoSpaceDN w:val="0"/>
              <w:adjustRightInd w:val="0"/>
              <w:jc w:val="both"/>
              <w:textAlignment w:val="baseline"/>
              <w:rPr>
                <w:rFonts w:cs="Arial"/>
                <w:color w:val="000000" w:themeColor="text1"/>
                <w:szCs w:val="20"/>
                <w:lang w:eastAsia="x-none"/>
              </w:rPr>
            </w:pPr>
          </w:p>
          <w:p w14:paraId="3A67BBAE" w14:textId="77777777" w:rsidR="00117E1B" w:rsidRPr="00605612" w:rsidRDefault="00117E1B" w:rsidP="00636401">
            <w:pPr>
              <w:pStyle w:val="Odstavekseznama"/>
              <w:numPr>
                <w:ilvl w:val="0"/>
                <w:numId w:val="9"/>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605612">
              <w:rPr>
                <w:rFonts w:ascii="Arial" w:hAnsi="Arial" w:cs="Arial"/>
                <w:color w:val="000000" w:themeColor="text1"/>
                <w:sz w:val="20"/>
                <w:szCs w:val="20"/>
                <w:u w:val="single"/>
                <w:lang w:eastAsia="x-none"/>
              </w:rPr>
              <w:t>Rešitve, povezane z uskladitvijo z Direktivo 2021/2101/EU:</w:t>
            </w:r>
          </w:p>
          <w:p w14:paraId="3897D874" w14:textId="2E7B3DE7" w:rsidR="00117E1B" w:rsidRPr="00605612" w:rsidRDefault="00117E1B" w:rsidP="00117E1B">
            <w:pPr>
              <w:spacing w:line="260" w:lineRule="atLeast"/>
              <w:jc w:val="both"/>
              <w:rPr>
                <w:rFonts w:cs="Arial"/>
                <w:color w:val="000000" w:themeColor="text1"/>
                <w:szCs w:val="20"/>
              </w:rPr>
            </w:pPr>
            <w:r w:rsidRPr="00605612">
              <w:rPr>
                <w:rFonts w:cs="Arial"/>
                <w:color w:val="000000" w:themeColor="text1"/>
                <w:szCs w:val="20"/>
              </w:rPr>
              <w:t xml:space="preserve">Predlog zakona ureja pravno podlago za </w:t>
            </w:r>
            <w:r w:rsidR="00BE14C1" w:rsidRPr="00605612">
              <w:rPr>
                <w:rFonts w:cs="Arial"/>
                <w:color w:val="000000" w:themeColor="text1"/>
                <w:szCs w:val="20"/>
              </w:rPr>
              <w:t xml:space="preserve">javno poročanje o davčnih informacijah v zvezi z dohodki </w:t>
            </w:r>
            <w:r w:rsidRPr="00605612">
              <w:rPr>
                <w:rFonts w:cs="Arial"/>
                <w:color w:val="000000" w:themeColor="text1"/>
                <w:szCs w:val="20"/>
              </w:rPr>
              <w:t>(</w:t>
            </w:r>
            <w:proofErr w:type="spellStart"/>
            <w:r w:rsidR="008D1040" w:rsidRPr="00605612">
              <w:rPr>
                <w:rFonts w:cs="Arial"/>
                <w:i/>
                <w:color w:val="000000" w:themeColor="text1"/>
                <w:szCs w:val="20"/>
              </w:rPr>
              <w:t>public</w:t>
            </w:r>
            <w:proofErr w:type="spellEnd"/>
            <w:r w:rsidR="008D1040" w:rsidRPr="00605612">
              <w:rPr>
                <w:rFonts w:cs="Arial"/>
                <w:i/>
                <w:color w:val="000000" w:themeColor="text1"/>
                <w:szCs w:val="20"/>
              </w:rPr>
              <w:t xml:space="preserve"> </w:t>
            </w:r>
            <w:proofErr w:type="spellStart"/>
            <w:r w:rsidRPr="00605612">
              <w:rPr>
                <w:rFonts w:cs="Arial"/>
                <w:i/>
                <w:color w:val="000000" w:themeColor="text1"/>
                <w:szCs w:val="20"/>
              </w:rPr>
              <w:t>country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by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country</w:t>
            </w:r>
            <w:proofErr w:type="spellEnd"/>
            <w:r w:rsidRPr="00605612">
              <w:rPr>
                <w:rFonts w:cs="Arial"/>
                <w:i/>
                <w:color w:val="000000" w:themeColor="text1"/>
                <w:szCs w:val="20"/>
              </w:rPr>
              <w:t xml:space="preserve"> </w:t>
            </w:r>
            <w:proofErr w:type="spellStart"/>
            <w:r w:rsidRPr="00605612">
              <w:rPr>
                <w:rFonts w:cs="Arial"/>
                <w:i/>
                <w:color w:val="000000" w:themeColor="text1"/>
                <w:szCs w:val="20"/>
              </w:rPr>
              <w:t>reporting</w:t>
            </w:r>
            <w:proofErr w:type="spellEnd"/>
            <w:r w:rsidRPr="00605612">
              <w:rPr>
                <w:rFonts w:cs="Arial"/>
                <w:color w:val="000000" w:themeColor="text1"/>
                <w:szCs w:val="20"/>
              </w:rPr>
              <w:t>), v skladu s katerim bodo nekatere največje družbe, njihove odvisne družbe in podružnice zavezane razkriti nekatere davčne podatke (podatke, ki so jih doslej pošiljale le davčnim organom) javnosti preko poročila v zvezi z dohodki, ki bo kot sestavni del letnega poročila objavljeno v registru pri AJPES, posamezno pa tudi na spletni strani družbe.</w:t>
            </w:r>
          </w:p>
          <w:p w14:paraId="3457B69A" w14:textId="77777777" w:rsidR="00117E1B" w:rsidRPr="00605612" w:rsidRDefault="00117E1B" w:rsidP="00117E1B">
            <w:pPr>
              <w:spacing w:line="260" w:lineRule="atLeast"/>
              <w:jc w:val="both"/>
              <w:rPr>
                <w:rFonts w:cs="Arial"/>
                <w:color w:val="000000" w:themeColor="text1"/>
                <w:szCs w:val="20"/>
              </w:rPr>
            </w:pPr>
          </w:p>
          <w:p w14:paraId="24051155" w14:textId="77777777" w:rsidR="00117E1B" w:rsidRPr="00605612" w:rsidRDefault="00117E1B" w:rsidP="00117E1B">
            <w:pPr>
              <w:spacing w:line="260" w:lineRule="atLeast"/>
              <w:jc w:val="both"/>
              <w:rPr>
                <w:rFonts w:cs="Arial"/>
                <w:color w:val="000000" w:themeColor="text1"/>
                <w:szCs w:val="20"/>
              </w:rPr>
            </w:pPr>
            <w:r w:rsidRPr="00605612">
              <w:rPr>
                <w:rFonts w:cs="Arial"/>
                <w:color w:val="000000" w:themeColor="text1"/>
                <w:szCs w:val="20"/>
              </w:rPr>
              <w:t>S predlogom zakona se:</w:t>
            </w:r>
          </w:p>
          <w:p w14:paraId="7176A61E" w14:textId="77777777" w:rsidR="00117E1B" w:rsidRPr="00605612" w:rsidRDefault="00117E1B" w:rsidP="00117E1B">
            <w:pPr>
              <w:spacing w:line="260" w:lineRule="atLeast"/>
              <w:jc w:val="both"/>
              <w:rPr>
                <w:rFonts w:cs="Arial"/>
                <w:color w:val="000000" w:themeColor="text1"/>
                <w:szCs w:val="20"/>
              </w:rPr>
            </w:pPr>
          </w:p>
          <w:p w14:paraId="6FCFCE99" w14:textId="77777777" w:rsidR="00117E1B" w:rsidRPr="00605612" w:rsidRDefault="00117E1B" w:rsidP="00117E1B">
            <w:pPr>
              <w:spacing w:line="260" w:lineRule="atLeast"/>
              <w:jc w:val="both"/>
              <w:rPr>
                <w:rFonts w:cs="Arial"/>
                <w:color w:val="000000" w:themeColor="text1"/>
                <w:szCs w:val="20"/>
              </w:rPr>
            </w:pPr>
            <w:r w:rsidRPr="00605612">
              <w:rPr>
                <w:rFonts w:cs="Arial"/>
                <w:color w:val="000000" w:themeColor="text1"/>
                <w:szCs w:val="20"/>
              </w:rPr>
              <w:t>a) določa krog zavezancev za pripravo in objavo poročila v zvezi z dohodki</w:t>
            </w:r>
          </w:p>
          <w:p w14:paraId="1235AD9C" w14:textId="77777777" w:rsidR="00117E1B" w:rsidRPr="00605612" w:rsidRDefault="00117E1B" w:rsidP="00117E1B">
            <w:pPr>
              <w:rPr>
                <w:rFonts w:cs="Arial"/>
                <w:szCs w:val="20"/>
              </w:rPr>
            </w:pPr>
          </w:p>
          <w:p w14:paraId="3051EE0C" w14:textId="77777777" w:rsidR="00117E1B" w:rsidRPr="00605612" w:rsidRDefault="00117E1B" w:rsidP="00117E1B">
            <w:pPr>
              <w:jc w:val="both"/>
              <w:rPr>
                <w:rFonts w:cs="Arial"/>
                <w:szCs w:val="20"/>
              </w:rPr>
            </w:pPr>
            <w:r w:rsidRPr="00605612">
              <w:rPr>
                <w:rFonts w:cs="Arial"/>
                <w:szCs w:val="20"/>
              </w:rPr>
              <w:t xml:space="preserve">Poročilo v zvezi z dohodki bodo v skladu s predlogom zakona morale pripraviti in objaviti družbe, ki so v skladu s 56. členom ZGD-1 zavezane k pripravi konsolidiranega letnega poročila in ostale družbe, če bo njihov prihodek ali konsolidirani prihodek na podlagi podatkov zadnjih dveh zaporednih poslovnih let na bilančni presečni dan bilance stanja obakrat presegel 750.000.000 eurov. Gre za največje samostojne družbe ali obvladujoče družbe s sedežem v Republiki Sloveniji, pri čemer predlog zakona za obveznost priprave poročila v zvezi z dohodki postavlja pogoj, da družba preko svojih odvisnih družb in/ali podružnic posluje v več državah. Obveznost priprave in objave poročila v </w:t>
            </w:r>
            <w:r w:rsidRPr="00605612">
              <w:rPr>
                <w:rFonts w:cs="Arial"/>
                <w:szCs w:val="20"/>
              </w:rPr>
              <w:lastRenderedPageBreak/>
              <w:t xml:space="preserve">zvezi z dohodki tako ne bo veljala za družbe, povezane družbe in podružnice, če imajo vse naštete sedež le v Republiki Sloveniji. </w:t>
            </w:r>
          </w:p>
          <w:p w14:paraId="52261AED" w14:textId="77777777" w:rsidR="00117E1B" w:rsidRPr="00605612" w:rsidRDefault="00117E1B" w:rsidP="00117E1B">
            <w:pPr>
              <w:jc w:val="both"/>
              <w:rPr>
                <w:rFonts w:cs="Arial"/>
                <w:szCs w:val="20"/>
              </w:rPr>
            </w:pPr>
          </w:p>
          <w:p w14:paraId="1AE3C466" w14:textId="77777777" w:rsidR="00117E1B" w:rsidRPr="00605612" w:rsidRDefault="00117E1B" w:rsidP="00117E1B">
            <w:pPr>
              <w:jc w:val="both"/>
              <w:rPr>
                <w:rFonts w:cs="Arial"/>
                <w:szCs w:val="20"/>
              </w:rPr>
            </w:pPr>
            <w:r w:rsidRPr="00605612">
              <w:rPr>
                <w:rFonts w:cs="Arial"/>
                <w:szCs w:val="20"/>
              </w:rPr>
              <w:t>K pripravi in objavi poročila v zvezi z dohodki pa se s predlogom zakona zavezuje tudi družbe, ki so ustanovljene v Republiki Sloveniji s strani družb iz tretjih držav (torej držav izven Evropske unije) in predstavljajo skupino. Gre torej za odvisne družbe, ki jih obvladuje družba iz tretje države. Obveznost poročanja bo po predlogu zakona za odvisno družbo s sedežem v Republiki Sloveniji nastala, če je ta družba srednja ali velika družba v skladu z merili za srednje in velike družbe iz četrtega do šestega odstavka 55. člena ZGD-1 in če bo konsolidirani prihodek obvladujoče (matične) družbe iz tretje države na podlagi podatkov zadnjih dveh zaporednih poslovnih let na bilančni presečni dan bilance stanja obakrat presegel 750.000.000 eurov. Če bo obvladujoča družba iz tretje države, ki preseže navedeni prag prihodka, sama pripravila poročilo v zvezi z dohodki, bo njena odvisna družba s sedežem v Republiki Sloveniji zavezana le, da ga objavi oziroma zagotovi njegov dostop, če pa odvisna družba ne bo pridobila poročila v zvezi z dohodki od svoje obvladujoče družbe, bo od nje zahtevala, da ji zagotovi vse podatke, potrebne za pripravo poročila. V primeru, da obvladujoča družba zahtevanih podatkov ne bo predložila, bo odvisna družba pripravila in objavila oziroma zagotovila dostop do poročila o davčnih podatkih v zvezi z dohodki s podatki, ki jih bo imela na voljo, jih je prejela ali pridobila od obvladujoče družbe, skupaj z izjavo, da poročilo ne vsebuje vseh zahtevanih podatkov, ker jih ji njena obvladujoča družba ni predložila.</w:t>
            </w:r>
          </w:p>
          <w:p w14:paraId="2EF24FC7" w14:textId="77777777" w:rsidR="00117E1B" w:rsidRPr="00605612" w:rsidRDefault="00117E1B" w:rsidP="00117E1B">
            <w:pPr>
              <w:jc w:val="both"/>
              <w:rPr>
                <w:rFonts w:cs="Arial"/>
                <w:szCs w:val="20"/>
              </w:rPr>
            </w:pPr>
          </w:p>
          <w:p w14:paraId="20EB4D27" w14:textId="77777777" w:rsidR="00117E1B" w:rsidRPr="00605612" w:rsidRDefault="00117E1B" w:rsidP="00117E1B">
            <w:pPr>
              <w:jc w:val="both"/>
              <w:rPr>
                <w:rFonts w:cs="Arial"/>
                <w:szCs w:val="20"/>
              </w:rPr>
            </w:pPr>
            <w:r w:rsidRPr="00605612">
              <w:rPr>
                <w:rFonts w:cs="Arial"/>
                <w:szCs w:val="20"/>
              </w:rPr>
              <w:t>Prav tako se k pripravi in objavi poročila v zvezi z dohodki po predlogu zakona zavezuje podružnice družb iz tretjih držav oziroma v skladu z ZGD-1 imenovane podružnice tujega podjetja iz tretje države. Za nastanek obveznosti pa predlog zakona v skladu z Direktivo 2013/34/EU, ki jo spreminja Direktiva 2021/2101/EU, določa nekatere pogoje, in sicer, da:</w:t>
            </w:r>
          </w:p>
          <w:p w14:paraId="7DFB8C0F" w14:textId="77777777" w:rsidR="00117E1B" w:rsidRPr="00605612" w:rsidRDefault="00117E1B" w:rsidP="00117E1B">
            <w:pPr>
              <w:jc w:val="both"/>
              <w:rPr>
                <w:rFonts w:cs="Arial"/>
                <w:szCs w:val="20"/>
              </w:rPr>
            </w:pPr>
            <w:r w:rsidRPr="00605612">
              <w:rPr>
                <w:rFonts w:cs="Arial"/>
                <w:szCs w:val="20"/>
              </w:rPr>
              <w:t>- je družba, ki je v Republiki Sloveniji ustanovila podružnico, organizirana kot delniška družba, družba z omejeno odgovornostjo ali komanditna delniška družba;</w:t>
            </w:r>
          </w:p>
          <w:p w14:paraId="363912D0" w14:textId="77777777" w:rsidR="00117E1B" w:rsidRPr="00605612" w:rsidRDefault="00117E1B" w:rsidP="00117E1B">
            <w:pPr>
              <w:jc w:val="both"/>
              <w:rPr>
                <w:rFonts w:cs="Arial"/>
                <w:szCs w:val="20"/>
              </w:rPr>
            </w:pPr>
            <w:r w:rsidRPr="00605612">
              <w:rPr>
                <w:rFonts w:cs="Arial"/>
                <w:szCs w:val="20"/>
              </w:rPr>
              <w:t>- je družba, ki je v Republiki Sloveniji ustanovila podružnico, samostojna družba iz tretje države ali povezana družba v skupini, ki jo obvladuje družba iz tretje države, če njen prihodek oziroma konsolidirani prihodek na podlagi podatkov zadnjih dveh zaporednih poslovnih let na bilančni presečni dan bilance stanja obakrat višji od 750.000.000 eurov;</w:t>
            </w:r>
          </w:p>
          <w:p w14:paraId="469376AD" w14:textId="77777777" w:rsidR="00117E1B" w:rsidRPr="00605612" w:rsidRDefault="00117E1B" w:rsidP="00117E1B">
            <w:pPr>
              <w:jc w:val="both"/>
              <w:rPr>
                <w:rFonts w:cs="Arial"/>
                <w:szCs w:val="20"/>
              </w:rPr>
            </w:pPr>
            <w:r w:rsidRPr="00605612">
              <w:rPr>
                <w:rFonts w:cs="Arial"/>
                <w:szCs w:val="20"/>
              </w:rPr>
              <w:t>- obvladujoča družba iz tretje države, ki je ustanovila podružnico, ni ustanovila tudi take odvisne družbe, za katero se morajo uporabiti pravila glede poročanja v zvezi z dohodki (70.e člen ZGD-1);</w:t>
            </w:r>
          </w:p>
          <w:p w14:paraId="223C9EC5" w14:textId="77777777" w:rsidR="00117E1B" w:rsidRPr="00605612" w:rsidRDefault="00117E1B" w:rsidP="00117E1B">
            <w:pPr>
              <w:jc w:val="both"/>
              <w:rPr>
                <w:rFonts w:cs="Arial"/>
                <w:szCs w:val="20"/>
              </w:rPr>
            </w:pPr>
            <w:r w:rsidRPr="00605612">
              <w:rPr>
                <w:rFonts w:cs="Arial"/>
                <w:szCs w:val="20"/>
              </w:rPr>
              <w:t>- podružnica tujega podjetja glede lastnega čistega prihodka od prodaje preseže merilo za majhne družbe, določene v tretjem in šestem odstavku 55. člena tega zakona, to pomeni, da ima lastnih čistih prihodkov od prodaje 8.000.000 eurov in več.</w:t>
            </w:r>
          </w:p>
          <w:p w14:paraId="0AA3AFD4" w14:textId="77777777" w:rsidR="00117E1B" w:rsidRPr="00605612" w:rsidRDefault="00117E1B" w:rsidP="00117E1B">
            <w:pPr>
              <w:jc w:val="both"/>
              <w:rPr>
                <w:rFonts w:cs="Arial"/>
                <w:szCs w:val="20"/>
              </w:rPr>
            </w:pPr>
            <w:r w:rsidRPr="00605612">
              <w:rPr>
                <w:rFonts w:cs="Arial"/>
                <w:szCs w:val="20"/>
              </w:rPr>
              <w:t>Če bo družba iz tretje države, ki preseže navedeni prag prihodka 750 milijonov eurov, in je ustanovila podružnico, sama pripravila poročilo v zvezi z dohodki, bo njena podružnica s sedežem v Republiki Sloveniji zavezana le, da ga objavi oziroma zagotovi njegov dostop, če pa podružnica ne bo pridobila poročila v zvezi z dohodki od svoje družbe ustanoviteljice, bo moral zastopnik tujega podjetja iz 682. člena ZGD-1 od nje zahtevati, da ji zagotovi vse podatke, potrebne za pripravo poročila v zvezi z dohodki. V primeru, da družba zahtevanih podatkov podružnici ne bo predložila, bo podružnica pripravila in objavila oziroma zagotovila dostop do poročila o davčnih podatkih v zvezi z dohodki s podatki, ki jih bo imela na voljo, jih je prejela ali pridobila od družbe ustanoviteljice, skupaj z izjavo, da poročilo ne vsebuje vseh zahtevanih podatkov, ker jih ji družba ustanoviteljica – tuje podjetje iz tretje države ni predložilo.</w:t>
            </w:r>
          </w:p>
          <w:p w14:paraId="449D1DB3" w14:textId="77777777" w:rsidR="00117E1B" w:rsidRPr="00605612" w:rsidRDefault="00117E1B" w:rsidP="00117E1B">
            <w:pPr>
              <w:jc w:val="both"/>
              <w:rPr>
                <w:rFonts w:cs="Arial"/>
                <w:szCs w:val="20"/>
              </w:rPr>
            </w:pPr>
          </w:p>
          <w:p w14:paraId="5A893305" w14:textId="08CD629D" w:rsidR="00117E1B" w:rsidRPr="00605612" w:rsidRDefault="00117E1B" w:rsidP="00117E1B">
            <w:pPr>
              <w:jc w:val="both"/>
              <w:rPr>
                <w:rFonts w:cs="Arial"/>
                <w:szCs w:val="20"/>
              </w:rPr>
            </w:pPr>
            <w:r w:rsidRPr="00605612">
              <w:rPr>
                <w:rFonts w:cs="Arial"/>
                <w:szCs w:val="20"/>
              </w:rPr>
              <w:t xml:space="preserve">Poročilo v zvezi z dohodki bo po predlogu zakona postalo sestavni del letnega poročila in bo zato do njega omogočen dostop prek vpogleda v Poslovni register Slovenije pri AJPES. Prav tako bodo morale družbe dostop do poročila v zvezi z dohodki zagotoviti na svoji za vso javnost dostopni spletni strani v roku 12 mesecev po koncu poslovnega leta v </w:t>
            </w:r>
            <w:r w:rsidR="001370EE">
              <w:rPr>
                <w:rFonts w:cs="Arial"/>
                <w:szCs w:val="20"/>
              </w:rPr>
              <w:t>slovenskem jeziku</w:t>
            </w:r>
            <w:r w:rsidRPr="00605612">
              <w:rPr>
                <w:rFonts w:cs="Arial"/>
                <w:szCs w:val="20"/>
              </w:rPr>
              <w:t xml:space="preserve"> kjer bo moralo ostati brezplačno dostopno najmanj pet zaporednih let. </w:t>
            </w:r>
            <w:r w:rsidR="001370EE">
              <w:rPr>
                <w:rFonts w:cs="Arial"/>
                <w:szCs w:val="20"/>
              </w:rPr>
              <w:t>D</w:t>
            </w:r>
            <w:r w:rsidR="001370EE" w:rsidRPr="001370EE">
              <w:rPr>
                <w:rFonts w:cs="Arial"/>
                <w:szCs w:val="20"/>
              </w:rPr>
              <w:t>oločena</w:t>
            </w:r>
            <w:r w:rsidR="001370EE">
              <w:rPr>
                <w:rFonts w:cs="Arial"/>
                <w:szCs w:val="20"/>
              </w:rPr>
              <w:t xml:space="preserve"> je</w:t>
            </w:r>
            <w:r w:rsidR="001370EE" w:rsidRPr="001370EE">
              <w:rPr>
                <w:rFonts w:cs="Arial"/>
                <w:szCs w:val="20"/>
              </w:rPr>
              <w:t xml:space="preserve"> tudi izjema</w:t>
            </w:r>
            <w:r w:rsidR="001370EE">
              <w:rPr>
                <w:rFonts w:cs="Arial"/>
                <w:szCs w:val="20"/>
              </w:rPr>
              <w:t xml:space="preserve"> od objave poročila v zvezi z dohodki na spletni strani družbe. V tem primeru</w:t>
            </w:r>
            <w:r w:rsidR="001370EE" w:rsidRPr="001370EE">
              <w:rPr>
                <w:rFonts w:cs="Arial"/>
                <w:szCs w:val="20"/>
              </w:rPr>
              <w:t xml:space="preserve"> družba na svoji spletni strani poda le informacijo in pojasnilo, da uporablja to izjemo, poročilo pa je dostopno v registru, ki je dostopen na spletni strani </w:t>
            </w:r>
            <w:r w:rsidR="001370EE" w:rsidRPr="001370EE">
              <w:rPr>
                <w:rFonts w:cs="Arial"/>
                <w:szCs w:val="20"/>
              </w:rPr>
              <w:lastRenderedPageBreak/>
              <w:t xml:space="preserve">AJPES skladno s pravili javne objave po 58. členu ZGD-1. </w:t>
            </w:r>
            <w:r w:rsidRPr="00605612">
              <w:rPr>
                <w:rFonts w:cs="Arial"/>
                <w:szCs w:val="20"/>
              </w:rPr>
              <w:t>Pri obveznosti odvisnih družb bo zadostovala objava poročila skupaj z izjavo (da poročilo ne vsebuje vseh zahtevanih podatkov, ker jih družba ustanoviteljica ni predložila) na javnosti dostopni spletni strani katere koli odvisne ali povezane družbe v skupini, na katero se poročilo nanaša, pri obveznosti podružnic pa objava na javnosti dostopni spletni strani katere koli podružnice ali družbe, ki je ustanovilo podružnico ali povezane družbe v skupini, na katero se poročilo nanaša.</w:t>
            </w:r>
            <w:r w:rsidR="001370EE">
              <w:rPr>
                <w:rFonts w:cs="Arial"/>
                <w:szCs w:val="20"/>
              </w:rPr>
              <w:t xml:space="preserve"> Tudi v teh primerih je d</w:t>
            </w:r>
            <w:r w:rsidR="001370EE" w:rsidRPr="001370EE">
              <w:rPr>
                <w:rFonts w:cs="Arial"/>
                <w:szCs w:val="20"/>
              </w:rPr>
              <w:t>oločena</w:t>
            </w:r>
            <w:r w:rsidR="001370EE">
              <w:rPr>
                <w:rFonts w:cs="Arial"/>
                <w:szCs w:val="20"/>
              </w:rPr>
              <w:t xml:space="preserve"> </w:t>
            </w:r>
            <w:r w:rsidR="001370EE" w:rsidRPr="001370EE">
              <w:rPr>
                <w:rFonts w:cs="Arial"/>
                <w:szCs w:val="20"/>
              </w:rPr>
              <w:t>izjema</w:t>
            </w:r>
            <w:r w:rsidR="001370EE">
              <w:rPr>
                <w:rFonts w:cs="Arial"/>
                <w:szCs w:val="20"/>
              </w:rPr>
              <w:t xml:space="preserve"> od objave poročila v zvezi z dohodki na spletni strani odvisne družbe ali podružnice. V tem primeru</w:t>
            </w:r>
            <w:r w:rsidR="001370EE" w:rsidRPr="001370EE">
              <w:rPr>
                <w:rFonts w:cs="Arial"/>
                <w:szCs w:val="20"/>
              </w:rPr>
              <w:t xml:space="preserve"> </w:t>
            </w:r>
            <w:r w:rsidR="001370EE">
              <w:rPr>
                <w:rFonts w:cs="Arial"/>
                <w:szCs w:val="20"/>
              </w:rPr>
              <w:t xml:space="preserve">se </w:t>
            </w:r>
            <w:r w:rsidR="001370EE" w:rsidRPr="001370EE">
              <w:rPr>
                <w:rFonts w:cs="Arial"/>
                <w:szCs w:val="20"/>
              </w:rPr>
              <w:t>na svoji spletni strani poda le informacijo in pojasnilo, da uporablja to izjemo, poročilo pa je dostopno v registru, ki je dostopen na spletni strani AJPES</w:t>
            </w:r>
            <w:r w:rsidR="001370EE">
              <w:rPr>
                <w:rFonts w:cs="Arial"/>
                <w:szCs w:val="20"/>
              </w:rPr>
              <w:t>.</w:t>
            </w:r>
          </w:p>
          <w:p w14:paraId="5C771C3C" w14:textId="77777777" w:rsidR="00117E1B" w:rsidRPr="00605612" w:rsidRDefault="00117E1B" w:rsidP="00117E1B">
            <w:pPr>
              <w:jc w:val="both"/>
              <w:rPr>
                <w:rFonts w:cs="Arial"/>
                <w:szCs w:val="20"/>
              </w:rPr>
            </w:pPr>
          </w:p>
          <w:p w14:paraId="60830655" w14:textId="77777777" w:rsidR="00117E1B" w:rsidRPr="00605612" w:rsidRDefault="00117E1B" w:rsidP="00117E1B">
            <w:pPr>
              <w:rPr>
                <w:rFonts w:cs="Arial"/>
                <w:color w:val="000000" w:themeColor="text1"/>
                <w:szCs w:val="20"/>
              </w:rPr>
            </w:pPr>
            <w:r w:rsidRPr="00605612">
              <w:rPr>
                <w:rFonts w:cs="Arial"/>
                <w:szCs w:val="20"/>
              </w:rPr>
              <w:t xml:space="preserve">b) </w:t>
            </w:r>
            <w:r w:rsidRPr="00605612">
              <w:rPr>
                <w:rFonts w:cs="Arial"/>
                <w:color w:val="000000" w:themeColor="text1"/>
                <w:szCs w:val="20"/>
              </w:rPr>
              <w:t>določa vsebina poročila v zvezi z dohodki</w:t>
            </w:r>
          </w:p>
          <w:p w14:paraId="1D96D13C" w14:textId="77777777" w:rsidR="00117E1B" w:rsidRPr="00605612" w:rsidRDefault="00117E1B" w:rsidP="00117E1B">
            <w:pPr>
              <w:rPr>
                <w:rFonts w:cs="Arial"/>
                <w:color w:val="000000" w:themeColor="text1"/>
                <w:szCs w:val="20"/>
              </w:rPr>
            </w:pPr>
          </w:p>
          <w:p w14:paraId="3DE5A2EB" w14:textId="77777777" w:rsidR="00117E1B" w:rsidRPr="00605612" w:rsidRDefault="00117E1B" w:rsidP="00117E1B">
            <w:pPr>
              <w:jc w:val="both"/>
              <w:rPr>
                <w:rFonts w:cs="Arial"/>
                <w:color w:val="000000" w:themeColor="text1"/>
                <w:szCs w:val="20"/>
              </w:rPr>
            </w:pPr>
            <w:r w:rsidRPr="00605612">
              <w:rPr>
                <w:rFonts w:cs="Arial"/>
                <w:color w:val="000000" w:themeColor="text1"/>
                <w:szCs w:val="20"/>
              </w:rPr>
              <w:t>Predlog zakona določa, da mora poročilo o davčnih podatkih v zvezi z dohodki vsebovati podatke o celotnem poslovanju samostojne ali obvladujoče družbe, katere prihodek oziroma konsolidirani prihodek je na podlagi podatkov zadnjih dveh zaporednih poslovnih let na bilančni presečni dan bilance stanja obakrat višji od 750.000.000 eurov. Prav tako mora poročilo vsebovati podatke o poslovanju vseh povezanih družb, vključenih v konsolidirano letno poročilo. S predlogom zakona pa se v skladu z direktivo določa tudi kateri podatki morajo biti navedeni ločeno po posamezni državi oziroma davčni ureditvi in kateri se lahko navedejo združeno.</w:t>
            </w:r>
          </w:p>
          <w:p w14:paraId="2DA7ED16" w14:textId="77777777" w:rsidR="00117E1B" w:rsidRPr="00605612" w:rsidRDefault="00117E1B" w:rsidP="00117E1B">
            <w:pPr>
              <w:jc w:val="both"/>
              <w:rPr>
                <w:rFonts w:cs="Arial"/>
                <w:color w:val="000000" w:themeColor="text1"/>
                <w:szCs w:val="20"/>
              </w:rPr>
            </w:pPr>
          </w:p>
          <w:p w14:paraId="1E3F250F" w14:textId="77777777" w:rsidR="00117E1B" w:rsidRPr="00605612" w:rsidRDefault="00117E1B" w:rsidP="00117E1B">
            <w:pPr>
              <w:jc w:val="both"/>
              <w:rPr>
                <w:rFonts w:cs="Arial"/>
                <w:color w:val="000000" w:themeColor="text1"/>
                <w:szCs w:val="20"/>
              </w:rPr>
            </w:pPr>
            <w:r w:rsidRPr="00605612">
              <w:rPr>
                <w:rFonts w:cs="Arial"/>
                <w:color w:val="000000" w:themeColor="text1"/>
                <w:szCs w:val="20"/>
              </w:rPr>
              <w:t>Predlog zakona določa nabor podatkov, ki jih poročilo v</w:t>
            </w:r>
            <w:r w:rsidRPr="00605612">
              <w:rPr>
                <w:rFonts w:cs="Arial"/>
                <w:szCs w:val="20"/>
              </w:rPr>
              <w:t xml:space="preserve"> </w:t>
            </w:r>
            <w:r w:rsidRPr="00605612">
              <w:rPr>
                <w:rFonts w:cs="Arial"/>
                <w:color w:val="000000" w:themeColor="text1"/>
                <w:szCs w:val="20"/>
              </w:rPr>
              <w:t>zvezi z dohodki mora vsebovati. Predlog zakona določa tudi, da družbe podatke razkrijejo z uporabo skupne predloge in elektronskih oblik poročanja, ki so strojno berljive. Skupno predlogo, ki bo služila za enoten način poročanja bo pripravila Evropska komisija v obliki izvedbene uredbe in bo neposredno uporabljiva.</w:t>
            </w:r>
          </w:p>
          <w:p w14:paraId="777D6F89" w14:textId="77777777" w:rsidR="00117E1B" w:rsidRPr="00605612" w:rsidRDefault="00117E1B" w:rsidP="00117E1B">
            <w:pPr>
              <w:rPr>
                <w:rFonts w:cs="Arial"/>
                <w:color w:val="000000" w:themeColor="text1"/>
                <w:szCs w:val="20"/>
              </w:rPr>
            </w:pPr>
          </w:p>
          <w:p w14:paraId="222CD8BA" w14:textId="77777777" w:rsidR="00117E1B" w:rsidRPr="00605612" w:rsidRDefault="00117E1B" w:rsidP="00117E1B">
            <w:pPr>
              <w:rPr>
                <w:rFonts w:cs="Arial"/>
                <w:color w:val="000000" w:themeColor="text1"/>
                <w:szCs w:val="20"/>
              </w:rPr>
            </w:pPr>
            <w:r w:rsidRPr="00605612">
              <w:rPr>
                <w:rFonts w:cs="Arial"/>
                <w:color w:val="000000" w:themeColor="text1"/>
                <w:szCs w:val="20"/>
              </w:rPr>
              <w:t>c)</w:t>
            </w:r>
            <w:r w:rsidRPr="00605612">
              <w:rPr>
                <w:rFonts w:cs="Arial"/>
                <w:szCs w:val="20"/>
              </w:rPr>
              <w:t xml:space="preserve"> </w:t>
            </w:r>
            <w:r w:rsidRPr="00605612">
              <w:rPr>
                <w:rFonts w:cs="Arial"/>
                <w:color w:val="000000" w:themeColor="text1"/>
                <w:szCs w:val="20"/>
              </w:rPr>
              <w:t>določajo izjeme v zvezi s poročanjem – komu in pod kakšnimi pogoji poročila ni treba pripraviti in objaviti</w:t>
            </w:r>
          </w:p>
          <w:p w14:paraId="2D831816" w14:textId="77777777" w:rsidR="00117E1B" w:rsidRPr="00605612" w:rsidRDefault="00117E1B" w:rsidP="00117E1B">
            <w:pPr>
              <w:rPr>
                <w:rFonts w:cs="Arial"/>
                <w:szCs w:val="20"/>
              </w:rPr>
            </w:pPr>
          </w:p>
          <w:p w14:paraId="193FC688" w14:textId="77777777" w:rsidR="00117E1B" w:rsidRPr="00605612" w:rsidRDefault="00117E1B" w:rsidP="00117E1B">
            <w:pPr>
              <w:jc w:val="both"/>
              <w:rPr>
                <w:rFonts w:cs="Arial"/>
                <w:szCs w:val="20"/>
              </w:rPr>
            </w:pPr>
            <w:r w:rsidRPr="00605612">
              <w:rPr>
                <w:rFonts w:cs="Arial"/>
                <w:szCs w:val="20"/>
              </w:rPr>
              <w:t>S predlogom zakona se v skladu z direktivo posebej določa pravica družbe, da v poročilu ne razkrije tistih podatkov, s katerimi bi lahko resno škodovala svojemu poslovnemu položaju. Ob tem mora biti opustitev razkritja podatkov v poročilu jasno navedena skupaj z ustrezno utemeljeno obrazložitvijo razlogov zanjo. Podatke, ki jih družba izvzame iz tekočega poročila, mora nato vključiti v poznejše poročilo v zvezi z dohodki. To lahko stori naslednje leto ali leto kasneje, najkasneje pa jih mora vključiti v poročilo, pripravljeno v roku petih let odkar bi sicer morala poročati o njih. V skladu z direktivo predlog zakona zahteva, da podatkov v zvezi z davčnimi ureditvami vključenih v Prilogi I in II k sklepom Sveta o posodobljenem seznamu EU z jurisdikcijami, ki niso pripravljene sodelovati v davčne namene, družba nikoli ne more izvzeti.</w:t>
            </w:r>
          </w:p>
          <w:p w14:paraId="3EB00E46" w14:textId="77777777" w:rsidR="00117E1B" w:rsidRPr="00605612" w:rsidRDefault="00117E1B" w:rsidP="00117E1B">
            <w:pPr>
              <w:jc w:val="both"/>
              <w:rPr>
                <w:rFonts w:cs="Arial"/>
                <w:szCs w:val="20"/>
              </w:rPr>
            </w:pPr>
          </w:p>
          <w:p w14:paraId="0320561F" w14:textId="77777777" w:rsidR="00117E1B" w:rsidRPr="00605612" w:rsidRDefault="00117E1B" w:rsidP="00117E1B">
            <w:pPr>
              <w:jc w:val="both"/>
              <w:rPr>
                <w:rFonts w:cs="Arial"/>
                <w:szCs w:val="20"/>
              </w:rPr>
            </w:pPr>
            <w:r w:rsidRPr="00605612">
              <w:rPr>
                <w:rFonts w:cs="Arial"/>
                <w:szCs w:val="20"/>
              </w:rPr>
              <w:t>V zvezi s poročanjem predlog zakona določa izjeme za odvisne družbe in podružnice tujega podjetja. Zanje obveznost poročanja v zvezi z dohodki ne velja, če obvladujoča družba iz tretje države pripravi poročilo, ki je popolnoma skladno zahtevam iz predloga zakona in je najpozneje v 12 mesecih po datumu bilance stanja za poslovno leto, za katero je bilo poročilo pripravljeno, brezplačno dostopno v elektronski obliki poročanja, ki je strojno berljiva, na spletnem mestu obvladujoče družbe v vsaj enem od uradnih jezikov Evropske unije, ter sta v poročilu navedena ime in sedež odvisne družbe ali podružnice tujega podjetja, ustanovljene v Republiki Sloveniji, ki je objavila poročilo skladno z določbami ZGD-1, ki urejajo javno objavo.</w:t>
            </w:r>
          </w:p>
          <w:p w14:paraId="0A9489B4" w14:textId="77777777" w:rsidR="00117E1B" w:rsidRPr="00605612" w:rsidRDefault="00117E1B" w:rsidP="00117E1B">
            <w:pPr>
              <w:rPr>
                <w:rFonts w:cs="Arial"/>
                <w:szCs w:val="20"/>
              </w:rPr>
            </w:pPr>
          </w:p>
          <w:p w14:paraId="7F7378D5" w14:textId="77777777" w:rsidR="00117E1B" w:rsidRPr="00605612" w:rsidRDefault="00117E1B" w:rsidP="00117E1B">
            <w:pPr>
              <w:rPr>
                <w:rFonts w:cs="Arial"/>
                <w:color w:val="000000" w:themeColor="text1"/>
                <w:szCs w:val="20"/>
              </w:rPr>
            </w:pPr>
            <w:r w:rsidRPr="00605612">
              <w:rPr>
                <w:rFonts w:cs="Arial"/>
                <w:szCs w:val="20"/>
              </w:rPr>
              <w:t xml:space="preserve">č) </w:t>
            </w:r>
            <w:r w:rsidRPr="00605612">
              <w:rPr>
                <w:rFonts w:cs="Arial"/>
                <w:color w:val="000000" w:themeColor="text1"/>
                <w:szCs w:val="20"/>
              </w:rPr>
              <w:t>posebej določa tudi, kdaj obveznost poročanja preneha</w:t>
            </w:r>
          </w:p>
          <w:p w14:paraId="0BEF8E4A" w14:textId="77777777" w:rsidR="00117E1B" w:rsidRPr="00605612" w:rsidRDefault="00117E1B" w:rsidP="00117E1B">
            <w:pPr>
              <w:rPr>
                <w:rFonts w:cs="Arial"/>
                <w:color w:val="000000" w:themeColor="text1"/>
                <w:szCs w:val="20"/>
              </w:rPr>
            </w:pPr>
          </w:p>
          <w:p w14:paraId="00326E73" w14:textId="77777777" w:rsidR="00117E1B" w:rsidRPr="00605612" w:rsidRDefault="00117E1B" w:rsidP="00117E1B">
            <w:pPr>
              <w:jc w:val="both"/>
              <w:rPr>
                <w:rFonts w:cs="Arial"/>
                <w:color w:val="000000" w:themeColor="text1"/>
                <w:szCs w:val="20"/>
              </w:rPr>
            </w:pPr>
            <w:r w:rsidRPr="00605612">
              <w:rPr>
                <w:rFonts w:cs="Arial"/>
                <w:color w:val="000000" w:themeColor="text1"/>
                <w:szCs w:val="20"/>
              </w:rPr>
              <w:t xml:space="preserve">Predlog zakona določa, da obveznost poročanja v zvezi z dohodki preneha, ko ni več izpolnjen pogoj za njen nastanek. To pomeni, da za družbe obveznost preneha, ko je prihodek ali konsolidirani prihodek na podlagi podatkov zadnjih dveh zaporednih poslovnih let na bilančni presečni dan bilance stanja obakrat nižji od 750.000.000 eurov. Ko preneha obveznost za obvladujočo družbo, ker </w:t>
            </w:r>
            <w:r w:rsidRPr="00605612">
              <w:rPr>
                <w:rFonts w:cs="Arial"/>
                <w:color w:val="000000" w:themeColor="text1"/>
                <w:szCs w:val="20"/>
              </w:rPr>
              <w:lastRenderedPageBreak/>
              <w:t>konsolidirani prihodek ne preseže 750.000.000 eurov, preneha obveznost v zvezi s poročanjem tudi za njene odvisne družbe. Za podružnice tujega podjetja pa predlog zakona v skladu z direktivo določa, da obveznost poročanja preneha, ko tuje podjetje iz tretje države, ki je v Republiki Sloveniji ustanovilo podružnico ali pa je bila ta podružnica ustanovljena s strani družbe, ki jo tuje podjetje iz tretje države obvladuje, v dveh zaporednih poslovnih letih obakrat ne preseže prihodka 750.000.000 eurov in ko podružnica tujega podjetja obakrat v dveh zaporednih poslovnih letih glede lastnega čistega prihodka od prodaje ne preseže merila za majhne družbe, določenega v 55. členu ZGD-1, to je 8.000.000 eurov.</w:t>
            </w:r>
          </w:p>
          <w:p w14:paraId="29C3E2C8" w14:textId="77777777" w:rsidR="00117E1B" w:rsidRPr="00605612" w:rsidRDefault="00117E1B" w:rsidP="00117E1B">
            <w:pPr>
              <w:rPr>
                <w:rFonts w:cs="Arial"/>
                <w:color w:val="000000" w:themeColor="text1"/>
                <w:szCs w:val="20"/>
              </w:rPr>
            </w:pPr>
          </w:p>
          <w:p w14:paraId="5ADFE48E" w14:textId="77777777" w:rsidR="00117E1B" w:rsidRPr="00605612" w:rsidRDefault="00117E1B" w:rsidP="00117E1B">
            <w:pPr>
              <w:rPr>
                <w:rFonts w:cs="Arial"/>
                <w:color w:val="000000" w:themeColor="text1"/>
                <w:szCs w:val="20"/>
              </w:rPr>
            </w:pPr>
            <w:r w:rsidRPr="00605612">
              <w:rPr>
                <w:rFonts w:cs="Arial"/>
                <w:color w:val="000000" w:themeColor="text1"/>
                <w:szCs w:val="20"/>
              </w:rPr>
              <w:t>d) dopolnjujejo kazenske določbe ZGD-1 v zvezi s poročilom v zvezi z dohodki</w:t>
            </w:r>
          </w:p>
          <w:p w14:paraId="5A4FF1E7" w14:textId="77777777" w:rsidR="00117E1B" w:rsidRPr="00605612" w:rsidRDefault="00117E1B" w:rsidP="00117E1B">
            <w:pPr>
              <w:rPr>
                <w:rFonts w:cs="Arial"/>
                <w:szCs w:val="20"/>
              </w:rPr>
            </w:pPr>
          </w:p>
          <w:p w14:paraId="0E006730" w14:textId="78B49A14" w:rsidR="00E043F1" w:rsidRPr="00605612" w:rsidRDefault="00117E1B" w:rsidP="003B3A1B">
            <w:pPr>
              <w:jc w:val="both"/>
              <w:rPr>
                <w:rFonts w:cs="Arial"/>
                <w:szCs w:val="20"/>
              </w:rPr>
            </w:pPr>
            <w:r w:rsidRPr="00605612">
              <w:rPr>
                <w:rFonts w:cs="Arial"/>
                <w:szCs w:val="20"/>
              </w:rPr>
              <w:t>S predlogom zakona se med prekrške družbe (686. člen ZGD-1) in prekrške tujega podjetja, ki je ustanovilo podružnico (687. člen ZGD-1), vključi prekršek zaradi ne-objave poročila v zvezi z dohodki na javnosti dostopni spletni strani družbe, odvisne družbe ali povezane družbe ali v primeru podružnice podjetja katere koli podružnice ali družbe, ki je ustanovilo podružnico ali povezane družbe v skupini, na katero se poročilo nanaša.</w:t>
            </w:r>
          </w:p>
          <w:p w14:paraId="59304E49" w14:textId="77777777" w:rsidR="00E043F1" w:rsidRPr="00605612" w:rsidRDefault="00E043F1" w:rsidP="008C39E1">
            <w:pPr>
              <w:pStyle w:val="rkovnatokazaodstavkom"/>
              <w:numPr>
                <w:ilvl w:val="0"/>
                <w:numId w:val="0"/>
              </w:numPr>
              <w:spacing w:line="260" w:lineRule="exact"/>
              <w:rPr>
                <w:rFonts w:cs="Arial"/>
                <w:color w:val="000000" w:themeColor="text1"/>
              </w:rPr>
            </w:pPr>
          </w:p>
          <w:p w14:paraId="0EE29AC2" w14:textId="4D8633A2" w:rsidR="00E043F1" w:rsidRPr="00605612" w:rsidRDefault="00E043F1" w:rsidP="00636401">
            <w:pPr>
              <w:pStyle w:val="Odstavekseznama"/>
              <w:numPr>
                <w:ilvl w:val="0"/>
                <w:numId w:val="9"/>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605612">
              <w:rPr>
                <w:rFonts w:ascii="Arial" w:hAnsi="Arial" w:cs="Arial"/>
                <w:color w:val="000000" w:themeColor="text1"/>
                <w:sz w:val="20"/>
                <w:szCs w:val="20"/>
                <w:u w:val="single"/>
                <w:lang w:eastAsia="x-none"/>
              </w:rPr>
              <w:t>Rešitve, povezane z uskladitvijo z Direktivo 2022/2464</w:t>
            </w:r>
            <w:r w:rsidR="00DB3A2F" w:rsidRPr="00605612">
              <w:rPr>
                <w:rFonts w:ascii="Arial" w:hAnsi="Arial" w:cs="Arial"/>
                <w:color w:val="000000" w:themeColor="text1"/>
                <w:sz w:val="20"/>
                <w:szCs w:val="20"/>
                <w:u w:val="single"/>
                <w:lang w:eastAsia="x-none"/>
              </w:rPr>
              <w:t>/EU</w:t>
            </w:r>
            <w:r w:rsidRPr="00605612">
              <w:rPr>
                <w:rFonts w:ascii="Arial" w:hAnsi="Arial" w:cs="Arial"/>
                <w:color w:val="000000" w:themeColor="text1"/>
                <w:sz w:val="20"/>
                <w:szCs w:val="20"/>
                <w:u w:val="single"/>
                <w:lang w:eastAsia="x-none"/>
              </w:rPr>
              <w:t>:</w:t>
            </w:r>
          </w:p>
          <w:p w14:paraId="5449D4C9" w14:textId="67B50715" w:rsidR="00570733" w:rsidRPr="00605612" w:rsidRDefault="00570733" w:rsidP="00570733">
            <w:pPr>
              <w:spacing w:line="260" w:lineRule="atLeast"/>
              <w:jc w:val="both"/>
              <w:rPr>
                <w:rFonts w:cs="Arial"/>
                <w:color w:val="000000" w:themeColor="text1"/>
                <w:szCs w:val="20"/>
              </w:rPr>
            </w:pPr>
            <w:r w:rsidRPr="00605612">
              <w:rPr>
                <w:rFonts w:cs="Arial"/>
                <w:color w:val="000000" w:themeColor="text1"/>
                <w:szCs w:val="20"/>
              </w:rPr>
              <w:t xml:space="preserve">Predlog zakona </w:t>
            </w:r>
            <w:r w:rsidR="00C2193C" w:rsidRPr="00605612">
              <w:rPr>
                <w:rFonts w:cs="Arial"/>
                <w:color w:val="000000" w:themeColor="text1"/>
                <w:szCs w:val="20"/>
              </w:rPr>
              <w:t>posodablja trenutno ureditev glede nefinančnega poročanja</w:t>
            </w:r>
            <w:r w:rsidR="00D642DE" w:rsidRPr="00605612">
              <w:rPr>
                <w:rFonts w:cs="Arial"/>
                <w:color w:val="000000" w:themeColor="text1"/>
                <w:szCs w:val="20"/>
              </w:rPr>
              <w:t xml:space="preserve"> i</w:t>
            </w:r>
            <w:r w:rsidR="00015602" w:rsidRPr="00605612">
              <w:rPr>
                <w:rFonts w:cs="Arial"/>
                <w:color w:val="000000" w:themeColor="text1"/>
                <w:szCs w:val="20"/>
              </w:rPr>
              <w:t>z</w:t>
            </w:r>
            <w:r w:rsidR="00D642DE" w:rsidRPr="00605612">
              <w:rPr>
                <w:rFonts w:cs="Arial"/>
                <w:color w:val="000000" w:themeColor="text1"/>
                <w:szCs w:val="20"/>
              </w:rPr>
              <w:t xml:space="preserve"> 70.</w:t>
            </w:r>
            <w:r w:rsidR="008A6EB8" w:rsidRPr="00605612">
              <w:rPr>
                <w:rFonts w:cs="Arial"/>
                <w:color w:val="000000" w:themeColor="text1"/>
                <w:szCs w:val="20"/>
              </w:rPr>
              <w:t>c</w:t>
            </w:r>
            <w:r w:rsidR="00D642DE" w:rsidRPr="00605612">
              <w:rPr>
                <w:rFonts w:cs="Arial"/>
                <w:color w:val="000000" w:themeColor="text1"/>
                <w:szCs w:val="20"/>
              </w:rPr>
              <w:t xml:space="preserve"> člen</w:t>
            </w:r>
            <w:r w:rsidR="00015602" w:rsidRPr="00605612">
              <w:rPr>
                <w:rFonts w:cs="Arial"/>
                <w:color w:val="000000" w:themeColor="text1"/>
                <w:szCs w:val="20"/>
              </w:rPr>
              <w:t>a</w:t>
            </w:r>
            <w:r w:rsidR="00D642DE" w:rsidRPr="00605612">
              <w:rPr>
                <w:rFonts w:cs="Arial"/>
                <w:color w:val="000000" w:themeColor="text1"/>
                <w:szCs w:val="20"/>
              </w:rPr>
              <w:t xml:space="preserve"> ZGD-1.</w:t>
            </w:r>
            <w:r w:rsidR="00D60063" w:rsidRPr="00605612">
              <w:rPr>
                <w:rFonts w:cs="Arial"/>
                <w:szCs w:val="20"/>
              </w:rPr>
              <w:t xml:space="preserve"> </w:t>
            </w:r>
            <w:r w:rsidR="00D60063" w:rsidRPr="00605612">
              <w:rPr>
                <w:rFonts w:cs="Arial"/>
                <w:color w:val="000000" w:themeColor="text1"/>
                <w:szCs w:val="20"/>
              </w:rPr>
              <w:t xml:space="preserve">Ta določa obveznost priprave izjave o nefinančnem </w:t>
            </w:r>
            <w:r w:rsidR="00B7320A" w:rsidRPr="00605612">
              <w:rPr>
                <w:rFonts w:cs="Arial"/>
                <w:color w:val="000000" w:themeColor="text1"/>
                <w:szCs w:val="20"/>
              </w:rPr>
              <w:t>poslovanj</w:t>
            </w:r>
            <w:r w:rsidR="00D60063" w:rsidRPr="00605612">
              <w:rPr>
                <w:rFonts w:cs="Arial"/>
                <w:color w:val="000000" w:themeColor="text1"/>
                <w:szCs w:val="20"/>
              </w:rPr>
              <w:t xml:space="preserve">u za vse družbe, ki so subjekti javnega interesa in katerih povprečno število zaposlenih je večje od 500, </w:t>
            </w:r>
            <w:r w:rsidR="005E434D" w:rsidRPr="00605612">
              <w:rPr>
                <w:rFonts w:cs="Arial"/>
                <w:color w:val="000000" w:themeColor="text1"/>
                <w:szCs w:val="20"/>
              </w:rPr>
              <w:t>ter priprav</w:t>
            </w:r>
            <w:r w:rsidR="0098238C" w:rsidRPr="00605612">
              <w:rPr>
                <w:rFonts w:cs="Arial"/>
                <w:color w:val="000000" w:themeColor="text1"/>
                <w:szCs w:val="20"/>
              </w:rPr>
              <w:t>e</w:t>
            </w:r>
            <w:r w:rsidR="005E434D" w:rsidRPr="00605612">
              <w:rPr>
                <w:rFonts w:cs="Arial"/>
                <w:color w:val="000000" w:themeColor="text1"/>
                <w:szCs w:val="20"/>
              </w:rPr>
              <w:t xml:space="preserve"> konsolidirane izjave o nefinančnem poročanju </w:t>
            </w:r>
            <w:r w:rsidR="0098238C" w:rsidRPr="00605612">
              <w:rPr>
                <w:rFonts w:cs="Arial"/>
                <w:color w:val="000000" w:themeColor="text1"/>
                <w:szCs w:val="20"/>
              </w:rPr>
              <w:t>za vse</w:t>
            </w:r>
            <w:r w:rsidR="00D60063" w:rsidRPr="00605612">
              <w:rPr>
                <w:rFonts w:cs="Arial"/>
                <w:color w:val="000000" w:themeColor="text1"/>
                <w:szCs w:val="20"/>
              </w:rPr>
              <w:t xml:space="preserve"> družbe, ki so zavezane k pripravi konsolidiranega letnega poročila in katerih povprečno število zaposlenih</w:t>
            </w:r>
            <w:r w:rsidR="0098238C" w:rsidRPr="00605612">
              <w:rPr>
                <w:rFonts w:cs="Arial"/>
                <w:color w:val="000000" w:themeColor="text1"/>
                <w:szCs w:val="20"/>
              </w:rPr>
              <w:t xml:space="preserve"> je</w:t>
            </w:r>
            <w:r w:rsidR="00D60063" w:rsidRPr="00605612">
              <w:rPr>
                <w:rFonts w:cs="Arial"/>
                <w:color w:val="000000" w:themeColor="text1"/>
                <w:szCs w:val="20"/>
              </w:rPr>
              <w:t xml:space="preserve"> na konsolidirani ravni večje od 500.</w:t>
            </w:r>
          </w:p>
          <w:p w14:paraId="2F75155D" w14:textId="77777777" w:rsidR="00570733" w:rsidRPr="00605612" w:rsidRDefault="00570733" w:rsidP="00570733">
            <w:pPr>
              <w:spacing w:line="260" w:lineRule="atLeast"/>
              <w:jc w:val="both"/>
              <w:rPr>
                <w:rFonts w:cs="Arial"/>
                <w:color w:val="000000" w:themeColor="text1"/>
                <w:szCs w:val="20"/>
              </w:rPr>
            </w:pPr>
          </w:p>
          <w:p w14:paraId="39C14B4E" w14:textId="77777777" w:rsidR="00570733" w:rsidRPr="00605612" w:rsidRDefault="00570733" w:rsidP="00570733">
            <w:pPr>
              <w:spacing w:line="260" w:lineRule="atLeast"/>
              <w:jc w:val="both"/>
              <w:rPr>
                <w:rFonts w:cs="Arial"/>
                <w:color w:val="000000" w:themeColor="text1"/>
                <w:szCs w:val="20"/>
              </w:rPr>
            </w:pPr>
            <w:r w:rsidRPr="00605612">
              <w:rPr>
                <w:rFonts w:cs="Arial"/>
                <w:color w:val="000000" w:themeColor="text1"/>
                <w:szCs w:val="20"/>
              </w:rPr>
              <w:t>S predlogom zakona se:</w:t>
            </w:r>
          </w:p>
          <w:p w14:paraId="4772C3DB" w14:textId="77777777" w:rsidR="00570733" w:rsidRPr="00605612" w:rsidRDefault="00570733" w:rsidP="00570733">
            <w:pPr>
              <w:spacing w:line="260" w:lineRule="atLeast"/>
              <w:jc w:val="both"/>
              <w:rPr>
                <w:rFonts w:cs="Arial"/>
                <w:color w:val="000000" w:themeColor="text1"/>
                <w:szCs w:val="20"/>
              </w:rPr>
            </w:pPr>
          </w:p>
          <w:p w14:paraId="18D07E34" w14:textId="29D40569" w:rsidR="00570733" w:rsidRPr="00605612" w:rsidRDefault="00570733" w:rsidP="00570733">
            <w:pPr>
              <w:spacing w:line="260" w:lineRule="atLeast"/>
              <w:jc w:val="both"/>
              <w:rPr>
                <w:rFonts w:cs="Arial"/>
                <w:color w:val="000000" w:themeColor="text1"/>
                <w:szCs w:val="20"/>
              </w:rPr>
            </w:pPr>
            <w:r w:rsidRPr="00605612">
              <w:rPr>
                <w:rFonts w:cs="Arial"/>
                <w:color w:val="000000" w:themeColor="text1"/>
                <w:szCs w:val="20"/>
              </w:rPr>
              <w:t xml:space="preserve">a) </w:t>
            </w:r>
            <w:r w:rsidR="004A76C6" w:rsidRPr="00605612">
              <w:rPr>
                <w:rFonts w:cs="Arial"/>
                <w:color w:val="000000" w:themeColor="text1"/>
                <w:szCs w:val="20"/>
              </w:rPr>
              <w:t>širi</w:t>
            </w:r>
            <w:r w:rsidRPr="00605612">
              <w:rPr>
                <w:rFonts w:cs="Arial"/>
                <w:color w:val="000000" w:themeColor="text1"/>
                <w:szCs w:val="20"/>
              </w:rPr>
              <w:t xml:space="preserve"> krog zavezancev za pripravo poročila </w:t>
            </w:r>
            <w:r w:rsidR="004A76C6" w:rsidRPr="00605612">
              <w:rPr>
                <w:rFonts w:cs="Arial"/>
                <w:color w:val="000000" w:themeColor="text1"/>
                <w:szCs w:val="20"/>
              </w:rPr>
              <w:t xml:space="preserve">o </w:t>
            </w:r>
            <w:proofErr w:type="spellStart"/>
            <w:r w:rsidR="004A76C6" w:rsidRPr="00605612">
              <w:rPr>
                <w:rFonts w:cs="Arial"/>
                <w:color w:val="000000" w:themeColor="text1"/>
                <w:szCs w:val="20"/>
              </w:rPr>
              <w:t>trajnostnosti</w:t>
            </w:r>
            <w:proofErr w:type="spellEnd"/>
          </w:p>
          <w:p w14:paraId="11865BF9" w14:textId="77777777" w:rsidR="00570733" w:rsidRPr="00605612" w:rsidRDefault="00570733" w:rsidP="00570733">
            <w:pPr>
              <w:rPr>
                <w:rFonts w:cs="Arial"/>
                <w:szCs w:val="20"/>
              </w:rPr>
            </w:pPr>
          </w:p>
          <w:p w14:paraId="1B03F1CD" w14:textId="57D29F79" w:rsidR="00BB4F30" w:rsidRPr="00605612" w:rsidRDefault="00EA5C4D" w:rsidP="00E45F29">
            <w:pPr>
              <w:jc w:val="both"/>
              <w:rPr>
                <w:rFonts w:cs="Arial"/>
                <w:szCs w:val="20"/>
              </w:rPr>
            </w:pPr>
            <w:r w:rsidRPr="00605612">
              <w:rPr>
                <w:rFonts w:cs="Arial"/>
                <w:szCs w:val="20"/>
              </w:rPr>
              <w:t xml:space="preserve">Kot že omenjeno veljavni </w:t>
            </w:r>
            <w:r w:rsidR="00033A8B" w:rsidRPr="00605612">
              <w:rPr>
                <w:rFonts w:cs="Arial"/>
                <w:szCs w:val="20"/>
              </w:rPr>
              <w:t xml:space="preserve">ZGD-1 </w:t>
            </w:r>
            <w:r w:rsidR="0010648A" w:rsidRPr="00605612">
              <w:rPr>
                <w:rFonts w:cs="Arial"/>
                <w:szCs w:val="20"/>
              </w:rPr>
              <w:t>dolo</w:t>
            </w:r>
            <w:r w:rsidR="00410C49" w:rsidRPr="00605612">
              <w:rPr>
                <w:rFonts w:cs="Arial"/>
                <w:szCs w:val="20"/>
              </w:rPr>
              <w:t xml:space="preserve">ča obveznost nefinančnega poročanja (priprave izjave o nefinančnem poslovanju). Ker se je izkazalo, da </w:t>
            </w:r>
            <w:r w:rsidR="00DD3D78" w:rsidRPr="00605612">
              <w:rPr>
                <w:rFonts w:cs="Arial"/>
                <w:szCs w:val="20"/>
              </w:rPr>
              <w:t>je v določenih primerih to poročanje p</w:t>
            </w:r>
            <w:r w:rsidR="00DB06D4" w:rsidRPr="00605612">
              <w:rPr>
                <w:rFonts w:cs="Arial"/>
                <w:szCs w:val="20"/>
              </w:rPr>
              <w:t>o</w:t>
            </w:r>
            <w:r w:rsidR="00DD3D78" w:rsidRPr="00605612">
              <w:rPr>
                <w:rFonts w:cs="Arial"/>
                <w:szCs w:val="20"/>
              </w:rPr>
              <w:t xml:space="preserve">vezano tudi s finančnimi elementi, </w:t>
            </w:r>
            <w:r w:rsidR="0073054F" w:rsidRPr="00605612">
              <w:rPr>
                <w:rFonts w:cs="Arial"/>
                <w:szCs w:val="20"/>
              </w:rPr>
              <w:t>se je skladno z direktivo spremenil</w:t>
            </w:r>
            <w:r w:rsidR="00D806EA" w:rsidRPr="00605612">
              <w:rPr>
                <w:rFonts w:cs="Arial"/>
                <w:szCs w:val="20"/>
              </w:rPr>
              <w:t xml:space="preserve"> izraz</w:t>
            </w:r>
            <w:r w:rsidR="002808DC" w:rsidRPr="00605612">
              <w:rPr>
                <w:rFonts w:cs="Arial"/>
                <w:szCs w:val="20"/>
              </w:rPr>
              <w:t xml:space="preserve">, saj se družbam nalaga priprava poročila o </w:t>
            </w:r>
            <w:proofErr w:type="spellStart"/>
            <w:r w:rsidR="002808DC" w:rsidRPr="00605612">
              <w:rPr>
                <w:rFonts w:cs="Arial"/>
                <w:szCs w:val="20"/>
              </w:rPr>
              <w:t>trajnostnosti</w:t>
            </w:r>
            <w:proofErr w:type="spellEnd"/>
            <w:r w:rsidR="006E369C" w:rsidRPr="00605612">
              <w:rPr>
                <w:rFonts w:cs="Arial"/>
                <w:szCs w:val="20"/>
              </w:rPr>
              <w:t>.</w:t>
            </w:r>
            <w:r w:rsidR="004F0A51" w:rsidRPr="00605612">
              <w:rPr>
                <w:rFonts w:cs="Arial"/>
                <w:szCs w:val="20"/>
              </w:rPr>
              <w:t xml:space="preserve"> </w:t>
            </w:r>
            <w:r w:rsidR="002808DC" w:rsidRPr="00605612">
              <w:rPr>
                <w:rFonts w:cs="Arial"/>
                <w:szCs w:val="20"/>
              </w:rPr>
              <w:t>Ta obveznost</w:t>
            </w:r>
            <w:r w:rsidR="00E45F29" w:rsidRPr="00605612">
              <w:rPr>
                <w:rFonts w:cs="Arial"/>
                <w:szCs w:val="20"/>
              </w:rPr>
              <w:t xml:space="preserve"> </w:t>
            </w:r>
            <w:r w:rsidR="00C15060" w:rsidRPr="00605612">
              <w:rPr>
                <w:rFonts w:cs="Arial"/>
                <w:szCs w:val="20"/>
              </w:rPr>
              <w:t xml:space="preserve">se skladno s predlogom zakona </w:t>
            </w:r>
            <w:r w:rsidR="00BB4F30" w:rsidRPr="00605612">
              <w:rPr>
                <w:rFonts w:cs="Arial"/>
                <w:szCs w:val="20"/>
              </w:rPr>
              <w:t>nalaga:</w:t>
            </w:r>
          </w:p>
          <w:p w14:paraId="19E8C0C5" w14:textId="0325C7C0" w:rsidR="00BB4F30" w:rsidRPr="00605612" w:rsidRDefault="00BB4F30" w:rsidP="00E55AC2">
            <w:pPr>
              <w:pStyle w:val="Odstavekseznama"/>
              <w:numPr>
                <w:ilvl w:val="0"/>
                <w:numId w:val="47"/>
              </w:numPr>
              <w:jc w:val="both"/>
              <w:rPr>
                <w:rFonts w:ascii="Arial" w:hAnsi="Arial" w:cs="Arial"/>
                <w:sz w:val="20"/>
                <w:szCs w:val="20"/>
              </w:rPr>
            </w:pPr>
            <w:r w:rsidRPr="00605612">
              <w:rPr>
                <w:rFonts w:ascii="Arial" w:hAnsi="Arial" w:cs="Arial"/>
                <w:sz w:val="20"/>
                <w:szCs w:val="20"/>
              </w:rPr>
              <w:t>vsem velikim družbam</w:t>
            </w:r>
            <w:r w:rsidR="006C1E82" w:rsidRPr="00605612">
              <w:rPr>
                <w:rFonts w:ascii="Arial" w:hAnsi="Arial" w:cs="Arial"/>
                <w:sz w:val="20"/>
                <w:szCs w:val="20"/>
              </w:rPr>
              <w:t xml:space="preserve">, ki dosegajo kriterij </w:t>
            </w:r>
            <w:r w:rsidR="00C5335B" w:rsidRPr="00605612">
              <w:rPr>
                <w:rFonts w:ascii="Arial" w:hAnsi="Arial" w:cs="Arial"/>
                <w:sz w:val="20"/>
                <w:szCs w:val="20"/>
              </w:rPr>
              <w:t>velikosti iz 55. člena ZGD-1</w:t>
            </w:r>
            <w:r w:rsidR="00E45F29" w:rsidRPr="00605612">
              <w:rPr>
                <w:rFonts w:ascii="Arial" w:hAnsi="Arial" w:cs="Arial"/>
                <w:sz w:val="20"/>
                <w:szCs w:val="20"/>
              </w:rPr>
              <w:t xml:space="preserve"> (ni več praga 500 zaposlenih in ne velja le za subjekte javnega interesa),</w:t>
            </w:r>
          </w:p>
          <w:p w14:paraId="362EF738" w14:textId="6FD35514" w:rsidR="00E45F29" w:rsidRPr="00605612" w:rsidRDefault="00BB4F30" w:rsidP="00E55AC2">
            <w:pPr>
              <w:pStyle w:val="Odstavekseznama"/>
              <w:numPr>
                <w:ilvl w:val="0"/>
                <w:numId w:val="47"/>
              </w:numPr>
              <w:jc w:val="both"/>
              <w:rPr>
                <w:rFonts w:ascii="Arial" w:hAnsi="Arial" w:cs="Arial"/>
                <w:sz w:val="20"/>
                <w:szCs w:val="20"/>
              </w:rPr>
            </w:pPr>
            <w:r w:rsidRPr="00605612">
              <w:rPr>
                <w:rFonts w:ascii="Arial" w:hAnsi="Arial" w:cs="Arial"/>
                <w:sz w:val="20"/>
                <w:szCs w:val="20"/>
              </w:rPr>
              <w:t>z</w:t>
            </w:r>
            <w:r w:rsidR="00E45F29" w:rsidRPr="00605612">
              <w:rPr>
                <w:rFonts w:ascii="Arial" w:hAnsi="Arial" w:cs="Arial"/>
                <w:sz w:val="20"/>
                <w:szCs w:val="20"/>
              </w:rPr>
              <w:t xml:space="preserve"> dvoletnim časovnim zamikom (za finančna leta od 1. 1. 2026) tudi </w:t>
            </w:r>
            <w:r w:rsidRPr="00605612">
              <w:rPr>
                <w:rFonts w:ascii="Arial" w:hAnsi="Arial" w:cs="Arial"/>
                <w:sz w:val="20"/>
                <w:szCs w:val="20"/>
              </w:rPr>
              <w:t xml:space="preserve">vsem </w:t>
            </w:r>
            <w:r w:rsidR="0019070A" w:rsidRPr="00605612">
              <w:rPr>
                <w:rFonts w:ascii="Arial" w:hAnsi="Arial" w:cs="Arial"/>
                <w:sz w:val="20"/>
                <w:szCs w:val="20"/>
              </w:rPr>
              <w:t>majhnim in srednjim družbam</w:t>
            </w:r>
            <w:r w:rsidR="00E45F29" w:rsidRPr="00605612">
              <w:rPr>
                <w:rFonts w:ascii="Arial" w:hAnsi="Arial" w:cs="Arial"/>
                <w:sz w:val="20"/>
                <w:szCs w:val="20"/>
              </w:rPr>
              <w:t>, ki so na borzi</w:t>
            </w:r>
            <w:r w:rsidR="009B1F9C" w:rsidRPr="00605612">
              <w:rPr>
                <w:rFonts w:ascii="Arial" w:hAnsi="Arial" w:cs="Arial"/>
                <w:sz w:val="20"/>
                <w:szCs w:val="20"/>
              </w:rPr>
              <w:t xml:space="preserve"> (razen </w:t>
            </w:r>
            <w:proofErr w:type="spellStart"/>
            <w:r w:rsidR="009B1F9C" w:rsidRPr="00605612">
              <w:rPr>
                <w:rFonts w:ascii="Arial" w:hAnsi="Arial" w:cs="Arial"/>
                <w:sz w:val="20"/>
                <w:szCs w:val="20"/>
              </w:rPr>
              <w:t>mikro</w:t>
            </w:r>
            <w:proofErr w:type="spellEnd"/>
            <w:r w:rsidR="009B1F9C" w:rsidRPr="00605612">
              <w:rPr>
                <w:rFonts w:ascii="Arial" w:hAnsi="Arial" w:cs="Arial"/>
                <w:sz w:val="20"/>
                <w:szCs w:val="20"/>
              </w:rPr>
              <w:t xml:space="preserve"> družbam)</w:t>
            </w:r>
            <w:r w:rsidR="00E45F29" w:rsidRPr="00605612">
              <w:rPr>
                <w:rFonts w:ascii="Arial" w:hAnsi="Arial" w:cs="Arial"/>
                <w:sz w:val="20"/>
                <w:szCs w:val="20"/>
              </w:rPr>
              <w:t>. Te imajo možnost, da dve leti ne pripravijo poročila</w:t>
            </w:r>
            <w:r w:rsidR="0019070A" w:rsidRPr="00605612">
              <w:rPr>
                <w:rFonts w:ascii="Arial" w:hAnsi="Arial" w:cs="Arial"/>
                <w:sz w:val="20"/>
                <w:szCs w:val="20"/>
              </w:rPr>
              <w:t xml:space="preserve"> o </w:t>
            </w:r>
            <w:proofErr w:type="spellStart"/>
            <w:r w:rsidR="0019070A" w:rsidRPr="00605612">
              <w:rPr>
                <w:rFonts w:ascii="Arial" w:hAnsi="Arial" w:cs="Arial"/>
                <w:sz w:val="20"/>
                <w:szCs w:val="20"/>
              </w:rPr>
              <w:t>trajnostnosti</w:t>
            </w:r>
            <w:proofErr w:type="spellEnd"/>
            <w:r w:rsidR="00E45F29" w:rsidRPr="00605612">
              <w:rPr>
                <w:rFonts w:ascii="Arial" w:hAnsi="Arial" w:cs="Arial"/>
                <w:sz w:val="20"/>
                <w:szCs w:val="20"/>
              </w:rPr>
              <w:t>, če v poslovnem poročil</w:t>
            </w:r>
            <w:r w:rsidR="0019070A" w:rsidRPr="00605612">
              <w:rPr>
                <w:rFonts w:ascii="Arial" w:hAnsi="Arial" w:cs="Arial"/>
                <w:sz w:val="20"/>
                <w:szCs w:val="20"/>
              </w:rPr>
              <w:t>u</w:t>
            </w:r>
            <w:r w:rsidR="00E45F29" w:rsidRPr="00605612">
              <w:rPr>
                <w:rFonts w:ascii="Arial" w:hAnsi="Arial" w:cs="Arial"/>
                <w:sz w:val="20"/>
                <w:szCs w:val="20"/>
              </w:rPr>
              <w:t xml:space="preserve"> navedejo razloge za to. Za preostale majhne in srednje družbe, ki so na borzi, bo uporaba standardov in trajnostnega poročanja prostovoljna, želi pa se jih spodbuditi k njihovi uporabi, saj bodo imela večjo možnost za pridobitev investitorjev.</w:t>
            </w:r>
          </w:p>
          <w:p w14:paraId="42CF0133" w14:textId="5B220A5C" w:rsidR="00E45F29" w:rsidRPr="00605612" w:rsidRDefault="00F10F08" w:rsidP="00F70F13">
            <w:pPr>
              <w:jc w:val="both"/>
              <w:rPr>
                <w:rFonts w:cs="Arial"/>
                <w:szCs w:val="20"/>
              </w:rPr>
            </w:pPr>
            <w:r w:rsidRPr="00605612">
              <w:rPr>
                <w:rFonts w:cs="Arial"/>
                <w:szCs w:val="20"/>
              </w:rPr>
              <w:t xml:space="preserve">Prav tako se nalaga </w:t>
            </w:r>
            <w:r w:rsidR="00522300" w:rsidRPr="00605612">
              <w:rPr>
                <w:rFonts w:cs="Arial"/>
                <w:szCs w:val="20"/>
              </w:rPr>
              <w:t xml:space="preserve">obveznost predložitve poročila o </w:t>
            </w:r>
            <w:proofErr w:type="spellStart"/>
            <w:r w:rsidR="00522300" w:rsidRPr="00605612">
              <w:rPr>
                <w:rFonts w:cs="Arial"/>
                <w:szCs w:val="20"/>
              </w:rPr>
              <w:t>trajnostnosti</w:t>
            </w:r>
            <w:proofErr w:type="spellEnd"/>
            <w:r w:rsidR="00522300" w:rsidRPr="00605612">
              <w:rPr>
                <w:rFonts w:cs="Arial"/>
                <w:szCs w:val="20"/>
              </w:rPr>
              <w:t xml:space="preserve"> za odvisne družbe, ki jih obvladuje družba iz tretje države</w:t>
            </w:r>
            <w:r w:rsidR="00380FAC" w:rsidRPr="00605612">
              <w:rPr>
                <w:rFonts w:cs="Arial"/>
                <w:szCs w:val="20"/>
              </w:rPr>
              <w:t>. Z</w:t>
            </w:r>
            <w:r w:rsidR="00522300" w:rsidRPr="00605612">
              <w:rPr>
                <w:rFonts w:cs="Arial"/>
                <w:szCs w:val="20"/>
              </w:rPr>
              <w:t>avezana</w:t>
            </w:r>
            <w:r w:rsidR="00380FAC" w:rsidRPr="00605612">
              <w:rPr>
                <w:rFonts w:cs="Arial"/>
                <w:szCs w:val="20"/>
              </w:rPr>
              <w:t xml:space="preserve"> je</w:t>
            </w:r>
            <w:r w:rsidR="00522300" w:rsidRPr="00605612">
              <w:rPr>
                <w:rFonts w:cs="Arial"/>
                <w:szCs w:val="20"/>
              </w:rPr>
              <w:t xml:space="preserve"> odvisna družba, ki </w:t>
            </w:r>
            <w:r w:rsidR="002E33E0" w:rsidRPr="00605612">
              <w:rPr>
                <w:rFonts w:cs="Arial"/>
                <w:szCs w:val="20"/>
              </w:rPr>
              <w:t>mora</w:t>
            </w:r>
            <w:r w:rsidR="00522300" w:rsidRPr="00605612">
              <w:rPr>
                <w:rFonts w:cs="Arial"/>
                <w:szCs w:val="20"/>
              </w:rPr>
              <w:t xml:space="preserve"> pripraviti poročilo o </w:t>
            </w:r>
            <w:proofErr w:type="spellStart"/>
            <w:r w:rsidR="00522300" w:rsidRPr="00605612">
              <w:rPr>
                <w:rFonts w:cs="Arial"/>
                <w:szCs w:val="20"/>
              </w:rPr>
              <w:t>trajnostnosti</w:t>
            </w:r>
            <w:proofErr w:type="spellEnd"/>
            <w:r w:rsidR="00522300" w:rsidRPr="00605612">
              <w:rPr>
                <w:rFonts w:cs="Arial"/>
                <w:szCs w:val="20"/>
              </w:rPr>
              <w:t xml:space="preserve"> </w:t>
            </w:r>
            <w:r w:rsidR="009B6F17" w:rsidRPr="00605612">
              <w:rPr>
                <w:rFonts w:cs="Arial"/>
                <w:szCs w:val="20"/>
              </w:rPr>
              <w:t>in</w:t>
            </w:r>
            <w:r w:rsidR="00522300" w:rsidRPr="00605612">
              <w:rPr>
                <w:rFonts w:cs="Arial"/>
                <w:szCs w:val="20"/>
              </w:rPr>
              <w:t xml:space="preserve"> </w:t>
            </w:r>
            <w:r w:rsidR="009866AD" w:rsidRPr="00605612">
              <w:rPr>
                <w:rFonts w:cs="Arial"/>
                <w:szCs w:val="20"/>
              </w:rPr>
              <w:t>ki jo obvladuje</w:t>
            </w:r>
            <w:r w:rsidR="00522300" w:rsidRPr="00605612">
              <w:rPr>
                <w:rFonts w:cs="Arial"/>
                <w:szCs w:val="20"/>
              </w:rPr>
              <w:t xml:space="preserve"> družb</w:t>
            </w:r>
            <w:r w:rsidR="009866AD" w:rsidRPr="00605612">
              <w:rPr>
                <w:rFonts w:cs="Arial"/>
                <w:szCs w:val="20"/>
              </w:rPr>
              <w:t>a</w:t>
            </w:r>
            <w:r w:rsidR="00522300" w:rsidRPr="00605612">
              <w:rPr>
                <w:rFonts w:cs="Arial"/>
                <w:szCs w:val="20"/>
              </w:rPr>
              <w:t xml:space="preserve"> iz tretje države (</w:t>
            </w:r>
            <w:r w:rsidR="00670ACD">
              <w:rPr>
                <w:rFonts w:cs="Arial"/>
                <w:szCs w:val="20"/>
              </w:rPr>
              <w:t xml:space="preserve">če je </w:t>
            </w:r>
            <w:r w:rsidR="00522300" w:rsidRPr="00605612">
              <w:rPr>
                <w:rFonts w:cs="Arial"/>
                <w:szCs w:val="20"/>
              </w:rPr>
              <w:t>ta na ravni skupine ustvarila čisti prihodek v višini več kot 150 milijonov EUR v vsakem od zadnjih dveh zaporednih poslovnih let)</w:t>
            </w:r>
            <w:r w:rsidR="005A3D7B" w:rsidRPr="00605612">
              <w:rPr>
                <w:rFonts w:cs="Arial"/>
                <w:szCs w:val="20"/>
              </w:rPr>
              <w:t>. O</w:t>
            </w:r>
            <w:r w:rsidR="00522300" w:rsidRPr="00605612">
              <w:rPr>
                <w:rFonts w:cs="Arial"/>
                <w:szCs w:val="20"/>
              </w:rPr>
              <w:t xml:space="preserve">dvisna družba zaradi javne objave v </w:t>
            </w:r>
            <w:r w:rsidR="00670ACD">
              <w:rPr>
                <w:rFonts w:cs="Arial"/>
                <w:szCs w:val="20"/>
              </w:rPr>
              <w:t>12</w:t>
            </w:r>
            <w:r w:rsidR="00670ACD" w:rsidRPr="00605612">
              <w:rPr>
                <w:rFonts w:cs="Arial"/>
                <w:szCs w:val="20"/>
              </w:rPr>
              <w:t xml:space="preserve"> </w:t>
            </w:r>
            <w:r w:rsidR="00522300" w:rsidRPr="00605612">
              <w:rPr>
                <w:rFonts w:cs="Arial"/>
                <w:szCs w:val="20"/>
              </w:rPr>
              <w:t xml:space="preserve">mesecih po koncu poslovnega leta predloži AJPES poročilo o </w:t>
            </w:r>
            <w:proofErr w:type="spellStart"/>
            <w:r w:rsidR="00522300" w:rsidRPr="00605612">
              <w:rPr>
                <w:rFonts w:cs="Arial"/>
                <w:szCs w:val="20"/>
              </w:rPr>
              <w:t>trajnostnosti</w:t>
            </w:r>
            <w:proofErr w:type="spellEnd"/>
            <w:r w:rsidR="00522300" w:rsidRPr="00605612">
              <w:rPr>
                <w:rFonts w:cs="Arial"/>
                <w:szCs w:val="20"/>
              </w:rPr>
              <w:t>, ki vsebuje informacije na ravni skupine</w:t>
            </w:r>
            <w:r w:rsidR="007C6A95" w:rsidRPr="00605612">
              <w:rPr>
                <w:rFonts w:cs="Arial"/>
                <w:szCs w:val="20"/>
              </w:rPr>
              <w:t>. T</w:t>
            </w:r>
            <w:r w:rsidR="00522300" w:rsidRPr="00605612">
              <w:rPr>
                <w:rFonts w:cs="Arial"/>
                <w:szCs w:val="20"/>
              </w:rPr>
              <w:t xml:space="preserve">o </w:t>
            </w:r>
            <w:r w:rsidR="007C6A95" w:rsidRPr="00605612">
              <w:rPr>
                <w:rFonts w:cs="Arial"/>
                <w:szCs w:val="20"/>
              </w:rPr>
              <w:t>poročilo</w:t>
            </w:r>
            <w:r w:rsidR="00522300" w:rsidRPr="00605612">
              <w:rPr>
                <w:rFonts w:cs="Arial"/>
                <w:szCs w:val="20"/>
              </w:rPr>
              <w:t xml:space="preserve"> pripravi bodisi obvladujoča družba bodisi sama odvisna družba na podlagi informacij, ki jih ima in pridobi od obvladujoče družbe (če nima vseh informacij: to izjavi v poročilu)</w:t>
            </w:r>
            <w:r w:rsidR="003254A8" w:rsidRPr="00605612">
              <w:rPr>
                <w:rFonts w:cs="Arial"/>
                <w:szCs w:val="20"/>
              </w:rPr>
              <w:t xml:space="preserve">. Poročilo o </w:t>
            </w:r>
            <w:proofErr w:type="spellStart"/>
            <w:r w:rsidR="003254A8" w:rsidRPr="00605612">
              <w:rPr>
                <w:rFonts w:cs="Arial"/>
                <w:szCs w:val="20"/>
              </w:rPr>
              <w:t>trajnostnosti</w:t>
            </w:r>
            <w:proofErr w:type="spellEnd"/>
            <w:r w:rsidR="003254A8" w:rsidRPr="00605612">
              <w:rPr>
                <w:rFonts w:cs="Arial"/>
                <w:szCs w:val="20"/>
              </w:rPr>
              <w:t xml:space="preserve"> mora biti </w:t>
            </w:r>
            <w:r w:rsidR="00522300" w:rsidRPr="00605612">
              <w:rPr>
                <w:rFonts w:cs="Arial"/>
                <w:szCs w:val="20"/>
              </w:rPr>
              <w:t xml:space="preserve">skladno s standardi poročanja o </w:t>
            </w:r>
            <w:proofErr w:type="spellStart"/>
            <w:r w:rsidR="00522300" w:rsidRPr="00605612">
              <w:rPr>
                <w:rFonts w:cs="Arial"/>
                <w:szCs w:val="20"/>
              </w:rPr>
              <w:t>trajnostnosti</w:t>
            </w:r>
            <w:proofErr w:type="spellEnd"/>
            <w:r w:rsidR="00B82637" w:rsidRPr="00605612">
              <w:rPr>
                <w:rFonts w:cs="Arial"/>
                <w:szCs w:val="20"/>
              </w:rPr>
              <w:t xml:space="preserve">. </w:t>
            </w:r>
            <w:r w:rsidR="003254A8" w:rsidRPr="00605612">
              <w:rPr>
                <w:rFonts w:cs="Arial"/>
                <w:szCs w:val="20"/>
              </w:rPr>
              <w:t xml:space="preserve">Prav tako pa mora biti predloženo tudi </w:t>
            </w:r>
            <w:r w:rsidR="00522300" w:rsidRPr="00605612">
              <w:rPr>
                <w:rFonts w:cs="Arial"/>
                <w:szCs w:val="20"/>
              </w:rPr>
              <w:t xml:space="preserve">mnenje o skladnosti poročila o </w:t>
            </w:r>
            <w:proofErr w:type="spellStart"/>
            <w:r w:rsidR="00522300" w:rsidRPr="00605612">
              <w:rPr>
                <w:rFonts w:cs="Arial"/>
                <w:szCs w:val="20"/>
              </w:rPr>
              <w:t>trajnostnosti</w:t>
            </w:r>
            <w:proofErr w:type="spellEnd"/>
            <w:r w:rsidR="00522300" w:rsidRPr="00605612">
              <w:rPr>
                <w:rFonts w:cs="Arial"/>
                <w:szCs w:val="20"/>
              </w:rPr>
              <w:t xml:space="preserve"> s pravili trajnostnega poročanja, ki je izdano v skladu z nacionalnim pravom države obvladujoče družbe (če tega obvladujoča družba ne predloži: odvisna družba to izjavi v poročilu)</w:t>
            </w:r>
            <w:r w:rsidR="003254A8" w:rsidRPr="00605612">
              <w:rPr>
                <w:rFonts w:cs="Arial"/>
                <w:szCs w:val="20"/>
              </w:rPr>
              <w:t>.</w:t>
            </w:r>
            <w:r w:rsidR="005742E8" w:rsidRPr="00605612">
              <w:rPr>
                <w:rFonts w:cs="Arial"/>
                <w:szCs w:val="20"/>
              </w:rPr>
              <w:t xml:space="preserve"> Podobno obveznost se določa </w:t>
            </w:r>
            <w:r w:rsidR="008D7DF0" w:rsidRPr="00605612">
              <w:rPr>
                <w:rFonts w:cs="Arial"/>
                <w:szCs w:val="20"/>
              </w:rPr>
              <w:t>tudi</w:t>
            </w:r>
            <w:r w:rsidR="005742E8" w:rsidRPr="00605612">
              <w:rPr>
                <w:rFonts w:cs="Arial"/>
                <w:szCs w:val="20"/>
              </w:rPr>
              <w:t xml:space="preserve"> za </w:t>
            </w:r>
            <w:r w:rsidR="005742E8" w:rsidRPr="00605612">
              <w:rPr>
                <w:rFonts w:cs="Arial"/>
                <w:szCs w:val="20"/>
                <w:lang w:val="pl-PL"/>
              </w:rPr>
              <w:t>podružnic</w:t>
            </w:r>
            <w:r w:rsidR="008D7DF0" w:rsidRPr="00605612">
              <w:rPr>
                <w:rFonts w:cs="Arial"/>
                <w:szCs w:val="20"/>
                <w:lang w:val="pl-PL"/>
              </w:rPr>
              <w:t>o</w:t>
            </w:r>
            <w:r w:rsidR="005742E8" w:rsidRPr="00605612">
              <w:rPr>
                <w:rFonts w:cs="Arial"/>
                <w:szCs w:val="20"/>
                <w:lang w:val="pl-PL"/>
              </w:rPr>
              <w:t xml:space="preserve"> tujega podjetja iz tretje države</w:t>
            </w:r>
            <w:r w:rsidR="004F4592" w:rsidRPr="00605612">
              <w:rPr>
                <w:rFonts w:cs="Arial"/>
                <w:szCs w:val="20"/>
                <w:lang w:val="pl-PL"/>
              </w:rPr>
              <w:t>, kadar ta</w:t>
            </w:r>
            <w:r w:rsidR="005742E8" w:rsidRPr="00605612">
              <w:rPr>
                <w:rFonts w:cs="Arial"/>
                <w:szCs w:val="20"/>
              </w:rPr>
              <w:t xml:space="preserve"> v predhodnem poslovnem letu ustvari čisti prihodek v višini več kot 40 milijonov EUR</w:t>
            </w:r>
            <w:r w:rsidR="004F4592" w:rsidRPr="00605612">
              <w:rPr>
                <w:rFonts w:cs="Arial"/>
                <w:szCs w:val="20"/>
              </w:rPr>
              <w:t xml:space="preserve">. </w:t>
            </w:r>
          </w:p>
          <w:p w14:paraId="5843B457" w14:textId="77777777" w:rsidR="00522300" w:rsidRPr="00605612" w:rsidRDefault="00522300" w:rsidP="00E45F29">
            <w:pPr>
              <w:jc w:val="both"/>
              <w:rPr>
                <w:rFonts w:cs="Arial"/>
                <w:szCs w:val="20"/>
              </w:rPr>
            </w:pPr>
          </w:p>
          <w:p w14:paraId="1A6DE3E9" w14:textId="4D4DC288" w:rsidR="00E45F29" w:rsidRPr="00605612" w:rsidRDefault="00A05585" w:rsidP="00E45F29">
            <w:pPr>
              <w:jc w:val="both"/>
              <w:rPr>
                <w:rFonts w:cs="Arial"/>
                <w:szCs w:val="20"/>
              </w:rPr>
            </w:pPr>
            <w:r w:rsidRPr="00605612">
              <w:rPr>
                <w:rFonts w:cs="Arial"/>
                <w:szCs w:val="20"/>
              </w:rPr>
              <w:t>b) š</w:t>
            </w:r>
            <w:r w:rsidR="00E45F29" w:rsidRPr="00605612">
              <w:rPr>
                <w:rFonts w:cs="Arial"/>
                <w:szCs w:val="20"/>
              </w:rPr>
              <w:t>iri obseg in vsebin</w:t>
            </w:r>
            <w:r w:rsidRPr="00605612">
              <w:rPr>
                <w:rFonts w:cs="Arial"/>
                <w:szCs w:val="20"/>
              </w:rPr>
              <w:t>o</w:t>
            </w:r>
            <w:r w:rsidR="00E45F29" w:rsidRPr="00605612">
              <w:rPr>
                <w:rFonts w:cs="Arial"/>
                <w:szCs w:val="20"/>
              </w:rPr>
              <w:t xml:space="preserve"> trajnostnih informacij, ki se morajo poročati</w:t>
            </w:r>
          </w:p>
          <w:p w14:paraId="2D20D393" w14:textId="77777777" w:rsidR="00A05585" w:rsidRPr="00605612" w:rsidRDefault="00A05585" w:rsidP="00E45F29">
            <w:pPr>
              <w:jc w:val="both"/>
              <w:rPr>
                <w:rFonts w:cs="Arial"/>
                <w:szCs w:val="20"/>
              </w:rPr>
            </w:pPr>
          </w:p>
          <w:p w14:paraId="4D875737" w14:textId="0BCF6A06" w:rsidR="00E45F29" w:rsidRPr="00605612" w:rsidRDefault="00A05585" w:rsidP="003938B1">
            <w:pPr>
              <w:jc w:val="both"/>
              <w:rPr>
                <w:rFonts w:cs="Arial"/>
                <w:szCs w:val="20"/>
              </w:rPr>
            </w:pPr>
            <w:r w:rsidRPr="00605612">
              <w:rPr>
                <w:rFonts w:cs="Arial"/>
                <w:szCs w:val="20"/>
              </w:rPr>
              <w:t>Predlog zakona</w:t>
            </w:r>
            <w:r w:rsidR="00E45F29" w:rsidRPr="00605612">
              <w:rPr>
                <w:rFonts w:cs="Arial"/>
                <w:szCs w:val="20"/>
              </w:rPr>
              <w:t xml:space="preserve"> veliko podrobneje opredeljuje informacije, ki jih morajo družbe razkriti</w:t>
            </w:r>
            <w:r w:rsidR="00803E6A" w:rsidRPr="00605612">
              <w:rPr>
                <w:rFonts w:cs="Arial"/>
                <w:szCs w:val="20"/>
              </w:rPr>
              <w:t xml:space="preserve">. Družbe bodo morale </w:t>
            </w:r>
            <w:r w:rsidR="003938B1" w:rsidRPr="00605612">
              <w:rPr>
                <w:rFonts w:cs="Arial"/>
                <w:szCs w:val="20"/>
              </w:rPr>
              <w:t xml:space="preserve">dejavnike, povezane s </w:t>
            </w:r>
            <w:proofErr w:type="spellStart"/>
            <w:r w:rsidR="003938B1" w:rsidRPr="00605612">
              <w:rPr>
                <w:rFonts w:cs="Arial"/>
                <w:szCs w:val="20"/>
              </w:rPr>
              <w:t>trajnostnostjo</w:t>
            </w:r>
            <w:proofErr w:type="spellEnd"/>
            <w:r w:rsidR="003938B1" w:rsidRPr="00605612">
              <w:rPr>
                <w:rFonts w:cs="Arial"/>
                <w:szCs w:val="20"/>
              </w:rPr>
              <w:t xml:space="preserve">, vključiti </w:t>
            </w:r>
            <w:r w:rsidR="00E45F29" w:rsidRPr="00605612">
              <w:rPr>
                <w:rFonts w:cs="Arial"/>
                <w:szCs w:val="20"/>
              </w:rPr>
              <w:t>v poslovni model, strategijo in cilje, kar bo vplivalo tudi na samo poslovanje in upravljanje teh družb ter postopke revizije.</w:t>
            </w:r>
            <w:r w:rsidR="005734F6" w:rsidRPr="00605612">
              <w:rPr>
                <w:rFonts w:cs="Arial"/>
                <w:szCs w:val="20"/>
              </w:rPr>
              <w:t xml:space="preserve"> </w:t>
            </w:r>
            <w:r w:rsidR="00656E5D" w:rsidRPr="00605612">
              <w:rPr>
                <w:rFonts w:cs="Arial"/>
                <w:szCs w:val="20"/>
              </w:rPr>
              <w:t xml:space="preserve">Srednje in majhne družbe, ki so na borzi, bodo lahko </w:t>
            </w:r>
            <w:r w:rsidR="00F051DA" w:rsidRPr="00605612">
              <w:rPr>
                <w:rFonts w:cs="Arial"/>
                <w:szCs w:val="20"/>
              </w:rPr>
              <w:t xml:space="preserve">pripravile poročilo o </w:t>
            </w:r>
            <w:proofErr w:type="spellStart"/>
            <w:r w:rsidR="00F051DA" w:rsidRPr="00605612">
              <w:rPr>
                <w:rFonts w:cs="Arial"/>
                <w:szCs w:val="20"/>
              </w:rPr>
              <w:t>trajnostnosti</w:t>
            </w:r>
            <w:proofErr w:type="spellEnd"/>
            <w:r w:rsidR="00F051DA" w:rsidRPr="00605612">
              <w:rPr>
                <w:rFonts w:cs="Arial"/>
                <w:szCs w:val="20"/>
              </w:rPr>
              <w:t xml:space="preserve"> v poenostavljeni obliki</w:t>
            </w:r>
            <w:r w:rsidR="00692320" w:rsidRPr="00605612">
              <w:rPr>
                <w:rFonts w:cs="Arial"/>
                <w:szCs w:val="20"/>
              </w:rPr>
              <w:t>.</w:t>
            </w:r>
          </w:p>
          <w:p w14:paraId="3135021A" w14:textId="77777777" w:rsidR="00F26C1B" w:rsidRPr="00605612" w:rsidRDefault="00F26C1B" w:rsidP="003938B1">
            <w:pPr>
              <w:jc w:val="both"/>
              <w:rPr>
                <w:rFonts w:cs="Arial"/>
                <w:szCs w:val="20"/>
              </w:rPr>
            </w:pPr>
          </w:p>
          <w:p w14:paraId="5C29AB8D" w14:textId="63BE56A3" w:rsidR="00E45F29" w:rsidRPr="00605612" w:rsidRDefault="00F26C1B" w:rsidP="009D3586">
            <w:pPr>
              <w:spacing w:line="276" w:lineRule="auto"/>
              <w:jc w:val="both"/>
              <w:rPr>
                <w:rFonts w:cs="Arial"/>
                <w:szCs w:val="20"/>
              </w:rPr>
            </w:pPr>
            <w:r w:rsidRPr="00605612">
              <w:rPr>
                <w:rFonts w:cs="Arial"/>
                <w:szCs w:val="20"/>
              </w:rPr>
              <w:t xml:space="preserve">Podrobnejšo vsebino in način poročanja bodo določili standardi trajnostnega poročanja. </w:t>
            </w:r>
            <w:r w:rsidR="00F051DA" w:rsidRPr="00605612">
              <w:rPr>
                <w:rFonts w:cs="Arial"/>
                <w:szCs w:val="20"/>
              </w:rPr>
              <w:t xml:space="preserve">Evropska komisija je standarde </w:t>
            </w:r>
            <w:r w:rsidR="003B31A5" w:rsidRPr="00605612">
              <w:rPr>
                <w:rFonts w:cs="Arial"/>
                <w:szCs w:val="20"/>
              </w:rPr>
              <w:t>za velike družbe</w:t>
            </w:r>
            <w:r w:rsidR="00F051DA" w:rsidRPr="00605612">
              <w:rPr>
                <w:rFonts w:cs="Arial"/>
                <w:szCs w:val="20"/>
              </w:rPr>
              <w:t xml:space="preserve"> že sprejela. Standardi, </w:t>
            </w:r>
            <w:r w:rsidR="00022441" w:rsidRPr="00605612">
              <w:rPr>
                <w:rFonts w:cs="Arial"/>
                <w:szCs w:val="20"/>
              </w:rPr>
              <w:t xml:space="preserve">ki bodo veljali za srednje in majhne družbe, ki so </w:t>
            </w:r>
            <w:r w:rsidR="00F051DA" w:rsidRPr="00605612">
              <w:rPr>
                <w:rFonts w:cs="Arial"/>
                <w:szCs w:val="20"/>
              </w:rPr>
              <w:t xml:space="preserve">na </w:t>
            </w:r>
            <w:r w:rsidR="00022441" w:rsidRPr="00605612">
              <w:rPr>
                <w:rFonts w:cs="Arial"/>
                <w:szCs w:val="20"/>
              </w:rPr>
              <w:t>borzi,</w:t>
            </w:r>
            <w:r w:rsidR="00F051DA" w:rsidRPr="00605612">
              <w:rPr>
                <w:rFonts w:cs="Arial"/>
                <w:szCs w:val="20"/>
              </w:rPr>
              <w:t xml:space="preserve"> pa bodo </w:t>
            </w:r>
            <w:r w:rsidR="00143E26" w:rsidRPr="00605612">
              <w:rPr>
                <w:rFonts w:cs="Arial"/>
                <w:szCs w:val="20"/>
              </w:rPr>
              <w:t xml:space="preserve">sprejeti </w:t>
            </w:r>
            <w:r w:rsidR="00F051DA" w:rsidRPr="00605612">
              <w:rPr>
                <w:rFonts w:cs="Arial"/>
                <w:szCs w:val="20"/>
              </w:rPr>
              <w:t>naknadno (rok za sprejem je 30. 6. 2024)</w:t>
            </w:r>
            <w:r w:rsidR="00022441" w:rsidRPr="00605612">
              <w:rPr>
                <w:rFonts w:cs="Arial"/>
                <w:szCs w:val="20"/>
              </w:rPr>
              <w:t>.</w:t>
            </w:r>
            <w:r w:rsidR="00AA4033" w:rsidRPr="00605612">
              <w:rPr>
                <w:rFonts w:cs="Arial"/>
                <w:szCs w:val="20"/>
              </w:rPr>
              <w:t xml:space="preserve"> </w:t>
            </w:r>
          </w:p>
          <w:p w14:paraId="31DD6609" w14:textId="77777777" w:rsidR="00E45F29" w:rsidRPr="00605612" w:rsidRDefault="00E45F29" w:rsidP="00E45F29">
            <w:pPr>
              <w:jc w:val="both"/>
              <w:rPr>
                <w:rFonts w:cs="Arial"/>
                <w:szCs w:val="20"/>
              </w:rPr>
            </w:pPr>
          </w:p>
          <w:p w14:paraId="15A02F5A" w14:textId="0CB5CCCC" w:rsidR="00E45F29" w:rsidRPr="00605612" w:rsidRDefault="006C1F24" w:rsidP="00E45F29">
            <w:pPr>
              <w:jc w:val="both"/>
              <w:rPr>
                <w:rFonts w:cs="Arial"/>
                <w:szCs w:val="20"/>
              </w:rPr>
            </w:pPr>
            <w:r w:rsidRPr="00605612">
              <w:rPr>
                <w:rFonts w:cs="Arial"/>
                <w:szCs w:val="20"/>
              </w:rPr>
              <w:t xml:space="preserve">c) </w:t>
            </w:r>
            <w:r w:rsidR="00AA4033" w:rsidRPr="00605612">
              <w:rPr>
                <w:rFonts w:cs="Arial"/>
                <w:szCs w:val="20"/>
              </w:rPr>
              <w:t xml:space="preserve">določa </w:t>
            </w:r>
            <w:r w:rsidR="00624B45" w:rsidRPr="00605612">
              <w:rPr>
                <w:rFonts w:cs="Arial"/>
                <w:szCs w:val="20"/>
              </w:rPr>
              <w:t xml:space="preserve">objava v </w:t>
            </w:r>
            <w:r w:rsidR="00E45F29" w:rsidRPr="00605612">
              <w:rPr>
                <w:rFonts w:cs="Arial"/>
                <w:szCs w:val="20"/>
              </w:rPr>
              <w:t>enotni elektronski obliki znotraj poslovnega poročila</w:t>
            </w:r>
          </w:p>
          <w:p w14:paraId="1499AB41" w14:textId="77777777" w:rsidR="00624B45" w:rsidRPr="00605612" w:rsidRDefault="00624B45" w:rsidP="00624B45">
            <w:pPr>
              <w:jc w:val="both"/>
              <w:rPr>
                <w:rFonts w:cs="Arial"/>
                <w:szCs w:val="20"/>
              </w:rPr>
            </w:pPr>
          </w:p>
          <w:p w14:paraId="28A283A8" w14:textId="4CD164E5" w:rsidR="00624B45" w:rsidRPr="00605612" w:rsidRDefault="00C5047D" w:rsidP="00624B45">
            <w:pPr>
              <w:jc w:val="both"/>
              <w:rPr>
                <w:rFonts w:cs="Arial"/>
                <w:szCs w:val="20"/>
              </w:rPr>
            </w:pPr>
            <w:r w:rsidRPr="00605612">
              <w:rPr>
                <w:rFonts w:cs="Arial"/>
                <w:szCs w:val="20"/>
              </w:rPr>
              <w:t>S pr</w:t>
            </w:r>
            <w:r w:rsidR="00624B45" w:rsidRPr="00605612">
              <w:rPr>
                <w:rFonts w:cs="Arial"/>
                <w:szCs w:val="20"/>
              </w:rPr>
              <w:t>edlog</w:t>
            </w:r>
            <w:r w:rsidRPr="00605612">
              <w:rPr>
                <w:rFonts w:cs="Arial"/>
                <w:szCs w:val="20"/>
              </w:rPr>
              <w:t>om</w:t>
            </w:r>
            <w:r w:rsidR="00624B45" w:rsidRPr="00605612">
              <w:rPr>
                <w:rFonts w:cs="Arial"/>
                <w:szCs w:val="20"/>
              </w:rPr>
              <w:t xml:space="preserve"> zakona </w:t>
            </w:r>
            <w:r w:rsidRPr="00605612">
              <w:rPr>
                <w:rFonts w:cs="Arial"/>
                <w:szCs w:val="20"/>
              </w:rPr>
              <w:t>se nalaga vsem družbam</w:t>
            </w:r>
            <w:r w:rsidR="00624B45" w:rsidRPr="00605612">
              <w:rPr>
                <w:rFonts w:cs="Arial"/>
                <w:szCs w:val="20"/>
              </w:rPr>
              <w:t>, ki so zavezan</w:t>
            </w:r>
            <w:r w:rsidRPr="00605612">
              <w:rPr>
                <w:rFonts w:cs="Arial"/>
                <w:szCs w:val="20"/>
              </w:rPr>
              <w:t>e</w:t>
            </w:r>
            <w:r w:rsidR="00624B45" w:rsidRPr="00605612">
              <w:rPr>
                <w:rFonts w:cs="Arial"/>
                <w:szCs w:val="20"/>
              </w:rPr>
              <w:t xml:space="preserve"> </w:t>
            </w:r>
            <w:r w:rsidR="00A350AB" w:rsidRPr="00605612">
              <w:rPr>
                <w:rFonts w:cs="Arial"/>
                <w:szCs w:val="20"/>
              </w:rPr>
              <w:t xml:space="preserve">pripraviti </w:t>
            </w:r>
            <w:r w:rsidR="008745D8" w:rsidRPr="00605612">
              <w:rPr>
                <w:rFonts w:cs="Arial"/>
                <w:szCs w:val="20"/>
              </w:rPr>
              <w:t>poročilo</w:t>
            </w:r>
            <w:r w:rsidR="00624B45" w:rsidRPr="00605612">
              <w:rPr>
                <w:rFonts w:cs="Arial"/>
                <w:szCs w:val="20"/>
              </w:rPr>
              <w:t xml:space="preserve"> o </w:t>
            </w:r>
            <w:proofErr w:type="spellStart"/>
            <w:r w:rsidR="00624B45" w:rsidRPr="00605612">
              <w:rPr>
                <w:rFonts w:cs="Arial"/>
                <w:szCs w:val="20"/>
              </w:rPr>
              <w:t>trajnostnosti</w:t>
            </w:r>
            <w:proofErr w:type="spellEnd"/>
            <w:r w:rsidR="008745D8" w:rsidRPr="00605612">
              <w:rPr>
                <w:rFonts w:cs="Arial"/>
                <w:szCs w:val="20"/>
              </w:rPr>
              <w:t xml:space="preserve"> (oziroma konsolidirano poročilo o </w:t>
            </w:r>
            <w:proofErr w:type="spellStart"/>
            <w:r w:rsidR="008745D8" w:rsidRPr="00605612">
              <w:rPr>
                <w:rFonts w:cs="Arial"/>
                <w:szCs w:val="20"/>
              </w:rPr>
              <w:t>trajnostnosti</w:t>
            </w:r>
            <w:proofErr w:type="spellEnd"/>
            <w:r w:rsidR="008745D8" w:rsidRPr="00605612">
              <w:rPr>
                <w:rFonts w:cs="Arial"/>
                <w:szCs w:val="20"/>
              </w:rPr>
              <w:t>)</w:t>
            </w:r>
            <w:r w:rsidRPr="00605612">
              <w:rPr>
                <w:rFonts w:cs="Arial"/>
                <w:szCs w:val="20"/>
              </w:rPr>
              <w:t xml:space="preserve">, da </w:t>
            </w:r>
            <w:r w:rsidR="00CB1A73" w:rsidRPr="00605612">
              <w:rPr>
                <w:rFonts w:cs="Arial"/>
                <w:szCs w:val="20"/>
              </w:rPr>
              <w:t xml:space="preserve">predložijo AJPES za </w:t>
            </w:r>
            <w:r w:rsidR="00DF4A52" w:rsidRPr="00605612">
              <w:rPr>
                <w:rFonts w:cs="Arial"/>
                <w:szCs w:val="20"/>
              </w:rPr>
              <w:t xml:space="preserve">javno </w:t>
            </w:r>
            <w:r w:rsidR="00CB1A73" w:rsidRPr="00605612">
              <w:rPr>
                <w:rFonts w:cs="Arial"/>
                <w:szCs w:val="20"/>
              </w:rPr>
              <w:t xml:space="preserve">objavo celotno letno poročilo, pripravljeno v </w:t>
            </w:r>
            <w:r w:rsidR="00624B45" w:rsidRPr="00605612">
              <w:rPr>
                <w:rFonts w:cs="Arial"/>
                <w:szCs w:val="20"/>
              </w:rPr>
              <w:t>enotn</w:t>
            </w:r>
            <w:r w:rsidR="00CB1A73" w:rsidRPr="00605612">
              <w:rPr>
                <w:rFonts w:cs="Arial"/>
                <w:szCs w:val="20"/>
              </w:rPr>
              <w:t>i</w:t>
            </w:r>
            <w:r w:rsidR="00624B45" w:rsidRPr="00605612">
              <w:rPr>
                <w:rFonts w:cs="Arial"/>
                <w:szCs w:val="20"/>
              </w:rPr>
              <w:t xml:space="preserve"> elektronsk</w:t>
            </w:r>
            <w:r w:rsidR="00CB1A73" w:rsidRPr="00605612">
              <w:rPr>
                <w:rFonts w:cs="Arial"/>
                <w:szCs w:val="20"/>
              </w:rPr>
              <w:t>i</w:t>
            </w:r>
            <w:r w:rsidR="00624B45" w:rsidRPr="00605612">
              <w:rPr>
                <w:rFonts w:cs="Arial"/>
                <w:szCs w:val="20"/>
              </w:rPr>
              <w:t xml:space="preserve"> oblik</w:t>
            </w:r>
            <w:r w:rsidR="00CB1A73" w:rsidRPr="00605612">
              <w:rPr>
                <w:rFonts w:cs="Arial"/>
                <w:szCs w:val="20"/>
              </w:rPr>
              <w:t>i</w:t>
            </w:r>
            <w:r w:rsidR="005D1E08" w:rsidRPr="00605612">
              <w:rPr>
                <w:rFonts w:cs="Arial"/>
                <w:szCs w:val="20"/>
              </w:rPr>
              <w:t xml:space="preserve"> (XHTML oblika)</w:t>
            </w:r>
            <w:r w:rsidR="00CB1A73" w:rsidRPr="00605612">
              <w:rPr>
                <w:rFonts w:cs="Arial"/>
                <w:szCs w:val="20"/>
              </w:rPr>
              <w:t>, ki jo</w:t>
            </w:r>
            <w:r w:rsidR="00624B45" w:rsidRPr="00605612">
              <w:rPr>
                <w:rFonts w:cs="Arial"/>
                <w:szCs w:val="20"/>
              </w:rPr>
              <w:t xml:space="preserve"> določa 3. člen </w:t>
            </w:r>
            <w:r w:rsidR="005D66D3" w:rsidRPr="00605612">
              <w:rPr>
                <w:rFonts w:cs="Arial"/>
                <w:szCs w:val="20"/>
              </w:rPr>
              <w:t>Delegiran</w:t>
            </w:r>
            <w:r w:rsidR="00670ACD">
              <w:rPr>
                <w:rFonts w:cs="Arial"/>
                <w:szCs w:val="20"/>
              </w:rPr>
              <w:t>e</w:t>
            </w:r>
            <w:r w:rsidR="005D66D3" w:rsidRPr="00605612">
              <w:rPr>
                <w:rFonts w:cs="Arial"/>
                <w:szCs w:val="20"/>
              </w:rPr>
              <w:t xml:space="preserve"> uredb</w:t>
            </w:r>
            <w:r w:rsidR="00670ACD">
              <w:rPr>
                <w:rFonts w:cs="Arial"/>
                <w:szCs w:val="20"/>
              </w:rPr>
              <w:t>e</w:t>
            </w:r>
            <w:r w:rsidR="005D66D3" w:rsidRPr="00605612">
              <w:rPr>
                <w:rFonts w:cs="Arial"/>
                <w:szCs w:val="20"/>
              </w:rPr>
              <w:t xml:space="preserve"> Komisije (EU) 2019/815 z dne 17. decembra 2018 o dopolnitvi Direktive 2004/109/ES Evropskega parlamenta in Sveta v zvezi z regulativnimi tehničnimi standardi za določitev enotne elektronske oblike poročanja</w:t>
            </w:r>
            <w:r w:rsidR="00624B45" w:rsidRPr="00605612">
              <w:rPr>
                <w:rFonts w:cs="Arial"/>
                <w:szCs w:val="20"/>
              </w:rPr>
              <w:t xml:space="preserve"> (t. i. ESEF uredba, ki že velja za javne družbe)</w:t>
            </w:r>
            <w:r w:rsidR="006C1F24" w:rsidRPr="00605612">
              <w:rPr>
                <w:rFonts w:cs="Arial"/>
                <w:szCs w:val="20"/>
              </w:rPr>
              <w:t>. Prav tako se jim nalaga, da</w:t>
            </w:r>
            <w:r w:rsidR="0047122C" w:rsidRPr="00605612">
              <w:rPr>
                <w:rFonts w:cs="Arial"/>
                <w:szCs w:val="20"/>
              </w:rPr>
              <w:t xml:space="preserve"> svoje poročilo o </w:t>
            </w:r>
            <w:proofErr w:type="spellStart"/>
            <w:r w:rsidR="0047122C" w:rsidRPr="00605612">
              <w:rPr>
                <w:rFonts w:cs="Arial"/>
                <w:szCs w:val="20"/>
              </w:rPr>
              <w:t>trajnostnosti</w:t>
            </w:r>
            <w:proofErr w:type="spellEnd"/>
            <w:r w:rsidR="0047122C" w:rsidRPr="00605612">
              <w:rPr>
                <w:rFonts w:cs="Arial"/>
                <w:szCs w:val="20"/>
              </w:rPr>
              <w:t>, vključno z informacijami, ki jih je treba razkriti v skladu z 8. členom Uredbe</w:t>
            </w:r>
            <w:r w:rsidR="0077743C" w:rsidRPr="00605612">
              <w:rPr>
                <w:rFonts w:cs="Arial"/>
                <w:szCs w:val="20"/>
              </w:rPr>
              <w:t xml:space="preserve"> (EU)</w:t>
            </w:r>
            <w:r w:rsidR="0047122C" w:rsidRPr="00605612">
              <w:rPr>
                <w:rFonts w:cs="Arial"/>
                <w:szCs w:val="20"/>
              </w:rPr>
              <w:t xml:space="preserve"> 2020/852</w:t>
            </w:r>
            <w:r w:rsidR="0077743C" w:rsidRPr="00605612">
              <w:rPr>
                <w:rFonts w:cs="Arial"/>
                <w:szCs w:val="20"/>
              </w:rPr>
              <w:t xml:space="preserve"> Evropskega parlamenta in Sveta z dne 18. junija 2020 o vzpostavitvi okvira za spodbujanje trajnostnih naložb ter spremembi Uredbe (EU) 2019/2088</w:t>
            </w:r>
            <w:r w:rsidR="0047122C" w:rsidRPr="00605612">
              <w:rPr>
                <w:rFonts w:cs="Arial"/>
                <w:szCs w:val="20"/>
              </w:rPr>
              <w:t>,  opremi</w:t>
            </w:r>
            <w:r w:rsidR="006C1F24" w:rsidRPr="00605612">
              <w:rPr>
                <w:rFonts w:cs="Arial"/>
                <w:szCs w:val="20"/>
              </w:rPr>
              <w:t>jo</w:t>
            </w:r>
            <w:r w:rsidR="0047122C" w:rsidRPr="00605612">
              <w:rPr>
                <w:rFonts w:cs="Arial"/>
                <w:szCs w:val="20"/>
              </w:rPr>
              <w:t xml:space="preserve"> z oznakami v skladu z elektronsko obliko poročanja, določeno v navedeni delegirani uredbi</w:t>
            </w:r>
            <w:r w:rsidR="006C1F24" w:rsidRPr="00605612">
              <w:rPr>
                <w:rFonts w:cs="Arial"/>
                <w:szCs w:val="20"/>
              </w:rPr>
              <w:t>.</w:t>
            </w:r>
          </w:p>
          <w:p w14:paraId="3D455F7F" w14:textId="77777777" w:rsidR="00E45F29" w:rsidRPr="00605612" w:rsidRDefault="00E45F29" w:rsidP="00E45F29">
            <w:pPr>
              <w:jc w:val="both"/>
              <w:rPr>
                <w:rFonts w:cs="Arial"/>
                <w:szCs w:val="20"/>
              </w:rPr>
            </w:pPr>
          </w:p>
          <w:p w14:paraId="296D4FC6" w14:textId="56E8A129" w:rsidR="00E45F29" w:rsidRPr="00605612" w:rsidRDefault="00753386" w:rsidP="00E45F29">
            <w:pPr>
              <w:jc w:val="both"/>
              <w:rPr>
                <w:rFonts w:cs="Arial"/>
                <w:szCs w:val="20"/>
              </w:rPr>
            </w:pPr>
            <w:r w:rsidRPr="00605612">
              <w:rPr>
                <w:rFonts w:cs="Arial"/>
                <w:szCs w:val="20"/>
              </w:rPr>
              <w:t xml:space="preserve">č) </w:t>
            </w:r>
            <w:r w:rsidR="00E53DDC" w:rsidRPr="00605612">
              <w:rPr>
                <w:rFonts w:cs="Arial"/>
                <w:szCs w:val="20"/>
              </w:rPr>
              <w:t>določa p</w:t>
            </w:r>
            <w:r w:rsidR="00E45F29" w:rsidRPr="00605612">
              <w:rPr>
                <w:rFonts w:cs="Arial"/>
                <w:szCs w:val="20"/>
              </w:rPr>
              <w:t>omembnejš</w:t>
            </w:r>
            <w:r w:rsidR="00EF55FC" w:rsidRPr="00605612">
              <w:rPr>
                <w:rFonts w:cs="Arial"/>
                <w:szCs w:val="20"/>
              </w:rPr>
              <w:t>o</w:t>
            </w:r>
            <w:r w:rsidR="00E45F29" w:rsidRPr="00605612">
              <w:rPr>
                <w:rFonts w:cs="Arial"/>
                <w:szCs w:val="20"/>
              </w:rPr>
              <w:t xml:space="preserve"> vlog</w:t>
            </w:r>
            <w:r w:rsidR="00EF55FC" w:rsidRPr="00605612">
              <w:rPr>
                <w:rFonts w:cs="Arial"/>
                <w:szCs w:val="20"/>
              </w:rPr>
              <w:t>o</w:t>
            </w:r>
            <w:r w:rsidR="00E45F29" w:rsidRPr="00605612">
              <w:rPr>
                <w:rFonts w:cs="Arial"/>
                <w:szCs w:val="20"/>
              </w:rPr>
              <w:t xml:space="preserve"> zakonitih revizorjev pri dajanju zagotovil v zvezi s poročanjem </w:t>
            </w:r>
            <w:r w:rsidR="006A76E3" w:rsidRPr="00605612">
              <w:rPr>
                <w:rFonts w:cs="Arial"/>
                <w:szCs w:val="20"/>
              </w:rPr>
              <w:t xml:space="preserve">o </w:t>
            </w:r>
            <w:proofErr w:type="spellStart"/>
            <w:r w:rsidR="006A76E3" w:rsidRPr="00605612">
              <w:rPr>
                <w:rFonts w:cs="Arial"/>
                <w:szCs w:val="20"/>
              </w:rPr>
              <w:t>trajnostnosti</w:t>
            </w:r>
            <w:proofErr w:type="spellEnd"/>
          </w:p>
          <w:p w14:paraId="65869875" w14:textId="77777777" w:rsidR="005C1FB7" w:rsidRPr="00605612" w:rsidRDefault="005C1FB7" w:rsidP="00E45F29">
            <w:pPr>
              <w:jc w:val="both"/>
              <w:rPr>
                <w:rFonts w:cs="Arial"/>
                <w:szCs w:val="20"/>
              </w:rPr>
            </w:pPr>
          </w:p>
          <w:p w14:paraId="3E203EC2" w14:textId="6DA3F54E" w:rsidR="005C1FB7" w:rsidRPr="00605612" w:rsidRDefault="00832CAD" w:rsidP="00E45F29">
            <w:pPr>
              <w:jc w:val="both"/>
              <w:rPr>
                <w:rFonts w:cs="Arial"/>
                <w:szCs w:val="20"/>
              </w:rPr>
            </w:pPr>
            <w:r w:rsidRPr="00605612">
              <w:rPr>
                <w:rFonts w:cs="Arial"/>
                <w:szCs w:val="20"/>
              </w:rPr>
              <w:t xml:space="preserve">Glede na to, da bo poročilo o </w:t>
            </w:r>
            <w:proofErr w:type="spellStart"/>
            <w:r w:rsidRPr="00605612">
              <w:rPr>
                <w:rFonts w:cs="Arial"/>
                <w:szCs w:val="20"/>
              </w:rPr>
              <w:t>trajnostnosti</w:t>
            </w:r>
            <w:proofErr w:type="spellEnd"/>
            <w:r w:rsidRPr="00605612">
              <w:rPr>
                <w:rFonts w:cs="Arial"/>
                <w:szCs w:val="20"/>
              </w:rPr>
              <w:t xml:space="preserve"> del poslovnega poročila, ga bodo morali pregledati tudi revizorji</w:t>
            </w:r>
            <w:r w:rsidR="00EB1789" w:rsidRPr="00605612">
              <w:rPr>
                <w:rFonts w:cs="Arial"/>
                <w:szCs w:val="20"/>
              </w:rPr>
              <w:t xml:space="preserve"> ter podati mnenje na podlagi posla dajanja omejenega zagotovila glede skladnosti poročanja o </w:t>
            </w:r>
            <w:proofErr w:type="spellStart"/>
            <w:r w:rsidR="00EB1789" w:rsidRPr="00605612">
              <w:rPr>
                <w:rFonts w:cs="Arial"/>
                <w:szCs w:val="20"/>
              </w:rPr>
              <w:t>trajnostnosti</w:t>
            </w:r>
            <w:proofErr w:type="spellEnd"/>
            <w:r w:rsidR="00EC6C32" w:rsidRPr="00605612">
              <w:rPr>
                <w:rFonts w:cs="Arial"/>
                <w:szCs w:val="20"/>
              </w:rPr>
              <w:t>. Celotno letno poročilo bo lahko revidiral en revizor</w:t>
            </w:r>
            <w:r w:rsidR="000D70DC" w:rsidRPr="00605612">
              <w:rPr>
                <w:rFonts w:cs="Arial"/>
                <w:szCs w:val="20"/>
              </w:rPr>
              <w:t xml:space="preserve"> </w:t>
            </w:r>
            <w:r w:rsidR="00CB30FC" w:rsidRPr="00605612">
              <w:rPr>
                <w:rFonts w:cs="Arial"/>
                <w:szCs w:val="20"/>
              </w:rPr>
              <w:t>(</w:t>
            </w:r>
            <w:r w:rsidR="00247948" w:rsidRPr="00605612">
              <w:rPr>
                <w:rFonts w:cs="Arial"/>
                <w:szCs w:val="20"/>
              </w:rPr>
              <w:t>revizijska družba), lahko pa</w:t>
            </w:r>
            <w:r w:rsidR="000D70DC" w:rsidRPr="00605612">
              <w:rPr>
                <w:rFonts w:cs="Arial"/>
                <w:szCs w:val="20"/>
              </w:rPr>
              <w:t xml:space="preserve"> bo družba za revizijo poročil</w:t>
            </w:r>
            <w:r w:rsidR="00247948" w:rsidRPr="00605612">
              <w:rPr>
                <w:rFonts w:cs="Arial"/>
                <w:szCs w:val="20"/>
              </w:rPr>
              <w:t>a</w:t>
            </w:r>
            <w:r w:rsidR="000D70DC" w:rsidRPr="00605612">
              <w:rPr>
                <w:rFonts w:cs="Arial"/>
                <w:szCs w:val="20"/>
              </w:rPr>
              <w:t xml:space="preserve"> o </w:t>
            </w:r>
            <w:proofErr w:type="spellStart"/>
            <w:r w:rsidR="000D70DC" w:rsidRPr="00605612">
              <w:rPr>
                <w:rFonts w:cs="Arial"/>
                <w:szCs w:val="20"/>
              </w:rPr>
              <w:t>trajnostnosti</w:t>
            </w:r>
            <w:proofErr w:type="spellEnd"/>
            <w:r w:rsidR="000D70DC" w:rsidRPr="00605612">
              <w:rPr>
                <w:rFonts w:cs="Arial"/>
                <w:szCs w:val="20"/>
              </w:rPr>
              <w:t xml:space="preserve"> angažirala drugega revizorja. </w:t>
            </w:r>
          </w:p>
          <w:p w14:paraId="607ACAB4" w14:textId="77777777" w:rsidR="00756651" w:rsidRPr="00605612" w:rsidRDefault="00756651" w:rsidP="00E45F29">
            <w:pPr>
              <w:jc w:val="both"/>
              <w:rPr>
                <w:rFonts w:cs="Arial"/>
                <w:szCs w:val="20"/>
              </w:rPr>
            </w:pPr>
          </w:p>
          <w:p w14:paraId="014FDFBB" w14:textId="47FB8C98" w:rsidR="00756651" w:rsidRPr="00605612" w:rsidRDefault="005C1FB7" w:rsidP="00E45F29">
            <w:pPr>
              <w:jc w:val="both"/>
              <w:rPr>
                <w:rFonts w:cs="Arial"/>
                <w:szCs w:val="20"/>
              </w:rPr>
            </w:pPr>
            <w:r w:rsidRPr="00605612">
              <w:rPr>
                <w:rFonts w:cs="Arial"/>
                <w:szCs w:val="20"/>
              </w:rPr>
              <w:t xml:space="preserve">d) dopolnjujejo kazenske določbe ZGD-1 v zvezi s poročilom o </w:t>
            </w:r>
            <w:proofErr w:type="spellStart"/>
            <w:r w:rsidRPr="00605612">
              <w:rPr>
                <w:rFonts w:cs="Arial"/>
                <w:szCs w:val="20"/>
              </w:rPr>
              <w:t>trajnostnosti</w:t>
            </w:r>
            <w:proofErr w:type="spellEnd"/>
          </w:p>
          <w:p w14:paraId="51710088" w14:textId="37E077CE" w:rsidR="00E043F1" w:rsidRPr="00605612" w:rsidRDefault="000D70DC" w:rsidP="00700783">
            <w:pPr>
              <w:jc w:val="both"/>
              <w:rPr>
                <w:rFonts w:cs="Arial"/>
                <w:szCs w:val="20"/>
              </w:rPr>
            </w:pPr>
            <w:r w:rsidRPr="00605612">
              <w:rPr>
                <w:rFonts w:cs="Arial"/>
                <w:szCs w:val="20"/>
              </w:rPr>
              <w:t xml:space="preserve">S predlogom zakona se med prekrške družbe (686. člen ZGD-1) in prekrške tujega podjetja, ki je ustanovilo podružnico (687. člen ZGD-1), vključi prekršek zaradi </w:t>
            </w:r>
            <w:proofErr w:type="spellStart"/>
            <w:r w:rsidR="00857484" w:rsidRPr="00605612">
              <w:rPr>
                <w:rFonts w:cs="Arial"/>
                <w:szCs w:val="20"/>
              </w:rPr>
              <w:t>nepredložitve</w:t>
            </w:r>
            <w:proofErr w:type="spellEnd"/>
            <w:r w:rsidR="00857484" w:rsidRPr="00605612">
              <w:rPr>
                <w:rFonts w:cs="Arial"/>
                <w:szCs w:val="20"/>
              </w:rPr>
              <w:t xml:space="preserve"> </w:t>
            </w:r>
            <w:r w:rsidRPr="00605612">
              <w:rPr>
                <w:rFonts w:cs="Arial"/>
                <w:szCs w:val="20"/>
              </w:rPr>
              <w:t xml:space="preserve">poročila </w:t>
            </w:r>
            <w:r w:rsidR="00857484" w:rsidRPr="00605612">
              <w:rPr>
                <w:rFonts w:cs="Arial"/>
                <w:szCs w:val="20"/>
              </w:rPr>
              <w:t xml:space="preserve">o </w:t>
            </w:r>
            <w:proofErr w:type="spellStart"/>
            <w:r w:rsidR="00857484" w:rsidRPr="00605612">
              <w:rPr>
                <w:rFonts w:cs="Arial"/>
                <w:szCs w:val="20"/>
              </w:rPr>
              <w:t>trajnostnosti</w:t>
            </w:r>
            <w:proofErr w:type="spellEnd"/>
            <w:r w:rsidR="00857484" w:rsidRPr="00605612">
              <w:rPr>
                <w:rFonts w:cs="Arial"/>
                <w:szCs w:val="20"/>
              </w:rPr>
              <w:t xml:space="preserve"> </w:t>
            </w:r>
            <w:r w:rsidRPr="00605612">
              <w:rPr>
                <w:rFonts w:cs="Arial"/>
                <w:szCs w:val="20"/>
              </w:rPr>
              <w:t xml:space="preserve"> </w:t>
            </w:r>
            <w:r w:rsidR="00857484" w:rsidRPr="00605612">
              <w:rPr>
                <w:rFonts w:cs="Arial"/>
                <w:szCs w:val="20"/>
              </w:rPr>
              <w:t xml:space="preserve">AJPES zaradi javne objave. </w:t>
            </w:r>
          </w:p>
          <w:p w14:paraId="050C479B" w14:textId="77777777" w:rsidR="00E043F1" w:rsidRPr="00605612" w:rsidRDefault="00E043F1" w:rsidP="00E043F1">
            <w:pPr>
              <w:pStyle w:val="Odstavekseznama"/>
              <w:overflowPunct w:val="0"/>
              <w:autoSpaceDE w:val="0"/>
              <w:autoSpaceDN w:val="0"/>
              <w:adjustRightInd w:val="0"/>
              <w:jc w:val="both"/>
              <w:textAlignment w:val="baseline"/>
              <w:rPr>
                <w:rFonts w:ascii="Arial" w:hAnsi="Arial" w:cs="Arial"/>
                <w:color w:val="000000" w:themeColor="text1"/>
                <w:sz w:val="20"/>
                <w:szCs w:val="20"/>
                <w:u w:val="single"/>
                <w:lang w:eastAsia="x-none"/>
              </w:rPr>
            </w:pPr>
          </w:p>
          <w:p w14:paraId="1D31F80F" w14:textId="51398C63" w:rsidR="00E043F1" w:rsidRPr="00605612" w:rsidRDefault="00E043F1" w:rsidP="00636401">
            <w:pPr>
              <w:pStyle w:val="Odstavekseznama"/>
              <w:numPr>
                <w:ilvl w:val="0"/>
                <w:numId w:val="9"/>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605612">
              <w:rPr>
                <w:rFonts w:ascii="Arial" w:hAnsi="Arial" w:cs="Arial"/>
                <w:color w:val="000000" w:themeColor="text1"/>
                <w:sz w:val="20"/>
                <w:szCs w:val="20"/>
                <w:u w:val="single"/>
                <w:lang w:eastAsia="x-none"/>
              </w:rPr>
              <w:t>Rešitve, povezane z uskladitvijo z Direktivo 2022/2381</w:t>
            </w:r>
            <w:r w:rsidR="00B31BA4" w:rsidRPr="00605612">
              <w:rPr>
                <w:rFonts w:ascii="Arial" w:hAnsi="Arial" w:cs="Arial"/>
                <w:color w:val="000000" w:themeColor="text1"/>
                <w:sz w:val="20"/>
                <w:szCs w:val="20"/>
                <w:u w:val="single"/>
                <w:lang w:eastAsia="x-none"/>
              </w:rPr>
              <w:t>/EU</w:t>
            </w:r>
            <w:r w:rsidRPr="00605612">
              <w:rPr>
                <w:rFonts w:ascii="Arial" w:hAnsi="Arial" w:cs="Arial"/>
                <w:color w:val="000000" w:themeColor="text1"/>
                <w:sz w:val="20"/>
                <w:szCs w:val="20"/>
                <w:u w:val="single"/>
                <w:lang w:eastAsia="x-none"/>
              </w:rPr>
              <w:t>:</w:t>
            </w:r>
          </w:p>
          <w:p w14:paraId="18E46657" w14:textId="77777777" w:rsidR="00412116" w:rsidRPr="00605612" w:rsidRDefault="00412116" w:rsidP="00412116">
            <w:pPr>
              <w:overflowPunct w:val="0"/>
              <w:autoSpaceDE w:val="0"/>
              <w:autoSpaceDN w:val="0"/>
              <w:adjustRightInd w:val="0"/>
              <w:jc w:val="both"/>
              <w:textAlignment w:val="baseline"/>
              <w:rPr>
                <w:rFonts w:cs="Arial"/>
                <w:color w:val="000000" w:themeColor="text1"/>
                <w:szCs w:val="20"/>
                <w:u w:val="single"/>
                <w:lang w:eastAsia="x-none"/>
              </w:rPr>
            </w:pPr>
          </w:p>
          <w:p w14:paraId="7D37C7DF" w14:textId="20BBAE43" w:rsidR="00932CE9" w:rsidRPr="00605612" w:rsidRDefault="00932CE9" w:rsidP="00932CE9">
            <w:pPr>
              <w:spacing w:line="276" w:lineRule="auto"/>
              <w:jc w:val="both"/>
              <w:rPr>
                <w:rFonts w:cs="Arial"/>
                <w:szCs w:val="20"/>
              </w:rPr>
            </w:pPr>
            <w:r w:rsidRPr="00605612">
              <w:rPr>
                <w:rFonts w:cs="Arial"/>
                <w:color w:val="000000" w:themeColor="text1"/>
                <w:szCs w:val="20"/>
                <w:lang w:eastAsia="x-none"/>
              </w:rPr>
              <w:t>Predlog zakona ureja pravno podlago za izvajanje ukrepov določenih gospodarskih družb, na podlagi katerih bodo te dosegle bolj uravnoteženo zastopanost spolov žensk in moških</w:t>
            </w:r>
            <w:r w:rsidRPr="00605612">
              <w:rPr>
                <w:rFonts w:cs="Arial"/>
                <w:szCs w:val="20"/>
              </w:rPr>
              <w:t xml:space="preserve"> med osebami</w:t>
            </w:r>
            <w:r w:rsidR="00787343">
              <w:rPr>
                <w:rFonts w:cs="Arial"/>
                <w:szCs w:val="20"/>
              </w:rPr>
              <w:t>,</w:t>
            </w:r>
            <w:r w:rsidRPr="00605612">
              <w:rPr>
                <w:rFonts w:cs="Arial"/>
                <w:szCs w:val="20"/>
              </w:rPr>
              <w:t xml:space="preserve"> odgovornimi za nadzor in vodenje poslov družbe.</w:t>
            </w:r>
          </w:p>
          <w:p w14:paraId="5FFBB04B" w14:textId="77777777" w:rsidR="00932CE9" w:rsidRPr="00605612" w:rsidRDefault="00932CE9" w:rsidP="00932CE9">
            <w:pPr>
              <w:spacing w:line="276" w:lineRule="auto"/>
              <w:jc w:val="both"/>
              <w:rPr>
                <w:rFonts w:cs="Arial"/>
                <w:color w:val="000000" w:themeColor="text1"/>
                <w:szCs w:val="20"/>
                <w:lang w:eastAsia="x-none"/>
              </w:rPr>
            </w:pPr>
          </w:p>
          <w:p w14:paraId="55A717DE" w14:textId="77777777" w:rsidR="00932CE9" w:rsidRPr="00605612" w:rsidRDefault="00932CE9" w:rsidP="00932CE9">
            <w:pPr>
              <w:spacing w:line="276" w:lineRule="auto"/>
              <w:rPr>
                <w:rFonts w:cs="Arial"/>
                <w:color w:val="000000" w:themeColor="text1"/>
                <w:szCs w:val="20"/>
                <w:lang w:eastAsia="x-none"/>
              </w:rPr>
            </w:pPr>
            <w:r w:rsidRPr="00605612">
              <w:rPr>
                <w:rFonts w:cs="Arial"/>
                <w:color w:val="000000" w:themeColor="text1"/>
                <w:szCs w:val="20"/>
                <w:lang w:eastAsia="x-none"/>
              </w:rPr>
              <w:t>S predlogom zakona se:</w:t>
            </w:r>
          </w:p>
          <w:p w14:paraId="064B8BB3" w14:textId="77777777" w:rsidR="00932CE9" w:rsidRPr="00605612" w:rsidRDefault="00932CE9" w:rsidP="00932CE9">
            <w:pPr>
              <w:spacing w:line="276" w:lineRule="auto"/>
              <w:jc w:val="both"/>
              <w:rPr>
                <w:rFonts w:cs="Arial"/>
                <w:color w:val="000000" w:themeColor="text1"/>
                <w:szCs w:val="20"/>
                <w:u w:val="single"/>
                <w:lang w:eastAsia="x-none"/>
              </w:rPr>
            </w:pPr>
          </w:p>
          <w:p w14:paraId="1B3B02A9" w14:textId="704AE22D" w:rsidR="00932CE9"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d</w:t>
            </w:r>
            <w:r w:rsidR="00932CE9" w:rsidRPr="00605612">
              <w:rPr>
                <w:rFonts w:ascii="Arial" w:hAnsi="Arial" w:cs="Arial"/>
                <w:color w:val="000000" w:themeColor="text1"/>
                <w:sz w:val="20"/>
                <w:szCs w:val="20"/>
                <w:lang w:eastAsia="x-none"/>
              </w:rPr>
              <w:t xml:space="preserve">oloča obseg zavezancev, ki morajo zagotoviti ciljni delež zastopanosti manj zastopanega spola med osebami </w:t>
            </w:r>
            <w:r w:rsidR="00BC6646" w:rsidRPr="00605612">
              <w:rPr>
                <w:rFonts w:ascii="Arial" w:hAnsi="Arial" w:cs="Arial"/>
                <w:color w:val="000000" w:themeColor="text1"/>
                <w:sz w:val="20"/>
                <w:szCs w:val="20"/>
                <w:lang w:eastAsia="x-none"/>
              </w:rPr>
              <w:t>na najvišjih položajih gospodarskih družb</w:t>
            </w:r>
          </w:p>
          <w:p w14:paraId="41E1BC73" w14:textId="6D07EFB9" w:rsidR="00932CE9" w:rsidRPr="00605612" w:rsidRDefault="00932CE9" w:rsidP="00932CE9">
            <w:pPr>
              <w:spacing w:line="276" w:lineRule="auto"/>
              <w:jc w:val="both"/>
              <w:rPr>
                <w:rFonts w:cs="Arial"/>
                <w:szCs w:val="20"/>
              </w:rPr>
            </w:pPr>
            <w:r w:rsidRPr="00605612">
              <w:rPr>
                <w:rFonts w:cs="Arial"/>
                <w:color w:val="000000" w:themeColor="text1"/>
                <w:szCs w:val="20"/>
                <w:lang w:eastAsia="x-none"/>
              </w:rPr>
              <w:t>Direktiva 2022/2381/EU določa,</w:t>
            </w:r>
            <w:r w:rsidRPr="00605612">
              <w:rPr>
                <w:rFonts w:cs="Arial"/>
                <w:szCs w:val="20"/>
              </w:rPr>
              <w:t xml:space="preserve"> da ta velja za vse družbe, </w:t>
            </w:r>
            <w:r w:rsidR="00787343">
              <w:rPr>
                <w:rFonts w:cs="Arial"/>
                <w:szCs w:val="20"/>
              </w:rPr>
              <w:t>z</w:t>
            </w:r>
            <w:r w:rsidRPr="00605612">
              <w:rPr>
                <w:rFonts w:cs="Arial"/>
                <w:szCs w:val="20"/>
              </w:rPr>
              <w:t xml:space="preserve"> vrednostni papirji </w:t>
            </w:r>
            <w:r w:rsidR="00787343">
              <w:rPr>
                <w:rFonts w:cs="Arial"/>
                <w:szCs w:val="20"/>
              </w:rPr>
              <w:t xml:space="preserve">katerih </w:t>
            </w:r>
            <w:r w:rsidRPr="00605612">
              <w:rPr>
                <w:rFonts w:cs="Arial"/>
                <w:szCs w:val="20"/>
              </w:rPr>
              <w:t xml:space="preserve">se trguje na organiziranem trgu (v nadaljnjem besedilu: borzne družbe), ter da ne velja za </w:t>
            </w:r>
            <w:proofErr w:type="spellStart"/>
            <w:r w:rsidRPr="00605612">
              <w:rPr>
                <w:rFonts w:cs="Arial"/>
                <w:szCs w:val="20"/>
              </w:rPr>
              <w:t>mikro</w:t>
            </w:r>
            <w:proofErr w:type="spellEnd"/>
            <w:r w:rsidRPr="00605612">
              <w:rPr>
                <w:rFonts w:cs="Arial"/>
                <w:szCs w:val="20"/>
              </w:rPr>
              <w:t xml:space="preserve">, majhne in srednje družbe. Zavezanci skladno z Direktivo 2022/2381/EU so torej velike borzne družbe, ki imajo več kot 250 zaposlenih in čisti prihodek od prodaje 50 milijonov eurov ali vrednost aktive presega 43 milijonov </w:t>
            </w:r>
            <w:r w:rsidRPr="00605612">
              <w:rPr>
                <w:rFonts w:cs="Arial"/>
                <w:szCs w:val="20"/>
              </w:rPr>
              <w:lastRenderedPageBreak/>
              <w:t>eurov. Na podlagi navedenih meril bi bilo v Republiki Sloveniji zavezanih k spoštovanju pravil iz Direktive 2022/2381/EU 11 od 31</w:t>
            </w:r>
            <w:r w:rsidRPr="00605612">
              <w:rPr>
                <w:rStyle w:val="Sprotnaopomba-sklic"/>
                <w:rFonts w:cs="Arial"/>
                <w:szCs w:val="20"/>
              </w:rPr>
              <w:footnoteReference w:id="28"/>
            </w:r>
            <w:r w:rsidRPr="00605612">
              <w:rPr>
                <w:rFonts w:cs="Arial"/>
                <w:szCs w:val="20"/>
              </w:rPr>
              <w:t xml:space="preserve"> borznih družb. V uvodnem delu Direktive 2022/2381/EU je pojasnjeno, da imajo</w:t>
            </w:r>
            <w:r w:rsidR="00C11C70">
              <w:rPr>
                <w:rFonts w:cs="Arial"/>
                <w:szCs w:val="20"/>
              </w:rPr>
              <w:t xml:space="preserve"> borzne</w:t>
            </w:r>
            <w:r w:rsidRPr="00605612">
              <w:rPr>
                <w:rFonts w:cs="Arial"/>
                <w:szCs w:val="20"/>
              </w:rPr>
              <w:t xml:space="preserve"> družbe, poseben gospodarski pomen, prepoznavnost in znatno vplivajo na celoten trg. Nadalje je navedeno, da takšne družbe določajo standarde za širše gospodarstvo in se zato pričakuje, da bodo njihove prakse prevzele tudi druge družbe. Ker pa je v Republiki Sloveniji slabo razvit kapitalski trg in je zelo malo borznih družb, ki bi bile zavezane k spoštovanju pravil Direktive 2022/2381/EU, smo s predlogom </w:t>
            </w:r>
            <w:r w:rsidR="00787343">
              <w:rPr>
                <w:rFonts w:cs="Arial"/>
                <w:szCs w:val="20"/>
              </w:rPr>
              <w:t>zakona</w:t>
            </w:r>
            <w:r w:rsidRPr="00605612">
              <w:rPr>
                <w:rFonts w:cs="Arial"/>
                <w:szCs w:val="20"/>
              </w:rPr>
              <w:t xml:space="preserve"> razširili obseg zavezancev na družbe s kapitalsko naložbo države in lokalnih skupnosti, v katerih ima država oziroma lokalna skupnost večinski delež v kapitalu ali večino glasovalnih pravic ter imajo več kot 250 zaposlenih. Družbe s kapitalsko naložbo države morajo biti zgled, so prepoznavne in imajo pomembno vlogo v slovenskem gospodarskem prostoru. </w:t>
            </w:r>
          </w:p>
          <w:p w14:paraId="0C076451" w14:textId="77777777" w:rsidR="00932CE9" w:rsidRPr="00605612" w:rsidRDefault="00932CE9" w:rsidP="00932CE9">
            <w:pPr>
              <w:spacing w:line="276" w:lineRule="auto"/>
              <w:jc w:val="both"/>
              <w:rPr>
                <w:rFonts w:cs="Arial"/>
                <w:szCs w:val="20"/>
                <w:highlight w:val="yellow"/>
              </w:rPr>
            </w:pPr>
          </w:p>
          <w:p w14:paraId="12A0376B" w14:textId="77777777" w:rsidR="00932CE9" w:rsidRPr="00605612" w:rsidRDefault="00932CE9" w:rsidP="00932CE9">
            <w:pPr>
              <w:spacing w:line="276" w:lineRule="auto"/>
              <w:jc w:val="both"/>
              <w:rPr>
                <w:rFonts w:cs="Arial"/>
                <w:color w:val="000000"/>
                <w:szCs w:val="20"/>
                <w:lang w:val="x-none"/>
              </w:rPr>
            </w:pPr>
            <w:r w:rsidRPr="00605612">
              <w:rPr>
                <w:rStyle w:val="normaltextrun"/>
                <w:rFonts w:cs="Arial"/>
                <w:color w:val="000000"/>
                <w:szCs w:val="20"/>
                <w:shd w:val="clear" w:color="auto" w:fill="FFFFFF"/>
              </w:rPr>
              <w:t>Skladno z d</w:t>
            </w:r>
            <w:r w:rsidRPr="00605612">
              <w:rPr>
                <w:rFonts w:cs="Arial"/>
                <w:szCs w:val="20"/>
              </w:rPr>
              <w:t xml:space="preserve">irektivo morajo biti ukrepi v zvezi z uravnoteženo spolno zastopanostjo sprejeti za izvršne in </w:t>
            </w:r>
            <w:proofErr w:type="spellStart"/>
            <w:r w:rsidRPr="00605612">
              <w:rPr>
                <w:rFonts w:cs="Arial"/>
                <w:szCs w:val="20"/>
              </w:rPr>
              <w:t>neizvršne</w:t>
            </w:r>
            <w:proofErr w:type="spellEnd"/>
            <w:r w:rsidRPr="00605612">
              <w:rPr>
                <w:rFonts w:cs="Arial"/>
                <w:szCs w:val="20"/>
              </w:rPr>
              <w:t xml:space="preserve"> direktorje. Direktiva opredeljuje, da je direktor član organa družbe, vključno s članom, ki je predstavnik zaposlenih. Glede na takšno določbo direktive se po ZGD-1 za direktorje štejejo člani </w:t>
            </w:r>
            <w:r w:rsidRPr="00605612">
              <w:rPr>
                <w:rFonts w:cs="Arial"/>
                <w:color w:val="000000"/>
                <w:szCs w:val="20"/>
              </w:rPr>
              <w:t xml:space="preserve">organov </w:t>
            </w:r>
            <w:r w:rsidRPr="00605612">
              <w:rPr>
                <w:rFonts w:cs="Arial"/>
                <w:color w:val="000000"/>
                <w:szCs w:val="20"/>
                <w:lang w:val="x-none"/>
              </w:rPr>
              <w:t xml:space="preserve">vodenja ali nadzora </w:t>
            </w:r>
            <w:r w:rsidRPr="00605612">
              <w:rPr>
                <w:rFonts w:cs="Arial"/>
                <w:color w:val="000000"/>
                <w:szCs w:val="20"/>
              </w:rPr>
              <w:t>družbe</w:t>
            </w:r>
            <w:r w:rsidRPr="00605612">
              <w:rPr>
                <w:rFonts w:cs="Arial"/>
                <w:szCs w:val="20"/>
              </w:rPr>
              <w:t>, torej</w:t>
            </w:r>
            <w:r w:rsidRPr="00605612">
              <w:rPr>
                <w:rFonts w:cs="Arial"/>
                <w:color w:val="000000"/>
                <w:szCs w:val="20"/>
              </w:rPr>
              <w:t xml:space="preserve"> </w:t>
            </w:r>
            <w:r w:rsidRPr="00605612">
              <w:rPr>
                <w:rFonts w:cs="Arial"/>
                <w:color w:val="000000"/>
                <w:szCs w:val="20"/>
                <w:lang w:val="x-none"/>
              </w:rPr>
              <w:t xml:space="preserve">uprava, upravni odbor in nadzorni svet. Družba lahko izbere dvotirni sistem upravljanja družbe z upravo in nadzornim svetom ali enotirni sistem upravljanja družbe z upravnim odborom. </w:t>
            </w:r>
          </w:p>
          <w:p w14:paraId="277ABBFF" w14:textId="77777777" w:rsidR="00932CE9" w:rsidRPr="00605612" w:rsidRDefault="00932CE9" w:rsidP="00932CE9">
            <w:pPr>
              <w:spacing w:line="276" w:lineRule="auto"/>
              <w:jc w:val="both"/>
              <w:rPr>
                <w:rFonts w:cs="Arial"/>
                <w:color w:val="000000"/>
                <w:szCs w:val="20"/>
                <w:lang w:eastAsia="sl-SI"/>
              </w:rPr>
            </w:pPr>
          </w:p>
          <w:p w14:paraId="2A8ADAFD" w14:textId="45398151" w:rsidR="00932CE9" w:rsidRPr="00605612" w:rsidRDefault="00932CE9" w:rsidP="00932CE9">
            <w:pPr>
              <w:spacing w:line="276" w:lineRule="auto"/>
              <w:jc w:val="both"/>
              <w:rPr>
                <w:rFonts w:cs="Arial"/>
                <w:szCs w:val="20"/>
              </w:rPr>
            </w:pPr>
            <w:r w:rsidRPr="00605612">
              <w:rPr>
                <w:rFonts w:cs="Arial"/>
                <w:color w:val="000000"/>
                <w:szCs w:val="20"/>
                <w:lang w:eastAsia="sl-SI"/>
              </w:rPr>
              <w:t xml:space="preserve">Izvršni direktor </w:t>
            </w:r>
            <w:r w:rsidRPr="00605612">
              <w:rPr>
                <w:rFonts w:cs="Arial"/>
                <w:szCs w:val="20"/>
                <w:lang w:eastAsia="sl-SI"/>
              </w:rPr>
              <w:t xml:space="preserve">je v direktivi definiran kot </w:t>
            </w:r>
            <w:r w:rsidRPr="00605612">
              <w:rPr>
                <w:rFonts w:cs="Arial"/>
                <w:color w:val="000000"/>
                <w:szCs w:val="20"/>
                <w:lang w:eastAsia="sl-SI"/>
              </w:rPr>
              <w:t xml:space="preserve">član upravnega odbora v enotirnem sistemu upravljanja, ki je zadolžen za vsakodnevno vodenje družbe, ali član organa družbe, ki opravlja vodstveno funkcijo v družbi v dvotirnem sistemu upravljanja. </w:t>
            </w:r>
            <w:proofErr w:type="spellStart"/>
            <w:r w:rsidRPr="00605612">
              <w:rPr>
                <w:rFonts w:cs="Arial"/>
                <w:color w:val="000000"/>
                <w:szCs w:val="20"/>
                <w:lang w:eastAsia="sl-SI"/>
              </w:rPr>
              <w:t>Neizvršni</w:t>
            </w:r>
            <w:proofErr w:type="spellEnd"/>
            <w:r w:rsidRPr="00605612">
              <w:rPr>
                <w:rFonts w:cs="Arial"/>
                <w:color w:val="000000"/>
                <w:szCs w:val="20"/>
                <w:lang w:eastAsia="sl-SI"/>
              </w:rPr>
              <w:t xml:space="preserve"> direktor pomeni člana upravnega odbora družbe v enotirnem sistemu upravljanja, ki ni izvršni direktor, ali člana organa, ki opravlja nadzorno funkcijo v dvotirnem sistemu upravljanja. V enotirnem sistemu lahko skladno z ZGD-1 upravni odbor, ki je pristojen za vodenje in nadzor poslov družbe imenuje enega ali več izvršnih direktorjev, ki niso člani upravnega odbora in nanje prenese naloge glede vodenja tekočih poslov, prijave vpisov in predložitve listin v registru, skrb za vodenje poslovnih knjig in sestavo letnega poročila. Ne glede na dejstvo, da navedeni izvršni direktorji v enotirnem sistemu niso člani organa, tj. upravnega odbora, </w:t>
            </w:r>
            <w:r w:rsidRPr="00605612">
              <w:rPr>
                <w:rFonts w:cs="Arial"/>
                <w:szCs w:val="20"/>
                <w:lang w:eastAsia="sl-SI"/>
              </w:rPr>
              <w:t xml:space="preserve">se po predlogu zakona štejejo </w:t>
            </w:r>
            <w:r w:rsidRPr="00605612">
              <w:rPr>
                <w:rFonts w:cs="Arial"/>
                <w:color w:val="000000"/>
                <w:szCs w:val="20"/>
                <w:lang w:eastAsia="sl-SI"/>
              </w:rPr>
              <w:t xml:space="preserve">v delež za doseganje </w:t>
            </w:r>
            <w:r w:rsidRPr="00605612">
              <w:rPr>
                <w:rFonts w:cs="Arial"/>
                <w:szCs w:val="20"/>
                <w:lang w:eastAsia="sl-SI"/>
              </w:rPr>
              <w:t>predvidenih ciljnih deležev glede zastopanosti spolov</w:t>
            </w:r>
            <w:r w:rsidRPr="00605612">
              <w:rPr>
                <w:rFonts w:cs="Arial"/>
                <w:color w:val="000000"/>
                <w:szCs w:val="20"/>
                <w:lang w:eastAsia="sl-SI"/>
              </w:rPr>
              <w:t>, saj s</w:t>
            </w:r>
            <w:r w:rsidR="000D59C3" w:rsidRPr="00605612">
              <w:rPr>
                <w:rFonts w:cs="Arial"/>
                <w:color w:val="000000"/>
                <w:szCs w:val="20"/>
                <w:lang w:eastAsia="sl-SI"/>
              </w:rPr>
              <w:t>e s</w:t>
            </w:r>
            <w:r w:rsidRPr="00605612">
              <w:rPr>
                <w:rFonts w:cs="Arial"/>
                <w:color w:val="000000"/>
                <w:szCs w:val="20"/>
                <w:lang w:eastAsia="sl-SI"/>
              </w:rPr>
              <w:t xml:space="preserve"> tem sledi cilju in namenu direktive, da se doseže uravnotežen</w:t>
            </w:r>
            <w:r w:rsidRPr="00605612">
              <w:rPr>
                <w:rFonts w:cs="Arial"/>
                <w:szCs w:val="20"/>
                <w:lang w:eastAsia="sl-SI"/>
              </w:rPr>
              <w:t>a</w:t>
            </w:r>
            <w:r w:rsidRPr="00605612">
              <w:rPr>
                <w:rFonts w:cs="Arial"/>
                <w:color w:val="000000"/>
                <w:szCs w:val="20"/>
                <w:lang w:eastAsia="sl-SI"/>
              </w:rPr>
              <w:t xml:space="preserve"> zastopanost spolov na najvišjih vodstvenih položajih v družbah. V skladu z navedenim je v </w:t>
            </w:r>
            <w:r w:rsidRPr="00605612">
              <w:rPr>
                <w:rFonts w:cs="Arial"/>
                <w:szCs w:val="20"/>
                <w:lang w:eastAsia="sl-SI"/>
              </w:rPr>
              <w:t xml:space="preserve">predlogu </w:t>
            </w:r>
            <w:r w:rsidRPr="00605612">
              <w:rPr>
                <w:rFonts w:cs="Arial"/>
                <w:color w:val="000000"/>
                <w:szCs w:val="20"/>
                <w:lang w:eastAsia="sl-SI"/>
              </w:rPr>
              <w:t xml:space="preserve">zakonu opredeljeno, da ukrepi veljajo za člane </w:t>
            </w:r>
            <w:r w:rsidRPr="00605612">
              <w:rPr>
                <w:rFonts w:cs="Arial"/>
                <w:szCs w:val="20"/>
                <w:lang w:eastAsia="sl-SI"/>
              </w:rPr>
              <w:t xml:space="preserve">organov </w:t>
            </w:r>
            <w:r w:rsidRPr="00605612">
              <w:rPr>
                <w:rFonts w:cs="Arial"/>
                <w:color w:val="000000"/>
                <w:szCs w:val="20"/>
                <w:lang w:eastAsia="sl-SI"/>
              </w:rPr>
              <w:t xml:space="preserve">vodenja in nadzora ter </w:t>
            </w:r>
            <w:r w:rsidRPr="00605612">
              <w:rPr>
                <w:rFonts w:cs="Arial"/>
                <w:szCs w:val="20"/>
                <w:lang w:eastAsia="sl-SI"/>
              </w:rPr>
              <w:t xml:space="preserve">za </w:t>
            </w:r>
            <w:r w:rsidRPr="00605612">
              <w:rPr>
                <w:rFonts w:cs="Arial"/>
                <w:color w:val="000000"/>
                <w:szCs w:val="20"/>
                <w:lang w:eastAsia="sl-SI"/>
              </w:rPr>
              <w:t>izvršne direktorje</w:t>
            </w:r>
            <w:r w:rsidRPr="00605612">
              <w:rPr>
                <w:rFonts w:cs="Arial"/>
                <w:szCs w:val="20"/>
                <w:lang w:eastAsia="sl-SI"/>
              </w:rPr>
              <w:t xml:space="preserve"> (pri čemer ni pomembno</w:t>
            </w:r>
            <w:r w:rsidR="00ED3B63" w:rsidRPr="00605612">
              <w:rPr>
                <w:rFonts w:cs="Arial"/>
                <w:szCs w:val="20"/>
                <w:lang w:eastAsia="sl-SI"/>
              </w:rPr>
              <w:t xml:space="preserve"> v enotirnem sistemu upravljanja</w:t>
            </w:r>
            <w:r w:rsidRPr="00605612">
              <w:rPr>
                <w:rFonts w:cs="Arial"/>
                <w:szCs w:val="20"/>
                <w:lang w:eastAsia="sl-SI"/>
              </w:rPr>
              <w:t>, ali so člani organov družbe ali ne)</w:t>
            </w:r>
            <w:r w:rsidRPr="00605612">
              <w:rPr>
                <w:rFonts w:cs="Arial"/>
                <w:color w:val="000000"/>
                <w:szCs w:val="20"/>
                <w:lang w:eastAsia="sl-SI"/>
              </w:rPr>
              <w:t xml:space="preserve">. </w:t>
            </w:r>
          </w:p>
          <w:p w14:paraId="2BFFDBFA" w14:textId="77777777"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11A6C4EA" w14:textId="47D5357A" w:rsidR="00D313A2"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u</w:t>
            </w:r>
            <w:r w:rsidR="00D313A2" w:rsidRPr="00605612">
              <w:rPr>
                <w:rFonts w:ascii="Arial" w:hAnsi="Arial" w:cs="Arial"/>
                <w:color w:val="000000" w:themeColor="text1"/>
                <w:sz w:val="20"/>
                <w:szCs w:val="20"/>
                <w:lang w:eastAsia="x-none"/>
              </w:rPr>
              <w:t>rejajo cilji glede deleža zastopanosti manj zastopanega spola med osebami</w:t>
            </w:r>
            <w:r w:rsidR="00D345EF" w:rsidRPr="00605612">
              <w:rPr>
                <w:rFonts w:ascii="Arial" w:hAnsi="Arial" w:cs="Arial"/>
                <w:color w:val="000000" w:themeColor="text1"/>
                <w:sz w:val="20"/>
                <w:szCs w:val="20"/>
                <w:lang w:eastAsia="x-none"/>
              </w:rPr>
              <w:t>,</w:t>
            </w:r>
            <w:r w:rsidR="00D313A2" w:rsidRPr="00605612">
              <w:rPr>
                <w:rFonts w:ascii="Arial" w:hAnsi="Arial" w:cs="Arial"/>
                <w:color w:val="000000" w:themeColor="text1"/>
                <w:sz w:val="20"/>
                <w:szCs w:val="20"/>
                <w:lang w:eastAsia="x-none"/>
              </w:rPr>
              <w:t xml:space="preserve"> odgovornimi za vodenje in nadzor poslov družbe</w:t>
            </w:r>
          </w:p>
          <w:p w14:paraId="45DCF63C"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Fonts w:cs="Arial"/>
                <w:color w:val="000000" w:themeColor="text1"/>
                <w:szCs w:val="20"/>
              </w:rPr>
              <w:t>Direktiva 2022/2381/EU določa, da je treba zagotoviti, da za družbe, ki kotirajo na borzi, velja kateri koli od naslednjih ciljev, ki ju je treba doseči do 30. junija 2026:</w:t>
            </w:r>
          </w:p>
          <w:p w14:paraId="48DF4299" w14:textId="77777777" w:rsidR="00932CE9" w:rsidRPr="00605612" w:rsidRDefault="00932CE9" w:rsidP="00932CE9">
            <w:pPr>
              <w:pStyle w:val="Odstavekseznama"/>
              <w:numPr>
                <w:ilvl w:val="0"/>
                <w:numId w:val="85"/>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sidRPr="00605612">
              <w:rPr>
                <w:rFonts w:ascii="Arial" w:hAnsi="Arial" w:cs="Arial"/>
                <w:color w:val="000000" w:themeColor="text1"/>
                <w:sz w:val="20"/>
                <w:szCs w:val="20"/>
              </w:rPr>
              <w:t xml:space="preserve">osebe manj zastopanega spola zasedajo vsaj 40 % med </w:t>
            </w:r>
            <w:r w:rsidRPr="00605612">
              <w:rPr>
                <w:rStyle w:val="normaltextrun"/>
                <w:rFonts w:ascii="Arial" w:hAnsi="Arial" w:cs="Arial"/>
                <w:color w:val="000000"/>
                <w:sz w:val="20"/>
                <w:szCs w:val="20"/>
                <w:bdr w:val="none" w:sz="0" w:space="0" w:color="auto" w:frame="1"/>
              </w:rPr>
              <w:t>člani organov nadzora</w:t>
            </w:r>
            <w:r w:rsidRPr="00605612">
              <w:rPr>
                <w:rFonts w:ascii="Arial" w:hAnsi="Arial" w:cs="Arial"/>
                <w:color w:val="000000" w:themeColor="text1"/>
                <w:sz w:val="20"/>
                <w:szCs w:val="20"/>
              </w:rPr>
              <w:t xml:space="preserve"> (</w:t>
            </w:r>
            <w:proofErr w:type="spellStart"/>
            <w:r w:rsidRPr="00605612">
              <w:rPr>
                <w:rFonts w:ascii="Arial" w:hAnsi="Arial" w:cs="Arial"/>
                <w:color w:val="000000" w:themeColor="text1"/>
                <w:sz w:val="20"/>
                <w:szCs w:val="20"/>
              </w:rPr>
              <w:t>t.i</w:t>
            </w:r>
            <w:proofErr w:type="spellEnd"/>
            <w:r w:rsidRPr="00605612">
              <w:rPr>
                <w:rFonts w:ascii="Arial" w:hAnsi="Arial" w:cs="Arial"/>
                <w:color w:val="000000" w:themeColor="text1"/>
                <w:sz w:val="20"/>
                <w:szCs w:val="20"/>
              </w:rPr>
              <w:t xml:space="preserve">. </w:t>
            </w:r>
            <w:proofErr w:type="spellStart"/>
            <w:r w:rsidRPr="00605612">
              <w:rPr>
                <w:rFonts w:ascii="Arial" w:hAnsi="Arial" w:cs="Arial"/>
                <w:color w:val="000000" w:themeColor="text1"/>
                <w:sz w:val="20"/>
                <w:szCs w:val="20"/>
              </w:rPr>
              <w:t>neizvršnimi</w:t>
            </w:r>
            <w:proofErr w:type="spellEnd"/>
            <w:r w:rsidRPr="00605612">
              <w:rPr>
                <w:rFonts w:ascii="Arial" w:hAnsi="Arial" w:cs="Arial"/>
                <w:color w:val="000000" w:themeColor="text1"/>
                <w:sz w:val="20"/>
                <w:szCs w:val="20"/>
              </w:rPr>
              <w:t xml:space="preserve"> direktorji);</w:t>
            </w:r>
          </w:p>
          <w:p w14:paraId="380AC984" w14:textId="77777777" w:rsidR="00381836" w:rsidRPr="00605612" w:rsidRDefault="00D313A2" w:rsidP="00932CE9">
            <w:pPr>
              <w:pStyle w:val="Odstavekseznama"/>
              <w:numPr>
                <w:ilvl w:val="0"/>
                <w:numId w:val="85"/>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sidRPr="00605612">
              <w:rPr>
                <w:rFonts w:ascii="Arial" w:hAnsi="Arial" w:cs="Arial"/>
                <w:color w:val="000000" w:themeColor="text1"/>
                <w:sz w:val="20"/>
                <w:szCs w:val="20"/>
              </w:rPr>
              <w:t>osebe manj zastopanega spola zasedajo vsaj 33</w:t>
            </w:r>
            <w:r w:rsidR="00932CE9" w:rsidRPr="00605612">
              <w:rPr>
                <w:rFonts w:ascii="Arial" w:hAnsi="Arial" w:cs="Arial"/>
                <w:color w:val="000000" w:themeColor="text1"/>
                <w:sz w:val="20"/>
                <w:szCs w:val="20"/>
              </w:rPr>
              <w:t xml:space="preserve"> % med </w:t>
            </w:r>
            <w:r w:rsidR="00932CE9" w:rsidRPr="00605612">
              <w:rPr>
                <w:rStyle w:val="normaltextrun"/>
                <w:rFonts w:ascii="Arial" w:hAnsi="Arial" w:cs="Arial"/>
                <w:color w:val="000000"/>
                <w:sz w:val="20"/>
                <w:szCs w:val="20"/>
                <w:bdr w:val="none" w:sz="0" w:space="0" w:color="auto" w:frame="1"/>
              </w:rPr>
              <w:t>člani organov vodenja</w:t>
            </w:r>
            <w:r w:rsidRPr="00605612">
              <w:rPr>
                <w:rStyle w:val="normaltextrun"/>
                <w:rFonts w:ascii="Arial" w:hAnsi="Arial" w:cs="Arial"/>
                <w:color w:val="000000"/>
                <w:sz w:val="20"/>
                <w:szCs w:val="20"/>
                <w:bdr w:val="none" w:sz="0" w:space="0" w:color="auto" w:frame="1"/>
              </w:rPr>
              <w:t xml:space="preserve"> in </w:t>
            </w:r>
            <w:r w:rsidR="00932CE9" w:rsidRPr="00605612">
              <w:rPr>
                <w:rStyle w:val="normaltextrun"/>
                <w:rFonts w:ascii="Arial" w:hAnsi="Arial" w:cs="Arial"/>
                <w:color w:val="000000"/>
                <w:sz w:val="20"/>
                <w:szCs w:val="20"/>
                <w:bdr w:val="none" w:sz="0" w:space="0" w:color="auto" w:frame="1"/>
              </w:rPr>
              <w:t>nadzora ter izvršnimi direktorji</w:t>
            </w:r>
            <w:r w:rsidR="00932CE9" w:rsidRPr="00605612">
              <w:rPr>
                <w:rFonts w:ascii="Arial" w:hAnsi="Arial" w:cs="Arial"/>
                <w:color w:val="000000" w:themeColor="text1"/>
                <w:sz w:val="20"/>
                <w:szCs w:val="20"/>
              </w:rPr>
              <w:t xml:space="preserve"> </w:t>
            </w:r>
            <w:r w:rsidRPr="00605612">
              <w:rPr>
                <w:rFonts w:ascii="Arial" w:hAnsi="Arial" w:cs="Arial"/>
                <w:color w:val="000000" w:themeColor="text1"/>
                <w:sz w:val="20"/>
                <w:szCs w:val="20"/>
              </w:rPr>
              <w:t>(</w:t>
            </w:r>
            <w:proofErr w:type="spellStart"/>
            <w:r w:rsidRPr="00605612">
              <w:rPr>
                <w:rFonts w:ascii="Arial" w:hAnsi="Arial" w:cs="Arial"/>
                <w:color w:val="000000" w:themeColor="text1"/>
                <w:sz w:val="20"/>
                <w:szCs w:val="20"/>
              </w:rPr>
              <w:t>t.i</w:t>
            </w:r>
            <w:proofErr w:type="spellEnd"/>
            <w:r w:rsidRPr="00605612">
              <w:rPr>
                <w:rFonts w:ascii="Arial" w:hAnsi="Arial" w:cs="Arial"/>
                <w:color w:val="000000" w:themeColor="text1"/>
                <w:sz w:val="20"/>
                <w:szCs w:val="20"/>
              </w:rPr>
              <w:t xml:space="preserve">. izvršnimi in </w:t>
            </w:r>
            <w:proofErr w:type="spellStart"/>
            <w:r w:rsidRPr="00605612">
              <w:rPr>
                <w:rFonts w:ascii="Arial" w:hAnsi="Arial" w:cs="Arial"/>
                <w:color w:val="000000" w:themeColor="text1"/>
                <w:sz w:val="20"/>
                <w:szCs w:val="20"/>
              </w:rPr>
              <w:t>neizvršnimi</w:t>
            </w:r>
            <w:proofErr w:type="spellEnd"/>
            <w:r w:rsidRPr="00605612">
              <w:rPr>
                <w:rFonts w:ascii="Arial" w:hAnsi="Arial" w:cs="Arial"/>
                <w:color w:val="000000" w:themeColor="text1"/>
                <w:sz w:val="20"/>
                <w:szCs w:val="20"/>
              </w:rPr>
              <w:t xml:space="preserve"> direktorji</w:t>
            </w:r>
            <w:r w:rsidR="00932CE9" w:rsidRPr="00605612">
              <w:rPr>
                <w:rFonts w:ascii="Arial" w:hAnsi="Arial" w:cs="Arial"/>
                <w:color w:val="000000" w:themeColor="text1"/>
                <w:sz w:val="20"/>
                <w:szCs w:val="20"/>
              </w:rPr>
              <w:t>) skupno.</w:t>
            </w:r>
          </w:p>
          <w:p w14:paraId="10E18FF1" w14:textId="050CEB54"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Fonts w:cs="Arial"/>
                <w:color w:val="000000" w:themeColor="text1"/>
                <w:szCs w:val="20"/>
                <w:lang w:eastAsia="x-none"/>
              </w:rPr>
              <w:t xml:space="preserve">Države članice lahko na različne načine uredijo, da bodo družbe dosegle zgoraj navedene cilje. Lahko v nacionalni zakonodaji </w:t>
            </w:r>
            <w:r w:rsidR="00DF32CA" w:rsidRPr="00605612">
              <w:rPr>
                <w:rFonts w:cs="Arial"/>
                <w:color w:val="000000" w:themeColor="text1"/>
                <w:szCs w:val="20"/>
                <w:lang w:eastAsia="x-none"/>
              </w:rPr>
              <w:t xml:space="preserve">določijo </w:t>
            </w:r>
            <w:r w:rsidRPr="00605612">
              <w:rPr>
                <w:rFonts w:cs="Arial"/>
                <w:color w:val="000000" w:themeColor="text1"/>
                <w:szCs w:val="20"/>
                <w:lang w:eastAsia="x-none"/>
              </w:rPr>
              <w:t>enega izmed ciljev, ki bo veljal za družbe</w:t>
            </w:r>
            <w:r w:rsidR="00DF32CA">
              <w:rPr>
                <w:rFonts w:cs="Arial"/>
                <w:color w:val="000000" w:themeColor="text1"/>
                <w:szCs w:val="20"/>
                <w:lang w:eastAsia="x-none"/>
              </w:rPr>
              <w:t>, lahko pa tudi</w:t>
            </w:r>
            <w:r w:rsidRPr="00605612">
              <w:rPr>
                <w:rFonts w:cs="Arial"/>
                <w:color w:val="000000" w:themeColor="text1"/>
                <w:szCs w:val="20"/>
                <w:lang w:eastAsia="x-none"/>
              </w:rPr>
              <w:t xml:space="preserve"> </w:t>
            </w:r>
            <w:r w:rsidR="00DF32CA">
              <w:rPr>
                <w:rFonts w:cs="Arial"/>
                <w:color w:val="000000" w:themeColor="text1"/>
                <w:szCs w:val="20"/>
                <w:lang w:eastAsia="x-none"/>
              </w:rPr>
              <w:t xml:space="preserve">obveznost izpolnjevanja </w:t>
            </w:r>
            <w:r w:rsidRPr="00605612">
              <w:rPr>
                <w:rFonts w:cs="Arial"/>
                <w:color w:val="000000" w:themeColor="text1"/>
                <w:szCs w:val="20"/>
                <w:lang w:eastAsia="x-none"/>
              </w:rPr>
              <w:t>ob</w:t>
            </w:r>
            <w:r w:rsidR="00DF32CA">
              <w:rPr>
                <w:rFonts w:cs="Arial"/>
                <w:color w:val="000000" w:themeColor="text1"/>
                <w:szCs w:val="20"/>
                <w:lang w:eastAsia="x-none"/>
              </w:rPr>
              <w:t xml:space="preserve">eh </w:t>
            </w:r>
            <w:r w:rsidRPr="00605612">
              <w:rPr>
                <w:rFonts w:cs="Arial"/>
                <w:color w:val="000000" w:themeColor="text1"/>
                <w:szCs w:val="20"/>
                <w:lang w:eastAsia="x-none"/>
              </w:rPr>
              <w:t>cilj</w:t>
            </w:r>
            <w:r w:rsidR="00DF32CA">
              <w:rPr>
                <w:rFonts w:cs="Arial"/>
                <w:color w:val="000000" w:themeColor="text1"/>
                <w:szCs w:val="20"/>
                <w:lang w:eastAsia="x-none"/>
              </w:rPr>
              <w:t>ev</w:t>
            </w:r>
            <w:r w:rsidRPr="00605612">
              <w:rPr>
                <w:rFonts w:cs="Arial"/>
                <w:color w:val="000000" w:themeColor="text1"/>
                <w:szCs w:val="20"/>
                <w:lang w:eastAsia="x-none"/>
              </w:rPr>
              <w:t xml:space="preserve">. V predlog zakona smo prenesli določbo na način, da si družbe same izberejo, kateremu cilju bodo </w:t>
            </w:r>
            <w:r w:rsidR="00932CE9" w:rsidRPr="00605612">
              <w:rPr>
                <w:rFonts w:cs="Arial"/>
                <w:color w:val="000000" w:themeColor="text1"/>
                <w:szCs w:val="20"/>
                <w:lang w:eastAsia="x-none"/>
              </w:rPr>
              <w:t xml:space="preserve">glede deleža manj zastopanega spola sledile oziroma ga bodo dosegle. Družba bo morala naveden cilj določiti v Politiki raznolikosti, sprejem katere bo obvezen za družbe, </w:t>
            </w:r>
            <w:bookmarkStart w:id="5" w:name="_Hlk146268840"/>
            <w:r w:rsidR="00932CE9" w:rsidRPr="00605612">
              <w:rPr>
                <w:rFonts w:cs="Arial"/>
                <w:color w:val="000000" w:themeColor="text1"/>
                <w:szCs w:val="20"/>
                <w:lang w:eastAsia="x-none"/>
              </w:rPr>
              <w:t>ki bodo zavezane upoštevati pravila v zvezi z zagotavljanjem uravnotežene zastopanosti spolov med</w:t>
            </w:r>
            <w:r w:rsidR="00932CE9" w:rsidRPr="00605612">
              <w:rPr>
                <w:rFonts w:cs="Arial"/>
                <w:color w:val="000000" w:themeColor="text1"/>
                <w:szCs w:val="20"/>
              </w:rPr>
              <w:t xml:space="preserve"> </w:t>
            </w:r>
            <w:r w:rsidR="00932CE9"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lang w:eastAsia="x-none"/>
              </w:rPr>
              <w:t>.</w:t>
            </w:r>
          </w:p>
          <w:p w14:paraId="385BD2DD" w14:textId="77777777"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35B5389C" w14:textId="3C61DA0B"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Style w:val="normaltextrun"/>
                <w:rFonts w:cs="Arial"/>
                <w:color w:val="000000"/>
                <w:szCs w:val="20"/>
                <w:shd w:val="clear" w:color="auto" w:fill="FFFFFF"/>
              </w:rPr>
              <w:t>Zaradi enakomerne porazdelitve odgovornosti pri imenovanju predstavnikov v organe vodenja in nadzora ter za izvršne direktorje je za Svet delavcev določen poseben delež glede spolne zastopanosti predstavnikov delavcev v organih, ki ga morajo upoštevati. Svet delavcev je pri imenovanju predstavnikov delavcev v organe nadzora in vodenja ter za izvršne direktorje družbe zavezanke po zakonu, ki ureja sodelovanje delavcev pri upravljanju, dolžan glede svojih predstavnikov zagotoviti vsaj 33 % zastopanost manj zastopanega spola. Delež je skladen z zahtevami iz direktive. Ne glede na delež, ki ga mora</w:t>
            </w:r>
            <w:r w:rsidR="00DF32CA">
              <w:rPr>
                <w:rStyle w:val="normaltextrun"/>
                <w:rFonts w:cs="Arial"/>
                <w:color w:val="000000"/>
                <w:szCs w:val="20"/>
                <w:shd w:val="clear" w:color="auto" w:fill="FFFFFF"/>
              </w:rPr>
              <w:t xml:space="preserve"> Svet delavcev</w:t>
            </w:r>
            <w:r w:rsidRPr="00605612">
              <w:rPr>
                <w:rStyle w:val="normaltextrun"/>
                <w:rFonts w:cs="Arial"/>
                <w:color w:val="000000"/>
                <w:szCs w:val="20"/>
                <w:shd w:val="clear" w:color="auto" w:fill="FFFFFF"/>
              </w:rPr>
              <w:t xml:space="preserve"> upoštevati pri imenovanju predstavnikov delavcev, mora  skupni delež</w:t>
            </w:r>
            <w:r w:rsidR="00DF32CA">
              <w:rPr>
                <w:rStyle w:val="normaltextrun"/>
                <w:rFonts w:cs="Arial"/>
                <w:color w:val="000000"/>
                <w:szCs w:val="20"/>
                <w:shd w:val="clear" w:color="auto" w:fill="FFFFFF"/>
              </w:rPr>
              <w:t>,</w:t>
            </w:r>
            <w:r w:rsidRPr="00605612">
              <w:rPr>
                <w:rStyle w:val="normaltextrun"/>
                <w:rFonts w:cs="Arial"/>
                <w:color w:val="000000"/>
                <w:szCs w:val="20"/>
                <w:shd w:val="clear" w:color="auto" w:fill="FFFFFF"/>
              </w:rPr>
              <w:t xml:space="preserve"> določen v politiki raznolikosti</w:t>
            </w:r>
            <w:r w:rsidR="00DF32CA">
              <w:rPr>
                <w:rStyle w:val="normaltextrun"/>
                <w:rFonts w:cs="Arial"/>
                <w:color w:val="000000"/>
                <w:szCs w:val="20"/>
                <w:shd w:val="clear" w:color="auto" w:fill="FFFFFF"/>
              </w:rPr>
              <w:t>,</w:t>
            </w:r>
            <w:r w:rsidRPr="00605612">
              <w:rPr>
                <w:rStyle w:val="normaltextrun"/>
                <w:rFonts w:cs="Arial"/>
                <w:color w:val="000000"/>
                <w:szCs w:val="20"/>
                <w:shd w:val="clear" w:color="auto" w:fill="FFFFFF"/>
              </w:rPr>
              <w:t xml:space="preserve"> izpolniti družba kot celota.</w:t>
            </w:r>
            <w:r w:rsidRPr="00605612">
              <w:rPr>
                <w:rStyle w:val="eop"/>
                <w:rFonts w:cs="Arial"/>
                <w:color w:val="000000"/>
                <w:szCs w:val="20"/>
                <w:shd w:val="clear" w:color="auto" w:fill="FFFFFF"/>
              </w:rPr>
              <w:t> </w:t>
            </w:r>
          </w:p>
          <w:bookmarkEnd w:id="5"/>
          <w:p w14:paraId="044987BA"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13E88FE3" w14:textId="356601FA"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V predlogu zakona je skladno z zahtevami Direktive 2022/2381/EU za družbe, ki si določijo, da bodo izpolnile cilj 40 % glede deleža zastopanosti manj zastopanega spola med člani organov nadzora (</w:t>
            </w:r>
            <w:proofErr w:type="spellStart"/>
            <w:r w:rsidRPr="00605612">
              <w:rPr>
                <w:rFonts w:cs="Arial"/>
                <w:color w:val="000000" w:themeColor="text1"/>
                <w:szCs w:val="20"/>
              </w:rPr>
              <w:t>t.i</w:t>
            </w:r>
            <w:proofErr w:type="spellEnd"/>
            <w:r w:rsidRPr="00605612">
              <w:rPr>
                <w:rFonts w:cs="Arial"/>
                <w:color w:val="000000" w:themeColor="text1"/>
                <w:szCs w:val="20"/>
              </w:rPr>
              <w:t xml:space="preserve">. </w:t>
            </w:r>
            <w:proofErr w:type="spellStart"/>
            <w:r w:rsidRPr="00605612">
              <w:rPr>
                <w:rFonts w:cs="Arial"/>
                <w:color w:val="000000" w:themeColor="text1"/>
                <w:szCs w:val="20"/>
              </w:rPr>
              <w:t>neizvršnimi</w:t>
            </w:r>
            <w:proofErr w:type="spellEnd"/>
            <w:r w:rsidRPr="00605612">
              <w:rPr>
                <w:rFonts w:cs="Arial"/>
                <w:color w:val="000000" w:themeColor="text1"/>
                <w:szCs w:val="20"/>
              </w:rPr>
              <w:t xml:space="preserve"> direktorji), </w:t>
            </w:r>
            <w:r w:rsidR="00DF32CA" w:rsidRPr="00605612">
              <w:rPr>
                <w:rFonts w:cs="Arial"/>
                <w:color w:val="000000" w:themeColor="text1"/>
                <w:szCs w:val="20"/>
              </w:rPr>
              <w:t>določeno</w:t>
            </w:r>
            <w:r w:rsidR="00DF32CA">
              <w:rPr>
                <w:rFonts w:cs="Arial"/>
                <w:color w:val="000000" w:themeColor="text1"/>
                <w:szCs w:val="20"/>
              </w:rPr>
              <w:t>,</w:t>
            </w:r>
            <w:r w:rsidR="00DF32CA" w:rsidRPr="00605612">
              <w:rPr>
                <w:rFonts w:cs="Arial"/>
                <w:color w:val="000000" w:themeColor="text1"/>
                <w:szCs w:val="20"/>
              </w:rPr>
              <w:t xml:space="preserve"> </w:t>
            </w:r>
            <w:r w:rsidRPr="00605612">
              <w:rPr>
                <w:rFonts w:cs="Arial"/>
                <w:color w:val="000000" w:themeColor="text1"/>
                <w:szCs w:val="20"/>
              </w:rPr>
              <w:t>da morajo določiti tudi delež zastopanosti spolov med členi organov vodenja ter izvršnimi direktorji (v enotirnih sistemih upravljanja). Družba bo morala v Politiki raznolikosti določiti cilj glede deleža spolne zastopanosti, ki ga namerava izpolniti</w:t>
            </w:r>
            <w:r w:rsidRPr="00605612">
              <w:rPr>
                <w:rFonts w:cs="Arial"/>
                <w:szCs w:val="20"/>
              </w:rPr>
              <w:t>.</w:t>
            </w:r>
            <w:r w:rsidRPr="00605612">
              <w:rPr>
                <w:rFonts w:cs="Arial"/>
                <w:color w:val="FF0000"/>
                <w:szCs w:val="20"/>
              </w:rPr>
              <w:t xml:space="preserve"> </w:t>
            </w:r>
            <w:r w:rsidRPr="00605612">
              <w:rPr>
                <w:rFonts w:cs="Arial"/>
                <w:color w:val="000000" w:themeColor="text1"/>
                <w:szCs w:val="20"/>
              </w:rPr>
              <w:t xml:space="preserve">Pomembno je, da si družbe prizadevajo zagotoviti uravnoteženo zastopanost spolov med obema skupinama direktorjev oziroma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V Direktivi 2022/2381/EU je tudi določilo, ki podrobneje ureja, kako se izračuna število vodilnih mest, ki je potrebno za izpolnitev zgoraj navedenih ciljev glede deležev zastopanosti manj zastopanega spola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w:t>
            </w:r>
            <w:bookmarkStart w:id="6" w:name="_Hlk146287910"/>
            <w:r w:rsidRPr="00605612">
              <w:rPr>
                <w:rFonts w:cs="Arial"/>
                <w:color w:val="000000" w:themeColor="text1"/>
                <w:szCs w:val="20"/>
              </w:rPr>
              <w:t xml:space="preserve">Pogosto ni mogoče doseči točno 40 % ali 33 % deleža, zato mora biti število vodilnih mest, ki je potrebno za dosego cilja, tisto, ki je najbližje deležu 40 % oziroma 33 %, vendar ne sme preseči deleža 49 %. </w:t>
            </w:r>
            <w:bookmarkEnd w:id="6"/>
            <w:r w:rsidRPr="00605612">
              <w:rPr>
                <w:rFonts w:cs="Arial"/>
                <w:color w:val="000000" w:themeColor="text1"/>
                <w:szCs w:val="20"/>
              </w:rPr>
              <w:t>V prilogi Direktive 2022/2381/EU je tudi tabela, v kateri je navedeno minimalno število mest</w:t>
            </w:r>
            <w:r w:rsidR="00DF32CA">
              <w:rPr>
                <w:rFonts w:cs="Arial"/>
                <w:color w:val="000000" w:themeColor="text1"/>
                <w:szCs w:val="20"/>
              </w:rPr>
              <w:t>,</w:t>
            </w:r>
            <w:r w:rsidRPr="00605612">
              <w:rPr>
                <w:rFonts w:cs="Arial"/>
                <w:color w:val="000000" w:themeColor="text1"/>
                <w:szCs w:val="20"/>
              </w:rPr>
              <w:t xml:space="preserve"> ki jih morajo zasesti predstavniki manj zastopanega spola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za oba določena deleža glede na skupno število mest v organih družbe, na katero je narejen sklic v predlogu zakona.</w:t>
            </w:r>
          </w:p>
          <w:p w14:paraId="5BE4BC79"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711F52F5" w14:textId="624015AA" w:rsidR="00932CE9"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u</w:t>
            </w:r>
            <w:r w:rsidR="00932CE9" w:rsidRPr="00605612">
              <w:rPr>
                <w:rFonts w:ascii="Arial" w:hAnsi="Arial" w:cs="Arial"/>
                <w:color w:val="000000" w:themeColor="text1"/>
                <w:sz w:val="20"/>
                <w:szCs w:val="20"/>
                <w:lang w:eastAsia="x-none"/>
              </w:rPr>
              <w:t xml:space="preserve">rejajo izbirni postopki kandidatov za imenovanje </w:t>
            </w:r>
            <w:r w:rsidR="00932CE9" w:rsidRPr="00605612">
              <w:rPr>
                <w:rStyle w:val="normaltextrun"/>
                <w:rFonts w:ascii="Arial" w:hAnsi="Arial" w:cs="Arial"/>
                <w:color w:val="000000"/>
                <w:sz w:val="20"/>
                <w:szCs w:val="20"/>
                <w:bdr w:val="none" w:sz="0" w:space="0" w:color="auto" w:frame="1"/>
              </w:rPr>
              <w:t>članov organov vodenja in nadzora ter izvršne direktorje</w:t>
            </w:r>
            <w:r w:rsidR="00EE7814" w:rsidRPr="00605612">
              <w:rPr>
                <w:rStyle w:val="normaltextrun"/>
                <w:rFonts w:ascii="Arial" w:hAnsi="Arial" w:cs="Arial"/>
                <w:color w:val="000000"/>
                <w:sz w:val="20"/>
                <w:szCs w:val="20"/>
                <w:bdr w:val="none" w:sz="0" w:space="0" w:color="auto" w:frame="1"/>
              </w:rPr>
              <w:t>,</w:t>
            </w:r>
            <w:r w:rsidR="00932CE9" w:rsidRPr="00605612">
              <w:rPr>
                <w:rFonts w:ascii="Arial" w:hAnsi="Arial" w:cs="Arial"/>
                <w:color w:val="FF0000"/>
                <w:sz w:val="20"/>
                <w:szCs w:val="20"/>
                <w:lang w:eastAsia="x-none"/>
              </w:rPr>
              <w:t xml:space="preserve"> </w:t>
            </w:r>
            <w:r w:rsidR="00932CE9" w:rsidRPr="00605612">
              <w:rPr>
                <w:rFonts w:ascii="Arial" w:hAnsi="Arial" w:cs="Arial"/>
                <w:color w:val="000000" w:themeColor="text1"/>
                <w:sz w:val="20"/>
                <w:szCs w:val="20"/>
                <w:lang w:eastAsia="x-none"/>
              </w:rPr>
              <w:t>v primeru neizpolnjevanja ciljev glede deležev</w:t>
            </w:r>
          </w:p>
          <w:p w14:paraId="59BE7B83" w14:textId="77777777"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Fonts w:cs="Arial"/>
                <w:color w:val="000000" w:themeColor="text1"/>
                <w:szCs w:val="20"/>
                <w:lang w:eastAsia="x-none"/>
              </w:rPr>
              <w:t xml:space="preserve">Družba, ki ne bo izpolnila cilja glede deleža zastopanosti vsakega od spolov </w:t>
            </w:r>
            <w:r w:rsidRPr="00605612">
              <w:rPr>
                <w:rFonts w:cs="Arial"/>
                <w:color w:val="000000" w:themeColor="text1"/>
                <w:szCs w:val="20"/>
              </w:rPr>
              <w:t xml:space="preserve">med </w:t>
            </w:r>
            <w:r w:rsidR="00932CE9" w:rsidRPr="00605612">
              <w:rPr>
                <w:rStyle w:val="normaltextrun"/>
                <w:rFonts w:cs="Arial"/>
                <w:color w:val="000000"/>
                <w:szCs w:val="20"/>
                <w:bdr w:val="none" w:sz="0" w:space="0" w:color="auto" w:frame="1"/>
              </w:rPr>
              <w:t>člani organov vodenja in nadzora ter izvršnimi direktorji</w:t>
            </w:r>
            <w:r w:rsidR="00932CE9" w:rsidRPr="00605612">
              <w:rPr>
                <w:rFonts w:cs="Arial"/>
                <w:color w:val="000000" w:themeColor="text1"/>
                <w:szCs w:val="20"/>
                <w:lang w:eastAsia="x-none"/>
              </w:rPr>
              <w:t xml:space="preserve">, </w:t>
            </w:r>
            <w:r w:rsidRPr="00605612">
              <w:rPr>
                <w:rFonts w:cs="Arial"/>
                <w:color w:val="000000" w:themeColor="text1"/>
                <w:szCs w:val="20"/>
                <w:lang w:eastAsia="x-none"/>
              </w:rPr>
              <w:t xml:space="preserve">določenega v </w:t>
            </w:r>
            <w:r w:rsidR="00932CE9" w:rsidRPr="00605612">
              <w:rPr>
                <w:rFonts w:cs="Arial"/>
                <w:color w:val="000000" w:themeColor="text1"/>
                <w:szCs w:val="20"/>
                <w:lang w:eastAsia="x-none"/>
              </w:rPr>
              <w:t>Politiki raznolikosti</w:t>
            </w:r>
            <w:r w:rsidRPr="00605612">
              <w:rPr>
                <w:rFonts w:cs="Arial"/>
                <w:color w:val="000000" w:themeColor="text1"/>
                <w:szCs w:val="20"/>
                <w:lang w:eastAsia="x-none"/>
              </w:rPr>
              <w:t xml:space="preserve">, bo morala prilagoditi izbirni postopek kandidatov za imenovanje ali izvolitev na </w:t>
            </w:r>
            <w:r w:rsidRPr="00605612">
              <w:rPr>
                <w:rFonts w:cs="Arial"/>
                <w:szCs w:val="20"/>
                <w:lang w:eastAsia="x-none"/>
              </w:rPr>
              <w:t>vodilna</w:t>
            </w:r>
            <w:r w:rsidRPr="00605612">
              <w:rPr>
                <w:rFonts w:cs="Arial"/>
                <w:color w:val="FF0000"/>
                <w:szCs w:val="20"/>
                <w:lang w:eastAsia="x-none"/>
              </w:rPr>
              <w:t xml:space="preserve"> </w:t>
            </w:r>
            <w:r w:rsidRPr="00605612">
              <w:rPr>
                <w:rFonts w:cs="Arial"/>
                <w:color w:val="000000" w:themeColor="text1"/>
                <w:szCs w:val="20"/>
                <w:lang w:eastAsia="x-none"/>
              </w:rPr>
              <w:t>mesta v družbi. Najbolj usposobljeni kandidati se izberejo na podlagi primerjalne ocene kvalifikacij, družba pa mora pri tem upoštevati jasna, nevtralna in nedvoumna merila, ki jih določi pred izbirnim postopkom. V primeru, da dva kandidata izpolnjujeta enaka merila in pogoje z vidika primernosti, usposobljenosti in delovne uspešnosti, mora družba dati prednost osebi manj zastopanega spola. Od navedenega načela se lahko odstopa v izjemnih primerih, ko</w:t>
            </w:r>
            <w:r w:rsidRPr="00605612">
              <w:rPr>
                <w:rFonts w:cs="Arial"/>
                <w:szCs w:val="20"/>
              </w:rPr>
              <w:t xml:space="preserve"> je treba zaradi objektivno utemeljenih razlogov dati prednost kandidatu nasprotnega spola, kot na primer zaradi upoštevanja drugih politik raznolikosti, kar mora družba posebej utemeljiti.</w:t>
            </w:r>
          </w:p>
          <w:p w14:paraId="7B9529D3" w14:textId="77777777"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247290AB" w14:textId="37D0DCBB" w:rsidR="00D313A2"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z</w:t>
            </w:r>
            <w:r w:rsidR="00D313A2" w:rsidRPr="00605612">
              <w:rPr>
                <w:rFonts w:ascii="Arial" w:hAnsi="Arial" w:cs="Arial"/>
                <w:color w:val="000000" w:themeColor="text1"/>
                <w:sz w:val="20"/>
                <w:szCs w:val="20"/>
                <w:lang w:eastAsia="x-none"/>
              </w:rPr>
              <w:t>agotavlja pravic</w:t>
            </w:r>
            <w:r w:rsidR="0095645F">
              <w:rPr>
                <w:rFonts w:ascii="Arial" w:hAnsi="Arial" w:cs="Arial"/>
                <w:color w:val="000000" w:themeColor="text1"/>
                <w:sz w:val="20"/>
                <w:szCs w:val="20"/>
                <w:lang w:eastAsia="x-none"/>
              </w:rPr>
              <w:t>a</w:t>
            </w:r>
            <w:r w:rsidR="00D313A2" w:rsidRPr="00605612">
              <w:rPr>
                <w:rFonts w:ascii="Arial" w:hAnsi="Arial" w:cs="Arial"/>
                <w:color w:val="000000" w:themeColor="text1"/>
                <w:sz w:val="20"/>
                <w:szCs w:val="20"/>
                <w:lang w:eastAsia="x-none"/>
              </w:rPr>
              <w:t xml:space="preserve"> do podatkov in (pravn</w:t>
            </w:r>
            <w:r w:rsidR="0095645F">
              <w:rPr>
                <w:rFonts w:ascii="Arial" w:hAnsi="Arial" w:cs="Arial"/>
                <w:color w:val="000000" w:themeColor="text1"/>
                <w:sz w:val="20"/>
                <w:szCs w:val="20"/>
                <w:lang w:eastAsia="x-none"/>
              </w:rPr>
              <w:t>ega</w:t>
            </w:r>
            <w:r w:rsidR="00D313A2" w:rsidRPr="00605612">
              <w:rPr>
                <w:rFonts w:ascii="Arial" w:hAnsi="Arial" w:cs="Arial"/>
                <w:color w:val="000000" w:themeColor="text1"/>
                <w:sz w:val="20"/>
                <w:szCs w:val="20"/>
                <w:lang w:eastAsia="x-none"/>
              </w:rPr>
              <w:t>) varstv</w:t>
            </w:r>
            <w:r w:rsidR="0095645F">
              <w:rPr>
                <w:rFonts w:ascii="Arial" w:hAnsi="Arial" w:cs="Arial"/>
                <w:color w:val="000000" w:themeColor="text1"/>
                <w:sz w:val="20"/>
                <w:szCs w:val="20"/>
                <w:lang w:eastAsia="x-none"/>
              </w:rPr>
              <w:t>a</w:t>
            </w:r>
            <w:r w:rsidR="00D313A2" w:rsidRPr="00605612">
              <w:rPr>
                <w:rFonts w:ascii="Arial" w:hAnsi="Arial" w:cs="Arial"/>
                <w:color w:val="000000" w:themeColor="text1"/>
                <w:sz w:val="20"/>
                <w:szCs w:val="20"/>
                <w:lang w:eastAsia="x-none"/>
              </w:rPr>
              <w:t xml:space="preserve"> neizbranim kandidatom manj zastopanega spola</w:t>
            </w:r>
          </w:p>
          <w:p w14:paraId="5A24C444" w14:textId="340796C8"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Fonts w:cs="Arial"/>
                <w:szCs w:val="20"/>
              </w:rPr>
              <w:t xml:space="preserve">Neizbrani kandidati lahko od družbe, ki ne izpolnjuje zahtev v zvezi z deleži spolne zastopanosti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sidRPr="00605612">
              <w:rPr>
                <w:rFonts w:cs="Arial"/>
                <w:szCs w:val="20"/>
              </w:rPr>
              <w:t xml:space="preserve">, zahtevajo podatke </w:t>
            </w:r>
            <w:r w:rsidRPr="00605612">
              <w:rPr>
                <w:rFonts w:cs="Arial"/>
                <w:color w:val="000000"/>
                <w:szCs w:val="20"/>
                <w:shd w:val="clear" w:color="auto" w:fill="FFFFFF"/>
              </w:rPr>
              <w:t xml:space="preserve">o merilih in pogojih, na katerih je temeljil izbor, o objektivni oceni kandidatov na podlagi teh meril in po potrebi podatke o posebnih vidikih, ki so izjemoma pretehtali v korist kandidata, ki ni oseba manj zastopanega spola. Neizbrani kandidat se lahko obrne na različne pristojne institucije (npr. Zagovornik načela enakosti, pristojna inšpekcija, sodišče, itd.) in zahteva obravnavo postopka, če meni, da je bil enako kvalificiran kot izbrani kandidat, ki ni oseba manj zastopanega spola. Družba mora v tovrstnih primerih pri pristojni instituciji dokazati, da ni bil kršen izbirni postopek </w:t>
            </w:r>
            <w:r w:rsidR="0095645F">
              <w:rPr>
                <w:rFonts w:cs="Arial"/>
                <w:color w:val="000000"/>
                <w:szCs w:val="20"/>
                <w:shd w:val="clear" w:color="auto" w:fill="FFFFFF"/>
              </w:rPr>
              <w:t>iz tega</w:t>
            </w:r>
            <w:r w:rsidRPr="00605612">
              <w:rPr>
                <w:rFonts w:cs="Arial"/>
                <w:color w:val="000000"/>
                <w:szCs w:val="20"/>
                <w:shd w:val="clear" w:color="auto" w:fill="FFFFFF"/>
              </w:rPr>
              <w:t xml:space="preserve"> zakon</w:t>
            </w:r>
            <w:r w:rsidR="0095645F">
              <w:rPr>
                <w:rFonts w:cs="Arial"/>
                <w:color w:val="000000"/>
                <w:szCs w:val="20"/>
                <w:shd w:val="clear" w:color="auto" w:fill="FFFFFF"/>
              </w:rPr>
              <w:t>a</w:t>
            </w:r>
            <w:r w:rsidRPr="00605612">
              <w:rPr>
                <w:rFonts w:cs="Arial"/>
                <w:color w:val="000000"/>
                <w:szCs w:val="20"/>
                <w:shd w:val="clear" w:color="auto" w:fill="FFFFFF"/>
              </w:rPr>
              <w:t xml:space="preserve">. </w:t>
            </w:r>
          </w:p>
          <w:p w14:paraId="4F8A3DDE"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05744D56" w14:textId="2230566B" w:rsidR="00932CE9"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lastRenderedPageBreak/>
              <w:t>u</w:t>
            </w:r>
            <w:r w:rsidR="00932CE9" w:rsidRPr="00605612">
              <w:rPr>
                <w:rFonts w:ascii="Arial" w:hAnsi="Arial" w:cs="Arial"/>
                <w:color w:val="000000" w:themeColor="text1"/>
                <w:sz w:val="20"/>
                <w:szCs w:val="20"/>
                <w:lang w:eastAsia="x-none"/>
              </w:rPr>
              <w:t xml:space="preserve">reja obveznost poročanja o spolni zastopanosti </w:t>
            </w:r>
            <w:r w:rsidR="00932CE9" w:rsidRPr="00605612">
              <w:rPr>
                <w:rFonts w:ascii="Arial" w:hAnsi="Arial" w:cs="Arial"/>
                <w:color w:val="000000" w:themeColor="text1"/>
                <w:sz w:val="20"/>
                <w:szCs w:val="20"/>
              </w:rPr>
              <w:t xml:space="preserve">med </w:t>
            </w:r>
            <w:r w:rsidR="00932CE9" w:rsidRPr="00605612">
              <w:rPr>
                <w:rStyle w:val="normaltextrun"/>
                <w:rFonts w:ascii="Arial" w:hAnsi="Arial" w:cs="Arial"/>
                <w:color w:val="000000"/>
                <w:sz w:val="20"/>
                <w:szCs w:val="20"/>
                <w:bdr w:val="none" w:sz="0" w:space="0" w:color="auto" w:frame="1"/>
              </w:rPr>
              <w:t>člani organov vodenja in nadzora ter izvršnimi direktorji</w:t>
            </w:r>
          </w:p>
          <w:p w14:paraId="59C78DFE" w14:textId="336FFF98" w:rsidR="00D313A2" w:rsidRPr="00605612" w:rsidRDefault="00D313A2" w:rsidP="00932CE9">
            <w:pPr>
              <w:spacing w:line="276" w:lineRule="auto"/>
              <w:jc w:val="both"/>
              <w:rPr>
                <w:rFonts w:cs="Arial"/>
                <w:szCs w:val="20"/>
              </w:rPr>
            </w:pPr>
            <w:r w:rsidRPr="00605612">
              <w:rPr>
                <w:rFonts w:cs="Arial"/>
                <w:color w:val="000000" w:themeColor="text1"/>
                <w:szCs w:val="20"/>
                <w:lang w:eastAsia="x-none"/>
              </w:rPr>
              <w:t xml:space="preserve">Določeno je, da mora družba </w:t>
            </w:r>
            <w:r w:rsidR="0095645F">
              <w:rPr>
                <w:rFonts w:cs="Arial"/>
                <w:color w:val="000000" w:themeColor="text1"/>
                <w:szCs w:val="20"/>
                <w:lang w:eastAsia="x-none"/>
              </w:rPr>
              <w:t xml:space="preserve">enkrat letno </w:t>
            </w:r>
            <w:r w:rsidRPr="00605612">
              <w:rPr>
                <w:rFonts w:cs="Arial"/>
                <w:color w:val="000000" w:themeColor="text1"/>
                <w:szCs w:val="20"/>
                <w:lang w:eastAsia="x-none"/>
              </w:rPr>
              <w:t>javno objaviti podatke o:</w:t>
            </w:r>
            <w:r w:rsidRPr="00605612">
              <w:rPr>
                <w:rFonts w:cs="Arial"/>
                <w:szCs w:val="20"/>
              </w:rPr>
              <w:t xml:space="preserve"> </w:t>
            </w:r>
          </w:p>
          <w:p w14:paraId="579F3A7D" w14:textId="77777777" w:rsidR="00932CE9" w:rsidRPr="00605612" w:rsidRDefault="00932CE9" w:rsidP="00932CE9">
            <w:pPr>
              <w:pStyle w:val="Odstavekseznama"/>
              <w:numPr>
                <w:ilvl w:val="0"/>
                <w:numId w:val="33"/>
              </w:numPr>
              <w:spacing w:line="276" w:lineRule="auto"/>
              <w:jc w:val="both"/>
              <w:rPr>
                <w:rFonts w:ascii="Arial" w:hAnsi="Arial" w:cs="Arial"/>
                <w:sz w:val="20"/>
                <w:szCs w:val="20"/>
              </w:rPr>
            </w:pPr>
            <w:r w:rsidRPr="00605612">
              <w:rPr>
                <w:rFonts w:ascii="Arial" w:hAnsi="Arial" w:cs="Arial"/>
                <w:sz w:val="20"/>
                <w:szCs w:val="20"/>
              </w:rPr>
              <w:t xml:space="preserve">deležu zastopanosti žensk in moških </w:t>
            </w:r>
            <w:r w:rsidRPr="00605612">
              <w:rPr>
                <w:rFonts w:ascii="Arial" w:hAnsi="Arial" w:cs="Arial"/>
                <w:color w:val="000000" w:themeColor="text1"/>
                <w:sz w:val="20"/>
                <w:szCs w:val="20"/>
              </w:rPr>
              <w:t xml:space="preserve">med </w:t>
            </w:r>
            <w:r w:rsidRPr="00605612">
              <w:rPr>
                <w:rStyle w:val="normaltextrun"/>
                <w:rFonts w:ascii="Arial" w:hAnsi="Arial" w:cs="Arial"/>
                <w:color w:val="000000"/>
                <w:sz w:val="20"/>
                <w:szCs w:val="20"/>
                <w:bdr w:val="none" w:sz="0" w:space="0" w:color="auto" w:frame="1"/>
              </w:rPr>
              <w:t>člani organov vodenja in nadzora ter izvršnimi direktorji</w:t>
            </w:r>
            <w:r w:rsidRPr="00605612">
              <w:rPr>
                <w:rFonts w:ascii="Arial" w:hAnsi="Arial" w:cs="Arial"/>
                <w:sz w:val="20"/>
                <w:szCs w:val="20"/>
              </w:rPr>
              <w:t>,</w:t>
            </w:r>
          </w:p>
          <w:p w14:paraId="1293B8DC" w14:textId="77777777" w:rsidR="00932CE9" w:rsidRPr="00605612" w:rsidRDefault="00932CE9" w:rsidP="00932CE9">
            <w:pPr>
              <w:pStyle w:val="Odstavekseznama"/>
              <w:numPr>
                <w:ilvl w:val="0"/>
                <w:numId w:val="33"/>
              </w:numPr>
              <w:spacing w:line="276" w:lineRule="auto"/>
              <w:jc w:val="both"/>
              <w:rPr>
                <w:rFonts w:ascii="Arial" w:hAnsi="Arial" w:cs="Arial"/>
                <w:sz w:val="20"/>
                <w:szCs w:val="20"/>
              </w:rPr>
            </w:pPr>
            <w:r w:rsidRPr="00605612">
              <w:rPr>
                <w:rFonts w:ascii="Arial" w:hAnsi="Arial" w:cs="Arial"/>
                <w:sz w:val="20"/>
                <w:szCs w:val="20"/>
              </w:rPr>
              <w:t>ukrepih, sprejetih za dosego ciljev glede deležev zastopanosti posameznega spola,</w:t>
            </w:r>
          </w:p>
          <w:p w14:paraId="48279588" w14:textId="77777777" w:rsidR="00932CE9" w:rsidRPr="00605612" w:rsidRDefault="00932CE9" w:rsidP="00932CE9">
            <w:pPr>
              <w:pStyle w:val="Odstavekseznama"/>
              <w:numPr>
                <w:ilvl w:val="0"/>
                <w:numId w:val="33"/>
              </w:numPr>
              <w:spacing w:line="276" w:lineRule="auto"/>
              <w:jc w:val="both"/>
              <w:rPr>
                <w:rFonts w:ascii="Arial" w:hAnsi="Arial" w:cs="Arial"/>
                <w:sz w:val="20"/>
                <w:szCs w:val="20"/>
              </w:rPr>
            </w:pPr>
            <w:r w:rsidRPr="00605612">
              <w:rPr>
                <w:rFonts w:ascii="Arial" w:hAnsi="Arial" w:cs="Arial"/>
                <w:sz w:val="20"/>
                <w:szCs w:val="20"/>
              </w:rPr>
              <w:t>razlogih, če cilji glede deležev zastopanosti spolov niso bili doseženi in opisom ukrepov, ki jih je družba izvedla oziroma jih namerava izvesti za njihovo izpolnitev.</w:t>
            </w:r>
          </w:p>
          <w:p w14:paraId="31A0526E" w14:textId="46FBCB04" w:rsidR="00932CE9" w:rsidRPr="00605612" w:rsidRDefault="00932CE9" w:rsidP="00932CE9">
            <w:pPr>
              <w:spacing w:line="276" w:lineRule="auto"/>
              <w:jc w:val="both"/>
              <w:rPr>
                <w:rFonts w:cs="Arial"/>
                <w:szCs w:val="20"/>
              </w:rPr>
            </w:pPr>
            <w:bookmarkStart w:id="7" w:name="_Hlk146350920"/>
            <w:r w:rsidRPr="00605612">
              <w:rPr>
                <w:rFonts w:cs="Arial"/>
                <w:szCs w:val="20"/>
              </w:rPr>
              <w:t xml:space="preserve">Navedene podatke mora družba vključiti v izjavo o upravljanju, ki je del poslovnega poročila, </w:t>
            </w:r>
            <w:r w:rsidR="0095645F">
              <w:rPr>
                <w:rFonts w:cs="Arial"/>
                <w:szCs w:val="20"/>
              </w:rPr>
              <w:t xml:space="preserve">ta </w:t>
            </w:r>
            <w:r w:rsidRPr="00605612">
              <w:rPr>
                <w:rFonts w:cs="Arial"/>
                <w:szCs w:val="20"/>
              </w:rPr>
              <w:t>pa je del letnega poročila. Skladno z veljavnimi določbami ZGD-1 lahko družba ločeno objav</w:t>
            </w:r>
            <w:r w:rsidR="0095645F">
              <w:rPr>
                <w:rFonts w:cs="Arial"/>
                <w:szCs w:val="20"/>
              </w:rPr>
              <w:t>i</w:t>
            </w:r>
            <w:r w:rsidRPr="00605612">
              <w:rPr>
                <w:rFonts w:cs="Arial"/>
                <w:szCs w:val="20"/>
              </w:rPr>
              <w:t xml:space="preserve"> </w:t>
            </w:r>
            <w:r w:rsidR="0095645F">
              <w:rPr>
                <w:rFonts w:cs="Arial"/>
                <w:szCs w:val="20"/>
              </w:rPr>
              <w:t>i</w:t>
            </w:r>
            <w:r w:rsidRPr="00605612">
              <w:rPr>
                <w:rFonts w:cs="Arial"/>
                <w:szCs w:val="20"/>
              </w:rPr>
              <w:t xml:space="preserve">zjavo o upravljanju v elektronskem mediju, na katerega naredi sklic v poslovnem poročilu. </w:t>
            </w:r>
            <w:bookmarkEnd w:id="7"/>
            <w:r w:rsidRPr="00605612">
              <w:rPr>
                <w:rFonts w:cs="Arial"/>
                <w:szCs w:val="20"/>
              </w:rPr>
              <w:t>Družba mora zgoraj navedene podatke objaviti na svoji spletni strani in jih posredovati Zagovorniku načela enakosti.</w:t>
            </w:r>
          </w:p>
          <w:p w14:paraId="6E871F7F"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50D04DA9" w14:textId="3C15CAC5" w:rsidR="00932CE9" w:rsidRPr="00605612" w:rsidRDefault="00DF32CA" w:rsidP="00932CE9">
            <w:pPr>
              <w:pStyle w:val="Odstavekseznama"/>
              <w:numPr>
                <w:ilvl w:val="0"/>
                <w:numId w:val="84"/>
              </w:numPr>
              <w:overflowPunct w:val="0"/>
              <w:autoSpaceDE w:val="0"/>
              <w:autoSpaceDN w:val="0"/>
              <w:adjustRightInd w:val="0"/>
              <w:spacing w:line="276" w:lineRule="auto"/>
              <w:jc w:val="both"/>
              <w:textAlignment w:val="baseline"/>
              <w:rPr>
                <w:rFonts w:ascii="Arial" w:hAnsi="Arial" w:cs="Arial"/>
                <w:color w:val="000000" w:themeColor="text1"/>
                <w:sz w:val="20"/>
                <w:szCs w:val="20"/>
                <w:lang w:eastAsia="x-none"/>
              </w:rPr>
            </w:pPr>
            <w:r>
              <w:rPr>
                <w:rFonts w:ascii="Arial" w:hAnsi="Arial" w:cs="Arial"/>
                <w:color w:val="000000" w:themeColor="text1"/>
                <w:sz w:val="20"/>
                <w:szCs w:val="20"/>
                <w:lang w:eastAsia="x-none"/>
              </w:rPr>
              <w:t>d</w:t>
            </w:r>
            <w:r w:rsidR="00932CE9" w:rsidRPr="00605612">
              <w:rPr>
                <w:rFonts w:ascii="Arial" w:hAnsi="Arial" w:cs="Arial"/>
                <w:color w:val="000000" w:themeColor="text1"/>
                <w:sz w:val="20"/>
                <w:szCs w:val="20"/>
                <w:lang w:eastAsia="x-none"/>
              </w:rPr>
              <w:t>oloča organ za</w:t>
            </w:r>
            <w:r w:rsidR="00932CE9" w:rsidRPr="00605612">
              <w:rPr>
                <w:rFonts w:ascii="Arial" w:hAnsi="Arial" w:cs="Arial"/>
                <w:color w:val="000000"/>
                <w:sz w:val="20"/>
                <w:szCs w:val="20"/>
                <w:shd w:val="clear" w:color="auto" w:fill="FFFFFF"/>
              </w:rPr>
              <w:t xml:space="preserve"> spodbujanje, analiziranje, spremljanje in podpiranje uravnotežene zastopanosti spolov </w:t>
            </w:r>
            <w:r w:rsidR="00932CE9" w:rsidRPr="00605612">
              <w:rPr>
                <w:rFonts w:ascii="Arial" w:hAnsi="Arial" w:cs="Arial"/>
                <w:sz w:val="20"/>
                <w:szCs w:val="20"/>
              </w:rPr>
              <w:t xml:space="preserve">med </w:t>
            </w:r>
            <w:r w:rsidR="00932CE9" w:rsidRPr="00605612">
              <w:rPr>
                <w:rStyle w:val="normaltextrun"/>
                <w:rFonts w:ascii="Arial" w:hAnsi="Arial" w:cs="Arial"/>
                <w:color w:val="000000"/>
                <w:sz w:val="20"/>
                <w:szCs w:val="20"/>
                <w:bdr w:val="none" w:sz="0" w:space="0" w:color="auto" w:frame="1"/>
              </w:rPr>
              <w:t>člani organov vodenja in nadzora ter izvršnimi direktorji</w:t>
            </w:r>
          </w:p>
          <w:p w14:paraId="6240366B"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szCs w:val="20"/>
              </w:rPr>
              <w:t xml:space="preserve">Zagovornik načela enakosti je pristojen za spremljanje, spodbujanje, analiziranje in nudenje podpore pri spodbujanju uravnotežene zastopanosti spolov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sidRPr="00605612">
              <w:rPr>
                <w:rFonts w:cs="Arial"/>
                <w:szCs w:val="20"/>
              </w:rPr>
              <w:t xml:space="preserve">. Zagovornik načela enakosti mora na svoji spletni strani objaviti seznam družb zavezank in dosežene deleže glede zastopanosti spolov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w:t>
            </w:r>
          </w:p>
          <w:p w14:paraId="54748189" w14:textId="77777777" w:rsidR="00D313A2" w:rsidRPr="00605612" w:rsidRDefault="00D313A2"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149A365F" w14:textId="2B10C980" w:rsidR="00D313A2" w:rsidRPr="00C11C70" w:rsidRDefault="00DF32CA" w:rsidP="00C11C70">
            <w:pPr>
              <w:pStyle w:val="Odstavekseznama"/>
              <w:numPr>
                <w:ilvl w:val="0"/>
                <w:numId w:val="84"/>
              </w:numPr>
              <w:jc w:val="both"/>
              <w:rPr>
                <w:rFonts w:ascii="Arial" w:hAnsi="Arial" w:cs="Arial"/>
                <w:color w:val="000000" w:themeColor="text1"/>
                <w:sz w:val="20"/>
                <w:szCs w:val="20"/>
                <w:lang w:eastAsia="x-none"/>
              </w:rPr>
            </w:pPr>
            <w:r w:rsidRPr="0098196F">
              <w:rPr>
                <w:rFonts w:ascii="Arial" w:hAnsi="Arial" w:cs="Arial"/>
                <w:color w:val="000000" w:themeColor="text1"/>
                <w:sz w:val="20"/>
                <w:szCs w:val="20"/>
                <w:lang w:eastAsia="x-none"/>
              </w:rPr>
              <w:t>d</w:t>
            </w:r>
            <w:r w:rsidR="00D313A2" w:rsidRPr="0098196F">
              <w:rPr>
                <w:rFonts w:ascii="Arial" w:hAnsi="Arial" w:cs="Arial"/>
                <w:color w:val="000000" w:themeColor="text1"/>
                <w:sz w:val="20"/>
                <w:szCs w:val="20"/>
                <w:lang w:eastAsia="x-none"/>
              </w:rPr>
              <w:t>opolnjujejo kazenske določbe v primeru kršitev s področja</w:t>
            </w:r>
            <w:r w:rsidR="0098196F" w:rsidRPr="0098196F">
              <w:rPr>
                <w:rFonts w:ascii="Arial" w:hAnsi="Arial" w:cs="Arial"/>
                <w:color w:val="000000" w:themeColor="text1"/>
                <w:sz w:val="20"/>
                <w:szCs w:val="20"/>
                <w:lang w:eastAsia="x-none"/>
              </w:rPr>
              <w:t xml:space="preserve"> </w:t>
            </w:r>
            <w:r w:rsidR="0098196F">
              <w:rPr>
                <w:rFonts w:ascii="Arial" w:hAnsi="Arial" w:cs="Arial"/>
                <w:color w:val="000000" w:themeColor="text1"/>
                <w:sz w:val="20"/>
                <w:szCs w:val="20"/>
                <w:lang w:eastAsia="x-none"/>
              </w:rPr>
              <w:t xml:space="preserve">zagotavljanja </w:t>
            </w:r>
            <w:r w:rsidR="0098196F" w:rsidRPr="0098196F">
              <w:rPr>
                <w:rFonts w:ascii="Arial" w:hAnsi="Arial" w:cs="Arial"/>
                <w:color w:val="000000" w:themeColor="text1"/>
                <w:sz w:val="20"/>
                <w:szCs w:val="20"/>
                <w:lang w:eastAsia="x-none"/>
              </w:rPr>
              <w:t>uravnotežene zastopanosti spolov med člani organov vodenja in nadzora ter izvršnimi direktorji</w:t>
            </w:r>
          </w:p>
          <w:p w14:paraId="7B248691" w14:textId="71BB9C41"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r w:rsidRPr="00605612">
              <w:rPr>
                <w:rFonts w:cs="Arial"/>
                <w:color w:val="000000" w:themeColor="text1"/>
                <w:szCs w:val="20"/>
                <w:lang w:eastAsia="x-none"/>
              </w:rPr>
              <w:t xml:space="preserve">Sankcije so predvidene za naslednje kršitve: če družba ne določi cilja glede deleža zastopanosti manj zastopanega spola </w:t>
            </w:r>
            <w:r w:rsidR="00D743A7" w:rsidRPr="00605612">
              <w:rPr>
                <w:rFonts w:cs="Arial"/>
                <w:color w:val="000000" w:themeColor="text1"/>
                <w:szCs w:val="20"/>
                <w:lang w:eastAsia="x-none"/>
              </w:rPr>
              <w:t xml:space="preserve">v politiki raznolikosti </w:t>
            </w:r>
            <w:r w:rsidR="00D743A7" w:rsidRPr="00605612">
              <w:rPr>
                <w:rFonts w:cs="Arial"/>
                <w:color w:val="000000" w:themeColor="text1"/>
                <w:szCs w:val="20"/>
              </w:rPr>
              <w:t xml:space="preserve">med </w:t>
            </w:r>
            <w:r w:rsidR="00D743A7" w:rsidRPr="00605612">
              <w:rPr>
                <w:rStyle w:val="normaltextrun"/>
                <w:rFonts w:cs="Arial"/>
                <w:color w:val="000000"/>
                <w:szCs w:val="20"/>
                <w:bdr w:val="none" w:sz="0" w:space="0" w:color="auto" w:frame="1"/>
              </w:rPr>
              <w:t xml:space="preserve">člani organov vodenja in nadzora ter izvršnimi direktorji, </w:t>
            </w:r>
            <w:r w:rsidR="000B30D4" w:rsidRPr="00605612">
              <w:rPr>
                <w:rFonts w:cs="Arial"/>
                <w:szCs w:val="20"/>
                <w:lang w:eastAsia="sl-SI"/>
              </w:rPr>
              <w:t>če se družba odloči, da bo izpolnjevala cilj 40 % zastopanosti manj zastopanega spola med člani organov nadzora (</w:t>
            </w:r>
            <w:proofErr w:type="spellStart"/>
            <w:r w:rsidR="000B30D4" w:rsidRPr="00605612">
              <w:rPr>
                <w:rFonts w:cs="Arial"/>
                <w:szCs w:val="20"/>
                <w:lang w:eastAsia="sl-SI"/>
              </w:rPr>
              <w:t>t.i</w:t>
            </w:r>
            <w:proofErr w:type="spellEnd"/>
            <w:r w:rsidR="000B30D4" w:rsidRPr="00605612">
              <w:rPr>
                <w:rFonts w:cs="Arial"/>
                <w:szCs w:val="20"/>
                <w:lang w:eastAsia="sl-SI"/>
              </w:rPr>
              <w:t xml:space="preserve">. </w:t>
            </w:r>
            <w:proofErr w:type="spellStart"/>
            <w:r w:rsidR="000B30D4" w:rsidRPr="00605612">
              <w:rPr>
                <w:rFonts w:cs="Arial"/>
                <w:szCs w:val="20"/>
                <w:lang w:eastAsia="sl-SI"/>
              </w:rPr>
              <w:t>neizvršnimi</w:t>
            </w:r>
            <w:proofErr w:type="spellEnd"/>
            <w:r w:rsidR="000B30D4" w:rsidRPr="00605612">
              <w:rPr>
                <w:rFonts w:cs="Arial"/>
                <w:szCs w:val="20"/>
                <w:lang w:eastAsia="sl-SI"/>
              </w:rPr>
              <w:t xml:space="preserve"> direktorji)</w:t>
            </w:r>
            <w:r w:rsidR="00533C36" w:rsidRPr="00605612">
              <w:rPr>
                <w:rFonts w:cs="Arial"/>
                <w:szCs w:val="20"/>
                <w:lang w:eastAsia="sl-SI"/>
              </w:rPr>
              <w:t xml:space="preserve"> in</w:t>
            </w:r>
            <w:r w:rsidR="000B30D4" w:rsidRPr="00605612">
              <w:rPr>
                <w:rFonts w:cs="Arial"/>
                <w:szCs w:val="20"/>
                <w:lang w:eastAsia="sl-SI"/>
              </w:rPr>
              <w:t xml:space="preserve"> si ne zastavi količinsk</w:t>
            </w:r>
            <w:r w:rsidR="0098196F">
              <w:rPr>
                <w:rFonts w:cs="Arial"/>
                <w:szCs w:val="20"/>
                <w:lang w:eastAsia="sl-SI"/>
              </w:rPr>
              <w:t>ega</w:t>
            </w:r>
            <w:r w:rsidR="000B30D4" w:rsidRPr="00605612">
              <w:rPr>
                <w:rFonts w:cs="Arial"/>
                <w:szCs w:val="20"/>
                <w:lang w:eastAsia="sl-SI"/>
              </w:rPr>
              <w:t xml:space="preserve"> cilj</w:t>
            </w:r>
            <w:r w:rsidR="0098196F">
              <w:rPr>
                <w:rFonts w:cs="Arial"/>
                <w:szCs w:val="20"/>
                <w:lang w:eastAsia="sl-SI"/>
              </w:rPr>
              <w:t>a</w:t>
            </w:r>
            <w:r w:rsidR="000B30D4" w:rsidRPr="00605612">
              <w:rPr>
                <w:rFonts w:cs="Arial"/>
                <w:szCs w:val="20"/>
                <w:lang w:eastAsia="sl-SI"/>
              </w:rPr>
              <w:t xml:space="preserve"> glede zastopanosti manj zastopanega spola med člani organov vodenja ter izvršnimi direktorji (v enotirnih sistemih upravljanja),</w:t>
            </w:r>
            <w:r w:rsidR="00D743A7" w:rsidRPr="00605612">
              <w:rPr>
                <w:rFonts w:cs="Arial"/>
                <w:color w:val="000000" w:themeColor="text1"/>
                <w:szCs w:val="20"/>
                <w:lang w:eastAsia="x-none"/>
              </w:rPr>
              <w:t xml:space="preserve"> </w:t>
            </w:r>
            <w:r w:rsidRPr="00605612">
              <w:rPr>
                <w:rFonts w:cs="Arial"/>
                <w:color w:val="000000" w:themeColor="text1"/>
                <w:szCs w:val="20"/>
                <w:lang w:eastAsia="x-none"/>
              </w:rPr>
              <w:t>če</w:t>
            </w:r>
            <w:r w:rsidRPr="00605612">
              <w:rPr>
                <w:rFonts w:cs="Arial"/>
                <w:color w:val="000000" w:themeColor="text1"/>
                <w:szCs w:val="20"/>
              </w:rPr>
              <w:t xml:space="preserve"> družba ne upošteva določil o izbirnih postopkih kandidatov za imenovanje oseb</w:t>
            </w:r>
            <w:r w:rsidR="0098196F">
              <w:rPr>
                <w:rFonts w:cs="Arial"/>
                <w:color w:val="000000" w:themeColor="text1"/>
                <w:szCs w:val="20"/>
              </w:rPr>
              <w:t>,</w:t>
            </w:r>
            <w:r w:rsidRPr="00605612">
              <w:rPr>
                <w:rFonts w:cs="Arial"/>
                <w:color w:val="000000" w:themeColor="text1"/>
                <w:szCs w:val="20"/>
              </w:rPr>
              <w:t xml:space="preserve"> odgovornih za vodenje in nadzor poslov (</w:t>
            </w:r>
            <w:r w:rsidRPr="00605612">
              <w:rPr>
                <w:rFonts w:cs="Arial"/>
                <w:color w:val="000000" w:themeColor="text1"/>
                <w:szCs w:val="20"/>
                <w:lang w:eastAsia="x-none"/>
              </w:rPr>
              <w:t xml:space="preserve">v primeru, da </w:t>
            </w:r>
            <w:r w:rsidRPr="00605612">
              <w:rPr>
                <w:rFonts w:cs="Arial"/>
                <w:color w:val="000000" w:themeColor="text1"/>
                <w:szCs w:val="20"/>
              </w:rPr>
              <w:t>določenih ciljnih deležev ne dosega)</w:t>
            </w:r>
            <w:r w:rsidRPr="00605612">
              <w:rPr>
                <w:rFonts w:cs="Arial"/>
                <w:color w:val="000000" w:themeColor="text1"/>
                <w:szCs w:val="20"/>
                <w:lang w:eastAsia="x-none"/>
              </w:rPr>
              <w:t xml:space="preserve">,  in če ne objavi zahtevanih podatkov </w:t>
            </w:r>
            <w:r w:rsidR="0098196F">
              <w:rPr>
                <w:rFonts w:cs="Arial"/>
                <w:color w:val="000000" w:themeColor="text1"/>
                <w:szCs w:val="20"/>
                <w:lang w:eastAsia="x-none"/>
              </w:rPr>
              <w:t xml:space="preserve">skladno </w:t>
            </w:r>
            <w:r w:rsidRPr="00605612">
              <w:rPr>
                <w:rFonts w:cs="Arial"/>
                <w:color w:val="000000" w:themeColor="text1"/>
                <w:szCs w:val="20"/>
                <w:lang w:eastAsia="x-none"/>
              </w:rPr>
              <w:t>s tem zakonom. Za navedene kršitve so predpisane globe. Pristojni nadzorni organ je Zagovornik načela enakosti, ki vodi postopke ugotavljanja navedenih kršitev na podlagi Zakona o prekrških</w:t>
            </w:r>
            <w:r w:rsidRPr="00605612">
              <w:rPr>
                <w:rStyle w:val="Sprotnaopomba-sklic"/>
                <w:rFonts w:cs="Arial"/>
                <w:color w:val="000000" w:themeColor="text1"/>
                <w:szCs w:val="20"/>
                <w:lang w:eastAsia="x-none"/>
              </w:rPr>
              <w:footnoteReference w:id="29"/>
            </w:r>
            <w:r w:rsidRPr="00605612">
              <w:rPr>
                <w:rFonts w:cs="Arial"/>
                <w:color w:val="000000" w:themeColor="text1"/>
                <w:szCs w:val="20"/>
                <w:lang w:eastAsia="x-none"/>
              </w:rPr>
              <w:t>. Za kršitv</w:t>
            </w:r>
            <w:r w:rsidR="00B50EBB" w:rsidRPr="00605612">
              <w:rPr>
                <w:rFonts w:cs="Arial"/>
                <w:color w:val="000000" w:themeColor="text1"/>
                <w:szCs w:val="20"/>
                <w:lang w:eastAsia="x-none"/>
              </w:rPr>
              <w:t>e</w:t>
            </w:r>
            <w:r w:rsidRPr="00605612">
              <w:rPr>
                <w:rFonts w:cs="Arial"/>
                <w:color w:val="000000" w:themeColor="text1"/>
                <w:szCs w:val="20"/>
                <w:lang w:eastAsia="x-none"/>
              </w:rPr>
              <w:t xml:space="preserve">, če družba v politiki raznolikosti ne določi cilja glede deleža zastopanosti vsakega od spolov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w:t>
            </w:r>
            <w:r w:rsidRPr="00605612">
              <w:rPr>
                <w:rFonts w:cs="Arial"/>
                <w:color w:val="000000" w:themeColor="text1"/>
                <w:szCs w:val="20"/>
                <w:lang w:eastAsia="x-none"/>
              </w:rPr>
              <w:t>in če ne upošteva določila glede izbirnih postopkov kandidatov</w:t>
            </w:r>
            <w:r w:rsidR="0098196F">
              <w:rPr>
                <w:rFonts w:cs="Arial"/>
                <w:color w:val="000000" w:themeColor="text1"/>
                <w:szCs w:val="20"/>
                <w:lang w:eastAsia="x-none"/>
              </w:rPr>
              <w:t>,</w:t>
            </w:r>
            <w:r w:rsidRPr="00605612">
              <w:rPr>
                <w:rFonts w:cs="Arial"/>
                <w:color w:val="000000" w:themeColor="text1"/>
                <w:szCs w:val="20"/>
                <w:lang w:eastAsia="x-none"/>
              </w:rPr>
              <w:t xml:space="preserve"> so predvidene globe od 6.000 do 30.000 eurov za družbo. Za kršitev glede poročanja oziroma, če družba ne objavi zahtevanih podatkov o deležu zastopanosti spolov med osebami</w:t>
            </w:r>
            <w:r w:rsidR="0098196F">
              <w:rPr>
                <w:rFonts w:cs="Arial"/>
                <w:color w:val="000000" w:themeColor="text1"/>
                <w:szCs w:val="20"/>
                <w:lang w:eastAsia="x-none"/>
              </w:rPr>
              <w:t>,</w:t>
            </w:r>
            <w:r w:rsidRPr="00605612">
              <w:rPr>
                <w:rFonts w:cs="Arial"/>
                <w:color w:val="000000" w:themeColor="text1"/>
                <w:szCs w:val="20"/>
                <w:lang w:eastAsia="x-none"/>
              </w:rPr>
              <w:t xml:space="preserve"> odgovornimi za vodenje in nadziranje poslov družbe ter po potrebi drugih podatkov</w:t>
            </w:r>
            <w:r w:rsidR="0098196F">
              <w:rPr>
                <w:rFonts w:cs="Arial"/>
                <w:color w:val="000000" w:themeColor="text1"/>
                <w:szCs w:val="20"/>
                <w:lang w:eastAsia="x-none"/>
              </w:rPr>
              <w:t>,</w:t>
            </w:r>
            <w:r w:rsidRPr="00605612">
              <w:rPr>
                <w:rFonts w:cs="Arial"/>
                <w:color w:val="000000" w:themeColor="text1"/>
                <w:szCs w:val="20"/>
                <w:lang w:eastAsia="x-none"/>
              </w:rPr>
              <w:t xml:space="preserve"> je predvidena globa od 2.000 do 10.000 eurov za družbo in od 300 do 4.000 eurov za odgovorno osebo. </w:t>
            </w:r>
          </w:p>
          <w:p w14:paraId="434B6163" w14:textId="77777777" w:rsidR="00932CE9" w:rsidRPr="00605612" w:rsidRDefault="00932CE9" w:rsidP="00932CE9">
            <w:pPr>
              <w:overflowPunct w:val="0"/>
              <w:autoSpaceDE w:val="0"/>
              <w:autoSpaceDN w:val="0"/>
              <w:adjustRightInd w:val="0"/>
              <w:spacing w:line="276" w:lineRule="auto"/>
              <w:jc w:val="both"/>
              <w:textAlignment w:val="baseline"/>
              <w:rPr>
                <w:rFonts w:cs="Arial"/>
                <w:color w:val="000000" w:themeColor="text1"/>
                <w:szCs w:val="20"/>
                <w:lang w:eastAsia="x-none"/>
              </w:rPr>
            </w:pPr>
          </w:p>
          <w:p w14:paraId="3DE3DE6B" w14:textId="1B494D56" w:rsidR="00932CE9" w:rsidRPr="00605612" w:rsidRDefault="00932CE9" w:rsidP="00932CE9">
            <w:pPr>
              <w:overflowPunct w:val="0"/>
              <w:autoSpaceDE w:val="0"/>
              <w:autoSpaceDN w:val="0"/>
              <w:adjustRightInd w:val="0"/>
              <w:spacing w:line="276" w:lineRule="auto"/>
              <w:jc w:val="both"/>
              <w:textAlignment w:val="baseline"/>
              <w:rPr>
                <w:rFonts w:eastAsia="Arial" w:cs="Arial"/>
                <w:color w:val="000000" w:themeColor="text1"/>
                <w:szCs w:val="20"/>
              </w:rPr>
            </w:pPr>
            <w:r w:rsidRPr="00605612">
              <w:rPr>
                <w:rFonts w:eastAsia="Arial" w:cs="Arial"/>
                <w:color w:val="000000" w:themeColor="text1"/>
                <w:szCs w:val="20"/>
              </w:rPr>
              <w:t>Veljavni ZGD-1 v 392. členu predvideva ničnost volitev članov nadzornega sveta ali upravnega odbora v primeru, če je nadzorni svet ali upravni odbor sestavljen v nasprotju z zakonom ali statutom; skupščina izvoli osebo, ki ni bila predlagana v skladu z zakonom ali statutom, ali  je izvoljenih več članov, kot je to določeno z zakonom ali statutom. Veljavni 392. člen ZGD-1 zahteva spoštovanje materialnih in formalnih pogojev (postopkovnih) pri oblikovanju nadzornega sveta oziroma upravnega odbora, tako da bi to lahko veljalo tudi za pogoje</w:t>
            </w:r>
            <w:r w:rsidR="0098196F">
              <w:rPr>
                <w:rFonts w:eastAsia="Arial" w:cs="Arial"/>
                <w:color w:val="000000" w:themeColor="text1"/>
                <w:szCs w:val="20"/>
              </w:rPr>
              <w:t>,</w:t>
            </w:r>
            <w:r w:rsidRPr="00605612">
              <w:rPr>
                <w:rFonts w:eastAsia="Arial" w:cs="Arial"/>
                <w:color w:val="000000" w:themeColor="text1"/>
                <w:szCs w:val="20"/>
              </w:rPr>
              <w:t xml:space="preserve"> določene </w:t>
            </w:r>
            <w:r w:rsidR="0098196F">
              <w:rPr>
                <w:rFonts w:eastAsia="Arial" w:cs="Arial"/>
                <w:color w:val="000000" w:themeColor="text1"/>
                <w:szCs w:val="20"/>
              </w:rPr>
              <w:t>s predlogom zakona</w:t>
            </w:r>
            <w:r w:rsidRPr="00605612">
              <w:rPr>
                <w:rFonts w:eastAsia="Arial" w:cs="Arial"/>
                <w:color w:val="000000" w:themeColor="text1"/>
                <w:szCs w:val="20"/>
              </w:rPr>
              <w:t xml:space="preserve"> v zvezi z uravnoteženo spolno zastopanostjo med člani organov vodenja in nadzora</w:t>
            </w:r>
            <w:r w:rsidR="00BB681F" w:rsidRPr="00605612">
              <w:rPr>
                <w:rFonts w:eastAsia="Arial" w:cs="Arial"/>
                <w:color w:val="000000" w:themeColor="text1"/>
                <w:szCs w:val="20"/>
              </w:rPr>
              <w:t xml:space="preserve"> ter izvršnimi direktorji</w:t>
            </w:r>
            <w:r w:rsidRPr="00605612">
              <w:rPr>
                <w:rFonts w:eastAsia="Arial" w:cs="Arial"/>
                <w:color w:val="000000" w:themeColor="text1"/>
                <w:szCs w:val="20"/>
              </w:rPr>
              <w:t xml:space="preserve">. </w:t>
            </w:r>
            <w:r w:rsidRPr="00605612">
              <w:rPr>
                <w:rFonts w:eastAsia="Arial" w:cs="Arial"/>
                <w:color w:val="000000" w:themeColor="text1"/>
                <w:szCs w:val="20"/>
              </w:rPr>
              <w:lastRenderedPageBreak/>
              <w:t xml:space="preserve">Zaradi zagotovitve pravne jasnosti je določeno, da ničnost v primeru kršitve izbirnega postopka za imenovanje kandidatov v organe družbe ne velja. </w:t>
            </w:r>
          </w:p>
          <w:p w14:paraId="6505B660" w14:textId="77777777" w:rsidR="00412116" w:rsidRPr="00605612" w:rsidRDefault="00412116" w:rsidP="00412116">
            <w:pPr>
              <w:overflowPunct w:val="0"/>
              <w:autoSpaceDE w:val="0"/>
              <w:autoSpaceDN w:val="0"/>
              <w:adjustRightInd w:val="0"/>
              <w:jc w:val="both"/>
              <w:textAlignment w:val="baseline"/>
              <w:rPr>
                <w:rFonts w:cs="Arial"/>
                <w:color w:val="000000" w:themeColor="text1"/>
                <w:szCs w:val="20"/>
                <w:u w:val="single"/>
                <w:lang w:eastAsia="x-none"/>
              </w:rPr>
            </w:pPr>
          </w:p>
          <w:p w14:paraId="0E7798D4" w14:textId="33B0D812" w:rsidR="00412116" w:rsidRPr="00605612" w:rsidRDefault="00412116" w:rsidP="00636401">
            <w:pPr>
              <w:pStyle w:val="Odstavekseznama"/>
              <w:numPr>
                <w:ilvl w:val="0"/>
                <w:numId w:val="9"/>
              </w:numPr>
              <w:overflowPunct w:val="0"/>
              <w:autoSpaceDE w:val="0"/>
              <w:autoSpaceDN w:val="0"/>
              <w:adjustRightInd w:val="0"/>
              <w:jc w:val="both"/>
              <w:textAlignment w:val="baseline"/>
              <w:rPr>
                <w:rFonts w:ascii="Arial" w:hAnsi="Arial" w:cs="Arial"/>
                <w:color w:val="000000" w:themeColor="text1"/>
                <w:sz w:val="20"/>
                <w:szCs w:val="20"/>
                <w:u w:val="single"/>
                <w:lang w:eastAsia="x-none"/>
              </w:rPr>
            </w:pPr>
            <w:r w:rsidRPr="00605612">
              <w:rPr>
                <w:rFonts w:ascii="Arial" w:hAnsi="Arial" w:cs="Arial"/>
                <w:color w:val="000000" w:themeColor="text1"/>
                <w:sz w:val="20"/>
                <w:szCs w:val="20"/>
                <w:u w:val="single"/>
                <w:lang w:eastAsia="x-none"/>
              </w:rPr>
              <w:t>Ostale rešitve:</w:t>
            </w:r>
          </w:p>
          <w:p w14:paraId="4E0D60BD" w14:textId="77777777" w:rsidR="00E043F1" w:rsidRPr="00605612" w:rsidRDefault="00E043F1" w:rsidP="7FFC38C1">
            <w:pPr>
              <w:pStyle w:val="Odstavekseznama"/>
              <w:overflowPunct w:val="0"/>
              <w:autoSpaceDE w:val="0"/>
              <w:autoSpaceDN w:val="0"/>
              <w:adjustRightInd w:val="0"/>
              <w:ind w:left="0"/>
              <w:jc w:val="both"/>
              <w:textAlignment w:val="baseline"/>
              <w:rPr>
                <w:rFonts w:ascii="Arial" w:hAnsi="Arial" w:cs="Arial"/>
                <w:color w:val="000000" w:themeColor="text1"/>
                <w:sz w:val="20"/>
                <w:szCs w:val="20"/>
                <w:u w:val="single"/>
                <w:lang w:eastAsia="x-none"/>
              </w:rPr>
            </w:pPr>
          </w:p>
          <w:p w14:paraId="17128A01" w14:textId="0A4D0840" w:rsidR="5BAA8A62" w:rsidRPr="00605612" w:rsidRDefault="5BAA8A62" w:rsidP="7FFC38C1">
            <w:pPr>
              <w:pStyle w:val="Odstavekseznama"/>
              <w:ind w:left="0"/>
              <w:jc w:val="both"/>
              <w:rPr>
                <w:rFonts w:ascii="Arial" w:hAnsi="Arial" w:cs="Arial"/>
                <w:color w:val="000000" w:themeColor="text1"/>
                <w:sz w:val="20"/>
                <w:szCs w:val="20"/>
                <w:u w:val="single"/>
              </w:rPr>
            </w:pPr>
            <w:r w:rsidRPr="00605612">
              <w:rPr>
                <w:rFonts w:ascii="Arial" w:hAnsi="Arial" w:cs="Arial"/>
                <w:color w:val="000000" w:themeColor="text1"/>
                <w:sz w:val="20"/>
                <w:szCs w:val="20"/>
                <w:u w:val="single"/>
              </w:rPr>
              <w:t xml:space="preserve">S predlogom zakona se: </w:t>
            </w:r>
          </w:p>
          <w:p w14:paraId="72FDA752" w14:textId="0C6979E2" w:rsidR="7FFC38C1" w:rsidRPr="00605612" w:rsidRDefault="7FFC38C1" w:rsidP="7FFC38C1">
            <w:pPr>
              <w:pStyle w:val="rkovnatokazaodstavkom"/>
              <w:numPr>
                <w:ilvl w:val="0"/>
                <w:numId w:val="0"/>
              </w:numPr>
              <w:spacing w:line="260" w:lineRule="exact"/>
              <w:rPr>
                <w:rFonts w:cs="Arial"/>
                <w:color w:val="000000" w:themeColor="text1"/>
              </w:rPr>
            </w:pPr>
          </w:p>
          <w:p w14:paraId="76CF4889" w14:textId="147EB208" w:rsidR="00E043F1" w:rsidRPr="00605612" w:rsidRDefault="5BAA8A62" w:rsidP="00F44EB0">
            <w:pPr>
              <w:pStyle w:val="rkovnatokazaodstavkom"/>
              <w:numPr>
                <w:ilvl w:val="0"/>
                <w:numId w:val="82"/>
              </w:numPr>
              <w:spacing w:line="260" w:lineRule="exact"/>
              <w:rPr>
                <w:rFonts w:cs="Arial"/>
                <w:color w:val="000000" w:themeColor="text1"/>
              </w:rPr>
            </w:pPr>
            <w:r w:rsidRPr="00605612">
              <w:rPr>
                <w:rFonts w:cs="Arial"/>
                <w:color w:val="000000" w:themeColor="text1"/>
              </w:rPr>
              <w:t>določi obveznost označevanja gospodarskih družb in samostojnih podjetnikov posameznikov na vidnem mestu na poslovnih naslovih</w:t>
            </w:r>
            <w:r w:rsidR="31CB80D8" w:rsidRPr="00605612">
              <w:rPr>
                <w:rFonts w:cs="Arial"/>
                <w:color w:val="000000" w:themeColor="text1"/>
              </w:rPr>
              <w:t xml:space="preserve"> in sankcija za neupoštevanje obveznosti</w:t>
            </w:r>
            <w:r w:rsidR="7E082F9E" w:rsidRPr="00605612">
              <w:rPr>
                <w:rFonts w:cs="Arial"/>
                <w:color w:val="000000" w:themeColor="text1"/>
              </w:rPr>
              <w:t>,</w:t>
            </w:r>
          </w:p>
          <w:p w14:paraId="11AE88B0" w14:textId="77777777" w:rsidR="00E043F1" w:rsidRPr="00605612" w:rsidRDefault="00E043F1" w:rsidP="008C39E1">
            <w:pPr>
              <w:pStyle w:val="rkovnatokazaodstavkom"/>
              <w:numPr>
                <w:ilvl w:val="0"/>
                <w:numId w:val="0"/>
              </w:numPr>
              <w:spacing w:line="260" w:lineRule="exact"/>
              <w:rPr>
                <w:rFonts w:cs="Arial"/>
                <w:color w:val="000000" w:themeColor="text1"/>
              </w:rPr>
            </w:pPr>
          </w:p>
          <w:p w14:paraId="077C62A4" w14:textId="0092E99C" w:rsidR="5BAA8A62" w:rsidRPr="00605612" w:rsidRDefault="5BAA8A62" w:rsidP="00F44EB0">
            <w:pPr>
              <w:pStyle w:val="rkovnatokazaodstavkom"/>
              <w:numPr>
                <w:ilvl w:val="0"/>
                <w:numId w:val="82"/>
              </w:numPr>
              <w:spacing w:line="260" w:lineRule="exact"/>
              <w:rPr>
                <w:rFonts w:cs="Arial"/>
              </w:rPr>
            </w:pPr>
            <w:r w:rsidRPr="00605612">
              <w:rPr>
                <w:rFonts w:cs="Arial"/>
                <w:color w:val="000000" w:themeColor="text1"/>
              </w:rPr>
              <w:t xml:space="preserve">na Finančno upravo Republike Slovenije prenese pristojnost za nadzor nad </w:t>
            </w:r>
            <w:r w:rsidRPr="00605612">
              <w:rPr>
                <w:rFonts w:cs="Arial"/>
              </w:rPr>
              <w:t>izvajanjem 495. člena ZGD-1 o ohranjanju osnovnega kapitala, ki je v veljavnem ZGD-1 določena za Tržni inšpektorat Republike Slovenije</w:t>
            </w:r>
            <w:r w:rsidR="13A5B746" w:rsidRPr="00605612">
              <w:rPr>
                <w:rFonts w:cs="Arial"/>
              </w:rPr>
              <w:t>.</w:t>
            </w:r>
          </w:p>
          <w:p w14:paraId="06D2584B" w14:textId="5153AA9D" w:rsidR="008C39E1" w:rsidRPr="00605612" w:rsidRDefault="008C39E1" w:rsidP="008C39E1">
            <w:pPr>
              <w:pStyle w:val="rkovnatokazaodstavkom"/>
              <w:numPr>
                <w:ilvl w:val="0"/>
                <w:numId w:val="0"/>
              </w:numPr>
              <w:spacing w:line="260" w:lineRule="exact"/>
              <w:rPr>
                <w:rFonts w:cs="Arial"/>
                <w:color w:val="000000" w:themeColor="text1"/>
              </w:rPr>
            </w:pPr>
          </w:p>
          <w:p w14:paraId="425CE6B9" w14:textId="77777777" w:rsidR="008C39E1" w:rsidRPr="00605612" w:rsidRDefault="008C39E1" w:rsidP="00E55AC2">
            <w:pPr>
              <w:pStyle w:val="Odstavekseznama"/>
              <w:numPr>
                <w:ilvl w:val="0"/>
                <w:numId w:val="55"/>
              </w:numPr>
              <w:pBdr>
                <w:top w:val="nil"/>
                <w:left w:val="nil"/>
                <w:bottom w:val="nil"/>
                <w:right w:val="nil"/>
                <w:between w:val="nil"/>
              </w:pBdr>
              <w:suppressAutoHyphens/>
              <w:spacing w:after="0" w:line="240" w:lineRule="auto"/>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Način reševanja:</w:t>
            </w:r>
          </w:p>
          <w:p w14:paraId="010C2BB1" w14:textId="77777777" w:rsidR="008C39E1" w:rsidRPr="00605612" w:rsidRDefault="008C39E1" w:rsidP="008C39E1">
            <w:pPr>
              <w:pBdr>
                <w:top w:val="nil"/>
                <w:left w:val="nil"/>
                <w:bottom w:val="nil"/>
                <w:right w:val="nil"/>
                <w:between w:val="nil"/>
              </w:pBdr>
              <w:spacing w:line="240" w:lineRule="auto"/>
              <w:ind w:hanging="2"/>
              <w:rPr>
                <w:rFonts w:eastAsia="Arial" w:cs="Arial"/>
                <w:color w:val="000000" w:themeColor="text1"/>
                <w:szCs w:val="20"/>
              </w:rPr>
            </w:pPr>
          </w:p>
          <w:p w14:paraId="4AF4C8AB"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vprašanje, ki se bo urejalo s predlaganim zakonom</w:t>
            </w:r>
          </w:p>
          <w:p w14:paraId="2BC317C6"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highlight w:val="yellow"/>
                <w:u w:val="single"/>
              </w:rPr>
            </w:pPr>
          </w:p>
          <w:p w14:paraId="4B7C1099" w14:textId="77777777" w:rsidR="00EF68CA" w:rsidRPr="00605612" w:rsidRDefault="00EF68CA" w:rsidP="00636401">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605612">
              <w:rPr>
                <w:rFonts w:ascii="Arial" w:eastAsia="Arial" w:hAnsi="Arial" w:cs="Arial"/>
                <w:color w:val="000000" w:themeColor="text1"/>
                <w:sz w:val="20"/>
                <w:szCs w:val="20"/>
              </w:rPr>
              <w:t>prenos Direktive 2021/2101/EU;</w:t>
            </w:r>
          </w:p>
          <w:p w14:paraId="7195A1C2" w14:textId="0ED757DE" w:rsidR="00EF68CA" w:rsidRPr="0098196F" w:rsidRDefault="00EF68CA" w:rsidP="00636401">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98196F">
              <w:rPr>
                <w:rFonts w:ascii="Arial" w:eastAsia="Arial" w:hAnsi="Arial" w:cs="Arial"/>
                <w:color w:val="000000" w:themeColor="text1"/>
                <w:sz w:val="20"/>
                <w:szCs w:val="20"/>
              </w:rPr>
              <w:t xml:space="preserve">prenos </w:t>
            </w:r>
            <w:r w:rsidRPr="00CD5B69">
              <w:rPr>
                <w:rFonts w:ascii="Arial" w:hAnsi="Arial" w:cs="Arial"/>
                <w:color w:val="000000" w:themeColor="text1"/>
                <w:sz w:val="20"/>
                <w:szCs w:val="20"/>
                <w:lang w:eastAsia="x-none"/>
              </w:rPr>
              <w:t>Direktive 2022/2464</w:t>
            </w:r>
            <w:r w:rsidR="00163861" w:rsidRPr="00CD5B69">
              <w:rPr>
                <w:rFonts w:ascii="Arial" w:hAnsi="Arial" w:cs="Arial"/>
                <w:color w:val="000000" w:themeColor="text1"/>
                <w:sz w:val="20"/>
                <w:szCs w:val="20"/>
                <w:lang w:eastAsia="x-none"/>
              </w:rPr>
              <w:t>/EU</w:t>
            </w:r>
            <w:r w:rsidR="00360C53" w:rsidRPr="00CD5B69">
              <w:rPr>
                <w:rFonts w:ascii="Arial" w:hAnsi="Arial" w:cs="Arial"/>
                <w:color w:val="000000" w:themeColor="text1"/>
                <w:sz w:val="20"/>
                <w:szCs w:val="20"/>
                <w:lang w:eastAsia="x-none"/>
              </w:rPr>
              <w:t>;</w:t>
            </w:r>
          </w:p>
          <w:p w14:paraId="7C5C40C5" w14:textId="1113BAE8" w:rsidR="00EF68CA" w:rsidRPr="0098196F" w:rsidRDefault="00EF68CA" w:rsidP="00636401">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605612">
              <w:rPr>
                <w:rFonts w:ascii="Arial" w:eastAsia="Arial" w:hAnsi="Arial" w:cs="Arial"/>
                <w:color w:val="000000" w:themeColor="text1"/>
                <w:sz w:val="20"/>
                <w:szCs w:val="20"/>
              </w:rPr>
              <w:t xml:space="preserve">prenos </w:t>
            </w:r>
            <w:r w:rsidRPr="00CD5B69">
              <w:rPr>
                <w:rFonts w:ascii="Arial" w:hAnsi="Arial" w:cs="Arial"/>
                <w:color w:val="000000" w:themeColor="text1"/>
                <w:sz w:val="20"/>
                <w:szCs w:val="20"/>
                <w:lang w:eastAsia="x-none"/>
              </w:rPr>
              <w:t>Direktive 2022/2381</w:t>
            </w:r>
            <w:r w:rsidR="00163861" w:rsidRPr="00CD5B69">
              <w:rPr>
                <w:rFonts w:ascii="Arial" w:hAnsi="Arial" w:cs="Arial"/>
                <w:color w:val="000000" w:themeColor="text1"/>
                <w:sz w:val="20"/>
                <w:szCs w:val="20"/>
                <w:lang w:eastAsia="x-none"/>
              </w:rPr>
              <w:t>/EU</w:t>
            </w:r>
            <w:r w:rsidR="003B4406" w:rsidRPr="00CD5B69">
              <w:rPr>
                <w:rFonts w:ascii="Arial" w:hAnsi="Arial" w:cs="Arial"/>
                <w:color w:val="000000" w:themeColor="text1"/>
                <w:sz w:val="20"/>
                <w:szCs w:val="20"/>
                <w:lang w:eastAsia="x-none"/>
              </w:rPr>
              <w:t>;</w:t>
            </w:r>
          </w:p>
          <w:p w14:paraId="3E35DC18" w14:textId="77777777" w:rsidR="0045180E" w:rsidRPr="00605612" w:rsidRDefault="0045180E" w:rsidP="008C39E1">
            <w:pPr>
              <w:pBdr>
                <w:top w:val="nil"/>
                <w:left w:val="nil"/>
                <w:bottom w:val="nil"/>
                <w:right w:val="nil"/>
                <w:between w:val="nil"/>
              </w:pBdr>
              <w:rPr>
                <w:rFonts w:eastAsia="Arial" w:cs="Arial"/>
                <w:color w:val="000000" w:themeColor="text1"/>
                <w:szCs w:val="20"/>
              </w:rPr>
            </w:pPr>
          </w:p>
          <w:p w14:paraId="1A3C471E"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vprašanja, ki se bodo urejala z izvršilnimi predpisi, in seznam izvršilnih predpisov, ki bodo prenehali veljati</w:t>
            </w:r>
          </w:p>
          <w:p w14:paraId="15810DB6" w14:textId="77777777" w:rsidR="008C39E1" w:rsidRPr="00605612" w:rsidRDefault="008C39E1" w:rsidP="008C39E1">
            <w:pPr>
              <w:pBdr>
                <w:top w:val="nil"/>
                <w:left w:val="nil"/>
                <w:bottom w:val="nil"/>
                <w:right w:val="nil"/>
                <w:between w:val="nil"/>
              </w:pBdr>
              <w:ind w:hanging="2"/>
              <w:jc w:val="both"/>
              <w:rPr>
                <w:rFonts w:eastAsia="Arial" w:cs="Arial"/>
                <w:color w:val="000000" w:themeColor="text1"/>
                <w:szCs w:val="20"/>
                <w:u w:val="single"/>
              </w:rPr>
            </w:pPr>
          </w:p>
          <w:p w14:paraId="05187286" w14:textId="5F8E272C" w:rsidR="00E37916" w:rsidRDefault="002B6B09" w:rsidP="00E37916">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 xml:space="preserve">Z izvršilnimi predpisi </w:t>
            </w:r>
            <w:r w:rsidR="0093679E" w:rsidRPr="00605612">
              <w:rPr>
                <w:rFonts w:eastAsia="Arial" w:cs="Arial"/>
                <w:color w:val="000000" w:themeColor="text1"/>
                <w:szCs w:val="20"/>
              </w:rPr>
              <w:t xml:space="preserve">se </w:t>
            </w:r>
            <w:r w:rsidR="00E637BB" w:rsidRPr="00605612">
              <w:rPr>
                <w:rFonts w:eastAsia="Arial" w:cs="Arial"/>
                <w:color w:val="000000" w:themeColor="text1"/>
                <w:szCs w:val="20"/>
              </w:rPr>
              <w:t>bo</w:t>
            </w:r>
            <w:r w:rsidR="007B6A71" w:rsidRPr="00605612">
              <w:rPr>
                <w:rFonts w:eastAsia="Arial" w:cs="Arial"/>
                <w:color w:val="000000" w:themeColor="text1"/>
                <w:szCs w:val="20"/>
              </w:rPr>
              <w:t xml:space="preserve">do uredila vprašanja </w:t>
            </w:r>
            <w:r w:rsidR="006F5AFC" w:rsidRPr="00605612">
              <w:rPr>
                <w:rFonts w:eastAsia="Arial" w:cs="Arial"/>
                <w:color w:val="000000" w:themeColor="text1"/>
                <w:szCs w:val="20"/>
              </w:rPr>
              <w:t xml:space="preserve">o načinu predložitve </w:t>
            </w:r>
            <w:r w:rsidR="007A3888" w:rsidRPr="00605612">
              <w:rPr>
                <w:rFonts w:eastAsia="Arial" w:cs="Arial"/>
                <w:color w:val="000000" w:themeColor="text1"/>
                <w:szCs w:val="20"/>
              </w:rPr>
              <w:t xml:space="preserve">poročila o </w:t>
            </w:r>
            <w:proofErr w:type="spellStart"/>
            <w:r w:rsidR="007A3888" w:rsidRPr="00605612">
              <w:rPr>
                <w:rFonts w:eastAsia="Arial" w:cs="Arial"/>
                <w:color w:val="000000" w:themeColor="text1"/>
                <w:szCs w:val="20"/>
              </w:rPr>
              <w:t>trajnostnosti</w:t>
            </w:r>
            <w:proofErr w:type="spellEnd"/>
            <w:r w:rsidR="007A3888" w:rsidRPr="00605612">
              <w:rPr>
                <w:rFonts w:eastAsia="Arial" w:cs="Arial"/>
                <w:color w:val="000000" w:themeColor="text1"/>
                <w:szCs w:val="20"/>
              </w:rPr>
              <w:t xml:space="preserve"> in poročila o davčnih informacijah v zvezi z dohodki</w:t>
            </w:r>
            <w:r w:rsidR="00DD4190">
              <w:rPr>
                <w:rFonts w:eastAsia="Arial" w:cs="Arial"/>
                <w:color w:val="000000" w:themeColor="text1"/>
                <w:szCs w:val="20"/>
              </w:rPr>
              <w:t xml:space="preserve"> ter morebitne izjave, </w:t>
            </w:r>
            <w:r w:rsidR="00DD4190" w:rsidRPr="00DD4190">
              <w:rPr>
                <w:rFonts w:eastAsia="Arial" w:cs="Arial"/>
                <w:color w:val="000000" w:themeColor="text1"/>
                <w:szCs w:val="20"/>
              </w:rPr>
              <w:t>v kateri navede, da poročilo ne vsebuje vseh zahtevanih informacij</w:t>
            </w:r>
            <w:r w:rsidR="00712663" w:rsidRPr="00605612">
              <w:rPr>
                <w:rFonts w:eastAsia="Arial" w:cs="Arial"/>
                <w:color w:val="000000" w:themeColor="text1"/>
                <w:szCs w:val="20"/>
              </w:rPr>
              <w:t xml:space="preserve">, ki </w:t>
            </w:r>
            <w:r w:rsidR="00DD4190">
              <w:rPr>
                <w:rFonts w:eastAsia="Arial" w:cs="Arial"/>
                <w:color w:val="000000" w:themeColor="text1"/>
                <w:szCs w:val="20"/>
              </w:rPr>
              <w:t>jih</w:t>
            </w:r>
            <w:r w:rsidR="00712663" w:rsidRPr="00605612">
              <w:rPr>
                <w:rFonts w:eastAsia="Arial" w:cs="Arial"/>
                <w:color w:val="000000" w:themeColor="text1"/>
                <w:szCs w:val="20"/>
              </w:rPr>
              <w:t xml:space="preserve"> morajo </w:t>
            </w:r>
            <w:r w:rsidR="0063767F" w:rsidRPr="00605612">
              <w:rPr>
                <w:rFonts w:eastAsia="Arial" w:cs="Arial"/>
                <w:color w:val="000000" w:themeColor="text1"/>
                <w:szCs w:val="20"/>
              </w:rPr>
              <w:t xml:space="preserve">pripraviti </w:t>
            </w:r>
            <w:r w:rsidR="00337E76" w:rsidRPr="00605612">
              <w:rPr>
                <w:rFonts w:eastAsia="Arial" w:cs="Arial"/>
                <w:color w:val="000000" w:themeColor="text1"/>
                <w:szCs w:val="20"/>
              </w:rPr>
              <w:t xml:space="preserve">določene </w:t>
            </w:r>
            <w:r w:rsidR="0063767F" w:rsidRPr="00605612">
              <w:rPr>
                <w:rFonts w:eastAsia="Arial" w:cs="Arial"/>
                <w:color w:val="000000" w:themeColor="text1"/>
                <w:szCs w:val="20"/>
              </w:rPr>
              <w:t>družbe</w:t>
            </w:r>
            <w:r w:rsidR="00994ED7" w:rsidRPr="00605612">
              <w:rPr>
                <w:rFonts w:eastAsia="Arial" w:cs="Arial"/>
                <w:color w:val="000000" w:themeColor="text1"/>
                <w:szCs w:val="20"/>
              </w:rPr>
              <w:t xml:space="preserve"> </w:t>
            </w:r>
            <w:r w:rsidR="004719E1" w:rsidRPr="00605612">
              <w:rPr>
                <w:rFonts w:eastAsia="Arial" w:cs="Arial"/>
                <w:color w:val="000000" w:themeColor="text1"/>
                <w:szCs w:val="20"/>
              </w:rPr>
              <w:t>za</w:t>
            </w:r>
            <w:r w:rsidR="00EF4AE3" w:rsidRPr="00605612">
              <w:rPr>
                <w:rFonts w:eastAsia="Arial" w:cs="Arial"/>
                <w:color w:val="000000" w:themeColor="text1"/>
                <w:szCs w:val="20"/>
              </w:rPr>
              <w:t xml:space="preserve"> javno</w:t>
            </w:r>
            <w:r w:rsidR="006A6EA3" w:rsidRPr="00605612">
              <w:rPr>
                <w:rFonts w:eastAsia="Arial" w:cs="Arial"/>
                <w:color w:val="000000" w:themeColor="text1"/>
                <w:szCs w:val="20"/>
              </w:rPr>
              <w:t xml:space="preserve"> objavo</w:t>
            </w:r>
            <w:r w:rsidR="000611B3" w:rsidRPr="00605612">
              <w:rPr>
                <w:rFonts w:eastAsia="Arial" w:cs="Arial"/>
                <w:color w:val="000000" w:themeColor="text1"/>
                <w:szCs w:val="20"/>
              </w:rPr>
              <w:t xml:space="preserve"> </w:t>
            </w:r>
            <w:r w:rsidR="003107D3" w:rsidRPr="00605612">
              <w:rPr>
                <w:rFonts w:eastAsia="Arial" w:cs="Arial"/>
                <w:color w:val="000000" w:themeColor="text1"/>
                <w:szCs w:val="20"/>
              </w:rPr>
              <w:t xml:space="preserve">na spletnih straneh </w:t>
            </w:r>
            <w:r w:rsidR="006B6E58" w:rsidRPr="00605612">
              <w:rPr>
                <w:rFonts w:eastAsia="Arial" w:cs="Arial"/>
                <w:color w:val="000000" w:themeColor="text1"/>
                <w:szCs w:val="20"/>
              </w:rPr>
              <w:t>Agencij</w:t>
            </w:r>
            <w:r w:rsidR="00365FE1" w:rsidRPr="00605612">
              <w:rPr>
                <w:rFonts w:eastAsia="Arial" w:cs="Arial"/>
                <w:color w:val="000000" w:themeColor="text1"/>
                <w:szCs w:val="20"/>
              </w:rPr>
              <w:t>e</w:t>
            </w:r>
            <w:r w:rsidR="006B6E58" w:rsidRPr="00605612">
              <w:rPr>
                <w:rFonts w:eastAsia="Arial" w:cs="Arial"/>
                <w:color w:val="000000" w:themeColor="text1"/>
                <w:szCs w:val="20"/>
              </w:rPr>
              <w:t xml:space="preserve"> Republike Slovenije za javnopravne evidence in storitve</w:t>
            </w:r>
            <w:r w:rsidR="00365FE1" w:rsidRPr="00605612">
              <w:rPr>
                <w:rFonts w:eastAsia="Arial" w:cs="Arial"/>
                <w:color w:val="000000" w:themeColor="text1"/>
                <w:szCs w:val="20"/>
              </w:rPr>
              <w:t xml:space="preserve"> (v nadaljnjem besedilu: AJPES)</w:t>
            </w:r>
            <w:r w:rsidR="007A3888" w:rsidRPr="00605612">
              <w:rPr>
                <w:rFonts w:eastAsia="Arial" w:cs="Arial"/>
                <w:color w:val="000000" w:themeColor="text1"/>
                <w:szCs w:val="20"/>
              </w:rPr>
              <w:t xml:space="preserve">. </w:t>
            </w:r>
          </w:p>
          <w:p w14:paraId="1CE0FB82" w14:textId="77777777" w:rsidR="00E37916" w:rsidRDefault="00E37916" w:rsidP="00E37916">
            <w:pPr>
              <w:pBdr>
                <w:top w:val="nil"/>
                <w:left w:val="nil"/>
                <w:bottom w:val="nil"/>
                <w:right w:val="nil"/>
                <w:between w:val="nil"/>
              </w:pBdr>
              <w:ind w:hanging="2"/>
              <w:jc w:val="both"/>
              <w:rPr>
                <w:rFonts w:eastAsia="Arial" w:cs="Arial"/>
                <w:color w:val="000000" w:themeColor="text1"/>
                <w:szCs w:val="20"/>
              </w:rPr>
            </w:pPr>
          </w:p>
          <w:p w14:paraId="73DE5242" w14:textId="6B81A045" w:rsidR="00F16130" w:rsidRPr="00605612" w:rsidRDefault="00E37916" w:rsidP="00096A25">
            <w:pPr>
              <w:pBdr>
                <w:top w:val="nil"/>
                <w:left w:val="nil"/>
                <w:bottom w:val="nil"/>
                <w:right w:val="nil"/>
                <w:between w:val="nil"/>
              </w:pBdr>
              <w:ind w:hanging="2"/>
              <w:jc w:val="both"/>
              <w:rPr>
                <w:rFonts w:eastAsia="Arial" w:cs="Arial"/>
                <w:color w:val="000000" w:themeColor="text1"/>
                <w:szCs w:val="20"/>
              </w:rPr>
            </w:pPr>
            <w:r>
              <w:rPr>
                <w:rFonts w:eastAsia="Arial" w:cs="Arial"/>
                <w:color w:val="000000" w:themeColor="text1"/>
                <w:szCs w:val="20"/>
              </w:rPr>
              <w:t xml:space="preserve">Navedeno se bo uredilo s </w:t>
            </w:r>
            <w:r w:rsidRPr="00605612">
              <w:rPr>
                <w:rFonts w:eastAsia="Arial" w:cs="Arial"/>
                <w:color w:val="000000" w:themeColor="text1"/>
                <w:szCs w:val="20"/>
              </w:rPr>
              <w:t>Pravilnik</w:t>
            </w:r>
            <w:r>
              <w:rPr>
                <w:rFonts w:eastAsia="Arial" w:cs="Arial"/>
                <w:color w:val="000000" w:themeColor="text1"/>
                <w:szCs w:val="20"/>
              </w:rPr>
              <w:t>om</w:t>
            </w:r>
            <w:r w:rsidRPr="00605612">
              <w:rPr>
                <w:rFonts w:eastAsia="Arial" w:cs="Arial"/>
                <w:color w:val="000000" w:themeColor="text1"/>
                <w:szCs w:val="20"/>
              </w:rPr>
              <w:t xml:space="preserve"> o spremembah in dopolnitvah Pravilnika o načinu predložitve letnih poročil in njihove javne objav</w:t>
            </w:r>
            <w:r>
              <w:rPr>
                <w:rFonts w:eastAsia="Arial" w:cs="Arial"/>
                <w:color w:val="000000" w:themeColor="text1"/>
                <w:szCs w:val="20"/>
              </w:rPr>
              <w:t xml:space="preserve">, ki ga predpišeta ministra, pristojna za gospodarstvo in pravosodje po predhodnem mnenju AJPES. Sedaj veljaven </w:t>
            </w:r>
            <w:r w:rsidRPr="00E37916">
              <w:rPr>
                <w:rFonts w:eastAsia="Arial" w:cs="Arial"/>
                <w:color w:val="000000" w:themeColor="text1"/>
                <w:szCs w:val="20"/>
              </w:rPr>
              <w:t>Pravilnik o načinu predložitve letnih poročil in njihove javne objave (Uradni list RS, št. 47/08)</w:t>
            </w:r>
            <w:r>
              <w:rPr>
                <w:rFonts w:eastAsia="Arial" w:cs="Arial"/>
                <w:color w:val="000000" w:themeColor="text1"/>
                <w:szCs w:val="20"/>
              </w:rPr>
              <w:t xml:space="preserve"> je bil sprejet na podlagi 1. in 2. točke trinajstega odstavka 58. člena ZGD-1, in ureja </w:t>
            </w:r>
            <w:r w:rsidRPr="00E37916">
              <w:rPr>
                <w:rFonts w:eastAsia="Arial" w:cs="Arial"/>
                <w:color w:val="000000" w:themeColor="text1"/>
                <w:szCs w:val="20"/>
              </w:rPr>
              <w:t xml:space="preserve">način predložitve </w:t>
            </w:r>
            <w:r>
              <w:rPr>
                <w:rFonts w:eastAsia="Arial" w:cs="Arial"/>
                <w:color w:val="000000" w:themeColor="text1"/>
                <w:szCs w:val="20"/>
              </w:rPr>
              <w:t xml:space="preserve">letnih poročil, konsolidiranih letnih </w:t>
            </w:r>
            <w:r w:rsidRPr="00E37916">
              <w:rPr>
                <w:rFonts w:eastAsia="Arial" w:cs="Arial"/>
                <w:color w:val="000000" w:themeColor="text1"/>
                <w:szCs w:val="20"/>
              </w:rPr>
              <w:t>poročil</w:t>
            </w:r>
            <w:r>
              <w:rPr>
                <w:rFonts w:eastAsia="Arial" w:cs="Arial"/>
                <w:color w:val="000000" w:themeColor="text1"/>
                <w:szCs w:val="20"/>
              </w:rPr>
              <w:t xml:space="preserve"> in</w:t>
            </w:r>
            <w:r>
              <w:t xml:space="preserve"> </w:t>
            </w:r>
            <w:r w:rsidRPr="00E37916">
              <w:rPr>
                <w:rFonts w:eastAsia="Arial" w:cs="Arial"/>
                <w:color w:val="000000" w:themeColor="text1"/>
                <w:szCs w:val="20"/>
              </w:rPr>
              <w:t>revizorjevi</w:t>
            </w:r>
            <w:r>
              <w:rPr>
                <w:rFonts w:eastAsia="Arial" w:cs="Arial"/>
                <w:color w:val="000000" w:themeColor="text1"/>
                <w:szCs w:val="20"/>
              </w:rPr>
              <w:t>h</w:t>
            </w:r>
            <w:r w:rsidRPr="00E37916">
              <w:rPr>
                <w:rFonts w:eastAsia="Arial" w:cs="Arial"/>
                <w:color w:val="000000" w:themeColor="text1"/>
                <w:szCs w:val="20"/>
              </w:rPr>
              <w:t xml:space="preserve"> poročil</w:t>
            </w:r>
            <w:r>
              <w:rPr>
                <w:rFonts w:eastAsia="Arial" w:cs="Arial"/>
                <w:color w:val="000000" w:themeColor="text1"/>
                <w:szCs w:val="20"/>
              </w:rPr>
              <w:t xml:space="preserve"> in </w:t>
            </w:r>
            <w:r w:rsidRPr="00E37916">
              <w:rPr>
                <w:rFonts w:eastAsia="Arial" w:cs="Arial"/>
                <w:color w:val="000000" w:themeColor="text1"/>
                <w:szCs w:val="20"/>
              </w:rPr>
              <w:t xml:space="preserve">način </w:t>
            </w:r>
            <w:r>
              <w:rPr>
                <w:rFonts w:eastAsia="Arial" w:cs="Arial"/>
                <w:color w:val="000000" w:themeColor="text1"/>
                <w:szCs w:val="20"/>
              </w:rPr>
              <w:t xml:space="preserve">njihove </w:t>
            </w:r>
            <w:r w:rsidRPr="00E37916">
              <w:rPr>
                <w:rFonts w:eastAsia="Arial" w:cs="Arial"/>
                <w:color w:val="000000" w:themeColor="text1"/>
                <w:szCs w:val="20"/>
              </w:rPr>
              <w:t>javne objave ter o zasnov</w:t>
            </w:r>
            <w:r>
              <w:rPr>
                <w:rFonts w:eastAsia="Arial" w:cs="Arial"/>
                <w:color w:val="000000" w:themeColor="text1"/>
                <w:szCs w:val="20"/>
              </w:rPr>
              <w:t>o</w:t>
            </w:r>
            <w:r w:rsidRPr="00E37916">
              <w:rPr>
                <w:rFonts w:eastAsia="Arial" w:cs="Arial"/>
                <w:color w:val="000000" w:themeColor="text1"/>
                <w:szCs w:val="20"/>
              </w:rPr>
              <w:t xml:space="preserve"> spletnih strani.</w:t>
            </w:r>
          </w:p>
          <w:p w14:paraId="5CC78203" w14:textId="1D0EF382" w:rsidR="00B41D15" w:rsidRPr="00605612" w:rsidRDefault="00E37916" w:rsidP="00E37916">
            <w:pPr>
              <w:pBdr>
                <w:top w:val="nil"/>
                <w:left w:val="nil"/>
                <w:bottom w:val="nil"/>
                <w:right w:val="nil"/>
                <w:between w:val="nil"/>
              </w:pBdr>
              <w:ind w:hanging="2"/>
              <w:jc w:val="both"/>
              <w:rPr>
                <w:rFonts w:eastAsia="Arial" w:cs="Arial"/>
                <w:color w:val="000000" w:themeColor="text1"/>
                <w:szCs w:val="20"/>
              </w:rPr>
            </w:pPr>
            <w:r>
              <w:rPr>
                <w:rFonts w:eastAsia="Arial" w:cs="Arial"/>
                <w:color w:val="000000" w:themeColor="text1"/>
                <w:szCs w:val="20"/>
              </w:rPr>
              <w:t xml:space="preserve">Veljavno </w:t>
            </w:r>
            <w:r w:rsidRPr="00E37916">
              <w:rPr>
                <w:rFonts w:eastAsia="Arial" w:cs="Arial"/>
                <w:color w:val="000000" w:themeColor="text1"/>
                <w:szCs w:val="20"/>
              </w:rPr>
              <w:t>Navodilo o predložitvi letnih in zaključnih poročil ter drugih podatkov poslovnih subjektov (Uradni list RS, št. 86/16 in 76/17)</w:t>
            </w:r>
            <w:r>
              <w:rPr>
                <w:rFonts w:eastAsia="Arial" w:cs="Arial"/>
                <w:color w:val="000000" w:themeColor="text1"/>
                <w:szCs w:val="20"/>
              </w:rPr>
              <w:t xml:space="preserve"> </w:t>
            </w:r>
            <w:r w:rsidRPr="00E37916">
              <w:rPr>
                <w:rFonts w:eastAsia="Arial" w:cs="Arial"/>
                <w:color w:val="000000" w:themeColor="text1"/>
                <w:szCs w:val="20"/>
              </w:rPr>
              <w:t>določa roke, sestavne dele in način predložitve letnih in zaključnih poročil ter druge podatke, ki jih morajo poslovni subjekti predložiti Agenciji Republike Slovenije za javnopravne evidence in storitve</w:t>
            </w:r>
            <w:r>
              <w:rPr>
                <w:rFonts w:eastAsia="Arial" w:cs="Arial"/>
                <w:color w:val="000000" w:themeColor="text1"/>
                <w:szCs w:val="20"/>
              </w:rPr>
              <w:t>.</w:t>
            </w:r>
            <w:r w:rsidR="00DD4190">
              <w:rPr>
                <w:rFonts w:eastAsia="Arial" w:cs="Arial"/>
                <w:color w:val="000000" w:themeColor="text1"/>
                <w:szCs w:val="20"/>
              </w:rPr>
              <w:t xml:space="preserve"> </w:t>
            </w:r>
            <w:r w:rsidR="0092434A" w:rsidRPr="00605612">
              <w:rPr>
                <w:rFonts w:eastAsia="Arial" w:cs="Arial"/>
                <w:color w:val="000000" w:themeColor="text1"/>
                <w:szCs w:val="20"/>
              </w:rPr>
              <w:t xml:space="preserve">Svet AJPES bo </w:t>
            </w:r>
            <w:r w:rsidR="009D316F" w:rsidRPr="00605612">
              <w:rPr>
                <w:rFonts w:eastAsia="Arial" w:cs="Arial"/>
                <w:color w:val="000000" w:themeColor="text1"/>
                <w:szCs w:val="20"/>
              </w:rPr>
              <w:t>izdal</w:t>
            </w:r>
            <w:r w:rsidR="00D001CF" w:rsidRPr="00605612">
              <w:rPr>
                <w:rFonts w:eastAsia="Arial" w:cs="Arial"/>
                <w:color w:val="000000" w:themeColor="text1"/>
                <w:szCs w:val="20"/>
              </w:rPr>
              <w:t xml:space="preserve"> Navodilo o </w:t>
            </w:r>
            <w:r w:rsidR="00096A25" w:rsidRPr="00605612">
              <w:rPr>
                <w:rFonts w:eastAsia="Arial" w:cs="Arial"/>
                <w:color w:val="000000" w:themeColor="text1"/>
                <w:szCs w:val="20"/>
              </w:rPr>
              <w:t xml:space="preserve">spremembah in dopolnitvah </w:t>
            </w:r>
            <w:r w:rsidR="00FC0625" w:rsidRPr="00605612">
              <w:rPr>
                <w:rFonts w:eastAsia="Arial" w:cs="Arial"/>
                <w:color w:val="000000" w:themeColor="text1"/>
                <w:szCs w:val="20"/>
              </w:rPr>
              <w:t>Navodil</w:t>
            </w:r>
            <w:r w:rsidR="00096A25" w:rsidRPr="00605612">
              <w:rPr>
                <w:rFonts w:eastAsia="Arial" w:cs="Arial"/>
                <w:color w:val="000000" w:themeColor="text1"/>
                <w:szCs w:val="20"/>
              </w:rPr>
              <w:t>a</w:t>
            </w:r>
            <w:r w:rsidR="00FC0625" w:rsidRPr="00605612">
              <w:rPr>
                <w:rFonts w:eastAsia="Arial" w:cs="Arial"/>
                <w:color w:val="000000" w:themeColor="text1"/>
                <w:szCs w:val="20"/>
              </w:rPr>
              <w:t xml:space="preserve"> o predložitvi letnih in</w:t>
            </w:r>
            <w:r w:rsidR="00096A25" w:rsidRPr="00605612">
              <w:rPr>
                <w:rFonts w:eastAsia="Arial" w:cs="Arial"/>
                <w:color w:val="000000" w:themeColor="text1"/>
                <w:szCs w:val="20"/>
              </w:rPr>
              <w:t xml:space="preserve"> </w:t>
            </w:r>
            <w:r w:rsidR="00FC0625" w:rsidRPr="00605612">
              <w:rPr>
                <w:rFonts w:eastAsia="Arial" w:cs="Arial"/>
                <w:color w:val="000000" w:themeColor="text1"/>
                <w:szCs w:val="20"/>
              </w:rPr>
              <w:t>zaključnih poročil ter drugih podatkov poslovnih subjektov</w:t>
            </w:r>
            <w:r w:rsidR="00DD4190">
              <w:rPr>
                <w:rFonts w:eastAsia="Arial" w:cs="Arial"/>
                <w:color w:val="000000" w:themeColor="text1"/>
                <w:szCs w:val="20"/>
              </w:rPr>
              <w:t xml:space="preserve">, s katerim bo uskladil </w:t>
            </w:r>
            <w:r w:rsidR="00DD4190" w:rsidRPr="00E37916">
              <w:rPr>
                <w:rFonts w:eastAsia="Arial" w:cs="Arial"/>
                <w:color w:val="000000" w:themeColor="text1"/>
                <w:szCs w:val="20"/>
              </w:rPr>
              <w:t xml:space="preserve">roke, sestavne dele in način predložitve </w:t>
            </w:r>
            <w:r w:rsidR="00DD4190" w:rsidRPr="00605612">
              <w:rPr>
                <w:rFonts w:eastAsia="Arial" w:cs="Arial"/>
                <w:color w:val="000000" w:themeColor="text1"/>
                <w:szCs w:val="20"/>
              </w:rPr>
              <w:t xml:space="preserve">poročila o </w:t>
            </w:r>
            <w:proofErr w:type="spellStart"/>
            <w:r w:rsidR="00DD4190" w:rsidRPr="00605612">
              <w:rPr>
                <w:rFonts w:eastAsia="Arial" w:cs="Arial"/>
                <w:color w:val="000000" w:themeColor="text1"/>
                <w:szCs w:val="20"/>
              </w:rPr>
              <w:t>trajnostnosti</w:t>
            </w:r>
            <w:proofErr w:type="spellEnd"/>
            <w:r w:rsidR="00DD4190" w:rsidRPr="00605612">
              <w:rPr>
                <w:rFonts w:eastAsia="Arial" w:cs="Arial"/>
                <w:color w:val="000000" w:themeColor="text1"/>
                <w:szCs w:val="20"/>
              </w:rPr>
              <w:t xml:space="preserve"> in poročila o davčnih informacijah v zvezi z dohodki</w:t>
            </w:r>
            <w:r w:rsidR="00DD4190" w:rsidRPr="00E37916">
              <w:rPr>
                <w:rFonts w:eastAsia="Arial" w:cs="Arial"/>
                <w:color w:val="000000" w:themeColor="text1"/>
                <w:szCs w:val="20"/>
              </w:rPr>
              <w:t xml:space="preserve"> ter druge podatke, ki jih morajo</w:t>
            </w:r>
            <w:r w:rsidR="00DD4190">
              <w:rPr>
                <w:rFonts w:eastAsia="Arial" w:cs="Arial"/>
                <w:color w:val="000000" w:themeColor="text1"/>
                <w:szCs w:val="20"/>
              </w:rPr>
              <w:t xml:space="preserve"> zavezane družbe predložiti AJPES</w:t>
            </w:r>
            <w:r w:rsidR="00096A25" w:rsidRPr="00605612">
              <w:rPr>
                <w:rFonts w:eastAsia="Arial" w:cs="Arial"/>
                <w:color w:val="000000" w:themeColor="text1"/>
                <w:szCs w:val="20"/>
              </w:rPr>
              <w:t>.</w:t>
            </w:r>
          </w:p>
          <w:p w14:paraId="213BDFEF" w14:textId="77777777" w:rsidR="0045180E" w:rsidRPr="00605612" w:rsidRDefault="0045180E" w:rsidP="008C39E1">
            <w:pPr>
              <w:pBdr>
                <w:top w:val="nil"/>
                <w:left w:val="nil"/>
                <w:bottom w:val="nil"/>
                <w:right w:val="nil"/>
                <w:between w:val="nil"/>
              </w:pBdr>
              <w:ind w:hanging="2"/>
              <w:rPr>
                <w:rFonts w:eastAsia="Arial" w:cs="Arial"/>
                <w:color w:val="000000" w:themeColor="text1"/>
                <w:szCs w:val="20"/>
              </w:rPr>
            </w:pPr>
          </w:p>
          <w:p w14:paraId="3E2E007C" w14:textId="77777777" w:rsidR="008C39E1" w:rsidRPr="00605612" w:rsidRDefault="008C39E1" w:rsidP="00E55AC2">
            <w:pPr>
              <w:pStyle w:val="Odstavekseznama"/>
              <w:numPr>
                <w:ilvl w:val="0"/>
                <w:numId w:val="55"/>
              </w:numPr>
              <w:pBdr>
                <w:top w:val="nil"/>
                <w:left w:val="nil"/>
                <w:bottom w:val="nil"/>
                <w:right w:val="nil"/>
                <w:between w:val="nil"/>
              </w:pBdr>
              <w:suppressAutoHyphens/>
              <w:spacing w:after="0"/>
              <w:ind w:left="714" w:hanging="357"/>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Normativna usklajenost predloga zakona:</w:t>
            </w:r>
          </w:p>
          <w:p w14:paraId="05D5684C"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rPr>
            </w:pPr>
          </w:p>
          <w:p w14:paraId="670ED784"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z veljavnim pravnim redom</w:t>
            </w:r>
          </w:p>
          <w:p w14:paraId="3F6ECDBA"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u w:val="single"/>
              </w:rPr>
            </w:pPr>
          </w:p>
          <w:p w14:paraId="18D72C31"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rPr>
            </w:pPr>
            <w:r w:rsidRPr="00605612">
              <w:rPr>
                <w:rFonts w:eastAsia="Arial" w:cs="Arial"/>
                <w:color w:val="000000" w:themeColor="text1"/>
                <w:szCs w:val="20"/>
              </w:rPr>
              <w:t>Predlog zakona je usklajen z veljavnim pravnim redom Republike Slovenije in EU.</w:t>
            </w:r>
          </w:p>
          <w:p w14:paraId="11C7228E"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u w:val="single"/>
              </w:rPr>
            </w:pPr>
          </w:p>
          <w:p w14:paraId="1F855164"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splošno veljavnimi načeli mednarodnega prava in mednarodnimi pogodbami, ki zavezujejo Republiko Slovenijo</w:t>
            </w:r>
          </w:p>
          <w:p w14:paraId="58903ED2"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u w:val="single"/>
              </w:rPr>
            </w:pPr>
          </w:p>
          <w:p w14:paraId="30C6E1CC" w14:textId="77777777" w:rsidR="008C39E1" w:rsidRPr="00605612" w:rsidRDefault="008C39E1" w:rsidP="008C39E1">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Predlog zakona je v skladu s splošno veljavnimi načeli mednarodnega prava in mednarodnimi pogodbami, ki zavezujejo Republiko Slovenijo.</w:t>
            </w:r>
          </w:p>
          <w:p w14:paraId="58D10AFA" w14:textId="77777777" w:rsidR="008C39E1" w:rsidRPr="00605612" w:rsidRDefault="008C39E1" w:rsidP="008C39E1">
            <w:pPr>
              <w:pBdr>
                <w:top w:val="nil"/>
                <w:left w:val="nil"/>
                <w:bottom w:val="nil"/>
                <w:right w:val="nil"/>
                <w:between w:val="nil"/>
              </w:pBdr>
              <w:ind w:hanging="2"/>
              <w:jc w:val="both"/>
              <w:rPr>
                <w:rFonts w:eastAsia="Arial" w:cs="Arial"/>
                <w:color w:val="000000" w:themeColor="text1"/>
                <w:szCs w:val="20"/>
              </w:rPr>
            </w:pPr>
          </w:p>
          <w:p w14:paraId="669EF7AD"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predpisi, ki jih je tudi treba sprejeti oziroma spremeniti ter »paketno« obravnavati</w:t>
            </w:r>
          </w:p>
          <w:p w14:paraId="7B90A666" w14:textId="77777777" w:rsidR="008C39E1" w:rsidRPr="00605612" w:rsidRDefault="008C39E1" w:rsidP="008C39E1">
            <w:pPr>
              <w:pBdr>
                <w:top w:val="nil"/>
                <w:left w:val="nil"/>
                <w:bottom w:val="nil"/>
                <w:right w:val="nil"/>
                <w:between w:val="nil"/>
              </w:pBdr>
              <w:ind w:hanging="2"/>
              <w:rPr>
                <w:rFonts w:eastAsia="Arial" w:cs="Arial"/>
                <w:color w:val="000000" w:themeColor="text1"/>
                <w:szCs w:val="20"/>
                <w:u w:val="single"/>
              </w:rPr>
            </w:pPr>
          </w:p>
          <w:p w14:paraId="4F1FFE7C" w14:textId="696DED9B" w:rsidR="008C39E1" w:rsidRPr="00605612" w:rsidRDefault="00E22BE0" w:rsidP="00E22BE0">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Predlog zakona je usklajen s predpisi, ki jih je treba sprejeti oziroma spremeniti in »paketno« obravnavati.</w:t>
            </w:r>
          </w:p>
          <w:p w14:paraId="272FD508" w14:textId="77777777" w:rsidR="00E22BE0" w:rsidRPr="00605612" w:rsidRDefault="00E22BE0" w:rsidP="008C39E1">
            <w:pPr>
              <w:pBdr>
                <w:top w:val="nil"/>
                <w:left w:val="nil"/>
                <w:bottom w:val="nil"/>
                <w:right w:val="nil"/>
                <w:between w:val="nil"/>
              </w:pBdr>
              <w:ind w:hanging="2"/>
              <w:rPr>
                <w:rFonts w:eastAsia="Arial" w:cs="Arial"/>
                <w:color w:val="000000" w:themeColor="text1"/>
                <w:szCs w:val="20"/>
              </w:rPr>
            </w:pPr>
          </w:p>
          <w:p w14:paraId="1972C779" w14:textId="77777777" w:rsidR="008C39E1" w:rsidRPr="00605612" w:rsidRDefault="008C39E1" w:rsidP="00E55AC2">
            <w:pPr>
              <w:pStyle w:val="Odstavekseznama"/>
              <w:numPr>
                <w:ilvl w:val="0"/>
                <w:numId w:val="55"/>
              </w:numPr>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Usklajenost predloga zakona:</w:t>
            </w:r>
          </w:p>
          <w:p w14:paraId="635B1A10" w14:textId="77777777" w:rsidR="008C39E1" w:rsidRPr="00605612" w:rsidRDefault="008C39E1" w:rsidP="008C39E1">
            <w:pPr>
              <w:pStyle w:val="Odstavekseznama"/>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p>
          <w:p w14:paraId="3903BEFD"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samoupravnimi lokalnimi skupnostmi</w:t>
            </w:r>
          </w:p>
          <w:p w14:paraId="61BEEFF4" w14:textId="77777777" w:rsidR="008C39E1" w:rsidRPr="00605612" w:rsidRDefault="008C39E1" w:rsidP="0045180E">
            <w:pPr>
              <w:pBdr>
                <w:top w:val="nil"/>
                <w:left w:val="nil"/>
                <w:bottom w:val="nil"/>
                <w:right w:val="nil"/>
                <w:between w:val="nil"/>
              </w:pBdr>
              <w:rPr>
                <w:rFonts w:eastAsia="Arial" w:cs="Arial"/>
                <w:color w:val="000000" w:themeColor="text1"/>
                <w:szCs w:val="20"/>
              </w:rPr>
            </w:pPr>
          </w:p>
          <w:p w14:paraId="2B116318" w14:textId="49CBA2BC" w:rsidR="00633913" w:rsidRPr="00605612" w:rsidRDefault="00633913" w:rsidP="0045180E">
            <w:pPr>
              <w:pBdr>
                <w:top w:val="nil"/>
                <w:left w:val="nil"/>
                <w:bottom w:val="nil"/>
                <w:right w:val="nil"/>
                <w:between w:val="nil"/>
              </w:pBdr>
              <w:rPr>
                <w:rFonts w:eastAsia="Arial" w:cs="Arial"/>
                <w:color w:val="000000" w:themeColor="text1"/>
                <w:szCs w:val="20"/>
              </w:rPr>
            </w:pPr>
            <w:r w:rsidRPr="00605612">
              <w:rPr>
                <w:rFonts w:eastAsia="Arial" w:cs="Arial"/>
                <w:color w:val="000000" w:themeColor="text1"/>
                <w:szCs w:val="20"/>
              </w:rPr>
              <w:t>Predlog zakona ne posega na področje lokalne samouprave, zato usklajevanje ni bilo potrebno.</w:t>
            </w:r>
          </w:p>
          <w:p w14:paraId="53F388A8" w14:textId="77777777" w:rsidR="00633913" w:rsidRPr="00605612" w:rsidRDefault="00633913" w:rsidP="0045180E">
            <w:pPr>
              <w:pBdr>
                <w:top w:val="nil"/>
                <w:left w:val="nil"/>
                <w:bottom w:val="nil"/>
                <w:right w:val="nil"/>
                <w:between w:val="nil"/>
              </w:pBdr>
              <w:rPr>
                <w:rFonts w:eastAsia="Arial" w:cs="Arial"/>
                <w:color w:val="000000" w:themeColor="text1"/>
                <w:szCs w:val="20"/>
              </w:rPr>
            </w:pPr>
          </w:p>
          <w:p w14:paraId="750848B7" w14:textId="77777777" w:rsidR="008C39E1" w:rsidRPr="00605612" w:rsidRDefault="008C39E1" w:rsidP="00D84331">
            <w:pPr>
              <w:pStyle w:val="Odstavekseznama"/>
              <w:numPr>
                <w:ilvl w:val="0"/>
                <w:numId w:val="12"/>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civilno družbo oziroma ciljnimi skupinami, na katere se predlog zakona nanaša (navedba neusklajenih vprašanj)</w:t>
            </w:r>
          </w:p>
          <w:p w14:paraId="59DA95F5" w14:textId="77777777" w:rsidR="008C39E1" w:rsidRPr="00605612" w:rsidRDefault="008C39E1" w:rsidP="008C39E1">
            <w:pPr>
              <w:overflowPunct w:val="0"/>
              <w:autoSpaceDE w:val="0"/>
              <w:autoSpaceDN w:val="0"/>
              <w:adjustRightInd w:val="0"/>
              <w:ind w:left="1428"/>
              <w:jc w:val="both"/>
              <w:textAlignment w:val="baseline"/>
              <w:rPr>
                <w:rFonts w:cs="Arial"/>
                <w:color w:val="000000" w:themeColor="text1"/>
                <w:szCs w:val="20"/>
                <w:lang w:eastAsia="x-none"/>
              </w:rPr>
            </w:pPr>
          </w:p>
          <w:p w14:paraId="31B7AD0C" w14:textId="77777777" w:rsidR="008C39E1" w:rsidRPr="00605612" w:rsidRDefault="008C39E1" w:rsidP="008C39E1">
            <w:pPr>
              <w:numPr>
                <w:ilvl w:val="0"/>
                <w:numId w:val="2"/>
              </w:numPr>
              <w:overflowPunct w:val="0"/>
              <w:autoSpaceDE w:val="0"/>
              <w:autoSpaceDN w:val="0"/>
              <w:adjustRightInd w:val="0"/>
              <w:jc w:val="both"/>
              <w:textAlignment w:val="baseline"/>
              <w:rPr>
                <w:rFonts w:cs="Arial"/>
                <w:color w:val="000000" w:themeColor="text1"/>
                <w:szCs w:val="20"/>
                <w:lang w:eastAsia="x-none"/>
              </w:rPr>
            </w:pPr>
            <w:r w:rsidRPr="00605612">
              <w:rPr>
                <w:rFonts w:cs="Arial"/>
                <w:color w:val="000000" w:themeColor="text1"/>
                <w:szCs w:val="20"/>
                <w:u w:val="single"/>
                <w:lang w:eastAsia="x-none"/>
              </w:rPr>
              <w:t>s subjekti, ki so na poziv predlagatelja neposredno sodelovali pri pripravi predloga zakona oziroma so dali mnenje (znanstvene in strokovne institucije, nevladne organizacije in posamezni strokovnjaki ter predstavniki zainteresirane javnosti)</w:t>
            </w:r>
          </w:p>
          <w:p w14:paraId="6E76856A" w14:textId="77777777" w:rsidR="008C39E1" w:rsidRPr="00605612" w:rsidRDefault="008C39E1" w:rsidP="008C39E1">
            <w:pPr>
              <w:pBdr>
                <w:top w:val="nil"/>
                <w:left w:val="nil"/>
                <w:bottom w:val="nil"/>
                <w:right w:val="nil"/>
                <w:between w:val="nil"/>
              </w:pBdr>
              <w:suppressAutoHyphens/>
              <w:jc w:val="both"/>
              <w:textDirection w:val="btLr"/>
              <w:textAlignment w:val="top"/>
              <w:outlineLvl w:val="0"/>
              <w:rPr>
                <w:rFonts w:eastAsia="Arial" w:cs="Arial"/>
                <w:color w:val="000000" w:themeColor="text1"/>
                <w:szCs w:val="20"/>
                <w:u w:val="single"/>
              </w:rPr>
            </w:pPr>
          </w:p>
          <w:p w14:paraId="64CC451D" w14:textId="4BAC43D0" w:rsidR="008C39E1" w:rsidRPr="00605612" w:rsidRDefault="008C39E1" w:rsidP="008C39E1">
            <w:pPr>
              <w:pStyle w:val="Alineazatoko"/>
              <w:spacing w:line="260" w:lineRule="exact"/>
              <w:ind w:left="0" w:firstLine="0"/>
              <w:rPr>
                <w:color w:val="000000" w:themeColor="text1"/>
                <w:sz w:val="20"/>
                <w:szCs w:val="20"/>
              </w:rPr>
            </w:pPr>
          </w:p>
        </w:tc>
      </w:tr>
      <w:tr w:rsidR="008C39E1" w:rsidRPr="00605612" w14:paraId="170D81C2" w14:textId="77777777" w:rsidTr="00925085">
        <w:tc>
          <w:tcPr>
            <w:tcW w:w="9072" w:type="dxa"/>
          </w:tcPr>
          <w:p w14:paraId="6DE576DA" w14:textId="588BE9DA" w:rsidR="008C39E1" w:rsidRPr="00605612" w:rsidRDefault="008C39E1" w:rsidP="008C39E1">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lastRenderedPageBreak/>
              <w:t>3. OCENA FINANČNIH POSLEDIC PREDLOGA ZAKONA ZA DRŽAVNI PRORAČUN IN DRUGA JAVNA FINANČNA SREDSTVA</w:t>
            </w:r>
          </w:p>
        </w:tc>
      </w:tr>
      <w:tr w:rsidR="008C39E1" w:rsidRPr="00605612" w14:paraId="2EE4D9F2" w14:textId="77777777" w:rsidTr="00925085">
        <w:tc>
          <w:tcPr>
            <w:tcW w:w="9072" w:type="dxa"/>
          </w:tcPr>
          <w:p w14:paraId="54FE08C6" w14:textId="77777777" w:rsidR="000552A9" w:rsidRPr="00605612" w:rsidRDefault="000552A9" w:rsidP="000552A9">
            <w:pPr>
              <w:pStyle w:val="Alineazaodstavkom"/>
              <w:numPr>
                <w:ilvl w:val="0"/>
                <w:numId w:val="0"/>
              </w:numPr>
              <w:spacing w:line="260" w:lineRule="exact"/>
              <w:ind w:left="709"/>
              <w:rPr>
                <w:color w:val="000000" w:themeColor="text1"/>
                <w:sz w:val="20"/>
                <w:szCs w:val="20"/>
              </w:rPr>
            </w:pPr>
          </w:p>
          <w:p w14:paraId="161E761B"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ocena finančnih sredstev za državni proračun,</w:t>
            </w:r>
          </w:p>
          <w:p w14:paraId="29A5950B"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ocena drugih javnih finančnih sredstev,</w:t>
            </w:r>
          </w:p>
          <w:p w14:paraId="5053996B"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predvideno povečanje ali zmanjšanje prihodkov državnega proračuna,</w:t>
            </w:r>
          </w:p>
          <w:p w14:paraId="32317038"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predvideno povečanje ali zmanjšanje obveznosti za druga javna finančna sredstva,</w:t>
            </w:r>
          </w:p>
          <w:p w14:paraId="2DAADFB9"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predvideni prihranki za državni proračun in druga javna finančna sredstva,</w:t>
            </w:r>
          </w:p>
          <w:p w14:paraId="0F558BB6"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sredstva bodo zagotovljena z zadolževanjem (poroštva),</w:t>
            </w:r>
          </w:p>
          <w:p w14:paraId="5FDD6DE0" w14:textId="77777777" w:rsidR="00310619" w:rsidRPr="00605612" w:rsidRDefault="00310619" w:rsidP="00310619">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v naslednjem proračunskem obdobju bodo sredstva zagotovljena …</w:t>
            </w:r>
          </w:p>
          <w:p w14:paraId="34D88DC1" w14:textId="77777777" w:rsidR="009846C5" w:rsidRPr="00605612" w:rsidRDefault="009846C5" w:rsidP="009846C5">
            <w:pPr>
              <w:pStyle w:val="Alineazaodstavkom"/>
              <w:numPr>
                <w:ilvl w:val="0"/>
                <w:numId w:val="0"/>
              </w:numPr>
              <w:spacing w:line="260" w:lineRule="exact"/>
              <w:rPr>
                <w:color w:val="000000" w:themeColor="text1"/>
                <w:sz w:val="20"/>
                <w:szCs w:val="20"/>
              </w:rPr>
            </w:pPr>
          </w:p>
          <w:p w14:paraId="059F4396" w14:textId="05F22094" w:rsidR="009846C5" w:rsidRPr="00605612" w:rsidRDefault="009846C5" w:rsidP="009846C5">
            <w:pPr>
              <w:pStyle w:val="Alineazaodstavkom"/>
              <w:numPr>
                <w:ilvl w:val="0"/>
                <w:numId w:val="0"/>
              </w:numPr>
              <w:spacing w:line="260" w:lineRule="exact"/>
              <w:rPr>
                <w:color w:val="000000" w:themeColor="text1"/>
                <w:sz w:val="20"/>
                <w:szCs w:val="20"/>
              </w:rPr>
            </w:pPr>
            <w:r w:rsidRPr="00605612">
              <w:rPr>
                <w:color w:val="000000" w:themeColor="text1"/>
                <w:sz w:val="20"/>
                <w:szCs w:val="20"/>
              </w:rPr>
              <w:t>Predlog zakona nima finančnih posledic za druga javno finančna sredstva.</w:t>
            </w:r>
          </w:p>
          <w:p w14:paraId="6F45A10F" w14:textId="77777777" w:rsidR="008C39E1" w:rsidRPr="00605612" w:rsidRDefault="008C39E1" w:rsidP="008C39E1">
            <w:pPr>
              <w:pStyle w:val="Alineazaodstavkom"/>
              <w:numPr>
                <w:ilvl w:val="0"/>
                <w:numId w:val="0"/>
              </w:numPr>
              <w:spacing w:line="260" w:lineRule="exact"/>
              <w:rPr>
                <w:color w:val="000000" w:themeColor="text1"/>
                <w:sz w:val="20"/>
                <w:szCs w:val="20"/>
              </w:rPr>
            </w:pPr>
          </w:p>
          <w:p w14:paraId="53102EEB" w14:textId="30AB1F2B" w:rsidR="008C39E1" w:rsidRPr="00605612" w:rsidRDefault="008C39E1" w:rsidP="009846C5">
            <w:pPr>
              <w:pStyle w:val="Alineazaodstavkom"/>
              <w:numPr>
                <w:ilvl w:val="0"/>
                <w:numId w:val="0"/>
              </w:numPr>
              <w:spacing w:line="260" w:lineRule="exact"/>
              <w:rPr>
                <w:color w:val="000000" w:themeColor="text1"/>
                <w:sz w:val="20"/>
                <w:szCs w:val="20"/>
              </w:rPr>
            </w:pPr>
          </w:p>
        </w:tc>
      </w:tr>
      <w:tr w:rsidR="008C39E1" w:rsidRPr="00605612" w14:paraId="6E953CEF" w14:textId="77777777" w:rsidTr="00925085">
        <w:tc>
          <w:tcPr>
            <w:tcW w:w="9072" w:type="dxa"/>
          </w:tcPr>
          <w:p w14:paraId="2B683703" w14:textId="77777777" w:rsidR="008C39E1" w:rsidRPr="00605612" w:rsidRDefault="008C39E1" w:rsidP="008C39E1">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1C89D3F6" w14:textId="16F40B75" w:rsidR="008C39E1" w:rsidRPr="00605612" w:rsidRDefault="008C39E1" w:rsidP="008C39E1">
            <w:pPr>
              <w:pStyle w:val="Oddelek"/>
              <w:numPr>
                <w:ilvl w:val="0"/>
                <w:numId w:val="0"/>
              </w:numPr>
              <w:spacing w:before="0" w:after="0" w:line="260" w:lineRule="exact"/>
              <w:jc w:val="both"/>
              <w:rPr>
                <w:color w:val="000000" w:themeColor="text1"/>
                <w:sz w:val="20"/>
                <w:szCs w:val="20"/>
              </w:rPr>
            </w:pPr>
          </w:p>
        </w:tc>
      </w:tr>
      <w:tr w:rsidR="008C39E1" w:rsidRPr="00605612" w14:paraId="4F5C2590" w14:textId="77777777" w:rsidTr="00925085">
        <w:tc>
          <w:tcPr>
            <w:tcW w:w="9072" w:type="dxa"/>
          </w:tcPr>
          <w:p w14:paraId="68631F11" w14:textId="77777777" w:rsidR="00C64F78" w:rsidRPr="00605612" w:rsidRDefault="00C64F78" w:rsidP="00C64F78">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sredstva so zagotovljena v sprejetem državnem proračunu na naslednjih proračunskih postavkah …,</w:t>
            </w:r>
          </w:p>
          <w:p w14:paraId="3DABB035" w14:textId="77777777" w:rsidR="00C64F78" w:rsidRPr="00605612" w:rsidRDefault="00C64F78" w:rsidP="00C64F78">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sredstva bodo zagotovljena s prerazporeditvijo v okviru sprejetega državnega proračuna s postavke … na postavko …,</w:t>
            </w:r>
          </w:p>
          <w:p w14:paraId="7E93C3B5" w14:textId="77777777" w:rsidR="00C64F78" w:rsidRPr="00605612" w:rsidRDefault="00C64F78" w:rsidP="00C64F78">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sredstva bodo zagotovljena z rebalansom ali spremembami državnega proračuna.</w:t>
            </w:r>
          </w:p>
          <w:p w14:paraId="5D769550" w14:textId="77777777" w:rsidR="008C39E1" w:rsidRPr="00605612" w:rsidRDefault="008C39E1" w:rsidP="0045180E">
            <w:pPr>
              <w:pStyle w:val="Alineazaodstavkom"/>
              <w:numPr>
                <w:ilvl w:val="0"/>
                <w:numId w:val="0"/>
              </w:numPr>
              <w:spacing w:line="260" w:lineRule="exact"/>
              <w:rPr>
                <w:color w:val="000000" w:themeColor="text1"/>
                <w:sz w:val="20"/>
                <w:szCs w:val="20"/>
              </w:rPr>
            </w:pPr>
          </w:p>
          <w:p w14:paraId="37E7B6CA" w14:textId="110A9158" w:rsidR="0045180E" w:rsidRPr="00605612" w:rsidRDefault="0045180E" w:rsidP="0045180E">
            <w:pPr>
              <w:pStyle w:val="Alineazaodstavkom"/>
              <w:numPr>
                <w:ilvl w:val="0"/>
                <w:numId w:val="0"/>
              </w:numPr>
              <w:spacing w:line="260" w:lineRule="exact"/>
              <w:rPr>
                <w:color w:val="000000" w:themeColor="text1"/>
                <w:sz w:val="20"/>
                <w:szCs w:val="20"/>
              </w:rPr>
            </w:pPr>
          </w:p>
        </w:tc>
      </w:tr>
      <w:tr w:rsidR="008C39E1" w:rsidRPr="00605612" w14:paraId="05A0E0B0" w14:textId="77777777" w:rsidTr="00925085">
        <w:tc>
          <w:tcPr>
            <w:tcW w:w="9072" w:type="dxa"/>
          </w:tcPr>
          <w:p w14:paraId="1D19E632" w14:textId="4F5EDFC1" w:rsidR="008C39E1" w:rsidRPr="00605612" w:rsidRDefault="008C39E1" w:rsidP="008C39E1">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t>5. PRIKAZ UREDITVE V DRUGIH PRAVNIH SISTEMIH IN PRILAGOJENOSTI PREDLAGANE UREDITVE PRAVU EVROPSKE UNIJE</w:t>
            </w:r>
          </w:p>
        </w:tc>
      </w:tr>
      <w:tr w:rsidR="008C39E1" w:rsidRPr="00605612" w14:paraId="6B1CB739" w14:textId="77777777" w:rsidTr="00925085">
        <w:tc>
          <w:tcPr>
            <w:tcW w:w="9072" w:type="dxa"/>
          </w:tcPr>
          <w:p w14:paraId="05BADC23" w14:textId="77777777" w:rsidR="008C39E1" w:rsidRPr="00605612" w:rsidRDefault="008C39E1" w:rsidP="008C39E1">
            <w:pPr>
              <w:pStyle w:val="Alineazaodstavkom"/>
              <w:numPr>
                <w:ilvl w:val="0"/>
                <w:numId w:val="0"/>
              </w:numPr>
              <w:spacing w:line="260" w:lineRule="exact"/>
              <w:ind w:left="709"/>
              <w:rPr>
                <w:color w:val="000000" w:themeColor="text1"/>
                <w:sz w:val="20"/>
                <w:szCs w:val="20"/>
              </w:rPr>
            </w:pPr>
          </w:p>
          <w:p w14:paraId="6C9BE934" w14:textId="77777777" w:rsidR="008C39E1" w:rsidRPr="00605612" w:rsidRDefault="008C39E1" w:rsidP="008C39E1">
            <w:pPr>
              <w:pStyle w:val="Alineazaodstavkom"/>
              <w:numPr>
                <w:ilvl w:val="0"/>
                <w:numId w:val="2"/>
              </w:numPr>
              <w:spacing w:line="260" w:lineRule="exact"/>
              <w:ind w:left="709" w:hanging="284"/>
              <w:rPr>
                <w:b/>
                <w:color w:val="000000" w:themeColor="text1"/>
                <w:sz w:val="20"/>
                <w:szCs w:val="20"/>
                <w:u w:val="single"/>
              </w:rPr>
            </w:pPr>
            <w:r w:rsidRPr="00605612">
              <w:rPr>
                <w:color w:val="000000" w:themeColor="text1"/>
                <w:sz w:val="20"/>
                <w:szCs w:val="20"/>
                <w:u w:val="single"/>
              </w:rPr>
              <w:t>prikaz ureditve v pravnem redu EU,</w:t>
            </w:r>
          </w:p>
          <w:p w14:paraId="62D86700" w14:textId="77777777" w:rsidR="00360C53" w:rsidRPr="00605612" w:rsidRDefault="00360C53" w:rsidP="007F741F">
            <w:pPr>
              <w:pStyle w:val="Alineazaodstavkom"/>
              <w:numPr>
                <w:ilvl w:val="0"/>
                <w:numId w:val="0"/>
              </w:numPr>
              <w:spacing w:line="260" w:lineRule="exact"/>
              <w:rPr>
                <w:color w:val="000000" w:themeColor="text1"/>
                <w:sz w:val="20"/>
                <w:szCs w:val="20"/>
                <w:lang w:eastAsia="x-none"/>
              </w:rPr>
            </w:pPr>
          </w:p>
          <w:p w14:paraId="4EB64DCF" w14:textId="27AA08AC" w:rsidR="0018189A" w:rsidRPr="00605612" w:rsidRDefault="0018189A" w:rsidP="007F741F">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shd w:val="clear" w:color="auto" w:fill="FFFFFF"/>
              </w:rPr>
              <w:lastRenderedPageBreak/>
              <w:t>Direktiva 2021/2101/EU</w:t>
            </w:r>
          </w:p>
          <w:p w14:paraId="37040D3B" w14:textId="77777777" w:rsidR="0018189A" w:rsidRPr="00605612" w:rsidRDefault="0018189A" w:rsidP="007F741F">
            <w:pPr>
              <w:pStyle w:val="Alineazaodstavkom"/>
              <w:numPr>
                <w:ilvl w:val="0"/>
                <w:numId w:val="0"/>
              </w:numPr>
              <w:spacing w:line="260" w:lineRule="exact"/>
              <w:rPr>
                <w:color w:val="000000" w:themeColor="text1"/>
                <w:sz w:val="20"/>
                <w:szCs w:val="20"/>
                <w:lang w:eastAsia="x-none"/>
              </w:rPr>
            </w:pPr>
          </w:p>
          <w:p w14:paraId="3E8C02DC" w14:textId="501F7BAC" w:rsidR="007F741F" w:rsidRPr="00605612" w:rsidRDefault="007F741F" w:rsidP="007F741F">
            <w:pPr>
              <w:pStyle w:val="Alineazaodstavkom"/>
              <w:numPr>
                <w:ilvl w:val="0"/>
                <w:numId w:val="0"/>
              </w:numPr>
              <w:spacing w:line="260" w:lineRule="exact"/>
              <w:rPr>
                <w:color w:val="000000" w:themeColor="text1"/>
                <w:sz w:val="20"/>
                <w:szCs w:val="20"/>
                <w:shd w:val="clear" w:color="auto" w:fill="FFFFFF"/>
              </w:rPr>
            </w:pPr>
            <w:r w:rsidRPr="00605612">
              <w:rPr>
                <w:color w:val="000000" w:themeColor="text1"/>
                <w:sz w:val="20"/>
                <w:szCs w:val="20"/>
                <w:lang w:eastAsia="x-none"/>
              </w:rPr>
              <w:t xml:space="preserve">Predlog zakona je prilagojen pravu EU. Z njim se v slovenski pravni red prenaša Direktiva (EU) 2021/2101 o spremembi Direktive 2013/34/EU glede razkritja davčnih informacij v zvezi z dohodki s strani nekaterih podjetij in podružnic. </w:t>
            </w:r>
            <w:r w:rsidRPr="00605612">
              <w:rPr>
                <w:color w:val="000000" w:themeColor="text1"/>
                <w:sz w:val="20"/>
                <w:szCs w:val="20"/>
                <w:shd w:val="clear" w:color="auto" w:fill="FFFFFF"/>
              </w:rPr>
              <w:t>S prenosom Direktive 2021/2101/EU v nacionalne pravne rede držav članic se bosta okrepila preglednost poslovanja gospodarskih družb in javni nadzor nad informacijami o davku od dohodkov pravnih oseb s prilagoditvijo obstoječega pravnega okvira v zvezi z obveznostmi za družbe glede objave poročil z namenom, da se zaščitijo interesi družbenikov in tretjih, v smislu točke g. drugega odstavka 50. člena Pogodbe o delovanju Evropske unije (v nadaljnjem besedilu: PDEU). 50. člen PDEU v prvem odstavku določa,</w:t>
            </w:r>
            <w:r w:rsidRPr="00605612">
              <w:rPr>
                <w:sz w:val="20"/>
                <w:szCs w:val="20"/>
              </w:rPr>
              <w:t xml:space="preserve"> da z</w:t>
            </w:r>
            <w:r w:rsidRPr="00605612">
              <w:rPr>
                <w:color w:val="000000" w:themeColor="text1"/>
                <w:sz w:val="20"/>
                <w:szCs w:val="20"/>
                <w:shd w:val="clear" w:color="auto" w:fill="FFFFFF"/>
              </w:rPr>
              <w:t>a uresničevanje svobode ustanavljanja v zvezi s posamezno dejavnostjo, Evropski parlament in Svet po rednem zakonodajnem postopku in po posvetovanju z Ekonomsko-socialnim odborom ukrepata z direktivami. Evropski parlament, Svet in Komisija izvajajo naloge, zlasti tako da (med drugim): »</w:t>
            </w:r>
            <w:r w:rsidRPr="00605612">
              <w:rPr>
                <w:i/>
                <w:color w:val="000000" w:themeColor="text1"/>
                <w:sz w:val="20"/>
                <w:szCs w:val="20"/>
                <w:shd w:val="clear" w:color="auto" w:fill="FFFFFF"/>
              </w:rPr>
              <w:t>usklajujejo, kolikor je to potrebno, zaščitne ukrepe, ki jih od družb ali podjetij iz drugega odstavka člena 54 za zaščito interesov družbenikov in tretjih zahtevajo države članice, zato da bi te zaščitne ukrepe izenačili v vsej Uniji;</w:t>
            </w:r>
            <w:r w:rsidRPr="00605612">
              <w:rPr>
                <w:color w:val="000000" w:themeColor="text1"/>
                <w:sz w:val="20"/>
                <w:szCs w:val="20"/>
                <w:shd w:val="clear" w:color="auto" w:fill="FFFFFF"/>
              </w:rPr>
              <w:t>«. Kot je potrdilo tudi Sodišče EU, zlasti v zadevi C-97/96 (</w:t>
            </w:r>
            <w:proofErr w:type="spellStart"/>
            <w:r w:rsidRPr="00605612">
              <w:rPr>
                <w:i/>
                <w:color w:val="000000" w:themeColor="text1"/>
                <w:sz w:val="20"/>
                <w:szCs w:val="20"/>
                <w:shd w:val="clear" w:color="auto" w:fill="FFFFFF"/>
              </w:rPr>
              <w:t>Verband</w:t>
            </w:r>
            <w:proofErr w:type="spellEnd"/>
            <w:r w:rsidRPr="00605612">
              <w:rPr>
                <w:i/>
                <w:color w:val="000000" w:themeColor="text1"/>
                <w:sz w:val="20"/>
                <w:szCs w:val="20"/>
                <w:shd w:val="clear" w:color="auto" w:fill="FFFFFF"/>
              </w:rPr>
              <w:t xml:space="preserve"> </w:t>
            </w:r>
            <w:proofErr w:type="spellStart"/>
            <w:r w:rsidRPr="00605612">
              <w:rPr>
                <w:i/>
                <w:color w:val="000000" w:themeColor="text1"/>
                <w:sz w:val="20"/>
                <w:szCs w:val="20"/>
                <w:shd w:val="clear" w:color="auto" w:fill="FFFFFF"/>
              </w:rPr>
              <w:t>deutscher</w:t>
            </w:r>
            <w:proofErr w:type="spellEnd"/>
            <w:r w:rsidRPr="00605612">
              <w:rPr>
                <w:i/>
                <w:color w:val="000000" w:themeColor="text1"/>
                <w:sz w:val="20"/>
                <w:szCs w:val="20"/>
                <w:shd w:val="clear" w:color="auto" w:fill="FFFFFF"/>
              </w:rPr>
              <w:t xml:space="preserve"> </w:t>
            </w:r>
            <w:proofErr w:type="spellStart"/>
            <w:r w:rsidRPr="00605612">
              <w:rPr>
                <w:i/>
                <w:color w:val="000000" w:themeColor="text1"/>
                <w:sz w:val="20"/>
                <w:szCs w:val="20"/>
                <w:shd w:val="clear" w:color="auto" w:fill="FFFFFF"/>
              </w:rPr>
              <w:t>Daihatsu-Händler</w:t>
            </w:r>
            <w:proofErr w:type="spellEnd"/>
            <w:r w:rsidRPr="00605612">
              <w:rPr>
                <w:color w:val="000000" w:themeColor="text1"/>
                <w:sz w:val="20"/>
                <w:szCs w:val="20"/>
                <w:shd w:val="clear" w:color="auto" w:fill="FFFFFF"/>
              </w:rPr>
              <w:t>), se navedena točka g. drugega odstavka 50. člena PDEU nanaša na potrebo po zaščiti interesov »tretjih« na splošno, brez razlikovanja ali izključevanja katerih koli kategorij, ki spadajo pod ta izraz. Zato izraz »tretji« ne pomeni le vlagateljev in upnikov, temveč se nanaša tudi na druge zainteresirane tretje strani, vključno s konkurenti in širšo javnostjo. Ker direktiva ureja le obveznost objave poročil o davčnih informacijah v zvezi z dohodki, ne pa harmonizacije davkov, je prvi odstavek 50. člena PDEU primerna pravna podlaga zanjo.</w:t>
            </w:r>
          </w:p>
          <w:p w14:paraId="1C567F7A" w14:textId="77777777" w:rsidR="007F741F" w:rsidRPr="00605612" w:rsidRDefault="007F741F" w:rsidP="007F741F">
            <w:pPr>
              <w:pStyle w:val="Alineazaodstavkom"/>
              <w:numPr>
                <w:ilvl w:val="0"/>
                <w:numId w:val="0"/>
              </w:numPr>
              <w:spacing w:line="260" w:lineRule="exact"/>
              <w:rPr>
                <w:color w:val="000000" w:themeColor="text1"/>
                <w:sz w:val="20"/>
                <w:szCs w:val="20"/>
                <w:shd w:val="clear" w:color="auto" w:fill="FFFFFF"/>
              </w:rPr>
            </w:pPr>
          </w:p>
          <w:p w14:paraId="3D651EB9" w14:textId="77777777" w:rsidR="007F741F" w:rsidRPr="00605612" w:rsidRDefault="007F741F" w:rsidP="007F741F">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lang w:eastAsia="x-none"/>
              </w:rPr>
              <w:t>Direktiva 2021/2101/EU je bila sprejeta kot odziv na pomisleke, ki so jih zainteresirane strani izrazile glede potrebe po odpravi izkrivljanj na notranjem trgu brez ogrožanja konkurenčnosti Evropske unije. Preglednost poslovanja gospodarskih družb je ključna za dobro delovanje notranjega trga. Obseg informacij, ki jih je treba razkriti v okviru te direktive, je sorazmeren s ciljem okrepitve preglednosti poslovanja družb in okrepitve javnega nadzora nad njihovim poslovanjem. Direktiva 2021/2101/EU spoštuje temeljne pravice in upošteva načela, ki so posebej priznana v Listini Evropske unije o temeljnih pravicah.</w:t>
            </w:r>
          </w:p>
          <w:p w14:paraId="6B5869E9" w14:textId="77777777" w:rsidR="007F741F" w:rsidRPr="00605612" w:rsidRDefault="007F741F" w:rsidP="007F741F">
            <w:pPr>
              <w:pStyle w:val="Alineazaodstavkom"/>
              <w:numPr>
                <w:ilvl w:val="0"/>
                <w:numId w:val="0"/>
              </w:numPr>
              <w:spacing w:line="260" w:lineRule="exact"/>
              <w:rPr>
                <w:color w:val="000000" w:themeColor="text1"/>
                <w:sz w:val="20"/>
                <w:szCs w:val="20"/>
                <w:lang w:eastAsia="x-none"/>
              </w:rPr>
            </w:pPr>
          </w:p>
          <w:p w14:paraId="698F523B" w14:textId="335D4C31" w:rsidR="0053249D" w:rsidRPr="00605612" w:rsidRDefault="007F741F" w:rsidP="007F741F">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lang w:eastAsia="x-none"/>
              </w:rPr>
              <w:t>Za boljše delovanje notranjega trga je treba okrepiti javni nadzor nad davki od dohodkov pravnih oseb (zlasti) največjih skupin družb (multinacionalk), ki poslujejo v Evropski uniji, bodisi so tu ustanovljene bodisi imajo na območju Evropske unije ustanovljene odvisne družbe, povezane družbe ali podružnice. Večja preglednost in družbena odgovornost podjetij bo prispevala k blaginji celotne družbe. Opredelitev skupnih pravil o preglednosti davka od dohodkov pravnih oseb je tudi v splošnem gospodarskem interesu, saj se s tem zagotovi enakovredne zaščitne ukrepe v vsej Evropski uniji za splošno zaščito vlagateljev, upnikov in drugih tretjih strani, s tem pa prispeva k ponovni pridobitvi zaupanja državljanov Evropske unije v pravičnost nacionalnih davčnih sistemov. Takšen javni nadzor je mogoče doseči s poročanjem o davčnih informacijah v zvezi z dohodki, ne glede na to, kje ima multinacionalka svoj sedež.</w:t>
            </w:r>
          </w:p>
          <w:p w14:paraId="249B2181" w14:textId="77777777" w:rsidR="0018189A" w:rsidRPr="00605612" w:rsidRDefault="0018189A" w:rsidP="007F741F">
            <w:pPr>
              <w:pStyle w:val="Alineazaodstavkom"/>
              <w:numPr>
                <w:ilvl w:val="0"/>
                <w:numId w:val="0"/>
              </w:numPr>
              <w:spacing w:line="260" w:lineRule="exact"/>
              <w:rPr>
                <w:color w:val="000000" w:themeColor="text1"/>
                <w:sz w:val="20"/>
                <w:szCs w:val="20"/>
                <w:lang w:eastAsia="x-none"/>
              </w:rPr>
            </w:pPr>
          </w:p>
          <w:p w14:paraId="12B15F83" w14:textId="4485D021" w:rsidR="0018189A" w:rsidRPr="00605612" w:rsidRDefault="0018189A" w:rsidP="007F741F">
            <w:pPr>
              <w:pStyle w:val="Alineazaodstavkom"/>
              <w:numPr>
                <w:ilvl w:val="0"/>
                <w:numId w:val="0"/>
              </w:numPr>
              <w:spacing w:line="260" w:lineRule="exact"/>
              <w:rPr>
                <w:color w:val="000000" w:themeColor="text1"/>
                <w:sz w:val="20"/>
                <w:szCs w:val="20"/>
                <w:u w:val="single"/>
                <w:lang w:eastAsia="x-none"/>
              </w:rPr>
            </w:pPr>
            <w:r w:rsidRPr="00605612">
              <w:rPr>
                <w:color w:val="000000" w:themeColor="text1"/>
                <w:sz w:val="20"/>
                <w:szCs w:val="20"/>
                <w:u w:val="single"/>
                <w:lang w:eastAsia="x-none"/>
              </w:rPr>
              <w:t>Direktiva 2022/2464/EU</w:t>
            </w:r>
          </w:p>
          <w:p w14:paraId="4FF0588C" w14:textId="77777777" w:rsidR="005F7050" w:rsidRPr="00605612" w:rsidRDefault="005F7050" w:rsidP="007F741F">
            <w:pPr>
              <w:pStyle w:val="Alineazaodstavkom"/>
              <w:numPr>
                <w:ilvl w:val="0"/>
                <w:numId w:val="0"/>
              </w:numPr>
              <w:spacing w:line="260" w:lineRule="exact"/>
              <w:rPr>
                <w:color w:val="000000" w:themeColor="text1"/>
                <w:sz w:val="20"/>
                <w:szCs w:val="20"/>
                <w:u w:val="single"/>
                <w:lang w:eastAsia="x-none"/>
              </w:rPr>
            </w:pPr>
          </w:p>
          <w:p w14:paraId="5E495B27" w14:textId="103F340F" w:rsidR="00945DB5" w:rsidRPr="00605612" w:rsidRDefault="005F7050" w:rsidP="007F741F">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lang w:eastAsia="x-none"/>
              </w:rPr>
              <w:t xml:space="preserve">Kot že pojasnjeno </w:t>
            </w:r>
            <w:r w:rsidR="003205BD" w:rsidRPr="00605612">
              <w:rPr>
                <w:color w:val="000000" w:themeColor="text1"/>
                <w:sz w:val="20"/>
                <w:szCs w:val="20"/>
                <w:lang w:eastAsia="x-none"/>
              </w:rPr>
              <w:t>p</w:t>
            </w:r>
            <w:r w:rsidRPr="00605612">
              <w:rPr>
                <w:color w:val="000000" w:themeColor="text1"/>
                <w:sz w:val="20"/>
                <w:szCs w:val="20"/>
                <w:lang w:eastAsia="x-none"/>
              </w:rPr>
              <w:t xml:space="preserve">redlog zakona </w:t>
            </w:r>
            <w:r w:rsidR="003205BD" w:rsidRPr="00605612">
              <w:rPr>
                <w:color w:val="000000" w:themeColor="text1"/>
                <w:sz w:val="20"/>
                <w:szCs w:val="20"/>
                <w:lang w:eastAsia="x-none"/>
              </w:rPr>
              <w:t xml:space="preserve">prav tako </w:t>
            </w:r>
            <w:r w:rsidRPr="00605612">
              <w:rPr>
                <w:color w:val="000000" w:themeColor="text1"/>
                <w:sz w:val="20"/>
                <w:szCs w:val="20"/>
                <w:lang w:eastAsia="x-none"/>
              </w:rPr>
              <w:t>posodablja trenutno ureditev glede nefinančnega poročanja iz 70.c člena ZGD-1. Ta določa obveznost priprave izjave o nefinančnem poslovanju za vse družbe, ki so subjekti javnega interesa in katerih povprečno število zaposlenih je večje od 500, ter priprave konsolidirane izjave o nefinančnem poročanju za vse družbe, ki so zavezane k pripravi konsolidiranega letnega poročila in katerih povprečno število zaposlenih je na konsolidirani ravni večje od 500.</w:t>
            </w:r>
          </w:p>
          <w:p w14:paraId="57854E3D" w14:textId="77777777" w:rsidR="00087C68" w:rsidRPr="00605612" w:rsidRDefault="00087C68" w:rsidP="007F741F">
            <w:pPr>
              <w:pStyle w:val="Alineazaodstavkom"/>
              <w:numPr>
                <w:ilvl w:val="0"/>
                <w:numId w:val="0"/>
              </w:numPr>
              <w:spacing w:line="260" w:lineRule="exact"/>
              <w:rPr>
                <w:color w:val="000000" w:themeColor="text1"/>
                <w:sz w:val="20"/>
                <w:szCs w:val="20"/>
                <w:lang w:eastAsia="x-none"/>
              </w:rPr>
            </w:pPr>
          </w:p>
          <w:p w14:paraId="340B8AD2" w14:textId="611308C0" w:rsidR="00087C68" w:rsidRPr="00605612" w:rsidRDefault="00087C68" w:rsidP="00167984">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lang w:eastAsia="x-none"/>
              </w:rPr>
              <w:t xml:space="preserve">Predlog zakona </w:t>
            </w:r>
            <w:r w:rsidR="005C5971" w:rsidRPr="00605612">
              <w:rPr>
                <w:color w:val="000000" w:themeColor="text1"/>
                <w:sz w:val="20"/>
                <w:szCs w:val="20"/>
                <w:lang w:eastAsia="x-none"/>
              </w:rPr>
              <w:t>tako skladno z Direktivo 2022/2464/EU</w:t>
            </w:r>
            <w:r w:rsidRPr="00605612">
              <w:rPr>
                <w:color w:val="000000" w:themeColor="text1"/>
                <w:sz w:val="20"/>
                <w:szCs w:val="20"/>
                <w:lang w:eastAsia="x-none"/>
              </w:rPr>
              <w:t xml:space="preserve"> širi krog zavezancev za </w:t>
            </w:r>
            <w:r w:rsidR="00590449" w:rsidRPr="00605612">
              <w:rPr>
                <w:color w:val="000000" w:themeColor="text1"/>
                <w:sz w:val="20"/>
                <w:szCs w:val="20"/>
                <w:lang w:eastAsia="x-none"/>
              </w:rPr>
              <w:t>poročanje</w:t>
            </w:r>
            <w:r w:rsidR="00DE4574" w:rsidRPr="00605612">
              <w:rPr>
                <w:color w:val="000000" w:themeColor="text1"/>
                <w:sz w:val="20"/>
                <w:szCs w:val="20"/>
                <w:lang w:eastAsia="x-none"/>
              </w:rPr>
              <w:t xml:space="preserve"> (ter spreminja </w:t>
            </w:r>
            <w:r w:rsidR="00DB1F22" w:rsidRPr="00605612">
              <w:rPr>
                <w:color w:val="000000" w:themeColor="text1"/>
                <w:sz w:val="20"/>
                <w:szCs w:val="20"/>
                <w:lang w:eastAsia="x-none"/>
              </w:rPr>
              <w:t xml:space="preserve">obveznost priprave </w:t>
            </w:r>
            <w:r w:rsidR="00003FE5" w:rsidRPr="00605612">
              <w:rPr>
                <w:color w:val="000000" w:themeColor="text1"/>
                <w:sz w:val="20"/>
                <w:szCs w:val="20"/>
                <w:lang w:eastAsia="x-none"/>
              </w:rPr>
              <w:t>izjav</w:t>
            </w:r>
            <w:r w:rsidR="00DB1F22" w:rsidRPr="00605612">
              <w:rPr>
                <w:color w:val="000000" w:themeColor="text1"/>
                <w:sz w:val="20"/>
                <w:szCs w:val="20"/>
                <w:lang w:eastAsia="x-none"/>
              </w:rPr>
              <w:t>e</w:t>
            </w:r>
            <w:r w:rsidR="00003FE5" w:rsidRPr="00605612">
              <w:rPr>
                <w:color w:val="000000" w:themeColor="text1"/>
                <w:sz w:val="20"/>
                <w:szCs w:val="20"/>
                <w:lang w:eastAsia="x-none"/>
              </w:rPr>
              <w:t xml:space="preserve"> o nefinančnem poslovanju v </w:t>
            </w:r>
            <w:r w:rsidR="00DB1F22" w:rsidRPr="00605612">
              <w:rPr>
                <w:color w:val="000000" w:themeColor="text1"/>
                <w:sz w:val="20"/>
                <w:szCs w:val="20"/>
                <w:lang w:eastAsia="x-none"/>
              </w:rPr>
              <w:t xml:space="preserve">obveznost priprave </w:t>
            </w:r>
            <w:r w:rsidR="00003FE5" w:rsidRPr="00605612">
              <w:rPr>
                <w:color w:val="000000" w:themeColor="text1"/>
                <w:sz w:val="20"/>
                <w:szCs w:val="20"/>
                <w:lang w:eastAsia="x-none"/>
              </w:rPr>
              <w:t>poročil</w:t>
            </w:r>
            <w:r w:rsidR="00DB1F22" w:rsidRPr="00605612">
              <w:rPr>
                <w:color w:val="000000" w:themeColor="text1"/>
                <w:sz w:val="20"/>
                <w:szCs w:val="20"/>
                <w:lang w:eastAsia="x-none"/>
              </w:rPr>
              <w:t>a</w:t>
            </w:r>
            <w:r w:rsidR="00003FE5" w:rsidRPr="00605612">
              <w:rPr>
                <w:color w:val="000000" w:themeColor="text1"/>
                <w:sz w:val="20"/>
                <w:szCs w:val="20"/>
                <w:lang w:eastAsia="x-none"/>
              </w:rPr>
              <w:t xml:space="preserve"> o </w:t>
            </w:r>
            <w:proofErr w:type="spellStart"/>
            <w:r w:rsidR="00003FE5" w:rsidRPr="00605612">
              <w:rPr>
                <w:color w:val="000000" w:themeColor="text1"/>
                <w:sz w:val="20"/>
                <w:szCs w:val="20"/>
                <w:lang w:eastAsia="x-none"/>
              </w:rPr>
              <w:lastRenderedPageBreak/>
              <w:t>trajnostnosti</w:t>
            </w:r>
            <w:proofErr w:type="spellEnd"/>
            <w:r w:rsidR="00003FE5" w:rsidRPr="00605612">
              <w:rPr>
                <w:color w:val="000000" w:themeColor="text1"/>
                <w:sz w:val="20"/>
                <w:szCs w:val="20"/>
                <w:lang w:eastAsia="x-none"/>
              </w:rPr>
              <w:t>)</w:t>
            </w:r>
            <w:r w:rsidR="00590449" w:rsidRPr="00605612">
              <w:rPr>
                <w:color w:val="000000" w:themeColor="text1"/>
                <w:sz w:val="20"/>
                <w:szCs w:val="20"/>
                <w:lang w:eastAsia="x-none"/>
              </w:rPr>
              <w:t xml:space="preserve">, </w:t>
            </w:r>
            <w:r w:rsidRPr="00605612">
              <w:rPr>
                <w:color w:val="000000" w:themeColor="text1"/>
                <w:sz w:val="20"/>
                <w:szCs w:val="20"/>
                <w:lang w:eastAsia="x-none"/>
              </w:rPr>
              <w:t>širi obseg in vsebino informacij, ki se morajo poročati</w:t>
            </w:r>
            <w:r w:rsidR="00590449" w:rsidRPr="00605612">
              <w:rPr>
                <w:color w:val="000000" w:themeColor="text1"/>
                <w:sz w:val="20"/>
                <w:szCs w:val="20"/>
                <w:lang w:eastAsia="x-none"/>
              </w:rPr>
              <w:t xml:space="preserve"> (</w:t>
            </w:r>
            <w:r w:rsidR="007D04CF" w:rsidRPr="00605612">
              <w:rPr>
                <w:color w:val="000000" w:themeColor="text1"/>
                <w:sz w:val="20"/>
                <w:szCs w:val="20"/>
                <w:lang w:eastAsia="x-none"/>
              </w:rPr>
              <w:t xml:space="preserve">z uvedbo </w:t>
            </w:r>
            <w:r w:rsidR="00BD63AE" w:rsidRPr="00605612">
              <w:rPr>
                <w:color w:val="000000" w:themeColor="text1"/>
                <w:sz w:val="20"/>
                <w:szCs w:val="20"/>
                <w:lang w:eastAsia="x-none"/>
              </w:rPr>
              <w:t>e</w:t>
            </w:r>
            <w:r w:rsidR="007D04CF" w:rsidRPr="00605612">
              <w:rPr>
                <w:color w:val="000000" w:themeColor="text1"/>
                <w:sz w:val="20"/>
                <w:szCs w:val="20"/>
                <w:lang w:eastAsia="x-none"/>
              </w:rPr>
              <w:t>notnih standardov trajnostnega poročanja)</w:t>
            </w:r>
            <w:r w:rsidR="00BD63AE" w:rsidRPr="00605612">
              <w:rPr>
                <w:color w:val="000000" w:themeColor="text1"/>
                <w:sz w:val="20"/>
                <w:szCs w:val="20"/>
                <w:lang w:eastAsia="x-none"/>
              </w:rPr>
              <w:t xml:space="preserve">, </w:t>
            </w:r>
            <w:r w:rsidRPr="00605612">
              <w:rPr>
                <w:color w:val="000000" w:themeColor="text1"/>
                <w:sz w:val="20"/>
                <w:szCs w:val="20"/>
                <w:lang w:eastAsia="x-none"/>
              </w:rPr>
              <w:t>določa objav</w:t>
            </w:r>
            <w:r w:rsidR="00DE4574" w:rsidRPr="00605612">
              <w:rPr>
                <w:color w:val="000000" w:themeColor="text1"/>
                <w:sz w:val="20"/>
                <w:szCs w:val="20"/>
                <w:lang w:eastAsia="x-none"/>
              </w:rPr>
              <w:t>o</w:t>
            </w:r>
            <w:r w:rsidRPr="00605612">
              <w:rPr>
                <w:color w:val="000000" w:themeColor="text1"/>
                <w:sz w:val="20"/>
                <w:szCs w:val="20"/>
                <w:lang w:eastAsia="x-none"/>
              </w:rPr>
              <w:t xml:space="preserve"> v  enotni elektronski obliki znotraj poslovnega poročila</w:t>
            </w:r>
            <w:r w:rsidR="00DE4574" w:rsidRPr="00605612">
              <w:rPr>
                <w:color w:val="000000" w:themeColor="text1"/>
                <w:sz w:val="20"/>
                <w:szCs w:val="20"/>
                <w:lang w:eastAsia="x-none"/>
              </w:rPr>
              <w:t xml:space="preserve"> ter </w:t>
            </w:r>
            <w:r w:rsidRPr="00605612">
              <w:rPr>
                <w:color w:val="000000" w:themeColor="text1"/>
                <w:sz w:val="20"/>
                <w:szCs w:val="20"/>
                <w:lang w:eastAsia="x-none"/>
              </w:rPr>
              <w:t xml:space="preserve">določa pomembnejšo vlogo zakonitih revizorjev pri dajanju zagotovil v zvezi s poročanjem o </w:t>
            </w:r>
            <w:proofErr w:type="spellStart"/>
            <w:r w:rsidRPr="00605612">
              <w:rPr>
                <w:color w:val="000000" w:themeColor="text1"/>
                <w:sz w:val="20"/>
                <w:szCs w:val="20"/>
                <w:lang w:eastAsia="x-none"/>
              </w:rPr>
              <w:t>trajnostnosti</w:t>
            </w:r>
            <w:proofErr w:type="spellEnd"/>
            <w:r w:rsidR="00DE4574" w:rsidRPr="00605612">
              <w:rPr>
                <w:color w:val="000000" w:themeColor="text1"/>
                <w:sz w:val="20"/>
                <w:szCs w:val="20"/>
                <w:lang w:eastAsia="x-none"/>
              </w:rPr>
              <w:t>.</w:t>
            </w:r>
          </w:p>
          <w:p w14:paraId="368CF264" w14:textId="77777777" w:rsidR="0018189A" w:rsidRPr="00605612" w:rsidRDefault="0018189A" w:rsidP="007F741F">
            <w:pPr>
              <w:pStyle w:val="Alineazaodstavkom"/>
              <w:numPr>
                <w:ilvl w:val="0"/>
                <w:numId w:val="0"/>
              </w:numPr>
              <w:spacing w:line="260" w:lineRule="exact"/>
              <w:rPr>
                <w:color w:val="000000" w:themeColor="text1"/>
                <w:sz w:val="20"/>
                <w:szCs w:val="20"/>
                <w:u w:val="single"/>
                <w:lang w:eastAsia="x-none"/>
              </w:rPr>
            </w:pPr>
          </w:p>
          <w:p w14:paraId="4CDFD1B4" w14:textId="5F1CE74E" w:rsidR="0018189A" w:rsidRPr="00605612" w:rsidRDefault="0018189A" w:rsidP="007F741F">
            <w:pPr>
              <w:pStyle w:val="Alineazaodstavkom"/>
              <w:numPr>
                <w:ilvl w:val="0"/>
                <w:numId w:val="0"/>
              </w:numPr>
              <w:spacing w:line="260" w:lineRule="exact"/>
              <w:rPr>
                <w:color w:val="000000" w:themeColor="text1"/>
                <w:sz w:val="20"/>
                <w:szCs w:val="20"/>
                <w:u w:val="single"/>
                <w:lang w:eastAsia="x-none"/>
              </w:rPr>
            </w:pPr>
            <w:r w:rsidRPr="00605612">
              <w:rPr>
                <w:color w:val="000000" w:themeColor="text1"/>
                <w:sz w:val="20"/>
                <w:szCs w:val="20"/>
                <w:u w:val="single"/>
                <w:lang w:eastAsia="x-none"/>
              </w:rPr>
              <w:t>Direktiva 2022/2381/EU</w:t>
            </w:r>
          </w:p>
          <w:p w14:paraId="4B6577B9" w14:textId="77777777" w:rsidR="0053249D" w:rsidRPr="00605612" w:rsidRDefault="0053249D" w:rsidP="007F741F">
            <w:pPr>
              <w:pStyle w:val="Alineazaodstavkom"/>
              <w:numPr>
                <w:ilvl w:val="0"/>
                <w:numId w:val="0"/>
              </w:numPr>
              <w:spacing w:line="260" w:lineRule="exact"/>
              <w:rPr>
                <w:color w:val="000000" w:themeColor="text1"/>
                <w:sz w:val="20"/>
                <w:szCs w:val="20"/>
                <w:u w:val="single"/>
                <w:lang w:eastAsia="x-none"/>
              </w:rPr>
            </w:pPr>
          </w:p>
          <w:p w14:paraId="44C83816" w14:textId="4FE75124" w:rsidR="00636401" w:rsidRPr="00605612" w:rsidRDefault="00636401" w:rsidP="00CC31B0">
            <w:pPr>
              <w:pStyle w:val="Alineazaodstavkom"/>
              <w:numPr>
                <w:ilvl w:val="0"/>
                <w:numId w:val="0"/>
              </w:numPr>
              <w:spacing w:line="276" w:lineRule="auto"/>
              <w:rPr>
                <w:color w:val="000000" w:themeColor="text1"/>
                <w:sz w:val="20"/>
                <w:szCs w:val="20"/>
                <w:lang w:eastAsia="x-none"/>
              </w:rPr>
            </w:pPr>
            <w:r w:rsidRPr="00605612">
              <w:rPr>
                <w:color w:val="000000" w:themeColor="text1"/>
                <w:sz w:val="20"/>
                <w:szCs w:val="20"/>
              </w:rPr>
              <w:t xml:space="preserve">Z </w:t>
            </w:r>
            <w:r w:rsidRPr="00605612">
              <w:rPr>
                <w:color w:val="000000" w:themeColor="text1"/>
                <w:sz w:val="20"/>
                <w:szCs w:val="20"/>
                <w:lang w:eastAsia="x-none"/>
              </w:rPr>
              <w:t>zakonom se v nacionalno zakonodajo prenaša Direktiva 2022/2381</w:t>
            </w:r>
            <w:r w:rsidR="00CC31B0" w:rsidRPr="00605612">
              <w:rPr>
                <w:color w:val="000000" w:themeColor="text1"/>
                <w:sz w:val="20"/>
                <w:szCs w:val="20"/>
              </w:rPr>
              <w:t>/EU</w:t>
            </w:r>
            <w:r w:rsidRPr="00605612">
              <w:rPr>
                <w:color w:val="000000" w:themeColor="text1"/>
                <w:sz w:val="20"/>
                <w:szCs w:val="20"/>
                <w:lang w:eastAsia="x-none"/>
              </w:rPr>
              <w:t xml:space="preserve"> Evropskega parlamenta in Sveta z dne 23. novembra 2022 o zagotavljanju uravnotežene zastopanosti spolov med direktorji družb, ki kotirajo na borzi, in s tem povezanih ukrepih. </w:t>
            </w:r>
            <w:r w:rsidRPr="00605612">
              <w:rPr>
                <w:sz w:val="20"/>
                <w:szCs w:val="20"/>
              </w:rPr>
              <w:t>Pravna podlaga za sprejem Direktive 2022/2381</w:t>
            </w:r>
            <w:r w:rsidR="00CC31B0" w:rsidRPr="00605612">
              <w:rPr>
                <w:sz w:val="20"/>
                <w:szCs w:val="20"/>
              </w:rPr>
              <w:t>/EU</w:t>
            </w:r>
            <w:r w:rsidRPr="00605612">
              <w:rPr>
                <w:sz w:val="20"/>
                <w:szCs w:val="20"/>
              </w:rPr>
              <w:t xml:space="preserve"> je tretji odstavek 157. člena PDEU, ki določa, da Evropski parlament in Svet sprejmeta ukrepe za zagotovitev uporabe načela enakih možnosti in enakega obravnavanja moških in žensk glede zaposlovanja in poklica, vključno z načelom enakega plačila za enako delo ali delo enake vrednosti. </w:t>
            </w:r>
          </w:p>
          <w:p w14:paraId="501C7729" w14:textId="77777777" w:rsidR="00636401" w:rsidRPr="00605612" w:rsidRDefault="00636401" w:rsidP="00CC31B0">
            <w:pPr>
              <w:spacing w:line="276" w:lineRule="auto"/>
              <w:rPr>
                <w:rFonts w:cs="Arial"/>
                <w:szCs w:val="20"/>
              </w:rPr>
            </w:pPr>
          </w:p>
          <w:p w14:paraId="6F14518F" w14:textId="7820BD86" w:rsidR="00636401" w:rsidRPr="00605612" w:rsidRDefault="00636401" w:rsidP="00CC31B0">
            <w:pPr>
              <w:pStyle w:val="Alineazaodstavkom"/>
              <w:numPr>
                <w:ilvl w:val="0"/>
                <w:numId w:val="0"/>
              </w:numPr>
              <w:spacing w:line="276" w:lineRule="auto"/>
              <w:rPr>
                <w:sz w:val="20"/>
                <w:szCs w:val="20"/>
              </w:rPr>
            </w:pPr>
            <w:r w:rsidRPr="00605612">
              <w:rPr>
                <w:sz w:val="20"/>
                <w:szCs w:val="20"/>
              </w:rPr>
              <w:t xml:space="preserve">Po ocenah Evropske komisije bodo neenotni in razdrobljeni predpisi držav članic na področju najverjetneje ustvarili praktične težave v zvezi z delovanjem notranjega trga. Razlike med predpisi držav članic, ki izhajajo iz nacionalnega prava družb, in razlike v sankcijah za neskladnosti z nacionalnimi zahtevami glede deleža zastopanosti spolov med osebami odgovornimi za nadzor in vodenje poslov družbe (kot na primer izključitev iz javnih naročil), bi lahko povzročile težave v poslovnem življenju in imele odvračilen učinek na čezmejne naložbe družb ter ustanavljanje njihovih podružnic v drugih državah članicah. </w:t>
            </w:r>
            <w:r w:rsidR="00CC31B0" w:rsidRPr="00605612">
              <w:rPr>
                <w:sz w:val="20"/>
                <w:szCs w:val="20"/>
              </w:rPr>
              <w:t>Prav tako bi lahko razlike</w:t>
            </w:r>
            <w:r w:rsidRPr="00605612">
              <w:rPr>
                <w:sz w:val="20"/>
                <w:szCs w:val="20"/>
              </w:rPr>
              <w:t xml:space="preserve"> v predpisih ali pomanjkanje predpisov oziroma minimalnih zahtev v zvezi z izbirnim postopkom za vodilna mesta v gospodarskih družbah ter učinek teh razlik na upravljanje družb in oceno upravljanja družb, ki jo izvedejo vlagatelji,  povzročili dodatne težave v delovanju notranjega trga.</w:t>
            </w:r>
          </w:p>
          <w:p w14:paraId="7989C9D7" w14:textId="77777777" w:rsidR="00636401" w:rsidRPr="00605612" w:rsidRDefault="00636401" w:rsidP="00CC31B0">
            <w:pPr>
              <w:pStyle w:val="Alineazaodstavkom"/>
              <w:numPr>
                <w:ilvl w:val="0"/>
                <w:numId w:val="0"/>
              </w:numPr>
              <w:spacing w:line="276" w:lineRule="auto"/>
              <w:ind w:left="360"/>
              <w:rPr>
                <w:sz w:val="20"/>
                <w:szCs w:val="20"/>
              </w:rPr>
            </w:pPr>
          </w:p>
          <w:p w14:paraId="03B77ABA" w14:textId="1208676D" w:rsidR="001F57F9" w:rsidRPr="00605612" w:rsidRDefault="00636401" w:rsidP="00CC31B0">
            <w:pPr>
              <w:pStyle w:val="Alineazaodstavkom"/>
              <w:numPr>
                <w:ilvl w:val="0"/>
                <w:numId w:val="0"/>
              </w:numPr>
              <w:spacing w:line="276" w:lineRule="auto"/>
              <w:rPr>
                <w:sz w:val="20"/>
                <w:szCs w:val="20"/>
              </w:rPr>
            </w:pPr>
            <w:r w:rsidRPr="00605612">
              <w:rPr>
                <w:sz w:val="20"/>
                <w:szCs w:val="20"/>
              </w:rPr>
              <w:t>Polno izkoriščen kadrovski potencial sposobnih žensk, ki so najbolj usposobljene za vodilne položaje, bo doprinesel k potencialu za konkurenčnost in rast. To bo mogoče učinkoviteje uresničiti, če se za to zavzamejo vse države članice, zlasti države, v katerih je delež žensk med osebami odgovornimi za nadzor in vodenje poslov družbe majhen in ki niso sprejele in niti ne načrtujejo nobenih ukrepov. Samo z ukrepom na ravni EU se lahko zagotovijo enaki konkurenčni pogoji po vsej Uniji in preprečijo praktične težave v poslovnem življenju. To je mogoče doseči z minimalno uskladitvijo zahtev za upravljanje družb glede odločitev v zvezi z imenovanjem, ki temeljijo na objektivnih merilih glede kvalifikacij, da bi dosegli uravnoteženo zastopanost spolov med osebami odgovornimi za vodenje in nadzor poslov družbe.</w:t>
            </w:r>
          </w:p>
          <w:p w14:paraId="25FB2F87" w14:textId="77777777" w:rsidR="0018189A" w:rsidRPr="00605612" w:rsidRDefault="0018189A" w:rsidP="007F741F">
            <w:pPr>
              <w:pStyle w:val="Alineazaodstavkom"/>
              <w:numPr>
                <w:ilvl w:val="0"/>
                <w:numId w:val="0"/>
              </w:numPr>
              <w:spacing w:line="260" w:lineRule="exact"/>
              <w:rPr>
                <w:color w:val="000000" w:themeColor="text1"/>
                <w:sz w:val="20"/>
                <w:szCs w:val="20"/>
                <w:lang w:eastAsia="x-none"/>
              </w:rPr>
            </w:pPr>
          </w:p>
          <w:p w14:paraId="3031151B" w14:textId="77777777" w:rsidR="008C39E1" w:rsidRPr="00605612" w:rsidRDefault="008C39E1" w:rsidP="008C39E1">
            <w:pPr>
              <w:pStyle w:val="Alineazaodstavkom"/>
              <w:numPr>
                <w:ilvl w:val="0"/>
                <w:numId w:val="0"/>
              </w:numPr>
              <w:spacing w:line="260" w:lineRule="exact"/>
              <w:rPr>
                <w:b/>
                <w:color w:val="000000" w:themeColor="text1"/>
                <w:sz w:val="20"/>
                <w:szCs w:val="20"/>
              </w:rPr>
            </w:pPr>
          </w:p>
          <w:p w14:paraId="66036D8B" w14:textId="77777777" w:rsidR="008C39E1" w:rsidRPr="00605612" w:rsidRDefault="008C39E1" w:rsidP="008C39E1">
            <w:pPr>
              <w:pStyle w:val="Alineazaodstavkom"/>
              <w:numPr>
                <w:ilvl w:val="0"/>
                <w:numId w:val="2"/>
              </w:numPr>
              <w:spacing w:line="260" w:lineRule="exact"/>
              <w:ind w:left="709" w:hanging="284"/>
              <w:rPr>
                <w:color w:val="000000" w:themeColor="text1"/>
                <w:sz w:val="20"/>
                <w:szCs w:val="20"/>
                <w:u w:val="single"/>
              </w:rPr>
            </w:pPr>
            <w:r w:rsidRPr="00605612">
              <w:rPr>
                <w:color w:val="000000" w:themeColor="text1"/>
                <w:sz w:val="20"/>
                <w:szCs w:val="20"/>
                <w:u w:val="single"/>
              </w:rPr>
              <w:t>prikaz ureditve v najmanj treh pravnih sistemih držav članic EU</w:t>
            </w:r>
          </w:p>
          <w:p w14:paraId="3D5838E4" w14:textId="77777777" w:rsidR="008C39E1" w:rsidRPr="00605612" w:rsidRDefault="008C39E1" w:rsidP="008C39E1">
            <w:pPr>
              <w:pStyle w:val="Alineazaodstavkom"/>
              <w:numPr>
                <w:ilvl w:val="0"/>
                <w:numId w:val="0"/>
              </w:numPr>
              <w:spacing w:line="260" w:lineRule="exact"/>
              <w:rPr>
                <w:color w:val="000000" w:themeColor="text1"/>
                <w:sz w:val="20"/>
                <w:szCs w:val="20"/>
              </w:rPr>
            </w:pPr>
          </w:p>
          <w:p w14:paraId="42A4DF6D" w14:textId="77777777" w:rsidR="00360C53" w:rsidRPr="00605612" w:rsidRDefault="00360C53" w:rsidP="00360C53">
            <w:pPr>
              <w:pStyle w:val="Alineazaodstavkom"/>
              <w:numPr>
                <w:ilvl w:val="0"/>
                <w:numId w:val="0"/>
              </w:numPr>
              <w:spacing w:line="260" w:lineRule="exact"/>
              <w:rPr>
                <w:color w:val="000000" w:themeColor="text1"/>
                <w:sz w:val="20"/>
                <w:szCs w:val="20"/>
                <w:u w:val="single"/>
                <w:lang w:eastAsia="x-none"/>
              </w:rPr>
            </w:pPr>
            <w:r w:rsidRPr="00605612">
              <w:rPr>
                <w:color w:val="000000" w:themeColor="text1"/>
                <w:sz w:val="20"/>
                <w:szCs w:val="20"/>
                <w:u w:val="single"/>
                <w:lang w:eastAsia="x-none"/>
              </w:rPr>
              <w:t>Ureditve usklajene z Direktivo 2021/2101/EU:</w:t>
            </w:r>
          </w:p>
          <w:p w14:paraId="4A1C3DC0" w14:textId="77777777" w:rsidR="00360C53" w:rsidRPr="00605612" w:rsidRDefault="00360C53" w:rsidP="00360C53">
            <w:pPr>
              <w:pStyle w:val="Alineazaodstavkom"/>
              <w:numPr>
                <w:ilvl w:val="0"/>
                <w:numId w:val="0"/>
              </w:numPr>
              <w:spacing w:line="260" w:lineRule="exact"/>
              <w:rPr>
                <w:b/>
                <w:color w:val="000000" w:themeColor="text1"/>
                <w:sz w:val="20"/>
                <w:szCs w:val="20"/>
              </w:rPr>
            </w:pPr>
          </w:p>
          <w:p w14:paraId="179C64F0" w14:textId="77777777" w:rsidR="00C336AC" w:rsidRPr="00605612" w:rsidRDefault="00C336AC" w:rsidP="00C336AC">
            <w:pPr>
              <w:jc w:val="both"/>
              <w:rPr>
                <w:rFonts w:cs="Arial"/>
                <w:b/>
                <w:bCs/>
                <w:szCs w:val="20"/>
              </w:rPr>
            </w:pPr>
            <w:r w:rsidRPr="00605612">
              <w:rPr>
                <w:rFonts w:cs="Arial"/>
                <w:b/>
                <w:bCs/>
                <w:szCs w:val="20"/>
              </w:rPr>
              <w:t>Republika Irska</w:t>
            </w:r>
          </w:p>
          <w:p w14:paraId="5692F54D" w14:textId="77777777" w:rsidR="00C336AC" w:rsidRPr="00605612" w:rsidRDefault="00C336AC" w:rsidP="00C336AC">
            <w:pPr>
              <w:jc w:val="both"/>
              <w:rPr>
                <w:rFonts w:cs="Arial"/>
                <w:szCs w:val="20"/>
              </w:rPr>
            </w:pPr>
          </w:p>
          <w:p w14:paraId="5BA57FAD" w14:textId="54499E1B" w:rsidR="00C336AC" w:rsidRPr="00605612" w:rsidRDefault="00C336AC" w:rsidP="00C336AC">
            <w:pPr>
              <w:jc w:val="both"/>
              <w:rPr>
                <w:rFonts w:cs="Arial"/>
                <w:szCs w:val="20"/>
              </w:rPr>
            </w:pPr>
            <w:r w:rsidRPr="00605612">
              <w:rPr>
                <w:rFonts w:cs="Arial"/>
                <w:szCs w:val="20"/>
              </w:rPr>
              <w:t>Republika Irska je Direktivo (EU) 2021/2101 prenesla s splošnim pravnim aktom o razkritju davčnih informacij v zvezi z dohodki s strani nekaterih podjetij in podružnic (</w:t>
            </w:r>
            <w:proofErr w:type="spellStart"/>
            <w:r w:rsidRPr="00605612">
              <w:rPr>
                <w:rFonts w:cs="Arial"/>
                <w:szCs w:val="20"/>
              </w:rPr>
              <w:t>Statutory</w:t>
            </w:r>
            <w:proofErr w:type="spellEnd"/>
            <w:r w:rsidRPr="00605612">
              <w:rPr>
                <w:rFonts w:cs="Arial"/>
                <w:szCs w:val="20"/>
              </w:rPr>
              <w:t xml:space="preserve"> </w:t>
            </w:r>
            <w:proofErr w:type="spellStart"/>
            <w:r w:rsidRPr="00605612">
              <w:rPr>
                <w:rFonts w:cs="Arial"/>
                <w:szCs w:val="20"/>
              </w:rPr>
              <w:t>Instruments</w:t>
            </w:r>
            <w:proofErr w:type="spellEnd"/>
            <w:r w:rsidRPr="00605612">
              <w:rPr>
                <w:rFonts w:cs="Arial"/>
                <w:szCs w:val="20"/>
              </w:rPr>
              <w:t xml:space="preserve">, S.I. No. 322 </w:t>
            </w:r>
            <w:proofErr w:type="spellStart"/>
            <w:r w:rsidRPr="00605612">
              <w:rPr>
                <w:rFonts w:cs="Arial"/>
                <w:szCs w:val="20"/>
              </w:rPr>
              <w:t>of</w:t>
            </w:r>
            <w:proofErr w:type="spellEnd"/>
            <w:r w:rsidRPr="00605612">
              <w:rPr>
                <w:rFonts w:cs="Arial"/>
                <w:szCs w:val="20"/>
              </w:rPr>
              <w:t xml:space="preserve"> 2023, </w:t>
            </w:r>
            <w:proofErr w:type="spellStart"/>
            <w:r w:rsidRPr="00605612">
              <w:rPr>
                <w:rFonts w:cs="Arial"/>
                <w:szCs w:val="20"/>
              </w:rPr>
              <w:t>European</w:t>
            </w:r>
            <w:proofErr w:type="spellEnd"/>
            <w:r w:rsidRPr="00605612">
              <w:rPr>
                <w:rFonts w:cs="Arial"/>
                <w:szCs w:val="20"/>
              </w:rPr>
              <w:t xml:space="preserve"> Union (</w:t>
            </w:r>
            <w:proofErr w:type="spellStart"/>
            <w:r w:rsidRPr="00605612">
              <w:rPr>
                <w:rFonts w:cs="Arial"/>
                <w:szCs w:val="20"/>
              </w:rPr>
              <w:t>Disclosure</w:t>
            </w:r>
            <w:proofErr w:type="spellEnd"/>
            <w:r w:rsidRPr="00605612">
              <w:rPr>
                <w:rFonts w:cs="Arial"/>
                <w:szCs w:val="20"/>
              </w:rPr>
              <w:t xml:space="preserve"> </w:t>
            </w:r>
            <w:proofErr w:type="spellStart"/>
            <w:r w:rsidRPr="00605612">
              <w:rPr>
                <w:rFonts w:cs="Arial"/>
                <w:szCs w:val="20"/>
              </w:rPr>
              <w:t>Of</w:t>
            </w:r>
            <w:proofErr w:type="spellEnd"/>
            <w:r w:rsidRPr="00605612">
              <w:rPr>
                <w:rFonts w:cs="Arial"/>
                <w:szCs w:val="20"/>
              </w:rPr>
              <w:t xml:space="preserve"> </w:t>
            </w:r>
            <w:proofErr w:type="spellStart"/>
            <w:r w:rsidRPr="00605612">
              <w:rPr>
                <w:rFonts w:cs="Arial"/>
                <w:szCs w:val="20"/>
              </w:rPr>
              <w:t>Income</w:t>
            </w:r>
            <w:proofErr w:type="spellEnd"/>
            <w:r w:rsidRPr="00605612">
              <w:rPr>
                <w:rFonts w:cs="Arial"/>
                <w:szCs w:val="20"/>
              </w:rPr>
              <w:t xml:space="preserve"> </w:t>
            </w:r>
            <w:proofErr w:type="spellStart"/>
            <w:r w:rsidRPr="00605612">
              <w:rPr>
                <w:rFonts w:cs="Arial"/>
                <w:szCs w:val="20"/>
              </w:rPr>
              <w:t>Tax</w:t>
            </w:r>
            <w:proofErr w:type="spellEnd"/>
            <w:r w:rsidRPr="00605612">
              <w:rPr>
                <w:rFonts w:cs="Arial"/>
                <w:szCs w:val="20"/>
              </w:rPr>
              <w:t xml:space="preserve"> </w:t>
            </w:r>
            <w:proofErr w:type="spellStart"/>
            <w:r w:rsidRPr="00605612">
              <w:rPr>
                <w:rFonts w:cs="Arial"/>
                <w:szCs w:val="20"/>
              </w:rPr>
              <w:t>Information</w:t>
            </w:r>
            <w:proofErr w:type="spellEnd"/>
            <w:r w:rsidRPr="00605612">
              <w:rPr>
                <w:rFonts w:cs="Arial"/>
                <w:szCs w:val="20"/>
              </w:rPr>
              <w:t xml:space="preserve"> </w:t>
            </w:r>
            <w:proofErr w:type="spellStart"/>
            <w:r w:rsidRPr="00605612">
              <w:rPr>
                <w:rFonts w:cs="Arial"/>
                <w:szCs w:val="20"/>
              </w:rPr>
              <w:t>By</w:t>
            </w:r>
            <w:proofErr w:type="spellEnd"/>
            <w:r w:rsidRPr="00605612">
              <w:rPr>
                <w:rFonts w:cs="Arial"/>
                <w:szCs w:val="20"/>
              </w:rPr>
              <w:t xml:space="preserve"> </w:t>
            </w:r>
            <w:proofErr w:type="spellStart"/>
            <w:r w:rsidRPr="00605612">
              <w:rPr>
                <w:rFonts w:cs="Arial"/>
                <w:szCs w:val="20"/>
              </w:rPr>
              <w:t>Certain</w:t>
            </w:r>
            <w:proofErr w:type="spellEnd"/>
            <w:r w:rsidRPr="00605612">
              <w:rPr>
                <w:rFonts w:cs="Arial"/>
                <w:szCs w:val="20"/>
              </w:rPr>
              <w:t xml:space="preserve"> </w:t>
            </w:r>
            <w:proofErr w:type="spellStart"/>
            <w:r w:rsidRPr="00605612">
              <w:rPr>
                <w:rFonts w:cs="Arial"/>
                <w:szCs w:val="20"/>
              </w:rPr>
              <w:t>Undertakings</w:t>
            </w:r>
            <w:proofErr w:type="spellEnd"/>
            <w:r w:rsidRPr="00605612">
              <w:rPr>
                <w:rFonts w:cs="Arial"/>
                <w:szCs w:val="20"/>
              </w:rPr>
              <w:t xml:space="preserve"> </w:t>
            </w:r>
            <w:proofErr w:type="spellStart"/>
            <w:r w:rsidRPr="00605612">
              <w:rPr>
                <w:rFonts w:cs="Arial"/>
                <w:szCs w:val="20"/>
              </w:rPr>
              <w:t>And</w:t>
            </w:r>
            <w:proofErr w:type="spellEnd"/>
            <w:r w:rsidRPr="00605612">
              <w:rPr>
                <w:rFonts w:cs="Arial"/>
                <w:szCs w:val="20"/>
              </w:rPr>
              <w:t xml:space="preserve"> </w:t>
            </w:r>
            <w:proofErr w:type="spellStart"/>
            <w:r w:rsidRPr="00605612">
              <w:rPr>
                <w:rFonts w:cs="Arial"/>
                <w:szCs w:val="20"/>
              </w:rPr>
              <w:t>Branches</w:t>
            </w:r>
            <w:proofErr w:type="spellEnd"/>
            <w:r w:rsidRPr="00605612">
              <w:rPr>
                <w:rFonts w:cs="Arial"/>
                <w:szCs w:val="20"/>
              </w:rPr>
              <w:t xml:space="preserve">) </w:t>
            </w:r>
            <w:proofErr w:type="spellStart"/>
            <w:r w:rsidRPr="00605612">
              <w:rPr>
                <w:rFonts w:cs="Arial"/>
                <w:szCs w:val="20"/>
              </w:rPr>
              <w:t>Regulations</w:t>
            </w:r>
            <w:proofErr w:type="spellEnd"/>
            <w:r w:rsidRPr="00605612">
              <w:rPr>
                <w:rFonts w:cs="Arial"/>
                <w:szCs w:val="20"/>
              </w:rPr>
              <w:t xml:space="preserve"> 2023). Družbe morajo objaviti poročilo o davčnih informacijah v zvezi z dohodki, kadar čisti prihodek na dan njihove bilance stanja za vsako od zadnjih dveh zaporednih poslovnih let presega skupno 750 milijonov EUR. Srednje in velike družbe s sedežem v EU, ki so odvisne od končne obvladujoče družbe s sedežem izven EU morajo objaviti poročilo o davčnih informacijah v zvezi z dohodki obvladujoče družbe.</w:t>
            </w:r>
            <w:r w:rsidR="00400764" w:rsidRPr="00605612">
              <w:rPr>
                <w:rFonts w:cs="Arial"/>
                <w:szCs w:val="20"/>
              </w:rPr>
              <w:t xml:space="preserve"> </w:t>
            </w:r>
            <w:r w:rsidRPr="00605612">
              <w:rPr>
                <w:rFonts w:cs="Arial"/>
                <w:szCs w:val="20"/>
              </w:rPr>
              <w:t xml:space="preserve">Odvisnim družbam ali podružnicam s sedežem v EU ne bo treba objaviti poročila, če končna obvladujoča ali samostojna družba s sedežem izven EU objavi poročilo o davčnih informacijah v zvezi z dohodki na svojem spletnem mestu družbe v 12 </w:t>
            </w:r>
            <w:r w:rsidRPr="00605612">
              <w:rPr>
                <w:rFonts w:cs="Arial"/>
                <w:szCs w:val="20"/>
              </w:rPr>
              <w:lastRenderedPageBreak/>
              <w:t>mesecih od bilance stanja poslovnega leta, za katero je poročilo pripravljeno. Kadar informacije niso na voljo, odvisna družba ali podružnica zahteva informacije od končne obvladujoče ali samostojne družbe. Če podatki niso predloženi, mora odvisna družba ali podružnica objaviti poročilo z vsemi davčnimi informacijami v zvezi z dohodki, s katerimi razpolaga, in izjavo, da končna obvladujoča ali samostojna družba ni dalo na voljo potrebnih informacij. Obveznosti poročanja ne veljajo za podružnice, v katerih čisti prihodek od prodaje v zadnjih dveh zaporednih poslovnih letih ni presegel 12</w:t>
            </w:r>
            <w:r w:rsidR="00400764" w:rsidRPr="00605612">
              <w:rPr>
                <w:rFonts w:cs="Arial"/>
                <w:szCs w:val="20"/>
              </w:rPr>
              <w:t xml:space="preserve">.000.000 </w:t>
            </w:r>
            <w:r w:rsidRPr="00605612">
              <w:rPr>
                <w:rFonts w:cs="Arial"/>
                <w:szCs w:val="20"/>
              </w:rPr>
              <w:t>EUR.</w:t>
            </w:r>
            <w:r w:rsidR="00400764" w:rsidRPr="00605612">
              <w:rPr>
                <w:rFonts w:cs="Arial"/>
                <w:szCs w:val="20"/>
              </w:rPr>
              <w:t xml:space="preserve"> </w:t>
            </w:r>
            <w:r w:rsidRPr="00605612">
              <w:rPr>
                <w:rFonts w:cs="Arial"/>
                <w:szCs w:val="20"/>
              </w:rPr>
              <w:t>Vsebina poročila o davčnih informacijah v zvezi z dohodki mora vključevati seznam vseh odvisnih družb s kratkim opisom narave njihovih dejavnosti, števila zaposlenih in prihodkov, ki so vsota čistega prihodka skupaj z dohodki iz drugih naložb in deležev. Družbe so izvzete iz obveznosti poročanja, kadar bi razkritje nekaterih informacij resno škodovalo poslovnemu položaju družbe. Opuščene informacije je treba objaviti v poznejšem poročilu o davčnih informacijah v zvezi z dohodki pet let od datuma njihove prvotne opustitve. Informacije, ki se nanašajo na jurisdikcije, ki niso pripravljene sodelovati z EU v davčne namene, se nikoli ne smejo izpustiti.</w:t>
            </w:r>
            <w:r w:rsidR="00AF21DA" w:rsidRPr="00605612">
              <w:rPr>
                <w:rFonts w:cs="Arial"/>
                <w:szCs w:val="20"/>
              </w:rPr>
              <w:t xml:space="preserve"> </w:t>
            </w:r>
            <w:r w:rsidRPr="00605612">
              <w:rPr>
                <w:rFonts w:cs="Arial"/>
                <w:szCs w:val="20"/>
              </w:rPr>
              <w:t>Družbe torej javno razkrijejo informacije o davku od dohodkov pravnih oseb ločeno za vsako državo članico in vsako tretjo državo na seznamu EU z jurisdikcijami, ki niso pripravljene sodelovati v davčne namene, ter skupni znesek za vse druge tretje države.</w:t>
            </w:r>
            <w:r w:rsidR="00AF21DA" w:rsidRPr="00605612">
              <w:rPr>
                <w:rFonts w:cs="Arial"/>
                <w:szCs w:val="20"/>
              </w:rPr>
              <w:t xml:space="preserve"> </w:t>
            </w:r>
            <w:r w:rsidRPr="00605612">
              <w:rPr>
                <w:rFonts w:cs="Arial"/>
                <w:szCs w:val="20"/>
              </w:rPr>
              <w:t>Poročilo o davčnih informacijah v zvezi z dohodki mora biti objavljeno v 12 mesecih po datumu bilance stanja poslovnega leta, za katero je poročilo objavljeno na spletnem mestu družbe. Družbe so izvzete iz uporabe pravil, če je poročilo brezplačno dostopno javnosti na spletnem mestu sodnega registra. Spletno mesto zadevne družbe mora vsebovati informacije o tem izvzetju in sklic na spletno mesto zadevnega sodnega registra. Družba mora poročilo o davčnih informacijah v zvezi z dohodki objaviti na svojem spletnem mestu, razen če ga da na voljo javnosti na spletnem mestu organu pristojnem za register gospodarskih družb (</w:t>
            </w:r>
            <w:proofErr w:type="spellStart"/>
            <w:r w:rsidRPr="00605612">
              <w:rPr>
                <w:rFonts w:cs="Arial"/>
                <w:szCs w:val="20"/>
              </w:rPr>
              <w:t>Companies</w:t>
            </w:r>
            <w:proofErr w:type="spellEnd"/>
            <w:r w:rsidRPr="00605612">
              <w:rPr>
                <w:rFonts w:cs="Arial"/>
                <w:szCs w:val="20"/>
              </w:rPr>
              <w:t xml:space="preserve"> </w:t>
            </w:r>
            <w:proofErr w:type="spellStart"/>
            <w:r w:rsidRPr="00605612">
              <w:rPr>
                <w:rFonts w:cs="Arial"/>
                <w:szCs w:val="20"/>
              </w:rPr>
              <w:t>Registration</w:t>
            </w:r>
            <w:proofErr w:type="spellEnd"/>
            <w:r w:rsidRPr="00605612">
              <w:rPr>
                <w:rFonts w:cs="Arial"/>
                <w:szCs w:val="20"/>
              </w:rPr>
              <w:t xml:space="preserve"> Office – CRO).</w:t>
            </w:r>
            <w:r w:rsidR="00AF21DA" w:rsidRPr="00605612">
              <w:rPr>
                <w:rFonts w:cs="Arial"/>
                <w:szCs w:val="20"/>
              </w:rPr>
              <w:t xml:space="preserve"> </w:t>
            </w:r>
            <w:r w:rsidRPr="00605612">
              <w:rPr>
                <w:rFonts w:cs="Arial"/>
                <w:szCs w:val="20"/>
              </w:rPr>
              <w:t>Kadar je treba računovodske izkaze družbe revidirati, mora biti v revizijskem poročilu navedeno, ali je morala družba pripraviti poročilo o davčnih informacijah za leto pred poslovnim letom, za katero je bilo pripravljeno revizijsko poročilo, in če, ali je bilo poročilo objavljeno.</w:t>
            </w:r>
            <w:r w:rsidR="00AF21DA" w:rsidRPr="00605612">
              <w:rPr>
                <w:rFonts w:cs="Arial"/>
                <w:szCs w:val="20"/>
              </w:rPr>
              <w:t xml:space="preserve"> </w:t>
            </w:r>
            <w:r w:rsidRPr="00605612">
              <w:rPr>
                <w:rFonts w:cs="Arial"/>
                <w:szCs w:val="20"/>
              </w:rPr>
              <w:t xml:space="preserve">Člani upravnih, poslovodnih in nadzornih organov družbe so skupno odgovorni za zagotavljanje, da se poročilo o davčnih informacijah v zvezi z dohodki pripravi, objavi in da se omogoči dostop do njega javnosti. To vključuje pooblaščene osebe v podružnicah in </w:t>
            </w:r>
            <w:proofErr w:type="spellStart"/>
            <w:r w:rsidRPr="00605612">
              <w:rPr>
                <w:rFonts w:cs="Arial"/>
                <w:szCs w:val="20"/>
              </w:rPr>
              <w:t>komplementarje</w:t>
            </w:r>
            <w:proofErr w:type="spellEnd"/>
            <w:r w:rsidRPr="00605612">
              <w:rPr>
                <w:rFonts w:cs="Arial"/>
                <w:szCs w:val="20"/>
              </w:rPr>
              <w:t xml:space="preserve"> partnerstev. Oseba, ki ne ravna v skladu s temi pravili, je odgovorna za prekršek 3. kategorije.</w:t>
            </w:r>
            <w:r w:rsidR="00AF21DA" w:rsidRPr="00605612">
              <w:rPr>
                <w:rFonts w:cs="Arial"/>
                <w:szCs w:val="20"/>
              </w:rPr>
              <w:t xml:space="preserve"> </w:t>
            </w:r>
            <w:r w:rsidRPr="00605612">
              <w:rPr>
                <w:rFonts w:cs="Arial"/>
                <w:szCs w:val="20"/>
              </w:rPr>
              <w:t>Pravila so začela veljati 22. junija 2023 in se uporabljajo za prvo poslovno leto z 22. junijem 2024 ali pozneje, leto 2025 pa je prvo potencialno leto poročanja, za katero bo poročilu o davčnih informacijah v zvezi z dohodki objavljeno leta 2026.</w:t>
            </w:r>
          </w:p>
          <w:p w14:paraId="3453BB82" w14:textId="77777777" w:rsidR="00E20BD8" w:rsidRPr="00605612" w:rsidRDefault="00E20BD8" w:rsidP="00C336AC">
            <w:pPr>
              <w:jc w:val="both"/>
              <w:rPr>
                <w:rFonts w:cs="Arial"/>
                <w:szCs w:val="20"/>
              </w:rPr>
            </w:pPr>
          </w:p>
          <w:p w14:paraId="34D64B75" w14:textId="77777777" w:rsidR="00E20BD8" w:rsidRPr="00605612" w:rsidRDefault="00E20BD8" w:rsidP="00E20BD8">
            <w:pPr>
              <w:jc w:val="both"/>
              <w:rPr>
                <w:rFonts w:cs="Arial"/>
                <w:b/>
                <w:bCs/>
                <w:szCs w:val="20"/>
              </w:rPr>
            </w:pPr>
            <w:r w:rsidRPr="00605612">
              <w:rPr>
                <w:rFonts w:cs="Arial"/>
                <w:b/>
                <w:bCs/>
                <w:szCs w:val="20"/>
              </w:rPr>
              <w:t>Zvezna republika Nemčija</w:t>
            </w:r>
          </w:p>
          <w:p w14:paraId="6D9F3ADD" w14:textId="77777777" w:rsidR="00E20BD8" w:rsidRPr="00605612" w:rsidRDefault="00E20BD8" w:rsidP="00E20BD8">
            <w:pPr>
              <w:jc w:val="both"/>
              <w:rPr>
                <w:rFonts w:cs="Arial"/>
                <w:szCs w:val="20"/>
              </w:rPr>
            </w:pPr>
          </w:p>
          <w:p w14:paraId="4F3B8BC4" w14:textId="3FCA2220" w:rsidR="00E20BD8" w:rsidRPr="00605612" w:rsidRDefault="00E20BD8" w:rsidP="00E20BD8">
            <w:pPr>
              <w:jc w:val="both"/>
              <w:rPr>
                <w:rFonts w:cs="Arial"/>
                <w:szCs w:val="20"/>
              </w:rPr>
            </w:pPr>
            <w:r w:rsidRPr="00605612">
              <w:rPr>
                <w:rFonts w:cs="Arial"/>
                <w:szCs w:val="20"/>
              </w:rPr>
              <w:t xml:space="preserve">Zvezna republika Nemčija je Direktivo (EU) 2021/2101 prenesla z Zakonom o izvajanju Direktive (EU) 2021/2101 v zvezi z razkritjem podatkov o </w:t>
            </w:r>
            <w:r w:rsidR="007359F3" w:rsidRPr="00605612">
              <w:rPr>
                <w:rFonts w:cs="Arial"/>
                <w:szCs w:val="20"/>
              </w:rPr>
              <w:t>davčnih infor</w:t>
            </w:r>
            <w:r w:rsidR="00292187" w:rsidRPr="00605612">
              <w:rPr>
                <w:rFonts w:cs="Arial"/>
                <w:szCs w:val="20"/>
              </w:rPr>
              <w:t>macijah v zvezi z dohodki</w:t>
            </w:r>
            <w:r w:rsidRPr="00605612">
              <w:rPr>
                <w:rFonts w:cs="Arial"/>
                <w:szCs w:val="20"/>
              </w:rPr>
              <w:t xml:space="preserve"> s strani nekaterih podjetij in podružnic ter o spremembi zakona o reševanju potrošniških sporov in zakona o obveznem zavarovanju (</w:t>
            </w:r>
            <w:r w:rsidRPr="00605612">
              <w:rPr>
                <w:rFonts w:cs="Arial"/>
                <w:szCs w:val="20"/>
                <w:lang w:val="de-DE"/>
              </w:rPr>
              <w:t xml:space="preserve">Gesetz zur Umsetzung der Richtlinie (EU) 2021/2101 im Hinblick auf die Offenlegung von </w:t>
            </w:r>
            <w:proofErr w:type="spellStart"/>
            <w:r w:rsidRPr="00605612">
              <w:rPr>
                <w:rFonts w:cs="Arial"/>
                <w:szCs w:val="20"/>
                <w:lang w:val="de-DE"/>
              </w:rPr>
              <w:t>Ertragsteuerinformationen</w:t>
            </w:r>
            <w:proofErr w:type="spellEnd"/>
            <w:r w:rsidRPr="00605612">
              <w:rPr>
                <w:rFonts w:cs="Arial"/>
                <w:szCs w:val="20"/>
                <w:lang w:val="de-DE"/>
              </w:rPr>
              <w:t xml:space="preserve"> durch bestimmte Unternehmen und Zweigniederlassungen sowie zur Änderung des Verbraucherstreitbeilegungsgesetzes und des Pflichtversicherungsgesetzes</w:t>
            </w:r>
            <w:r w:rsidRPr="00605612">
              <w:rPr>
                <w:rFonts w:cs="Arial"/>
                <w:szCs w:val="20"/>
              </w:rPr>
              <w:t xml:space="preserve">), s katerim se spreminja zakon, ki ureja računovodstvo. Nepovezane družbe ali osebne družbe s sedežem v Nemčiji in končne obvladujoče družbe s sedežem v Nemčiji morajo pripraviti poročilo o </w:t>
            </w:r>
            <w:r w:rsidR="00783229" w:rsidRPr="00605612">
              <w:rPr>
                <w:rFonts w:cs="Arial"/>
                <w:szCs w:val="20"/>
              </w:rPr>
              <w:t>davčnih informacijah v zvezi z dohodkom</w:t>
            </w:r>
            <w:r w:rsidRPr="00605612">
              <w:rPr>
                <w:rFonts w:cs="Arial"/>
                <w:szCs w:val="20"/>
              </w:rPr>
              <w:t xml:space="preserve"> in ga razkriti v registru podjetij. To vpliva na podjetja in skupine, katerih prodaja po vsem svetu v dveh zaporednih poslovnih letih </w:t>
            </w:r>
            <w:r w:rsidR="00783229" w:rsidRPr="00605612">
              <w:rPr>
                <w:rFonts w:cs="Arial"/>
                <w:szCs w:val="20"/>
              </w:rPr>
              <w:t>obakrat</w:t>
            </w:r>
            <w:r w:rsidRPr="00605612">
              <w:rPr>
                <w:rFonts w:cs="Arial"/>
                <w:szCs w:val="20"/>
              </w:rPr>
              <w:t xml:space="preserve"> preseže znesek 750</w:t>
            </w:r>
            <w:r w:rsidR="00ED3E61" w:rsidRPr="00605612">
              <w:rPr>
                <w:rFonts w:cs="Arial"/>
                <w:szCs w:val="20"/>
              </w:rPr>
              <w:t>.000.000</w:t>
            </w:r>
            <w:r w:rsidRPr="00605612">
              <w:rPr>
                <w:rFonts w:cs="Arial"/>
                <w:szCs w:val="20"/>
              </w:rPr>
              <w:t xml:space="preserve"> EUR. V primeru končne obvladujoče družbe</w:t>
            </w:r>
            <w:r w:rsidR="00F95466" w:rsidRPr="00605612">
              <w:rPr>
                <w:rFonts w:cs="Arial"/>
                <w:szCs w:val="20"/>
              </w:rPr>
              <w:t xml:space="preserve"> iz tretje države</w:t>
            </w:r>
            <w:r w:rsidR="002412A2" w:rsidRPr="00605612">
              <w:rPr>
                <w:rFonts w:cs="Arial"/>
                <w:szCs w:val="20"/>
              </w:rPr>
              <w:t>, ki</w:t>
            </w:r>
            <w:r w:rsidRPr="00605612">
              <w:rPr>
                <w:rFonts w:cs="Arial"/>
                <w:szCs w:val="20"/>
              </w:rPr>
              <w:t xml:space="preserve"> ima primerljivo prodajo ter deluje </w:t>
            </w:r>
            <w:r w:rsidR="002412A2" w:rsidRPr="00605612">
              <w:rPr>
                <w:rFonts w:cs="Arial"/>
                <w:szCs w:val="20"/>
              </w:rPr>
              <w:t>v Nemčiji</w:t>
            </w:r>
            <w:r w:rsidRPr="00605612">
              <w:rPr>
                <w:rFonts w:cs="Arial"/>
                <w:szCs w:val="20"/>
              </w:rPr>
              <w:t xml:space="preserve"> prek srednje ali velike </w:t>
            </w:r>
            <w:r w:rsidR="00F21209" w:rsidRPr="00605612">
              <w:rPr>
                <w:rFonts w:cs="Arial"/>
                <w:szCs w:val="20"/>
              </w:rPr>
              <w:t>odvisne družbe</w:t>
            </w:r>
            <w:r w:rsidRPr="00605612">
              <w:rPr>
                <w:rFonts w:cs="Arial"/>
                <w:szCs w:val="20"/>
              </w:rPr>
              <w:t xml:space="preserve">, mora poročilo o davku na dobiček pridobiti in razkriti ta </w:t>
            </w:r>
            <w:r w:rsidR="00F6578D" w:rsidRPr="00605612">
              <w:rPr>
                <w:rFonts w:cs="Arial"/>
                <w:szCs w:val="20"/>
              </w:rPr>
              <w:t>odvisna družba</w:t>
            </w:r>
            <w:r w:rsidRPr="00605612">
              <w:rPr>
                <w:rFonts w:cs="Arial"/>
                <w:szCs w:val="20"/>
              </w:rPr>
              <w:t>.</w:t>
            </w:r>
            <w:r w:rsidR="00F6578D" w:rsidRPr="00605612">
              <w:rPr>
                <w:rFonts w:cs="Arial"/>
                <w:szCs w:val="20"/>
              </w:rPr>
              <w:t xml:space="preserve"> </w:t>
            </w:r>
            <w:r w:rsidRPr="00605612">
              <w:rPr>
                <w:rFonts w:cs="Arial"/>
                <w:szCs w:val="20"/>
              </w:rPr>
              <w:t xml:space="preserve">Enako velja za nepovezano podjetje </w:t>
            </w:r>
            <w:r w:rsidR="00AD10D2" w:rsidRPr="00605612">
              <w:rPr>
                <w:rFonts w:cs="Arial"/>
                <w:szCs w:val="20"/>
              </w:rPr>
              <w:t>iz tretje države</w:t>
            </w:r>
            <w:r w:rsidRPr="00605612">
              <w:rPr>
                <w:rFonts w:cs="Arial"/>
                <w:szCs w:val="20"/>
              </w:rPr>
              <w:t xml:space="preserve"> in podružnico</w:t>
            </w:r>
            <w:r w:rsidR="004D3441" w:rsidRPr="00605612">
              <w:rPr>
                <w:rFonts w:cs="Arial"/>
                <w:szCs w:val="20"/>
              </w:rPr>
              <w:t>, ki je ustanovljena v Nemčiji</w:t>
            </w:r>
            <w:r w:rsidRPr="00605612">
              <w:rPr>
                <w:rFonts w:cs="Arial"/>
                <w:szCs w:val="20"/>
              </w:rPr>
              <w:t xml:space="preserve"> </w:t>
            </w:r>
            <w:r w:rsidR="00623743" w:rsidRPr="00605612">
              <w:rPr>
                <w:rFonts w:cs="Arial"/>
                <w:szCs w:val="20"/>
              </w:rPr>
              <w:t>ki</w:t>
            </w:r>
            <w:r w:rsidRPr="00605612">
              <w:rPr>
                <w:rFonts w:cs="Arial"/>
                <w:szCs w:val="20"/>
              </w:rPr>
              <w:t xml:space="preserve"> </w:t>
            </w:r>
            <w:r w:rsidR="00623743" w:rsidRPr="00605612">
              <w:rPr>
                <w:rFonts w:cs="Arial"/>
                <w:szCs w:val="20"/>
              </w:rPr>
              <w:t>v</w:t>
            </w:r>
            <w:r w:rsidRPr="00605612">
              <w:rPr>
                <w:rFonts w:cs="Arial"/>
                <w:szCs w:val="20"/>
              </w:rPr>
              <w:t xml:space="preserve"> dveh zaporednih poslovnih letih</w:t>
            </w:r>
            <w:r w:rsidR="00623743" w:rsidRPr="00605612">
              <w:rPr>
                <w:rFonts w:cs="Arial"/>
                <w:szCs w:val="20"/>
              </w:rPr>
              <w:t xml:space="preserve"> obakrat preseže znesek </w:t>
            </w:r>
            <w:r w:rsidRPr="00605612">
              <w:rPr>
                <w:rFonts w:cs="Arial"/>
                <w:szCs w:val="20"/>
              </w:rPr>
              <w:t>12 milijonov EUR.</w:t>
            </w:r>
            <w:r w:rsidR="00623743" w:rsidRPr="00605612">
              <w:rPr>
                <w:rFonts w:cs="Arial"/>
                <w:szCs w:val="20"/>
              </w:rPr>
              <w:t xml:space="preserve"> </w:t>
            </w:r>
            <w:r w:rsidRPr="00605612">
              <w:rPr>
                <w:rFonts w:cs="Arial"/>
                <w:szCs w:val="20"/>
              </w:rPr>
              <w:t xml:space="preserve">Če poročila </w:t>
            </w:r>
            <w:r w:rsidR="00081129" w:rsidRPr="00605612">
              <w:rPr>
                <w:rFonts w:cs="Arial"/>
                <w:szCs w:val="20"/>
              </w:rPr>
              <w:t>o davčnih informacijah v zvezi z dohodkom</w:t>
            </w:r>
            <w:r w:rsidRPr="00605612">
              <w:rPr>
                <w:rFonts w:cs="Arial"/>
                <w:szCs w:val="20"/>
              </w:rPr>
              <w:t xml:space="preserve"> ni mogoče pridobiti, mora </w:t>
            </w:r>
            <w:r w:rsidR="00623743" w:rsidRPr="00605612">
              <w:rPr>
                <w:rFonts w:cs="Arial"/>
                <w:szCs w:val="20"/>
              </w:rPr>
              <w:t>odvisna</w:t>
            </w:r>
            <w:r w:rsidRPr="00605612">
              <w:rPr>
                <w:rFonts w:cs="Arial"/>
                <w:szCs w:val="20"/>
              </w:rPr>
              <w:t xml:space="preserve"> družba ali podružnica </w:t>
            </w:r>
            <w:r w:rsidR="00081129" w:rsidRPr="00605612">
              <w:rPr>
                <w:rFonts w:cs="Arial"/>
                <w:szCs w:val="20"/>
              </w:rPr>
              <w:t>to</w:t>
            </w:r>
            <w:r w:rsidRPr="00605612">
              <w:rPr>
                <w:rFonts w:cs="Arial"/>
                <w:szCs w:val="20"/>
              </w:rPr>
              <w:t xml:space="preserve"> razkriti </w:t>
            </w:r>
            <w:r w:rsidR="00081129" w:rsidRPr="00605612">
              <w:rPr>
                <w:rFonts w:cs="Arial"/>
                <w:szCs w:val="20"/>
              </w:rPr>
              <w:t xml:space="preserve">z </w:t>
            </w:r>
            <w:r w:rsidRPr="00605612">
              <w:rPr>
                <w:rFonts w:cs="Arial"/>
                <w:szCs w:val="20"/>
              </w:rPr>
              <w:t xml:space="preserve">ustrezno izjavo in poročilo o </w:t>
            </w:r>
            <w:r w:rsidR="008D2266" w:rsidRPr="00605612">
              <w:rPr>
                <w:rFonts w:cs="Arial"/>
                <w:szCs w:val="20"/>
              </w:rPr>
              <w:t xml:space="preserve">davčnih informacijah v zvezi z dohodkom </w:t>
            </w:r>
            <w:proofErr w:type="spellStart"/>
            <w:r w:rsidR="008D2266" w:rsidRPr="00605612">
              <w:rPr>
                <w:rFonts w:cs="Arial"/>
                <w:szCs w:val="20"/>
              </w:rPr>
              <w:t>prirpaviti</w:t>
            </w:r>
            <w:proofErr w:type="spellEnd"/>
            <w:r w:rsidR="008D2266" w:rsidRPr="00605612">
              <w:rPr>
                <w:rFonts w:cs="Arial"/>
                <w:szCs w:val="20"/>
              </w:rPr>
              <w:t xml:space="preserve"> na podlagi </w:t>
            </w:r>
            <w:r w:rsidRPr="00605612">
              <w:rPr>
                <w:rFonts w:cs="Arial"/>
                <w:szCs w:val="20"/>
              </w:rPr>
              <w:t xml:space="preserve">informacij, ki so na voljo. Obveznost ne obstaja, če </w:t>
            </w:r>
            <w:r w:rsidR="008D2266" w:rsidRPr="00605612">
              <w:rPr>
                <w:rFonts w:cs="Arial"/>
                <w:szCs w:val="20"/>
              </w:rPr>
              <w:t>tuje podjejte</w:t>
            </w:r>
            <w:r w:rsidRPr="00605612">
              <w:rPr>
                <w:rFonts w:cs="Arial"/>
                <w:szCs w:val="20"/>
              </w:rPr>
              <w:t xml:space="preserve"> na svoji spletni strani objavi zakonsko skladno poročilo </w:t>
            </w:r>
            <w:r w:rsidR="008D2266" w:rsidRPr="00605612">
              <w:rPr>
                <w:rFonts w:cs="Arial"/>
                <w:szCs w:val="20"/>
              </w:rPr>
              <w:t>o davčnih informacijah v zvezi z dohodkom</w:t>
            </w:r>
            <w:r w:rsidRPr="00605612">
              <w:rPr>
                <w:rFonts w:cs="Arial"/>
                <w:szCs w:val="20"/>
              </w:rPr>
              <w:t xml:space="preserve"> in poročilo razkrije vsaj </w:t>
            </w:r>
            <w:r w:rsidRPr="00605612">
              <w:rPr>
                <w:rFonts w:cs="Arial"/>
                <w:szCs w:val="20"/>
              </w:rPr>
              <w:lastRenderedPageBreak/>
              <w:t xml:space="preserve">ena </w:t>
            </w:r>
            <w:r w:rsidR="009B2F43" w:rsidRPr="00605612">
              <w:rPr>
                <w:rFonts w:cs="Arial"/>
                <w:szCs w:val="20"/>
              </w:rPr>
              <w:t xml:space="preserve">odvisna družba oziroma </w:t>
            </w:r>
            <w:r w:rsidRPr="00605612">
              <w:rPr>
                <w:rFonts w:cs="Arial"/>
                <w:szCs w:val="20"/>
              </w:rPr>
              <w:t>podružnica v EU.</w:t>
            </w:r>
            <w:r w:rsidR="009B2F43" w:rsidRPr="00605612">
              <w:rPr>
                <w:rFonts w:cs="Arial"/>
                <w:szCs w:val="20"/>
              </w:rPr>
              <w:t xml:space="preserve"> </w:t>
            </w:r>
            <w:r w:rsidRPr="00605612">
              <w:rPr>
                <w:rFonts w:cs="Arial"/>
                <w:szCs w:val="20"/>
              </w:rPr>
              <w:t xml:space="preserve">Za pripravo </w:t>
            </w:r>
            <w:r w:rsidR="009B2F43" w:rsidRPr="00605612">
              <w:rPr>
                <w:rFonts w:cs="Arial"/>
                <w:szCs w:val="20"/>
              </w:rPr>
              <w:t>poročila</w:t>
            </w:r>
            <w:r w:rsidRPr="00605612">
              <w:rPr>
                <w:rFonts w:cs="Arial"/>
                <w:szCs w:val="20"/>
              </w:rPr>
              <w:t xml:space="preserve"> </w:t>
            </w:r>
            <w:r w:rsidR="009B2F43" w:rsidRPr="00605612">
              <w:rPr>
                <w:rFonts w:cs="Arial"/>
                <w:szCs w:val="20"/>
              </w:rPr>
              <w:t>o davčnih informacijah v zvezi z dohodkom</w:t>
            </w:r>
            <w:r w:rsidRPr="00605612">
              <w:rPr>
                <w:rFonts w:cs="Arial"/>
                <w:szCs w:val="20"/>
              </w:rPr>
              <w:t xml:space="preserve"> so urejene podrobne vsebinske zahteve za podjetja, ki jih je treba vključiti, obvezni podatki in razkritja za posamezne države.</w:t>
            </w:r>
            <w:r w:rsidR="009B2F43" w:rsidRPr="00605612">
              <w:rPr>
                <w:rFonts w:cs="Arial"/>
                <w:szCs w:val="20"/>
              </w:rPr>
              <w:t xml:space="preserve"> </w:t>
            </w:r>
            <w:r w:rsidRPr="00605612">
              <w:rPr>
                <w:rFonts w:cs="Arial"/>
                <w:szCs w:val="20"/>
              </w:rPr>
              <w:t>Obvezna razkritja za zadevno obdobje poročanja vključujejo:</w:t>
            </w:r>
            <w:r w:rsidR="00C471EC" w:rsidRPr="00605612">
              <w:rPr>
                <w:rFonts w:cs="Arial"/>
                <w:szCs w:val="20"/>
              </w:rPr>
              <w:t xml:space="preserve"> </w:t>
            </w:r>
            <w:r w:rsidR="00837B58" w:rsidRPr="00605612">
              <w:rPr>
                <w:rFonts w:cs="Arial"/>
                <w:szCs w:val="20"/>
              </w:rPr>
              <w:t xml:space="preserve">ime </w:t>
            </w:r>
            <w:r w:rsidR="00D4716F" w:rsidRPr="00605612">
              <w:rPr>
                <w:rFonts w:cs="Arial"/>
                <w:szCs w:val="20"/>
              </w:rPr>
              <w:t>družbe</w:t>
            </w:r>
            <w:r w:rsidR="00837B58" w:rsidRPr="00605612">
              <w:rPr>
                <w:rFonts w:cs="Arial"/>
                <w:szCs w:val="20"/>
              </w:rPr>
              <w:t>, zadevno poslovno leto, valuto, opis vrste njihovih dejavnosti; število zaposlenih v ekvivalentu polnega delovnega časa; dohodke, prihodk</w:t>
            </w:r>
            <w:r w:rsidR="00D4716F" w:rsidRPr="00605612">
              <w:rPr>
                <w:rFonts w:cs="Arial"/>
                <w:szCs w:val="20"/>
              </w:rPr>
              <w:t>e</w:t>
            </w:r>
            <w:r w:rsidR="00837B58" w:rsidRPr="00605612">
              <w:rPr>
                <w:rFonts w:cs="Arial"/>
                <w:szCs w:val="20"/>
              </w:rPr>
              <w:t>, opredeljene z okvirom računovodskega poročanja, na podlagi katerega se pripravijo računovodski izkazi; znesek dobička ali izgube pred davkom od dohodkov; znesek davka od dohodkov, obračunanega za zadevno poslovno leto; znesek plačanega davka od dohodkov, in znesek nerazporejenega dobička ob koncu zadevnega poslovnega leta.</w:t>
            </w:r>
            <w:r w:rsidR="00D4716F" w:rsidRPr="00605612">
              <w:rPr>
                <w:rFonts w:cs="Arial"/>
                <w:szCs w:val="20"/>
              </w:rPr>
              <w:t xml:space="preserve"> P</w:t>
            </w:r>
            <w:r w:rsidRPr="00605612">
              <w:rPr>
                <w:rFonts w:cs="Arial"/>
                <w:szCs w:val="20"/>
              </w:rPr>
              <w:t>odatke je treba sporočiti ločeno za vsako državo članico EU, za vsako davčno jurisdikcijo, ki je bila na seznamu EU razvrščena kot nekooperativna, in za druge davčne jurisdikcije.</w:t>
            </w:r>
            <w:r w:rsidR="00D4716F" w:rsidRPr="00605612">
              <w:rPr>
                <w:rFonts w:cs="Arial"/>
                <w:szCs w:val="20"/>
              </w:rPr>
              <w:t xml:space="preserve"> K</w:t>
            </w:r>
            <w:r w:rsidRPr="00605612">
              <w:rPr>
                <w:rFonts w:cs="Arial"/>
                <w:szCs w:val="20"/>
              </w:rPr>
              <w:t>er za zadevn</w:t>
            </w:r>
            <w:r w:rsidR="00D4716F" w:rsidRPr="00605612">
              <w:rPr>
                <w:rFonts w:cs="Arial"/>
                <w:szCs w:val="20"/>
              </w:rPr>
              <w:t>e družbe</w:t>
            </w:r>
            <w:r w:rsidRPr="00605612">
              <w:rPr>
                <w:rFonts w:cs="Arial"/>
                <w:szCs w:val="20"/>
              </w:rPr>
              <w:t xml:space="preserve"> v bistvu že velja ustrezna obveznost poročanja davčnim organom za posamezne države</w:t>
            </w:r>
            <w:r w:rsidR="00D4716F" w:rsidRPr="00605612">
              <w:rPr>
                <w:rFonts w:cs="Arial"/>
                <w:szCs w:val="20"/>
              </w:rPr>
              <w:t>,</w:t>
            </w:r>
            <w:r w:rsidRPr="00605612">
              <w:rPr>
                <w:rFonts w:cs="Arial"/>
                <w:szCs w:val="20"/>
              </w:rPr>
              <w:t xml:space="preserve"> se lahko zahteve glede poročanja, ki se uporabljajo v zvezi s tem, uporabijo tudi kot podlaga za izpolnjevanje nove obveznosti javnega poročanja</w:t>
            </w:r>
            <w:r w:rsidR="00D4716F" w:rsidRPr="00605612">
              <w:rPr>
                <w:rFonts w:cs="Arial"/>
                <w:szCs w:val="20"/>
              </w:rPr>
              <w:t xml:space="preserve">. </w:t>
            </w:r>
            <w:r w:rsidR="002618EC" w:rsidRPr="00605612">
              <w:rPr>
                <w:rFonts w:cs="Arial"/>
                <w:szCs w:val="20"/>
              </w:rPr>
              <w:t>Izjemoma določenim družbam</w:t>
            </w:r>
            <w:r w:rsidRPr="00605612">
              <w:rPr>
                <w:rFonts w:cs="Arial"/>
                <w:szCs w:val="20"/>
              </w:rPr>
              <w:t xml:space="preserve"> določenih informacij ni treba vključiti v poročilo o </w:t>
            </w:r>
            <w:r w:rsidR="002618EC" w:rsidRPr="00605612">
              <w:rPr>
                <w:rFonts w:cs="Arial"/>
                <w:szCs w:val="20"/>
              </w:rPr>
              <w:t>davčnih informacijah v zvezi z dohodki</w:t>
            </w:r>
            <w:r w:rsidRPr="00605612">
              <w:rPr>
                <w:rFonts w:cs="Arial"/>
                <w:szCs w:val="20"/>
              </w:rPr>
              <w:t xml:space="preserve"> z ustrezno utemeljitvijo, če bi njihovo razkritje povzročilo znatno poslabšanje tržnega položaja družbe, na katero se nanašajo. Vendar pa je treba podatke, ki niso vključeni, vključiti najkasneje v poročilo o dohodnini, ki se pripravi za četrto poslovno leto po obdobju poročanja.</w:t>
            </w:r>
            <w:r w:rsidR="002618EC" w:rsidRPr="00605612">
              <w:rPr>
                <w:rFonts w:cs="Arial"/>
                <w:szCs w:val="20"/>
              </w:rPr>
              <w:t xml:space="preserve"> </w:t>
            </w:r>
            <w:r w:rsidRPr="00605612">
              <w:rPr>
                <w:rFonts w:cs="Arial"/>
                <w:szCs w:val="20"/>
              </w:rPr>
              <w:t xml:space="preserve">Razkritje poročila o dohodnini se opravi v poslovnem registru. V ta namen je treba poročilo v nemškem jeziku predložiti poslovnemu registru najpozneje eno leto po koncu poročevalskega obdobja. Poleg tega mora biti poročilo objavljeno na spletni strani družbe najmanj pet let z ustreznim časovnim obdobjem. Obveznost objave na spletni strani družbe pa ne velja, če se razkritje opravi prek registra in se </w:t>
            </w:r>
            <w:r w:rsidR="002618EC" w:rsidRPr="00605612">
              <w:rPr>
                <w:rFonts w:cs="Arial"/>
                <w:szCs w:val="20"/>
              </w:rPr>
              <w:t xml:space="preserve">na </w:t>
            </w:r>
            <w:r w:rsidRPr="00605612">
              <w:rPr>
                <w:rFonts w:cs="Arial"/>
                <w:szCs w:val="20"/>
              </w:rPr>
              <w:t>spletn</w:t>
            </w:r>
            <w:r w:rsidR="002618EC" w:rsidRPr="00605612">
              <w:rPr>
                <w:rFonts w:cs="Arial"/>
                <w:szCs w:val="20"/>
              </w:rPr>
              <w:t>i</w:t>
            </w:r>
            <w:r w:rsidRPr="00605612">
              <w:rPr>
                <w:rFonts w:cs="Arial"/>
                <w:szCs w:val="20"/>
              </w:rPr>
              <w:t xml:space="preserve"> stran</w:t>
            </w:r>
            <w:r w:rsidR="002618EC" w:rsidRPr="00605612">
              <w:rPr>
                <w:rFonts w:cs="Arial"/>
                <w:szCs w:val="20"/>
              </w:rPr>
              <w:t>i</w:t>
            </w:r>
            <w:r w:rsidRPr="00605612">
              <w:rPr>
                <w:rFonts w:cs="Arial"/>
                <w:szCs w:val="20"/>
              </w:rPr>
              <w:t xml:space="preserve"> družbe </w:t>
            </w:r>
            <w:r w:rsidR="002618EC" w:rsidRPr="00605612">
              <w:rPr>
                <w:rFonts w:cs="Arial"/>
                <w:szCs w:val="20"/>
              </w:rPr>
              <w:t>navede, da je</w:t>
            </w:r>
            <w:r w:rsidRPr="00605612">
              <w:rPr>
                <w:rFonts w:cs="Arial"/>
                <w:szCs w:val="20"/>
              </w:rPr>
              <w:t xml:space="preserve"> poročil</w:t>
            </w:r>
            <w:r w:rsidR="00F51199" w:rsidRPr="00605612">
              <w:rPr>
                <w:rFonts w:cs="Arial"/>
                <w:szCs w:val="20"/>
              </w:rPr>
              <w:t>o</w:t>
            </w:r>
            <w:r w:rsidRPr="00605612">
              <w:rPr>
                <w:rFonts w:cs="Arial"/>
                <w:szCs w:val="20"/>
              </w:rPr>
              <w:t xml:space="preserve"> </w:t>
            </w:r>
            <w:r w:rsidR="00F51199" w:rsidRPr="00605612">
              <w:rPr>
                <w:rFonts w:cs="Arial"/>
                <w:szCs w:val="20"/>
              </w:rPr>
              <w:t>dostopno</w:t>
            </w:r>
            <w:r w:rsidRPr="00605612">
              <w:rPr>
                <w:rFonts w:cs="Arial"/>
                <w:szCs w:val="20"/>
              </w:rPr>
              <w:t xml:space="preserve"> prek spletne strani registra za obdobje najmanj petih let.</w:t>
            </w:r>
            <w:r w:rsidR="00F51199" w:rsidRPr="00605612">
              <w:rPr>
                <w:rFonts w:cs="Arial"/>
                <w:szCs w:val="20"/>
              </w:rPr>
              <w:t xml:space="preserve"> </w:t>
            </w:r>
            <w:r w:rsidRPr="00605612">
              <w:rPr>
                <w:rFonts w:cs="Arial"/>
                <w:szCs w:val="20"/>
              </w:rPr>
              <w:t xml:space="preserve">Nadzorni svet bo v prihodnje nadzoroval tudi </w:t>
            </w:r>
            <w:r w:rsidR="00701EF2" w:rsidRPr="00605612">
              <w:rPr>
                <w:rFonts w:cs="Arial"/>
                <w:szCs w:val="20"/>
              </w:rPr>
              <w:t>poročanje</w:t>
            </w:r>
            <w:r w:rsidRPr="00605612">
              <w:rPr>
                <w:rFonts w:cs="Arial"/>
                <w:szCs w:val="20"/>
              </w:rPr>
              <w:t xml:space="preserve"> o </w:t>
            </w:r>
            <w:r w:rsidR="00701EF2" w:rsidRPr="00605612">
              <w:rPr>
                <w:rFonts w:cs="Arial"/>
                <w:szCs w:val="20"/>
              </w:rPr>
              <w:t>davčnih informacijah v zvezi z dohodki</w:t>
            </w:r>
            <w:r w:rsidRPr="00605612">
              <w:rPr>
                <w:rFonts w:cs="Arial"/>
                <w:szCs w:val="20"/>
              </w:rPr>
              <w:t>.</w:t>
            </w:r>
            <w:r w:rsidR="00701EF2" w:rsidRPr="00605612">
              <w:rPr>
                <w:rFonts w:cs="Arial"/>
                <w:szCs w:val="20"/>
              </w:rPr>
              <w:t xml:space="preserve"> </w:t>
            </w:r>
            <w:r w:rsidRPr="00605612">
              <w:rPr>
                <w:rFonts w:cs="Arial"/>
                <w:szCs w:val="20"/>
              </w:rPr>
              <w:t xml:space="preserve">Revizor letnih računovodskih izkazov mora v prihodnje preveriti tudi, ali je bila revidirana družba dolžna razkriti poročilo o </w:t>
            </w:r>
            <w:r w:rsidR="00701EF2" w:rsidRPr="00605612">
              <w:rPr>
                <w:rFonts w:cs="Arial"/>
                <w:szCs w:val="20"/>
              </w:rPr>
              <w:t>davčnih informacijah v zvezi z dohodki</w:t>
            </w:r>
            <w:r w:rsidRPr="00605612">
              <w:rPr>
                <w:rFonts w:cs="Arial"/>
                <w:szCs w:val="20"/>
              </w:rPr>
              <w:t xml:space="preserve"> in ali je to obveznost izpolnila. Revizorjevo poročilo mora vsebovati </w:t>
            </w:r>
            <w:r w:rsidR="003516DC" w:rsidRPr="00605612">
              <w:rPr>
                <w:rFonts w:cs="Arial"/>
                <w:szCs w:val="20"/>
              </w:rPr>
              <w:t>t navedbo</w:t>
            </w:r>
            <w:r w:rsidRPr="00605612">
              <w:rPr>
                <w:rFonts w:cs="Arial"/>
                <w:szCs w:val="20"/>
              </w:rPr>
              <w:t xml:space="preserve"> o </w:t>
            </w:r>
            <w:r w:rsidR="003516DC" w:rsidRPr="00605612">
              <w:rPr>
                <w:rFonts w:cs="Arial"/>
                <w:szCs w:val="20"/>
              </w:rPr>
              <w:t>izpolnjevanju obveznosti</w:t>
            </w:r>
            <w:r w:rsidRPr="00605612">
              <w:rPr>
                <w:rFonts w:cs="Arial"/>
                <w:szCs w:val="20"/>
              </w:rPr>
              <w:t>.</w:t>
            </w:r>
            <w:r w:rsidR="00701EF2" w:rsidRPr="00605612">
              <w:rPr>
                <w:rFonts w:cs="Arial"/>
                <w:szCs w:val="20"/>
              </w:rPr>
              <w:t xml:space="preserve"> </w:t>
            </w:r>
            <w:r w:rsidRPr="00605612">
              <w:rPr>
                <w:rFonts w:cs="Arial"/>
                <w:szCs w:val="20"/>
              </w:rPr>
              <w:t>Zvezni urad za pravosodje je odgovoren za uveljavljanje zahtev po razkritju</w:t>
            </w:r>
            <w:r w:rsidR="00103024" w:rsidRPr="00605612">
              <w:rPr>
                <w:rFonts w:cs="Arial"/>
                <w:szCs w:val="20"/>
              </w:rPr>
              <w:t xml:space="preserve"> in</w:t>
            </w:r>
            <w:r w:rsidRPr="00605612">
              <w:rPr>
                <w:rFonts w:cs="Arial"/>
                <w:szCs w:val="20"/>
              </w:rPr>
              <w:t xml:space="preserve"> v primeru </w:t>
            </w:r>
            <w:r w:rsidR="00103024" w:rsidRPr="00605612">
              <w:rPr>
                <w:rFonts w:cs="Arial"/>
                <w:szCs w:val="20"/>
              </w:rPr>
              <w:t>ugotovljenih</w:t>
            </w:r>
            <w:r w:rsidRPr="00605612">
              <w:rPr>
                <w:rFonts w:cs="Arial"/>
                <w:szCs w:val="20"/>
              </w:rPr>
              <w:t xml:space="preserve"> kršitev </w:t>
            </w:r>
            <w:r w:rsidR="00103024" w:rsidRPr="00605612">
              <w:rPr>
                <w:rFonts w:cs="Arial"/>
                <w:szCs w:val="20"/>
              </w:rPr>
              <w:t>izreče</w:t>
            </w:r>
            <w:r w:rsidRPr="00605612">
              <w:rPr>
                <w:rFonts w:cs="Arial"/>
                <w:szCs w:val="20"/>
              </w:rPr>
              <w:t xml:space="preserve"> globe do 250.000 EUR.</w:t>
            </w:r>
          </w:p>
          <w:p w14:paraId="3A6DC767" w14:textId="77777777" w:rsidR="00E20BD8" w:rsidRPr="00605612" w:rsidRDefault="00E20BD8" w:rsidP="00E20BD8">
            <w:pPr>
              <w:jc w:val="both"/>
              <w:rPr>
                <w:rFonts w:cs="Arial"/>
                <w:szCs w:val="20"/>
              </w:rPr>
            </w:pPr>
          </w:p>
          <w:p w14:paraId="20879529" w14:textId="77777777" w:rsidR="00E20BD8" w:rsidRPr="00605612" w:rsidRDefault="00E20BD8" w:rsidP="00E20BD8">
            <w:pPr>
              <w:jc w:val="both"/>
              <w:rPr>
                <w:rFonts w:cs="Arial"/>
                <w:b/>
                <w:bCs/>
                <w:szCs w:val="20"/>
              </w:rPr>
            </w:pPr>
            <w:r w:rsidRPr="00605612">
              <w:rPr>
                <w:rFonts w:cs="Arial"/>
                <w:b/>
                <w:bCs/>
                <w:szCs w:val="20"/>
              </w:rPr>
              <w:t xml:space="preserve">Kraljevina Španija </w:t>
            </w:r>
          </w:p>
          <w:p w14:paraId="303AC882" w14:textId="77777777" w:rsidR="00E20BD8" w:rsidRPr="00605612" w:rsidRDefault="00E20BD8" w:rsidP="00E20BD8">
            <w:pPr>
              <w:jc w:val="both"/>
              <w:rPr>
                <w:rFonts w:cs="Arial"/>
                <w:szCs w:val="20"/>
              </w:rPr>
            </w:pPr>
          </w:p>
          <w:p w14:paraId="7767D0FB" w14:textId="0F060B2F" w:rsidR="00E20BD8" w:rsidRPr="00605612" w:rsidRDefault="00E20BD8" w:rsidP="00E20BD8">
            <w:pPr>
              <w:jc w:val="both"/>
              <w:rPr>
                <w:rFonts w:cs="Arial"/>
                <w:szCs w:val="20"/>
              </w:rPr>
            </w:pPr>
            <w:r w:rsidRPr="00605612">
              <w:rPr>
                <w:rFonts w:cs="Arial"/>
                <w:szCs w:val="20"/>
              </w:rPr>
              <w:t>Kraljevina</w:t>
            </w:r>
            <w:r w:rsidRPr="00605612">
              <w:rPr>
                <w:rFonts w:cs="Arial"/>
                <w:b/>
                <w:bCs/>
                <w:szCs w:val="20"/>
              </w:rPr>
              <w:t xml:space="preserve"> </w:t>
            </w:r>
            <w:r w:rsidRPr="00605612">
              <w:rPr>
                <w:rFonts w:cs="Arial"/>
                <w:szCs w:val="20"/>
              </w:rPr>
              <w:t>Španija je Direktivo 2021/2101</w:t>
            </w:r>
            <w:r w:rsidR="00A12064" w:rsidRPr="00605612">
              <w:rPr>
                <w:rFonts w:cs="Arial"/>
                <w:szCs w:val="20"/>
              </w:rPr>
              <w:t>/EU</w:t>
            </w:r>
            <w:r w:rsidRPr="00605612">
              <w:rPr>
                <w:rFonts w:cs="Arial"/>
                <w:szCs w:val="20"/>
              </w:rPr>
              <w:t xml:space="preserve"> prenesla </w:t>
            </w:r>
            <w:r w:rsidR="00A12064" w:rsidRPr="00605612">
              <w:rPr>
                <w:rFonts w:cs="Arial"/>
                <w:szCs w:val="20"/>
              </w:rPr>
              <w:t xml:space="preserve">v svoj pravni red </w:t>
            </w:r>
            <w:r w:rsidRPr="00605612">
              <w:rPr>
                <w:rFonts w:cs="Arial"/>
                <w:szCs w:val="20"/>
              </w:rPr>
              <w:t xml:space="preserve">z Zakonom št. 28/2022 z dne 21. decembra za spodbujanje ekosistema zagonskih podjetij </w:t>
            </w:r>
            <w:r w:rsidRPr="00605612">
              <w:rPr>
                <w:rFonts w:cs="Arial"/>
                <w:szCs w:val="20"/>
                <w:lang w:val="es-ES"/>
              </w:rPr>
              <w:t>(Ley 28/2022, de 21 de diciembre, de fomento del ecosistema de las empresas emergentes</w:t>
            </w:r>
            <w:r w:rsidRPr="00605612">
              <w:rPr>
                <w:rFonts w:cs="Arial"/>
                <w:szCs w:val="20"/>
              </w:rPr>
              <w:t>) s katerim se v šesti končni določbi spreminja zakon št. 22/2015 z dne 20. julija o revi</w:t>
            </w:r>
            <w:r w:rsidR="00EF5454" w:rsidRPr="00605612">
              <w:rPr>
                <w:rFonts w:cs="Arial"/>
                <w:szCs w:val="20"/>
              </w:rPr>
              <w:t>diranju</w:t>
            </w:r>
            <w:r w:rsidRPr="00605612">
              <w:rPr>
                <w:rFonts w:cs="Arial"/>
                <w:szCs w:val="20"/>
              </w:rPr>
              <w:t xml:space="preserve"> računovodskih izkazov (</w:t>
            </w:r>
            <w:r w:rsidRPr="00605612">
              <w:rPr>
                <w:rFonts w:cs="Arial"/>
                <w:szCs w:val="20"/>
                <w:lang w:val="es-ES"/>
              </w:rPr>
              <w:t>Modificación de la Ley 22/2015, de 20 de julio, de Auditoría de Cuentas</w:t>
            </w:r>
            <w:r w:rsidRPr="00605612">
              <w:rPr>
                <w:rFonts w:cs="Arial"/>
                <w:szCs w:val="20"/>
              </w:rPr>
              <w:t xml:space="preserve">). Uvaja se obveznost za revizijsko poročilo, iz katerega mora biti razvidno, ali je v prejšnjem letu za katero so bili pripravljeni revidirani računovodski izkazi, morala družba objaviti poročilo </w:t>
            </w:r>
            <w:r w:rsidR="00EF5454" w:rsidRPr="00605612">
              <w:rPr>
                <w:rFonts w:cs="Arial"/>
                <w:szCs w:val="20"/>
              </w:rPr>
              <w:t>o davčnih informacijah v zvezi z dohodkom</w:t>
            </w:r>
            <w:r w:rsidRPr="00605612">
              <w:rPr>
                <w:rFonts w:cs="Arial"/>
                <w:szCs w:val="20"/>
              </w:rPr>
              <w:t xml:space="preserve"> in če je, ali je bilo tako poročilo objavljeno. Določa se novo dodatno poglavje, ki se glasi: »Obveznost obveščanja o davku od dohodkov pravnih oseb ali davkih enake ali podobne narave s strani določenih družb in podružnic.« in je razdeljeno na pet podpoglavij.</w:t>
            </w:r>
            <w:r w:rsidR="00EF5454" w:rsidRPr="00605612">
              <w:rPr>
                <w:rFonts w:cs="Arial"/>
                <w:szCs w:val="20"/>
              </w:rPr>
              <w:t xml:space="preserve"> </w:t>
            </w:r>
            <w:r w:rsidRPr="00605612">
              <w:rPr>
                <w:rFonts w:cs="Arial"/>
                <w:szCs w:val="20"/>
              </w:rPr>
              <w:t xml:space="preserve">Končna obvladujoča družba skupine in družbe, ki niso del skupine, morajo v obeh primerih, ko zanje velja španska zakonodaja, objaviti poročilo o davku od dohodkov pravnih oseb, ko dve zaporedni leti presežejo prihodek 750 milijonov evrov. Navedena obveznost bo prenehala, ko navedeni dohodek dve zaporedni leti ne bo več presegal referenčnega zneska. V primeru družb in podružnic, za katere velja špansko pravo in so odvisne od končnih obvladujočih družb ali družb, za katere ne velja zakonodaja države članice, se bo poročilo nanašalo na obvladujočo družbo ali družbo, ki je ustanovila podružnico, ki doseže referenčni prihodek. Poročilo bo vključevalo kratek opis narave dejavnosti, število zaposlenih, njihove prihodke, višino dobička ali izgube pred obračunom davka od dohodkov pravnih oseb in znesek davka od dohodkov pravnih oseb, obračunan med zadevnim letom, izračunan kot tekoči davčni odhodek, pripoznan na obdavčljivem dobičku ali izgubi za leto s strani družb in podružnic na zadevnem davčnem ozemlju, kot tudi znesek rezerv ob koncu zadevno proračunsko leto. Informacije morajo biti predstavljene ločeno za vsako državo članico, v kateri subjekt opravlja svojo dejavnost. Poročilo bo odobreno in objavljeno v roku 6 mesecev od datuma zaključka poslovnega leta, na katerega se nanaša, in bo na voljo v trgovskem registru </w:t>
            </w:r>
            <w:r w:rsidRPr="00605612">
              <w:rPr>
                <w:rFonts w:cs="Arial"/>
                <w:szCs w:val="20"/>
              </w:rPr>
              <w:lastRenderedPageBreak/>
              <w:t>skupaj z dokumenti, ki sestavljajo letne računovodske izkaze. Poleg tega mora biti poročilo objavljeno na spletni strani družbe v roku 6 mesecev in mora biti brezplačno dostopno vsaj pet zaporednih let.</w:t>
            </w:r>
            <w:r w:rsidR="00E36E48" w:rsidRPr="00605612">
              <w:rPr>
                <w:rFonts w:cs="Arial"/>
                <w:szCs w:val="20"/>
              </w:rPr>
              <w:t xml:space="preserve"> </w:t>
            </w:r>
            <w:r w:rsidRPr="00605612">
              <w:rPr>
                <w:rFonts w:cs="Arial"/>
                <w:szCs w:val="20"/>
              </w:rPr>
              <w:t xml:space="preserve">Člani upravnih organov zavezane družbe bodo kolektivno odgovorni za zagotovitev, da se poročilo v zvezi z davkom od dohodkov pravnih oseb pripravi, objaviti, deponira in omogoči dostopno javnost. </w:t>
            </w:r>
          </w:p>
          <w:p w14:paraId="138BCFFA" w14:textId="30702715" w:rsidR="00E20BD8" w:rsidRPr="00605612" w:rsidRDefault="00E20BD8" w:rsidP="00E20BD8">
            <w:pPr>
              <w:jc w:val="both"/>
              <w:rPr>
                <w:rFonts w:cs="Arial"/>
                <w:szCs w:val="20"/>
              </w:rPr>
            </w:pPr>
            <w:r w:rsidRPr="00605612">
              <w:rPr>
                <w:rFonts w:cs="Arial"/>
                <w:szCs w:val="20"/>
              </w:rPr>
              <w:t>V revizijskem poročilu mora biti razvidno, ali je v prejšnjem letu za katero so bili pripravljeni revidirani računovodski izkazi, morala družba objaviti poročilo v zvezi z davkom od dohodkov pravnih oseb ali enakimi ali podobnimi davki in če je, ali je bilo tako poročilo objavljeno.</w:t>
            </w:r>
            <w:r w:rsidR="00E36E48" w:rsidRPr="00605612">
              <w:rPr>
                <w:rFonts w:cs="Arial"/>
                <w:szCs w:val="20"/>
              </w:rPr>
              <w:t xml:space="preserve"> </w:t>
            </w:r>
            <w:r w:rsidRPr="00605612">
              <w:rPr>
                <w:rFonts w:cs="Arial"/>
                <w:szCs w:val="20"/>
              </w:rPr>
              <w:t>Zakon se prične uporabljati za poslovna leta, ki se začnejo 22. junija 2024 ali pozneje.</w:t>
            </w:r>
          </w:p>
          <w:p w14:paraId="4515238F" w14:textId="77777777" w:rsidR="00E20BD8" w:rsidRPr="00605612" w:rsidRDefault="00E20BD8" w:rsidP="00C336AC">
            <w:pPr>
              <w:jc w:val="both"/>
              <w:rPr>
                <w:rFonts w:cs="Arial"/>
                <w:szCs w:val="20"/>
              </w:rPr>
            </w:pPr>
          </w:p>
          <w:p w14:paraId="3879D0D5" w14:textId="1A1C5268" w:rsidR="00360C53" w:rsidRPr="00605612" w:rsidRDefault="009F7386" w:rsidP="00360C53">
            <w:pPr>
              <w:pStyle w:val="Alineazaodstavkom"/>
              <w:numPr>
                <w:ilvl w:val="0"/>
                <w:numId w:val="0"/>
              </w:numPr>
              <w:spacing w:line="260" w:lineRule="exact"/>
              <w:rPr>
                <w:b/>
                <w:bCs/>
                <w:color w:val="000000" w:themeColor="text1"/>
                <w:sz w:val="20"/>
                <w:szCs w:val="20"/>
              </w:rPr>
            </w:pPr>
            <w:r w:rsidRPr="00605612">
              <w:rPr>
                <w:b/>
                <w:bCs/>
                <w:color w:val="000000" w:themeColor="text1"/>
                <w:sz w:val="20"/>
                <w:szCs w:val="20"/>
              </w:rPr>
              <w:t>Republika Hrvaška</w:t>
            </w:r>
          </w:p>
          <w:p w14:paraId="189B1E29" w14:textId="77777777" w:rsidR="009F7386" w:rsidRPr="00605612" w:rsidRDefault="009F7386" w:rsidP="00360C53">
            <w:pPr>
              <w:pStyle w:val="Alineazaodstavkom"/>
              <w:numPr>
                <w:ilvl w:val="0"/>
                <w:numId w:val="0"/>
              </w:numPr>
              <w:spacing w:line="260" w:lineRule="exact"/>
              <w:rPr>
                <w:color w:val="000000" w:themeColor="text1"/>
                <w:sz w:val="20"/>
                <w:szCs w:val="20"/>
              </w:rPr>
            </w:pPr>
          </w:p>
          <w:p w14:paraId="4D98550B" w14:textId="1FD9A8F5" w:rsidR="00050AD4" w:rsidRPr="00605612" w:rsidRDefault="00A12064" w:rsidP="00360C53">
            <w:pPr>
              <w:pStyle w:val="Alineazaodstavkom"/>
              <w:numPr>
                <w:ilvl w:val="0"/>
                <w:numId w:val="0"/>
              </w:numPr>
              <w:spacing w:line="260" w:lineRule="exact"/>
              <w:rPr>
                <w:sz w:val="20"/>
                <w:szCs w:val="20"/>
              </w:rPr>
            </w:pPr>
            <w:r w:rsidRPr="00605612">
              <w:rPr>
                <w:color w:val="000000" w:themeColor="text1"/>
                <w:sz w:val="20"/>
                <w:szCs w:val="20"/>
              </w:rPr>
              <w:t xml:space="preserve">Republika Hrvaška je </w:t>
            </w:r>
            <w:r w:rsidRPr="00605612">
              <w:rPr>
                <w:sz w:val="20"/>
                <w:szCs w:val="20"/>
              </w:rPr>
              <w:t xml:space="preserve">Direktivo 2021/2101/EU </w:t>
            </w:r>
            <w:r w:rsidR="00DC5A0A" w:rsidRPr="00605612">
              <w:rPr>
                <w:sz w:val="20"/>
                <w:szCs w:val="20"/>
              </w:rPr>
              <w:t>prenesla v svoj pravni red 15. 7. 2023</w:t>
            </w:r>
            <w:r w:rsidR="00D219AC" w:rsidRPr="00605612">
              <w:rPr>
                <w:sz w:val="20"/>
                <w:szCs w:val="20"/>
              </w:rPr>
              <w:t xml:space="preserve"> s spremembami zakona o računovodstvu</w:t>
            </w:r>
            <w:r w:rsidR="001200AE" w:rsidRPr="00605612">
              <w:rPr>
                <w:sz w:val="20"/>
                <w:szCs w:val="20"/>
              </w:rPr>
              <w:t>. Zakonske spremembe uvajajo obveznost za samostojne družbe in končne obvladujoče družbe, katerih konsolidirani prihodki za vsako od zadnjih dveh poslovnih let presegajo prag 750 milijonov evrov, da sestavijo, objavijo in javno objavijo poročilo s podatki o davku na dobiček.</w:t>
            </w:r>
            <w:r w:rsidR="00B523A0" w:rsidRPr="00605612">
              <w:rPr>
                <w:sz w:val="20"/>
                <w:szCs w:val="20"/>
              </w:rPr>
              <w:t xml:space="preserve"> </w:t>
            </w:r>
            <w:r w:rsidR="002933B5" w:rsidRPr="00605612">
              <w:rPr>
                <w:sz w:val="20"/>
                <w:szCs w:val="20"/>
              </w:rPr>
              <w:t xml:space="preserve">To razkritje ne bo obvezno, če ti prihodki ne bodo več presegali tega praga v zadnjih dveh poslovnih letih. </w:t>
            </w:r>
            <w:r w:rsidR="00DD7324" w:rsidRPr="00605612">
              <w:rPr>
                <w:sz w:val="20"/>
                <w:szCs w:val="20"/>
              </w:rPr>
              <w:t xml:space="preserve">Predpisana je tudi pristojnost ministrstva za finance in davčne uprave za nadzor nad </w:t>
            </w:r>
            <w:r w:rsidR="00080B60" w:rsidRPr="00605612">
              <w:rPr>
                <w:sz w:val="20"/>
                <w:szCs w:val="20"/>
              </w:rPr>
              <w:t>družbami</w:t>
            </w:r>
            <w:r w:rsidR="00DD7324" w:rsidRPr="00605612">
              <w:rPr>
                <w:sz w:val="20"/>
                <w:szCs w:val="20"/>
              </w:rPr>
              <w:t xml:space="preserve"> v delu oblikovanja in objave poročil o podatkih o davku od dobička.</w:t>
            </w:r>
            <w:r w:rsidR="006E43C8" w:rsidRPr="00605612">
              <w:rPr>
                <w:sz w:val="20"/>
                <w:szCs w:val="20"/>
              </w:rPr>
              <w:t xml:space="preserve"> </w:t>
            </w:r>
            <w:r w:rsidRPr="00605612">
              <w:rPr>
                <w:sz w:val="20"/>
                <w:szCs w:val="20"/>
              </w:rPr>
              <w:t xml:space="preserve">Republika Hrvaška je Direktivo 2021/2101/EU </w:t>
            </w:r>
            <w:r w:rsidR="00DC5A0A" w:rsidRPr="00605612">
              <w:rPr>
                <w:sz w:val="20"/>
                <w:szCs w:val="20"/>
              </w:rPr>
              <w:t>prenesla v svoj pravni red 15. 7. 2023</w:t>
            </w:r>
            <w:r w:rsidR="00D219AC" w:rsidRPr="00605612">
              <w:rPr>
                <w:sz w:val="20"/>
                <w:szCs w:val="20"/>
              </w:rPr>
              <w:t xml:space="preserve"> s spremembami zakona o računovodstvu</w:t>
            </w:r>
            <w:r w:rsidR="001200AE" w:rsidRPr="00605612">
              <w:rPr>
                <w:sz w:val="20"/>
                <w:szCs w:val="20"/>
              </w:rPr>
              <w:t>. Zakonske spremembe uvajajo obveznost za samostojne družbe in končne obvladujoče družbe, katerih konsolidirani prihodki za vsako od zadnjih dveh poslovnih let presegajo prag 750 milijonov evrov, da sestavijo, objavijo in javno objavijo poročilo s podatki o davku na dobiček.</w:t>
            </w:r>
            <w:r w:rsidR="00B523A0" w:rsidRPr="00605612">
              <w:rPr>
                <w:sz w:val="20"/>
                <w:szCs w:val="20"/>
              </w:rPr>
              <w:t xml:space="preserve"> </w:t>
            </w:r>
            <w:r w:rsidR="002933B5" w:rsidRPr="00605612">
              <w:rPr>
                <w:sz w:val="20"/>
                <w:szCs w:val="20"/>
                <w:lang w:eastAsia="en-US"/>
              </w:rPr>
              <w:t xml:space="preserve">To razkritje ne bo obvezno, če ti prihodki ne bodo več presegali tega praga v zadnjih dveh poslovnih letih. </w:t>
            </w:r>
            <w:r w:rsidR="00DD7324" w:rsidRPr="00605612">
              <w:rPr>
                <w:sz w:val="20"/>
                <w:szCs w:val="20"/>
                <w:lang w:eastAsia="en-US"/>
              </w:rPr>
              <w:t xml:space="preserve">Predpisana je tudi pristojnost ministrstva za finance in davčne uprave za nadzor nad </w:t>
            </w:r>
            <w:r w:rsidR="00080B60" w:rsidRPr="00605612">
              <w:rPr>
                <w:sz w:val="20"/>
                <w:szCs w:val="20"/>
              </w:rPr>
              <w:t>družbami</w:t>
            </w:r>
            <w:r w:rsidR="00DD7324" w:rsidRPr="00605612">
              <w:rPr>
                <w:sz w:val="20"/>
                <w:szCs w:val="20"/>
                <w:lang w:eastAsia="en-US"/>
              </w:rPr>
              <w:t xml:space="preserve"> v delu oblikovanja in objave poročil o podatkih o davku od dobička.</w:t>
            </w:r>
            <w:r w:rsidR="0080535E" w:rsidRPr="00605612">
              <w:rPr>
                <w:sz w:val="20"/>
                <w:szCs w:val="20"/>
              </w:rPr>
              <w:t xml:space="preserve"> </w:t>
            </w:r>
            <w:r w:rsidR="000A38A5" w:rsidRPr="00605612">
              <w:rPr>
                <w:sz w:val="20"/>
                <w:szCs w:val="20"/>
              </w:rPr>
              <w:t>Obveznost objave podatkov o davku od dobička ne velja za samostojno družbo ali končno obvladujočo družbo in njune povezane družbe, če imajo te družbe, vključno z njihovimi odvisnimi družbami, sedež ali stalno mesto poslovanja ali stalno poslovno dejavnost le v ozemlju Republike Hrvaške in v nobeni drugi davčni jurisdikciji.</w:t>
            </w:r>
            <w:r w:rsidR="0080535E" w:rsidRPr="00605612">
              <w:rPr>
                <w:sz w:val="20"/>
                <w:szCs w:val="20"/>
              </w:rPr>
              <w:t xml:space="preserve"> </w:t>
            </w:r>
            <w:r w:rsidR="000A38A5" w:rsidRPr="00605612">
              <w:rPr>
                <w:sz w:val="20"/>
                <w:szCs w:val="20"/>
              </w:rPr>
              <w:t>Prav tako obveznost objave podatkov o davku od dobička ne velja za samostojne družbe in končne obvladujoče družbe, če te družbe ali z njimi povezane družbe objavijo poročilo v skladu z zakonom, ki ureja poslovanje kreditnih institucij, ki vključuje podatke o vseh njihovih dejavnostih in , v primeru končne matične družbe, o dejavnostih povezanih družb, vključenih v letne konsolidirane računovodske izkaze.</w:t>
            </w:r>
            <w:r w:rsidR="0080535E" w:rsidRPr="00605612">
              <w:rPr>
                <w:sz w:val="20"/>
                <w:szCs w:val="20"/>
              </w:rPr>
              <w:t xml:space="preserve"> Obveznost objave podatkov o davku na dobiček velja tudi za srednje in velike </w:t>
            </w:r>
            <w:r w:rsidR="00B90D43" w:rsidRPr="00605612">
              <w:rPr>
                <w:sz w:val="20"/>
                <w:szCs w:val="20"/>
              </w:rPr>
              <w:t>družbe</w:t>
            </w:r>
            <w:r w:rsidR="0080535E" w:rsidRPr="00605612">
              <w:rPr>
                <w:sz w:val="20"/>
                <w:szCs w:val="20"/>
              </w:rPr>
              <w:t xml:space="preserve">, ki so hčerinska družba pod nadzorom končne </w:t>
            </w:r>
            <w:r w:rsidR="005B5B0A" w:rsidRPr="00605612">
              <w:rPr>
                <w:sz w:val="20"/>
                <w:szCs w:val="20"/>
              </w:rPr>
              <w:t>obvladujoče</w:t>
            </w:r>
            <w:r w:rsidR="0080535E" w:rsidRPr="00605612">
              <w:rPr>
                <w:sz w:val="20"/>
                <w:szCs w:val="20"/>
              </w:rPr>
              <w:t xml:space="preserve"> družbe, ki ne uporablja prava Republike Hrvaške ali druge države članice, katere konsolidirani prihodki so prikazani v letnih konsolidiranih računovodskih izkazih </w:t>
            </w:r>
            <w:r w:rsidR="005D39CA" w:rsidRPr="00605612">
              <w:rPr>
                <w:sz w:val="20"/>
                <w:szCs w:val="20"/>
              </w:rPr>
              <w:t xml:space="preserve">in </w:t>
            </w:r>
            <w:r w:rsidR="0080535E" w:rsidRPr="00605612">
              <w:rPr>
                <w:sz w:val="20"/>
                <w:szCs w:val="20"/>
              </w:rPr>
              <w:t>za vsako od zadnjih dveh zaporednih poslovnih let skupaj presega</w:t>
            </w:r>
            <w:r w:rsidR="005D39CA" w:rsidRPr="00605612">
              <w:rPr>
                <w:sz w:val="20"/>
                <w:szCs w:val="20"/>
              </w:rPr>
              <w:t>jo</w:t>
            </w:r>
            <w:r w:rsidR="0080535E" w:rsidRPr="00605612">
              <w:rPr>
                <w:sz w:val="20"/>
                <w:szCs w:val="20"/>
              </w:rPr>
              <w:t xml:space="preserve"> 750.000.000,00 evrov. Obveznost objave podatkov o </w:t>
            </w:r>
            <w:r w:rsidR="00B35A79" w:rsidRPr="00605612">
              <w:rPr>
                <w:sz w:val="20"/>
                <w:szCs w:val="20"/>
              </w:rPr>
              <w:t xml:space="preserve">davku na dobiček </w:t>
            </w:r>
            <w:r w:rsidR="0080535E" w:rsidRPr="00605612">
              <w:rPr>
                <w:sz w:val="20"/>
                <w:szCs w:val="20"/>
              </w:rPr>
              <w:t xml:space="preserve">za te </w:t>
            </w:r>
            <w:r w:rsidR="00B35A79" w:rsidRPr="00605612">
              <w:rPr>
                <w:sz w:val="20"/>
                <w:szCs w:val="20"/>
              </w:rPr>
              <w:t>družbe</w:t>
            </w:r>
            <w:r w:rsidR="0080535E" w:rsidRPr="00605612">
              <w:rPr>
                <w:sz w:val="20"/>
                <w:szCs w:val="20"/>
              </w:rPr>
              <w:t xml:space="preserve"> preneha, če skupni konsolidirani dobiček končne obvladujoče družbe, izkazan v letnih konsolidiranih računovodskih izkazih, ne preseže 750.000.000 EUR za vsako od zadnjih dveh zaporednih poslovnih let.</w:t>
            </w:r>
            <w:r w:rsidR="00C63D4A" w:rsidRPr="00605612">
              <w:rPr>
                <w:sz w:val="20"/>
                <w:szCs w:val="20"/>
              </w:rPr>
              <w:t xml:space="preserve"> Obveznost objave podatkov o dohodnini velja tudi za domačo podružnico, ki jo ustanovi podjetje, za katero se ne uporablja pravo Republike Hrvaške ali druge države članice in ima pravno obliko, primerljivo s kapitalsko družbo, kot jo določajo predpisi, ki urejajo gospodarske družbe, in to le pod pogojem, da prihodki </w:t>
            </w:r>
            <w:r w:rsidR="001B6D58" w:rsidRPr="00605612">
              <w:rPr>
                <w:sz w:val="20"/>
                <w:szCs w:val="20"/>
              </w:rPr>
              <w:t>podružnice</w:t>
            </w:r>
            <w:r w:rsidR="00C63D4A" w:rsidRPr="00605612">
              <w:rPr>
                <w:sz w:val="20"/>
                <w:szCs w:val="20"/>
              </w:rPr>
              <w:t xml:space="preserve"> za vsako od zadnjih dveh zaporednih poslovnih let presegajo znesek 8.000.000 evrov.</w:t>
            </w:r>
            <w:r w:rsidR="006E43C8" w:rsidRPr="00605612">
              <w:rPr>
                <w:sz w:val="20"/>
                <w:szCs w:val="20"/>
              </w:rPr>
              <w:t xml:space="preserve"> Podatki o davku na dobiček morajo biti javno objavljeni v 12 mesecih od datuma bilance stanja za poslovno leto, za katero se poročilo sestavlja.</w:t>
            </w:r>
          </w:p>
          <w:p w14:paraId="344D4C4D" w14:textId="77777777" w:rsidR="00360C53" w:rsidRPr="00605612" w:rsidRDefault="00360C53" w:rsidP="00360C53">
            <w:pPr>
              <w:rPr>
                <w:rFonts w:cs="Arial"/>
                <w:b/>
                <w:color w:val="000000" w:themeColor="text1"/>
                <w:szCs w:val="20"/>
              </w:rPr>
            </w:pPr>
          </w:p>
          <w:p w14:paraId="45301441" w14:textId="3975AD09" w:rsidR="00AA7A1A" w:rsidRPr="00605612" w:rsidRDefault="00360C53" w:rsidP="00B87811">
            <w:pPr>
              <w:pStyle w:val="Alineazaodstavkom"/>
              <w:numPr>
                <w:ilvl w:val="0"/>
                <w:numId w:val="0"/>
              </w:numPr>
              <w:spacing w:line="260" w:lineRule="exact"/>
              <w:rPr>
                <w:color w:val="000000" w:themeColor="text1"/>
                <w:sz w:val="20"/>
                <w:szCs w:val="20"/>
                <w:u w:val="single"/>
                <w:lang w:eastAsia="x-none"/>
              </w:rPr>
            </w:pPr>
            <w:r w:rsidRPr="00605612">
              <w:rPr>
                <w:color w:val="000000" w:themeColor="text1"/>
                <w:sz w:val="20"/>
                <w:szCs w:val="20"/>
                <w:u w:val="single"/>
                <w:lang w:eastAsia="x-none"/>
              </w:rPr>
              <w:t>Ureditve usklajene z Direktivo</w:t>
            </w:r>
            <w:r w:rsidR="00AA7A1A" w:rsidRPr="00605612">
              <w:rPr>
                <w:color w:val="000000" w:themeColor="text1"/>
                <w:sz w:val="20"/>
                <w:szCs w:val="20"/>
                <w:u w:val="single"/>
                <w:lang w:eastAsia="x-none"/>
              </w:rPr>
              <w:t xml:space="preserve"> 2022/2464/EU</w:t>
            </w:r>
            <w:r w:rsidR="00B87811" w:rsidRPr="00605612">
              <w:rPr>
                <w:color w:val="000000" w:themeColor="text1"/>
                <w:sz w:val="20"/>
                <w:szCs w:val="20"/>
                <w:u w:val="single"/>
                <w:lang w:eastAsia="x-none"/>
              </w:rPr>
              <w:t>:</w:t>
            </w:r>
          </w:p>
          <w:p w14:paraId="2D3718AE" w14:textId="77777777" w:rsidR="00841FEB" w:rsidRPr="00605612" w:rsidRDefault="00841FEB" w:rsidP="00B87811">
            <w:pPr>
              <w:pStyle w:val="Alineazaodstavkom"/>
              <w:numPr>
                <w:ilvl w:val="0"/>
                <w:numId w:val="0"/>
              </w:numPr>
              <w:spacing w:line="260" w:lineRule="exact"/>
              <w:rPr>
                <w:color w:val="000000" w:themeColor="text1"/>
                <w:sz w:val="20"/>
                <w:szCs w:val="20"/>
                <w:lang w:eastAsia="x-none"/>
              </w:rPr>
            </w:pPr>
          </w:p>
          <w:p w14:paraId="15BA9164" w14:textId="24EF1415" w:rsidR="009F5B95" w:rsidRPr="00605612" w:rsidRDefault="003F6230" w:rsidP="00B87811">
            <w:pPr>
              <w:pStyle w:val="Alineazaodstavkom"/>
              <w:numPr>
                <w:ilvl w:val="0"/>
                <w:numId w:val="0"/>
              </w:numPr>
              <w:spacing w:line="260" w:lineRule="exact"/>
              <w:rPr>
                <w:color w:val="000000" w:themeColor="text1"/>
                <w:sz w:val="20"/>
                <w:szCs w:val="20"/>
                <w:lang w:eastAsia="x-none"/>
              </w:rPr>
            </w:pPr>
            <w:r w:rsidRPr="00605612">
              <w:rPr>
                <w:color w:val="000000" w:themeColor="text1"/>
                <w:sz w:val="20"/>
                <w:szCs w:val="20"/>
                <w:lang w:eastAsia="x-none"/>
              </w:rPr>
              <w:t xml:space="preserve">Na podlagi </w:t>
            </w:r>
            <w:r w:rsidR="003218E3" w:rsidRPr="00605612">
              <w:rPr>
                <w:color w:val="000000" w:themeColor="text1"/>
                <w:sz w:val="20"/>
                <w:szCs w:val="20"/>
                <w:lang w:eastAsia="x-none"/>
              </w:rPr>
              <w:t>Direktive 2022/2464/EU še ni bila sprejeta</w:t>
            </w:r>
            <w:r w:rsidR="00DC2993" w:rsidRPr="00605612">
              <w:rPr>
                <w:color w:val="000000" w:themeColor="text1"/>
                <w:sz w:val="20"/>
                <w:szCs w:val="20"/>
                <w:lang w:eastAsia="x-none"/>
              </w:rPr>
              <w:t xml:space="preserve"> </w:t>
            </w:r>
            <w:r w:rsidR="00841FEB" w:rsidRPr="00605612">
              <w:rPr>
                <w:color w:val="000000" w:themeColor="text1"/>
                <w:sz w:val="20"/>
                <w:szCs w:val="20"/>
                <w:lang w:eastAsia="x-none"/>
              </w:rPr>
              <w:t>nova zakonodaja v nobeni državi članici, zato prikaz ureditve v drugih pravnih sistem</w:t>
            </w:r>
            <w:r w:rsidR="000A03FD" w:rsidRPr="00605612">
              <w:rPr>
                <w:color w:val="000000" w:themeColor="text1"/>
                <w:sz w:val="20"/>
                <w:szCs w:val="20"/>
                <w:lang w:eastAsia="x-none"/>
              </w:rPr>
              <w:t>ih</w:t>
            </w:r>
            <w:r w:rsidR="00841FEB" w:rsidRPr="00605612">
              <w:rPr>
                <w:color w:val="000000" w:themeColor="text1"/>
                <w:sz w:val="20"/>
                <w:szCs w:val="20"/>
                <w:lang w:eastAsia="x-none"/>
              </w:rPr>
              <w:t xml:space="preserve"> ni mogel biti narejen.</w:t>
            </w:r>
            <w:r w:rsidR="003218E3" w:rsidRPr="00605612">
              <w:rPr>
                <w:color w:val="000000" w:themeColor="text1"/>
                <w:sz w:val="20"/>
                <w:szCs w:val="20"/>
                <w:lang w:eastAsia="x-none"/>
              </w:rPr>
              <w:t xml:space="preserve"> </w:t>
            </w:r>
          </w:p>
          <w:p w14:paraId="11122DC6" w14:textId="77777777" w:rsidR="00F06924" w:rsidRPr="00605612" w:rsidRDefault="00F06924" w:rsidP="00B87811">
            <w:pPr>
              <w:pStyle w:val="Alineazaodstavkom"/>
              <w:numPr>
                <w:ilvl w:val="0"/>
                <w:numId w:val="0"/>
              </w:numPr>
              <w:spacing w:line="260" w:lineRule="exact"/>
              <w:rPr>
                <w:color w:val="000000" w:themeColor="text1"/>
                <w:sz w:val="20"/>
                <w:szCs w:val="20"/>
                <w:u w:val="single"/>
                <w:lang w:eastAsia="x-none"/>
              </w:rPr>
            </w:pPr>
          </w:p>
          <w:p w14:paraId="39AEDC52" w14:textId="77777777" w:rsidR="00B87811" w:rsidRPr="00605612" w:rsidRDefault="00B87811" w:rsidP="00B87811">
            <w:pPr>
              <w:pStyle w:val="Alineazaodstavkom"/>
              <w:numPr>
                <w:ilvl w:val="0"/>
                <w:numId w:val="0"/>
              </w:numPr>
              <w:spacing w:line="260" w:lineRule="exact"/>
              <w:rPr>
                <w:color w:val="000000" w:themeColor="text1"/>
                <w:sz w:val="20"/>
                <w:szCs w:val="20"/>
                <w:u w:val="single"/>
                <w:lang w:eastAsia="x-none"/>
              </w:rPr>
            </w:pPr>
          </w:p>
          <w:p w14:paraId="254F5D97" w14:textId="1CDFFE29" w:rsidR="003B4406" w:rsidRPr="00605612" w:rsidRDefault="00B87811" w:rsidP="00AA7A1A">
            <w:pPr>
              <w:pStyle w:val="Alineazaodstavkom"/>
              <w:numPr>
                <w:ilvl w:val="0"/>
                <w:numId w:val="0"/>
              </w:numPr>
              <w:spacing w:line="260" w:lineRule="exact"/>
              <w:rPr>
                <w:color w:val="000000" w:themeColor="text1"/>
                <w:sz w:val="20"/>
                <w:szCs w:val="20"/>
                <w:u w:val="single"/>
                <w:lang w:eastAsia="x-none"/>
              </w:rPr>
            </w:pPr>
            <w:r w:rsidRPr="00605612">
              <w:rPr>
                <w:color w:val="000000" w:themeColor="text1"/>
                <w:sz w:val="20"/>
                <w:szCs w:val="20"/>
                <w:u w:val="single"/>
                <w:lang w:eastAsia="x-none"/>
              </w:rPr>
              <w:t xml:space="preserve">Ureditve usklajene z Direktivo </w:t>
            </w:r>
            <w:r w:rsidR="00AA7A1A" w:rsidRPr="00605612">
              <w:rPr>
                <w:color w:val="000000" w:themeColor="text1"/>
                <w:sz w:val="20"/>
                <w:szCs w:val="20"/>
                <w:u w:val="single"/>
                <w:lang w:eastAsia="x-none"/>
              </w:rPr>
              <w:t>2022/2381</w:t>
            </w:r>
            <w:r w:rsidRPr="00605612">
              <w:rPr>
                <w:color w:val="000000" w:themeColor="text1"/>
                <w:sz w:val="20"/>
                <w:szCs w:val="20"/>
                <w:u w:val="single"/>
                <w:lang w:eastAsia="x-none"/>
              </w:rPr>
              <w:t>/EU:</w:t>
            </w:r>
          </w:p>
          <w:p w14:paraId="6945946C" w14:textId="77777777" w:rsidR="00360C53" w:rsidRPr="00605612" w:rsidRDefault="00360C53" w:rsidP="008C39E1">
            <w:pPr>
              <w:pStyle w:val="Alineazaodstavkom"/>
              <w:numPr>
                <w:ilvl w:val="0"/>
                <w:numId w:val="0"/>
              </w:numPr>
              <w:spacing w:line="260" w:lineRule="exact"/>
              <w:rPr>
                <w:color w:val="000000" w:themeColor="text1"/>
                <w:sz w:val="20"/>
                <w:szCs w:val="20"/>
              </w:rPr>
            </w:pPr>
          </w:p>
          <w:p w14:paraId="714882C6" w14:textId="77777777" w:rsidR="001B3314" w:rsidRPr="00605612" w:rsidRDefault="001B3314" w:rsidP="001B3314">
            <w:pPr>
              <w:spacing w:after="160" w:line="276" w:lineRule="auto"/>
              <w:jc w:val="both"/>
              <w:rPr>
                <w:rFonts w:eastAsia="Arial" w:cs="Arial"/>
                <w:b/>
                <w:bCs/>
                <w:szCs w:val="20"/>
              </w:rPr>
            </w:pPr>
            <w:r w:rsidRPr="00605612">
              <w:rPr>
                <w:rFonts w:eastAsia="Arial" w:cs="Arial"/>
                <w:b/>
                <w:bCs/>
                <w:szCs w:val="20"/>
              </w:rPr>
              <w:t>Zvezna republika Nemčija</w:t>
            </w:r>
          </w:p>
          <w:p w14:paraId="05CDD7F9" w14:textId="36D0C8EF"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V Zvezni republiki Nemčiji je bil leta 2015 sprejet </w:t>
            </w:r>
            <w:proofErr w:type="spellStart"/>
            <w:r w:rsidRPr="00605612">
              <w:rPr>
                <w:rFonts w:eastAsia="Arial" w:cs="Arial"/>
                <w:color w:val="000000" w:themeColor="text1"/>
                <w:szCs w:val="20"/>
              </w:rPr>
              <w:t>t.i</w:t>
            </w:r>
            <w:proofErr w:type="spellEnd"/>
            <w:r w:rsidRPr="00605612">
              <w:rPr>
                <w:rFonts w:eastAsia="Arial" w:cs="Arial"/>
                <w:color w:val="000000" w:themeColor="text1"/>
                <w:szCs w:val="20"/>
              </w:rPr>
              <w:t>. prvi Zakon o enakopravni udeležbi žensk in moških na vodilnih položajih v zasebnem in javnem sektorju (</w:t>
            </w:r>
            <w:proofErr w:type="spellStart"/>
            <w:r w:rsidRPr="00605612">
              <w:rPr>
                <w:rFonts w:eastAsia="Arial" w:cs="Arial"/>
                <w:i/>
                <w:iCs/>
                <w:color w:val="000000" w:themeColor="text1"/>
                <w:szCs w:val="20"/>
              </w:rPr>
              <w:t>Gesetz</w:t>
            </w:r>
            <w:proofErr w:type="spellEnd"/>
            <w:r w:rsidRPr="00605612">
              <w:rPr>
                <w:rFonts w:eastAsia="Arial" w:cs="Arial"/>
                <w:i/>
                <w:iCs/>
                <w:szCs w:val="20"/>
              </w:rPr>
              <w:t xml:space="preserve"> fur </w:t>
            </w:r>
            <w:r w:rsidRPr="00605612">
              <w:rPr>
                <w:rFonts w:eastAsia="Arial" w:cs="Arial"/>
                <w:i/>
                <w:iCs/>
                <w:color w:val="000000" w:themeColor="text1"/>
                <w:szCs w:val="20"/>
              </w:rPr>
              <w:t xml:space="preserve">die </w:t>
            </w:r>
            <w:proofErr w:type="spellStart"/>
            <w:r w:rsidRPr="00605612">
              <w:rPr>
                <w:rFonts w:eastAsia="Arial" w:cs="Arial"/>
                <w:i/>
                <w:iCs/>
                <w:color w:val="000000" w:themeColor="text1"/>
                <w:szCs w:val="20"/>
              </w:rPr>
              <w:t>gleichberechtigte</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Teilhabe</w:t>
            </w:r>
            <w:proofErr w:type="spellEnd"/>
            <w:r w:rsidRPr="00605612">
              <w:rPr>
                <w:rFonts w:eastAsia="Arial" w:cs="Arial"/>
                <w:i/>
                <w:iCs/>
                <w:color w:val="000000" w:themeColor="text1"/>
                <w:szCs w:val="20"/>
              </w:rPr>
              <w:t xml:space="preserve"> von </w:t>
            </w:r>
            <w:proofErr w:type="spellStart"/>
            <w:r w:rsidRPr="00605612">
              <w:rPr>
                <w:rFonts w:eastAsia="Arial" w:cs="Arial"/>
                <w:i/>
                <w:iCs/>
                <w:color w:val="000000" w:themeColor="text1"/>
                <w:szCs w:val="20"/>
              </w:rPr>
              <w:t>Frauen</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und</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Männern</w:t>
            </w:r>
            <w:proofErr w:type="spellEnd"/>
            <w:r w:rsidRPr="00605612">
              <w:rPr>
                <w:rFonts w:eastAsia="Arial" w:cs="Arial"/>
                <w:i/>
                <w:iCs/>
                <w:szCs w:val="20"/>
              </w:rPr>
              <w:t xml:space="preserve"> </w:t>
            </w:r>
            <w:proofErr w:type="spellStart"/>
            <w:r w:rsidRPr="00605612">
              <w:rPr>
                <w:rFonts w:eastAsia="Arial" w:cs="Arial"/>
                <w:i/>
                <w:iCs/>
                <w:color w:val="000000" w:themeColor="text1"/>
                <w:szCs w:val="20"/>
              </w:rPr>
              <w:t>an</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Führungspositionen</w:t>
            </w:r>
            <w:proofErr w:type="spellEnd"/>
            <w:r w:rsidRPr="00605612">
              <w:rPr>
                <w:rFonts w:eastAsia="Arial" w:cs="Arial"/>
                <w:i/>
                <w:iCs/>
                <w:color w:val="000000" w:themeColor="text1"/>
                <w:szCs w:val="20"/>
              </w:rPr>
              <w:t xml:space="preserve"> in der </w:t>
            </w:r>
            <w:proofErr w:type="spellStart"/>
            <w:r w:rsidRPr="00605612">
              <w:rPr>
                <w:rFonts w:eastAsia="Arial" w:cs="Arial"/>
                <w:i/>
                <w:iCs/>
                <w:color w:val="000000" w:themeColor="text1"/>
                <w:szCs w:val="20"/>
              </w:rPr>
              <w:t>Privatwirtschaft</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und</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im</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öffentlichen</w:t>
            </w:r>
            <w:proofErr w:type="spellEnd"/>
            <w:r w:rsidRPr="00605612">
              <w:rPr>
                <w:rFonts w:eastAsia="Arial" w:cs="Arial"/>
                <w:i/>
                <w:iCs/>
                <w:color w:val="000000" w:themeColor="text1"/>
                <w:szCs w:val="20"/>
              </w:rPr>
              <w:t xml:space="preserve"> </w:t>
            </w:r>
            <w:proofErr w:type="spellStart"/>
            <w:r w:rsidRPr="00605612">
              <w:rPr>
                <w:rFonts w:eastAsia="Arial" w:cs="Arial"/>
                <w:i/>
                <w:iCs/>
                <w:color w:val="000000" w:themeColor="text1"/>
                <w:szCs w:val="20"/>
              </w:rPr>
              <w:t>Dienst</w:t>
            </w:r>
            <w:proofErr w:type="spellEnd"/>
            <w:r w:rsidRPr="00605612">
              <w:rPr>
                <w:rFonts w:eastAsia="Arial" w:cs="Arial"/>
                <w:i/>
                <w:iCs/>
                <w:color w:val="000000" w:themeColor="text1"/>
                <w:szCs w:val="20"/>
              </w:rPr>
              <w:t xml:space="preserve">, </w:t>
            </w:r>
            <w:proofErr w:type="spellStart"/>
            <w:r w:rsidRPr="00605612">
              <w:rPr>
                <w:rFonts w:eastAsia="Arial" w:cs="Arial"/>
                <w:i/>
                <w:iCs/>
                <w:szCs w:val="20"/>
              </w:rPr>
              <w:t>Bundesgesetzblatt</w:t>
            </w:r>
            <w:proofErr w:type="spellEnd"/>
            <w:r w:rsidRPr="00605612">
              <w:rPr>
                <w:rFonts w:eastAsia="Arial" w:cs="Arial"/>
                <w:i/>
                <w:iCs/>
                <w:szCs w:val="20"/>
              </w:rPr>
              <w:t xml:space="preserve"> </w:t>
            </w:r>
            <w:proofErr w:type="spellStart"/>
            <w:r w:rsidRPr="00605612">
              <w:rPr>
                <w:rFonts w:eastAsia="Arial" w:cs="Arial"/>
                <w:i/>
                <w:iCs/>
                <w:szCs w:val="20"/>
              </w:rPr>
              <w:t>Jahrgang</w:t>
            </w:r>
            <w:proofErr w:type="spellEnd"/>
            <w:r w:rsidRPr="00605612">
              <w:rPr>
                <w:rFonts w:eastAsia="Arial" w:cs="Arial"/>
                <w:i/>
                <w:iCs/>
                <w:szCs w:val="20"/>
              </w:rPr>
              <w:t xml:space="preserve"> 2015 </w:t>
            </w:r>
            <w:proofErr w:type="spellStart"/>
            <w:r w:rsidRPr="00605612">
              <w:rPr>
                <w:rFonts w:eastAsia="Arial" w:cs="Arial"/>
                <w:i/>
                <w:iCs/>
                <w:szCs w:val="20"/>
              </w:rPr>
              <w:t>Teil</w:t>
            </w:r>
            <w:proofErr w:type="spellEnd"/>
            <w:r w:rsidRPr="00605612">
              <w:rPr>
                <w:rFonts w:eastAsia="Arial" w:cs="Arial"/>
                <w:i/>
                <w:iCs/>
                <w:szCs w:val="20"/>
              </w:rPr>
              <w:t xml:space="preserve"> I </w:t>
            </w:r>
            <w:proofErr w:type="spellStart"/>
            <w:r w:rsidRPr="00605612">
              <w:rPr>
                <w:rFonts w:eastAsia="Arial" w:cs="Arial"/>
                <w:i/>
                <w:iCs/>
                <w:szCs w:val="20"/>
              </w:rPr>
              <w:t>Nr</w:t>
            </w:r>
            <w:proofErr w:type="spellEnd"/>
            <w:r w:rsidRPr="00605612">
              <w:rPr>
                <w:rFonts w:eastAsia="Arial" w:cs="Arial"/>
                <w:i/>
                <w:iCs/>
                <w:szCs w:val="20"/>
              </w:rPr>
              <w:t xml:space="preserve">. 17, </w:t>
            </w:r>
            <w:proofErr w:type="spellStart"/>
            <w:r w:rsidRPr="00605612">
              <w:rPr>
                <w:rFonts w:eastAsia="Arial" w:cs="Arial"/>
                <w:i/>
                <w:iCs/>
                <w:szCs w:val="20"/>
              </w:rPr>
              <w:t>ausgegeben</w:t>
            </w:r>
            <w:proofErr w:type="spellEnd"/>
            <w:r w:rsidRPr="00605612">
              <w:rPr>
                <w:rFonts w:eastAsia="Arial" w:cs="Arial"/>
                <w:i/>
                <w:iCs/>
                <w:szCs w:val="20"/>
              </w:rPr>
              <w:t xml:space="preserve"> </w:t>
            </w:r>
            <w:proofErr w:type="spellStart"/>
            <w:r w:rsidRPr="00605612">
              <w:rPr>
                <w:rFonts w:eastAsia="Arial" w:cs="Arial"/>
                <w:i/>
                <w:iCs/>
                <w:szCs w:val="20"/>
              </w:rPr>
              <w:t>zu</w:t>
            </w:r>
            <w:proofErr w:type="spellEnd"/>
            <w:r w:rsidRPr="00605612">
              <w:rPr>
                <w:rFonts w:eastAsia="Arial" w:cs="Arial"/>
                <w:i/>
                <w:iCs/>
                <w:szCs w:val="20"/>
              </w:rPr>
              <w:t xml:space="preserve"> Bonn </w:t>
            </w:r>
            <w:proofErr w:type="spellStart"/>
            <w:r w:rsidRPr="00605612">
              <w:rPr>
                <w:rFonts w:eastAsia="Arial" w:cs="Arial"/>
                <w:i/>
                <w:iCs/>
                <w:szCs w:val="20"/>
              </w:rPr>
              <w:t>am</w:t>
            </w:r>
            <w:proofErr w:type="spellEnd"/>
            <w:r w:rsidRPr="00605612">
              <w:rPr>
                <w:rFonts w:eastAsia="Arial" w:cs="Arial"/>
                <w:i/>
                <w:iCs/>
                <w:szCs w:val="20"/>
              </w:rPr>
              <w:t xml:space="preserve"> 30. April</w:t>
            </w:r>
            <w:r w:rsidRPr="00605612">
              <w:rPr>
                <w:rFonts w:eastAsia="Arial" w:cs="Arial"/>
                <w:szCs w:val="20"/>
              </w:rPr>
              <w:t xml:space="preserve">) (v nadaljevanju: </w:t>
            </w:r>
            <w:proofErr w:type="spellStart"/>
            <w:r w:rsidRPr="00605612">
              <w:rPr>
                <w:rFonts w:eastAsia="Arial" w:cs="Arial"/>
                <w:color w:val="000000" w:themeColor="text1"/>
                <w:szCs w:val="20"/>
              </w:rPr>
              <w:t>FüPoG</w:t>
            </w:r>
            <w:proofErr w:type="spellEnd"/>
            <w:r w:rsidRPr="00605612">
              <w:rPr>
                <w:rFonts w:eastAsia="Arial" w:cs="Arial"/>
                <w:szCs w:val="20"/>
              </w:rPr>
              <w:t xml:space="preserve">). </w:t>
            </w:r>
            <w:r w:rsidRPr="00605612">
              <w:rPr>
                <w:rFonts w:eastAsia="Arial" w:cs="Arial"/>
                <w:color w:val="000000" w:themeColor="text1"/>
                <w:szCs w:val="20"/>
              </w:rPr>
              <w:t xml:space="preserve">Cilj </w:t>
            </w:r>
            <w:proofErr w:type="spellStart"/>
            <w:r w:rsidRPr="00605612">
              <w:rPr>
                <w:rFonts w:eastAsia="Arial" w:cs="Arial"/>
                <w:color w:val="000000" w:themeColor="text1"/>
                <w:szCs w:val="20"/>
              </w:rPr>
              <w:t>FüPoG</w:t>
            </w:r>
            <w:proofErr w:type="spellEnd"/>
            <w:r w:rsidRPr="00605612">
              <w:rPr>
                <w:rFonts w:eastAsia="Arial" w:cs="Arial"/>
                <w:color w:val="000000" w:themeColor="text1"/>
                <w:szCs w:val="20"/>
              </w:rPr>
              <w:t xml:space="preserve"> je bil povečati delež žensk na vodstvenih položajih v zasebnem in javnem sektorju, da bi spodbudili enakopravno udeležbo žensk in moških teh položajih. V ta namen je bil določen delež najmanj 30 % zastopanosti obeh spolov za člane nadzornih svetov družb, s katerimi vrednostnimi papirji se trguje na organiziranem trgu in so hkrati družbe z enakopravnim soodločanjem</w:t>
            </w:r>
            <w:r w:rsidR="006F6F9F" w:rsidRPr="00605612">
              <w:rPr>
                <w:rStyle w:val="Sprotnaopomba-sklic"/>
                <w:rFonts w:eastAsia="Arial" w:cs="Arial"/>
                <w:color w:val="000000" w:themeColor="text1"/>
                <w:szCs w:val="20"/>
              </w:rPr>
              <w:footnoteReference w:id="30"/>
            </w:r>
            <w:r w:rsidRPr="00605612">
              <w:rPr>
                <w:rFonts w:eastAsia="Arial" w:cs="Arial"/>
                <w:color w:val="000000" w:themeColor="text1"/>
                <w:szCs w:val="20"/>
              </w:rPr>
              <w:t xml:space="preserve"> (gl. oddelek 96 odstavek 2 Zakona o delniških družbah (</w:t>
            </w:r>
            <w:proofErr w:type="spellStart"/>
            <w:r w:rsidRPr="00605612">
              <w:rPr>
                <w:rFonts w:eastAsia="Arial" w:cs="Arial"/>
                <w:color w:val="000000" w:themeColor="text1"/>
                <w:szCs w:val="20"/>
              </w:rPr>
              <w:t>AktG</w:t>
            </w:r>
            <w:proofErr w:type="spellEnd"/>
            <w:r w:rsidRPr="00605612">
              <w:rPr>
                <w:rFonts w:eastAsia="Arial" w:cs="Arial"/>
                <w:color w:val="000000" w:themeColor="text1"/>
                <w:szCs w:val="20"/>
              </w:rPr>
              <w:t>) in oddelek 52 odstavek 2 Zakona o družbah z omejeno odgovornostjo (</w:t>
            </w:r>
            <w:proofErr w:type="spellStart"/>
            <w:r w:rsidRPr="00605612">
              <w:rPr>
                <w:rFonts w:eastAsia="Arial" w:cs="Arial"/>
                <w:color w:val="000000" w:themeColor="text1"/>
                <w:szCs w:val="20"/>
              </w:rPr>
              <w:t>GmbHG</w:t>
            </w:r>
            <w:proofErr w:type="spellEnd"/>
            <w:r w:rsidRPr="00605612">
              <w:rPr>
                <w:rFonts w:eastAsia="Arial" w:cs="Arial"/>
                <w:color w:val="000000" w:themeColor="text1"/>
                <w:szCs w:val="20"/>
              </w:rPr>
              <w:t>)). Družbe, s katerimi vrednostnimi papirji se trguje na organiziranem trgu ali družbe z enakovrednim soodločanjem, so zavezane, da določijo prostovoljni ciljni delež zastopanosti žensk v nadzornih svetih, upravah in najvišjih dveh vodstvenih ravneh pod upravo. V praksi so v preteklosti družbe pogosto določile ciljni delež "nič". Z zakonom je določen tudi najmanj 30 % delež zastopanosti enega spola za vsa nova imenovanja v nadzorne organe družb, v katerih je konfederacija upravičena do vsaj treh sedežev.</w:t>
            </w:r>
          </w:p>
          <w:p w14:paraId="44E3309E"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Na podlagi </w:t>
            </w:r>
            <w:proofErr w:type="spellStart"/>
            <w:r w:rsidRPr="00605612">
              <w:rPr>
                <w:rFonts w:eastAsia="Arial" w:cs="Arial"/>
                <w:color w:val="000000" w:themeColor="text1"/>
                <w:szCs w:val="20"/>
              </w:rPr>
              <w:t>FüPoG</w:t>
            </w:r>
            <w:proofErr w:type="spellEnd"/>
            <w:r w:rsidRPr="00605612">
              <w:rPr>
                <w:rFonts w:eastAsia="Arial" w:cs="Arial"/>
                <w:color w:val="000000" w:themeColor="text1"/>
                <w:szCs w:val="20"/>
              </w:rPr>
              <w:t xml:space="preserve"> niso bili doseženi želeni cilji. Ženske so bile še vedno premalo zastopane v upravah oz. na izvršnih direktorskih mestih, ker si je veliko podjetij zastavilo ciljni delež »nič« za zastopanost žensk na vodstvenih oz. poslovodnih položajih.</w:t>
            </w:r>
          </w:p>
          <w:p w14:paraId="5ACCE9F9"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S ciljem nadaljnjega razvoja na področju povečanja deleža žensk na vodstvenih položajih in zapolnitvijo nastale vrzeli je bil leta 2021 sprejet </w:t>
            </w:r>
            <w:r w:rsidRPr="00605612">
              <w:rPr>
                <w:rFonts w:eastAsia="Arial" w:cs="Arial"/>
                <w:color w:val="210611"/>
                <w:szCs w:val="20"/>
              </w:rPr>
              <w:t>Zakon o dopolnitvah in spremembah predpisov za enakopravno udeležbo žensk in moških na vodilnih položajih v zasebnem in javnem sektorju (</w:t>
            </w:r>
            <w:proofErr w:type="spellStart"/>
            <w:r w:rsidRPr="00605612">
              <w:rPr>
                <w:rFonts w:eastAsia="Arial" w:cs="Arial"/>
                <w:color w:val="210611"/>
                <w:szCs w:val="20"/>
              </w:rPr>
              <w:t>Das</w:t>
            </w:r>
            <w:proofErr w:type="spellEnd"/>
            <w:r w:rsidRPr="00605612">
              <w:rPr>
                <w:rFonts w:eastAsia="Arial" w:cs="Arial"/>
                <w:color w:val="210611"/>
                <w:szCs w:val="20"/>
              </w:rPr>
              <w:t xml:space="preserve"> </w:t>
            </w:r>
            <w:proofErr w:type="spellStart"/>
            <w:r w:rsidRPr="00605612">
              <w:rPr>
                <w:rFonts w:eastAsia="Arial" w:cs="Arial"/>
                <w:color w:val="210611"/>
                <w:szCs w:val="20"/>
              </w:rPr>
              <w:t>Gesetz</w:t>
            </w:r>
            <w:proofErr w:type="spellEnd"/>
            <w:r w:rsidRPr="00605612">
              <w:rPr>
                <w:rFonts w:eastAsia="Arial" w:cs="Arial"/>
                <w:color w:val="210611"/>
                <w:szCs w:val="20"/>
              </w:rPr>
              <w:t xml:space="preserve"> </w:t>
            </w:r>
            <w:proofErr w:type="spellStart"/>
            <w:r w:rsidRPr="00605612">
              <w:rPr>
                <w:rFonts w:eastAsia="Arial" w:cs="Arial"/>
                <w:color w:val="210611"/>
                <w:szCs w:val="20"/>
              </w:rPr>
              <w:t>zur</w:t>
            </w:r>
            <w:proofErr w:type="spellEnd"/>
            <w:r w:rsidRPr="00605612">
              <w:rPr>
                <w:rFonts w:eastAsia="Arial" w:cs="Arial"/>
                <w:color w:val="210611"/>
                <w:szCs w:val="20"/>
              </w:rPr>
              <w:t xml:space="preserve"> </w:t>
            </w:r>
            <w:proofErr w:type="spellStart"/>
            <w:r w:rsidRPr="00605612">
              <w:rPr>
                <w:rFonts w:eastAsia="Arial" w:cs="Arial"/>
                <w:color w:val="210611"/>
                <w:szCs w:val="20"/>
              </w:rPr>
              <w:t>Ergänzung</w:t>
            </w:r>
            <w:proofErr w:type="spellEnd"/>
            <w:r w:rsidRPr="00605612">
              <w:rPr>
                <w:rFonts w:eastAsia="Arial" w:cs="Arial"/>
                <w:color w:val="210611"/>
                <w:szCs w:val="20"/>
              </w:rPr>
              <w:t xml:space="preserve"> </w:t>
            </w:r>
            <w:proofErr w:type="spellStart"/>
            <w:r w:rsidRPr="00605612">
              <w:rPr>
                <w:rFonts w:eastAsia="Arial" w:cs="Arial"/>
                <w:color w:val="210611"/>
                <w:szCs w:val="20"/>
              </w:rPr>
              <w:t>und</w:t>
            </w:r>
            <w:proofErr w:type="spellEnd"/>
            <w:r w:rsidRPr="00605612">
              <w:rPr>
                <w:rFonts w:eastAsia="Arial" w:cs="Arial"/>
                <w:color w:val="210611"/>
                <w:szCs w:val="20"/>
              </w:rPr>
              <w:t xml:space="preserve"> </w:t>
            </w:r>
            <w:proofErr w:type="spellStart"/>
            <w:r w:rsidRPr="00605612">
              <w:rPr>
                <w:rFonts w:eastAsia="Arial" w:cs="Arial"/>
                <w:color w:val="210611"/>
                <w:szCs w:val="20"/>
              </w:rPr>
              <w:t>Änderung</w:t>
            </w:r>
            <w:proofErr w:type="spellEnd"/>
            <w:r w:rsidRPr="00605612">
              <w:rPr>
                <w:rFonts w:eastAsia="Arial" w:cs="Arial"/>
                <w:color w:val="210611"/>
                <w:szCs w:val="20"/>
              </w:rPr>
              <w:t xml:space="preserve"> der </w:t>
            </w:r>
            <w:proofErr w:type="spellStart"/>
            <w:r w:rsidRPr="00605612">
              <w:rPr>
                <w:rFonts w:eastAsia="Arial" w:cs="Arial"/>
                <w:color w:val="210611"/>
                <w:szCs w:val="20"/>
              </w:rPr>
              <w:t>Regelungen</w:t>
            </w:r>
            <w:proofErr w:type="spellEnd"/>
            <w:r w:rsidRPr="00605612">
              <w:rPr>
                <w:rFonts w:eastAsia="Arial" w:cs="Arial"/>
                <w:color w:val="210611"/>
                <w:szCs w:val="20"/>
              </w:rPr>
              <w:t xml:space="preserve"> </w:t>
            </w:r>
            <w:proofErr w:type="spellStart"/>
            <w:r w:rsidRPr="00605612">
              <w:rPr>
                <w:rFonts w:eastAsia="Arial" w:cs="Arial"/>
                <w:color w:val="210611"/>
                <w:szCs w:val="20"/>
              </w:rPr>
              <w:t>für</w:t>
            </w:r>
            <w:proofErr w:type="spellEnd"/>
            <w:r w:rsidRPr="00605612">
              <w:rPr>
                <w:rFonts w:eastAsia="Arial" w:cs="Arial"/>
                <w:color w:val="210611"/>
                <w:szCs w:val="20"/>
              </w:rPr>
              <w:t xml:space="preserve"> die </w:t>
            </w:r>
            <w:proofErr w:type="spellStart"/>
            <w:r w:rsidRPr="00605612">
              <w:rPr>
                <w:rFonts w:eastAsia="Arial" w:cs="Arial"/>
                <w:color w:val="210611"/>
                <w:szCs w:val="20"/>
              </w:rPr>
              <w:t>gleichberechtigte</w:t>
            </w:r>
            <w:proofErr w:type="spellEnd"/>
            <w:r w:rsidRPr="00605612">
              <w:rPr>
                <w:rFonts w:eastAsia="Arial" w:cs="Arial"/>
                <w:color w:val="210611"/>
                <w:szCs w:val="20"/>
              </w:rPr>
              <w:t xml:space="preserve"> </w:t>
            </w:r>
            <w:proofErr w:type="spellStart"/>
            <w:r w:rsidRPr="00605612">
              <w:rPr>
                <w:rFonts w:eastAsia="Arial" w:cs="Arial"/>
                <w:color w:val="210611"/>
                <w:szCs w:val="20"/>
              </w:rPr>
              <w:t>Teilhabe</w:t>
            </w:r>
            <w:proofErr w:type="spellEnd"/>
            <w:r w:rsidRPr="00605612">
              <w:rPr>
                <w:rFonts w:eastAsia="Arial" w:cs="Arial"/>
                <w:color w:val="210611"/>
                <w:szCs w:val="20"/>
              </w:rPr>
              <w:t xml:space="preserve"> von </w:t>
            </w:r>
            <w:proofErr w:type="spellStart"/>
            <w:r w:rsidRPr="00605612">
              <w:rPr>
                <w:rFonts w:eastAsia="Arial" w:cs="Arial"/>
                <w:color w:val="210611"/>
                <w:szCs w:val="20"/>
              </w:rPr>
              <w:t>Frauen</w:t>
            </w:r>
            <w:proofErr w:type="spellEnd"/>
            <w:r w:rsidRPr="00605612">
              <w:rPr>
                <w:rFonts w:eastAsia="Arial" w:cs="Arial"/>
                <w:color w:val="210611"/>
                <w:szCs w:val="20"/>
              </w:rPr>
              <w:t xml:space="preserve"> </w:t>
            </w:r>
            <w:proofErr w:type="spellStart"/>
            <w:r w:rsidRPr="00605612">
              <w:rPr>
                <w:rFonts w:eastAsia="Arial" w:cs="Arial"/>
                <w:color w:val="210611"/>
                <w:szCs w:val="20"/>
              </w:rPr>
              <w:t>und</w:t>
            </w:r>
            <w:proofErr w:type="spellEnd"/>
            <w:r w:rsidRPr="00605612">
              <w:rPr>
                <w:rFonts w:eastAsia="Arial" w:cs="Arial"/>
                <w:color w:val="210611"/>
                <w:szCs w:val="20"/>
              </w:rPr>
              <w:t xml:space="preserve"> </w:t>
            </w:r>
            <w:proofErr w:type="spellStart"/>
            <w:r w:rsidRPr="00605612">
              <w:rPr>
                <w:rFonts w:eastAsia="Arial" w:cs="Arial"/>
                <w:color w:val="210611"/>
                <w:szCs w:val="20"/>
              </w:rPr>
              <w:t>Männern</w:t>
            </w:r>
            <w:proofErr w:type="spellEnd"/>
            <w:r w:rsidRPr="00605612">
              <w:rPr>
                <w:rFonts w:eastAsia="Arial" w:cs="Arial"/>
                <w:color w:val="210611"/>
                <w:szCs w:val="20"/>
              </w:rPr>
              <w:t xml:space="preserve"> </w:t>
            </w:r>
            <w:proofErr w:type="spellStart"/>
            <w:r w:rsidRPr="00605612">
              <w:rPr>
                <w:rFonts w:eastAsia="Arial" w:cs="Arial"/>
                <w:color w:val="210611"/>
                <w:szCs w:val="20"/>
              </w:rPr>
              <w:t>an</w:t>
            </w:r>
            <w:proofErr w:type="spellEnd"/>
            <w:r w:rsidRPr="00605612">
              <w:rPr>
                <w:rFonts w:eastAsia="Arial" w:cs="Arial"/>
                <w:color w:val="210611"/>
                <w:szCs w:val="20"/>
              </w:rPr>
              <w:t xml:space="preserve"> </w:t>
            </w:r>
            <w:proofErr w:type="spellStart"/>
            <w:r w:rsidRPr="00605612">
              <w:rPr>
                <w:rFonts w:eastAsia="Arial" w:cs="Arial"/>
                <w:color w:val="210611"/>
                <w:szCs w:val="20"/>
              </w:rPr>
              <w:t>Führungspositionen</w:t>
            </w:r>
            <w:proofErr w:type="spellEnd"/>
            <w:r w:rsidRPr="00605612">
              <w:rPr>
                <w:rFonts w:eastAsia="Arial" w:cs="Arial"/>
                <w:color w:val="210611"/>
                <w:szCs w:val="20"/>
              </w:rPr>
              <w:t xml:space="preserve"> in der </w:t>
            </w:r>
            <w:proofErr w:type="spellStart"/>
            <w:r w:rsidRPr="00605612">
              <w:rPr>
                <w:rFonts w:eastAsia="Arial" w:cs="Arial"/>
                <w:color w:val="210611"/>
                <w:szCs w:val="20"/>
              </w:rPr>
              <w:t>Privatwirtschaft</w:t>
            </w:r>
            <w:proofErr w:type="spellEnd"/>
            <w:r w:rsidRPr="00605612">
              <w:rPr>
                <w:rFonts w:eastAsia="Arial" w:cs="Arial"/>
                <w:color w:val="210611"/>
                <w:szCs w:val="20"/>
              </w:rPr>
              <w:t xml:space="preserve"> </w:t>
            </w:r>
            <w:proofErr w:type="spellStart"/>
            <w:r w:rsidRPr="00605612">
              <w:rPr>
                <w:rFonts w:eastAsia="Arial" w:cs="Arial"/>
                <w:color w:val="210611"/>
                <w:szCs w:val="20"/>
              </w:rPr>
              <w:t>und</w:t>
            </w:r>
            <w:proofErr w:type="spellEnd"/>
            <w:r w:rsidRPr="00605612">
              <w:rPr>
                <w:rFonts w:eastAsia="Arial" w:cs="Arial"/>
                <w:color w:val="210611"/>
                <w:szCs w:val="20"/>
              </w:rPr>
              <w:t xml:space="preserve"> </w:t>
            </w:r>
            <w:proofErr w:type="spellStart"/>
            <w:r w:rsidRPr="00605612">
              <w:rPr>
                <w:rFonts w:eastAsia="Arial" w:cs="Arial"/>
                <w:color w:val="210611"/>
                <w:szCs w:val="20"/>
              </w:rPr>
              <w:t>im</w:t>
            </w:r>
            <w:proofErr w:type="spellEnd"/>
            <w:r w:rsidRPr="00605612">
              <w:rPr>
                <w:rFonts w:eastAsia="Arial" w:cs="Arial"/>
                <w:color w:val="210611"/>
                <w:szCs w:val="20"/>
              </w:rPr>
              <w:t xml:space="preserve"> </w:t>
            </w:r>
            <w:proofErr w:type="spellStart"/>
            <w:r w:rsidRPr="00605612">
              <w:rPr>
                <w:rFonts w:eastAsia="Arial" w:cs="Arial"/>
                <w:color w:val="210611"/>
                <w:szCs w:val="20"/>
              </w:rPr>
              <w:t>öffentlichen</w:t>
            </w:r>
            <w:proofErr w:type="spellEnd"/>
            <w:r w:rsidRPr="00605612">
              <w:rPr>
                <w:rFonts w:eastAsia="Arial" w:cs="Arial"/>
                <w:color w:val="210611"/>
                <w:szCs w:val="20"/>
              </w:rPr>
              <w:t xml:space="preserve"> </w:t>
            </w:r>
            <w:proofErr w:type="spellStart"/>
            <w:r w:rsidRPr="00605612">
              <w:rPr>
                <w:rFonts w:eastAsia="Arial" w:cs="Arial"/>
                <w:color w:val="210611"/>
                <w:szCs w:val="20"/>
              </w:rPr>
              <w:t>Dienst</w:t>
            </w:r>
            <w:proofErr w:type="spellEnd"/>
            <w:r w:rsidRPr="00605612">
              <w:rPr>
                <w:rFonts w:eastAsia="Arial" w:cs="Arial"/>
                <w:color w:val="210611"/>
                <w:szCs w:val="20"/>
              </w:rPr>
              <w:t xml:space="preserve"> </w:t>
            </w:r>
            <w:r w:rsidRPr="00605612">
              <w:rPr>
                <w:rFonts w:eastAsia="Arial" w:cs="Arial"/>
                <w:color w:val="000000" w:themeColor="text1"/>
                <w:szCs w:val="20"/>
              </w:rPr>
              <w:t xml:space="preserve">– </w:t>
            </w:r>
            <w:proofErr w:type="spellStart"/>
            <w:r w:rsidRPr="00605612">
              <w:rPr>
                <w:rFonts w:eastAsia="Arial" w:cs="Arial"/>
                <w:color w:val="000000" w:themeColor="text1"/>
                <w:szCs w:val="20"/>
              </w:rPr>
              <w:t>t.i</w:t>
            </w:r>
            <w:proofErr w:type="spellEnd"/>
            <w:r w:rsidRPr="00605612">
              <w:rPr>
                <w:rFonts w:eastAsia="Arial" w:cs="Arial"/>
                <w:color w:val="000000" w:themeColor="text1"/>
                <w:szCs w:val="20"/>
              </w:rPr>
              <w:t xml:space="preserve">. </w:t>
            </w:r>
            <w:proofErr w:type="spellStart"/>
            <w:r w:rsidRPr="00605612">
              <w:rPr>
                <w:rFonts w:eastAsia="Arial" w:cs="Arial"/>
                <w:color w:val="000000" w:themeColor="text1"/>
                <w:szCs w:val="20"/>
              </w:rPr>
              <w:t>FüPoG</w:t>
            </w:r>
            <w:proofErr w:type="spellEnd"/>
            <w:r w:rsidRPr="00605612">
              <w:rPr>
                <w:rFonts w:eastAsia="Arial" w:cs="Arial"/>
                <w:color w:val="000000" w:themeColor="text1"/>
                <w:szCs w:val="20"/>
              </w:rPr>
              <w:t xml:space="preserve"> II).</w:t>
            </w:r>
          </w:p>
          <w:p w14:paraId="0238E7BA" w14:textId="77777777" w:rsidR="001B3314" w:rsidRPr="00605612" w:rsidRDefault="001B3314" w:rsidP="001B3314">
            <w:pPr>
              <w:spacing w:after="160" w:line="276" w:lineRule="auto"/>
              <w:jc w:val="both"/>
              <w:rPr>
                <w:rFonts w:eastAsia="Arial" w:cs="Arial"/>
                <w:color w:val="000000" w:themeColor="text1"/>
                <w:szCs w:val="20"/>
              </w:rPr>
            </w:pPr>
            <w:proofErr w:type="spellStart"/>
            <w:r w:rsidRPr="00605612">
              <w:rPr>
                <w:rFonts w:eastAsia="Arial" w:cs="Arial"/>
                <w:color w:val="000000" w:themeColor="text1"/>
                <w:szCs w:val="20"/>
              </w:rPr>
              <w:t>FuPoG</w:t>
            </w:r>
            <w:proofErr w:type="spellEnd"/>
            <w:r w:rsidRPr="00605612">
              <w:rPr>
                <w:rFonts w:eastAsia="Arial" w:cs="Arial"/>
                <w:color w:val="000000" w:themeColor="text1"/>
                <w:szCs w:val="20"/>
              </w:rPr>
              <w:t xml:space="preserve"> II je določil, da morajo imeti družbe, s katerimi vrednostnimi papirji se trguje na organiziranem trgu in so hkrati družbe z enakopravnim soodločanjem, ki imajo</w:t>
            </w:r>
            <w:r w:rsidRPr="00605612">
              <w:rPr>
                <w:rFonts w:eastAsia="Arial" w:cs="Arial"/>
                <w:b/>
                <w:bCs/>
                <w:color w:val="000000" w:themeColor="text1"/>
                <w:szCs w:val="20"/>
              </w:rPr>
              <w:t xml:space="preserve"> </w:t>
            </w:r>
            <w:r w:rsidRPr="00605612">
              <w:rPr>
                <w:rFonts w:eastAsia="Arial" w:cs="Arial"/>
                <w:color w:val="000000" w:themeColor="text1"/>
                <w:szCs w:val="20"/>
              </w:rPr>
              <w:t xml:space="preserve">več kot tričlansko upravo, v teh organih vsaj eno žensko in enega moškega. V primeru imenovanja, ki krši navedeno zahtevo, je to neveljavno oziroma nično. To velja za delniške družbe (AG) in evropske delniške družbe (SE) (gl. člen 76 odstavek 3a Zakona o delniških družbah - </w:t>
            </w:r>
            <w:proofErr w:type="spellStart"/>
            <w:r w:rsidRPr="00605612">
              <w:rPr>
                <w:rFonts w:eastAsia="Arial" w:cs="Arial"/>
                <w:color w:val="000000" w:themeColor="text1"/>
                <w:szCs w:val="20"/>
              </w:rPr>
              <w:t>AktG</w:t>
            </w:r>
            <w:proofErr w:type="spellEnd"/>
            <w:r w:rsidRPr="00605612">
              <w:rPr>
                <w:rFonts w:eastAsia="Arial" w:cs="Arial"/>
                <w:color w:val="000000" w:themeColor="text1"/>
                <w:szCs w:val="20"/>
              </w:rPr>
              <w:t xml:space="preserve">). </w:t>
            </w:r>
          </w:p>
          <w:p w14:paraId="5C1E7E1F"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 xml:space="preserve">Delniške družbe, </w:t>
            </w:r>
            <w:r w:rsidRPr="00605612">
              <w:rPr>
                <w:rFonts w:eastAsia="Arial" w:cs="Arial"/>
                <w:color w:val="000000" w:themeColor="text1"/>
                <w:szCs w:val="20"/>
              </w:rPr>
              <w:t>s katerimi vrednostnimi papirji se trguje na organiziranem trgu</w:t>
            </w:r>
            <w:r w:rsidRPr="00605612">
              <w:rPr>
                <w:rFonts w:eastAsia="Arial" w:cs="Arial"/>
                <w:szCs w:val="20"/>
              </w:rPr>
              <w:t xml:space="preserve"> ali družbe, za katere velja enakopravno soodločanje, morajo poleg prostovoljnih deležev med člani organov vodenja in nadzora določiti cilje glede deleža žensk na dveh vodstvenih ravneh pod upravo. Cilji morajo opisovati želeni delež žensk na ustrezni vodstveni ravni in, če so navedeni v odstotkih, morajo ustrezati celotnemu številu ljudi. Če uprava zastavi cilj nič za delež žensk na eni izmed vodstvenih ravni, mora to odločitev jasno in razumljivo utemeljiti. V obrazložitvi morajo biti navedeni razlogi, na katerih temelji odločitev. Če je ob določitvi ciljnih vrednosti delež žensk nižji od 30 %, ciljne številke ne smejo več pasti pod odstotek, dosežen v posameznem primeru. Določiti morajo tudi roke za dosego zastavljenih ciljev, ki ne smejo biti daljši od petih let.</w:t>
            </w:r>
          </w:p>
          <w:p w14:paraId="4681DE4C" w14:textId="4621E638" w:rsidR="001B3314" w:rsidRPr="00605612" w:rsidRDefault="001B3314" w:rsidP="00C20961">
            <w:pPr>
              <w:spacing w:after="160" w:line="276" w:lineRule="auto"/>
              <w:jc w:val="both"/>
              <w:rPr>
                <w:rFonts w:eastAsia="Arial" w:cs="Arial"/>
                <w:szCs w:val="20"/>
              </w:rPr>
            </w:pPr>
            <w:proofErr w:type="spellStart"/>
            <w:r w:rsidRPr="00605612">
              <w:rPr>
                <w:rFonts w:eastAsia="Arial" w:cs="Arial"/>
                <w:szCs w:val="20"/>
              </w:rPr>
              <w:t>FuPoG</w:t>
            </w:r>
            <w:proofErr w:type="spellEnd"/>
            <w:r w:rsidRPr="00605612">
              <w:rPr>
                <w:rFonts w:eastAsia="Arial" w:cs="Arial"/>
                <w:szCs w:val="20"/>
              </w:rPr>
              <w:t xml:space="preserve"> II je določil dodatne zahteve za poročanje (gl. 289.f člen nemškega trgovinskega zakonika, </w:t>
            </w:r>
            <w:proofErr w:type="spellStart"/>
            <w:r w:rsidRPr="00605612">
              <w:rPr>
                <w:rFonts w:eastAsia="Arial" w:cs="Arial"/>
                <w:szCs w:val="20"/>
              </w:rPr>
              <w:t>t.i</w:t>
            </w:r>
            <w:proofErr w:type="spellEnd"/>
            <w:r w:rsidRPr="00605612">
              <w:rPr>
                <w:rFonts w:eastAsia="Arial" w:cs="Arial"/>
                <w:szCs w:val="20"/>
              </w:rPr>
              <w:t xml:space="preserve">. </w:t>
            </w:r>
            <w:proofErr w:type="spellStart"/>
            <w:r w:rsidRPr="00605612">
              <w:rPr>
                <w:rFonts w:eastAsia="Arial" w:cs="Arial"/>
                <w:color w:val="000000" w:themeColor="text1"/>
                <w:szCs w:val="20"/>
              </w:rPr>
              <w:t>Handelsgesetzbuch</w:t>
            </w:r>
            <w:proofErr w:type="spellEnd"/>
            <w:r w:rsidRPr="00605612">
              <w:rPr>
                <w:rFonts w:eastAsia="Arial" w:cs="Arial"/>
                <w:szCs w:val="20"/>
              </w:rPr>
              <w:t xml:space="preserve"> - HGB) glede ciljnih deležev zastopanosti spolov med vodilnimi člani organov, rokov za dosego zadevnih ciljev in utemeljitev. Vse navedeno mora biti vključeno v Izjavo o upravljanju, ki je del poslovnega poročila družb. Družbe, ki niso dolžne pripraviti poslovnega poročila, sestavijo Izjavo o upravljanju in jo objavijo na spletni strani. V primeru kršitve zahtev glede poročanja </w:t>
            </w:r>
            <w:r w:rsidRPr="00605612">
              <w:rPr>
                <w:rFonts w:eastAsia="Arial" w:cs="Arial"/>
                <w:szCs w:val="20"/>
              </w:rPr>
              <w:lastRenderedPageBreak/>
              <w:t xml:space="preserve">so predvidene sankcije, ki so tretirane kot upravni prekrški. Za kapitalske družbe, </w:t>
            </w:r>
            <w:r w:rsidRPr="00605612">
              <w:rPr>
                <w:rFonts w:eastAsia="Arial" w:cs="Arial"/>
                <w:color w:val="000000" w:themeColor="text1"/>
                <w:szCs w:val="20"/>
              </w:rPr>
              <w:t>s katerimi vrednostnimi papirji se trguje na organiziranem trgu,</w:t>
            </w:r>
            <w:r w:rsidRPr="00605612">
              <w:rPr>
                <w:rFonts w:eastAsia="Arial" w:cs="Arial"/>
                <w:szCs w:val="20"/>
              </w:rPr>
              <w:t xml:space="preserve"> je predvidena globa do 10 </w:t>
            </w:r>
            <w:proofErr w:type="spellStart"/>
            <w:r w:rsidRPr="00605612">
              <w:rPr>
                <w:rFonts w:eastAsia="Arial" w:cs="Arial"/>
                <w:szCs w:val="20"/>
              </w:rPr>
              <w:t>miljonov</w:t>
            </w:r>
            <w:proofErr w:type="spellEnd"/>
            <w:r w:rsidRPr="00605612">
              <w:rPr>
                <w:rFonts w:eastAsia="Arial" w:cs="Arial"/>
                <w:szCs w:val="20"/>
              </w:rPr>
              <w:t xml:space="preserve"> evrov, ali 5% skupnega letnega prometa ali dvakratne gospodarske koristi, pridobljene z upravnim prekrškom.</w:t>
            </w:r>
          </w:p>
          <w:p w14:paraId="7F39E757" w14:textId="77777777" w:rsidR="001B3314" w:rsidRPr="00605612" w:rsidRDefault="001B3314" w:rsidP="001B3314">
            <w:pPr>
              <w:spacing w:line="276" w:lineRule="auto"/>
              <w:rPr>
                <w:rFonts w:eastAsia="Calibri" w:cs="Arial"/>
                <w:color w:val="202122"/>
                <w:szCs w:val="20"/>
              </w:rPr>
            </w:pPr>
          </w:p>
          <w:p w14:paraId="6B6CFDB9" w14:textId="77777777" w:rsidR="001B3314" w:rsidRPr="00605612" w:rsidRDefault="001B3314" w:rsidP="001B3314">
            <w:pPr>
              <w:spacing w:after="160" w:line="276" w:lineRule="auto"/>
              <w:jc w:val="both"/>
              <w:rPr>
                <w:rFonts w:eastAsia="Arial" w:cs="Arial"/>
                <w:b/>
                <w:szCs w:val="20"/>
              </w:rPr>
            </w:pPr>
            <w:r w:rsidRPr="00605612">
              <w:rPr>
                <w:rFonts w:eastAsia="Arial" w:cs="Arial"/>
                <w:b/>
                <w:szCs w:val="20"/>
              </w:rPr>
              <w:t>Francija</w:t>
            </w:r>
            <w:r w:rsidRPr="00605612">
              <w:rPr>
                <w:rFonts w:eastAsia="Arial" w:cs="Arial"/>
                <w:b/>
                <w:szCs w:val="20"/>
                <w:vertAlign w:val="superscript"/>
              </w:rPr>
              <w:footnoteReference w:id="31"/>
            </w:r>
          </w:p>
          <w:p w14:paraId="4F4E8BA1"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Zastopanost žensk v upravnih organih francoskih podjetij se je začela spreminjati s spremembo 1. člena francoske ustave, leta 2008. Takrat je bilo v upravnih organih francoskih podjetij manj kot 9 % žensk. Zakonodajalec je leta 2011 (</w:t>
            </w:r>
            <w:r w:rsidRPr="00605612">
              <w:rPr>
                <w:rFonts w:eastAsia="Arial" w:cs="Arial"/>
                <w:i/>
                <w:iCs/>
                <w:szCs w:val="20"/>
              </w:rPr>
              <w:t xml:space="preserve">z zakonom </w:t>
            </w:r>
            <w:proofErr w:type="spellStart"/>
            <w:r w:rsidRPr="00605612">
              <w:rPr>
                <w:rFonts w:eastAsia="Arial" w:cs="Arial"/>
                <w:i/>
                <w:iCs/>
                <w:szCs w:val="20"/>
              </w:rPr>
              <w:t>Copé</w:t>
            </w:r>
            <w:proofErr w:type="spellEnd"/>
            <w:r w:rsidRPr="00605612">
              <w:rPr>
                <w:rFonts w:eastAsia="Arial" w:cs="Arial"/>
                <w:i/>
                <w:iCs/>
                <w:szCs w:val="20"/>
              </w:rPr>
              <w:t>-Zimmermann</w:t>
            </w:r>
            <w:r w:rsidRPr="00605612">
              <w:rPr>
                <w:rFonts w:eastAsia="Arial" w:cs="Arial"/>
                <w:szCs w:val="20"/>
              </w:rPr>
              <w:t>) uvedel zakonske zahteve glede zastopanosti spolov v upravnih odborih srednjih in velikih podjetij. Zakon je določil 40 % delež za manj zastopan spol v upravnih odborih, ki ga je bilo treba doseči v petih letih, z vmesnim pragom 20 % v treh letih.</w:t>
            </w:r>
          </w:p>
          <w:p w14:paraId="134F8F36"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 xml:space="preserve">Po desetih letih je </w:t>
            </w:r>
            <w:proofErr w:type="spellStart"/>
            <w:r w:rsidRPr="00605612">
              <w:rPr>
                <w:rFonts w:eastAsia="Arial" w:cs="Arial"/>
                <w:i/>
                <w:iCs/>
                <w:szCs w:val="20"/>
              </w:rPr>
              <w:t>Haut</w:t>
            </w:r>
            <w:proofErr w:type="spellEnd"/>
            <w:r w:rsidRPr="00605612">
              <w:rPr>
                <w:rFonts w:eastAsia="Arial" w:cs="Arial"/>
                <w:i/>
                <w:iCs/>
                <w:szCs w:val="20"/>
              </w:rPr>
              <w:t xml:space="preserve"> </w:t>
            </w:r>
            <w:proofErr w:type="spellStart"/>
            <w:r w:rsidRPr="00605612">
              <w:rPr>
                <w:rFonts w:eastAsia="Arial" w:cs="Arial"/>
                <w:i/>
                <w:iCs/>
                <w:szCs w:val="20"/>
              </w:rPr>
              <w:t>Conseil</w:t>
            </w:r>
            <w:proofErr w:type="spellEnd"/>
            <w:r w:rsidRPr="00605612">
              <w:rPr>
                <w:rFonts w:eastAsia="Arial" w:cs="Arial"/>
                <w:i/>
                <w:iCs/>
                <w:szCs w:val="20"/>
              </w:rPr>
              <w:t xml:space="preserve"> à </w:t>
            </w:r>
            <w:proofErr w:type="spellStart"/>
            <w:r w:rsidRPr="00605612">
              <w:rPr>
                <w:rFonts w:eastAsia="Arial" w:cs="Arial"/>
                <w:i/>
                <w:iCs/>
                <w:szCs w:val="20"/>
              </w:rPr>
              <w:t>l'Égalité</w:t>
            </w:r>
            <w:proofErr w:type="spellEnd"/>
            <w:r w:rsidRPr="00605612">
              <w:rPr>
                <w:rFonts w:eastAsia="Arial" w:cs="Arial"/>
                <w:szCs w:val="20"/>
              </w:rPr>
              <w:t xml:space="preserve"> (Visoki Svet za enakost) pozitivno ocenil izvajanje zakona. Leta 2020 je bil delež žensk med direktorji največjih francoskih družb, ki kotirajo na borzi 44,6 %. Rezultati Francijo umeščajo med države z najvišjim deležem žensk v upravnih odborih v Evropski uniji. Decembra 2021 je Francija sprejela dopolnitev zakona (</w:t>
            </w:r>
            <w:proofErr w:type="spellStart"/>
            <w:r w:rsidRPr="00605612">
              <w:rPr>
                <w:rFonts w:eastAsia="Arial" w:cs="Arial"/>
                <w:szCs w:val="20"/>
              </w:rPr>
              <w:t>t.i</w:t>
            </w:r>
            <w:proofErr w:type="spellEnd"/>
            <w:r w:rsidRPr="00605612">
              <w:rPr>
                <w:rFonts w:eastAsia="Arial" w:cs="Arial"/>
                <w:szCs w:val="20"/>
              </w:rPr>
              <w:t xml:space="preserve">. uveljavitev zakona </w:t>
            </w:r>
            <w:proofErr w:type="spellStart"/>
            <w:r w:rsidRPr="00605612">
              <w:rPr>
                <w:rFonts w:eastAsia="Arial" w:cs="Arial"/>
                <w:szCs w:val="20"/>
              </w:rPr>
              <w:t>Rixain</w:t>
            </w:r>
            <w:proofErr w:type="spellEnd"/>
            <w:r w:rsidRPr="00605612">
              <w:rPr>
                <w:rFonts w:eastAsia="Arial" w:cs="Arial"/>
                <w:szCs w:val="20"/>
              </w:rPr>
              <w:t xml:space="preserve">), ki uvaja deleže za vse organe upravljanja družb. </w:t>
            </w:r>
          </w:p>
          <w:p w14:paraId="6E35B76C" w14:textId="77777777" w:rsidR="001B3314" w:rsidRPr="00605612" w:rsidRDefault="001B3314" w:rsidP="001B3314">
            <w:pPr>
              <w:spacing w:after="160" w:line="276" w:lineRule="auto"/>
              <w:jc w:val="both"/>
              <w:rPr>
                <w:rFonts w:eastAsia="Arial" w:cs="Arial"/>
                <w:b/>
                <w:color w:val="000000" w:themeColor="text1"/>
                <w:szCs w:val="20"/>
              </w:rPr>
            </w:pPr>
            <w:r w:rsidRPr="00605612">
              <w:rPr>
                <w:rFonts w:eastAsia="Arial" w:cs="Arial"/>
                <w:b/>
                <w:color w:val="000000" w:themeColor="text1"/>
                <w:szCs w:val="20"/>
              </w:rPr>
              <w:t>Avstrija</w:t>
            </w:r>
            <w:r w:rsidRPr="00605612">
              <w:rPr>
                <w:rFonts w:eastAsia="Arial" w:cs="Arial"/>
                <w:b/>
                <w:color w:val="000000" w:themeColor="text1"/>
                <w:szCs w:val="20"/>
                <w:vertAlign w:val="superscript"/>
              </w:rPr>
              <w:footnoteReference w:id="32"/>
            </w:r>
          </w:p>
          <w:p w14:paraId="1DCA9BE7"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V Avstriji so ženske še vedno premalo zastopane na vodilnih položajih. Zato je dolgoročni cilj avstrijske vlade uravnotežena zastopanost žensk in moških na vodstvenih položajih in položajih odločanja na vseh družbenih področjih - vključno s politiko, gospodarstvom in znanostjo.</w:t>
            </w:r>
          </w:p>
          <w:p w14:paraId="00CBB587"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Pomemben korak za doseganje uravnotežene zastopanosti žensk in moških na vodilnih položajih v gospodarstvu v zasebnem sektorju je bil Zakon o enakosti žensk in moških v nadzornih svetih (</w:t>
            </w:r>
            <w:r w:rsidRPr="00605612">
              <w:rPr>
                <w:rFonts w:eastAsia="Arial" w:cs="Arial"/>
                <w:i/>
                <w:iCs/>
                <w:color w:val="000000" w:themeColor="text1"/>
                <w:szCs w:val="20"/>
              </w:rPr>
              <w:t>GFMA-G</w:t>
            </w:r>
            <w:r w:rsidRPr="00605612">
              <w:rPr>
                <w:rFonts w:eastAsia="Arial" w:cs="Arial"/>
                <w:color w:val="000000" w:themeColor="text1"/>
                <w:szCs w:val="20"/>
              </w:rPr>
              <w:t xml:space="preserve">). Zakon je bil sprejet junija 2017, z namenom, da bi se povečal delež žensk na vodilnih položajih. Od 1. januarja 2018 morajo biti nadzorni sveti družb, ki kotirajo na borzi, in družb z več kot 1.000 zaposlenimi sestavljeni iz najmanj 30 % žensk in 30 % moških. Če zahtevan delež žensk v nadzornem svetu ni dosežen, je imenovanje neveljavno. </w:t>
            </w:r>
          </w:p>
          <w:p w14:paraId="21FFAFE5"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Avstrijska zbornica za delo je v svojem poročilu "</w:t>
            </w:r>
            <w:proofErr w:type="spellStart"/>
            <w:r w:rsidRPr="00605612">
              <w:rPr>
                <w:rFonts w:eastAsia="Arial" w:cs="Arial"/>
                <w:i/>
                <w:iCs/>
                <w:color w:val="000000" w:themeColor="text1"/>
                <w:szCs w:val="20"/>
              </w:rPr>
              <w:t>Frauen.Management.Report</w:t>
            </w:r>
            <w:proofErr w:type="spellEnd"/>
            <w:r w:rsidRPr="00605612">
              <w:rPr>
                <w:rFonts w:eastAsia="Arial" w:cs="Arial"/>
                <w:i/>
                <w:iCs/>
                <w:color w:val="000000" w:themeColor="text1"/>
                <w:szCs w:val="20"/>
              </w:rPr>
              <w:t xml:space="preserve"> 2022</w:t>
            </w:r>
            <w:r w:rsidRPr="00605612">
              <w:rPr>
                <w:rFonts w:eastAsia="Arial" w:cs="Arial"/>
                <w:color w:val="000000" w:themeColor="text1"/>
                <w:szCs w:val="20"/>
              </w:rPr>
              <w:t>" ocenila učinke te določbe. Od uvedbe zakona se je delež žensk v nadzornih svetih podjetij, ki spadajo pod zakon GFMA-G, povečal z 22,4 % (januar 2018) na 35,1 % (januar 2022).</w:t>
            </w:r>
          </w:p>
          <w:p w14:paraId="690BB257" w14:textId="77777777" w:rsidR="001B3314" w:rsidRPr="00605612" w:rsidRDefault="001B3314" w:rsidP="001B3314">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Poleg tega je bila sprejeta še novela, ki določa, da se delež žensk med člani nadzornih svetov podjetij v državni lasti, do leta 2024 poveča na 40 %. Delež je prostovoljna zaveza zvezne vlade in je neposredno namenjena članom nadzornih svetov, ki jih imenuje zvezna vlada. </w:t>
            </w:r>
          </w:p>
          <w:p w14:paraId="00C5AA42" w14:textId="77777777" w:rsidR="001B3314" w:rsidRPr="00605612" w:rsidRDefault="001B3314" w:rsidP="001B3314">
            <w:pPr>
              <w:spacing w:after="160" w:line="276" w:lineRule="auto"/>
              <w:jc w:val="both"/>
              <w:rPr>
                <w:rFonts w:eastAsia="Arial" w:cs="Arial"/>
                <w:b/>
                <w:szCs w:val="20"/>
              </w:rPr>
            </w:pPr>
            <w:r w:rsidRPr="00605612">
              <w:rPr>
                <w:rFonts w:eastAsia="Arial" w:cs="Arial"/>
                <w:b/>
                <w:szCs w:val="20"/>
              </w:rPr>
              <w:t>Nizozemska</w:t>
            </w:r>
            <w:r w:rsidRPr="00605612">
              <w:rPr>
                <w:rFonts w:eastAsia="Arial" w:cs="Arial"/>
                <w:b/>
                <w:szCs w:val="20"/>
                <w:vertAlign w:val="superscript"/>
              </w:rPr>
              <w:footnoteReference w:id="33"/>
            </w:r>
          </w:p>
          <w:p w14:paraId="3A215E53"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 xml:space="preserve">28. septembra 2021 je nizozemski Parlament potrdil predlog zakona, katerega cilj je vzpostaviti bolj uravnoteženo razmerje med ženskami in moškimi v upravnih in nadzornih odborih. Zakon je namenjen velikim javnim in zasebnim podjetjem ter podjetjem, s katerimi se trguje na borzi, in vpliva na delničarje, direktorje, pooblaščence in zaposlene. </w:t>
            </w:r>
          </w:p>
          <w:p w14:paraId="2D2C6069"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lastRenderedPageBreak/>
              <w:t>Zakona določa, da je v nadzornih svetih podjetij, ki kotirajo na Nizozemskem, vsaj tretjina moških in tretjina žensk. Vsako imenovanje (člana nadzornega sveta) po 1. januarju 2022, ki ne prispeva k bolj uravnoteženemu razmerju med spoloma v nadzornem svetu, je nično in neveljavno.</w:t>
            </w:r>
          </w:p>
          <w:p w14:paraId="1A7B5B50"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Izjeme veljajo za nadzorni svet ali enotirni nadzorni svet, ki ga sestavlja ena oseba, ponovna imenovanja v osmih letih od leta imenovanja, imenovanja v primeru izjemnih okoliščin, kot je nepričakovan odstop velikega dela nadzornega sveta, ali v primeru začasnih imenovanj s strani podjetniške zbornice med preiskovalnim postopkom.</w:t>
            </w:r>
          </w:p>
          <w:p w14:paraId="096AC443"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Poleg tega morajo velike družbe določiti "ustrezne in ambiciozne" cilje za spodbujanje raznolikosti spolov v upravi, nadzornem svetu in med kategorijami zaposlenih na vodstvenih položajih (npr. na višjih vodstvenih položajih), ki jih določi družba sama. V skladu s predlogom zakona "ustrezno in ambiciozno" pomeni, da je treba upoštevati velikost uprave in obstoječa razmerja, cilj pa mora biti usmerjen k bolj uravnoteženemu stanju.</w:t>
            </w:r>
          </w:p>
          <w:p w14:paraId="5FF7FAA8"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Zakon v praksi pomeni, da morajo podjetja, ki kotirajo na borzi, od 1. januarja 2022 pozorno spremljati, koga imenujejo za nove člane nadzornega sveta. Če na primer nadzorni svet sestavljata dve ženski in dva moška, bo morala odhod ene ženske nadomestiti druga ženska. Po drugi strani pa mora odhod moškega člana nadzornega sveta nadomestiti moški. Imenovanje osebe, ki ne prispeva k bolj uravnoteženemu razmerju med spoloma v nadzornem svetu, je neveljavno.</w:t>
            </w:r>
          </w:p>
          <w:p w14:paraId="4757E156" w14:textId="77777777" w:rsidR="001B3314" w:rsidRPr="00605612" w:rsidRDefault="001B3314" w:rsidP="001B3314">
            <w:pPr>
              <w:spacing w:after="160" w:line="276" w:lineRule="auto"/>
              <w:jc w:val="both"/>
              <w:rPr>
                <w:rFonts w:eastAsia="Arial" w:cs="Arial"/>
                <w:b/>
                <w:szCs w:val="20"/>
              </w:rPr>
            </w:pPr>
            <w:r w:rsidRPr="00605612">
              <w:rPr>
                <w:rFonts w:eastAsia="Arial" w:cs="Arial"/>
                <w:b/>
                <w:szCs w:val="20"/>
              </w:rPr>
              <w:t>Belgija</w:t>
            </w:r>
            <w:r w:rsidRPr="00605612">
              <w:rPr>
                <w:rFonts w:eastAsia="Arial" w:cs="Arial"/>
                <w:b/>
                <w:szCs w:val="20"/>
                <w:vertAlign w:val="superscript"/>
              </w:rPr>
              <w:footnoteReference w:id="34"/>
            </w:r>
          </w:p>
          <w:p w14:paraId="116C8613"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Zakon z dne 28. julija 2011 je v belgijski zakonik o gospodarskih družbah vnesel nov člen (</w:t>
            </w:r>
            <w:r w:rsidRPr="00605612">
              <w:rPr>
                <w:rFonts w:eastAsia="Arial" w:cs="Arial"/>
                <w:i/>
                <w:iCs/>
                <w:szCs w:val="20"/>
              </w:rPr>
              <w:t>518 bis</w:t>
            </w:r>
            <w:r w:rsidRPr="00605612">
              <w:rPr>
                <w:rFonts w:eastAsia="Arial" w:cs="Arial"/>
                <w:szCs w:val="20"/>
              </w:rPr>
              <w:t xml:space="preserve">), ki od podjetij v državni lasti in javnih podjetij, s katerimi se trguje na borzi, zahteva, da na najvišji vodstveni ravni vključijo večji delež žensk. S sprejetjem te določbe je belgijski zakonodajalec prizadevanjem za zagotavljanje večje uravnoteženosti v podjetjih, zlasti na najvišjih vodstvenih položajih. </w:t>
            </w:r>
          </w:p>
          <w:p w14:paraId="0B60349D"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 xml:space="preserve">V tem okviru novi člen določa, da mora biti v upravnih odborih družb v državni lasti in javnih družb v Belgiji vsaj ena tretjina žensk. Pravilo se je začelo uporabljati prvi dan šestega poslovnega leta po letu sprejetja zakona, tj. leta 2017. Manjše družbe, s katerimi se javno trguje, so morale zahtevo izpolniti dve leti pozneje. </w:t>
            </w:r>
          </w:p>
          <w:p w14:paraId="04CF16DF"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Posledice neupoštevanja člena so po eni strani ničnost imenovanja ter začasna ukinitev vseh ugodnosti, vključno s finančnimi, ki pripadajo direktorjem na podlagi njihovih mandatov. Sankcija začasne ukinitve ugodnosti se lahko uporablja od leta 2018 dalje, medtem ko se je sankcija ničnosti imenovanja začela uporabljati leta 2017. V zvezi s sankcijo ničnosti naknadnega imenovanja direktorjev je treba poudariti, da imenovanje direktorja v nasprotju s pravilom o kvotah ne vpliva na zakonitost odločitev, ki jih je sprejel nepravilno sestavljen upravni odbor. Poleg tega se drugi člani upravnega odbora ne morejo vzdržati glasovanja v znak protesta proti nepravilnemu imenovanju na skupščini delničarjev, saj bi bilo takšno ravnanje v nasprotju z interesi družbe. Posledično je sankcija ničnosti sama po sebi resno pomanjkljiva pri zagotavljanju prisotnosti žensk na vrhu podjetja.</w:t>
            </w:r>
          </w:p>
          <w:p w14:paraId="17AD2675"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Da bi bilo pravilo dovolj strogo, je predvidena tudi druga sankcija: začasna ukinitev prejemkov, ki pripadajo direktorjem v zvezi z njihovimi mandati. Dokler v upravnem odboru ni vsaj tretjine žensk, noben direktor ne more prejeti nobenih ugodnosti, ki bi jih bilo mogoče zaznati v okviru njegovega/njenega mandata. Poleg tega ugodnosti ne bodo odobrene za nazaj, ko bo članstvo v upravnem odboru v skladu s pravilom o kvotah.</w:t>
            </w:r>
          </w:p>
          <w:p w14:paraId="68A907E1" w14:textId="77777777" w:rsidR="001B3314" w:rsidRPr="00605612" w:rsidRDefault="001B3314" w:rsidP="001B3314">
            <w:pPr>
              <w:spacing w:after="160" w:line="276" w:lineRule="auto"/>
              <w:jc w:val="both"/>
              <w:rPr>
                <w:rFonts w:eastAsia="Arial" w:cs="Arial"/>
                <w:szCs w:val="20"/>
              </w:rPr>
            </w:pPr>
            <w:r w:rsidRPr="00605612">
              <w:rPr>
                <w:rFonts w:eastAsia="Arial" w:cs="Arial"/>
                <w:szCs w:val="20"/>
              </w:rPr>
              <w:t xml:space="preserve">Opozoriti je potrebno, da člen zakona ne razlikuje med izvršnimi, </w:t>
            </w:r>
            <w:proofErr w:type="spellStart"/>
            <w:r w:rsidRPr="00605612">
              <w:rPr>
                <w:rFonts w:eastAsia="Arial" w:cs="Arial"/>
                <w:szCs w:val="20"/>
              </w:rPr>
              <w:t>neizvršnimi</w:t>
            </w:r>
            <w:proofErr w:type="spellEnd"/>
            <w:r w:rsidRPr="00605612">
              <w:rPr>
                <w:rFonts w:eastAsia="Arial" w:cs="Arial"/>
                <w:szCs w:val="20"/>
              </w:rPr>
              <w:t xml:space="preserve"> in neodvisnimi direktorji. Ker zakon o tem vprašanju molči, se lahko zgodi, da bodo družbe imenovale eno tretjino direktoric in jih omejile na </w:t>
            </w:r>
            <w:proofErr w:type="spellStart"/>
            <w:r w:rsidRPr="00605612">
              <w:rPr>
                <w:rFonts w:eastAsia="Arial" w:cs="Arial"/>
                <w:szCs w:val="20"/>
              </w:rPr>
              <w:t>neizvršne</w:t>
            </w:r>
            <w:proofErr w:type="spellEnd"/>
            <w:r w:rsidRPr="00605612">
              <w:rPr>
                <w:rFonts w:eastAsia="Arial" w:cs="Arial"/>
                <w:szCs w:val="20"/>
              </w:rPr>
              <w:t xml:space="preserve"> funkcije.</w:t>
            </w:r>
          </w:p>
          <w:p w14:paraId="6FA6FAE0" w14:textId="77777777" w:rsidR="00360C53" w:rsidRPr="00605612" w:rsidRDefault="00360C53" w:rsidP="008C39E1">
            <w:pPr>
              <w:pStyle w:val="Alineazaodstavkom"/>
              <w:numPr>
                <w:ilvl w:val="0"/>
                <w:numId w:val="0"/>
              </w:numPr>
              <w:spacing w:line="260" w:lineRule="exact"/>
              <w:rPr>
                <w:color w:val="000000" w:themeColor="text1"/>
                <w:sz w:val="20"/>
                <w:szCs w:val="20"/>
              </w:rPr>
            </w:pPr>
          </w:p>
          <w:p w14:paraId="7C8B4FC7" w14:textId="77777777" w:rsidR="008C39E1" w:rsidRPr="00605612" w:rsidRDefault="008C39E1" w:rsidP="008C39E1">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izjava o skladnosti predloga zakona s pravnimi akti EU in korelacijska tabela pri prenosu direktiv.</w:t>
            </w:r>
          </w:p>
          <w:p w14:paraId="0780740A" w14:textId="77777777" w:rsidR="008C39E1" w:rsidRPr="00605612" w:rsidRDefault="008C39E1" w:rsidP="008C39E1">
            <w:pPr>
              <w:pStyle w:val="Neotevilenodstavek"/>
              <w:spacing w:before="0" w:after="0" w:line="260" w:lineRule="exact"/>
              <w:rPr>
                <w:color w:val="000000" w:themeColor="text1"/>
                <w:sz w:val="20"/>
                <w:szCs w:val="20"/>
              </w:rPr>
            </w:pPr>
          </w:p>
          <w:p w14:paraId="65F06917" w14:textId="77777777" w:rsidR="008C39E1" w:rsidRPr="00605612" w:rsidRDefault="008C39E1" w:rsidP="008C39E1">
            <w:pPr>
              <w:pStyle w:val="Neotevilenodstavek"/>
              <w:spacing w:before="0" w:after="0" w:line="260" w:lineRule="exact"/>
              <w:rPr>
                <w:color w:val="000000" w:themeColor="text1"/>
                <w:sz w:val="20"/>
                <w:szCs w:val="20"/>
              </w:rPr>
            </w:pPr>
            <w:r w:rsidRPr="00605612">
              <w:rPr>
                <w:color w:val="000000" w:themeColor="text1"/>
                <w:sz w:val="20"/>
                <w:szCs w:val="20"/>
              </w:rPr>
              <w:t xml:space="preserve">Izjava o skladnosti (oblika </w:t>
            </w:r>
            <w:proofErr w:type="spellStart"/>
            <w:r w:rsidRPr="00605612">
              <w:rPr>
                <w:color w:val="000000" w:themeColor="text1"/>
                <w:sz w:val="20"/>
                <w:szCs w:val="20"/>
              </w:rPr>
              <w:t>pdf</w:t>
            </w:r>
            <w:proofErr w:type="spellEnd"/>
            <w:r w:rsidRPr="00605612">
              <w:rPr>
                <w:color w:val="000000" w:themeColor="text1"/>
                <w:sz w:val="20"/>
                <w:szCs w:val="20"/>
              </w:rPr>
              <w:t>) – izvoz iz baze RPS</w:t>
            </w:r>
          </w:p>
          <w:p w14:paraId="52FC7FCE" w14:textId="46547CE4" w:rsidR="008C39E1" w:rsidRPr="00605612" w:rsidRDefault="008C39E1" w:rsidP="008C39E1">
            <w:pPr>
              <w:pStyle w:val="Odstavekseznama1"/>
              <w:spacing w:line="260" w:lineRule="exact"/>
              <w:ind w:left="0"/>
              <w:jc w:val="both"/>
              <w:rPr>
                <w:rFonts w:ascii="Arial" w:hAnsi="Arial" w:cs="Arial"/>
                <w:color w:val="000000" w:themeColor="text1"/>
                <w:sz w:val="20"/>
                <w:szCs w:val="20"/>
              </w:rPr>
            </w:pPr>
            <w:r w:rsidRPr="00605612">
              <w:rPr>
                <w:rFonts w:ascii="Arial" w:hAnsi="Arial" w:cs="Arial"/>
                <w:color w:val="000000" w:themeColor="text1"/>
                <w:sz w:val="20"/>
                <w:szCs w:val="20"/>
              </w:rPr>
              <w:t xml:space="preserve">Korelacijska tabela (oblika </w:t>
            </w:r>
            <w:proofErr w:type="spellStart"/>
            <w:r w:rsidRPr="00605612">
              <w:rPr>
                <w:rFonts w:ascii="Arial" w:hAnsi="Arial" w:cs="Arial"/>
                <w:color w:val="000000" w:themeColor="text1"/>
                <w:sz w:val="20"/>
                <w:szCs w:val="20"/>
              </w:rPr>
              <w:t>pdf</w:t>
            </w:r>
            <w:proofErr w:type="spellEnd"/>
            <w:r w:rsidRPr="00605612">
              <w:rPr>
                <w:rFonts w:ascii="Arial" w:hAnsi="Arial" w:cs="Arial"/>
                <w:color w:val="000000" w:themeColor="text1"/>
                <w:sz w:val="20"/>
                <w:szCs w:val="20"/>
              </w:rPr>
              <w:t>) – izvoz iz baze RPS</w:t>
            </w:r>
          </w:p>
          <w:p w14:paraId="685A4BD9" w14:textId="77777777" w:rsidR="008C39E1" w:rsidRPr="00605612" w:rsidRDefault="008C39E1" w:rsidP="008C39E1">
            <w:pPr>
              <w:pStyle w:val="Neotevilenodstavek"/>
              <w:spacing w:before="0" w:after="0" w:line="260" w:lineRule="exact"/>
              <w:rPr>
                <w:color w:val="000000" w:themeColor="text1"/>
                <w:sz w:val="20"/>
                <w:szCs w:val="20"/>
              </w:rPr>
            </w:pPr>
          </w:p>
        </w:tc>
      </w:tr>
      <w:tr w:rsidR="008C39E1" w:rsidRPr="00605612" w14:paraId="63380AE0" w14:textId="77777777" w:rsidTr="00925085">
        <w:tc>
          <w:tcPr>
            <w:tcW w:w="9072" w:type="dxa"/>
          </w:tcPr>
          <w:p w14:paraId="3BBFE39E" w14:textId="77777777" w:rsidR="008C39E1" w:rsidRPr="00605612" w:rsidRDefault="008C39E1" w:rsidP="008C39E1">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 PRESOJA POSLEDIC, KI JIH BO IMEL SPREJEM ZAKONA</w:t>
            </w:r>
          </w:p>
          <w:p w14:paraId="74E729B5" w14:textId="77777777" w:rsidR="008C39E1" w:rsidRPr="00605612" w:rsidRDefault="008C39E1" w:rsidP="008C39E1">
            <w:pPr>
              <w:pStyle w:val="Oddelek"/>
              <w:numPr>
                <w:ilvl w:val="0"/>
                <w:numId w:val="0"/>
              </w:numPr>
              <w:spacing w:before="0" w:after="0" w:line="260" w:lineRule="exact"/>
              <w:jc w:val="left"/>
              <w:rPr>
                <w:color w:val="000000" w:themeColor="text1"/>
                <w:sz w:val="20"/>
                <w:szCs w:val="20"/>
              </w:rPr>
            </w:pPr>
          </w:p>
        </w:tc>
      </w:tr>
      <w:tr w:rsidR="008C39E1" w:rsidRPr="00605612" w14:paraId="7D2D5055" w14:textId="77777777" w:rsidTr="00925085">
        <w:tc>
          <w:tcPr>
            <w:tcW w:w="9072" w:type="dxa"/>
          </w:tcPr>
          <w:p w14:paraId="54E1991D"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 xml:space="preserve">6.1 Presoja administrativnih posledic </w:t>
            </w:r>
          </w:p>
          <w:p w14:paraId="1C04BF58" w14:textId="6DBBE378"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 xml:space="preserve">a) v postopkih oziroma poslovanju javne uprave ali pravosodnih organov: </w:t>
            </w:r>
          </w:p>
        </w:tc>
      </w:tr>
      <w:tr w:rsidR="008C39E1" w:rsidRPr="00605612" w14:paraId="559B3686" w14:textId="77777777" w:rsidTr="00925085">
        <w:tc>
          <w:tcPr>
            <w:tcW w:w="9072" w:type="dxa"/>
          </w:tcPr>
          <w:p w14:paraId="5C126F0C" w14:textId="77777777" w:rsidR="008C39E1" w:rsidRPr="00605612" w:rsidRDefault="008C39E1" w:rsidP="008C39E1">
            <w:pPr>
              <w:pStyle w:val="Alineazaodstavkom"/>
              <w:numPr>
                <w:ilvl w:val="0"/>
                <w:numId w:val="0"/>
              </w:numPr>
              <w:spacing w:line="260" w:lineRule="exact"/>
              <w:rPr>
                <w:color w:val="000000" w:themeColor="text1"/>
                <w:sz w:val="20"/>
                <w:szCs w:val="20"/>
              </w:rPr>
            </w:pPr>
          </w:p>
          <w:p w14:paraId="193AB95B" w14:textId="77777777" w:rsidR="008C39E1" w:rsidRPr="00605612" w:rsidRDefault="008C39E1" w:rsidP="008C39E1">
            <w:pPr>
              <w:pStyle w:val="Alineazaodstavkom"/>
              <w:numPr>
                <w:ilvl w:val="0"/>
                <w:numId w:val="0"/>
              </w:numPr>
              <w:spacing w:line="260" w:lineRule="exact"/>
              <w:rPr>
                <w:color w:val="000000" w:themeColor="text1"/>
                <w:sz w:val="20"/>
                <w:szCs w:val="20"/>
              </w:rPr>
            </w:pPr>
          </w:p>
          <w:p w14:paraId="7CE58623" w14:textId="77777777" w:rsidR="008C39E1" w:rsidRPr="00605612" w:rsidRDefault="008C39E1" w:rsidP="008C39E1">
            <w:pPr>
              <w:pStyle w:val="rkovnatokazaodstavkom"/>
              <w:numPr>
                <w:ilvl w:val="0"/>
                <w:numId w:val="0"/>
              </w:numPr>
              <w:spacing w:line="260" w:lineRule="exact"/>
              <w:rPr>
                <w:rFonts w:cs="Arial"/>
                <w:b/>
                <w:color w:val="000000" w:themeColor="text1"/>
              </w:rPr>
            </w:pPr>
            <w:r w:rsidRPr="00605612">
              <w:rPr>
                <w:rFonts w:cs="Arial"/>
                <w:b/>
                <w:color w:val="000000" w:themeColor="text1"/>
              </w:rPr>
              <w:t>b) pri obveznostih strank do javne uprave ali pravosodnih organov:</w:t>
            </w:r>
          </w:p>
          <w:p w14:paraId="0C57E1C2" w14:textId="77777777" w:rsidR="008C39E1" w:rsidRPr="00605612" w:rsidRDefault="008C39E1" w:rsidP="008C39E1">
            <w:pPr>
              <w:pStyle w:val="Alineazaodstavkom"/>
              <w:numPr>
                <w:ilvl w:val="0"/>
                <w:numId w:val="0"/>
              </w:numPr>
              <w:spacing w:line="260" w:lineRule="exact"/>
              <w:rPr>
                <w:color w:val="000000" w:themeColor="text1"/>
                <w:sz w:val="20"/>
                <w:szCs w:val="20"/>
              </w:rPr>
            </w:pPr>
          </w:p>
          <w:p w14:paraId="2CEB2FF3" w14:textId="77777777" w:rsidR="008C39E1" w:rsidRPr="00605612" w:rsidRDefault="008C39E1" w:rsidP="00A54542">
            <w:pPr>
              <w:spacing w:line="288" w:lineRule="auto"/>
              <w:jc w:val="both"/>
              <w:rPr>
                <w:rFonts w:cs="Arial"/>
                <w:color w:val="000000" w:themeColor="text1"/>
                <w:szCs w:val="20"/>
              </w:rPr>
            </w:pPr>
          </w:p>
        </w:tc>
      </w:tr>
      <w:tr w:rsidR="008C39E1" w:rsidRPr="00605612" w14:paraId="6FD92AFD" w14:textId="77777777" w:rsidTr="00925085">
        <w:tc>
          <w:tcPr>
            <w:tcW w:w="9072" w:type="dxa"/>
          </w:tcPr>
          <w:p w14:paraId="3E8783D4" w14:textId="79359C3D"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6.2 Presoja posledic za okolje, vključno s prostorskimi in varstvenimi vidiki, in sicer za:</w:t>
            </w:r>
          </w:p>
        </w:tc>
      </w:tr>
      <w:tr w:rsidR="008C39E1" w:rsidRPr="00605612" w14:paraId="3363B0C0" w14:textId="77777777" w:rsidTr="00925085">
        <w:tc>
          <w:tcPr>
            <w:tcW w:w="9072" w:type="dxa"/>
          </w:tcPr>
          <w:p w14:paraId="18B7C9FF" w14:textId="77777777" w:rsidR="008C39E1" w:rsidRPr="00605612" w:rsidRDefault="008C39E1" w:rsidP="008C39E1">
            <w:pPr>
              <w:spacing w:line="288" w:lineRule="auto"/>
              <w:ind w:right="284"/>
              <w:jc w:val="both"/>
              <w:rPr>
                <w:rFonts w:cs="Arial"/>
                <w:color w:val="000000" w:themeColor="text1"/>
                <w:szCs w:val="20"/>
              </w:rPr>
            </w:pPr>
          </w:p>
          <w:p w14:paraId="5DCCFC99" w14:textId="77777777" w:rsidR="008C39E1" w:rsidRPr="00605612" w:rsidRDefault="008C39E1" w:rsidP="008C39E1">
            <w:pPr>
              <w:spacing w:line="288" w:lineRule="auto"/>
              <w:ind w:right="284"/>
              <w:jc w:val="both"/>
              <w:rPr>
                <w:rFonts w:cs="Arial"/>
                <w:color w:val="000000" w:themeColor="text1"/>
                <w:szCs w:val="20"/>
              </w:rPr>
            </w:pPr>
            <w:r w:rsidRPr="00605612">
              <w:rPr>
                <w:rFonts w:cs="Arial"/>
                <w:color w:val="000000" w:themeColor="text1"/>
                <w:szCs w:val="20"/>
              </w:rPr>
              <w:t>Določbe predloga zakona ne prinašajo posledic za okolje, vključno s prostorskimi in varstvenimi vidiki.</w:t>
            </w:r>
          </w:p>
          <w:p w14:paraId="00C8D36D" w14:textId="77777777" w:rsidR="008C39E1" w:rsidRPr="00605612" w:rsidRDefault="008C39E1" w:rsidP="008C39E1">
            <w:pPr>
              <w:pStyle w:val="Alineazatoko"/>
              <w:spacing w:line="260" w:lineRule="exact"/>
              <w:ind w:left="0" w:firstLine="0"/>
              <w:rPr>
                <w:color w:val="000000" w:themeColor="text1"/>
                <w:sz w:val="20"/>
                <w:szCs w:val="20"/>
              </w:rPr>
            </w:pPr>
          </w:p>
        </w:tc>
      </w:tr>
      <w:tr w:rsidR="008C39E1" w:rsidRPr="00605612" w14:paraId="65BE974F" w14:textId="77777777" w:rsidTr="00925085">
        <w:tc>
          <w:tcPr>
            <w:tcW w:w="9072" w:type="dxa"/>
          </w:tcPr>
          <w:p w14:paraId="1280796A" w14:textId="496A27F6"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6.3 Presoja posledic za gospodarstvo, in sicer za:</w:t>
            </w:r>
          </w:p>
        </w:tc>
      </w:tr>
      <w:tr w:rsidR="008C39E1" w:rsidRPr="00605612" w14:paraId="6AFCD6BA" w14:textId="77777777" w:rsidTr="00925085">
        <w:tc>
          <w:tcPr>
            <w:tcW w:w="9072" w:type="dxa"/>
          </w:tcPr>
          <w:p w14:paraId="088BF3AB" w14:textId="77777777" w:rsidR="008C39E1" w:rsidRPr="00605612" w:rsidRDefault="008C39E1" w:rsidP="008C39E1">
            <w:pPr>
              <w:pStyle w:val="rkovnatokazaodstavkom"/>
              <w:numPr>
                <w:ilvl w:val="0"/>
                <w:numId w:val="0"/>
              </w:numPr>
              <w:spacing w:line="260" w:lineRule="exact"/>
              <w:rPr>
                <w:rFonts w:cs="Arial"/>
                <w:color w:val="000000" w:themeColor="text1"/>
              </w:rPr>
            </w:pPr>
          </w:p>
          <w:p w14:paraId="64CC2041" w14:textId="77777777" w:rsidR="008B44EE" w:rsidRPr="00605612" w:rsidRDefault="008B44EE" w:rsidP="00B13689">
            <w:pPr>
              <w:pStyle w:val="rkovnatokazaodstavkom"/>
              <w:numPr>
                <w:ilvl w:val="0"/>
                <w:numId w:val="0"/>
              </w:numPr>
              <w:spacing w:line="260" w:lineRule="exact"/>
              <w:rPr>
                <w:rFonts w:cs="Arial"/>
                <w:color w:val="000000" w:themeColor="text1"/>
              </w:rPr>
            </w:pPr>
            <w:r w:rsidRPr="00605612">
              <w:rPr>
                <w:rFonts w:cs="Arial"/>
                <w:color w:val="000000" w:themeColor="text1"/>
              </w:rPr>
              <w:t>Direktiva 2021/2101/EU</w:t>
            </w:r>
          </w:p>
          <w:p w14:paraId="61B1BED6" w14:textId="77777777" w:rsidR="008B44EE" w:rsidRPr="00605612" w:rsidRDefault="008B44EE" w:rsidP="00B13689">
            <w:pPr>
              <w:pStyle w:val="rkovnatokazaodstavkom"/>
              <w:numPr>
                <w:ilvl w:val="0"/>
                <w:numId w:val="0"/>
              </w:numPr>
              <w:spacing w:line="260" w:lineRule="exact"/>
              <w:rPr>
                <w:rFonts w:cs="Arial"/>
                <w:color w:val="000000" w:themeColor="text1"/>
              </w:rPr>
            </w:pPr>
          </w:p>
          <w:p w14:paraId="7AEE3CE2" w14:textId="77777777" w:rsidR="00B13689" w:rsidRPr="00605612" w:rsidRDefault="00B13689" w:rsidP="00B13689">
            <w:pPr>
              <w:pStyle w:val="rkovnatokazaodstavkom"/>
              <w:numPr>
                <w:ilvl w:val="0"/>
                <w:numId w:val="0"/>
              </w:numPr>
              <w:spacing w:line="260" w:lineRule="exact"/>
              <w:rPr>
                <w:rFonts w:cs="Arial"/>
                <w:color w:val="000000" w:themeColor="text1"/>
              </w:rPr>
            </w:pPr>
            <w:r w:rsidRPr="00605612">
              <w:rPr>
                <w:rFonts w:cs="Arial"/>
                <w:color w:val="000000" w:themeColor="text1"/>
              </w:rPr>
              <w:t xml:space="preserve">Rešitve predloga zakona bodo pozitivno vplivale na gospodarstvo in poslovno okolje. Vzpostavitev sistema javnega poročanja o nekaterih davčnih informacijah v zvezi s poslovanjem največjih gospodarskih družb bo spodbudila preglednost poslovanja teh družb in izboljšala njihovo družbeno odgovornost, s tem pa bodo nastali pozitivni učinki za blaginjo celotne družbe. Javno poročanje o nekaterih informacijah v zvezi z dohodki družb po državah bo izboljšalo zmožnost delničarjev, da pravilno ocenijo tveganja, ki jih prevzemajo družbe, vodilo bo do naložbenih strategij, ki temeljijo na točnih in primerljivih informacijah, in povečalo zmožnost nosilcev odločanja, da ocenijo učinkovitost in vpliv nacionalne zakonodaje. </w:t>
            </w:r>
          </w:p>
          <w:p w14:paraId="56A9A6F0" w14:textId="77777777" w:rsidR="008B44EE" w:rsidRPr="00605612" w:rsidRDefault="008B44EE" w:rsidP="00B13689">
            <w:pPr>
              <w:pStyle w:val="rkovnatokazaodstavkom"/>
              <w:numPr>
                <w:ilvl w:val="0"/>
                <w:numId w:val="0"/>
              </w:numPr>
              <w:spacing w:line="260" w:lineRule="exact"/>
              <w:rPr>
                <w:rFonts w:cs="Arial"/>
                <w:color w:val="000000" w:themeColor="text1"/>
              </w:rPr>
            </w:pPr>
          </w:p>
          <w:p w14:paraId="5FF09CF9" w14:textId="1E46EDF6" w:rsidR="008B44EE" w:rsidRPr="00605612" w:rsidRDefault="008B44EE" w:rsidP="00B13689">
            <w:pPr>
              <w:pStyle w:val="rkovnatokazaodstavkom"/>
              <w:numPr>
                <w:ilvl w:val="0"/>
                <w:numId w:val="0"/>
              </w:numPr>
              <w:spacing w:line="260" w:lineRule="exact"/>
              <w:rPr>
                <w:rFonts w:cs="Arial"/>
                <w:color w:val="000000" w:themeColor="text1"/>
              </w:rPr>
            </w:pPr>
            <w:r w:rsidRPr="00605612">
              <w:rPr>
                <w:rFonts w:cs="Arial"/>
                <w:color w:val="000000" w:themeColor="text1"/>
              </w:rPr>
              <w:t>Direktiva 2022/2464/EU</w:t>
            </w:r>
          </w:p>
          <w:p w14:paraId="5D4E0ECA" w14:textId="77777777" w:rsidR="00DB03C3" w:rsidRPr="00605612" w:rsidRDefault="00DB03C3" w:rsidP="00B13689">
            <w:pPr>
              <w:pStyle w:val="rkovnatokazaodstavkom"/>
              <w:numPr>
                <w:ilvl w:val="0"/>
                <w:numId w:val="0"/>
              </w:numPr>
              <w:spacing w:line="260" w:lineRule="exact"/>
              <w:rPr>
                <w:rFonts w:cs="Arial"/>
                <w:color w:val="000000" w:themeColor="text1"/>
              </w:rPr>
            </w:pPr>
          </w:p>
          <w:p w14:paraId="7F1DBCE7" w14:textId="2A6DBEF2" w:rsidR="008B44EE" w:rsidRPr="00605612" w:rsidRDefault="00765262" w:rsidP="00B13689">
            <w:pPr>
              <w:pStyle w:val="rkovnatokazaodstavkom"/>
              <w:numPr>
                <w:ilvl w:val="0"/>
                <w:numId w:val="0"/>
              </w:numPr>
              <w:spacing w:line="260" w:lineRule="exact"/>
              <w:rPr>
                <w:rFonts w:cs="Arial"/>
              </w:rPr>
            </w:pPr>
            <w:r w:rsidRPr="00605612">
              <w:rPr>
                <w:rFonts w:cs="Arial"/>
              </w:rPr>
              <w:t xml:space="preserve">Rešitve predloga zakona bodo tudi </w:t>
            </w:r>
            <w:r w:rsidR="00DB03C3" w:rsidRPr="00605612">
              <w:rPr>
                <w:rFonts w:cs="Arial"/>
              </w:rPr>
              <w:t>vlagateljem in drugim deležnikom omogoč</w:t>
            </w:r>
            <w:r w:rsidR="007D73BA" w:rsidRPr="00605612">
              <w:rPr>
                <w:rFonts w:cs="Arial"/>
              </w:rPr>
              <w:t>ale</w:t>
            </w:r>
            <w:r w:rsidR="00DB03C3" w:rsidRPr="00605612">
              <w:rPr>
                <w:rFonts w:cs="Arial"/>
              </w:rPr>
              <w:t xml:space="preserve"> dostop do primerljivih informacij o </w:t>
            </w:r>
            <w:proofErr w:type="spellStart"/>
            <w:r w:rsidR="00DB03C3" w:rsidRPr="00605612">
              <w:rPr>
                <w:rFonts w:cs="Arial"/>
              </w:rPr>
              <w:t>trajnostnosti</w:t>
            </w:r>
            <w:proofErr w:type="spellEnd"/>
            <w:r w:rsidR="00DB03C3" w:rsidRPr="00605612">
              <w:rPr>
                <w:rFonts w:cs="Arial"/>
              </w:rPr>
              <w:t xml:space="preserve"> </w:t>
            </w:r>
            <w:r w:rsidR="00417030" w:rsidRPr="00605612">
              <w:rPr>
                <w:rFonts w:cs="Arial"/>
              </w:rPr>
              <w:t>družb</w:t>
            </w:r>
            <w:r w:rsidR="00DB03C3" w:rsidRPr="00605612">
              <w:rPr>
                <w:rFonts w:cs="Arial"/>
              </w:rPr>
              <w:t xml:space="preserve">, v katera se vlaga, po vsej EU. </w:t>
            </w:r>
            <w:r w:rsidR="004C3408" w:rsidRPr="00605612">
              <w:rPr>
                <w:rFonts w:cs="Arial"/>
              </w:rPr>
              <w:t>Zagotovilo se bo</w:t>
            </w:r>
            <w:r w:rsidR="00A87016" w:rsidRPr="00605612">
              <w:rPr>
                <w:rFonts w:cs="Arial"/>
              </w:rPr>
              <w:t xml:space="preserve">, da </w:t>
            </w:r>
            <w:r w:rsidR="004C3408" w:rsidRPr="00605612">
              <w:rPr>
                <w:rFonts w:cs="Arial"/>
              </w:rPr>
              <w:t>bodo</w:t>
            </w:r>
            <w:r w:rsidR="00A87016" w:rsidRPr="00605612">
              <w:rPr>
                <w:rFonts w:cs="Arial"/>
              </w:rPr>
              <w:t xml:space="preserve"> na voljo zadostne javno dostopne informacije o tveganjih, ki jih zadeve v zvezi s </w:t>
            </w:r>
            <w:proofErr w:type="spellStart"/>
            <w:r w:rsidR="00A87016" w:rsidRPr="00605612">
              <w:rPr>
                <w:rFonts w:cs="Arial"/>
              </w:rPr>
              <w:t>trajnostnostjo</w:t>
            </w:r>
            <w:proofErr w:type="spellEnd"/>
            <w:r w:rsidR="00A87016" w:rsidRPr="00605612">
              <w:rPr>
                <w:rFonts w:cs="Arial"/>
              </w:rPr>
              <w:t xml:space="preserve"> predstavljajo za </w:t>
            </w:r>
            <w:r w:rsidR="005F7D3C" w:rsidRPr="00605612">
              <w:rPr>
                <w:rFonts w:cs="Arial"/>
              </w:rPr>
              <w:t>družbe</w:t>
            </w:r>
            <w:r w:rsidR="00A87016" w:rsidRPr="00605612">
              <w:rPr>
                <w:rFonts w:cs="Arial"/>
              </w:rPr>
              <w:t xml:space="preserve">, ter o vplivih </w:t>
            </w:r>
            <w:r w:rsidR="005F7D3C" w:rsidRPr="00605612">
              <w:rPr>
                <w:rFonts w:cs="Arial"/>
              </w:rPr>
              <w:t>družb</w:t>
            </w:r>
            <w:r w:rsidR="00A87016" w:rsidRPr="00605612">
              <w:rPr>
                <w:rFonts w:cs="Arial"/>
              </w:rPr>
              <w:t xml:space="preserve"> na ljudi in okolje. Predlog bo </w:t>
            </w:r>
            <w:r w:rsidR="00F16A15" w:rsidRPr="00605612">
              <w:rPr>
                <w:rFonts w:cs="Arial"/>
              </w:rPr>
              <w:t>iz</w:t>
            </w:r>
            <w:r w:rsidR="00A87016" w:rsidRPr="00605612">
              <w:rPr>
                <w:rFonts w:cs="Arial"/>
              </w:rPr>
              <w:t xml:space="preserve">boljšal tudi dodeljevanje finančnega kapitala </w:t>
            </w:r>
            <w:r w:rsidR="00EA3E20" w:rsidRPr="00605612">
              <w:rPr>
                <w:rFonts w:cs="Arial"/>
              </w:rPr>
              <w:t>družbam</w:t>
            </w:r>
            <w:r w:rsidR="00A87016" w:rsidRPr="00605612">
              <w:rPr>
                <w:rFonts w:cs="Arial"/>
              </w:rPr>
              <w:t xml:space="preserve"> in dejavnostim, ki obravnavajo </w:t>
            </w:r>
            <w:r w:rsidR="00EE369A" w:rsidRPr="00605612">
              <w:rPr>
                <w:rFonts w:cs="Arial"/>
              </w:rPr>
              <w:t>družbene</w:t>
            </w:r>
            <w:r w:rsidR="00A87016" w:rsidRPr="00605612">
              <w:rPr>
                <w:rFonts w:cs="Arial"/>
              </w:rPr>
              <w:t xml:space="preserve"> in </w:t>
            </w:r>
            <w:proofErr w:type="spellStart"/>
            <w:r w:rsidR="00A87016" w:rsidRPr="00605612">
              <w:rPr>
                <w:rFonts w:cs="Arial"/>
              </w:rPr>
              <w:t>okoljske</w:t>
            </w:r>
            <w:proofErr w:type="spellEnd"/>
            <w:r w:rsidR="00A87016" w:rsidRPr="00605612">
              <w:rPr>
                <w:rFonts w:cs="Arial"/>
              </w:rPr>
              <w:t xml:space="preserve"> probleme. Poleg tega bodo </w:t>
            </w:r>
            <w:r w:rsidR="00EE369A" w:rsidRPr="00605612">
              <w:rPr>
                <w:rFonts w:cs="Arial"/>
              </w:rPr>
              <w:t>družbe</w:t>
            </w:r>
            <w:r w:rsidR="00A87016" w:rsidRPr="00605612">
              <w:rPr>
                <w:rFonts w:cs="Arial"/>
              </w:rPr>
              <w:t xml:space="preserve"> postal</w:t>
            </w:r>
            <w:r w:rsidR="00EE369A" w:rsidRPr="00605612">
              <w:rPr>
                <w:rFonts w:cs="Arial"/>
              </w:rPr>
              <w:t>e</w:t>
            </w:r>
            <w:r w:rsidR="00A87016" w:rsidRPr="00605612">
              <w:rPr>
                <w:rFonts w:cs="Arial"/>
              </w:rPr>
              <w:t xml:space="preserve"> odgovornejš</w:t>
            </w:r>
            <w:r w:rsidR="003536D3">
              <w:rPr>
                <w:rFonts w:cs="Arial"/>
              </w:rPr>
              <w:t>e</w:t>
            </w:r>
            <w:r w:rsidR="00A87016" w:rsidRPr="00605612">
              <w:rPr>
                <w:rFonts w:cs="Arial"/>
              </w:rPr>
              <w:t xml:space="preserve"> za svoje vplive na ljudi in okolje, s čimer se bo okrepilo zaupanje med </w:t>
            </w:r>
            <w:r w:rsidR="003536D3">
              <w:rPr>
                <w:rFonts w:cs="Arial"/>
              </w:rPr>
              <w:t>ljudmi</w:t>
            </w:r>
            <w:r w:rsidR="003536D3" w:rsidRPr="00605612">
              <w:rPr>
                <w:rFonts w:cs="Arial"/>
              </w:rPr>
              <w:t xml:space="preserve"> </w:t>
            </w:r>
            <w:r w:rsidR="00A87016" w:rsidRPr="00605612">
              <w:rPr>
                <w:rFonts w:cs="Arial"/>
              </w:rPr>
              <w:t>in družbo. Zagotovil</w:t>
            </w:r>
            <w:r w:rsidR="00EE369A" w:rsidRPr="00605612">
              <w:rPr>
                <w:rFonts w:cs="Arial"/>
              </w:rPr>
              <w:t>a se bo tudi</w:t>
            </w:r>
            <w:r w:rsidR="00A87016" w:rsidRPr="00605612">
              <w:rPr>
                <w:rFonts w:cs="Arial"/>
              </w:rPr>
              <w:t xml:space="preserve"> jasnost in gotovost o tem, katere informacije o </w:t>
            </w:r>
            <w:proofErr w:type="spellStart"/>
            <w:r w:rsidR="00A87016" w:rsidRPr="00605612">
              <w:rPr>
                <w:rFonts w:cs="Arial"/>
              </w:rPr>
              <w:t>trajnostnosti</w:t>
            </w:r>
            <w:proofErr w:type="spellEnd"/>
            <w:r w:rsidR="00A87016" w:rsidRPr="00605612">
              <w:rPr>
                <w:rFonts w:cs="Arial"/>
              </w:rPr>
              <w:t xml:space="preserve"> je treba poročati, pripravljavcem </w:t>
            </w:r>
            <w:r w:rsidR="0005014E" w:rsidRPr="00605612">
              <w:rPr>
                <w:rFonts w:cs="Arial"/>
              </w:rPr>
              <w:t xml:space="preserve">poročil </w:t>
            </w:r>
            <w:r w:rsidR="00A87016" w:rsidRPr="00605612">
              <w:rPr>
                <w:rFonts w:cs="Arial"/>
              </w:rPr>
              <w:t>pa bo olajša</w:t>
            </w:r>
            <w:r w:rsidR="003536D3">
              <w:rPr>
                <w:rFonts w:cs="Arial"/>
              </w:rPr>
              <w:t>no</w:t>
            </w:r>
            <w:r w:rsidR="00A87016" w:rsidRPr="00605612">
              <w:rPr>
                <w:rFonts w:cs="Arial"/>
              </w:rPr>
              <w:t xml:space="preserve"> pridobivanje informacij, ki jih za namene poročanja potrebujejo od svojih poslovnih partnerjev (dobaviteljev, strank in podjetij, v katera se vlaga). Prav tako </w:t>
            </w:r>
            <w:r w:rsidR="003536D3">
              <w:rPr>
                <w:rFonts w:cs="Arial"/>
              </w:rPr>
              <w:t>bodo</w:t>
            </w:r>
            <w:r w:rsidR="00A87016" w:rsidRPr="00605612">
              <w:rPr>
                <w:rFonts w:cs="Arial"/>
              </w:rPr>
              <w:t xml:space="preserve"> </w:t>
            </w:r>
            <w:r w:rsidR="0005014E" w:rsidRPr="00605612">
              <w:rPr>
                <w:rFonts w:cs="Arial"/>
              </w:rPr>
              <w:t>družbe</w:t>
            </w:r>
            <w:r w:rsidR="00A87016" w:rsidRPr="00605612">
              <w:rPr>
                <w:rFonts w:cs="Arial"/>
              </w:rPr>
              <w:t xml:space="preserve"> redkeje preje</w:t>
            </w:r>
            <w:r w:rsidR="003536D3">
              <w:rPr>
                <w:rFonts w:cs="Arial"/>
              </w:rPr>
              <w:t>male</w:t>
            </w:r>
            <w:r w:rsidR="00A87016" w:rsidRPr="00605612">
              <w:rPr>
                <w:rFonts w:cs="Arial"/>
              </w:rPr>
              <w:t xml:space="preserve"> zahtevke za informacije o </w:t>
            </w:r>
            <w:proofErr w:type="spellStart"/>
            <w:r w:rsidR="00A87016" w:rsidRPr="00605612">
              <w:rPr>
                <w:rFonts w:cs="Arial"/>
              </w:rPr>
              <w:t>trajnostnosti</w:t>
            </w:r>
            <w:proofErr w:type="spellEnd"/>
            <w:r w:rsidR="003536D3">
              <w:rPr>
                <w:rFonts w:cs="Arial"/>
              </w:rPr>
              <w:t>,</w:t>
            </w:r>
            <w:r w:rsidR="00A87016" w:rsidRPr="00605612">
              <w:rPr>
                <w:rFonts w:cs="Arial"/>
              </w:rPr>
              <w:t xml:space="preserve"> poleg informacij, ki jih objavijo v svojih letnih poročilih. </w:t>
            </w:r>
          </w:p>
          <w:p w14:paraId="3F1D2587" w14:textId="77777777" w:rsidR="00EE369A" w:rsidRPr="00605612" w:rsidRDefault="00EE369A" w:rsidP="00B13689">
            <w:pPr>
              <w:pStyle w:val="rkovnatokazaodstavkom"/>
              <w:numPr>
                <w:ilvl w:val="0"/>
                <w:numId w:val="0"/>
              </w:numPr>
              <w:spacing w:line="260" w:lineRule="exact"/>
              <w:rPr>
                <w:rFonts w:cs="Arial"/>
              </w:rPr>
            </w:pPr>
          </w:p>
          <w:p w14:paraId="4672A220" w14:textId="77777777" w:rsidR="00137813" w:rsidRPr="00605612" w:rsidRDefault="00137813" w:rsidP="00137813">
            <w:pPr>
              <w:pStyle w:val="rkovnatokazaodstavkom"/>
              <w:numPr>
                <w:ilvl w:val="0"/>
                <w:numId w:val="0"/>
              </w:numPr>
              <w:spacing w:line="260" w:lineRule="exact"/>
              <w:rPr>
                <w:rFonts w:cs="Arial"/>
                <w:color w:val="000000" w:themeColor="text1"/>
              </w:rPr>
            </w:pPr>
            <w:r w:rsidRPr="00605612">
              <w:rPr>
                <w:rFonts w:cs="Arial"/>
                <w:color w:val="000000" w:themeColor="text1"/>
              </w:rPr>
              <w:t>Direktiva 2022/2381/EU</w:t>
            </w:r>
          </w:p>
          <w:p w14:paraId="77A3E4EC" w14:textId="67B4F004" w:rsidR="008C39E1" w:rsidRPr="00605612" w:rsidRDefault="008C39E1" w:rsidP="008C39E1">
            <w:pPr>
              <w:pStyle w:val="rkovnatokazaodstavkom"/>
              <w:numPr>
                <w:ilvl w:val="0"/>
                <w:numId w:val="0"/>
              </w:numPr>
              <w:spacing w:line="260" w:lineRule="exact"/>
              <w:rPr>
                <w:rFonts w:cs="Arial"/>
                <w:color w:val="000000" w:themeColor="text1"/>
              </w:rPr>
            </w:pPr>
          </w:p>
          <w:p w14:paraId="5BF3F839" w14:textId="4F4300E9" w:rsidR="008B44EE" w:rsidRPr="00605612" w:rsidRDefault="00F169F6" w:rsidP="009B2A1A">
            <w:pPr>
              <w:pStyle w:val="rkovnatokazaodstavkom"/>
              <w:numPr>
                <w:ilvl w:val="0"/>
                <w:numId w:val="0"/>
              </w:numPr>
              <w:spacing w:line="276" w:lineRule="auto"/>
              <w:rPr>
                <w:rFonts w:cs="Arial"/>
                <w:color w:val="000000"/>
                <w:shd w:val="clear" w:color="auto" w:fill="FFFFFF"/>
              </w:rPr>
            </w:pPr>
            <w:r w:rsidRPr="00605612">
              <w:rPr>
                <w:rFonts w:cs="Arial"/>
                <w:color w:val="000000"/>
                <w:shd w:val="clear" w:color="auto" w:fill="FFFFFF"/>
              </w:rPr>
              <w:t xml:space="preserve">Splošno priznano je, da prisotnost žensk (tj. manj zastopanega spola) v organih družb izboljšuje upravljanje družbe, saj se zaradi bolj raznolikega in kolektivnega mišljenja, ki zajema širši razpon vidikov, </w:t>
            </w:r>
            <w:r w:rsidR="003536D3" w:rsidRPr="00605612">
              <w:rPr>
                <w:rFonts w:cs="Arial"/>
                <w:color w:val="000000"/>
                <w:shd w:val="clear" w:color="auto" w:fill="FFFFFF"/>
              </w:rPr>
              <w:t xml:space="preserve">izboljšata </w:t>
            </w:r>
            <w:r w:rsidRPr="00605612">
              <w:rPr>
                <w:rFonts w:cs="Arial"/>
                <w:color w:val="000000"/>
                <w:shd w:val="clear" w:color="auto" w:fill="FFFFFF"/>
              </w:rPr>
              <w:t xml:space="preserve">uspešnost skupin in kakovost odločanja. Številne študije so pokazale, da </w:t>
            </w:r>
            <w:r w:rsidRPr="00605612">
              <w:rPr>
                <w:rFonts w:cs="Arial"/>
                <w:color w:val="000000"/>
                <w:shd w:val="clear" w:color="auto" w:fill="FFFFFF"/>
              </w:rPr>
              <w:lastRenderedPageBreak/>
              <w:t>raznolikost vodi k </w:t>
            </w:r>
            <w:proofErr w:type="spellStart"/>
            <w:r w:rsidRPr="00605612">
              <w:rPr>
                <w:rFonts w:cs="Arial"/>
                <w:color w:val="000000"/>
                <w:shd w:val="clear" w:color="auto" w:fill="FFFFFF"/>
              </w:rPr>
              <w:t>proaktivnejšemu</w:t>
            </w:r>
            <w:proofErr w:type="spellEnd"/>
            <w:r w:rsidRPr="00605612">
              <w:rPr>
                <w:rFonts w:cs="Arial"/>
                <w:color w:val="000000"/>
                <w:shd w:val="clear" w:color="auto" w:fill="FFFFFF"/>
              </w:rPr>
              <w:t xml:space="preserve"> poslovnemu modelu, bolj uravnoteženim odločitvam in okrepljenim strokovnim standardom v organih družb, ki bolje odražajo družbeno stvarnost in potrebe potrošnikov, hkrati pa spodbuja inovacije. Pokazale so tudi, da obstaja pozitivna povezava med raznolikostjo spolov na najvišji vodstveni ravni ter finančno uspešnostjo in dobičkonosnostjo družbe, kar vodi do dolgoročne trajnostne rasti. Povečanje zastopanosti žensk </w:t>
            </w:r>
            <w:r w:rsidRPr="00605612">
              <w:rPr>
                <w:rFonts w:cs="Arial"/>
              </w:rPr>
              <w:t>med osebami</w:t>
            </w:r>
            <w:r w:rsidR="003536D3">
              <w:rPr>
                <w:rFonts w:cs="Arial"/>
              </w:rPr>
              <w:t>,</w:t>
            </w:r>
            <w:r w:rsidRPr="00605612">
              <w:rPr>
                <w:rFonts w:cs="Arial"/>
              </w:rPr>
              <w:t xml:space="preserve"> odgovornimi za nadzor in vodenje poslov družbe</w:t>
            </w:r>
            <w:r w:rsidR="003536D3">
              <w:rPr>
                <w:rFonts w:cs="Arial"/>
              </w:rPr>
              <w:t>,</w:t>
            </w:r>
            <w:r w:rsidRPr="00605612">
              <w:rPr>
                <w:rFonts w:cs="Arial"/>
                <w:color w:val="000000"/>
                <w:shd w:val="clear" w:color="auto" w:fill="FFFFFF"/>
              </w:rPr>
              <w:t xml:space="preserve"> ne vpliva zgolj na ženske</w:t>
            </w:r>
            <w:r w:rsidR="003536D3">
              <w:rPr>
                <w:rFonts w:cs="Arial"/>
                <w:color w:val="000000"/>
                <w:shd w:val="clear" w:color="auto" w:fill="FFFFFF"/>
              </w:rPr>
              <w:t>,</w:t>
            </w:r>
            <w:r w:rsidRPr="00605612">
              <w:rPr>
                <w:rFonts w:cs="Arial"/>
                <w:color w:val="000000"/>
                <w:shd w:val="clear" w:color="auto" w:fill="FFFFFF"/>
              </w:rPr>
              <w:t xml:space="preserve"> imenovane na vodilna mesta, temveč hkrati prispeva k temu, da se v družbo privabi ženski talent ter tako zagotovi večja prisotnost žensk na vseh vodstvenih ravneh in med zaposlenimi. Zato bo večji delež žensk na vodilnih mestih najverjetneje pozitivno vplival na odpravo vrzeli pri zaposlovanju in plačne vrzeli med spoloma.</w:t>
            </w:r>
          </w:p>
          <w:p w14:paraId="793B1761" w14:textId="77777777" w:rsidR="008C39E1" w:rsidRPr="00605612" w:rsidRDefault="008C39E1" w:rsidP="008C39E1">
            <w:pPr>
              <w:pStyle w:val="Alineazatoko"/>
              <w:spacing w:line="260" w:lineRule="exact"/>
              <w:ind w:left="0" w:firstLine="0"/>
              <w:rPr>
                <w:color w:val="000000" w:themeColor="text1"/>
                <w:sz w:val="20"/>
                <w:szCs w:val="20"/>
              </w:rPr>
            </w:pPr>
          </w:p>
        </w:tc>
      </w:tr>
      <w:tr w:rsidR="008C39E1" w:rsidRPr="00605612" w14:paraId="5C04A4AE" w14:textId="77777777" w:rsidTr="00925085">
        <w:tc>
          <w:tcPr>
            <w:tcW w:w="9072" w:type="dxa"/>
          </w:tcPr>
          <w:p w14:paraId="00C68C65" w14:textId="318A78DA"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6.4 Presoja posledic za socialno področje, in sicer za:</w:t>
            </w:r>
          </w:p>
        </w:tc>
      </w:tr>
      <w:tr w:rsidR="008C39E1" w:rsidRPr="00605612" w14:paraId="45B6EBA8" w14:textId="77777777" w:rsidTr="00925085">
        <w:tc>
          <w:tcPr>
            <w:tcW w:w="9072" w:type="dxa"/>
          </w:tcPr>
          <w:p w14:paraId="284B23B4" w14:textId="77777777" w:rsidR="008C39E1" w:rsidRPr="00605612" w:rsidRDefault="008C39E1" w:rsidP="008C39E1">
            <w:pPr>
              <w:spacing w:before="20" w:after="20"/>
              <w:jc w:val="both"/>
              <w:rPr>
                <w:rFonts w:cs="Arial"/>
                <w:color w:val="000000" w:themeColor="text1"/>
                <w:szCs w:val="20"/>
              </w:rPr>
            </w:pPr>
          </w:p>
          <w:p w14:paraId="0E3AE730" w14:textId="77777777" w:rsidR="00987596" w:rsidRPr="00605612" w:rsidRDefault="00987596" w:rsidP="00987596">
            <w:pPr>
              <w:spacing w:before="20" w:after="20"/>
              <w:jc w:val="both"/>
              <w:rPr>
                <w:rFonts w:cs="Arial"/>
                <w:color w:val="000000" w:themeColor="text1"/>
                <w:szCs w:val="20"/>
              </w:rPr>
            </w:pPr>
            <w:r w:rsidRPr="00605612">
              <w:rPr>
                <w:rFonts w:cs="Arial"/>
                <w:color w:val="000000" w:themeColor="text1"/>
                <w:szCs w:val="20"/>
              </w:rPr>
              <w:t xml:space="preserve">Pričakovati je pozitivni učinek javnega poročanja na področje pravic zaposlenih do obveščanja in posvetovanja, kot so določene v Direktivi 2002/14/ES Evropskega parlamenta in Sveta, saj bodo lahko zaposleni s pomočjo več informacij izboljšali svoje vedenje o dejavnostih družbe ter zato tudi izboljšali kakovost dialoga, ki poteka znotraj družbe, v kateri so zaposleni. </w:t>
            </w:r>
          </w:p>
          <w:p w14:paraId="15955636" w14:textId="77777777" w:rsidR="005F177E" w:rsidRPr="00605612" w:rsidRDefault="005F177E" w:rsidP="00987596">
            <w:pPr>
              <w:spacing w:before="20" w:after="20"/>
              <w:jc w:val="both"/>
              <w:rPr>
                <w:rFonts w:cs="Arial"/>
                <w:color w:val="000000" w:themeColor="text1"/>
                <w:szCs w:val="20"/>
              </w:rPr>
            </w:pPr>
          </w:p>
          <w:p w14:paraId="66D9392E" w14:textId="77777777" w:rsidR="00CF335D" w:rsidRPr="00605612" w:rsidRDefault="00CF335D" w:rsidP="00CF335D">
            <w:pPr>
              <w:spacing w:before="20" w:after="20" w:line="276" w:lineRule="auto"/>
              <w:jc w:val="both"/>
              <w:rPr>
                <w:rFonts w:cs="Arial"/>
                <w:color w:val="000000" w:themeColor="text1"/>
                <w:szCs w:val="20"/>
              </w:rPr>
            </w:pPr>
            <w:r w:rsidRPr="00605612">
              <w:rPr>
                <w:rFonts w:cs="Arial"/>
                <w:color w:val="000000" w:themeColor="text1"/>
                <w:szCs w:val="20"/>
              </w:rPr>
              <w:t>Prav tako je pričakovan pozitiven učinek na področje enakosti spolov, saj bodo z obvezno določitvijo deleža zastopanosti posameznega spola v organih vodenja in nadzora le-ti spolno bolj uravnoteženo sestavljeni.</w:t>
            </w:r>
          </w:p>
          <w:p w14:paraId="5AF6B627" w14:textId="5886D0EC" w:rsidR="008C39E1" w:rsidRPr="00605612" w:rsidRDefault="008C39E1" w:rsidP="00A54542">
            <w:pPr>
              <w:spacing w:before="20" w:after="20"/>
              <w:jc w:val="both"/>
              <w:rPr>
                <w:rFonts w:cs="Arial"/>
                <w:color w:val="000000" w:themeColor="text1"/>
                <w:szCs w:val="20"/>
              </w:rPr>
            </w:pPr>
          </w:p>
        </w:tc>
      </w:tr>
      <w:tr w:rsidR="008C39E1" w:rsidRPr="00605612" w14:paraId="38EBFA19" w14:textId="77777777" w:rsidTr="00925085">
        <w:tc>
          <w:tcPr>
            <w:tcW w:w="9072" w:type="dxa"/>
          </w:tcPr>
          <w:p w14:paraId="157B5EAE" w14:textId="4E46B6D2"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6.5 Presoja posledic za dokumente razvojnega načrtovanja, in sicer za:</w:t>
            </w:r>
          </w:p>
        </w:tc>
      </w:tr>
      <w:tr w:rsidR="008C39E1" w:rsidRPr="00605612" w14:paraId="01D29BD4" w14:textId="77777777" w:rsidTr="00925085">
        <w:tc>
          <w:tcPr>
            <w:tcW w:w="9072" w:type="dxa"/>
          </w:tcPr>
          <w:p w14:paraId="09E081E4" w14:textId="63F4AD7D" w:rsidR="008C39E1" w:rsidRPr="00605612" w:rsidRDefault="008C39E1" w:rsidP="008C39E1">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nacionalne dokumente razvojnega načrtovanja,</w:t>
            </w:r>
          </w:p>
          <w:p w14:paraId="6AADEAD3" w14:textId="77777777" w:rsidR="00966FBE" w:rsidRPr="00605612" w:rsidRDefault="00966FBE" w:rsidP="00966FBE">
            <w:pPr>
              <w:pStyle w:val="Alineazaodstavkom"/>
              <w:numPr>
                <w:ilvl w:val="0"/>
                <w:numId w:val="0"/>
              </w:numPr>
              <w:spacing w:line="260" w:lineRule="exact"/>
              <w:ind w:left="38"/>
              <w:rPr>
                <w:color w:val="000000" w:themeColor="text1"/>
                <w:sz w:val="20"/>
                <w:szCs w:val="20"/>
              </w:rPr>
            </w:pPr>
          </w:p>
          <w:p w14:paraId="099A2630" w14:textId="32EAAC87" w:rsidR="00966FBE" w:rsidRPr="00605612" w:rsidRDefault="002F4C51" w:rsidP="00CD5B69">
            <w:pPr>
              <w:spacing w:line="276" w:lineRule="auto"/>
              <w:jc w:val="both"/>
            </w:pPr>
            <w:r w:rsidRPr="00605612">
              <w:rPr>
                <w:rFonts w:cs="Arial"/>
                <w:szCs w:val="20"/>
              </w:rPr>
              <w:t xml:space="preserve">V skladu z zakonsko določitvijo obveznih vsebin nacionalnega programa </w:t>
            </w:r>
            <w:r w:rsidRPr="00605612">
              <w:rPr>
                <w:rFonts w:eastAsia="Arial" w:cs="Arial"/>
                <w:i/>
                <w:iCs/>
                <w:szCs w:val="20"/>
              </w:rPr>
              <w:t>Resolucij</w:t>
            </w:r>
            <w:r w:rsidR="0083254B" w:rsidRPr="00605612">
              <w:rPr>
                <w:rFonts w:eastAsia="Arial" w:cs="Arial"/>
                <w:i/>
                <w:iCs/>
                <w:szCs w:val="20"/>
              </w:rPr>
              <w:t>e</w:t>
            </w:r>
            <w:r w:rsidRPr="00605612">
              <w:rPr>
                <w:rFonts w:eastAsia="Arial" w:cs="Arial"/>
                <w:i/>
                <w:iCs/>
                <w:szCs w:val="20"/>
              </w:rPr>
              <w:t xml:space="preserve"> o nacionalnem programu za enake možnosti žensk in moških 2023 – 2030</w:t>
            </w:r>
            <w:r w:rsidRPr="00605612">
              <w:rPr>
                <w:rFonts w:eastAsia="Arial" w:cs="Arial"/>
                <w:szCs w:val="20"/>
              </w:rPr>
              <w:t xml:space="preserve"> so</w:t>
            </w:r>
            <w:r w:rsidRPr="00605612">
              <w:rPr>
                <w:rFonts w:cs="Arial"/>
                <w:szCs w:val="20"/>
              </w:rPr>
              <w:t xml:space="preserve"> določeni cilji in ukrepi temeljnih politik enakih možnosti žensk in moških predvsem na naslednjih ključnih področjih družbenega življenja: delovna razmerja, družinska razmerja, socialno varstvo; izobraževanje; zdravje; nasilje nad ženskami; mesta odločanja; zunanje zadeve. Na vsakem izmed šestih tematskih področij so predstavljena vsebinska izhodišča, ki izhajajo predvsem iz zavez EU ter drugih temeljnih strateških usmeritev s področja enakih možnosti žensk in moških, opredeljeni pa so tudi temeljni cilji in ukrepi, ki jih bodo izvajali posamezni nosilci ukrepov, ter ustrezni kazalniki. </w:t>
            </w:r>
            <w:r w:rsidRPr="00605612">
              <w:rPr>
                <w:rFonts w:cs="Arial"/>
                <w:bCs/>
                <w:szCs w:val="20"/>
              </w:rPr>
              <w:t xml:space="preserve">Eden od ciljev spodbujanja uravnotežene zastopanosti žensk in moških pri odločanju je </w:t>
            </w:r>
            <w:r w:rsidRPr="00605612">
              <w:rPr>
                <w:rFonts w:cs="Arial"/>
                <w:bCs/>
                <w:i/>
                <w:iCs/>
                <w:szCs w:val="20"/>
              </w:rPr>
              <w:t>Uravnotežena zastopanost žensk in moških na vodstvenih in vodilnih položajih v gospodarstvu</w:t>
            </w:r>
            <w:r w:rsidRPr="00605612">
              <w:rPr>
                <w:rFonts w:cs="Arial"/>
                <w:bCs/>
                <w:szCs w:val="20"/>
              </w:rPr>
              <w:t>. Ukrepi</w:t>
            </w:r>
            <w:r w:rsidR="003536D3">
              <w:rPr>
                <w:rFonts w:cs="Arial"/>
                <w:bCs/>
                <w:szCs w:val="20"/>
              </w:rPr>
              <w:t>,</w:t>
            </w:r>
            <w:r w:rsidRPr="00605612">
              <w:rPr>
                <w:rFonts w:cs="Arial"/>
                <w:bCs/>
                <w:szCs w:val="20"/>
              </w:rPr>
              <w:t xml:space="preserve"> predvideni z zakonom</w:t>
            </w:r>
            <w:r w:rsidR="003536D3">
              <w:rPr>
                <w:rFonts w:cs="Arial"/>
                <w:bCs/>
                <w:szCs w:val="20"/>
              </w:rPr>
              <w:t>,</w:t>
            </w:r>
            <w:r w:rsidRPr="00605612">
              <w:rPr>
                <w:rFonts w:cs="Arial"/>
                <w:bCs/>
                <w:szCs w:val="20"/>
              </w:rPr>
              <w:t xml:space="preserve"> bodo doprinesli k lažjemu doseganju ciljev</w:t>
            </w:r>
            <w:r w:rsidR="003536D3">
              <w:rPr>
                <w:rFonts w:cs="Arial"/>
                <w:bCs/>
                <w:szCs w:val="20"/>
              </w:rPr>
              <w:t>,</w:t>
            </w:r>
            <w:r w:rsidRPr="00605612">
              <w:rPr>
                <w:rFonts w:cs="Arial"/>
                <w:bCs/>
                <w:szCs w:val="20"/>
              </w:rPr>
              <w:t xml:space="preserve"> določenih v </w:t>
            </w:r>
            <w:r w:rsidRPr="00605612">
              <w:rPr>
                <w:rFonts w:eastAsia="Arial" w:cs="Arial"/>
                <w:i/>
                <w:iCs/>
                <w:szCs w:val="20"/>
              </w:rPr>
              <w:t>Resoluciji o nacionalnem programu za enake možnosti žensk in moških 2023 – 2030</w:t>
            </w:r>
            <w:r w:rsidRPr="00605612">
              <w:rPr>
                <w:rFonts w:eastAsia="Arial" w:cs="Arial"/>
                <w:szCs w:val="20"/>
              </w:rPr>
              <w:t>.</w:t>
            </w:r>
          </w:p>
          <w:p w14:paraId="419E301B" w14:textId="77777777" w:rsidR="00966FBE" w:rsidRPr="00605612" w:rsidRDefault="00966FBE" w:rsidP="00966FBE">
            <w:pPr>
              <w:pStyle w:val="Alineazaodstavkom"/>
              <w:numPr>
                <w:ilvl w:val="0"/>
                <w:numId w:val="0"/>
              </w:numPr>
              <w:spacing w:line="260" w:lineRule="exact"/>
              <w:ind w:left="38"/>
              <w:rPr>
                <w:color w:val="000000" w:themeColor="text1"/>
                <w:sz w:val="20"/>
                <w:szCs w:val="20"/>
              </w:rPr>
            </w:pPr>
          </w:p>
          <w:p w14:paraId="04E3B504" w14:textId="77777777" w:rsidR="008C39E1" w:rsidRPr="00605612" w:rsidRDefault="008C39E1" w:rsidP="008C39E1">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razvojne politike na ravni programov po strukturi razvojne klasifikacije programskega proračuna,</w:t>
            </w:r>
          </w:p>
          <w:p w14:paraId="389B8F89" w14:textId="78A50979" w:rsidR="00690402" w:rsidRPr="00605612" w:rsidRDefault="00690402" w:rsidP="00690402">
            <w:pPr>
              <w:pStyle w:val="Alineazaodstavkom"/>
              <w:numPr>
                <w:ilvl w:val="0"/>
                <w:numId w:val="0"/>
              </w:numPr>
              <w:spacing w:line="260" w:lineRule="exact"/>
              <w:ind w:left="322"/>
              <w:rPr>
                <w:color w:val="000000" w:themeColor="text1"/>
                <w:sz w:val="20"/>
                <w:szCs w:val="20"/>
              </w:rPr>
            </w:pPr>
            <w:r w:rsidRPr="00605612">
              <w:rPr>
                <w:color w:val="000000" w:themeColor="text1"/>
                <w:sz w:val="20"/>
                <w:szCs w:val="20"/>
              </w:rPr>
              <w:t>/</w:t>
            </w:r>
          </w:p>
          <w:p w14:paraId="2EA3FBDF" w14:textId="1C816A94" w:rsidR="008C39E1" w:rsidRPr="00605612" w:rsidRDefault="008C39E1" w:rsidP="008C39E1">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razvojne dokumente EU in mednarodnih organizacij</w:t>
            </w:r>
          </w:p>
          <w:p w14:paraId="455DD95C" w14:textId="77777777" w:rsidR="0032102F" w:rsidRPr="00605612" w:rsidRDefault="0032102F" w:rsidP="0032102F">
            <w:pPr>
              <w:pStyle w:val="Alineazaodstavkom"/>
              <w:numPr>
                <w:ilvl w:val="0"/>
                <w:numId w:val="0"/>
              </w:numPr>
              <w:spacing w:line="260" w:lineRule="exact"/>
              <w:ind w:left="38"/>
              <w:rPr>
                <w:color w:val="000000" w:themeColor="text1"/>
                <w:sz w:val="20"/>
                <w:szCs w:val="20"/>
              </w:rPr>
            </w:pPr>
          </w:p>
          <w:p w14:paraId="2EB97364" w14:textId="6A0732A3" w:rsidR="0032102F" w:rsidRPr="00605612" w:rsidRDefault="0032102F" w:rsidP="0032102F">
            <w:pPr>
              <w:pStyle w:val="Alineazaodstavkom"/>
              <w:numPr>
                <w:ilvl w:val="0"/>
                <w:numId w:val="0"/>
              </w:numPr>
              <w:spacing w:line="260" w:lineRule="exact"/>
              <w:ind w:left="38"/>
              <w:rPr>
                <w:color w:val="000000" w:themeColor="text1"/>
                <w:sz w:val="20"/>
                <w:szCs w:val="20"/>
              </w:rPr>
            </w:pPr>
            <w:r w:rsidRPr="00605612">
              <w:rPr>
                <w:rFonts w:eastAsia="Arial"/>
                <w:color w:val="000000" w:themeColor="text1"/>
                <w:sz w:val="20"/>
                <w:szCs w:val="20"/>
              </w:rPr>
              <w:t xml:space="preserve">Organizacija združenih narodov o trajnostnem razvoju je septembra 2015 sprejela Agendo 2030 za trajnostni razvoj. Ta uravnoteženo združuje tri razsežnosti trajnostnega razvoja – ekonomsko, socialno in </w:t>
            </w:r>
            <w:proofErr w:type="spellStart"/>
            <w:r w:rsidRPr="00605612">
              <w:rPr>
                <w:rFonts w:eastAsia="Arial"/>
                <w:color w:val="000000" w:themeColor="text1"/>
                <w:sz w:val="20"/>
                <w:szCs w:val="20"/>
              </w:rPr>
              <w:t>okoljsko</w:t>
            </w:r>
            <w:proofErr w:type="spellEnd"/>
            <w:r w:rsidRPr="00605612">
              <w:rPr>
                <w:rFonts w:eastAsia="Arial"/>
                <w:color w:val="000000" w:themeColor="text1"/>
                <w:sz w:val="20"/>
                <w:szCs w:val="20"/>
              </w:rPr>
              <w:t xml:space="preserve"> – in jih prepleta med 17 cilji trajnostnega razvoja (</w:t>
            </w:r>
            <w:r w:rsidRPr="00605612">
              <w:rPr>
                <w:rFonts w:eastAsia="Arial"/>
                <w:i/>
                <w:iCs/>
                <w:color w:val="000000" w:themeColor="text1"/>
                <w:sz w:val="20"/>
                <w:szCs w:val="20"/>
              </w:rPr>
              <w:t>»</w:t>
            </w:r>
            <w:proofErr w:type="spellStart"/>
            <w:r w:rsidRPr="00605612">
              <w:rPr>
                <w:rFonts w:eastAsia="Arial"/>
                <w:i/>
                <w:iCs/>
                <w:color w:val="000000" w:themeColor="text1"/>
                <w:sz w:val="20"/>
                <w:szCs w:val="20"/>
              </w:rPr>
              <w:t>Sustainable</w:t>
            </w:r>
            <w:proofErr w:type="spellEnd"/>
            <w:r w:rsidRPr="00605612">
              <w:rPr>
                <w:rFonts w:eastAsia="Arial"/>
                <w:i/>
                <w:iCs/>
                <w:color w:val="000000" w:themeColor="text1"/>
                <w:sz w:val="20"/>
                <w:szCs w:val="20"/>
              </w:rPr>
              <w:t xml:space="preserve"> </w:t>
            </w:r>
            <w:proofErr w:type="spellStart"/>
            <w:r w:rsidRPr="00605612">
              <w:rPr>
                <w:rFonts w:eastAsia="Arial"/>
                <w:i/>
                <w:iCs/>
                <w:color w:val="000000" w:themeColor="text1"/>
                <w:sz w:val="20"/>
                <w:szCs w:val="20"/>
              </w:rPr>
              <w:t>Development</w:t>
            </w:r>
            <w:proofErr w:type="spellEnd"/>
            <w:r w:rsidRPr="00605612">
              <w:rPr>
                <w:rFonts w:eastAsia="Arial"/>
                <w:i/>
                <w:iCs/>
                <w:color w:val="000000" w:themeColor="text1"/>
                <w:sz w:val="20"/>
                <w:szCs w:val="20"/>
              </w:rPr>
              <w:t xml:space="preserve"> </w:t>
            </w:r>
            <w:proofErr w:type="spellStart"/>
            <w:r w:rsidRPr="00605612">
              <w:rPr>
                <w:rFonts w:eastAsia="Arial"/>
                <w:i/>
                <w:iCs/>
                <w:color w:val="000000" w:themeColor="text1"/>
                <w:sz w:val="20"/>
                <w:szCs w:val="20"/>
              </w:rPr>
              <w:t>Goals</w:t>
            </w:r>
            <w:proofErr w:type="spellEnd"/>
            <w:r w:rsidRPr="00605612">
              <w:rPr>
                <w:rFonts w:eastAsia="Arial"/>
                <w:i/>
                <w:iCs/>
                <w:color w:val="000000" w:themeColor="text1"/>
                <w:sz w:val="20"/>
                <w:szCs w:val="20"/>
              </w:rPr>
              <w:t xml:space="preserve"> – </w:t>
            </w:r>
            <w:proofErr w:type="spellStart"/>
            <w:r w:rsidRPr="00605612">
              <w:rPr>
                <w:rFonts w:eastAsia="Arial"/>
                <w:i/>
                <w:iCs/>
                <w:color w:val="000000" w:themeColor="text1"/>
                <w:sz w:val="20"/>
                <w:szCs w:val="20"/>
              </w:rPr>
              <w:t>SDGs</w:t>
            </w:r>
            <w:proofErr w:type="spellEnd"/>
            <w:r w:rsidRPr="00605612">
              <w:rPr>
                <w:rFonts w:eastAsia="Arial"/>
                <w:i/>
                <w:iCs/>
                <w:color w:val="000000" w:themeColor="text1"/>
                <w:sz w:val="20"/>
                <w:szCs w:val="20"/>
              </w:rPr>
              <w:t>«</w:t>
            </w:r>
            <w:r w:rsidRPr="00605612">
              <w:rPr>
                <w:rFonts w:eastAsia="Calibri"/>
                <w:color w:val="000000" w:themeColor="text1"/>
                <w:sz w:val="20"/>
                <w:szCs w:val="20"/>
              </w:rPr>
              <w:t>). Agenda 2030 je univerzalna; njene cilje bo treba doseči do leta 2030 in jih bodo morale uresničiti vse države sveta. Eden od kazalnikov spremljanja napredka pri doseganju ciljev trajnostnega razvoja na ravni Evropske unije je tudi delež žensk na vodstvenih položajih (v sklopu cilja 5: Doseči enakost spolov ter krepiti vlogo vseh žensk in deklic). Kazalnik prikazuje delež žensk na vodstvenih položajih največjih družb, ki kotirajo na borzi. V podatkih o največjih družbah, ki kotirajo na borzi, so zajete osebe na položajih odločanja najvišje uvrščenih nacionalnih družb (največ 50) v indeksu najboljših podjetij (»</w:t>
            </w:r>
            <w:proofErr w:type="spellStart"/>
            <w:r w:rsidRPr="00605612">
              <w:rPr>
                <w:rFonts w:eastAsia="Calibri"/>
                <w:color w:val="000000" w:themeColor="text1"/>
                <w:sz w:val="20"/>
                <w:szCs w:val="20"/>
              </w:rPr>
              <w:t>blue-chip</w:t>
            </w:r>
            <w:proofErr w:type="spellEnd"/>
            <w:r w:rsidRPr="00605612">
              <w:rPr>
                <w:rFonts w:eastAsia="Calibri"/>
                <w:color w:val="000000" w:themeColor="text1"/>
                <w:sz w:val="20"/>
                <w:szCs w:val="20"/>
              </w:rPr>
              <w:t xml:space="preserve"> </w:t>
            </w:r>
            <w:proofErr w:type="spellStart"/>
            <w:r w:rsidRPr="00605612">
              <w:rPr>
                <w:rFonts w:eastAsia="Calibri"/>
                <w:color w:val="000000" w:themeColor="text1"/>
                <w:sz w:val="20"/>
                <w:szCs w:val="20"/>
              </w:rPr>
              <w:t>index</w:t>
            </w:r>
            <w:proofErr w:type="spellEnd"/>
            <w:r w:rsidRPr="00605612">
              <w:rPr>
                <w:rFonts w:eastAsia="Calibri"/>
                <w:color w:val="000000" w:themeColor="text1"/>
                <w:sz w:val="20"/>
                <w:szCs w:val="20"/>
              </w:rPr>
              <w:t>«) na nacionalni borzi v državi.</w:t>
            </w:r>
            <w:r w:rsidRPr="00605612">
              <w:rPr>
                <w:color w:val="000000" w:themeColor="text1"/>
                <w:sz w:val="20"/>
                <w:szCs w:val="20"/>
              </w:rPr>
              <w:t xml:space="preserve"> Ukrepi</w:t>
            </w:r>
            <w:r w:rsidR="003536D3">
              <w:rPr>
                <w:color w:val="000000" w:themeColor="text1"/>
                <w:sz w:val="20"/>
                <w:szCs w:val="20"/>
              </w:rPr>
              <w:t>,</w:t>
            </w:r>
            <w:r w:rsidRPr="00605612">
              <w:rPr>
                <w:color w:val="000000" w:themeColor="text1"/>
                <w:sz w:val="20"/>
                <w:szCs w:val="20"/>
              </w:rPr>
              <w:t xml:space="preserve"> predvideni z zakonom</w:t>
            </w:r>
            <w:r w:rsidR="003536D3">
              <w:rPr>
                <w:color w:val="000000" w:themeColor="text1"/>
                <w:sz w:val="20"/>
                <w:szCs w:val="20"/>
              </w:rPr>
              <w:t>,</w:t>
            </w:r>
            <w:r w:rsidRPr="00605612">
              <w:rPr>
                <w:color w:val="000000" w:themeColor="text1"/>
                <w:sz w:val="20"/>
                <w:szCs w:val="20"/>
              </w:rPr>
              <w:t xml:space="preserve"> bodo </w:t>
            </w:r>
            <w:r w:rsidR="003536D3">
              <w:rPr>
                <w:color w:val="000000" w:themeColor="text1"/>
                <w:sz w:val="20"/>
                <w:szCs w:val="20"/>
              </w:rPr>
              <w:t>prispevali</w:t>
            </w:r>
            <w:r w:rsidR="003536D3" w:rsidRPr="00605612">
              <w:rPr>
                <w:color w:val="000000" w:themeColor="text1"/>
                <w:sz w:val="20"/>
                <w:szCs w:val="20"/>
              </w:rPr>
              <w:t xml:space="preserve"> </w:t>
            </w:r>
            <w:r w:rsidRPr="00605612">
              <w:rPr>
                <w:color w:val="000000" w:themeColor="text1"/>
                <w:sz w:val="20"/>
                <w:szCs w:val="20"/>
              </w:rPr>
              <w:t xml:space="preserve">k lažjemu doseganju ciljev </w:t>
            </w:r>
            <w:r w:rsidR="003536D3">
              <w:rPr>
                <w:color w:val="000000" w:themeColor="text1"/>
                <w:sz w:val="20"/>
                <w:szCs w:val="20"/>
              </w:rPr>
              <w:t>iz</w:t>
            </w:r>
            <w:r w:rsidRPr="00605612">
              <w:rPr>
                <w:color w:val="000000" w:themeColor="text1"/>
                <w:sz w:val="20"/>
                <w:szCs w:val="20"/>
              </w:rPr>
              <w:t xml:space="preserve"> </w:t>
            </w:r>
            <w:r w:rsidRPr="00605612">
              <w:rPr>
                <w:rFonts w:eastAsia="Arial"/>
                <w:color w:val="000000" w:themeColor="text1"/>
                <w:sz w:val="20"/>
                <w:szCs w:val="20"/>
              </w:rPr>
              <w:t>Agend</w:t>
            </w:r>
            <w:r w:rsidR="003536D3">
              <w:rPr>
                <w:rFonts w:eastAsia="Arial"/>
                <w:color w:val="000000" w:themeColor="text1"/>
                <w:sz w:val="20"/>
                <w:szCs w:val="20"/>
              </w:rPr>
              <w:t>e</w:t>
            </w:r>
            <w:r w:rsidRPr="00605612">
              <w:rPr>
                <w:rFonts w:eastAsia="Arial"/>
                <w:color w:val="000000" w:themeColor="text1"/>
                <w:sz w:val="20"/>
                <w:szCs w:val="20"/>
              </w:rPr>
              <w:t xml:space="preserve"> 2030 za trajnostni razvoj</w:t>
            </w:r>
            <w:r w:rsidR="007E4CA4" w:rsidRPr="00605612">
              <w:rPr>
                <w:rFonts w:eastAsia="Arial"/>
                <w:color w:val="000000" w:themeColor="text1"/>
                <w:sz w:val="20"/>
                <w:szCs w:val="20"/>
              </w:rPr>
              <w:t>.</w:t>
            </w:r>
          </w:p>
          <w:p w14:paraId="6402744C" w14:textId="77777777" w:rsidR="008C39E1" w:rsidRPr="00605612" w:rsidRDefault="008C39E1" w:rsidP="008C39E1">
            <w:pPr>
              <w:pStyle w:val="Alineazaodstavkom"/>
              <w:numPr>
                <w:ilvl w:val="0"/>
                <w:numId w:val="0"/>
              </w:numPr>
              <w:spacing w:line="260" w:lineRule="exact"/>
              <w:ind w:left="709"/>
              <w:rPr>
                <w:color w:val="000000" w:themeColor="text1"/>
                <w:sz w:val="20"/>
                <w:szCs w:val="20"/>
              </w:rPr>
            </w:pPr>
          </w:p>
          <w:p w14:paraId="1B20080C" w14:textId="62137ECC" w:rsidR="00C61F61" w:rsidRPr="00605612" w:rsidRDefault="00C61F61" w:rsidP="00C61F61">
            <w:pPr>
              <w:pStyle w:val="Alineazaodstavkom"/>
              <w:numPr>
                <w:ilvl w:val="0"/>
                <w:numId w:val="0"/>
              </w:numPr>
              <w:spacing w:line="260" w:lineRule="exact"/>
              <w:rPr>
                <w:rFonts w:eastAsia="Arial"/>
                <w:color w:val="000000" w:themeColor="text1"/>
                <w:sz w:val="20"/>
                <w:szCs w:val="20"/>
              </w:rPr>
            </w:pPr>
            <w:r w:rsidRPr="00605612">
              <w:rPr>
                <w:rFonts w:eastAsia="Arial"/>
                <w:color w:val="000000" w:themeColor="text1"/>
                <w:sz w:val="20"/>
                <w:szCs w:val="20"/>
              </w:rPr>
              <w:t xml:space="preserve">Določbe predloga zakona ne prinašajo </w:t>
            </w:r>
            <w:r w:rsidR="00690402" w:rsidRPr="00605612">
              <w:rPr>
                <w:rFonts w:eastAsia="Arial"/>
                <w:color w:val="000000" w:themeColor="text1"/>
                <w:sz w:val="20"/>
                <w:szCs w:val="20"/>
              </w:rPr>
              <w:t xml:space="preserve">drugih </w:t>
            </w:r>
            <w:r w:rsidRPr="00605612">
              <w:rPr>
                <w:rFonts w:eastAsia="Arial"/>
                <w:color w:val="000000" w:themeColor="text1"/>
                <w:sz w:val="20"/>
                <w:szCs w:val="20"/>
              </w:rPr>
              <w:t>posledic za dokumente razvojnega načrtovanja.</w:t>
            </w:r>
          </w:p>
          <w:p w14:paraId="64471F6A" w14:textId="77777777" w:rsidR="00C61F61" w:rsidRPr="00605612" w:rsidRDefault="00C61F61" w:rsidP="00C61F61">
            <w:pPr>
              <w:pStyle w:val="Alineazaodstavkom"/>
              <w:numPr>
                <w:ilvl w:val="0"/>
                <w:numId w:val="0"/>
              </w:numPr>
              <w:spacing w:line="260" w:lineRule="exact"/>
              <w:rPr>
                <w:color w:val="000000" w:themeColor="text1"/>
                <w:sz w:val="20"/>
                <w:szCs w:val="20"/>
              </w:rPr>
            </w:pPr>
          </w:p>
          <w:p w14:paraId="434F0C3D" w14:textId="77777777" w:rsidR="00C61F61" w:rsidRPr="00605612" w:rsidRDefault="00C61F61" w:rsidP="008C39E1">
            <w:pPr>
              <w:pStyle w:val="Alineazaodstavkom"/>
              <w:numPr>
                <w:ilvl w:val="0"/>
                <w:numId w:val="0"/>
              </w:numPr>
              <w:spacing w:line="260" w:lineRule="exact"/>
              <w:ind w:left="709"/>
              <w:rPr>
                <w:color w:val="000000" w:themeColor="text1"/>
                <w:sz w:val="20"/>
                <w:szCs w:val="20"/>
              </w:rPr>
            </w:pPr>
          </w:p>
          <w:p w14:paraId="4D348317" w14:textId="77777777" w:rsidR="008C39E1" w:rsidRPr="00605612" w:rsidRDefault="008C39E1" w:rsidP="008C39E1">
            <w:pPr>
              <w:pStyle w:val="Alineazaodstavkom"/>
              <w:numPr>
                <w:ilvl w:val="0"/>
                <w:numId w:val="0"/>
              </w:numPr>
              <w:spacing w:line="260" w:lineRule="exact"/>
              <w:rPr>
                <w:b/>
                <w:color w:val="000000" w:themeColor="text1"/>
                <w:sz w:val="20"/>
                <w:szCs w:val="20"/>
              </w:rPr>
            </w:pPr>
            <w:r w:rsidRPr="00605612">
              <w:rPr>
                <w:b/>
                <w:color w:val="000000" w:themeColor="text1"/>
                <w:sz w:val="20"/>
                <w:szCs w:val="20"/>
              </w:rPr>
              <w:t>6.6 Presoja posledic za druga področja</w:t>
            </w:r>
          </w:p>
          <w:p w14:paraId="7295F061" w14:textId="77777777" w:rsidR="008C39E1" w:rsidRPr="00605612" w:rsidRDefault="008C39E1" w:rsidP="008C39E1">
            <w:pPr>
              <w:pStyle w:val="Alineazaodstavkom"/>
              <w:numPr>
                <w:ilvl w:val="0"/>
                <w:numId w:val="0"/>
              </w:numPr>
              <w:spacing w:line="260" w:lineRule="exact"/>
              <w:rPr>
                <w:b/>
                <w:color w:val="000000" w:themeColor="text1"/>
                <w:sz w:val="20"/>
                <w:szCs w:val="20"/>
              </w:rPr>
            </w:pPr>
          </w:p>
          <w:p w14:paraId="3FFF9F70" w14:textId="77777777" w:rsidR="00057A0A" w:rsidRPr="00605612" w:rsidRDefault="00057A0A" w:rsidP="00057A0A">
            <w:pPr>
              <w:pStyle w:val="Alineazaodstavkom"/>
              <w:numPr>
                <w:ilvl w:val="0"/>
                <w:numId w:val="0"/>
              </w:numPr>
              <w:spacing w:line="260" w:lineRule="exact"/>
              <w:rPr>
                <w:rFonts w:eastAsia="Arial"/>
                <w:color w:val="000000" w:themeColor="text1"/>
                <w:sz w:val="20"/>
                <w:szCs w:val="20"/>
              </w:rPr>
            </w:pPr>
            <w:r w:rsidRPr="00605612">
              <w:rPr>
                <w:rFonts w:eastAsia="Arial"/>
                <w:color w:val="000000" w:themeColor="text1"/>
                <w:sz w:val="20"/>
                <w:szCs w:val="20"/>
              </w:rPr>
              <w:t>Predlog zakona ne bo imel posledic na drugih področjih.</w:t>
            </w:r>
          </w:p>
          <w:p w14:paraId="6C43D86C" w14:textId="3B104BC9" w:rsidR="008C39E1" w:rsidRPr="00605612" w:rsidRDefault="008C39E1" w:rsidP="00A54542">
            <w:pPr>
              <w:spacing w:before="20" w:after="20"/>
              <w:jc w:val="both"/>
              <w:rPr>
                <w:rFonts w:cs="Arial"/>
                <w:b/>
                <w:color w:val="000000" w:themeColor="text1"/>
                <w:szCs w:val="20"/>
              </w:rPr>
            </w:pPr>
          </w:p>
        </w:tc>
      </w:tr>
      <w:tr w:rsidR="008C39E1" w:rsidRPr="00605612" w14:paraId="21C596C3" w14:textId="77777777" w:rsidTr="00925085">
        <w:tc>
          <w:tcPr>
            <w:tcW w:w="9072" w:type="dxa"/>
          </w:tcPr>
          <w:p w14:paraId="07B0B969" w14:textId="0B4C9F15"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6.7 Izvajanje sprejetega predpisa:</w:t>
            </w:r>
          </w:p>
        </w:tc>
      </w:tr>
      <w:tr w:rsidR="008C39E1" w:rsidRPr="00605612" w14:paraId="6EC1273D" w14:textId="77777777" w:rsidTr="00925085">
        <w:tc>
          <w:tcPr>
            <w:tcW w:w="9072" w:type="dxa"/>
          </w:tcPr>
          <w:p w14:paraId="157FAD1E" w14:textId="77777777" w:rsidR="008C39E1" w:rsidRPr="00605612" w:rsidRDefault="008C39E1" w:rsidP="008C39E1">
            <w:pPr>
              <w:pStyle w:val="rkovnatokazaodstavkom"/>
              <w:numPr>
                <w:ilvl w:val="0"/>
                <w:numId w:val="5"/>
              </w:numPr>
              <w:spacing w:line="260" w:lineRule="exact"/>
              <w:rPr>
                <w:rFonts w:cs="Arial"/>
                <w:color w:val="000000" w:themeColor="text1"/>
              </w:rPr>
            </w:pPr>
            <w:r w:rsidRPr="00605612">
              <w:rPr>
                <w:rFonts w:cs="Arial"/>
                <w:color w:val="000000" w:themeColor="text1"/>
              </w:rPr>
              <w:t>Predstavitev sprejetega zakona:</w:t>
            </w:r>
          </w:p>
          <w:p w14:paraId="5E210C1F"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ciljnim skupinam (seminarji, delavnice),</w:t>
            </w:r>
          </w:p>
          <w:p w14:paraId="34DAF241"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širši javnosti (mediji, javne predstavitve, spletne predstavitve).</w:t>
            </w:r>
          </w:p>
          <w:p w14:paraId="4E8C7E28" w14:textId="77777777" w:rsidR="008C39E1" w:rsidRPr="00605612" w:rsidRDefault="008C39E1" w:rsidP="008C39E1">
            <w:pPr>
              <w:pStyle w:val="rkovnatokazaodstavkom"/>
              <w:numPr>
                <w:ilvl w:val="0"/>
                <w:numId w:val="5"/>
              </w:numPr>
              <w:spacing w:line="260" w:lineRule="exact"/>
              <w:rPr>
                <w:rFonts w:cs="Arial"/>
                <w:color w:val="000000" w:themeColor="text1"/>
              </w:rPr>
            </w:pPr>
            <w:r w:rsidRPr="00605612">
              <w:rPr>
                <w:rFonts w:cs="Arial"/>
                <w:color w:val="000000" w:themeColor="text1"/>
              </w:rPr>
              <w:t>Spremljanje izvajanja sprejetega predpisa:</w:t>
            </w:r>
          </w:p>
          <w:p w14:paraId="7ED09680"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 xml:space="preserve">zagotovitev spremljanja izvajanja predpisa, </w:t>
            </w:r>
          </w:p>
          <w:p w14:paraId="232AA1C4"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organi, civilna družba,</w:t>
            </w:r>
          </w:p>
          <w:p w14:paraId="358C9A05"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metode za spremljanje doseganja ciljev,</w:t>
            </w:r>
          </w:p>
          <w:p w14:paraId="6DFD8609"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merila za ugotavljanje doseganja ciljev,</w:t>
            </w:r>
          </w:p>
          <w:p w14:paraId="320BE767"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 xml:space="preserve">časovni okvir spremljanja za pripravo poročil, </w:t>
            </w:r>
          </w:p>
          <w:p w14:paraId="0DB9360F" w14:textId="77777777" w:rsidR="008C39E1" w:rsidRPr="00605612" w:rsidRDefault="008C39E1" w:rsidP="008C39E1">
            <w:pPr>
              <w:pStyle w:val="Alineazatoko"/>
              <w:numPr>
                <w:ilvl w:val="0"/>
                <w:numId w:val="2"/>
              </w:numPr>
              <w:spacing w:line="260" w:lineRule="exact"/>
              <w:rPr>
                <w:color w:val="000000" w:themeColor="text1"/>
                <w:sz w:val="20"/>
                <w:szCs w:val="20"/>
              </w:rPr>
            </w:pPr>
            <w:r w:rsidRPr="00605612">
              <w:rPr>
                <w:color w:val="000000" w:themeColor="text1"/>
                <w:sz w:val="20"/>
                <w:szCs w:val="20"/>
              </w:rPr>
              <w:t>roki za pripravo poročil o izvajanju zakona, doseženih ciljih in nadaljnjih ukrepih.</w:t>
            </w:r>
          </w:p>
          <w:p w14:paraId="0BD468B2" w14:textId="77777777" w:rsidR="008C39E1" w:rsidRPr="00605612" w:rsidRDefault="008C39E1" w:rsidP="008C39E1">
            <w:pPr>
              <w:pStyle w:val="Alineazatoko"/>
              <w:spacing w:line="260" w:lineRule="exact"/>
              <w:ind w:left="360" w:firstLine="0"/>
              <w:rPr>
                <w:color w:val="000000" w:themeColor="text1"/>
                <w:sz w:val="20"/>
                <w:szCs w:val="20"/>
              </w:rPr>
            </w:pPr>
          </w:p>
        </w:tc>
      </w:tr>
      <w:tr w:rsidR="008C39E1" w:rsidRPr="00605612" w14:paraId="787F7A2F" w14:textId="77777777" w:rsidTr="00925085">
        <w:tc>
          <w:tcPr>
            <w:tcW w:w="9072" w:type="dxa"/>
          </w:tcPr>
          <w:p w14:paraId="155B968C"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6.8 Druge pomembne okoliščine v zvezi z vprašanji, ki jih ureja predlog zakona:</w:t>
            </w:r>
          </w:p>
          <w:p w14:paraId="75AB3C11" w14:textId="77777777" w:rsidR="008C39E1" w:rsidRPr="00605612" w:rsidRDefault="008C39E1" w:rsidP="008C39E1">
            <w:pPr>
              <w:pStyle w:val="Alineazaodstavkom"/>
              <w:numPr>
                <w:ilvl w:val="0"/>
                <w:numId w:val="0"/>
              </w:numPr>
              <w:spacing w:line="260" w:lineRule="exact"/>
              <w:rPr>
                <w:color w:val="000000" w:themeColor="text1"/>
                <w:sz w:val="20"/>
                <w:szCs w:val="20"/>
              </w:rPr>
            </w:pPr>
            <w:r w:rsidRPr="00605612">
              <w:rPr>
                <w:color w:val="000000" w:themeColor="text1"/>
                <w:sz w:val="20"/>
                <w:szCs w:val="20"/>
              </w:rPr>
              <w:t>/</w:t>
            </w:r>
          </w:p>
          <w:p w14:paraId="452C55C1" w14:textId="77777777" w:rsidR="008C39E1" w:rsidRPr="00605612" w:rsidRDefault="008C39E1" w:rsidP="008C39E1">
            <w:pPr>
              <w:pStyle w:val="Alineazaodstavkom"/>
              <w:numPr>
                <w:ilvl w:val="0"/>
                <w:numId w:val="0"/>
              </w:numPr>
              <w:spacing w:line="260" w:lineRule="exact"/>
              <w:ind w:left="709" w:hanging="284"/>
              <w:rPr>
                <w:color w:val="000000" w:themeColor="text1"/>
                <w:sz w:val="20"/>
                <w:szCs w:val="20"/>
              </w:rPr>
            </w:pPr>
          </w:p>
          <w:p w14:paraId="50E2B770"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7. Prikaz sodelovanja javnosti pri pripravi predloga zakona:</w:t>
            </w:r>
          </w:p>
          <w:p w14:paraId="24A413DD"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spletni naslov, na katerem je bil predpis objavljen,</w:t>
            </w:r>
          </w:p>
          <w:p w14:paraId="459AC666"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4543DD14"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57853450"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čas trajanja javne predstavitve, v katerem je bilo mogoče sporočiti mnenja, predloge in pripombe,</w:t>
            </w:r>
          </w:p>
          <w:p w14:paraId="2C34B80E"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101D1F67"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484A727B"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datum in kraj morebitne javne obravnave ali druge oblike sodelovanja,</w:t>
            </w:r>
          </w:p>
          <w:p w14:paraId="6B16BE22"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410FC336"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14C0D785"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seznam subjektov, ki so sodelovali (imen in priimkov fizičnih oseb, ki niso poslovni subjekti, ne navajajte),</w:t>
            </w:r>
          </w:p>
          <w:p w14:paraId="4518C82E"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25E686A5" w14:textId="77777777" w:rsidR="008C39E1" w:rsidRPr="00605612" w:rsidRDefault="008C39E1" w:rsidP="008C39E1">
            <w:pPr>
              <w:pStyle w:val="rkovnatokazaodstavkom"/>
              <w:numPr>
                <w:ilvl w:val="0"/>
                <w:numId w:val="0"/>
              </w:numPr>
              <w:spacing w:line="260" w:lineRule="exact"/>
              <w:rPr>
                <w:rFonts w:cs="Arial"/>
                <w:color w:val="000000" w:themeColor="text1"/>
              </w:rPr>
            </w:pPr>
          </w:p>
          <w:p w14:paraId="17C82263"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bistvena mnenja, predloge in pripombe javnosti,</w:t>
            </w:r>
          </w:p>
          <w:p w14:paraId="73DBFD83"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726B7FB2" w14:textId="77777777" w:rsidR="008C39E1" w:rsidRPr="00605612" w:rsidRDefault="008C39E1" w:rsidP="008C39E1">
            <w:pPr>
              <w:pStyle w:val="rkovnatokazaodstavkom"/>
              <w:numPr>
                <w:ilvl w:val="0"/>
                <w:numId w:val="0"/>
              </w:numPr>
              <w:spacing w:line="260" w:lineRule="exact"/>
              <w:ind w:left="322"/>
              <w:rPr>
                <w:rFonts w:cs="Arial"/>
                <w:color w:val="000000" w:themeColor="text1"/>
              </w:rPr>
            </w:pPr>
          </w:p>
          <w:p w14:paraId="210EBB1D" w14:textId="77777777" w:rsidR="008C39E1" w:rsidRPr="00605612" w:rsidRDefault="008C39E1" w:rsidP="008C39E1">
            <w:pPr>
              <w:pStyle w:val="rkovnatokazaodstavkom"/>
              <w:numPr>
                <w:ilvl w:val="0"/>
                <w:numId w:val="4"/>
              </w:numPr>
              <w:spacing w:line="260" w:lineRule="exact"/>
              <w:ind w:left="322" w:hanging="322"/>
              <w:rPr>
                <w:rFonts w:cs="Arial"/>
                <w:color w:val="000000" w:themeColor="text1"/>
              </w:rPr>
            </w:pPr>
            <w:r w:rsidRPr="00605612">
              <w:rPr>
                <w:rFonts w:cs="Arial"/>
                <w:color w:val="000000" w:themeColor="text1"/>
              </w:rPr>
              <w:t>bistvena mnenja, predloge in pripombe javnosti, ki niso bili upoštevani, in razlogi za neupoštevanje</w:t>
            </w:r>
          </w:p>
          <w:p w14:paraId="4D2D0D4B" w14:textId="77777777" w:rsidR="008C39E1" w:rsidRPr="00605612" w:rsidRDefault="008C39E1" w:rsidP="008C39E1">
            <w:pPr>
              <w:pStyle w:val="Neotevilenodstavek"/>
              <w:widowControl w:val="0"/>
              <w:spacing w:before="0" w:after="0" w:line="260" w:lineRule="exact"/>
              <w:ind w:left="322"/>
              <w:rPr>
                <w:iCs/>
                <w:color w:val="000000" w:themeColor="text1"/>
                <w:sz w:val="20"/>
                <w:szCs w:val="20"/>
              </w:rPr>
            </w:pPr>
          </w:p>
          <w:p w14:paraId="324588E0" w14:textId="051B8E92" w:rsidR="008C39E1" w:rsidRPr="00605612" w:rsidRDefault="008C39E1" w:rsidP="008C39E1">
            <w:pPr>
              <w:ind w:left="322"/>
              <w:jc w:val="both"/>
              <w:rPr>
                <w:rFonts w:cs="Arial"/>
                <w:szCs w:val="20"/>
              </w:rPr>
            </w:pPr>
          </w:p>
          <w:p w14:paraId="30A0C880"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p w14:paraId="2338A926" w14:textId="77777777" w:rsidR="008C39E1" w:rsidRPr="00605612" w:rsidRDefault="008C39E1" w:rsidP="008C39E1">
            <w:pPr>
              <w:pStyle w:val="Odsek"/>
              <w:numPr>
                <w:ilvl w:val="0"/>
                <w:numId w:val="0"/>
              </w:numPr>
              <w:spacing w:before="0" w:after="0" w:line="260" w:lineRule="exact"/>
              <w:jc w:val="both"/>
              <w:rPr>
                <w:color w:val="000000" w:themeColor="text1"/>
                <w:sz w:val="20"/>
                <w:szCs w:val="20"/>
              </w:rPr>
            </w:pPr>
            <w:r w:rsidRPr="00605612">
              <w:rPr>
                <w:color w:val="000000" w:themeColor="text1"/>
                <w:sz w:val="20"/>
                <w:szCs w:val="20"/>
              </w:rPr>
              <w:t xml:space="preserve">8. Podatek o zunanjem strokovnjaku oziroma pravni osebi, ki je sodelovala pri pripravi predloga zakona, in znesku plačila za ta namen: </w:t>
            </w:r>
          </w:p>
          <w:p w14:paraId="4FBDD7B1" w14:textId="77777777" w:rsidR="008C39E1" w:rsidRPr="00605612" w:rsidRDefault="008C39E1" w:rsidP="008C39E1">
            <w:pPr>
              <w:pStyle w:val="Odsek"/>
              <w:numPr>
                <w:ilvl w:val="0"/>
                <w:numId w:val="0"/>
              </w:numPr>
              <w:spacing w:before="0" w:after="0" w:line="260" w:lineRule="exact"/>
              <w:jc w:val="both"/>
              <w:rPr>
                <w:b w:val="0"/>
                <w:color w:val="000000" w:themeColor="text1"/>
                <w:sz w:val="20"/>
                <w:szCs w:val="20"/>
              </w:rPr>
            </w:pPr>
            <w:r w:rsidRPr="00605612">
              <w:rPr>
                <w:b w:val="0"/>
                <w:color w:val="000000"/>
                <w:sz w:val="20"/>
                <w:szCs w:val="20"/>
              </w:rPr>
              <w:t>Pri pripravi predloga zakona zunanji strokovnjaki oziroma pravne osebe niso sodelovale.</w:t>
            </w:r>
          </w:p>
          <w:p w14:paraId="410886AE" w14:textId="77777777" w:rsidR="008C39E1" w:rsidRPr="00605612" w:rsidRDefault="008C39E1" w:rsidP="008C39E1">
            <w:pPr>
              <w:pStyle w:val="Odsek"/>
              <w:numPr>
                <w:ilvl w:val="0"/>
                <w:numId w:val="0"/>
              </w:numPr>
              <w:spacing w:before="0" w:after="0" w:line="260" w:lineRule="exact"/>
              <w:jc w:val="both"/>
              <w:rPr>
                <w:color w:val="000000" w:themeColor="text1"/>
                <w:sz w:val="20"/>
                <w:szCs w:val="20"/>
              </w:rPr>
            </w:pPr>
          </w:p>
          <w:p w14:paraId="7F2391D5" w14:textId="77777777" w:rsidR="008C39E1" w:rsidRPr="00605612" w:rsidRDefault="008C39E1" w:rsidP="008C39E1">
            <w:pPr>
              <w:pStyle w:val="Odsek"/>
              <w:numPr>
                <w:ilvl w:val="0"/>
                <w:numId w:val="0"/>
              </w:numPr>
              <w:spacing w:before="0" w:after="0" w:line="260" w:lineRule="exact"/>
              <w:jc w:val="both"/>
              <w:rPr>
                <w:color w:val="000000" w:themeColor="text1"/>
                <w:sz w:val="20"/>
                <w:szCs w:val="20"/>
              </w:rPr>
            </w:pPr>
            <w:r w:rsidRPr="00605612">
              <w:rPr>
                <w:color w:val="000000" w:themeColor="text1"/>
                <w:sz w:val="20"/>
                <w:szCs w:val="20"/>
              </w:rPr>
              <w:t>9. Navedba, kateri predstavniki predlagatelja bodo sodelovali pri delu državnega zbora in delovnih teles</w:t>
            </w:r>
          </w:p>
          <w:p w14:paraId="129E834E" w14:textId="77777777" w:rsidR="008C39E1" w:rsidRPr="00605612" w:rsidRDefault="008C39E1" w:rsidP="00E55AC2">
            <w:pPr>
              <w:pStyle w:val="Odstavekseznama"/>
              <w:numPr>
                <w:ilvl w:val="0"/>
                <w:numId w:val="15"/>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Matjaž Han, minister za gospodarstvo, turizem in šport,</w:t>
            </w:r>
          </w:p>
          <w:p w14:paraId="6620029A" w14:textId="77777777" w:rsidR="008C39E1" w:rsidRPr="00605612" w:rsidRDefault="008C39E1" w:rsidP="00E55AC2">
            <w:pPr>
              <w:pStyle w:val="Odstavekseznama"/>
              <w:numPr>
                <w:ilvl w:val="0"/>
                <w:numId w:val="15"/>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mag. Dejan Židan, državni sekretar,</w:t>
            </w:r>
          </w:p>
          <w:p w14:paraId="7510C1C8" w14:textId="77777777" w:rsidR="008C39E1" w:rsidRPr="00605612" w:rsidRDefault="008C39E1" w:rsidP="00E55AC2">
            <w:pPr>
              <w:pStyle w:val="Odstavekseznama"/>
              <w:numPr>
                <w:ilvl w:val="0"/>
                <w:numId w:val="15"/>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lastRenderedPageBreak/>
              <w:t>mag. Karla Pinter, generalna direktorica Direktorata za notranji trg,</w:t>
            </w:r>
          </w:p>
          <w:p w14:paraId="1EE70ED1" w14:textId="0066F15F" w:rsidR="008C39E1" w:rsidRPr="00605612" w:rsidRDefault="008C39E1" w:rsidP="00E55AC2">
            <w:pPr>
              <w:pStyle w:val="Odstavekseznama"/>
              <w:numPr>
                <w:ilvl w:val="0"/>
                <w:numId w:val="15"/>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Tanja Bakan Rožič, sekretarka, vodja Sektorja za gospodarsko pravo,</w:t>
            </w:r>
            <w:r w:rsidR="00A54542" w:rsidRPr="00605612">
              <w:rPr>
                <w:rFonts w:ascii="Arial" w:eastAsia="Arial" w:hAnsi="Arial" w:cs="Arial"/>
                <w:color w:val="000000" w:themeColor="text1"/>
                <w:sz w:val="20"/>
                <w:szCs w:val="20"/>
              </w:rPr>
              <w:t xml:space="preserve"> </w:t>
            </w:r>
            <w:r w:rsidRPr="00605612">
              <w:rPr>
                <w:rFonts w:ascii="Arial" w:eastAsia="Arial" w:hAnsi="Arial" w:cs="Arial"/>
                <w:color w:val="000000" w:themeColor="text1"/>
                <w:sz w:val="20"/>
                <w:szCs w:val="20"/>
              </w:rPr>
              <w:t>Direktorat za notranji trg,</w:t>
            </w:r>
          </w:p>
          <w:p w14:paraId="3285E6D3"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p w14:paraId="55F507D7"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p w14:paraId="343A9F1E"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p w14:paraId="6E9C2D37" w14:textId="77777777" w:rsidR="008C39E1" w:rsidRPr="00605612" w:rsidRDefault="008C39E1" w:rsidP="008C39E1">
            <w:pPr>
              <w:pStyle w:val="Odsek"/>
              <w:numPr>
                <w:ilvl w:val="0"/>
                <w:numId w:val="0"/>
              </w:numPr>
              <w:spacing w:before="0" w:after="0" w:line="260" w:lineRule="exact"/>
              <w:jc w:val="left"/>
              <w:rPr>
                <w:color w:val="000000" w:themeColor="text1"/>
                <w:sz w:val="20"/>
                <w:szCs w:val="20"/>
              </w:rPr>
            </w:pPr>
          </w:p>
        </w:tc>
      </w:tr>
      <w:tr w:rsidR="00870A9A" w:rsidRPr="00605612" w14:paraId="273EE02B" w14:textId="77777777" w:rsidTr="00925085">
        <w:tc>
          <w:tcPr>
            <w:tcW w:w="9072" w:type="dxa"/>
          </w:tcPr>
          <w:p w14:paraId="4D7F49CB" w14:textId="77777777" w:rsidR="00D731F3" w:rsidRPr="00605612" w:rsidRDefault="00D731F3" w:rsidP="005F456B">
            <w:pPr>
              <w:pStyle w:val="Neotevilenodstavek"/>
              <w:spacing w:before="0" w:after="0" w:line="260" w:lineRule="exact"/>
              <w:rPr>
                <w:color w:val="000000" w:themeColor="text1"/>
                <w:sz w:val="20"/>
                <w:szCs w:val="20"/>
              </w:rPr>
            </w:pPr>
          </w:p>
        </w:tc>
      </w:tr>
    </w:tbl>
    <w:p w14:paraId="322A88EB" w14:textId="77777777" w:rsidR="00925085" w:rsidRPr="00605612" w:rsidRDefault="00925085" w:rsidP="00A66826">
      <w:pPr>
        <w:pStyle w:val="Poglavje"/>
        <w:spacing w:before="0" w:after="0" w:line="276" w:lineRule="auto"/>
        <w:jc w:val="left"/>
        <w:rPr>
          <w:color w:val="000000" w:themeColor="text1"/>
          <w:sz w:val="20"/>
          <w:szCs w:val="20"/>
        </w:rPr>
        <w:sectPr w:rsidR="00925085" w:rsidRPr="00605612" w:rsidSect="005F456B">
          <w:headerReference w:type="default" r:id="rId11"/>
          <w:footerReference w:type="default" r:id="rId12"/>
          <w:headerReference w:type="first" r:id="rId13"/>
          <w:footerReference w:type="first" r:id="rId14"/>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605612" w14:paraId="5D7A514F" w14:textId="77777777" w:rsidTr="00925085">
        <w:tc>
          <w:tcPr>
            <w:tcW w:w="9072" w:type="dxa"/>
          </w:tcPr>
          <w:p w14:paraId="24D37B29" w14:textId="77777777" w:rsidR="00D731F3" w:rsidRPr="00605612" w:rsidRDefault="00D731F3" w:rsidP="00A66826">
            <w:pPr>
              <w:pStyle w:val="Poglavje"/>
              <w:spacing w:before="0" w:after="0" w:line="276" w:lineRule="auto"/>
              <w:jc w:val="left"/>
              <w:rPr>
                <w:color w:val="000000" w:themeColor="text1"/>
                <w:sz w:val="20"/>
                <w:szCs w:val="20"/>
              </w:rPr>
            </w:pPr>
            <w:r w:rsidRPr="00605612">
              <w:rPr>
                <w:color w:val="000000" w:themeColor="text1"/>
                <w:sz w:val="20"/>
                <w:szCs w:val="20"/>
              </w:rPr>
              <w:lastRenderedPageBreak/>
              <w:t>II. BESEDILO ČLENOV</w:t>
            </w:r>
          </w:p>
          <w:p w14:paraId="60289AED" w14:textId="77777777" w:rsidR="00A66826" w:rsidRPr="00605612" w:rsidRDefault="00A66826" w:rsidP="00A66826">
            <w:pPr>
              <w:pBdr>
                <w:top w:val="nil"/>
                <w:left w:val="nil"/>
                <w:bottom w:val="nil"/>
                <w:right w:val="nil"/>
                <w:between w:val="nil"/>
              </w:pBdr>
              <w:spacing w:line="276" w:lineRule="auto"/>
              <w:ind w:hanging="2"/>
              <w:jc w:val="center"/>
              <w:rPr>
                <w:rFonts w:eastAsia="Arial" w:cs="Arial"/>
                <w:b/>
                <w:color w:val="000000" w:themeColor="text1"/>
                <w:szCs w:val="20"/>
              </w:rPr>
            </w:pPr>
          </w:p>
          <w:p w14:paraId="10CC576F" w14:textId="77777777" w:rsidR="00A66826" w:rsidRPr="00605612" w:rsidRDefault="00A66826" w:rsidP="00A66826">
            <w:pPr>
              <w:pBdr>
                <w:top w:val="nil"/>
                <w:left w:val="nil"/>
                <w:bottom w:val="nil"/>
                <w:right w:val="nil"/>
                <w:between w:val="nil"/>
              </w:pBdr>
              <w:spacing w:line="276" w:lineRule="auto"/>
              <w:ind w:hanging="2"/>
              <w:jc w:val="center"/>
              <w:rPr>
                <w:rFonts w:eastAsia="Arial" w:cs="Arial"/>
                <w:b/>
                <w:color w:val="000000" w:themeColor="text1"/>
                <w:szCs w:val="20"/>
              </w:rPr>
            </w:pPr>
          </w:p>
          <w:p w14:paraId="0A42EEEE" w14:textId="77777777" w:rsidR="00A66826" w:rsidRPr="00605612" w:rsidRDefault="00A66826" w:rsidP="008E05DF">
            <w:pPr>
              <w:pBdr>
                <w:top w:val="nil"/>
                <w:left w:val="nil"/>
                <w:bottom w:val="nil"/>
                <w:right w:val="nil"/>
                <w:between w:val="nil"/>
              </w:pBdr>
              <w:spacing w:line="276" w:lineRule="auto"/>
              <w:ind w:hanging="2"/>
              <w:jc w:val="center"/>
              <w:rPr>
                <w:rFonts w:eastAsia="Arial" w:cs="Arial"/>
                <w:color w:val="000000" w:themeColor="text1"/>
                <w:szCs w:val="20"/>
              </w:rPr>
            </w:pPr>
            <w:r w:rsidRPr="00605612">
              <w:rPr>
                <w:rFonts w:eastAsia="Arial" w:cs="Arial"/>
                <w:b/>
                <w:color w:val="000000" w:themeColor="text1"/>
                <w:szCs w:val="20"/>
              </w:rPr>
              <w:t>PREDLOG</w:t>
            </w:r>
            <w:r w:rsidRPr="00605612">
              <w:rPr>
                <w:rFonts w:eastAsia="Arial" w:cs="Arial"/>
                <w:b/>
                <w:smallCaps/>
                <w:color w:val="000000" w:themeColor="text1"/>
                <w:szCs w:val="20"/>
              </w:rPr>
              <w:t xml:space="preserve"> ZAKONA O SPREMEMBAH IN DOPOLNITVAH </w:t>
            </w:r>
          </w:p>
          <w:p w14:paraId="353D9F91" w14:textId="083956DB" w:rsidR="00A66826" w:rsidRPr="00605612" w:rsidRDefault="00A66826" w:rsidP="00A70B9B">
            <w:pPr>
              <w:pBdr>
                <w:top w:val="nil"/>
                <w:left w:val="nil"/>
                <w:bottom w:val="nil"/>
                <w:right w:val="nil"/>
                <w:between w:val="nil"/>
              </w:pBdr>
              <w:spacing w:line="276" w:lineRule="auto"/>
              <w:ind w:hanging="2"/>
              <w:jc w:val="center"/>
              <w:rPr>
                <w:rFonts w:cs="Arial"/>
                <w:szCs w:val="20"/>
              </w:rPr>
            </w:pPr>
            <w:r w:rsidRPr="00605612">
              <w:rPr>
                <w:rFonts w:eastAsia="Arial" w:cs="Arial"/>
                <w:b/>
                <w:smallCaps/>
                <w:color w:val="000000" w:themeColor="text1"/>
                <w:szCs w:val="20"/>
              </w:rPr>
              <w:t>ZAKONA O GOSPODARSKIH DRUŽBAH</w:t>
            </w:r>
          </w:p>
          <w:p w14:paraId="181F428A" w14:textId="77777777" w:rsidR="00A66826" w:rsidRPr="00605612" w:rsidRDefault="00A66826" w:rsidP="00A66826">
            <w:pPr>
              <w:pStyle w:val="len"/>
              <w:spacing w:before="0" w:line="276" w:lineRule="auto"/>
              <w:jc w:val="both"/>
              <w:rPr>
                <w:rFonts w:cs="Arial"/>
                <w:b w:val="0"/>
                <w:color w:val="000000" w:themeColor="text1"/>
                <w:sz w:val="20"/>
                <w:szCs w:val="20"/>
                <w:lang w:val="sl-SI"/>
              </w:rPr>
            </w:pPr>
          </w:p>
          <w:p w14:paraId="394CAC40"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4D78F794" w14:textId="77777777" w:rsidR="003F3DDB" w:rsidRPr="00605612" w:rsidRDefault="003F3DDB" w:rsidP="003F3DDB">
            <w:pPr>
              <w:spacing w:line="276" w:lineRule="auto"/>
              <w:rPr>
                <w:rFonts w:cs="Arial"/>
                <w:b/>
                <w:szCs w:val="20"/>
              </w:rPr>
            </w:pPr>
          </w:p>
          <w:p w14:paraId="34BECAEC" w14:textId="0AB0F989" w:rsidR="003F3DDB" w:rsidRPr="00605612" w:rsidRDefault="003F3DDB" w:rsidP="003F3DDB">
            <w:pPr>
              <w:pStyle w:val="len"/>
              <w:spacing w:before="0" w:line="276" w:lineRule="auto"/>
              <w:jc w:val="both"/>
              <w:rPr>
                <w:rFonts w:cs="Arial"/>
                <w:b w:val="0"/>
                <w:bCs/>
                <w:sz w:val="20"/>
                <w:szCs w:val="20"/>
                <w:lang w:val="sl-SI"/>
              </w:rPr>
            </w:pPr>
            <w:r w:rsidRPr="00605612">
              <w:rPr>
                <w:rFonts w:cs="Arial"/>
                <w:b w:val="0"/>
                <w:bCs/>
                <w:sz w:val="20"/>
                <w:szCs w:val="20"/>
              </w:rPr>
              <w:t>V Zakonu o gospodarskih družbah (</w:t>
            </w:r>
            <w:r w:rsidR="00D9220A" w:rsidRPr="00605612">
              <w:rPr>
                <w:rFonts w:cs="Arial"/>
                <w:b w:val="0"/>
                <w:bCs/>
                <w:sz w:val="20"/>
                <w:szCs w:val="20"/>
              </w:rPr>
              <w:t xml:space="preserve">Uradni list RS, št. 65/09 – uradno prečiščeno besedilo, 33/11, 91/11, 32/12, 57/12, 44/13 – </w:t>
            </w:r>
            <w:proofErr w:type="spellStart"/>
            <w:r w:rsidR="00D9220A" w:rsidRPr="00605612">
              <w:rPr>
                <w:rFonts w:cs="Arial"/>
                <w:b w:val="0"/>
                <w:bCs/>
                <w:sz w:val="20"/>
                <w:szCs w:val="20"/>
              </w:rPr>
              <w:t>odl</w:t>
            </w:r>
            <w:proofErr w:type="spellEnd"/>
            <w:r w:rsidR="00D9220A" w:rsidRPr="00605612">
              <w:rPr>
                <w:rFonts w:cs="Arial"/>
                <w:b w:val="0"/>
                <w:bCs/>
                <w:sz w:val="20"/>
                <w:szCs w:val="20"/>
              </w:rPr>
              <w:t xml:space="preserve">. US, 82/13, 55/15, 15/17, 22/19 – </w:t>
            </w:r>
            <w:proofErr w:type="spellStart"/>
            <w:r w:rsidR="00D9220A" w:rsidRPr="00605612">
              <w:rPr>
                <w:rFonts w:cs="Arial"/>
                <w:b w:val="0"/>
                <w:bCs/>
                <w:sz w:val="20"/>
                <w:szCs w:val="20"/>
              </w:rPr>
              <w:t>ZPosS</w:t>
            </w:r>
            <w:proofErr w:type="spellEnd"/>
            <w:r w:rsidR="00D9220A" w:rsidRPr="00605612">
              <w:rPr>
                <w:rFonts w:cs="Arial"/>
                <w:b w:val="0"/>
                <w:bCs/>
                <w:sz w:val="20"/>
                <w:szCs w:val="20"/>
              </w:rPr>
              <w:t xml:space="preserve">, 158/20 – </w:t>
            </w:r>
            <w:proofErr w:type="spellStart"/>
            <w:r w:rsidR="00D9220A" w:rsidRPr="00605612">
              <w:rPr>
                <w:rFonts w:cs="Arial"/>
                <w:b w:val="0"/>
                <w:bCs/>
                <w:sz w:val="20"/>
                <w:szCs w:val="20"/>
              </w:rPr>
              <w:t>ZIntPK</w:t>
            </w:r>
            <w:proofErr w:type="spellEnd"/>
            <w:r w:rsidR="00D9220A" w:rsidRPr="00605612">
              <w:rPr>
                <w:rFonts w:cs="Arial"/>
                <w:b w:val="0"/>
                <w:bCs/>
                <w:sz w:val="20"/>
                <w:szCs w:val="20"/>
              </w:rPr>
              <w:t>-C, 18/21, 18/23 – ZDU-1O in 75/23</w:t>
            </w:r>
            <w:r w:rsidRPr="00605612">
              <w:rPr>
                <w:rFonts w:cs="Arial"/>
                <w:b w:val="0"/>
                <w:bCs/>
                <w:sz w:val="20"/>
                <w:szCs w:val="20"/>
              </w:rPr>
              <w:t xml:space="preserve">) se v 2. </w:t>
            </w:r>
            <w:r w:rsidRPr="00605612">
              <w:rPr>
                <w:rFonts w:cs="Arial"/>
                <w:b w:val="0"/>
                <w:bCs/>
                <w:sz w:val="20"/>
                <w:szCs w:val="20"/>
                <w:lang w:val="sl-SI"/>
              </w:rPr>
              <w:t>členu v prvem odstavku na koncu druge alineje beseda »in« nadomesti z vejico.</w:t>
            </w:r>
          </w:p>
          <w:p w14:paraId="167B97A1" w14:textId="77777777" w:rsidR="003F3DDB" w:rsidRPr="00605612" w:rsidRDefault="003F3DDB" w:rsidP="003F3DDB">
            <w:pPr>
              <w:pStyle w:val="len"/>
              <w:spacing w:before="0" w:line="276" w:lineRule="auto"/>
              <w:jc w:val="both"/>
              <w:rPr>
                <w:rFonts w:cs="Arial"/>
                <w:b w:val="0"/>
                <w:bCs/>
                <w:sz w:val="20"/>
                <w:szCs w:val="20"/>
                <w:lang w:val="sl-SI"/>
              </w:rPr>
            </w:pPr>
          </w:p>
          <w:p w14:paraId="1E74B170" w14:textId="77777777" w:rsidR="003F3DDB" w:rsidRPr="00605612" w:rsidRDefault="003F3DDB" w:rsidP="003F3DDB">
            <w:pPr>
              <w:spacing w:line="276" w:lineRule="auto"/>
              <w:jc w:val="both"/>
              <w:rPr>
                <w:rFonts w:cs="Arial"/>
                <w:szCs w:val="20"/>
              </w:rPr>
            </w:pPr>
            <w:r w:rsidRPr="00605612">
              <w:rPr>
                <w:rFonts w:cs="Arial"/>
                <w:szCs w:val="20"/>
              </w:rPr>
              <w:t>V tretji alineji se pika na koncu alineje nadomesti z besedo »in« ter se doda nova četrta alineja, ki se glasi:</w:t>
            </w:r>
          </w:p>
          <w:p w14:paraId="7DC7E722" w14:textId="77777777" w:rsidR="003F3DDB" w:rsidRPr="00605612" w:rsidRDefault="003F3DDB" w:rsidP="003F3DDB">
            <w:pPr>
              <w:spacing w:line="276" w:lineRule="auto"/>
              <w:jc w:val="both"/>
              <w:rPr>
                <w:rFonts w:cs="Arial"/>
                <w:szCs w:val="20"/>
              </w:rPr>
            </w:pPr>
          </w:p>
          <w:p w14:paraId="78FAEE32" w14:textId="77777777" w:rsidR="003F3DDB" w:rsidRPr="00605612" w:rsidRDefault="003F3DDB" w:rsidP="003F3DDB">
            <w:pPr>
              <w:spacing w:line="276" w:lineRule="auto"/>
              <w:jc w:val="both"/>
              <w:rPr>
                <w:rFonts w:cs="Arial"/>
                <w:szCs w:val="20"/>
              </w:rPr>
            </w:pPr>
            <w:r w:rsidRPr="00605612">
              <w:rPr>
                <w:rFonts w:cs="Arial"/>
                <w:b/>
                <w:bCs/>
                <w:szCs w:val="20"/>
              </w:rPr>
              <w:t>»</w:t>
            </w:r>
            <w:bookmarkStart w:id="8" w:name="_Hlk143240748"/>
            <w:r w:rsidRPr="00605612">
              <w:rPr>
                <w:rFonts w:cs="Arial"/>
                <w:szCs w:val="20"/>
              </w:rPr>
              <w:t>- Direktiva (EU) 2022/2381 Evropskega parlamenta in Sveta z dne 23. novembra 2022 o zagotavljanju uravnotežene zastopanosti spolov med direktorji družb, ki kotirajo na borzi, in s tem povezanih ukrepih (UR L št. 315 z dne 7. 12. 2022, str. 44</w:t>
            </w:r>
            <w:bookmarkEnd w:id="8"/>
            <w:r w:rsidRPr="00605612">
              <w:rPr>
                <w:rFonts w:cs="Arial"/>
                <w:szCs w:val="20"/>
              </w:rPr>
              <w:t>).«.</w:t>
            </w:r>
          </w:p>
          <w:p w14:paraId="4D90F544" w14:textId="77777777" w:rsidR="003F3DDB" w:rsidRPr="00605612" w:rsidRDefault="003F3DDB" w:rsidP="003F3DDB">
            <w:pPr>
              <w:spacing w:line="276" w:lineRule="auto"/>
              <w:jc w:val="both"/>
              <w:rPr>
                <w:rFonts w:cs="Arial"/>
                <w:szCs w:val="20"/>
              </w:rPr>
            </w:pPr>
          </w:p>
          <w:p w14:paraId="4D1E0A58" w14:textId="77777777" w:rsidR="003F3DDB" w:rsidRPr="00605612" w:rsidRDefault="003F3DDB" w:rsidP="003F3DDB">
            <w:pPr>
              <w:spacing w:line="276" w:lineRule="auto"/>
              <w:jc w:val="both"/>
              <w:rPr>
                <w:rFonts w:cs="Arial"/>
                <w:szCs w:val="20"/>
              </w:rPr>
            </w:pPr>
            <w:r w:rsidRPr="00605612">
              <w:rPr>
                <w:rFonts w:cs="Arial"/>
                <w:szCs w:val="20"/>
              </w:rPr>
              <w:t xml:space="preserve">V drugem odstavku se v prvi alineji besedilo »Direktivo 2014/56/EU Evropskega parlamenta in Sveta z dne 16. aprila 2014 o spremembi Direktive 2006/43/ES o obveznih revizijah za letne in konsolidirane računovodske izkaze (UL L št. 158 z dne 27. 5. 2014, str. 196)« nadomesti z besedilom »Direktivo (EU) 2022/2464 Evropskega parlamenta in Sveta z dne 14. decembra 2022 o spremembi Uredbe (EU) št. 537/2014, Direktive 2004/109/ES, Direktive 2006/43/ES in Direktive 2013/34/EU glede poročanja podjetij o </w:t>
            </w:r>
            <w:proofErr w:type="spellStart"/>
            <w:r w:rsidRPr="00605612">
              <w:rPr>
                <w:rFonts w:cs="Arial"/>
                <w:szCs w:val="20"/>
              </w:rPr>
              <w:t>trajnostnosti</w:t>
            </w:r>
            <w:proofErr w:type="spellEnd"/>
            <w:r w:rsidRPr="00605612">
              <w:rPr>
                <w:rFonts w:cs="Arial"/>
                <w:szCs w:val="20"/>
              </w:rPr>
              <w:t xml:space="preserve"> (UL L št. 322 z dne 16. 12. 2022, str. 15)«.</w:t>
            </w:r>
          </w:p>
          <w:p w14:paraId="147FA73D" w14:textId="77777777" w:rsidR="003F3DDB" w:rsidRPr="00605612" w:rsidRDefault="003F3DDB" w:rsidP="003F3DDB">
            <w:pPr>
              <w:spacing w:line="276" w:lineRule="auto"/>
              <w:rPr>
                <w:rFonts w:cs="Arial"/>
                <w:b/>
                <w:szCs w:val="20"/>
              </w:rPr>
            </w:pPr>
          </w:p>
          <w:p w14:paraId="003F9DC4" w14:textId="55966F3C" w:rsidR="003F3DDB" w:rsidRPr="00605612" w:rsidRDefault="00071547"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w:t>
            </w:r>
            <w:r w:rsidR="003F3DDB" w:rsidRPr="00605612">
              <w:rPr>
                <w:rFonts w:ascii="Arial" w:hAnsi="Arial" w:cs="Arial"/>
                <w:b/>
                <w:sz w:val="20"/>
                <w:szCs w:val="20"/>
              </w:rPr>
              <w:t>len</w:t>
            </w:r>
          </w:p>
          <w:p w14:paraId="4FA94F5E" w14:textId="77777777" w:rsidR="00071547" w:rsidRPr="00605612" w:rsidRDefault="00071547" w:rsidP="00071547">
            <w:pPr>
              <w:spacing w:line="276" w:lineRule="auto"/>
              <w:jc w:val="both"/>
              <w:rPr>
                <w:rFonts w:cs="Arial"/>
                <w:bCs/>
                <w:szCs w:val="20"/>
              </w:rPr>
            </w:pPr>
          </w:p>
          <w:p w14:paraId="4C8C25CB" w14:textId="77777777" w:rsidR="00C650AD" w:rsidRPr="00605612" w:rsidRDefault="00C650AD" w:rsidP="00C650AD">
            <w:pPr>
              <w:spacing w:line="276" w:lineRule="auto"/>
              <w:rPr>
                <w:rFonts w:cs="Arial"/>
                <w:szCs w:val="20"/>
              </w:rPr>
            </w:pPr>
            <w:r w:rsidRPr="00605612">
              <w:rPr>
                <w:rFonts w:cs="Arial"/>
                <w:szCs w:val="20"/>
              </w:rPr>
              <w:t>Za 45. členom se doda nov a45.a člen, ki se glasi:</w:t>
            </w:r>
          </w:p>
          <w:p w14:paraId="3792BA7B" w14:textId="77777777" w:rsidR="00C650AD" w:rsidRPr="00605612" w:rsidRDefault="00C650AD" w:rsidP="00C650AD">
            <w:pPr>
              <w:spacing w:line="276" w:lineRule="auto"/>
              <w:rPr>
                <w:rFonts w:cs="Arial"/>
                <w:szCs w:val="20"/>
              </w:rPr>
            </w:pPr>
          </w:p>
          <w:p w14:paraId="1308E371" w14:textId="77777777" w:rsidR="00C650AD" w:rsidRPr="00605612" w:rsidRDefault="00C650AD" w:rsidP="00C650AD">
            <w:pPr>
              <w:spacing w:line="276" w:lineRule="auto"/>
              <w:jc w:val="center"/>
              <w:rPr>
                <w:rFonts w:cs="Arial"/>
                <w:b/>
                <w:bCs/>
                <w:szCs w:val="20"/>
              </w:rPr>
            </w:pPr>
            <w:r w:rsidRPr="00605612">
              <w:rPr>
                <w:rFonts w:cs="Arial"/>
                <w:szCs w:val="20"/>
              </w:rPr>
              <w:t>»</w:t>
            </w:r>
            <w:r w:rsidRPr="00605612">
              <w:rPr>
                <w:rFonts w:cs="Arial"/>
                <w:b/>
                <w:bCs/>
                <w:szCs w:val="20"/>
              </w:rPr>
              <w:t>a45.a člen</w:t>
            </w:r>
          </w:p>
          <w:p w14:paraId="570A28F6" w14:textId="77777777" w:rsidR="00C650AD" w:rsidRPr="00605612" w:rsidRDefault="00C650AD" w:rsidP="00C650AD">
            <w:pPr>
              <w:spacing w:line="276" w:lineRule="auto"/>
              <w:jc w:val="center"/>
              <w:rPr>
                <w:rFonts w:cs="Arial"/>
                <w:b/>
                <w:bCs/>
                <w:szCs w:val="20"/>
              </w:rPr>
            </w:pPr>
            <w:r w:rsidRPr="00605612">
              <w:rPr>
                <w:rFonts w:cs="Arial"/>
                <w:b/>
                <w:bCs/>
                <w:szCs w:val="20"/>
              </w:rPr>
              <w:t>(označevanje na poslovnem naslovu)</w:t>
            </w:r>
          </w:p>
          <w:p w14:paraId="3BD24713" w14:textId="77777777" w:rsidR="00C650AD" w:rsidRPr="00605612" w:rsidRDefault="00C650AD" w:rsidP="00C650AD">
            <w:pPr>
              <w:spacing w:line="276" w:lineRule="auto"/>
              <w:rPr>
                <w:rFonts w:cs="Arial"/>
                <w:szCs w:val="20"/>
              </w:rPr>
            </w:pPr>
          </w:p>
          <w:p w14:paraId="443C5B70" w14:textId="0CFD785A" w:rsidR="00C650AD" w:rsidRPr="00605612" w:rsidRDefault="00C650AD" w:rsidP="00C650AD">
            <w:pPr>
              <w:spacing w:line="276" w:lineRule="auto"/>
              <w:jc w:val="both"/>
              <w:rPr>
                <w:rFonts w:cs="Arial"/>
                <w:szCs w:val="20"/>
              </w:rPr>
            </w:pPr>
            <w:r w:rsidRPr="00605612">
              <w:rPr>
                <w:rFonts w:cs="Arial"/>
                <w:szCs w:val="20"/>
              </w:rPr>
              <w:t>Na poslovnem naslovu mora biti na vidnem mestu napis z navedbo firme in sedeža družbe.«.</w:t>
            </w:r>
          </w:p>
          <w:p w14:paraId="6B7A5BD6" w14:textId="77777777" w:rsidR="00C650AD" w:rsidRPr="00605612" w:rsidRDefault="00C650AD" w:rsidP="00071547">
            <w:pPr>
              <w:spacing w:line="276" w:lineRule="auto"/>
              <w:jc w:val="both"/>
              <w:rPr>
                <w:rFonts w:cs="Arial"/>
                <w:bCs/>
                <w:szCs w:val="20"/>
              </w:rPr>
            </w:pPr>
          </w:p>
          <w:p w14:paraId="6CD8E1A0" w14:textId="33624965" w:rsidR="00071547" w:rsidRPr="00605612" w:rsidRDefault="00071547"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23940A13" w14:textId="77777777" w:rsidR="003F3DDB" w:rsidRPr="00605612" w:rsidRDefault="003F3DDB" w:rsidP="003F3DDB">
            <w:pPr>
              <w:spacing w:line="276" w:lineRule="auto"/>
              <w:rPr>
                <w:rFonts w:cs="Arial"/>
                <w:szCs w:val="20"/>
              </w:rPr>
            </w:pPr>
          </w:p>
          <w:p w14:paraId="01533248" w14:textId="77777777" w:rsidR="003F3DDB" w:rsidRPr="00605612" w:rsidRDefault="003F3DDB" w:rsidP="003F3DDB">
            <w:pPr>
              <w:spacing w:line="276" w:lineRule="auto"/>
              <w:jc w:val="both"/>
              <w:rPr>
                <w:rFonts w:cs="Arial"/>
                <w:szCs w:val="20"/>
              </w:rPr>
            </w:pPr>
            <w:r w:rsidRPr="00605612">
              <w:rPr>
                <w:rFonts w:cs="Arial"/>
                <w:szCs w:val="20"/>
              </w:rPr>
              <w:t>V 53. členu se v četrtem odstavku na koncu pete alineje vejica nadomesti s podpičjem in beseda »in« se črta, v šesti alineji pa se na koncu besedila pika nadomesti s podpičjem ter se dodajo nova sedma do deseta alineja, ki se glasijo:</w:t>
            </w:r>
          </w:p>
          <w:p w14:paraId="6FBC9892" w14:textId="77777777" w:rsidR="003F3DDB" w:rsidRPr="00605612" w:rsidRDefault="003F3DDB" w:rsidP="003F3DDB">
            <w:pPr>
              <w:spacing w:line="276" w:lineRule="auto"/>
              <w:jc w:val="both"/>
              <w:rPr>
                <w:rFonts w:cs="Arial"/>
                <w:szCs w:val="20"/>
              </w:rPr>
            </w:pPr>
          </w:p>
          <w:p w14:paraId="3135FD85" w14:textId="1534B93E" w:rsidR="003F3DDB" w:rsidRPr="00605612" w:rsidRDefault="003F3DDB" w:rsidP="003F3DDB">
            <w:pPr>
              <w:spacing w:line="276" w:lineRule="auto"/>
              <w:jc w:val="both"/>
              <w:rPr>
                <w:rFonts w:cs="Arial"/>
                <w:szCs w:val="20"/>
              </w:rPr>
            </w:pPr>
            <w:r w:rsidRPr="00605612">
              <w:rPr>
                <w:rFonts w:cs="Arial"/>
                <w:szCs w:val="20"/>
              </w:rPr>
              <w:t xml:space="preserve">»- zadeve v zvezi s </w:t>
            </w:r>
            <w:proofErr w:type="spellStart"/>
            <w:r w:rsidRPr="00605612">
              <w:rPr>
                <w:rFonts w:cs="Arial"/>
                <w:szCs w:val="20"/>
              </w:rPr>
              <w:t>trajnostnostjo</w:t>
            </w:r>
            <w:proofErr w:type="spellEnd"/>
            <w:r w:rsidRPr="00605612">
              <w:rPr>
                <w:rFonts w:cs="Arial"/>
                <w:szCs w:val="20"/>
              </w:rPr>
              <w:t xml:space="preserve"> so </w:t>
            </w:r>
            <w:proofErr w:type="spellStart"/>
            <w:r w:rsidRPr="00605612">
              <w:rPr>
                <w:rFonts w:cs="Arial"/>
                <w:szCs w:val="20"/>
              </w:rPr>
              <w:t>okoljski</w:t>
            </w:r>
            <w:proofErr w:type="spellEnd"/>
            <w:r w:rsidRPr="00605612">
              <w:rPr>
                <w:rFonts w:cs="Arial"/>
                <w:szCs w:val="20"/>
              </w:rPr>
              <w:t xml:space="preserve"> dejavniki, socialni dejavniki, dejavniki v zvezi s spoštovanjem človekovih pravic in upravljavski dejavniki, vključno z dejavniki </w:t>
            </w:r>
            <w:proofErr w:type="spellStart"/>
            <w:r w:rsidRPr="00605612">
              <w:rPr>
                <w:rFonts w:cs="Arial"/>
                <w:szCs w:val="20"/>
              </w:rPr>
              <w:t>trajnostnosti</w:t>
            </w:r>
            <w:proofErr w:type="spellEnd"/>
            <w:r w:rsidRPr="00605612">
              <w:rPr>
                <w:rFonts w:cs="Arial"/>
                <w:szCs w:val="20"/>
              </w:rPr>
              <w:t xml:space="preserve">, kot so opredeljeni v 24. točki 2. člena Uredbe (EU) 2019/2088 Evropskega parlamenta in Sveta z dne 27. novembra 2019 o razkritjih, povezanih s </w:t>
            </w:r>
            <w:proofErr w:type="spellStart"/>
            <w:r w:rsidRPr="00605612">
              <w:rPr>
                <w:rFonts w:cs="Arial"/>
                <w:szCs w:val="20"/>
              </w:rPr>
              <w:t>trajnostnostjo</w:t>
            </w:r>
            <w:proofErr w:type="spellEnd"/>
            <w:r w:rsidRPr="00605612">
              <w:rPr>
                <w:rFonts w:cs="Arial"/>
                <w:szCs w:val="20"/>
              </w:rPr>
              <w:t>, v sektorju finančnih storitev (UL L št. 317 z dne 9. 12. 2019, str. 1), (v nadalj</w:t>
            </w:r>
            <w:r w:rsidR="00734CF2" w:rsidRPr="00605612">
              <w:rPr>
                <w:rFonts w:cs="Arial"/>
                <w:szCs w:val="20"/>
              </w:rPr>
              <w:t>njem besedilu</w:t>
            </w:r>
            <w:r w:rsidRPr="00605612">
              <w:rPr>
                <w:rFonts w:cs="Arial"/>
                <w:szCs w:val="20"/>
              </w:rPr>
              <w:t xml:space="preserve">: </w:t>
            </w:r>
            <w:bookmarkStart w:id="9" w:name="_Hlk140830699"/>
            <w:r w:rsidRPr="00605612">
              <w:rPr>
                <w:rFonts w:cs="Arial"/>
                <w:szCs w:val="20"/>
              </w:rPr>
              <w:t>Uredba 2019/2088/EU</w:t>
            </w:r>
            <w:bookmarkEnd w:id="9"/>
            <w:r w:rsidRPr="00605612">
              <w:rPr>
                <w:rFonts w:cs="Arial"/>
                <w:szCs w:val="20"/>
              </w:rPr>
              <w:t xml:space="preserve">), zadnjič spremenjena z Uredbo (EU) 2020/852 z dne 18. junija 2020 o vzpostavitvi okvira za spodbujanje trajnostnih naložb ter spremembi Uredbe (EU) 2019/2088 (UL L št. 198 z dne 22. 6. 2020, str. 13), (v </w:t>
            </w:r>
            <w:r w:rsidR="00734CF2" w:rsidRPr="00605612">
              <w:rPr>
                <w:rFonts w:cs="Arial"/>
                <w:szCs w:val="20"/>
              </w:rPr>
              <w:t>nadaljnjem besedilu</w:t>
            </w:r>
            <w:r w:rsidRPr="00605612">
              <w:rPr>
                <w:rFonts w:cs="Arial"/>
                <w:szCs w:val="20"/>
              </w:rPr>
              <w:t xml:space="preserve">: </w:t>
            </w:r>
            <w:bookmarkStart w:id="10" w:name="_Hlk140830552"/>
            <w:r w:rsidRPr="00605612">
              <w:rPr>
                <w:rFonts w:cs="Arial"/>
                <w:szCs w:val="20"/>
              </w:rPr>
              <w:t>Uredba 2020/852/EU</w:t>
            </w:r>
            <w:bookmarkEnd w:id="10"/>
            <w:r w:rsidRPr="00605612">
              <w:rPr>
                <w:rFonts w:cs="Arial"/>
                <w:szCs w:val="20"/>
              </w:rPr>
              <w:t>);</w:t>
            </w:r>
          </w:p>
          <w:p w14:paraId="7F4BACA8" w14:textId="77777777" w:rsidR="003F3DDB" w:rsidRPr="00605612" w:rsidRDefault="003F3DDB" w:rsidP="003F3DDB">
            <w:pPr>
              <w:spacing w:line="276" w:lineRule="auto"/>
              <w:jc w:val="both"/>
              <w:rPr>
                <w:rFonts w:cs="Arial"/>
                <w:szCs w:val="20"/>
              </w:rPr>
            </w:pPr>
            <w:r w:rsidRPr="00605612">
              <w:rPr>
                <w:rFonts w:cs="Arial"/>
                <w:szCs w:val="20"/>
              </w:rPr>
              <w:t>- ključna neopredmetena sredstva so sredstva brez fizičnega obstoja, od katerih je v osnovi odvisen poslovni model družbe in ki so vir ustvarjanja vrednosti v družbi;</w:t>
            </w:r>
          </w:p>
          <w:p w14:paraId="152BA4F7" w14:textId="77777777" w:rsidR="003F3DDB" w:rsidRPr="00605612" w:rsidRDefault="003F3DDB" w:rsidP="003F3DDB">
            <w:pPr>
              <w:spacing w:line="276" w:lineRule="auto"/>
              <w:jc w:val="both"/>
              <w:rPr>
                <w:rFonts w:cs="Arial"/>
                <w:szCs w:val="20"/>
              </w:rPr>
            </w:pPr>
            <w:r w:rsidRPr="00605612">
              <w:rPr>
                <w:rFonts w:cs="Arial"/>
                <w:szCs w:val="20"/>
              </w:rPr>
              <w:lastRenderedPageBreak/>
              <w:t xml:space="preserve">- evropski standardi poročanja o </w:t>
            </w:r>
            <w:proofErr w:type="spellStart"/>
            <w:r w:rsidRPr="00605612">
              <w:rPr>
                <w:rFonts w:cs="Arial"/>
                <w:szCs w:val="20"/>
              </w:rPr>
              <w:t>trajnostnosti</w:t>
            </w:r>
            <w:proofErr w:type="spellEnd"/>
            <w:r w:rsidRPr="00605612">
              <w:rPr>
                <w:rFonts w:cs="Arial"/>
                <w:szCs w:val="20"/>
              </w:rPr>
              <w:t xml:space="preserve"> so standardi, ki so določeni z delegiranimi akti Evropske komisije, sprejetimi na podlagi 29.b in 29.c člena Direktive 2013/34/EU;</w:t>
            </w:r>
          </w:p>
          <w:p w14:paraId="46645BFD" w14:textId="77777777" w:rsidR="003F3DDB" w:rsidRPr="00605612" w:rsidRDefault="003F3DDB" w:rsidP="003F3DDB">
            <w:pPr>
              <w:spacing w:line="276" w:lineRule="auto"/>
              <w:jc w:val="both"/>
              <w:rPr>
                <w:rFonts w:cs="Arial"/>
                <w:szCs w:val="20"/>
              </w:rPr>
            </w:pPr>
            <w:r w:rsidRPr="00605612">
              <w:rPr>
                <w:rFonts w:cs="Arial"/>
                <w:szCs w:val="20"/>
              </w:rPr>
              <w:t xml:space="preserve">- </w:t>
            </w:r>
            <w:bookmarkStart w:id="11" w:name="_Hlk142313475"/>
            <w:r w:rsidRPr="00605612">
              <w:rPr>
                <w:rFonts w:cs="Arial"/>
                <w:szCs w:val="20"/>
              </w:rPr>
              <w:t xml:space="preserve">standardi poročanja o </w:t>
            </w:r>
            <w:proofErr w:type="spellStart"/>
            <w:r w:rsidRPr="00605612">
              <w:rPr>
                <w:rFonts w:cs="Arial"/>
                <w:szCs w:val="20"/>
              </w:rPr>
              <w:t>trajnostnosti</w:t>
            </w:r>
            <w:proofErr w:type="spellEnd"/>
            <w:r w:rsidRPr="00605612">
              <w:rPr>
                <w:rFonts w:cs="Arial"/>
                <w:szCs w:val="20"/>
              </w:rPr>
              <w:t xml:space="preserve"> </w:t>
            </w:r>
            <w:bookmarkStart w:id="12" w:name="_Hlk141963182"/>
            <w:r w:rsidRPr="00605612">
              <w:rPr>
                <w:rFonts w:cs="Arial"/>
                <w:szCs w:val="20"/>
              </w:rPr>
              <w:t xml:space="preserve">za družbe iz tretjih držav </w:t>
            </w:r>
            <w:bookmarkEnd w:id="12"/>
            <w:r w:rsidRPr="00605612">
              <w:rPr>
                <w:rFonts w:cs="Arial"/>
                <w:szCs w:val="20"/>
              </w:rPr>
              <w:t>so standardi, ki so določeni z delegiranim aktom Evropske komisije, sprejetim na podlagi 40.b člena Direktive 2013/34/EU</w:t>
            </w:r>
            <w:bookmarkEnd w:id="11"/>
            <w:r w:rsidRPr="00605612">
              <w:rPr>
                <w:rFonts w:cs="Arial"/>
                <w:szCs w:val="20"/>
              </w:rPr>
              <w:t>.«.</w:t>
            </w:r>
          </w:p>
          <w:p w14:paraId="1329E4F6" w14:textId="77777777" w:rsidR="003F3DDB" w:rsidRPr="00605612" w:rsidRDefault="003F3DDB" w:rsidP="003F3DDB">
            <w:pPr>
              <w:spacing w:line="276" w:lineRule="auto"/>
              <w:rPr>
                <w:rFonts w:cs="Arial"/>
                <w:szCs w:val="20"/>
              </w:rPr>
            </w:pPr>
          </w:p>
          <w:p w14:paraId="494161FF" w14:textId="77777777" w:rsidR="003F3DDB" w:rsidRPr="00605612" w:rsidRDefault="003F3DDB"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6C59490D" w14:textId="77777777" w:rsidR="003F3DDB" w:rsidRPr="00605612" w:rsidRDefault="003F3DDB" w:rsidP="003F3DDB">
            <w:pPr>
              <w:spacing w:line="276" w:lineRule="auto"/>
              <w:rPr>
                <w:rFonts w:cs="Arial"/>
                <w:szCs w:val="20"/>
              </w:rPr>
            </w:pPr>
          </w:p>
          <w:p w14:paraId="38547AA0" w14:textId="6DEB0C7B" w:rsidR="003F3DDB" w:rsidRPr="00605612" w:rsidRDefault="003F3DDB" w:rsidP="003F3DDB">
            <w:pPr>
              <w:spacing w:line="276" w:lineRule="auto"/>
              <w:jc w:val="both"/>
              <w:rPr>
                <w:rFonts w:cs="Arial"/>
                <w:szCs w:val="20"/>
              </w:rPr>
            </w:pPr>
            <w:r w:rsidRPr="00605612">
              <w:rPr>
                <w:rFonts w:cs="Arial"/>
                <w:szCs w:val="20"/>
              </w:rPr>
              <w:t xml:space="preserve">V  55. členu se v osmem odstavku besedilo napovednega stavka »V vsakem primeru je za namene tega poglavja« nadomesti z besedilom »Za namene tega poglavja, razen za </w:t>
            </w:r>
            <w:bookmarkStart w:id="13" w:name="_Hlk143595361"/>
            <w:r w:rsidRPr="00605612">
              <w:rPr>
                <w:rFonts w:cs="Arial"/>
                <w:szCs w:val="20"/>
              </w:rPr>
              <w:t xml:space="preserve">obveznost priprave poročila o </w:t>
            </w:r>
            <w:proofErr w:type="spellStart"/>
            <w:r w:rsidRPr="00605612">
              <w:rPr>
                <w:rFonts w:cs="Arial"/>
                <w:szCs w:val="20"/>
              </w:rPr>
              <w:t>trajnostnosti</w:t>
            </w:r>
            <w:proofErr w:type="spellEnd"/>
            <w:r w:rsidRPr="00605612">
              <w:rPr>
                <w:rFonts w:cs="Arial"/>
                <w:szCs w:val="20"/>
              </w:rPr>
              <w:t xml:space="preserve"> iz 70.c do 70.d člena tega zakona</w:t>
            </w:r>
            <w:bookmarkEnd w:id="13"/>
            <w:r w:rsidRPr="00605612">
              <w:rPr>
                <w:rFonts w:cs="Arial"/>
                <w:szCs w:val="20"/>
              </w:rPr>
              <w:t>, je«.</w:t>
            </w:r>
          </w:p>
          <w:p w14:paraId="1BF10C31" w14:textId="77777777" w:rsidR="003F3DDB" w:rsidRPr="00605612" w:rsidRDefault="003F3DDB" w:rsidP="003F3DDB">
            <w:pPr>
              <w:spacing w:line="276" w:lineRule="auto"/>
              <w:jc w:val="both"/>
              <w:rPr>
                <w:rFonts w:cs="Arial"/>
                <w:strike/>
                <w:szCs w:val="20"/>
                <w:highlight w:val="yellow"/>
              </w:rPr>
            </w:pPr>
          </w:p>
          <w:p w14:paraId="096D72E5" w14:textId="77777777" w:rsidR="003F3DDB" w:rsidRPr="00605612" w:rsidRDefault="003F3DDB"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46DD6C6B" w14:textId="77777777" w:rsidR="003F3DDB" w:rsidRPr="00605612" w:rsidRDefault="003F3DDB" w:rsidP="003F3DDB">
            <w:pPr>
              <w:spacing w:line="276" w:lineRule="auto"/>
              <w:jc w:val="both"/>
              <w:rPr>
                <w:rFonts w:cs="Arial"/>
                <w:szCs w:val="20"/>
              </w:rPr>
            </w:pPr>
          </w:p>
          <w:p w14:paraId="37952BAC" w14:textId="77777777" w:rsidR="003F3DDB" w:rsidRPr="00605612" w:rsidRDefault="003F3DDB" w:rsidP="003F3DDB">
            <w:pPr>
              <w:spacing w:line="276" w:lineRule="auto"/>
              <w:jc w:val="both"/>
              <w:rPr>
                <w:rFonts w:cs="Arial"/>
                <w:szCs w:val="20"/>
              </w:rPr>
            </w:pPr>
            <w:r w:rsidRPr="00605612">
              <w:rPr>
                <w:rFonts w:cs="Arial"/>
                <w:szCs w:val="20"/>
              </w:rPr>
              <w:t>V 56. členu se dvanajsti odstavek črta.</w:t>
            </w:r>
          </w:p>
          <w:p w14:paraId="70B9476A" w14:textId="77777777" w:rsidR="003F3DDB" w:rsidRPr="00605612" w:rsidRDefault="003F3DDB" w:rsidP="003F3DDB">
            <w:pPr>
              <w:spacing w:line="276" w:lineRule="auto"/>
              <w:jc w:val="both"/>
              <w:rPr>
                <w:rFonts w:cs="Arial"/>
                <w:b/>
                <w:bCs/>
                <w:szCs w:val="20"/>
              </w:rPr>
            </w:pPr>
          </w:p>
          <w:p w14:paraId="0EF596DC" w14:textId="77777777" w:rsidR="003F3DDB" w:rsidRPr="00605612" w:rsidRDefault="003F3DDB"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7EA93861" w14:textId="77777777" w:rsidR="003F3DDB" w:rsidRPr="00605612" w:rsidRDefault="003F3DDB" w:rsidP="003F3DDB">
            <w:pPr>
              <w:spacing w:line="276" w:lineRule="auto"/>
              <w:jc w:val="both"/>
              <w:rPr>
                <w:rFonts w:cs="Arial"/>
                <w:szCs w:val="20"/>
              </w:rPr>
            </w:pPr>
          </w:p>
          <w:p w14:paraId="3CE4E5DD" w14:textId="77777777" w:rsidR="003F3DDB" w:rsidRPr="00605612" w:rsidRDefault="003F3DDB" w:rsidP="003F3DDB">
            <w:pPr>
              <w:spacing w:line="276" w:lineRule="auto"/>
              <w:jc w:val="both"/>
              <w:rPr>
                <w:rFonts w:cs="Arial"/>
                <w:szCs w:val="20"/>
              </w:rPr>
            </w:pPr>
            <w:bookmarkStart w:id="14" w:name="_Hlk137628004"/>
            <w:bookmarkStart w:id="15" w:name="_Hlk139443389"/>
            <w:r w:rsidRPr="00605612">
              <w:rPr>
                <w:rFonts w:cs="Arial"/>
                <w:szCs w:val="20"/>
              </w:rPr>
              <w:t>V 57. členu se prvi odstavek spremeni tako, da se glasi:</w:t>
            </w:r>
          </w:p>
          <w:p w14:paraId="3453163E" w14:textId="77777777" w:rsidR="003F3DDB" w:rsidRPr="00605612" w:rsidRDefault="003F3DDB" w:rsidP="003F3DDB">
            <w:pPr>
              <w:spacing w:line="276" w:lineRule="auto"/>
              <w:jc w:val="both"/>
              <w:rPr>
                <w:rFonts w:cs="Arial"/>
                <w:szCs w:val="20"/>
              </w:rPr>
            </w:pPr>
          </w:p>
          <w:p w14:paraId="728922E2" w14:textId="77777777" w:rsidR="003F3DDB" w:rsidRPr="00605612" w:rsidRDefault="003F3DDB" w:rsidP="003F3DDB">
            <w:pPr>
              <w:spacing w:line="276" w:lineRule="auto"/>
              <w:jc w:val="both"/>
              <w:rPr>
                <w:rFonts w:cs="Arial"/>
                <w:szCs w:val="20"/>
              </w:rPr>
            </w:pPr>
            <w:r w:rsidRPr="00605612">
              <w:rPr>
                <w:rFonts w:cs="Arial"/>
                <w:szCs w:val="20"/>
              </w:rPr>
              <w:t xml:space="preserve">»(1) Letna poročila velikih in srednjih kapitalskih družb ter dvojnih družb pregleda revizor na način in pod </w:t>
            </w:r>
            <w:bookmarkStart w:id="16" w:name="_Hlk144391187"/>
            <w:r w:rsidRPr="00605612">
              <w:rPr>
                <w:rFonts w:cs="Arial"/>
                <w:szCs w:val="20"/>
              </w:rPr>
              <w:t>pogoji, določenimi z zakonom, ki ureja revidiranje</w:t>
            </w:r>
            <w:bookmarkEnd w:id="16"/>
            <w:r w:rsidRPr="00605612">
              <w:rPr>
                <w:rFonts w:cs="Arial"/>
                <w:szCs w:val="20"/>
              </w:rPr>
              <w:t>. Revizor:</w:t>
            </w:r>
          </w:p>
          <w:p w14:paraId="120C3A8E" w14:textId="77777777" w:rsidR="003F3DDB" w:rsidRPr="00605612" w:rsidRDefault="003F3DDB" w:rsidP="00E55AC2">
            <w:pPr>
              <w:pStyle w:val="Odstavekseznama"/>
              <w:numPr>
                <w:ilvl w:val="0"/>
                <w:numId w:val="31"/>
              </w:numPr>
              <w:spacing w:after="0" w:line="276" w:lineRule="auto"/>
              <w:jc w:val="both"/>
              <w:rPr>
                <w:rFonts w:ascii="Arial" w:hAnsi="Arial" w:cs="Arial"/>
                <w:sz w:val="20"/>
                <w:szCs w:val="20"/>
              </w:rPr>
            </w:pPr>
            <w:r w:rsidRPr="00605612">
              <w:rPr>
                <w:rFonts w:ascii="Arial" w:hAnsi="Arial" w:cs="Arial"/>
                <w:sz w:val="20"/>
                <w:szCs w:val="20"/>
              </w:rPr>
              <w:t>revidira računovodsko poročilo,</w:t>
            </w:r>
          </w:p>
          <w:p w14:paraId="7A2F1633" w14:textId="77777777" w:rsidR="003F3DDB" w:rsidRPr="00605612" w:rsidRDefault="003F3DDB" w:rsidP="00E55AC2">
            <w:pPr>
              <w:pStyle w:val="Odstavekseznama"/>
              <w:numPr>
                <w:ilvl w:val="0"/>
                <w:numId w:val="31"/>
              </w:numPr>
              <w:spacing w:after="0" w:line="276" w:lineRule="auto"/>
              <w:jc w:val="both"/>
              <w:rPr>
                <w:rFonts w:ascii="Arial" w:hAnsi="Arial" w:cs="Arial"/>
                <w:sz w:val="20"/>
                <w:szCs w:val="20"/>
              </w:rPr>
            </w:pPr>
            <w:r w:rsidRPr="00605612">
              <w:rPr>
                <w:rFonts w:ascii="Arial" w:hAnsi="Arial" w:cs="Arial"/>
                <w:sz w:val="20"/>
                <w:szCs w:val="20"/>
              </w:rPr>
              <w:t>pregleda poslovno poročilo v obsegu, potrebnem da preveri, ali je njegova vsebina v skladu z drugimi sestavinami letnega poročila,</w:t>
            </w:r>
          </w:p>
          <w:p w14:paraId="7B73A0B4" w14:textId="77777777" w:rsidR="003F3DDB" w:rsidRPr="00605612" w:rsidRDefault="003F3DDB" w:rsidP="00E55AC2">
            <w:pPr>
              <w:pStyle w:val="Odstavekseznama"/>
              <w:numPr>
                <w:ilvl w:val="0"/>
                <w:numId w:val="31"/>
              </w:numPr>
              <w:spacing w:after="0" w:line="276" w:lineRule="auto"/>
              <w:jc w:val="both"/>
              <w:rPr>
                <w:rFonts w:ascii="Arial" w:hAnsi="Arial" w:cs="Arial"/>
                <w:sz w:val="20"/>
                <w:szCs w:val="20"/>
              </w:rPr>
            </w:pPr>
            <w:r w:rsidRPr="00605612">
              <w:rPr>
                <w:rFonts w:ascii="Arial" w:hAnsi="Arial" w:cs="Arial"/>
                <w:sz w:val="20"/>
                <w:szCs w:val="20"/>
              </w:rPr>
              <w:t xml:space="preserve">revidira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kadar ga je družba dolžna pripraviti skladno s 70.c ali 70.č členom tega zakona,</w:t>
            </w:r>
          </w:p>
          <w:p w14:paraId="1DE9151A" w14:textId="77777777" w:rsidR="003F3DDB" w:rsidRPr="00605612" w:rsidRDefault="003F3DDB" w:rsidP="00E55AC2">
            <w:pPr>
              <w:pStyle w:val="Odstavekseznama"/>
              <w:numPr>
                <w:ilvl w:val="0"/>
                <w:numId w:val="31"/>
              </w:numPr>
              <w:spacing w:after="0" w:line="276" w:lineRule="auto"/>
              <w:jc w:val="both"/>
              <w:rPr>
                <w:rFonts w:ascii="Arial" w:hAnsi="Arial" w:cs="Arial"/>
                <w:sz w:val="20"/>
                <w:szCs w:val="20"/>
              </w:rPr>
            </w:pPr>
            <w:r w:rsidRPr="00605612">
              <w:rPr>
                <w:rFonts w:ascii="Arial" w:hAnsi="Arial" w:cs="Arial"/>
                <w:sz w:val="20"/>
                <w:szCs w:val="20"/>
              </w:rPr>
              <w:t>preveri, ali poslovno poročilo vsebuje izjavo o upravljanju družbe ter pregleda njeno formalno popolnost, vsebinsko pa se v mnenju omeji na pregled podatkov iz 3. in 4. točke petega odstavka 70. člena tega zakona,</w:t>
            </w:r>
          </w:p>
          <w:p w14:paraId="11DB35BA" w14:textId="77777777" w:rsidR="003F3DDB" w:rsidRPr="00605612" w:rsidRDefault="003F3DDB" w:rsidP="00E55AC2">
            <w:pPr>
              <w:pStyle w:val="Odstavekseznama"/>
              <w:numPr>
                <w:ilvl w:val="0"/>
                <w:numId w:val="31"/>
              </w:numPr>
              <w:spacing w:after="0" w:line="276" w:lineRule="auto"/>
              <w:jc w:val="both"/>
              <w:rPr>
                <w:rFonts w:ascii="Arial" w:hAnsi="Arial" w:cs="Arial"/>
                <w:i/>
                <w:iCs/>
                <w:sz w:val="20"/>
                <w:szCs w:val="20"/>
              </w:rPr>
            </w:pPr>
            <w:r w:rsidRPr="00605612">
              <w:rPr>
                <w:rFonts w:ascii="Arial" w:hAnsi="Arial" w:cs="Arial"/>
                <w:sz w:val="20"/>
                <w:szCs w:val="20"/>
              </w:rPr>
              <w:t>preveri</w:t>
            </w:r>
            <w:r w:rsidRPr="00605612">
              <w:rPr>
                <w:rFonts w:ascii="Arial" w:hAnsi="Arial" w:cs="Arial"/>
                <w:i/>
                <w:iCs/>
                <w:sz w:val="20"/>
                <w:szCs w:val="20"/>
              </w:rPr>
              <w:t>,</w:t>
            </w:r>
            <w:r w:rsidRPr="00605612">
              <w:rPr>
                <w:rFonts w:ascii="Arial" w:hAnsi="Arial" w:cs="Arial"/>
                <w:sz w:val="20"/>
                <w:szCs w:val="20"/>
              </w:rPr>
              <w:t xml:space="preserve"> ali je bila družba za poslovno leto pred poslovnim letom, za katero so bili pripravljeni računovodski izkazi, ki se revidirajo, dolžna objaviti poročilo o davčnih informacijah v zvezi z dohodki in če ugotovi, da bi ga morala objaviti, preveri tudi, ali je bilo poročilo objavljeno v skladu z določbami tega zakona, ki urejajo javno objavo in objavo poročila o davčnih informacijah v zvezi z dohodki na spletni strani družbe.</w:t>
            </w:r>
            <w:r w:rsidRPr="00605612">
              <w:rPr>
                <w:rFonts w:ascii="Arial" w:hAnsi="Arial" w:cs="Arial"/>
                <w:i/>
                <w:iCs/>
                <w:sz w:val="20"/>
                <w:szCs w:val="20"/>
              </w:rPr>
              <w:t xml:space="preserve"> </w:t>
            </w:r>
          </w:p>
          <w:p w14:paraId="21A8EBA7" w14:textId="77777777" w:rsidR="003F3DDB" w:rsidRPr="00605612" w:rsidRDefault="003F3DDB" w:rsidP="003F3DDB">
            <w:pPr>
              <w:spacing w:line="276" w:lineRule="auto"/>
              <w:jc w:val="both"/>
              <w:rPr>
                <w:rFonts w:cs="Arial"/>
                <w:szCs w:val="20"/>
              </w:rPr>
            </w:pPr>
            <w:r w:rsidRPr="00605612">
              <w:rPr>
                <w:rFonts w:cs="Arial"/>
                <w:szCs w:val="20"/>
              </w:rPr>
              <w:t xml:space="preserve">Vse to velja tudi za konsolidirana letna poročila. </w:t>
            </w:r>
            <w:bookmarkStart w:id="17" w:name="_Hlk144390639"/>
            <w:bookmarkStart w:id="18" w:name="_Hlk142577159"/>
            <w:r w:rsidRPr="00605612">
              <w:rPr>
                <w:rFonts w:cs="Arial"/>
                <w:szCs w:val="20"/>
              </w:rPr>
              <w:t xml:space="preserve">Poročilo o </w:t>
            </w:r>
            <w:proofErr w:type="spellStart"/>
            <w:r w:rsidRPr="00605612">
              <w:rPr>
                <w:rFonts w:cs="Arial"/>
                <w:szCs w:val="20"/>
              </w:rPr>
              <w:t>trajnostnosti</w:t>
            </w:r>
            <w:proofErr w:type="spellEnd"/>
            <w:r w:rsidRPr="00605612">
              <w:rPr>
                <w:rFonts w:cs="Arial"/>
                <w:szCs w:val="20"/>
              </w:rPr>
              <w:t xml:space="preserve"> iz tretje alineje tega odstavka lahko revidira tudi revizor, ki ni isti kot tisti, ki opravlja pregled preostalih delov letnega poročila</w:t>
            </w:r>
            <w:bookmarkEnd w:id="17"/>
            <w:r w:rsidRPr="00605612">
              <w:rPr>
                <w:rFonts w:cs="Arial"/>
                <w:szCs w:val="20"/>
              </w:rPr>
              <w:t>.«.</w:t>
            </w:r>
          </w:p>
          <w:bookmarkEnd w:id="14"/>
          <w:bookmarkEnd w:id="18"/>
          <w:p w14:paraId="6865194B" w14:textId="77777777" w:rsidR="003F3DDB" w:rsidRPr="00605612" w:rsidRDefault="003F3DDB" w:rsidP="003F3DDB">
            <w:pPr>
              <w:spacing w:line="276" w:lineRule="auto"/>
              <w:jc w:val="both"/>
              <w:rPr>
                <w:rFonts w:cs="Arial"/>
                <w:szCs w:val="20"/>
              </w:rPr>
            </w:pPr>
          </w:p>
          <w:p w14:paraId="098831DC" w14:textId="77777777" w:rsidR="003F3DDB" w:rsidRPr="00605612" w:rsidRDefault="003F3DDB" w:rsidP="003F3DDB">
            <w:pPr>
              <w:spacing w:line="276" w:lineRule="auto"/>
              <w:jc w:val="both"/>
              <w:rPr>
                <w:rFonts w:cs="Arial"/>
                <w:szCs w:val="20"/>
              </w:rPr>
            </w:pPr>
            <w:r w:rsidRPr="00605612">
              <w:rPr>
                <w:rFonts w:cs="Arial"/>
                <w:szCs w:val="20"/>
              </w:rPr>
              <w:t>V drugem odstavku se na začetku stavka za besedilom »Revizorjevo poročilo« doda besedilo »o revidiranih računovodskih izkazih« in se za 5. točko doda nova 6. točka, ki se glasi:</w:t>
            </w:r>
          </w:p>
          <w:p w14:paraId="48ED6FB5" w14:textId="77777777" w:rsidR="003F3DDB" w:rsidRPr="00605612" w:rsidRDefault="003F3DDB" w:rsidP="003F3DDB">
            <w:pPr>
              <w:spacing w:line="276" w:lineRule="auto"/>
              <w:jc w:val="both"/>
              <w:rPr>
                <w:rFonts w:cs="Arial"/>
                <w:szCs w:val="20"/>
              </w:rPr>
            </w:pPr>
          </w:p>
          <w:p w14:paraId="57E341BA" w14:textId="77777777" w:rsidR="003F3DDB" w:rsidRPr="00605612" w:rsidRDefault="003F3DDB" w:rsidP="003F3DDB">
            <w:pPr>
              <w:spacing w:line="276" w:lineRule="auto"/>
              <w:jc w:val="both"/>
              <w:rPr>
                <w:rFonts w:cs="Arial"/>
                <w:szCs w:val="20"/>
              </w:rPr>
            </w:pPr>
            <w:r w:rsidRPr="00605612">
              <w:rPr>
                <w:rFonts w:cs="Arial"/>
                <w:szCs w:val="20"/>
              </w:rPr>
              <w:t>»6. navedbo, ali je družba dolžna objaviti poročilo o davčnih informacijah v zvezi z dohodki in če ugotovi, da bi ga morala objaviti, tudi navedbo, ali je bilo poročilo objavljeno v skladu z določbami tega zakona, ki urejajo javno objavo in objavo poročila o davčnih informacijah v zvezi z dohodki na spletni strani družbe;«</w:t>
            </w:r>
          </w:p>
          <w:p w14:paraId="445D67A5" w14:textId="77777777" w:rsidR="003F3DDB" w:rsidRPr="00605612" w:rsidRDefault="003F3DDB" w:rsidP="003F3DDB">
            <w:pPr>
              <w:spacing w:line="276" w:lineRule="auto"/>
              <w:jc w:val="both"/>
              <w:rPr>
                <w:rFonts w:cs="Arial"/>
                <w:szCs w:val="20"/>
              </w:rPr>
            </w:pPr>
          </w:p>
          <w:p w14:paraId="4E5DEE12" w14:textId="77777777" w:rsidR="003F3DDB" w:rsidRPr="00605612" w:rsidRDefault="003F3DDB" w:rsidP="003F3DDB">
            <w:pPr>
              <w:spacing w:line="276" w:lineRule="auto"/>
              <w:jc w:val="both"/>
              <w:rPr>
                <w:rFonts w:cs="Arial"/>
                <w:szCs w:val="20"/>
              </w:rPr>
            </w:pPr>
            <w:r w:rsidRPr="00605612">
              <w:rPr>
                <w:rFonts w:cs="Arial"/>
                <w:szCs w:val="20"/>
              </w:rPr>
              <w:t xml:space="preserve">Dosedanje 6. do 9. točka postanejo 7. do 10. točka. </w:t>
            </w:r>
          </w:p>
          <w:p w14:paraId="04830D2C" w14:textId="77777777" w:rsidR="003F3DDB" w:rsidRPr="00605612" w:rsidRDefault="003F3DDB" w:rsidP="003F3DDB">
            <w:pPr>
              <w:spacing w:line="276" w:lineRule="auto"/>
              <w:jc w:val="both"/>
              <w:rPr>
                <w:rFonts w:cs="Arial"/>
                <w:szCs w:val="20"/>
              </w:rPr>
            </w:pPr>
          </w:p>
          <w:p w14:paraId="329D024A" w14:textId="77777777" w:rsidR="003F3DDB" w:rsidRPr="00605612" w:rsidRDefault="003F3DDB" w:rsidP="003F3DDB">
            <w:pPr>
              <w:spacing w:line="276" w:lineRule="auto"/>
              <w:jc w:val="both"/>
              <w:rPr>
                <w:rFonts w:cs="Arial"/>
                <w:szCs w:val="20"/>
              </w:rPr>
            </w:pPr>
            <w:r w:rsidRPr="00605612">
              <w:rPr>
                <w:rFonts w:cs="Arial"/>
                <w:szCs w:val="20"/>
              </w:rPr>
              <w:t>Doda se nov tretji odstavek, ki se glasi:</w:t>
            </w:r>
          </w:p>
          <w:p w14:paraId="4C6D984A" w14:textId="77777777" w:rsidR="003F3DDB" w:rsidRPr="00605612" w:rsidRDefault="003F3DDB" w:rsidP="003F3DDB">
            <w:pPr>
              <w:spacing w:line="276" w:lineRule="auto"/>
              <w:jc w:val="both"/>
              <w:rPr>
                <w:rFonts w:cs="Arial"/>
                <w:szCs w:val="20"/>
              </w:rPr>
            </w:pPr>
            <w:r w:rsidRPr="00605612">
              <w:rPr>
                <w:rFonts w:cs="Arial"/>
                <w:szCs w:val="20"/>
              </w:rPr>
              <w:t xml:space="preserve">»(3) </w:t>
            </w:r>
            <w:bookmarkStart w:id="19" w:name="_Hlk142636426"/>
            <w:r w:rsidRPr="00605612">
              <w:rPr>
                <w:rFonts w:cs="Arial"/>
                <w:szCs w:val="20"/>
              </w:rPr>
              <w:t xml:space="preserve">Revizorjevo poročilo glede poročila o </w:t>
            </w:r>
            <w:proofErr w:type="spellStart"/>
            <w:r w:rsidRPr="00605612">
              <w:rPr>
                <w:rFonts w:cs="Arial"/>
                <w:szCs w:val="20"/>
              </w:rPr>
              <w:t>trajnostnosti</w:t>
            </w:r>
            <w:proofErr w:type="spellEnd"/>
            <w:r w:rsidRPr="00605612">
              <w:rPr>
                <w:rFonts w:cs="Arial"/>
                <w:szCs w:val="20"/>
              </w:rPr>
              <w:t xml:space="preserve"> </w:t>
            </w:r>
            <w:bookmarkEnd w:id="19"/>
            <w:r w:rsidRPr="00605612">
              <w:rPr>
                <w:rFonts w:cs="Arial"/>
                <w:szCs w:val="20"/>
              </w:rPr>
              <w:t>je v pisni obliki in mora vsebovati najmanj:</w:t>
            </w:r>
          </w:p>
          <w:p w14:paraId="23782CB2" w14:textId="77777777" w:rsidR="003F3DDB" w:rsidRPr="00605612" w:rsidRDefault="003F3DDB" w:rsidP="00E55AC2">
            <w:pPr>
              <w:pStyle w:val="Odstavekseznama"/>
              <w:numPr>
                <w:ilvl w:val="0"/>
                <w:numId w:val="32"/>
              </w:numPr>
              <w:spacing w:after="0" w:line="276" w:lineRule="auto"/>
              <w:jc w:val="both"/>
              <w:rPr>
                <w:rFonts w:ascii="Arial" w:hAnsi="Arial" w:cs="Arial"/>
                <w:sz w:val="20"/>
                <w:szCs w:val="20"/>
              </w:rPr>
            </w:pPr>
            <w:bookmarkStart w:id="20" w:name="_Hlk143092426"/>
            <w:r w:rsidRPr="00605612">
              <w:rPr>
                <w:rFonts w:ascii="Arial" w:hAnsi="Arial" w:cs="Arial"/>
                <w:sz w:val="20"/>
                <w:szCs w:val="20"/>
              </w:rPr>
              <w:t xml:space="preserve">opredelitev družbe, katere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ali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je predmet revizije, navedbo poročila o </w:t>
            </w:r>
            <w:proofErr w:type="spellStart"/>
            <w:r w:rsidRPr="00605612">
              <w:rPr>
                <w:rFonts w:ascii="Arial" w:hAnsi="Arial" w:cs="Arial"/>
                <w:sz w:val="20"/>
                <w:szCs w:val="20"/>
              </w:rPr>
              <w:t>trajnostnosti</w:t>
            </w:r>
            <w:proofErr w:type="spellEnd"/>
            <w:r w:rsidRPr="00605612" w:rsidDel="00E00922">
              <w:rPr>
                <w:rFonts w:ascii="Arial" w:hAnsi="Arial" w:cs="Arial"/>
                <w:sz w:val="20"/>
                <w:szCs w:val="20"/>
              </w:rPr>
              <w:t xml:space="preserve"> </w:t>
            </w:r>
            <w:r w:rsidRPr="00605612">
              <w:rPr>
                <w:rFonts w:ascii="Arial" w:hAnsi="Arial" w:cs="Arial"/>
                <w:sz w:val="20"/>
                <w:szCs w:val="20"/>
              </w:rPr>
              <w:t xml:space="preserve">ali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w:t>
            </w:r>
            <w:r w:rsidRPr="00605612">
              <w:rPr>
                <w:rFonts w:ascii="Arial" w:hAnsi="Arial" w:cs="Arial"/>
                <w:sz w:val="20"/>
                <w:szCs w:val="20"/>
              </w:rPr>
              <w:lastRenderedPageBreak/>
              <w:t xml:space="preserve">datuma in obdobja, ki ga zajema, ter opredelitev okvira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uporabljenega pri njegovi pripravi;</w:t>
            </w:r>
          </w:p>
          <w:p w14:paraId="54576C06" w14:textId="77777777" w:rsidR="003F3DDB" w:rsidRPr="00605612" w:rsidRDefault="003F3DDB" w:rsidP="00E55AC2">
            <w:pPr>
              <w:pStyle w:val="Odstavekseznama"/>
              <w:numPr>
                <w:ilvl w:val="0"/>
                <w:numId w:val="32"/>
              </w:numPr>
              <w:spacing w:after="0" w:line="276" w:lineRule="auto"/>
              <w:jc w:val="both"/>
              <w:rPr>
                <w:rFonts w:ascii="Arial" w:hAnsi="Arial" w:cs="Arial"/>
                <w:sz w:val="20"/>
                <w:szCs w:val="20"/>
              </w:rPr>
            </w:pPr>
            <w:r w:rsidRPr="00605612">
              <w:rPr>
                <w:rFonts w:ascii="Arial" w:hAnsi="Arial" w:cs="Arial"/>
                <w:sz w:val="20"/>
                <w:szCs w:val="20"/>
              </w:rPr>
              <w:t>opredelitev standardov revidiranja, v skladu s katerimi je bila izvedena revizija;</w:t>
            </w:r>
          </w:p>
          <w:p w14:paraId="38D80755" w14:textId="77777777" w:rsidR="003F3DDB" w:rsidRPr="00605612" w:rsidRDefault="003F3DDB" w:rsidP="00E55AC2">
            <w:pPr>
              <w:pStyle w:val="Odstavekseznama"/>
              <w:numPr>
                <w:ilvl w:val="0"/>
                <w:numId w:val="32"/>
              </w:numPr>
              <w:spacing w:after="0" w:line="276" w:lineRule="auto"/>
              <w:jc w:val="both"/>
              <w:rPr>
                <w:rFonts w:ascii="Arial" w:hAnsi="Arial" w:cs="Arial"/>
                <w:sz w:val="20"/>
                <w:szCs w:val="20"/>
              </w:rPr>
            </w:pPr>
            <w:r w:rsidRPr="00605612">
              <w:rPr>
                <w:rFonts w:ascii="Arial" w:hAnsi="Arial" w:cs="Arial"/>
                <w:sz w:val="20"/>
                <w:szCs w:val="20"/>
              </w:rPr>
              <w:t xml:space="preserve">revizorjev sklep ali mnenje o tem ali je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ali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skladno z zahtevami tega zakona ter 8. člena Uredbe 2020/852/EU;</w:t>
            </w:r>
          </w:p>
          <w:p w14:paraId="529E29F6" w14:textId="77777777" w:rsidR="003F3DDB" w:rsidRPr="00605612" w:rsidRDefault="003F3DDB" w:rsidP="00E55AC2">
            <w:pPr>
              <w:pStyle w:val="Odstavekseznama"/>
              <w:numPr>
                <w:ilvl w:val="0"/>
                <w:numId w:val="32"/>
              </w:numPr>
              <w:spacing w:after="0" w:line="276" w:lineRule="auto"/>
              <w:jc w:val="both"/>
              <w:rPr>
                <w:rFonts w:ascii="Arial" w:hAnsi="Arial" w:cs="Arial"/>
                <w:sz w:val="20"/>
                <w:szCs w:val="20"/>
              </w:rPr>
            </w:pPr>
            <w:bookmarkStart w:id="21" w:name="_Hlk143092484"/>
            <w:r w:rsidRPr="00605612">
              <w:rPr>
                <w:rFonts w:ascii="Arial" w:hAnsi="Arial" w:cs="Arial"/>
                <w:sz w:val="20"/>
                <w:szCs w:val="20"/>
              </w:rPr>
              <w:t>navedbo sedeža revizorja ali revizijske družbe;</w:t>
            </w:r>
          </w:p>
          <w:p w14:paraId="18BC934B" w14:textId="77777777" w:rsidR="003F3DDB" w:rsidRPr="00605612" w:rsidRDefault="003F3DDB" w:rsidP="00E55AC2">
            <w:pPr>
              <w:pStyle w:val="Odstavekseznama"/>
              <w:numPr>
                <w:ilvl w:val="0"/>
                <w:numId w:val="32"/>
              </w:numPr>
              <w:spacing w:after="0" w:line="276" w:lineRule="auto"/>
              <w:jc w:val="both"/>
              <w:rPr>
                <w:rFonts w:ascii="Arial" w:hAnsi="Arial" w:cs="Arial"/>
                <w:sz w:val="20"/>
                <w:szCs w:val="20"/>
              </w:rPr>
            </w:pPr>
            <w:r w:rsidRPr="00605612">
              <w:rPr>
                <w:rFonts w:ascii="Arial" w:hAnsi="Arial" w:cs="Arial"/>
                <w:sz w:val="20"/>
                <w:szCs w:val="20"/>
              </w:rPr>
              <w:t>datum in revizorjev podpis</w:t>
            </w:r>
            <w:bookmarkEnd w:id="20"/>
            <w:r w:rsidRPr="00605612">
              <w:rPr>
                <w:rFonts w:ascii="Arial" w:hAnsi="Arial" w:cs="Arial"/>
                <w:sz w:val="20"/>
                <w:szCs w:val="20"/>
              </w:rPr>
              <w:t>.«.</w:t>
            </w:r>
          </w:p>
          <w:p w14:paraId="156B5E52" w14:textId="77777777" w:rsidR="003F3DDB" w:rsidRPr="00605612" w:rsidRDefault="003F3DDB" w:rsidP="003F3DDB">
            <w:pPr>
              <w:pStyle w:val="Odstavekseznama"/>
              <w:spacing w:after="0" w:line="276" w:lineRule="auto"/>
              <w:ind w:left="360"/>
              <w:jc w:val="both"/>
              <w:rPr>
                <w:rFonts w:ascii="Arial" w:hAnsi="Arial" w:cs="Arial"/>
                <w:sz w:val="20"/>
                <w:szCs w:val="20"/>
              </w:rPr>
            </w:pPr>
          </w:p>
          <w:bookmarkEnd w:id="21"/>
          <w:p w14:paraId="530E1A7F" w14:textId="77777777" w:rsidR="003F3DDB" w:rsidRPr="00605612" w:rsidRDefault="003F3DDB" w:rsidP="003F3DDB">
            <w:pPr>
              <w:spacing w:line="276" w:lineRule="auto"/>
              <w:jc w:val="both"/>
              <w:rPr>
                <w:rFonts w:cs="Arial"/>
                <w:szCs w:val="20"/>
              </w:rPr>
            </w:pPr>
            <w:r w:rsidRPr="00605612">
              <w:rPr>
                <w:rFonts w:cs="Arial"/>
                <w:szCs w:val="20"/>
              </w:rPr>
              <w:t xml:space="preserve">Dosedanji tretji do sedmi odstavek postanejo četrti do osmi odstavek. </w:t>
            </w:r>
          </w:p>
          <w:bookmarkEnd w:id="15"/>
          <w:p w14:paraId="5F1B6881" w14:textId="77777777" w:rsidR="003F3DDB" w:rsidRPr="00605612" w:rsidRDefault="003F3DDB" w:rsidP="003F3DDB">
            <w:pPr>
              <w:spacing w:line="276" w:lineRule="auto"/>
              <w:rPr>
                <w:rFonts w:cs="Arial"/>
                <w:b/>
                <w:szCs w:val="20"/>
              </w:rPr>
            </w:pPr>
          </w:p>
          <w:p w14:paraId="39850C0F"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402C6434" w14:textId="77777777" w:rsidR="003F3DDB" w:rsidRPr="00605612" w:rsidRDefault="003F3DDB" w:rsidP="003F3DDB">
            <w:pPr>
              <w:spacing w:line="276" w:lineRule="auto"/>
              <w:jc w:val="both"/>
              <w:rPr>
                <w:rFonts w:cs="Arial"/>
                <w:b/>
                <w:szCs w:val="20"/>
              </w:rPr>
            </w:pPr>
          </w:p>
          <w:p w14:paraId="020D070C" w14:textId="77777777" w:rsidR="003F3DDB" w:rsidRPr="00605612" w:rsidRDefault="003F3DDB" w:rsidP="003F3DDB">
            <w:pPr>
              <w:spacing w:line="276" w:lineRule="auto"/>
              <w:jc w:val="both"/>
              <w:rPr>
                <w:rFonts w:cs="Arial"/>
                <w:szCs w:val="20"/>
              </w:rPr>
            </w:pPr>
            <w:r w:rsidRPr="00605612">
              <w:rPr>
                <w:rFonts w:cs="Arial"/>
                <w:szCs w:val="20"/>
              </w:rPr>
              <w:t>V 58. členu se doda nov drugi odstavek, ki se glasi:</w:t>
            </w:r>
          </w:p>
          <w:p w14:paraId="48D3F6E7" w14:textId="77777777" w:rsidR="003F3DDB" w:rsidRPr="00605612" w:rsidRDefault="003F3DDB" w:rsidP="003F3DDB">
            <w:pPr>
              <w:spacing w:line="276" w:lineRule="auto"/>
              <w:jc w:val="both"/>
              <w:rPr>
                <w:rFonts w:cs="Arial"/>
                <w:szCs w:val="20"/>
              </w:rPr>
            </w:pPr>
          </w:p>
          <w:p w14:paraId="06B3E7D2" w14:textId="796D0259" w:rsidR="003F3DDB" w:rsidRPr="00605612" w:rsidRDefault="003F3DDB" w:rsidP="003F3DDB">
            <w:pPr>
              <w:spacing w:line="276" w:lineRule="auto"/>
              <w:jc w:val="both"/>
              <w:rPr>
                <w:rFonts w:cs="Arial"/>
                <w:strike/>
                <w:szCs w:val="20"/>
              </w:rPr>
            </w:pPr>
            <w:r w:rsidRPr="00605612">
              <w:rPr>
                <w:rFonts w:cs="Arial"/>
                <w:szCs w:val="20"/>
              </w:rPr>
              <w:t xml:space="preserve">»(2) Družba, za katero velja 70.c ali 70.č člen tega zakona, izpolni obveznost iz prejšnjega odstavka tako, da predloži AJPES letno poročilo oziroma konsolidirano letno poročilo v enotni elektronski obliki, ki jo določa 3. člen Delegirane uredbe Komisije (EU) </w:t>
            </w:r>
            <w:bookmarkStart w:id="22" w:name="_Hlk141262283"/>
            <w:r w:rsidRPr="00605612">
              <w:rPr>
                <w:rFonts w:cs="Arial"/>
                <w:szCs w:val="20"/>
              </w:rPr>
              <w:t xml:space="preserve">2019/815 </w:t>
            </w:r>
            <w:bookmarkEnd w:id="22"/>
            <w:r w:rsidRPr="00605612">
              <w:rPr>
                <w:rFonts w:cs="Arial"/>
                <w:szCs w:val="20"/>
              </w:rPr>
              <w:t>z dne 17. decembra 2018 o dopolnitvi Direktive 2004/109/ES Evropskega parlamenta in Sveta v zvezi z regulativnimi tehničnimi standardi za določitev enotne elektronske oblike poročanja (UL L št. 143 z dne 29. 5. 2019, str. 1) (v nadalj</w:t>
            </w:r>
            <w:r w:rsidR="00D55580" w:rsidRPr="00605612">
              <w:rPr>
                <w:rFonts w:cs="Arial"/>
                <w:szCs w:val="20"/>
              </w:rPr>
              <w:t>njem besedilu</w:t>
            </w:r>
            <w:r w:rsidRPr="00605612">
              <w:rPr>
                <w:rFonts w:cs="Arial"/>
                <w:szCs w:val="20"/>
              </w:rPr>
              <w:t xml:space="preserve">: Delegirana uredba Komisije 2019/815/EU) ter svoje poročilo o </w:t>
            </w:r>
            <w:proofErr w:type="spellStart"/>
            <w:r w:rsidRPr="00605612">
              <w:rPr>
                <w:rFonts w:cs="Arial"/>
                <w:szCs w:val="20"/>
              </w:rPr>
              <w:t>trajnostnosti</w:t>
            </w:r>
            <w:proofErr w:type="spellEnd"/>
            <w:r w:rsidRPr="00605612">
              <w:rPr>
                <w:rFonts w:cs="Arial"/>
                <w:szCs w:val="20"/>
              </w:rPr>
              <w:t xml:space="preserve">, vključno z informacijami, ki jih je treba razkriti v skladu z 8. členom Uredbe 2020/852/EU,  opremi z oznakami v skladu z elektronsko obliko poročanja, določeno v navedeni delegirani uredbi. </w:t>
            </w:r>
            <w:bookmarkStart w:id="23" w:name="_Hlk141262707"/>
            <w:r w:rsidRPr="00605612">
              <w:rPr>
                <w:rFonts w:cs="Arial"/>
                <w:szCs w:val="20"/>
              </w:rPr>
              <w:t xml:space="preserve">Kadar je družba dolžna pripraviti konsolidirano poročilo o </w:t>
            </w:r>
            <w:proofErr w:type="spellStart"/>
            <w:r w:rsidRPr="00605612">
              <w:rPr>
                <w:rFonts w:cs="Arial"/>
                <w:szCs w:val="20"/>
              </w:rPr>
              <w:t>trajnostnosti</w:t>
            </w:r>
            <w:proofErr w:type="spellEnd"/>
            <w:r w:rsidRPr="00605612">
              <w:rPr>
                <w:rFonts w:cs="Arial"/>
                <w:szCs w:val="20"/>
              </w:rPr>
              <w:t xml:space="preserve">, vendar ni dolžna pripraviti konsolidiranega poslovnega poročila, skladno s prejšnjim odstavkom predloži AJPES konsolidirano poročilo o </w:t>
            </w:r>
            <w:proofErr w:type="spellStart"/>
            <w:r w:rsidRPr="00605612">
              <w:rPr>
                <w:rFonts w:cs="Arial"/>
                <w:szCs w:val="20"/>
              </w:rPr>
              <w:t>trajnostnosti</w:t>
            </w:r>
            <w:proofErr w:type="spellEnd"/>
            <w:r w:rsidRPr="00605612">
              <w:rPr>
                <w:rFonts w:cs="Arial"/>
                <w:szCs w:val="20"/>
              </w:rPr>
              <w:t xml:space="preserve"> v enotni elektronski obliki iz prejšnjega stavka skupaj z revizorjevim poročilom</w:t>
            </w:r>
            <w:bookmarkEnd w:id="23"/>
            <w:r w:rsidRPr="00605612">
              <w:rPr>
                <w:rFonts w:cs="Arial"/>
                <w:szCs w:val="20"/>
              </w:rPr>
              <w:t>.«.</w:t>
            </w:r>
          </w:p>
          <w:p w14:paraId="3ED11CFC" w14:textId="77777777" w:rsidR="003F3DDB" w:rsidRPr="00605612" w:rsidRDefault="003F3DDB" w:rsidP="003F3DDB">
            <w:pPr>
              <w:spacing w:line="276" w:lineRule="auto"/>
              <w:rPr>
                <w:rFonts w:cs="Arial"/>
                <w:strike/>
                <w:szCs w:val="20"/>
              </w:rPr>
            </w:pPr>
          </w:p>
          <w:p w14:paraId="7751C423" w14:textId="2FABA4C4" w:rsidR="003F3DDB" w:rsidRPr="00605612" w:rsidRDefault="003F3DDB" w:rsidP="003F3DDB">
            <w:pPr>
              <w:spacing w:line="276" w:lineRule="auto"/>
              <w:jc w:val="both"/>
              <w:rPr>
                <w:rFonts w:cs="Arial"/>
                <w:szCs w:val="20"/>
              </w:rPr>
            </w:pPr>
            <w:bookmarkStart w:id="24" w:name="_Hlk141359144"/>
            <w:r w:rsidRPr="00605612">
              <w:rPr>
                <w:rFonts w:cs="Arial"/>
                <w:szCs w:val="20"/>
              </w:rPr>
              <w:t xml:space="preserve">Dosedanji </w:t>
            </w:r>
            <w:bookmarkStart w:id="25" w:name="_Hlk141962190"/>
            <w:r w:rsidRPr="00605612">
              <w:rPr>
                <w:rFonts w:cs="Arial"/>
                <w:szCs w:val="20"/>
              </w:rPr>
              <w:t xml:space="preserve">drugi do </w:t>
            </w:r>
            <w:r w:rsidR="00475CEB" w:rsidRPr="00605612">
              <w:rPr>
                <w:rFonts w:cs="Arial"/>
                <w:szCs w:val="20"/>
              </w:rPr>
              <w:t xml:space="preserve">enajsti </w:t>
            </w:r>
            <w:r w:rsidRPr="00605612">
              <w:rPr>
                <w:rFonts w:cs="Arial"/>
                <w:szCs w:val="20"/>
              </w:rPr>
              <w:t xml:space="preserve">odstavek postanejo tretji do </w:t>
            </w:r>
            <w:r w:rsidR="00475CEB" w:rsidRPr="00605612">
              <w:rPr>
                <w:rFonts w:cs="Arial"/>
                <w:szCs w:val="20"/>
              </w:rPr>
              <w:t xml:space="preserve">dvanajsti </w:t>
            </w:r>
            <w:r w:rsidRPr="00605612">
              <w:rPr>
                <w:rFonts w:cs="Arial"/>
                <w:szCs w:val="20"/>
              </w:rPr>
              <w:t>odstavek</w:t>
            </w:r>
            <w:bookmarkEnd w:id="25"/>
            <w:r w:rsidRPr="00605612">
              <w:rPr>
                <w:rFonts w:cs="Arial"/>
                <w:szCs w:val="20"/>
              </w:rPr>
              <w:t>.</w:t>
            </w:r>
          </w:p>
          <w:p w14:paraId="6385773A" w14:textId="77777777" w:rsidR="00BC64B2" w:rsidRPr="00605612" w:rsidRDefault="00BC64B2" w:rsidP="003F3DDB">
            <w:pPr>
              <w:spacing w:line="276" w:lineRule="auto"/>
              <w:jc w:val="both"/>
              <w:rPr>
                <w:rFonts w:cs="Arial"/>
                <w:szCs w:val="20"/>
              </w:rPr>
            </w:pPr>
          </w:p>
          <w:p w14:paraId="4FDB5C15" w14:textId="669E6EF3" w:rsidR="00BC64B2" w:rsidRDefault="00BC64B2" w:rsidP="003F3DDB">
            <w:pPr>
              <w:spacing w:line="276" w:lineRule="auto"/>
              <w:jc w:val="both"/>
              <w:rPr>
                <w:rFonts w:cs="Arial"/>
                <w:szCs w:val="20"/>
              </w:rPr>
            </w:pPr>
            <w:r w:rsidRPr="00605612">
              <w:rPr>
                <w:rFonts w:cs="Arial"/>
                <w:szCs w:val="20"/>
              </w:rPr>
              <w:t>V dosedanjem dvanajstem odstavku, ki postane trinajsti odstavek, se beseda »šestega« nadomesti z besedo »osmega«, beseda »desetega« pa besedo »dvanajstega«.</w:t>
            </w:r>
          </w:p>
          <w:p w14:paraId="67134D5F" w14:textId="6F242F11" w:rsidR="00FB597E" w:rsidRDefault="00FB597E" w:rsidP="003F3DDB">
            <w:pPr>
              <w:spacing w:line="276" w:lineRule="auto"/>
              <w:jc w:val="both"/>
              <w:rPr>
                <w:rFonts w:cs="Arial"/>
                <w:szCs w:val="20"/>
              </w:rPr>
            </w:pPr>
          </w:p>
          <w:p w14:paraId="5A2E9C61" w14:textId="2ABB7A48" w:rsidR="00FB597E" w:rsidRDefault="00FB597E" w:rsidP="003F3DDB">
            <w:pPr>
              <w:spacing w:line="276" w:lineRule="auto"/>
              <w:jc w:val="both"/>
              <w:rPr>
                <w:rFonts w:cs="Arial"/>
                <w:szCs w:val="20"/>
              </w:rPr>
            </w:pPr>
            <w:r w:rsidRPr="00605612">
              <w:rPr>
                <w:rFonts w:cs="Arial"/>
                <w:szCs w:val="20"/>
              </w:rPr>
              <w:t xml:space="preserve">V dosedanjem </w:t>
            </w:r>
            <w:r>
              <w:rPr>
                <w:rFonts w:cs="Arial"/>
                <w:szCs w:val="20"/>
              </w:rPr>
              <w:t>trinajstem</w:t>
            </w:r>
            <w:r w:rsidRPr="00605612">
              <w:rPr>
                <w:rFonts w:cs="Arial"/>
                <w:szCs w:val="20"/>
              </w:rPr>
              <w:t xml:space="preserve"> odstavku, ki postane </w:t>
            </w:r>
            <w:r>
              <w:rPr>
                <w:rFonts w:cs="Arial"/>
                <w:szCs w:val="20"/>
              </w:rPr>
              <w:t>štirinajsti</w:t>
            </w:r>
            <w:r w:rsidRPr="00605612">
              <w:rPr>
                <w:rFonts w:cs="Arial"/>
                <w:szCs w:val="20"/>
              </w:rPr>
              <w:t xml:space="preserve"> odstavek</w:t>
            </w:r>
            <w:r>
              <w:rPr>
                <w:rFonts w:cs="Arial"/>
                <w:szCs w:val="20"/>
              </w:rPr>
              <w:t xml:space="preserve"> se doda nova četrta točka, ki se glasi: </w:t>
            </w:r>
          </w:p>
          <w:p w14:paraId="754EF851" w14:textId="77777777" w:rsidR="00FB597E" w:rsidRDefault="00FB597E" w:rsidP="003F3DDB">
            <w:pPr>
              <w:spacing w:line="276" w:lineRule="auto"/>
              <w:jc w:val="both"/>
              <w:rPr>
                <w:rFonts w:cs="Arial"/>
                <w:szCs w:val="20"/>
              </w:rPr>
            </w:pPr>
          </w:p>
          <w:p w14:paraId="7E6CC6FD" w14:textId="652CD33F" w:rsidR="00FB597E" w:rsidRPr="00605612" w:rsidRDefault="00FB597E" w:rsidP="003F3DDB">
            <w:pPr>
              <w:spacing w:line="276" w:lineRule="auto"/>
              <w:jc w:val="both"/>
              <w:rPr>
                <w:rFonts w:cs="Arial"/>
                <w:szCs w:val="20"/>
              </w:rPr>
            </w:pPr>
            <w:r>
              <w:rPr>
                <w:rFonts w:cs="Arial"/>
                <w:szCs w:val="20"/>
              </w:rPr>
              <w:t>»4. načinu predložitve in javne objave poročila o davčnih informacijah v zvezi z dohodki in ob izpolnjevanju pogojev izjave iz 70.j in 683.c člena tega zakona.«</w:t>
            </w:r>
          </w:p>
          <w:p w14:paraId="484BF8C8" w14:textId="77777777" w:rsidR="003F0398" w:rsidRPr="00605612" w:rsidRDefault="003F0398" w:rsidP="003F3DDB">
            <w:pPr>
              <w:spacing w:line="276" w:lineRule="auto"/>
              <w:jc w:val="both"/>
              <w:rPr>
                <w:rFonts w:cs="Arial"/>
                <w:szCs w:val="20"/>
              </w:rPr>
            </w:pPr>
          </w:p>
          <w:p w14:paraId="714CF83F" w14:textId="66DCBB6F" w:rsidR="00A82CD0" w:rsidRPr="00605612" w:rsidRDefault="003F0398" w:rsidP="003F3DDB">
            <w:pPr>
              <w:spacing w:line="276" w:lineRule="auto"/>
              <w:jc w:val="both"/>
              <w:rPr>
                <w:rFonts w:cs="Arial"/>
                <w:bCs/>
                <w:szCs w:val="20"/>
              </w:rPr>
            </w:pPr>
            <w:r w:rsidRPr="00605612">
              <w:rPr>
                <w:rFonts w:cs="Arial"/>
                <w:szCs w:val="20"/>
              </w:rPr>
              <w:t xml:space="preserve">Dosedanji trinajsti in štirinajsti odstavek postaneta </w:t>
            </w:r>
            <w:r w:rsidR="007911E9" w:rsidRPr="00605612">
              <w:rPr>
                <w:rFonts w:cs="Arial"/>
                <w:szCs w:val="20"/>
              </w:rPr>
              <w:t>štirinajsti in</w:t>
            </w:r>
            <w:r w:rsidRPr="00605612">
              <w:rPr>
                <w:rFonts w:cs="Arial"/>
                <w:szCs w:val="20"/>
              </w:rPr>
              <w:t xml:space="preserve"> petnajsti odstavek</w:t>
            </w:r>
            <w:r w:rsidR="007911E9" w:rsidRPr="00605612">
              <w:rPr>
                <w:rFonts w:cs="Arial"/>
                <w:szCs w:val="20"/>
              </w:rPr>
              <w:t>.</w:t>
            </w:r>
          </w:p>
          <w:bookmarkEnd w:id="24"/>
          <w:p w14:paraId="16DE75B1" w14:textId="77777777" w:rsidR="003F3DDB" w:rsidRPr="00605612" w:rsidRDefault="003F3DDB" w:rsidP="003F3DDB">
            <w:pPr>
              <w:spacing w:line="276" w:lineRule="auto"/>
              <w:jc w:val="both"/>
              <w:rPr>
                <w:rFonts w:cs="Arial"/>
                <w:b/>
                <w:szCs w:val="20"/>
              </w:rPr>
            </w:pPr>
          </w:p>
          <w:p w14:paraId="6F55CE41"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bookmarkStart w:id="26" w:name="_Hlk141359154"/>
            <w:r w:rsidRPr="00605612">
              <w:rPr>
                <w:rFonts w:ascii="Arial" w:hAnsi="Arial" w:cs="Arial"/>
                <w:b/>
                <w:sz w:val="20"/>
                <w:szCs w:val="20"/>
              </w:rPr>
              <w:t>člen</w:t>
            </w:r>
          </w:p>
          <w:p w14:paraId="49D69457" w14:textId="77777777" w:rsidR="003F3DDB" w:rsidRPr="00605612" w:rsidRDefault="003F3DDB" w:rsidP="003F3DDB">
            <w:pPr>
              <w:pStyle w:val="Odstavekseznama"/>
              <w:spacing w:after="0" w:line="276" w:lineRule="auto"/>
              <w:rPr>
                <w:rFonts w:ascii="Arial" w:hAnsi="Arial" w:cs="Arial"/>
                <w:b/>
                <w:sz w:val="20"/>
                <w:szCs w:val="20"/>
              </w:rPr>
            </w:pPr>
          </w:p>
          <w:p w14:paraId="4805A9D8" w14:textId="3E2E05DE" w:rsidR="003F3DDB" w:rsidRPr="00605612" w:rsidRDefault="003F3DDB" w:rsidP="003F3DDB">
            <w:pPr>
              <w:spacing w:line="276" w:lineRule="auto"/>
              <w:jc w:val="both"/>
              <w:rPr>
                <w:rFonts w:cs="Arial"/>
                <w:bCs/>
                <w:szCs w:val="20"/>
              </w:rPr>
            </w:pPr>
            <w:bookmarkStart w:id="27" w:name="_Hlk144455314"/>
            <w:bookmarkStart w:id="28" w:name="_Hlk141961902"/>
            <w:r w:rsidRPr="00605612">
              <w:rPr>
                <w:rFonts w:cs="Arial"/>
                <w:bCs/>
                <w:szCs w:val="20"/>
              </w:rPr>
              <w:t xml:space="preserve">V 59. členu se v drugem odstavku beseda »drugega« na </w:t>
            </w:r>
            <w:r w:rsidR="0056640E">
              <w:rPr>
                <w:rFonts w:cs="Arial"/>
                <w:bCs/>
                <w:szCs w:val="20"/>
              </w:rPr>
              <w:t>ob</w:t>
            </w:r>
            <w:r w:rsidRPr="00605612">
              <w:rPr>
                <w:rFonts w:cs="Arial"/>
                <w:bCs/>
                <w:szCs w:val="20"/>
              </w:rPr>
              <w:t>eh mestih nadomesti z besedo »tretjega«.</w:t>
            </w:r>
            <w:bookmarkEnd w:id="27"/>
          </w:p>
          <w:p w14:paraId="1C518DF3" w14:textId="77777777" w:rsidR="003F3DDB" w:rsidRPr="00605612" w:rsidRDefault="003F3DDB" w:rsidP="003F3DDB">
            <w:pPr>
              <w:spacing w:line="276" w:lineRule="auto"/>
              <w:jc w:val="both"/>
              <w:rPr>
                <w:rFonts w:cs="Arial"/>
                <w:bCs/>
                <w:szCs w:val="20"/>
              </w:rPr>
            </w:pPr>
          </w:p>
          <w:p w14:paraId="7FBF6BE1" w14:textId="253FF9E4" w:rsidR="003F3DDB" w:rsidRPr="00605612" w:rsidRDefault="003F3DDB" w:rsidP="003F3DDB">
            <w:pPr>
              <w:spacing w:line="276" w:lineRule="auto"/>
              <w:jc w:val="both"/>
              <w:rPr>
                <w:rFonts w:cs="Arial"/>
                <w:bCs/>
                <w:szCs w:val="20"/>
              </w:rPr>
            </w:pPr>
            <w:r w:rsidRPr="00605612">
              <w:rPr>
                <w:rFonts w:cs="Arial"/>
                <w:bCs/>
                <w:szCs w:val="20"/>
              </w:rPr>
              <w:t xml:space="preserve">V tretjem odstavku </w:t>
            </w:r>
            <w:r w:rsidR="0051414C" w:rsidRPr="00605612">
              <w:rPr>
                <w:rFonts w:cs="Arial"/>
                <w:bCs/>
                <w:szCs w:val="20"/>
              </w:rPr>
              <w:t xml:space="preserve">se </w:t>
            </w:r>
            <w:r w:rsidRPr="00605612">
              <w:rPr>
                <w:rFonts w:cs="Arial"/>
                <w:bCs/>
                <w:szCs w:val="20"/>
              </w:rPr>
              <w:t>beseda »štirinajstega« nadomesti z besedo »petnajstega«.</w:t>
            </w:r>
          </w:p>
          <w:bookmarkEnd w:id="26"/>
          <w:bookmarkEnd w:id="28"/>
          <w:p w14:paraId="6D9A9750" w14:textId="77777777" w:rsidR="003F3DDB" w:rsidRPr="00605612" w:rsidRDefault="003F3DDB" w:rsidP="003F3DDB">
            <w:pPr>
              <w:spacing w:line="276" w:lineRule="auto"/>
              <w:jc w:val="both"/>
              <w:rPr>
                <w:rFonts w:cs="Arial"/>
                <w:bCs/>
                <w:szCs w:val="20"/>
              </w:rPr>
            </w:pPr>
          </w:p>
          <w:p w14:paraId="5EABCC93"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7FD40E9F" w14:textId="77777777" w:rsidR="003F3DDB" w:rsidRPr="00605612" w:rsidRDefault="003F3DDB" w:rsidP="003F3DDB">
            <w:pPr>
              <w:spacing w:line="276" w:lineRule="auto"/>
              <w:jc w:val="center"/>
              <w:rPr>
                <w:rFonts w:cs="Arial"/>
                <w:szCs w:val="20"/>
              </w:rPr>
            </w:pPr>
          </w:p>
          <w:p w14:paraId="0541E732" w14:textId="77777777" w:rsidR="003F3DDB" w:rsidRPr="00605612" w:rsidRDefault="003F3DDB" w:rsidP="003F3DDB">
            <w:pPr>
              <w:spacing w:line="276" w:lineRule="auto"/>
              <w:jc w:val="both"/>
              <w:rPr>
                <w:rFonts w:cs="Arial"/>
                <w:szCs w:val="20"/>
              </w:rPr>
            </w:pPr>
            <w:r w:rsidRPr="00605612">
              <w:rPr>
                <w:rFonts w:cs="Arial"/>
                <w:szCs w:val="20"/>
              </w:rPr>
              <w:t>V 60. členu se doda nov drugi odstavek, ki se glasi:</w:t>
            </w:r>
          </w:p>
          <w:p w14:paraId="4C4F1F56" w14:textId="77777777" w:rsidR="003F3DDB" w:rsidRPr="00605612" w:rsidRDefault="003F3DDB" w:rsidP="003F3DDB">
            <w:pPr>
              <w:spacing w:line="276" w:lineRule="auto"/>
              <w:jc w:val="both"/>
              <w:rPr>
                <w:rFonts w:cs="Arial"/>
                <w:szCs w:val="20"/>
              </w:rPr>
            </w:pPr>
          </w:p>
          <w:p w14:paraId="12720C99" w14:textId="77777777" w:rsidR="003F3DDB" w:rsidRPr="00605612" w:rsidRDefault="003F3DDB" w:rsidP="003F3DDB">
            <w:pPr>
              <w:spacing w:line="276" w:lineRule="auto"/>
              <w:jc w:val="both"/>
              <w:rPr>
                <w:rFonts w:cs="Arial"/>
                <w:szCs w:val="20"/>
              </w:rPr>
            </w:pPr>
            <w:r w:rsidRPr="00605612">
              <w:rPr>
                <w:rFonts w:cs="Arial"/>
                <w:szCs w:val="20"/>
              </w:rPr>
              <w:t>»(2) Letno poročilo družb iz 70.e člena tega zakona poleg sestavin iz prejšnjega odstavka vsebuje tudi poročilo o davčnih informacijah v zvezi z dohodki iz 70.f člena tega zakona.«.</w:t>
            </w:r>
          </w:p>
          <w:p w14:paraId="3C5A01B4" w14:textId="77777777" w:rsidR="003F3DDB" w:rsidRPr="00605612" w:rsidRDefault="003F3DDB" w:rsidP="003F3DDB">
            <w:pPr>
              <w:spacing w:line="276" w:lineRule="auto"/>
              <w:jc w:val="both"/>
              <w:rPr>
                <w:rFonts w:cs="Arial"/>
                <w:szCs w:val="20"/>
              </w:rPr>
            </w:pPr>
          </w:p>
          <w:p w14:paraId="6400321A" w14:textId="77777777" w:rsidR="003F3DDB" w:rsidRPr="00605612" w:rsidRDefault="003F3DDB" w:rsidP="003F3DDB">
            <w:pPr>
              <w:spacing w:line="276" w:lineRule="auto"/>
              <w:jc w:val="both"/>
              <w:rPr>
                <w:rFonts w:cs="Arial"/>
                <w:szCs w:val="20"/>
              </w:rPr>
            </w:pPr>
            <w:r w:rsidRPr="00605612">
              <w:rPr>
                <w:rFonts w:cs="Arial"/>
                <w:szCs w:val="20"/>
              </w:rPr>
              <w:lastRenderedPageBreak/>
              <w:t>Dosedanji drugi do deveti odstavek postanejo tretji do deseti odstavek.</w:t>
            </w:r>
          </w:p>
          <w:p w14:paraId="768EF5DF" w14:textId="77777777" w:rsidR="003F3DDB" w:rsidRPr="00605612" w:rsidRDefault="003F3DDB" w:rsidP="003F3DDB">
            <w:pPr>
              <w:spacing w:line="276" w:lineRule="auto"/>
              <w:jc w:val="both"/>
              <w:rPr>
                <w:rFonts w:cs="Arial"/>
                <w:szCs w:val="20"/>
              </w:rPr>
            </w:pPr>
          </w:p>
          <w:p w14:paraId="657B5176"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46F119F9" w14:textId="77777777" w:rsidR="003F3DDB" w:rsidRPr="00605612" w:rsidRDefault="003F3DDB" w:rsidP="003F3DDB">
            <w:pPr>
              <w:spacing w:line="276" w:lineRule="auto"/>
              <w:jc w:val="center"/>
              <w:rPr>
                <w:rFonts w:cs="Arial"/>
                <w:b/>
                <w:szCs w:val="20"/>
              </w:rPr>
            </w:pPr>
          </w:p>
          <w:p w14:paraId="2A7E33D5" w14:textId="77777777" w:rsidR="003F3DDB" w:rsidRPr="00605612" w:rsidRDefault="003F3DDB" w:rsidP="003F3DDB">
            <w:pPr>
              <w:spacing w:line="276" w:lineRule="auto"/>
              <w:jc w:val="both"/>
              <w:rPr>
                <w:rFonts w:cs="Arial"/>
                <w:szCs w:val="20"/>
              </w:rPr>
            </w:pPr>
            <w:bookmarkStart w:id="29" w:name="_Hlk141962503"/>
            <w:r w:rsidRPr="00605612">
              <w:rPr>
                <w:rFonts w:cs="Arial"/>
                <w:szCs w:val="20"/>
              </w:rPr>
              <w:t>V 60.a členu se v prvem odstavku prvi stavek spremeni tako, da se glasi:</w:t>
            </w:r>
          </w:p>
          <w:p w14:paraId="46974C11" w14:textId="77777777" w:rsidR="003F3DDB" w:rsidRPr="00605612" w:rsidRDefault="003F3DDB" w:rsidP="003F3DDB">
            <w:pPr>
              <w:spacing w:line="276" w:lineRule="auto"/>
              <w:jc w:val="both"/>
              <w:rPr>
                <w:rFonts w:cs="Arial"/>
                <w:szCs w:val="20"/>
              </w:rPr>
            </w:pPr>
          </w:p>
          <w:p w14:paraId="354E1246" w14:textId="77777777" w:rsidR="003F3DDB" w:rsidRPr="00605612" w:rsidRDefault="003F3DDB" w:rsidP="003F3DDB">
            <w:pPr>
              <w:spacing w:line="276" w:lineRule="auto"/>
              <w:jc w:val="both"/>
              <w:rPr>
                <w:rFonts w:cs="Arial"/>
                <w:szCs w:val="20"/>
                <w:highlight w:val="yellow"/>
              </w:rPr>
            </w:pPr>
            <w:r w:rsidRPr="00605612">
              <w:rPr>
                <w:rFonts w:cs="Arial"/>
                <w:szCs w:val="20"/>
              </w:rPr>
              <w:t xml:space="preserve">»Člani organov vodenja in nadzora družbe morajo skupno zagotavljati, da so letna poročila z vsemi sestavnimi deli, vključno z izjavo o upravljanju družbe in poročilom o </w:t>
            </w:r>
            <w:proofErr w:type="spellStart"/>
            <w:r w:rsidRPr="00605612">
              <w:rPr>
                <w:rFonts w:cs="Arial"/>
                <w:szCs w:val="20"/>
              </w:rPr>
              <w:t>trajnostnosti</w:t>
            </w:r>
            <w:proofErr w:type="spellEnd"/>
            <w:r w:rsidRPr="00605612">
              <w:rPr>
                <w:rFonts w:cs="Arial"/>
                <w:szCs w:val="20"/>
              </w:rPr>
              <w:t xml:space="preserve">, sestavljena in objavljena v skladu s tem zakonom, slovenskimi računovodskimi standardi ali mednarodnimi standardi računovodskega poročanja in standardi poročanja o </w:t>
            </w:r>
            <w:proofErr w:type="spellStart"/>
            <w:r w:rsidRPr="00605612">
              <w:rPr>
                <w:rFonts w:cs="Arial"/>
                <w:szCs w:val="20"/>
              </w:rPr>
              <w:t>trajnostnosti</w:t>
            </w:r>
            <w:proofErr w:type="spellEnd"/>
            <w:r w:rsidRPr="00605612">
              <w:rPr>
                <w:rFonts w:cs="Arial"/>
                <w:szCs w:val="20"/>
              </w:rPr>
              <w:t>.«.</w:t>
            </w:r>
          </w:p>
          <w:p w14:paraId="0F1FE911" w14:textId="77777777" w:rsidR="003F3DDB" w:rsidRPr="00605612" w:rsidRDefault="003F3DDB" w:rsidP="003F3DDB">
            <w:pPr>
              <w:spacing w:line="276" w:lineRule="auto"/>
              <w:jc w:val="both"/>
              <w:rPr>
                <w:rFonts w:cs="Arial"/>
                <w:szCs w:val="20"/>
              </w:rPr>
            </w:pPr>
          </w:p>
          <w:p w14:paraId="563CD84A" w14:textId="412DC803" w:rsidR="003F3DDB" w:rsidRPr="00605612" w:rsidRDefault="00ED4692" w:rsidP="003F3DDB">
            <w:pPr>
              <w:spacing w:line="276" w:lineRule="auto"/>
              <w:jc w:val="both"/>
              <w:rPr>
                <w:rFonts w:cs="Arial"/>
                <w:szCs w:val="20"/>
              </w:rPr>
            </w:pPr>
            <w:r w:rsidRPr="00605612">
              <w:rPr>
                <w:rFonts w:cs="Arial"/>
                <w:szCs w:val="20"/>
              </w:rPr>
              <w:t>Za prvim odstavkom se d</w:t>
            </w:r>
            <w:r w:rsidR="003F3DDB" w:rsidRPr="00605612">
              <w:rPr>
                <w:rFonts w:cs="Arial"/>
                <w:szCs w:val="20"/>
              </w:rPr>
              <w:t>oda nov drugi odstavek, ki se glasi:</w:t>
            </w:r>
          </w:p>
          <w:p w14:paraId="774261AD" w14:textId="77777777" w:rsidR="003F3DDB" w:rsidRPr="00605612" w:rsidRDefault="003F3DDB" w:rsidP="003F3DDB">
            <w:pPr>
              <w:spacing w:line="276" w:lineRule="auto"/>
              <w:jc w:val="both"/>
              <w:rPr>
                <w:rFonts w:cs="Arial"/>
                <w:szCs w:val="20"/>
              </w:rPr>
            </w:pPr>
          </w:p>
          <w:p w14:paraId="48AA1F09" w14:textId="77777777" w:rsidR="003F3DDB" w:rsidRPr="00605612" w:rsidRDefault="003F3DDB" w:rsidP="003F3DDB">
            <w:pPr>
              <w:spacing w:line="276" w:lineRule="auto"/>
              <w:jc w:val="both"/>
              <w:rPr>
                <w:rFonts w:cs="Arial"/>
                <w:szCs w:val="20"/>
              </w:rPr>
            </w:pPr>
            <w:bookmarkStart w:id="30" w:name="_Hlk138077272"/>
            <w:r w:rsidRPr="00605612">
              <w:rPr>
                <w:rFonts w:cs="Arial"/>
                <w:szCs w:val="20"/>
              </w:rPr>
              <w:t xml:space="preserve">»(2) Obveznost iz prejšnjega odstavka se smiselno uporablja tudi za člane organov vodenja ali nadzora odvisnih družb, ustanovljenih s strani družb, ki so tuja podjetja iz tretjih držav, ter zastopnike tujega podjetja iz tretje države </w:t>
            </w:r>
            <w:bookmarkStart w:id="31" w:name="_Hlk141966308"/>
            <w:r w:rsidRPr="00605612">
              <w:rPr>
                <w:rFonts w:cs="Arial"/>
                <w:szCs w:val="20"/>
              </w:rPr>
              <w:t xml:space="preserve">glede: </w:t>
            </w:r>
          </w:p>
          <w:p w14:paraId="41757968" w14:textId="77777777" w:rsidR="003F3DDB" w:rsidRPr="00605612" w:rsidRDefault="003F3DDB" w:rsidP="003F3DDB">
            <w:pPr>
              <w:spacing w:line="276" w:lineRule="auto"/>
              <w:jc w:val="both"/>
              <w:rPr>
                <w:rFonts w:cs="Arial"/>
                <w:szCs w:val="20"/>
              </w:rPr>
            </w:pPr>
            <w:r w:rsidRPr="00605612">
              <w:rPr>
                <w:rFonts w:cs="Arial"/>
                <w:szCs w:val="20"/>
              </w:rPr>
              <w:t>- priprave, objave in zagotovitve dostopnosti do poročila o davčnih informacijah v zvezi z dohodki, ki se nanaša na družbo iz tretje države,</w:t>
            </w:r>
            <w:bookmarkEnd w:id="30"/>
          </w:p>
          <w:p w14:paraId="52BF5C27" w14:textId="77777777" w:rsidR="003F3DDB" w:rsidRPr="00605612" w:rsidRDefault="003F3DDB" w:rsidP="003F3DDB">
            <w:pPr>
              <w:spacing w:line="276" w:lineRule="auto"/>
              <w:jc w:val="both"/>
              <w:rPr>
                <w:rFonts w:cs="Arial"/>
                <w:szCs w:val="20"/>
              </w:rPr>
            </w:pPr>
            <w:bookmarkStart w:id="32" w:name="_Hlk141966196"/>
            <w:r w:rsidRPr="00605612">
              <w:rPr>
                <w:rFonts w:cs="Arial"/>
                <w:szCs w:val="20"/>
              </w:rPr>
              <w:t xml:space="preserve">- priprave poročila o </w:t>
            </w:r>
            <w:proofErr w:type="spellStart"/>
            <w:r w:rsidRPr="00605612">
              <w:rPr>
                <w:rFonts w:cs="Arial"/>
                <w:szCs w:val="20"/>
              </w:rPr>
              <w:t>trajnostnosti</w:t>
            </w:r>
            <w:proofErr w:type="spellEnd"/>
            <w:r w:rsidRPr="00605612">
              <w:rPr>
                <w:rFonts w:cs="Arial"/>
                <w:szCs w:val="20"/>
              </w:rPr>
              <w:t xml:space="preserve"> skladno s 70.d členom tega zakona in predložitve poročila o </w:t>
            </w:r>
            <w:proofErr w:type="spellStart"/>
            <w:r w:rsidRPr="00605612">
              <w:rPr>
                <w:rFonts w:cs="Arial"/>
                <w:szCs w:val="20"/>
              </w:rPr>
              <w:t>trajnostnosti</w:t>
            </w:r>
            <w:proofErr w:type="spellEnd"/>
            <w:r w:rsidRPr="00605612">
              <w:rPr>
                <w:rFonts w:cs="Arial"/>
                <w:szCs w:val="20"/>
              </w:rPr>
              <w:t xml:space="preserve"> skladno s prvim in drugim odstavkom 58. člena tega zakona.«.</w:t>
            </w:r>
          </w:p>
          <w:p w14:paraId="123F280D" w14:textId="77777777" w:rsidR="003F3DDB" w:rsidRPr="00605612" w:rsidRDefault="003F3DDB" w:rsidP="003F3DDB">
            <w:pPr>
              <w:spacing w:line="276" w:lineRule="auto"/>
              <w:jc w:val="both"/>
              <w:rPr>
                <w:rFonts w:cs="Arial"/>
                <w:szCs w:val="20"/>
              </w:rPr>
            </w:pPr>
          </w:p>
          <w:bookmarkEnd w:id="31"/>
          <w:bookmarkEnd w:id="32"/>
          <w:p w14:paraId="1BF03312" w14:textId="77777777" w:rsidR="003F3DDB" w:rsidRPr="00605612" w:rsidRDefault="003F3DDB" w:rsidP="003F3DDB">
            <w:pPr>
              <w:spacing w:line="276" w:lineRule="auto"/>
              <w:jc w:val="both"/>
              <w:rPr>
                <w:rFonts w:cs="Arial"/>
                <w:szCs w:val="20"/>
              </w:rPr>
            </w:pPr>
            <w:r w:rsidRPr="00605612">
              <w:rPr>
                <w:rFonts w:cs="Arial"/>
                <w:szCs w:val="20"/>
              </w:rPr>
              <w:t>Dosedanji drugi odstavek postane tretji odstavek.</w:t>
            </w:r>
            <w:bookmarkEnd w:id="29"/>
          </w:p>
          <w:p w14:paraId="68E403CA" w14:textId="77777777" w:rsidR="003F3DDB" w:rsidRPr="00605612" w:rsidRDefault="003F3DDB" w:rsidP="003F3DDB">
            <w:pPr>
              <w:spacing w:line="276" w:lineRule="auto"/>
              <w:jc w:val="both"/>
              <w:rPr>
                <w:rFonts w:cs="Arial"/>
                <w:szCs w:val="20"/>
              </w:rPr>
            </w:pPr>
          </w:p>
          <w:p w14:paraId="0E725CD0"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545F57C6" w14:textId="77777777" w:rsidR="003F3DDB" w:rsidRPr="00605612" w:rsidRDefault="003F3DDB" w:rsidP="003F3DDB">
            <w:pPr>
              <w:spacing w:line="276" w:lineRule="auto"/>
              <w:rPr>
                <w:rFonts w:cs="Arial"/>
                <w:b/>
                <w:szCs w:val="20"/>
              </w:rPr>
            </w:pPr>
          </w:p>
          <w:p w14:paraId="68B73A51" w14:textId="77777777" w:rsidR="003F3DDB" w:rsidRPr="00605612" w:rsidRDefault="003F3DDB" w:rsidP="003F3DDB">
            <w:pPr>
              <w:pStyle w:val="Odstavekseznama"/>
              <w:spacing w:after="0" w:line="276" w:lineRule="auto"/>
              <w:ind w:left="0"/>
              <w:jc w:val="both"/>
              <w:rPr>
                <w:rFonts w:ascii="Arial" w:hAnsi="Arial" w:cs="Arial"/>
                <w:sz w:val="20"/>
                <w:szCs w:val="20"/>
              </w:rPr>
            </w:pPr>
            <w:bookmarkStart w:id="33" w:name="_Hlk142638298"/>
            <w:bookmarkStart w:id="34" w:name="_Hlk141107428"/>
            <w:r w:rsidRPr="00605612">
              <w:rPr>
                <w:rFonts w:ascii="Arial" w:hAnsi="Arial" w:cs="Arial"/>
                <w:sz w:val="20"/>
                <w:szCs w:val="20"/>
              </w:rPr>
              <w:t>V 70. členu se doda nov tretji odstavek, ki se glasi:</w:t>
            </w:r>
          </w:p>
          <w:p w14:paraId="58452B23" w14:textId="77777777" w:rsidR="003F3DDB" w:rsidRPr="00605612" w:rsidRDefault="003F3DDB" w:rsidP="003F3DDB">
            <w:pPr>
              <w:pStyle w:val="Odstavekseznama"/>
              <w:spacing w:after="0" w:line="276" w:lineRule="auto"/>
              <w:ind w:left="0"/>
              <w:jc w:val="both"/>
              <w:rPr>
                <w:rFonts w:ascii="Arial" w:eastAsia="Calibri" w:hAnsi="Arial" w:cs="Arial"/>
                <w:sz w:val="20"/>
                <w:szCs w:val="20"/>
              </w:rPr>
            </w:pPr>
            <w:r w:rsidRPr="00605612">
              <w:rPr>
                <w:rFonts w:ascii="Arial" w:hAnsi="Arial" w:cs="Arial"/>
                <w:sz w:val="20"/>
                <w:szCs w:val="20"/>
              </w:rPr>
              <w:t>»</w:t>
            </w:r>
            <w:r w:rsidRPr="00605612">
              <w:rPr>
                <w:rFonts w:ascii="Arial" w:eastAsia="Calibri" w:hAnsi="Arial" w:cs="Arial"/>
                <w:sz w:val="20"/>
                <w:szCs w:val="20"/>
              </w:rPr>
              <w:t xml:space="preserve">(3) Poslovno poročilo družb iz prvega odstavka 70.c člena tega zakona vsebuje </w:t>
            </w:r>
            <w:bookmarkStart w:id="35" w:name="_Hlk142638895"/>
            <w:r w:rsidRPr="00605612">
              <w:rPr>
                <w:rFonts w:ascii="Arial" w:eastAsia="Calibri" w:hAnsi="Arial" w:cs="Arial"/>
                <w:sz w:val="20"/>
                <w:szCs w:val="20"/>
              </w:rPr>
              <w:t>tudi:</w:t>
            </w:r>
          </w:p>
          <w:p w14:paraId="7094C543" w14:textId="1C88CCAF" w:rsidR="003F3DDB" w:rsidRPr="00605612" w:rsidRDefault="003F3DDB" w:rsidP="003F3DDB">
            <w:pPr>
              <w:spacing w:line="276" w:lineRule="auto"/>
              <w:contextualSpacing/>
              <w:jc w:val="both"/>
              <w:rPr>
                <w:rFonts w:eastAsia="Calibri" w:cs="Arial"/>
                <w:szCs w:val="20"/>
              </w:rPr>
            </w:pPr>
            <w:r w:rsidRPr="00605612">
              <w:rPr>
                <w:rFonts w:eastAsia="Calibri" w:cs="Arial"/>
                <w:szCs w:val="20"/>
              </w:rPr>
              <w:t xml:space="preserve">- poročilo o </w:t>
            </w:r>
            <w:proofErr w:type="spellStart"/>
            <w:r w:rsidRPr="00605612">
              <w:rPr>
                <w:rFonts w:eastAsia="Calibri" w:cs="Arial"/>
                <w:szCs w:val="20"/>
              </w:rPr>
              <w:t>trajnostnosti</w:t>
            </w:r>
            <w:proofErr w:type="spellEnd"/>
            <w:r w:rsidRPr="00605612">
              <w:rPr>
                <w:rFonts w:eastAsia="Calibri" w:cs="Arial"/>
                <w:szCs w:val="20"/>
              </w:rPr>
              <w:t>, pripravljeno v skladu s 70.c členom</w:t>
            </w:r>
            <w:r w:rsidR="00794169" w:rsidRPr="00605612">
              <w:rPr>
                <w:rFonts w:eastAsia="Calibri" w:cs="Arial"/>
                <w:szCs w:val="20"/>
              </w:rPr>
              <w:t xml:space="preserve"> tega zakona</w:t>
            </w:r>
            <w:r w:rsidRPr="00605612">
              <w:rPr>
                <w:rFonts w:eastAsia="Calibri" w:cs="Arial"/>
                <w:szCs w:val="20"/>
              </w:rPr>
              <w:t>, in</w:t>
            </w:r>
          </w:p>
          <w:p w14:paraId="16609C98" w14:textId="77777777" w:rsidR="003F3DDB" w:rsidRPr="00605612" w:rsidRDefault="003F3DDB" w:rsidP="003F3DDB">
            <w:pPr>
              <w:spacing w:line="276" w:lineRule="auto"/>
              <w:contextualSpacing/>
              <w:jc w:val="both"/>
              <w:rPr>
                <w:rFonts w:eastAsia="Calibri" w:cs="Arial"/>
                <w:szCs w:val="20"/>
              </w:rPr>
            </w:pPr>
            <w:r w:rsidRPr="00605612">
              <w:rPr>
                <w:rFonts w:eastAsia="Calibri" w:cs="Arial"/>
                <w:szCs w:val="20"/>
              </w:rPr>
              <w:t>- informacije o ključnih neopredmetenih sredstvih ter pojasnilo, kako je poslovni model družbe v osnovi odvisen od teh sredstev ter kako ta sredstva pripomorejo k ustvarjanju vrednosti v družbi</w:t>
            </w:r>
            <w:bookmarkEnd w:id="35"/>
            <w:r w:rsidRPr="00605612">
              <w:rPr>
                <w:rFonts w:eastAsia="Calibri" w:cs="Arial"/>
                <w:szCs w:val="20"/>
              </w:rPr>
              <w:t>.«.</w:t>
            </w:r>
          </w:p>
          <w:bookmarkEnd w:id="33"/>
          <w:p w14:paraId="1364336F" w14:textId="77777777" w:rsidR="003F3DDB" w:rsidRPr="00605612" w:rsidRDefault="003F3DDB" w:rsidP="003F3DDB">
            <w:pPr>
              <w:pStyle w:val="Odstavekseznama"/>
              <w:spacing w:after="0" w:line="276" w:lineRule="auto"/>
              <w:ind w:left="0"/>
              <w:jc w:val="both"/>
              <w:rPr>
                <w:rFonts w:ascii="Arial" w:hAnsi="Arial" w:cs="Arial"/>
                <w:sz w:val="20"/>
                <w:szCs w:val="20"/>
              </w:rPr>
            </w:pPr>
          </w:p>
          <w:p w14:paraId="0615F65B" w14:textId="77777777" w:rsidR="003F3DDB" w:rsidRPr="00605612" w:rsidRDefault="003F3DDB" w:rsidP="003F3DDB">
            <w:pPr>
              <w:pStyle w:val="Odstavekseznama"/>
              <w:spacing w:after="0" w:line="276" w:lineRule="auto"/>
              <w:ind w:left="0"/>
              <w:jc w:val="both"/>
              <w:rPr>
                <w:rFonts w:ascii="Arial" w:hAnsi="Arial" w:cs="Arial"/>
                <w:sz w:val="20"/>
                <w:szCs w:val="20"/>
              </w:rPr>
            </w:pPr>
            <w:r w:rsidRPr="00605612">
              <w:rPr>
                <w:rFonts w:ascii="Arial" w:hAnsi="Arial" w:cs="Arial"/>
                <w:sz w:val="20"/>
                <w:szCs w:val="20"/>
              </w:rPr>
              <w:t>Dosedanja tretji in četrti odstavek postaneta četrti in peti odstavek.</w:t>
            </w:r>
          </w:p>
          <w:p w14:paraId="1398AA0C" w14:textId="77777777" w:rsidR="003F3DDB" w:rsidRPr="00605612" w:rsidRDefault="003F3DDB" w:rsidP="003F3DDB">
            <w:pPr>
              <w:pStyle w:val="Odstavekseznama"/>
              <w:spacing w:after="0" w:line="276" w:lineRule="auto"/>
              <w:ind w:left="0"/>
              <w:jc w:val="both"/>
              <w:rPr>
                <w:rFonts w:ascii="Arial" w:hAnsi="Arial" w:cs="Arial"/>
                <w:sz w:val="20"/>
                <w:szCs w:val="20"/>
              </w:rPr>
            </w:pPr>
          </w:p>
          <w:p w14:paraId="62C04F8C" w14:textId="06A3DB1C" w:rsidR="003F3DDB" w:rsidRPr="00605612" w:rsidRDefault="003F3DDB" w:rsidP="003F3DDB">
            <w:pPr>
              <w:pStyle w:val="Odstavekseznama"/>
              <w:spacing w:after="0" w:line="276" w:lineRule="auto"/>
              <w:ind w:left="0"/>
              <w:jc w:val="both"/>
              <w:rPr>
                <w:rFonts w:ascii="Arial" w:hAnsi="Arial" w:cs="Arial"/>
                <w:sz w:val="20"/>
                <w:szCs w:val="20"/>
              </w:rPr>
            </w:pPr>
            <w:r w:rsidRPr="00605612">
              <w:rPr>
                <w:rFonts w:ascii="Arial" w:hAnsi="Arial" w:cs="Arial"/>
                <w:sz w:val="20"/>
                <w:szCs w:val="20"/>
              </w:rPr>
              <w:t xml:space="preserve">V dosedanjem petem odstavku, ki postane šesti odstavek, se na koncu besedila doda naslednje besedilo: »Za družbe, za katere velja 70.c člen tega zakona, se šteje, da so izpolnile obveznost iz </w:t>
            </w:r>
            <w:r w:rsidR="0056640E">
              <w:rPr>
                <w:rFonts w:ascii="Arial" w:hAnsi="Arial" w:cs="Arial"/>
                <w:sz w:val="20"/>
                <w:szCs w:val="20"/>
              </w:rPr>
              <w:t>7.</w:t>
            </w:r>
            <w:r w:rsidR="0056640E" w:rsidRPr="00605612">
              <w:rPr>
                <w:rFonts w:ascii="Arial" w:hAnsi="Arial" w:cs="Arial"/>
                <w:sz w:val="20"/>
                <w:szCs w:val="20"/>
              </w:rPr>
              <w:t xml:space="preserve"> </w:t>
            </w:r>
            <w:r w:rsidRPr="00605612">
              <w:rPr>
                <w:rFonts w:ascii="Arial" w:hAnsi="Arial" w:cs="Arial"/>
                <w:sz w:val="20"/>
                <w:szCs w:val="20"/>
              </w:rPr>
              <w:t xml:space="preserve">točke tega odstavka, če v svoje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vključijo informacije, zahtevane v navedeni točki, in če v izjavo o upravljanju družbe vključijo sklic nanje.«.</w:t>
            </w:r>
          </w:p>
          <w:p w14:paraId="06B888C0" w14:textId="77777777" w:rsidR="003F3DDB" w:rsidRPr="00605612" w:rsidRDefault="003F3DDB" w:rsidP="003F3DDB">
            <w:pPr>
              <w:pStyle w:val="Odstavekseznama"/>
              <w:spacing w:after="0" w:line="276" w:lineRule="auto"/>
              <w:ind w:left="0"/>
              <w:jc w:val="both"/>
              <w:rPr>
                <w:rFonts w:ascii="Arial" w:hAnsi="Arial" w:cs="Arial"/>
                <w:sz w:val="20"/>
                <w:szCs w:val="20"/>
              </w:rPr>
            </w:pPr>
          </w:p>
          <w:p w14:paraId="7062EDE3" w14:textId="77777777" w:rsidR="003F3DDB" w:rsidRPr="00605612" w:rsidRDefault="003F3DDB" w:rsidP="003F3DDB">
            <w:pPr>
              <w:pStyle w:val="Odstavekseznama"/>
              <w:spacing w:after="0" w:line="276" w:lineRule="auto"/>
              <w:ind w:left="0"/>
              <w:jc w:val="both"/>
              <w:rPr>
                <w:rFonts w:ascii="Arial" w:hAnsi="Arial" w:cs="Arial"/>
                <w:sz w:val="20"/>
                <w:szCs w:val="20"/>
              </w:rPr>
            </w:pPr>
            <w:r w:rsidRPr="00605612">
              <w:rPr>
                <w:rFonts w:ascii="Arial" w:hAnsi="Arial" w:cs="Arial"/>
                <w:sz w:val="20"/>
                <w:szCs w:val="20"/>
              </w:rPr>
              <w:t>Dosedanji šesti odstavek postane sedmi odstavek.</w:t>
            </w:r>
          </w:p>
          <w:bookmarkEnd w:id="34"/>
          <w:p w14:paraId="1E4D09E3" w14:textId="77777777" w:rsidR="003F3DDB" w:rsidRPr="00605612" w:rsidRDefault="003F3DDB" w:rsidP="003F3DDB">
            <w:pPr>
              <w:spacing w:line="276" w:lineRule="auto"/>
              <w:rPr>
                <w:rFonts w:cs="Arial"/>
                <w:b/>
                <w:szCs w:val="20"/>
              </w:rPr>
            </w:pPr>
          </w:p>
          <w:p w14:paraId="0C811D03"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bookmarkStart w:id="36" w:name="_Hlk141359773"/>
            <w:r w:rsidRPr="00605612">
              <w:rPr>
                <w:rFonts w:ascii="Arial" w:hAnsi="Arial" w:cs="Arial"/>
                <w:b/>
                <w:sz w:val="20"/>
                <w:szCs w:val="20"/>
              </w:rPr>
              <w:t xml:space="preserve">člen </w:t>
            </w:r>
          </w:p>
          <w:p w14:paraId="5042C3DF" w14:textId="77777777" w:rsidR="003F3DDB" w:rsidRPr="00605612" w:rsidRDefault="003F3DDB" w:rsidP="003F3DDB">
            <w:pPr>
              <w:pStyle w:val="Odstavekseznama"/>
              <w:spacing w:after="0" w:line="276" w:lineRule="auto"/>
              <w:rPr>
                <w:rFonts w:ascii="Arial" w:hAnsi="Arial" w:cs="Arial"/>
                <w:b/>
                <w:sz w:val="20"/>
                <w:szCs w:val="20"/>
              </w:rPr>
            </w:pPr>
          </w:p>
          <w:p w14:paraId="2C611C4D" w14:textId="77777777" w:rsidR="003F3DDB" w:rsidRPr="00605612" w:rsidRDefault="003F3DDB" w:rsidP="003F3DDB">
            <w:pPr>
              <w:spacing w:line="276" w:lineRule="auto"/>
              <w:jc w:val="both"/>
              <w:rPr>
                <w:rFonts w:cs="Arial"/>
                <w:szCs w:val="20"/>
              </w:rPr>
            </w:pPr>
            <w:bookmarkStart w:id="37" w:name="_Hlk142034442"/>
            <w:r w:rsidRPr="00605612">
              <w:rPr>
                <w:rFonts w:cs="Arial"/>
                <w:szCs w:val="20"/>
              </w:rPr>
              <w:t xml:space="preserve">70.c člen se spremeni tako, da se glasi: </w:t>
            </w:r>
            <w:bookmarkEnd w:id="37"/>
          </w:p>
          <w:p w14:paraId="24878B18" w14:textId="77777777" w:rsidR="003F3DDB" w:rsidRPr="00605612" w:rsidRDefault="003F3DDB" w:rsidP="003F3DDB">
            <w:pPr>
              <w:spacing w:line="276" w:lineRule="auto"/>
              <w:jc w:val="both"/>
              <w:rPr>
                <w:rFonts w:cs="Arial"/>
                <w:szCs w:val="20"/>
              </w:rPr>
            </w:pPr>
          </w:p>
          <w:p w14:paraId="7EEFD861" w14:textId="77777777" w:rsidR="003F3DDB" w:rsidRPr="00605612" w:rsidRDefault="003F3DDB" w:rsidP="003F3DDB">
            <w:pPr>
              <w:spacing w:line="276" w:lineRule="auto"/>
              <w:jc w:val="center"/>
              <w:rPr>
                <w:rFonts w:cs="Arial"/>
                <w:b/>
                <w:szCs w:val="20"/>
              </w:rPr>
            </w:pPr>
            <w:r w:rsidRPr="00605612">
              <w:rPr>
                <w:rFonts w:cs="Arial"/>
                <w:b/>
                <w:szCs w:val="20"/>
              </w:rPr>
              <w:t>»70.c člen</w:t>
            </w:r>
          </w:p>
          <w:p w14:paraId="524CF813" w14:textId="77777777" w:rsidR="003F3DDB" w:rsidRPr="00605612" w:rsidRDefault="003F3DDB" w:rsidP="003F3DDB">
            <w:pPr>
              <w:spacing w:line="276" w:lineRule="auto"/>
              <w:jc w:val="center"/>
              <w:rPr>
                <w:rFonts w:cs="Arial"/>
                <w:b/>
                <w:szCs w:val="20"/>
              </w:rPr>
            </w:pPr>
            <w:r w:rsidRPr="00605612">
              <w:rPr>
                <w:rFonts w:cs="Arial"/>
                <w:b/>
                <w:szCs w:val="20"/>
              </w:rPr>
              <w:t xml:space="preserve">(poročilo o </w:t>
            </w:r>
            <w:proofErr w:type="spellStart"/>
            <w:r w:rsidRPr="00605612">
              <w:rPr>
                <w:rFonts w:cs="Arial"/>
                <w:b/>
                <w:szCs w:val="20"/>
              </w:rPr>
              <w:t>trajnostnosti</w:t>
            </w:r>
            <w:proofErr w:type="spellEnd"/>
            <w:r w:rsidRPr="00605612">
              <w:rPr>
                <w:rFonts w:cs="Arial"/>
                <w:b/>
                <w:szCs w:val="20"/>
              </w:rPr>
              <w:t>)</w:t>
            </w:r>
          </w:p>
          <w:p w14:paraId="6DD5CE09" w14:textId="77777777" w:rsidR="003F3DDB" w:rsidRPr="00605612" w:rsidRDefault="003F3DDB" w:rsidP="003F3DDB">
            <w:pPr>
              <w:spacing w:line="276" w:lineRule="auto"/>
              <w:rPr>
                <w:rFonts w:cs="Arial"/>
                <w:szCs w:val="20"/>
              </w:rPr>
            </w:pPr>
          </w:p>
          <w:p w14:paraId="3E4E2701" w14:textId="77777777" w:rsidR="003F3DDB" w:rsidRPr="00605612" w:rsidRDefault="003F3DDB" w:rsidP="003F3DDB">
            <w:pPr>
              <w:spacing w:line="276" w:lineRule="auto"/>
              <w:jc w:val="both"/>
              <w:rPr>
                <w:rFonts w:cs="Arial"/>
                <w:szCs w:val="20"/>
              </w:rPr>
            </w:pPr>
            <w:bookmarkStart w:id="38" w:name="_Hlk142037520"/>
            <w:r w:rsidRPr="00605612">
              <w:rPr>
                <w:rFonts w:cs="Arial"/>
                <w:szCs w:val="20"/>
              </w:rPr>
              <w:t xml:space="preserve">(1) Velika družba ter majhna ali srednja družba, s katere vrednostnimi papirji se trguje na organiziranem trgu, vključi v svoje poslovno poročilo tudi poročilo o </w:t>
            </w:r>
            <w:proofErr w:type="spellStart"/>
            <w:r w:rsidRPr="00605612">
              <w:rPr>
                <w:rFonts w:cs="Arial"/>
                <w:szCs w:val="20"/>
              </w:rPr>
              <w:t>trajnostnosti</w:t>
            </w:r>
            <w:proofErr w:type="spellEnd"/>
            <w:r w:rsidRPr="00605612">
              <w:rPr>
                <w:rFonts w:cs="Arial"/>
                <w:szCs w:val="20"/>
              </w:rPr>
              <w:t xml:space="preserve">, ki vsebuje vse informacije, potrebne za razumevanje vplivov družbe na zadeve v zvezi s </w:t>
            </w:r>
            <w:proofErr w:type="spellStart"/>
            <w:r w:rsidRPr="00605612">
              <w:rPr>
                <w:rFonts w:cs="Arial"/>
                <w:szCs w:val="20"/>
              </w:rPr>
              <w:t>trajnostnostjo</w:t>
            </w:r>
            <w:proofErr w:type="spellEnd"/>
            <w:r w:rsidRPr="00605612">
              <w:rPr>
                <w:rFonts w:cs="Arial"/>
                <w:szCs w:val="20"/>
              </w:rPr>
              <w:t xml:space="preserve">, in informacije, potrebne za razumevanje, kako zadeve v zvezi s </w:t>
            </w:r>
            <w:proofErr w:type="spellStart"/>
            <w:r w:rsidRPr="00605612">
              <w:rPr>
                <w:rFonts w:cs="Arial"/>
                <w:szCs w:val="20"/>
              </w:rPr>
              <w:t>trajnostnostjo</w:t>
            </w:r>
            <w:proofErr w:type="spellEnd"/>
            <w:r w:rsidRPr="00605612">
              <w:rPr>
                <w:rFonts w:cs="Arial"/>
                <w:szCs w:val="20"/>
              </w:rPr>
              <w:t xml:space="preserve"> vplivajo na razvoj, uspešnost in položaj družbe.  Poročilo o </w:t>
            </w:r>
            <w:proofErr w:type="spellStart"/>
            <w:r w:rsidRPr="00605612">
              <w:rPr>
                <w:rFonts w:cs="Arial"/>
                <w:szCs w:val="20"/>
              </w:rPr>
              <w:t>trajnostnosti</w:t>
            </w:r>
            <w:proofErr w:type="spellEnd"/>
            <w:r w:rsidRPr="00605612">
              <w:rPr>
                <w:rFonts w:cs="Arial"/>
                <w:szCs w:val="20"/>
              </w:rPr>
              <w:t xml:space="preserve"> se vključi kot poseben oddelek poslovnega </w:t>
            </w:r>
            <w:r w:rsidRPr="00605612">
              <w:rPr>
                <w:rFonts w:cs="Arial"/>
                <w:szCs w:val="20"/>
              </w:rPr>
              <w:lastRenderedPageBreak/>
              <w:t>poročila ter vsebuje tudi informacije, ki jih mora družba razkriti skladno z 8. členom Uredbe 2020/852/EU.</w:t>
            </w:r>
          </w:p>
          <w:bookmarkEnd w:id="38"/>
          <w:p w14:paraId="573B3564" w14:textId="77777777" w:rsidR="003F3DDB" w:rsidRPr="00605612" w:rsidRDefault="003F3DDB" w:rsidP="003F3DDB">
            <w:pPr>
              <w:spacing w:line="276" w:lineRule="auto"/>
              <w:jc w:val="both"/>
              <w:rPr>
                <w:rFonts w:cs="Arial"/>
                <w:szCs w:val="20"/>
              </w:rPr>
            </w:pPr>
          </w:p>
          <w:p w14:paraId="157C29FA" w14:textId="77777777" w:rsidR="003F3DDB" w:rsidRPr="00605612" w:rsidRDefault="003F3DDB" w:rsidP="003F3DDB">
            <w:pPr>
              <w:spacing w:line="276" w:lineRule="auto"/>
              <w:jc w:val="both"/>
              <w:rPr>
                <w:rFonts w:cs="Arial"/>
                <w:szCs w:val="20"/>
              </w:rPr>
            </w:pPr>
            <w:r w:rsidRPr="00605612">
              <w:rPr>
                <w:rFonts w:cs="Arial"/>
                <w:szCs w:val="20"/>
              </w:rPr>
              <w:t xml:space="preserve">(2) Poročilo o </w:t>
            </w:r>
            <w:proofErr w:type="spellStart"/>
            <w:r w:rsidRPr="00605612">
              <w:rPr>
                <w:rFonts w:cs="Arial"/>
                <w:szCs w:val="20"/>
              </w:rPr>
              <w:t>trajnostnosti</w:t>
            </w:r>
            <w:proofErr w:type="spellEnd"/>
            <w:r w:rsidRPr="00605612">
              <w:rPr>
                <w:rFonts w:cs="Arial"/>
                <w:szCs w:val="20"/>
              </w:rPr>
              <w:t xml:space="preserve"> vsebuje vsaj: </w:t>
            </w:r>
          </w:p>
          <w:p w14:paraId="57631DD5" w14:textId="77777777" w:rsidR="003F3DDB" w:rsidRPr="00605612" w:rsidRDefault="003F3DDB" w:rsidP="003F3DDB">
            <w:pPr>
              <w:spacing w:line="276" w:lineRule="auto"/>
              <w:jc w:val="both"/>
              <w:rPr>
                <w:rFonts w:cs="Arial"/>
                <w:szCs w:val="20"/>
              </w:rPr>
            </w:pPr>
            <w:r w:rsidRPr="00605612">
              <w:rPr>
                <w:rFonts w:cs="Arial"/>
                <w:szCs w:val="20"/>
              </w:rPr>
              <w:t>a) kratek opis poslovnega modela in strategije družbe, vključno z:</w:t>
            </w:r>
          </w:p>
          <w:p w14:paraId="107C4F32" w14:textId="77777777" w:rsidR="003F3DDB" w:rsidRPr="00605612" w:rsidRDefault="003F3DDB" w:rsidP="003F3DDB">
            <w:pPr>
              <w:spacing w:line="276" w:lineRule="auto"/>
              <w:ind w:left="708"/>
              <w:jc w:val="both"/>
              <w:rPr>
                <w:rFonts w:cs="Arial"/>
                <w:szCs w:val="20"/>
              </w:rPr>
            </w:pPr>
            <w:r w:rsidRPr="00605612">
              <w:rPr>
                <w:rFonts w:cs="Arial"/>
                <w:szCs w:val="20"/>
              </w:rPr>
              <w:t xml:space="preserve">i) odpornostjo poslovnega modela in strategije družbe na tveganja glede zadev v zvezi s </w:t>
            </w:r>
            <w:proofErr w:type="spellStart"/>
            <w:r w:rsidRPr="00605612">
              <w:rPr>
                <w:rFonts w:cs="Arial"/>
                <w:szCs w:val="20"/>
              </w:rPr>
              <w:t>trajnostnostjo</w:t>
            </w:r>
            <w:proofErr w:type="spellEnd"/>
            <w:r w:rsidRPr="00605612">
              <w:rPr>
                <w:rFonts w:cs="Arial"/>
                <w:szCs w:val="20"/>
              </w:rPr>
              <w:t>;</w:t>
            </w:r>
          </w:p>
          <w:p w14:paraId="0BF6EA56" w14:textId="77777777" w:rsidR="003F3DDB" w:rsidRPr="00605612" w:rsidRDefault="003F3DDB" w:rsidP="003F3DDB">
            <w:pPr>
              <w:spacing w:line="276" w:lineRule="auto"/>
              <w:ind w:left="708"/>
              <w:jc w:val="both"/>
              <w:rPr>
                <w:rFonts w:cs="Arial"/>
                <w:szCs w:val="20"/>
              </w:rPr>
            </w:pPr>
            <w:r w:rsidRPr="00605612">
              <w:rPr>
                <w:rFonts w:cs="Arial"/>
                <w:szCs w:val="20"/>
              </w:rPr>
              <w:t xml:space="preserve">ii) priložnostmi za družbe glede zadev v zvezi s </w:t>
            </w:r>
            <w:proofErr w:type="spellStart"/>
            <w:r w:rsidRPr="00605612">
              <w:rPr>
                <w:rFonts w:cs="Arial"/>
                <w:szCs w:val="20"/>
              </w:rPr>
              <w:t>trajnostnostjo</w:t>
            </w:r>
            <w:proofErr w:type="spellEnd"/>
            <w:r w:rsidRPr="00605612">
              <w:rPr>
                <w:rFonts w:cs="Arial"/>
                <w:szCs w:val="20"/>
              </w:rPr>
              <w:t>;</w:t>
            </w:r>
          </w:p>
          <w:p w14:paraId="1A88AF6C" w14:textId="77777777" w:rsidR="003F3DDB" w:rsidRPr="00605612" w:rsidRDefault="003F3DDB" w:rsidP="003F3DDB">
            <w:pPr>
              <w:spacing w:line="276" w:lineRule="auto"/>
              <w:ind w:left="708"/>
              <w:jc w:val="both"/>
              <w:rPr>
                <w:rFonts w:cs="Arial"/>
                <w:szCs w:val="20"/>
              </w:rPr>
            </w:pPr>
            <w:r w:rsidRPr="00605612">
              <w:rPr>
                <w:rFonts w:cs="Arial"/>
                <w:szCs w:val="20"/>
              </w:rPr>
              <w:t>iii) načrti, vključno z izvedbenimi ukrepi ter z njimi povezanimi finančnimi in naložbenimi načrti, kako namerava družba zagotoviti, da bosta njen poslovni model in strategija združljiva s prehodom na trajnostno gospodarstvo in omejitvijo globalnega segrevanja na 1,5 °C v skladu s Pariškim sporazumom v okviru Okvirne konvencije Združenih narodov o podnebnih spremembah, sprejetim 12. decembra 2015, in ciljem, da se do leta 2050 doseže podnebna nevtralnost, kot je določeno v Uredbi (EU) 2021/1119 Evropskega parlamenta in Sveta z dne 30. junija 2021 o vzpostavitvi okvira za doseganje podnebne nevtralnosti in spremembi uredb (ES) št. 401/2009 in (EU) 2018/1999 (UL L št. 243 z dne 9. 7. 2021, str. 1), ter kadar je to potrebno tudi informacijami o izpostavljenosti družbe dejavnostim, povezanim s premogom, nafto in plinom;</w:t>
            </w:r>
          </w:p>
          <w:p w14:paraId="08BE9555" w14:textId="77777777" w:rsidR="003F3DDB" w:rsidRPr="00605612" w:rsidRDefault="003F3DDB" w:rsidP="003F3DDB">
            <w:pPr>
              <w:spacing w:line="276" w:lineRule="auto"/>
              <w:ind w:left="708"/>
              <w:jc w:val="both"/>
              <w:rPr>
                <w:rFonts w:cs="Arial"/>
                <w:szCs w:val="20"/>
              </w:rPr>
            </w:pPr>
            <w:r w:rsidRPr="00605612">
              <w:rPr>
                <w:rFonts w:cs="Arial"/>
                <w:szCs w:val="20"/>
              </w:rPr>
              <w:t xml:space="preserve">iv) načinom, kako poslovni model in strategija družbe upoštevata interese deležnikov družbe in vplive družbe na zadeve v zvezi s </w:t>
            </w:r>
            <w:proofErr w:type="spellStart"/>
            <w:r w:rsidRPr="00605612">
              <w:rPr>
                <w:rFonts w:cs="Arial"/>
                <w:szCs w:val="20"/>
              </w:rPr>
              <w:t>trajnostnostjo</w:t>
            </w:r>
            <w:proofErr w:type="spellEnd"/>
            <w:r w:rsidRPr="00605612">
              <w:rPr>
                <w:rFonts w:cs="Arial"/>
                <w:szCs w:val="20"/>
              </w:rPr>
              <w:t xml:space="preserve">; </w:t>
            </w:r>
          </w:p>
          <w:p w14:paraId="1273A237" w14:textId="77777777" w:rsidR="003F3DDB" w:rsidRPr="00605612" w:rsidRDefault="003F3DDB" w:rsidP="003F3DDB">
            <w:pPr>
              <w:spacing w:line="276" w:lineRule="auto"/>
              <w:ind w:left="708"/>
              <w:jc w:val="both"/>
              <w:rPr>
                <w:rFonts w:cs="Arial"/>
                <w:szCs w:val="20"/>
              </w:rPr>
            </w:pPr>
            <w:r w:rsidRPr="00605612">
              <w:rPr>
                <w:rFonts w:cs="Arial"/>
                <w:szCs w:val="20"/>
              </w:rPr>
              <w:t xml:space="preserve">v) načinom, kako se je izvedla strategija družbe glede zadev v zvezi s </w:t>
            </w:r>
            <w:proofErr w:type="spellStart"/>
            <w:r w:rsidRPr="00605612">
              <w:rPr>
                <w:rFonts w:cs="Arial"/>
                <w:szCs w:val="20"/>
              </w:rPr>
              <w:t>trajnostnostjo</w:t>
            </w:r>
            <w:proofErr w:type="spellEnd"/>
            <w:r w:rsidRPr="00605612">
              <w:rPr>
                <w:rFonts w:cs="Arial"/>
                <w:szCs w:val="20"/>
              </w:rPr>
              <w:t>;</w:t>
            </w:r>
          </w:p>
          <w:p w14:paraId="7922E4A1" w14:textId="77777777" w:rsidR="003F3DDB" w:rsidRPr="00605612" w:rsidRDefault="003F3DDB" w:rsidP="003F3DDB">
            <w:pPr>
              <w:spacing w:line="276" w:lineRule="auto"/>
              <w:jc w:val="both"/>
              <w:rPr>
                <w:rFonts w:cs="Arial"/>
                <w:szCs w:val="20"/>
              </w:rPr>
            </w:pPr>
            <w:r w:rsidRPr="00605612">
              <w:rPr>
                <w:rFonts w:cs="Arial"/>
                <w:szCs w:val="20"/>
              </w:rPr>
              <w:t xml:space="preserve">b) opis časovno vezanih ciljev glede zadev v zvezi s </w:t>
            </w:r>
            <w:proofErr w:type="spellStart"/>
            <w:r w:rsidRPr="00605612">
              <w:rPr>
                <w:rFonts w:cs="Arial"/>
                <w:szCs w:val="20"/>
              </w:rPr>
              <w:t>trajnostnostjo</w:t>
            </w:r>
            <w:proofErr w:type="spellEnd"/>
            <w:r w:rsidRPr="00605612">
              <w:rPr>
                <w:rFonts w:cs="Arial"/>
                <w:szCs w:val="20"/>
              </w:rPr>
              <w:t xml:space="preserve">, ki jih določi družba, kadar je to glede na evropske standarde poročanja o </w:t>
            </w:r>
            <w:proofErr w:type="spellStart"/>
            <w:r w:rsidRPr="00605612">
              <w:rPr>
                <w:rFonts w:cs="Arial"/>
                <w:szCs w:val="20"/>
              </w:rPr>
              <w:t>trajnostnosti</w:t>
            </w:r>
            <w:proofErr w:type="spellEnd"/>
            <w:r w:rsidRPr="00605612">
              <w:rPr>
                <w:rFonts w:cs="Arial"/>
                <w:szCs w:val="20"/>
              </w:rPr>
              <w:t xml:space="preserve"> potrebno vključno s cilji glede absolutnega zmanjšanja emisij toplogrednih plinov vsaj za leti 2030 in 2050, opis napredka družbe pri doseganju teh ciljev in izjavo, ali cilji družbe v zvezi z </w:t>
            </w:r>
            <w:proofErr w:type="spellStart"/>
            <w:r w:rsidRPr="00605612">
              <w:rPr>
                <w:rFonts w:cs="Arial"/>
                <w:szCs w:val="20"/>
              </w:rPr>
              <w:t>okoljskimi</w:t>
            </w:r>
            <w:proofErr w:type="spellEnd"/>
            <w:r w:rsidRPr="00605612">
              <w:rPr>
                <w:rFonts w:cs="Arial"/>
                <w:szCs w:val="20"/>
              </w:rPr>
              <w:t xml:space="preserve"> dejavniki temeljijo na prepričljivih znanstvenih dokazih;</w:t>
            </w:r>
          </w:p>
          <w:p w14:paraId="4AA9EDB9" w14:textId="77777777" w:rsidR="003F3DDB" w:rsidRPr="00605612" w:rsidRDefault="003F3DDB" w:rsidP="003F3DDB">
            <w:pPr>
              <w:spacing w:line="276" w:lineRule="auto"/>
              <w:jc w:val="both"/>
              <w:rPr>
                <w:rFonts w:cs="Arial"/>
                <w:szCs w:val="20"/>
              </w:rPr>
            </w:pPr>
            <w:r w:rsidRPr="00605612">
              <w:rPr>
                <w:rFonts w:cs="Arial"/>
                <w:szCs w:val="20"/>
              </w:rPr>
              <w:t xml:space="preserve">c) opis vloge organov vodenja ali nadzora glede zadev v zvezi s </w:t>
            </w:r>
            <w:proofErr w:type="spellStart"/>
            <w:r w:rsidRPr="00605612">
              <w:rPr>
                <w:rFonts w:cs="Arial"/>
                <w:szCs w:val="20"/>
              </w:rPr>
              <w:t>trajnostnostjo</w:t>
            </w:r>
            <w:proofErr w:type="spellEnd"/>
            <w:r w:rsidRPr="00605612">
              <w:rPr>
                <w:rFonts w:cs="Arial"/>
                <w:szCs w:val="20"/>
              </w:rPr>
              <w:t>, pa tudi strokovnega znanja ter spretnosti, ki jih imajo taki organi za opravljanje te vloge, ali dostopa do tega strokovnega znanja ter spretnosti;</w:t>
            </w:r>
          </w:p>
          <w:p w14:paraId="7411A826" w14:textId="61BBE666" w:rsidR="003F3DDB" w:rsidRPr="00605612" w:rsidRDefault="00B646CA" w:rsidP="003F3DDB">
            <w:pPr>
              <w:spacing w:line="276" w:lineRule="auto"/>
              <w:jc w:val="both"/>
              <w:rPr>
                <w:rFonts w:cs="Arial"/>
                <w:szCs w:val="20"/>
              </w:rPr>
            </w:pPr>
            <w:r w:rsidRPr="00605612">
              <w:rPr>
                <w:rFonts w:cs="Arial"/>
                <w:szCs w:val="20"/>
              </w:rPr>
              <w:t>č</w:t>
            </w:r>
            <w:r w:rsidR="003F3DDB" w:rsidRPr="00605612">
              <w:rPr>
                <w:rFonts w:cs="Arial"/>
                <w:szCs w:val="20"/>
              </w:rPr>
              <w:t xml:space="preserve">) opis politik družbe glede zadev v zvezi s </w:t>
            </w:r>
            <w:proofErr w:type="spellStart"/>
            <w:r w:rsidR="003F3DDB" w:rsidRPr="00605612">
              <w:rPr>
                <w:rFonts w:cs="Arial"/>
                <w:szCs w:val="20"/>
              </w:rPr>
              <w:t>trajnostnostjo</w:t>
            </w:r>
            <w:proofErr w:type="spellEnd"/>
            <w:r w:rsidR="003F3DDB" w:rsidRPr="00605612">
              <w:rPr>
                <w:rFonts w:cs="Arial"/>
                <w:szCs w:val="20"/>
              </w:rPr>
              <w:t>;</w:t>
            </w:r>
          </w:p>
          <w:p w14:paraId="646CA0C1" w14:textId="264C082B" w:rsidR="003F3DDB" w:rsidRPr="00605612" w:rsidRDefault="00B646CA" w:rsidP="003F3DDB">
            <w:pPr>
              <w:spacing w:line="276" w:lineRule="auto"/>
              <w:jc w:val="both"/>
              <w:rPr>
                <w:rFonts w:cs="Arial"/>
                <w:szCs w:val="20"/>
              </w:rPr>
            </w:pPr>
            <w:r w:rsidRPr="00605612">
              <w:rPr>
                <w:rFonts w:cs="Arial"/>
                <w:szCs w:val="20"/>
              </w:rPr>
              <w:t>d</w:t>
            </w:r>
            <w:r w:rsidR="003F3DDB" w:rsidRPr="00605612">
              <w:rPr>
                <w:rFonts w:cs="Arial"/>
                <w:szCs w:val="20"/>
              </w:rPr>
              <w:t xml:space="preserve">) informacije o tem, ali obstajajo sistemi spodbud, povezani s </w:t>
            </w:r>
            <w:proofErr w:type="spellStart"/>
            <w:r w:rsidR="003F3DDB" w:rsidRPr="00605612">
              <w:rPr>
                <w:rFonts w:cs="Arial"/>
                <w:szCs w:val="20"/>
              </w:rPr>
              <w:t>trajnostnostjo</w:t>
            </w:r>
            <w:proofErr w:type="spellEnd"/>
            <w:r w:rsidR="003F3DDB" w:rsidRPr="00605612">
              <w:rPr>
                <w:rFonts w:cs="Arial"/>
                <w:szCs w:val="20"/>
              </w:rPr>
              <w:t>, ki so na voljo članom organov vodenja ali nadzora;</w:t>
            </w:r>
          </w:p>
          <w:p w14:paraId="365FFC22" w14:textId="076641E9" w:rsidR="003F3DDB" w:rsidRPr="00605612" w:rsidRDefault="00B646CA" w:rsidP="003F3DDB">
            <w:pPr>
              <w:spacing w:line="276" w:lineRule="auto"/>
              <w:jc w:val="both"/>
              <w:rPr>
                <w:rFonts w:cs="Arial"/>
                <w:szCs w:val="20"/>
              </w:rPr>
            </w:pPr>
            <w:r w:rsidRPr="00605612">
              <w:rPr>
                <w:rFonts w:cs="Arial"/>
                <w:szCs w:val="20"/>
              </w:rPr>
              <w:t>e</w:t>
            </w:r>
            <w:r w:rsidR="003F3DDB" w:rsidRPr="00605612">
              <w:rPr>
                <w:rFonts w:cs="Arial"/>
                <w:szCs w:val="20"/>
              </w:rPr>
              <w:t>) opis:</w:t>
            </w:r>
          </w:p>
          <w:p w14:paraId="1B586D09" w14:textId="77777777" w:rsidR="003F3DDB" w:rsidRPr="00605612" w:rsidRDefault="003F3DDB" w:rsidP="003F3DDB">
            <w:pPr>
              <w:spacing w:line="276" w:lineRule="auto"/>
              <w:ind w:left="708"/>
              <w:jc w:val="both"/>
              <w:rPr>
                <w:rFonts w:cs="Arial"/>
                <w:strike/>
                <w:szCs w:val="20"/>
              </w:rPr>
            </w:pPr>
            <w:r w:rsidRPr="00605612">
              <w:rPr>
                <w:rFonts w:cs="Arial"/>
                <w:szCs w:val="20"/>
              </w:rPr>
              <w:t xml:space="preserve">i) postopka skrbnega pregleda, ki ga družba izvaja glede zadev v zvezi s </w:t>
            </w:r>
            <w:proofErr w:type="spellStart"/>
            <w:r w:rsidRPr="00605612">
              <w:rPr>
                <w:rFonts w:cs="Arial"/>
                <w:szCs w:val="20"/>
              </w:rPr>
              <w:t>trajnostnostjo</w:t>
            </w:r>
            <w:proofErr w:type="spellEnd"/>
            <w:r w:rsidRPr="00605612">
              <w:rPr>
                <w:rFonts w:cs="Arial"/>
                <w:szCs w:val="20"/>
              </w:rPr>
              <w:t>;</w:t>
            </w:r>
          </w:p>
          <w:p w14:paraId="2A5BAD17" w14:textId="77777777" w:rsidR="003F3DDB" w:rsidRPr="00605612" w:rsidRDefault="003F3DDB" w:rsidP="003F3DDB">
            <w:pPr>
              <w:spacing w:line="276" w:lineRule="auto"/>
              <w:ind w:left="708"/>
              <w:jc w:val="both"/>
              <w:rPr>
                <w:rFonts w:cs="Arial"/>
                <w:szCs w:val="20"/>
              </w:rPr>
            </w:pPr>
            <w:r w:rsidRPr="00605612">
              <w:rPr>
                <w:rFonts w:cs="Arial"/>
                <w:szCs w:val="20"/>
              </w:rPr>
              <w:t>ii) glavnih dejanskih ali morebitnih škodljivih vplivov, povezanih z lastnimi dejavnostmi in vrednostno verigo družbe, vključno z njenimi proizvodi in storitvami, poslovnimi odnosi in dobavno verigo; ukrepov za odkrivanje in spremljanje teh vplivov ter drugih škodljivih vplivov, ki jih mora obvladujoča družba identificirati za izvajanje postopka skrbnega pregleda;</w:t>
            </w:r>
          </w:p>
          <w:p w14:paraId="1A0C1563" w14:textId="77777777" w:rsidR="003F3DDB" w:rsidRPr="00605612" w:rsidRDefault="003F3DDB" w:rsidP="003F3DDB">
            <w:pPr>
              <w:spacing w:line="276" w:lineRule="auto"/>
              <w:ind w:left="708"/>
              <w:jc w:val="both"/>
              <w:rPr>
                <w:rFonts w:cs="Arial"/>
                <w:szCs w:val="20"/>
              </w:rPr>
            </w:pPr>
            <w:r w:rsidRPr="00605612">
              <w:rPr>
                <w:rFonts w:cs="Arial"/>
                <w:szCs w:val="20"/>
              </w:rPr>
              <w:t>iii) vseh ukrepov, ki jih je družba sprejela za preprečevanje, blažitev, sanacijo ali odpravo dejanskih ali morebitnih škodljivih vplivov, in rezultatov teh ukrepov;</w:t>
            </w:r>
          </w:p>
          <w:p w14:paraId="5C9D3C1F" w14:textId="4563DE29" w:rsidR="003F3DDB" w:rsidRPr="00605612" w:rsidRDefault="00B646CA" w:rsidP="003F3DDB">
            <w:pPr>
              <w:spacing w:line="276" w:lineRule="auto"/>
              <w:jc w:val="both"/>
              <w:rPr>
                <w:rFonts w:cs="Arial"/>
                <w:szCs w:val="20"/>
              </w:rPr>
            </w:pPr>
            <w:r w:rsidRPr="00605612">
              <w:rPr>
                <w:rFonts w:cs="Arial"/>
                <w:szCs w:val="20"/>
              </w:rPr>
              <w:t>f</w:t>
            </w:r>
            <w:r w:rsidR="003F3DDB" w:rsidRPr="00605612">
              <w:rPr>
                <w:rFonts w:cs="Arial"/>
                <w:szCs w:val="20"/>
              </w:rPr>
              <w:t xml:space="preserve">) opis glavnih tveganj za družbo glede zadev v zvezi s </w:t>
            </w:r>
            <w:proofErr w:type="spellStart"/>
            <w:r w:rsidR="003F3DDB" w:rsidRPr="00605612">
              <w:rPr>
                <w:rFonts w:cs="Arial"/>
                <w:szCs w:val="20"/>
              </w:rPr>
              <w:t>trajnostnostjo</w:t>
            </w:r>
            <w:proofErr w:type="spellEnd"/>
            <w:r w:rsidR="003F3DDB" w:rsidRPr="00605612">
              <w:rPr>
                <w:rFonts w:cs="Arial"/>
                <w:szCs w:val="20"/>
              </w:rPr>
              <w:t>, vključno z opisom glavnih odvisnosti družbe od teh zadev, in način, kako družba upravlja ta tveganja;</w:t>
            </w:r>
          </w:p>
          <w:p w14:paraId="17186434" w14:textId="41538C50" w:rsidR="003F3DDB" w:rsidRPr="00605612" w:rsidRDefault="00B646CA" w:rsidP="003F3DDB">
            <w:pPr>
              <w:spacing w:line="276" w:lineRule="auto"/>
              <w:jc w:val="both"/>
              <w:rPr>
                <w:rFonts w:cs="Arial"/>
                <w:szCs w:val="20"/>
              </w:rPr>
            </w:pPr>
            <w:r w:rsidRPr="00605612">
              <w:rPr>
                <w:rFonts w:cs="Arial"/>
                <w:szCs w:val="20"/>
              </w:rPr>
              <w:t>g</w:t>
            </w:r>
            <w:r w:rsidR="003F3DDB" w:rsidRPr="00605612">
              <w:rPr>
                <w:rFonts w:cs="Arial"/>
                <w:szCs w:val="20"/>
              </w:rPr>
              <w:t xml:space="preserve">) kazalnike, relevantne za razkritja iz točk a) do </w:t>
            </w:r>
            <w:r w:rsidRPr="00605612">
              <w:rPr>
                <w:rFonts w:cs="Arial"/>
                <w:szCs w:val="20"/>
              </w:rPr>
              <w:t>f</w:t>
            </w:r>
            <w:r w:rsidR="003F3DDB" w:rsidRPr="00605612">
              <w:rPr>
                <w:rFonts w:cs="Arial"/>
                <w:szCs w:val="20"/>
              </w:rPr>
              <w:t>),</w:t>
            </w:r>
          </w:p>
          <w:p w14:paraId="1DC8EACC" w14:textId="4350B547" w:rsidR="003F3DDB" w:rsidRPr="00605612" w:rsidRDefault="00B646CA" w:rsidP="003F3DDB">
            <w:pPr>
              <w:spacing w:line="276" w:lineRule="auto"/>
              <w:jc w:val="both"/>
              <w:rPr>
                <w:rFonts w:cs="Arial"/>
                <w:szCs w:val="20"/>
              </w:rPr>
            </w:pPr>
            <w:r w:rsidRPr="00605612">
              <w:rPr>
                <w:rFonts w:cs="Arial"/>
                <w:szCs w:val="20"/>
              </w:rPr>
              <w:t>h</w:t>
            </w:r>
            <w:r w:rsidR="003F3DDB" w:rsidRPr="00605612">
              <w:rPr>
                <w:rFonts w:cs="Arial"/>
                <w:szCs w:val="20"/>
              </w:rPr>
              <w:t xml:space="preserve">) postopek, po katerem je družba določila informacije, ki jih je vključila v poročilo o </w:t>
            </w:r>
            <w:proofErr w:type="spellStart"/>
            <w:r w:rsidR="003F3DDB" w:rsidRPr="00605612">
              <w:rPr>
                <w:rFonts w:cs="Arial"/>
                <w:szCs w:val="20"/>
              </w:rPr>
              <w:t>trajnostnosti</w:t>
            </w:r>
            <w:proofErr w:type="spellEnd"/>
            <w:r w:rsidR="003F3DDB" w:rsidRPr="00605612">
              <w:rPr>
                <w:rFonts w:cs="Arial"/>
                <w:szCs w:val="20"/>
              </w:rPr>
              <w:t xml:space="preserve">. </w:t>
            </w:r>
          </w:p>
          <w:p w14:paraId="3FE447A9" w14:textId="77777777" w:rsidR="003F3DDB" w:rsidRPr="00605612" w:rsidRDefault="003F3DDB" w:rsidP="003F3DDB">
            <w:pPr>
              <w:spacing w:line="276" w:lineRule="auto"/>
              <w:jc w:val="both"/>
              <w:rPr>
                <w:rFonts w:cs="Arial"/>
                <w:szCs w:val="20"/>
              </w:rPr>
            </w:pPr>
          </w:p>
          <w:p w14:paraId="339DF709" w14:textId="77777777" w:rsidR="003F3DDB" w:rsidRPr="00605612" w:rsidRDefault="003F3DDB" w:rsidP="003F3DDB">
            <w:pPr>
              <w:spacing w:line="276" w:lineRule="auto"/>
              <w:jc w:val="both"/>
              <w:rPr>
                <w:rFonts w:cs="Arial"/>
                <w:szCs w:val="20"/>
              </w:rPr>
            </w:pPr>
            <w:r w:rsidRPr="00605612">
              <w:rPr>
                <w:rFonts w:cs="Arial"/>
                <w:szCs w:val="20"/>
              </w:rPr>
              <w:t xml:space="preserve">(3) Ne glede na prejšnji odstavek tega člena lahko poročilo o </w:t>
            </w:r>
            <w:proofErr w:type="spellStart"/>
            <w:r w:rsidRPr="00605612">
              <w:rPr>
                <w:rFonts w:cs="Arial"/>
                <w:szCs w:val="20"/>
              </w:rPr>
              <w:t>trajnostnosti</w:t>
            </w:r>
            <w:proofErr w:type="spellEnd"/>
            <w:r w:rsidRPr="00605612">
              <w:rPr>
                <w:rFonts w:cs="Arial"/>
                <w:szCs w:val="20"/>
              </w:rPr>
              <w:t>:</w:t>
            </w:r>
          </w:p>
          <w:p w14:paraId="4E1AE98A" w14:textId="77777777" w:rsidR="003F3DDB" w:rsidRPr="00605612" w:rsidRDefault="003F3DDB" w:rsidP="003F3DDB">
            <w:pPr>
              <w:spacing w:line="276" w:lineRule="auto"/>
              <w:jc w:val="both"/>
              <w:rPr>
                <w:rFonts w:cs="Arial"/>
                <w:szCs w:val="20"/>
              </w:rPr>
            </w:pPr>
            <w:r w:rsidRPr="00605612">
              <w:rPr>
                <w:rFonts w:cs="Arial"/>
                <w:szCs w:val="20"/>
              </w:rPr>
              <w:t>- majhne in srednje družbe, s katere vrednostnimi papirji se trguje na organiziranem trgu,</w:t>
            </w:r>
          </w:p>
          <w:p w14:paraId="797E21BB" w14:textId="73431533" w:rsidR="003F3DDB" w:rsidRPr="00605612" w:rsidRDefault="003F3DDB" w:rsidP="003F3DDB">
            <w:pPr>
              <w:spacing w:line="276" w:lineRule="auto"/>
              <w:jc w:val="both"/>
              <w:rPr>
                <w:rFonts w:cs="Arial"/>
                <w:szCs w:val="20"/>
              </w:rPr>
            </w:pPr>
            <w:r w:rsidRPr="00605612">
              <w:rPr>
                <w:rFonts w:cs="Arial"/>
                <w:szCs w:val="20"/>
              </w:rPr>
              <w:t xml:space="preserve">- majhne in </w:t>
            </w:r>
            <w:proofErr w:type="spellStart"/>
            <w:r w:rsidRPr="00605612">
              <w:rPr>
                <w:rFonts w:cs="Arial"/>
                <w:szCs w:val="20"/>
              </w:rPr>
              <w:t>nekompleksne</w:t>
            </w:r>
            <w:proofErr w:type="spellEnd"/>
            <w:r w:rsidRPr="00605612">
              <w:rPr>
                <w:rFonts w:cs="Arial"/>
                <w:szCs w:val="20"/>
              </w:rPr>
              <w:t xml:space="preserve"> institucije iz 145. točke prvega odstavka 4. člena Uredbe (EU) št. 575/2013 Evropskega parlamenta in Sveta z dne 26. junija 2013 o bonitetnih zahtevah za kreditne institucije in investicijska podjetja ter o spremembi Uredbe (EU) št. 648/2012 (UL L št. 176 z dne 27. 6. 2013, str. 1), zadnjič spremenjene z Uredbo (EU) 2022/2036 Evropskega parlamenta in Sveta z dne 19. oktobra 2022 o spremembi Uredbe (EU) št. 575/2013 in Direktive 2014/59/EU v zvezi z bonitetno obravnavo </w:t>
            </w:r>
            <w:r w:rsidRPr="00605612">
              <w:rPr>
                <w:rFonts w:cs="Arial"/>
                <w:szCs w:val="20"/>
              </w:rPr>
              <w:lastRenderedPageBreak/>
              <w:t>globalnih sistemsko pomembnih institucij s strategijo reševanja z več vstopnimi točkami in metodami za posredni vpis instrumentov, primernih za izpolnjevanje minimalne zahteve glede kapitala in kvalificiranih obveznosti (Besedilo velja za EGP), (v nadalj</w:t>
            </w:r>
            <w:r w:rsidR="003E4725" w:rsidRPr="00605612">
              <w:rPr>
                <w:rFonts w:cs="Arial"/>
                <w:szCs w:val="20"/>
              </w:rPr>
              <w:t>njem besedilu</w:t>
            </w:r>
            <w:r w:rsidRPr="00605612">
              <w:rPr>
                <w:rFonts w:cs="Arial"/>
                <w:szCs w:val="20"/>
              </w:rPr>
              <w:t>: Uredba 575/2013/EU);</w:t>
            </w:r>
          </w:p>
          <w:p w14:paraId="76E0F186" w14:textId="77777777" w:rsidR="003F3DDB" w:rsidRPr="00605612" w:rsidRDefault="003F3DDB" w:rsidP="003F3DDB">
            <w:pPr>
              <w:spacing w:line="276" w:lineRule="auto"/>
              <w:jc w:val="both"/>
              <w:rPr>
                <w:rFonts w:cs="Arial"/>
                <w:szCs w:val="20"/>
              </w:rPr>
            </w:pPr>
            <w:r w:rsidRPr="00605612">
              <w:rPr>
                <w:rFonts w:cs="Arial"/>
                <w:szCs w:val="20"/>
              </w:rPr>
              <w:t xml:space="preserve">- </w:t>
            </w:r>
            <w:bookmarkStart w:id="39" w:name="_Hlk142402934"/>
            <w:r w:rsidRPr="00605612">
              <w:rPr>
                <w:rFonts w:cs="Arial"/>
                <w:szCs w:val="20"/>
              </w:rPr>
              <w:t>lastne zavarovalnice in pozavarovalnice po zakonu, ki ureja zavarovalništvo</w:t>
            </w:r>
            <w:bookmarkEnd w:id="39"/>
            <w:r w:rsidRPr="00605612">
              <w:rPr>
                <w:rFonts w:cs="Arial"/>
                <w:szCs w:val="20"/>
              </w:rPr>
              <w:t>,</w:t>
            </w:r>
          </w:p>
          <w:p w14:paraId="2E9EA5C8" w14:textId="77777777" w:rsidR="003F3DDB" w:rsidRPr="00605612" w:rsidRDefault="003F3DDB" w:rsidP="003F3DDB">
            <w:pPr>
              <w:spacing w:line="276" w:lineRule="auto"/>
              <w:jc w:val="both"/>
              <w:rPr>
                <w:rFonts w:cs="Arial"/>
                <w:szCs w:val="20"/>
              </w:rPr>
            </w:pPr>
            <w:r w:rsidRPr="00605612">
              <w:rPr>
                <w:rFonts w:cs="Arial"/>
                <w:szCs w:val="20"/>
              </w:rPr>
              <w:t>vsebuje zgolj:</w:t>
            </w:r>
          </w:p>
          <w:p w14:paraId="174AA620" w14:textId="77777777" w:rsidR="003F3DDB" w:rsidRPr="00605612" w:rsidRDefault="003F3DDB" w:rsidP="003F3DDB">
            <w:pPr>
              <w:spacing w:line="276" w:lineRule="auto"/>
              <w:jc w:val="both"/>
              <w:rPr>
                <w:rFonts w:cs="Arial"/>
                <w:szCs w:val="20"/>
              </w:rPr>
            </w:pPr>
            <w:r w:rsidRPr="00605612">
              <w:rPr>
                <w:rFonts w:cs="Arial"/>
                <w:szCs w:val="20"/>
              </w:rPr>
              <w:t>a) kratek opis poslovnega modela in strategije družbe;</w:t>
            </w:r>
          </w:p>
          <w:p w14:paraId="25D3E382" w14:textId="77777777" w:rsidR="003F3DDB" w:rsidRPr="00605612" w:rsidRDefault="003F3DDB" w:rsidP="003F3DDB">
            <w:pPr>
              <w:spacing w:line="276" w:lineRule="auto"/>
              <w:jc w:val="both"/>
              <w:rPr>
                <w:rFonts w:cs="Arial"/>
                <w:szCs w:val="20"/>
              </w:rPr>
            </w:pPr>
            <w:r w:rsidRPr="00605612">
              <w:rPr>
                <w:rFonts w:cs="Arial"/>
                <w:szCs w:val="20"/>
              </w:rPr>
              <w:t xml:space="preserve">b) opis politik družbe glede zadev v zvezi s </w:t>
            </w:r>
            <w:proofErr w:type="spellStart"/>
            <w:r w:rsidRPr="00605612">
              <w:rPr>
                <w:rFonts w:cs="Arial"/>
                <w:szCs w:val="20"/>
              </w:rPr>
              <w:t>trajnostnostjo</w:t>
            </w:r>
            <w:proofErr w:type="spellEnd"/>
            <w:r w:rsidRPr="00605612">
              <w:rPr>
                <w:rFonts w:cs="Arial"/>
                <w:szCs w:val="20"/>
              </w:rPr>
              <w:t>;</w:t>
            </w:r>
          </w:p>
          <w:p w14:paraId="4CCBA973" w14:textId="77777777" w:rsidR="003F3DDB" w:rsidRPr="00605612" w:rsidRDefault="003F3DDB" w:rsidP="003F3DDB">
            <w:pPr>
              <w:spacing w:line="276" w:lineRule="auto"/>
              <w:jc w:val="both"/>
              <w:rPr>
                <w:rFonts w:cs="Arial"/>
                <w:szCs w:val="20"/>
              </w:rPr>
            </w:pPr>
            <w:r w:rsidRPr="00605612">
              <w:rPr>
                <w:rFonts w:cs="Arial"/>
                <w:szCs w:val="20"/>
              </w:rPr>
              <w:t xml:space="preserve">c) glavne dejanske ali morebitne škodljive vplive družbe na zadeve v zvezi s </w:t>
            </w:r>
            <w:proofErr w:type="spellStart"/>
            <w:r w:rsidRPr="00605612">
              <w:rPr>
                <w:rFonts w:cs="Arial"/>
                <w:szCs w:val="20"/>
              </w:rPr>
              <w:t>trajnostnostjo</w:t>
            </w:r>
            <w:proofErr w:type="spellEnd"/>
            <w:r w:rsidRPr="00605612">
              <w:rPr>
                <w:rFonts w:cs="Arial"/>
                <w:szCs w:val="20"/>
              </w:rPr>
              <w:t xml:space="preserve"> in vse ukrepe, sprejete za njihovo odkrivanje, spremljanje, preprečevanje, blažitev ali odpravo;</w:t>
            </w:r>
          </w:p>
          <w:p w14:paraId="3C307599" w14:textId="5F6170D0" w:rsidR="003F3DDB" w:rsidRPr="00605612" w:rsidRDefault="00B1556A" w:rsidP="003F3DDB">
            <w:pPr>
              <w:spacing w:line="276" w:lineRule="auto"/>
              <w:jc w:val="both"/>
              <w:rPr>
                <w:rFonts w:cs="Arial"/>
                <w:szCs w:val="20"/>
              </w:rPr>
            </w:pPr>
            <w:r w:rsidRPr="00605612">
              <w:rPr>
                <w:rFonts w:cs="Arial"/>
                <w:szCs w:val="20"/>
              </w:rPr>
              <w:t>č</w:t>
            </w:r>
            <w:r w:rsidR="003F3DDB" w:rsidRPr="00605612">
              <w:rPr>
                <w:rFonts w:cs="Arial"/>
                <w:szCs w:val="20"/>
              </w:rPr>
              <w:t xml:space="preserve">) glavna tveganja za družbo, povezana z zadevami v zvezi s </w:t>
            </w:r>
            <w:proofErr w:type="spellStart"/>
            <w:r w:rsidR="003F3DDB" w:rsidRPr="00605612">
              <w:rPr>
                <w:rFonts w:cs="Arial"/>
                <w:szCs w:val="20"/>
              </w:rPr>
              <w:t>trajnostnostjo</w:t>
            </w:r>
            <w:proofErr w:type="spellEnd"/>
            <w:r w:rsidR="003F3DDB" w:rsidRPr="00605612">
              <w:rPr>
                <w:rFonts w:cs="Arial"/>
                <w:szCs w:val="20"/>
              </w:rPr>
              <w:t>, in način, kako družba ta tveganja upravlja;</w:t>
            </w:r>
          </w:p>
          <w:p w14:paraId="2A1C39BD" w14:textId="17FA4965" w:rsidR="003F3DDB" w:rsidRPr="00605612" w:rsidRDefault="00B1556A" w:rsidP="003F3DDB">
            <w:pPr>
              <w:spacing w:line="276" w:lineRule="auto"/>
              <w:jc w:val="both"/>
              <w:rPr>
                <w:rFonts w:cs="Arial"/>
                <w:szCs w:val="20"/>
              </w:rPr>
            </w:pPr>
            <w:r w:rsidRPr="00605612">
              <w:rPr>
                <w:rFonts w:cs="Arial"/>
                <w:szCs w:val="20"/>
              </w:rPr>
              <w:t>d</w:t>
            </w:r>
            <w:r w:rsidR="003F3DDB" w:rsidRPr="00605612">
              <w:rPr>
                <w:rFonts w:cs="Arial"/>
                <w:szCs w:val="20"/>
              </w:rPr>
              <w:t xml:space="preserve">) ključne kazalnike, potrebne za razkritja iz točk a) do </w:t>
            </w:r>
            <w:r w:rsidR="0098527F" w:rsidRPr="00605612">
              <w:rPr>
                <w:rFonts w:cs="Arial"/>
                <w:szCs w:val="20"/>
              </w:rPr>
              <w:t>č</w:t>
            </w:r>
            <w:r w:rsidR="003F3DDB" w:rsidRPr="00605612">
              <w:rPr>
                <w:rFonts w:cs="Arial"/>
                <w:szCs w:val="20"/>
              </w:rPr>
              <w:t>).</w:t>
            </w:r>
          </w:p>
          <w:p w14:paraId="17DFC242" w14:textId="77777777" w:rsidR="003F3DDB" w:rsidRPr="00605612" w:rsidRDefault="003F3DDB" w:rsidP="003F3DDB">
            <w:pPr>
              <w:spacing w:line="276" w:lineRule="auto"/>
              <w:jc w:val="both"/>
              <w:rPr>
                <w:rFonts w:cs="Arial"/>
                <w:szCs w:val="20"/>
              </w:rPr>
            </w:pPr>
          </w:p>
          <w:p w14:paraId="7E2C1319" w14:textId="77777777" w:rsidR="003F3DDB" w:rsidRPr="00605612" w:rsidRDefault="003F3DDB" w:rsidP="003F3DDB">
            <w:pPr>
              <w:spacing w:line="276" w:lineRule="auto"/>
              <w:jc w:val="both"/>
              <w:rPr>
                <w:rFonts w:cs="Arial"/>
                <w:szCs w:val="20"/>
              </w:rPr>
            </w:pPr>
            <w:r w:rsidRPr="00605612">
              <w:rPr>
                <w:rFonts w:cs="Arial"/>
                <w:szCs w:val="20"/>
              </w:rPr>
              <w:t xml:space="preserve">(4) </w:t>
            </w:r>
            <w:bookmarkStart w:id="40" w:name="_Hlk142043511"/>
            <w:r w:rsidRPr="00605612">
              <w:rPr>
                <w:rFonts w:cs="Arial"/>
                <w:szCs w:val="20"/>
              </w:rPr>
              <w:t xml:space="preserve">Družba  pripravi poročilo o </w:t>
            </w:r>
            <w:proofErr w:type="spellStart"/>
            <w:r w:rsidRPr="00605612">
              <w:rPr>
                <w:rFonts w:cs="Arial"/>
                <w:szCs w:val="20"/>
              </w:rPr>
              <w:t>trajnostnosti</w:t>
            </w:r>
            <w:proofErr w:type="spellEnd"/>
            <w:r w:rsidRPr="00605612">
              <w:rPr>
                <w:rFonts w:cs="Arial"/>
                <w:szCs w:val="20"/>
              </w:rPr>
              <w:t xml:space="preserve"> v skladu z evropskimi standardi poročanja o </w:t>
            </w:r>
            <w:proofErr w:type="spellStart"/>
            <w:r w:rsidRPr="00605612">
              <w:rPr>
                <w:rFonts w:cs="Arial"/>
                <w:szCs w:val="20"/>
              </w:rPr>
              <w:t>trajnostnosti</w:t>
            </w:r>
            <w:proofErr w:type="spellEnd"/>
            <w:r w:rsidRPr="00605612">
              <w:rPr>
                <w:rFonts w:cs="Arial"/>
                <w:szCs w:val="20"/>
              </w:rPr>
              <w:t>, ki podrobneje določajo obveznosti družbe, in sicer tudi glede:</w:t>
            </w:r>
          </w:p>
          <w:p w14:paraId="7BE59DF7" w14:textId="77777777" w:rsidR="003F3DDB" w:rsidRPr="00605612" w:rsidRDefault="003F3DDB" w:rsidP="003F3DDB">
            <w:pPr>
              <w:spacing w:line="276" w:lineRule="auto"/>
              <w:jc w:val="both"/>
              <w:rPr>
                <w:rFonts w:cs="Arial"/>
                <w:szCs w:val="20"/>
              </w:rPr>
            </w:pPr>
            <w:r w:rsidRPr="00605612">
              <w:rPr>
                <w:rFonts w:cs="Arial"/>
                <w:szCs w:val="20"/>
              </w:rPr>
              <w:t>- informacij, ki se nanašajo na kratko-, srednje- in dolgoročna obdobja,</w:t>
            </w:r>
          </w:p>
          <w:p w14:paraId="32E9FE8C" w14:textId="77777777" w:rsidR="003F3DDB" w:rsidRPr="00605612" w:rsidRDefault="003F3DDB" w:rsidP="003F3DDB">
            <w:pPr>
              <w:spacing w:line="276" w:lineRule="auto"/>
              <w:jc w:val="both"/>
              <w:rPr>
                <w:rFonts w:cs="Arial"/>
                <w:szCs w:val="20"/>
              </w:rPr>
            </w:pPr>
            <w:r w:rsidRPr="00605612">
              <w:rPr>
                <w:rFonts w:cs="Arial"/>
                <w:szCs w:val="20"/>
              </w:rPr>
              <w:t>- informacij o lastnih dejavnostih in o vrednostni verigi družbe, vključno z njenimi proizvodi in storitvami, poslovnimi odnosi in dobavno verigo,</w:t>
            </w:r>
          </w:p>
          <w:p w14:paraId="55D71767" w14:textId="77777777" w:rsidR="003F3DDB" w:rsidRPr="00605612" w:rsidRDefault="003F3DDB" w:rsidP="003F3DDB">
            <w:pPr>
              <w:spacing w:line="276" w:lineRule="auto"/>
              <w:jc w:val="both"/>
              <w:rPr>
                <w:rFonts w:cs="Arial"/>
                <w:szCs w:val="20"/>
              </w:rPr>
            </w:pPr>
            <w:r w:rsidRPr="00605612">
              <w:rPr>
                <w:rFonts w:cs="Arial"/>
                <w:szCs w:val="20"/>
              </w:rPr>
              <w:t>- sklicev in dodatnih pojasnil v zvezi z drugimi informacijami, vključenimi v poslovno poročilo, ter zneski, sporočenimi v letnih računovodskih izkazih.</w:t>
            </w:r>
          </w:p>
          <w:p w14:paraId="37A99C64" w14:textId="77777777" w:rsidR="003F3DDB" w:rsidRPr="00605612" w:rsidRDefault="003F3DDB" w:rsidP="003F3DDB">
            <w:pPr>
              <w:spacing w:line="276" w:lineRule="auto"/>
              <w:jc w:val="both"/>
              <w:rPr>
                <w:rFonts w:cs="Arial"/>
                <w:szCs w:val="20"/>
              </w:rPr>
            </w:pPr>
            <w:r w:rsidRPr="00605612">
              <w:rPr>
                <w:rFonts w:cs="Arial"/>
                <w:szCs w:val="20"/>
              </w:rPr>
              <w:t xml:space="preserve">Družba, ki pripravi poročilo o </w:t>
            </w:r>
            <w:proofErr w:type="spellStart"/>
            <w:r w:rsidRPr="00605612">
              <w:rPr>
                <w:rFonts w:cs="Arial"/>
                <w:szCs w:val="20"/>
              </w:rPr>
              <w:t>trajnostnosti</w:t>
            </w:r>
            <w:proofErr w:type="spellEnd"/>
            <w:r w:rsidRPr="00605612">
              <w:rPr>
                <w:rFonts w:cs="Arial"/>
                <w:szCs w:val="20"/>
              </w:rPr>
              <w:t xml:space="preserve"> na podlagi prejšnjega odstavka, poroča v skladu z evropskimi standardi poročanja o </w:t>
            </w:r>
            <w:proofErr w:type="spellStart"/>
            <w:r w:rsidRPr="00605612">
              <w:rPr>
                <w:rFonts w:cs="Arial"/>
                <w:szCs w:val="20"/>
              </w:rPr>
              <w:t>trajnostnosti</w:t>
            </w:r>
            <w:proofErr w:type="spellEnd"/>
            <w:r w:rsidRPr="00605612">
              <w:rPr>
                <w:rFonts w:cs="Arial"/>
                <w:szCs w:val="20"/>
              </w:rPr>
              <w:t xml:space="preserve"> za majhne in srednje družbe, določenimi z delegiranim aktom Evropske komisije, sprejetim na podlagi 29.c člena Direktive 2013/34/EU.</w:t>
            </w:r>
          </w:p>
          <w:bookmarkEnd w:id="40"/>
          <w:p w14:paraId="00E1773B" w14:textId="77777777" w:rsidR="003F3DDB" w:rsidRPr="00605612" w:rsidRDefault="003F3DDB" w:rsidP="003F3DDB">
            <w:pPr>
              <w:spacing w:line="276" w:lineRule="auto"/>
              <w:jc w:val="both"/>
              <w:rPr>
                <w:rFonts w:cs="Arial"/>
                <w:szCs w:val="20"/>
              </w:rPr>
            </w:pPr>
          </w:p>
          <w:p w14:paraId="64A7D02C" w14:textId="77777777" w:rsidR="003F3DDB" w:rsidRPr="00605612" w:rsidRDefault="003F3DDB" w:rsidP="003F3DDB">
            <w:pPr>
              <w:spacing w:line="276" w:lineRule="auto"/>
              <w:jc w:val="both"/>
              <w:rPr>
                <w:rFonts w:cs="Arial"/>
                <w:szCs w:val="20"/>
              </w:rPr>
            </w:pPr>
            <w:r w:rsidRPr="00605612">
              <w:rPr>
                <w:rFonts w:cs="Arial"/>
                <w:szCs w:val="20"/>
              </w:rPr>
              <w:t xml:space="preserve">(5) </w:t>
            </w:r>
            <w:bookmarkStart w:id="41" w:name="_Hlk142043703"/>
            <w:r w:rsidRPr="00605612">
              <w:rPr>
                <w:rFonts w:cs="Arial"/>
                <w:szCs w:val="20"/>
              </w:rPr>
              <w:t>Družbi ni treba izkazati informacij iz tega člena v izjemnih primerih, na podlagi ustrezno utemeljenega mnenja članov organa vodenja ali nadzora družbe, če gre za razkritje informacij o 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bookmarkEnd w:id="41"/>
          <w:p w14:paraId="14EA1B9A" w14:textId="77777777" w:rsidR="003F3DDB" w:rsidRPr="00605612" w:rsidRDefault="003F3DDB" w:rsidP="003F3DDB">
            <w:pPr>
              <w:spacing w:line="276" w:lineRule="auto"/>
              <w:jc w:val="both"/>
              <w:rPr>
                <w:rFonts w:cs="Arial"/>
                <w:szCs w:val="20"/>
              </w:rPr>
            </w:pPr>
          </w:p>
          <w:p w14:paraId="7431AC4C" w14:textId="77777777" w:rsidR="003F3DDB" w:rsidRPr="00605612" w:rsidRDefault="003F3DDB" w:rsidP="003F3DDB">
            <w:pPr>
              <w:spacing w:line="276" w:lineRule="auto"/>
              <w:jc w:val="both"/>
              <w:rPr>
                <w:rFonts w:cs="Arial"/>
                <w:szCs w:val="20"/>
              </w:rPr>
            </w:pPr>
            <w:r w:rsidRPr="00605612">
              <w:rPr>
                <w:rFonts w:cs="Arial"/>
                <w:szCs w:val="20"/>
              </w:rPr>
              <w:t xml:space="preserve">(6) </w:t>
            </w:r>
            <w:bookmarkStart w:id="42" w:name="_Hlk142043769"/>
            <w:r w:rsidRPr="00605612">
              <w:rPr>
                <w:rFonts w:cs="Arial"/>
                <w:szCs w:val="20"/>
              </w:rPr>
              <w:t xml:space="preserve">Poslovodstvo ali organ vodenja družbe v skladu z zakonom, ki ureja sodelovanje delavcev pri upravljanju, predstavnike delavcev obvešča in z njimi razpravlja o relevantnih informacijah ter načinih za pridobivanje in preverjanje informacij o </w:t>
            </w:r>
            <w:proofErr w:type="spellStart"/>
            <w:r w:rsidRPr="00605612">
              <w:rPr>
                <w:rFonts w:cs="Arial"/>
                <w:szCs w:val="20"/>
              </w:rPr>
              <w:t>trajnostnosti</w:t>
            </w:r>
            <w:proofErr w:type="spellEnd"/>
            <w:r w:rsidRPr="00605612">
              <w:rPr>
                <w:rFonts w:cs="Arial"/>
                <w:szCs w:val="20"/>
              </w:rPr>
              <w:t>. Mnenje predstavnikov delavcev ali, če predstavnika delavcev ni, mnenje delavcev, se po potrebi posreduje ustreznim organom vodenja ali nadzora</w:t>
            </w:r>
            <w:bookmarkEnd w:id="42"/>
            <w:r w:rsidRPr="00605612">
              <w:rPr>
                <w:rFonts w:cs="Arial"/>
                <w:szCs w:val="20"/>
              </w:rPr>
              <w:t>.</w:t>
            </w:r>
          </w:p>
          <w:p w14:paraId="30ABD925" w14:textId="77777777" w:rsidR="003F3DDB" w:rsidRPr="00605612" w:rsidRDefault="003F3DDB" w:rsidP="003F3DDB">
            <w:pPr>
              <w:spacing w:line="276" w:lineRule="auto"/>
              <w:jc w:val="both"/>
              <w:rPr>
                <w:rFonts w:cs="Arial"/>
                <w:szCs w:val="20"/>
              </w:rPr>
            </w:pPr>
          </w:p>
          <w:p w14:paraId="4BB62BE5" w14:textId="77777777" w:rsidR="003F3DDB" w:rsidRPr="00605612" w:rsidRDefault="003F3DDB" w:rsidP="003F3DDB">
            <w:pPr>
              <w:spacing w:line="276" w:lineRule="auto"/>
              <w:jc w:val="both"/>
              <w:rPr>
                <w:rFonts w:cs="Arial"/>
                <w:szCs w:val="20"/>
              </w:rPr>
            </w:pPr>
            <w:r w:rsidRPr="00605612">
              <w:rPr>
                <w:rFonts w:cs="Arial"/>
                <w:szCs w:val="20"/>
              </w:rPr>
              <w:t>(</w:t>
            </w:r>
            <w:bookmarkStart w:id="43" w:name="_Hlk142043854"/>
            <w:r w:rsidRPr="00605612">
              <w:rPr>
                <w:rFonts w:cs="Arial"/>
                <w:szCs w:val="20"/>
              </w:rPr>
              <w:t xml:space="preserve">7) Če družba pripravi poročilo o </w:t>
            </w:r>
            <w:proofErr w:type="spellStart"/>
            <w:r w:rsidRPr="00605612">
              <w:rPr>
                <w:rFonts w:cs="Arial"/>
                <w:szCs w:val="20"/>
              </w:rPr>
              <w:t>trajnostnosti</w:t>
            </w:r>
            <w:proofErr w:type="spellEnd"/>
            <w:r w:rsidRPr="00605612">
              <w:rPr>
                <w:rFonts w:cs="Arial"/>
                <w:szCs w:val="20"/>
              </w:rPr>
              <w:t xml:space="preserve"> skladno z določbami prvega do četrtega odstavka tega člena, se šteje, da je izpolnila tudi obveznost iz drugega stavka drugega odstavka 70. člena tega zakona.</w:t>
            </w:r>
          </w:p>
          <w:bookmarkEnd w:id="43"/>
          <w:p w14:paraId="26BEC6A9" w14:textId="77777777" w:rsidR="003F3DDB" w:rsidRPr="00605612" w:rsidRDefault="003F3DDB" w:rsidP="003F3DDB">
            <w:pPr>
              <w:spacing w:line="276" w:lineRule="auto"/>
              <w:jc w:val="both"/>
              <w:rPr>
                <w:rFonts w:cs="Arial"/>
                <w:szCs w:val="20"/>
              </w:rPr>
            </w:pPr>
          </w:p>
          <w:p w14:paraId="7FD80C65" w14:textId="77777777" w:rsidR="003F3DDB" w:rsidRPr="00605612" w:rsidRDefault="003F3DDB" w:rsidP="003F3DDB">
            <w:pPr>
              <w:spacing w:line="276" w:lineRule="auto"/>
              <w:jc w:val="both"/>
              <w:rPr>
                <w:rFonts w:cs="Arial"/>
                <w:szCs w:val="20"/>
              </w:rPr>
            </w:pPr>
            <w:bookmarkStart w:id="44" w:name="_Hlk142575838"/>
            <w:r w:rsidRPr="00605612">
              <w:rPr>
                <w:rFonts w:cs="Arial"/>
                <w:szCs w:val="20"/>
              </w:rPr>
              <w:t xml:space="preserve">(8) </w:t>
            </w:r>
            <w:bookmarkStart w:id="45" w:name="_Hlk142053002"/>
            <w:r w:rsidRPr="00605612">
              <w:rPr>
                <w:rFonts w:cs="Arial"/>
                <w:szCs w:val="20"/>
              </w:rPr>
              <w:t xml:space="preserve">Ne glede na prvi odstavek tega člena se lahko odvisna družba izvzame iz obveznosti iz prvega do četrtega odstavka tega člena (izvzeta odvisna družba), če so izpolnjeni naslednji pogoji: </w:t>
            </w:r>
          </w:p>
          <w:p w14:paraId="1E607814" w14:textId="77777777" w:rsidR="003F3DDB" w:rsidRPr="00605612" w:rsidRDefault="003F3DDB" w:rsidP="00E55AC2">
            <w:pPr>
              <w:pStyle w:val="Odstavekseznama"/>
              <w:numPr>
                <w:ilvl w:val="0"/>
                <w:numId w:val="28"/>
              </w:numPr>
              <w:spacing w:after="0" w:line="276" w:lineRule="auto"/>
              <w:jc w:val="both"/>
              <w:rPr>
                <w:rFonts w:ascii="Arial" w:hAnsi="Arial" w:cs="Arial"/>
                <w:sz w:val="20"/>
                <w:szCs w:val="20"/>
              </w:rPr>
            </w:pPr>
            <w:r w:rsidRPr="00605612">
              <w:rPr>
                <w:rFonts w:ascii="Arial" w:hAnsi="Arial" w:cs="Arial"/>
                <w:sz w:val="20"/>
                <w:szCs w:val="20"/>
              </w:rPr>
              <w:t>v primeru kadar ima obvladujoča družba sedež v državi članici:</w:t>
            </w:r>
          </w:p>
          <w:p w14:paraId="75EB54A1" w14:textId="77777777" w:rsidR="003F3DDB" w:rsidRPr="00605612" w:rsidRDefault="003F3DDB" w:rsidP="00E55AC2">
            <w:pPr>
              <w:pStyle w:val="Odstavekseznama"/>
              <w:numPr>
                <w:ilvl w:val="0"/>
                <w:numId w:val="25"/>
              </w:numPr>
              <w:spacing w:after="0" w:line="276" w:lineRule="auto"/>
              <w:jc w:val="both"/>
              <w:rPr>
                <w:rFonts w:ascii="Arial" w:hAnsi="Arial" w:cs="Arial"/>
                <w:sz w:val="20"/>
                <w:szCs w:val="20"/>
              </w:rPr>
            </w:pPr>
            <w:r w:rsidRPr="00605612">
              <w:rPr>
                <w:rFonts w:ascii="Arial" w:hAnsi="Arial" w:cs="Arial"/>
                <w:sz w:val="20"/>
                <w:szCs w:val="20"/>
              </w:rPr>
              <w:t>izvzeta odvisna družba in njene odvisne družbe so vključene v konsolidirano poslovno poročilo obvladujoče družbe, pripravljeno v skladu s 56. in 70.č členom tega zakona;</w:t>
            </w:r>
          </w:p>
          <w:p w14:paraId="601A9B9F" w14:textId="77777777" w:rsidR="003F3DDB" w:rsidRPr="00605612" w:rsidRDefault="003F3DDB" w:rsidP="00E55AC2">
            <w:pPr>
              <w:pStyle w:val="Odstavekseznama"/>
              <w:numPr>
                <w:ilvl w:val="0"/>
                <w:numId w:val="25"/>
              </w:numPr>
              <w:spacing w:after="0" w:line="276" w:lineRule="auto"/>
              <w:jc w:val="both"/>
              <w:rPr>
                <w:rFonts w:ascii="Arial" w:hAnsi="Arial" w:cs="Arial"/>
                <w:sz w:val="20"/>
                <w:szCs w:val="20"/>
              </w:rPr>
            </w:pPr>
            <w:bookmarkStart w:id="46" w:name="_Hlk142559774"/>
            <w:r w:rsidRPr="00605612">
              <w:rPr>
                <w:rFonts w:ascii="Arial" w:hAnsi="Arial" w:cs="Arial"/>
                <w:sz w:val="20"/>
                <w:szCs w:val="20"/>
              </w:rPr>
              <w:t>poslovno poročilo izvzete odvisne družbe vsebuje vse naslednje informacije:</w:t>
            </w:r>
          </w:p>
          <w:p w14:paraId="77D11BC5" w14:textId="77777777" w:rsidR="003F3DDB" w:rsidRPr="00605612" w:rsidRDefault="003F3DDB" w:rsidP="00E55AC2">
            <w:pPr>
              <w:pStyle w:val="Odstavekseznama"/>
              <w:numPr>
                <w:ilvl w:val="0"/>
                <w:numId w:val="30"/>
              </w:numPr>
              <w:spacing w:after="0" w:line="276" w:lineRule="auto"/>
              <w:jc w:val="both"/>
              <w:rPr>
                <w:rFonts w:ascii="Arial" w:hAnsi="Arial" w:cs="Arial"/>
                <w:sz w:val="20"/>
                <w:szCs w:val="20"/>
              </w:rPr>
            </w:pPr>
            <w:r w:rsidRPr="00605612">
              <w:rPr>
                <w:rFonts w:ascii="Arial" w:hAnsi="Arial" w:cs="Arial"/>
                <w:sz w:val="20"/>
                <w:szCs w:val="20"/>
              </w:rPr>
              <w:t>firmo in sedež obvladujoče družbe, ki poroča o informacijah na ravni skupine,</w:t>
            </w:r>
          </w:p>
          <w:p w14:paraId="2C233BD2" w14:textId="77777777" w:rsidR="003F3DDB" w:rsidRPr="00605612" w:rsidRDefault="003F3DDB" w:rsidP="00E55AC2">
            <w:pPr>
              <w:pStyle w:val="Odstavekseznama"/>
              <w:numPr>
                <w:ilvl w:val="0"/>
                <w:numId w:val="30"/>
              </w:numPr>
              <w:spacing w:after="0" w:line="276" w:lineRule="auto"/>
              <w:jc w:val="both"/>
              <w:rPr>
                <w:rFonts w:ascii="Arial" w:hAnsi="Arial" w:cs="Arial"/>
                <w:sz w:val="20"/>
                <w:szCs w:val="20"/>
              </w:rPr>
            </w:pPr>
            <w:r w:rsidRPr="00605612">
              <w:rPr>
                <w:rFonts w:ascii="Arial" w:hAnsi="Arial" w:cs="Arial"/>
                <w:sz w:val="20"/>
                <w:szCs w:val="20"/>
              </w:rPr>
              <w:t xml:space="preserve">spletno povezavo do konsolidiranega poslovnega poročila obvladujoče družbe, </w:t>
            </w:r>
            <w:bookmarkStart w:id="47" w:name="_Hlk143162379"/>
            <w:r w:rsidRPr="00605612">
              <w:rPr>
                <w:rFonts w:ascii="Arial" w:hAnsi="Arial" w:cs="Arial"/>
                <w:sz w:val="20"/>
                <w:szCs w:val="20"/>
              </w:rPr>
              <w:t xml:space="preserve">do revizorjevega poročila obvladujoče družbe o revidiranih računovodskih izkazih </w:t>
            </w:r>
            <w:bookmarkEnd w:id="47"/>
            <w:r w:rsidRPr="00605612">
              <w:rPr>
                <w:rFonts w:ascii="Arial" w:hAnsi="Arial" w:cs="Arial"/>
                <w:sz w:val="20"/>
                <w:szCs w:val="20"/>
              </w:rPr>
              <w:t xml:space="preserve">in </w:t>
            </w:r>
            <w:bookmarkStart w:id="48" w:name="_Hlk143162434"/>
            <w:r w:rsidRPr="00605612">
              <w:rPr>
                <w:rFonts w:ascii="Arial" w:hAnsi="Arial" w:cs="Arial"/>
                <w:sz w:val="20"/>
                <w:szCs w:val="20"/>
              </w:rPr>
              <w:t xml:space="preserve">do mnenja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 pravili trajnostnega poročanja, izdanega v skladu z nacionalnim pravom države obvladujoče </w:t>
            </w:r>
            <w:bookmarkEnd w:id="48"/>
            <w:r w:rsidRPr="00605612">
              <w:rPr>
                <w:rFonts w:ascii="Arial" w:hAnsi="Arial" w:cs="Arial"/>
                <w:sz w:val="20"/>
                <w:szCs w:val="20"/>
              </w:rPr>
              <w:t xml:space="preserve">družbe, </w:t>
            </w:r>
          </w:p>
          <w:p w14:paraId="5EBAA674" w14:textId="77777777" w:rsidR="003F3DDB" w:rsidRPr="00605612" w:rsidRDefault="003F3DDB" w:rsidP="00E55AC2">
            <w:pPr>
              <w:pStyle w:val="Odstavekseznama"/>
              <w:numPr>
                <w:ilvl w:val="0"/>
                <w:numId w:val="30"/>
              </w:numPr>
              <w:spacing w:after="0" w:line="276" w:lineRule="auto"/>
              <w:jc w:val="both"/>
              <w:rPr>
                <w:rFonts w:ascii="Arial" w:hAnsi="Arial" w:cs="Arial"/>
                <w:sz w:val="20"/>
                <w:szCs w:val="20"/>
              </w:rPr>
            </w:pPr>
            <w:r w:rsidRPr="00605612">
              <w:rPr>
                <w:rFonts w:ascii="Arial" w:hAnsi="Arial" w:cs="Arial"/>
                <w:sz w:val="20"/>
                <w:szCs w:val="20"/>
              </w:rPr>
              <w:t>informacijo, da je družba izvzeta iz obveznosti iz prvega odstavka tega člena;</w:t>
            </w:r>
          </w:p>
          <w:p w14:paraId="39908EB3" w14:textId="77777777" w:rsidR="003F3DDB" w:rsidRPr="00605612" w:rsidRDefault="003F3DDB" w:rsidP="003F3DDB">
            <w:pPr>
              <w:spacing w:line="276" w:lineRule="auto"/>
              <w:ind w:left="360"/>
              <w:jc w:val="both"/>
              <w:rPr>
                <w:rFonts w:cs="Arial"/>
                <w:szCs w:val="20"/>
              </w:rPr>
            </w:pPr>
            <w:r w:rsidRPr="00605612">
              <w:rPr>
                <w:rFonts w:cs="Arial"/>
                <w:szCs w:val="20"/>
              </w:rPr>
              <w:lastRenderedPageBreak/>
              <w:t>c)</w:t>
            </w:r>
            <w:r w:rsidRPr="00605612">
              <w:rPr>
                <w:rFonts w:cs="Arial"/>
                <w:szCs w:val="20"/>
              </w:rPr>
              <w:tab/>
              <w:t xml:space="preserve">izvzeta odvisna družba v roku enega meseca od objave konsolidiranega poslovnega poročila zaradi javne objave predloži AJPES prevedeno konsolidirano poslovno poročilo, revizorjevo poročilo obvladujoče družbe o revidiranih računovodskih izkazih in </w:t>
            </w:r>
            <w:bookmarkStart w:id="49" w:name="_Hlk143161773"/>
            <w:r w:rsidRPr="00605612">
              <w:rPr>
                <w:rFonts w:cs="Arial"/>
                <w:szCs w:val="20"/>
              </w:rPr>
              <w:t xml:space="preserve">mnenje o skladnosti poročila o </w:t>
            </w:r>
            <w:proofErr w:type="spellStart"/>
            <w:r w:rsidRPr="00605612">
              <w:rPr>
                <w:rFonts w:cs="Arial"/>
                <w:szCs w:val="20"/>
              </w:rPr>
              <w:t>trajnostnosti</w:t>
            </w:r>
            <w:proofErr w:type="spellEnd"/>
            <w:r w:rsidRPr="00605612">
              <w:rPr>
                <w:rFonts w:cs="Arial"/>
                <w:szCs w:val="20"/>
              </w:rPr>
              <w:t xml:space="preserve"> s pravili trajnostnega poročanja</w:t>
            </w:r>
            <w:bookmarkStart w:id="50" w:name="_Hlk143161631"/>
            <w:r w:rsidRPr="00605612">
              <w:rPr>
                <w:rFonts w:cs="Arial"/>
                <w:szCs w:val="20"/>
              </w:rPr>
              <w:t>, izdano v skladu z nacionalnim pravom države obvladujoče</w:t>
            </w:r>
            <w:bookmarkEnd w:id="49"/>
            <w:bookmarkEnd w:id="50"/>
            <w:r w:rsidRPr="00605612">
              <w:rPr>
                <w:rFonts w:cs="Arial"/>
                <w:szCs w:val="20"/>
              </w:rPr>
              <w:t xml:space="preserve"> družbe. Vsak prevod, ki ni overjen, mora vključevati izjavo o tem;</w:t>
            </w:r>
          </w:p>
          <w:bookmarkEnd w:id="46"/>
          <w:p w14:paraId="79BF4BB4" w14:textId="77777777" w:rsidR="003F3DDB" w:rsidRPr="00605612" w:rsidRDefault="003F3DDB" w:rsidP="003F3DDB">
            <w:pPr>
              <w:pStyle w:val="Odstavekseznama"/>
              <w:spacing w:after="0" w:line="276" w:lineRule="auto"/>
              <w:rPr>
                <w:rFonts w:ascii="Arial" w:hAnsi="Arial" w:cs="Arial"/>
                <w:sz w:val="20"/>
                <w:szCs w:val="20"/>
              </w:rPr>
            </w:pPr>
          </w:p>
          <w:p w14:paraId="3AC8410F" w14:textId="77777777" w:rsidR="003F3DDB" w:rsidRPr="00605612" w:rsidRDefault="003F3DDB" w:rsidP="00E55AC2">
            <w:pPr>
              <w:pStyle w:val="Odstavekseznama"/>
              <w:numPr>
                <w:ilvl w:val="0"/>
                <w:numId w:val="28"/>
              </w:numPr>
              <w:spacing w:after="0" w:line="276" w:lineRule="auto"/>
              <w:rPr>
                <w:rFonts w:ascii="Arial" w:hAnsi="Arial" w:cs="Arial"/>
                <w:sz w:val="20"/>
                <w:szCs w:val="20"/>
              </w:rPr>
            </w:pPr>
            <w:r w:rsidRPr="00605612">
              <w:rPr>
                <w:rFonts w:ascii="Arial" w:hAnsi="Arial" w:cs="Arial"/>
                <w:sz w:val="20"/>
                <w:szCs w:val="20"/>
              </w:rPr>
              <w:t>kadar ima obvladujoča družba sedež v tretji državi:</w:t>
            </w:r>
          </w:p>
          <w:p w14:paraId="2F74C247" w14:textId="3BB4BD61" w:rsidR="003F3DDB" w:rsidRPr="00605612" w:rsidRDefault="003F3DDB" w:rsidP="00E55AC2">
            <w:pPr>
              <w:pStyle w:val="Odstavekseznama"/>
              <w:numPr>
                <w:ilvl w:val="0"/>
                <w:numId w:val="29"/>
              </w:numPr>
              <w:spacing w:after="0" w:line="276" w:lineRule="auto"/>
              <w:jc w:val="both"/>
              <w:rPr>
                <w:rFonts w:ascii="Arial" w:hAnsi="Arial" w:cs="Arial"/>
                <w:sz w:val="20"/>
                <w:szCs w:val="20"/>
              </w:rPr>
            </w:pPr>
            <w:r w:rsidRPr="00605612">
              <w:rPr>
                <w:rFonts w:ascii="Arial" w:hAnsi="Arial" w:cs="Arial"/>
                <w:sz w:val="20"/>
                <w:szCs w:val="20"/>
              </w:rPr>
              <w:t xml:space="preserve">izvzeta odvisna družba in njene odvisne družbe so vključene v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te obvladujoče družbe, pripravljeno v skladu z evropskimi standardi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ali na način, ki je enakovreden tem standardom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kot je določeno v skladu z izvedbenim aktom o enakovrednosti standardov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sprejetim na podlagi tretjega pododstavka četrtega odstavka 23. člena Direktive 2004/109/ES Evropskega parlamenta in Sveta z dne 15. decembra 2004 o uskladitvi zahtev v zvezi s preglednostjo informacij o izdajateljih, katerih vrednostni papirji so sprejeti v trgovanje na reguliranem trgu, in o spremembah Direktive 2001/34/ES (UL L št. 390 z dne 31. 12. 2004, str. 38), nazadnje spremenjena z Direktivo 2022/2464/EU, (v nadalj</w:t>
            </w:r>
            <w:r w:rsidR="00711F2B" w:rsidRPr="00605612">
              <w:rPr>
                <w:rFonts w:ascii="Arial" w:hAnsi="Arial" w:cs="Arial"/>
                <w:sz w:val="20"/>
                <w:szCs w:val="20"/>
              </w:rPr>
              <w:t>njem besedilu</w:t>
            </w:r>
            <w:r w:rsidRPr="00605612">
              <w:rPr>
                <w:rFonts w:ascii="Arial" w:hAnsi="Arial" w:cs="Arial"/>
                <w:sz w:val="20"/>
                <w:szCs w:val="20"/>
              </w:rPr>
              <w:t>: Direktiva 2004/109/ES);</w:t>
            </w:r>
          </w:p>
          <w:p w14:paraId="2D4DF1DD" w14:textId="77777777" w:rsidR="003F3DDB" w:rsidRPr="00605612" w:rsidRDefault="003F3DDB" w:rsidP="00E55AC2">
            <w:pPr>
              <w:pStyle w:val="Odstavekseznama"/>
              <w:numPr>
                <w:ilvl w:val="0"/>
                <w:numId w:val="29"/>
              </w:numPr>
              <w:spacing w:after="0" w:line="276" w:lineRule="auto"/>
              <w:jc w:val="both"/>
              <w:rPr>
                <w:rFonts w:ascii="Arial" w:hAnsi="Arial" w:cs="Arial"/>
                <w:sz w:val="20"/>
                <w:szCs w:val="20"/>
              </w:rPr>
            </w:pPr>
            <w:r w:rsidRPr="00605612">
              <w:rPr>
                <w:rFonts w:ascii="Arial" w:hAnsi="Arial" w:cs="Arial"/>
                <w:sz w:val="20"/>
                <w:szCs w:val="20"/>
              </w:rPr>
              <w:t>poslovno poročilo izvzete odvisne družbe vsebuje vse naslednje informacije:</w:t>
            </w:r>
          </w:p>
          <w:p w14:paraId="22447D7C" w14:textId="77777777" w:rsidR="003F3DDB" w:rsidRPr="00605612" w:rsidRDefault="003F3DDB" w:rsidP="00E55AC2">
            <w:pPr>
              <w:pStyle w:val="Odstavekseznama"/>
              <w:numPr>
                <w:ilvl w:val="0"/>
                <w:numId w:val="34"/>
              </w:numPr>
              <w:spacing w:after="0" w:line="276" w:lineRule="auto"/>
              <w:rPr>
                <w:rFonts w:ascii="Arial" w:hAnsi="Arial" w:cs="Arial"/>
                <w:sz w:val="20"/>
                <w:szCs w:val="20"/>
              </w:rPr>
            </w:pPr>
            <w:r w:rsidRPr="00605612">
              <w:rPr>
                <w:rFonts w:ascii="Arial" w:hAnsi="Arial" w:cs="Arial"/>
                <w:sz w:val="20"/>
                <w:szCs w:val="20"/>
              </w:rPr>
              <w:t>firmo in sedež obvladujoče družbe, ki poroča o informacijah na ravni skupine,</w:t>
            </w:r>
          </w:p>
          <w:p w14:paraId="388EBB7D" w14:textId="77777777" w:rsidR="003F3DDB" w:rsidRPr="00605612" w:rsidRDefault="003F3DDB" w:rsidP="00E55AC2">
            <w:pPr>
              <w:pStyle w:val="Odstavekseznama"/>
              <w:numPr>
                <w:ilvl w:val="0"/>
                <w:numId w:val="34"/>
              </w:numPr>
              <w:spacing w:after="0" w:line="276" w:lineRule="auto"/>
              <w:jc w:val="both"/>
              <w:rPr>
                <w:rFonts w:ascii="Arial" w:hAnsi="Arial" w:cs="Arial"/>
                <w:sz w:val="20"/>
                <w:szCs w:val="20"/>
              </w:rPr>
            </w:pPr>
            <w:r w:rsidRPr="00605612">
              <w:rPr>
                <w:rFonts w:ascii="Arial" w:hAnsi="Arial" w:cs="Arial"/>
                <w:sz w:val="20"/>
                <w:szCs w:val="20"/>
              </w:rPr>
              <w:t xml:space="preserve">spletno povezavo do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in do mnenja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iz 2.c točke tega odstavka,</w:t>
            </w:r>
          </w:p>
          <w:p w14:paraId="56BB8226" w14:textId="77777777" w:rsidR="003F3DDB" w:rsidRPr="00605612" w:rsidRDefault="003F3DDB" w:rsidP="00E55AC2">
            <w:pPr>
              <w:pStyle w:val="Odstavekseznama"/>
              <w:numPr>
                <w:ilvl w:val="0"/>
                <w:numId w:val="34"/>
              </w:numPr>
              <w:spacing w:after="0" w:line="276" w:lineRule="auto"/>
              <w:rPr>
                <w:rFonts w:ascii="Arial" w:hAnsi="Arial" w:cs="Arial"/>
                <w:sz w:val="20"/>
                <w:szCs w:val="20"/>
              </w:rPr>
            </w:pPr>
            <w:r w:rsidRPr="00605612">
              <w:rPr>
                <w:rFonts w:ascii="Arial" w:hAnsi="Arial" w:cs="Arial"/>
                <w:sz w:val="20"/>
                <w:szCs w:val="20"/>
              </w:rPr>
              <w:t>informacijo, da je družba izvzeta iz obveznosti iz prvega odstavka tega člena;</w:t>
            </w:r>
          </w:p>
          <w:p w14:paraId="727CE08A" w14:textId="77777777" w:rsidR="003F3DDB" w:rsidRPr="00605612" w:rsidRDefault="003F3DDB" w:rsidP="00E55AC2">
            <w:pPr>
              <w:pStyle w:val="Odstavekseznama"/>
              <w:numPr>
                <w:ilvl w:val="0"/>
                <w:numId w:val="29"/>
              </w:numPr>
              <w:spacing w:after="0" w:line="276" w:lineRule="auto"/>
              <w:jc w:val="both"/>
              <w:rPr>
                <w:rFonts w:ascii="Arial" w:hAnsi="Arial" w:cs="Arial"/>
                <w:sz w:val="20"/>
                <w:szCs w:val="20"/>
              </w:rPr>
            </w:pPr>
            <w:r w:rsidRPr="00605612">
              <w:rPr>
                <w:rFonts w:ascii="Arial" w:hAnsi="Arial" w:cs="Arial"/>
                <w:sz w:val="20"/>
                <w:szCs w:val="20"/>
              </w:rPr>
              <w:t xml:space="preserve">izvzeta odvisna družba v roku enega meseca od objave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zaradi javne objave predloži AJPES prevedeno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in mnenje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 pravili trajnostnega poročanja, izdano v skladu z nacionalnim pravom države obvladujoče družbe. Vsak prevod, ki ni overjen, mora vključevati izjavo o tem;</w:t>
            </w:r>
          </w:p>
          <w:p w14:paraId="3BBF0E30" w14:textId="77777777" w:rsidR="003F3DDB" w:rsidRPr="00605612" w:rsidRDefault="003F3DDB" w:rsidP="00E55AC2">
            <w:pPr>
              <w:pStyle w:val="Odstavekseznama"/>
              <w:numPr>
                <w:ilvl w:val="0"/>
                <w:numId w:val="29"/>
              </w:numPr>
              <w:spacing w:after="0" w:line="276" w:lineRule="auto"/>
              <w:jc w:val="both"/>
              <w:rPr>
                <w:rFonts w:ascii="Arial" w:hAnsi="Arial" w:cs="Arial"/>
                <w:sz w:val="20"/>
                <w:szCs w:val="20"/>
              </w:rPr>
            </w:pPr>
            <w:r w:rsidRPr="00605612">
              <w:rPr>
                <w:rFonts w:ascii="Arial" w:hAnsi="Arial" w:cs="Arial"/>
                <w:sz w:val="20"/>
                <w:szCs w:val="20"/>
              </w:rPr>
              <w:t xml:space="preserve">poslovno poročilo izvzete odvisne družbe ali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obvladujoče družbe s sedežem v tretji državi, vključuje informacije, ki jih je treba razkriti v skladu z 8. členom Uredbe 2020/852/EU in se nanašajo na dejavnosti izvzete odvisne družbe s sedežem v Uniji in njenih odvisnih družb.</w:t>
            </w:r>
          </w:p>
          <w:bookmarkEnd w:id="45"/>
          <w:p w14:paraId="2B900B40" w14:textId="77777777" w:rsidR="003F3DDB" w:rsidRPr="00605612" w:rsidRDefault="003F3DDB" w:rsidP="003F3DDB">
            <w:pPr>
              <w:spacing w:line="276" w:lineRule="auto"/>
              <w:jc w:val="both"/>
              <w:rPr>
                <w:rFonts w:cs="Arial"/>
                <w:strike/>
                <w:szCs w:val="20"/>
                <w:highlight w:val="yellow"/>
              </w:rPr>
            </w:pPr>
          </w:p>
          <w:p w14:paraId="500C587C" w14:textId="321244E8" w:rsidR="003F3DDB" w:rsidRPr="00605612" w:rsidRDefault="003F3DDB" w:rsidP="003F3DDB">
            <w:pPr>
              <w:spacing w:line="276" w:lineRule="auto"/>
              <w:jc w:val="both"/>
              <w:rPr>
                <w:rFonts w:cs="Arial"/>
                <w:szCs w:val="20"/>
              </w:rPr>
            </w:pPr>
            <w:bookmarkStart w:id="51" w:name="_Hlk142644471"/>
            <w:bookmarkStart w:id="52" w:name="_Hlk142573405"/>
            <w:r w:rsidRPr="00605612">
              <w:rPr>
                <w:rFonts w:cs="Arial"/>
                <w:szCs w:val="20"/>
              </w:rPr>
              <w:t>Za namene tega odstavka se zavarovalnice (vključno z družbami za vzajemno zavarovanje in pozavarovalnicami), ki so na podlagi finančnih povezav del skupine, kot je opredeljena v prvem in drugem odstavku 354. člena Zakona o zavarovalništvu</w:t>
            </w:r>
            <w:r w:rsidR="00366D85" w:rsidRPr="00605612">
              <w:rPr>
                <w:rFonts w:cs="Arial"/>
                <w:szCs w:val="20"/>
              </w:rPr>
              <w:t xml:space="preserve"> (Uradni list RS, št. 93/15, 9/19, 102/20, 48/23 in 78/23 – ZZVZZ-T; v nadaljnjem besedilu: ZZavar-1)</w:t>
            </w:r>
            <w:r w:rsidRPr="00605612">
              <w:rPr>
                <w:rFonts w:cs="Arial"/>
                <w:szCs w:val="20"/>
              </w:rPr>
              <w:t xml:space="preserve">, ali del skupine z obvladujočo družbo s sedežem v Republiki Sloveniji, kot je opredeljena v 355. členu </w:t>
            </w:r>
            <w:r w:rsidR="00130DB1" w:rsidRPr="00605612">
              <w:rPr>
                <w:rFonts w:cs="Arial"/>
                <w:szCs w:val="20"/>
              </w:rPr>
              <w:t>ZZavar-1</w:t>
            </w:r>
            <w:r w:rsidRPr="00605612">
              <w:rPr>
                <w:rFonts w:cs="Arial"/>
                <w:szCs w:val="20"/>
              </w:rPr>
              <w:t xml:space="preserve">, in se nad njimi izvaja nadzor skupine, kot je opredeljen v 359. členu </w:t>
            </w:r>
            <w:r w:rsidR="00130DB1" w:rsidRPr="00605612">
              <w:rPr>
                <w:rFonts w:cs="Arial"/>
                <w:szCs w:val="20"/>
              </w:rPr>
              <w:t>ZZavar-1</w:t>
            </w:r>
            <w:r w:rsidRPr="00605612">
              <w:rPr>
                <w:rFonts w:cs="Arial"/>
                <w:szCs w:val="20"/>
              </w:rPr>
              <w:t>, obravnavajo kot odvisne družbe obvladujoče družbe te skupine</w:t>
            </w:r>
            <w:bookmarkEnd w:id="51"/>
            <w:r w:rsidRPr="00605612">
              <w:rPr>
                <w:rFonts w:cs="Arial"/>
                <w:szCs w:val="20"/>
              </w:rPr>
              <w:t>.</w:t>
            </w:r>
          </w:p>
          <w:bookmarkEnd w:id="52"/>
          <w:p w14:paraId="04AB7CC5" w14:textId="77777777" w:rsidR="003F3DDB" w:rsidRPr="00605612" w:rsidRDefault="003F3DDB" w:rsidP="003F3DDB">
            <w:pPr>
              <w:spacing w:line="276" w:lineRule="auto"/>
              <w:jc w:val="both"/>
              <w:rPr>
                <w:rFonts w:cs="Arial"/>
                <w:szCs w:val="20"/>
              </w:rPr>
            </w:pPr>
          </w:p>
          <w:p w14:paraId="41DE3E60" w14:textId="77777777" w:rsidR="003F3DDB" w:rsidRPr="00605612" w:rsidRDefault="003F3DDB" w:rsidP="003F3DDB">
            <w:pPr>
              <w:spacing w:line="276" w:lineRule="auto"/>
              <w:jc w:val="both"/>
              <w:rPr>
                <w:rFonts w:cs="Arial"/>
                <w:strike/>
                <w:szCs w:val="20"/>
              </w:rPr>
            </w:pPr>
            <w:r w:rsidRPr="00605612">
              <w:rPr>
                <w:rFonts w:cs="Arial"/>
                <w:szCs w:val="20"/>
              </w:rPr>
              <w:t xml:space="preserve">Določbe tega odstavka ne veljajo za veliko družbo, s katere vrednostni papirji se trguje na organiziranem trgu.  </w:t>
            </w:r>
          </w:p>
          <w:bookmarkEnd w:id="44"/>
          <w:p w14:paraId="060BB42F" w14:textId="77777777" w:rsidR="003F3DDB" w:rsidRPr="00605612" w:rsidRDefault="003F3DDB" w:rsidP="003F3DDB">
            <w:pPr>
              <w:spacing w:line="276" w:lineRule="auto"/>
              <w:jc w:val="both"/>
              <w:rPr>
                <w:rFonts w:cs="Arial"/>
                <w:szCs w:val="20"/>
              </w:rPr>
            </w:pPr>
          </w:p>
          <w:p w14:paraId="0A0C113F" w14:textId="05269D1E" w:rsidR="003F3DDB" w:rsidRPr="00605612" w:rsidRDefault="003F3DDB" w:rsidP="003F3DDB">
            <w:pPr>
              <w:spacing w:line="276" w:lineRule="auto"/>
              <w:jc w:val="both"/>
              <w:rPr>
                <w:rFonts w:cs="Arial"/>
                <w:szCs w:val="20"/>
              </w:rPr>
            </w:pPr>
            <w:bookmarkStart w:id="53" w:name="_Hlk142054767"/>
            <w:r w:rsidRPr="00605612">
              <w:rPr>
                <w:rFonts w:cs="Arial"/>
                <w:szCs w:val="20"/>
              </w:rPr>
              <w:t xml:space="preserve">(9) Določbe 70.c, 70.č in 70.d člena </w:t>
            </w:r>
            <w:r w:rsidR="00130DB1" w:rsidRPr="00605612">
              <w:rPr>
                <w:rFonts w:cs="Arial"/>
                <w:szCs w:val="20"/>
              </w:rPr>
              <w:t xml:space="preserve">tega zakona </w:t>
            </w:r>
            <w:r w:rsidRPr="00605612">
              <w:rPr>
                <w:rFonts w:cs="Arial"/>
                <w:szCs w:val="20"/>
              </w:rPr>
              <w:t>se ne uporabljajo za:</w:t>
            </w:r>
          </w:p>
          <w:p w14:paraId="0BFE4AC6" w14:textId="77777777" w:rsidR="003F3DDB" w:rsidRPr="00605612" w:rsidRDefault="003F3DDB" w:rsidP="003F3DDB">
            <w:pPr>
              <w:spacing w:line="276" w:lineRule="auto"/>
              <w:jc w:val="both"/>
              <w:rPr>
                <w:rFonts w:cs="Arial"/>
                <w:szCs w:val="20"/>
              </w:rPr>
            </w:pPr>
            <w:r w:rsidRPr="00605612">
              <w:rPr>
                <w:rFonts w:cs="Arial"/>
                <w:szCs w:val="20"/>
              </w:rPr>
              <w:t xml:space="preserve">- </w:t>
            </w:r>
            <w:proofErr w:type="spellStart"/>
            <w:r w:rsidRPr="00605612">
              <w:rPr>
                <w:rFonts w:cs="Arial"/>
                <w:szCs w:val="20"/>
              </w:rPr>
              <w:t>mikro</w:t>
            </w:r>
            <w:proofErr w:type="spellEnd"/>
            <w:r w:rsidRPr="00605612">
              <w:rPr>
                <w:rFonts w:cs="Arial"/>
                <w:szCs w:val="20"/>
              </w:rPr>
              <w:t xml:space="preserve"> družbe, s katere vrednostnimi papirji se trguje na organiziranem trgu,</w:t>
            </w:r>
          </w:p>
          <w:p w14:paraId="358739D7" w14:textId="77777777" w:rsidR="003F3DDB" w:rsidRPr="00605612" w:rsidRDefault="003F3DDB" w:rsidP="003F3DDB">
            <w:pPr>
              <w:spacing w:line="276" w:lineRule="auto"/>
              <w:jc w:val="both"/>
              <w:rPr>
                <w:rFonts w:cs="Arial"/>
                <w:szCs w:val="20"/>
              </w:rPr>
            </w:pPr>
            <w:bookmarkStart w:id="54" w:name="_Hlk142055149"/>
            <w:r w:rsidRPr="00605612">
              <w:rPr>
                <w:rFonts w:cs="Arial"/>
                <w:szCs w:val="20"/>
              </w:rPr>
              <w:t>- finančne produkte iz 12.b in 12.f točke 2. člena Uredbe 2019/2088/EU</w:t>
            </w:r>
            <w:bookmarkEnd w:id="54"/>
            <w:r w:rsidRPr="00605612">
              <w:rPr>
                <w:rFonts w:cs="Arial"/>
                <w:szCs w:val="20"/>
              </w:rPr>
              <w:t>.«.</w:t>
            </w:r>
          </w:p>
          <w:bookmarkEnd w:id="53"/>
          <w:p w14:paraId="1FC2B184" w14:textId="77777777" w:rsidR="003F3DDB" w:rsidRPr="00605612" w:rsidRDefault="003F3DDB" w:rsidP="003F3DDB">
            <w:pPr>
              <w:spacing w:line="276" w:lineRule="auto"/>
              <w:jc w:val="both"/>
              <w:rPr>
                <w:rFonts w:cs="Arial"/>
                <w:bCs/>
                <w:szCs w:val="20"/>
              </w:rPr>
            </w:pPr>
          </w:p>
          <w:p w14:paraId="0B20E894"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bookmarkEnd w:id="36"/>
          <w:p w14:paraId="08871E28" w14:textId="77777777" w:rsidR="003F3DDB" w:rsidRPr="00605612" w:rsidRDefault="003F3DDB" w:rsidP="003F3DDB">
            <w:pPr>
              <w:spacing w:line="276" w:lineRule="auto"/>
              <w:jc w:val="center"/>
              <w:rPr>
                <w:rFonts w:cs="Arial"/>
                <w:b/>
                <w:szCs w:val="20"/>
              </w:rPr>
            </w:pPr>
          </w:p>
          <w:p w14:paraId="429C9456" w14:textId="77777777" w:rsidR="003F3DDB" w:rsidRPr="00605612" w:rsidRDefault="003F3DDB" w:rsidP="003F3DDB">
            <w:pPr>
              <w:spacing w:line="276" w:lineRule="auto"/>
              <w:jc w:val="both"/>
              <w:rPr>
                <w:rFonts w:cs="Arial"/>
                <w:szCs w:val="20"/>
              </w:rPr>
            </w:pPr>
            <w:r w:rsidRPr="00605612">
              <w:rPr>
                <w:rFonts w:cs="Arial"/>
                <w:szCs w:val="20"/>
              </w:rPr>
              <w:t>Za 70.c členom se dodata nova 70.č in 70.d člen, ki se glasita:</w:t>
            </w:r>
          </w:p>
          <w:p w14:paraId="0BF37CBD" w14:textId="77777777" w:rsidR="003F3DDB" w:rsidRPr="00605612" w:rsidRDefault="003F3DDB" w:rsidP="003F3DDB">
            <w:pPr>
              <w:spacing w:line="276" w:lineRule="auto"/>
              <w:jc w:val="both"/>
              <w:rPr>
                <w:rFonts w:cs="Arial"/>
                <w:szCs w:val="20"/>
              </w:rPr>
            </w:pPr>
          </w:p>
          <w:p w14:paraId="17051BCE" w14:textId="77777777" w:rsidR="003F3DDB" w:rsidRPr="00605612" w:rsidRDefault="003F3DDB" w:rsidP="003F3DDB">
            <w:pPr>
              <w:spacing w:line="276" w:lineRule="auto"/>
              <w:jc w:val="center"/>
              <w:rPr>
                <w:rFonts w:cs="Arial"/>
                <w:b/>
                <w:bCs/>
                <w:szCs w:val="20"/>
              </w:rPr>
            </w:pPr>
            <w:r w:rsidRPr="00605612">
              <w:rPr>
                <w:rFonts w:cs="Arial"/>
                <w:szCs w:val="20"/>
              </w:rPr>
              <w:t>»</w:t>
            </w:r>
            <w:r w:rsidRPr="00605612">
              <w:rPr>
                <w:rFonts w:cs="Arial"/>
                <w:b/>
                <w:bCs/>
                <w:szCs w:val="20"/>
              </w:rPr>
              <w:t>70.č</w:t>
            </w:r>
          </w:p>
          <w:p w14:paraId="3A0869B4" w14:textId="77777777" w:rsidR="003F3DDB" w:rsidRPr="00605612" w:rsidRDefault="003F3DDB" w:rsidP="003F3DDB">
            <w:pPr>
              <w:spacing w:line="276" w:lineRule="auto"/>
              <w:jc w:val="center"/>
              <w:rPr>
                <w:rFonts w:cs="Arial"/>
                <w:b/>
                <w:bCs/>
                <w:szCs w:val="20"/>
              </w:rPr>
            </w:pPr>
            <w:r w:rsidRPr="00605612">
              <w:rPr>
                <w:rFonts w:cs="Arial"/>
                <w:b/>
                <w:bCs/>
                <w:szCs w:val="20"/>
              </w:rPr>
              <w:lastRenderedPageBreak/>
              <w:t xml:space="preserve">(konsolidirano poročilo o </w:t>
            </w:r>
            <w:proofErr w:type="spellStart"/>
            <w:r w:rsidRPr="00605612">
              <w:rPr>
                <w:rFonts w:cs="Arial"/>
                <w:b/>
                <w:bCs/>
                <w:szCs w:val="20"/>
              </w:rPr>
              <w:t>trajnostnosti</w:t>
            </w:r>
            <w:proofErr w:type="spellEnd"/>
            <w:r w:rsidRPr="00605612">
              <w:rPr>
                <w:rFonts w:cs="Arial"/>
                <w:b/>
                <w:bCs/>
                <w:szCs w:val="20"/>
              </w:rPr>
              <w:t>)</w:t>
            </w:r>
          </w:p>
          <w:p w14:paraId="6FCBFD3F" w14:textId="77777777" w:rsidR="003F3DDB" w:rsidRPr="00605612" w:rsidRDefault="003F3DDB" w:rsidP="003F3DDB">
            <w:pPr>
              <w:spacing w:line="276" w:lineRule="auto"/>
              <w:jc w:val="both"/>
              <w:rPr>
                <w:rFonts w:cs="Arial"/>
                <w:szCs w:val="20"/>
              </w:rPr>
            </w:pPr>
          </w:p>
          <w:p w14:paraId="7FBF5870" w14:textId="77777777" w:rsidR="003F3DDB" w:rsidRPr="00605612" w:rsidRDefault="003F3DDB" w:rsidP="003F3DDB">
            <w:pPr>
              <w:spacing w:line="276" w:lineRule="auto"/>
              <w:jc w:val="both"/>
              <w:rPr>
                <w:rFonts w:cs="Arial"/>
                <w:szCs w:val="20"/>
              </w:rPr>
            </w:pPr>
            <w:bookmarkStart w:id="55" w:name="_Hlk142299086"/>
            <w:r w:rsidRPr="00605612">
              <w:rPr>
                <w:rFonts w:cs="Arial"/>
                <w:szCs w:val="20"/>
              </w:rPr>
              <w:t xml:space="preserve">(1) Obvladujoča družba velike skupine pripravi konsolidirano poročilo o </w:t>
            </w:r>
            <w:proofErr w:type="spellStart"/>
            <w:r w:rsidRPr="00605612">
              <w:rPr>
                <w:rFonts w:cs="Arial"/>
                <w:szCs w:val="20"/>
              </w:rPr>
              <w:t>trajnostnosti</w:t>
            </w:r>
            <w:proofErr w:type="spellEnd"/>
            <w:r w:rsidRPr="00605612">
              <w:rPr>
                <w:rFonts w:cs="Arial"/>
                <w:szCs w:val="20"/>
              </w:rPr>
              <w:t xml:space="preserve">. Tega vključi v svoje konsolidirano poslovno poročilo, kadar ga je dolžna pripraviti. </w:t>
            </w:r>
          </w:p>
          <w:p w14:paraId="6AB0B8F2" w14:textId="77777777" w:rsidR="003F3DDB" w:rsidRPr="00605612" w:rsidRDefault="003F3DDB" w:rsidP="003F3DDB">
            <w:pPr>
              <w:spacing w:line="276" w:lineRule="auto"/>
              <w:jc w:val="both"/>
              <w:rPr>
                <w:rFonts w:cs="Arial"/>
                <w:szCs w:val="20"/>
              </w:rPr>
            </w:pPr>
          </w:p>
          <w:p w14:paraId="18B40A49" w14:textId="77777777" w:rsidR="003F3DDB" w:rsidRPr="00605612" w:rsidRDefault="003F3DDB" w:rsidP="003F3DDB">
            <w:pPr>
              <w:spacing w:line="276" w:lineRule="auto"/>
              <w:jc w:val="both"/>
              <w:rPr>
                <w:rFonts w:cs="Arial"/>
                <w:szCs w:val="20"/>
              </w:rPr>
            </w:pPr>
            <w:r w:rsidRPr="00605612">
              <w:rPr>
                <w:rFonts w:cs="Arial"/>
                <w:szCs w:val="20"/>
              </w:rPr>
              <w:t xml:space="preserve">(2) Za konsolidirano poročilo o </w:t>
            </w:r>
            <w:proofErr w:type="spellStart"/>
            <w:r w:rsidRPr="00605612">
              <w:rPr>
                <w:rFonts w:cs="Arial"/>
                <w:szCs w:val="20"/>
              </w:rPr>
              <w:t>trajnostnosti</w:t>
            </w:r>
            <w:proofErr w:type="spellEnd"/>
            <w:r w:rsidRPr="00605612">
              <w:rPr>
                <w:rFonts w:cs="Arial"/>
                <w:szCs w:val="20"/>
              </w:rPr>
              <w:t xml:space="preserve"> se smiselno uporabljajo določbe prejšnjega člena.</w:t>
            </w:r>
          </w:p>
          <w:p w14:paraId="4DFB5B59" w14:textId="77777777" w:rsidR="003F3DDB" w:rsidRPr="00605612" w:rsidRDefault="003F3DDB" w:rsidP="003F3DDB">
            <w:pPr>
              <w:spacing w:line="276" w:lineRule="auto"/>
              <w:jc w:val="both"/>
              <w:rPr>
                <w:rFonts w:cs="Arial"/>
                <w:szCs w:val="20"/>
              </w:rPr>
            </w:pPr>
          </w:p>
          <w:p w14:paraId="3EEC5473" w14:textId="77777777" w:rsidR="003F3DDB" w:rsidRPr="00605612" w:rsidRDefault="003F3DDB" w:rsidP="003F3DDB">
            <w:pPr>
              <w:spacing w:line="276" w:lineRule="auto"/>
              <w:jc w:val="both"/>
              <w:rPr>
                <w:rFonts w:cs="Arial"/>
                <w:szCs w:val="20"/>
              </w:rPr>
            </w:pPr>
            <w:r w:rsidRPr="00605612">
              <w:rPr>
                <w:rFonts w:cs="Arial"/>
                <w:szCs w:val="20"/>
              </w:rPr>
              <w:t xml:space="preserve">(3) Kadar družba, ki poroča, ugotovi, da se tveganja za skupino ali vplivi skupine bistveno razlikujejo od tveganj, s katerimi se sooča eno ali več njenih odvisnih družb, ali vplivov ene ali več njenih odvisnih družb, poda ustrezno razlago tveganj, ki jim je izpostavljena ta odvisna družba ali odvisne družbe, in vplivov te odvisne družbe ali odvisnih družb. Družbe navedejo, katere odvisne družbe, ki se bodo konsolidirale, so izvzete iz poročanja o </w:t>
            </w:r>
            <w:proofErr w:type="spellStart"/>
            <w:r w:rsidRPr="00605612">
              <w:rPr>
                <w:rFonts w:cs="Arial"/>
                <w:szCs w:val="20"/>
              </w:rPr>
              <w:t>trajnostnosti</w:t>
            </w:r>
            <w:proofErr w:type="spellEnd"/>
            <w:r w:rsidRPr="00605612">
              <w:rPr>
                <w:rFonts w:cs="Arial"/>
                <w:szCs w:val="20"/>
              </w:rPr>
              <w:t xml:space="preserve"> oziroma iz konsolidiranega poročanja o </w:t>
            </w:r>
            <w:proofErr w:type="spellStart"/>
            <w:r w:rsidRPr="00605612">
              <w:rPr>
                <w:rFonts w:cs="Arial"/>
                <w:szCs w:val="20"/>
              </w:rPr>
              <w:t>trajnostnosti</w:t>
            </w:r>
            <w:proofErr w:type="spellEnd"/>
            <w:r w:rsidRPr="00605612">
              <w:rPr>
                <w:rFonts w:cs="Arial"/>
                <w:szCs w:val="20"/>
              </w:rPr>
              <w:t xml:space="preserve"> skladno z osmim odstavkom prejšnjega člena.  </w:t>
            </w:r>
          </w:p>
          <w:bookmarkEnd w:id="55"/>
          <w:p w14:paraId="0B70A7EE" w14:textId="77777777" w:rsidR="003F3DDB" w:rsidRPr="00605612" w:rsidRDefault="003F3DDB" w:rsidP="003F3DDB">
            <w:pPr>
              <w:spacing w:line="276" w:lineRule="auto"/>
              <w:jc w:val="both"/>
              <w:rPr>
                <w:rFonts w:cs="Arial"/>
                <w:b/>
                <w:bCs/>
                <w:szCs w:val="20"/>
              </w:rPr>
            </w:pPr>
          </w:p>
          <w:p w14:paraId="7BE71B5E" w14:textId="77777777" w:rsidR="003F3DDB" w:rsidRPr="00605612" w:rsidRDefault="003F3DDB" w:rsidP="003F3DDB">
            <w:pPr>
              <w:spacing w:line="276" w:lineRule="auto"/>
              <w:jc w:val="center"/>
              <w:rPr>
                <w:rFonts w:cs="Arial"/>
                <w:b/>
                <w:bCs/>
                <w:szCs w:val="20"/>
              </w:rPr>
            </w:pPr>
            <w:r w:rsidRPr="00605612">
              <w:rPr>
                <w:rFonts w:cs="Arial"/>
                <w:b/>
                <w:bCs/>
                <w:szCs w:val="20"/>
              </w:rPr>
              <w:t>70.d</w:t>
            </w:r>
          </w:p>
          <w:p w14:paraId="6C11D10B" w14:textId="7DEC8D43" w:rsidR="003F3DDB" w:rsidRPr="00605612" w:rsidRDefault="003F3DDB" w:rsidP="003F3DDB">
            <w:pPr>
              <w:spacing w:line="276" w:lineRule="auto"/>
              <w:jc w:val="center"/>
              <w:rPr>
                <w:rFonts w:cs="Arial"/>
                <w:b/>
                <w:bCs/>
                <w:szCs w:val="20"/>
              </w:rPr>
            </w:pPr>
            <w:bookmarkStart w:id="56" w:name="_Hlk141192001"/>
            <w:r w:rsidRPr="00605612">
              <w:rPr>
                <w:rFonts w:cs="Arial"/>
                <w:b/>
                <w:bCs/>
                <w:szCs w:val="20"/>
              </w:rPr>
              <w:t xml:space="preserve">(obveznost predložitve poročila o </w:t>
            </w:r>
            <w:proofErr w:type="spellStart"/>
            <w:r w:rsidRPr="00605612">
              <w:rPr>
                <w:rFonts w:cs="Arial"/>
                <w:b/>
                <w:bCs/>
                <w:szCs w:val="20"/>
              </w:rPr>
              <w:t>trajnostnosti</w:t>
            </w:r>
            <w:proofErr w:type="spellEnd"/>
            <w:r w:rsidRPr="00605612">
              <w:rPr>
                <w:rFonts w:cs="Arial"/>
                <w:b/>
                <w:bCs/>
                <w:szCs w:val="20"/>
              </w:rPr>
              <w:t xml:space="preserve"> za </w:t>
            </w:r>
            <w:bookmarkStart w:id="57" w:name="_Hlk141967631"/>
            <w:r w:rsidRPr="00605612">
              <w:rPr>
                <w:rFonts w:cs="Arial"/>
                <w:b/>
                <w:bCs/>
                <w:szCs w:val="20"/>
              </w:rPr>
              <w:t xml:space="preserve">odvisne družbe, </w:t>
            </w:r>
            <w:r w:rsidRPr="00605612">
              <w:rPr>
                <w:rFonts w:cs="Arial"/>
                <w:b/>
                <w:szCs w:val="20"/>
              </w:rPr>
              <w:t xml:space="preserve">ki </w:t>
            </w:r>
            <w:r w:rsidR="00A07CCD" w:rsidRPr="00605612">
              <w:rPr>
                <w:rFonts w:cs="Arial"/>
                <w:b/>
                <w:szCs w:val="20"/>
              </w:rPr>
              <w:t xml:space="preserve">jih obvladuje družba iz </w:t>
            </w:r>
            <w:r w:rsidRPr="00605612">
              <w:rPr>
                <w:rFonts w:cs="Arial"/>
                <w:b/>
                <w:szCs w:val="20"/>
              </w:rPr>
              <w:t>tretje države</w:t>
            </w:r>
            <w:bookmarkEnd w:id="57"/>
            <w:r w:rsidRPr="00605612">
              <w:rPr>
                <w:rFonts w:cs="Arial"/>
                <w:b/>
                <w:bCs/>
                <w:szCs w:val="20"/>
              </w:rPr>
              <w:t>)</w:t>
            </w:r>
            <w:bookmarkEnd w:id="56"/>
          </w:p>
          <w:p w14:paraId="028D826B" w14:textId="77777777" w:rsidR="003F3DDB" w:rsidRPr="00605612" w:rsidRDefault="003F3DDB" w:rsidP="003F3DDB">
            <w:pPr>
              <w:spacing w:line="276" w:lineRule="auto"/>
              <w:jc w:val="both"/>
              <w:rPr>
                <w:rFonts w:cs="Arial"/>
                <w:szCs w:val="20"/>
              </w:rPr>
            </w:pPr>
          </w:p>
          <w:p w14:paraId="09D0FA3F" w14:textId="766B5A8A" w:rsidR="003F3DDB" w:rsidRPr="00605612" w:rsidRDefault="003F3DDB" w:rsidP="003F3DDB">
            <w:pPr>
              <w:spacing w:line="276" w:lineRule="auto"/>
              <w:jc w:val="both"/>
              <w:rPr>
                <w:rFonts w:cs="Arial"/>
                <w:szCs w:val="20"/>
              </w:rPr>
            </w:pPr>
            <w:r w:rsidRPr="00605612">
              <w:rPr>
                <w:rFonts w:cs="Arial"/>
                <w:szCs w:val="20"/>
              </w:rPr>
              <w:t xml:space="preserve">(1) </w:t>
            </w:r>
            <w:bookmarkStart w:id="58" w:name="_Hlk141967889"/>
            <w:bookmarkStart w:id="59" w:name="_Hlk142315997"/>
            <w:r w:rsidRPr="00605612">
              <w:rPr>
                <w:rFonts w:cs="Arial"/>
                <w:szCs w:val="20"/>
              </w:rPr>
              <w:t xml:space="preserve">Odvisna družba, ki je zavezana pripraviti poročilo o </w:t>
            </w:r>
            <w:proofErr w:type="spellStart"/>
            <w:r w:rsidRPr="00605612">
              <w:rPr>
                <w:rFonts w:cs="Arial"/>
                <w:szCs w:val="20"/>
              </w:rPr>
              <w:t>trajnostnosti</w:t>
            </w:r>
            <w:proofErr w:type="spellEnd"/>
            <w:r w:rsidRPr="00605612">
              <w:rPr>
                <w:rFonts w:cs="Arial"/>
                <w:szCs w:val="20"/>
              </w:rPr>
              <w:t xml:space="preserve"> in </w:t>
            </w:r>
            <w:bookmarkStart w:id="60" w:name="_Hlk142319192"/>
            <w:r w:rsidR="00A07CCD" w:rsidRPr="00605612">
              <w:rPr>
                <w:rFonts w:cs="Arial"/>
                <w:szCs w:val="20"/>
              </w:rPr>
              <w:t xml:space="preserve">ki jo obvladuje </w:t>
            </w:r>
            <w:r w:rsidRPr="00605612">
              <w:rPr>
                <w:rFonts w:cs="Arial"/>
                <w:szCs w:val="20"/>
              </w:rPr>
              <w:t>družb</w:t>
            </w:r>
            <w:r w:rsidR="00A07CCD" w:rsidRPr="00605612">
              <w:rPr>
                <w:rFonts w:cs="Arial"/>
                <w:szCs w:val="20"/>
              </w:rPr>
              <w:t>a</w:t>
            </w:r>
            <w:r w:rsidRPr="00605612">
              <w:rPr>
                <w:rFonts w:cs="Arial"/>
                <w:szCs w:val="20"/>
              </w:rPr>
              <w:t xml:space="preserve"> iz tretje države</w:t>
            </w:r>
            <w:bookmarkEnd w:id="58"/>
            <w:r w:rsidRPr="00605612">
              <w:rPr>
                <w:rFonts w:cs="Arial"/>
                <w:szCs w:val="20"/>
              </w:rPr>
              <w:t xml:space="preserve">, </w:t>
            </w:r>
            <w:bookmarkEnd w:id="59"/>
            <w:r w:rsidRPr="00605612">
              <w:rPr>
                <w:rFonts w:cs="Arial"/>
                <w:szCs w:val="20"/>
              </w:rPr>
              <w:t>katera je na ravni skupine ustvarila čisti prihodek v višini več kot 150</w:t>
            </w:r>
            <w:r w:rsidR="00130DB1" w:rsidRPr="00605612">
              <w:rPr>
                <w:rFonts w:cs="Arial"/>
                <w:szCs w:val="20"/>
              </w:rPr>
              <w:t>.000.000</w:t>
            </w:r>
            <w:r w:rsidRPr="00605612">
              <w:rPr>
                <w:rFonts w:cs="Arial"/>
                <w:szCs w:val="20"/>
              </w:rPr>
              <w:t xml:space="preserve"> EUR v vsakem od zadnjih dveh zaporednih poslovnih let</w:t>
            </w:r>
            <w:bookmarkEnd w:id="60"/>
            <w:r w:rsidRPr="00605612">
              <w:rPr>
                <w:rFonts w:cs="Arial"/>
                <w:szCs w:val="20"/>
              </w:rPr>
              <w:t xml:space="preserve">, </w:t>
            </w:r>
            <w:bookmarkStart w:id="61" w:name="_Hlk141969035"/>
            <w:r w:rsidRPr="00605612">
              <w:rPr>
                <w:rFonts w:cs="Arial"/>
                <w:szCs w:val="20"/>
              </w:rPr>
              <w:t xml:space="preserve">zaradi javne objave predloži AJPES </w:t>
            </w:r>
            <w:bookmarkEnd w:id="61"/>
            <w:r w:rsidRPr="00605612">
              <w:rPr>
                <w:rFonts w:cs="Arial"/>
                <w:szCs w:val="20"/>
              </w:rPr>
              <w:t xml:space="preserve">tudi poročilo o </w:t>
            </w:r>
            <w:proofErr w:type="spellStart"/>
            <w:r w:rsidRPr="00605612">
              <w:rPr>
                <w:rFonts w:cs="Arial"/>
                <w:szCs w:val="20"/>
              </w:rPr>
              <w:t>trajnostnosti</w:t>
            </w:r>
            <w:proofErr w:type="spellEnd"/>
            <w:r w:rsidRPr="00605612">
              <w:rPr>
                <w:rFonts w:cs="Arial"/>
                <w:szCs w:val="20"/>
              </w:rPr>
              <w:t>, ki vsebuje informacije iz:</w:t>
            </w:r>
          </w:p>
          <w:p w14:paraId="311CFF48" w14:textId="77777777" w:rsidR="003F3DDB" w:rsidRPr="00605612" w:rsidRDefault="003F3DDB" w:rsidP="003F3DDB">
            <w:pPr>
              <w:spacing w:line="276" w:lineRule="auto"/>
              <w:jc w:val="both"/>
              <w:rPr>
                <w:rFonts w:cs="Arial"/>
                <w:szCs w:val="20"/>
              </w:rPr>
            </w:pPr>
            <w:r w:rsidRPr="00605612">
              <w:rPr>
                <w:rFonts w:cs="Arial"/>
                <w:szCs w:val="20"/>
              </w:rPr>
              <w:t xml:space="preserve">- a) iii) do a) v) točke drugega odstavka 70.c člena tega zakona, </w:t>
            </w:r>
          </w:p>
          <w:p w14:paraId="407A4710" w14:textId="46F80EBA" w:rsidR="003F3DDB" w:rsidRPr="00605612" w:rsidRDefault="003F3DDB" w:rsidP="003F3DDB">
            <w:pPr>
              <w:spacing w:line="276" w:lineRule="auto"/>
              <w:jc w:val="both"/>
              <w:rPr>
                <w:rFonts w:cs="Arial"/>
                <w:szCs w:val="20"/>
              </w:rPr>
            </w:pPr>
            <w:r w:rsidRPr="00605612">
              <w:rPr>
                <w:rFonts w:cs="Arial"/>
                <w:szCs w:val="20"/>
              </w:rPr>
              <w:t xml:space="preserve">- b) do </w:t>
            </w:r>
            <w:r w:rsidR="0000684F" w:rsidRPr="00605612">
              <w:rPr>
                <w:rFonts w:cs="Arial"/>
                <w:szCs w:val="20"/>
              </w:rPr>
              <w:t>e</w:t>
            </w:r>
            <w:r w:rsidRPr="00605612">
              <w:rPr>
                <w:rFonts w:cs="Arial"/>
                <w:szCs w:val="20"/>
              </w:rPr>
              <w:t xml:space="preserve">) točke in po potrebi </w:t>
            </w:r>
            <w:r w:rsidR="00A62687" w:rsidRPr="00605612">
              <w:rPr>
                <w:rFonts w:cs="Arial"/>
                <w:szCs w:val="20"/>
              </w:rPr>
              <w:t>g</w:t>
            </w:r>
            <w:r w:rsidRPr="00605612">
              <w:rPr>
                <w:rFonts w:cs="Arial"/>
                <w:szCs w:val="20"/>
              </w:rPr>
              <w:t>) točke drugega odstavka 70.c tega zakona,</w:t>
            </w:r>
          </w:p>
          <w:p w14:paraId="2E04FA35" w14:textId="5637B273" w:rsidR="003F3DDB" w:rsidRPr="00605612" w:rsidRDefault="003F3DDB" w:rsidP="003F3DDB">
            <w:pPr>
              <w:spacing w:line="276" w:lineRule="auto"/>
              <w:jc w:val="both"/>
              <w:rPr>
                <w:rFonts w:cs="Arial"/>
                <w:szCs w:val="20"/>
              </w:rPr>
            </w:pPr>
            <w:r w:rsidRPr="00605612">
              <w:rPr>
                <w:rFonts w:cs="Arial"/>
                <w:szCs w:val="20"/>
              </w:rPr>
              <w:t>pripravljene na ravni skupine obvladujoče družbe.</w:t>
            </w:r>
          </w:p>
          <w:p w14:paraId="0FFF86B1" w14:textId="77777777" w:rsidR="003F3DDB" w:rsidRPr="00605612" w:rsidRDefault="003F3DDB" w:rsidP="003F3DDB">
            <w:pPr>
              <w:spacing w:line="276" w:lineRule="auto"/>
              <w:jc w:val="both"/>
              <w:rPr>
                <w:rFonts w:cs="Arial"/>
                <w:szCs w:val="20"/>
              </w:rPr>
            </w:pPr>
            <w:r w:rsidRPr="00605612">
              <w:rPr>
                <w:rFonts w:cs="Arial"/>
                <w:szCs w:val="20"/>
              </w:rPr>
              <w:t xml:space="preserve">To poročilo se pripravi skladno s standardi poročanja o </w:t>
            </w:r>
            <w:proofErr w:type="spellStart"/>
            <w:r w:rsidRPr="00605612">
              <w:rPr>
                <w:rFonts w:cs="Arial"/>
                <w:szCs w:val="20"/>
              </w:rPr>
              <w:t>trajnostnosti</w:t>
            </w:r>
            <w:proofErr w:type="spellEnd"/>
            <w:r w:rsidRPr="00605612">
              <w:rPr>
                <w:rFonts w:cs="Arial"/>
                <w:szCs w:val="20"/>
              </w:rPr>
              <w:t xml:space="preserve"> za družbe iz tretjih držav oziroma z evropskimi standardi poročanja o </w:t>
            </w:r>
            <w:proofErr w:type="spellStart"/>
            <w:r w:rsidRPr="00605612">
              <w:rPr>
                <w:rFonts w:cs="Arial"/>
                <w:szCs w:val="20"/>
              </w:rPr>
              <w:t>trajnostnosti</w:t>
            </w:r>
            <w:proofErr w:type="spellEnd"/>
            <w:r w:rsidRPr="00605612">
              <w:rPr>
                <w:rFonts w:cs="Arial"/>
                <w:szCs w:val="20"/>
              </w:rPr>
              <w:t xml:space="preserve"> oziroma na način, ki je enakovreden tem standardom poročanja o </w:t>
            </w:r>
            <w:proofErr w:type="spellStart"/>
            <w:r w:rsidRPr="00605612">
              <w:rPr>
                <w:rFonts w:cs="Arial"/>
                <w:szCs w:val="20"/>
              </w:rPr>
              <w:t>trajnostnosti</w:t>
            </w:r>
            <w:proofErr w:type="spellEnd"/>
            <w:r w:rsidRPr="00605612">
              <w:rPr>
                <w:rFonts w:cs="Arial"/>
                <w:szCs w:val="20"/>
              </w:rPr>
              <w:t xml:space="preserve">, kot je določeno v skladu z izvedbenim aktom o enakovrednosti standardov poročanja o </w:t>
            </w:r>
            <w:proofErr w:type="spellStart"/>
            <w:r w:rsidRPr="00605612">
              <w:rPr>
                <w:rFonts w:cs="Arial"/>
                <w:szCs w:val="20"/>
              </w:rPr>
              <w:t>trajnostnosti</w:t>
            </w:r>
            <w:proofErr w:type="spellEnd"/>
            <w:r w:rsidRPr="00605612">
              <w:rPr>
                <w:rFonts w:cs="Arial"/>
                <w:szCs w:val="20"/>
              </w:rPr>
              <w:t xml:space="preserve">, sprejetim na podlagi tretjega pododstavka četrtega odstavka 23. člena, Direktive 2004/109/ES. </w:t>
            </w:r>
          </w:p>
          <w:p w14:paraId="58DEFA0F" w14:textId="77777777" w:rsidR="003F3DDB" w:rsidRPr="00605612" w:rsidRDefault="003F3DDB" w:rsidP="003F3DDB">
            <w:pPr>
              <w:spacing w:line="276" w:lineRule="auto"/>
              <w:rPr>
                <w:rFonts w:cs="Arial"/>
                <w:szCs w:val="20"/>
              </w:rPr>
            </w:pPr>
          </w:p>
          <w:p w14:paraId="7D2BEF68" w14:textId="77777777" w:rsidR="003F3DDB" w:rsidRPr="00605612" w:rsidRDefault="003F3DDB" w:rsidP="003F3DDB">
            <w:pPr>
              <w:spacing w:line="276" w:lineRule="auto"/>
              <w:jc w:val="both"/>
              <w:rPr>
                <w:rFonts w:cs="Arial"/>
                <w:szCs w:val="20"/>
              </w:rPr>
            </w:pPr>
            <w:r w:rsidRPr="00605612">
              <w:rPr>
                <w:rFonts w:cs="Arial"/>
                <w:szCs w:val="20"/>
              </w:rPr>
              <w:t>(2) Če odvisna družba ne pridobi poročila iz prejšnjega člena od svoje obvladujoče družbe</w:t>
            </w:r>
            <w:bookmarkStart w:id="62" w:name="_Hlk142315573"/>
            <w:r w:rsidRPr="00605612">
              <w:rPr>
                <w:rFonts w:cs="Arial"/>
                <w:szCs w:val="20"/>
              </w:rPr>
              <w:t>, od nje zahteva, da ji zagotovi vse podatke, potrebne za pripravo poročila</w:t>
            </w:r>
            <w:bookmarkEnd w:id="62"/>
            <w:r w:rsidRPr="00605612">
              <w:rPr>
                <w:rFonts w:cs="Arial"/>
                <w:szCs w:val="20"/>
              </w:rPr>
              <w:t xml:space="preserve">. Če obvladujoča družba zahtevanih podatkov ne predloži, odvisna družba v poročilo o </w:t>
            </w:r>
            <w:proofErr w:type="spellStart"/>
            <w:r w:rsidRPr="00605612">
              <w:rPr>
                <w:rFonts w:cs="Arial"/>
                <w:szCs w:val="20"/>
              </w:rPr>
              <w:t>trajnostnosti</w:t>
            </w:r>
            <w:proofErr w:type="spellEnd"/>
            <w:r w:rsidRPr="00605612">
              <w:rPr>
                <w:rFonts w:cs="Arial"/>
                <w:szCs w:val="20"/>
              </w:rPr>
              <w:t xml:space="preserve">, pripravljeno skladno s tem členom, </w:t>
            </w:r>
            <w:bookmarkStart w:id="63" w:name="_Hlk142315653"/>
            <w:r w:rsidRPr="00605612">
              <w:rPr>
                <w:rFonts w:cs="Arial"/>
                <w:szCs w:val="20"/>
              </w:rPr>
              <w:t>vključi vse informacije, ki jih ima na voljo, skupaj z izjavo, v kateri navede, da poročilo ne vsebuje vseh zahtevanih informacij, ker ji jih njena obvladujoča družba ni predložila</w:t>
            </w:r>
            <w:bookmarkEnd w:id="63"/>
            <w:r w:rsidRPr="00605612">
              <w:rPr>
                <w:rFonts w:cs="Arial"/>
                <w:szCs w:val="20"/>
              </w:rPr>
              <w:t xml:space="preserve">. </w:t>
            </w:r>
          </w:p>
          <w:p w14:paraId="198C6072" w14:textId="77777777" w:rsidR="003F3DDB" w:rsidRPr="00605612" w:rsidRDefault="003F3DDB" w:rsidP="003F3DDB">
            <w:pPr>
              <w:spacing w:line="276" w:lineRule="auto"/>
              <w:jc w:val="both"/>
              <w:rPr>
                <w:rFonts w:cs="Arial"/>
                <w:szCs w:val="20"/>
              </w:rPr>
            </w:pPr>
          </w:p>
          <w:p w14:paraId="395CAC0A" w14:textId="77777777" w:rsidR="003F3DDB" w:rsidRPr="00605612" w:rsidRDefault="003F3DDB" w:rsidP="003F3DDB">
            <w:pPr>
              <w:spacing w:line="276" w:lineRule="auto"/>
              <w:jc w:val="both"/>
              <w:rPr>
                <w:rFonts w:cs="Arial"/>
                <w:szCs w:val="20"/>
              </w:rPr>
            </w:pPr>
            <w:bookmarkStart w:id="64" w:name="_Hlk138078306"/>
            <w:r w:rsidRPr="00605612">
              <w:rPr>
                <w:rFonts w:cs="Arial"/>
                <w:szCs w:val="20"/>
              </w:rPr>
              <w:t xml:space="preserve">(3) Odvisna družba predloži poročilo o </w:t>
            </w:r>
            <w:proofErr w:type="spellStart"/>
            <w:r w:rsidRPr="00605612">
              <w:rPr>
                <w:rFonts w:cs="Arial"/>
                <w:szCs w:val="20"/>
              </w:rPr>
              <w:t>trajnostnosti</w:t>
            </w:r>
            <w:proofErr w:type="spellEnd"/>
            <w:r w:rsidRPr="00605612">
              <w:rPr>
                <w:rFonts w:cs="Arial"/>
                <w:szCs w:val="20"/>
              </w:rPr>
              <w:t xml:space="preserve"> iz prvega odstavka tega člena AJPES skupaj z mnenjem </w:t>
            </w:r>
            <w:bookmarkStart w:id="65" w:name="_Hlk143174651"/>
            <w:r w:rsidRPr="00605612">
              <w:rPr>
                <w:rFonts w:cs="Arial"/>
                <w:szCs w:val="20"/>
              </w:rPr>
              <w:t xml:space="preserve">o skladnosti poročila o </w:t>
            </w:r>
            <w:proofErr w:type="spellStart"/>
            <w:r w:rsidRPr="00605612">
              <w:rPr>
                <w:rFonts w:cs="Arial"/>
                <w:szCs w:val="20"/>
              </w:rPr>
              <w:t>trajnostnosti</w:t>
            </w:r>
            <w:proofErr w:type="spellEnd"/>
            <w:r w:rsidRPr="00605612">
              <w:rPr>
                <w:rFonts w:cs="Arial"/>
                <w:szCs w:val="20"/>
              </w:rPr>
              <w:t xml:space="preserve"> s pravili trajnostnega poročanja, izdanim v skladu z nacionalnim pravom države obvladujoče družbe</w:t>
            </w:r>
            <w:bookmarkEnd w:id="65"/>
            <w:r w:rsidRPr="00605612">
              <w:rPr>
                <w:rFonts w:cs="Arial"/>
                <w:szCs w:val="20"/>
              </w:rPr>
              <w:t>, in prevodom</w:t>
            </w:r>
            <w:bookmarkStart w:id="66" w:name="_Hlk143174732"/>
            <w:r w:rsidRPr="00605612">
              <w:rPr>
                <w:rFonts w:cs="Arial"/>
                <w:szCs w:val="20"/>
              </w:rPr>
              <w:t>, kadar poročilo oziroma mnenje o skladnosti ni sestavljeno v slovenskem jeziku</w:t>
            </w:r>
            <w:bookmarkEnd w:id="66"/>
            <w:r w:rsidRPr="00605612">
              <w:rPr>
                <w:rFonts w:cs="Arial"/>
                <w:szCs w:val="20"/>
              </w:rPr>
              <w:t xml:space="preserve">, </w:t>
            </w:r>
            <w:bookmarkStart w:id="67" w:name="_Hlk143174550"/>
            <w:r w:rsidRPr="00605612">
              <w:rPr>
                <w:rFonts w:cs="Arial"/>
                <w:szCs w:val="20"/>
              </w:rPr>
              <w:t>v dvanajstih mesecih po koncu poslovnega leta</w:t>
            </w:r>
            <w:bookmarkEnd w:id="67"/>
            <w:r w:rsidRPr="00605612">
              <w:rPr>
                <w:rFonts w:cs="Arial"/>
                <w:szCs w:val="20"/>
              </w:rPr>
              <w:t xml:space="preserve">. Vsak prevod, ki ni overjen, mora vključevati izjavo o tem. Kadar obvladujoča družba iz tretje države tega mnenja ne predloži, odvisna družba poda v poročilu o </w:t>
            </w:r>
            <w:proofErr w:type="spellStart"/>
            <w:r w:rsidRPr="00605612">
              <w:rPr>
                <w:rFonts w:cs="Arial"/>
                <w:szCs w:val="20"/>
              </w:rPr>
              <w:t>trajnostnosti</w:t>
            </w:r>
            <w:proofErr w:type="spellEnd"/>
            <w:r w:rsidRPr="00605612">
              <w:rPr>
                <w:rFonts w:cs="Arial"/>
                <w:szCs w:val="20"/>
              </w:rPr>
              <w:t xml:space="preserve"> izjavo, da družba iz tretje države tega ni predložila.«.</w:t>
            </w:r>
          </w:p>
          <w:bookmarkEnd w:id="64"/>
          <w:p w14:paraId="3340BF12" w14:textId="77777777" w:rsidR="003F3DDB" w:rsidRPr="00605612" w:rsidRDefault="003F3DDB" w:rsidP="003F3DDB">
            <w:pPr>
              <w:spacing w:line="276" w:lineRule="auto"/>
              <w:jc w:val="both"/>
              <w:rPr>
                <w:rFonts w:cs="Arial"/>
                <w:szCs w:val="20"/>
              </w:rPr>
            </w:pPr>
          </w:p>
          <w:p w14:paraId="55EEDB4C"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475FD092" w14:textId="77777777" w:rsidR="003F3DDB" w:rsidRPr="00605612" w:rsidRDefault="003F3DDB" w:rsidP="003F3DDB">
            <w:pPr>
              <w:spacing w:line="276" w:lineRule="auto"/>
              <w:jc w:val="center"/>
              <w:rPr>
                <w:rFonts w:cs="Arial"/>
                <w:b/>
                <w:szCs w:val="20"/>
              </w:rPr>
            </w:pPr>
          </w:p>
          <w:p w14:paraId="41D14256" w14:textId="76A4BAEE" w:rsidR="003F3DDB" w:rsidRPr="00605612" w:rsidRDefault="003F3DDB" w:rsidP="003F3DDB">
            <w:pPr>
              <w:spacing w:line="276" w:lineRule="auto"/>
              <w:jc w:val="both"/>
              <w:rPr>
                <w:rFonts w:cs="Arial"/>
                <w:szCs w:val="20"/>
              </w:rPr>
            </w:pPr>
            <w:r w:rsidRPr="00605612">
              <w:rPr>
                <w:rFonts w:cs="Arial"/>
                <w:szCs w:val="20"/>
              </w:rPr>
              <w:t>Za 70.d členom se doda</w:t>
            </w:r>
            <w:r w:rsidR="00D76794" w:rsidRPr="00605612">
              <w:rPr>
                <w:rFonts w:cs="Arial"/>
                <w:szCs w:val="20"/>
              </w:rPr>
              <w:t>jo</w:t>
            </w:r>
            <w:r w:rsidRPr="00605612">
              <w:rPr>
                <w:rFonts w:cs="Arial"/>
                <w:szCs w:val="20"/>
              </w:rPr>
              <w:t xml:space="preserve"> nov 9. oddelek in novi 70.e do 70.l členi, ki se glasijo:</w:t>
            </w:r>
          </w:p>
          <w:p w14:paraId="13EABA28" w14:textId="77777777" w:rsidR="003F3DDB" w:rsidRPr="00605612" w:rsidRDefault="003F3DDB" w:rsidP="003F3DDB">
            <w:pPr>
              <w:spacing w:line="276" w:lineRule="auto"/>
              <w:jc w:val="both"/>
              <w:rPr>
                <w:rFonts w:cs="Arial"/>
                <w:szCs w:val="20"/>
              </w:rPr>
            </w:pPr>
          </w:p>
          <w:p w14:paraId="2EF44D00" w14:textId="77777777" w:rsidR="003F3DDB" w:rsidRPr="00605612" w:rsidRDefault="003F3DDB" w:rsidP="003F3DDB">
            <w:pPr>
              <w:spacing w:line="276" w:lineRule="auto"/>
              <w:jc w:val="center"/>
              <w:rPr>
                <w:rFonts w:cs="Arial"/>
                <w:b/>
                <w:szCs w:val="20"/>
              </w:rPr>
            </w:pPr>
            <w:r w:rsidRPr="00605612">
              <w:rPr>
                <w:rFonts w:cs="Arial"/>
                <w:b/>
                <w:szCs w:val="20"/>
              </w:rPr>
              <w:t>»9. oddelek</w:t>
            </w:r>
          </w:p>
          <w:p w14:paraId="6D3AC2E0" w14:textId="77777777" w:rsidR="003F3DDB" w:rsidRPr="00605612" w:rsidRDefault="003F3DDB" w:rsidP="003F3DDB">
            <w:pPr>
              <w:spacing w:line="276" w:lineRule="auto"/>
              <w:jc w:val="center"/>
              <w:rPr>
                <w:rFonts w:cs="Arial"/>
                <w:b/>
                <w:szCs w:val="20"/>
              </w:rPr>
            </w:pPr>
            <w:r w:rsidRPr="00605612">
              <w:rPr>
                <w:rFonts w:cs="Arial"/>
                <w:b/>
                <w:szCs w:val="20"/>
              </w:rPr>
              <w:t xml:space="preserve">Posebne določbe za nekatere družbe glede priprave </w:t>
            </w:r>
            <w:bookmarkStart w:id="68" w:name="_Hlk143686321"/>
            <w:r w:rsidRPr="00605612">
              <w:rPr>
                <w:rFonts w:cs="Arial"/>
                <w:b/>
                <w:szCs w:val="20"/>
              </w:rPr>
              <w:t>poročila o davčnih informacijah v zvezi z dohodki</w:t>
            </w:r>
            <w:bookmarkEnd w:id="68"/>
          </w:p>
          <w:p w14:paraId="02530F54" w14:textId="77777777" w:rsidR="003F3DDB" w:rsidRPr="00605612" w:rsidRDefault="003F3DDB" w:rsidP="003F3DDB">
            <w:pPr>
              <w:spacing w:line="276" w:lineRule="auto"/>
              <w:jc w:val="center"/>
              <w:rPr>
                <w:rFonts w:cs="Arial"/>
                <w:b/>
                <w:szCs w:val="20"/>
              </w:rPr>
            </w:pPr>
          </w:p>
          <w:p w14:paraId="477FB80C" w14:textId="77777777" w:rsidR="003F3DDB" w:rsidRPr="00605612" w:rsidRDefault="003F3DDB" w:rsidP="003F3DDB">
            <w:pPr>
              <w:spacing w:line="276" w:lineRule="auto"/>
              <w:jc w:val="center"/>
              <w:rPr>
                <w:rFonts w:cs="Arial"/>
                <w:b/>
                <w:szCs w:val="20"/>
              </w:rPr>
            </w:pPr>
            <w:r w:rsidRPr="00605612">
              <w:rPr>
                <w:rFonts w:cs="Arial"/>
                <w:b/>
                <w:szCs w:val="20"/>
              </w:rPr>
              <w:t>70.e člen</w:t>
            </w:r>
          </w:p>
          <w:p w14:paraId="09C4767D" w14:textId="608DCFB2" w:rsidR="003F3DDB" w:rsidRPr="00605612" w:rsidRDefault="003F3DDB" w:rsidP="003F3DDB">
            <w:pPr>
              <w:spacing w:line="276" w:lineRule="auto"/>
              <w:jc w:val="center"/>
              <w:rPr>
                <w:rFonts w:cs="Arial"/>
                <w:b/>
                <w:szCs w:val="20"/>
              </w:rPr>
            </w:pPr>
            <w:r w:rsidRPr="00605612">
              <w:rPr>
                <w:rFonts w:cs="Arial"/>
                <w:b/>
                <w:szCs w:val="20"/>
              </w:rPr>
              <w:t>(</w:t>
            </w:r>
            <w:bookmarkStart w:id="69" w:name="_Hlk143685621"/>
            <w:r w:rsidRPr="00605612">
              <w:rPr>
                <w:rFonts w:cs="Arial"/>
                <w:b/>
                <w:szCs w:val="20"/>
              </w:rPr>
              <w:t>poroč</w:t>
            </w:r>
            <w:bookmarkEnd w:id="69"/>
            <w:r w:rsidR="00E32FC4" w:rsidRPr="00605612">
              <w:rPr>
                <w:rFonts w:cs="Arial"/>
                <w:b/>
                <w:szCs w:val="20"/>
              </w:rPr>
              <w:t>evalci</w:t>
            </w:r>
            <w:r w:rsidRPr="00605612">
              <w:rPr>
                <w:rFonts w:cs="Arial"/>
                <w:b/>
                <w:szCs w:val="20"/>
              </w:rPr>
              <w:t>)</w:t>
            </w:r>
          </w:p>
          <w:p w14:paraId="51024086" w14:textId="77777777" w:rsidR="003F3DDB" w:rsidRPr="00605612" w:rsidRDefault="003F3DDB" w:rsidP="003F3DDB">
            <w:pPr>
              <w:spacing w:line="276" w:lineRule="auto"/>
              <w:jc w:val="center"/>
              <w:rPr>
                <w:rFonts w:cs="Arial"/>
                <w:b/>
                <w:szCs w:val="20"/>
              </w:rPr>
            </w:pPr>
          </w:p>
          <w:p w14:paraId="5E722779" w14:textId="77777777" w:rsidR="003F3DDB" w:rsidRPr="00605612" w:rsidRDefault="003F3DDB" w:rsidP="003F3DDB">
            <w:pPr>
              <w:spacing w:line="276" w:lineRule="auto"/>
              <w:jc w:val="both"/>
              <w:rPr>
                <w:rFonts w:cs="Arial"/>
                <w:bCs/>
                <w:szCs w:val="20"/>
              </w:rPr>
            </w:pPr>
            <w:r w:rsidRPr="00605612">
              <w:rPr>
                <w:rFonts w:cs="Arial"/>
                <w:bCs/>
                <w:szCs w:val="20"/>
              </w:rPr>
              <w:t>(1</w:t>
            </w:r>
            <w:bookmarkStart w:id="70" w:name="_Hlk143686687"/>
            <w:r w:rsidRPr="00605612">
              <w:rPr>
                <w:rFonts w:cs="Arial"/>
                <w:bCs/>
                <w:szCs w:val="20"/>
              </w:rPr>
              <w:t xml:space="preserve">) </w:t>
            </w:r>
            <w:bookmarkStart w:id="71" w:name="_Hlk143685698"/>
            <w:r w:rsidRPr="00605612">
              <w:rPr>
                <w:rFonts w:cs="Arial"/>
                <w:bCs/>
                <w:szCs w:val="20"/>
              </w:rPr>
              <w:t xml:space="preserve">Družba, ki je zavezana k pripravi konsolidiranega letnega poročila v skladu s 56. členom tega zakona </w:t>
            </w:r>
            <w:bookmarkEnd w:id="70"/>
            <w:r w:rsidRPr="00605612">
              <w:rPr>
                <w:rFonts w:cs="Arial"/>
                <w:bCs/>
                <w:szCs w:val="20"/>
              </w:rPr>
              <w:t>in katere konsolidirani prihodek na podlagi podatkov zadnjih dveh zaporednih poslovnih let na bilančni presečni dan bilance stanja obakrat preseže prag 750.000.000 eurov</w:t>
            </w:r>
            <w:bookmarkEnd w:id="71"/>
            <w:r w:rsidRPr="00605612">
              <w:rPr>
                <w:rFonts w:cs="Arial"/>
                <w:bCs/>
                <w:szCs w:val="20"/>
              </w:rPr>
              <w:t xml:space="preserve">, pripravi poročilo o davčnih </w:t>
            </w:r>
            <w:r w:rsidRPr="00605612">
              <w:rPr>
                <w:rFonts w:cs="Arial"/>
                <w:szCs w:val="20"/>
              </w:rPr>
              <w:t>informacijah</w:t>
            </w:r>
            <w:r w:rsidRPr="00605612">
              <w:rPr>
                <w:rFonts w:cs="Arial"/>
                <w:bCs/>
                <w:szCs w:val="20"/>
              </w:rPr>
              <w:t xml:space="preserve"> v zvezi z dohodki iz 70.f člena tega zakona. </w:t>
            </w:r>
          </w:p>
          <w:p w14:paraId="5C614225" w14:textId="77777777" w:rsidR="003F3DDB" w:rsidRPr="00605612" w:rsidRDefault="003F3DDB" w:rsidP="003F3DDB">
            <w:pPr>
              <w:spacing w:line="276" w:lineRule="auto"/>
              <w:jc w:val="both"/>
              <w:rPr>
                <w:rFonts w:cs="Arial"/>
                <w:bCs/>
                <w:szCs w:val="20"/>
              </w:rPr>
            </w:pPr>
          </w:p>
          <w:p w14:paraId="1A336294" w14:textId="77777777" w:rsidR="003F3DDB" w:rsidRPr="00605612" w:rsidRDefault="003F3DDB" w:rsidP="003F3DDB">
            <w:pPr>
              <w:spacing w:line="276" w:lineRule="auto"/>
              <w:jc w:val="both"/>
              <w:rPr>
                <w:rFonts w:cs="Arial"/>
                <w:bCs/>
                <w:szCs w:val="20"/>
              </w:rPr>
            </w:pPr>
            <w:r w:rsidRPr="00605612">
              <w:rPr>
                <w:rFonts w:cs="Arial"/>
                <w:bCs/>
                <w:szCs w:val="20"/>
              </w:rPr>
              <w:t xml:space="preserve">(2) Poročilo o davčnih </w:t>
            </w:r>
            <w:r w:rsidRPr="00605612">
              <w:rPr>
                <w:rFonts w:cs="Arial"/>
                <w:szCs w:val="20"/>
              </w:rPr>
              <w:t>informacijah</w:t>
            </w:r>
            <w:r w:rsidRPr="00605612">
              <w:rPr>
                <w:rFonts w:cs="Arial"/>
                <w:bCs/>
                <w:szCs w:val="20"/>
              </w:rPr>
              <w:t xml:space="preserve"> v zvezi z dohodki iz 70.f člena tega zakona pripravi tudi </w:t>
            </w:r>
            <w:bookmarkStart w:id="72" w:name="_Hlk143685739"/>
            <w:r w:rsidRPr="00605612">
              <w:rPr>
                <w:rFonts w:cs="Arial"/>
                <w:bCs/>
                <w:szCs w:val="20"/>
              </w:rPr>
              <w:t xml:space="preserve">družba, ki ni del skupine, če prihodek v zadnjih dveh zaporednih poslovnih letih na bilančni presečni dan bilance stanja obakrat preseže prag iz prejšnjega odstavka. </w:t>
            </w:r>
          </w:p>
          <w:bookmarkEnd w:id="72"/>
          <w:p w14:paraId="40599923" w14:textId="77777777" w:rsidR="003F3DDB" w:rsidRPr="00605612" w:rsidRDefault="003F3DDB" w:rsidP="003F3DDB">
            <w:pPr>
              <w:spacing w:line="276" w:lineRule="auto"/>
              <w:jc w:val="both"/>
              <w:rPr>
                <w:rFonts w:cs="Arial"/>
                <w:bCs/>
                <w:szCs w:val="20"/>
              </w:rPr>
            </w:pPr>
          </w:p>
          <w:p w14:paraId="4854B798" w14:textId="77777777" w:rsidR="003F3DDB" w:rsidRPr="00605612" w:rsidRDefault="003F3DDB" w:rsidP="003F3DDB">
            <w:pPr>
              <w:spacing w:line="276" w:lineRule="auto"/>
              <w:jc w:val="both"/>
              <w:rPr>
                <w:rFonts w:cs="Arial"/>
                <w:bCs/>
                <w:szCs w:val="20"/>
              </w:rPr>
            </w:pPr>
            <w:r w:rsidRPr="00605612">
              <w:rPr>
                <w:rFonts w:cs="Arial"/>
                <w:bCs/>
                <w:szCs w:val="20"/>
              </w:rPr>
              <w:t xml:space="preserve">(3) </w:t>
            </w:r>
            <w:bookmarkStart w:id="73" w:name="_Hlk143687031"/>
            <w:r w:rsidRPr="00605612">
              <w:rPr>
                <w:rFonts w:cs="Arial"/>
                <w:bCs/>
                <w:szCs w:val="20"/>
              </w:rPr>
              <w:t>Obveznost objave oziroma zagotovitve dostopa do poročila družbe iz prvega odstavka, ki ima sedež v tretji državi, velja tudi za njene odvisne družbe in podružnice tujega podjetja iz tretje države, če so podani pogoji iz 70.j in 683.c člena tega zakona.</w:t>
            </w:r>
            <w:bookmarkEnd w:id="73"/>
          </w:p>
          <w:p w14:paraId="751420ED" w14:textId="77777777" w:rsidR="003F3DDB" w:rsidRPr="00605612" w:rsidRDefault="003F3DDB" w:rsidP="003F3DDB">
            <w:pPr>
              <w:spacing w:line="276" w:lineRule="auto"/>
              <w:jc w:val="both"/>
              <w:rPr>
                <w:rFonts w:cs="Arial"/>
                <w:bCs/>
                <w:szCs w:val="20"/>
              </w:rPr>
            </w:pPr>
          </w:p>
          <w:p w14:paraId="204014B8" w14:textId="2BE7FFAB" w:rsidR="003F3DDB" w:rsidRPr="00605612" w:rsidRDefault="003F3DDB" w:rsidP="003F3DDB">
            <w:pPr>
              <w:spacing w:line="276" w:lineRule="auto"/>
              <w:jc w:val="both"/>
              <w:rPr>
                <w:rFonts w:cs="Arial"/>
                <w:bCs/>
                <w:szCs w:val="20"/>
              </w:rPr>
            </w:pPr>
            <w:r w:rsidRPr="00605612">
              <w:rPr>
                <w:rFonts w:cs="Arial"/>
                <w:bCs/>
                <w:szCs w:val="20"/>
              </w:rPr>
              <w:t xml:space="preserve">(4) Poročila o davčnih </w:t>
            </w:r>
            <w:r w:rsidRPr="00605612">
              <w:rPr>
                <w:rFonts w:cs="Arial"/>
                <w:szCs w:val="20"/>
              </w:rPr>
              <w:t>informacijah</w:t>
            </w:r>
            <w:r w:rsidRPr="00605612">
              <w:rPr>
                <w:rFonts w:cs="Arial"/>
                <w:bCs/>
                <w:szCs w:val="20"/>
              </w:rPr>
              <w:t xml:space="preserve"> v zvezi z dohodki iz 70.f člena</w:t>
            </w:r>
            <w:r w:rsidR="00D76794" w:rsidRPr="00605612">
              <w:rPr>
                <w:rFonts w:cs="Arial"/>
                <w:bCs/>
                <w:szCs w:val="20"/>
              </w:rPr>
              <w:t xml:space="preserve"> tega zakona</w:t>
            </w:r>
            <w:r w:rsidRPr="00605612">
              <w:rPr>
                <w:rFonts w:cs="Arial"/>
                <w:bCs/>
                <w:szCs w:val="20"/>
              </w:rPr>
              <w:t xml:space="preserve"> ni treba pripraviti, kadar ima družba iz prvega in drugega odstavka tega člena, vključno s pripadajočo podružnico, sedež, stalno mesto poslovanja ali stalno poslovno dejavnost le v Republiki Sloveniji in v nobeni drugi davčni jurisdikciji.</w:t>
            </w:r>
          </w:p>
          <w:p w14:paraId="55678A9E" w14:textId="77777777" w:rsidR="003F3DDB" w:rsidRPr="00605612" w:rsidRDefault="003F3DDB" w:rsidP="003F3DDB">
            <w:pPr>
              <w:spacing w:line="276" w:lineRule="auto"/>
              <w:jc w:val="both"/>
              <w:rPr>
                <w:rFonts w:cs="Arial"/>
                <w:bCs/>
                <w:szCs w:val="20"/>
              </w:rPr>
            </w:pPr>
          </w:p>
          <w:p w14:paraId="003DBCF3" w14:textId="502F350D" w:rsidR="003F3DDB" w:rsidRPr="00605612" w:rsidRDefault="003F3DDB" w:rsidP="003F3DDB">
            <w:pPr>
              <w:spacing w:line="276" w:lineRule="auto"/>
              <w:jc w:val="both"/>
              <w:rPr>
                <w:rFonts w:cs="Arial"/>
                <w:bCs/>
                <w:szCs w:val="20"/>
              </w:rPr>
            </w:pPr>
            <w:r w:rsidRPr="00605612">
              <w:rPr>
                <w:rFonts w:cs="Arial"/>
                <w:bCs/>
                <w:szCs w:val="20"/>
              </w:rPr>
              <w:t xml:space="preserve">(5) Poročila o davčnih </w:t>
            </w:r>
            <w:r w:rsidRPr="00605612">
              <w:rPr>
                <w:rFonts w:cs="Arial"/>
                <w:szCs w:val="20"/>
              </w:rPr>
              <w:t>informacijah</w:t>
            </w:r>
            <w:r w:rsidRPr="00605612">
              <w:rPr>
                <w:rFonts w:cs="Arial"/>
                <w:bCs/>
                <w:szCs w:val="20"/>
              </w:rPr>
              <w:t xml:space="preserve"> v zvezi z dohodki iz 70.f člena</w:t>
            </w:r>
            <w:r w:rsidR="00D76794" w:rsidRPr="00605612">
              <w:rPr>
                <w:rFonts w:cs="Arial"/>
                <w:bCs/>
                <w:szCs w:val="20"/>
              </w:rPr>
              <w:t xml:space="preserve"> tega zakona</w:t>
            </w:r>
            <w:r w:rsidRPr="00605612">
              <w:rPr>
                <w:rFonts w:cs="Arial"/>
                <w:bCs/>
                <w:szCs w:val="20"/>
              </w:rPr>
              <w:t xml:space="preserve"> tudi ni treba pripraviti družbi iz prvega in drugega odstavka tega člena, če ta pripravi poročilo v skladu z 89. členom Direktive 2013/36/EU o dostopu do dejavnosti kreditnih institucij in bonitetnem nadzoru kreditnih institucij in investicijskih podjetij in zajame informacije o vseh njenih dejavnostih ter v primeru, ko družba, zavezana k pripravi konsolidiranega letnega poročila, zajame informacije vseh dejavnostih vseh povezanih družb, vključenih v konsolidirane računovodske izkaze.</w:t>
            </w:r>
          </w:p>
          <w:p w14:paraId="5B8658D1" w14:textId="77777777" w:rsidR="003F3DDB" w:rsidRPr="00605612" w:rsidRDefault="003F3DDB" w:rsidP="003F3DDB">
            <w:pPr>
              <w:spacing w:line="276" w:lineRule="auto"/>
              <w:jc w:val="center"/>
              <w:rPr>
                <w:rFonts w:cs="Arial"/>
                <w:b/>
                <w:szCs w:val="20"/>
              </w:rPr>
            </w:pPr>
          </w:p>
          <w:p w14:paraId="4C0A4004" w14:textId="77777777" w:rsidR="003F3DDB" w:rsidRPr="00605612" w:rsidRDefault="003F3DDB" w:rsidP="003F3DDB">
            <w:pPr>
              <w:spacing w:line="276" w:lineRule="auto"/>
              <w:jc w:val="center"/>
              <w:rPr>
                <w:rFonts w:cs="Arial"/>
                <w:b/>
                <w:szCs w:val="20"/>
              </w:rPr>
            </w:pPr>
            <w:r w:rsidRPr="00605612">
              <w:rPr>
                <w:rFonts w:cs="Arial"/>
                <w:b/>
                <w:szCs w:val="20"/>
              </w:rPr>
              <w:t>70.f člen</w:t>
            </w:r>
          </w:p>
          <w:p w14:paraId="4046A581" w14:textId="77777777" w:rsidR="003F3DDB" w:rsidRPr="00605612" w:rsidRDefault="003F3DDB" w:rsidP="003F3DDB">
            <w:pPr>
              <w:spacing w:line="276" w:lineRule="auto"/>
              <w:jc w:val="center"/>
              <w:rPr>
                <w:rFonts w:cs="Arial"/>
                <w:b/>
                <w:szCs w:val="20"/>
              </w:rPr>
            </w:pPr>
            <w:r w:rsidRPr="00605612">
              <w:rPr>
                <w:rFonts w:cs="Arial"/>
                <w:b/>
                <w:szCs w:val="20"/>
              </w:rPr>
              <w:t>(vsebina poročila)</w:t>
            </w:r>
          </w:p>
          <w:p w14:paraId="71482DB6" w14:textId="77777777" w:rsidR="003F3DDB" w:rsidRPr="00605612" w:rsidRDefault="003F3DDB" w:rsidP="003F3DDB">
            <w:pPr>
              <w:spacing w:line="276" w:lineRule="auto"/>
              <w:jc w:val="both"/>
              <w:rPr>
                <w:rFonts w:cs="Arial"/>
                <w:szCs w:val="20"/>
              </w:rPr>
            </w:pPr>
          </w:p>
          <w:p w14:paraId="790E95E0" w14:textId="7EB1D1AA" w:rsidR="003F3DDB" w:rsidRPr="00605612" w:rsidRDefault="003F3DDB" w:rsidP="003F3DDB">
            <w:pPr>
              <w:spacing w:line="276" w:lineRule="auto"/>
              <w:jc w:val="both"/>
              <w:rPr>
                <w:rFonts w:cs="Arial"/>
                <w:szCs w:val="20"/>
              </w:rPr>
            </w:pPr>
            <w:r w:rsidRPr="00605612">
              <w:rPr>
                <w:rFonts w:cs="Arial"/>
                <w:szCs w:val="20"/>
              </w:rPr>
              <w:t xml:space="preserve">(1) Poročilo o davčnih informacijah v zvezi z dohodki mora vsebovati </w:t>
            </w:r>
            <w:r w:rsidR="00AE10ED" w:rsidRPr="00605612">
              <w:rPr>
                <w:rFonts w:cs="Arial"/>
                <w:szCs w:val="20"/>
              </w:rPr>
              <w:t>informacije</w:t>
            </w:r>
            <w:r w:rsidRPr="00605612">
              <w:rPr>
                <w:rFonts w:cs="Arial"/>
                <w:szCs w:val="20"/>
              </w:rPr>
              <w:t xml:space="preserve"> o celotnem poslovanju samostojne </w:t>
            </w:r>
            <w:r w:rsidR="003E4984">
              <w:rPr>
                <w:rFonts w:cs="Arial"/>
                <w:szCs w:val="20"/>
              </w:rPr>
              <w:t xml:space="preserve">družbe iz drugega odstavka prejšnjega člena </w:t>
            </w:r>
            <w:r w:rsidRPr="00605612">
              <w:rPr>
                <w:rFonts w:cs="Arial"/>
                <w:szCs w:val="20"/>
              </w:rPr>
              <w:t>ali obvladujoče družbe</w:t>
            </w:r>
            <w:r w:rsidR="003E4984">
              <w:rPr>
                <w:rFonts w:cs="Arial"/>
                <w:szCs w:val="20"/>
              </w:rPr>
              <w:t xml:space="preserve"> iz prvega odstavka prejšnjega člena,</w:t>
            </w:r>
            <w:r w:rsidRPr="00605612">
              <w:rPr>
                <w:rFonts w:cs="Arial"/>
                <w:szCs w:val="20"/>
              </w:rPr>
              <w:t xml:space="preserve"> vključno s poslovanjem vseh povezanih družb, vključenih v konsolidirano letno poročilo, zlasti pa:</w:t>
            </w:r>
          </w:p>
          <w:p w14:paraId="3F98AED5" w14:textId="77777777" w:rsidR="003F3DDB" w:rsidRPr="00605612" w:rsidRDefault="003F3DDB" w:rsidP="003F3DDB">
            <w:pPr>
              <w:spacing w:line="276" w:lineRule="auto"/>
              <w:jc w:val="both"/>
              <w:rPr>
                <w:rFonts w:cs="Arial"/>
                <w:szCs w:val="20"/>
              </w:rPr>
            </w:pPr>
            <w:r w:rsidRPr="00605612">
              <w:rPr>
                <w:rFonts w:cs="Arial"/>
                <w:szCs w:val="20"/>
              </w:rPr>
              <w:t>- ime družbe, poslovno leto, za katerega se poročilo pripravlja;</w:t>
            </w:r>
          </w:p>
          <w:p w14:paraId="5F77EFFA" w14:textId="77777777" w:rsidR="003F3DDB" w:rsidRPr="00605612" w:rsidRDefault="003F3DDB" w:rsidP="003F3DDB">
            <w:pPr>
              <w:spacing w:line="276" w:lineRule="auto"/>
              <w:jc w:val="both"/>
              <w:rPr>
                <w:rFonts w:cs="Arial"/>
                <w:szCs w:val="20"/>
              </w:rPr>
            </w:pPr>
            <w:r w:rsidRPr="00605612">
              <w:rPr>
                <w:rFonts w:cs="Arial"/>
                <w:szCs w:val="20"/>
              </w:rPr>
              <w:t>- valuto, uporabljeno v poročilu, ki je valuta, v kateri so navedeni letni računovodski izkazi družbe ali konsolidirani računovodski izkazi obvladujoče družbe ali valuta, v kateri odvisna družba objavi svoje letne računovodske izkaze;</w:t>
            </w:r>
          </w:p>
          <w:p w14:paraId="173E386B" w14:textId="77777777" w:rsidR="003F3DDB" w:rsidRPr="00605612" w:rsidRDefault="003F3DDB" w:rsidP="003F3DDB">
            <w:pPr>
              <w:spacing w:line="276" w:lineRule="auto"/>
              <w:jc w:val="both"/>
              <w:rPr>
                <w:rFonts w:cs="Arial"/>
                <w:szCs w:val="20"/>
              </w:rPr>
            </w:pPr>
            <w:r w:rsidRPr="00605612">
              <w:rPr>
                <w:rFonts w:cs="Arial"/>
                <w:szCs w:val="20"/>
              </w:rPr>
              <w:t>- seznam vseh odvisnih družb, konsolidiranih v računovodskih izkazih obvladujoče družbe za poslovno leto, za katero se poroča, ki imajo sedež v Evropski uniji ali spadajo v davčno ureditev, ki je navedena v prilogi I in II k sklepom Sveta o posodobljenem seznamu Evropske unije z jurisdikcijami, ki niso pripravljene sodelovati v davčne namene, če ima družba take odvisne družbe;</w:t>
            </w:r>
          </w:p>
          <w:p w14:paraId="4907183E" w14:textId="77777777" w:rsidR="003F3DDB" w:rsidRPr="00605612" w:rsidRDefault="003F3DDB" w:rsidP="003F3DDB">
            <w:pPr>
              <w:spacing w:line="276" w:lineRule="auto"/>
              <w:jc w:val="both"/>
              <w:rPr>
                <w:rFonts w:cs="Arial"/>
                <w:szCs w:val="20"/>
              </w:rPr>
            </w:pPr>
            <w:r w:rsidRPr="00605612">
              <w:rPr>
                <w:rFonts w:cs="Arial"/>
                <w:szCs w:val="20"/>
              </w:rPr>
              <w:t>- kratek opis vrste njihovih dejavnosti;</w:t>
            </w:r>
          </w:p>
          <w:p w14:paraId="3039E548" w14:textId="77777777" w:rsidR="003F3DDB" w:rsidRPr="00605612" w:rsidRDefault="003F3DDB" w:rsidP="003F3DDB">
            <w:pPr>
              <w:spacing w:line="276" w:lineRule="auto"/>
              <w:jc w:val="both"/>
              <w:rPr>
                <w:rFonts w:cs="Arial"/>
                <w:szCs w:val="20"/>
              </w:rPr>
            </w:pPr>
            <w:r w:rsidRPr="00605612">
              <w:rPr>
                <w:rFonts w:cs="Arial"/>
                <w:szCs w:val="20"/>
              </w:rPr>
              <w:t>- število zaposlenih za polni delovni čas;</w:t>
            </w:r>
          </w:p>
          <w:p w14:paraId="381DBE11" w14:textId="77777777" w:rsidR="003F3DDB" w:rsidRPr="00605612" w:rsidRDefault="003F3DDB" w:rsidP="003F3DDB">
            <w:pPr>
              <w:spacing w:line="276" w:lineRule="auto"/>
              <w:jc w:val="both"/>
              <w:rPr>
                <w:rFonts w:cs="Arial"/>
                <w:szCs w:val="20"/>
              </w:rPr>
            </w:pPr>
            <w:r w:rsidRPr="00605612">
              <w:rPr>
                <w:rFonts w:cs="Arial"/>
                <w:szCs w:val="20"/>
              </w:rPr>
              <w:t>- prihodki, ki se obračunajo kot vsota čistih prihodkov od prodaje, drugi poslovni prihodki, prihodki od deležev v kapitalu, razen dividend, prejetih od povezanih družb, prihodki od drugih naložb in posojil, ki so del stalnih sredstev, drugi prihodki iz obresti in podobni prihodki, kot so določeni v prilogi V in VI Direktive 2013/34/EU, ali prihodki, opredeljeni s standardi računovodskega poročanja, na podlagi katerega se pripravijo računovodski izkazi, razen popravkov vrednosti in dividend, prejetih od povezanih družb, in prihodki iz poslov s povezanimi strankami;</w:t>
            </w:r>
          </w:p>
          <w:p w14:paraId="681173E1" w14:textId="77777777" w:rsidR="003F3DDB" w:rsidRPr="00605612" w:rsidRDefault="003F3DDB" w:rsidP="003F3DDB">
            <w:pPr>
              <w:spacing w:line="276" w:lineRule="auto"/>
              <w:jc w:val="both"/>
              <w:rPr>
                <w:rFonts w:cs="Arial"/>
                <w:szCs w:val="20"/>
              </w:rPr>
            </w:pPr>
            <w:r w:rsidRPr="00605612">
              <w:rPr>
                <w:rFonts w:cs="Arial"/>
                <w:szCs w:val="20"/>
              </w:rPr>
              <w:lastRenderedPageBreak/>
              <w:t>- znesek dobička ali izgube pred plačilom davka od dohodkov;</w:t>
            </w:r>
          </w:p>
          <w:p w14:paraId="0097798D" w14:textId="77777777" w:rsidR="003F3DDB" w:rsidRPr="00605612" w:rsidRDefault="003F3DDB" w:rsidP="003F3DDB">
            <w:pPr>
              <w:spacing w:line="276" w:lineRule="auto"/>
              <w:jc w:val="both"/>
              <w:rPr>
                <w:rFonts w:cs="Arial"/>
                <w:szCs w:val="20"/>
              </w:rPr>
            </w:pPr>
            <w:r w:rsidRPr="00605612">
              <w:rPr>
                <w:rFonts w:cs="Arial"/>
                <w:szCs w:val="20"/>
              </w:rPr>
              <w:t>- znesek davka od dohodkov, obračunanega za poslovno leto, za katerega se pripravlja poročilo, ki se izračuna kot tekoči davčni odhodek, priznan v zvezi z obdavčljivim dobičkom ali izgubo poslovnega leta družb in podružnic v posamezni davčni ureditvi, brez odloženih davkov ali rezervacij za negotove davčne obveznosti;</w:t>
            </w:r>
          </w:p>
          <w:p w14:paraId="4E1EBE89" w14:textId="77777777" w:rsidR="003F3DDB" w:rsidRPr="00605612" w:rsidRDefault="003F3DDB" w:rsidP="003F3DDB">
            <w:pPr>
              <w:spacing w:line="276" w:lineRule="auto"/>
              <w:jc w:val="both"/>
              <w:rPr>
                <w:rFonts w:cs="Arial"/>
                <w:szCs w:val="20"/>
              </w:rPr>
            </w:pPr>
            <w:r w:rsidRPr="00605612">
              <w:rPr>
                <w:rFonts w:cs="Arial"/>
                <w:szCs w:val="20"/>
              </w:rPr>
              <w:t>- znesek plačanega davka od dohodkov na podlagi plačil, ki se izračuna kot znesek davka od dohodkov, ki so ga v poslovnem letu plačale družbe in podružnice v posamezni davčni ureditvi, pri čemer se med plačane davke od dohodkov štejejo tudi odvedeni davki, ki so jih druge družbe plačale družbam in podružnicam v okviru skupine, in</w:t>
            </w:r>
          </w:p>
          <w:p w14:paraId="0C805CF9" w14:textId="77777777" w:rsidR="003F3DDB" w:rsidRPr="00605612" w:rsidRDefault="003F3DDB" w:rsidP="003F3DDB">
            <w:pPr>
              <w:spacing w:line="276" w:lineRule="auto"/>
              <w:jc w:val="both"/>
              <w:rPr>
                <w:rFonts w:cs="Arial"/>
                <w:szCs w:val="20"/>
              </w:rPr>
            </w:pPr>
            <w:r w:rsidRPr="00605612">
              <w:rPr>
                <w:rFonts w:cs="Arial"/>
                <w:szCs w:val="20"/>
              </w:rPr>
              <w:t>- znesek nerazporejenega dobička v poslovnem letu, ki za namene tega poglavja pomeni vsoto dobičkov preteklih poslovnih let tega poslovnega leta, za katerega se poročilo pripravi, o razdelitvi katere še ni bilo odločeno, nerazporejeni dobiček podružnice pa se šteje kot nerazporejen dobiček družbe, ki je ustanovilo podružnico.</w:t>
            </w:r>
          </w:p>
          <w:p w14:paraId="337B7B2C" w14:textId="77777777" w:rsidR="003F3DDB" w:rsidRPr="00605612" w:rsidRDefault="003F3DDB" w:rsidP="003F3DDB">
            <w:pPr>
              <w:spacing w:line="276" w:lineRule="auto"/>
              <w:jc w:val="both"/>
              <w:rPr>
                <w:rFonts w:cs="Arial"/>
                <w:szCs w:val="20"/>
              </w:rPr>
            </w:pPr>
          </w:p>
          <w:p w14:paraId="23312219" w14:textId="77777777" w:rsidR="003F3DDB" w:rsidRPr="00605612" w:rsidRDefault="003F3DDB" w:rsidP="003F3DDB">
            <w:pPr>
              <w:spacing w:line="276" w:lineRule="auto"/>
              <w:jc w:val="both"/>
              <w:rPr>
                <w:rFonts w:cs="Arial"/>
                <w:szCs w:val="20"/>
              </w:rPr>
            </w:pPr>
            <w:r w:rsidRPr="00605612">
              <w:rPr>
                <w:rFonts w:cs="Arial"/>
                <w:szCs w:val="20"/>
              </w:rPr>
              <w:t>(2) Ne glede na prejšnji odstavek lahko družba poročilo pripravi v skladu z navodili za poročanje iz oddelka III, dela B in C, Priloge III k Direktivi Sveta 2011/16/EU o upravnem sodelovanju na področju obdavčevanja in razveljavitvi Direktive 77/799/EGS. V poročilu se navede, v skladu s katerimi navodili je bilo poročilo pripravljeno.</w:t>
            </w:r>
          </w:p>
          <w:p w14:paraId="2EF5EE21" w14:textId="77777777" w:rsidR="003F3DDB" w:rsidRPr="00605612" w:rsidRDefault="003F3DDB" w:rsidP="003F3DDB">
            <w:pPr>
              <w:spacing w:line="276" w:lineRule="auto"/>
              <w:jc w:val="both"/>
              <w:rPr>
                <w:rFonts w:cs="Arial"/>
                <w:szCs w:val="20"/>
              </w:rPr>
            </w:pPr>
          </w:p>
          <w:p w14:paraId="2BBD21AF" w14:textId="77777777" w:rsidR="003F3DDB" w:rsidRPr="00605612" w:rsidRDefault="003F3DDB" w:rsidP="003F3DDB">
            <w:pPr>
              <w:spacing w:line="276" w:lineRule="auto"/>
              <w:jc w:val="center"/>
              <w:rPr>
                <w:rFonts w:cs="Arial"/>
                <w:b/>
                <w:bCs/>
                <w:szCs w:val="20"/>
              </w:rPr>
            </w:pPr>
            <w:r w:rsidRPr="00605612">
              <w:rPr>
                <w:rFonts w:cs="Arial"/>
                <w:b/>
                <w:bCs/>
                <w:szCs w:val="20"/>
              </w:rPr>
              <w:t>70.g člen</w:t>
            </w:r>
          </w:p>
          <w:p w14:paraId="11C20B2C" w14:textId="67F3AD62" w:rsidR="003F3DDB" w:rsidRPr="00605612" w:rsidRDefault="003F3DDB" w:rsidP="003F3DDB">
            <w:pPr>
              <w:spacing w:line="276" w:lineRule="auto"/>
              <w:jc w:val="center"/>
              <w:rPr>
                <w:rFonts w:cs="Arial"/>
                <w:szCs w:val="20"/>
              </w:rPr>
            </w:pPr>
            <w:r w:rsidRPr="00605612">
              <w:rPr>
                <w:rFonts w:cs="Arial"/>
                <w:b/>
                <w:bCs/>
                <w:szCs w:val="20"/>
              </w:rPr>
              <w:t>(način poročanja)</w:t>
            </w:r>
          </w:p>
          <w:p w14:paraId="5C334D3B" w14:textId="77777777" w:rsidR="003F3DDB" w:rsidRPr="00605612" w:rsidRDefault="003F3DDB" w:rsidP="003F3DDB">
            <w:pPr>
              <w:spacing w:line="276" w:lineRule="auto"/>
              <w:jc w:val="both"/>
              <w:rPr>
                <w:rFonts w:cs="Arial"/>
                <w:szCs w:val="20"/>
              </w:rPr>
            </w:pPr>
          </w:p>
          <w:p w14:paraId="3726BDC1" w14:textId="77777777" w:rsidR="003F3DDB" w:rsidRPr="00605612" w:rsidRDefault="003F3DDB" w:rsidP="003F3DDB">
            <w:pPr>
              <w:spacing w:line="276" w:lineRule="auto"/>
              <w:jc w:val="both"/>
              <w:rPr>
                <w:rFonts w:cs="Arial"/>
                <w:szCs w:val="20"/>
              </w:rPr>
            </w:pPr>
            <w:r w:rsidRPr="00605612">
              <w:rPr>
                <w:rFonts w:cs="Arial"/>
                <w:szCs w:val="20"/>
              </w:rPr>
              <w:t xml:space="preserve">(1) </w:t>
            </w:r>
            <w:r w:rsidRPr="00605612">
              <w:rPr>
                <w:rFonts w:cs="Arial"/>
                <w:bCs/>
                <w:szCs w:val="20"/>
              </w:rPr>
              <w:t xml:space="preserve">Poročilo o davčnih </w:t>
            </w:r>
            <w:r w:rsidRPr="00605612">
              <w:rPr>
                <w:rFonts w:cs="Arial"/>
                <w:szCs w:val="20"/>
              </w:rPr>
              <w:t>informacijah</w:t>
            </w:r>
            <w:r w:rsidRPr="00605612">
              <w:rPr>
                <w:rFonts w:cs="Arial"/>
                <w:bCs/>
                <w:szCs w:val="20"/>
              </w:rPr>
              <w:t xml:space="preserve"> v zvezi z dohodki ima obliko predpisane predloge</w:t>
            </w:r>
            <w:r w:rsidRPr="00605612">
              <w:rPr>
                <w:rFonts w:cs="Arial"/>
                <w:szCs w:val="20"/>
              </w:rPr>
              <w:t>, ki se pripravi v elektronski obliki</w:t>
            </w:r>
            <w:r w:rsidRPr="00605612">
              <w:rPr>
                <w:rFonts w:cs="Arial"/>
                <w:bCs/>
                <w:szCs w:val="20"/>
              </w:rPr>
              <w:t xml:space="preserve"> in je strojno berljiva</w:t>
            </w:r>
            <w:r w:rsidRPr="00605612">
              <w:rPr>
                <w:rFonts w:cs="Arial"/>
                <w:szCs w:val="20"/>
              </w:rPr>
              <w:t xml:space="preserve">. Za obveznosti glede načina in oblike poročanja </w:t>
            </w:r>
            <w:r w:rsidRPr="00605612">
              <w:rPr>
                <w:rFonts w:cs="Arial"/>
                <w:bCs/>
                <w:szCs w:val="20"/>
              </w:rPr>
              <w:t xml:space="preserve">o davčnih </w:t>
            </w:r>
            <w:r w:rsidRPr="00605612">
              <w:rPr>
                <w:rFonts w:cs="Arial"/>
                <w:szCs w:val="20"/>
              </w:rPr>
              <w:t>informacijah</w:t>
            </w:r>
            <w:r w:rsidRPr="00605612">
              <w:rPr>
                <w:rFonts w:cs="Arial"/>
                <w:bCs/>
                <w:szCs w:val="20"/>
              </w:rPr>
              <w:t xml:space="preserve"> v zvezi z dohodki</w:t>
            </w:r>
            <w:r w:rsidRPr="00605612">
              <w:rPr>
                <w:rFonts w:cs="Arial"/>
                <w:szCs w:val="20"/>
              </w:rPr>
              <w:t xml:space="preserve"> v elektronski obliki se upoštevajo zahteve iz izvedbenega akta Evropske komisije, ki določa skupno predlogo in elektronske oblike poročanja.</w:t>
            </w:r>
          </w:p>
          <w:p w14:paraId="644A6F7A" w14:textId="77777777" w:rsidR="003F3DDB" w:rsidRPr="00605612" w:rsidRDefault="003F3DDB" w:rsidP="003F3DDB">
            <w:pPr>
              <w:spacing w:line="276" w:lineRule="auto"/>
              <w:jc w:val="both"/>
              <w:rPr>
                <w:rFonts w:cs="Arial"/>
                <w:szCs w:val="20"/>
              </w:rPr>
            </w:pPr>
          </w:p>
          <w:p w14:paraId="16A37769" w14:textId="193C3924" w:rsidR="003F3DDB" w:rsidRPr="00605612" w:rsidRDefault="003F3DDB" w:rsidP="003F3DDB">
            <w:pPr>
              <w:spacing w:line="276" w:lineRule="auto"/>
              <w:jc w:val="both"/>
              <w:rPr>
                <w:rFonts w:cs="Arial"/>
                <w:szCs w:val="20"/>
              </w:rPr>
            </w:pPr>
            <w:r w:rsidRPr="00605612">
              <w:rPr>
                <w:rFonts w:cs="Arial"/>
                <w:szCs w:val="20"/>
              </w:rPr>
              <w:t xml:space="preserve">(2) </w:t>
            </w:r>
            <w:r w:rsidR="003E4984">
              <w:rPr>
                <w:rFonts w:cs="Arial"/>
                <w:szCs w:val="20"/>
              </w:rPr>
              <w:t>I</w:t>
            </w:r>
            <w:r w:rsidR="00536C4B" w:rsidRPr="00605612">
              <w:rPr>
                <w:rFonts w:cs="Arial"/>
                <w:szCs w:val="20"/>
              </w:rPr>
              <w:t>nformacije</w:t>
            </w:r>
            <w:r w:rsidRPr="00605612">
              <w:rPr>
                <w:rFonts w:cs="Arial"/>
                <w:szCs w:val="20"/>
              </w:rPr>
              <w:t xml:space="preserve"> iz prejšnjega člena morajo biti naveden</w:t>
            </w:r>
            <w:r w:rsidR="003E4984">
              <w:rPr>
                <w:rFonts w:cs="Arial"/>
                <w:szCs w:val="20"/>
              </w:rPr>
              <w:t>e</w:t>
            </w:r>
            <w:r w:rsidRPr="00605612">
              <w:rPr>
                <w:rFonts w:cs="Arial"/>
                <w:szCs w:val="20"/>
              </w:rPr>
              <w:t xml:space="preserve"> ločeno za vsako posamezno državo članico, v kateri ima družba sedež in kjer je sedež njenih odvisnih družb in podružnic. Če ima družba več odvisnih družb in podružnic, ki spadajo pod eno davčno ureditev, se </w:t>
            </w:r>
            <w:r w:rsidR="003E4984">
              <w:rPr>
                <w:rFonts w:cs="Arial"/>
                <w:szCs w:val="20"/>
              </w:rPr>
              <w:t>informacije</w:t>
            </w:r>
            <w:r w:rsidR="003E4984" w:rsidRPr="00605612">
              <w:rPr>
                <w:rFonts w:cs="Arial"/>
                <w:szCs w:val="20"/>
              </w:rPr>
              <w:t xml:space="preserve"> </w:t>
            </w:r>
            <w:r w:rsidRPr="00605612">
              <w:rPr>
                <w:rFonts w:cs="Arial"/>
                <w:szCs w:val="20"/>
              </w:rPr>
              <w:t xml:space="preserve">zanje prikažejo kot skupek informacij za to davčno ureditev. Če je v posamezni državi članici več davčnih ureditev, se </w:t>
            </w:r>
            <w:r w:rsidR="003E4984">
              <w:rPr>
                <w:rFonts w:cs="Arial"/>
                <w:szCs w:val="20"/>
              </w:rPr>
              <w:t>informacije</w:t>
            </w:r>
            <w:r w:rsidR="003E4984" w:rsidRPr="00605612">
              <w:rPr>
                <w:rFonts w:cs="Arial"/>
                <w:szCs w:val="20"/>
              </w:rPr>
              <w:t xml:space="preserve"> </w:t>
            </w:r>
            <w:r w:rsidRPr="00605612">
              <w:rPr>
                <w:rFonts w:cs="Arial"/>
                <w:szCs w:val="20"/>
              </w:rPr>
              <w:t xml:space="preserve">združijo na ravni države članice. </w:t>
            </w:r>
            <w:r w:rsidR="003E4984">
              <w:rPr>
                <w:rFonts w:cs="Arial"/>
                <w:szCs w:val="20"/>
              </w:rPr>
              <w:t>Informacije</w:t>
            </w:r>
            <w:r w:rsidR="003E4984" w:rsidRPr="00605612">
              <w:rPr>
                <w:rFonts w:cs="Arial"/>
                <w:szCs w:val="20"/>
              </w:rPr>
              <w:t xml:space="preserve"> </w:t>
            </w:r>
            <w:r w:rsidRPr="00605612">
              <w:rPr>
                <w:rFonts w:cs="Arial"/>
                <w:szCs w:val="20"/>
              </w:rPr>
              <w:t>pa morajo biti naveden</w:t>
            </w:r>
            <w:r w:rsidR="003E4984">
              <w:rPr>
                <w:rFonts w:cs="Arial"/>
                <w:szCs w:val="20"/>
              </w:rPr>
              <w:t>e</w:t>
            </w:r>
            <w:r w:rsidRPr="00605612">
              <w:rPr>
                <w:rFonts w:cs="Arial"/>
                <w:szCs w:val="20"/>
              </w:rPr>
              <w:t xml:space="preserve"> ločeno za vsako posamezno davčno ureditev, ki je bila 1. marca poslovnega leta, za katero se pripravi poročilo, vključena v Prilogo I k sklepom Sveta o posodobljenem seznamu EU z jurisdikcijami, ki niso pripravljene sodelovati v davčne namene, in ločeno za vsako davčno ureditev, ki je bila 1. marca poslovnega leta, za katero se pripravi poročilo, in 1. marca naslednjega poslovnega leta navedena v Prilogi II k sklepom Sveta o posodobljenem seznamu EU z jurisdikcijami, ki niso pripravljene sodelovati v davčne namene. Za vse ostale davčne ureditve se </w:t>
            </w:r>
            <w:r w:rsidR="003E4984">
              <w:rPr>
                <w:rFonts w:cs="Arial"/>
                <w:szCs w:val="20"/>
              </w:rPr>
              <w:t>informacije</w:t>
            </w:r>
            <w:r w:rsidR="003E4984" w:rsidRPr="00605612">
              <w:rPr>
                <w:rFonts w:cs="Arial"/>
                <w:szCs w:val="20"/>
              </w:rPr>
              <w:t xml:space="preserve"> </w:t>
            </w:r>
            <w:r w:rsidRPr="00605612">
              <w:rPr>
                <w:rFonts w:cs="Arial"/>
                <w:szCs w:val="20"/>
              </w:rPr>
              <w:t>iz prejšnjega člena navedejo združeno.</w:t>
            </w:r>
          </w:p>
          <w:p w14:paraId="1828B3B0" w14:textId="77777777" w:rsidR="003F3DDB" w:rsidRPr="00605612" w:rsidRDefault="003F3DDB" w:rsidP="003F3DDB">
            <w:pPr>
              <w:spacing w:line="276" w:lineRule="auto"/>
              <w:jc w:val="both"/>
              <w:rPr>
                <w:rFonts w:cs="Arial"/>
                <w:szCs w:val="20"/>
              </w:rPr>
            </w:pPr>
          </w:p>
          <w:p w14:paraId="6C8237C8" w14:textId="77777777" w:rsidR="003F3DDB" w:rsidRPr="00605612" w:rsidRDefault="003F3DDB" w:rsidP="003F3DDB">
            <w:pPr>
              <w:spacing w:line="276" w:lineRule="auto"/>
              <w:jc w:val="center"/>
              <w:rPr>
                <w:rFonts w:cs="Arial"/>
                <w:b/>
                <w:bCs/>
                <w:szCs w:val="20"/>
              </w:rPr>
            </w:pPr>
            <w:r w:rsidRPr="00605612">
              <w:rPr>
                <w:rFonts w:cs="Arial"/>
                <w:b/>
                <w:bCs/>
                <w:szCs w:val="20"/>
              </w:rPr>
              <w:t>70.h člen</w:t>
            </w:r>
          </w:p>
          <w:p w14:paraId="5AA2F37C" w14:textId="77777777" w:rsidR="003F3DDB" w:rsidRPr="00605612" w:rsidRDefault="003F3DDB" w:rsidP="003F3DDB">
            <w:pPr>
              <w:spacing w:line="276" w:lineRule="auto"/>
              <w:jc w:val="center"/>
              <w:rPr>
                <w:rFonts w:cs="Arial"/>
                <w:b/>
                <w:bCs/>
                <w:szCs w:val="20"/>
              </w:rPr>
            </w:pPr>
            <w:r w:rsidRPr="00605612">
              <w:rPr>
                <w:rFonts w:cs="Arial"/>
                <w:b/>
                <w:bCs/>
                <w:szCs w:val="20"/>
              </w:rPr>
              <w:t>(preložitev poročanja zaradi ogroženosti poslovnega položaja)</w:t>
            </w:r>
          </w:p>
          <w:p w14:paraId="3863B164" w14:textId="77777777" w:rsidR="003F3DDB" w:rsidRPr="00605612" w:rsidRDefault="003F3DDB" w:rsidP="003F3DDB">
            <w:pPr>
              <w:spacing w:line="276" w:lineRule="auto"/>
              <w:jc w:val="both"/>
              <w:rPr>
                <w:rFonts w:cs="Arial"/>
                <w:szCs w:val="20"/>
              </w:rPr>
            </w:pPr>
          </w:p>
          <w:p w14:paraId="63991EE5" w14:textId="04E3332C" w:rsidR="003F3DDB" w:rsidRPr="00605612" w:rsidRDefault="003F3DDB" w:rsidP="003F3DDB">
            <w:pPr>
              <w:spacing w:line="276" w:lineRule="auto"/>
              <w:jc w:val="both"/>
              <w:rPr>
                <w:rFonts w:cs="Arial"/>
                <w:szCs w:val="20"/>
              </w:rPr>
            </w:pPr>
            <w:r w:rsidRPr="00605612">
              <w:rPr>
                <w:rFonts w:cs="Arial"/>
                <w:szCs w:val="20"/>
              </w:rPr>
              <w:t xml:space="preserve">(1) Vseh </w:t>
            </w:r>
            <w:r w:rsidR="00AE10ED" w:rsidRPr="00605612">
              <w:rPr>
                <w:rFonts w:cs="Arial"/>
                <w:szCs w:val="20"/>
              </w:rPr>
              <w:t>informacij</w:t>
            </w:r>
            <w:r w:rsidRPr="00605612">
              <w:rPr>
                <w:rFonts w:cs="Arial"/>
                <w:szCs w:val="20"/>
              </w:rPr>
              <w:t xml:space="preserve"> iz prvega odstavka 70.f člena </w:t>
            </w:r>
            <w:r w:rsidR="00D76794" w:rsidRPr="00605612">
              <w:rPr>
                <w:rFonts w:cs="Arial"/>
                <w:szCs w:val="20"/>
              </w:rPr>
              <w:t xml:space="preserve">tega zakona </w:t>
            </w:r>
            <w:r w:rsidRPr="00605612">
              <w:rPr>
                <w:rFonts w:cs="Arial"/>
                <w:szCs w:val="20"/>
              </w:rPr>
              <w:t xml:space="preserve">v poročilu ni treba razkriti, če bi njihovo razkritje resno škodovalo poslovnemu položaju družb, na katera se poročilo nanaša. </w:t>
            </w:r>
          </w:p>
          <w:p w14:paraId="044321AB" w14:textId="77777777" w:rsidR="003F3DDB" w:rsidRPr="00605612" w:rsidRDefault="003F3DDB" w:rsidP="003F3DDB">
            <w:pPr>
              <w:spacing w:line="276" w:lineRule="auto"/>
              <w:jc w:val="both"/>
              <w:rPr>
                <w:rFonts w:cs="Arial"/>
                <w:szCs w:val="20"/>
              </w:rPr>
            </w:pPr>
          </w:p>
          <w:p w14:paraId="1E6F54DF" w14:textId="3668E3B2" w:rsidR="003F3DDB" w:rsidRPr="00605612" w:rsidRDefault="003F3DDB" w:rsidP="003F3DDB">
            <w:pPr>
              <w:spacing w:line="276" w:lineRule="auto"/>
              <w:jc w:val="both"/>
              <w:rPr>
                <w:rFonts w:cs="Arial"/>
                <w:szCs w:val="20"/>
              </w:rPr>
            </w:pPr>
            <w:r w:rsidRPr="00605612">
              <w:rPr>
                <w:rFonts w:cs="Arial"/>
                <w:szCs w:val="20"/>
              </w:rPr>
              <w:t xml:space="preserve">(2) Opustitev razkritja </w:t>
            </w:r>
            <w:r w:rsidR="003E4984">
              <w:rPr>
                <w:rFonts w:cs="Arial"/>
                <w:szCs w:val="20"/>
              </w:rPr>
              <w:t>informacij</w:t>
            </w:r>
            <w:r w:rsidR="003E4984" w:rsidRPr="00605612">
              <w:rPr>
                <w:rFonts w:cs="Arial"/>
                <w:szCs w:val="20"/>
              </w:rPr>
              <w:t xml:space="preserve"> </w:t>
            </w:r>
            <w:r w:rsidRPr="00605612">
              <w:rPr>
                <w:rFonts w:cs="Arial"/>
                <w:szCs w:val="20"/>
              </w:rPr>
              <w:t xml:space="preserve">mora biti v poročilu jasno navedena skupaj z ustrezno utemeljeno obrazložitvijo razlogov zanjo. </w:t>
            </w:r>
          </w:p>
          <w:p w14:paraId="3017A7E2" w14:textId="77777777" w:rsidR="003F3DDB" w:rsidRPr="00605612" w:rsidRDefault="003F3DDB" w:rsidP="003F3DDB">
            <w:pPr>
              <w:spacing w:line="276" w:lineRule="auto"/>
              <w:jc w:val="both"/>
              <w:rPr>
                <w:rFonts w:cs="Arial"/>
                <w:szCs w:val="20"/>
              </w:rPr>
            </w:pPr>
          </w:p>
          <w:p w14:paraId="16905DC6" w14:textId="70F3FC0A" w:rsidR="003F3DDB" w:rsidRPr="00605612" w:rsidRDefault="003F3DDB" w:rsidP="003F3DDB">
            <w:pPr>
              <w:spacing w:line="276" w:lineRule="auto"/>
              <w:jc w:val="both"/>
              <w:rPr>
                <w:rFonts w:cs="Arial"/>
                <w:szCs w:val="20"/>
              </w:rPr>
            </w:pPr>
            <w:r w:rsidRPr="00605612">
              <w:rPr>
                <w:rFonts w:cs="Arial"/>
                <w:szCs w:val="20"/>
              </w:rPr>
              <w:t xml:space="preserve">(3) </w:t>
            </w:r>
            <w:r w:rsidR="003E4984">
              <w:rPr>
                <w:rFonts w:cs="Arial"/>
                <w:szCs w:val="20"/>
              </w:rPr>
              <w:t>Informacije</w:t>
            </w:r>
            <w:r w:rsidRPr="00605612">
              <w:rPr>
                <w:rFonts w:cs="Arial"/>
                <w:szCs w:val="20"/>
              </w:rPr>
              <w:t xml:space="preserve">, ki jih družba izvzame iz tekočega poročila, vključi v poznejše poročilo najkasneje v petih letih odkar bi sicer morala poročati o njih. </w:t>
            </w:r>
          </w:p>
          <w:p w14:paraId="3B6A3226" w14:textId="77777777" w:rsidR="003F3DDB" w:rsidRPr="00605612" w:rsidRDefault="003F3DDB" w:rsidP="003F3DDB">
            <w:pPr>
              <w:spacing w:line="276" w:lineRule="auto"/>
              <w:jc w:val="both"/>
              <w:rPr>
                <w:rFonts w:cs="Arial"/>
                <w:szCs w:val="20"/>
              </w:rPr>
            </w:pPr>
          </w:p>
          <w:p w14:paraId="74129EA3" w14:textId="5B190205" w:rsidR="003F3DDB" w:rsidRPr="00605612" w:rsidRDefault="003F3DDB" w:rsidP="003F3DDB">
            <w:pPr>
              <w:spacing w:line="276" w:lineRule="auto"/>
              <w:jc w:val="both"/>
              <w:rPr>
                <w:rFonts w:cs="Arial"/>
                <w:szCs w:val="20"/>
              </w:rPr>
            </w:pPr>
            <w:r w:rsidRPr="00605612">
              <w:rPr>
                <w:rFonts w:cs="Arial"/>
                <w:szCs w:val="20"/>
              </w:rPr>
              <w:lastRenderedPageBreak/>
              <w:t xml:space="preserve">(4) Izjema ne velja za </w:t>
            </w:r>
            <w:r w:rsidR="00513BAB">
              <w:rPr>
                <w:rFonts w:cs="Arial"/>
                <w:szCs w:val="20"/>
              </w:rPr>
              <w:t xml:space="preserve">informacije </w:t>
            </w:r>
            <w:r w:rsidRPr="00605612">
              <w:rPr>
                <w:rFonts w:cs="Arial"/>
                <w:szCs w:val="20"/>
              </w:rPr>
              <w:t>v zvezi z davčnimi ureditvami vključenih v Prilogi I in II k sklepom Sveta o posodobljenem seznamu EU z jurisdikcijami, ki niso pripravljene sodelovati v davčne namene, ki jih družba mora razkriti.</w:t>
            </w:r>
          </w:p>
          <w:p w14:paraId="095CD452" w14:textId="77777777" w:rsidR="003F3DDB" w:rsidRPr="00605612" w:rsidRDefault="003F3DDB" w:rsidP="003F3DDB">
            <w:pPr>
              <w:spacing w:line="276" w:lineRule="auto"/>
              <w:jc w:val="center"/>
              <w:rPr>
                <w:rFonts w:cs="Arial"/>
                <w:b/>
                <w:szCs w:val="20"/>
              </w:rPr>
            </w:pPr>
          </w:p>
          <w:p w14:paraId="494A0011" w14:textId="77777777" w:rsidR="003F3DDB" w:rsidRPr="00605612" w:rsidRDefault="003F3DDB" w:rsidP="003F3DDB">
            <w:pPr>
              <w:spacing w:line="276" w:lineRule="auto"/>
              <w:jc w:val="center"/>
              <w:rPr>
                <w:rFonts w:cs="Arial"/>
                <w:b/>
                <w:szCs w:val="20"/>
              </w:rPr>
            </w:pPr>
            <w:r w:rsidRPr="00605612">
              <w:rPr>
                <w:rFonts w:cs="Arial"/>
                <w:b/>
                <w:szCs w:val="20"/>
              </w:rPr>
              <w:t>70.i člen</w:t>
            </w:r>
          </w:p>
          <w:p w14:paraId="36F16172" w14:textId="77777777" w:rsidR="003F3DDB" w:rsidRPr="00605612" w:rsidRDefault="003F3DDB" w:rsidP="003F3DDB">
            <w:pPr>
              <w:spacing w:line="276" w:lineRule="auto"/>
              <w:jc w:val="center"/>
              <w:rPr>
                <w:rFonts w:cs="Arial"/>
                <w:b/>
                <w:szCs w:val="20"/>
              </w:rPr>
            </w:pPr>
            <w:r w:rsidRPr="00605612">
              <w:rPr>
                <w:rFonts w:cs="Arial"/>
                <w:b/>
                <w:szCs w:val="20"/>
              </w:rPr>
              <w:t>(objava in dostop do poročila)</w:t>
            </w:r>
          </w:p>
          <w:p w14:paraId="65342103" w14:textId="77777777" w:rsidR="003F3DDB" w:rsidRPr="00605612" w:rsidRDefault="003F3DDB" w:rsidP="003F3DDB">
            <w:pPr>
              <w:spacing w:line="276" w:lineRule="auto"/>
              <w:jc w:val="center"/>
              <w:rPr>
                <w:rFonts w:cs="Arial"/>
                <w:szCs w:val="20"/>
              </w:rPr>
            </w:pPr>
          </w:p>
          <w:p w14:paraId="6242EE50" w14:textId="4D62BFA0" w:rsidR="00441671" w:rsidRPr="00605612" w:rsidRDefault="007F2836" w:rsidP="003F3DDB">
            <w:pPr>
              <w:spacing w:line="276" w:lineRule="auto"/>
              <w:jc w:val="both"/>
              <w:rPr>
                <w:rFonts w:cs="Arial"/>
                <w:szCs w:val="20"/>
              </w:rPr>
            </w:pPr>
            <w:r w:rsidRPr="00605612">
              <w:rPr>
                <w:rFonts w:cs="Arial"/>
                <w:szCs w:val="20"/>
              </w:rPr>
              <w:t xml:space="preserve">(1) </w:t>
            </w:r>
            <w:r w:rsidR="003F3DDB" w:rsidRPr="00605612">
              <w:rPr>
                <w:rFonts w:cs="Arial"/>
                <w:szCs w:val="20"/>
              </w:rPr>
              <w:t xml:space="preserve">Poleg objave poročila o davčnih informacijah v zvezi z dohodki, ki se </w:t>
            </w:r>
            <w:r w:rsidR="00963118" w:rsidRPr="00605612">
              <w:rPr>
                <w:rFonts w:cs="Arial"/>
                <w:szCs w:val="20"/>
              </w:rPr>
              <w:t xml:space="preserve">v slovenskem jeziku </w:t>
            </w:r>
            <w:r w:rsidR="003F3DDB" w:rsidRPr="00605612">
              <w:rPr>
                <w:rFonts w:cs="Arial"/>
                <w:szCs w:val="20"/>
              </w:rPr>
              <w:t>kot sestavni del letnega poročila javno objavi v skladu z 58. členom tega zakona, morajo družbe iz prvega in drugega odstavka 70.e člena tega zakona v roku 12 mesecev po koncu poslovnega leta poročilo v slovenskem jeziku objaviti tudi na svoji javnosti dostopni spletni strani, kjer je brezplačno dostopno najmanj pet zaporednih let.</w:t>
            </w:r>
          </w:p>
          <w:p w14:paraId="6B179A19" w14:textId="77988947" w:rsidR="00441671" w:rsidRDefault="00441671" w:rsidP="003F3DDB">
            <w:pPr>
              <w:spacing w:line="276" w:lineRule="auto"/>
              <w:jc w:val="both"/>
              <w:rPr>
                <w:rFonts w:cs="Arial"/>
                <w:szCs w:val="20"/>
              </w:rPr>
            </w:pPr>
          </w:p>
          <w:p w14:paraId="31D754EA" w14:textId="0683C5CF" w:rsidR="00CD5B69" w:rsidRDefault="00CD5B69" w:rsidP="003F3DDB">
            <w:pPr>
              <w:spacing w:line="276" w:lineRule="auto"/>
              <w:jc w:val="both"/>
              <w:rPr>
                <w:rFonts w:cs="Arial"/>
                <w:szCs w:val="20"/>
              </w:rPr>
            </w:pPr>
            <w:r w:rsidRPr="00CD5B69">
              <w:rPr>
                <w:rFonts w:cs="Arial"/>
                <w:szCs w:val="20"/>
              </w:rPr>
              <w:t>(2) Namesto poročila o davčnih informacijah  v zvezi z dohodki iz prejšnjega odstavka lahko družba na svoji spletni strani objavi le informacijo, da je njeno poročilo o davčnih informacijah v zvezi z dohodki javno objavljeno v registru, ki je dostopen preko spletne strani AJPES. Ob objavi navedene informacije se družba sklicuje na uporabo izjeme iz tega odstavka. Za objavo informacije po tem odstavku veljajo vse zahteve iz prejšnjega odstavka glede objave poročila  o davčnih informacijah v zvezi z dohodki.</w:t>
            </w:r>
          </w:p>
          <w:p w14:paraId="6EDDA638" w14:textId="7147E5BB" w:rsidR="00CD5B69" w:rsidRDefault="00CD5B69" w:rsidP="003F3DDB">
            <w:pPr>
              <w:spacing w:line="276" w:lineRule="auto"/>
              <w:jc w:val="both"/>
              <w:rPr>
                <w:rFonts w:cs="Arial"/>
                <w:szCs w:val="20"/>
              </w:rPr>
            </w:pPr>
          </w:p>
          <w:p w14:paraId="4A267B8A" w14:textId="1DCDA862" w:rsidR="005E3805" w:rsidRPr="00605612" w:rsidRDefault="005E3805" w:rsidP="00CD5B69">
            <w:pPr>
              <w:spacing w:line="276" w:lineRule="auto"/>
              <w:jc w:val="both"/>
              <w:rPr>
                <w:rFonts w:cs="Arial"/>
                <w:szCs w:val="20"/>
              </w:rPr>
            </w:pPr>
          </w:p>
          <w:p w14:paraId="7CB43D4E" w14:textId="77777777" w:rsidR="003F3DDB" w:rsidRPr="00605612" w:rsidRDefault="003F3DDB" w:rsidP="003F3DDB">
            <w:pPr>
              <w:spacing w:line="276" w:lineRule="auto"/>
              <w:rPr>
                <w:rFonts w:cs="Arial"/>
                <w:b/>
                <w:szCs w:val="20"/>
              </w:rPr>
            </w:pPr>
          </w:p>
          <w:p w14:paraId="29A0E275" w14:textId="77777777" w:rsidR="003F3DDB" w:rsidRPr="00605612" w:rsidRDefault="003F3DDB" w:rsidP="003F3DDB">
            <w:pPr>
              <w:spacing w:line="276" w:lineRule="auto"/>
              <w:jc w:val="center"/>
              <w:rPr>
                <w:rFonts w:cs="Arial"/>
                <w:b/>
                <w:szCs w:val="20"/>
              </w:rPr>
            </w:pPr>
            <w:r w:rsidRPr="00605612">
              <w:rPr>
                <w:rFonts w:cs="Arial"/>
                <w:b/>
                <w:szCs w:val="20"/>
              </w:rPr>
              <w:t>70.j člen</w:t>
            </w:r>
          </w:p>
          <w:p w14:paraId="1C1C6591" w14:textId="77777777" w:rsidR="003F3DDB" w:rsidRPr="00605612" w:rsidRDefault="003F3DDB" w:rsidP="003F3DDB">
            <w:pPr>
              <w:spacing w:line="276" w:lineRule="auto"/>
              <w:jc w:val="center"/>
              <w:rPr>
                <w:rFonts w:cs="Arial"/>
                <w:b/>
                <w:szCs w:val="20"/>
              </w:rPr>
            </w:pPr>
            <w:r w:rsidRPr="00605612">
              <w:rPr>
                <w:rFonts w:cs="Arial"/>
                <w:b/>
                <w:szCs w:val="20"/>
              </w:rPr>
              <w:t>(poročanje za odvisne družbe, ki jih obvladuje tuje podjetje iz tretje države)</w:t>
            </w:r>
          </w:p>
          <w:p w14:paraId="087134F6" w14:textId="77777777" w:rsidR="003F3DDB" w:rsidRPr="00605612" w:rsidRDefault="003F3DDB" w:rsidP="003F3DDB">
            <w:pPr>
              <w:spacing w:line="276" w:lineRule="auto"/>
              <w:rPr>
                <w:rFonts w:cs="Arial"/>
                <w:b/>
                <w:szCs w:val="20"/>
              </w:rPr>
            </w:pPr>
          </w:p>
          <w:p w14:paraId="7A096734" w14:textId="78CD2F45" w:rsidR="003F3DDB" w:rsidRPr="00605612" w:rsidRDefault="003F3DDB" w:rsidP="003F3DDB">
            <w:pPr>
              <w:spacing w:line="276" w:lineRule="auto"/>
              <w:jc w:val="both"/>
              <w:rPr>
                <w:rFonts w:cs="Arial"/>
                <w:szCs w:val="20"/>
              </w:rPr>
            </w:pPr>
            <w:r w:rsidRPr="00605612">
              <w:rPr>
                <w:rFonts w:cs="Arial"/>
                <w:szCs w:val="20"/>
              </w:rPr>
              <w:t>(1) Če obvladujoča družba, ki je tuje podjetje iz tretje države, izpolnjuje pogoje iz prvega odstavka 70.e člena tega zakona in sama pripravi poročilo o davčnih informacijah v zvezi z dohodki, je njena odvisna družba s sedežem v Republiki Sloveniji zavezana, da ga objavi in zagotovi njegov dostop javnosti.</w:t>
            </w:r>
          </w:p>
          <w:p w14:paraId="55C92BAD" w14:textId="77777777" w:rsidR="003F3DDB" w:rsidRPr="00605612" w:rsidRDefault="003F3DDB" w:rsidP="003F3DDB">
            <w:pPr>
              <w:spacing w:line="276" w:lineRule="auto"/>
              <w:rPr>
                <w:rFonts w:cs="Arial"/>
                <w:szCs w:val="20"/>
              </w:rPr>
            </w:pPr>
          </w:p>
          <w:p w14:paraId="219D7A5E" w14:textId="0B532206" w:rsidR="003F3DDB" w:rsidRPr="00605612" w:rsidRDefault="003F3DDB" w:rsidP="003F3DDB">
            <w:pPr>
              <w:spacing w:line="276" w:lineRule="auto"/>
              <w:jc w:val="both"/>
              <w:rPr>
                <w:rFonts w:cs="Arial"/>
                <w:szCs w:val="20"/>
              </w:rPr>
            </w:pPr>
            <w:r w:rsidRPr="00605612">
              <w:rPr>
                <w:rFonts w:cs="Arial"/>
                <w:szCs w:val="20"/>
              </w:rPr>
              <w:t xml:space="preserve">(2) Če odvisna družba ne pridobi poročila o davčnih informacijah v zvezi z dohodki od svoje obvladujoče družbe, od nje zahteva, da ji zagotovi vse </w:t>
            </w:r>
            <w:r w:rsidR="00CD5B69">
              <w:rPr>
                <w:rFonts w:cs="Arial"/>
                <w:szCs w:val="20"/>
              </w:rPr>
              <w:t>informacije</w:t>
            </w:r>
            <w:r w:rsidRPr="00605612">
              <w:rPr>
                <w:rFonts w:cs="Arial"/>
                <w:szCs w:val="20"/>
              </w:rPr>
              <w:t xml:space="preserve">, potrebne za pripravo poročila. Če obvladujoča družba zahtevanih </w:t>
            </w:r>
            <w:r w:rsidR="00CD5B69">
              <w:rPr>
                <w:rFonts w:cs="Arial"/>
                <w:szCs w:val="20"/>
              </w:rPr>
              <w:t>informacij</w:t>
            </w:r>
            <w:r w:rsidR="00CD5B69" w:rsidRPr="00605612">
              <w:rPr>
                <w:rFonts w:cs="Arial"/>
                <w:szCs w:val="20"/>
              </w:rPr>
              <w:t xml:space="preserve"> </w:t>
            </w:r>
            <w:r w:rsidRPr="00605612">
              <w:rPr>
                <w:rFonts w:cs="Arial"/>
                <w:szCs w:val="20"/>
              </w:rPr>
              <w:t xml:space="preserve">ne predloži, odvisna družba pripravi, objavi in zagotovi dostop do poročila o davčnih informacijah v zvezi z dohodki, ki vsebuje </w:t>
            </w:r>
            <w:r w:rsidR="00CD5B69">
              <w:rPr>
                <w:rFonts w:cs="Arial"/>
                <w:szCs w:val="20"/>
              </w:rPr>
              <w:t>informacije</w:t>
            </w:r>
            <w:r w:rsidRPr="00605612">
              <w:rPr>
                <w:rFonts w:cs="Arial"/>
                <w:szCs w:val="20"/>
              </w:rPr>
              <w:t xml:space="preserve">, ki jih ima na voljo, jih je prejela ali pridobila od obvladujoče družbe, skupaj z izjavo, da poročilo ne vsebuje vseh zahtevanih </w:t>
            </w:r>
            <w:r w:rsidR="00CD5B69">
              <w:rPr>
                <w:rFonts w:cs="Arial"/>
                <w:szCs w:val="20"/>
              </w:rPr>
              <w:t>informacij</w:t>
            </w:r>
            <w:r w:rsidRPr="00605612">
              <w:rPr>
                <w:rFonts w:cs="Arial"/>
                <w:szCs w:val="20"/>
              </w:rPr>
              <w:t>, ker jih ji njena obvladujoča družba ni predložila.</w:t>
            </w:r>
            <w:r w:rsidR="00FE55A8" w:rsidRPr="00605612">
              <w:rPr>
                <w:rFonts w:cs="Arial"/>
                <w:szCs w:val="20"/>
              </w:rPr>
              <w:t xml:space="preserve"> </w:t>
            </w:r>
            <w:r w:rsidR="00B35310" w:rsidRPr="00605612">
              <w:rPr>
                <w:rFonts w:cs="Arial"/>
                <w:szCs w:val="20"/>
              </w:rPr>
              <w:t>Glede obveznosti obja</w:t>
            </w:r>
            <w:r w:rsidR="000E32C8" w:rsidRPr="00605612">
              <w:rPr>
                <w:rFonts w:cs="Arial"/>
                <w:szCs w:val="20"/>
              </w:rPr>
              <w:t>ve in</w:t>
            </w:r>
            <w:r w:rsidR="00616F99" w:rsidRPr="00605612">
              <w:rPr>
                <w:rFonts w:cs="Arial"/>
                <w:szCs w:val="20"/>
              </w:rPr>
              <w:t xml:space="preserve"> zagotovitve dostopa </w:t>
            </w:r>
            <w:r w:rsidR="001B1078" w:rsidRPr="00605612">
              <w:rPr>
                <w:rFonts w:cs="Arial"/>
                <w:szCs w:val="20"/>
              </w:rPr>
              <w:t>do p</w:t>
            </w:r>
            <w:r w:rsidR="00FE55A8" w:rsidRPr="00605612">
              <w:rPr>
                <w:rFonts w:cs="Arial"/>
                <w:szCs w:val="20"/>
              </w:rPr>
              <w:t>oročil</w:t>
            </w:r>
            <w:r w:rsidR="001B1078" w:rsidRPr="00605612">
              <w:rPr>
                <w:rFonts w:cs="Arial"/>
                <w:szCs w:val="20"/>
              </w:rPr>
              <w:t>a</w:t>
            </w:r>
            <w:r w:rsidR="00FE55A8" w:rsidRPr="00605612">
              <w:rPr>
                <w:rFonts w:cs="Arial"/>
                <w:szCs w:val="20"/>
              </w:rPr>
              <w:t xml:space="preserve"> </w:t>
            </w:r>
            <w:r w:rsidR="00AE370B" w:rsidRPr="00605612">
              <w:rPr>
                <w:rFonts w:cs="Arial"/>
                <w:szCs w:val="20"/>
              </w:rPr>
              <w:t>in izjav</w:t>
            </w:r>
            <w:r w:rsidR="001B1078" w:rsidRPr="00605612">
              <w:rPr>
                <w:rFonts w:cs="Arial"/>
                <w:szCs w:val="20"/>
              </w:rPr>
              <w:t xml:space="preserve">e </w:t>
            </w:r>
            <w:r w:rsidR="00AE370B" w:rsidRPr="00605612">
              <w:rPr>
                <w:rFonts w:cs="Arial"/>
                <w:szCs w:val="20"/>
              </w:rPr>
              <w:t>iz tega</w:t>
            </w:r>
            <w:r w:rsidR="00C00079" w:rsidRPr="00605612">
              <w:rPr>
                <w:rFonts w:cs="Arial"/>
                <w:szCs w:val="20"/>
              </w:rPr>
              <w:t xml:space="preserve"> od</w:t>
            </w:r>
            <w:r w:rsidR="006F0A5D" w:rsidRPr="00605612">
              <w:rPr>
                <w:rFonts w:cs="Arial"/>
                <w:szCs w:val="20"/>
              </w:rPr>
              <w:t xml:space="preserve">stavka se </w:t>
            </w:r>
            <w:r w:rsidR="001B1078" w:rsidRPr="00605612">
              <w:rPr>
                <w:rFonts w:cs="Arial"/>
                <w:szCs w:val="20"/>
              </w:rPr>
              <w:t xml:space="preserve">smiselno uporabljajo določbe prejšnjega člena. </w:t>
            </w:r>
          </w:p>
          <w:p w14:paraId="316C3EEB" w14:textId="77777777" w:rsidR="003F3DDB" w:rsidRPr="00605612" w:rsidRDefault="003F3DDB" w:rsidP="003F3DDB">
            <w:pPr>
              <w:spacing w:line="276" w:lineRule="auto"/>
              <w:jc w:val="both"/>
              <w:rPr>
                <w:rFonts w:cs="Arial"/>
                <w:szCs w:val="20"/>
              </w:rPr>
            </w:pPr>
          </w:p>
          <w:p w14:paraId="20B67DE3" w14:textId="745D8BCF" w:rsidR="003F3DDB" w:rsidRPr="00605612" w:rsidRDefault="003F3DDB" w:rsidP="003F3DDB">
            <w:pPr>
              <w:spacing w:line="276" w:lineRule="auto"/>
              <w:jc w:val="both"/>
              <w:rPr>
                <w:rFonts w:cs="Arial"/>
                <w:color w:val="FF0000"/>
                <w:szCs w:val="20"/>
              </w:rPr>
            </w:pPr>
            <w:r w:rsidRPr="00605612">
              <w:rPr>
                <w:rFonts w:cs="Arial"/>
                <w:szCs w:val="20"/>
              </w:rPr>
              <w:t xml:space="preserve">(3) Glede obveznosti objave </w:t>
            </w:r>
            <w:r w:rsidR="00AE593D" w:rsidRPr="00605612">
              <w:rPr>
                <w:rFonts w:cs="Arial"/>
                <w:szCs w:val="20"/>
              </w:rPr>
              <w:t>in zagotovitve dostopa javn</w:t>
            </w:r>
            <w:r w:rsidR="00497F56" w:rsidRPr="00605612">
              <w:rPr>
                <w:rFonts w:cs="Arial"/>
                <w:szCs w:val="20"/>
              </w:rPr>
              <w:t>osti do</w:t>
            </w:r>
            <w:r w:rsidR="00AE593D" w:rsidRPr="00605612">
              <w:rPr>
                <w:rFonts w:cs="Arial"/>
                <w:szCs w:val="20"/>
              </w:rPr>
              <w:t xml:space="preserve"> </w:t>
            </w:r>
            <w:r w:rsidRPr="00605612">
              <w:rPr>
                <w:rFonts w:cs="Arial"/>
                <w:szCs w:val="20"/>
              </w:rPr>
              <w:t xml:space="preserve">poročila </w:t>
            </w:r>
            <w:r w:rsidR="00497F56" w:rsidRPr="00605612">
              <w:rPr>
                <w:rFonts w:cs="Arial"/>
                <w:szCs w:val="20"/>
              </w:rPr>
              <w:t>in izjave</w:t>
            </w:r>
            <w:r w:rsidRPr="00605612">
              <w:rPr>
                <w:rFonts w:cs="Arial"/>
                <w:szCs w:val="20"/>
              </w:rPr>
              <w:t xml:space="preserve"> se smiselno uporabljajo določbe prejšnjega člena, pri čemer zadostuje, da je poročilo skupaj z izjavo iz prejšnjega odstavka objavljeno na javnosti dostopni spletni strani katere koli odvisne ali povezane družbe v skupini, na katero se poročilo nanaša</w:t>
            </w:r>
            <w:r w:rsidR="00567C93" w:rsidRPr="00605612">
              <w:rPr>
                <w:rFonts w:cs="Arial"/>
                <w:szCs w:val="20"/>
              </w:rPr>
              <w:t>, v vsaj v enem od uradnih jezikov Evropske unije</w:t>
            </w:r>
            <w:r w:rsidRPr="00605612">
              <w:rPr>
                <w:rFonts w:cs="Arial"/>
                <w:szCs w:val="20"/>
              </w:rPr>
              <w:t xml:space="preserve">. </w:t>
            </w:r>
          </w:p>
          <w:p w14:paraId="14083001" w14:textId="77777777" w:rsidR="003F3DDB" w:rsidRPr="00605612" w:rsidRDefault="003F3DDB" w:rsidP="003F3DDB">
            <w:pPr>
              <w:spacing w:line="276" w:lineRule="auto"/>
              <w:jc w:val="both"/>
              <w:rPr>
                <w:rFonts w:cs="Arial"/>
                <w:szCs w:val="20"/>
              </w:rPr>
            </w:pPr>
          </w:p>
          <w:p w14:paraId="1926553B" w14:textId="77777777" w:rsidR="003F3DDB" w:rsidRPr="00605612" w:rsidRDefault="003F3DDB" w:rsidP="003F3DDB">
            <w:pPr>
              <w:spacing w:line="276" w:lineRule="auto"/>
              <w:jc w:val="both"/>
              <w:rPr>
                <w:rFonts w:cs="Arial"/>
                <w:szCs w:val="20"/>
              </w:rPr>
            </w:pPr>
            <w:r w:rsidRPr="00605612">
              <w:rPr>
                <w:rFonts w:cs="Arial"/>
                <w:szCs w:val="20"/>
              </w:rPr>
              <w:t>(4) Obveznosti iz tega člena veljajo za odvisne družbe, ki izpolnjujejo merila za srednje ali velike družbe iz četrtega do šestega odstavka 55. člena tega zakona.</w:t>
            </w:r>
          </w:p>
          <w:p w14:paraId="6EA07B1E" w14:textId="77777777" w:rsidR="003F3DDB" w:rsidRPr="00605612" w:rsidRDefault="003F3DDB" w:rsidP="003F3DDB">
            <w:pPr>
              <w:spacing w:line="276" w:lineRule="auto"/>
              <w:jc w:val="both"/>
              <w:rPr>
                <w:rFonts w:cs="Arial"/>
                <w:szCs w:val="20"/>
              </w:rPr>
            </w:pPr>
          </w:p>
          <w:p w14:paraId="1DA02111" w14:textId="77777777" w:rsidR="003F3DDB" w:rsidRPr="00605612" w:rsidRDefault="003F3DDB" w:rsidP="003F3DDB">
            <w:pPr>
              <w:spacing w:line="276" w:lineRule="auto"/>
              <w:jc w:val="both"/>
              <w:rPr>
                <w:rFonts w:cs="Arial"/>
                <w:szCs w:val="20"/>
              </w:rPr>
            </w:pPr>
            <w:r w:rsidRPr="00605612">
              <w:rPr>
                <w:rFonts w:cs="Arial"/>
                <w:szCs w:val="20"/>
              </w:rPr>
              <w:t>(5) Ne glede na pogoj iz prejšnjega odstavka velja obveznost poročanja o davčnih informacijah v zvezi z dohodki iz tega člena za vse odvisne družbe, če so namenoma organizirane tako, da se z neizpolnjevanjem pogojev izognejo obveznostim poročanja o davčnih informacijah v zvezi z dohodki.</w:t>
            </w:r>
          </w:p>
          <w:p w14:paraId="232143B2" w14:textId="77777777" w:rsidR="003F3DDB" w:rsidRPr="00605612" w:rsidRDefault="003F3DDB" w:rsidP="003F3DDB">
            <w:pPr>
              <w:spacing w:line="276" w:lineRule="auto"/>
              <w:jc w:val="both"/>
              <w:rPr>
                <w:rFonts w:cs="Arial"/>
                <w:szCs w:val="20"/>
              </w:rPr>
            </w:pPr>
          </w:p>
          <w:p w14:paraId="4E2ED82F" w14:textId="77777777" w:rsidR="003F3DDB" w:rsidRPr="00605612" w:rsidRDefault="003F3DDB" w:rsidP="003F3DDB">
            <w:pPr>
              <w:spacing w:line="276" w:lineRule="auto"/>
              <w:jc w:val="both"/>
              <w:rPr>
                <w:rFonts w:cs="Arial"/>
                <w:szCs w:val="20"/>
              </w:rPr>
            </w:pPr>
            <w:r w:rsidRPr="00605612">
              <w:rPr>
                <w:rFonts w:cs="Arial"/>
                <w:szCs w:val="20"/>
              </w:rPr>
              <w:lastRenderedPageBreak/>
              <w:t>(6) Prag za nastanek obveznosti poročanja iz prvega odstavka 70.e člena tega zakona se pretvori v enakovreden znesek v nacionalni valuti tretje države, v kateri ima sedež obvladujoča družba iz prvega odstavka tega člena, pri čemer se uporabi menjalni tečaj, veljaven na dan 21. decembra 2021, zaokrožen na najbližjo tisočico.</w:t>
            </w:r>
          </w:p>
          <w:p w14:paraId="762858B7" w14:textId="77777777" w:rsidR="003F3DDB" w:rsidRPr="00605612" w:rsidRDefault="003F3DDB" w:rsidP="003F3DDB">
            <w:pPr>
              <w:spacing w:line="276" w:lineRule="auto"/>
              <w:jc w:val="both"/>
              <w:rPr>
                <w:rFonts w:cs="Arial"/>
                <w:szCs w:val="20"/>
              </w:rPr>
            </w:pPr>
          </w:p>
          <w:p w14:paraId="04E055ED" w14:textId="77777777" w:rsidR="003F3DDB" w:rsidRPr="00605612" w:rsidRDefault="003F3DDB" w:rsidP="003F3DDB">
            <w:pPr>
              <w:spacing w:line="276" w:lineRule="auto"/>
              <w:jc w:val="center"/>
              <w:rPr>
                <w:rFonts w:cs="Arial"/>
                <w:b/>
                <w:szCs w:val="20"/>
              </w:rPr>
            </w:pPr>
            <w:r w:rsidRPr="00605612">
              <w:rPr>
                <w:rFonts w:cs="Arial"/>
                <w:b/>
                <w:szCs w:val="20"/>
              </w:rPr>
              <w:t>70.k člen</w:t>
            </w:r>
          </w:p>
          <w:p w14:paraId="2D4D18E0" w14:textId="77777777" w:rsidR="003F3DDB" w:rsidRPr="00605612" w:rsidRDefault="003F3DDB" w:rsidP="003F3DDB">
            <w:pPr>
              <w:spacing w:line="276" w:lineRule="auto"/>
              <w:jc w:val="center"/>
              <w:rPr>
                <w:rFonts w:cs="Arial"/>
                <w:b/>
                <w:szCs w:val="20"/>
              </w:rPr>
            </w:pPr>
            <w:r w:rsidRPr="00605612">
              <w:rPr>
                <w:rFonts w:cs="Arial"/>
                <w:b/>
                <w:szCs w:val="20"/>
              </w:rPr>
              <w:t>(prenehanje obveznosti poročanja)</w:t>
            </w:r>
          </w:p>
          <w:p w14:paraId="01C01090" w14:textId="77777777" w:rsidR="003F3DDB" w:rsidRPr="00605612" w:rsidRDefault="003F3DDB" w:rsidP="003F3DDB">
            <w:pPr>
              <w:spacing w:line="276" w:lineRule="auto"/>
              <w:jc w:val="center"/>
              <w:rPr>
                <w:rFonts w:cs="Arial"/>
                <w:b/>
                <w:szCs w:val="20"/>
              </w:rPr>
            </w:pPr>
          </w:p>
          <w:p w14:paraId="404806DB" w14:textId="77777777" w:rsidR="003F3DDB" w:rsidRPr="00605612" w:rsidRDefault="003F3DDB" w:rsidP="003F3DDB">
            <w:pPr>
              <w:spacing w:line="276" w:lineRule="auto"/>
              <w:jc w:val="both"/>
              <w:rPr>
                <w:rFonts w:cs="Arial"/>
                <w:szCs w:val="20"/>
              </w:rPr>
            </w:pPr>
            <w:r w:rsidRPr="00605612">
              <w:rPr>
                <w:rFonts w:cs="Arial"/>
                <w:szCs w:val="20"/>
              </w:rPr>
              <w:t>(1) Obveznost priprave poročila o davčnih informacijah v zvezi z dohodki za obvladujočo družbo iz prvega odstavka 70.e člena tega zakona preneha, ko je konsolidirani prihodek na podlagi podatkov zadnjih dveh zaporednih poslovnih let na bilančni presečni dan bilance stanja obakrat nižji od 750.000.000 eurov. Enako velja tudi za družbo iz drugega odstavka 70.e člena tega zakona.</w:t>
            </w:r>
          </w:p>
          <w:p w14:paraId="263BCF49" w14:textId="77777777" w:rsidR="003F3DDB" w:rsidRPr="00605612" w:rsidRDefault="003F3DDB" w:rsidP="003F3DDB">
            <w:pPr>
              <w:spacing w:line="276" w:lineRule="auto"/>
              <w:jc w:val="both"/>
              <w:rPr>
                <w:rFonts w:cs="Arial"/>
                <w:szCs w:val="20"/>
              </w:rPr>
            </w:pPr>
          </w:p>
          <w:p w14:paraId="5F8BF830" w14:textId="77777777" w:rsidR="003F3DDB" w:rsidRPr="00605612" w:rsidRDefault="003F3DDB" w:rsidP="003F3DDB">
            <w:pPr>
              <w:spacing w:line="276" w:lineRule="auto"/>
              <w:jc w:val="both"/>
              <w:rPr>
                <w:rFonts w:cs="Arial"/>
                <w:szCs w:val="20"/>
              </w:rPr>
            </w:pPr>
            <w:r w:rsidRPr="00605612">
              <w:rPr>
                <w:rFonts w:cs="Arial"/>
                <w:szCs w:val="20"/>
              </w:rPr>
              <w:t>(2) Ko je konsolidirani prihodek obvladujoče družbe iz tretje države na podlagi podatkov zadnjih dveh zaporednih poslovnih let na bilančni presečni dan bilance stanja obakrat nižji od 750.000.000 eurov, prenehajo tudi vse obveznosti v zvezi s poročanjem iz prejšnjega člena za njene odvisne družbe s sedežem v Republiki Sloveniji.</w:t>
            </w:r>
          </w:p>
          <w:p w14:paraId="17BD2D05" w14:textId="77777777" w:rsidR="003F3DDB" w:rsidRPr="00605612" w:rsidRDefault="003F3DDB" w:rsidP="003F3DDB">
            <w:pPr>
              <w:spacing w:line="276" w:lineRule="auto"/>
              <w:jc w:val="both"/>
              <w:rPr>
                <w:rFonts w:cs="Arial"/>
                <w:szCs w:val="20"/>
              </w:rPr>
            </w:pPr>
          </w:p>
          <w:p w14:paraId="4F74DBA7" w14:textId="77777777" w:rsidR="003F3DDB" w:rsidRPr="00605612" w:rsidRDefault="003F3DDB" w:rsidP="003F3DDB">
            <w:pPr>
              <w:spacing w:line="276" w:lineRule="auto"/>
              <w:jc w:val="center"/>
              <w:rPr>
                <w:rFonts w:cs="Arial"/>
                <w:b/>
                <w:szCs w:val="20"/>
              </w:rPr>
            </w:pPr>
            <w:r w:rsidRPr="00605612">
              <w:rPr>
                <w:rFonts w:cs="Arial"/>
                <w:b/>
                <w:szCs w:val="20"/>
              </w:rPr>
              <w:t>70.l člen</w:t>
            </w:r>
          </w:p>
          <w:p w14:paraId="511B7068" w14:textId="77777777" w:rsidR="003F3DDB" w:rsidRPr="00605612" w:rsidRDefault="003F3DDB" w:rsidP="003F3DDB">
            <w:pPr>
              <w:spacing w:line="276" w:lineRule="auto"/>
              <w:jc w:val="center"/>
              <w:rPr>
                <w:rFonts w:cs="Arial"/>
                <w:b/>
                <w:szCs w:val="20"/>
              </w:rPr>
            </w:pPr>
            <w:r w:rsidRPr="00605612">
              <w:rPr>
                <w:rFonts w:cs="Arial"/>
                <w:b/>
                <w:szCs w:val="20"/>
              </w:rPr>
              <w:t>(izjeme glede poročanja za odvisne družbe)</w:t>
            </w:r>
          </w:p>
          <w:p w14:paraId="24B41E59" w14:textId="77777777" w:rsidR="003F3DDB" w:rsidRPr="00605612" w:rsidRDefault="003F3DDB" w:rsidP="003F3DDB">
            <w:pPr>
              <w:spacing w:line="276" w:lineRule="auto"/>
              <w:jc w:val="center"/>
              <w:rPr>
                <w:rFonts w:cs="Arial"/>
                <w:b/>
                <w:szCs w:val="20"/>
              </w:rPr>
            </w:pPr>
          </w:p>
          <w:p w14:paraId="2CFD0AA2" w14:textId="77777777" w:rsidR="003F3DDB" w:rsidRPr="00605612" w:rsidRDefault="003F3DDB" w:rsidP="003F3DDB">
            <w:pPr>
              <w:spacing w:line="276" w:lineRule="auto"/>
              <w:jc w:val="both"/>
              <w:rPr>
                <w:rFonts w:cs="Arial"/>
                <w:szCs w:val="20"/>
              </w:rPr>
            </w:pPr>
            <w:r w:rsidRPr="00605612">
              <w:rPr>
                <w:rFonts w:cs="Arial"/>
                <w:szCs w:val="20"/>
              </w:rPr>
              <w:t>Določbe 70.j člena tega zakona se ne uporabljajo, če je poročilo o davčnih informacijah v zvezi z dohodki obvladujoče družbe iz tretje države pripravljeno skladno s 70.f členom tega zakona in izpolnjuje naslednja merila:</w:t>
            </w:r>
          </w:p>
          <w:p w14:paraId="028DBB94" w14:textId="77777777" w:rsidR="003F3DDB" w:rsidRPr="00605612" w:rsidRDefault="003F3DDB" w:rsidP="003F3DDB">
            <w:pPr>
              <w:spacing w:line="276" w:lineRule="auto"/>
              <w:jc w:val="both"/>
              <w:rPr>
                <w:rFonts w:cs="Arial"/>
                <w:szCs w:val="20"/>
              </w:rPr>
            </w:pPr>
            <w:r w:rsidRPr="00605612">
              <w:rPr>
                <w:rFonts w:cs="Arial"/>
                <w:szCs w:val="20"/>
              </w:rPr>
              <w:t>- je najpozneje v 12 mesecih po datumu bilance stanja za poslovno leto, za katero je bilo poročilo pripravljeno, brezplačno dostopno v elektronski obliki poročanja, ki je strojno berljiva, na spletnem mestu obvladujoče družbe v vsaj v enem od uradnih jezikov Evropske unije, in</w:t>
            </w:r>
          </w:p>
          <w:p w14:paraId="1261BE43" w14:textId="77777777" w:rsidR="003F3DDB" w:rsidRPr="00605612" w:rsidRDefault="003F3DDB" w:rsidP="003F3DDB">
            <w:pPr>
              <w:spacing w:line="276" w:lineRule="auto"/>
              <w:jc w:val="both"/>
              <w:rPr>
                <w:rFonts w:cs="Arial"/>
                <w:szCs w:val="20"/>
              </w:rPr>
            </w:pPr>
            <w:r w:rsidRPr="00605612">
              <w:rPr>
                <w:rFonts w:cs="Arial"/>
                <w:szCs w:val="20"/>
              </w:rPr>
              <w:t>- sta v poročilu navedena ime in sedež odvisne družbe, ustanovljene v Republiki Sloveniji, ki je objavila poročilo skladno z določbami tega zakona, ki urejajo javno objavo.«.</w:t>
            </w:r>
          </w:p>
          <w:p w14:paraId="4ACCCB3C" w14:textId="77777777" w:rsidR="003F3DDB" w:rsidRPr="00605612" w:rsidRDefault="003F3DDB" w:rsidP="003F3DDB">
            <w:pPr>
              <w:spacing w:line="276" w:lineRule="auto"/>
              <w:jc w:val="center"/>
              <w:rPr>
                <w:rFonts w:cs="Arial"/>
                <w:b/>
                <w:szCs w:val="20"/>
              </w:rPr>
            </w:pPr>
          </w:p>
          <w:p w14:paraId="2D9DA4CC" w14:textId="77777777" w:rsidR="003F3DDB" w:rsidRPr="00605612" w:rsidRDefault="003F3DDB"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22219B30" w14:textId="77777777" w:rsidR="00D76794" w:rsidRPr="00605612" w:rsidRDefault="00D76794" w:rsidP="00D76794">
            <w:pPr>
              <w:spacing w:line="276" w:lineRule="auto"/>
              <w:jc w:val="both"/>
              <w:rPr>
                <w:rFonts w:cs="Arial"/>
                <w:szCs w:val="20"/>
              </w:rPr>
            </w:pPr>
          </w:p>
          <w:p w14:paraId="719CBD85" w14:textId="43126F6D" w:rsidR="00475FB2" w:rsidRPr="00605612" w:rsidRDefault="00475FB2" w:rsidP="00475FB2">
            <w:pPr>
              <w:spacing w:line="276" w:lineRule="auto"/>
              <w:jc w:val="both"/>
              <w:rPr>
                <w:rFonts w:cs="Arial"/>
                <w:szCs w:val="20"/>
              </w:rPr>
            </w:pPr>
            <w:r w:rsidRPr="00605612">
              <w:rPr>
                <w:rFonts w:cs="Arial"/>
                <w:szCs w:val="20"/>
              </w:rPr>
              <w:t>V 71. členu se v četrti alineji za besedilom »(31. člen)« doda vejica</w:t>
            </w:r>
            <w:r w:rsidR="403EDE90" w:rsidRPr="00605612">
              <w:rPr>
                <w:rFonts w:cs="Arial"/>
                <w:szCs w:val="20"/>
              </w:rPr>
              <w:t>,</w:t>
            </w:r>
            <w:r w:rsidRPr="00605612">
              <w:rPr>
                <w:rFonts w:cs="Arial"/>
                <w:szCs w:val="20"/>
              </w:rPr>
              <w:t xml:space="preserve"> beseda »in« pa se črta. </w:t>
            </w:r>
          </w:p>
          <w:p w14:paraId="251F9D24" w14:textId="77777777" w:rsidR="00475FB2" w:rsidRPr="00605612" w:rsidRDefault="00475FB2" w:rsidP="00475FB2">
            <w:pPr>
              <w:spacing w:line="276" w:lineRule="auto"/>
              <w:jc w:val="both"/>
              <w:rPr>
                <w:rFonts w:cs="Arial"/>
                <w:szCs w:val="20"/>
              </w:rPr>
            </w:pPr>
          </w:p>
          <w:p w14:paraId="48DC3170" w14:textId="77777777" w:rsidR="00475FB2" w:rsidRPr="00605612" w:rsidRDefault="00475FB2" w:rsidP="00475FB2">
            <w:pPr>
              <w:spacing w:line="276" w:lineRule="auto"/>
              <w:jc w:val="both"/>
              <w:rPr>
                <w:rFonts w:cs="Arial"/>
                <w:szCs w:val="20"/>
              </w:rPr>
            </w:pPr>
            <w:r w:rsidRPr="00605612">
              <w:rPr>
                <w:rFonts w:cs="Arial"/>
                <w:szCs w:val="20"/>
              </w:rPr>
              <w:t>Na koncu pete alineje se črta pika in doda beseda »in«</w:t>
            </w:r>
          </w:p>
          <w:p w14:paraId="42617AD7" w14:textId="77777777" w:rsidR="00475FB2" w:rsidRPr="00605612" w:rsidRDefault="00475FB2" w:rsidP="00475FB2">
            <w:pPr>
              <w:spacing w:line="276" w:lineRule="auto"/>
              <w:jc w:val="both"/>
              <w:rPr>
                <w:rFonts w:cs="Arial"/>
                <w:szCs w:val="20"/>
              </w:rPr>
            </w:pPr>
          </w:p>
          <w:p w14:paraId="30B26C30" w14:textId="77777777" w:rsidR="00475FB2" w:rsidRPr="00605612" w:rsidRDefault="00475FB2" w:rsidP="00475FB2">
            <w:pPr>
              <w:spacing w:line="276" w:lineRule="auto"/>
              <w:jc w:val="both"/>
              <w:rPr>
                <w:rFonts w:cs="Arial"/>
                <w:szCs w:val="20"/>
              </w:rPr>
            </w:pPr>
            <w:r w:rsidRPr="00605612">
              <w:rPr>
                <w:rFonts w:cs="Arial"/>
                <w:szCs w:val="20"/>
              </w:rPr>
              <w:t>Za peto alinejo se doda nova šesta alineja, ki se glasi:</w:t>
            </w:r>
          </w:p>
          <w:p w14:paraId="472A800D" w14:textId="6A2D7E09" w:rsidR="00D76794" w:rsidRPr="00605612" w:rsidRDefault="00475FB2" w:rsidP="00D76794">
            <w:pPr>
              <w:spacing w:line="276" w:lineRule="auto"/>
              <w:jc w:val="both"/>
              <w:rPr>
                <w:rFonts w:cs="Arial"/>
                <w:szCs w:val="20"/>
              </w:rPr>
            </w:pPr>
            <w:r w:rsidRPr="00605612">
              <w:rPr>
                <w:rFonts w:cs="Arial"/>
                <w:szCs w:val="20"/>
              </w:rPr>
              <w:t>»</w:t>
            </w:r>
            <w:r w:rsidRPr="00605612">
              <w:rPr>
                <w:rFonts w:eastAsia="Symbol" w:cs="Arial"/>
                <w:szCs w:val="20"/>
              </w:rPr>
              <w:t>-</w:t>
            </w:r>
            <w:r w:rsidR="00CD570B">
              <w:rPr>
                <w:rFonts w:eastAsia="Symbol" w:cs="Arial"/>
                <w:szCs w:val="20"/>
              </w:rPr>
              <w:t xml:space="preserve"> </w:t>
            </w:r>
            <w:r w:rsidR="00CD570B" w:rsidRPr="00CD570B">
              <w:rPr>
                <w:rFonts w:cs="Arial"/>
                <w:szCs w:val="20"/>
              </w:rPr>
              <w:t xml:space="preserve">označevanju na poslovnem naslovu </w:t>
            </w:r>
            <w:r w:rsidRPr="00605612">
              <w:rPr>
                <w:rFonts w:cs="Arial"/>
                <w:szCs w:val="20"/>
              </w:rPr>
              <w:t>(a45.a člen).«.</w:t>
            </w:r>
          </w:p>
          <w:p w14:paraId="12B3F730" w14:textId="77777777" w:rsidR="00D76794" w:rsidRPr="00605612" w:rsidRDefault="00D76794" w:rsidP="00D76794">
            <w:pPr>
              <w:spacing w:line="276" w:lineRule="auto"/>
              <w:jc w:val="both"/>
              <w:rPr>
                <w:rFonts w:cs="Arial"/>
                <w:szCs w:val="20"/>
              </w:rPr>
            </w:pPr>
          </w:p>
          <w:p w14:paraId="74093851" w14:textId="09EDEAEE" w:rsidR="00D76794" w:rsidRPr="00605612" w:rsidRDefault="00D76794"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06103DCA" w14:textId="77777777" w:rsidR="00475FB2" w:rsidRPr="00605612" w:rsidRDefault="00475FB2" w:rsidP="00475FB2">
            <w:pPr>
              <w:spacing w:line="276" w:lineRule="auto"/>
              <w:jc w:val="both"/>
              <w:rPr>
                <w:rFonts w:cs="Arial"/>
                <w:szCs w:val="20"/>
              </w:rPr>
            </w:pPr>
          </w:p>
          <w:p w14:paraId="4AE9FF78" w14:textId="77777777" w:rsidR="00545755" w:rsidRPr="00605612" w:rsidRDefault="00545755" w:rsidP="00545755">
            <w:pPr>
              <w:spacing w:line="276" w:lineRule="auto"/>
              <w:jc w:val="both"/>
              <w:rPr>
                <w:rFonts w:cs="Arial"/>
                <w:szCs w:val="20"/>
              </w:rPr>
            </w:pPr>
            <w:r w:rsidRPr="00605612">
              <w:rPr>
                <w:rFonts w:cs="Arial"/>
                <w:szCs w:val="20"/>
              </w:rPr>
              <w:t>V 72. členu se v petem odstavku beseda »sporočilih« nadomesti z besedilom »vseh dopisih«.</w:t>
            </w:r>
          </w:p>
          <w:p w14:paraId="0DFA699A" w14:textId="77777777" w:rsidR="00545755" w:rsidRPr="00605612" w:rsidRDefault="00545755" w:rsidP="00545755">
            <w:pPr>
              <w:spacing w:line="276" w:lineRule="auto"/>
              <w:jc w:val="both"/>
              <w:rPr>
                <w:rFonts w:cs="Arial"/>
                <w:szCs w:val="20"/>
              </w:rPr>
            </w:pPr>
          </w:p>
          <w:p w14:paraId="6565D55F" w14:textId="4EB4AAA1" w:rsidR="00475FB2" w:rsidRPr="00605612" w:rsidRDefault="00545755" w:rsidP="00475FB2">
            <w:pPr>
              <w:spacing w:line="276" w:lineRule="auto"/>
              <w:jc w:val="both"/>
              <w:rPr>
                <w:rFonts w:cs="Arial"/>
                <w:szCs w:val="20"/>
              </w:rPr>
            </w:pPr>
            <w:r w:rsidRPr="00605612">
              <w:rPr>
                <w:rFonts w:cs="Arial"/>
                <w:szCs w:val="20"/>
              </w:rPr>
              <w:t>V šestem odstavku se beseda »sporočilih« nadomesti z besedilom »vseh dopisih«, beseda »sporočila« pa z besedo »dopise«.</w:t>
            </w:r>
          </w:p>
          <w:p w14:paraId="2441C372" w14:textId="77777777" w:rsidR="00475FB2" w:rsidRPr="00605612" w:rsidRDefault="00475FB2" w:rsidP="00475FB2">
            <w:pPr>
              <w:spacing w:line="276" w:lineRule="auto"/>
              <w:jc w:val="center"/>
              <w:rPr>
                <w:rFonts w:cs="Arial"/>
                <w:b/>
                <w:bCs/>
                <w:szCs w:val="20"/>
              </w:rPr>
            </w:pPr>
          </w:p>
          <w:p w14:paraId="7A7A53C8" w14:textId="03FB465B" w:rsidR="00D76794" w:rsidRPr="00605612" w:rsidRDefault="00D76794" w:rsidP="00E55AC2">
            <w:pPr>
              <w:pStyle w:val="Odstavekseznama"/>
              <w:numPr>
                <w:ilvl w:val="0"/>
                <w:numId w:val="24"/>
              </w:numPr>
              <w:spacing w:after="0" w:line="276" w:lineRule="auto"/>
              <w:jc w:val="center"/>
              <w:rPr>
                <w:rFonts w:ascii="Arial" w:hAnsi="Arial" w:cs="Arial"/>
                <w:b/>
                <w:bCs/>
                <w:sz w:val="20"/>
                <w:szCs w:val="20"/>
              </w:rPr>
            </w:pPr>
            <w:r w:rsidRPr="00605612">
              <w:rPr>
                <w:rFonts w:ascii="Arial" w:hAnsi="Arial" w:cs="Arial"/>
                <w:b/>
                <w:bCs/>
                <w:sz w:val="20"/>
                <w:szCs w:val="20"/>
              </w:rPr>
              <w:t>člen</w:t>
            </w:r>
          </w:p>
          <w:p w14:paraId="13C80472" w14:textId="77777777" w:rsidR="003F3DDB" w:rsidRPr="00605612" w:rsidRDefault="003F3DDB" w:rsidP="003F3DDB">
            <w:pPr>
              <w:spacing w:line="276" w:lineRule="auto"/>
              <w:jc w:val="both"/>
              <w:rPr>
                <w:rFonts w:cs="Arial"/>
                <w:szCs w:val="20"/>
              </w:rPr>
            </w:pPr>
          </w:p>
          <w:p w14:paraId="7B5F5730" w14:textId="7C04D2FC" w:rsidR="003F3DDB" w:rsidRPr="00605612" w:rsidRDefault="003F3DDB" w:rsidP="003F3DDB">
            <w:pPr>
              <w:spacing w:line="276" w:lineRule="auto"/>
              <w:jc w:val="both"/>
              <w:rPr>
                <w:rFonts w:cs="Arial"/>
                <w:szCs w:val="20"/>
              </w:rPr>
            </w:pPr>
            <w:r w:rsidRPr="00605612">
              <w:rPr>
                <w:rFonts w:cs="Arial"/>
                <w:szCs w:val="20"/>
              </w:rPr>
              <w:t>Za 254. členom se dodajo novi 254.a</w:t>
            </w:r>
            <w:r w:rsidR="00545755" w:rsidRPr="00605612">
              <w:rPr>
                <w:rFonts w:cs="Arial"/>
                <w:szCs w:val="20"/>
              </w:rPr>
              <w:t xml:space="preserve"> do </w:t>
            </w:r>
            <w:r w:rsidRPr="00605612">
              <w:rPr>
                <w:rFonts w:cs="Arial"/>
                <w:szCs w:val="20"/>
              </w:rPr>
              <w:t>254.f člen, ki se glasijo:</w:t>
            </w:r>
          </w:p>
          <w:p w14:paraId="13A0BB1C" w14:textId="77777777" w:rsidR="003F3DDB" w:rsidRPr="00605612" w:rsidRDefault="003F3DDB" w:rsidP="003F3DDB">
            <w:pPr>
              <w:spacing w:line="276" w:lineRule="auto"/>
              <w:jc w:val="center"/>
              <w:rPr>
                <w:rFonts w:cs="Arial"/>
                <w:szCs w:val="20"/>
              </w:rPr>
            </w:pPr>
          </w:p>
          <w:p w14:paraId="51A4FB76"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p>
          <w:p w14:paraId="414FB097"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sz w:val="20"/>
                <w:szCs w:val="20"/>
              </w:rPr>
              <w:t>»</w:t>
            </w:r>
            <w:r w:rsidRPr="00605612">
              <w:rPr>
                <w:rStyle w:val="normaltextrun"/>
                <w:rFonts w:ascii="Arial" w:hAnsi="Arial" w:cs="Arial"/>
                <w:b/>
                <w:sz w:val="20"/>
                <w:szCs w:val="20"/>
              </w:rPr>
              <w:t>254.a člen</w:t>
            </w:r>
            <w:r w:rsidRPr="00605612">
              <w:rPr>
                <w:rStyle w:val="eop"/>
                <w:rFonts w:ascii="Arial" w:hAnsi="Arial" w:cs="Arial"/>
                <w:b/>
                <w:sz w:val="20"/>
                <w:szCs w:val="20"/>
              </w:rPr>
              <w:t> </w:t>
            </w:r>
          </w:p>
          <w:p w14:paraId="293658B7"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lastRenderedPageBreak/>
              <w:t>(spodbujanje uravnotežene zastopanosti spolov)</w:t>
            </w:r>
            <w:r w:rsidRPr="00605612">
              <w:rPr>
                <w:rStyle w:val="eop"/>
                <w:rFonts w:ascii="Arial" w:hAnsi="Arial" w:cs="Arial"/>
                <w:b/>
                <w:sz w:val="20"/>
                <w:szCs w:val="20"/>
              </w:rPr>
              <w:t> </w:t>
            </w:r>
          </w:p>
          <w:p w14:paraId="24F61F6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11E76E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Družbe si prizadevajo za doseganje uravnoteženo zastopanost spolov med člani organov vodenja in nadzora ter izvršnimi direktorji.</w:t>
            </w:r>
            <w:r w:rsidRPr="00605612">
              <w:rPr>
                <w:rStyle w:val="eop"/>
                <w:rFonts w:ascii="Arial" w:hAnsi="Arial" w:cs="Arial"/>
                <w:sz w:val="20"/>
                <w:szCs w:val="20"/>
              </w:rPr>
              <w:t> </w:t>
            </w:r>
          </w:p>
          <w:p w14:paraId="58C33069"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53251F75"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254.b člen</w:t>
            </w:r>
            <w:r w:rsidRPr="00605612">
              <w:rPr>
                <w:rStyle w:val="eop"/>
                <w:rFonts w:ascii="Arial" w:hAnsi="Arial" w:cs="Arial"/>
                <w:b/>
                <w:sz w:val="20"/>
                <w:szCs w:val="20"/>
              </w:rPr>
              <w:t> </w:t>
            </w:r>
          </w:p>
          <w:p w14:paraId="5234BA3F"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(družbe zavezanke)</w:t>
            </w:r>
            <w:r w:rsidRPr="00605612">
              <w:rPr>
                <w:rStyle w:val="eop"/>
                <w:rFonts w:ascii="Arial" w:hAnsi="Arial" w:cs="Arial"/>
                <w:b/>
                <w:sz w:val="20"/>
                <w:szCs w:val="20"/>
              </w:rPr>
              <w:t> </w:t>
            </w:r>
          </w:p>
          <w:p w14:paraId="4BD9EE8F"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02A1BE77"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Ukrepe iz tega poglavja za spodbujanje uravnotežene zastopanosti spolov je dolžna sprejeti: </w:t>
            </w:r>
            <w:r w:rsidRPr="00605612">
              <w:rPr>
                <w:rStyle w:val="eop"/>
                <w:rFonts w:ascii="Arial" w:hAnsi="Arial" w:cs="Arial"/>
                <w:sz w:val="20"/>
                <w:szCs w:val="20"/>
              </w:rPr>
              <w:t> </w:t>
            </w:r>
          </w:p>
          <w:p w14:paraId="12149EE5" w14:textId="77777777" w:rsidR="00645AA1" w:rsidRPr="00605612" w:rsidRDefault="00645AA1" w:rsidP="00645AA1">
            <w:pPr>
              <w:pStyle w:val="paragraph"/>
              <w:numPr>
                <w:ilvl w:val="0"/>
                <w:numId w:val="88"/>
              </w:numPr>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družba, s katere vrednostnimi papirji se trguje na organiziranem trgu, ima več kot 250 zaposlenih in hkrati čisti prihodek od prodaje presega 50.000.000 eurov ali vrednost aktive presega 43.000.000 eurov,</w:t>
            </w:r>
            <w:r w:rsidRPr="00605612">
              <w:rPr>
                <w:rStyle w:val="eop"/>
                <w:rFonts w:ascii="Arial" w:hAnsi="Arial" w:cs="Arial"/>
                <w:sz w:val="20"/>
                <w:szCs w:val="20"/>
              </w:rPr>
              <w:t> </w:t>
            </w:r>
          </w:p>
          <w:p w14:paraId="06757386" w14:textId="35341EC0" w:rsidR="001971CF" w:rsidRPr="00605612" w:rsidRDefault="00645AA1" w:rsidP="00B02723">
            <w:pPr>
              <w:pStyle w:val="paragraph"/>
              <w:numPr>
                <w:ilvl w:val="0"/>
                <w:numId w:val="88"/>
              </w:numPr>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družba z večinsko kapitalsko naložbo države oziroma samoupravne lokalne skupnosti, v kateri ima država ali samoupravna lokalna skupnost neposredno ali posredno večinski delež v kapitalu ali večino glasovalnih pravic, ima vsaj 250 zaposlenih in izpolnjuje pogoje za velike družbe iz petega odstavka 55. člena tega zakona. </w:t>
            </w:r>
            <w:r w:rsidRPr="00605612">
              <w:rPr>
                <w:rStyle w:val="eop"/>
                <w:rFonts w:ascii="Arial" w:hAnsi="Arial" w:cs="Arial"/>
                <w:sz w:val="20"/>
                <w:szCs w:val="20"/>
              </w:rPr>
              <w:t> </w:t>
            </w:r>
          </w:p>
          <w:p w14:paraId="2716913B" w14:textId="77777777" w:rsidR="00645AA1" w:rsidRPr="00605612" w:rsidRDefault="00645AA1" w:rsidP="00645AA1">
            <w:pPr>
              <w:pStyle w:val="paragraph"/>
              <w:spacing w:before="0" w:beforeAutospacing="0" w:after="0" w:afterAutospacing="0" w:line="276" w:lineRule="auto"/>
              <w:ind w:left="720"/>
              <w:jc w:val="both"/>
              <w:textAlignment w:val="baseline"/>
              <w:rPr>
                <w:rFonts w:ascii="Arial" w:hAnsi="Arial" w:cs="Arial"/>
                <w:sz w:val="20"/>
                <w:szCs w:val="20"/>
              </w:rPr>
            </w:pPr>
            <w:r w:rsidRPr="00605612">
              <w:rPr>
                <w:rStyle w:val="eop"/>
                <w:rFonts w:ascii="Arial" w:hAnsi="Arial" w:cs="Arial"/>
                <w:sz w:val="20"/>
                <w:szCs w:val="20"/>
              </w:rPr>
              <w:t> </w:t>
            </w:r>
          </w:p>
          <w:p w14:paraId="27CE579B"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254.c člen</w:t>
            </w:r>
            <w:r w:rsidRPr="00605612">
              <w:rPr>
                <w:rStyle w:val="eop"/>
                <w:rFonts w:ascii="Arial" w:hAnsi="Arial" w:cs="Arial"/>
                <w:b/>
                <w:sz w:val="20"/>
                <w:szCs w:val="20"/>
              </w:rPr>
              <w:t> </w:t>
            </w:r>
          </w:p>
          <w:p w14:paraId="3203A09D"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(delež zastopanosti posameznega spola)</w:t>
            </w:r>
            <w:r w:rsidRPr="00605612">
              <w:rPr>
                <w:rStyle w:val="eop"/>
                <w:rFonts w:ascii="Arial" w:hAnsi="Arial" w:cs="Arial"/>
                <w:b/>
                <w:sz w:val="20"/>
                <w:szCs w:val="20"/>
              </w:rPr>
              <w:t> </w:t>
            </w:r>
          </w:p>
          <w:p w14:paraId="50356F91"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2D05E0EC"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(1) Družba iz prejšnjega člena (v nadaljnjem besedilu: družba zavezanka) zagotavlja:</w:t>
            </w:r>
            <w:r w:rsidRPr="00605612">
              <w:rPr>
                <w:rStyle w:val="eop"/>
                <w:rFonts w:ascii="Arial" w:hAnsi="Arial" w:cs="Arial"/>
                <w:sz w:val="20"/>
                <w:szCs w:val="20"/>
              </w:rPr>
              <w:t> </w:t>
            </w:r>
          </w:p>
          <w:p w14:paraId="55929001"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vsaj 40 % zastopanost manj zastopanega spola med člani organa nadzora ali </w:t>
            </w:r>
            <w:r w:rsidRPr="00605612">
              <w:rPr>
                <w:rStyle w:val="eop"/>
                <w:rFonts w:ascii="Arial" w:hAnsi="Arial" w:cs="Arial"/>
                <w:sz w:val="20"/>
                <w:szCs w:val="20"/>
              </w:rPr>
              <w:t> </w:t>
            </w:r>
          </w:p>
          <w:p w14:paraId="72AB6122"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vsaj 33 % zastopanost manj zastopanega spola med člani organov vodenja in nadzora ter izvršnimi direktorji. </w:t>
            </w:r>
            <w:r w:rsidRPr="00605612">
              <w:rPr>
                <w:rStyle w:val="eop"/>
                <w:rFonts w:ascii="Arial" w:hAnsi="Arial" w:cs="Arial"/>
                <w:sz w:val="20"/>
                <w:szCs w:val="20"/>
              </w:rPr>
              <w:t> </w:t>
            </w:r>
          </w:p>
          <w:p w14:paraId="33BA4F56"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0D8264FF"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(2) Družba zavezanka  sprejme politiko raznolikosti, v kateri določi, katerega od deležev iz prejšnjega odstavka namerava izpolnjevati. Če se zaveže k izpolnjevanju deleža iz prve alineje prejšnjega odstavka, določi tudi delež zastopanosti manj zastopanega spola med člani organov vodenja ter izvršnimi direktorji, ki ga namerava izpolnjevati.</w:t>
            </w:r>
            <w:r w:rsidRPr="00605612">
              <w:rPr>
                <w:rStyle w:val="eop"/>
                <w:rFonts w:ascii="Arial" w:hAnsi="Arial" w:cs="Arial"/>
                <w:sz w:val="20"/>
                <w:szCs w:val="20"/>
              </w:rPr>
              <w:t> </w:t>
            </w:r>
          </w:p>
          <w:p w14:paraId="5E693A7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05F3D68C"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(3) Svet delavcev je pri imenovanju predstavnikov delavcev v organe nadzora in vodenja ter za izvršne direktorje družbe zavezanke po zakonu, ki ureja sodelovanje delavcev pri upravljanju, dolžan glede svojih predstavnikov zagotoviti vsaj 33 % zastopanost manj zastopanega spola. </w:t>
            </w:r>
            <w:r w:rsidRPr="00605612">
              <w:rPr>
                <w:rStyle w:val="eop"/>
                <w:rFonts w:ascii="Arial" w:hAnsi="Arial" w:cs="Arial"/>
                <w:sz w:val="20"/>
                <w:szCs w:val="20"/>
              </w:rPr>
              <w:t> </w:t>
            </w:r>
          </w:p>
          <w:p w14:paraId="767A75FF"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530DC03B" w14:textId="77777777" w:rsidR="00645AA1" w:rsidRPr="00605612" w:rsidRDefault="00645AA1" w:rsidP="00645AA1">
            <w:pPr>
              <w:spacing w:line="276" w:lineRule="auto"/>
              <w:jc w:val="both"/>
              <w:rPr>
                <w:rFonts w:cs="Arial"/>
                <w:szCs w:val="20"/>
              </w:rPr>
            </w:pPr>
            <w:r w:rsidRPr="00605612">
              <w:rPr>
                <w:rStyle w:val="normaltextrun"/>
                <w:rFonts w:cs="Arial"/>
                <w:szCs w:val="20"/>
              </w:rPr>
              <w:t xml:space="preserve">(4) Šteje se, da je delež 40 % zastopanosti manj zastopanega  spola izpolnjen, če je delež oseb tega spola glede na število članov organa nadzora najbližji deležu 40 % in hkrati ne presega 49 %. Šteje se, da je delež 33 % zastopanosti manj zastopanega spola izpolnjen, če je delež oseb tega spola glede na število članov organov vodenja in nadzora ter izvršnih direktorskih mest najbližji deležu 33 % in hkrati ne presega 49 %. Število posameznih mest je navedeno v </w:t>
            </w:r>
            <w:r w:rsidRPr="00605612">
              <w:rPr>
                <w:rFonts w:cs="Arial"/>
                <w:szCs w:val="20"/>
              </w:rPr>
              <w:t xml:space="preserve">Prilogi Direktive (EU) 2022/2381 Evropskega parlamenta in Sveta z dne 23. novembra 2022 o zagotavljanju uravnotežene zastopanosti spolov med direktorji družb, ki kotirajo na borzi, in s tem povezanih ukrepih (UR L št. 315 z dne 7. 12. 2022, str. 44). </w:t>
            </w:r>
          </w:p>
          <w:p w14:paraId="26F04B67" w14:textId="1D1FDFF2" w:rsidR="00645AA1" w:rsidRPr="00605612" w:rsidRDefault="00645AA1" w:rsidP="00B02723">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6B896FC1"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254.č člen</w:t>
            </w:r>
            <w:r w:rsidRPr="00605612">
              <w:rPr>
                <w:rStyle w:val="eop"/>
                <w:rFonts w:ascii="Arial" w:hAnsi="Arial" w:cs="Arial"/>
                <w:b/>
                <w:sz w:val="20"/>
                <w:szCs w:val="20"/>
              </w:rPr>
              <w:t> </w:t>
            </w:r>
          </w:p>
          <w:p w14:paraId="129127F1"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(izbirni postopek v primeru neizpolnjevanja deležev)</w:t>
            </w:r>
            <w:r w:rsidRPr="00605612">
              <w:rPr>
                <w:rStyle w:val="eop"/>
                <w:rFonts w:ascii="Arial" w:hAnsi="Arial" w:cs="Arial"/>
                <w:b/>
                <w:sz w:val="20"/>
                <w:szCs w:val="20"/>
              </w:rPr>
              <w:t> </w:t>
            </w:r>
          </w:p>
          <w:p w14:paraId="65B60085"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23EE275" w14:textId="4A625CF5"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(1) Družba zavezanka, ki ne izpolnjuje deležev zastopanosti spolov, določenih v politiki raznolikosti, mora ob enakem izpolnjevanju predpisanih meril in pogojev izbirnega postopka za imenovanje članov organov vodenja in nadzora ter izvršnih direktorjev dati prednost osebi manj zastopanega spola, razen v izjemnih primerih, ko je treba zaradi objektivno utemeljenih razlogov dati prednost kandidatu nasprotnega spola, kar mora družba posebej utemeljiti. </w:t>
            </w:r>
            <w:r w:rsidRPr="00605612">
              <w:rPr>
                <w:rStyle w:val="eop"/>
                <w:rFonts w:ascii="Arial" w:hAnsi="Arial" w:cs="Arial"/>
                <w:sz w:val="20"/>
                <w:szCs w:val="20"/>
              </w:rPr>
              <w:t> </w:t>
            </w:r>
          </w:p>
          <w:p w14:paraId="11826AD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53486BE7" w14:textId="0F4CEDAA"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lastRenderedPageBreak/>
              <w:t>(2) Družba zavezanka pred začetkom postopk</w:t>
            </w:r>
            <w:r w:rsidR="003A1D45">
              <w:rPr>
                <w:rStyle w:val="normaltextrun"/>
                <w:rFonts w:ascii="Arial" w:hAnsi="Arial" w:cs="Arial"/>
                <w:sz w:val="20"/>
                <w:szCs w:val="20"/>
              </w:rPr>
              <w:t>a</w:t>
            </w:r>
            <w:r w:rsidRPr="00605612">
              <w:rPr>
                <w:rStyle w:val="normaltextrun"/>
                <w:rFonts w:ascii="Arial" w:hAnsi="Arial" w:cs="Arial"/>
                <w:sz w:val="20"/>
                <w:szCs w:val="20"/>
              </w:rPr>
              <w:t xml:space="preserve"> določi jasna, nevtralna in nedvoumna merila ter pogoje izbirnega postopka za imenovanje člana organa vodenja ali nadzora oziroma izvršnega direktorja, ki morajo biti upoštevani v celotnem izbirnem postopku za imenovanje kandidata za prosto mesto.  </w:t>
            </w:r>
            <w:r w:rsidRPr="00605612">
              <w:rPr>
                <w:rStyle w:val="eop"/>
                <w:rFonts w:ascii="Arial" w:hAnsi="Arial" w:cs="Arial"/>
                <w:sz w:val="20"/>
                <w:szCs w:val="20"/>
              </w:rPr>
              <w:t> </w:t>
            </w:r>
          </w:p>
          <w:p w14:paraId="1C605B8E"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37A519DF" w14:textId="26457B32"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(3) V primeru, da je izbira za člana organa vodenja ali  nadzora ali izvršnega direktorja opravljena z glasovanjem, družba zavezanka vsem, ki imajo glasovalno pravico, pred glasovanjem zagotovi informacije o obveznostih družbe ter o sankcijah v primeru neizpolnitve obveznosti. </w:t>
            </w:r>
            <w:r w:rsidRPr="00605612">
              <w:rPr>
                <w:rStyle w:val="eop"/>
                <w:rFonts w:ascii="Arial" w:hAnsi="Arial" w:cs="Arial"/>
                <w:sz w:val="20"/>
                <w:szCs w:val="20"/>
              </w:rPr>
              <w:t> </w:t>
            </w:r>
          </w:p>
          <w:p w14:paraId="53DE5E32"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4D08A5F"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F5908B3"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bookmarkStart w:id="74" w:name="_Hlk146617036"/>
            <w:r w:rsidRPr="00605612">
              <w:rPr>
                <w:rStyle w:val="normaltextrun"/>
                <w:rFonts w:ascii="Arial" w:hAnsi="Arial" w:cs="Arial"/>
                <w:b/>
                <w:sz w:val="20"/>
                <w:szCs w:val="20"/>
              </w:rPr>
              <w:t>254.d člen</w:t>
            </w:r>
            <w:r w:rsidRPr="00605612">
              <w:rPr>
                <w:rStyle w:val="eop"/>
                <w:rFonts w:ascii="Arial" w:hAnsi="Arial" w:cs="Arial"/>
                <w:b/>
                <w:sz w:val="20"/>
                <w:szCs w:val="20"/>
              </w:rPr>
              <w:t> </w:t>
            </w:r>
          </w:p>
          <w:p w14:paraId="35AF789F"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(pravice neizbranega kandidata)</w:t>
            </w:r>
            <w:r w:rsidRPr="00605612">
              <w:rPr>
                <w:rStyle w:val="eop"/>
                <w:rFonts w:ascii="Arial" w:hAnsi="Arial" w:cs="Arial"/>
                <w:b/>
                <w:sz w:val="20"/>
                <w:szCs w:val="20"/>
              </w:rPr>
              <w:t> </w:t>
            </w:r>
          </w:p>
          <w:p w14:paraId="27B32B14"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F886467" w14:textId="3A735ACE"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(1) </w:t>
            </w:r>
            <w:r w:rsidR="00C218BB">
              <w:rPr>
                <w:rStyle w:val="normaltextrun"/>
                <w:rFonts w:ascii="Arial" w:hAnsi="Arial" w:cs="Arial"/>
                <w:sz w:val="20"/>
                <w:szCs w:val="20"/>
              </w:rPr>
              <w:t>K</w:t>
            </w:r>
            <w:r w:rsidR="00C218BB" w:rsidRPr="00C218BB">
              <w:rPr>
                <w:rStyle w:val="normaltextrun"/>
                <w:rFonts w:ascii="Arial" w:hAnsi="Arial" w:cs="Arial"/>
                <w:sz w:val="20"/>
                <w:szCs w:val="20"/>
              </w:rPr>
              <w:t>andidat, ki je oseba manj zastopanega spola in ni bil izbran za</w:t>
            </w:r>
            <w:r w:rsidR="00C218BB">
              <w:rPr>
                <w:rStyle w:val="normaltextrun"/>
                <w:rFonts w:ascii="Arial" w:hAnsi="Arial" w:cs="Arial"/>
                <w:sz w:val="20"/>
                <w:szCs w:val="20"/>
              </w:rPr>
              <w:t xml:space="preserve"> </w:t>
            </w:r>
            <w:r w:rsidRPr="00605612">
              <w:rPr>
                <w:rStyle w:val="normaltextrun"/>
                <w:rFonts w:ascii="Arial" w:hAnsi="Arial" w:cs="Arial"/>
                <w:sz w:val="20"/>
                <w:szCs w:val="20"/>
              </w:rPr>
              <w:t>imenovanje člana organa vodenja ali nadzora ali izvršnega direktorja (v nadaljnjem besedilu: neizbrani kandidat), lahko v primeru iz prejšnjega člena od družbe zavezanke zahteva podatke o merilih in pogojih izbirnega postopka, o objektivni primerjalni oceni kandidatov glede izpolnjevanja meril in pogojev oziroma o utemeljenosti izjeme.</w:t>
            </w:r>
            <w:r w:rsidRPr="00605612">
              <w:rPr>
                <w:rStyle w:val="eop"/>
                <w:rFonts w:ascii="Arial" w:hAnsi="Arial" w:cs="Arial"/>
                <w:sz w:val="20"/>
                <w:szCs w:val="20"/>
              </w:rPr>
              <w:t> </w:t>
            </w:r>
          </w:p>
          <w:p w14:paraId="4E80777E"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3174FFD4"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(2) Kadar neizbrani kandidat v postopku pred sodiščem, pri zagovorniku, pristojni inšpekciji ali drugem postopku, v katerem zahteva obravnavo postopka, izkaže dejstva, ki upravičujejo domnevo, da je bil enako kvalificiran kot izbran kandidat za imenovanje, mora družba zavezanka dokazati, da v obravnavanem primeru ni bil kršen prvi odstavek prejšnjega člena. </w:t>
            </w:r>
            <w:r w:rsidRPr="00605612">
              <w:rPr>
                <w:rStyle w:val="eop"/>
                <w:rFonts w:ascii="Arial" w:hAnsi="Arial" w:cs="Arial"/>
                <w:sz w:val="20"/>
                <w:szCs w:val="20"/>
              </w:rPr>
              <w:t> </w:t>
            </w:r>
          </w:p>
          <w:p w14:paraId="708746CC"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10B3F7B3" w14:textId="7CA667C4"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(3) Če je bila v izbirnem postopku za imenovanje kandidata na prosto mesto v nasprotju s prvim odstavkom prejšnjega člena imenovana oseba, ki ni oseba manj zastopanega spola, se ne glede </w:t>
            </w:r>
            <w:r w:rsidR="00FB12C7">
              <w:rPr>
                <w:rStyle w:val="normaltextrun"/>
                <w:rFonts w:ascii="Arial" w:hAnsi="Arial" w:cs="Arial"/>
                <w:sz w:val="20"/>
                <w:szCs w:val="20"/>
              </w:rPr>
              <w:t xml:space="preserve">na </w:t>
            </w:r>
            <w:r w:rsidRPr="00605612">
              <w:rPr>
                <w:rStyle w:val="normaltextrun"/>
                <w:rFonts w:ascii="Arial" w:hAnsi="Arial" w:cs="Arial"/>
                <w:sz w:val="20"/>
                <w:szCs w:val="20"/>
              </w:rPr>
              <w:t>392. člen tega zakona imenovanje šteje za veljavno, neizbrani kandidat pa ima pravico do odškodnine po splošnih pravilih civilnega prava in pravico do nadomestila zaradi diskriminacije skladno z zakonom, ki ureja varstvo pred diskriminacijo.</w:t>
            </w:r>
            <w:r w:rsidRPr="00605612">
              <w:rPr>
                <w:rStyle w:val="eop"/>
                <w:rFonts w:ascii="Arial" w:hAnsi="Arial" w:cs="Arial"/>
                <w:sz w:val="20"/>
                <w:szCs w:val="20"/>
              </w:rPr>
              <w:t> </w:t>
            </w:r>
          </w:p>
          <w:bookmarkEnd w:id="74"/>
          <w:p w14:paraId="19724A43" w14:textId="41321F2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5097B5D8"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254.e člen</w:t>
            </w:r>
            <w:r w:rsidRPr="00605612">
              <w:rPr>
                <w:rStyle w:val="eop"/>
                <w:rFonts w:ascii="Arial" w:hAnsi="Arial" w:cs="Arial"/>
                <w:b/>
                <w:sz w:val="20"/>
                <w:szCs w:val="20"/>
              </w:rPr>
              <w:t> </w:t>
            </w:r>
          </w:p>
          <w:p w14:paraId="67280093"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(javna objava podatkov)</w:t>
            </w:r>
            <w:r w:rsidRPr="00605612">
              <w:rPr>
                <w:rStyle w:val="eop"/>
                <w:rFonts w:ascii="Arial" w:hAnsi="Arial" w:cs="Arial"/>
                <w:b/>
                <w:sz w:val="20"/>
                <w:szCs w:val="20"/>
              </w:rPr>
              <w:t> </w:t>
            </w:r>
          </w:p>
          <w:p w14:paraId="04AAF0D5"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2CE5BE4C" w14:textId="5F046C92"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(1) Družba zavezanka v izjavi o upravljanju iz </w:t>
            </w:r>
            <w:r w:rsidR="00FB12C7">
              <w:rPr>
                <w:rStyle w:val="normaltextrun"/>
                <w:rFonts w:ascii="Arial" w:hAnsi="Arial" w:cs="Arial"/>
                <w:sz w:val="20"/>
                <w:szCs w:val="20"/>
              </w:rPr>
              <w:t>šestega</w:t>
            </w:r>
            <w:r w:rsidR="00FB12C7" w:rsidRPr="00605612">
              <w:rPr>
                <w:rStyle w:val="normaltextrun"/>
                <w:rFonts w:ascii="Arial" w:hAnsi="Arial" w:cs="Arial"/>
                <w:sz w:val="20"/>
                <w:szCs w:val="20"/>
              </w:rPr>
              <w:t xml:space="preserve"> </w:t>
            </w:r>
            <w:r w:rsidRPr="00605612">
              <w:rPr>
                <w:rStyle w:val="normaltextrun"/>
                <w:rFonts w:ascii="Arial" w:hAnsi="Arial" w:cs="Arial"/>
                <w:sz w:val="20"/>
                <w:szCs w:val="20"/>
              </w:rPr>
              <w:t>odstavka 70. člena objavi naslednje podatke:</w:t>
            </w:r>
            <w:r w:rsidRPr="00605612">
              <w:rPr>
                <w:rStyle w:val="eop"/>
                <w:rFonts w:ascii="Arial" w:hAnsi="Arial" w:cs="Arial"/>
                <w:sz w:val="20"/>
                <w:szCs w:val="20"/>
              </w:rPr>
              <w:t> </w:t>
            </w:r>
          </w:p>
          <w:p w14:paraId="04C235D1" w14:textId="77777777" w:rsidR="00645AA1" w:rsidRPr="00605612" w:rsidRDefault="00645AA1" w:rsidP="00645AA1">
            <w:pPr>
              <w:pStyle w:val="paragraph"/>
              <w:numPr>
                <w:ilvl w:val="0"/>
                <w:numId w:val="87"/>
              </w:numPr>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podatek o deležu zastopanosti spolov v organih vodenja in nadzora družbe ter med izvršnimi direktorji, </w:t>
            </w:r>
            <w:r w:rsidRPr="00605612">
              <w:rPr>
                <w:rStyle w:val="eop"/>
                <w:rFonts w:ascii="Arial" w:hAnsi="Arial" w:cs="Arial"/>
                <w:sz w:val="20"/>
                <w:szCs w:val="20"/>
              </w:rPr>
              <w:t> </w:t>
            </w:r>
          </w:p>
          <w:p w14:paraId="29973BFD" w14:textId="77777777" w:rsidR="00645AA1" w:rsidRPr="00605612" w:rsidRDefault="00645AA1" w:rsidP="00645AA1">
            <w:pPr>
              <w:pStyle w:val="paragraph"/>
              <w:numPr>
                <w:ilvl w:val="0"/>
                <w:numId w:val="87"/>
              </w:numPr>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o ukrepih, sprejetih za dosego deležev zastopanosti posameznega spola iz 254.c člena,</w:t>
            </w:r>
            <w:r w:rsidRPr="00605612">
              <w:rPr>
                <w:rStyle w:val="eop"/>
                <w:rFonts w:ascii="Arial" w:hAnsi="Arial" w:cs="Arial"/>
                <w:sz w:val="20"/>
                <w:szCs w:val="20"/>
              </w:rPr>
              <w:t> </w:t>
            </w:r>
          </w:p>
          <w:p w14:paraId="29E52111" w14:textId="77777777" w:rsidR="00645AA1" w:rsidRPr="00605612" w:rsidRDefault="00645AA1" w:rsidP="00645AA1">
            <w:pPr>
              <w:pStyle w:val="paragraph"/>
              <w:numPr>
                <w:ilvl w:val="0"/>
                <w:numId w:val="87"/>
              </w:numPr>
              <w:spacing w:before="0" w:beforeAutospacing="0" w:after="0" w:afterAutospacing="0" w:line="276" w:lineRule="auto"/>
              <w:jc w:val="both"/>
              <w:textAlignment w:val="baseline"/>
              <w:rPr>
                <w:rStyle w:val="eop"/>
                <w:rFonts w:ascii="Arial" w:hAnsi="Arial" w:cs="Arial"/>
                <w:sz w:val="20"/>
                <w:szCs w:val="20"/>
              </w:rPr>
            </w:pPr>
            <w:r w:rsidRPr="00605612">
              <w:rPr>
                <w:rStyle w:val="normaltextrun"/>
                <w:rFonts w:ascii="Arial" w:hAnsi="Arial" w:cs="Arial"/>
                <w:sz w:val="20"/>
                <w:szCs w:val="20"/>
              </w:rPr>
              <w:t>o razlogih, če deleži niso bili doseženi, z opisom ukrepov, ki jih je družba izvedla oziroma jih namerava izvesti za njihovo izpolnitev.</w:t>
            </w:r>
            <w:r w:rsidRPr="00605612">
              <w:rPr>
                <w:rStyle w:val="eop"/>
                <w:rFonts w:ascii="Arial" w:hAnsi="Arial" w:cs="Arial"/>
                <w:sz w:val="20"/>
                <w:szCs w:val="20"/>
              </w:rPr>
              <w:t> </w:t>
            </w:r>
          </w:p>
          <w:p w14:paraId="56325FF1" w14:textId="77777777" w:rsidR="00645AA1" w:rsidRPr="00605612" w:rsidRDefault="00645AA1" w:rsidP="00645AA1">
            <w:pPr>
              <w:pStyle w:val="paragraph"/>
              <w:spacing w:before="0" w:beforeAutospacing="0" w:after="0" w:afterAutospacing="0" w:line="276" w:lineRule="auto"/>
              <w:ind w:left="360"/>
              <w:jc w:val="both"/>
              <w:textAlignment w:val="baseline"/>
              <w:rPr>
                <w:rFonts w:ascii="Arial" w:hAnsi="Arial" w:cs="Arial"/>
                <w:sz w:val="20"/>
                <w:szCs w:val="20"/>
              </w:rPr>
            </w:pPr>
          </w:p>
          <w:p w14:paraId="6597876D"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(2) Podatke iz prejšnjega odstavka družba objavi tudi na svoji spletni strani in jih posreduje Zagovorniku načela enakosti.</w:t>
            </w:r>
            <w:r w:rsidRPr="00605612">
              <w:rPr>
                <w:rStyle w:val="eop"/>
                <w:rFonts w:ascii="Arial" w:hAnsi="Arial" w:cs="Arial"/>
                <w:sz w:val="20"/>
                <w:szCs w:val="20"/>
              </w:rPr>
              <w:t> </w:t>
            </w:r>
          </w:p>
          <w:p w14:paraId="0133498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2797725E"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254.f člen</w:t>
            </w:r>
            <w:r w:rsidRPr="00605612">
              <w:rPr>
                <w:rStyle w:val="eop"/>
                <w:rFonts w:ascii="Arial" w:hAnsi="Arial" w:cs="Arial"/>
                <w:b/>
                <w:sz w:val="20"/>
                <w:szCs w:val="20"/>
              </w:rPr>
              <w:t> </w:t>
            </w:r>
          </w:p>
          <w:p w14:paraId="780B42D5" w14:textId="77777777" w:rsidR="00645AA1" w:rsidRPr="00605612" w:rsidRDefault="00645AA1" w:rsidP="00645AA1">
            <w:pPr>
              <w:pStyle w:val="paragraph"/>
              <w:spacing w:before="0" w:beforeAutospacing="0" w:after="0" w:afterAutospacing="0" w:line="276" w:lineRule="auto"/>
              <w:jc w:val="center"/>
              <w:textAlignment w:val="baseline"/>
              <w:rPr>
                <w:rFonts w:ascii="Arial" w:hAnsi="Arial" w:cs="Arial"/>
                <w:b/>
                <w:sz w:val="20"/>
                <w:szCs w:val="20"/>
              </w:rPr>
            </w:pPr>
            <w:r w:rsidRPr="00605612">
              <w:rPr>
                <w:rStyle w:val="normaltextrun"/>
                <w:rFonts w:ascii="Arial" w:hAnsi="Arial" w:cs="Arial"/>
                <w:b/>
                <w:sz w:val="20"/>
                <w:szCs w:val="20"/>
              </w:rPr>
              <w:t>(pristojnosti Zagovornika načela enakosti)</w:t>
            </w:r>
            <w:r w:rsidRPr="00605612">
              <w:rPr>
                <w:rStyle w:val="eop"/>
                <w:rFonts w:ascii="Arial" w:hAnsi="Arial" w:cs="Arial"/>
                <w:b/>
                <w:sz w:val="20"/>
                <w:szCs w:val="20"/>
              </w:rPr>
              <w:t> </w:t>
            </w:r>
          </w:p>
          <w:p w14:paraId="630FE40B"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73AC6990"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(1) Zagovornik načela enakosti (v nadaljnjem besedilu: Zagovornik) spremlja, spodbuja, analizira in nudi podporo pri spodbujanju uravnotežene zastopanosti spolov v organih vodenja in nadzora družb ter med izvršnimi direktorji.</w:t>
            </w:r>
            <w:r w:rsidRPr="00605612">
              <w:rPr>
                <w:rStyle w:val="eop"/>
                <w:rFonts w:ascii="Arial" w:hAnsi="Arial" w:cs="Arial"/>
                <w:sz w:val="20"/>
                <w:szCs w:val="20"/>
              </w:rPr>
              <w:t> </w:t>
            </w:r>
          </w:p>
          <w:p w14:paraId="385AA4E9"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08755231"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(2) Zagovornik na svoji spletni strani objavi seznam družb zavezank in dosežene deleže glede zastopanosti spolov v organih vodenja in nadzora ter med izvršnimi direktorji. </w:t>
            </w:r>
            <w:r w:rsidRPr="00605612">
              <w:rPr>
                <w:rStyle w:val="eop"/>
                <w:rFonts w:ascii="Arial" w:hAnsi="Arial" w:cs="Arial"/>
                <w:sz w:val="20"/>
                <w:szCs w:val="20"/>
              </w:rPr>
              <w:t> </w:t>
            </w:r>
          </w:p>
          <w:p w14:paraId="17DEE996" w14:textId="77777777"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lastRenderedPageBreak/>
              <w:t> </w:t>
            </w:r>
          </w:p>
          <w:p w14:paraId="5DB3D36A" w14:textId="5ECAE551" w:rsidR="00645AA1" w:rsidRPr="00605612" w:rsidRDefault="00645AA1" w:rsidP="00645AA1">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(3) Zagovornik je v skladu z zakonom, ki ureja varstvo pred diskriminacijo, pristojen za presojo ustreznosti postopka izbora kandidata za imenovanje v organ vodenja ali nadzora ali izvršnega direktorja na podlagi 254.č člena tega zakona.«</w:t>
            </w:r>
            <w:r w:rsidR="007E5E6E" w:rsidRPr="00605612">
              <w:rPr>
                <w:rStyle w:val="normaltextrun"/>
                <w:rFonts w:ascii="Arial" w:hAnsi="Arial" w:cs="Arial"/>
                <w:sz w:val="20"/>
                <w:szCs w:val="20"/>
              </w:rPr>
              <w:t>.</w:t>
            </w:r>
            <w:r w:rsidRPr="00605612">
              <w:rPr>
                <w:rStyle w:val="normaltextrun"/>
                <w:rFonts w:ascii="Arial" w:hAnsi="Arial" w:cs="Arial"/>
                <w:sz w:val="20"/>
                <w:szCs w:val="20"/>
              </w:rPr>
              <w:t xml:space="preserve">  </w:t>
            </w:r>
            <w:r w:rsidRPr="00605612">
              <w:rPr>
                <w:rStyle w:val="eop"/>
                <w:rFonts w:ascii="Arial" w:hAnsi="Arial" w:cs="Arial"/>
                <w:sz w:val="20"/>
                <w:szCs w:val="20"/>
              </w:rPr>
              <w:t> </w:t>
            </w:r>
          </w:p>
          <w:p w14:paraId="7275F2B2" w14:textId="77777777" w:rsidR="003F3DDB" w:rsidRPr="00605612" w:rsidRDefault="003F3DDB" w:rsidP="003F3DDB">
            <w:pPr>
              <w:spacing w:line="276" w:lineRule="auto"/>
              <w:rPr>
                <w:rFonts w:cs="Arial"/>
                <w:b/>
                <w:szCs w:val="20"/>
              </w:rPr>
            </w:pPr>
          </w:p>
          <w:p w14:paraId="31EC7B38"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bookmarkStart w:id="75" w:name="_Hlk142474444"/>
            <w:r w:rsidRPr="00605612">
              <w:rPr>
                <w:rFonts w:ascii="Arial" w:hAnsi="Arial" w:cs="Arial"/>
                <w:b/>
                <w:sz w:val="20"/>
                <w:szCs w:val="20"/>
              </w:rPr>
              <w:t>člen</w:t>
            </w:r>
          </w:p>
          <w:p w14:paraId="583FE431" w14:textId="77777777" w:rsidR="003F3DDB" w:rsidRPr="00605612" w:rsidRDefault="003F3DDB" w:rsidP="003F3DDB">
            <w:pPr>
              <w:spacing w:line="276" w:lineRule="auto"/>
              <w:rPr>
                <w:rFonts w:cs="Arial"/>
                <w:b/>
                <w:szCs w:val="20"/>
              </w:rPr>
            </w:pPr>
          </w:p>
          <w:p w14:paraId="26220544" w14:textId="74C1AC57" w:rsidR="003F3DDB" w:rsidRPr="00605612" w:rsidRDefault="003F3DDB" w:rsidP="003F3DDB">
            <w:pPr>
              <w:pStyle w:val="Odstavek"/>
              <w:spacing w:before="0" w:line="276" w:lineRule="auto"/>
              <w:ind w:firstLine="0"/>
              <w:rPr>
                <w:rFonts w:cs="Arial"/>
                <w:sz w:val="20"/>
                <w:szCs w:val="20"/>
                <w:lang w:val="sl-SI"/>
              </w:rPr>
            </w:pPr>
            <w:bookmarkStart w:id="76" w:name="_Hlk143093805"/>
            <w:bookmarkStart w:id="77" w:name="_Hlk142576996"/>
            <w:bookmarkEnd w:id="75"/>
            <w:r w:rsidRPr="00605612">
              <w:rPr>
                <w:rFonts w:cs="Arial"/>
                <w:sz w:val="20"/>
                <w:szCs w:val="20"/>
                <w:lang w:val="sl-SI"/>
              </w:rPr>
              <w:t>V 280. členu se tretji odstavek spremeni, tako da se glasi:</w:t>
            </w:r>
          </w:p>
          <w:p w14:paraId="0230D6E7" w14:textId="77777777" w:rsidR="003F3DDB" w:rsidRPr="00605612" w:rsidRDefault="003F3DDB" w:rsidP="003F3DDB">
            <w:pPr>
              <w:pStyle w:val="Odstavek"/>
              <w:spacing w:before="0" w:line="276" w:lineRule="auto"/>
              <w:ind w:firstLine="0"/>
              <w:rPr>
                <w:rFonts w:cs="Arial"/>
                <w:sz w:val="20"/>
                <w:szCs w:val="20"/>
                <w:lang w:val="sl-SI"/>
              </w:rPr>
            </w:pPr>
          </w:p>
          <w:p w14:paraId="26B0FD30" w14:textId="61B54EF0" w:rsidR="003F3DDB" w:rsidRPr="00605612" w:rsidRDefault="003F3DDB" w:rsidP="003F3DDB">
            <w:pPr>
              <w:pStyle w:val="Odstavek"/>
              <w:spacing w:before="0" w:line="276" w:lineRule="auto"/>
              <w:ind w:firstLine="0"/>
              <w:rPr>
                <w:rFonts w:cs="Arial"/>
                <w:sz w:val="20"/>
                <w:szCs w:val="20"/>
                <w:lang w:val="sl-SI"/>
              </w:rPr>
            </w:pPr>
            <w:r w:rsidRPr="00605612">
              <w:rPr>
                <w:rFonts w:cs="Arial"/>
                <w:sz w:val="20"/>
                <w:szCs w:val="20"/>
                <w:lang w:val="sl-SI"/>
              </w:rPr>
              <w:t>»</w:t>
            </w:r>
            <w:r w:rsidR="00E40032" w:rsidRPr="00605612">
              <w:rPr>
                <w:rFonts w:cs="Arial"/>
                <w:sz w:val="20"/>
                <w:szCs w:val="20"/>
                <w:lang w:val="sl-SI"/>
              </w:rPr>
              <w:t xml:space="preserve">(3) </w:t>
            </w:r>
            <w:r w:rsidRPr="00605612">
              <w:rPr>
                <w:rFonts w:cs="Arial"/>
                <w:sz w:val="20"/>
                <w:szCs w:val="20"/>
                <w:lang w:val="sl-SI"/>
              </w:rPr>
              <w:t>Naloge revizijske komisije so:</w:t>
            </w:r>
          </w:p>
          <w:p w14:paraId="6EEDE6CA"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spremlja postopek računovodskega poročanja in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kadar je družba v skladu s tem zakonom dolžna poročati, ter pripravlja priporočila in predloge za zagotovitev njegove celovitosti,</w:t>
            </w:r>
          </w:p>
          <w:p w14:paraId="37BBC7BF"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spremlja učinkovitost in uspešnost notranje kontrole v družbi, notranje revizije, če obstaja, in sistemov za obvladovanje tveganja,</w:t>
            </w:r>
          </w:p>
          <w:p w14:paraId="39EAC7AC"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spremlja obvezne revizije računovodskih izkazov in konsolidiranih računovodskih izkazov ter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in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zlasti uspešnost obvezne revizije, pri čemer upošteva vse ugotovitve in zaključke pristojnega organa,</w:t>
            </w:r>
          </w:p>
          <w:p w14:paraId="7EFAF0CA"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pregleduje in spremlja neodvisnost revizorja letnega poročila družbe oziroma revizorja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zlasti glede zagotavljanja dodatnih </w:t>
            </w:r>
            <w:proofErr w:type="spellStart"/>
            <w:r w:rsidRPr="00605612">
              <w:rPr>
                <w:rFonts w:ascii="Arial" w:hAnsi="Arial" w:cs="Arial"/>
                <w:sz w:val="20"/>
                <w:szCs w:val="20"/>
              </w:rPr>
              <w:t>nerevizijskih</w:t>
            </w:r>
            <w:proofErr w:type="spellEnd"/>
            <w:r w:rsidRPr="00605612">
              <w:rPr>
                <w:rFonts w:ascii="Arial" w:hAnsi="Arial" w:cs="Arial"/>
                <w:sz w:val="20"/>
                <w:szCs w:val="20"/>
              </w:rPr>
              <w:t xml:space="preserve"> storitev,</w:t>
            </w:r>
          </w:p>
          <w:p w14:paraId="7BF47761"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odgovarja za postopek izbire revizorja in predlaga nadzornemu svetu imenovanje kandidata za revizorja letnega poročila družbe oziroma revizorja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w:t>
            </w:r>
          </w:p>
          <w:p w14:paraId="6C94CA22"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nadzoruje neoporečnost finančnih informacij in informacij o </w:t>
            </w:r>
            <w:proofErr w:type="spellStart"/>
            <w:r w:rsidRPr="00605612">
              <w:rPr>
                <w:rFonts w:ascii="Arial" w:hAnsi="Arial" w:cs="Arial"/>
                <w:sz w:val="20"/>
                <w:szCs w:val="20"/>
              </w:rPr>
              <w:t>trajnostnosti</w:t>
            </w:r>
            <w:proofErr w:type="spellEnd"/>
            <w:r w:rsidRPr="00605612">
              <w:rPr>
                <w:rFonts w:ascii="Arial" w:hAnsi="Arial" w:cs="Arial"/>
                <w:sz w:val="20"/>
                <w:szCs w:val="20"/>
              </w:rPr>
              <w:t>, ki jih daje družba,</w:t>
            </w:r>
          </w:p>
          <w:p w14:paraId="231B6AF9"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ocenjuje sestavo letnega poročila, vključno z oblikovanjem predloga za nadzorni svet,</w:t>
            </w:r>
          </w:p>
          <w:p w14:paraId="6DE3863B"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sodeluje pri določitvi pomembnejših področij revidiranja,</w:t>
            </w:r>
          </w:p>
          <w:p w14:paraId="4CA172FA"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sodeluje pri pripravi pogodbe med revizorjem in družbo, pri čemer so prepovedana vsa pogodbena določila, ki skupščini omejujejo izbiro imenovanja revizorja. Vse take določbe so nične,</w:t>
            </w:r>
          </w:p>
          <w:p w14:paraId="68C4D03D"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poroča nadzornemu svetu o rezultatu obvezne revizije, vključno s pojasnilom, kako je obvezna revizija prispevala k celovitosti računovodskega poročanja in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ter kakšno vlogo je imela revizijska komisija v tem postopku,</w:t>
            </w:r>
          </w:p>
          <w:p w14:paraId="617591D2"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opravlja druge naloge, določene s statutom ali sklepom nadzornega sveta,</w:t>
            </w:r>
          </w:p>
          <w:p w14:paraId="76680113"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 xml:space="preserve">sodeluje z revizorjem pri opravljanju revizije letnega poročila družbe oziroma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zlasti z medsebojnim obveščanjem o glavnih zadevah v zvezi z revizijo, in</w:t>
            </w:r>
          </w:p>
          <w:p w14:paraId="0EFE234D" w14:textId="77777777" w:rsidR="003F3DDB" w:rsidRPr="00605612" w:rsidRDefault="003F3DDB" w:rsidP="00E55AC2">
            <w:pPr>
              <w:pStyle w:val="Odstavekseznama"/>
              <w:numPr>
                <w:ilvl w:val="0"/>
                <w:numId w:val="35"/>
              </w:numPr>
              <w:spacing w:after="0" w:line="276" w:lineRule="auto"/>
              <w:jc w:val="both"/>
              <w:rPr>
                <w:rFonts w:ascii="Arial" w:hAnsi="Arial" w:cs="Arial"/>
                <w:sz w:val="20"/>
                <w:szCs w:val="20"/>
              </w:rPr>
            </w:pPr>
            <w:r w:rsidRPr="00605612">
              <w:rPr>
                <w:rFonts w:ascii="Arial" w:hAnsi="Arial" w:cs="Arial"/>
                <w:sz w:val="20"/>
                <w:szCs w:val="20"/>
              </w:rPr>
              <w:t>sodeluje z notranjim revizorjem, zlasti z medsebojnim obveščanjem o glavnih zadevah v zvezi z notranjo revizijo.«.</w:t>
            </w:r>
          </w:p>
          <w:bookmarkEnd w:id="76"/>
          <w:p w14:paraId="469CFBF1" w14:textId="77777777" w:rsidR="003F3DDB" w:rsidRPr="00605612" w:rsidRDefault="003F3DDB" w:rsidP="003F3DDB">
            <w:pPr>
              <w:spacing w:line="276" w:lineRule="auto"/>
              <w:rPr>
                <w:rFonts w:cs="Arial"/>
                <w:b/>
                <w:szCs w:val="20"/>
              </w:rPr>
            </w:pPr>
          </w:p>
          <w:p w14:paraId="0F7A2485"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5BD7BF3B" w14:textId="77777777" w:rsidR="003F3DDB" w:rsidRPr="00605612" w:rsidRDefault="003F3DDB" w:rsidP="003F3DDB">
            <w:pPr>
              <w:spacing w:line="276" w:lineRule="auto"/>
              <w:rPr>
                <w:rFonts w:cs="Arial"/>
                <w:bCs/>
                <w:szCs w:val="20"/>
              </w:rPr>
            </w:pPr>
          </w:p>
          <w:p w14:paraId="7ED02E1F" w14:textId="01BC9E5F" w:rsidR="003F3DDB" w:rsidRPr="00605612" w:rsidRDefault="003F3DDB" w:rsidP="003F3DDB">
            <w:pPr>
              <w:spacing w:line="276" w:lineRule="auto"/>
              <w:jc w:val="both"/>
              <w:rPr>
                <w:rFonts w:cs="Arial"/>
                <w:bCs/>
                <w:szCs w:val="20"/>
              </w:rPr>
            </w:pPr>
            <w:r w:rsidRPr="00605612">
              <w:rPr>
                <w:rFonts w:cs="Arial"/>
                <w:bCs/>
                <w:szCs w:val="20"/>
              </w:rPr>
              <w:t xml:space="preserve">V 281. členu se v drugem odstavku na koncu zadnjega stavka za besedilom »konsolidiranega letnega poročila« doda besedilo »ter revizorjem poročila o </w:t>
            </w:r>
            <w:proofErr w:type="spellStart"/>
            <w:r w:rsidRPr="00605612">
              <w:rPr>
                <w:rFonts w:cs="Arial"/>
                <w:bCs/>
                <w:szCs w:val="20"/>
              </w:rPr>
              <w:t>trajnostnosti</w:t>
            </w:r>
            <w:proofErr w:type="spellEnd"/>
            <w:r w:rsidRPr="00605612">
              <w:rPr>
                <w:rFonts w:cs="Arial"/>
                <w:bCs/>
                <w:szCs w:val="20"/>
              </w:rPr>
              <w:t>, kadar to revidira revizor, ki ni isti kot tisti, ki opravlja pregled preostalih delov letnega poročila«.</w:t>
            </w:r>
          </w:p>
          <w:bookmarkEnd w:id="77"/>
          <w:p w14:paraId="1386467D" w14:textId="77777777" w:rsidR="003F3DDB" w:rsidRPr="00605612" w:rsidRDefault="003F3DDB" w:rsidP="003F3DDB">
            <w:pPr>
              <w:spacing w:line="276" w:lineRule="auto"/>
              <w:rPr>
                <w:rFonts w:cs="Arial"/>
                <w:b/>
                <w:szCs w:val="20"/>
              </w:rPr>
            </w:pPr>
          </w:p>
          <w:p w14:paraId="214ADA31"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4FA146CB" w14:textId="77777777" w:rsidR="003F3DDB" w:rsidRPr="00605612" w:rsidRDefault="003F3DDB" w:rsidP="003F3DDB">
            <w:pPr>
              <w:spacing w:line="276" w:lineRule="auto"/>
              <w:rPr>
                <w:rFonts w:cs="Arial"/>
                <w:b/>
                <w:szCs w:val="20"/>
              </w:rPr>
            </w:pPr>
          </w:p>
          <w:p w14:paraId="7925AE0A" w14:textId="77777777" w:rsidR="003F3DDB" w:rsidRPr="00605612" w:rsidRDefault="003F3DDB" w:rsidP="003F3DDB">
            <w:pPr>
              <w:spacing w:line="276" w:lineRule="auto"/>
              <w:jc w:val="both"/>
              <w:rPr>
                <w:rFonts w:cs="Arial"/>
                <w:color w:val="000000"/>
                <w:szCs w:val="20"/>
                <w:shd w:val="clear" w:color="auto" w:fill="FFFFFF"/>
              </w:rPr>
            </w:pPr>
            <w:r w:rsidRPr="00605612">
              <w:rPr>
                <w:rFonts w:cs="Arial"/>
                <w:color w:val="000000"/>
                <w:szCs w:val="20"/>
                <w:shd w:val="clear" w:color="auto" w:fill="FFFFFF"/>
              </w:rPr>
              <w:t>V 522. členu se za besedilom člena, ki se označi kot prvi odstavek, doda nov drugi odstavek, ki se glasi:</w:t>
            </w:r>
          </w:p>
          <w:p w14:paraId="35929CBC" w14:textId="77777777" w:rsidR="003F3DDB" w:rsidRPr="00605612" w:rsidRDefault="003F3DDB" w:rsidP="003F3DDB">
            <w:pPr>
              <w:spacing w:line="276" w:lineRule="auto"/>
              <w:jc w:val="both"/>
              <w:rPr>
                <w:rFonts w:cs="Arial"/>
                <w:szCs w:val="20"/>
              </w:rPr>
            </w:pPr>
          </w:p>
          <w:p w14:paraId="5493AFBD" w14:textId="47C60710" w:rsidR="003F3DDB" w:rsidRPr="00605612" w:rsidRDefault="003F3DDB" w:rsidP="003F3DDB">
            <w:pPr>
              <w:spacing w:line="276" w:lineRule="auto"/>
              <w:jc w:val="both"/>
              <w:rPr>
                <w:rFonts w:cs="Arial"/>
                <w:szCs w:val="20"/>
              </w:rPr>
            </w:pPr>
            <w:r w:rsidRPr="00605612">
              <w:rPr>
                <w:rFonts w:cs="Arial"/>
                <w:szCs w:val="20"/>
              </w:rPr>
              <w:t xml:space="preserve">»(2) Za družbe z omejeno odgovornostjo, ki izpolnjujejo pogoje za družbe zavezanke iz 254.b člena tega zakona, se smiselno uporabljajo določbe 254.c do 254.f člena tega zakona glede </w:t>
            </w:r>
            <w:bookmarkStart w:id="78" w:name="_Hlk143251792"/>
            <w:r w:rsidRPr="00605612">
              <w:rPr>
                <w:rFonts w:cs="Arial"/>
                <w:szCs w:val="20"/>
              </w:rPr>
              <w:t>ukrepov za spodbujanje uravnotežene zastopanosti spolov med člani organov vodenja in nadzora ter izvršnimi direktorji.</w:t>
            </w:r>
            <w:bookmarkEnd w:id="78"/>
            <w:r w:rsidRPr="00605612">
              <w:rPr>
                <w:rFonts w:cs="Arial"/>
                <w:szCs w:val="20"/>
              </w:rPr>
              <w:t>«.</w:t>
            </w:r>
          </w:p>
          <w:p w14:paraId="40C9BE86" w14:textId="77777777" w:rsidR="003F3DDB" w:rsidRPr="00605612" w:rsidRDefault="003F3DDB" w:rsidP="003F3DDB">
            <w:pPr>
              <w:spacing w:line="276" w:lineRule="auto"/>
              <w:jc w:val="both"/>
              <w:rPr>
                <w:rFonts w:cs="Arial"/>
                <w:szCs w:val="20"/>
              </w:rPr>
            </w:pPr>
          </w:p>
          <w:p w14:paraId="169F04DB"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6D8A07CB" w14:textId="77777777" w:rsidR="003F3DDB" w:rsidRPr="00605612" w:rsidRDefault="003F3DDB" w:rsidP="003F3DDB">
            <w:pPr>
              <w:spacing w:line="276" w:lineRule="auto"/>
              <w:jc w:val="both"/>
              <w:rPr>
                <w:rFonts w:cs="Arial"/>
                <w:szCs w:val="20"/>
              </w:rPr>
            </w:pPr>
          </w:p>
          <w:p w14:paraId="6359E676" w14:textId="32A1E20E" w:rsidR="003F3DDB" w:rsidRPr="00605612" w:rsidRDefault="003F3DDB" w:rsidP="003F3DDB">
            <w:pPr>
              <w:spacing w:line="276" w:lineRule="auto"/>
              <w:jc w:val="both"/>
              <w:rPr>
                <w:rFonts w:cs="Arial"/>
                <w:szCs w:val="20"/>
              </w:rPr>
            </w:pPr>
            <w:r w:rsidRPr="00605612">
              <w:rPr>
                <w:rFonts w:cs="Arial"/>
                <w:szCs w:val="20"/>
              </w:rPr>
              <w:t>Za 683a. členom se doda</w:t>
            </w:r>
            <w:r w:rsidR="005577E9" w:rsidRPr="00605612">
              <w:rPr>
                <w:rFonts w:cs="Arial"/>
                <w:szCs w:val="20"/>
              </w:rPr>
              <w:t>jo</w:t>
            </w:r>
            <w:r w:rsidRPr="00605612">
              <w:rPr>
                <w:rFonts w:cs="Arial"/>
                <w:szCs w:val="20"/>
              </w:rPr>
              <w:t xml:space="preserve"> novo tretje poglavje in novi 683.b do 683.d člen, ki se glasijo:</w:t>
            </w:r>
          </w:p>
          <w:p w14:paraId="0AEB367B" w14:textId="77777777" w:rsidR="003F3DDB" w:rsidRPr="00605612" w:rsidRDefault="003F3DDB" w:rsidP="003F3DDB">
            <w:pPr>
              <w:spacing w:line="276" w:lineRule="auto"/>
              <w:jc w:val="both"/>
              <w:rPr>
                <w:rFonts w:cs="Arial"/>
                <w:szCs w:val="20"/>
              </w:rPr>
            </w:pPr>
          </w:p>
          <w:p w14:paraId="7C95B897" w14:textId="77777777" w:rsidR="003F3DDB" w:rsidRPr="00605612" w:rsidRDefault="003F3DDB" w:rsidP="003F3DDB">
            <w:pPr>
              <w:spacing w:line="276" w:lineRule="auto"/>
              <w:jc w:val="center"/>
              <w:rPr>
                <w:rFonts w:cs="Arial"/>
                <w:b/>
                <w:bCs/>
                <w:szCs w:val="20"/>
              </w:rPr>
            </w:pPr>
            <w:r w:rsidRPr="00605612">
              <w:rPr>
                <w:rFonts w:cs="Arial"/>
                <w:szCs w:val="20"/>
              </w:rPr>
              <w:t>»</w:t>
            </w:r>
            <w:r w:rsidRPr="00605612">
              <w:rPr>
                <w:rFonts w:cs="Arial"/>
                <w:b/>
                <w:bCs/>
                <w:szCs w:val="20"/>
              </w:rPr>
              <w:t>Tretje poglavje</w:t>
            </w:r>
          </w:p>
          <w:p w14:paraId="16D763A2" w14:textId="77777777" w:rsidR="003F3DDB" w:rsidRPr="00605612" w:rsidRDefault="003F3DDB" w:rsidP="003F3DDB">
            <w:pPr>
              <w:spacing w:line="276" w:lineRule="auto"/>
              <w:jc w:val="center"/>
              <w:rPr>
                <w:rFonts w:cs="Arial"/>
                <w:b/>
                <w:bCs/>
                <w:szCs w:val="20"/>
              </w:rPr>
            </w:pPr>
            <w:r w:rsidRPr="00605612">
              <w:rPr>
                <w:rFonts w:cs="Arial"/>
                <w:b/>
                <w:bCs/>
                <w:szCs w:val="20"/>
              </w:rPr>
              <w:t>POSEBNE DOLOČBE ZA NEKATERE PODRUŽNICE</w:t>
            </w:r>
          </w:p>
          <w:p w14:paraId="6015EB2E" w14:textId="77777777" w:rsidR="003F3DDB" w:rsidRPr="00605612" w:rsidRDefault="003F3DDB" w:rsidP="003F3DDB">
            <w:pPr>
              <w:spacing w:line="276" w:lineRule="auto"/>
              <w:jc w:val="center"/>
              <w:rPr>
                <w:rFonts w:cs="Arial"/>
                <w:b/>
                <w:szCs w:val="20"/>
              </w:rPr>
            </w:pPr>
          </w:p>
          <w:p w14:paraId="43EC3FCB" w14:textId="77777777" w:rsidR="003F3DDB" w:rsidRPr="00605612" w:rsidRDefault="003F3DDB" w:rsidP="003F3DDB">
            <w:pPr>
              <w:spacing w:line="276" w:lineRule="auto"/>
              <w:jc w:val="center"/>
              <w:rPr>
                <w:rFonts w:cs="Arial"/>
                <w:b/>
                <w:szCs w:val="20"/>
              </w:rPr>
            </w:pPr>
            <w:r w:rsidRPr="00605612">
              <w:rPr>
                <w:rFonts w:cs="Arial"/>
                <w:b/>
                <w:szCs w:val="20"/>
              </w:rPr>
              <w:t>683.b člen</w:t>
            </w:r>
          </w:p>
          <w:p w14:paraId="595820CB" w14:textId="77777777" w:rsidR="003F3DDB" w:rsidRPr="00605612" w:rsidRDefault="003F3DDB" w:rsidP="003F3DDB">
            <w:pPr>
              <w:spacing w:line="276" w:lineRule="auto"/>
              <w:jc w:val="center"/>
              <w:rPr>
                <w:rFonts w:cs="Arial"/>
                <w:b/>
                <w:szCs w:val="20"/>
              </w:rPr>
            </w:pPr>
            <w:r w:rsidRPr="00605612">
              <w:rPr>
                <w:rFonts w:cs="Arial"/>
                <w:b/>
                <w:szCs w:val="20"/>
              </w:rPr>
              <w:t xml:space="preserve">(obveznost predložitve poročila o </w:t>
            </w:r>
            <w:proofErr w:type="spellStart"/>
            <w:r w:rsidRPr="00605612">
              <w:rPr>
                <w:rFonts w:cs="Arial"/>
                <w:b/>
                <w:szCs w:val="20"/>
              </w:rPr>
              <w:t>trajnostnosti</w:t>
            </w:r>
            <w:proofErr w:type="spellEnd"/>
            <w:r w:rsidRPr="00605612">
              <w:rPr>
                <w:rFonts w:cs="Arial"/>
                <w:b/>
                <w:szCs w:val="20"/>
              </w:rPr>
              <w:t xml:space="preserve"> za podružnice tujega podjetja iz tretje države)</w:t>
            </w:r>
          </w:p>
          <w:p w14:paraId="24EEE19E" w14:textId="77777777" w:rsidR="003F3DDB" w:rsidRPr="00605612" w:rsidRDefault="003F3DDB" w:rsidP="003F3DDB">
            <w:pPr>
              <w:spacing w:line="276" w:lineRule="auto"/>
              <w:jc w:val="both"/>
              <w:rPr>
                <w:rFonts w:cs="Arial"/>
                <w:szCs w:val="20"/>
              </w:rPr>
            </w:pPr>
          </w:p>
          <w:p w14:paraId="7B522404" w14:textId="77777777" w:rsidR="003F3DDB" w:rsidRPr="00605612" w:rsidRDefault="003F3DDB" w:rsidP="003F3DDB">
            <w:pPr>
              <w:spacing w:line="276" w:lineRule="auto"/>
              <w:jc w:val="both"/>
              <w:rPr>
                <w:rFonts w:cs="Arial"/>
                <w:szCs w:val="20"/>
              </w:rPr>
            </w:pPr>
            <w:r w:rsidRPr="00605612">
              <w:rPr>
                <w:rFonts w:cs="Arial"/>
                <w:szCs w:val="20"/>
              </w:rPr>
              <w:t xml:space="preserve">(1) Obveznost predložitve poročila o </w:t>
            </w:r>
            <w:proofErr w:type="spellStart"/>
            <w:r w:rsidRPr="00605612">
              <w:rPr>
                <w:rFonts w:cs="Arial"/>
                <w:szCs w:val="20"/>
              </w:rPr>
              <w:t>trajnostnosti</w:t>
            </w:r>
            <w:proofErr w:type="spellEnd"/>
            <w:r w:rsidRPr="00605612">
              <w:rPr>
                <w:rFonts w:cs="Arial"/>
                <w:szCs w:val="20"/>
              </w:rPr>
              <w:t xml:space="preserve"> AJPES, ki velja za odvisne družbe v skladu s 70.d členom tega zakona, se smiselno uporablja tudi za podružnice tujega podjetja iz tretje države.</w:t>
            </w:r>
          </w:p>
          <w:p w14:paraId="193CA172" w14:textId="77777777" w:rsidR="003F3DDB" w:rsidRPr="00605612" w:rsidRDefault="003F3DDB" w:rsidP="003F3DDB">
            <w:pPr>
              <w:spacing w:line="276" w:lineRule="auto"/>
              <w:jc w:val="both"/>
              <w:rPr>
                <w:rFonts w:cs="Arial"/>
                <w:szCs w:val="20"/>
              </w:rPr>
            </w:pPr>
          </w:p>
          <w:p w14:paraId="460A4CC8" w14:textId="77777777" w:rsidR="003F3DDB" w:rsidRPr="00605612" w:rsidRDefault="003F3DDB" w:rsidP="003F3DDB">
            <w:pPr>
              <w:spacing w:line="276" w:lineRule="auto"/>
              <w:jc w:val="both"/>
              <w:rPr>
                <w:rFonts w:cs="Arial"/>
                <w:szCs w:val="20"/>
              </w:rPr>
            </w:pPr>
            <w:r w:rsidRPr="00605612">
              <w:rPr>
                <w:rFonts w:cs="Arial"/>
                <w:szCs w:val="20"/>
              </w:rPr>
              <w:t>(2) Obveznost iz prejšnjega odstavka je podana, kadar:</w:t>
            </w:r>
          </w:p>
          <w:p w14:paraId="1430819B" w14:textId="77777777" w:rsidR="003F3DDB" w:rsidRPr="00605612" w:rsidRDefault="003F3DDB" w:rsidP="003F3DDB">
            <w:pPr>
              <w:spacing w:line="276" w:lineRule="auto"/>
              <w:jc w:val="both"/>
              <w:rPr>
                <w:rFonts w:cs="Arial"/>
                <w:szCs w:val="20"/>
              </w:rPr>
            </w:pPr>
            <w:r w:rsidRPr="00605612">
              <w:rPr>
                <w:rFonts w:cs="Arial"/>
                <w:szCs w:val="20"/>
              </w:rPr>
              <w:t xml:space="preserve">-  je družba, ki je v Republiki Sloveniji ustanovila podružnico, organizirana v pravnoorganizacijski obliki, ki je primerljiva družbam iz seznama v Prilogi I k Direktivi 2013/34/EU; </w:t>
            </w:r>
          </w:p>
          <w:p w14:paraId="23E8CED5" w14:textId="77777777" w:rsidR="003F3DDB" w:rsidRPr="00605612" w:rsidRDefault="003F3DDB" w:rsidP="003F3DDB">
            <w:pPr>
              <w:spacing w:line="276" w:lineRule="auto"/>
              <w:jc w:val="both"/>
              <w:rPr>
                <w:rFonts w:cs="Arial"/>
                <w:szCs w:val="20"/>
              </w:rPr>
            </w:pPr>
            <w:r w:rsidRPr="00605612">
              <w:rPr>
                <w:rFonts w:cs="Arial"/>
                <w:szCs w:val="20"/>
              </w:rPr>
              <w:t>- obvladujoča družba nima odvisne družbe iz prvega odstavka 70.d člena tega zakona;</w:t>
            </w:r>
          </w:p>
          <w:p w14:paraId="35538BB5" w14:textId="20BF3CF9" w:rsidR="003F3DDB" w:rsidRPr="00605612" w:rsidRDefault="003F3DDB" w:rsidP="003F3DDB">
            <w:pPr>
              <w:spacing w:line="276" w:lineRule="auto"/>
              <w:jc w:val="both"/>
              <w:rPr>
                <w:rFonts w:cs="Arial"/>
                <w:szCs w:val="20"/>
              </w:rPr>
            </w:pPr>
            <w:r w:rsidRPr="00605612">
              <w:rPr>
                <w:rFonts w:cs="Arial"/>
                <w:szCs w:val="20"/>
              </w:rPr>
              <w:t xml:space="preserve">- je družba, ki je v Republiki Sloveniji ustanovila podružnico, družba iz tretje države, ki bodisi ni del skupine bodisi </w:t>
            </w:r>
            <w:r w:rsidR="00C70771" w:rsidRPr="00605612">
              <w:rPr>
                <w:rFonts w:cs="Arial"/>
                <w:szCs w:val="20"/>
              </w:rPr>
              <w:t>jo obvladuje</w:t>
            </w:r>
            <w:r w:rsidR="009C252C" w:rsidRPr="00605612">
              <w:rPr>
                <w:rFonts w:cs="Arial"/>
                <w:szCs w:val="20"/>
              </w:rPr>
              <w:t xml:space="preserve"> družb</w:t>
            </w:r>
            <w:r w:rsidR="00C70771" w:rsidRPr="00605612">
              <w:rPr>
                <w:rFonts w:cs="Arial"/>
                <w:szCs w:val="20"/>
              </w:rPr>
              <w:t>a</w:t>
            </w:r>
            <w:r w:rsidR="009C252C" w:rsidRPr="00605612">
              <w:rPr>
                <w:rFonts w:cs="Arial"/>
                <w:szCs w:val="20"/>
              </w:rPr>
              <w:t xml:space="preserve"> iz tretje</w:t>
            </w:r>
            <w:r w:rsidR="00C70771" w:rsidRPr="00605612">
              <w:rPr>
                <w:rFonts w:cs="Arial"/>
                <w:szCs w:val="20"/>
              </w:rPr>
              <w:t xml:space="preserve"> države</w:t>
            </w:r>
            <w:r w:rsidRPr="00605612">
              <w:rPr>
                <w:rFonts w:cs="Arial"/>
                <w:szCs w:val="20"/>
              </w:rPr>
              <w:t>;</w:t>
            </w:r>
          </w:p>
          <w:p w14:paraId="61237FC9" w14:textId="622AA1A6" w:rsidR="003F3DDB" w:rsidRPr="00605612" w:rsidRDefault="003F3DDB" w:rsidP="003F3DDB">
            <w:pPr>
              <w:spacing w:line="276" w:lineRule="auto"/>
              <w:jc w:val="both"/>
              <w:rPr>
                <w:rFonts w:cs="Arial"/>
                <w:szCs w:val="20"/>
              </w:rPr>
            </w:pPr>
            <w:r w:rsidRPr="00605612">
              <w:rPr>
                <w:rFonts w:cs="Arial"/>
                <w:szCs w:val="20"/>
              </w:rPr>
              <w:t>- je podjetje iz tretje države na ravni skupine oziroma, če to ni ustrezno, na posamični ravni, v Uniji ustvarilo čisti prihodek v višini več kot 150</w:t>
            </w:r>
            <w:r w:rsidR="005577E9" w:rsidRPr="00605612">
              <w:rPr>
                <w:rFonts w:cs="Arial"/>
                <w:szCs w:val="20"/>
              </w:rPr>
              <w:t>.000.000</w:t>
            </w:r>
            <w:r w:rsidRPr="00605612">
              <w:rPr>
                <w:rFonts w:cs="Arial"/>
                <w:szCs w:val="20"/>
              </w:rPr>
              <w:t xml:space="preserve"> EUR v vsakem od zadnjih dveh zaporednih poslovnih let;</w:t>
            </w:r>
          </w:p>
          <w:p w14:paraId="29EA247A" w14:textId="2438DB32" w:rsidR="003F3DDB" w:rsidRPr="00605612" w:rsidRDefault="003F3DDB" w:rsidP="003F3DDB">
            <w:pPr>
              <w:spacing w:line="276" w:lineRule="auto"/>
              <w:jc w:val="both"/>
              <w:rPr>
                <w:rFonts w:cs="Arial"/>
                <w:szCs w:val="20"/>
              </w:rPr>
            </w:pPr>
            <w:r w:rsidRPr="00605612">
              <w:rPr>
                <w:rFonts w:cs="Arial"/>
                <w:szCs w:val="20"/>
              </w:rPr>
              <w:t>- je podružnica v predhodnem poslovnem letu ustvarila čisti prihodek v višini več kot 40</w:t>
            </w:r>
            <w:r w:rsidR="005577E9" w:rsidRPr="00605612">
              <w:rPr>
                <w:rFonts w:cs="Arial"/>
                <w:szCs w:val="20"/>
              </w:rPr>
              <w:t>.000.000</w:t>
            </w:r>
            <w:r w:rsidRPr="00605612">
              <w:rPr>
                <w:rFonts w:cs="Arial"/>
                <w:szCs w:val="20"/>
              </w:rPr>
              <w:t xml:space="preserve"> </w:t>
            </w:r>
            <w:r w:rsidR="00D63B5A" w:rsidRPr="00605612">
              <w:rPr>
                <w:rFonts w:cs="Arial"/>
                <w:szCs w:val="20"/>
              </w:rPr>
              <w:t>eurov</w:t>
            </w:r>
            <w:r w:rsidRPr="00605612">
              <w:rPr>
                <w:rFonts w:cs="Arial"/>
                <w:szCs w:val="20"/>
              </w:rPr>
              <w:t>.</w:t>
            </w:r>
          </w:p>
          <w:p w14:paraId="168629B9" w14:textId="77777777" w:rsidR="003F3DDB" w:rsidRPr="00605612" w:rsidRDefault="003F3DDB" w:rsidP="003F3DDB">
            <w:pPr>
              <w:spacing w:line="276" w:lineRule="auto"/>
              <w:jc w:val="both"/>
              <w:rPr>
                <w:rFonts w:cs="Arial"/>
                <w:szCs w:val="20"/>
              </w:rPr>
            </w:pPr>
          </w:p>
          <w:p w14:paraId="33FB6A09" w14:textId="459B77BA" w:rsidR="003F3DDB" w:rsidRPr="00605612" w:rsidRDefault="003F3DDB" w:rsidP="003F3DDB">
            <w:pPr>
              <w:spacing w:line="276" w:lineRule="auto"/>
              <w:jc w:val="both"/>
              <w:rPr>
                <w:rFonts w:cs="Arial"/>
                <w:szCs w:val="20"/>
              </w:rPr>
            </w:pPr>
            <w:r w:rsidRPr="00605612">
              <w:rPr>
                <w:rFonts w:cs="Arial"/>
                <w:szCs w:val="20"/>
              </w:rPr>
              <w:t xml:space="preserve">(3) Če podružnica od tujega podjetja iz tretje države ne pridobi poročila o </w:t>
            </w:r>
            <w:proofErr w:type="spellStart"/>
            <w:r w:rsidRPr="00605612">
              <w:rPr>
                <w:rFonts w:cs="Arial"/>
                <w:szCs w:val="20"/>
              </w:rPr>
              <w:t>trajnostnosti</w:t>
            </w:r>
            <w:proofErr w:type="spellEnd"/>
            <w:r w:rsidRPr="00605612">
              <w:rPr>
                <w:rFonts w:cs="Arial"/>
                <w:szCs w:val="20"/>
              </w:rPr>
              <w:t xml:space="preserve"> iz prvega odstavka 70.d člena tega zakona, zastopnik tujega podjetja iz 682. člena tega zakona od tujega podjetja zahteva, da podružnici zagotovi vse podatke, potrebne za pripravo poročila. Če zahtevanih podatkov ne predloži, podružnica pripravi in predloži AJPES poročilo </w:t>
            </w:r>
            <w:r w:rsidR="00AB594A" w:rsidRPr="00605612">
              <w:rPr>
                <w:rFonts w:cs="Arial"/>
                <w:szCs w:val="20"/>
              </w:rPr>
              <w:t>o</w:t>
            </w:r>
            <w:r w:rsidRPr="00605612">
              <w:rPr>
                <w:rFonts w:cs="Arial"/>
                <w:szCs w:val="20"/>
              </w:rPr>
              <w:t xml:space="preserve"> </w:t>
            </w:r>
            <w:proofErr w:type="spellStart"/>
            <w:r w:rsidRPr="00605612">
              <w:rPr>
                <w:rFonts w:cs="Arial"/>
                <w:szCs w:val="20"/>
              </w:rPr>
              <w:t>trajnostnosti</w:t>
            </w:r>
            <w:proofErr w:type="spellEnd"/>
            <w:r w:rsidRPr="00605612">
              <w:rPr>
                <w:rFonts w:cs="Arial"/>
                <w:szCs w:val="20"/>
              </w:rPr>
              <w:t xml:space="preserve"> iz prvega odstavka 70.d člena tega zakona, ki vsebuje informacije, ki jih ima na voljo, skupaj z izjavo, da poročilo ne vsebuje vseh zahtevanih informacij, ker jih ji tuje podjetje iz tretje države ni predložilo.</w:t>
            </w:r>
          </w:p>
          <w:p w14:paraId="4F1FAE37" w14:textId="77777777" w:rsidR="003F3DDB" w:rsidRPr="00605612" w:rsidRDefault="003F3DDB" w:rsidP="003F3DDB">
            <w:pPr>
              <w:spacing w:line="276" w:lineRule="auto"/>
              <w:jc w:val="both"/>
              <w:rPr>
                <w:rFonts w:cs="Arial"/>
                <w:szCs w:val="20"/>
              </w:rPr>
            </w:pPr>
          </w:p>
          <w:p w14:paraId="0D6B50BF" w14:textId="0F66E173" w:rsidR="003F3DDB" w:rsidRPr="00605612" w:rsidRDefault="003F3DDB" w:rsidP="003F3DDB">
            <w:pPr>
              <w:spacing w:line="276" w:lineRule="auto"/>
              <w:jc w:val="both"/>
              <w:rPr>
                <w:rFonts w:cs="Arial"/>
                <w:szCs w:val="20"/>
              </w:rPr>
            </w:pPr>
            <w:r w:rsidRPr="00605612">
              <w:rPr>
                <w:rFonts w:cs="Arial"/>
                <w:szCs w:val="20"/>
              </w:rPr>
              <w:t xml:space="preserve">(4) Glede obveznosti </w:t>
            </w:r>
            <w:r w:rsidR="00784A8C" w:rsidRPr="00605612">
              <w:rPr>
                <w:rFonts w:cs="Arial"/>
                <w:szCs w:val="20"/>
              </w:rPr>
              <w:t>predložitv</w:t>
            </w:r>
            <w:r w:rsidRPr="00605612">
              <w:rPr>
                <w:rFonts w:cs="Arial"/>
                <w:szCs w:val="20"/>
              </w:rPr>
              <w:t>e poročila se uporabljajo določbe 680. člena in smiselno določbe 70.d člena tega zakona.</w:t>
            </w:r>
          </w:p>
          <w:p w14:paraId="69055DEA" w14:textId="77777777" w:rsidR="003F3DDB" w:rsidRPr="00605612" w:rsidRDefault="003F3DDB" w:rsidP="003F3DDB">
            <w:pPr>
              <w:spacing w:line="276" w:lineRule="auto"/>
              <w:rPr>
                <w:rFonts w:cs="Arial"/>
                <w:b/>
                <w:szCs w:val="20"/>
              </w:rPr>
            </w:pPr>
          </w:p>
          <w:p w14:paraId="0DF0D27F" w14:textId="77777777" w:rsidR="003F3DDB" w:rsidRPr="00605612" w:rsidRDefault="003F3DDB" w:rsidP="003F3DDB">
            <w:pPr>
              <w:spacing w:line="276" w:lineRule="auto"/>
              <w:jc w:val="center"/>
              <w:rPr>
                <w:rFonts w:cs="Arial"/>
                <w:b/>
                <w:szCs w:val="20"/>
              </w:rPr>
            </w:pPr>
            <w:r w:rsidRPr="00605612">
              <w:rPr>
                <w:rFonts w:cs="Arial"/>
                <w:b/>
                <w:szCs w:val="20"/>
              </w:rPr>
              <w:t>683.c člen</w:t>
            </w:r>
          </w:p>
          <w:p w14:paraId="6AC8089B" w14:textId="77777777" w:rsidR="003F3DDB" w:rsidRPr="00605612" w:rsidRDefault="003F3DDB" w:rsidP="003F3DDB">
            <w:pPr>
              <w:spacing w:line="276" w:lineRule="auto"/>
              <w:jc w:val="center"/>
              <w:rPr>
                <w:rFonts w:cs="Arial"/>
                <w:b/>
                <w:szCs w:val="20"/>
              </w:rPr>
            </w:pPr>
            <w:r w:rsidRPr="00605612">
              <w:rPr>
                <w:rFonts w:cs="Arial"/>
                <w:b/>
                <w:szCs w:val="20"/>
              </w:rPr>
              <w:t>(poročanje o davčnih informacijah v zvezi z dohodki za podružnice)</w:t>
            </w:r>
          </w:p>
          <w:p w14:paraId="16FF2489" w14:textId="77777777" w:rsidR="003F3DDB" w:rsidRPr="00605612" w:rsidRDefault="003F3DDB" w:rsidP="003F3DDB">
            <w:pPr>
              <w:spacing w:line="276" w:lineRule="auto"/>
              <w:jc w:val="both"/>
              <w:rPr>
                <w:rFonts w:cs="Arial"/>
                <w:szCs w:val="20"/>
              </w:rPr>
            </w:pPr>
          </w:p>
          <w:p w14:paraId="552969EB" w14:textId="0CA1C131" w:rsidR="003F3DDB" w:rsidRPr="00605612" w:rsidRDefault="003F3DDB" w:rsidP="003F3DDB">
            <w:pPr>
              <w:spacing w:line="276" w:lineRule="auto"/>
              <w:jc w:val="both"/>
              <w:rPr>
                <w:rFonts w:cs="Arial"/>
                <w:szCs w:val="20"/>
              </w:rPr>
            </w:pPr>
            <w:r w:rsidRPr="00605612">
              <w:rPr>
                <w:rFonts w:cs="Arial"/>
                <w:szCs w:val="20"/>
              </w:rPr>
              <w:t>(1) Obveznost objave in zagotovitve dostopa do poročila o davčnih informacijah v zvezi z dohodki, ki velja za odvisne družbe v skladu s 70.j členom tega zakona, se smiselno uporablja tudi za podružnice tujega podjetja iz tretje države. Obveznost podružnice iz prejšnjega stavka glede poročanja je podana, če:</w:t>
            </w:r>
          </w:p>
          <w:p w14:paraId="7C6C568E" w14:textId="77777777" w:rsidR="00FF67A7" w:rsidRPr="00605612" w:rsidRDefault="00FF67A7" w:rsidP="00FF67A7">
            <w:pPr>
              <w:jc w:val="both"/>
              <w:rPr>
                <w:rFonts w:cs="Arial"/>
                <w:szCs w:val="20"/>
              </w:rPr>
            </w:pPr>
            <w:r w:rsidRPr="00605612">
              <w:rPr>
                <w:rFonts w:cs="Arial"/>
                <w:szCs w:val="20"/>
              </w:rPr>
              <w:t>- tuje podjetje iz tretje države, ki je v Republiki Sloveniji ustanovilo podružnico, ni del skupine;</w:t>
            </w:r>
          </w:p>
          <w:p w14:paraId="634181D1" w14:textId="77777777" w:rsidR="00FF67A7" w:rsidRPr="00605612" w:rsidRDefault="00FF67A7" w:rsidP="00FF67A7">
            <w:pPr>
              <w:jc w:val="both"/>
              <w:rPr>
                <w:rFonts w:cs="Arial"/>
                <w:szCs w:val="20"/>
              </w:rPr>
            </w:pPr>
            <w:r w:rsidRPr="00605612">
              <w:rPr>
                <w:rFonts w:cs="Arial"/>
                <w:szCs w:val="20"/>
              </w:rPr>
              <w:t>- je podružnico v Republiki Sloveniji ustanovilo tuje podjetje, ki je v skupini, ki jo obvladuje tuje podjetje iz tretje države;</w:t>
            </w:r>
          </w:p>
          <w:p w14:paraId="631E0F0F" w14:textId="451C7A7F" w:rsidR="00FF67A7" w:rsidRPr="00605612" w:rsidRDefault="00FF67A7" w:rsidP="00FF67A7">
            <w:pPr>
              <w:spacing w:line="276" w:lineRule="auto"/>
              <w:jc w:val="both"/>
              <w:rPr>
                <w:rFonts w:cs="Arial"/>
                <w:szCs w:val="20"/>
              </w:rPr>
            </w:pPr>
            <w:r w:rsidRPr="00605612">
              <w:rPr>
                <w:rFonts w:cs="Arial"/>
                <w:szCs w:val="20"/>
              </w:rPr>
              <w:t xml:space="preserve">- </w:t>
            </w:r>
            <w:r w:rsidR="00BE0D7F">
              <w:rPr>
                <w:rFonts w:cs="Arial"/>
                <w:szCs w:val="20"/>
              </w:rPr>
              <w:t xml:space="preserve">je </w:t>
            </w:r>
            <w:r w:rsidRPr="00605612">
              <w:rPr>
                <w:rFonts w:cs="Arial"/>
                <w:szCs w:val="20"/>
              </w:rPr>
              <w:t>tuje podjetje in tuje podjetje iz tretje države iz prve in druge alineje organizirano v pravnoorganizacijski obliki, ki je primerljiva podjetjem iz seznama v Prilogi I k Direktivi 2013/34/EU;</w:t>
            </w:r>
          </w:p>
          <w:p w14:paraId="13348E04" w14:textId="77777777" w:rsidR="00FF67A7" w:rsidRPr="00605612" w:rsidRDefault="00FF67A7" w:rsidP="00FF67A7">
            <w:pPr>
              <w:spacing w:line="276" w:lineRule="auto"/>
              <w:jc w:val="both"/>
              <w:rPr>
                <w:rFonts w:cs="Arial"/>
                <w:szCs w:val="20"/>
              </w:rPr>
            </w:pPr>
            <w:r w:rsidRPr="00605612">
              <w:rPr>
                <w:rFonts w:cs="Arial"/>
                <w:szCs w:val="20"/>
              </w:rPr>
              <w:t>- obvladujoče tuje podjetje iz tretje države iz druge alineje ni ustanovilo odvisne družbe, za katero velja 70.j člen;</w:t>
            </w:r>
          </w:p>
          <w:p w14:paraId="6238E194" w14:textId="77777777" w:rsidR="00FF67A7" w:rsidRPr="00605612" w:rsidRDefault="00FF67A7" w:rsidP="00FF67A7">
            <w:pPr>
              <w:jc w:val="both"/>
              <w:rPr>
                <w:rFonts w:cs="Arial"/>
                <w:szCs w:val="20"/>
              </w:rPr>
            </w:pPr>
            <w:r w:rsidRPr="00605612">
              <w:rPr>
                <w:rFonts w:cs="Arial"/>
                <w:szCs w:val="20"/>
              </w:rPr>
              <w:lastRenderedPageBreak/>
              <w:t>- če prihodek tujega podjetja iz tretje države iz prve alineje tega odstavka oziroma konsolidirani prihodek obvladujočega tujega podjetja iz tretje države iz drugega odstavka preseže prag, določen v prvem odstavku 70.e člena tega zakona;</w:t>
            </w:r>
          </w:p>
          <w:p w14:paraId="14D3A106" w14:textId="77777777" w:rsidR="003F3DDB" w:rsidRPr="00605612" w:rsidRDefault="003F3DDB" w:rsidP="003F3DDB">
            <w:pPr>
              <w:spacing w:line="276" w:lineRule="auto"/>
              <w:jc w:val="both"/>
              <w:rPr>
                <w:rFonts w:cs="Arial"/>
                <w:szCs w:val="20"/>
              </w:rPr>
            </w:pPr>
            <w:r w:rsidRPr="00605612">
              <w:rPr>
                <w:rFonts w:cs="Arial"/>
                <w:szCs w:val="20"/>
              </w:rPr>
              <w:t xml:space="preserve">- podružnica tujega podjetja iz tretje države glede lastnega čistega prihodka od prodaje preseže merilo za majhne družbe, določene v tretjem in šestem odstavku 55. člena tega zakona. </w:t>
            </w:r>
          </w:p>
          <w:p w14:paraId="15D52C8A" w14:textId="77777777" w:rsidR="003F3DDB" w:rsidRPr="00605612" w:rsidRDefault="003F3DDB" w:rsidP="003F3DDB">
            <w:pPr>
              <w:spacing w:line="276" w:lineRule="auto"/>
              <w:jc w:val="both"/>
              <w:rPr>
                <w:rFonts w:cs="Arial"/>
                <w:szCs w:val="20"/>
              </w:rPr>
            </w:pPr>
          </w:p>
          <w:p w14:paraId="2E1A56F1" w14:textId="77777777" w:rsidR="003F3DDB" w:rsidRPr="00605612" w:rsidRDefault="003F3DDB" w:rsidP="003F3DDB">
            <w:pPr>
              <w:spacing w:line="276" w:lineRule="auto"/>
              <w:jc w:val="both"/>
              <w:rPr>
                <w:rFonts w:cs="Arial"/>
                <w:szCs w:val="20"/>
              </w:rPr>
            </w:pPr>
            <w:r w:rsidRPr="00605612">
              <w:rPr>
                <w:rFonts w:cs="Arial"/>
                <w:szCs w:val="20"/>
              </w:rPr>
              <w:t>(2) Če podružnica ne pridobi poročila o davčnih informacijah v zvezi z dohodki, zastopnik tujega podjetja iz 682. člena tega zakona od tujega podjetja iz tretje države zahteva, da podružnici zagotovi vse podatke, potrebne za pripravo poročila. Če zahtevanih podatkov ne predloži, podružnica pripravi in objavi oziroma zagotovi dostop do poročila o davčnih informacijah v zvezi z dohodki, ki vsebuje podatke, ki jih ima na voljo, jih je prejela ali pridobila od tujega podjetja iz tretje države, skupaj z izjavo, da poročilo ne vsebuje vseh zahtevanih podatkov, ker jih ji tuje podjetje iz tretje države ni predložilo.</w:t>
            </w:r>
          </w:p>
          <w:p w14:paraId="438626DB" w14:textId="77777777" w:rsidR="003F3DDB" w:rsidRPr="00605612" w:rsidRDefault="003F3DDB" w:rsidP="003F3DDB">
            <w:pPr>
              <w:spacing w:line="276" w:lineRule="auto"/>
              <w:jc w:val="both"/>
              <w:rPr>
                <w:rFonts w:cs="Arial"/>
                <w:szCs w:val="20"/>
              </w:rPr>
            </w:pPr>
          </w:p>
          <w:p w14:paraId="0C8D6818" w14:textId="1997435B" w:rsidR="003F3DDB" w:rsidRPr="00605612" w:rsidRDefault="003F3DDB" w:rsidP="003F3DDB">
            <w:pPr>
              <w:spacing w:line="276" w:lineRule="auto"/>
              <w:jc w:val="both"/>
              <w:rPr>
                <w:rFonts w:cs="Arial"/>
                <w:color w:val="FF0000"/>
                <w:szCs w:val="20"/>
              </w:rPr>
            </w:pPr>
            <w:r w:rsidRPr="00605612">
              <w:rPr>
                <w:rFonts w:cs="Arial"/>
                <w:szCs w:val="20"/>
              </w:rPr>
              <w:t xml:space="preserve">(3) Glede obveznosti objave </w:t>
            </w:r>
            <w:r w:rsidR="00754B9B" w:rsidRPr="00605612">
              <w:rPr>
                <w:rFonts w:cs="Arial"/>
                <w:szCs w:val="20"/>
              </w:rPr>
              <w:t xml:space="preserve">zagotovitve dostopa javnosti do </w:t>
            </w:r>
            <w:r w:rsidRPr="00605612">
              <w:rPr>
                <w:rFonts w:cs="Arial"/>
                <w:szCs w:val="20"/>
              </w:rPr>
              <w:t xml:space="preserve">poročila </w:t>
            </w:r>
            <w:r w:rsidR="006A1000" w:rsidRPr="00605612">
              <w:rPr>
                <w:rFonts w:cs="Arial"/>
                <w:szCs w:val="20"/>
              </w:rPr>
              <w:t xml:space="preserve">in </w:t>
            </w:r>
            <w:r w:rsidR="00754B9B" w:rsidRPr="00605612">
              <w:rPr>
                <w:rFonts w:cs="Arial"/>
                <w:szCs w:val="20"/>
              </w:rPr>
              <w:t>izjave</w:t>
            </w:r>
            <w:r w:rsidR="006A1000" w:rsidRPr="00605612">
              <w:rPr>
                <w:rFonts w:cs="Arial"/>
                <w:szCs w:val="20"/>
              </w:rPr>
              <w:t xml:space="preserve"> </w:t>
            </w:r>
            <w:r w:rsidRPr="00605612">
              <w:rPr>
                <w:rFonts w:cs="Arial"/>
                <w:szCs w:val="20"/>
              </w:rPr>
              <w:t>se uporabljajo določbe 680. člena in smiselno določbe 70.i člena tega zakona, pri čemer zadostuje, da je poročilo skupaj z izjavo iz prejšnjega odstavka objavljeno na javnosti dostopni spletni strani katere koli podružnice ali družbe, ki je ustanovilo podružnico ali povezane družbe v skupini, na katero se poročilo nanaša</w:t>
            </w:r>
            <w:r w:rsidR="005228AD" w:rsidRPr="00605612">
              <w:rPr>
                <w:rFonts w:cs="Arial"/>
                <w:szCs w:val="20"/>
              </w:rPr>
              <w:t>, v vsaj v enem od uradnih jezikov Evropske unije</w:t>
            </w:r>
            <w:r w:rsidRPr="00605612">
              <w:rPr>
                <w:rFonts w:cs="Arial"/>
                <w:szCs w:val="20"/>
              </w:rPr>
              <w:t>.</w:t>
            </w:r>
          </w:p>
          <w:p w14:paraId="27DF0D9A" w14:textId="77777777" w:rsidR="003F3DDB" w:rsidRPr="00605612" w:rsidRDefault="003F3DDB" w:rsidP="003F3DDB">
            <w:pPr>
              <w:spacing w:line="276" w:lineRule="auto"/>
              <w:jc w:val="both"/>
              <w:rPr>
                <w:rFonts w:cs="Arial"/>
                <w:szCs w:val="20"/>
              </w:rPr>
            </w:pPr>
          </w:p>
          <w:p w14:paraId="33199F38" w14:textId="77777777" w:rsidR="003F3DDB" w:rsidRPr="00605612" w:rsidRDefault="003F3DDB" w:rsidP="003F3DDB">
            <w:pPr>
              <w:spacing w:line="276" w:lineRule="auto"/>
              <w:jc w:val="both"/>
              <w:rPr>
                <w:rFonts w:cs="Arial"/>
                <w:szCs w:val="20"/>
              </w:rPr>
            </w:pPr>
            <w:r w:rsidRPr="00605612">
              <w:rPr>
                <w:rFonts w:cs="Arial"/>
                <w:szCs w:val="20"/>
              </w:rPr>
              <w:t>(4) Ne glede na pogoje iz prvega odstavka tega člena velja obveznost poročanja o davčnih informacijah v zvezi z dohodki iz tega člena za vse podružnice tujega podjetja iz tretje države, če so namenoma organizirane tako, da se z neizpolnjevanjem pogojev izognejo obveznostim poročanja o davčnih informacijah v zvezi z dohodki.</w:t>
            </w:r>
          </w:p>
          <w:p w14:paraId="78FDEBC0" w14:textId="77777777" w:rsidR="003F3DDB" w:rsidRPr="00605612" w:rsidRDefault="003F3DDB" w:rsidP="003F3DDB">
            <w:pPr>
              <w:spacing w:line="276" w:lineRule="auto"/>
              <w:jc w:val="both"/>
              <w:rPr>
                <w:rFonts w:cs="Arial"/>
                <w:szCs w:val="20"/>
              </w:rPr>
            </w:pPr>
          </w:p>
          <w:p w14:paraId="404A1EBC" w14:textId="77777777" w:rsidR="003F3DDB" w:rsidRPr="00605612" w:rsidRDefault="003F3DDB" w:rsidP="003F3DDB">
            <w:pPr>
              <w:spacing w:line="276" w:lineRule="auto"/>
              <w:jc w:val="both"/>
              <w:rPr>
                <w:rFonts w:cs="Arial"/>
                <w:szCs w:val="20"/>
              </w:rPr>
            </w:pPr>
            <w:r w:rsidRPr="00605612">
              <w:rPr>
                <w:rFonts w:cs="Arial"/>
                <w:szCs w:val="20"/>
              </w:rPr>
              <w:t>(5) V zvezi s pretvorbo zneska pragu za nastanek obveznosti poročanja iz 70.e člena tega zakona v nacionalno valuto tujega podjetja iz tretje države se uporablja peti odstavek 70.j člena tega zakona.</w:t>
            </w:r>
          </w:p>
          <w:p w14:paraId="7689E10B" w14:textId="77777777" w:rsidR="003F3DDB" w:rsidRPr="00605612" w:rsidRDefault="003F3DDB" w:rsidP="003F3DDB">
            <w:pPr>
              <w:spacing w:line="276" w:lineRule="auto"/>
              <w:jc w:val="both"/>
              <w:rPr>
                <w:rFonts w:cs="Arial"/>
                <w:szCs w:val="20"/>
              </w:rPr>
            </w:pPr>
          </w:p>
          <w:p w14:paraId="228B5F87" w14:textId="77777777" w:rsidR="003F3DDB" w:rsidRPr="00605612" w:rsidRDefault="003F3DDB" w:rsidP="003F3DDB">
            <w:pPr>
              <w:spacing w:line="276" w:lineRule="auto"/>
              <w:jc w:val="center"/>
              <w:rPr>
                <w:rFonts w:cs="Arial"/>
                <w:b/>
                <w:szCs w:val="20"/>
              </w:rPr>
            </w:pPr>
            <w:r w:rsidRPr="00605612">
              <w:rPr>
                <w:rFonts w:cs="Arial"/>
                <w:b/>
                <w:szCs w:val="20"/>
              </w:rPr>
              <w:t>683.č člen</w:t>
            </w:r>
          </w:p>
          <w:p w14:paraId="57DC93AF" w14:textId="77777777" w:rsidR="003F3DDB" w:rsidRPr="00605612" w:rsidRDefault="003F3DDB" w:rsidP="003F3DDB">
            <w:pPr>
              <w:spacing w:line="276" w:lineRule="auto"/>
              <w:jc w:val="center"/>
              <w:rPr>
                <w:rFonts w:cs="Arial"/>
                <w:b/>
                <w:szCs w:val="20"/>
              </w:rPr>
            </w:pPr>
            <w:r w:rsidRPr="00605612">
              <w:rPr>
                <w:rFonts w:cs="Arial"/>
                <w:b/>
                <w:szCs w:val="20"/>
              </w:rPr>
              <w:t>(prenehanje obveznosti poročanja o davčnih informacijah v zvezi z dohodki)</w:t>
            </w:r>
          </w:p>
          <w:p w14:paraId="441A9204" w14:textId="77777777" w:rsidR="003F3DDB" w:rsidRPr="00605612" w:rsidRDefault="003F3DDB" w:rsidP="003F3DDB">
            <w:pPr>
              <w:spacing w:line="276" w:lineRule="auto"/>
              <w:jc w:val="both"/>
              <w:rPr>
                <w:rFonts w:cs="Arial"/>
                <w:szCs w:val="20"/>
              </w:rPr>
            </w:pPr>
          </w:p>
          <w:p w14:paraId="4A607D71" w14:textId="77777777" w:rsidR="003F3DDB" w:rsidRPr="00605612" w:rsidRDefault="003F3DDB" w:rsidP="003F3DDB">
            <w:pPr>
              <w:spacing w:line="276" w:lineRule="auto"/>
              <w:jc w:val="both"/>
              <w:rPr>
                <w:rFonts w:cs="Arial"/>
                <w:szCs w:val="20"/>
              </w:rPr>
            </w:pPr>
            <w:r w:rsidRPr="00605612">
              <w:rPr>
                <w:rFonts w:cs="Arial"/>
                <w:szCs w:val="20"/>
              </w:rPr>
              <w:t>Obveznost poročanja o davčnih informacijah v zvezi z dohodki za podružnico tujega podjetja preneha, ko:</w:t>
            </w:r>
          </w:p>
          <w:p w14:paraId="72B937A8" w14:textId="0CF4DBB8" w:rsidR="003F3DDB" w:rsidRPr="00605612" w:rsidRDefault="003F3DDB" w:rsidP="003F3DDB">
            <w:pPr>
              <w:spacing w:line="276" w:lineRule="auto"/>
              <w:jc w:val="both"/>
              <w:rPr>
                <w:rFonts w:cs="Arial"/>
                <w:szCs w:val="20"/>
              </w:rPr>
            </w:pPr>
            <w:r w:rsidRPr="00605612">
              <w:rPr>
                <w:rFonts w:cs="Arial"/>
                <w:szCs w:val="20"/>
              </w:rPr>
              <w:t xml:space="preserve">- tuje podjetje iz tretje države iz prve alineje prvega odstavka prejšnjega člena, ki je v Republiki Sloveniji ustanovilo podružnico ali pa je bila ta podružnica ustanovljena s strani odvisne družbe, ki jo obvladuje tuje podjetje iz tretje države iz </w:t>
            </w:r>
            <w:r w:rsidR="00401B7F" w:rsidRPr="00605612">
              <w:rPr>
                <w:rFonts w:cs="Arial"/>
                <w:szCs w:val="20"/>
              </w:rPr>
              <w:t>druge</w:t>
            </w:r>
            <w:r w:rsidRPr="00605612">
              <w:rPr>
                <w:rFonts w:cs="Arial"/>
                <w:szCs w:val="20"/>
              </w:rPr>
              <w:t xml:space="preserve"> alineje prvega odstavka prejšnjega člena, v dveh zaporednih poslovnih letih obakrat ne preseže pragu iz 70.e člena tega zakona, in</w:t>
            </w:r>
          </w:p>
          <w:p w14:paraId="46991F8B" w14:textId="73354B4A" w:rsidR="003F3DDB" w:rsidRPr="00605612" w:rsidRDefault="003F3DDB" w:rsidP="003F3DDB">
            <w:pPr>
              <w:spacing w:line="276" w:lineRule="auto"/>
              <w:jc w:val="both"/>
              <w:rPr>
                <w:rFonts w:cs="Arial"/>
                <w:szCs w:val="20"/>
              </w:rPr>
            </w:pPr>
            <w:r w:rsidRPr="00605612">
              <w:rPr>
                <w:rFonts w:cs="Arial"/>
                <w:szCs w:val="20"/>
              </w:rPr>
              <w:t xml:space="preserve">- podružnica tujega podjetja iz tretje države obakrat v dveh zaporednih poslovnih letih ne izpolni pogoja iz </w:t>
            </w:r>
            <w:r w:rsidR="003B101A">
              <w:rPr>
                <w:rFonts w:cs="Arial"/>
                <w:szCs w:val="20"/>
              </w:rPr>
              <w:t>šeste</w:t>
            </w:r>
            <w:r w:rsidR="003B101A" w:rsidRPr="00605612">
              <w:rPr>
                <w:rFonts w:cs="Arial"/>
                <w:szCs w:val="20"/>
              </w:rPr>
              <w:t xml:space="preserve"> </w:t>
            </w:r>
            <w:r w:rsidRPr="00605612">
              <w:rPr>
                <w:rFonts w:cs="Arial"/>
                <w:szCs w:val="20"/>
              </w:rPr>
              <w:t>alineje prvega odstavka prejšnjega člena.</w:t>
            </w:r>
          </w:p>
          <w:p w14:paraId="7B5BE68B" w14:textId="77777777" w:rsidR="003F3DDB" w:rsidRPr="00605612" w:rsidRDefault="003F3DDB" w:rsidP="003F3DDB">
            <w:pPr>
              <w:spacing w:line="276" w:lineRule="auto"/>
              <w:jc w:val="both"/>
              <w:rPr>
                <w:rFonts w:cs="Arial"/>
                <w:szCs w:val="20"/>
              </w:rPr>
            </w:pPr>
          </w:p>
          <w:p w14:paraId="0FA8548A" w14:textId="77777777" w:rsidR="003F3DDB" w:rsidRPr="00605612" w:rsidRDefault="003F3DDB" w:rsidP="003F3DDB">
            <w:pPr>
              <w:spacing w:line="276" w:lineRule="auto"/>
              <w:jc w:val="center"/>
              <w:rPr>
                <w:rFonts w:cs="Arial"/>
                <w:b/>
                <w:szCs w:val="20"/>
              </w:rPr>
            </w:pPr>
            <w:r w:rsidRPr="00605612">
              <w:rPr>
                <w:rFonts w:cs="Arial"/>
                <w:b/>
                <w:szCs w:val="20"/>
              </w:rPr>
              <w:t>683.d člen</w:t>
            </w:r>
          </w:p>
          <w:p w14:paraId="47BFF74B" w14:textId="77777777" w:rsidR="003F3DDB" w:rsidRPr="00605612" w:rsidRDefault="003F3DDB" w:rsidP="003F3DDB">
            <w:pPr>
              <w:spacing w:line="276" w:lineRule="auto"/>
              <w:jc w:val="center"/>
              <w:rPr>
                <w:rFonts w:cs="Arial"/>
                <w:b/>
                <w:szCs w:val="20"/>
              </w:rPr>
            </w:pPr>
            <w:r w:rsidRPr="00605612">
              <w:rPr>
                <w:rFonts w:cs="Arial"/>
                <w:b/>
                <w:szCs w:val="20"/>
              </w:rPr>
              <w:t>(izjeme glede poročanja o davčnih informacijah v zvezi z dohodki)</w:t>
            </w:r>
          </w:p>
          <w:p w14:paraId="2A7EC4D3" w14:textId="77777777" w:rsidR="003F3DDB" w:rsidRPr="00605612" w:rsidRDefault="003F3DDB" w:rsidP="003F3DDB">
            <w:pPr>
              <w:spacing w:line="276" w:lineRule="auto"/>
              <w:jc w:val="center"/>
              <w:rPr>
                <w:rFonts w:cs="Arial"/>
                <w:b/>
                <w:szCs w:val="20"/>
              </w:rPr>
            </w:pPr>
          </w:p>
          <w:p w14:paraId="5C519E8E" w14:textId="2FAC0316" w:rsidR="003F3DDB" w:rsidRPr="00605612" w:rsidRDefault="003F3DDB" w:rsidP="003F3DDB">
            <w:pPr>
              <w:spacing w:line="276" w:lineRule="auto"/>
              <w:jc w:val="both"/>
              <w:rPr>
                <w:rFonts w:cs="Arial"/>
                <w:szCs w:val="20"/>
              </w:rPr>
            </w:pPr>
            <w:r w:rsidRPr="00605612">
              <w:rPr>
                <w:rFonts w:cs="Arial"/>
                <w:szCs w:val="20"/>
              </w:rPr>
              <w:t>Določbe 683.c in 683.č člena tega zakona se ne uporabljajo, če je poročilo o davčnih informacijah v zvezi z dohodki obvladujoče ali samostojne družbe, ki je tuje podjetje iz tretje države</w:t>
            </w:r>
            <w:r w:rsidR="003B101A">
              <w:rPr>
                <w:rFonts w:cs="Arial"/>
                <w:szCs w:val="20"/>
              </w:rPr>
              <w:t>,</w:t>
            </w:r>
            <w:r w:rsidRPr="00605612">
              <w:rPr>
                <w:rFonts w:cs="Arial"/>
                <w:szCs w:val="20"/>
              </w:rPr>
              <w:t xml:space="preserve"> pripravljeno skladno s 70.f členom tega zakona in izpolnjuje naslednje pogoje:</w:t>
            </w:r>
          </w:p>
          <w:p w14:paraId="423C8780" w14:textId="77777777" w:rsidR="003F3DDB" w:rsidRPr="00605612" w:rsidRDefault="003F3DDB" w:rsidP="003F3DDB">
            <w:pPr>
              <w:spacing w:line="276" w:lineRule="auto"/>
              <w:jc w:val="both"/>
              <w:rPr>
                <w:rFonts w:cs="Arial"/>
                <w:szCs w:val="20"/>
              </w:rPr>
            </w:pPr>
            <w:r w:rsidRPr="00605612">
              <w:rPr>
                <w:rFonts w:cs="Arial"/>
                <w:szCs w:val="20"/>
              </w:rPr>
              <w:t>- je najpozneje v 12 mesecih po datumu bilance stanja za poslovno leto, za katero je bilo poročilo pripravljeno, brezplačno dostopno v elektronski obliki poročanja, ki je strojno berljiva, na spletnem mestu obvladujoče ali samostojne družbe v vsaj v enem od uradnih jezikov Evropske unije, in</w:t>
            </w:r>
          </w:p>
          <w:p w14:paraId="27271224" w14:textId="77777777" w:rsidR="003F3DDB" w:rsidRPr="00605612" w:rsidRDefault="003F3DDB" w:rsidP="003F3DDB">
            <w:pPr>
              <w:spacing w:line="276" w:lineRule="auto"/>
              <w:jc w:val="both"/>
              <w:rPr>
                <w:rFonts w:cs="Arial"/>
                <w:szCs w:val="20"/>
              </w:rPr>
            </w:pPr>
            <w:r w:rsidRPr="00605612">
              <w:rPr>
                <w:rFonts w:cs="Arial"/>
                <w:szCs w:val="20"/>
              </w:rPr>
              <w:t>- sta v poročilu navedena ime in sedež podružnice tujega podjetja iz tretje države, ustanovljene v Republiki Sloveniji, ki je objavila poročilo skladno z določbami tega zakona, ki urejajo javno objavo.«.</w:t>
            </w:r>
          </w:p>
          <w:p w14:paraId="20EFC459" w14:textId="77777777" w:rsidR="003F3DDB" w:rsidRPr="00605612" w:rsidRDefault="003F3DDB" w:rsidP="003F3DDB">
            <w:pPr>
              <w:spacing w:line="276" w:lineRule="auto"/>
              <w:jc w:val="both"/>
              <w:rPr>
                <w:rFonts w:cs="Arial"/>
                <w:szCs w:val="20"/>
                <w:highlight w:val="yellow"/>
              </w:rPr>
            </w:pPr>
          </w:p>
          <w:p w14:paraId="294C58EF" w14:textId="77777777" w:rsidR="003F3DDB" w:rsidRPr="00605612" w:rsidRDefault="003F3DDB"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sz w:val="20"/>
                <w:szCs w:val="20"/>
              </w:rPr>
              <w:t>člen</w:t>
            </w:r>
          </w:p>
          <w:p w14:paraId="70FC910D" w14:textId="77777777" w:rsidR="003F3DDB" w:rsidRPr="00605612" w:rsidRDefault="003F3DDB" w:rsidP="003F3DDB">
            <w:pPr>
              <w:spacing w:line="276" w:lineRule="auto"/>
              <w:jc w:val="both"/>
              <w:rPr>
                <w:rFonts w:cs="Arial"/>
                <w:szCs w:val="20"/>
              </w:rPr>
            </w:pPr>
          </w:p>
          <w:p w14:paraId="2455A3D3" w14:textId="049D47EC" w:rsidR="003F3DDB" w:rsidRPr="00605612" w:rsidRDefault="003F3DDB" w:rsidP="003F3DDB">
            <w:pPr>
              <w:spacing w:line="276" w:lineRule="auto"/>
              <w:jc w:val="both"/>
              <w:rPr>
                <w:rFonts w:cs="Arial"/>
                <w:szCs w:val="20"/>
              </w:rPr>
            </w:pPr>
            <w:r w:rsidRPr="00605612">
              <w:rPr>
                <w:rFonts w:cs="Arial"/>
                <w:szCs w:val="20"/>
              </w:rPr>
              <w:t xml:space="preserve">V 684. členu se v prvem odstavku za besedilom </w:t>
            </w:r>
            <w:r w:rsidR="00ED1A05" w:rsidRPr="00605612">
              <w:rPr>
                <w:rFonts w:cs="Arial"/>
                <w:szCs w:val="20"/>
              </w:rPr>
              <w:t>»</w:t>
            </w:r>
            <w:r w:rsidRPr="00605612">
              <w:rPr>
                <w:rFonts w:cs="Arial"/>
                <w:szCs w:val="20"/>
              </w:rPr>
              <w:t>Tržni inšpektorat Republike Slovenije</w:t>
            </w:r>
            <w:r w:rsidR="00ED1A05" w:rsidRPr="00605612">
              <w:rPr>
                <w:rFonts w:cs="Arial"/>
                <w:szCs w:val="20"/>
              </w:rPr>
              <w:t>«</w:t>
            </w:r>
            <w:r w:rsidRPr="00605612">
              <w:rPr>
                <w:rFonts w:cs="Arial"/>
                <w:szCs w:val="20"/>
              </w:rPr>
              <w:t xml:space="preserve"> </w:t>
            </w:r>
            <w:r w:rsidR="00ED1A05" w:rsidRPr="00605612">
              <w:rPr>
                <w:rFonts w:cs="Arial"/>
                <w:szCs w:val="20"/>
              </w:rPr>
              <w:t>doda</w:t>
            </w:r>
            <w:r w:rsidRPr="00605612">
              <w:rPr>
                <w:rFonts w:cs="Arial"/>
                <w:szCs w:val="20"/>
              </w:rPr>
              <w:t xml:space="preserve"> vejica, </w:t>
            </w:r>
            <w:r w:rsidR="008B02FC" w:rsidRPr="00605612">
              <w:rPr>
                <w:rFonts w:cs="Arial"/>
                <w:szCs w:val="20"/>
              </w:rPr>
              <w:t xml:space="preserve">in </w:t>
            </w:r>
            <w:r w:rsidRPr="00605612">
              <w:rPr>
                <w:rFonts w:cs="Arial"/>
                <w:szCs w:val="20"/>
              </w:rPr>
              <w:t>besedilo »in Zagovornik načela enakosti«.</w:t>
            </w:r>
          </w:p>
          <w:p w14:paraId="047A9220" w14:textId="77777777" w:rsidR="003F3DDB" w:rsidRPr="00605612" w:rsidRDefault="003F3DDB" w:rsidP="003F3DDB">
            <w:pPr>
              <w:spacing w:line="276" w:lineRule="auto"/>
              <w:jc w:val="both"/>
              <w:rPr>
                <w:rFonts w:cs="Arial"/>
                <w:szCs w:val="20"/>
              </w:rPr>
            </w:pPr>
          </w:p>
          <w:p w14:paraId="378487F1" w14:textId="540AC8D6" w:rsidR="00201F7A" w:rsidRPr="00605612" w:rsidRDefault="00201F7A" w:rsidP="003F3DDB">
            <w:pPr>
              <w:spacing w:line="276" w:lineRule="auto"/>
              <w:jc w:val="both"/>
              <w:rPr>
                <w:rFonts w:cs="Arial"/>
                <w:szCs w:val="20"/>
              </w:rPr>
            </w:pPr>
            <w:r w:rsidRPr="00605612">
              <w:rPr>
                <w:rFonts w:cs="Arial"/>
                <w:szCs w:val="20"/>
              </w:rPr>
              <w:t>V tretjem odstavku se za besedo »člena« doda besedilo »in 495. člena«.</w:t>
            </w:r>
          </w:p>
          <w:p w14:paraId="08B41229" w14:textId="77777777" w:rsidR="009B061A" w:rsidRPr="00605612" w:rsidRDefault="009B061A" w:rsidP="003F3DDB">
            <w:pPr>
              <w:spacing w:line="276" w:lineRule="auto"/>
              <w:jc w:val="both"/>
              <w:rPr>
                <w:rFonts w:cs="Arial"/>
                <w:szCs w:val="20"/>
              </w:rPr>
            </w:pPr>
          </w:p>
          <w:p w14:paraId="6C2AECBE" w14:textId="6CEDDB0D" w:rsidR="009B061A" w:rsidRPr="00605612" w:rsidRDefault="009B061A" w:rsidP="003F3DDB">
            <w:pPr>
              <w:spacing w:line="276" w:lineRule="auto"/>
              <w:jc w:val="both"/>
              <w:rPr>
                <w:rFonts w:cs="Arial"/>
                <w:szCs w:val="20"/>
              </w:rPr>
            </w:pPr>
            <w:r w:rsidRPr="00605612">
              <w:rPr>
                <w:rFonts w:cs="Arial"/>
                <w:szCs w:val="20"/>
              </w:rPr>
              <w:t xml:space="preserve">V petem odstavku se za besedilom »prvega odstavka 45. člena,« doda besedilo »a45.a člena,«, za besedilom »156. člena« pa se črtata vejica in besedilo »495. člena«. </w:t>
            </w:r>
          </w:p>
          <w:p w14:paraId="5662CB4A" w14:textId="77777777" w:rsidR="00201F7A" w:rsidRPr="00605612" w:rsidRDefault="00201F7A" w:rsidP="003F3DDB">
            <w:pPr>
              <w:spacing w:line="276" w:lineRule="auto"/>
              <w:jc w:val="both"/>
              <w:rPr>
                <w:rFonts w:cs="Arial"/>
                <w:szCs w:val="20"/>
              </w:rPr>
            </w:pPr>
          </w:p>
          <w:p w14:paraId="6D447923" w14:textId="73A6B714" w:rsidR="003F3DDB" w:rsidRPr="00605612" w:rsidRDefault="003F3DDB" w:rsidP="003F3DDB">
            <w:pPr>
              <w:spacing w:line="276" w:lineRule="auto"/>
              <w:jc w:val="both"/>
              <w:rPr>
                <w:rFonts w:cs="Arial"/>
                <w:szCs w:val="20"/>
              </w:rPr>
            </w:pPr>
            <w:r w:rsidRPr="00605612">
              <w:rPr>
                <w:rFonts w:cs="Arial"/>
                <w:szCs w:val="20"/>
              </w:rPr>
              <w:t xml:space="preserve">Za </w:t>
            </w:r>
            <w:r w:rsidR="008C14A9" w:rsidRPr="00605612">
              <w:rPr>
                <w:rFonts w:cs="Arial"/>
                <w:szCs w:val="20"/>
              </w:rPr>
              <w:t xml:space="preserve">petim </w:t>
            </w:r>
            <w:r w:rsidRPr="00605612">
              <w:rPr>
                <w:rFonts w:cs="Arial"/>
                <w:szCs w:val="20"/>
              </w:rPr>
              <w:t xml:space="preserve">odstavkom se doda nov </w:t>
            </w:r>
            <w:r w:rsidR="003874F7" w:rsidRPr="00605612">
              <w:rPr>
                <w:rFonts w:cs="Arial"/>
                <w:szCs w:val="20"/>
              </w:rPr>
              <w:t xml:space="preserve">šesti </w:t>
            </w:r>
            <w:r w:rsidRPr="00605612">
              <w:rPr>
                <w:rFonts w:cs="Arial"/>
                <w:szCs w:val="20"/>
              </w:rPr>
              <w:t>odstavek, ki se glasi:</w:t>
            </w:r>
          </w:p>
          <w:p w14:paraId="76E837A9" w14:textId="3D4295B8" w:rsidR="003F3DDB" w:rsidRPr="00605612" w:rsidRDefault="003F3DDB" w:rsidP="003F3DDB">
            <w:pPr>
              <w:spacing w:line="276" w:lineRule="auto"/>
              <w:jc w:val="both"/>
              <w:rPr>
                <w:rFonts w:cs="Arial"/>
                <w:szCs w:val="20"/>
              </w:rPr>
            </w:pPr>
            <w:r w:rsidRPr="00605612">
              <w:rPr>
                <w:rFonts w:cs="Arial"/>
                <w:szCs w:val="20"/>
              </w:rPr>
              <w:t>»(7) Zagovornik načela enakosti je pristojen za nadzor nad izvajanjem določb 254.c, 254.č in 254.e člena tega zakona.«</w:t>
            </w:r>
            <w:r w:rsidR="007C375A">
              <w:rPr>
                <w:rFonts w:cs="Arial"/>
                <w:szCs w:val="20"/>
              </w:rPr>
              <w:t>.</w:t>
            </w:r>
          </w:p>
          <w:p w14:paraId="5F14A156" w14:textId="77777777" w:rsidR="002942CB" w:rsidRPr="00605612" w:rsidRDefault="002942CB" w:rsidP="003F3DDB">
            <w:pPr>
              <w:spacing w:line="276" w:lineRule="auto"/>
              <w:jc w:val="both"/>
              <w:rPr>
                <w:rFonts w:cs="Arial"/>
                <w:szCs w:val="20"/>
              </w:rPr>
            </w:pPr>
          </w:p>
          <w:p w14:paraId="623C441D" w14:textId="0E9DE6E9" w:rsidR="002942CB" w:rsidRPr="00605612" w:rsidRDefault="002942CB" w:rsidP="003F3DDB">
            <w:pPr>
              <w:spacing w:line="276" w:lineRule="auto"/>
              <w:jc w:val="both"/>
              <w:rPr>
                <w:rFonts w:cs="Arial"/>
                <w:szCs w:val="20"/>
              </w:rPr>
            </w:pPr>
            <w:r w:rsidRPr="00605612">
              <w:rPr>
                <w:rFonts w:cs="Arial"/>
                <w:szCs w:val="20"/>
              </w:rPr>
              <w:t>Dosedanji šesti odstavek postane sedmi odstavek.</w:t>
            </w:r>
          </w:p>
          <w:p w14:paraId="45AC49A7" w14:textId="77777777" w:rsidR="003F3DDB" w:rsidRPr="00605612" w:rsidRDefault="003F3DDB" w:rsidP="003F3DDB">
            <w:pPr>
              <w:spacing w:line="276" w:lineRule="auto"/>
              <w:jc w:val="center"/>
              <w:rPr>
                <w:rFonts w:cs="Arial"/>
                <w:szCs w:val="20"/>
              </w:rPr>
            </w:pPr>
          </w:p>
          <w:p w14:paraId="7D925DDC" w14:textId="289DDFF6" w:rsidR="003F3DDB" w:rsidRPr="00605612" w:rsidRDefault="6CB864D9"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bCs/>
                <w:sz w:val="20"/>
                <w:szCs w:val="20"/>
              </w:rPr>
              <w:t>č</w:t>
            </w:r>
            <w:r w:rsidR="003F3DDB" w:rsidRPr="00605612">
              <w:rPr>
                <w:rFonts w:ascii="Arial" w:hAnsi="Arial" w:cs="Arial"/>
                <w:b/>
                <w:sz w:val="20"/>
                <w:szCs w:val="20"/>
              </w:rPr>
              <w:t>len</w:t>
            </w:r>
          </w:p>
          <w:p w14:paraId="08E891AF" w14:textId="77777777" w:rsidR="00D14E0A" w:rsidRPr="00605612" w:rsidRDefault="00D14E0A" w:rsidP="00D14E0A">
            <w:pPr>
              <w:spacing w:line="276" w:lineRule="auto"/>
              <w:jc w:val="both"/>
              <w:rPr>
                <w:rFonts w:cs="Arial"/>
                <w:szCs w:val="20"/>
              </w:rPr>
            </w:pPr>
          </w:p>
          <w:p w14:paraId="4EDB878B" w14:textId="77777777" w:rsidR="00D22C8D" w:rsidRPr="00605612" w:rsidRDefault="00D22C8D" w:rsidP="00D22C8D">
            <w:pPr>
              <w:spacing w:line="276" w:lineRule="auto"/>
              <w:rPr>
                <w:rFonts w:cs="Arial"/>
                <w:szCs w:val="20"/>
              </w:rPr>
            </w:pPr>
            <w:r w:rsidRPr="00605612">
              <w:rPr>
                <w:rFonts w:cs="Arial"/>
                <w:szCs w:val="20"/>
              </w:rPr>
              <w:t xml:space="preserve">V 685. členu se v prvem odstavku za 1. točko doda nova 2. točka, ki se glasi: </w:t>
            </w:r>
          </w:p>
          <w:p w14:paraId="56EBB729" w14:textId="77777777" w:rsidR="00D22C8D" w:rsidRPr="00605612" w:rsidRDefault="00D22C8D" w:rsidP="00D22C8D">
            <w:pPr>
              <w:spacing w:line="276" w:lineRule="auto"/>
              <w:jc w:val="both"/>
              <w:rPr>
                <w:rFonts w:cs="Arial"/>
                <w:szCs w:val="20"/>
              </w:rPr>
            </w:pPr>
            <w:r w:rsidRPr="00605612">
              <w:rPr>
                <w:rFonts w:cs="Arial"/>
                <w:szCs w:val="20"/>
              </w:rPr>
              <w:t>»2. ki na poslovnem naslovu nima na vidnem mestu napisa z navedbo firme in sedeža družbe (a45.a člen)«.</w:t>
            </w:r>
          </w:p>
          <w:p w14:paraId="2BDE8DAB" w14:textId="77777777" w:rsidR="00D22C8D" w:rsidRPr="00605612" w:rsidRDefault="00D22C8D" w:rsidP="00D22C8D">
            <w:pPr>
              <w:spacing w:line="276" w:lineRule="auto"/>
              <w:jc w:val="both"/>
              <w:rPr>
                <w:rFonts w:cs="Arial"/>
                <w:szCs w:val="20"/>
              </w:rPr>
            </w:pPr>
          </w:p>
          <w:p w14:paraId="6A4E2993" w14:textId="675EE2AC" w:rsidR="00D14E0A" w:rsidRPr="00605612" w:rsidRDefault="00D22C8D" w:rsidP="00D14E0A">
            <w:pPr>
              <w:spacing w:line="276" w:lineRule="auto"/>
              <w:jc w:val="both"/>
              <w:rPr>
                <w:rFonts w:cs="Arial"/>
                <w:szCs w:val="20"/>
              </w:rPr>
            </w:pPr>
            <w:r w:rsidRPr="00605612">
              <w:rPr>
                <w:rFonts w:cs="Arial"/>
                <w:szCs w:val="20"/>
              </w:rPr>
              <w:t xml:space="preserve">Dosedanje 2. do 27. točka postanejo 3. to 28. točka. </w:t>
            </w:r>
          </w:p>
          <w:p w14:paraId="3ACDF83D" w14:textId="77777777" w:rsidR="00D14E0A" w:rsidRPr="00605612" w:rsidRDefault="00D14E0A" w:rsidP="00D14E0A">
            <w:pPr>
              <w:spacing w:line="276" w:lineRule="auto"/>
              <w:jc w:val="center"/>
              <w:rPr>
                <w:rFonts w:cs="Arial"/>
                <w:szCs w:val="20"/>
              </w:rPr>
            </w:pPr>
          </w:p>
          <w:p w14:paraId="615F2826" w14:textId="219DE29D" w:rsidR="00D14E0A" w:rsidRPr="00605612" w:rsidRDefault="00D14E0A"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sz w:val="20"/>
                <w:szCs w:val="20"/>
              </w:rPr>
              <w:t>člen</w:t>
            </w:r>
          </w:p>
          <w:p w14:paraId="7327CB16" w14:textId="219DE29D" w:rsidR="003F3DDB" w:rsidRPr="00605612" w:rsidRDefault="003F3DDB" w:rsidP="003F3DDB">
            <w:pPr>
              <w:spacing w:line="276" w:lineRule="auto"/>
              <w:rPr>
                <w:rFonts w:cs="Arial"/>
                <w:szCs w:val="20"/>
              </w:rPr>
            </w:pPr>
          </w:p>
          <w:p w14:paraId="58A70918" w14:textId="57DCFAC4" w:rsidR="003F3DDB" w:rsidRPr="00605612" w:rsidRDefault="003F3DDB" w:rsidP="003F3DDB">
            <w:pPr>
              <w:spacing w:line="276" w:lineRule="auto"/>
              <w:jc w:val="both"/>
              <w:rPr>
                <w:rFonts w:cs="Arial"/>
                <w:szCs w:val="20"/>
              </w:rPr>
            </w:pPr>
            <w:r w:rsidRPr="00605612">
              <w:rPr>
                <w:rFonts w:cs="Arial"/>
                <w:szCs w:val="20"/>
              </w:rPr>
              <w:t xml:space="preserve">V 686. členu se v prvem odstavku v 7. točki </w:t>
            </w:r>
            <w:r w:rsidR="009E344F">
              <w:rPr>
                <w:rFonts w:cs="Arial"/>
                <w:szCs w:val="20"/>
              </w:rPr>
              <w:t>za</w:t>
            </w:r>
            <w:r w:rsidRPr="00605612">
              <w:rPr>
                <w:rFonts w:cs="Arial"/>
                <w:szCs w:val="20"/>
              </w:rPr>
              <w:t xml:space="preserve"> besed</w:t>
            </w:r>
            <w:r w:rsidR="009E344F">
              <w:rPr>
                <w:rFonts w:cs="Arial"/>
                <w:szCs w:val="20"/>
              </w:rPr>
              <w:t>o</w:t>
            </w:r>
            <w:r w:rsidRPr="00605612">
              <w:rPr>
                <w:rFonts w:cs="Arial"/>
                <w:szCs w:val="20"/>
              </w:rPr>
              <w:t xml:space="preserve"> »</w:t>
            </w:r>
            <w:r w:rsidR="009E344F">
              <w:rPr>
                <w:rFonts w:cs="Arial"/>
                <w:szCs w:val="20"/>
              </w:rPr>
              <w:t>prvi</w:t>
            </w:r>
            <w:r w:rsidRPr="00605612">
              <w:rPr>
                <w:rFonts w:cs="Arial"/>
                <w:szCs w:val="20"/>
              </w:rPr>
              <w:t>« doda besedilo »in drugi«.</w:t>
            </w:r>
          </w:p>
          <w:p w14:paraId="1B14D289" w14:textId="77777777" w:rsidR="003F3DDB" w:rsidRPr="00605612" w:rsidRDefault="003F3DDB" w:rsidP="003F3DDB">
            <w:pPr>
              <w:spacing w:line="276" w:lineRule="auto"/>
              <w:jc w:val="both"/>
              <w:rPr>
                <w:rFonts w:cs="Arial"/>
                <w:szCs w:val="20"/>
              </w:rPr>
            </w:pPr>
          </w:p>
          <w:p w14:paraId="08DD8C11" w14:textId="77777777" w:rsidR="003F3DDB" w:rsidRPr="00605612" w:rsidRDefault="003F3DDB" w:rsidP="003F3DDB">
            <w:pPr>
              <w:spacing w:line="276" w:lineRule="auto"/>
              <w:jc w:val="both"/>
              <w:rPr>
                <w:rFonts w:cs="Arial"/>
                <w:szCs w:val="20"/>
              </w:rPr>
            </w:pPr>
            <w:r w:rsidRPr="00605612">
              <w:rPr>
                <w:rFonts w:cs="Arial"/>
                <w:szCs w:val="20"/>
              </w:rPr>
              <w:t>Za 10. točko se dodajo nove 11. do 13. točka, ki se glasijo:</w:t>
            </w:r>
          </w:p>
          <w:p w14:paraId="365327CA" w14:textId="77777777" w:rsidR="003F3DDB" w:rsidRPr="00605612" w:rsidRDefault="003F3DDB" w:rsidP="003F3DDB">
            <w:pPr>
              <w:spacing w:line="276" w:lineRule="auto"/>
              <w:jc w:val="both"/>
              <w:rPr>
                <w:rFonts w:cs="Arial"/>
                <w:szCs w:val="20"/>
              </w:rPr>
            </w:pPr>
          </w:p>
          <w:p w14:paraId="2F2A5264" w14:textId="62388F9E" w:rsidR="003F3DDB" w:rsidRPr="00605612" w:rsidRDefault="003F3DDB" w:rsidP="003F3DDB">
            <w:pPr>
              <w:spacing w:line="276" w:lineRule="auto"/>
              <w:jc w:val="both"/>
              <w:rPr>
                <w:rFonts w:cs="Arial"/>
                <w:szCs w:val="20"/>
              </w:rPr>
            </w:pPr>
            <w:r w:rsidRPr="00605612">
              <w:rPr>
                <w:rFonts w:cs="Arial"/>
                <w:szCs w:val="20"/>
              </w:rPr>
              <w:t xml:space="preserve">»11. konsolidiranega poročila o </w:t>
            </w:r>
            <w:proofErr w:type="spellStart"/>
            <w:r w:rsidRPr="00605612">
              <w:rPr>
                <w:rFonts w:cs="Arial"/>
                <w:szCs w:val="20"/>
              </w:rPr>
              <w:t>trajnostnosti</w:t>
            </w:r>
            <w:proofErr w:type="spellEnd"/>
            <w:r w:rsidRPr="00605612">
              <w:rPr>
                <w:rFonts w:cs="Arial"/>
                <w:szCs w:val="20"/>
              </w:rPr>
              <w:t xml:space="preserve"> ne predloži </w:t>
            </w:r>
            <w:r w:rsidR="002224D0" w:rsidRPr="00605612">
              <w:rPr>
                <w:rFonts w:cs="Arial"/>
                <w:szCs w:val="20"/>
              </w:rPr>
              <w:t xml:space="preserve">na način in v rokih </w:t>
            </w:r>
            <w:r w:rsidRPr="00605612">
              <w:rPr>
                <w:rFonts w:cs="Arial"/>
                <w:szCs w:val="20"/>
              </w:rPr>
              <w:t>v skladu z zadnjim stavkom drugega odstavka 58. člena tega zakona;</w:t>
            </w:r>
          </w:p>
          <w:p w14:paraId="05A79049" w14:textId="44CED5FA" w:rsidR="003F3DDB" w:rsidRPr="00605612" w:rsidRDefault="003F3DDB" w:rsidP="003F3DDB">
            <w:pPr>
              <w:spacing w:line="276" w:lineRule="auto"/>
              <w:jc w:val="both"/>
              <w:rPr>
                <w:rFonts w:cs="Arial"/>
                <w:szCs w:val="20"/>
              </w:rPr>
            </w:pPr>
            <w:r w:rsidRPr="00605612">
              <w:rPr>
                <w:rFonts w:cs="Arial"/>
                <w:szCs w:val="20"/>
              </w:rPr>
              <w:t xml:space="preserve">12. poročila o </w:t>
            </w:r>
            <w:proofErr w:type="spellStart"/>
            <w:r w:rsidRPr="00605612">
              <w:rPr>
                <w:rFonts w:cs="Arial"/>
                <w:szCs w:val="20"/>
              </w:rPr>
              <w:t>trajnostnosti</w:t>
            </w:r>
            <w:proofErr w:type="spellEnd"/>
            <w:r w:rsidRPr="00605612">
              <w:rPr>
                <w:rFonts w:cs="Arial"/>
                <w:szCs w:val="20"/>
              </w:rPr>
              <w:t xml:space="preserve"> ne predloži AJPES na način in v rokih v skladu s </w:t>
            </w:r>
            <w:r w:rsidR="005C49F3" w:rsidRPr="00605612">
              <w:rPr>
                <w:rFonts w:cs="Arial"/>
                <w:szCs w:val="20"/>
              </w:rPr>
              <w:t xml:space="preserve">tretjim odstavkom </w:t>
            </w:r>
            <w:r w:rsidRPr="00605612">
              <w:rPr>
                <w:rFonts w:cs="Arial"/>
                <w:szCs w:val="20"/>
              </w:rPr>
              <w:t>70.d člen</w:t>
            </w:r>
            <w:r w:rsidR="005C49F3" w:rsidRPr="00605612">
              <w:rPr>
                <w:rFonts w:cs="Arial"/>
                <w:szCs w:val="20"/>
              </w:rPr>
              <w:t>a</w:t>
            </w:r>
            <w:r w:rsidRPr="00605612">
              <w:rPr>
                <w:rFonts w:cs="Arial"/>
                <w:szCs w:val="20"/>
              </w:rPr>
              <w:t xml:space="preserve"> tega zakona;</w:t>
            </w:r>
          </w:p>
          <w:p w14:paraId="0C765CD2" w14:textId="550539CA" w:rsidR="003F3DDB" w:rsidRPr="00605612" w:rsidRDefault="003F3DDB" w:rsidP="003F3DDB">
            <w:pPr>
              <w:spacing w:line="276" w:lineRule="auto"/>
              <w:jc w:val="both"/>
              <w:rPr>
                <w:rFonts w:cs="Arial"/>
                <w:szCs w:val="20"/>
              </w:rPr>
            </w:pPr>
            <w:r w:rsidRPr="00605612">
              <w:rPr>
                <w:rFonts w:cs="Arial"/>
                <w:szCs w:val="20"/>
              </w:rPr>
              <w:t xml:space="preserve">13. poročila o davčnih informacijah v zvezi z dohodki in izjave iz 70.j člena tega zakona ne objavi na </w:t>
            </w:r>
            <w:r w:rsidR="00D87DBC" w:rsidRPr="00605612">
              <w:rPr>
                <w:rFonts w:cs="Arial"/>
                <w:szCs w:val="20"/>
              </w:rPr>
              <w:t xml:space="preserve">način in v rokih </w:t>
            </w:r>
            <w:r w:rsidRPr="00605612">
              <w:rPr>
                <w:rFonts w:cs="Arial"/>
                <w:szCs w:val="20"/>
              </w:rPr>
              <w:t>v skladu s 70.i členom tega zakona ali v skladu s tretjim odstavkom 70.j člena v povezavi s 70.i členom</w:t>
            </w:r>
            <w:r w:rsidR="007340F5" w:rsidRPr="00605612">
              <w:rPr>
                <w:rFonts w:cs="Arial"/>
                <w:szCs w:val="20"/>
              </w:rPr>
              <w:t xml:space="preserve"> tega zakona</w:t>
            </w:r>
            <w:r w:rsidRPr="00605612">
              <w:rPr>
                <w:rFonts w:cs="Arial"/>
                <w:szCs w:val="20"/>
              </w:rPr>
              <w:t xml:space="preserve">, če gre za družbo s sedežem v Republiki Sloveniji, ki jo obvladuje </w:t>
            </w:r>
            <w:r w:rsidR="00301981" w:rsidRPr="00605612">
              <w:rPr>
                <w:rFonts w:cs="Arial"/>
                <w:szCs w:val="20"/>
              </w:rPr>
              <w:t>tuje podjetje iz tretje države</w:t>
            </w:r>
            <w:r w:rsidRPr="00605612">
              <w:rPr>
                <w:rFonts w:cs="Arial"/>
                <w:szCs w:val="20"/>
              </w:rPr>
              <w:t>;</w:t>
            </w:r>
          </w:p>
          <w:p w14:paraId="67758D41" w14:textId="77777777" w:rsidR="006C70D9" w:rsidRPr="00605612" w:rsidRDefault="006C70D9" w:rsidP="003F3DDB">
            <w:pPr>
              <w:spacing w:line="276" w:lineRule="auto"/>
              <w:jc w:val="both"/>
              <w:rPr>
                <w:rFonts w:cs="Arial"/>
                <w:szCs w:val="20"/>
              </w:rPr>
            </w:pPr>
          </w:p>
          <w:p w14:paraId="33D38974" w14:textId="77777777" w:rsidR="003F3DDB" w:rsidRPr="00605612" w:rsidRDefault="003F3DDB" w:rsidP="003F3DDB">
            <w:pPr>
              <w:spacing w:line="276" w:lineRule="auto"/>
              <w:jc w:val="both"/>
              <w:rPr>
                <w:rFonts w:cs="Arial"/>
                <w:szCs w:val="20"/>
              </w:rPr>
            </w:pPr>
            <w:r w:rsidRPr="00605612">
              <w:rPr>
                <w:rFonts w:cs="Arial"/>
                <w:szCs w:val="20"/>
              </w:rPr>
              <w:t>Dosedanja 11. do 35. točka postanejo 14. do 38. točka.</w:t>
            </w:r>
          </w:p>
          <w:p w14:paraId="554D0493" w14:textId="77777777" w:rsidR="003F3DDB" w:rsidRPr="00605612" w:rsidRDefault="003F3DDB" w:rsidP="003F3DDB">
            <w:pPr>
              <w:spacing w:line="276" w:lineRule="auto"/>
              <w:jc w:val="both"/>
              <w:rPr>
                <w:rFonts w:cs="Arial"/>
                <w:szCs w:val="20"/>
              </w:rPr>
            </w:pPr>
          </w:p>
          <w:p w14:paraId="06B568A7" w14:textId="13CB79B4" w:rsidR="003F3DDB" w:rsidRPr="00605612" w:rsidRDefault="00787418" w:rsidP="003F3DDB">
            <w:pPr>
              <w:spacing w:line="276" w:lineRule="auto"/>
              <w:jc w:val="both"/>
              <w:rPr>
                <w:rFonts w:cs="Arial"/>
                <w:szCs w:val="20"/>
              </w:rPr>
            </w:pPr>
            <w:r w:rsidRPr="00605612">
              <w:rPr>
                <w:rFonts w:cs="Arial"/>
                <w:szCs w:val="20"/>
              </w:rPr>
              <w:t>Za 38. točko se d</w:t>
            </w:r>
            <w:r w:rsidR="003F3DDB" w:rsidRPr="00605612">
              <w:rPr>
                <w:rFonts w:cs="Arial"/>
                <w:szCs w:val="20"/>
              </w:rPr>
              <w:t>oda</w:t>
            </w:r>
            <w:r w:rsidR="00823CC7" w:rsidRPr="00605612">
              <w:rPr>
                <w:rFonts w:cs="Arial"/>
                <w:szCs w:val="20"/>
              </w:rPr>
              <w:t>jo</w:t>
            </w:r>
            <w:r w:rsidR="003F3DDB" w:rsidRPr="00605612">
              <w:rPr>
                <w:rFonts w:cs="Arial"/>
                <w:szCs w:val="20"/>
              </w:rPr>
              <w:t xml:space="preserve"> se nov</w:t>
            </w:r>
            <w:r w:rsidR="00823CC7" w:rsidRPr="00605612">
              <w:rPr>
                <w:rFonts w:cs="Arial"/>
                <w:szCs w:val="20"/>
              </w:rPr>
              <w:t>e</w:t>
            </w:r>
            <w:r w:rsidR="003F3DDB" w:rsidRPr="00605612">
              <w:rPr>
                <w:rFonts w:cs="Arial"/>
                <w:szCs w:val="20"/>
              </w:rPr>
              <w:t xml:space="preserve"> 39.</w:t>
            </w:r>
            <w:r w:rsidR="00823CC7" w:rsidRPr="00605612">
              <w:rPr>
                <w:rFonts w:cs="Arial"/>
                <w:szCs w:val="20"/>
              </w:rPr>
              <w:t>, 40.</w:t>
            </w:r>
            <w:r w:rsidR="003F3DDB" w:rsidRPr="00605612">
              <w:rPr>
                <w:rFonts w:cs="Arial"/>
                <w:szCs w:val="20"/>
              </w:rPr>
              <w:t xml:space="preserve"> in 4</w:t>
            </w:r>
            <w:r w:rsidR="00823CC7" w:rsidRPr="00605612">
              <w:rPr>
                <w:rFonts w:cs="Arial"/>
                <w:szCs w:val="20"/>
              </w:rPr>
              <w:t>1</w:t>
            </w:r>
            <w:r w:rsidR="003F3DDB" w:rsidRPr="00605612">
              <w:rPr>
                <w:rFonts w:cs="Arial"/>
                <w:szCs w:val="20"/>
              </w:rPr>
              <w:t>. točka, ki se glasi</w:t>
            </w:r>
            <w:r w:rsidR="00F6576E" w:rsidRPr="00605612">
              <w:rPr>
                <w:rFonts w:cs="Arial"/>
                <w:szCs w:val="20"/>
              </w:rPr>
              <w:t>jo</w:t>
            </w:r>
            <w:r w:rsidR="003F3DDB" w:rsidRPr="00605612">
              <w:rPr>
                <w:rFonts w:cs="Arial"/>
                <w:szCs w:val="20"/>
              </w:rPr>
              <w:t>:</w:t>
            </w:r>
          </w:p>
          <w:p w14:paraId="66A8684D" w14:textId="77777777" w:rsidR="00E57944" w:rsidRPr="00605612" w:rsidRDefault="00E57944" w:rsidP="00E57944">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»39. družba zavezanka ne določi deleža zastopanosti manj zastopanega spola v organih vodenja in nadzora ter med izvršnimi direktorji skladno z drugim odstavkom 254.c členom, </w:t>
            </w:r>
            <w:r w:rsidRPr="00605612">
              <w:rPr>
                <w:rStyle w:val="eop"/>
                <w:rFonts w:ascii="Arial" w:hAnsi="Arial" w:cs="Arial"/>
                <w:sz w:val="20"/>
                <w:szCs w:val="20"/>
              </w:rPr>
              <w:t> </w:t>
            </w:r>
          </w:p>
          <w:p w14:paraId="65B63241" w14:textId="77777777" w:rsidR="00E57944" w:rsidRPr="00605612" w:rsidRDefault="00E57944" w:rsidP="00E57944">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40. družba zavezanka v primeru neizpolnjevanja deležev v izbirnem postopku za imenovanje članov organov vodenja in nadzora ter izvršnih direktorjev ob enakem izpolnjevanju predpisanih meril in pogojev v nasprotju s prvim odstavkom 254.č členom tega zakona ne da prednosti osebi manj zastopanega spola,</w:t>
            </w:r>
            <w:r w:rsidRPr="00605612">
              <w:rPr>
                <w:rStyle w:val="eop"/>
                <w:rFonts w:ascii="Arial" w:hAnsi="Arial" w:cs="Arial"/>
                <w:sz w:val="20"/>
                <w:szCs w:val="20"/>
              </w:rPr>
              <w:t> </w:t>
            </w:r>
          </w:p>
          <w:p w14:paraId="11B71D66" w14:textId="750CBB1C" w:rsidR="00E57944" w:rsidRPr="00605612" w:rsidRDefault="00E57944" w:rsidP="00E57944">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41. družba zavezanka v primeru neizpolnjevanja deležev pred začetkom izbirnega postopka ne določi jasnih, nevtralnih in nedvoumnih meril ter pogojev za imenovanje člana organa vodenja ali nadzora ali izvršnega direktorja skladno z drugim odstavkom 254.č člena tega zakona.«</w:t>
            </w:r>
            <w:r w:rsidR="007A054A" w:rsidRPr="00605612">
              <w:rPr>
                <w:rStyle w:val="normaltextrun"/>
                <w:rFonts w:ascii="Arial" w:hAnsi="Arial" w:cs="Arial"/>
                <w:sz w:val="20"/>
                <w:szCs w:val="20"/>
              </w:rPr>
              <w:t>.</w:t>
            </w:r>
            <w:r w:rsidRPr="00605612">
              <w:rPr>
                <w:rStyle w:val="eop"/>
                <w:rFonts w:ascii="Arial" w:hAnsi="Arial" w:cs="Arial"/>
                <w:sz w:val="20"/>
                <w:szCs w:val="20"/>
              </w:rPr>
              <w:t> </w:t>
            </w:r>
          </w:p>
          <w:p w14:paraId="229F7A54" w14:textId="77777777" w:rsidR="003F3DDB" w:rsidRPr="00605612" w:rsidRDefault="003F3DDB" w:rsidP="003F3DDB">
            <w:pPr>
              <w:spacing w:line="276" w:lineRule="auto"/>
              <w:jc w:val="center"/>
              <w:rPr>
                <w:rFonts w:cs="Arial"/>
                <w:szCs w:val="20"/>
              </w:rPr>
            </w:pPr>
          </w:p>
          <w:p w14:paraId="5B24BCE2" w14:textId="77777777" w:rsidR="003F3DDB" w:rsidRPr="00605612" w:rsidRDefault="003F3DDB"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sz w:val="20"/>
                <w:szCs w:val="20"/>
              </w:rPr>
              <w:t>člen</w:t>
            </w:r>
          </w:p>
          <w:p w14:paraId="2B6F182C" w14:textId="77777777" w:rsidR="003F3DDB" w:rsidRPr="00605612" w:rsidRDefault="003F3DDB" w:rsidP="003F3DDB">
            <w:pPr>
              <w:spacing w:line="276" w:lineRule="auto"/>
              <w:rPr>
                <w:rFonts w:cs="Arial"/>
                <w:szCs w:val="20"/>
              </w:rPr>
            </w:pPr>
          </w:p>
          <w:p w14:paraId="2B29322C" w14:textId="65A0BEF8" w:rsidR="003F3DDB" w:rsidRPr="00605612" w:rsidRDefault="003F3DDB" w:rsidP="1E4914CD">
            <w:pPr>
              <w:spacing w:line="276" w:lineRule="auto"/>
              <w:jc w:val="both"/>
              <w:rPr>
                <w:rFonts w:cs="Arial"/>
                <w:szCs w:val="20"/>
              </w:rPr>
            </w:pPr>
            <w:r w:rsidRPr="00605612">
              <w:rPr>
                <w:rFonts w:cs="Arial"/>
                <w:szCs w:val="20"/>
              </w:rPr>
              <w:t xml:space="preserve">V 686.a členu se v prvem odstavku </w:t>
            </w:r>
            <w:r w:rsidR="4ACF6146" w:rsidRPr="00605612">
              <w:rPr>
                <w:rFonts w:cs="Arial"/>
                <w:szCs w:val="20"/>
              </w:rPr>
              <w:t xml:space="preserve">v 1. točki beseda </w:t>
            </w:r>
            <w:r w:rsidR="60F4F31D" w:rsidRPr="00605612">
              <w:rPr>
                <w:rFonts w:cs="Arial"/>
                <w:szCs w:val="20"/>
              </w:rPr>
              <w:t>»</w:t>
            </w:r>
            <w:r w:rsidR="4ACF6146" w:rsidRPr="00605612">
              <w:rPr>
                <w:rFonts w:cs="Arial"/>
                <w:szCs w:val="20"/>
              </w:rPr>
              <w:t>drugi</w:t>
            </w:r>
            <w:r w:rsidR="0F13DEE7" w:rsidRPr="00605612">
              <w:rPr>
                <w:rFonts w:cs="Arial"/>
                <w:szCs w:val="20"/>
              </w:rPr>
              <w:t xml:space="preserve">« </w:t>
            </w:r>
            <w:r w:rsidR="33526837" w:rsidRPr="00605612">
              <w:rPr>
                <w:rFonts w:cs="Arial"/>
                <w:szCs w:val="20"/>
              </w:rPr>
              <w:t>nadomesti</w:t>
            </w:r>
            <w:r w:rsidR="0F13DEE7" w:rsidRPr="00605612">
              <w:rPr>
                <w:rFonts w:cs="Arial"/>
                <w:szCs w:val="20"/>
              </w:rPr>
              <w:t xml:space="preserve"> z besedo »tretji«.</w:t>
            </w:r>
          </w:p>
          <w:p w14:paraId="25DA70ED" w14:textId="2B445E23" w:rsidR="003F3DDB" w:rsidRPr="00605612" w:rsidRDefault="003F3DDB" w:rsidP="1E4914CD">
            <w:pPr>
              <w:spacing w:line="276" w:lineRule="auto"/>
              <w:jc w:val="both"/>
              <w:rPr>
                <w:rFonts w:cs="Arial"/>
                <w:szCs w:val="20"/>
              </w:rPr>
            </w:pPr>
          </w:p>
          <w:p w14:paraId="5FFF234E" w14:textId="33C494BE" w:rsidR="003F3DDB" w:rsidRPr="00605612" w:rsidRDefault="4ACF6146" w:rsidP="003F3DDB">
            <w:pPr>
              <w:spacing w:line="276" w:lineRule="auto"/>
              <w:jc w:val="both"/>
              <w:rPr>
                <w:rFonts w:cs="Arial"/>
                <w:szCs w:val="20"/>
              </w:rPr>
            </w:pPr>
            <w:r w:rsidRPr="00605612">
              <w:rPr>
                <w:rFonts w:cs="Arial"/>
                <w:szCs w:val="20"/>
              </w:rPr>
              <w:t xml:space="preserve">Za 2. točko se </w:t>
            </w:r>
            <w:r w:rsidR="003F3DDB" w:rsidRPr="00605612">
              <w:rPr>
                <w:rFonts w:cs="Arial"/>
                <w:szCs w:val="20"/>
              </w:rPr>
              <w:t>doda</w:t>
            </w:r>
            <w:r w:rsidR="00D579AB" w:rsidRPr="00605612">
              <w:rPr>
                <w:rFonts w:cs="Arial"/>
                <w:szCs w:val="20"/>
              </w:rPr>
              <w:t>ta</w:t>
            </w:r>
            <w:r w:rsidR="003F3DDB" w:rsidRPr="00605612">
              <w:rPr>
                <w:rFonts w:cs="Arial"/>
                <w:szCs w:val="20"/>
              </w:rPr>
              <w:t xml:space="preserve"> nov</w:t>
            </w:r>
            <w:r w:rsidR="00D579AB" w:rsidRPr="00605612">
              <w:rPr>
                <w:rFonts w:cs="Arial"/>
                <w:szCs w:val="20"/>
              </w:rPr>
              <w:t>i</w:t>
            </w:r>
            <w:r w:rsidR="003F3DDB" w:rsidRPr="00605612">
              <w:rPr>
                <w:rFonts w:cs="Arial"/>
                <w:szCs w:val="20"/>
              </w:rPr>
              <w:t xml:space="preserve"> 3.</w:t>
            </w:r>
            <w:r w:rsidR="00D579AB" w:rsidRPr="00605612">
              <w:rPr>
                <w:rFonts w:cs="Arial"/>
                <w:szCs w:val="20"/>
              </w:rPr>
              <w:t xml:space="preserve"> in 4.</w:t>
            </w:r>
            <w:r w:rsidR="003F3DDB" w:rsidRPr="00605612">
              <w:rPr>
                <w:rFonts w:cs="Arial"/>
                <w:szCs w:val="20"/>
              </w:rPr>
              <w:t xml:space="preserve"> točka, ki se glasi</w:t>
            </w:r>
            <w:r w:rsidR="00D579AB" w:rsidRPr="00605612">
              <w:rPr>
                <w:rFonts w:cs="Arial"/>
                <w:szCs w:val="20"/>
              </w:rPr>
              <w:t>ta</w:t>
            </w:r>
            <w:r w:rsidR="003F3DDB" w:rsidRPr="00605612">
              <w:rPr>
                <w:rFonts w:cs="Arial"/>
                <w:szCs w:val="20"/>
              </w:rPr>
              <w:t>:</w:t>
            </w:r>
          </w:p>
          <w:p w14:paraId="640D42E5" w14:textId="77777777" w:rsidR="00AE4D0F" w:rsidRPr="00605612" w:rsidRDefault="00AE4D0F" w:rsidP="00AE4D0F">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»3. če družba zavezanka v izjavi o upravljanju ne objavi podatkov iz prvega odstavka 254.e člena tega zakona,</w:t>
            </w:r>
            <w:r w:rsidRPr="00605612">
              <w:rPr>
                <w:rStyle w:val="eop"/>
                <w:rFonts w:ascii="Arial" w:hAnsi="Arial" w:cs="Arial"/>
                <w:sz w:val="20"/>
                <w:szCs w:val="20"/>
              </w:rPr>
              <w:t> </w:t>
            </w:r>
          </w:p>
          <w:p w14:paraId="6BCC2E65" w14:textId="4F8936E6" w:rsidR="00AE4D0F" w:rsidRPr="00605612" w:rsidRDefault="00AE4D0F" w:rsidP="00AE4D0F">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 xml:space="preserve">4. če družba zavezanka ne objavi podatkov na svoji spletni strani ali jih ne posreduje Zagovorniku načela enakosti skladno z drugim odstavkom 254.e člena tega zakona.«. </w:t>
            </w:r>
            <w:r w:rsidRPr="00605612">
              <w:rPr>
                <w:rStyle w:val="eop"/>
                <w:rFonts w:ascii="Arial" w:hAnsi="Arial" w:cs="Arial"/>
                <w:sz w:val="20"/>
                <w:szCs w:val="20"/>
              </w:rPr>
              <w:t> </w:t>
            </w:r>
          </w:p>
          <w:p w14:paraId="708C2E0D" w14:textId="77777777" w:rsidR="003F3DDB" w:rsidRPr="00605612" w:rsidRDefault="003F3DDB" w:rsidP="003F3DDB">
            <w:pPr>
              <w:spacing w:line="276" w:lineRule="auto"/>
              <w:rPr>
                <w:rFonts w:cs="Arial"/>
                <w:szCs w:val="20"/>
              </w:rPr>
            </w:pPr>
          </w:p>
          <w:p w14:paraId="4CCFA315" w14:textId="77777777" w:rsidR="003F3DDB" w:rsidRPr="00605612" w:rsidRDefault="003F3DDB"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sz w:val="20"/>
                <w:szCs w:val="20"/>
              </w:rPr>
              <w:t>člen</w:t>
            </w:r>
          </w:p>
          <w:p w14:paraId="54B027EE" w14:textId="77777777" w:rsidR="003F3DDB" w:rsidRPr="00605612" w:rsidRDefault="003F3DDB" w:rsidP="003F3DDB">
            <w:pPr>
              <w:pStyle w:val="Odstavekseznama"/>
              <w:spacing w:after="0" w:line="276" w:lineRule="auto"/>
              <w:rPr>
                <w:rFonts w:ascii="Arial" w:hAnsi="Arial" w:cs="Arial"/>
                <w:sz w:val="20"/>
                <w:szCs w:val="20"/>
              </w:rPr>
            </w:pPr>
          </w:p>
          <w:p w14:paraId="04F8C45C" w14:textId="77777777" w:rsidR="003F3DDB" w:rsidRPr="00605612" w:rsidRDefault="003F3DDB" w:rsidP="003F3DDB">
            <w:pPr>
              <w:spacing w:line="276" w:lineRule="auto"/>
              <w:jc w:val="both"/>
              <w:rPr>
                <w:rFonts w:cs="Arial"/>
                <w:szCs w:val="20"/>
              </w:rPr>
            </w:pPr>
            <w:r w:rsidRPr="00605612">
              <w:rPr>
                <w:rFonts w:cs="Arial"/>
                <w:szCs w:val="20"/>
              </w:rPr>
              <w:t>V 687. členu se v tretjem odstavku v 3. točki za zaklepajem pika nadomesti s podpičjem in dodata novi 4. in 5. točka, ki se glasita:</w:t>
            </w:r>
          </w:p>
          <w:p w14:paraId="5691AA4E" w14:textId="77777777" w:rsidR="003F3DDB" w:rsidRPr="00605612" w:rsidRDefault="003F3DDB" w:rsidP="003F3DDB">
            <w:pPr>
              <w:spacing w:line="276" w:lineRule="auto"/>
              <w:jc w:val="both"/>
              <w:rPr>
                <w:rFonts w:cs="Arial"/>
                <w:szCs w:val="20"/>
              </w:rPr>
            </w:pPr>
          </w:p>
          <w:p w14:paraId="2D3F449C" w14:textId="67539D09" w:rsidR="003F3DDB" w:rsidRPr="00605612" w:rsidRDefault="003F3DDB" w:rsidP="003F3DDB">
            <w:pPr>
              <w:spacing w:line="276" w:lineRule="auto"/>
              <w:jc w:val="both"/>
              <w:rPr>
                <w:rFonts w:cs="Arial"/>
                <w:szCs w:val="20"/>
              </w:rPr>
            </w:pPr>
            <w:r w:rsidRPr="00605612">
              <w:rPr>
                <w:rFonts w:cs="Arial"/>
                <w:szCs w:val="20"/>
              </w:rPr>
              <w:t xml:space="preserve">»4. poročila o </w:t>
            </w:r>
            <w:proofErr w:type="spellStart"/>
            <w:r w:rsidRPr="00605612">
              <w:rPr>
                <w:rFonts w:cs="Arial"/>
                <w:szCs w:val="20"/>
              </w:rPr>
              <w:t>trajnostnosti</w:t>
            </w:r>
            <w:proofErr w:type="spellEnd"/>
            <w:r w:rsidRPr="00605612">
              <w:rPr>
                <w:rFonts w:cs="Arial"/>
                <w:szCs w:val="20"/>
              </w:rPr>
              <w:t xml:space="preserve"> ne predloži AJPES na način in v rokih v </w:t>
            </w:r>
            <w:bookmarkStart w:id="79" w:name="_Hlk142647359"/>
            <w:r w:rsidRPr="00605612">
              <w:rPr>
                <w:rFonts w:cs="Arial"/>
                <w:szCs w:val="20"/>
              </w:rPr>
              <w:t>skladu s</w:t>
            </w:r>
            <w:r w:rsidR="00491B5D" w:rsidRPr="00605612">
              <w:rPr>
                <w:rFonts w:cs="Arial"/>
                <w:szCs w:val="20"/>
              </w:rPr>
              <w:t xml:space="preserve"> četrtim odstavkom</w:t>
            </w:r>
            <w:r w:rsidRPr="00605612">
              <w:rPr>
                <w:rFonts w:cs="Arial"/>
                <w:szCs w:val="20"/>
              </w:rPr>
              <w:t xml:space="preserve"> 683.b člen</w:t>
            </w:r>
            <w:r w:rsidR="00491B5D" w:rsidRPr="00605612">
              <w:rPr>
                <w:rFonts w:cs="Arial"/>
                <w:szCs w:val="20"/>
              </w:rPr>
              <w:t>a</w:t>
            </w:r>
            <w:r w:rsidRPr="00605612">
              <w:rPr>
                <w:rFonts w:cs="Arial"/>
                <w:szCs w:val="20"/>
              </w:rPr>
              <w:t xml:space="preserve"> v povezavi s 70.d členom tega zakona</w:t>
            </w:r>
            <w:bookmarkEnd w:id="79"/>
            <w:r w:rsidRPr="00605612">
              <w:rPr>
                <w:rFonts w:cs="Arial"/>
                <w:szCs w:val="20"/>
              </w:rPr>
              <w:t xml:space="preserve">; </w:t>
            </w:r>
          </w:p>
          <w:p w14:paraId="6F37D914" w14:textId="53587389" w:rsidR="003F3DDB" w:rsidRPr="00605612" w:rsidRDefault="003F3DDB" w:rsidP="003F3DDB">
            <w:pPr>
              <w:spacing w:line="276" w:lineRule="auto"/>
              <w:jc w:val="both"/>
              <w:rPr>
                <w:rFonts w:cs="Arial"/>
                <w:szCs w:val="20"/>
              </w:rPr>
            </w:pPr>
            <w:r w:rsidRPr="00605612">
              <w:rPr>
                <w:rFonts w:cs="Arial"/>
                <w:szCs w:val="20"/>
              </w:rPr>
              <w:t xml:space="preserve">5. poročila o davčnih informacijah v zvezi z dohodki in izjave ne objavi na </w:t>
            </w:r>
            <w:r w:rsidR="00932896" w:rsidRPr="00605612">
              <w:rPr>
                <w:rFonts w:cs="Arial"/>
                <w:szCs w:val="20"/>
              </w:rPr>
              <w:t>način in v rokih</w:t>
            </w:r>
            <w:r w:rsidRPr="00605612">
              <w:rPr>
                <w:rFonts w:cs="Arial"/>
                <w:szCs w:val="20"/>
              </w:rPr>
              <w:t xml:space="preserve"> v skladu s tretjim odstavkom 683.c člena v povezavi s 680. in 70.i členom tega zakona.«.</w:t>
            </w:r>
          </w:p>
          <w:p w14:paraId="4C8FCE40" w14:textId="77777777" w:rsidR="003F3DDB" w:rsidRPr="00605612" w:rsidRDefault="003F3DDB" w:rsidP="003F3DDB">
            <w:pPr>
              <w:spacing w:line="276" w:lineRule="auto"/>
              <w:jc w:val="both"/>
              <w:rPr>
                <w:rFonts w:cs="Arial"/>
                <w:szCs w:val="20"/>
              </w:rPr>
            </w:pPr>
          </w:p>
          <w:p w14:paraId="65A65C64" w14:textId="77777777" w:rsidR="008F0DF1" w:rsidRPr="00605612" w:rsidRDefault="008F0DF1" w:rsidP="00E55AC2">
            <w:pPr>
              <w:pStyle w:val="Odstavekseznama"/>
              <w:numPr>
                <w:ilvl w:val="0"/>
                <w:numId w:val="24"/>
              </w:numPr>
              <w:spacing w:after="0" w:line="276" w:lineRule="auto"/>
              <w:jc w:val="center"/>
              <w:rPr>
                <w:rFonts w:ascii="Arial" w:hAnsi="Arial" w:cs="Arial"/>
                <w:sz w:val="20"/>
                <w:szCs w:val="20"/>
              </w:rPr>
            </w:pPr>
            <w:r w:rsidRPr="00605612">
              <w:rPr>
                <w:rFonts w:ascii="Arial" w:hAnsi="Arial" w:cs="Arial"/>
                <w:b/>
                <w:sz w:val="20"/>
                <w:szCs w:val="20"/>
              </w:rPr>
              <w:t>člen</w:t>
            </w:r>
          </w:p>
          <w:p w14:paraId="43E83C00" w14:textId="77777777" w:rsidR="003F3DDB" w:rsidRPr="00605612" w:rsidRDefault="003F3DDB" w:rsidP="003F3DDB">
            <w:pPr>
              <w:spacing w:line="276" w:lineRule="auto"/>
              <w:jc w:val="both"/>
              <w:rPr>
                <w:rFonts w:cs="Arial"/>
                <w:szCs w:val="20"/>
              </w:rPr>
            </w:pPr>
          </w:p>
          <w:p w14:paraId="08A8D25F" w14:textId="77777777" w:rsidR="00CC3C64" w:rsidRPr="00605612" w:rsidRDefault="00CC3C64" w:rsidP="00CC3C64">
            <w:pPr>
              <w:spacing w:line="276" w:lineRule="auto"/>
              <w:jc w:val="both"/>
              <w:rPr>
                <w:rFonts w:cs="Arial"/>
                <w:szCs w:val="20"/>
              </w:rPr>
            </w:pPr>
            <w:r w:rsidRPr="00605612">
              <w:rPr>
                <w:rFonts w:cs="Arial"/>
                <w:szCs w:val="20"/>
              </w:rPr>
              <w:t xml:space="preserve">V 688. členu se v prvem odstavku v 1. točki pred besedo »ima« doda beseda »ki«. </w:t>
            </w:r>
          </w:p>
          <w:p w14:paraId="4F9B4573" w14:textId="77777777" w:rsidR="00CC3C64" w:rsidRPr="00605612" w:rsidRDefault="00CC3C64" w:rsidP="00CC3C64">
            <w:pPr>
              <w:spacing w:line="276" w:lineRule="auto"/>
              <w:jc w:val="both"/>
              <w:rPr>
                <w:rFonts w:cs="Arial"/>
                <w:szCs w:val="20"/>
              </w:rPr>
            </w:pPr>
          </w:p>
          <w:p w14:paraId="12C43CCC" w14:textId="77777777" w:rsidR="00CC3C64" w:rsidRPr="00605612" w:rsidRDefault="00CC3C64" w:rsidP="00CC3C64">
            <w:pPr>
              <w:spacing w:line="276" w:lineRule="auto"/>
              <w:jc w:val="both"/>
              <w:rPr>
                <w:rFonts w:cs="Arial"/>
                <w:szCs w:val="20"/>
              </w:rPr>
            </w:pPr>
            <w:r w:rsidRPr="00605612">
              <w:rPr>
                <w:rFonts w:cs="Arial"/>
                <w:szCs w:val="20"/>
              </w:rPr>
              <w:t>Za 1. točko se doda nova 2. točka, ki se glasi:</w:t>
            </w:r>
          </w:p>
          <w:p w14:paraId="0D5D26CB" w14:textId="5D0A7C8F" w:rsidR="00CC3C64" w:rsidRPr="00605612" w:rsidRDefault="00CC3C64" w:rsidP="00CC3C64">
            <w:pPr>
              <w:spacing w:line="276" w:lineRule="auto"/>
              <w:jc w:val="both"/>
              <w:rPr>
                <w:rFonts w:cs="Arial"/>
                <w:szCs w:val="20"/>
              </w:rPr>
            </w:pPr>
            <w:r w:rsidRPr="00605612">
              <w:rPr>
                <w:rFonts w:cs="Arial"/>
                <w:szCs w:val="20"/>
              </w:rPr>
              <w:t>»2. ki na poslovnem naslovu nima na vidnem mestu napisa z navedbo firme in sedeža podjetnika (a45.a člen)</w:t>
            </w:r>
            <w:r w:rsidR="27DF2259" w:rsidRPr="00605612">
              <w:rPr>
                <w:rFonts w:cs="Arial"/>
                <w:szCs w:val="20"/>
              </w:rPr>
              <w:t>;</w:t>
            </w:r>
            <w:r w:rsidRPr="00605612">
              <w:rPr>
                <w:rFonts w:cs="Arial"/>
                <w:szCs w:val="20"/>
              </w:rPr>
              <w:t>«.</w:t>
            </w:r>
          </w:p>
          <w:p w14:paraId="49A5F491" w14:textId="77777777" w:rsidR="00CC3C64" w:rsidRPr="00605612" w:rsidRDefault="00CC3C64" w:rsidP="00CC3C64">
            <w:pPr>
              <w:spacing w:line="276" w:lineRule="auto"/>
              <w:jc w:val="both"/>
              <w:rPr>
                <w:rFonts w:cs="Arial"/>
                <w:szCs w:val="20"/>
              </w:rPr>
            </w:pPr>
          </w:p>
          <w:p w14:paraId="7EA428B4" w14:textId="77777777" w:rsidR="00CC3C64" w:rsidRPr="00605612" w:rsidRDefault="00CC3C64" w:rsidP="00CC3C64">
            <w:pPr>
              <w:spacing w:line="276" w:lineRule="auto"/>
              <w:jc w:val="both"/>
              <w:rPr>
                <w:rFonts w:cs="Arial"/>
                <w:szCs w:val="20"/>
              </w:rPr>
            </w:pPr>
            <w:r w:rsidRPr="00605612">
              <w:rPr>
                <w:rFonts w:cs="Arial"/>
                <w:szCs w:val="20"/>
              </w:rPr>
              <w:t xml:space="preserve">Dosedanji 2. in 3. točka postaneta 3. in 4. točka.  </w:t>
            </w:r>
          </w:p>
          <w:p w14:paraId="7ABA6CE9" w14:textId="77777777" w:rsidR="00CC3C64" w:rsidRPr="00605612" w:rsidRDefault="00CC3C64" w:rsidP="00CC3C64">
            <w:pPr>
              <w:spacing w:line="276" w:lineRule="auto"/>
              <w:jc w:val="both"/>
              <w:rPr>
                <w:rFonts w:cs="Arial"/>
                <w:szCs w:val="20"/>
              </w:rPr>
            </w:pPr>
          </w:p>
          <w:p w14:paraId="5CF119A8" w14:textId="79BD8758" w:rsidR="00CC3C64" w:rsidRPr="00605612" w:rsidRDefault="00CC3C64" w:rsidP="00CC3C64">
            <w:pPr>
              <w:spacing w:line="276" w:lineRule="auto"/>
              <w:jc w:val="both"/>
              <w:rPr>
                <w:rFonts w:cs="Arial"/>
                <w:szCs w:val="20"/>
              </w:rPr>
            </w:pPr>
            <w:r w:rsidRPr="00605612">
              <w:rPr>
                <w:rFonts w:cs="Arial"/>
                <w:szCs w:val="20"/>
              </w:rPr>
              <w:t xml:space="preserve">V dosedanji 4. točki, ki postane 5. točka, se beseda »oznako« nadomesti z </w:t>
            </w:r>
            <w:r w:rsidR="0BB9BC33" w:rsidRPr="00605612" w:rsidDel="00CC3C64">
              <w:rPr>
                <w:rFonts w:cs="Arial"/>
                <w:szCs w:val="20"/>
              </w:rPr>
              <w:t>besedo</w:t>
            </w:r>
            <w:r w:rsidR="1B43E3EE" w:rsidRPr="00605612">
              <w:rPr>
                <w:rFonts w:cs="Arial"/>
                <w:szCs w:val="20"/>
              </w:rPr>
              <w:t xml:space="preserve"> »firmo</w:t>
            </w:r>
            <w:r w:rsidRPr="00605612">
              <w:rPr>
                <w:rFonts w:cs="Arial"/>
                <w:szCs w:val="20"/>
              </w:rPr>
              <w:t>«.</w:t>
            </w:r>
          </w:p>
          <w:p w14:paraId="4F575F9E" w14:textId="483D20CD" w:rsidR="00CC3C64" w:rsidRPr="00605612" w:rsidRDefault="00CC3C64" w:rsidP="00CC3C64">
            <w:pPr>
              <w:spacing w:line="276" w:lineRule="auto"/>
              <w:jc w:val="both"/>
              <w:rPr>
                <w:rFonts w:cs="Arial"/>
                <w:szCs w:val="20"/>
              </w:rPr>
            </w:pPr>
          </w:p>
          <w:p w14:paraId="415B555E" w14:textId="14C69494" w:rsidR="00CC3C64" w:rsidRPr="00605612" w:rsidRDefault="00CC3C64" w:rsidP="00CC3C64">
            <w:pPr>
              <w:spacing w:line="276" w:lineRule="auto"/>
              <w:jc w:val="both"/>
              <w:rPr>
                <w:rFonts w:cs="Arial"/>
                <w:szCs w:val="20"/>
              </w:rPr>
            </w:pPr>
            <w:r w:rsidRPr="00605612">
              <w:rPr>
                <w:rFonts w:cs="Arial"/>
                <w:szCs w:val="20"/>
              </w:rPr>
              <w:t xml:space="preserve">V dosedanji 5. točki, ki postane 6. točka, se </w:t>
            </w:r>
            <w:r w:rsidR="67BA0218" w:rsidRPr="00605612">
              <w:rPr>
                <w:rFonts w:cs="Arial"/>
                <w:szCs w:val="20"/>
              </w:rPr>
              <w:t xml:space="preserve">beseda </w:t>
            </w:r>
            <w:r w:rsidR="7853283D" w:rsidRPr="00605612">
              <w:rPr>
                <w:rFonts w:cs="Arial"/>
                <w:szCs w:val="20"/>
              </w:rPr>
              <w:t>»</w:t>
            </w:r>
            <w:r w:rsidR="67BA0218" w:rsidRPr="00605612">
              <w:rPr>
                <w:rFonts w:cs="Arial"/>
                <w:szCs w:val="20"/>
              </w:rPr>
              <w:t>sporočilih</w:t>
            </w:r>
            <w:r w:rsidR="09D5888B" w:rsidRPr="00605612">
              <w:rPr>
                <w:rFonts w:cs="Arial"/>
                <w:szCs w:val="20"/>
              </w:rPr>
              <w:t>«</w:t>
            </w:r>
            <w:r w:rsidR="67BA0218" w:rsidRPr="00605612">
              <w:rPr>
                <w:rFonts w:cs="Arial"/>
                <w:szCs w:val="20"/>
              </w:rPr>
              <w:t xml:space="preserve"> </w:t>
            </w:r>
            <w:r w:rsidR="3EDEA165" w:rsidRPr="00605612">
              <w:rPr>
                <w:rFonts w:cs="Arial"/>
                <w:szCs w:val="20"/>
              </w:rPr>
              <w:t xml:space="preserve">na </w:t>
            </w:r>
            <w:r w:rsidR="006F01DF">
              <w:rPr>
                <w:rFonts w:cs="Arial"/>
                <w:szCs w:val="20"/>
              </w:rPr>
              <w:t>ob</w:t>
            </w:r>
            <w:r w:rsidR="3EDEA165" w:rsidRPr="00605612">
              <w:rPr>
                <w:rFonts w:cs="Arial"/>
                <w:szCs w:val="20"/>
              </w:rPr>
              <w:t>eh mestih</w:t>
            </w:r>
            <w:r w:rsidR="67BA0218" w:rsidRPr="00605612">
              <w:rPr>
                <w:rFonts w:cs="Arial"/>
                <w:szCs w:val="20"/>
              </w:rPr>
              <w:t xml:space="preserve"> nadomesti z besedo </w:t>
            </w:r>
            <w:r w:rsidR="0140730A" w:rsidRPr="00605612">
              <w:rPr>
                <w:rFonts w:cs="Arial"/>
                <w:szCs w:val="20"/>
              </w:rPr>
              <w:t>»</w:t>
            </w:r>
            <w:r w:rsidR="67BA0218" w:rsidRPr="00605612">
              <w:rPr>
                <w:rFonts w:cs="Arial"/>
                <w:szCs w:val="20"/>
              </w:rPr>
              <w:t>dopisih</w:t>
            </w:r>
            <w:r w:rsidR="5DEF414D" w:rsidRPr="00605612">
              <w:rPr>
                <w:rFonts w:cs="Arial"/>
                <w:szCs w:val="20"/>
              </w:rPr>
              <w:t>«</w:t>
            </w:r>
            <w:r w:rsidR="67BA0218" w:rsidRPr="00605612">
              <w:rPr>
                <w:rFonts w:cs="Arial"/>
                <w:szCs w:val="20"/>
              </w:rPr>
              <w:t xml:space="preserve">, </w:t>
            </w:r>
            <w:r w:rsidRPr="00605612">
              <w:rPr>
                <w:rFonts w:cs="Arial"/>
                <w:szCs w:val="20"/>
              </w:rPr>
              <w:t xml:space="preserve">za besedo »člena« </w:t>
            </w:r>
            <w:r w:rsidR="77696154" w:rsidRPr="00605612">
              <w:rPr>
                <w:rFonts w:cs="Arial"/>
                <w:szCs w:val="20"/>
              </w:rPr>
              <w:t xml:space="preserve">pa se </w:t>
            </w:r>
            <w:r w:rsidRPr="00605612">
              <w:rPr>
                <w:rFonts w:cs="Arial"/>
                <w:szCs w:val="20"/>
              </w:rPr>
              <w:t>doda besedilo »tega zakona«.</w:t>
            </w:r>
          </w:p>
          <w:p w14:paraId="67E6CC0A" w14:textId="77777777" w:rsidR="00CC3C64" w:rsidRPr="00605612" w:rsidRDefault="00CC3C64" w:rsidP="00CC3C64">
            <w:pPr>
              <w:spacing w:line="276" w:lineRule="auto"/>
              <w:jc w:val="both"/>
              <w:rPr>
                <w:rFonts w:cs="Arial"/>
                <w:szCs w:val="20"/>
              </w:rPr>
            </w:pPr>
          </w:p>
          <w:p w14:paraId="7823C1C2" w14:textId="2894CEA0" w:rsidR="008F0DF1" w:rsidRPr="00605612" w:rsidRDefault="00CC3C64" w:rsidP="003F3DDB">
            <w:pPr>
              <w:spacing w:line="276" w:lineRule="auto"/>
              <w:jc w:val="both"/>
              <w:rPr>
                <w:rFonts w:cs="Arial"/>
                <w:szCs w:val="20"/>
              </w:rPr>
            </w:pPr>
            <w:r w:rsidRPr="00605612">
              <w:rPr>
                <w:rFonts w:cs="Arial"/>
                <w:szCs w:val="20"/>
              </w:rPr>
              <w:t>Dosedanje 6. do 8. točka postanejo 7. do 9. točka.</w:t>
            </w:r>
          </w:p>
          <w:p w14:paraId="34F4627D" w14:textId="27D82C0C" w:rsidR="7FFC38C1" w:rsidRPr="00605612" w:rsidRDefault="7FFC38C1" w:rsidP="7FFC38C1">
            <w:pPr>
              <w:spacing w:line="276" w:lineRule="auto"/>
              <w:jc w:val="both"/>
              <w:rPr>
                <w:rFonts w:cs="Arial"/>
                <w:szCs w:val="20"/>
              </w:rPr>
            </w:pPr>
          </w:p>
          <w:p w14:paraId="3F52A22B" w14:textId="77777777" w:rsidR="003F3DDB" w:rsidRPr="00605612" w:rsidRDefault="003F3DDB" w:rsidP="003F3DDB">
            <w:pPr>
              <w:spacing w:line="276" w:lineRule="auto"/>
              <w:jc w:val="center"/>
              <w:rPr>
                <w:rFonts w:cs="Arial"/>
                <w:b/>
                <w:szCs w:val="20"/>
              </w:rPr>
            </w:pPr>
            <w:r w:rsidRPr="00605612">
              <w:rPr>
                <w:rFonts w:cs="Arial"/>
                <w:b/>
                <w:szCs w:val="20"/>
              </w:rPr>
              <w:t>PREHODNE IN KONČNA DOLOČBA</w:t>
            </w:r>
          </w:p>
          <w:p w14:paraId="6024211D" w14:textId="77777777" w:rsidR="003F3DDB" w:rsidRPr="00605612" w:rsidRDefault="003F3DDB" w:rsidP="003F3DDB">
            <w:pPr>
              <w:pStyle w:val="tevilnatoka"/>
              <w:numPr>
                <w:ilvl w:val="0"/>
                <w:numId w:val="0"/>
              </w:numPr>
              <w:spacing w:line="276" w:lineRule="auto"/>
              <w:rPr>
                <w:rFonts w:cs="Arial"/>
                <w:b/>
                <w:sz w:val="20"/>
                <w:szCs w:val="20"/>
              </w:rPr>
            </w:pPr>
          </w:p>
          <w:p w14:paraId="6517390A" w14:textId="77777777" w:rsidR="003F3DDB" w:rsidRPr="00605612" w:rsidRDefault="003F3DDB" w:rsidP="00E55AC2">
            <w:pPr>
              <w:pStyle w:val="tevilnatoka"/>
              <w:numPr>
                <w:ilvl w:val="0"/>
                <w:numId w:val="24"/>
              </w:numPr>
              <w:spacing w:line="276" w:lineRule="auto"/>
              <w:jc w:val="center"/>
              <w:rPr>
                <w:rFonts w:cs="Arial"/>
                <w:b/>
                <w:sz w:val="20"/>
                <w:szCs w:val="20"/>
              </w:rPr>
            </w:pPr>
            <w:r w:rsidRPr="00605612">
              <w:rPr>
                <w:rFonts w:cs="Arial"/>
                <w:b/>
                <w:sz w:val="20"/>
                <w:szCs w:val="20"/>
              </w:rPr>
              <w:t>člen</w:t>
            </w:r>
          </w:p>
          <w:p w14:paraId="2E2445E3" w14:textId="06C1CF75" w:rsidR="00442E34" w:rsidRPr="00605612" w:rsidRDefault="00442E34" w:rsidP="00442E34">
            <w:pPr>
              <w:pStyle w:val="tevilnatoka"/>
              <w:numPr>
                <w:ilvl w:val="0"/>
                <w:numId w:val="0"/>
              </w:numPr>
              <w:spacing w:line="276" w:lineRule="auto"/>
              <w:jc w:val="center"/>
              <w:rPr>
                <w:rFonts w:cs="Arial"/>
                <w:b/>
                <w:sz w:val="20"/>
                <w:szCs w:val="20"/>
                <w:lang w:val="sl-SI"/>
              </w:rPr>
            </w:pPr>
            <w:r w:rsidRPr="00605612">
              <w:rPr>
                <w:rFonts w:cs="Arial"/>
                <w:b/>
                <w:sz w:val="20"/>
                <w:szCs w:val="20"/>
                <w:lang w:val="sl-SI"/>
              </w:rPr>
              <w:t>(končanje postopkov nadzora)</w:t>
            </w:r>
          </w:p>
          <w:p w14:paraId="4099DAC6" w14:textId="77777777" w:rsidR="00442E34" w:rsidRPr="00605612" w:rsidRDefault="00442E34" w:rsidP="00442E34">
            <w:pPr>
              <w:pStyle w:val="tevilnatoka"/>
              <w:numPr>
                <w:ilvl w:val="0"/>
                <w:numId w:val="0"/>
              </w:numPr>
              <w:spacing w:line="276" w:lineRule="auto"/>
              <w:ind w:left="720"/>
              <w:rPr>
                <w:rFonts w:cs="Arial"/>
                <w:b/>
                <w:sz w:val="20"/>
                <w:szCs w:val="20"/>
              </w:rPr>
            </w:pPr>
          </w:p>
          <w:p w14:paraId="23953EA8" w14:textId="7E1A8BE1" w:rsidR="00CC3C64" w:rsidRPr="00605612" w:rsidRDefault="00442E34" w:rsidP="00442E34">
            <w:pPr>
              <w:spacing w:line="276" w:lineRule="auto"/>
              <w:jc w:val="both"/>
              <w:rPr>
                <w:rFonts w:cs="Arial"/>
                <w:szCs w:val="20"/>
              </w:rPr>
            </w:pPr>
            <w:r w:rsidRPr="00605612">
              <w:rPr>
                <w:rFonts w:cs="Arial"/>
                <w:szCs w:val="20"/>
              </w:rPr>
              <w:t xml:space="preserve">Postopki nadzora, začeti na podlagi 4. točke prvega odstavka 688. člena Zakona o gospodarskih družbah (Uradni list RS, št. 65/09 – uradno prečiščeno besedilo, 33/11, 91/11, 32/12, 57/12, 44/13 – </w:t>
            </w:r>
            <w:proofErr w:type="spellStart"/>
            <w:r w:rsidRPr="00605612">
              <w:rPr>
                <w:rFonts w:cs="Arial"/>
                <w:szCs w:val="20"/>
              </w:rPr>
              <w:t>odl</w:t>
            </w:r>
            <w:proofErr w:type="spellEnd"/>
            <w:r w:rsidRPr="00605612">
              <w:rPr>
                <w:rFonts w:cs="Arial"/>
                <w:szCs w:val="20"/>
              </w:rPr>
              <w:t xml:space="preserve">. US, 82/13, 55/15, 15/17, 22/19 – </w:t>
            </w:r>
            <w:proofErr w:type="spellStart"/>
            <w:r w:rsidRPr="00605612">
              <w:rPr>
                <w:rFonts w:cs="Arial"/>
                <w:szCs w:val="20"/>
              </w:rPr>
              <w:t>ZPosS</w:t>
            </w:r>
            <w:proofErr w:type="spellEnd"/>
            <w:r w:rsidRPr="00605612">
              <w:rPr>
                <w:rFonts w:cs="Arial"/>
                <w:szCs w:val="20"/>
              </w:rPr>
              <w:t xml:space="preserve">, 158/20 – </w:t>
            </w:r>
            <w:proofErr w:type="spellStart"/>
            <w:r w:rsidRPr="00605612">
              <w:rPr>
                <w:rFonts w:cs="Arial"/>
                <w:szCs w:val="20"/>
              </w:rPr>
              <w:t>ZIntPK</w:t>
            </w:r>
            <w:proofErr w:type="spellEnd"/>
            <w:r w:rsidRPr="00605612">
              <w:rPr>
                <w:rFonts w:cs="Arial"/>
                <w:szCs w:val="20"/>
              </w:rPr>
              <w:t>-C, 18/21, 18/23 – ZDU-1O in 75/23), se dokončajo po določbah, ki so veljale do uveljavitve tega zakona.</w:t>
            </w:r>
          </w:p>
          <w:p w14:paraId="5A9CE503" w14:textId="77777777" w:rsidR="00CC3C64" w:rsidRPr="00605612" w:rsidRDefault="00CC3C64" w:rsidP="00CC3C64">
            <w:pPr>
              <w:pStyle w:val="tevilnatoka"/>
              <w:numPr>
                <w:ilvl w:val="0"/>
                <w:numId w:val="0"/>
              </w:numPr>
              <w:spacing w:line="276" w:lineRule="auto"/>
              <w:ind w:left="425" w:hanging="425"/>
              <w:jc w:val="center"/>
              <w:rPr>
                <w:rFonts w:cs="Arial"/>
                <w:b/>
                <w:sz w:val="20"/>
                <w:szCs w:val="20"/>
              </w:rPr>
            </w:pPr>
          </w:p>
          <w:p w14:paraId="6B4A9088" w14:textId="2C3444B5" w:rsidR="00CC3C64" w:rsidRPr="00605612" w:rsidRDefault="00CC3C64" w:rsidP="00E55AC2">
            <w:pPr>
              <w:pStyle w:val="tevilnatoka"/>
              <w:numPr>
                <w:ilvl w:val="0"/>
                <w:numId w:val="24"/>
              </w:numPr>
              <w:spacing w:line="276" w:lineRule="auto"/>
              <w:jc w:val="center"/>
              <w:rPr>
                <w:rFonts w:cs="Arial"/>
                <w:b/>
                <w:sz w:val="20"/>
                <w:szCs w:val="20"/>
              </w:rPr>
            </w:pPr>
            <w:r w:rsidRPr="00605612">
              <w:rPr>
                <w:rFonts w:cs="Arial"/>
                <w:b/>
                <w:sz w:val="20"/>
                <w:szCs w:val="20"/>
                <w:lang w:val="sl-SI"/>
              </w:rPr>
              <w:t>člen</w:t>
            </w:r>
          </w:p>
          <w:p w14:paraId="46F416DD" w14:textId="48059AAE" w:rsidR="003F3DDB" w:rsidRPr="00605612" w:rsidRDefault="003F3DDB" w:rsidP="003F3DDB">
            <w:pPr>
              <w:pStyle w:val="tevilnatoka"/>
              <w:numPr>
                <w:ilvl w:val="0"/>
                <w:numId w:val="0"/>
              </w:numPr>
              <w:spacing w:line="276" w:lineRule="auto"/>
              <w:jc w:val="center"/>
              <w:rPr>
                <w:rFonts w:cs="Arial"/>
                <w:b/>
                <w:sz w:val="20"/>
                <w:szCs w:val="20"/>
                <w:lang w:val="sl-SI"/>
              </w:rPr>
            </w:pPr>
            <w:r w:rsidRPr="00605612">
              <w:rPr>
                <w:rFonts w:cs="Arial"/>
                <w:b/>
                <w:sz w:val="20"/>
                <w:szCs w:val="20"/>
                <w:lang w:val="sl-SI"/>
              </w:rPr>
              <w:t>(</w:t>
            </w:r>
            <w:bookmarkStart w:id="80" w:name="_Hlk142403146"/>
            <w:r w:rsidRPr="00605612">
              <w:rPr>
                <w:rFonts w:cs="Arial"/>
                <w:b/>
                <w:sz w:val="20"/>
                <w:szCs w:val="20"/>
                <w:lang w:val="sl-SI"/>
              </w:rPr>
              <w:t xml:space="preserve">začetek uporabe 70.c do 70.d in 683.b člena </w:t>
            </w:r>
            <w:bookmarkEnd w:id="80"/>
            <w:r w:rsidR="0098638B" w:rsidRPr="00605612">
              <w:rPr>
                <w:rFonts w:cs="Arial"/>
                <w:b/>
                <w:sz w:val="20"/>
                <w:szCs w:val="20"/>
                <w:lang w:val="sl-SI"/>
              </w:rPr>
              <w:t>zakona</w:t>
            </w:r>
            <w:r w:rsidRPr="00605612">
              <w:rPr>
                <w:rFonts w:cs="Arial"/>
                <w:b/>
                <w:sz w:val="20"/>
                <w:szCs w:val="20"/>
                <w:lang w:val="sl-SI"/>
              </w:rPr>
              <w:t>)</w:t>
            </w:r>
          </w:p>
          <w:p w14:paraId="1D1DFB26" w14:textId="77777777" w:rsidR="003F3DDB" w:rsidRPr="00605612" w:rsidRDefault="003F3DDB" w:rsidP="003F3DDB">
            <w:pPr>
              <w:pStyle w:val="tevilnatoka"/>
              <w:numPr>
                <w:ilvl w:val="0"/>
                <w:numId w:val="0"/>
              </w:numPr>
              <w:spacing w:line="276" w:lineRule="auto"/>
              <w:ind w:left="425" w:hanging="425"/>
              <w:rPr>
                <w:rFonts w:cs="Arial"/>
                <w:b/>
                <w:sz w:val="20"/>
                <w:szCs w:val="20"/>
              </w:rPr>
            </w:pPr>
          </w:p>
          <w:p w14:paraId="223892A2" w14:textId="64CE51EC" w:rsidR="003F3DDB" w:rsidRPr="00605612" w:rsidRDefault="003F3DDB" w:rsidP="003F3DDB">
            <w:pPr>
              <w:spacing w:line="276" w:lineRule="auto"/>
              <w:jc w:val="both"/>
              <w:rPr>
                <w:rFonts w:cs="Arial"/>
                <w:bCs/>
                <w:szCs w:val="20"/>
              </w:rPr>
            </w:pPr>
            <w:r w:rsidRPr="00605612">
              <w:rPr>
                <w:rFonts w:cs="Arial"/>
                <w:bCs/>
                <w:szCs w:val="20"/>
              </w:rPr>
              <w:t xml:space="preserve">(1) Določbe </w:t>
            </w:r>
            <w:r w:rsidR="0098638B" w:rsidRPr="00605612">
              <w:rPr>
                <w:rFonts w:cs="Arial"/>
                <w:bCs/>
                <w:szCs w:val="20"/>
              </w:rPr>
              <w:t xml:space="preserve">spremenjenega </w:t>
            </w:r>
            <w:r w:rsidRPr="00605612">
              <w:rPr>
                <w:rFonts w:cs="Arial"/>
                <w:bCs/>
                <w:szCs w:val="20"/>
              </w:rPr>
              <w:t xml:space="preserve">70.c in </w:t>
            </w:r>
            <w:r w:rsidR="0098638B" w:rsidRPr="00605612">
              <w:rPr>
                <w:rFonts w:cs="Arial"/>
                <w:bCs/>
                <w:szCs w:val="20"/>
              </w:rPr>
              <w:t xml:space="preserve">novega </w:t>
            </w:r>
            <w:r w:rsidRPr="00605612">
              <w:rPr>
                <w:rFonts w:cs="Arial"/>
                <w:bCs/>
                <w:szCs w:val="20"/>
              </w:rPr>
              <w:t>70.č člena</w:t>
            </w:r>
            <w:r w:rsidR="0098638B" w:rsidRPr="00605612">
              <w:rPr>
                <w:rFonts w:cs="Arial"/>
                <w:bCs/>
                <w:szCs w:val="20"/>
              </w:rPr>
              <w:t xml:space="preserve"> zakona</w:t>
            </w:r>
            <w:r w:rsidRPr="00605612">
              <w:rPr>
                <w:rFonts w:cs="Arial"/>
                <w:bCs/>
                <w:szCs w:val="20"/>
              </w:rPr>
              <w:t xml:space="preserve"> se začnejo uporabljati:</w:t>
            </w:r>
          </w:p>
          <w:p w14:paraId="6F5E22AC" w14:textId="77777777" w:rsidR="003F3DDB" w:rsidRPr="00605612" w:rsidRDefault="003F3DDB" w:rsidP="00E55AC2">
            <w:pPr>
              <w:pStyle w:val="Odstavekseznama"/>
              <w:numPr>
                <w:ilvl w:val="0"/>
                <w:numId w:val="26"/>
              </w:numPr>
              <w:spacing w:after="0" w:line="276" w:lineRule="auto"/>
              <w:jc w:val="both"/>
              <w:rPr>
                <w:rFonts w:ascii="Arial" w:hAnsi="Arial" w:cs="Arial"/>
                <w:bCs/>
                <w:sz w:val="20"/>
                <w:szCs w:val="20"/>
              </w:rPr>
            </w:pPr>
            <w:bookmarkStart w:id="81" w:name="_Hlk142403536"/>
            <w:r w:rsidRPr="00605612">
              <w:rPr>
                <w:rFonts w:ascii="Arial" w:hAnsi="Arial" w:cs="Arial"/>
                <w:bCs/>
                <w:sz w:val="20"/>
                <w:szCs w:val="20"/>
              </w:rPr>
              <w:t>za poslovna leta, ki se začnejo 1. januarja 2024 ali pozneje, za:</w:t>
            </w:r>
          </w:p>
          <w:p w14:paraId="096507D0" w14:textId="7777777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lastRenderedPageBreak/>
              <w:t xml:space="preserve">subjekte javnega interesa, katerih povprečno število zaposlenih v poslovnem letu je na bilančni presečni dan večje od 500, </w:t>
            </w:r>
          </w:p>
          <w:p w14:paraId="03E97CA0" w14:textId="20636BD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subjekte javnega interesa, ki so obvladujoča družba skupine, katere povprečno število zaposlenih v poslovnem letu je na dan bilance stanja na konsolidirani podlagi večje od 500;</w:t>
            </w:r>
          </w:p>
          <w:p w14:paraId="2F5EB33C" w14:textId="77777777" w:rsidR="003F3DDB" w:rsidRPr="00605612" w:rsidRDefault="003F3DDB" w:rsidP="00E55AC2">
            <w:pPr>
              <w:pStyle w:val="Odstavekseznama"/>
              <w:numPr>
                <w:ilvl w:val="0"/>
                <w:numId w:val="26"/>
              </w:numPr>
              <w:spacing w:after="0" w:line="276" w:lineRule="auto"/>
              <w:jc w:val="both"/>
              <w:rPr>
                <w:rFonts w:ascii="Arial" w:hAnsi="Arial" w:cs="Arial"/>
                <w:bCs/>
                <w:sz w:val="20"/>
                <w:szCs w:val="20"/>
              </w:rPr>
            </w:pPr>
            <w:r w:rsidRPr="00605612">
              <w:rPr>
                <w:rFonts w:ascii="Arial" w:hAnsi="Arial" w:cs="Arial"/>
                <w:bCs/>
                <w:sz w:val="20"/>
                <w:szCs w:val="20"/>
              </w:rPr>
              <w:t>za poslovna leta, ki se začnejo 1. januarja 2025 ali pozneje za:</w:t>
            </w:r>
          </w:p>
          <w:p w14:paraId="5F0EC59C" w14:textId="7777777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 xml:space="preserve">velike družbe, razen tiste iz prve alineje prejšnje točke, </w:t>
            </w:r>
          </w:p>
          <w:p w14:paraId="54BFD015" w14:textId="4F0B404D"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obvladujoče družbe skupine, razen tiste iz druge alineje prejšnje točke;</w:t>
            </w:r>
          </w:p>
          <w:p w14:paraId="5D9E8A5F" w14:textId="77777777" w:rsidR="003F3DDB" w:rsidRPr="00605612" w:rsidRDefault="003F3DDB" w:rsidP="00E55AC2">
            <w:pPr>
              <w:pStyle w:val="Odstavekseznama"/>
              <w:numPr>
                <w:ilvl w:val="0"/>
                <w:numId w:val="26"/>
              </w:numPr>
              <w:spacing w:after="0" w:line="276" w:lineRule="auto"/>
              <w:jc w:val="both"/>
              <w:rPr>
                <w:rFonts w:ascii="Arial" w:hAnsi="Arial" w:cs="Arial"/>
                <w:bCs/>
                <w:sz w:val="20"/>
                <w:szCs w:val="20"/>
              </w:rPr>
            </w:pPr>
            <w:r w:rsidRPr="00605612">
              <w:rPr>
                <w:rFonts w:ascii="Arial" w:hAnsi="Arial" w:cs="Arial"/>
                <w:bCs/>
                <w:sz w:val="20"/>
                <w:szCs w:val="20"/>
              </w:rPr>
              <w:t>za poslovna leta, ki se začnejo 1. januarja 2026 ali pozneje za:</w:t>
            </w:r>
          </w:p>
          <w:p w14:paraId="262F4910" w14:textId="7777777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 xml:space="preserve">majhne in srednje družbe, s katere vrednostnimi papirji se trguje na organiziranem trgu, razen za </w:t>
            </w:r>
            <w:proofErr w:type="spellStart"/>
            <w:r w:rsidRPr="00605612">
              <w:rPr>
                <w:rFonts w:ascii="Arial" w:hAnsi="Arial" w:cs="Arial"/>
                <w:bCs/>
                <w:sz w:val="20"/>
                <w:szCs w:val="20"/>
              </w:rPr>
              <w:t>mikro</w:t>
            </w:r>
            <w:proofErr w:type="spellEnd"/>
            <w:r w:rsidRPr="00605612">
              <w:rPr>
                <w:rFonts w:ascii="Arial" w:hAnsi="Arial" w:cs="Arial"/>
                <w:bCs/>
                <w:sz w:val="20"/>
                <w:szCs w:val="20"/>
              </w:rPr>
              <w:t xml:space="preserve"> družbe,</w:t>
            </w:r>
          </w:p>
          <w:p w14:paraId="7F12A986" w14:textId="7777777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 xml:space="preserve">majhne in </w:t>
            </w:r>
            <w:proofErr w:type="spellStart"/>
            <w:r w:rsidRPr="00605612">
              <w:rPr>
                <w:rFonts w:ascii="Arial" w:hAnsi="Arial" w:cs="Arial"/>
                <w:bCs/>
                <w:sz w:val="20"/>
                <w:szCs w:val="20"/>
              </w:rPr>
              <w:t>nekompleksne</w:t>
            </w:r>
            <w:proofErr w:type="spellEnd"/>
            <w:r w:rsidRPr="00605612">
              <w:rPr>
                <w:rFonts w:ascii="Arial" w:hAnsi="Arial" w:cs="Arial"/>
                <w:bCs/>
                <w:sz w:val="20"/>
                <w:szCs w:val="20"/>
              </w:rPr>
              <w:t xml:space="preserve"> institucije iz 145. točke prvega odstavka 4. člena Uredbe 575/2013/EU, pod pogojem, da gre za veliko družbo oziroma majhno ali srednjo družbo, s katere vrednostnimi papirji se trguje na organiziranem trgu, ki ni </w:t>
            </w:r>
            <w:proofErr w:type="spellStart"/>
            <w:r w:rsidRPr="00605612">
              <w:rPr>
                <w:rFonts w:ascii="Arial" w:hAnsi="Arial" w:cs="Arial"/>
                <w:bCs/>
                <w:sz w:val="20"/>
                <w:szCs w:val="20"/>
              </w:rPr>
              <w:t>mikro</w:t>
            </w:r>
            <w:proofErr w:type="spellEnd"/>
            <w:r w:rsidRPr="00605612">
              <w:rPr>
                <w:rFonts w:ascii="Arial" w:hAnsi="Arial" w:cs="Arial"/>
                <w:bCs/>
                <w:sz w:val="20"/>
                <w:szCs w:val="20"/>
              </w:rPr>
              <w:t xml:space="preserve"> družba,</w:t>
            </w:r>
          </w:p>
          <w:p w14:paraId="09FE7B29" w14:textId="77777777" w:rsidR="003F3DDB" w:rsidRPr="00605612" w:rsidRDefault="003F3DDB" w:rsidP="00E55AC2">
            <w:pPr>
              <w:pStyle w:val="Odstavekseznama"/>
              <w:numPr>
                <w:ilvl w:val="0"/>
                <w:numId w:val="27"/>
              </w:numPr>
              <w:spacing w:after="0" w:line="276" w:lineRule="auto"/>
              <w:jc w:val="both"/>
              <w:rPr>
                <w:rFonts w:ascii="Arial" w:hAnsi="Arial" w:cs="Arial"/>
                <w:bCs/>
                <w:sz w:val="20"/>
                <w:szCs w:val="20"/>
              </w:rPr>
            </w:pPr>
            <w:r w:rsidRPr="00605612">
              <w:rPr>
                <w:rFonts w:ascii="Arial" w:hAnsi="Arial" w:cs="Arial"/>
                <w:bCs/>
                <w:sz w:val="20"/>
                <w:szCs w:val="20"/>
              </w:rPr>
              <w:t xml:space="preserve">lastne zavarovalnice in pozavarovalnice po zakonu, ki ureja zavarovalništvo pod pogojem, da gre za veliko družbo oziroma majhno ali srednjo družbo, s katere vrednostnimi papirji se trguje na organiziranem trgu, ki ni </w:t>
            </w:r>
            <w:proofErr w:type="spellStart"/>
            <w:r w:rsidRPr="00605612">
              <w:rPr>
                <w:rFonts w:ascii="Arial" w:hAnsi="Arial" w:cs="Arial"/>
                <w:bCs/>
                <w:sz w:val="20"/>
                <w:szCs w:val="20"/>
              </w:rPr>
              <w:t>mikro</w:t>
            </w:r>
            <w:proofErr w:type="spellEnd"/>
            <w:r w:rsidRPr="00605612">
              <w:rPr>
                <w:rFonts w:ascii="Arial" w:hAnsi="Arial" w:cs="Arial"/>
                <w:bCs/>
                <w:sz w:val="20"/>
                <w:szCs w:val="20"/>
              </w:rPr>
              <w:t xml:space="preserve"> družba.</w:t>
            </w:r>
          </w:p>
          <w:bookmarkEnd w:id="81"/>
          <w:p w14:paraId="02C78294" w14:textId="77777777" w:rsidR="003F3DDB" w:rsidRPr="00605612" w:rsidRDefault="003F3DDB" w:rsidP="003F3DDB">
            <w:pPr>
              <w:pStyle w:val="Odstavekseznama"/>
              <w:spacing w:after="0" w:line="276" w:lineRule="auto"/>
              <w:jc w:val="both"/>
              <w:rPr>
                <w:rFonts w:ascii="Arial" w:hAnsi="Arial" w:cs="Arial"/>
                <w:bCs/>
                <w:sz w:val="20"/>
                <w:szCs w:val="20"/>
              </w:rPr>
            </w:pPr>
          </w:p>
          <w:p w14:paraId="3AE92176" w14:textId="77777777" w:rsidR="003F3DDB" w:rsidRPr="00605612" w:rsidRDefault="003F3DDB" w:rsidP="003F3DDB">
            <w:pPr>
              <w:pStyle w:val="Odstavekseznama"/>
              <w:spacing w:after="0" w:line="276" w:lineRule="auto"/>
              <w:ind w:left="0"/>
              <w:jc w:val="both"/>
              <w:rPr>
                <w:rFonts w:ascii="Arial" w:hAnsi="Arial" w:cs="Arial"/>
                <w:sz w:val="20"/>
                <w:szCs w:val="20"/>
              </w:rPr>
            </w:pPr>
            <w:r w:rsidRPr="00605612">
              <w:rPr>
                <w:rFonts w:ascii="Arial" w:hAnsi="Arial" w:cs="Arial"/>
                <w:bCs/>
                <w:sz w:val="20"/>
                <w:szCs w:val="20"/>
              </w:rPr>
              <w:t xml:space="preserve">(2) </w:t>
            </w:r>
            <w:bookmarkStart w:id="82" w:name="_Hlk141710427"/>
            <w:r w:rsidRPr="00605612">
              <w:rPr>
                <w:rFonts w:ascii="Arial" w:hAnsi="Arial" w:cs="Arial"/>
                <w:bCs/>
                <w:sz w:val="20"/>
                <w:szCs w:val="20"/>
              </w:rPr>
              <w:t>Določbe novega 70.d in 683.b člena zakona se začnejo uporabljati za poslovna leta, ki se začnejo 1. januarja 2028 ali pozneje.</w:t>
            </w:r>
            <w:bookmarkEnd w:id="82"/>
          </w:p>
          <w:p w14:paraId="1CB58077" w14:textId="77777777" w:rsidR="003F3DDB" w:rsidRPr="00605612" w:rsidRDefault="003F3DDB" w:rsidP="003F3DDB">
            <w:pPr>
              <w:pStyle w:val="tevilnatoka"/>
              <w:numPr>
                <w:ilvl w:val="0"/>
                <w:numId w:val="0"/>
              </w:numPr>
              <w:spacing w:line="276" w:lineRule="auto"/>
              <w:rPr>
                <w:rFonts w:cs="Arial"/>
                <w:b/>
                <w:sz w:val="20"/>
                <w:szCs w:val="20"/>
              </w:rPr>
            </w:pPr>
          </w:p>
          <w:p w14:paraId="7A0E227A" w14:textId="77777777" w:rsidR="003F3DDB" w:rsidRPr="00605612" w:rsidRDefault="003F3DDB" w:rsidP="00E55AC2">
            <w:pPr>
              <w:pStyle w:val="tevilnatoka"/>
              <w:numPr>
                <w:ilvl w:val="0"/>
                <w:numId w:val="24"/>
              </w:numPr>
              <w:spacing w:line="276" w:lineRule="auto"/>
              <w:jc w:val="center"/>
              <w:rPr>
                <w:rFonts w:cs="Arial"/>
                <w:b/>
                <w:sz w:val="20"/>
                <w:szCs w:val="20"/>
              </w:rPr>
            </w:pPr>
            <w:r w:rsidRPr="00605612">
              <w:rPr>
                <w:rFonts w:cs="Arial"/>
                <w:b/>
                <w:sz w:val="20"/>
                <w:szCs w:val="20"/>
                <w:lang w:val="sl-SI"/>
              </w:rPr>
              <w:t>člen</w:t>
            </w:r>
          </w:p>
          <w:p w14:paraId="0B4DACF1" w14:textId="77777777" w:rsidR="003F3DDB" w:rsidRPr="00605612" w:rsidRDefault="003F3DDB" w:rsidP="003F3DDB">
            <w:pPr>
              <w:pStyle w:val="tevilnatoka"/>
              <w:numPr>
                <w:ilvl w:val="0"/>
                <w:numId w:val="0"/>
              </w:numPr>
              <w:spacing w:line="276" w:lineRule="auto"/>
              <w:jc w:val="center"/>
              <w:rPr>
                <w:rFonts w:cs="Arial"/>
                <w:b/>
                <w:sz w:val="20"/>
                <w:szCs w:val="20"/>
                <w:lang w:val="sl-SI"/>
              </w:rPr>
            </w:pPr>
            <w:r w:rsidRPr="00605612">
              <w:rPr>
                <w:rFonts w:cs="Arial"/>
                <w:b/>
                <w:sz w:val="20"/>
                <w:szCs w:val="20"/>
                <w:lang w:val="sl-SI"/>
              </w:rPr>
              <w:t xml:space="preserve">(prehodno obdobje za pripravo poročila o </w:t>
            </w:r>
            <w:proofErr w:type="spellStart"/>
            <w:r w:rsidRPr="00605612">
              <w:rPr>
                <w:rFonts w:cs="Arial"/>
                <w:b/>
                <w:sz w:val="20"/>
                <w:szCs w:val="20"/>
                <w:lang w:val="sl-SI"/>
              </w:rPr>
              <w:t>trajnostnosti</w:t>
            </w:r>
            <w:proofErr w:type="spellEnd"/>
            <w:r w:rsidRPr="00605612">
              <w:rPr>
                <w:rFonts w:cs="Arial"/>
                <w:b/>
                <w:sz w:val="20"/>
                <w:szCs w:val="20"/>
                <w:lang w:val="sl-SI"/>
              </w:rPr>
              <w:t xml:space="preserve"> za majhne in srednje družbe, s katere vrednostnimi papirji se trguje na organiziranem trgu)</w:t>
            </w:r>
          </w:p>
          <w:p w14:paraId="3DF04E87" w14:textId="77777777" w:rsidR="003F3DDB" w:rsidRPr="00605612" w:rsidRDefault="003F3DDB" w:rsidP="003F3DDB">
            <w:pPr>
              <w:pStyle w:val="Odstavekseznama"/>
              <w:spacing w:after="0" w:line="276" w:lineRule="auto"/>
              <w:ind w:left="0"/>
              <w:jc w:val="both"/>
              <w:rPr>
                <w:rFonts w:ascii="Arial" w:hAnsi="Arial" w:cs="Arial"/>
                <w:sz w:val="20"/>
                <w:szCs w:val="20"/>
              </w:rPr>
            </w:pPr>
          </w:p>
          <w:p w14:paraId="470154A1" w14:textId="77777777" w:rsidR="003F3DDB" w:rsidRPr="00605612" w:rsidRDefault="003F3DDB" w:rsidP="003F3DDB">
            <w:pPr>
              <w:spacing w:line="276" w:lineRule="auto"/>
              <w:jc w:val="both"/>
              <w:rPr>
                <w:rFonts w:cs="Arial"/>
                <w:szCs w:val="20"/>
              </w:rPr>
            </w:pPr>
            <w:r w:rsidRPr="00605612">
              <w:rPr>
                <w:rFonts w:cs="Arial"/>
                <w:szCs w:val="20"/>
              </w:rPr>
              <w:t xml:space="preserve">Majhna in srednja družba, s katere vrednostnimi papirji se trguje na organiziranem trgu, se lahko za poslovno leto, ki se začne pred 1. januarjem 2028, z odstopanjem od prejšnjega člena odloči, da ne pripravi poročila o </w:t>
            </w:r>
            <w:proofErr w:type="spellStart"/>
            <w:r w:rsidRPr="00605612">
              <w:rPr>
                <w:rFonts w:cs="Arial"/>
                <w:szCs w:val="20"/>
              </w:rPr>
              <w:t>trajnostnosti</w:t>
            </w:r>
            <w:proofErr w:type="spellEnd"/>
            <w:r w:rsidRPr="00605612">
              <w:rPr>
                <w:rFonts w:cs="Arial"/>
                <w:szCs w:val="20"/>
              </w:rPr>
              <w:t xml:space="preserve">. V tem primeru družba v poslovnem poročilu na kratko pojasni, zakaj poročila o </w:t>
            </w:r>
            <w:proofErr w:type="spellStart"/>
            <w:r w:rsidRPr="00605612">
              <w:rPr>
                <w:rFonts w:cs="Arial"/>
                <w:szCs w:val="20"/>
              </w:rPr>
              <w:t>trajnostnosti</w:t>
            </w:r>
            <w:proofErr w:type="spellEnd"/>
            <w:r w:rsidRPr="00605612">
              <w:rPr>
                <w:rFonts w:cs="Arial"/>
                <w:szCs w:val="20"/>
              </w:rPr>
              <w:t xml:space="preserve"> ni pripravila.</w:t>
            </w:r>
          </w:p>
          <w:p w14:paraId="19187830" w14:textId="77777777" w:rsidR="003F3DDB" w:rsidRPr="00605612" w:rsidRDefault="003F3DDB" w:rsidP="003F3DDB">
            <w:pPr>
              <w:spacing w:line="276" w:lineRule="auto"/>
              <w:rPr>
                <w:rFonts w:cs="Arial"/>
                <w:b/>
                <w:szCs w:val="20"/>
              </w:rPr>
            </w:pPr>
          </w:p>
          <w:p w14:paraId="5AC778CA"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3171D5CB" w14:textId="77777777" w:rsidR="003F3DDB" w:rsidRPr="00605612" w:rsidRDefault="003F3DDB" w:rsidP="003F3DDB">
            <w:pPr>
              <w:spacing w:line="276" w:lineRule="auto"/>
              <w:jc w:val="center"/>
              <w:rPr>
                <w:rFonts w:cs="Arial"/>
                <w:b/>
                <w:bCs/>
                <w:szCs w:val="20"/>
              </w:rPr>
            </w:pPr>
            <w:r w:rsidRPr="00605612">
              <w:rPr>
                <w:rFonts w:cs="Arial"/>
                <w:b/>
                <w:bCs/>
                <w:szCs w:val="20"/>
              </w:rPr>
              <w:t xml:space="preserve">(prehodno obdobje za vključitev informacij o vrednostni verigi družbe v poročilo o </w:t>
            </w:r>
            <w:proofErr w:type="spellStart"/>
            <w:r w:rsidRPr="00605612">
              <w:rPr>
                <w:rFonts w:cs="Arial"/>
                <w:b/>
                <w:bCs/>
                <w:szCs w:val="20"/>
              </w:rPr>
              <w:t>trajnostnosti</w:t>
            </w:r>
            <w:proofErr w:type="spellEnd"/>
            <w:r w:rsidRPr="00605612">
              <w:rPr>
                <w:rFonts w:cs="Arial"/>
                <w:b/>
                <w:bCs/>
                <w:szCs w:val="20"/>
              </w:rPr>
              <w:t>)</w:t>
            </w:r>
          </w:p>
          <w:p w14:paraId="7723A29C" w14:textId="77777777" w:rsidR="003F3DDB" w:rsidRPr="00605612" w:rsidRDefault="003F3DDB" w:rsidP="003F3DDB">
            <w:pPr>
              <w:pStyle w:val="Odstavekseznama"/>
              <w:spacing w:after="0" w:line="276" w:lineRule="auto"/>
              <w:jc w:val="both"/>
              <w:rPr>
                <w:rFonts w:ascii="Arial" w:hAnsi="Arial" w:cs="Arial"/>
                <w:sz w:val="20"/>
                <w:szCs w:val="20"/>
              </w:rPr>
            </w:pPr>
          </w:p>
          <w:p w14:paraId="2D224105" w14:textId="77777777" w:rsidR="003F3DDB" w:rsidRPr="00605612" w:rsidRDefault="003F3DDB" w:rsidP="003F3DDB">
            <w:pPr>
              <w:spacing w:line="276" w:lineRule="auto"/>
              <w:jc w:val="both"/>
              <w:rPr>
                <w:rFonts w:cs="Arial"/>
                <w:szCs w:val="20"/>
              </w:rPr>
            </w:pPr>
            <w:r w:rsidRPr="00605612">
              <w:rPr>
                <w:rFonts w:cs="Arial"/>
                <w:szCs w:val="20"/>
              </w:rPr>
              <w:t xml:space="preserve">Družba, ki je zavezana pripraviti poročilo 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 lahko v prvih treh letih od začetka nastanka obveznosti poročanja, kadar niso na voljo vse potrebne informacije o vrednostni verigi, pojasni, kaj je storila za njihovo pridobitev, zakaj vseh potrebnih informacij ni bilo mogoče pridobiti in kako jih namerava pridobiti v prihodnje.</w:t>
            </w:r>
          </w:p>
          <w:p w14:paraId="16252A85" w14:textId="77777777" w:rsidR="003F3DDB" w:rsidRPr="00605612" w:rsidRDefault="003F3DDB" w:rsidP="003F3DDB">
            <w:pPr>
              <w:spacing w:line="276" w:lineRule="auto"/>
              <w:rPr>
                <w:rFonts w:cs="Arial"/>
                <w:b/>
                <w:szCs w:val="20"/>
              </w:rPr>
            </w:pPr>
          </w:p>
          <w:p w14:paraId="2ADCF1A8"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792F7C7D" w14:textId="77777777" w:rsidR="003F3DDB" w:rsidRPr="00605612" w:rsidRDefault="003F3DDB" w:rsidP="003F3DDB">
            <w:pPr>
              <w:pStyle w:val="Default"/>
              <w:spacing w:line="276" w:lineRule="auto"/>
              <w:jc w:val="center"/>
              <w:rPr>
                <w:b/>
                <w:bCs/>
                <w:sz w:val="20"/>
                <w:szCs w:val="20"/>
              </w:rPr>
            </w:pPr>
            <w:r w:rsidRPr="00605612">
              <w:rPr>
                <w:b/>
                <w:bCs/>
                <w:sz w:val="20"/>
                <w:szCs w:val="20"/>
              </w:rPr>
              <w:t>(prehodno obdobje za odvisne družbe v Uniji, katere obvladujoča družba je iz tretje države)</w:t>
            </w:r>
          </w:p>
          <w:p w14:paraId="2DC7CC09" w14:textId="77777777" w:rsidR="003F3DDB" w:rsidRPr="00605612" w:rsidRDefault="003F3DDB" w:rsidP="003F3DDB">
            <w:pPr>
              <w:pStyle w:val="Default"/>
              <w:spacing w:line="276" w:lineRule="auto"/>
              <w:rPr>
                <w:sz w:val="20"/>
                <w:szCs w:val="20"/>
              </w:rPr>
            </w:pPr>
            <w:bookmarkStart w:id="83" w:name="_Hlk142465852"/>
            <w:bookmarkStart w:id="84" w:name="_Hlk138256808"/>
          </w:p>
          <w:p w14:paraId="64EB3C3A" w14:textId="071265E2" w:rsidR="003F3DDB" w:rsidRPr="00605612" w:rsidRDefault="003F3DDB" w:rsidP="003F3DDB">
            <w:pPr>
              <w:spacing w:line="276" w:lineRule="auto"/>
              <w:jc w:val="both"/>
              <w:rPr>
                <w:rFonts w:cs="Arial"/>
                <w:strike/>
                <w:szCs w:val="20"/>
              </w:rPr>
            </w:pPr>
            <w:r w:rsidRPr="00605612">
              <w:rPr>
                <w:rFonts w:cs="Arial"/>
                <w:szCs w:val="20"/>
              </w:rPr>
              <w:t xml:space="preserve">(1) Odvisna družba iz države članice, za katero velja </w:t>
            </w:r>
            <w:r w:rsidR="00F63F80" w:rsidRPr="00605612">
              <w:rPr>
                <w:rFonts w:cs="Arial"/>
                <w:szCs w:val="20"/>
              </w:rPr>
              <w:t xml:space="preserve">spremenjeni </w:t>
            </w:r>
            <w:r w:rsidRPr="00605612">
              <w:rPr>
                <w:rFonts w:cs="Arial"/>
                <w:szCs w:val="20"/>
              </w:rPr>
              <w:t xml:space="preserve">70.c ali </w:t>
            </w:r>
            <w:r w:rsidR="00F63F80" w:rsidRPr="00605612">
              <w:rPr>
                <w:rFonts w:cs="Arial"/>
                <w:szCs w:val="20"/>
              </w:rPr>
              <w:t xml:space="preserve">nov </w:t>
            </w:r>
            <w:r w:rsidRPr="00605612">
              <w:rPr>
                <w:rFonts w:cs="Arial"/>
                <w:szCs w:val="20"/>
              </w:rPr>
              <w:t xml:space="preserve">70.č člen zakona, ki </w:t>
            </w:r>
            <w:r w:rsidR="008E6828" w:rsidRPr="00605612">
              <w:rPr>
                <w:rFonts w:cs="Arial"/>
                <w:szCs w:val="20"/>
              </w:rPr>
              <w:t>jo obvladuje</w:t>
            </w:r>
            <w:r w:rsidRPr="00605612">
              <w:rPr>
                <w:rFonts w:cs="Arial"/>
                <w:szCs w:val="20"/>
              </w:rPr>
              <w:t xml:space="preserve"> družb</w:t>
            </w:r>
            <w:r w:rsidR="008E6828" w:rsidRPr="00605612">
              <w:rPr>
                <w:rFonts w:cs="Arial"/>
                <w:szCs w:val="20"/>
              </w:rPr>
              <w:t>a</w:t>
            </w:r>
            <w:r w:rsidRPr="00605612">
              <w:rPr>
                <w:rFonts w:cs="Arial"/>
                <w:szCs w:val="20"/>
              </w:rPr>
              <w:t xml:space="preserve"> iz tretje države, lahko do 6. januarja 2030 v skladu z zahtevami iz </w:t>
            </w:r>
            <w:r w:rsidR="00F63F80" w:rsidRPr="00605612">
              <w:rPr>
                <w:rFonts w:cs="Arial"/>
                <w:szCs w:val="20"/>
              </w:rPr>
              <w:t xml:space="preserve">novega </w:t>
            </w:r>
            <w:r w:rsidRPr="00605612">
              <w:rPr>
                <w:rFonts w:cs="Arial"/>
                <w:szCs w:val="20"/>
              </w:rPr>
              <w:t xml:space="preserve">70.č člena tega zakona pripravi konsolidirano poročilo o </w:t>
            </w:r>
            <w:proofErr w:type="spellStart"/>
            <w:r w:rsidRPr="00605612">
              <w:rPr>
                <w:rFonts w:cs="Arial"/>
                <w:szCs w:val="20"/>
              </w:rPr>
              <w:t>trajnostnosti</w:t>
            </w:r>
            <w:proofErr w:type="spellEnd"/>
            <w:r w:rsidRPr="00605612">
              <w:rPr>
                <w:rFonts w:cs="Arial"/>
                <w:szCs w:val="20"/>
              </w:rPr>
              <w:t xml:space="preserve">, ki vključuje vse odvisne družbe iz držav članic take obvladujoče družbe, ki so zavezane pripraviti poročilo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w:t>
            </w:r>
          </w:p>
          <w:p w14:paraId="2F72576F" w14:textId="77777777" w:rsidR="003F3DDB" w:rsidRPr="00605612" w:rsidRDefault="003F3DDB" w:rsidP="003F3DDB">
            <w:pPr>
              <w:pStyle w:val="Default"/>
              <w:spacing w:line="276" w:lineRule="auto"/>
              <w:rPr>
                <w:sz w:val="20"/>
                <w:szCs w:val="20"/>
              </w:rPr>
            </w:pPr>
          </w:p>
          <w:p w14:paraId="50911969" w14:textId="77777777" w:rsidR="003F3DDB" w:rsidRPr="00605612" w:rsidRDefault="003F3DDB" w:rsidP="003F3DDB">
            <w:pPr>
              <w:spacing w:line="276" w:lineRule="auto"/>
              <w:jc w:val="both"/>
              <w:rPr>
                <w:rFonts w:cs="Arial"/>
                <w:szCs w:val="20"/>
              </w:rPr>
            </w:pPr>
            <w:r w:rsidRPr="00605612">
              <w:rPr>
                <w:rFonts w:cs="Arial"/>
                <w:szCs w:val="20"/>
              </w:rPr>
              <w:t xml:space="preserve">(2) </w:t>
            </w:r>
            <w:bookmarkStart w:id="85" w:name="_Hlk141708216"/>
            <w:r w:rsidRPr="00605612">
              <w:rPr>
                <w:rFonts w:cs="Arial"/>
                <w:szCs w:val="20"/>
              </w:rPr>
              <w:t xml:space="preserve">Konsolidirano poročilo o </w:t>
            </w:r>
            <w:proofErr w:type="spellStart"/>
            <w:r w:rsidRPr="00605612">
              <w:rPr>
                <w:rFonts w:cs="Arial"/>
                <w:szCs w:val="20"/>
              </w:rPr>
              <w:t>trajnostnosti</w:t>
            </w:r>
            <w:proofErr w:type="spellEnd"/>
            <w:r w:rsidRPr="00605612">
              <w:rPr>
                <w:rFonts w:cs="Arial"/>
                <w:szCs w:val="20"/>
              </w:rPr>
              <w:t xml:space="preserve"> </w:t>
            </w:r>
            <w:bookmarkEnd w:id="85"/>
            <w:r w:rsidRPr="00605612">
              <w:rPr>
                <w:rFonts w:cs="Arial"/>
                <w:szCs w:val="20"/>
              </w:rPr>
              <w:t xml:space="preserve">iz prejšnjega odstavka lahko do 6. januarja 2030 vključuje razkritja iz 8. člena Uredbe 2020/852/EU, kadar so zajete dejavnosti, ki jih izvajajo vse odvisne družbe iz držav članic obvladujoče družbe iz prejšnjega odstavka, ki so zavezane pripraviti poročilo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w:t>
            </w:r>
          </w:p>
          <w:p w14:paraId="6988B40C" w14:textId="77777777" w:rsidR="003F3DDB" w:rsidRPr="00605612" w:rsidRDefault="003F3DDB" w:rsidP="003F3DDB">
            <w:pPr>
              <w:pStyle w:val="Default"/>
              <w:spacing w:line="276" w:lineRule="auto"/>
              <w:rPr>
                <w:color w:val="auto"/>
                <w:sz w:val="20"/>
                <w:szCs w:val="20"/>
              </w:rPr>
            </w:pPr>
          </w:p>
          <w:p w14:paraId="3C702792" w14:textId="77777777" w:rsidR="003F3DDB" w:rsidRPr="00605612" w:rsidRDefault="003F3DDB" w:rsidP="003F3DDB">
            <w:pPr>
              <w:spacing w:line="276" w:lineRule="auto"/>
              <w:jc w:val="both"/>
              <w:rPr>
                <w:rFonts w:cs="Arial"/>
                <w:szCs w:val="20"/>
              </w:rPr>
            </w:pPr>
            <w:r w:rsidRPr="00605612">
              <w:rPr>
                <w:rFonts w:cs="Arial"/>
                <w:szCs w:val="20"/>
              </w:rPr>
              <w:lastRenderedPageBreak/>
              <w:t xml:space="preserve">(3) Odvisna družba, ki pripravi konsolidirano poročilo o </w:t>
            </w:r>
            <w:proofErr w:type="spellStart"/>
            <w:r w:rsidRPr="00605612">
              <w:rPr>
                <w:rFonts w:cs="Arial"/>
                <w:szCs w:val="20"/>
              </w:rPr>
              <w:t>trajnostnosti</w:t>
            </w:r>
            <w:proofErr w:type="spellEnd"/>
            <w:r w:rsidRPr="00605612">
              <w:rPr>
                <w:rFonts w:cs="Arial"/>
                <w:szCs w:val="20"/>
              </w:rPr>
              <w:t xml:space="preserve"> iz prvega odstavka tega člena, je ena od odvisnih družb skupine, ki je ustvarila največji prihodek v državah članicah v vsaj enem od petih predhodnih poslovnih let, po potrebi na konsolidirani podlagi.</w:t>
            </w:r>
          </w:p>
          <w:p w14:paraId="35AAE581" w14:textId="77777777" w:rsidR="003F3DDB" w:rsidRPr="00605612" w:rsidRDefault="003F3DDB" w:rsidP="003F3DDB">
            <w:pPr>
              <w:pStyle w:val="Default"/>
              <w:spacing w:line="276" w:lineRule="auto"/>
              <w:rPr>
                <w:strike/>
                <w:color w:val="auto"/>
                <w:sz w:val="20"/>
                <w:szCs w:val="20"/>
              </w:rPr>
            </w:pPr>
          </w:p>
          <w:p w14:paraId="78335B0E" w14:textId="77777777" w:rsidR="003F3DDB" w:rsidRPr="00605612" w:rsidRDefault="003F3DDB" w:rsidP="003F3DDB">
            <w:pPr>
              <w:spacing w:line="276" w:lineRule="auto"/>
              <w:jc w:val="both"/>
              <w:rPr>
                <w:rFonts w:cs="Arial"/>
                <w:strike/>
                <w:szCs w:val="20"/>
              </w:rPr>
            </w:pPr>
            <w:r w:rsidRPr="00605612">
              <w:rPr>
                <w:rFonts w:cs="Arial"/>
                <w:szCs w:val="20"/>
              </w:rPr>
              <w:t xml:space="preserve">(4) Odvisna družba s sedežem v Republiki Sloveniji, ki pripravi konsolidirano poročilo o </w:t>
            </w:r>
            <w:proofErr w:type="spellStart"/>
            <w:r w:rsidRPr="00605612">
              <w:rPr>
                <w:rFonts w:cs="Arial"/>
                <w:szCs w:val="20"/>
              </w:rPr>
              <w:t>trajnostnosti</w:t>
            </w:r>
            <w:proofErr w:type="spellEnd"/>
            <w:r w:rsidRPr="00605612">
              <w:rPr>
                <w:rFonts w:cs="Arial"/>
                <w:szCs w:val="20"/>
              </w:rPr>
              <w:t xml:space="preserve"> iz prvega odstavka tega člena, zaradi javne objave tega predloži AJPES v skladu s prvim in drugim odstavkom 58. člena tega zakona. </w:t>
            </w:r>
          </w:p>
          <w:p w14:paraId="65391614" w14:textId="77777777" w:rsidR="003F3DDB" w:rsidRPr="00605612" w:rsidRDefault="003F3DDB" w:rsidP="003F3DDB">
            <w:pPr>
              <w:pStyle w:val="Default"/>
              <w:spacing w:line="276" w:lineRule="auto"/>
              <w:rPr>
                <w:color w:val="auto"/>
                <w:sz w:val="20"/>
                <w:szCs w:val="20"/>
              </w:rPr>
            </w:pPr>
          </w:p>
          <w:p w14:paraId="5A10EFFB" w14:textId="2AAA7B54" w:rsidR="003F3DDB" w:rsidRPr="00605612" w:rsidRDefault="003F3DDB" w:rsidP="003F3DDB">
            <w:pPr>
              <w:spacing w:line="276" w:lineRule="auto"/>
              <w:jc w:val="both"/>
              <w:rPr>
                <w:rFonts w:cs="Arial"/>
                <w:szCs w:val="20"/>
              </w:rPr>
            </w:pPr>
            <w:r w:rsidRPr="00605612">
              <w:rPr>
                <w:rFonts w:cs="Arial"/>
                <w:szCs w:val="20"/>
              </w:rPr>
              <w:t xml:space="preserve">(5) Za namene izvzetja iz osmega odstavka </w:t>
            </w:r>
            <w:r w:rsidR="00D3223C" w:rsidRPr="00605612">
              <w:rPr>
                <w:rFonts w:cs="Arial"/>
                <w:szCs w:val="20"/>
              </w:rPr>
              <w:t xml:space="preserve">spremenjenega </w:t>
            </w:r>
            <w:r w:rsidRPr="00605612">
              <w:rPr>
                <w:rFonts w:cs="Arial"/>
                <w:szCs w:val="20"/>
              </w:rPr>
              <w:t>70.c člena</w:t>
            </w:r>
            <w:r w:rsidR="00D3223C" w:rsidRPr="00605612">
              <w:rPr>
                <w:rFonts w:cs="Arial"/>
                <w:szCs w:val="20"/>
              </w:rPr>
              <w:t xml:space="preserve"> </w:t>
            </w:r>
            <w:r w:rsidRPr="00605612">
              <w:rPr>
                <w:rFonts w:cs="Arial"/>
                <w:szCs w:val="20"/>
              </w:rPr>
              <w:t xml:space="preserve">zakona se konsolidirano poročilo o </w:t>
            </w:r>
            <w:proofErr w:type="spellStart"/>
            <w:r w:rsidRPr="00605612">
              <w:rPr>
                <w:rFonts w:cs="Arial"/>
                <w:szCs w:val="20"/>
              </w:rPr>
              <w:t>trajnostnosti</w:t>
            </w:r>
            <w:proofErr w:type="spellEnd"/>
            <w:r w:rsidRPr="00605612">
              <w:rPr>
                <w:rFonts w:cs="Arial"/>
                <w:szCs w:val="20"/>
              </w:rPr>
              <w:t xml:space="preserve"> v skladu s prvim odstavkom tega člena šteje za poročanje obvladujoče družbe na ravni skupine v zvezi s družbami, vključenimi v konsolidacijo. Za poročanje v skladu z drugim odstavkom tega člena se šteje, da izpolnjuje pogoje iz 2d) točke osmega odstavka </w:t>
            </w:r>
            <w:r w:rsidR="00D3223C" w:rsidRPr="00605612">
              <w:rPr>
                <w:rFonts w:cs="Arial"/>
                <w:szCs w:val="20"/>
              </w:rPr>
              <w:t xml:space="preserve">spremenjenega </w:t>
            </w:r>
            <w:r w:rsidRPr="00605612">
              <w:rPr>
                <w:rFonts w:cs="Arial"/>
                <w:szCs w:val="20"/>
              </w:rPr>
              <w:t>70.c člena tega zakona.</w:t>
            </w:r>
          </w:p>
          <w:bookmarkEnd w:id="83"/>
          <w:p w14:paraId="56D34D8B" w14:textId="77777777" w:rsidR="003F3DDB" w:rsidRPr="00605612" w:rsidRDefault="003F3DDB" w:rsidP="003F3DDB">
            <w:pPr>
              <w:spacing w:line="276" w:lineRule="auto"/>
              <w:jc w:val="both"/>
              <w:rPr>
                <w:rFonts w:cs="Arial"/>
                <w:b/>
                <w:szCs w:val="20"/>
              </w:rPr>
            </w:pPr>
          </w:p>
          <w:bookmarkEnd w:id="84"/>
          <w:p w14:paraId="0352B3C7"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16C78A73" w14:textId="77777777" w:rsidR="003F3DDB" w:rsidRPr="00605612" w:rsidRDefault="003F3DDB" w:rsidP="003F3DDB">
            <w:pPr>
              <w:spacing w:line="276" w:lineRule="auto"/>
              <w:jc w:val="center"/>
              <w:rPr>
                <w:rFonts w:cs="Arial"/>
                <w:b/>
                <w:szCs w:val="20"/>
              </w:rPr>
            </w:pPr>
            <w:r w:rsidRPr="00605612">
              <w:rPr>
                <w:rFonts w:cs="Arial"/>
                <w:b/>
                <w:szCs w:val="20"/>
              </w:rPr>
              <w:t>(</w:t>
            </w:r>
            <w:bookmarkStart w:id="86" w:name="_Hlk142660659"/>
            <w:r w:rsidRPr="00605612">
              <w:rPr>
                <w:rFonts w:cs="Arial"/>
                <w:b/>
                <w:szCs w:val="20"/>
              </w:rPr>
              <w:t>prehodna določba glede obveznosti poročanja o davčnih informacijah v zvezi z dohodki</w:t>
            </w:r>
            <w:bookmarkEnd w:id="86"/>
            <w:r w:rsidRPr="00605612">
              <w:rPr>
                <w:rFonts w:cs="Arial"/>
                <w:b/>
                <w:szCs w:val="20"/>
              </w:rPr>
              <w:t>)</w:t>
            </w:r>
          </w:p>
          <w:p w14:paraId="00171741" w14:textId="77777777" w:rsidR="003F3DDB" w:rsidRPr="00605612" w:rsidRDefault="003F3DDB" w:rsidP="003F3DDB">
            <w:pPr>
              <w:spacing w:line="276" w:lineRule="auto"/>
              <w:jc w:val="both"/>
              <w:rPr>
                <w:rFonts w:cs="Arial"/>
                <w:szCs w:val="20"/>
              </w:rPr>
            </w:pPr>
          </w:p>
          <w:p w14:paraId="10E3C8F2" w14:textId="55247DB4" w:rsidR="003F3DDB" w:rsidRPr="00605612" w:rsidRDefault="003F3DDB" w:rsidP="003F3DDB">
            <w:pPr>
              <w:spacing w:line="276" w:lineRule="auto"/>
              <w:jc w:val="both"/>
              <w:rPr>
                <w:rFonts w:cs="Arial"/>
                <w:szCs w:val="20"/>
              </w:rPr>
            </w:pPr>
            <w:r w:rsidRPr="00605612">
              <w:rPr>
                <w:rFonts w:cs="Arial"/>
                <w:szCs w:val="20"/>
              </w:rPr>
              <w:t>Družbe in podružnice pripravijo, objavijo in zagotovijo dostop do poročila o davčnih informacijah v zvezi z dohodki v skladu s 70.e do 70.l ter 683.c do 683.d členom zakona najpozneje od datuma začetka prvega poslovnega leta, ki se začne z 22. junijem 2024 ali po tem datumu.</w:t>
            </w:r>
          </w:p>
          <w:p w14:paraId="0DA0A577" w14:textId="77777777" w:rsidR="003F3DDB" w:rsidRPr="00605612" w:rsidRDefault="003F3DDB" w:rsidP="003F3DDB">
            <w:pPr>
              <w:spacing w:line="276" w:lineRule="auto"/>
              <w:jc w:val="both"/>
              <w:rPr>
                <w:rFonts w:cs="Arial"/>
                <w:szCs w:val="20"/>
              </w:rPr>
            </w:pPr>
          </w:p>
          <w:p w14:paraId="66F8742E" w14:textId="77777777" w:rsidR="003F3DDB" w:rsidRPr="00605612" w:rsidRDefault="003F3DDB"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648DE7F6" w14:textId="77777777" w:rsidR="003F3DDB" w:rsidRPr="00605612" w:rsidRDefault="003F3DDB" w:rsidP="003F3DDB">
            <w:pPr>
              <w:spacing w:line="276" w:lineRule="auto"/>
              <w:jc w:val="center"/>
              <w:rPr>
                <w:rFonts w:cs="Arial"/>
                <w:b/>
                <w:szCs w:val="20"/>
              </w:rPr>
            </w:pPr>
            <w:r w:rsidRPr="00605612">
              <w:rPr>
                <w:rFonts w:cs="Arial"/>
                <w:b/>
                <w:szCs w:val="20"/>
              </w:rPr>
              <w:t>(roki za dosego ciljev glede uravnotežene zastopanosti spolov)</w:t>
            </w:r>
          </w:p>
          <w:p w14:paraId="3308BB88" w14:textId="77777777" w:rsidR="003F3DDB" w:rsidRPr="00605612" w:rsidRDefault="003F3DDB" w:rsidP="003F3DDB">
            <w:pPr>
              <w:spacing w:line="276" w:lineRule="auto"/>
              <w:jc w:val="center"/>
              <w:rPr>
                <w:rFonts w:cs="Arial"/>
                <w:b/>
                <w:szCs w:val="20"/>
              </w:rPr>
            </w:pPr>
          </w:p>
          <w:p w14:paraId="7491B1E9" w14:textId="1F70D72E" w:rsidR="00F04DEF" w:rsidRPr="00605612" w:rsidRDefault="00F04DEF" w:rsidP="00F04DEF">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(1) Cilje iz 254.c člena morajo družbe zavezanke iz prve alineje 254.b člena doseči do 30. 6. 2026, družbe zavezanke iz druge alineje pa do 30. 6. 2028.</w:t>
            </w:r>
            <w:r w:rsidRPr="00605612">
              <w:rPr>
                <w:rStyle w:val="eop"/>
                <w:rFonts w:ascii="Arial" w:hAnsi="Arial" w:cs="Arial"/>
                <w:sz w:val="20"/>
                <w:szCs w:val="20"/>
              </w:rPr>
              <w:t> </w:t>
            </w:r>
          </w:p>
          <w:p w14:paraId="14633467" w14:textId="77777777" w:rsidR="00F04DEF" w:rsidRPr="00605612" w:rsidRDefault="00F04DEF" w:rsidP="00F04DEF">
            <w:pPr>
              <w:pStyle w:val="paragraph"/>
              <w:spacing w:before="0" w:beforeAutospacing="0" w:after="0" w:afterAutospacing="0" w:line="276" w:lineRule="auto"/>
              <w:jc w:val="both"/>
              <w:textAlignment w:val="baseline"/>
              <w:rPr>
                <w:rFonts w:ascii="Arial" w:hAnsi="Arial" w:cs="Arial"/>
                <w:sz w:val="20"/>
                <w:szCs w:val="20"/>
              </w:rPr>
            </w:pPr>
            <w:r w:rsidRPr="00605612">
              <w:rPr>
                <w:rStyle w:val="eop"/>
                <w:rFonts w:ascii="Arial" w:hAnsi="Arial" w:cs="Arial"/>
                <w:sz w:val="20"/>
                <w:szCs w:val="20"/>
              </w:rPr>
              <w:t> </w:t>
            </w:r>
          </w:p>
          <w:p w14:paraId="3CDE1787" w14:textId="77777777" w:rsidR="00F04DEF" w:rsidRPr="00605612" w:rsidRDefault="00F04DEF" w:rsidP="00F04DEF">
            <w:pPr>
              <w:pStyle w:val="paragraph"/>
              <w:spacing w:before="0" w:beforeAutospacing="0" w:after="0" w:afterAutospacing="0" w:line="276" w:lineRule="auto"/>
              <w:jc w:val="both"/>
              <w:textAlignment w:val="baseline"/>
              <w:rPr>
                <w:rFonts w:ascii="Arial" w:hAnsi="Arial" w:cs="Arial"/>
                <w:sz w:val="20"/>
                <w:szCs w:val="20"/>
              </w:rPr>
            </w:pPr>
            <w:r w:rsidRPr="00605612">
              <w:rPr>
                <w:rStyle w:val="normaltextrun"/>
                <w:rFonts w:ascii="Arial" w:hAnsi="Arial" w:cs="Arial"/>
                <w:sz w:val="20"/>
                <w:szCs w:val="20"/>
              </w:rPr>
              <w:t>(2) Ne glede na prejšnji odstavek družbe zavezanke po uveljavitvi tega zakona ob prvem prenehanju mandata članu organa vodenja ali nadzora ter izvršnega direktorja začnejo z izvajanjem ukrepov za spodbujanje bolj uravnotežene zastopanosti spolov. </w:t>
            </w:r>
            <w:r w:rsidRPr="00605612">
              <w:rPr>
                <w:rStyle w:val="eop"/>
                <w:rFonts w:ascii="Arial" w:hAnsi="Arial" w:cs="Arial"/>
                <w:sz w:val="20"/>
                <w:szCs w:val="20"/>
              </w:rPr>
              <w:t> </w:t>
            </w:r>
          </w:p>
          <w:p w14:paraId="5D2349A2" w14:textId="77777777" w:rsidR="003F3DDB" w:rsidRPr="00605612" w:rsidRDefault="003F3DDB" w:rsidP="003F3DDB">
            <w:pPr>
              <w:spacing w:line="276" w:lineRule="auto"/>
              <w:rPr>
                <w:rFonts w:cs="Arial"/>
                <w:b/>
                <w:szCs w:val="20"/>
              </w:rPr>
            </w:pPr>
          </w:p>
          <w:p w14:paraId="2DCCAC36" w14:textId="557351AC" w:rsidR="003F3DDB" w:rsidRPr="00605612" w:rsidRDefault="009D4A17"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w:t>
            </w:r>
            <w:r w:rsidR="003F3DDB" w:rsidRPr="00605612">
              <w:rPr>
                <w:rFonts w:ascii="Arial" w:hAnsi="Arial" w:cs="Arial"/>
                <w:b/>
                <w:sz w:val="20"/>
                <w:szCs w:val="20"/>
              </w:rPr>
              <w:t>len</w:t>
            </w:r>
          </w:p>
          <w:p w14:paraId="1190BE82" w14:textId="77777777" w:rsidR="004933B6" w:rsidRPr="00605612" w:rsidRDefault="004933B6" w:rsidP="004933B6">
            <w:pPr>
              <w:spacing w:line="276" w:lineRule="auto"/>
              <w:jc w:val="center"/>
              <w:rPr>
                <w:rFonts w:cs="Arial"/>
                <w:b/>
                <w:szCs w:val="20"/>
              </w:rPr>
            </w:pPr>
            <w:r w:rsidRPr="00605612">
              <w:rPr>
                <w:rFonts w:cs="Arial"/>
                <w:b/>
                <w:szCs w:val="20"/>
              </w:rPr>
              <w:t>(obveznost uskladitve s tem zakonom)</w:t>
            </w:r>
          </w:p>
          <w:p w14:paraId="78E93453" w14:textId="77777777" w:rsidR="004933B6" w:rsidRPr="00605612" w:rsidRDefault="004933B6" w:rsidP="004933B6">
            <w:pPr>
              <w:spacing w:line="276" w:lineRule="auto"/>
              <w:jc w:val="both"/>
              <w:rPr>
                <w:rFonts w:cs="Arial"/>
                <w:szCs w:val="20"/>
              </w:rPr>
            </w:pPr>
          </w:p>
          <w:p w14:paraId="46792103" w14:textId="63561D8F" w:rsidR="009D4A17" w:rsidRPr="00605612" w:rsidRDefault="004933B6" w:rsidP="004933B6">
            <w:pPr>
              <w:spacing w:line="276" w:lineRule="auto"/>
              <w:jc w:val="both"/>
              <w:rPr>
                <w:rFonts w:cs="Arial"/>
                <w:szCs w:val="20"/>
              </w:rPr>
            </w:pPr>
            <w:r w:rsidRPr="00605612">
              <w:rPr>
                <w:rFonts w:cs="Arial"/>
                <w:szCs w:val="20"/>
              </w:rPr>
              <w:t>Družbe in podjetniki se v roku enega leta od uveljavitve tega zakona uskladijo z določbo novega a45.a člena zakona.</w:t>
            </w:r>
          </w:p>
          <w:p w14:paraId="796DA9CF" w14:textId="77777777" w:rsidR="009D4A17" w:rsidRPr="00605612" w:rsidRDefault="009D4A17" w:rsidP="009D4A17">
            <w:pPr>
              <w:spacing w:line="276" w:lineRule="auto"/>
              <w:jc w:val="center"/>
              <w:rPr>
                <w:rFonts w:cs="Arial"/>
                <w:b/>
                <w:szCs w:val="20"/>
              </w:rPr>
            </w:pPr>
          </w:p>
          <w:p w14:paraId="413048CC" w14:textId="1D48B887" w:rsidR="009D4A17" w:rsidRPr="00605612" w:rsidRDefault="009D4A17" w:rsidP="00E55AC2">
            <w:pPr>
              <w:pStyle w:val="Odstavekseznama"/>
              <w:numPr>
                <w:ilvl w:val="0"/>
                <w:numId w:val="24"/>
              </w:numPr>
              <w:spacing w:after="0" w:line="276" w:lineRule="auto"/>
              <w:jc w:val="center"/>
              <w:rPr>
                <w:rFonts w:ascii="Arial" w:hAnsi="Arial" w:cs="Arial"/>
                <w:b/>
                <w:sz w:val="20"/>
                <w:szCs w:val="20"/>
              </w:rPr>
            </w:pPr>
            <w:r w:rsidRPr="00605612">
              <w:rPr>
                <w:rFonts w:ascii="Arial" w:hAnsi="Arial" w:cs="Arial"/>
                <w:b/>
                <w:sz w:val="20"/>
                <w:szCs w:val="20"/>
              </w:rPr>
              <w:t>člen</w:t>
            </w:r>
          </w:p>
          <w:p w14:paraId="1FF75DB9" w14:textId="77777777" w:rsidR="003F3DDB" w:rsidRPr="00605612" w:rsidRDefault="003F3DDB" w:rsidP="003F3DDB">
            <w:pPr>
              <w:spacing w:line="276" w:lineRule="auto"/>
              <w:jc w:val="center"/>
              <w:rPr>
                <w:rFonts w:cs="Arial"/>
                <w:b/>
                <w:szCs w:val="20"/>
              </w:rPr>
            </w:pPr>
            <w:r w:rsidRPr="00605612">
              <w:rPr>
                <w:rFonts w:cs="Arial"/>
                <w:b/>
                <w:szCs w:val="20"/>
              </w:rPr>
              <w:t>(začetek veljavnosti)</w:t>
            </w:r>
          </w:p>
          <w:p w14:paraId="6FD34E55" w14:textId="77777777" w:rsidR="003F3DDB" w:rsidRPr="00605612" w:rsidRDefault="003F3DDB" w:rsidP="003F3DDB">
            <w:pPr>
              <w:spacing w:line="276" w:lineRule="auto"/>
              <w:jc w:val="center"/>
              <w:rPr>
                <w:rFonts w:cs="Arial"/>
                <w:b/>
                <w:szCs w:val="20"/>
              </w:rPr>
            </w:pPr>
          </w:p>
          <w:p w14:paraId="187101B3" w14:textId="77777777" w:rsidR="003F3DDB" w:rsidRPr="00605612" w:rsidRDefault="003F3DDB" w:rsidP="003F3DDB">
            <w:pPr>
              <w:spacing w:line="276" w:lineRule="auto"/>
              <w:jc w:val="both"/>
              <w:rPr>
                <w:rFonts w:cs="Arial"/>
                <w:szCs w:val="20"/>
              </w:rPr>
            </w:pPr>
            <w:r w:rsidRPr="00605612">
              <w:rPr>
                <w:rFonts w:cs="Arial"/>
                <w:szCs w:val="20"/>
              </w:rPr>
              <w:t>Ta zakon začne veljati petnajsti dan po objavi</w:t>
            </w:r>
            <w:r w:rsidRPr="00605612" w:rsidDel="00EB4981">
              <w:rPr>
                <w:rFonts w:cs="Arial"/>
                <w:szCs w:val="20"/>
              </w:rPr>
              <w:t xml:space="preserve"> </w:t>
            </w:r>
            <w:r w:rsidRPr="00605612">
              <w:rPr>
                <w:rFonts w:cs="Arial"/>
                <w:szCs w:val="20"/>
              </w:rPr>
              <w:t>v Uradnem listu Republike Slovenije.</w:t>
            </w:r>
          </w:p>
          <w:p w14:paraId="45BC212F" w14:textId="77777777" w:rsidR="002345FF" w:rsidRPr="00605612" w:rsidRDefault="002345FF" w:rsidP="00A66826">
            <w:pPr>
              <w:pStyle w:val="Poglavje"/>
              <w:spacing w:before="0" w:after="0" w:line="276" w:lineRule="auto"/>
              <w:jc w:val="left"/>
              <w:rPr>
                <w:color w:val="000000" w:themeColor="text1"/>
                <w:sz w:val="20"/>
                <w:szCs w:val="20"/>
              </w:rPr>
            </w:pPr>
          </w:p>
          <w:p w14:paraId="5D51ED13" w14:textId="77777777" w:rsidR="00F7002F" w:rsidRPr="00605612" w:rsidRDefault="00F7002F" w:rsidP="00A66826">
            <w:pPr>
              <w:pStyle w:val="Poglavje"/>
              <w:spacing w:before="0" w:after="0" w:line="276" w:lineRule="auto"/>
              <w:jc w:val="left"/>
              <w:rPr>
                <w:color w:val="000000" w:themeColor="text1"/>
                <w:sz w:val="20"/>
                <w:szCs w:val="20"/>
              </w:rPr>
            </w:pPr>
          </w:p>
          <w:p w14:paraId="2B00EC69" w14:textId="77777777" w:rsidR="002345FF" w:rsidRPr="00605612" w:rsidRDefault="002345FF" w:rsidP="00A66826">
            <w:pPr>
              <w:pStyle w:val="Poglavje"/>
              <w:spacing w:before="0" w:after="0" w:line="276" w:lineRule="auto"/>
              <w:jc w:val="left"/>
              <w:rPr>
                <w:color w:val="000000" w:themeColor="text1"/>
                <w:sz w:val="20"/>
                <w:szCs w:val="20"/>
              </w:rPr>
            </w:pPr>
          </w:p>
        </w:tc>
      </w:tr>
    </w:tbl>
    <w:p w14:paraId="388E2362" w14:textId="77777777" w:rsidR="00F7002F" w:rsidRPr="00605612" w:rsidRDefault="00F7002F" w:rsidP="005F456B">
      <w:pPr>
        <w:pStyle w:val="Poglavje"/>
        <w:spacing w:before="0" w:after="0" w:line="260" w:lineRule="exact"/>
        <w:jc w:val="left"/>
        <w:rPr>
          <w:color w:val="000000" w:themeColor="text1"/>
          <w:sz w:val="20"/>
          <w:szCs w:val="20"/>
        </w:rPr>
        <w:sectPr w:rsidR="00F7002F"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605612" w14:paraId="7EA2E3B2" w14:textId="77777777" w:rsidTr="00925085">
        <w:tc>
          <w:tcPr>
            <w:tcW w:w="9072" w:type="dxa"/>
          </w:tcPr>
          <w:p w14:paraId="3FF03EB8" w14:textId="77777777" w:rsidR="00D731F3" w:rsidRPr="00605612" w:rsidRDefault="00D731F3" w:rsidP="005F456B">
            <w:pPr>
              <w:pStyle w:val="Poglavje"/>
              <w:spacing w:before="0" w:after="0" w:line="260" w:lineRule="exact"/>
              <w:jc w:val="left"/>
              <w:rPr>
                <w:color w:val="000000" w:themeColor="text1"/>
                <w:sz w:val="20"/>
                <w:szCs w:val="20"/>
              </w:rPr>
            </w:pPr>
            <w:r w:rsidRPr="00605612">
              <w:rPr>
                <w:color w:val="000000" w:themeColor="text1"/>
                <w:sz w:val="20"/>
                <w:szCs w:val="20"/>
              </w:rPr>
              <w:lastRenderedPageBreak/>
              <w:t>III. OBRAZLOŽITEV</w:t>
            </w:r>
          </w:p>
        </w:tc>
      </w:tr>
      <w:tr w:rsidR="00685B2F" w:rsidRPr="00605612" w14:paraId="3D495B48" w14:textId="77777777" w:rsidTr="00925085">
        <w:tc>
          <w:tcPr>
            <w:tcW w:w="9072" w:type="dxa"/>
          </w:tcPr>
          <w:p w14:paraId="6DC9784E" w14:textId="77777777" w:rsidR="00685B2F" w:rsidRPr="00605612" w:rsidRDefault="00685B2F" w:rsidP="00685B2F">
            <w:pPr>
              <w:pBdr>
                <w:top w:val="nil"/>
                <w:left w:val="nil"/>
                <w:bottom w:val="nil"/>
                <w:right w:val="nil"/>
                <w:between w:val="nil"/>
              </w:pBdr>
              <w:spacing w:line="276" w:lineRule="auto"/>
              <w:ind w:hanging="2"/>
              <w:jc w:val="both"/>
              <w:rPr>
                <w:rFonts w:eastAsia="Arial" w:cs="Arial"/>
                <w:b/>
                <w:color w:val="000000" w:themeColor="text1"/>
                <w:szCs w:val="20"/>
              </w:rPr>
            </w:pPr>
          </w:p>
          <w:p w14:paraId="5C82F73B" w14:textId="77777777" w:rsidR="00CA7972" w:rsidRPr="00605612" w:rsidRDefault="00CA7972" w:rsidP="00CA7972">
            <w:pPr>
              <w:spacing w:line="276" w:lineRule="auto"/>
              <w:rPr>
                <w:rFonts w:cs="Arial"/>
                <w:b/>
                <w:szCs w:val="20"/>
              </w:rPr>
            </w:pPr>
            <w:r w:rsidRPr="00605612">
              <w:rPr>
                <w:rFonts w:cs="Arial"/>
                <w:b/>
                <w:szCs w:val="20"/>
              </w:rPr>
              <w:t>K 1. členu</w:t>
            </w:r>
          </w:p>
          <w:p w14:paraId="2753830D" w14:textId="77777777" w:rsidR="00CA7972" w:rsidRPr="00605612" w:rsidRDefault="00CA7972" w:rsidP="00CA7972">
            <w:pPr>
              <w:spacing w:line="276" w:lineRule="auto"/>
              <w:rPr>
                <w:rFonts w:cs="Arial"/>
                <w:b/>
                <w:szCs w:val="20"/>
              </w:rPr>
            </w:pPr>
          </w:p>
          <w:p w14:paraId="49D763C9" w14:textId="77777777" w:rsidR="00CA7972" w:rsidRPr="00605612" w:rsidRDefault="00CA7972" w:rsidP="00CA7972">
            <w:pPr>
              <w:spacing w:line="276" w:lineRule="auto"/>
              <w:jc w:val="both"/>
              <w:rPr>
                <w:rFonts w:cs="Arial"/>
                <w:szCs w:val="20"/>
              </w:rPr>
            </w:pPr>
            <w:r w:rsidRPr="00605612">
              <w:rPr>
                <w:rFonts w:cs="Arial"/>
                <w:bCs/>
                <w:szCs w:val="20"/>
              </w:rPr>
              <w:t>Predlog zakona v zakonodajo Republike Slovenije v celoti prenaša določbe</w:t>
            </w:r>
            <w:r w:rsidRPr="00605612">
              <w:rPr>
                <w:rFonts w:cs="Arial"/>
                <w:szCs w:val="20"/>
              </w:rPr>
              <w:t xml:space="preserve"> Direktive (EU) 2022/2381 Evropskega parlamenta in Sveta z dne 23. novembra 2022 o zagotavljanju uravnotežene zastopanosti spolov med direktorji družb, ki kotirajo na borzi, in s tem povezanih ukrepih, zato je potrebna dopolnitev prvega odstavka 2. člena, ki </w:t>
            </w:r>
            <w:bookmarkStart w:id="87" w:name="_Hlk143507380"/>
            <w:r w:rsidRPr="00605612">
              <w:rPr>
                <w:rFonts w:cs="Arial"/>
                <w:szCs w:val="20"/>
              </w:rPr>
              <w:t xml:space="preserve">določa seznam direktiv, katere so v celoti prenesene </w:t>
            </w:r>
            <w:bookmarkEnd w:id="87"/>
            <w:r w:rsidRPr="00605612">
              <w:rPr>
                <w:rFonts w:cs="Arial"/>
                <w:szCs w:val="20"/>
              </w:rPr>
              <w:t>z ZGD-1.</w:t>
            </w:r>
          </w:p>
          <w:p w14:paraId="62F90D8B" w14:textId="77777777" w:rsidR="002473BA" w:rsidRPr="00605612" w:rsidRDefault="002473BA" w:rsidP="00CA7972">
            <w:pPr>
              <w:spacing w:line="276" w:lineRule="auto"/>
              <w:jc w:val="both"/>
              <w:rPr>
                <w:rFonts w:cs="Arial"/>
                <w:szCs w:val="20"/>
              </w:rPr>
            </w:pPr>
          </w:p>
          <w:p w14:paraId="671BFC98" w14:textId="77777777" w:rsidR="00CA7972" w:rsidRPr="00605612" w:rsidRDefault="00CA7972" w:rsidP="00CA7972">
            <w:pPr>
              <w:spacing w:line="276" w:lineRule="auto"/>
              <w:jc w:val="both"/>
              <w:rPr>
                <w:rFonts w:cs="Arial"/>
                <w:szCs w:val="20"/>
                <w:shd w:val="clear" w:color="auto" w:fill="FFFFFF"/>
              </w:rPr>
            </w:pPr>
            <w:r w:rsidRPr="00605612">
              <w:rPr>
                <w:rFonts w:cs="Arial"/>
                <w:bCs/>
                <w:szCs w:val="20"/>
              </w:rPr>
              <w:t>Predlog zakona v zakonodajo Republike Slovenije v celoti prenaša</w:t>
            </w:r>
            <w:r w:rsidRPr="00605612">
              <w:rPr>
                <w:rFonts w:cs="Arial"/>
                <w:b/>
                <w:szCs w:val="20"/>
              </w:rPr>
              <w:t xml:space="preserve"> </w:t>
            </w:r>
            <w:r w:rsidRPr="00605612">
              <w:rPr>
                <w:rFonts w:cs="Arial"/>
                <w:bCs/>
                <w:szCs w:val="20"/>
              </w:rPr>
              <w:t>določbe</w:t>
            </w:r>
            <w:r w:rsidRPr="00605612">
              <w:rPr>
                <w:rFonts w:cs="Arial"/>
                <w:b/>
                <w:szCs w:val="20"/>
              </w:rPr>
              <w:t xml:space="preserve"> </w:t>
            </w:r>
            <w:r w:rsidRPr="00605612">
              <w:rPr>
                <w:rFonts w:cs="Arial"/>
                <w:szCs w:val="20"/>
              </w:rPr>
              <w:t xml:space="preserve">Direktive (EU) 2021/2101 Evropskega parlamenta in Sveta z dne 24. novembra 2021 o spremembi Direktive 2013/34/EU glede razkritja davčnih informacij v zvezi z dohodki s strani nekaterih podjetij in podružnic (v nadaljnjem besedilu Direktiva 2021/2101/EU) in delno določbe Direktive (EU) 2022/2464 Evropskega parlamenta in Sveta z dne 14. decembra 2022 o spremembi Uredbe (EU) št. 537/2014, Direktive 2004/109/ES, Direktive 2006/43/ES in Direktive 2013/34/EU glede poročanja podjetij o </w:t>
            </w:r>
            <w:proofErr w:type="spellStart"/>
            <w:r w:rsidRPr="00605612">
              <w:rPr>
                <w:rFonts w:cs="Arial"/>
                <w:szCs w:val="20"/>
              </w:rPr>
              <w:t>trajnostnosti</w:t>
            </w:r>
            <w:proofErr w:type="spellEnd"/>
            <w:r w:rsidRPr="00605612">
              <w:rPr>
                <w:rFonts w:cs="Arial"/>
                <w:szCs w:val="20"/>
              </w:rPr>
              <w:t xml:space="preserve"> (v nadaljnjem besedilu Direktiva 2022/2464/EU).</w:t>
            </w:r>
            <w:r w:rsidRPr="00605612">
              <w:rPr>
                <w:rFonts w:cs="Arial"/>
                <w:b/>
                <w:bCs/>
                <w:szCs w:val="20"/>
              </w:rPr>
              <w:t xml:space="preserve"> </w:t>
            </w:r>
            <w:r w:rsidRPr="00605612">
              <w:rPr>
                <w:rFonts w:cs="Arial"/>
                <w:szCs w:val="20"/>
              </w:rPr>
              <w:t>V drugem odstavku so navedene direktive, ki se z ZGD-1 delno prenašajo v slovenski pravni red, zato je potrebna dopolnitev prve alineje z Direktivo 2022/2464/EU</w:t>
            </w:r>
            <w:r w:rsidRPr="00605612">
              <w:rPr>
                <w:rFonts w:cs="Arial"/>
                <w:szCs w:val="20"/>
                <w:shd w:val="clear" w:color="auto" w:fill="FFFFFF"/>
              </w:rPr>
              <w:t>.</w:t>
            </w:r>
          </w:p>
          <w:p w14:paraId="37B6469C" w14:textId="77777777" w:rsidR="00CA7972" w:rsidRPr="00605612" w:rsidRDefault="00CA7972" w:rsidP="00CA7972">
            <w:pPr>
              <w:spacing w:line="276" w:lineRule="auto"/>
              <w:jc w:val="both"/>
              <w:rPr>
                <w:rFonts w:cs="Arial"/>
                <w:b/>
                <w:bCs/>
                <w:szCs w:val="20"/>
              </w:rPr>
            </w:pPr>
            <w:r w:rsidRPr="00605612">
              <w:rPr>
                <w:rFonts w:cs="Arial"/>
                <w:szCs w:val="20"/>
              </w:rPr>
              <w:t>Ker je Zakon o spremembah in dopolnitvah Zakona o gospodarskih družbah (Uradni list RS, št. 75/23 z dne 10. 7. 2023 – ZGD-1L) dopolnil 2. alinejo drugega odstavka 2. člena tako, da že vsebuje navedbo, da se v pravni red Republike Slovenije prenaša Direktiva 2013/34/EU o letnih računovodskih izkazih, konsolidiranih računovodskih izkazih in povezanih poročilih nekaterih vrst podjetij, spremembi Direktive 2006/43/ES Evropskega parlamenta in Sveta ter razveljavitvi direktiv Sveta 78/660/EGS in 83/349/EGS, ki je bila zadnjič spremenjena z Direktivo 2022/2464/EU, zakona v tem delu ni treba spremeniti in dopolniti.</w:t>
            </w:r>
          </w:p>
          <w:p w14:paraId="7573A72A" w14:textId="77777777" w:rsidR="00987B8A" w:rsidRPr="00605612" w:rsidRDefault="00987B8A" w:rsidP="00CA7972">
            <w:pPr>
              <w:spacing w:line="276" w:lineRule="auto"/>
              <w:jc w:val="both"/>
              <w:rPr>
                <w:rFonts w:cs="Arial"/>
                <w:b/>
                <w:bCs/>
                <w:szCs w:val="20"/>
                <w:shd w:val="clear" w:color="auto" w:fill="FFFFFF"/>
              </w:rPr>
            </w:pPr>
          </w:p>
          <w:p w14:paraId="66BF9E05" w14:textId="3CB121DC" w:rsidR="00CA7972" w:rsidRPr="00605612" w:rsidRDefault="00CA7972" w:rsidP="00CA7972">
            <w:pPr>
              <w:spacing w:line="276" w:lineRule="auto"/>
              <w:jc w:val="both"/>
              <w:rPr>
                <w:rFonts w:cs="Arial"/>
                <w:b/>
                <w:bCs/>
                <w:szCs w:val="20"/>
              </w:rPr>
            </w:pPr>
            <w:r w:rsidRPr="00605612">
              <w:rPr>
                <w:rFonts w:cs="Arial"/>
                <w:b/>
                <w:bCs/>
                <w:szCs w:val="20"/>
                <w:shd w:val="clear" w:color="auto" w:fill="FFFFFF"/>
              </w:rPr>
              <w:t xml:space="preserve">K </w:t>
            </w:r>
            <w:r w:rsidR="00FB19E1" w:rsidRPr="00605612">
              <w:rPr>
                <w:rFonts w:cs="Arial"/>
                <w:b/>
                <w:bCs/>
                <w:szCs w:val="20"/>
                <w:shd w:val="clear" w:color="auto" w:fill="FFFFFF"/>
              </w:rPr>
              <w:t>2</w:t>
            </w:r>
            <w:r w:rsidR="00987B8A" w:rsidRPr="00605612">
              <w:rPr>
                <w:rFonts w:cs="Arial"/>
                <w:b/>
                <w:bCs/>
                <w:szCs w:val="20"/>
                <w:shd w:val="clear" w:color="auto" w:fill="FFFFFF"/>
              </w:rPr>
              <w:t>.</w:t>
            </w:r>
            <w:r w:rsidRPr="00605612">
              <w:rPr>
                <w:rFonts w:cs="Arial"/>
                <w:b/>
                <w:bCs/>
                <w:szCs w:val="20"/>
                <w:shd w:val="clear" w:color="auto" w:fill="FFFFFF"/>
              </w:rPr>
              <w:t xml:space="preserve"> členu</w:t>
            </w:r>
          </w:p>
          <w:p w14:paraId="3796A09A" w14:textId="77777777" w:rsidR="00987B8A" w:rsidRPr="00605612" w:rsidRDefault="00987B8A" w:rsidP="00CA7972">
            <w:pPr>
              <w:spacing w:line="276" w:lineRule="auto"/>
              <w:jc w:val="both"/>
              <w:rPr>
                <w:rFonts w:cs="Arial"/>
                <w:szCs w:val="20"/>
              </w:rPr>
            </w:pPr>
            <w:bookmarkStart w:id="88" w:name="_Hlk142463472"/>
          </w:p>
          <w:p w14:paraId="67A7F3F1" w14:textId="3163785A" w:rsidR="00FB19E1" w:rsidRPr="00605612" w:rsidRDefault="43EE0D4E" w:rsidP="00CA7972">
            <w:pPr>
              <w:spacing w:line="276" w:lineRule="auto"/>
              <w:jc w:val="both"/>
              <w:rPr>
                <w:rFonts w:cs="Arial"/>
                <w:szCs w:val="20"/>
              </w:rPr>
            </w:pPr>
            <w:r w:rsidRPr="00605612">
              <w:rPr>
                <w:rFonts w:cs="Arial"/>
                <w:szCs w:val="20"/>
              </w:rPr>
              <w:t>Z novim a45.a členom ZGD-1</w:t>
            </w:r>
            <w:r w:rsidR="775EF416" w:rsidRPr="00605612">
              <w:rPr>
                <w:rFonts w:cs="Arial"/>
                <w:szCs w:val="20"/>
              </w:rPr>
              <w:t xml:space="preserve">, ki se v skladu s spremembo </w:t>
            </w:r>
            <w:r w:rsidR="29107A83" w:rsidRPr="00605612">
              <w:rPr>
                <w:rFonts w:cs="Arial"/>
                <w:szCs w:val="20"/>
              </w:rPr>
              <w:t xml:space="preserve">71. </w:t>
            </w:r>
            <w:r w:rsidR="202BC599" w:rsidRPr="00605612">
              <w:rPr>
                <w:rFonts w:cs="Arial"/>
                <w:szCs w:val="20"/>
              </w:rPr>
              <w:t>č</w:t>
            </w:r>
            <w:r w:rsidR="29107A83" w:rsidRPr="00605612">
              <w:rPr>
                <w:rFonts w:cs="Arial"/>
                <w:szCs w:val="20"/>
              </w:rPr>
              <w:t>lena ZGD-1</w:t>
            </w:r>
            <w:r w:rsidRPr="00605612">
              <w:rPr>
                <w:rFonts w:cs="Arial"/>
                <w:szCs w:val="20"/>
              </w:rPr>
              <w:t xml:space="preserve"> </w:t>
            </w:r>
            <w:r w:rsidR="68529A26" w:rsidRPr="00605612">
              <w:rPr>
                <w:rFonts w:cs="Arial"/>
                <w:szCs w:val="20"/>
              </w:rPr>
              <w:t>smiselno uporablja tudi za samostojnega podjetnika posameznika (v nadaljnjem besedilu: podjetnik)</w:t>
            </w:r>
            <w:r w:rsidR="5D37DFAA" w:rsidRPr="00605612">
              <w:rPr>
                <w:rFonts w:cs="Arial"/>
                <w:szCs w:val="20"/>
              </w:rPr>
              <w:t>,</w:t>
            </w:r>
            <w:r w:rsidR="68529A26" w:rsidRPr="00605612">
              <w:rPr>
                <w:rFonts w:cs="Arial"/>
                <w:szCs w:val="20"/>
              </w:rPr>
              <w:t xml:space="preserve"> </w:t>
            </w:r>
            <w:r w:rsidR="0B7BFF98" w:rsidRPr="00605612">
              <w:rPr>
                <w:rFonts w:cs="Arial"/>
                <w:szCs w:val="20"/>
              </w:rPr>
              <w:t xml:space="preserve">se </w:t>
            </w:r>
            <w:r w:rsidR="6A3E83C0" w:rsidRPr="00605612">
              <w:rPr>
                <w:rFonts w:cs="Arial"/>
                <w:szCs w:val="20"/>
              </w:rPr>
              <w:t xml:space="preserve">z namenom večje preglednosti poslovanja </w:t>
            </w:r>
            <w:r w:rsidR="0B7BFF98" w:rsidRPr="00605612">
              <w:rPr>
                <w:rFonts w:cs="Arial"/>
                <w:szCs w:val="20"/>
              </w:rPr>
              <w:t>določi obveznost družb in podjetnikov</w:t>
            </w:r>
            <w:r w:rsidR="028E5EB5" w:rsidRPr="00605612">
              <w:rPr>
                <w:rFonts w:cs="Arial"/>
                <w:szCs w:val="20"/>
              </w:rPr>
              <w:t>, da na vidnem mestu namestijo napis, na katerem bosta izpisana firma in sedež družbe ali podjetnika</w:t>
            </w:r>
            <w:r w:rsidR="59C31A58" w:rsidRPr="00605612">
              <w:rPr>
                <w:rFonts w:cs="Arial"/>
                <w:szCs w:val="20"/>
              </w:rPr>
              <w:t>.</w:t>
            </w:r>
          </w:p>
          <w:p w14:paraId="41C59F72" w14:textId="7AF6AEE9" w:rsidR="5019ECE4" w:rsidRPr="00605612" w:rsidRDefault="5019ECE4" w:rsidP="5019ECE4">
            <w:pPr>
              <w:spacing w:line="276" w:lineRule="auto"/>
              <w:jc w:val="both"/>
              <w:rPr>
                <w:rFonts w:cs="Arial"/>
                <w:szCs w:val="20"/>
              </w:rPr>
            </w:pPr>
          </w:p>
          <w:p w14:paraId="2429C10F" w14:textId="66B11D65" w:rsidR="00CA7972" w:rsidRPr="00605612" w:rsidRDefault="4F0E642F" w:rsidP="712E5D4D">
            <w:pPr>
              <w:spacing w:line="276" w:lineRule="auto"/>
              <w:jc w:val="both"/>
              <w:rPr>
                <w:rFonts w:cs="Arial"/>
                <w:szCs w:val="20"/>
              </w:rPr>
            </w:pPr>
            <w:r w:rsidRPr="00605612">
              <w:rPr>
                <w:rFonts w:cs="Arial"/>
                <w:szCs w:val="20"/>
              </w:rPr>
              <w:t>Obveznost označevanja na po</w:t>
            </w:r>
            <w:r w:rsidR="4999B92A" w:rsidRPr="00605612">
              <w:rPr>
                <w:rFonts w:cs="Arial"/>
                <w:szCs w:val="20"/>
              </w:rPr>
              <w:t xml:space="preserve">slovnem naslovu je v Republiki Sloveniji že prisotna v dejavnosti trgovine in gostinstva. </w:t>
            </w:r>
            <w:r w:rsidR="34E01F65" w:rsidRPr="00605612">
              <w:rPr>
                <w:rFonts w:cs="Arial"/>
                <w:szCs w:val="20"/>
              </w:rPr>
              <w:t>V skladu z drugim odstavkom 5. člena Pravilnika o minimalnih tehničnih pogojih za opravljanje trgovinske dejavnosti (</w:t>
            </w:r>
            <w:r w:rsidR="6E43090D" w:rsidRPr="00390CB0">
              <w:rPr>
                <w:rFonts w:cs="Arial"/>
                <w:szCs w:val="20"/>
              </w:rPr>
              <w:t xml:space="preserve">Uradni list RS, št. 37/09) mora biti na </w:t>
            </w:r>
            <w:r w:rsidR="76EA59BF" w:rsidRPr="00390CB0">
              <w:rPr>
                <w:rFonts w:cs="Arial"/>
                <w:szCs w:val="20"/>
              </w:rPr>
              <w:t>zunanji strani prodajalne na vidnem mestu napis z navedbo firme in sedeža trgovca ter morebitnim imenom prodajalne.</w:t>
            </w:r>
            <w:r w:rsidR="50214192" w:rsidRPr="00390CB0">
              <w:rPr>
                <w:rFonts w:cs="Arial"/>
                <w:szCs w:val="20"/>
              </w:rPr>
              <w:t xml:space="preserve"> Podobno morajo imeti gostinski obrati v skladu s prvim odstavkom 4. člena Pravilnika o minimalnih tehničnih pogojih in o obsegu storitev za opravljanje gostinske dejavnosti (Uradni list RS, št. 35/17)</w:t>
            </w:r>
            <w:r w:rsidR="76EA59BF" w:rsidRPr="00390CB0">
              <w:rPr>
                <w:rFonts w:cs="Arial"/>
                <w:szCs w:val="20"/>
              </w:rPr>
              <w:t xml:space="preserve"> </w:t>
            </w:r>
            <w:r w:rsidR="36925614" w:rsidRPr="00390CB0">
              <w:rPr>
                <w:rFonts w:cs="Arial"/>
                <w:szCs w:val="20"/>
              </w:rPr>
              <w:t>ob vhodu vidno označen naziv firme in sedež gostinca ter vrsto in ime obrata, nastanit</w:t>
            </w:r>
            <w:r w:rsidR="3F3AB633" w:rsidRPr="00390CB0">
              <w:rPr>
                <w:rFonts w:cs="Arial"/>
                <w:szCs w:val="20"/>
              </w:rPr>
              <w:t>veni obrat, ki se kategorizira, pa tudi označbo kategorije.</w:t>
            </w:r>
          </w:p>
          <w:p w14:paraId="7EEFCC1F" w14:textId="5702AE7A" w:rsidR="00CA7972" w:rsidRPr="00390CB0" w:rsidRDefault="00CA7972" w:rsidP="712E5D4D">
            <w:pPr>
              <w:spacing w:line="276" w:lineRule="auto"/>
              <w:jc w:val="both"/>
              <w:rPr>
                <w:rFonts w:cs="Arial"/>
                <w:szCs w:val="20"/>
              </w:rPr>
            </w:pPr>
          </w:p>
          <w:p w14:paraId="412C207E" w14:textId="73F753FB" w:rsidR="00FB19E1" w:rsidRPr="00390CB0" w:rsidRDefault="10D73168" w:rsidP="00CA7972">
            <w:pPr>
              <w:spacing w:line="276" w:lineRule="auto"/>
              <w:jc w:val="both"/>
              <w:rPr>
                <w:rFonts w:cs="Arial"/>
                <w:szCs w:val="20"/>
              </w:rPr>
            </w:pPr>
            <w:r w:rsidRPr="00390CB0">
              <w:rPr>
                <w:rFonts w:cs="Arial"/>
                <w:szCs w:val="20"/>
              </w:rPr>
              <w:t xml:space="preserve">Poleg večje preglednosti poslovanja družb in podjetnikov se s predlagano obveznostjo naslavljajo </w:t>
            </w:r>
            <w:r w:rsidR="5A696EBA" w:rsidRPr="00390CB0">
              <w:rPr>
                <w:rFonts w:cs="Arial"/>
                <w:szCs w:val="20"/>
              </w:rPr>
              <w:t xml:space="preserve">tudi </w:t>
            </w:r>
            <w:r w:rsidRPr="00390CB0">
              <w:rPr>
                <w:rFonts w:cs="Arial"/>
                <w:szCs w:val="20"/>
              </w:rPr>
              <w:t>težave inšpekcijskih organov</w:t>
            </w:r>
            <w:r w:rsidR="4AFDEABE" w:rsidRPr="00390CB0">
              <w:rPr>
                <w:rFonts w:cs="Arial"/>
                <w:szCs w:val="20"/>
              </w:rPr>
              <w:t xml:space="preserve"> pri izvajanju nadzora iz svojih pristojnosti, ki preprečujejo učinkovito izvajanje nadzora. </w:t>
            </w:r>
            <w:r w:rsidR="1D0D9AC6" w:rsidRPr="00390CB0">
              <w:rPr>
                <w:rFonts w:cs="Arial"/>
                <w:szCs w:val="20"/>
              </w:rPr>
              <w:t xml:space="preserve">Registrski in inšpekcijski organi še vedno zaznavajo primere, ko </w:t>
            </w:r>
            <w:r w:rsidR="549945A9" w:rsidRPr="00390CB0">
              <w:rPr>
                <w:rFonts w:cs="Arial"/>
                <w:szCs w:val="20"/>
              </w:rPr>
              <w:t>je</w:t>
            </w:r>
            <w:r w:rsidR="1D0D9AC6" w:rsidRPr="00390CB0">
              <w:rPr>
                <w:rFonts w:cs="Arial"/>
                <w:szCs w:val="20"/>
              </w:rPr>
              <w:t xml:space="preserve"> na posameznih poslovnih naslovih registriran</w:t>
            </w:r>
            <w:r w:rsidR="05BA01FB" w:rsidRPr="00390CB0">
              <w:rPr>
                <w:rFonts w:cs="Arial"/>
                <w:szCs w:val="20"/>
              </w:rPr>
              <w:t>o večje število poslovnih subjektov, zlasti družb z omejeno odgovornostjo</w:t>
            </w:r>
            <w:r w:rsidR="5C327465" w:rsidRPr="00390CB0">
              <w:rPr>
                <w:rFonts w:cs="Arial"/>
                <w:szCs w:val="20"/>
              </w:rPr>
              <w:t xml:space="preserve">, ki so za določeno denarno nadomestilo pridobili dovoljenje lastnika objekta za uporabo naslova kot poslovnega naslova za namen vpisa v sodni oziroma poslovni register. Na teh naslovih so </w:t>
            </w:r>
            <w:r w:rsidR="0DCB9EB0" w:rsidRPr="00390CB0">
              <w:rPr>
                <w:rFonts w:cs="Arial"/>
                <w:szCs w:val="20"/>
              </w:rPr>
              <w:t xml:space="preserve">navadno samo poštni nabiralniki </w:t>
            </w:r>
            <w:r w:rsidR="13EE59D4" w:rsidRPr="00390CB0">
              <w:rPr>
                <w:rFonts w:cs="Arial"/>
                <w:szCs w:val="20"/>
              </w:rPr>
              <w:t>vpisanih družb</w:t>
            </w:r>
            <w:r w:rsidR="543449F0" w:rsidRPr="00390CB0">
              <w:rPr>
                <w:rFonts w:cs="Arial"/>
                <w:szCs w:val="20"/>
              </w:rPr>
              <w:t xml:space="preserve"> ali pa tudi ti ne</w:t>
            </w:r>
            <w:r w:rsidR="18EE98F7" w:rsidRPr="00390CB0">
              <w:rPr>
                <w:rFonts w:cs="Arial"/>
                <w:szCs w:val="20"/>
              </w:rPr>
              <w:t xml:space="preserve">. Te družbe so ustanovljene na zalogo, </w:t>
            </w:r>
            <w:r w:rsidR="6F5E757F" w:rsidRPr="00390CB0">
              <w:rPr>
                <w:rFonts w:cs="Arial"/>
                <w:szCs w:val="20"/>
              </w:rPr>
              <w:t>mirujejo</w:t>
            </w:r>
            <w:r w:rsidR="386E9F8A" w:rsidRPr="00390CB0">
              <w:rPr>
                <w:rFonts w:cs="Arial"/>
                <w:szCs w:val="20"/>
              </w:rPr>
              <w:t xml:space="preserve"> in</w:t>
            </w:r>
            <w:r w:rsidR="6F5E757F" w:rsidRPr="00390CB0">
              <w:rPr>
                <w:rFonts w:cs="Arial"/>
                <w:szCs w:val="20"/>
              </w:rPr>
              <w:t xml:space="preserve"> </w:t>
            </w:r>
            <w:r w:rsidR="18EE98F7" w:rsidRPr="00390CB0">
              <w:rPr>
                <w:rFonts w:cs="Arial"/>
                <w:szCs w:val="20"/>
              </w:rPr>
              <w:t xml:space="preserve">ne </w:t>
            </w:r>
            <w:r w:rsidR="05C862B7" w:rsidRPr="00390CB0">
              <w:rPr>
                <w:rFonts w:cs="Arial"/>
                <w:szCs w:val="20"/>
              </w:rPr>
              <w:t xml:space="preserve">delujejo </w:t>
            </w:r>
            <w:r w:rsidR="50FD668F" w:rsidRPr="00390CB0">
              <w:rPr>
                <w:rFonts w:cs="Arial"/>
                <w:szCs w:val="20"/>
              </w:rPr>
              <w:t>ter</w:t>
            </w:r>
            <w:r w:rsidR="05C862B7" w:rsidRPr="00390CB0">
              <w:rPr>
                <w:rFonts w:cs="Arial"/>
                <w:szCs w:val="20"/>
              </w:rPr>
              <w:t xml:space="preserve"> so na razpolago kot pravni nosilec</w:t>
            </w:r>
            <w:r w:rsidR="031A09A6" w:rsidRPr="00390CB0">
              <w:rPr>
                <w:rFonts w:cs="Arial"/>
                <w:szCs w:val="20"/>
              </w:rPr>
              <w:t>.</w:t>
            </w:r>
            <w:r w:rsidR="2A53B340" w:rsidRPr="00390CB0">
              <w:rPr>
                <w:rFonts w:cs="Arial"/>
                <w:szCs w:val="20"/>
              </w:rPr>
              <w:t xml:space="preserve"> V pravnem prometu se pojavijo šele, ko tretji pridobijo poslovne deleže in jo aktivirajo.</w:t>
            </w:r>
          </w:p>
          <w:p w14:paraId="4379ABBC" w14:textId="466FC729" w:rsidR="64F6868F" w:rsidRDefault="64F6868F" w:rsidP="712E5D4D">
            <w:pPr>
              <w:spacing w:line="276" w:lineRule="auto"/>
              <w:jc w:val="both"/>
              <w:rPr>
                <w:rFonts w:cs="Arial"/>
                <w:szCs w:val="20"/>
              </w:rPr>
            </w:pPr>
            <w:r w:rsidRPr="00605612">
              <w:rPr>
                <w:rFonts w:cs="Arial"/>
                <w:szCs w:val="20"/>
              </w:rPr>
              <w:lastRenderedPageBreak/>
              <w:t xml:space="preserve">Obveznost označevanja na poslovnem naslovu sledi pozivu Komisije za peticije, človekove pravice in enake možnosti št. 102-01/21-17/3  dne 2. 7. 2021, ki je </w:t>
            </w:r>
            <w:r w:rsidR="794ACE84" w:rsidRPr="00605612">
              <w:rPr>
                <w:rFonts w:cs="Arial"/>
                <w:szCs w:val="20"/>
              </w:rPr>
              <w:t xml:space="preserve">v sklepu pod </w:t>
            </w:r>
            <w:proofErr w:type="spellStart"/>
            <w:r w:rsidR="794ACE84" w:rsidRPr="00605612">
              <w:rPr>
                <w:rFonts w:cs="Arial"/>
                <w:szCs w:val="20"/>
              </w:rPr>
              <w:t>zap</w:t>
            </w:r>
            <w:proofErr w:type="spellEnd"/>
            <w:r w:rsidR="794ACE84" w:rsidRPr="00605612">
              <w:rPr>
                <w:rFonts w:cs="Arial"/>
                <w:szCs w:val="20"/>
              </w:rPr>
              <w:t xml:space="preserve">. št. 2 </w:t>
            </w:r>
            <w:r w:rsidRPr="00605612">
              <w:rPr>
                <w:rFonts w:cs="Arial"/>
                <w:szCs w:val="20"/>
              </w:rPr>
              <w:t>p</w:t>
            </w:r>
            <w:r w:rsidR="6987FD08" w:rsidRPr="00605612">
              <w:rPr>
                <w:rFonts w:cs="Arial"/>
                <w:szCs w:val="20"/>
              </w:rPr>
              <w:t>ozvala Vlado Republike Slovenije, da s spremembami področne zakonodaje ter dodatnimi finančnimi sredstvi in kadri zagotovi učinkovit inšpekcijski nadzor nad neupoštevanjem prepovedi veri</w:t>
            </w:r>
            <w:r w:rsidR="382474E4" w:rsidRPr="00605612">
              <w:rPr>
                <w:rFonts w:cs="Arial"/>
                <w:szCs w:val="20"/>
              </w:rPr>
              <w:t>ženja družb in kršenjem osnovnih delavskih pravic</w:t>
            </w:r>
            <w:r w:rsidR="5ED17E1C" w:rsidRPr="00605612">
              <w:rPr>
                <w:rFonts w:cs="Arial"/>
                <w:szCs w:val="20"/>
              </w:rPr>
              <w:t>, ter</w:t>
            </w:r>
            <w:r w:rsidR="382474E4" w:rsidRPr="00605612">
              <w:rPr>
                <w:rFonts w:cs="Arial"/>
                <w:szCs w:val="20"/>
              </w:rPr>
              <w:t xml:space="preserve"> </w:t>
            </w:r>
            <w:r w:rsidR="0AD4B547" w:rsidRPr="00605612">
              <w:rPr>
                <w:rFonts w:cs="Arial"/>
                <w:szCs w:val="20"/>
              </w:rPr>
              <w:t xml:space="preserve">pozivu št. 102-01/21-24/2 z dne 28. 10. 2021, ki je v sklepu pod </w:t>
            </w:r>
            <w:proofErr w:type="spellStart"/>
            <w:r w:rsidR="0AD4B547" w:rsidRPr="00605612">
              <w:rPr>
                <w:rFonts w:cs="Arial"/>
                <w:szCs w:val="20"/>
              </w:rPr>
              <w:t>zap</w:t>
            </w:r>
            <w:proofErr w:type="spellEnd"/>
            <w:r w:rsidR="0AD4B547" w:rsidRPr="00605612">
              <w:rPr>
                <w:rFonts w:cs="Arial"/>
                <w:szCs w:val="20"/>
              </w:rPr>
              <w:t xml:space="preserve">. </w:t>
            </w:r>
            <w:r w:rsidR="64B27CDA" w:rsidRPr="00605612">
              <w:rPr>
                <w:rFonts w:cs="Arial"/>
                <w:szCs w:val="20"/>
              </w:rPr>
              <w:t>š</w:t>
            </w:r>
            <w:r w:rsidR="0AD4B547" w:rsidRPr="00605612">
              <w:rPr>
                <w:rFonts w:cs="Arial"/>
                <w:szCs w:val="20"/>
              </w:rPr>
              <w:t xml:space="preserve">t. 2 pozvala Ministrstvo za delo, družino, socialne zadeve in </w:t>
            </w:r>
            <w:r w:rsidR="2A2E269E" w:rsidRPr="00605612">
              <w:rPr>
                <w:rFonts w:cs="Arial"/>
                <w:szCs w:val="20"/>
              </w:rPr>
              <w:t xml:space="preserve">enake možnosti, da v sodelovanju z Ministrstvom za pravosodje in Ministrstvom za gospodarski razvoj in tehnologijo (danes Ministrstvo za gospodarstvo, turizem in šport) </w:t>
            </w:r>
            <w:r w:rsidR="2344176E" w:rsidRPr="00605612">
              <w:rPr>
                <w:rFonts w:cs="Arial"/>
                <w:szCs w:val="20"/>
              </w:rPr>
              <w:t>ter s predstavniki delavcev in strokovnjaki na področju gospodarskega kriminala v 60 dneh pripravi predloge zakonodajnih sprememb, ki bodo o</w:t>
            </w:r>
            <w:r w:rsidR="4E8B055F" w:rsidRPr="00605612">
              <w:rPr>
                <w:rFonts w:cs="Arial"/>
                <w:szCs w:val="20"/>
              </w:rPr>
              <w:t>ne</w:t>
            </w:r>
            <w:r w:rsidR="2344176E" w:rsidRPr="00605612">
              <w:rPr>
                <w:rFonts w:cs="Arial"/>
                <w:szCs w:val="20"/>
              </w:rPr>
              <w:t>mogočile škodljivo veriženje slamnatih podjetij in s tem</w:t>
            </w:r>
            <w:r w:rsidR="3DCC74C0" w:rsidRPr="00605612">
              <w:rPr>
                <w:rFonts w:cs="Arial"/>
                <w:szCs w:val="20"/>
              </w:rPr>
              <w:t xml:space="preserve"> oškodovanje delavcev, skupnosti in gospodarstva.</w:t>
            </w:r>
          </w:p>
          <w:p w14:paraId="49385858" w14:textId="77777777" w:rsidR="00390CB0" w:rsidRPr="00605612" w:rsidRDefault="00390CB0" w:rsidP="712E5D4D">
            <w:pPr>
              <w:spacing w:line="276" w:lineRule="auto"/>
              <w:jc w:val="both"/>
              <w:rPr>
                <w:rFonts w:cs="Arial"/>
                <w:szCs w:val="20"/>
              </w:rPr>
            </w:pPr>
          </w:p>
          <w:p w14:paraId="5FACA00F" w14:textId="0B2B61D2" w:rsidR="00FB19E1" w:rsidRPr="00605612" w:rsidRDefault="00FB19E1" w:rsidP="00FB19E1">
            <w:pPr>
              <w:spacing w:line="276" w:lineRule="auto"/>
              <w:jc w:val="both"/>
              <w:rPr>
                <w:rFonts w:cs="Arial"/>
                <w:b/>
                <w:bCs/>
                <w:szCs w:val="20"/>
              </w:rPr>
            </w:pPr>
            <w:r w:rsidRPr="00605612">
              <w:rPr>
                <w:rFonts w:cs="Arial"/>
                <w:b/>
                <w:bCs/>
                <w:szCs w:val="20"/>
              </w:rPr>
              <w:t>K 3. členu</w:t>
            </w:r>
          </w:p>
          <w:p w14:paraId="3D58FA1A" w14:textId="0A2EC379" w:rsidR="00FB19E1" w:rsidRPr="00605612" w:rsidRDefault="00FB19E1" w:rsidP="00CA7972">
            <w:pPr>
              <w:spacing w:line="276" w:lineRule="auto"/>
              <w:jc w:val="both"/>
              <w:rPr>
                <w:rFonts w:cs="Arial"/>
                <w:szCs w:val="20"/>
              </w:rPr>
            </w:pPr>
          </w:p>
          <w:p w14:paraId="601E0D5E" w14:textId="4F82189D" w:rsidR="00CA7972" w:rsidRPr="00605612" w:rsidRDefault="00CA7972" w:rsidP="00CA7972">
            <w:pPr>
              <w:spacing w:line="276" w:lineRule="auto"/>
              <w:jc w:val="both"/>
              <w:rPr>
                <w:rFonts w:cs="Arial"/>
                <w:szCs w:val="20"/>
              </w:rPr>
            </w:pPr>
            <w:r w:rsidRPr="00605612">
              <w:rPr>
                <w:rFonts w:cs="Arial"/>
                <w:szCs w:val="20"/>
              </w:rPr>
              <w:t>Z dopolnitvijo četrtega odstavka 53. člena ZGD-1 se v nacionalno zakonodajo prenaša z Direktivo 2022/2464/EU dopolnjena določba 2. člena Direktive 2013/34/EU</w:t>
            </w:r>
            <w:bookmarkEnd w:id="88"/>
            <w:r w:rsidRPr="00605612">
              <w:rPr>
                <w:rFonts w:cs="Arial"/>
                <w:szCs w:val="20"/>
              </w:rPr>
              <w:t xml:space="preserve"> (</w:t>
            </w:r>
            <w:proofErr w:type="spellStart"/>
            <w:r w:rsidRPr="00605612">
              <w:rPr>
                <w:rFonts w:cs="Arial"/>
                <w:szCs w:val="20"/>
              </w:rPr>
              <w:t>t.i</w:t>
            </w:r>
            <w:proofErr w:type="spellEnd"/>
            <w:r w:rsidRPr="00605612">
              <w:rPr>
                <w:rFonts w:cs="Arial"/>
                <w:szCs w:val="20"/>
              </w:rPr>
              <w:t xml:space="preserve">. računovodske direktive), ki opredeljuje nove pojme, povezane s poročanjem o </w:t>
            </w:r>
            <w:proofErr w:type="spellStart"/>
            <w:r w:rsidRPr="00605612">
              <w:rPr>
                <w:rFonts w:cs="Arial"/>
                <w:szCs w:val="20"/>
              </w:rPr>
              <w:t>trajnostnosti</w:t>
            </w:r>
            <w:proofErr w:type="spellEnd"/>
            <w:r w:rsidRPr="00605612">
              <w:rPr>
                <w:rFonts w:cs="Arial"/>
                <w:szCs w:val="20"/>
              </w:rPr>
              <w:t xml:space="preserve">. V 2. členu Direktive 2013/34/EU se dodajo opredelitve izrazov za čisti prihodek za banke, zavarovalnice in za družbe iz 70.d. člena ZGD-1, za zadeve v zvezi s </w:t>
            </w:r>
            <w:proofErr w:type="spellStart"/>
            <w:r w:rsidRPr="00605612">
              <w:rPr>
                <w:rFonts w:cs="Arial"/>
                <w:szCs w:val="20"/>
              </w:rPr>
              <w:t>trajnostnostjo</w:t>
            </w:r>
            <w:proofErr w:type="spellEnd"/>
            <w:r w:rsidRPr="00605612">
              <w:rPr>
                <w:rFonts w:cs="Arial"/>
                <w:szCs w:val="20"/>
              </w:rPr>
              <w:t xml:space="preserve">, za poročanje o </w:t>
            </w:r>
            <w:proofErr w:type="spellStart"/>
            <w:r w:rsidRPr="00605612">
              <w:rPr>
                <w:rFonts w:cs="Arial"/>
                <w:szCs w:val="20"/>
              </w:rPr>
              <w:t>trajnostnosti</w:t>
            </w:r>
            <w:proofErr w:type="spellEnd"/>
            <w:r w:rsidRPr="00605612">
              <w:rPr>
                <w:rFonts w:cs="Arial"/>
                <w:szCs w:val="20"/>
              </w:rPr>
              <w:t>, za ključna neopredmetena sredstva in za neodvisnega ponudnika storitev dajanja zagotovil.</w:t>
            </w:r>
          </w:p>
          <w:p w14:paraId="7BF3AA08" w14:textId="5E022537" w:rsidR="00CA7972" w:rsidRPr="00605612" w:rsidRDefault="00CA7972" w:rsidP="00CA7972">
            <w:pPr>
              <w:spacing w:line="276" w:lineRule="auto"/>
              <w:jc w:val="both"/>
              <w:rPr>
                <w:rFonts w:cs="Arial"/>
                <w:szCs w:val="20"/>
              </w:rPr>
            </w:pPr>
          </w:p>
          <w:p w14:paraId="4DCF01C5" w14:textId="1484E80A" w:rsidR="00CA7972" w:rsidRPr="00605612" w:rsidRDefault="00CA7972" w:rsidP="00CA7972">
            <w:pPr>
              <w:spacing w:line="276" w:lineRule="auto"/>
              <w:jc w:val="both"/>
              <w:rPr>
                <w:rFonts w:cs="Arial"/>
                <w:szCs w:val="20"/>
              </w:rPr>
            </w:pPr>
            <w:r w:rsidRPr="00605612">
              <w:rPr>
                <w:rFonts w:cs="Arial"/>
                <w:szCs w:val="20"/>
              </w:rPr>
              <w:t xml:space="preserve">53. člen ZGD-1 v četrtem odstavku opredeljuje posamezne izraze, ki veljajo za osmo poglavje Poslovne knjige in letno poročilo. Izrazi se skladno s omenjeno direktivo dopolnjujejo z opredelitvijo zadev v zvezi s </w:t>
            </w:r>
            <w:proofErr w:type="spellStart"/>
            <w:r w:rsidRPr="00605612">
              <w:rPr>
                <w:rFonts w:cs="Arial"/>
                <w:szCs w:val="20"/>
              </w:rPr>
              <w:t>trajnostnostjo</w:t>
            </w:r>
            <w:proofErr w:type="spellEnd"/>
            <w:r w:rsidRPr="00605612">
              <w:rPr>
                <w:rFonts w:cs="Arial"/>
                <w:szCs w:val="20"/>
              </w:rPr>
              <w:t xml:space="preserve"> ter ključnih neopredmetenih sredstev. Dodaja se tudi opredelitev izraza evropski standardi poročanja o </w:t>
            </w:r>
            <w:proofErr w:type="spellStart"/>
            <w:r w:rsidRPr="00605612">
              <w:rPr>
                <w:rFonts w:cs="Arial"/>
                <w:szCs w:val="20"/>
              </w:rPr>
              <w:t>trajnostnosti</w:t>
            </w:r>
            <w:proofErr w:type="spellEnd"/>
            <w:r w:rsidRPr="00605612">
              <w:rPr>
                <w:rFonts w:cs="Arial"/>
                <w:szCs w:val="20"/>
              </w:rPr>
              <w:t xml:space="preserve">, ki so standardi, določeni z delegiranimi akti Evropske komisije, sprejetimi na podlagi 29.b in 29.c člena Direktive 2013/34/EU. Evropska komisija je standarde na podlagi 29.b člena že sprejela. Standardi, sprejeti na podlagi 29.c člena pa bodo naknadno sprejeti (rok za sprejem je 30. 6. 2024) in bodo namenjeni majhnim in srednjim družbam. Prav tako se dodaja opredelitev izraza standardi poročanja o </w:t>
            </w:r>
            <w:proofErr w:type="spellStart"/>
            <w:r w:rsidRPr="00605612">
              <w:rPr>
                <w:rFonts w:cs="Arial"/>
                <w:szCs w:val="20"/>
              </w:rPr>
              <w:t>trajnostnosti</w:t>
            </w:r>
            <w:proofErr w:type="spellEnd"/>
            <w:r w:rsidRPr="00605612">
              <w:rPr>
                <w:rFonts w:cs="Arial"/>
                <w:szCs w:val="20"/>
              </w:rPr>
              <w:t xml:space="preserve"> za družbe iz tretjih držav, ki so standardi, določeni z delegiranim aktom Evropske komisije, sprejetim na podlagi 40.b člena Direktive 2013/34/EU. Ti bodo veljali za družbe iz tretjih držav in bodo določali informacije, ki jih je treba vključiti v poročila o </w:t>
            </w:r>
            <w:proofErr w:type="spellStart"/>
            <w:r w:rsidRPr="00605612">
              <w:rPr>
                <w:rFonts w:cs="Arial"/>
                <w:szCs w:val="20"/>
              </w:rPr>
              <w:t>trajnostnosti</w:t>
            </w:r>
            <w:proofErr w:type="spellEnd"/>
            <w:r w:rsidRPr="00605612">
              <w:rPr>
                <w:rFonts w:cs="Arial"/>
                <w:szCs w:val="20"/>
              </w:rPr>
              <w:t xml:space="preserve"> iz 70.d člena ZGD-1.</w:t>
            </w:r>
          </w:p>
          <w:p w14:paraId="1983CEFE" w14:textId="27B4AADB" w:rsidR="00CA7972" w:rsidRPr="00605612" w:rsidRDefault="00CA7972" w:rsidP="00CA7972">
            <w:pPr>
              <w:spacing w:line="276" w:lineRule="auto"/>
              <w:jc w:val="both"/>
              <w:rPr>
                <w:rFonts w:cs="Arial"/>
                <w:szCs w:val="20"/>
              </w:rPr>
            </w:pPr>
          </w:p>
          <w:p w14:paraId="70A89361" w14:textId="60A401A7" w:rsidR="00CA7972" w:rsidRPr="00605612" w:rsidRDefault="00CA7972" w:rsidP="00CA7972">
            <w:pPr>
              <w:spacing w:line="276" w:lineRule="auto"/>
              <w:jc w:val="both"/>
              <w:rPr>
                <w:rFonts w:cs="Arial"/>
                <w:szCs w:val="20"/>
              </w:rPr>
            </w:pPr>
            <w:r w:rsidRPr="00605612">
              <w:rPr>
                <w:rFonts w:cs="Arial"/>
                <w:szCs w:val="20"/>
              </w:rPr>
              <w:t xml:space="preserve">Posebna opredelitev izraza čisti prihodek za določene primere kot so kreditne institucije, zavarovalnice in družbe, zavezane skladno z 70.d členom, ni primerna, da se jo umesti v ZGD-1, saj ta te definicije ne vsebuje. </w:t>
            </w:r>
          </w:p>
          <w:p w14:paraId="5F90A2F8" w14:textId="2C2A2BD7" w:rsidR="004143DD" w:rsidRPr="00605612" w:rsidRDefault="004143DD" w:rsidP="00CA7972">
            <w:pPr>
              <w:spacing w:line="276" w:lineRule="auto"/>
              <w:jc w:val="both"/>
              <w:rPr>
                <w:rFonts w:cs="Arial"/>
                <w:szCs w:val="20"/>
              </w:rPr>
            </w:pPr>
          </w:p>
          <w:p w14:paraId="0E2AD76B" w14:textId="2B859FCE" w:rsidR="00CA7972" w:rsidRPr="00605612" w:rsidRDefault="00CA7972" w:rsidP="00CA7972">
            <w:pPr>
              <w:spacing w:line="276" w:lineRule="auto"/>
              <w:jc w:val="both"/>
              <w:rPr>
                <w:rFonts w:cs="Arial"/>
                <w:szCs w:val="20"/>
              </w:rPr>
            </w:pPr>
            <w:r w:rsidRPr="00605612">
              <w:rPr>
                <w:rFonts w:cs="Arial"/>
                <w:szCs w:val="20"/>
              </w:rPr>
              <w:t xml:space="preserve">Glede na to, da je v 70.c členu ZGD-1 podrobno določeno, kaj je poročilo o </w:t>
            </w:r>
            <w:proofErr w:type="spellStart"/>
            <w:r w:rsidRPr="00605612">
              <w:rPr>
                <w:rFonts w:cs="Arial"/>
                <w:szCs w:val="20"/>
              </w:rPr>
              <w:t>trajnostnosti</w:t>
            </w:r>
            <w:proofErr w:type="spellEnd"/>
            <w:r w:rsidRPr="00605612">
              <w:rPr>
                <w:rFonts w:cs="Arial"/>
                <w:szCs w:val="20"/>
              </w:rPr>
              <w:t xml:space="preserve">, tudi ni potrebe po posebni opredelitvi izraza poročanje o </w:t>
            </w:r>
            <w:proofErr w:type="spellStart"/>
            <w:r w:rsidRPr="00605612">
              <w:rPr>
                <w:rFonts w:cs="Arial"/>
                <w:szCs w:val="20"/>
              </w:rPr>
              <w:t>trajnostnosti</w:t>
            </w:r>
            <w:proofErr w:type="spellEnd"/>
            <w:r w:rsidRPr="00605612">
              <w:rPr>
                <w:rFonts w:cs="Arial"/>
                <w:szCs w:val="20"/>
              </w:rPr>
              <w:t xml:space="preserve">, saj se v ZGD-1 uporablja izraz poročilo o </w:t>
            </w:r>
            <w:proofErr w:type="spellStart"/>
            <w:r w:rsidRPr="00605612">
              <w:rPr>
                <w:rFonts w:cs="Arial"/>
                <w:szCs w:val="20"/>
              </w:rPr>
              <w:t>trajnostnosti</w:t>
            </w:r>
            <w:proofErr w:type="spellEnd"/>
            <w:r w:rsidRPr="00605612">
              <w:rPr>
                <w:rFonts w:cs="Arial"/>
                <w:szCs w:val="20"/>
              </w:rPr>
              <w:t xml:space="preserve">. Prav tako ni potrebna opredelitev izraza neodvisnega ponudnika storitev dajanja zagotovil, saj se v ZGD-1 ni prenesla nova določba četrtega odstavka 34. člena Direktive 2013/34/EU, ki dopušča državam članicam možnost, da bi poročilo o </w:t>
            </w:r>
            <w:proofErr w:type="spellStart"/>
            <w:r w:rsidRPr="00605612">
              <w:rPr>
                <w:rFonts w:cs="Arial"/>
                <w:szCs w:val="20"/>
              </w:rPr>
              <w:t>trajnostnosti</w:t>
            </w:r>
            <w:proofErr w:type="spellEnd"/>
            <w:r w:rsidRPr="00605612">
              <w:rPr>
                <w:rFonts w:cs="Arial"/>
                <w:szCs w:val="20"/>
              </w:rPr>
              <w:t xml:space="preserve"> namesto revizorja pregledal neodvisni ponudnik storitev dajanja zagotovil. Razlog za takšno odločitev v ZGD-1 je v tem, da trenutno z zakonodajnimi ukrepi ni mogoče izenačiti položaja neodvisnega ponudnika storitev dajanja zagotovil z zakonitimi revizorji. Položaj bi namreč moral biti izenačen tako na regulatorni kot na nadzorni ravni, da bi se zagotovil primerljiv in ustrezen pregled poročil o </w:t>
            </w:r>
            <w:proofErr w:type="spellStart"/>
            <w:r w:rsidRPr="00605612">
              <w:rPr>
                <w:rFonts w:cs="Arial"/>
                <w:szCs w:val="20"/>
              </w:rPr>
              <w:t>trajnostnosti</w:t>
            </w:r>
            <w:proofErr w:type="spellEnd"/>
            <w:r w:rsidRPr="00605612">
              <w:rPr>
                <w:rFonts w:cs="Arial"/>
                <w:szCs w:val="20"/>
              </w:rPr>
              <w:t>.</w:t>
            </w:r>
          </w:p>
          <w:p w14:paraId="1C96DBFF" w14:textId="56F705A3" w:rsidR="00CA7972" w:rsidRPr="00605612" w:rsidRDefault="00CA7972" w:rsidP="00CA7972">
            <w:pPr>
              <w:spacing w:line="276" w:lineRule="auto"/>
              <w:jc w:val="both"/>
              <w:rPr>
                <w:rFonts w:cs="Arial"/>
                <w:szCs w:val="20"/>
              </w:rPr>
            </w:pPr>
          </w:p>
          <w:p w14:paraId="4E15ABB2" w14:textId="5F2C93AE" w:rsidR="00C66503" w:rsidRPr="00605612" w:rsidRDefault="00CA7972" w:rsidP="009B3A24">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4</w:t>
            </w:r>
            <w:r w:rsidRPr="00605612">
              <w:rPr>
                <w:rFonts w:cs="Arial"/>
                <w:b/>
                <w:bCs/>
                <w:szCs w:val="20"/>
              </w:rPr>
              <w:t>. členu</w:t>
            </w:r>
            <w:r w:rsidR="00250088" w:rsidRPr="00605612">
              <w:rPr>
                <w:rFonts w:cs="Arial"/>
                <w:szCs w:val="20"/>
              </w:rPr>
              <w:t xml:space="preserve"> </w:t>
            </w:r>
            <w:r w:rsidR="000576DE" w:rsidRPr="00605612">
              <w:rPr>
                <w:rFonts w:cs="Arial"/>
                <w:szCs w:val="20"/>
              </w:rPr>
              <w:t xml:space="preserve">  </w:t>
            </w:r>
            <w:r w:rsidR="00C105E5" w:rsidRPr="00605612">
              <w:rPr>
                <w:rFonts w:cs="Arial"/>
                <w:szCs w:val="20"/>
              </w:rPr>
              <w:t xml:space="preserve"> </w:t>
            </w:r>
          </w:p>
          <w:p w14:paraId="05A13F59" w14:textId="77777777" w:rsidR="00CA7972" w:rsidRPr="00605612" w:rsidRDefault="00CA7972" w:rsidP="00CA7972">
            <w:pPr>
              <w:spacing w:line="276" w:lineRule="auto"/>
              <w:jc w:val="both"/>
              <w:rPr>
                <w:rFonts w:cs="Arial"/>
                <w:szCs w:val="20"/>
              </w:rPr>
            </w:pPr>
          </w:p>
          <w:p w14:paraId="343364E9" w14:textId="534E806A" w:rsidR="00CA7972" w:rsidRPr="00605612" w:rsidRDefault="00CA7972" w:rsidP="00CA7972">
            <w:pPr>
              <w:spacing w:line="276" w:lineRule="auto"/>
              <w:jc w:val="both"/>
              <w:rPr>
                <w:rFonts w:cs="Arial"/>
                <w:szCs w:val="20"/>
              </w:rPr>
            </w:pPr>
            <w:r w:rsidRPr="00605612">
              <w:rPr>
                <w:rFonts w:cs="Arial"/>
                <w:szCs w:val="20"/>
              </w:rPr>
              <w:t xml:space="preserve">S spremembo osmega odstavka 55. člena ZGD-1 se določa, da velja obveznost priprave poročila o </w:t>
            </w:r>
            <w:proofErr w:type="spellStart"/>
            <w:r w:rsidRPr="00605612">
              <w:rPr>
                <w:rFonts w:cs="Arial"/>
                <w:szCs w:val="20"/>
              </w:rPr>
              <w:t>trajnostnosti</w:t>
            </w:r>
            <w:proofErr w:type="spellEnd"/>
            <w:r w:rsidRPr="00605612">
              <w:rPr>
                <w:rFonts w:cs="Arial"/>
                <w:szCs w:val="20"/>
              </w:rPr>
              <w:t xml:space="preserve"> za velike družbe, ki izpolnjujejo kriterij velikosti iz petega odstavka 55. člena ZGD-1.</w:t>
            </w:r>
          </w:p>
          <w:p w14:paraId="32B3163D" w14:textId="2068D7F6" w:rsidR="00CA7972" w:rsidRPr="00605612" w:rsidRDefault="00CA7972" w:rsidP="00CA7972">
            <w:pPr>
              <w:spacing w:line="276" w:lineRule="auto"/>
              <w:jc w:val="both"/>
              <w:rPr>
                <w:rFonts w:cs="Arial"/>
                <w:szCs w:val="20"/>
              </w:rPr>
            </w:pPr>
          </w:p>
          <w:p w14:paraId="1B68E29A" w14:textId="60F11D3F" w:rsidR="00CA7972" w:rsidRPr="00605612" w:rsidRDefault="00CA7972" w:rsidP="00CA7972">
            <w:pPr>
              <w:spacing w:line="276" w:lineRule="auto"/>
              <w:jc w:val="both"/>
              <w:rPr>
                <w:rFonts w:cs="Arial"/>
                <w:szCs w:val="20"/>
              </w:rPr>
            </w:pPr>
            <w:r w:rsidRPr="00605612">
              <w:rPr>
                <w:rFonts w:cs="Arial"/>
                <w:szCs w:val="20"/>
              </w:rPr>
              <w:lastRenderedPageBreak/>
              <w:t xml:space="preserve">Direktiva 2022/2464/EU, ki dopolnjuje določbe Direktive 2013/34/EU, opredeljuje obveznost priprave poročila o </w:t>
            </w:r>
            <w:proofErr w:type="spellStart"/>
            <w:r w:rsidRPr="00605612">
              <w:rPr>
                <w:rFonts w:cs="Arial"/>
                <w:szCs w:val="20"/>
              </w:rPr>
              <w:t>trajnostnosti</w:t>
            </w:r>
            <w:proofErr w:type="spellEnd"/>
            <w:r w:rsidRPr="00605612">
              <w:rPr>
                <w:rFonts w:cs="Arial"/>
                <w:szCs w:val="20"/>
              </w:rPr>
              <w:t xml:space="preserve"> za vse velike kapitalske družbe ter vse srednje in majhne družbe, ki so na borzi (s katerih vrednostnimi papirji se trguje na organiziranem trgu vrednostnih papirjev). Velike družbe so skladno s četrtim odstavkom 3. člena Direktive 2013/34/EU opredeljene enako kot v petem odstavku 55. člena ZGD-1, in sicer so to tiste družbe, ki presegajo vsaj dve od naslednjih treh meril:</w:t>
            </w:r>
          </w:p>
          <w:p w14:paraId="21C9E984" w14:textId="24158DC9" w:rsidR="00CA7972" w:rsidRPr="00605612" w:rsidRDefault="00CA7972" w:rsidP="00CA7972">
            <w:pPr>
              <w:spacing w:line="276" w:lineRule="auto"/>
              <w:jc w:val="both"/>
              <w:rPr>
                <w:rFonts w:cs="Arial"/>
                <w:szCs w:val="20"/>
              </w:rPr>
            </w:pPr>
            <w:r w:rsidRPr="00605612">
              <w:rPr>
                <w:rFonts w:cs="Arial"/>
                <w:szCs w:val="20"/>
              </w:rPr>
              <w:t>(a) vrednost aktive: 20 000 000 eurov,</w:t>
            </w:r>
          </w:p>
          <w:p w14:paraId="5A102FF0" w14:textId="3E4BAAF5" w:rsidR="00CA7972" w:rsidRPr="00605612" w:rsidRDefault="00CA7972" w:rsidP="00CA7972">
            <w:pPr>
              <w:spacing w:line="276" w:lineRule="auto"/>
              <w:jc w:val="both"/>
              <w:rPr>
                <w:rFonts w:cs="Arial"/>
                <w:szCs w:val="20"/>
              </w:rPr>
            </w:pPr>
            <w:r w:rsidRPr="00605612">
              <w:rPr>
                <w:rFonts w:cs="Arial"/>
                <w:szCs w:val="20"/>
              </w:rPr>
              <w:t xml:space="preserve">(b) čisti prihodek od prodaje: 40 000 000 eurov, </w:t>
            </w:r>
          </w:p>
          <w:p w14:paraId="3A0BF2DD" w14:textId="34C5075D" w:rsidR="00CA7972" w:rsidRPr="00605612" w:rsidRDefault="00CA7972" w:rsidP="00CA7972">
            <w:pPr>
              <w:spacing w:line="276" w:lineRule="auto"/>
              <w:jc w:val="both"/>
              <w:rPr>
                <w:rFonts w:cs="Arial"/>
                <w:szCs w:val="20"/>
              </w:rPr>
            </w:pPr>
            <w:r w:rsidRPr="00605612">
              <w:rPr>
                <w:rFonts w:cs="Arial"/>
                <w:szCs w:val="20"/>
              </w:rPr>
              <w:t>(c) povprečno število delavcev v poslovnem letu: 250.</w:t>
            </w:r>
          </w:p>
          <w:p w14:paraId="7770D89B" w14:textId="533345B3" w:rsidR="00CA7972" w:rsidRPr="00605612" w:rsidRDefault="00CA7972" w:rsidP="00CA7972">
            <w:pPr>
              <w:spacing w:line="276" w:lineRule="auto"/>
              <w:jc w:val="both"/>
              <w:rPr>
                <w:rFonts w:cs="Arial"/>
                <w:szCs w:val="20"/>
              </w:rPr>
            </w:pPr>
          </w:p>
          <w:p w14:paraId="3F32A7B9" w14:textId="0367F9CA" w:rsidR="00CA7972" w:rsidRPr="00605612" w:rsidRDefault="00CA7972" w:rsidP="00CA7972">
            <w:pPr>
              <w:spacing w:line="276" w:lineRule="auto"/>
              <w:jc w:val="both"/>
              <w:rPr>
                <w:rFonts w:cs="Arial"/>
                <w:szCs w:val="20"/>
              </w:rPr>
            </w:pPr>
            <w:r w:rsidRPr="00605612">
              <w:rPr>
                <w:rFonts w:cs="Arial"/>
                <w:szCs w:val="20"/>
              </w:rPr>
              <w:t xml:space="preserve">V osmem odstavku 55. člena ZGD-1 so za namene poglavja Poslovne knjige in letno poročilo, kamor spada tudi poročilo o </w:t>
            </w:r>
            <w:proofErr w:type="spellStart"/>
            <w:r w:rsidRPr="00605612">
              <w:rPr>
                <w:rFonts w:cs="Arial"/>
                <w:szCs w:val="20"/>
              </w:rPr>
              <w:t>trajnostnosti</w:t>
            </w:r>
            <w:proofErr w:type="spellEnd"/>
            <w:r w:rsidRPr="00605612">
              <w:rPr>
                <w:rFonts w:cs="Arial"/>
                <w:szCs w:val="20"/>
              </w:rPr>
              <w:t>, v pojem velike družbe v vsakem primeru zajeti tudi:</w:t>
            </w:r>
          </w:p>
          <w:p w14:paraId="15592FF6" w14:textId="3136BAC3" w:rsidR="00CA7972" w:rsidRPr="00605612" w:rsidRDefault="00CA7972" w:rsidP="5CA14207">
            <w:pPr>
              <w:pStyle w:val="Alineazaodstavkom"/>
              <w:numPr>
                <w:ilvl w:val="0"/>
                <w:numId w:val="36"/>
              </w:numPr>
              <w:spacing w:line="276" w:lineRule="auto"/>
              <w:rPr>
                <w:sz w:val="20"/>
                <w:szCs w:val="20"/>
              </w:rPr>
            </w:pPr>
            <w:r w:rsidRPr="00605612">
              <w:rPr>
                <w:sz w:val="20"/>
                <w:szCs w:val="20"/>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1991BC59" w14:textId="444A80EC" w:rsidR="00CA7972" w:rsidRPr="00605612" w:rsidRDefault="00CA7972" w:rsidP="5CA14207">
            <w:pPr>
              <w:pStyle w:val="Alineazaodstavkom"/>
              <w:numPr>
                <w:ilvl w:val="0"/>
                <w:numId w:val="36"/>
              </w:numPr>
              <w:spacing w:line="276" w:lineRule="auto"/>
              <w:rPr>
                <w:sz w:val="20"/>
                <w:szCs w:val="20"/>
              </w:rPr>
            </w:pPr>
            <w:r w:rsidRPr="00605612">
              <w:rPr>
                <w:sz w:val="20"/>
                <w:szCs w:val="20"/>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14:paraId="06F35CDB" w14:textId="2FF164B5" w:rsidR="00CA7972" w:rsidRPr="00605612" w:rsidRDefault="00CA7972" w:rsidP="5CA14207">
            <w:pPr>
              <w:pStyle w:val="Alineazaodstavkom"/>
              <w:numPr>
                <w:ilvl w:val="0"/>
                <w:numId w:val="36"/>
              </w:numPr>
              <w:spacing w:line="276" w:lineRule="auto"/>
              <w:rPr>
                <w:sz w:val="20"/>
                <w:szCs w:val="20"/>
              </w:rPr>
            </w:pPr>
            <w:r w:rsidRPr="00605612">
              <w:rPr>
                <w:sz w:val="20"/>
                <w:szCs w:val="20"/>
              </w:rPr>
              <w:t>borza vrednostnih papirjev,</w:t>
            </w:r>
          </w:p>
          <w:p w14:paraId="413DEBB7" w14:textId="7BAF2020" w:rsidR="00CA7972" w:rsidRPr="00605612" w:rsidRDefault="00CA7972" w:rsidP="5CA14207">
            <w:pPr>
              <w:pStyle w:val="Alineazaodstavkom"/>
              <w:numPr>
                <w:ilvl w:val="0"/>
                <w:numId w:val="36"/>
              </w:numPr>
              <w:spacing w:line="276" w:lineRule="auto"/>
              <w:rPr>
                <w:sz w:val="20"/>
                <w:szCs w:val="20"/>
              </w:rPr>
            </w:pPr>
            <w:r w:rsidRPr="00605612">
              <w:rPr>
                <w:sz w:val="20"/>
                <w:szCs w:val="20"/>
              </w:rPr>
              <w:t>družba, ki mora po 56. členu tega zakona pripraviti konsolidirano letno poročilo.</w:t>
            </w:r>
          </w:p>
          <w:p w14:paraId="7883CCEF" w14:textId="5428F601" w:rsidR="004143DD" w:rsidRPr="00605612" w:rsidRDefault="004143DD" w:rsidP="00CA7972">
            <w:pPr>
              <w:pStyle w:val="Alineazaodstavkom"/>
              <w:numPr>
                <w:ilvl w:val="0"/>
                <w:numId w:val="0"/>
              </w:numPr>
              <w:spacing w:line="276" w:lineRule="auto"/>
              <w:rPr>
                <w:sz w:val="20"/>
                <w:szCs w:val="20"/>
              </w:rPr>
            </w:pPr>
          </w:p>
          <w:p w14:paraId="7F88A11F" w14:textId="74D5CBB6" w:rsidR="00CA7972" w:rsidRPr="00605612" w:rsidRDefault="00CA7972" w:rsidP="00CA7972">
            <w:pPr>
              <w:pStyle w:val="Alineazaodstavkom"/>
              <w:numPr>
                <w:ilvl w:val="0"/>
                <w:numId w:val="0"/>
              </w:numPr>
              <w:spacing w:line="276" w:lineRule="auto"/>
              <w:rPr>
                <w:sz w:val="20"/>
                <w:szCs w:val="20"/>
              </w:rPr>
            </w:pPr>
            <w:r w:rsidRPr="00605612">
              <w:rPr>
                <w:sz w:val="20"/>
                <w:szCs w:val="20"/>
              </w:rPr>
              <w:t xml:space="preserve">V 17. uvodni izjavi Direktive 2022/2464/EU je pojasnjeno, da za namene uporabe zahtev glede poročanja o </w:t>
            </w:r>
            <w:proofErr w:type="spellStart"/>
            <w:r w:rsidRPr="00605612">
              <w:rPr>
                <w:sz w:val="20"/>
                <w:szCs w:val="20"/>
              </w:rPr>
              <w:t>trajnostnosti</w:t>
            </w:r>
            <w:proofErr w:type="spellEnd"/>
            <w:r w:rsidRPr="00605612">
              <w:rPr>
                <w:sz w:val="20"/>
                <w:szCs w:val="20"/>
              </w:rPr>
              <w:t xml:space="preserve"> subjekti javnega interesa ne bi smeli biti obravnavani kot velike družbe. Glede na to, da je skladno z direktivo namen, da se v obvezno poročanje o </w:t>
            </w:r>
            <w:proofErr w:type="spellStart"/>
            <w:r w:rsidRPr="00605612">
              <w:rPr>
                <w:sz w:val="20"/>
                <w:szCs w:val="20"/>
              </w:rPr>
              <w:t>trajnostnosti</w:t>
            </w:r>
            <w:proofErr w:type="spellEnd"/>
            <w:r w:rsidRPr="00605612">
              <w:rPr>
                <w:sz w:val="20"/>
                <w:szCs w:val="20"/>
              </w:rPr>
              <w:t xml:space="preserve"> vključi le tiste velike družbe, ki izpolnjujejo kriterij velikosti, in ne vseh preostalih družb, ki so glede na pojasnilo v prejšnjem stavku v določenih primerih štete tudi kot velike družbe, se ustrezno popravi začetek stavka v osmem odstavku 55. člena ZGD-1 tako, da iz določbe jasno izhaja, da se v alinejah naštete družbe za namene poglavja Poslovne knjige in letno poročilo štejejo za velike družbe z izjemo glede obveznosti priprave poročila o </w:t>
            </w:r>
            <w:proofErr w:type="spellStart"/>
            <w:r w:rsidRPr="00605612">
              <w:rPr>
                <w:sz w:val="20"/>
                <w:szCs w:val="20"/>
              </w:rPr>
              <w:t>trajnostnosti</w:t>
            </w:r>
            <w:proofErr w:type="spellEnd"/>
            <w:r w:rsidRPr="00605612">
              <w:rPr>
                <w:sz w:val="20"/>
                <w:szCs w:val="20"/>
              </w:rPr>
              <w:t xml:space="preserve"> iz 70.c do 70.d člena tega zakona.</w:t>
            </w:r>
          </w:p>
          <w:p w14:paraId="379A13B4" w14:textId="3E71D33D" w:rsidR="00CA7972" w:rsidRPr="00605612" w:rsidRDefault="00CA7972" w:rsidP="00CA7972">
            <w:pPr>
              <w:spacing w:line="276" w:lineRule="auto"/>
              <w:jc w:val="both"/>
              <w:rPr>
                <w:rFonts w:cs="Arial"/>
                <w:szCs w:val="20"/>
              </w:rPr>
            </w:pPr>
          </w:p>
          <w:p w14:paraId="2CF2BA88" w14:textId="01B86697"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5</w:t>
            </w:r>
            <w:r w:rsidRPr="00605612">
              <w:rPr>
                <w:rFonts w:cs="Arial"/>
                <w:b/>
                <w:bCs/>
                <w:szCs w:val="20"/>
              </w:rPr>
              <w:t>. členu</w:t>
            </w:r>
          </w:p>
          <w:p w14:paraId="76EABA96" w14:textId="5653F0D3" w:rsidR="00CA7972" w:rsidRPr="00605612" w:rsidRDefault="00CA7972" w:rsidP="00CA7972">
            <w:pPr>
              <w:spacing w:line="276" w:lineRule="auto"/>
              <w:jc w:val="both"/>
              <w:rPr>
                <w:rFonts w:cs="Arial"/>
                <w:b/>
                <w:bCs/>
                <w:szCs w:val="20"/>
              </w:rPr>
            </w:pPr>
          </w:p>
          <w:p w14:paraId="2604FBC3" w14:textId="4EEACB32" w:rsidR="00CA7972" w:rsidRPr="00605612" w:rsidRDefault="00CA7972" w:rsidP="00CA7972">
            <w:pPr>
              <w:spacing w:line="276" w:lineRule="auto"/>
              <w:jc w:val="both"/>
              <w:rPr>
                <w:rFonts w:cs="Arial"/>
                <w:szCs w:val="20"/>
              </w:rPr>
            </w:pPr>
            <w:r w:rsidRPr="00605612">
              <w:rPr>
                <w:rFonts w:cs="Arial"/>
                <w:szCs w:val="20"/>
              </w:rPr>
              <w:t xml:space="preserve">V dvanajstem odstavku 56. člena ZGD-1 je določeno, da mora konsolidirano poslovno poročilo subjekta javnega interesa, katerega povprečno število zaposlenih v poslovnem letu je na bilančni presečni dan na ravni skupine večje od 500, vsebovati tudi konsolidirano izjavo o nefinančnem poslovanju. Ker je izjavo o nefinančnem poslovanju nadomestilo poročilo o </w:t>
            </w:r>
            <w:proofErr w:type="spellStart"/>
            <w:r w:rsidRPr="00605612">
              <w:rPr>
                <w:rFonts w:cs="Arial"/>
                <w:szCs w:val="20"/>
              </w:rPr>
              <w:t>trajnostnosti</w:t>
            </w:r>
            <w:proofErr w:type="spellEnd"/>
            <w:r w:rsidRPr="00605612">
              <w:rPr>
                <w:rFonts w:cs="Arial"/>
                <w:szCs w:val="20"/>
              </w:rPr>
              <w:t xml:space="preserve">, posebne določbe o konsolidiranem poročilu o </w:t>
            </w:r>
            <w:proofErr w:type="spellStart"/>
            <w:r w:rsidRPr="00605612">
              <w:rPr>
                <w:rFonts w:cs="Arial"/>
                <w:szCs w:val="20"/>
              </w:rPr>
              <w:t>trajnostnosti</w:t>
            </w:r>
            <w:proofErr w:type="spellEnd"/>
            <w:r w:rsidRPr="00605612">
              <w:rPr>
                <w:rFonts w:cs="Arial"/>
                <w:szCs w:val="20"/>
              </w:rPr>
              <w:t xml:space="preserve"> pa se na novo urejajo v 70.č členu ZGD-1, je treba črtati dvanajsti odstavek 56. člena ZGD-1.</w:t>
            </w:r>
          </w:p>
          <w:p w14:paraId="283B37A4" w14:textId="3B802946" w:rsidR="00CA7972" w:rsidRPr="00605612" w:rsidRDefault="00CA7972" w:rsidP="00CA7972">
            <w:pPr>
              <w:spacing w:line="276" w:lineRule="auto"/>
              <w:jc w:val="both"/>
              <w:rPr>
                <w:rFonts w:cs="Arial"/>
                <w:b/>
                <w:bCs/>
                <w:szCs w:val="20"/>
              </w:rPr>
            </w:pPr>
          </w:p>
          <w:p w14:paraId="02D25337" w14:textId="46F4E667"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6</w:t>
            </w:r>
            <w:r w:rsidRPr="00605612">
              <w:rPr>
                <w:rFonts w:cs="Arial"/>
                <w:b/>
                <w:bCs/>
                <w:szCs w:val="20"/>
              </w:rPr>
              <w:t>. členu</w:t>
            </w:r>
          </w:p>
          <w:p w14:paraId="59CF2724" w14:textId="2F678FA4" w:rsidR="00CA7972" w:rsidRPr="00605612" w:rsidRDefault="00CA7972" w:rsidP="00CA7972">
            <w:pPr>
              <w:spacing w:line="276" w:lineRule="auto"/>
              <w:jc w:val="both"/>
              <w:rPr>
                <w:rFonts w:cs="Arial"/>
                <w:b/>
                <w:bCs/>
                <w:szCs w:val="20"/>
              </w:rPr>
            </w:pPr>
          </w:p>
          <w:p w14:paraId="7B1D78D4" w14:textId="7DED4C29" w:rsidR="00CA7972" w:rsidRPr="00605612" w:rsidRDefault="00CA7972" w:rsidP="00CA7972">
            <w:pPr>
              <w:spacing w:line="276" w:lineRule="auto"/>
              <w:jc w:val="both"/>
              <w:rPr>
                <w:rFonts w:cs="Arial"/>
                <w:szCs w:val="20"/>
              </w:rPr>
            </w:pPr>
            <w:r w:rsidRPr="00605612">
              <w:rPr>
                <w:rFonts w:cs="Arial"/>
                <w:szCs w:val="20"/>
              </w:rPr>
              <w:t>S spremembo prvega, dopolnitvijo drugega in spremembo tretjega odstavka 57. člena ZGD-1 se prenaša več določb različnih direktiv.</w:t>
            </w:r>
          </w:p>
          <w:p w14:paraId="34B14B50" w14:textId="226DD9E2" w:rsidR="00CA7972" w:rsidRPr="00605612" w:rsidRDefault="00CA7972" w:rsidP="00CA7972">
            <w:pPr>
              <w:spacing w:line="276" w:lineRule="auto"/>
              <w:jc w:val="both"/>
              <w:rPr>
                <w:rFonts w:cs="Arial"/>
                <w:szCs w:val="20"/>
              </w:rPr>
            </w:pPr>
          </w:p>
          <w:p w14:paraId="10A2FDED" w14:textId="70A5A35E" w:rsidR="00CA7972" w:rsidRPr="00605612" w:rsidRDefault="00CA7972" w:rsidP="00CA7972">
            <w:pPr>
              <w:spacing w:line="276" w:lineRule="auto"/>
              <w:jc w:val="both"/>
              <w:rPr>
                <w:rFonts w:cs="Arial"/>
                <w:szCs w:val="20"/>
              </w:rPr>
            </w:pPr>
            <w:r w:rsidRPr="00605612">
              <w:rPr>
                <w:rFonts w:cs="Arial"/>
                <w:szCs w:val="20"/>
              </w:rPr>
              <w:t>Prvi odstavek 57. člena ZGD-1 določa, da letna poročila velikih in srednjih kapitalskih družb ter dvojnih družb pregleda revizor na način in pod pogoji, določenimi z zakonom, ki ureja revidiranje. Določa tudi, da mora revizor:</w:t>
            </w:r>
          </w:p>
          <w:p w14:paraId="57F439F9" w14:textId="40273C26" w:rsidR="00CA7972" w:rsidRPr="00605612" w:rsidRDefault="00CA7972" w:rsidP="00CA7972">
            <w:pPr>
              <w:spacing w:line="276" w:lineRule="auto"/>
              <w:jc w:val="both"/>
              <w:rPr>
                <w:rFonts w:cs="Arial"/>
                <w:szCs w:val="20"/>
              </w:rPr>
            </w:pPr>
            <w:r w:rsidRPr="00605612">
              <w:rPr>
                <w:rFonts w:cs="Arial"/>
                <w:szCs w:val="20"/>
              </w:rPr>
              <w:t>- revidirati računovodsko poročilo ter pregledati poslovno poročilo v obsegu, potrebnem, da preveri, ali je njegova vsebina v skladu z drugimi sestavinami letnega poročila,</w:t>
            </w:r>
          </w:p>
          <w:p w14:paraId="4F60ED3B" w14:textId="6294DCA4" w:rsidR="00CA7972" w:rsidRPr="00605612" w:rsidRDefault="00CA7972" w:rsidP="00CA7972">
            <w:pPr>
              <w:spacing w:line="276" w:lineRule="auto"/>
              <w:jc w:val="both"/>
              <w:rPr>
                <w:rFonts w:cs="Arial"/>
                <w:szCs w:val="20"/>
              </w:rPr>
            </w:pPr>
            <w:r w:rsidRPr="00605612">
              <w:rPr>
                <w:rFonts w:cs="Arial"/>
                <w:szCs w:val="20"/>
              </w:rPr>
              <w:lastRenderedPageBreak/>
              <w:t xml:space="preserve">- preveriti, ali poslovno poročilo vsebuje izjavo o upravljanju družbe in izjavo o nefinančnem poslovanju ter pregleda njuno formalno popolnost, vsebinsko pa se v mnenju omeji na pregled podatkov iz 3. in 4. točke petega odstavka 70. člena tega zakona. </w:t>
            </w:r>
          </w:p>
          <w:p w14:paraId="5479E03A" w14:textId="2B050E14" w:rsidR="00CA7972" w:rsidRPr="00605612" w:rsidRDefault="00CA7972" w:rsidP="00CA7972">
            <w:pPr>
              <w:spacing w:line="276" w:lineRule="auto"/>
              <w:jc w:val="both"/>
              <w:rPr>
                <w:rFonts w:cs="Arial"/>
                <w:szCs w:val="20"/>
              </w:rPr>
            </w:pPr>
            <w:r w:rsidRPr="00605612">
              <w:rPr>
                <w:rFonts w:cs="Arial"/>
                <w:szCs w:val="20"/>
              </w:rPr>
              <w:t>Vse to velja tudi za konsolidirana letna poročila.</w:t>
            </w:r>
          </w:p>
          <w:p w14:paraId="629BEB35" w14:textId="13E4AEB5" w:rsidR="00CA7972" w:rsidRPr="00605612" w:rsidRDefault="00CA7972" w:rsidP="00CA7972">
            <w:pPr>
              <w:spacing w:line="276" w:lineRule="auto"/>
              <w:jc w:val="both"/>
              <w:rPr>
                <w:rFonts w:cs="Arial"/>
                <w:szCs w:val="20"/>
              </w:rPr>
            </w:pPr>
          </w:p>
          <w:p w14:paraId="129B3DCD" w14:textId="3650210C" w:rsidR="00CA7972" w:rsidRPr="00605612" w:rsidRDefault="00CA7972" w:rsidP="00CA7972">
            <w:pPr>
              <w:spacing w:line="276" w:lineRule="auto"/>
              <w:jc w:val="both"/>
              <w:rPr>
                <w:rFonts w:cs="Arial"/>
                <w:szCs w:val="20"/>
              </w:rPr>
            </w:pPr>
            <w:r w:rsidRPr="00605612">
              <w:rPr>
                <w:rFonts w:cs="Arial"/>
                <w:szCs w:val="20"/>
              </w:rPr>
              <w:t xml:space="preserve">Z </w:t>
            </w:r>
            <w:r w:rsidRPr="00605612">
              <w:rPr>
                <w:rFonts w:cs="Arial"/>
                <w:szCs w:val="20"/>
                <w:u w:val="single"/>
              </w:rPr>
              <w:t>Direktivo 2022/2464/EU</w:t>
            </w:r>
            <w:r w:rsidRPr="00605612">
              <w:rPr>
                <w:rFonts w:cs="Arial"/>
                <w:szCs w:val="20"/>
              </w:rPr>
              <w:t xml:space="preserve"> spremenjena določba prvega odstavka 34. člena Direktive 2013/34/EU določa, da mora revizor podati mnenje glede skladnosti poročanja o </w:t>
            </w:r>
            <w:proofErr w:type="spellStart"/>
            <w:r w:rsidRPr="00605612">
              <w:rPr>
                <w:rFonts w:cs="Arial"/>
                <w:szCs w:val="20"/>
              </w:rPr>
              <w:t>trajnostnosti</w:t>
            </w:r>
            <w:proofErr w:type="spellEnd"/>
            <w:r w:rsidRPr="00605612">
              <w:rPr>
                <w:rFonts w:cs="Arial"/>
                <w:szCs w:val="20"/>
              </w:rPr>
              <w:t xml:space="preserve"> z zahtevami direktive.  Prvi odstavek 57. člena ZGD-1 se tako spreminja zaradi nove obveznosti revizorja, in sicer da revidira poročilo o </w:t>
            </w:r>
            <w:proofErr w:type="spellStart"/>
            <w:r w:rsidRPr="00605612">
              <w:rPr>
                <w:rFonts w:cs="Arial"/>
                <w:szCs w:val="20"/>
              </w:rPr>
              <w:t>trajnostnosti</w:t>
            </w:r>
            <w:proofErr w:type="spellEnd"/>
            <w:r w:rsidRPr="00605612">
              <w:rPr>
                <w:rFonts w:cs="Arial"/>
                <w:szCs w:val="20"/>
              </w:rPr>
              <w:t xml:space="preserve">, kadar ga je družba dolžna pripraviti skladno s 70.c ali 70.č členom. Gre za novo obveznost revizorja, ki je bil doslej dolžan preveriti zgolj, ali poslovno poročilo vsebuje izjavo o nefinančnem poslovanju ter pregledati njeno formalno popolnost. Glede na to, da se s predlogom zakona spreminja določba 70.c člena, ki namesto obveznosti priprave izjave o nefinančnem poslovanju določa obveznost priprave poročila o </w:t>
            </w:r>
            <w:proofErr w:type="spellStart"/>
            <w:r w:rsidRPr="00605612">
              <w:rPr>
                <w:rFonts w:cs="Arial"/>
                <w:szCs w:val="20"/>
              </w:rPr>
              <w:t>trajnostnosti</w:t>
            </w:r>
            <w:proofErr w:type="spellEnd"/>
            <w:r w:rsidRPr="00605612">
              <w:rPr>
                <w:rFonts w:cs="Arial"/>
                <w:szCs w:val="20"/>
              </w:rPr>
              <w:t xml:space="preserve"> (več v obrazložitvi k 1</w:t>
            </w:r>
            <w:r w:rsidR="00F12490" w:rsidRPr="00605612">
              <w:rPr>
                <w:rFonts w:cs="Arial"/>
                <w:szCs w:val="20"/>
              </w:rPr>
              <w:t>2</w:t>
            </w:r>
            <w:r w:rsidRPr="00605612">
              <w:rPr>
                <w:rFonts w:cs="Arial"/>
                <w:szCs w:val="20"/>
              </w:rPr>
              <w:t xml:space="preserve">. členu tega predloga zakona), je treba črtati besedilo, ki se nanaša na to izjavo. Prav tako je treba dodati besedilo, da poročilo o </w:t>
            </w:r>
            <w:proofErr w:type="spellStart"/>
            <w:r w:rsidRPr="00605612">
              <w:rPr>
                <w:rFonts w:cs="Arial"/>
                <w:szCs w:val="20"/>
              </w:rPr>
              <w:t>trajnostnosti</w:t>
            </w:r>
            <w:proofErr w:type="spellEnd"/>
            <w:r w:rsidRPr="00605612">
              <w:rPr>
                <w:rFonts w:cs="Arial"/>
                <w:szCs w:val="20"/>
              </w:rPr>
              <w:t xml:space="preserve"> lahko revidira tudi revizor, ki ni isti kot tisti, ki opravlja pregled preostalih delov letnega poročila, saj se s tem družbi zagotovi več fleksibilnosti glede izbire revizorja. Družba bo tako imela izbiro, ali ji bo revizor (ta izraz skladno z določbo sedme alineje osmega odstavka 3. člena predstavlja revizijsko družbo, ki ima po zakonu, ki ureja revidiranje, dovoljenje za opravljanje revidiranja) opravil pregled celotnega letnega poročila ali pa bo poročilo o </w:t>
            </w:r>
            <w:proofErr w:type="spellStart"/>
            <w:r w:rsidRPr="00605612">
              <w:rPr>
                <w:rFonts w:cs="Arial"/>
                <w:szCs w:val="20"/>
              </w:rPr>
              <w:t>trajnostnosti</w:t>
            </w:r>
            <w:proofErr w:type="spellEnd"/>
            <w:r w:rsidRPr="00605612">
              <w:rPr>
                <w:rFonts w:cs="Arial"/>
                <w:szCs w:val="20"/>
              </w:rPr>
              <w:t xml:space="preserve"> pregledal drug revizor, skladno z zakonom, ki ureja revidiranje. S tem se prenaša z Direktivo 2022/2464/EU spremenjena določba tretjega odstavka 34. člena Direktive 2013/34/EU, ki dovoljuje to možnost. </w:t>
            </w:r>
          </w:p>
          <w:p w14:paraId="689EAA60" w14:textId="79818F5A" w:rsidR="00CA7972" w:rsidRPr="00605612" w:rsidRDefault="00CA7972" w:rsidP="00CA7972">
            <w:pPr>
              <w:spacing w:line="276" w:lineRule="auto"/>
              <w:jc w:val="both"/>
              <w:rPr>
                <w:rFonts w:cs="Arial"/>
                <w:szCs w:val="20"/>
              </w:rPr>
            </w:pPr>
          </w:p>
          <w:p w14:paraId="29FB1AF7" w14:textId="1A70784A" w:rsidR="00CA7972" w:rsidRPr="00605612" w:rsidRDefault="00CA7972" w:rsidP="00CA7972">
            <w:pPr>
              <w:spacing w:line="276" w:lineRule="auto"/>
              <w:jc w:val="both"/>
              <w:rPr>
                <w:rFonts w:cs="Arial"/>
                <w:szCs w:val="20"/>
              </w:rPr>
            </w:pPr>
            <w:r w:rsidRPr="00605612">
              <w:rPr>
                <w:rFonts w:cs="Arial"/>
                <w:szCs w:val="20"/>
              </w:rPr>
              <w:t xml:space="preserve">S spremembo prvega odstavka 57. člena ZGD-1 se v nacionalno zakonodajo prenaša tudi določba </w:t>
            </w:r>
            <w:r w:rsidRPr="00605612">
              <w:rPr>
                <w:rFonts w:cs="Arial"/>
                <w:szCs w:val="20"/>
                <w:u w:val="single"/>
              </w:rPr>
              <w:t>48f člena iz Direktive 2021/2101/EU</w:t>
            </w:r>
            <w:r w:rsidRPr="00605612">
              <w:rPr>
                <w:rFonts w:cs="Arial"/>
                <w:szCs w:val="20"/>
              </w:rPr>
              <w:t xml:space="preserve"> (ki prav tako dopolnjuje določbe Direktive 2013/34/EU), ki določa, da države članice zahtevajo, da se v primeru, ko računovodske izkaze podjetja, za katero velja pravo države članice, revidira eden ali več zakonitih revizorjev ali revizijskih podjetij, v revizijskem poročilu navede, ali je moralo podjetje za poslovno leto pred poslovnim letom, za katero so bili pripravljeni računovodski izkazi, ki se revidirajo, objaviti poročilo o davčnih informacijah v zvezi z dohodki in če da, ali je bilo poročilo ustrezno objavljeno.</w:t>
            </w:r>
          </w:p>
          <w:p w14:paraId="21463366" w14:textId="21204330" w:rsidR="00CA7972" w:rsidRPr="00605612" w:rsidRDefault="00CA7972" w:rsidP="00CA7972">
            <w:pPr>
              <w:spacing w:line="276" w:lineRule="auto"/>
              <w:jc w:val="both"/>
              <w:rPr>
                <w:rFonts w:cs="Arial"/>
                <w:szCs w:val="20"/>
              </w:rPr>
            </w:pPr>
          </w:p>
          <w:p w14:paraId="1D2E9657" w14:textId="248652B9" w:rsidR="00CA7972" w:rsidRPr="00605612" w:rsidRDefault="00CA7972" w:rsidP="00CA7972">
            <w:pPr>
              <w:spacing w:line="276" w:lineRule="auto"/>
              <w:jc w:val="both"/>
              <w:rPr>
                <w:rFonts w:cs="Arial"/>
                <w:szCs w:val="20"/>
              </w:rPr>
            </w:pPr>
            <w:r w:rsidRPr="00605612">
              <w:rPr>
                <w:rFonts w:cs="Arial"/>
                <w:szCs w:val="20"/>
              </w:rPr>
              <w:t>Revizorju se skladno z določbo 48f člena Direktive 2013/34/EU, dopolnjene z Direktivo 2021/2101/EU, dodatno naloži obveznost, da preveri, ali je bila družba, katere letno poročilo revidira, za poslovno leto pred poslovnim letom, za katero so bili pripravljeni računovodski izkazi, ki se revidirajo, dolžna objaviti poročilo o davčnih podatkih v zvezi z dohodki. Če ugotovi, da je ta dolžnost družbe obstajala, nadalje preveri, ali je bilo poročilo objavljeno v skladu z določbami ZGD-1, ki urejajo javno objavo in objavo poročila v zvezi z dohodki na spletni strani družbe. To pomeni, da preveri, ali je bilo poročilo o davčnih podatkih v zvezi z dohodki kot del letnega poročila objavljeno na AJPES skladno z 58. členom ZGD-1, prav tako pa tudi, ali je družba poročilo o davčnih podatkih v zvezi z dohodki objavila na svoji javnosti dostopni spletni strani, kjer je vsakemu dosegljivo v vsaj enem od uradnih jezikov Evropske unije in brezplačno dostopno najmanj pet zaporednih let. Revizorju se tudi naloži obveznost, da v svoje poročilo vključi navedbo, ali je družba dolžna objaviti poročilo o davčnih podatkih v zvezi z dohodki in če ugotovi, da bi ga morala objaviti, tudi navedbo, ali je bilo poročilo objavljeno v skladu z določbami tega zakona, ki urejajo javno objavo in objavo poročila o davčnih podatkih v zvezi z dohodki na spletni strani družbe.</w:t>
            </w:r>
          </w:p>
          <w:p w14:paraId="1F4A499F" w14:textId="3D773472" w:rsidR="00CA7972" w:rsidRPr="00605612" w:rsidRDefault="00CA7972" w:rsidP="00CA7972">
            <w:pPr>
              <w:spacing w:line="276" w:lineRule="auto"/>
              <w:jc w:val="both"/>
              <w:rPr>
                <w:rFonts w:cs="Arial"/>
                <w:szCs w:val="20"/>
              </w:rPr>
            </w:pPr>
          </w:p>
          <w:p w14:paraId="7FF70D35" w14:textId="3F35024E" w:rsidR="00CA7972" w:rsidRPr="00605612" w:rsidRDefault="00CA7972" w:rsidP="00CA7972">
            <w:pPr>
              <w:spacing w:line="276" w:lineRule="auto"/>
              <w:jc w:val="both"/>
              <w:rPr>
                <w:rFonts w:cs="Arial"/>
                <w:szCs w:val="20"/>
              </w:rPr>
            </w:pPr>
            <w:r w:rsidRPr="00605612">
              <w:rPr>
                <w:rFonts w:cs="Arial"/>
                <w:szCs w:val="20"/>
              </w:rPr>
              <w:t>Zaradi večje preglednosti se obstoječi stavki v prvem odstavku združijo in navedejo po alinejah, sama vsebina pa se razen zgoraj omenjenega ne spreminja.</w:t>
            </w:r>
          </w:p>
          <w:p w14:paraId="43C2B027" w14:textId="57883CAB" w:rsidR="00CA7972" w:rsidRPr="00605612" w:rsidRDefault="00CA7972" w:rsidP="00CA7972">
            <w:pPr>
              <w:spacing w:line="276" w:lineRule="auto"/>
              <w:jc w:val="both"/>
              <w:rPr>
                <w:rFonts w:cs="Arial"/>
                <w:szCs w:val="20"/>
              </w:rPr>
            </w:pPr>
          </w:p>
          <w:p w14:paraId="1EEC926D" w14:textId="3EEE05AD" w:rsidR="00CA7972" w:rsidRPr="00605612" w:rsidRDefault="00CA7972" w:rsidP="00CA7972">
            <w:pPr>
              <w:spacing w:line="276" w:lineRule="auto"/>
              <w:jc w:val="both"/>
              <w:rPr>
                <w:rFonts w:cs="Arial"/>
                <w:szCs w:val="20"/>
              </w:rPr>
            </w:pPr>
            <w:r w:rsidRPr="00605612">
              <w:rPr>
                <w:rFonts w:cs="Arial"/>
                <w:szCs w:val="20"/>
              </w:rPr>
              <w:t xml:space="preserve">Drugi odstavek 57. člena ZGD-1 določa pisno obliko revizorjevega poročila ter njegovo obvezno vsebino. Revizorjevo poročilo mora med drugim vsebovati opis obsega revizije, opis uporabljenih revizijskih standardov, revizijsko mnenje glede tega ali letni računovodski izkazi izpolnjujejo zakonske </w:t>
            </w:r>
            <w:r w:rsidRPr="00605612">
              <w:rPr>
                <w:rFonts w:cs="Arial"/>
                <w:szCs w:val="20"/>
              </w:rPr>
              <w:lastRenderedPageBreak/>
              <w:t>zahteve ter mnenje o tem ali je poslovno poročilo skladno z računovodskimi izkazi istega poslovnega leta in ali je bilo poslovno poročilo pripravljeno v skladu z veljavnimi pravnimi zahtevami.</w:t>
            </w:r>
          </w:p>
          <w:p w14:paraId="74BA134C" w14:textId="43DB8755" w:rsidR="00CA7972" w:rsidRPr="00605612" w:rsidRDefault="00CA7972" w:rsidP="00CA7972">
            <w:pPr>
              <w:spacing w:line="276" w:lineRule="auto"/>
              <w:jc w:val="both"/>
              <w:rPr>
                <w:rFonts w:cs="Arial"/>
                <w:szCs w:val="20"/>
              </w:rPr>
            </w:pPr>
          </w:p>
          <w:p w14:paraId="21833130" w14:textId="38B6758B" w:rsidR="00CA7972" w:rsidRPr="00605612" w:rsidRDefault="00CA7972" w:rsidP="00CA7972">
            <w:pPr>
              <w:spacing w:line="276" w:lineRule="auto"/>
              <w:jc w:val="both"/>
              <w:rPr>
                <w:rFonts w:cs="Arial"/>
                <w:szCs w:val="20"/>
              </w:rPr>
            </w:pPr>
            <w:r w:rsidRPr="00605612">
              <w:rPr>
                <w:rFonts w:cs="Arial"/>
                <w:szCs w:val="20"/>
              </w:rPr>
              <w:t xml:space="preserve">Dopolnitev drugega in sprememba tretjega odstavka 57. člena ZGD-1 sta potrebni iz že prej pojasnjenega razloga, in sicer zaradi z </w:t>
            </w:r>
            <w:r w:rsidRPr="00605612">
              <w:rPr>
                <w:rFonts w:cs="Arial"/>
                <w:szCs w:val="20"/>
                <w:u w:val="single"/>
              </w:rPr>
              <w:t>Direktivo 2022/2464/EU</w:t>
            </w:r>
            <w:r w:rsidRPr="00605612">
              <w:rPr>
                <w:rFonts w:cs="Arial"/>
                <w:szCs w:val="20"/>
              </w:rPr>
              <w:t xml:space="preserve"> spremenjene določbe prvega odstavka 34. člena Direktive 2013/34/EU, ki določa, da mora revizor podati mnenje glede skladnosti poročanja o </w:t>
            </w:r>
            <w:proofErr w:type="spellStart"/>
            <w:r w:rsidRPr="00605612">
              <w:rPr>
                <w:rFonts w:cs="Arial"/>
                <w:szCs w:val="20"/>
              </w:rPr>
              <w:t>trajnostnosti</w:t>
            </w:r>
            <w:proofErr w:type="spellEnd"/>
            <w:r w:rsidRPr="00605612">
              <w:rPr>
                <w:rFonts w:cs="Arial"/>
                <w:szCs w:val="20"/>
              </w:rPr>
              <w:t xml:space="preserve"> z zahtevami direktive. To mnenje bo vključeno v revizorjevo poročilo o </w:t>
            </w:r>
            <w:proofErr w:type="spellStart"/>
            <w:r w:rsidRPr="00605612">
              <w:rPr>
                <w:rFonts w:cs="Arial"/>
                <w:szCs w:val="20"/>
              </w:rPr>
              <w:t>trajnostnosti</w:t>
            </w:r>
            <w:proofErr w:type="spellEnd"/>
            <w:r w:rsidRPr="00605612">
              <w:rPr>
                <w:rFonts w:cs="Arial"/>
                <w:szCs w:val="20"/>
              </w:rPr>
              <w:t xml:space="preserve">. Posledično se v drugem odstavku dodaja besedilo, da se nanaša ta odstavek le za t. i. revizorjevo poročilo o revidiranih računovodskih izkazih, ki vključuje vse dosedanje obveznosti revizorja pri pripravi poročila.  Revizorjevo poročilo glede poročila o </w:t>
            </w:r>
            <w:proofErr w:type="spellStart"/>
            <w:r w:rsidRPr="00605612">
              <w:rPr>
                <w:rFonts w:cs="Arial"/>
                <w:szCs w:val="20"/>
              </w:rPr>
              <w:t>trajnostnosti</w:t>
            </w:r>
            <w:proofErr w:type="spellEnd"/>
            <w:r w:rsidRPr="00605612">
              <w:rPr>
                <w:rFonts w:cs="Arial"/>
                <w:szCs w:val="20"/>
              </w:rPr>
              <w:t xml:space="preserve"> se zdaj ureja v novem tretjem odstavku, zanj se določa pisna oblika in minimalna vsebina tega poročila:</w:t>
            </w:r>
          </w:p>
          <w:p w14:paraId="4102CB8A" w14:textId="4D50FB6C" w:rsidR="00CA7972" w:rsidRPr="00605612" w:rsidRDefault="00CA7972" w:rsidP="00E55AC2">
            <w:pPr>
              <w:pStyle w:val="Odstavekseznama"/>
              <w:numPr>
                <w:ilvl w:val="0"/>
                <w:numId w:val="32"/>
              </w:numPr>
              <w:spacing w:line="276" w:lineRule="auto"/>
              <w:jc w:val="both"/>
              <w:rPr>
                <w:rFonts w:ascii="Arial" w:hAnsi="Arial" w:cs="Arial"/>
                <w:sz w:val="20"/>
                <w:szCs w:val="20"/>
              </w:rPr>
            </w:pPr>
            <w:r w:rsidRPr="00605612">
              <w:rPr>
                <w:rFonts w:ascii="Arial" w:hAnsi="Arial" w:cs="Arial"/>
                <w:sz w:val="20"/>
                <w:szCs w:val="20"/>
              </w:rPr>
              <w:t xml:space="preserve">opredelitev družbe, katere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ali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je predmet revizije, navedbo poročila o </w:t>
            </w:r>
            <w:proofErr w:type="spellStart"/>
            <w:r w:rsidRPr="00605612">
              <w:rPr>
                <w:rFonts w:ascii="Arial" w:hAnsi="Arial" w:cs="Arial"/>
                <w:sz w:val="20"/>
                <w:szCs w:val="20"/>
              </w:rPr>
              <w:t>trajnostnosti</w:t>
            </w:r>
            <w:proofErr w:type="spellEnd"/>
            <w:r w:rsidRPr="00605612" w:rsidDel="00E00922">
              <w:rPr>
                <w:rFonts w:ascii="Arial" w:hAnsi="Arial" w:cs="Arial"/>
                <w:sz w:val="20"/>
                <w:szCs w:val="20"/>
              </w:rPr>
              <w:t xml:space="preserve"> </w:t>
            </w:r>
            <w:r w:rsidRPr="00605612">
              <w:rPr>
                <w:rFonts w:ascii="Arial" w:hAnsi="Arial" w:cs="Arial"/>
                <w:sz w:val="20"/>
                <w:szCs w:val="20"/>
              </w:rPr>
              <w:t xml:space="preserve">ali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datuma in obdobja, ki ga zajema, ter opredelitev okvira poročanja o </w:t>
            </w:r>
            <w:proofErr w:type="spellStart"/>
            <w:r w:rsidRPr="00605612">
              <w:rPr>
                <w:rFonts w:ascii="Arial" w:hAnsi="Arial" w:cs="Arial"/>
                <w:sz w:val="20"/>
                <w:szCs w:val="20"/>
              </w:rPr>
              <w:t>trajnostnosti</w:t>
            </w:r>
            <w:proofErr w:type="spellEnd"/>
            <w:r w:rsidRPr="00605612">
              <w:rPr>
                <w:rFonts w:ascii="Arial" w:hAnsi="Arial" w:cs="Arial"/>
                <w:sz w:val="20"/>
                <w:szCs w:val="20"/>
              </w:rPr>
              <w:t>, uporabljenega pri njegovi pripravi;</w:t>
            </w:r>
          </w:p>
          <w:p w14:paraId="23474374" w14:textId="57FF7744" w:rsidR="00CA7972" w:rsidRPr="00605612" w:rsidRDefault="00CA7972" w:rsidP="00E55AC2">
            <w:pPr>
              <w:pStyle w:val="Odstavekseznama"/>
              <w:numPr>
                <w:ilvl w:val="0"/>
                <w:numId w:val="32"/>
              </w:numPr>
              <w:spacing w:line="276" w:lineRule="auto"/>
              <w:jc w:val="both"/>
              <w:rPr>
                <w:rFonts w:ascii="Arial" w:hAnsi="Arial" w:cs="Arial"/>
                <w:sz w:val="20"/>
                <w:szCs w:val="20"/>
              </w:rPr>
            </w:pPr>
            <w:r w:rsidRPr="00605612">
              <w:rPr>
                <w:rFonts w:ascii="Arial" w:hAnsi="Arial" w:cs="Arial"/>
                <w:sz w:val="20"/>
                <w:szCs w:val="20"/>
              </w:rPr>
              <w:t>opredelitev standardov revidiranja, v skladu s katerimi je bila izvedena revizija;</w:t>
            </w:r>
          </w:p>
          <w:p w14:paraId="7FF37634" w14:textId="31C16257" w:rsidR="00CA7972" w:rsidRPr="00605612" w:rsidRDefault="00CA7972" w:rsidP="00E55AC2">
            <w:pPr>
              <w:pStyle w:val="Odstavekseznama"/>
              <w:numPr>
                <w:ilvl w:val="0"/>
                <w:numId w:val="32"/>
              </w:numPr>
              <w:spacing w:line="276" w:lineRule="auto"/>
              <w:jc w:val="both"/>
              <w:rPr>
                <w:rFonts w:ascii="Arial" w:hAnsi="Arial" w:cs="Arial"/>
                <w:sz w:val="20"/>
                <w:szCs w:val="20"/>
              </w:rPr>
            </w:pPr>
            <w:r w:rsidRPr="00605612">
              <w:rPr>
                <w:rFonts w:ascii="Arial" w:hAnsi="Arial" w:cs="Arial"/>
                <w:sz w:val="20"/>
                <w:szCs w:val="20"/>
              </w:rPr>
              <w:t xml:space="preserve">revizorjev sklep ali mnenje o tem ali je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ali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skladno z zahtevami tega zakona ter 8. člena Uredbe 2020/852/EU;</w:t>
            </w:r>
          </w:p>
          <w:p w14:paraId="3A0AAA84" w14:textId="4DC3EA58" w:rsidR="00CA7972" w:rsidRPr="00605612" w:rsidRDefault="00CA7972" w:rsidP="00E55AC2">
            <w:pPr>
              <w:pStyle w:val="Odstavekseznama"/>
              <w:numPr>
                <w:ilvl w:val="0"/>
                <w:numId w:val="32"/>
              </w:numPr>
              <w:spacing w:line="276" w:lineRule="auto"/>
              <w:jc w:val="both"/>
              <w:rPr>
                <w:rFonts w:ascii="Arial" w:hAnsi="Arial" w:cs="Arial"/>
                <w:sz w:val="20"/>
                <w:szCs w:val="20"/>
              </w:rPr>
            </w:pPr>
            <w:r w:rsidRPr="00605612">
              <w:rPr>
                <w:rFonts w:ascii="Arial" w:hAnsi="Arial" w:cs="Arial"/>
                <w:sz w:val="20"/>
                <w:szCs w:val="20"/>
              </w:rPr>
              <w:t>navedbo sedeža revizorja ali revizijske družbe;</w:t>
            </w:r>
          </w:p>
          <w:p w14:paraId="463C6D15" w14:textId="042080F1" w:rsidR="00CA7972" w:rsidRPr="00605612" w:rsidRDefault="00CA7972" w:rsidP="00E55AC2">
            <w:pPr>
              <w:pStyle w:val="Odstavekseznama"/>
              <w:numPr>
                <w:ilvl w:val="0"/>
                <w:numId w:val="32"/>
              </w:numPr>
              <w:spacing w:line="276" w:lineRule="auto"/>
              <w:jc w:val="both"/>
              <w:rPr>
                <w:rFonts w:ascii="Arial" w:hAnsi="Arial" w:cs="Arial"/>
                <w:sz w:val="20"/>
                <w:szCs w:val="20"/>
              </w:rPr>
            </w:pPr>
            <w:r w:rsidRPr="00605612">
              <w:rPr>
                <w:rFonts w:ascii="Arial" w:hAnsi="Arial" w:cs="Arial"/>
                <w:sz w:val="20"/>
                <w:szCs w:val="20"/>
              </w:rPr>
              <w:t>datum in revizorjev podpis.</w:t>
            </w:r>
          </w:p>
          <w:p w14:paraId="1731A462" w14:textId="55EF1138" w:rsidR="00CA7972" w:rsidRPr="00605612" w:rsidRDefault="00CA7972" w:rsidP="00CA7972">
            <w:pPr>
              <w:spacing w:line="276" w:lineRule="auto"/>
              <w:jc w:val="both"/>
              <w:rPr>
                <w:rFonts w:cs="Arial"/>
                <w:szCs w:val="20"/>
              </w:rPr>
            </w:pPr>
            <w:r w:rsidRPr="00605612">
              <w:rPr>
                <w:rFonts w:cs="Arial"/>
                <w:szCs w:val="20"/>
              </w:rPr>
              <w:t xml:space="preserve">Kot je pojasnjeno v prejšnjem odstavku mora revizor podati mnenje, ali je poročilo o </w:t>
            </w:r>
            <w:proofErr w:type="spellStart"/>
            <w:r w:rsidRPr="00605612">
              <w:rPr>
                <w:rFonts w:cs="Arial"/>
                <w:szCs w:val="20"/>
              </w:rPr>
              <w:t>trajnostnosti</w:t>
            </w:r>
            <w:proofErr w:type="spellEnd"/>
            <w:r w:rsidRPr="00605612">
              <w:rPr>
                <w:rFonts w:cs="Arial"/>
                <w:szCs w:val="20"/>
              </w:rPr>
              <w:t xml:space="preserve"> pripravljeno skladno s tem zakonom, prav tako pa tudi z 8. členom Uredbe 2020/852/EU. Ta določa, da družba, za katero velja obveznost objave nefinančnih informacij na podlagi 19.a ali 29.a člena Direktive 2013/34/EU, v svojo izjavo o nefinančnem poslovanju ali konsolidirano izjavo o nefinančnem poslovanju vključi informacije o tem, kako in v kolikšni meri so dejavnosti družbe povezane z gospodarskimi dejavnostmi, ki se štejejo kot </w:t>
            </w:r>
            <w:proofErr w:type="spellStart"/>
            <w:r w:rsidRPr="00605612">
              <w:rPr>
                <w:rFonts w:cs="Arial"/>
                <w:szCs w:val="20"/>
              </w:rPr>
              <w:t>okoljsko</w:t>
            </w:r>
            <w:proofErr w:type="spellEnd"/>
            <w:r w:rsidRPr="00605612">
              <w:rPr>
                <w:rFonts w:cs="Arial"/>
                <w:szCs w:val="20"/>
              </w:rPr>
              <w:t xml:space="preserve"> trajnostne v skladu s 3. in 9. členom te uredbe. Ker gre za uredbo, ki je neposredno uporabljiva, obveznost iz 8. člena Uredbe 2020/852/EU sicer ni izrecno opredeljena v tem zakonu, treba pa je določiti obveznost revizorja, da pregleda (tudi) to dolžnost družb. 8. člen Uredbe 2020/852/EU se sicer sklicuje na »objavo nefinančnih informacij na podlagi 19.a ali 29.a člena Direktive 2013/34/EU«, vendar pa Direktiva 2022/2464/EU spreminja določbe 19.a in 29.a člena Direktive 2013/34/EU, tako da »izjavo o nefinančnem poslovanju« nadomesti s »poročilom o </w:t>
            </w:r>
            <w:proofErr w:type="spellStart"/>
            <w:r w:rsidRPr="00605612">
              <w:rPr>
                <w:rFonts w:cs="Arial"/>
                <w:szCs w:val="20"/>
              </w:rPr>
              <w:t>trajnostnosti</w:t>
            </w:r>
            <w:proofErr w:type="spellEnd"/>
            <w:r w:rsidRPr="00605612">
              <w:rPr>
                <w:rFonts w:cs="Arial"/>
                <w:szCs w:val="20"/>
              </w:rPr>
              <w:t xml:space="preserve">«. Skladno z navedenim je treba določbe uredbe razumeti v smislu, da se nanašajo na poročilo o </w:t>
            </w:r>
            <w:proofErr w:type="spellStart"/>
            <w:r w:rsidRPr="00605612">
              <w:rPr>
                <w:rFonts w:cs="Arial"/>
                <w:szCs w:val="20"/>
              </w:rPr>
              <w:t>trajnostnosti</w:t>
            </w:r>
            <w:proofErr w:type="spellEnd"/>
            <w:r w:rsidRPr="00605612">
              <w:rPr>
                <w:rFonts w:cs="Arial"/>
                <w:szCs w:val="20"/>
              </w:rPr>
              <w:t>.</w:t>
            </w:r>
          </w:p>
          <w:p w14:paraId="667C10B3" w14:textId="46627C2F" w:rsidR="00CA7972" w:rsidRPr="00605612" w:rsidRDefault="00CA7972" w:rsidP="00CA7972">
            <w:pPr>
              <w:spacing w:line="276" w:lineRule="auto"/>
              <w:jc w:val="both"/>
              <w:rPr>
                <w:rFonts w:cs="Arial"/>
                <w:b/>
                <w:bCs/>
                <w:szCs w:val="20"/>
              </w:rPr>
            </w:pPr>
          </w:p>
          <w:p w14:paraId="40999FB5" w14:textId="01216126"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7</w:t>
            </w:r>
            <w:r w:rsidRPr="00605612">
              <w:rPr>
                <w:rFonts w:cs="Arial"/>
                <w:b/>
                <w:bCs/>
                <w:szCs w:val="20"/>
              </w:rPr>
              <w:t>. členu</w:t>
            </w:r>
          </w:p>
          <w:p w14:paraId="6090C62F" w14:textId="0225988B" w:rsidR="00CA7972" w:rsidRPr="00605612" w:rsidRDefault="00CA7972" w:rsidP="00CA7972">
            <w:pPr>
              <w:spacing w:line="276" w:lineRule="auto"/>
              <w:jc w:val="both"/>
              <w:rPr>
                <w:rFonts w:cs="Arial"/>
                <w:b/>
                <w:bCs/>
                <w:szCs w:val="20"/>
              </w:rPr>
            </w:pPr>
          </w:p>
          <w:p w14:paraId="2D0FD457" w14:textId="530AC3A0" w:rsidR="00CA7972" w:rsidRPr="00605612" w:rsidRDefault="00CA7972" w:rsidP="00CA7972">
            <w:pPr>
              <w:spacing w:line="276" w:lineRule="auto"/>
              <w:jc w:val="both"/>
              <w:rPr>
                <w:rFonts w:cs="Arial"/>
                <w:szCs w:val="20"/>
              </w:rPr>
            </w:pPr>
            <w:r w:rsidRPr="00605612">
              <w:rPr>
                <w:rFonts w:cs="Arial"/>
                <w:szCs w:val="20"/>
              </w:rPr>
              <w:t xml:space="preserve">Z novim drugim odstavkom 58. člena ZGD-1 se določa obvezna oblika poslovnega poročila za družbe, ki so zavezane pripraviti poročilo o </w:t>
            </w:r>
            <w:proofErr w:type="spellStart"/>
            <w:r w:rsidRPr="00605612">
              <w:rPr>
                <w:rFonts w:cs="Arial"/>
                <w:szCs w:val="20"/>
              </w:rPr>
              <w:t>trajnostnosti</w:t>
            </w:r>
            <w:proofErr w:type="spellEnd"/>
            <w:r w:rsidRPr="00605612">
              <w:rPr>
                <w:rFonts w:cs="Arial"/>
                <w:szCs w:val="20"/>
              </w:rPr>
              <w:t xml:space="preserve"> skladno z določbo 70.c ali 70.č člena tega zakona. Z novo določbe se prenaša z Direktivo 2022/2464/EU dodana določba 29.d člena in dopolnjena določba 30. člena Direktive 2013/34/EU. </w:t>
            </w:r>
          </w:p>
          <w:p w14:paraId="5351CA39" w14:textId="5C82BC1B" w:rsidR="00CA7972" w:rsidRPr="00605612" w:rsidRDefault="00CA7972" w:rsidP="00CA7972">
            <w:pPr>
              <w:spacing w:line="276" w:lineRule="auto"/>
              <w:jc w:val="both"/>
              <w:rPr>
                <w:rFonts w:cs="Arial"/>
                <w:szCs w:val="20"/>
              </w:rPr>
            </w:pPr>
          </w:p>
          <w:p w14:paraId="03C7C487" w14:textId="6EB8C1C2" w:rsidR="00CA7972" w:rsidRPr="00605612" w:rsidRDefault="00CA7972" w:rsidP="00CA7972">
            <w:pPr>
              <w:spacing w:line="276" w:lineRule="auto"/>
              <w:jc w:val="both"/>
              <w:rPr>
                <w:rFonts w:cs="Arial"/>
                <w:szCs w:val="20"/>
              </w:rPr>
            </w:pPr>
            <w:r w:rsidRPr="00605612">
              <w:rPr>
                <w:rFonts w:cs="Arial"/>
                <w:szCs w:val="20"/>
              </w:rPr>
              <w:t xml:space="preserve">Nov 29.d člen Direktive 2013/34/EU določa enotno elektronsko obliko poročanja. Družbe, ki so zavezane poročati skladno z 19.a oziroma 29.a členom Direktive 2013/34/EU, morajo pripraviti svoje poslovno poročilo oziroma konsolidirano poslovno poročilo v elektronski obliki poročanja, določeni v 3. členu Delegirane uredbe Komisije 2019/815/EU ter svoje poročanje o </w:t>
            </w:r>
            <w:proofErr w:type="spellStart"/>
            <w:r w:rsidRPr="00605612">
              <w:rPr>
                <w:rFonts w:cs="Arial"/>
                <w:szCs w:val="20"/>
              </w:rPr>
              <w:t>trajnostnosti</w:t>
            </w:r>
            <w:proofErr w:type="spellEnd"/>
            <w:r w:rsidRPr="00605612">
              <w:rPr>
                <w:rFonts w:cs="Arial"/>
                <w:szCs w:val="20"/>
              </w:rPr>
              <w:t>, vključno z informacijami, ki jih je treba razkriti v skladu z 8. členom Uredbe 2020/852/EU, opremiti z oznakami v skladu z elektronsko obliko poročanja, določeno v navedeni delegirani uredbi. Dopolnjen 30. člen Direktive 2013/34/EU nadalje določa, da morajo biti ustrezno potrjeni letni računovodski izkazi in poslovno poročilo v elektronski obliki poročanja iz 29.d člena te direktive, kadar je ustrezno, skupaj z mnenji in izkazi, ki jih predloži zakoniti revizor ali revizijsko podjetje, tudi objavljeni.</w:t>
            </w:r>
          </w:p>
          <w:p w14:paraId="21CB1E06" w14:textId="397CBD17" w:rsidR="00CA7972" w:rsidRPr="00605612" w:rsidRDefault="00CA7972" w:rsidP="00CA7972">
            <w:pPr>
              <w:spacing w:line="276" w:lineRule="auto"/>
              <w:jc w:val="both"/>
              <w:rPr>
                <w:rFonts w:cs="Arial"/>
                <w:szCs w:val="20"/>
              </w:rPr>
            </w:pPr>
          </w:p>
          <w:p w14:paraId="084BA1C0" w14:textId="38664EDF" w:rsidR="00CA7972" w:rsidRPr="00605612" w:rsidRDefault="00CA7972" w:rsidP="00CA7972">
            <w:pPr>
              <w:spacing w:line="276" w:lineRule="auto"/>
              <w:jc w:val="both"/>
              <w:rPr>
                <w:rFonts w:cs="Arial"/>
                <w:szCs w:val="20"/>
              </w:rPr>
            </w:pPr>
            <w:r w:rsidRPr="00605612">
              <w:rPr>
                <w:rFonts w:cs="Arial"/>
                <w:szCs w:val="20"/>
              </w:rPr>
              <w:lastRenderedPageBreak/>
              <w:t xml:space="preserve">Prvi odstavek 58. člena ZGD-1 določa, da morajo biti letna poročila družb, za katere velja obveznost revidiranja, in družb, pri katerih opravi revizor preiskavo letnih računovodskih izkazov, ter konsolidirana letna poročila zaradi javne objave skupaj z revizorjevim poročilom v elektronski obliki predložena AJPES v osmih mesecih po koncu poslovnega leta. </w:t>
            </w:r>
          </w:p>
          <w:p w14:paraId="588906DC" w14:textId="0BF70816" w:rsidR="00CA7972" w:rsidRPr="00605612" w:rsidRDefault="00CA7972" w:rsidP="00CA7972">
            <w:pPr>
              <w:spacing w:line="276" w:lineRule="auto"/>
              <w:jc w:val="both"/>
              <w:rPr>
                <w:rFonts w:cs="Arial"/>
                <w:szCs w:val="20"/>
              </w:rPr>
            </w:pPr>
          </w:p>
          <w:p w14:paraId="1BD90409" w14:textId="774DDC89" w:rsidR="00CA7972" w:rsidRPr="00605612" w:rsidRDefault="00CA7972" w:rsidP="00CA7972">
            <w:pPr>
              <w:spacing w:line="276" w:lineRule="auto"/>
              <w:jc w:val="both"/>
              <w:rPr>
                <w:rFonts w:cs="Arial"/>
                <w:szCs w:val="20"/>
              </w:rPr>
            </w:pPr>
            <w:r w:rsidRPr="00605612">
              <w:rPr>
                <w:rFonts w:cs="Arial"/>
                <w:szCs w:val="20"/>
              </w:rPr>
              <w:t xml:space="preserve">Nov drugi odstavek 58. člena ZGD-1 dopolnjuje prvi odstavek, saj določa, da mora družba, za katero velja 70.c ali 70.č člen tega zakona, izpolniti obveznost predložitve letnega poročila oziroma konsolidiranega letnega poročila AJPES v enotni elektronski obliki, ki jo določa 3. člen Delegirane uredbe Komisije 2019/815/EU, ter svoje poročilo o </w:t>
            </w:r>
            <w:proofErr w:type="spellStart"/>
            <w:r w:rsidRPr="00605612">
              <w:rPr>
                <w:rFonts w:cs="Arial"/>
                <w:szCs w:val="20"/>
              </w:rPr>
              <w:t>trajnostnosti</w:t>
            </w:r>
            <w:proofErr w:type="spellEnd"/>
            <w:r w:rsidRPr="00605612">
              <w:rPr>
                <w:rFonts w:cs="Arial"/>
                <w:szCs w:val="20"/>
              </w:rPr>
              <w:t>, vključno z informacijami, ki jih je treba razkriti v skladu z 8. členom Uredbe 2020/852/EU, opremiti z oznakami v skladu z elektronsko obliko poročanja, določeno v navedeni delegirani uredbi. Navedena ureditev je podobna ureditvi iz četrtega odstavka 134. člena Zakona o trgu finančnih instrumentov (v nadaljevanju besedila: ZTFI-1) glede objave letnih poročil za javne družbe. Kot je pojasnjeno zgoraj, 29.d člen Direktive 2013/34/EU sicer določa enotno elektronsko obliko za družbe, ki so zavezane trajnostno poročati, vendar zgolj za poslovno poročilo oziroma konsolidirano poslovno poročilo. Letno poročilo pa je s svojimi sestavnimi deli, kot ga opredeljuje ZGD-1 v 60. členu, enovit dokument, iz katerega je mogoče izločiti in drugje objaviti le tiste dele, ki jih ZGD-1 posebej navaja (npr. izjavo o upravljanju družbe). Če bi se družbe zavezalo k spoštovanju delegirane uredbe in uporabi XHTML formata le za poslovno poročilo, obstaja bojazen, da bi družbe to razumele kot objavo posameznih sestavnih delov letnega poročila v različnih elektronskih formatih, kar pa ne bi več zagotavljalo celovitosti letnega poročila. Zato se po zgledu četrtega odstavka 134. člena ZTFI-1 družbe zaveže k pripravi celotnega letnega poročila v enotni elektronski obliki (kar v praksi pomeni zgolj uporabo istega elektronskega formata za celotno letno poročilo, pri čemer se bo označevalo le tiste dele letnega poročila, ki jih bo zahtevala delegirana uredba).</w:t>
            </w:r>
          </w:p>
          <w:p w14:paraId="6F7C8623" w14:textId="478F39D7" w:rsidR="00CA7972" w:rsidRPr="00605612" w:rsidRDefault="00CA7972" w:rsidP="00CA7972">
            <w:pPr>
              <w:spacing w:line="276" w:lineRule="auto"/>
              <w:jc w:val="both"/>
              <w:rPr>
                <w:rFonts w:cs="Arial"/>
                <w:szCs w:val="20"/>
              </w:rPr>
            </w:pPr>
          </w:p>
          <w:p w14:paraId="1732E7C0" w14:textId="1112257C" w:rsidR="00CA7972" w:rsidRDefault="00CA7972" w:rsidP="00CA7972">
            <w:pPr>
              <w:spacing w:line="276" w:lineRule="auto"/>
              <w:jc w:val="both"/>
              <w:rPr>
                <w:rFonts w:cs="Arial"/>
                <w:szCs w:val="20"/>
              </w:rPr>
            </w:pPr>
            <w:r w:rsidRPr="00605612">
              <w:rPr>
                <w:rFonts w:cs="Arial"/>
                <w:szCs w:val="20"/>
              </w:rPr>
              <w:t xml:space="preserve">Glede na to, da je obseg zavezancev za predložitev konsolidiranega poslovnega poročila in za predložitev konsolidiranega poročila o </w:t>
            </w:r>
            <w:proofErr w:type="spellStart"/>
            <w:r w:rsidRPr="00605612">
              <w:rPr>
                <w:rFonts w:cs="Arial"/>
                <w:szCs w:val="20"/>
              </w:rPr>
              <w:t>trajnostnosti</w:t>
            </w:r>
            <w:proofErr w:type="spellEnd"/>
            <w:r w:rsidRPr="00605612">
              <w:rPr>
                <w:rFonts w:cs="Arial"/>
                <w:szCs w:val="20"/>
              </w:rPr>
              <w:t xml:space="preserve"> različen, se lahko zgodi, da je družba dolžna pripraviti konsolidirano poročilo o </w:t>
            </w:r>
            <w:proofErr w:type="spellStart"/>
            <w:r w:rsidRPr="00605612">
              <w:rPr>
                <w:rFonts w:cs="Arial"/>
                <w:szCs w:val="20"/>
              </w:rPr>
              <w:t>trajnostnosti</w:t>
            </w:r>
            <w:proofErr w:type="spellEnd"/>
            <w:r w:rsidRPr="00605612">
              <w:rPr>
                <w:rFonts w:cs="Arial"/>
                <w:szCs w:val="20"/>
              </w:rPr>
              <w:t xml:space="preserve">, vendar ni dolžna pripraviti konsolidiranega poslovnega poročila. Zato je treba dodati besedilo, da mora tudi takšna družba predložiti zaradi javne objave AJPES konsolidirano poročilo o </w:t>
            </w:r>
            <w:proofErr w:type="spellStart"/>
            <w:r w:rsidRPr="00605612">
              <w:rPr>
                <w:rFonts w:cs="Arial"/>
                <w:szCs w:val="20"/>
              </w:rPr>
              <w:t>trajnostnosti</w:t>
            </w:r>
            <w:proofErr w:type="spellEnd"/>
            <w:r w:rsidRPr="00605612">
              <w:rPr>
                <w:rFonts w:cs="Arial"/>
                <w:szCs w:val="20"/>
              </w:rPr>
              <w:t xml:space="preserve"> v enotni elektronski obliki skupaj z revizorjevim poročilom.</w:t>
            </w:r>
          </w:p>
          <w:p w14:paraId="0034D028" w14:textId="6CAC170D" w:rsidR="004020D7" w:rsidRDefault="004020D7" w:rsidP="00CA7972">
            <w:pPr>
              <w:spacing w:line="276" w:lineRule="auto"/>
              <w:jc w:val="both"/>
              <w:rPr>
                <w:rFonts w:cs="Arial"/>
                <w:szCs w:val="20"/>
              </w:rPr>
            </w:pPr>
          </w:p>
          <w:p w14:paraId="3E09FB8F" w14:textId="24731BF0" w:rsidR="004020D7" w:rsidRPr="00605612" w:rsidRDefault="004020D7" w:rsidP="00CA7972">
            <w:pPr>
              <w:spacing w:line="276" w:lineRule="auto"/>
              <w:jc w:val="both"/>
              <w:rPr>
                <w:rFonts w:cs="Arial"/>
                <w:szCs w:val="20"/>
              </w:rPr>
            </w:pPr>
            <w:r>
              <w:rPr>
                <w:rFonts w:cs="Arial"/>
                <w:szCs w:val="20"/>
              </w:rPr>
              <w:t xml:space="preserve">Ker Direktiva 2021/2101/EU predvideva, da bo Evropska Komisija z izvedbenim aktom določila skupno predlogo in elektronske oblike poročanja, je treba predvideti, da se bo z izvršilnim predpisom uredilo vprašanja o načinu predložitve poročila o davčnih informacijah v zvezi z dohodki in podajo morebitne izjave iz 70.j in 683.c člena tega zakona, kar se ureja z novo četrto točko. </w:t>
            </w:r>
          </w:p>
          <w:p w14:paraId="16F16E1E" w14:textId="3DAB568F" w:rsidR="00CA7972" w:rsidRPr="00605612" w:rsidRDefault="00CA7972" w:rsidP="00CA7972">
            <w:pPr>
              <w:spacing w:line="276" w:lineRule="auto"/>
              <w:jc w:val="both"/>
              <w:rPr>
                <w:rFonts w:cs="Arial"/>
                <w:szCs w:val="20"/>
              </w:rPr>
            </w:pPr>
          </w:p>
          <w:p w14:paraId="471A45AC" w14:textId="1E7A36E0" w:rsidR="00CA7972" w:rsidRPr="00605612" w:rsidRDefault="00CA7972" w:rsidP="00CA7972">
            <w:pPr>
              <w:spacing w:line="276" w:lineRule="auto"/>
              <w:jc w:val="both"/>
              <w:rPr>
                <w:rFonts w:cs="Arial"/>
                <w:strike/>
                <w:szCs w:val="20"/>
              </w:rPr>
            </w:pPr>
            <w:r w:rsidRPr="00605612">
              <w:rPr>
                <w:rFonts w:cs="Arial"/>
                <w:szCs w:val="20"/>
              </w:rPr>
              <w:t>Ker je dodan nov drugi odstavek, se preštevilčijo dosedanji drugi do štirinajsti odstavek, ki postanejo tretji do petnajsti odstavek.</w:t>
            </w:r>
          </w:p>
          <w:p w14:paraId="55EFA9FB" w14:textId="35D5152C" w:rsidR="00CA7972" w:rsidRPr="00605612" w:rsidRDefault="00CA7972" w:rsidP="00CA7972">
            <w:pPr>
              <w:spacing w:line="276" w:lineRule="auto"/>
              <w:jc w:val="both"/>
              <w:rPr>
                <w:rFonts w:cs="Arial"/>
                <w:b/>
                <w:bCs/>
                <w:szCs w:val="20"/>
              </w:rPr>
            </w:pPr>
          </w:p>
          <w:p w14:paraId="6658DB7F" w14:textId="5B224FE1"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8</w:t>
            </w:r>
            <w:r w:rsidRPr="00605612">
              <w:rPr>
                <w:rFonts w:cs="Arial"/>
                <w:b/>
                <w:bCs/>
                <w:szCs w:val="20"/>
              </w:rPr>
              <w:t>. členu</w:t>
            </w:r>
          </w:p>
          <w:p w14:paraId="79E984C1" w14:textId="6098911D" w:rsidR="00CA7972" w:rsidRPr="00605612" w:rsidRDefault="00CA7972" w:rsidP="00CA7972">
            <w:pPr>
              <w:spacing w:line="276" w:lineRule="auto"/>
              <w:jc w:val="both"/>
              <w:rPr>
                <w:rFonts w:cs="Arial"/>
                <w:b/>
                <w:bCs/>
                <w:szCs w:val="20"/>
              </w:rPr>
            </w:pPr>
          </w:p>
          <w:p w14:paraId="0E96D65A" w14:textId="03CEBA71" w:rsidR="00CA7972" w:rsidRPr="00605612" w:rsidRDefault="00CA7972" w:rsidP="00CA7972">
            <w:pPr>
              <w:spacing w:line="276" w:lineRule="auto"/>
              <w:jc w:val="both"/>
              <w:rPr>
                <w:rFonts w:cs="Arial"/>
                <w:szCs w:val="20"/>
              </w:rPr>
            </w:pPr>
            <w:r w:rsidRPr="00605612">
              <w:rPr>
                <w:rFonts w:cs="Arial"/>
                <w:szCs w:val="20"/>
              </w:rPr>
              <w:t>Popravek v 59. členu je potreben zaradi preštevilčenja odstavkov 58. člena, pojasnjenega v obrazložitvi k prejšnjem členu. V 59. členu se zato v tretjem odstavku beseda »štirinajstega« nadomesti z besedo »petnajstega«.</w:t>
            </w:r>
          </w:p>
          <w:p w14:paraId="4BAA0673" w14:textId="24E85990" w:rsidR="00CA7972" w:rsidRPr="00605612" w:rsidRDefault="00CA7972" w:rsidP="00CA7972">
            <w:pPr>
              <w:spacing w:line="276" w:lineRule="auto"/>
              <w:jc w:val="both"/>
              <w:rPr>
                <w:rFonts w:cs="Arial"/>
                <w:b/>
                <w:bCs/>
                <w:szCs w:val="20"/>
              </w:rPr>
            </w:pPr>
          </w:p>
          <w:p w14:paraId="54C635C1" w14:textId="379F9822"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9</w:t>
            </w:r>
            <w:r w:rsidRPr="00605612">
              <w:rPr>
                <w:rFonts w:cs="Arial"/>
                <w:b/>
                <w:bCs/>
                <w:szCs w:val="20"/>
              </w:rPr>
              <w:t>. členu</w:t>
            </w:r>
          </w:p>
          <w:p w14:paraId="53090DFF" w14:textId="1AD95614" w:rsidR="00CA7972" w:rsidRPr="00605612" w:rsidRDefault="00CA7972" w:rsidP="00CA7972">
            <w:pPr>
              <w:spacing w:line="276" w:lineRule="auto"/>
              <w:jc w:val="both"/>
              <w:rPr>
                <w:rFonts w:cs="Arial"/>
                <w:b/>
                <w:bCs/>
                <w:szCs w:val="20"/>
              </w:rPr>
            </w:pPr>
          </w:p>
          <w:p w14:paraId="1D6AC429" w14:textId="5ECDA1E7" w:rsidR="00CA7972" w:rsidRPr="00605612" w:rsidRDefault="00CA7972" w:rsidP="00CA7972">
            <w:pPr>
              <w:spacing w:line="276" w:lineRule="auto"/>
              <w:jc w:val="both"/>
              <w:rPr>
                <w:rFonts w:cs="Arial"/>
                <w:szCs w:val="20"/>
              </w:rPr>
            </w:pPr>
            <w:r w:rsidRPr="00605612">
              <w:rPr>
                <w:rFonts w:cs="Arial"/>
                <w:szCs w:val="20"/>
              </w:rPr>
              <w:t>Direktiva 2021/2101/EU v svoji 11. uvodni izjavi navaja,</w:t>
            </w:r>
            <w:r w:rsidRPr="00605612">
              <w:rPr>
                <w:rFonts w:cs="Arial"/>
                <w:szCs w:val="20"/>
              </w:rPr>
              <w:tab/>
              <w:t xml:space="preserve">da bi morale največje družbe, ki sestavljajo skupino (multinacionalke) ter tudi nekatere velike samostojne družbe javnosti predložiti poročilo o davčnih informacijah v zvezi z dohodki, če v obdobju dveh zaporednih poslovnih let presegajo določeno velikost glede na znesek prihodkov, odvisno od konsolidiranega prihodka skupine ali </w:t>
            </w:r>
            <w:r w:rsidRPr="00605612">
              <w:rPr>
                <w:rFonts w:cs="Arial"/>
                <w:szCs w:val="20"/>
              </w:rPr>
              <w:lastRenderedPageBreak/>
              <w:t xml:space="preserve">prihodka samostojne družbe. Takšna obveznost bi morala prenehati veljati, ko ti prihodki ne presežejo več določenega zneska v obdobju dveh zaporednih poslovnih let, obveznost pa ponovno nastane, če se prihodki spet dvignejo preko določene ravni v obdobju dveh zaporednih poslovnih let. </w:t>
            </w:r>
          </w:p>
          <w:p w14:paraId="23F4082D" w14:textId="213F1CCB" w:rsidR="00CA7972" w:rsidRPr="00605612" w:rsidRDefault="00CA7972" w:rsidP="00CA7972">
            <w:pPr>
              <w:spacing w:line="276" w:lineRule="auto"/>
              <w:jc w:val="both"/>
              <w:rPr>
                <w:rFonts w:cs="Arial"/>
                <w:szCs w:val="20"/>
              </w:rPr>
            </w:pPr>
          </w:p>
          <w:p w14:paraId="63EA716D" w14:textId="7D1A4605" w:rsidR="00CA7972" w:rsidRPr="00605612" w:rsidRDefault="00CA7972" w:rsidP="00CA7972">
            <w:pPr>
              <w:spacing w:line="276" w:lineRule="auto"/>
              <w:jc w:val="both"/>
              <w:rPr>
                <w:rFonts w:cs="Arial"/>
                <w:szCs w:val="20"/>
              </w:rPr>
            </w:pPr>
            <w:r w:rsidRPr="00605612">
              <w:rPr>
                <w:rFonts w:cs="Arial"/>
                <w:szCs w:val="20"/>
              </w:rPr>
              <w:t>S predlogom zakona se dopolnjuje drugi odstavek 60. člena ZGD-1 zaradi prenosa 48b člena Direktive 2013/34/EU, dopolnjene z Direktivo 2021/2101/EU. Določa se, da mora letno poročilo določenih družb, vsebovati tudi poročilo o davčnih podatkih v zvezi z dohodki, katerega vsebino določa 70.f člen ZGD-1.</w:t>
            </w:r>
          </w:p>
          <w:p w14:paraId="340E3C96" w14:textId="6F35A166" w:rsidR="00CA7972" w:rsidRPr="00605612" w:rsidRDefault="00CA7972" w:rsidP="00CA7972">
            <w:pPr>
              <w:spacing w:line="276" w:lineRule="auto"/>
              <w:jc w:val="both"/>
              <w:rPr>
                <w:rFonts w:cs="Arial"/>
                <w:szCs w:val="20"/>
              </w:rPr>
            </w:pPr>
          </w:p>
          <w:p w14:paraId="2137261A" w14:textId="7405F0CC" w:rsidR="00CA7972" w:rsidRPr="00605612" w:rsidRDefault="00CA7972" w:rsidP="00CA7972">
            <w:pPr>
              <w:spacing w:line="276" w:lineRule="auto"/>
              <w:jc w:val="both"/>
              <w:rPr>
                <w:rFonts w:cs="Arial"/>
                <w:szCs w:val="20"/>
              </w:rPr>
            </w:pPr>
            <w:r w:rsidRPr="00605612">
              <w:rPr>
                <w:rFonts w:cs="Arial"/>
                <w:szCs w:val="20"/>
              </w:rPr>
              <w:t>Družbe, ki so zavezane pripraviti poročilo o davčnih podatkih v zvezi z dohodki, določa 70.e člen ZGD-1. Vsebino poročila o davčnih podatkih v zvezi z dohodki pa določa 70.f člen ZGD-1.</w:t>
            </w:r>
          </w:p>
          <w:p w14:paraId="5BBD8497" w14:textId="68E542E7" w:rsidR="00CA7972" w:rsidRPr="00605612" w:rsidRDefault="00CA7972" w:rsidP="00CA7972">
            <w:pPr>
              <w:spacing w:line="276" w:lineRule="auto"/>
              <w:jc w:val="both"/>
              <w:rPr>
                <w:rFonts w:cs="Arial"/>
                <w:szCs w:val="20"/>
              </w:rPr>
            </w:pPr>
          </w:p>
          <w:p w14:paraId="10948A32" w14:textId="14CFE411" w:rsidR="00CA7972" w:rsidRPr="00605612" w:rsidRDefault="00CA7972" w:rsidP="00CA7972">
            <w:pPr>
              <w:spacing w:line="276" w:lineRule="auto"/>
              <w:jc w:val="both"/>
              <w:rPr>
                <w:rFonts w:cs="Arial"/>
                <w:szCs w:val="20"/>
              </w:rPr>
            </w:pPr>
            <w:r w:rsidRPr="00605612">
              <w:rPr>
                <w:rFonts w:cs="Arial"/>
                <w:szCs w:val="20"/>
              </w:rPr>
              <w:t>V skupino družb, ki morajo pripraviti poročilo o davčnih podatkih v zvezi z dohodki so uvrščene družbe, ki so zavezane k pripravi konsolidiranega letnega poročila v skladu s 56. členom ZGD-1, če konsolidirani prihodek na podlagi podatkov zadnjih dveh zaporednih poslovnih let na bilančni presečni dan bilance stanja obakrat preseže 750.000.000 eurov. Enaka obveznost se določa tudi za samostojne družbe, torej družbe, ki niso del skupine, če glede prihodka prav tako v zadnjih dveh zaporednih poslovnih letih na bilančni presečni dan bilance stanja obakrat presežejo prag 750.000.000 eurov.</w:t>
            </w:r>
          </w:p>
          <w:p w14:paraId="2D8664E0" w14:textId="73119B1E" w:rsidR="00CA7972" w:rsidRPr="00605612" w:rsidRDefault="00CA7972" w:rsidP="00CA7972">
            <w:pPr>
              <w:spacing w:line="276" w:lineRule="auto"/>
              <w:jc w:val="both"/>
              <w:rPr>
                <w:rFonts w:cs="Arial"/>
                <w:szCs w:val="20"/>
              </w:rPr>
            </w:pPr>
          </w:p>
          <w:p w14:paraId="17D8AE82" w14:textId="4594FB45" w:rsidR="00CA7972" w:rsidRPr="00605612" w:rsidRDefault="00CA7972" w:rsidP="00CA7972">
            <w:pPr>
              <w:spacing w:line="276" w:lineRule="auto"/>
              <w:jc w:val="both"/>
              <w:rPr>
                <w:rFonts w:cs="Arial"/>
                <w:szCs w:val="20"/>
              </w:rPr>
            </w:pPr>
            <w:r w:rsidRPr="00605612">
              <w:rPr>
                <w:rFonts w:cs="Arial"/>
                <w:szCs w:val="20"/>
              </w:rPr>
              <w:t>Obveznost pa v skladu z 48b členom navedene direktive ne velja za samostojne družbe in obvladujoče družbe ter njihove povezane družbe, če imajo te družbe, vključno s pripadajočimi podružnicami, sedež, stalno mesto poslovanja ali stalno poslovno dejavnost na ozemlju ene same države članice in v nobeni drugi davčni ureditvi. Določba se s predlogom zakona prenaša v drugi odstavek 60. člena ZGD-1.</w:t>
            </w:r>
          </w:p>
          <w:p w14:paraId="6EAB6F7D" w14:textId="017AF270" w:rsidR="00CA7972" w:rsidRPr="00605612" w:rsidRDefault="00CA7972" w:rsidP="00CA7972">
            <w:pPr>
              <w:spacing w:line="276" w:lineRule="auto"/>
              <w:jc w:val="both"/>
              <w:rPr>
                <w:rFonts w:cs="Arial"/>
                <w:szCs w:val="20"/>
              </w:rPr>
            </w:pPr>
          </w:p>
          <w:p w14:paraId="41E10C71" w14:textId="27E11CC6" w:rsidR="00CA7972" w:rsidRPr="00605612" w:rsidRDefault="00CA7972" w:rsidP="00CA7972">
            <w:pPr>
              <w:spacing w:line="276" w:lineRule="auto"/>
              <w:jc w:val="both"/>
              <w:rPr>
                <w:rFonts w:cs="Arial"/>
                <w:szCs w:val="20"/>
              </w:rPr>
            </w:pPr>
            <w:r w:rsidRPr="00605612">
              <w:rPr>
                <w:rFonts w:cs="Arial"/>
                <w:szCs w:val="20"/>
              </w:rPr>
              <w:t xml:space="preserve">V skladu z 12. uvodno izjavo k Direktivi 2021/2101/EU obveznost poročanja v zvezi z dohodki tudi ne velja za družbe iz bančnega sektorja, za katere velja Direktiva 2013/36/EU in ki v svoje poročilo, pripravljeno v skladu z 89. členom navedene direktive, vključijo vse svoje dejavnosti in po potrebi vse dejavnosti svojih povezanih podjetij, vključenih v njihove konsolidirane računovodske izkaze, vključno z dejavnostmi, za katere ne veljajo določbe 3. dela, naslov I, poglavje 2, Uredbe (EU) št. 575/2013 Evropskega parlamenta in Sveta. Ker je na podlagi navedene direktive in uredbe obveznost poročanja za banke z Zakonom o bančništvu (Uradni list RS, št. 92/21 in 123/21 – ZBNIP) strožje urejena, je uporaba določb ZGD-1 za banke v tem delu že izključena na podlagi načela </w:t>
            </w:r>
            <w:proofErr w:type="spellStart"/>
            <w:r w:rsidRPr="00605612">
              <w:rPr>
                <w:rFonts w:cs="Arial"/>
                <w:i/>
                <w:iCs/>
                <w:szCs w:val="20"/>
              </w:rPr>
              <w:t>lex</w:t>
            </w:r>
            <w:proofErr w:type="spellEnd"/>
            <w:r w:rsidRPr="00605612">
              <w:rPr>
                <w:rFonts w:cs="Arial"/>
                <w:i/>
                <w:iCs/>
                <w:szCs w:val="20"/>
              </w:rPr>
              <w:t xml:space="preserve"> </w:t>
            </w:r>
            <w:proofErr w:type="spellStart"/>
            <w:r w:rsidRPr="00605612">
              <w:rPr>
                <w:rFonts w:cs="Arial"/>
                <w:i/>
                <w:iCs/>
                <w:szCs w:val="20"/>
              </w:rPr>
              <w:t>specialis</w:t>
            </w:r>
            <w:proofErr w:type="spellEnd"/>
            <w:r w:rsidRPr="00605612">
              <w:rPr>
                <w:rFonts w:cs="Arial"/>
                <w:szCs w:val="20"/>
              </w:rPr>
              <w:t>, zato posebna zakonska izključitev za banke v tem delu ni potrebna.</w:t>
            </w:r>
          </w:p>
          <w:p w14:paraId="71A7129B" w14:textId="5E8D9BF0" w:rsidR="00CA7972" w:rsidRPr="00605612" w:rsidRDefault="00CA7972" w:rsidP="00CA7972">
            <w:pPr>
              <w:spacing w:line="276" w:lineRule="auto"/>
              <w:jc w:val="both"/>
              <w:rPr>
                <w:rFonts w:cs="Arial"/>
                <w:szCs w:val="20"/>
              </w:rPr>
            </w:pPr>
          </w:p>
          <w:p w14:paraId="3181B00F" w14:textId="37F3BC9D" w:rsidR="00CA7972" w:rsidRPr="00605612" w:rsidRDefault="00CA7972" w:rsidP="00CA7972">
            <w:pPr>
              <w:spacing w:line="276" w:lineRule="auto"/>
              <w:jc w:val="both"/>
              <w:rPr>
                <w:rFonts w:cs="Arial"/>
                <w:szCs w:val="20"/>
              </w:rPr>
            </w:pPr>
            <w:r w:rsidRPr="00605612">
              <w:rPr>
                <w:rFonts w:cs="Arial"/>
                <w:szCs w:val="20"/>
              </w:rPr>
              <w:t>Direktiva 2021/2101/EU že v svoji 10. uvodni izjavi navaja, da bi bilo treba javnosti omogočiti, da nadzoruje vse dejavnosti skupine družb, če ima skupina določene vrste subjektov s sedežem v Evropski uniji. V primeru družb ali družb v skupini, ki v Evropski uniji poslujejo zgolj prek odvisnih družb ali podružnic, bi morale te odvisne družbe in podružnice objaviti poročilo v zvezi z dohodki, ki se nanaša na obvladujočo družbo iz tretje države in omogočiti dostop do njega. V skladu z navedenim se obveznost objave oziroma zagotovitve dostopa do poročila družbe, ki ima sedež v tretji državi in katere prihodek ali konsolidirani prihodek na podlagi podatkov zadnjih dveh zaporednih poslovnih let na bilančni presečni dan bilance stanja obakrat preseže 750.000.000 eurov, prenese tudi za njene odvisne družbe in podružnice, vendar morajo biti ob tem izpolnjeni nekateri pogoji, ki jih skladno z direktivo določata 70.j in 683.c člen ZGD-1.</w:t>
            </w:r>
          </w:p>
          <w:p w14:paraId="574BEAB7" w14:textId="383AD2A3" w:rsidR="00CA7972" w:rsidRPr="00605612" w:rsidRDefault="00CA7972" w:rsidP="00CA7972">
            <w:pPr>
              <w:spacing w:line="276" w:lineRule="auto"/>
              <w:jc w:val="both"/>
              <w:rPr>
                <w:rFonts w:cs="Arial"/>
                <w:b/>
                <w:bCs/>
                <w:szCs w:val="20"/>
              </w:rPr>
            </w:pPr>
          </w:p>
          <w:p w14:paraId="16786253" w14:textId="551360B6" w:rsidR="00CA7972" w:rsidRPr="00605612" w:rsidRDefault="00CA7972" w:rsidP="00CA7972">
            <w:pPr>
              <w:spacing w:line="276" w:lineRule="auto"/>
              <w:jc w:val="both"/>
              <w:rPr>
                <w:rFonts w:cs="Arial"/>
                <w:b/>
                <w:bCs/>
                <w:szCs w:val="20"/>
              </w:rPr>
            </w:pPr>
            <w:r w:rsidRPr="00605612">
              <w:rPr>
                <w:rFonts w:cs="Arial"/>
                <w:b/>
                <w:bCs/>
                <w:szCs w:val="20"/>
              </w:rPr>
              <w:t xml:space="preserve">K </w:t>
            </w:r>
            <w:r w:rsidR="00987B8A" w:rsidRPr="00605612">
              <w:rPr>
                <w:rFonts w:cs="Arial"/>
                <w:b/>
                <w:bCs/>
                <w:szCs w:val="20"/>
              </w:rPr>
              <w:t>10</w:t>
            </w:r>
            <w:r w:rsidRPr="00605612">
              <w:rPr>
                <w:rFonts w:cs="Arial"/>
                <w:b/>
                <w:bCs/>
                <w:szCs w:val="20"/>
              </w:rPr>
              <w:t>. členu</w:t>
            </w:r>
          </w:p>
          <w:p w14:paraId="2360B696" w14:textId="74A4E533" w:rsidR="00CA7972" w:rsidRPr="00605612" w:rsidRDefault="00CA7972" w:rsidP="00CA7972">
            <w:pPr>
              <w:spacing w:line="276" w:lineRule="auto"/>
              <w:jc w:val="both"/>
              <w:rPr>
                <w:rFonts w:cs="Arial"/>
                <w:b/>
                <w:bCs/>
                <w:szCs w:val="20"/>
              </w:rPr>
            </w:pPr>
          </w:p>
          <w:p w14:paraId="50496751" w14:textId="39859130" w:rsidR="00CA7972" w:rsidRPr="00605612" w:rsidRDefault="00CA7972" w:rsidP="00CA7972">
            <w:pPr>
              <w:spacing w:line="276" w:lineRule="auto"/>
              <w:jc w:val="both"/>
              <w:rPr>
                <w:rFonts w:cs="Arial"/>
                <w:szCs w:val="20"/>
              </w:rPr>
            </w:pPr>
            <w:r w:rsidRPr="00605612">
              <w:rPr>
                <w:rFonts w:cs="Arial"/>
                <w:szCs w:val="20"/>
              </w:rPr>
              <w:t>Z dopolnitvijo prvega in novim drugim odstavkom 60.a člena ZGD-1 se prenaša več določb različnih direktiv.</w:t>
            </w:r>
          </w:p>
          <w:p w14:paraId="2B0D6B90" w14:textId="4CE40203" w:rsidR="00CA7972" w:rsidRPr="00605612" w:rsidRDefault="00CA7972" w:rsidP="00CA7972">
            <w:pPr>
              <w:spacing w:line="276" w:lineRule="auto"/>
              <w:jc w:val="both"/>
              <w:rPr>
                <w:rFonts w:cs="Arial"/>
                <w:szCs w:val="20"/>
              </w:rPr>
            </w:pPr>
          </w:p>
          <w:p w14:paraId="3CE444AF" w14:textId="6A3E193E" w:rsidR="00CA7972" w:rsidRPr="00605612" w:rsidRDefault="00CA7972" w:rsidP="00CA7972">
            <w:pPr>
              <w:spacing w:line="276" w:lineRule="auto"/>
              <w:jc w:val="both"/>
              <w:rPr>
                <w:rFonts w:cs="Arial"/>
                <w:szCs w:val="20"/>
              </w:rPr>
            </w:pPr>
            <w:r w:rsidRPr="00605612">
              <w:rPr>
                <w:rFonts w:cs="Arial"/>
                <w:szCs w:val="20"/>
              </w:rPr>
              <w:lastRenderedPageBreak/>
              <w:t xml:space="preserve">Skupna obveznost zagotavljanja sestave in objave letnih poročil s strani članov organov vodenja in nadzora družbe je v veljavnem ZGD-1 že določena. Prvi odstavek 60.a člena ZGD-1 določa, da morajo člani organov vodenja in nadzora družbe skupno zagotavljati, da so letna poročila z vsemi sestavnimi deli, vključno z izjavo o upravljanju družbe in izjavo o nefinančnem poslovanju, sestavljena in objavljena v skladu z ZGD-1, slovenskimi računovodskimi standardi ali mednarodnimi standardi računovodskega poročanja, ter da pri tem ravnajo v skladu s pristojnostmi, skrbnostjo in odgovornostmi, kakor jih za posamezno obliko družbe določa ta zakon. Določba predstavlja prenos 33. člena Direktive 2013/34/EU, ki določa kolektivno odgovornost članov organov vodenja in nadzora za skladnost z zahtevami iz te direktive in, kadar je ustrezno, z mednarodnimi računovodskimi standardi, sprejetimi na podlagi Uredbe (ES) št. 1606/2002, Delegirano uredbo (EU) 2019/815 ter objavo letnih računovodskih izkazov, poslovnega poročila in izjave o upravljanju, če se predloži ločeno (oziroma konsolidiranih dokumentov, kadar so ti potrebni). </w:t>
            </w:r>
          </w:p>
          <w:p w14:paraId="1C2BD175" w14:textId="5FE299F2" w:rsidR="00CA7972" w:rsidRPr="00605612" w:rsidRDefault="00CA7972" w:rsidP="00CA7972">
            <w:pPr>
              <w:spacing w:line="276" w:lineRule="auto"/>
              <w:jc w:val="both"/>
              <w:rPr>
                <w:rFonts w:cs="Arial"/>
                <w:szCs w:val="20"/>
              </w:rPr>
            </w:pPr>
          </w:p>
          <w:p w14:paraId="580F2DD9" w14:textId="3B1097CF" w:rsidR="00CA7972" w:rsidRPr="00605612" w:rsidRDefault="00CA7972" w:rsidP="00CA7972">
            <w:pPr>
              <w:spacing w:line="276" w:lineRule="auto"/>
              <w:jc w:val="both"/>
              <w:rPr>
                <w:rFonts w:cs="Arial"/>
                <w:szCs w:val="20"/>
              </w:rPr>
            </w:pPr>
            <w:r w:rsidRPr="00605612">
              <w:rPr>
                <w:rFonts w:cs="Arial"/>
                <w:szCs w:val="20"/>
              </w:rPr>
              <w:t xml:space="preserve">Kot je omenjeno že pri obrazložitvi k 4. členu predlog zakona spreminja določbo 70.c člena ZGD-1, saj z Direktivo 2022/2464/EU spremenjena določba 19.a člena Direktive 2013/34/EU namesto obveznosti priprave izjave o nefinančnem poslovanju določa obveznost priprave poročila o </w:t>
            </w:r>
            <w:proofErr w:type="spellStart"/>
            <w:r w:rsidRPr="00605612">
              <w:rPr>
                <w:rFonts w:cs="Arial"/>
                <w:szCs w:val="20"/>
              </w:rPr>
              <w:t>trajnostnosti</w:t>
            </w:r>
            <w:proofErr w:type="spellEnd"/>
            <w:r w:rsidRPr="00605612">
              <w:rPr>
                <w:rFonts w:cs="Arial"/>
                <w:szCs w:val="20"/>
              </w:rPr>
              <w:t xml:space="preserve"> (več v obrazložitvi k 1</w:t>
            </w:r>
            <w:r w:rsidR="00F12490" w:rsidRPr="00605612">
              <w:rPr>
                <w:rFonts w:cs="Arial"/>
                <w:szCs w:val="20"/>
              </w:rPr>
              <w:t>2</w:t>
            </w:r>
            <w:r w:rsidRPr="00605612">
              <w:rPr>
                <w:rFonts w:cs="Arial"/>
                <w:szCs w:val="20"/>
              </w:rPr>
              <w:t xml:space="preserve">. členu tega predloga zakona). Glede na navedeno je v prvem odstavku 60.a člena ZGD-1 treba nadomestiti besedilo »izjavo o nefinančnem poslovanju« z besedilom »poročilom o </w:t>
            </w:r>
            <w:proofErr w:type="spellStart"/>
            <w:r w:rsidRPr="00605612">
              <w:rPr>
                <w:rFonts w:cs="Arial"/>
                <w:szCs w:val="20"/>
              </w:rPr>
              <w:t>trajnostnosti</w:t>
            </w:r>
            <w:proofErr w:type="spellEnd"/>
            <w:r w:rsidRPr="00605612">
              <w:rPr>
                <w:rFonts w:cs="Arial"/>
                <w:szCs w:val="20"/>
              </w:rPr>
              <w:t xml:space="preserve">«. </w:t>
            </w:r>
          </w:p>
          <w:p w14:paraId="595ECE73" w14:textId="68826646" w:rsidR="00CA7972" w:rsidRPr="00605612" w:rsidRDefault="00CA7972" w:rsidP="00CA7972">
            <w:pPr>
              <w:spacing w:line="276" w:lineRule="auto"/>
              <w:jc w:val="both"/>
              <w:rPr>
                <w:rFonts w:cs="Arial"/>
                <w:szCs w:val="20"/>
              </w:rPr>
            </w:pPr>
          </w:p>
          <w:p w14:paraId="2522EBD8" w14:textId="43C8267F" w:rsidR="00CA7972" w:rsidRPr="00605612" w:rsidRDefault="00CA7972" w:rsidP="00CA7972">
            <w:pPr>
              <w:spacing w:line="276" w:lineRule="auto"/>
              <w:jc w:val="both"/>
              <w:rPr>
                <w:rFonts w:cs="Arial"/>
                <w:szCs w:val="20"/>
              </w:rPr>
            </w:pPr>
            <w:r w:rsidRPr="00605612">
              <w:rPr>
                <w:rFonts w:cs="Arial"/>
                <w:szCs w:val="20"/>
              </w:rPr>
              <w:t xml:space="preserve">Direktiva 2022/2464/EU pa spreminja tudi določbo 33. člena Direktive 2013/34/EU, z namenom, da se članom organov vodenja in nadzora naloži tudi odgovornost za skladnost s standardi poročanja o </w:t>
            </w:r>
            <w:proofErr w:type="spellStart"/>
            <w:r w:rsidRPr="00605612">
              <w:rPr>
                <w:rFonts w:cs="Arial"/>
                <w:szCs w:val="20"/>
              </w:rPr>
              <w:t>trajnostnosti</w:t>
            </w:r>
            <w:proofErr w:type="spellEnd"/>
            <w:r w:rsidRPr="00605612">
              <w:rPr>
                <w:rFonts w:cs="Arial"/>
                <w:szCs w:val="20"/>
              </w:rPr>
              <w:t xml:space="preserve"> iz 29.b ali 29.c člena te direktive in zahtevami iz 29.d člena te direktive glede oblike poročanja. Zaradi tega je potrebna nadaljnja dopolnitev v prvem odstavku 60a. člena ZGD-1, ki nalaga članom organov vodenja in nadzora družbe poleg skladnosti s slovenskimi računovodskimi standardi ali mednarodnimi standardi računovodskega poročanja tudi skladnost s standardi poročanja o </w:t>
            </w:r>
            <w:proofErr w:type="spellStart"/>
            <w:r w:rsidRPr="00605612">
              <w:rPr>
                <w:rFonts w:cs="Arial"/>
                <w:szCs w:val="20"/>
              </w:rPr>
              <w:t>trajnostnosti</w:t>
            </w:r>
            <w:proofErr w:type="spellEnd"/>
            <w:r w:rsidRPr="00605612">
              <w:rPr>
                <w:rFonts w:cs="Arial"/>
                <w:szCs w:val="20"/>
              </w:rPr>
              <w:t xml:space="preserve">. Na tem mestu niso navedeni zgolj evropski standardi poročanja o </w:t>
            </w:r>
            <w:proofErr w:type="spellStart"/>
            <w:r w:rsidRPr="00605612">
              <w:rPr>
                <w:rFonts w:cs="Arial"/>
                <w:szCs w:val="20"/>
              </w:rPr>
              <w:t>trajnostnosti</w:t>
            </w:r>
            <w:proofErr w:type="spellEnd"/>
            <w:r w:rsidRPr="00605612">
              <w:rPr>
                <w:rFonts w:cs="Arial"/>
                <w:szCs w:val="20"/>
              </w:rPr>
              <w:t xml:space="preserve">, saj lahko družba v določenih primerih poroča tudi skladno s standardi poročanja o </w:t>
            </w:r>
            <w:proofErr w:type="spellStart"/>
            <w:r w:rsidRPr="00605612">
              <w:rPr>
                <w:rFonts w:cs="Arial"/>
                <w:szCs w:val="20"/>
              </w:rPr>
              <w:t>trajnostnosti</w:t>
            </w:r>
            <w:proofErr w:type="spellEnd"/>
            <w:r w:rsidRPr="00605612">
              <w:rPr>
                <w:rFonts w:cs="Arial"/>
                <w:szCs w:val="20"/>
              </w:rPr>
              <w:t xml:space="preserve"> za družbe iz tretjih držav oziroma na način, ki je enakovreden evropskim standardom poročanja o </w:t>
            </w:r>
            <w:proofErr w:type="spellStart"/>
            <w:r w:rsidRPr="00605612">
              <w:rPr>
                <w:rFonts w:cs="Arial"/>
                <w:szCs w:val="20"/>
              </w:rPr>
              <w:t>trajnostnosti</w:t>
            </w:r>
            <w:proofErr w:type="spellEnd"/>
            <w:r w:rsidRPr="00605612">
              <w:rPr>
                <w:rFonts w:cs="Arial"/>
                <w:szCs w:val="20"/>
              </w:rPr>
              <w:t xml:space="preserve">, kot je določeno v skladu z izvedbenim aktom o enakovrednosti standardov poročanja o </w:t>
            </w:r>
            <w:proofErr w:type="spellStart"/>
            <w:r w:rsidRPr="00605612">
              <w:rPr>
                <w:rFonts w:cs="Arial"/>
                <w:szCs w:val="20"/>
              </w:rPr>
              <w:t>trajnostnosti</w:t>
            </w:r>
            <w:proofErr w:type="spellEnd"/>
            <w:r w:rsidRPr="00605612">
              <w:rPr>
                <w:rFonts w:cs="Arial"/>
                <w:szCs w:val="20"/>
              </w:rPr>
              <w:t xml:space="preserve">, sprejetim na podlagi tretjega pododstavka četrtega odstavka 23. člena Direktive 2004/109/ES. Spremenjen 33. člen Direktive 2013/34/EU sicer omenja tudi skladnost z 29.c členom te direktive glede oblike poročanja. Ker pa prvi odstavek 60.a člena ZGD-1 že nalaga obveznost skladnosti z določbami ZGD-1, sama oblika pri poročanju o </w:t>
            </w:r>
            <w:proofErr w:type="spellStart"/>
            <w:r w:rsidRPr="00605612">
              <w:rPr>
                <w:rFonts w:cs="Arial"/>
                <w:szCs w:val="20"/>
              </w:rPr>
              <w:t>trajnostnosti</w:t>
            </w:r>
            <w:proofErr w:type="spellEnd"/>
            <w:r w:rsidRPr="00605612">
              <w:rPr>
                <w:rFonts w:cs="Arial"/>
                <w:szCs w:val="20"/>
              </w:rPr>
              <w:t xml:space="preserve"> pa je določena v drugem odstavku 58. člena tega zakona, tega dela ni treba prenesti. </w:t>
            </w:r>
          </w:p>
          <w:p w14:paraId="47BE7DAF" w14:textId="2A0E9603" w:rsidR="00CA7972" w:rsidRPr="00605612" w:rsidRDefault="00CA7972" w:rsidP="00CA7972">
            <w:pPr>
              <w:spacing w:line="276" w:lineRule="auto"/>
              <w:jc w:val="both"/>
              <w:rPr>
                <w:rFonts w:cs="Arial"/>
                <w:szCs w:val="20"/>
              </w:rPr>
            </w:pPr>
          </w:p>
          <w:p w14:paraId="71E86F99" w14:textId="2F60AB8D" w:rsidR="00CA7972" w:rsidRPr="00605612" w:rsidRDefault="00CA7972" w:rsidP="00CA7972">
            <w:pPr>
              <w:spacing w:line="276" w:lineRule="auto"/>
              <w:jc w:val="both"/>
              <w:rPr>
                <w:rFonts w:cs="Arial"/>
                <w:szCs w:val="20"/>
              </w:rPr>
            </w:pPr>
            <w:r w:rsidRPr="00605612">
              <w:rPr>
                <w:rFonts w:cs="Arial"/>
                <w:szCs w:val="20"/>
              </w:rPr>
              <w:t xml:space="preserve">Zaradi novih obveznosti družb, in sicer obveznosti priprave poročila o </w:t>
            </w:r>
            <w:proofErr w:type="spellStart"/>
            <w:r w:rsidRPr="00605612">
              <w:rPr>
                <w:rFonts w:cs="Arial"/>
                <w:szCs w:val="20"/>
              </w:rPr>
              <w:t>trajnostnosti</w:t>
            </w:r>
            <w:proofErr w:type="spellEnd"/>
            <w:r w:rsidRPr="00605612">
              <w:rPr>
                <w:rFonts w:cs="Arial"/>
                <w:szCs w:val="20"/>
              </w:rPr>
              <w:t xml:space="preserve"> in poročila v zvezi z dohodki, kadar je odvisna družba iz tretje države, je potreben nov drugi odstavek 60.a člena ZGD-1. </w:t>
            </w:r>
          </w:p>
          <w:p w14:paraId="7D0E364A" w14:textId="0FBCEA16" w:rsidR="00CA7972" w:rsidRPr="00605612" w:rsidRDefault="00CA7972" w:rsidP="00CA7972">
            <w:pPr>
              <w:spacing w:line="276" w:lineRule="auto"/>
              <w:jc w:val="both"/>
              <w:rPr>
                <w:rFonts w:cs="Arial"/>
                <w:szCs w:val="20"/>
              </w:rPr>
            </w:pPr>
          </w:p>
          <w:p w14:paraId="2545C2E0" w14:textId="41CC0BC2" w:rsidR="00CA7972" w:rsidRPr="00605612" w:rsidRDefault="00CA7972" w:rsidP="00CA7972">
            <w:pPr>
              <w:spacing w:line="276" w:lineRule="auto"/>
              <w:jc w:val="both"/>
              <w:rPr>
                <w:rFonts w:cs="Arial"/>
                <w:szCs w:val="20"/>
              </w:rPr>
            </w:pPr>
            <w:r w:rsidRPr="00605612">
              <w:rPr>
                <w:rFonts w:cs="Arial"/>
                <w:szCs w:val="20"/>
              </w:rPr>
              <w:t>S predlogom zakona se dopolnjuje 60.a člen ZGD-1 tako, da se določi, da se obveznost iz prvega odstavka 60.a člena ZGD-1 smiselno uporablja tudi za člane organov vodenja in nadzora odvisnih družb, ustanovljenih s strani družb iz tretjih držav, ter zastopnike tujega podjetja iz tretje države glede:</w:t>
            </w:r>
          </w:p>
          <w:p w14:paraId="0051C6F2" w14:textId="77E0B773" w:rsidR="00CA7972" w:rsidRPr="00605612" w:rsidRDefault="00CA7972" w:rsidP="00CA7972">
            <w:pPr>
              <w:spacing w:line="276" w:lineRule="auto"/>
              <w:jc w:val="both"/>
              <w:rPr>
                <w:rFonts w:cs="Arial"/>
                <w:szCs w:val="20"/>
              </w:rPr>
            </w:pPr>
            <w:r w:rsidRPr="00605612">
              <w:rPr>
                <w:rFonts w:cs="Arial"/>
                <w:szCs w:val="20"/>
              </w:rPr>
              <w:t>- priprave in objave oziroma zagotovitve dostopnosti do poročila v zvezi z dohodki, ki se nanaša na družbo iz tretje države,</w:t>
            </w:r>
          </w:p>
          <w:p w14:paraId="5C49F4E6" w14:textId="14E21446" w:rsidR="00CA7972" w:rsidRPr="00605612" w:rsidRDefault="00CA7972" w:rsidP="00CA7972">
            <w:pPr>
              <w:spacing w:line="276" w:lineRule="auto"/>
              <w:jc w:val="both"/>
              <w:rPr>
                <w:rFonts w:cs="Arial"/>
                <w:szCs w:val="20"/>
              </w:rPr>
            </w:pPr>
            <w:r w:rsidRPr="00605612">
              <w:rPr>
                <w:rFonts w:cs="Arial"/>
                <w:szCs w:val="20"/>
              </w:rPr>
              <w:t xml:space="preserve">- priprave poročila o </w:t>
            </w:r>
            <w:proofErr w:type="spellStart"/>
            <w:r w:rsidRPr="00605612">
              <w:rPr>
                <w:rFonts w:cs="Arial"/>
                <w:szCs w:val="20"/>
              </w:rPr>
              <w:t>trajnostnosti</w:t>
            </w:r>
            <w:proofErr w:type="spellEnd"/>
            <w:r w:rsidRPr="00605612">
              <w:rPr>
                <w:rFonts w:cs="Arial"/>
                <w:szCs w:val="20"/>
              </w:rPr>
              <w:t xml:space="preserve"> skladno s 70.d členom tega zakona in predložitve poročila o </w:t>
            </w:r>
            <w:proofErr w:type="spellStart"/>
            <w:r w:rsidRPr="00605612">
              <w:rPr>
                <w:rFonts w:cs="Arial"/>
                <w:szCs w:val="20"/>
              </w:rPr>
              <w:t>trajnostnosti</w:t>
            </w:r>
            <w:proofErr w:type="spellEnd"/>
            <w:r w:rsidRPr="00605612">
              <w:rPr>
                <w:rFonts w:cs="Arial"/>
                <w:szCs w:val="20"/>
              </w:rPr>
              <w:t xml:space="preserve"> skladno s prvim in drugim odstavkom 58. člena tega zakona.</w:t>
            </w:r>
          </w:p>
          <w:p w14:paraId="1C45043C" w14:textId="639B9C5B" w:rsidR="00CA7972" w:rsidRPr="00605612" w:rsidRDefault="00CA7972" w:rsidP="00CA7972">
            <w:pPr>
              <w:spacing w:line="276" w:lineRule="auto"/>
              <w:jc w:val="both"/>
              <w:rPr>
                <w:rFonts w:cs="Arial"/>
                <w:szCs w:val="20"/>
              </w:rPr>
            </w:pPr>
          </w:p>
          <w:p w14:paraId="1EC02A25" w14:textId="5B209B5C" w:rsidR="00CA7972" w:rsidRPr="00605612" w:rsidRDefault="00CA7972" w:rsidP="00CA7972">
            <w:pPr>
              <w:spacing w:line="276" w:lineRule="auto"/>
              <w:jc w:val="both"/>
              <w:rPr>
                <w:rFonts w:cs="Arial"/>
                <w:szCs w:val="20"/>
              </w:rPr>
            </w:pPr>
            <w:r w:rsidRPr="00605612">
              <w:rPr>
                <w:rFonts w:cs="Arial"/>
                <w:szCs w:val="20"/>
              </w:rPr>
              <w:t xml:space="preserve">Glede na to, da lahko člani upravnih, poslovodnih in nadzornih organov odvisnih družb, ki imajo sedež v Evropski uniji in ki jih nadzira obvladujoča družba s sedežem zunaj Evropske unije (t. i. odvisnih družb, ki jih obvladuje družba iz tretje države), ali oseba oziroma osebe, odgovorne za izvajanje formalnosti v zvezi z razkritjem za podružnico (zastopniki tujega podjetja), le omejeno poznajo </w:t>
            </w:r>
            <w:r w:rsidRPr="00605612">
              <w:rPr>
                <w:rFonts w:cs="Arial"/>
                <w:szCs w:val="20"/>
              </w:rPr>
              <w:lastRenderedPageBreak/>
              <w:t xml:space="preserve">vsebino poročila o </w:t>
            </w:r>
            <w:proofErr w:type="spellStart"/>
            <w:r w:rsidRPr="00605612">
              <w:rPr>
                <w:rFonts w:cs="Arial"/>
                <w:szCs w:val="20"/>
              </w:rPr>
              <w:t>trajnostnosti</w:t>
            </w:r>
            <w:proofErr w:type="spellEnd"/>
            <w:r w:rsidRPr="00605612">
              <w:rPr>
                <w:rFonts w:cs="Arial"/>
                <w:szCs w:val="20"/>
              </w:rPr>
              <w:t xml:space="preserve"> oziroma poročila o davčnih podatkih v zvezi z dohodki, ki ju pripravi družba s sedežem v tretji državi, ali lahko imajo le omejeno možnost prejeti take informacije ali poročilo od družbe iz tujine, so lahko ti člani ali te osebe odgovorni (le) za zagotovitev, da je bilo poročilo družbe s sedežem v tretji državi po njihovem najboljšem vedenju in sposobnostih pripravljeno in objavljeno na način, kot ga določa predlog zakona oziroma da je odvisna družba ali podružnica pripravila in predložila zaradi javne objave AJPES vse informacije, ki jih ima na voljo, jih je prejela ali pridobila od matične družbe iz tretje države. Če so informacije ali poročilo nepopolni, se odgovornost teh članov ali oseb razširi na objavo izjave, v kateri se navede, da matična družba, ki obvladuje družbo v državi članici (</w:t>
            </w:r>
            <w:proofErr w:type="spellStart"/>
            <w:r w:rsidRPr="00605612">
              <w:rPr>
                <w:rFonts w:cs="Arial"/>
                <w:szCs w:val="20"/>
              </w:rPr>
              <w:t>t.i</w:t>
            </w:r>
            <w:proofErr w:type="spellEnd"/>
            <w:r w:rsidRPr="00605612">
              <w:rPr>
                <w:rFonts w:cs="Arial"/>
                <w:szCs w:val="20"/>
              </w:rPr>
              <w:t xml:space="preserve"> obvladujoča družba iz tretje države) ali družba, ki je v Evropski uniji ustanovila podružnico, ni dala na voljo vseh potrebnih informacij. </w:t>
            </w:r>
          </w:p>
          <w:p w14:paraId="4D1D97B2" w14:textId="5A35D6C5" w:rsidR="00CA7972" w:rsidRPr="00605612" w:rsidRDefault="00CA7972" w:rsidP="00CA7972">
            <w:pPr>
              <w:spacing w:line="276" w:lineRule="auto"/>
              <w:jc w:val="both"/>
              <w:rPr>
                <w:rFonts w:cs="Arial"/>
                <w:szCs w:val="20"/>
              </w:rPr>
            </w:pPr>
          </w:p>
          <w:p w14:paraId="035161BB" w14:textId="069CC0DC" w:rsidR="00CA7972" w:rsidRPr="00605612" w:rsidRDefault="00CA7972" w:rsidP="00CA7972">
            <w:pPr>
              <w:spacing w:line="276" w:lineRule="auto"/>
              <w:jc w:val="both"/>
              <w:rPr>
                <w:rFonts w:cs="Arial"/>
                <w:szCs w:val="20"/>
              </w:rPr>
            </w:pPr>
            <w:r w:rsidRPr="00605612">
              <w:rPr>
                <w:rFonts w:cs="Arial"/>
                <w:szCs w:val="20"/>
              </w:rPr>
              <w:t xml:space="preserve">Kot že pojasnjeno se </w:t>
            </w:r>
            <w:r w:rsidRPr="00605612">
              <w:rPr>
                <w:rFonts w:cs="Arial"/>
                <w:szCs w:val="20"/>
                <w:u w:val="single"/>
              </w:rPr>
              <w:t xml:space="preserve">obveznost priprave poročila o </w:t>
            </w:r>
            <w:proofErr w:type="spellStart"/>
            <w:r w:rsidRPr="00605612">
              <w:rPr>
                <w:rFonts w:cs="Arial"/>
                <w:szCs w:val="20"/>
                <w:u w:val="single"/>
              </w:rPr>
              <w:t>trajnostnosti</w:t>
            </w:r>
            <w:proofErr w:type="spellEnd"/>
            <w:r w:rsidRPr="00605612">
              <w:rPr>
                <w:rFonts w:cs="Arial"/>
                <w:szCs w:val="20"/>
              </w:rPr>
              <w:t xml:space="preserve"> družbam nalaga na podlagi z Direktivo 2022/2464/EU spremenjene določbe 19.a člena Direktive 2013/34/EU. Pomembni pa so tudi novi 40.a, 40.b, 40.c in 40.d členi Direktive 2013/34/EU, ki določajo obveznosti odvisne družbe, ki je zavezana pripraviti poročilo o </w:t>
            </w:r>
            <w:proofErr w:type="spellStart"/>
            <w:r w:rsidRPr="00605612">
              <w:rPr>
                <w:rFonts w:cs="Arial"/>
                <w:szCs w:val="20"/>
              </w:rPr>
              <w:t>trajnostnosti</w:t>
            </w:r>
            <w:proofErr w:type="spellEnd"/>
            <w:r w:rsidRPr="00605612">
              <w:rPr>
                <w:rFonts w:cs="Arial"/>
                <w:szCs w:val="20"/>
              </w:rPr>
              <w:t xml:space="preserve"> in ki </w:t>
            </w:r>
            <w:r w:rsidR="009621CF" w:rsidRPr="00605612">
              <w:rPr>
                <w:rFonts w:cs="Arial"/>
                <w:szCs w:val="20"/>
              </w:rPr>
              <w:t>jo obvladuje</w:t>
            </w:r>
            <w:r w:rsidRPr="00605612">
              <w:rPr>
                <w:rFonts w:cs="Arial"/>
                <w:szCs w:val="20"/>
              </w:rPr>
              <w:t xml:space="preserve"> družb</w:t>
            </w:r>
            <w:r w:rsidR="009621CF" w:rsidRPr="00605612">
              <w:rPr>
                <w:rFonts w:cs="Arial"/>
                <w:szCs w:val="20"/>
              </w:rPr>
              <w:t>a</w:t>
            </w:r>
            <w:r w:rsidRPr="00605612">
              <w:rPr>
                <w:rFonts w:cs="Arial"/>
                <w:szCs w:val="20"/>
              </w:rPr>
              <w:t xml:space="preserve"> iz tretje države, kadar so izpolnjeni določeni pogoji (podrobnejše pojasnilo je v nadaljevanju pri obrazložitvi k 1</w:t>
            </w:r>
            <w:r w:rsidR="00F12490" w:rsidRPr="00605612">
              <w:rPr>
                <w:rFonts w:cs="Arial"/>
                <w:szCs w:val="20"/>
              </w:rPr>
              <w:t>2</w:t>
            </w:r>
            <w:r w:rsidRPr="00605612">
              <w:rPr>
                <w:rFonts w:cs="Arial"/>
                <w:szCs w:val="20"/>
              </w:rPr>
              <w:t xml:space="preserve">. členu pri pojasnilih glede novega 70.d člena ZGD-1). 40.c člen določa skupno odgovornost članov administrativnih, upravnih in nadzornih organov odvisnih družb iz 40.a člena ter podružnic podjetij iz tretjih držav za zagotavljanje, da se njihovo poročilo o </w:t>
            </w:r>
            <w:proofErr w:type="spellStart"/>
            <w:r w:rsidRPr="00605612">
              <w:rPr>
                <w:rFonts w:cs="Arial"/>
                <w:szCs w:val="20"/>
              </w:rPr>
              <w:t>trajnostnosti</w:t>
            </w:r>
            <w:proofErr w:type="spellEnd"/>
            <w:r w:rsidRPr="00605612">
              <w:rPr>
                <w:rFonts w:cs="Arial"/>
                <w:szCs w:val="20"/>
              </w:rPr>
              <w:t xml:space="preserve"> po njihovem najboljšem védenju in zmožnosti pripravi v skladu s 40.a členom ter da se objavi in je dostop v skladu s 40.d členom. Skladno z ZGD-1 je pri podružnicah tujega podjetja odgovornost na zastopniku tujega podjetja.</w:t>
            </w:r>
          </w:p>
          <w:p w14:paraId="641F0325" w14:textId="203D5D09" w:rsidR="00CA7972" w:rsidRPr="00605612" w:rsidRDefault="00CA7972" w:rsidP="00CA7972">
            <w:pPr>
              <w:spacing w:line="276" w:lineRule="auto"/>
              <w:jc w:val="both"/>
              <w:rPr>
                <w:rFonts w:cs="Arial"/>
                <w:szCs w:val="20"/>
              </w:rPr>
            </w:pPr>
          </w:p>
          <w:p w14:paraId="14C895D6" w14:textId="3A0E99C9" w:rsidR="00CA7972" w:rsidRPr="00605612" w:rsidRDefault="00CA7972" w:rsidP="00CA7972">
            <w:pPr>
              <w:spacing w:line="276" w:lineRule="auto"/>
              <w:jc w:val="both"/>
              <w:rPr>
                <w:rFonts w:cs="Arial"/>
                <w:szCs w:val="20"/>
              </w:rPr>
            </w:pPr>
            <w:r w:rsidRPr="00605612">
              <w:rPr>
                <w:rFonts w:cs="Arial"/>
                <w:szCs w:val="20"/>
              </w:rPr>
              <w:t>Tudi 48e člen Direktive 2013/34/EU, dopolnjene z Direktivo 2021/2101/EU, določa odgovornost za pripravo, objavo in omogočanje dostopa do poročila o davčnih podatkih v zvezi z dohodki.</w:t>
            </w:r>
          </w:p>
          <w:p w14:paraId="6E28F2BA" w14:textId="00D45D36" w:rsidR="00CA7972" w:rsidRPr="00605612" w:rsidRDefault="00CA7972" w:rsidP="00CA7972">
            <w:pPr>
              <w:spacing w:line="276" w:lineRule="auto"/>
              <w:jc w:val="both"/>
              <w:rPr>
                <w:rFonts w:cs="Arial"/>
                <w:szCs w:val="20"/>
              </w:rPr>
            </w:pPr>
          </w:p>
          <w:p w14:paraId="33F4CE6B" w14:textId="5AC0D4C0" w:rsidR="00CA7972" w:rsidRPr="00605612" w:rsidRDefault="00CA7972" w:rsidP="00CA7972">
            <w:pPr>
              <w:spacing w:line="276" w:lineRule="auto"/>
              <w:jc w:val="both"/>
              <w:rPr>
                <w:rFonts w:cs="Arial"/>
                <w:szCs w:val="20"/>
              </w:rPr>
            </w:pPr>
            <w:r w:rsidRPr="00605612">
              <w:rPr>
                <w:rFonts w:cs="Arial"/>
                <w:szCs w:val="20"/>
              </w:rPr>
              <w:t>Navedeni člen direktive v drugem odstavku določa, da so člani upravnih, poslovodnih in nadzornih organov odvisnih družb in oseba oziroma osebe, imenovane za izvajanje formalnosti v zvezi z razkritjem na podlagi 41. člena Direktive (EU) 2017/1132 za podružnice (skladno z ZGD-1 gre za zastopnika tujega podjetja), ki delujejo v okviru pristojnosti, ki jim jih podeljuje nacionalno pravo, skupno odgovorni za zagotovitev, da se poročilo o davčnih informacijah v zvezi z dohodki po njihovem najboljšem vedenju in sposobnostih pripravi na način, ki je skladen z 48b in 48c členom, in objavi ter do njega omogoči dostop v skladu z 48d členom Direktive 2013/34/EU.</w:t>
            </w:r>
          </w:p>
          <w:p w14:paraId="519FBAA8" w14:textId="1833FD85" w:rsidR="00CA7972" w:rsidRPr="00605612" w:rsidRDefault="00CA7972" w:rsidP="00CA7972">
            <w:pPr>
              <w:spacing w:line="276" w:lineRule="auto"/>
              <w:jc w:val="both"/>
              <w:rPr>
                <w:rFonts w:cs="Arial"/>
                <w:szCs w:val="20"/>
              </w:rPr>
            </w:pPr>
          </w:p>
          <w:p w14:paraId="77C8AC6C" w14:textId="6745CD4B" w:rsidR="00CA7972" w:rsidRPr="00605612" w:rsidRDefault="00CA7972" w:rsidP="00CA7972">
            <w:pPr>
              <w:spacing w:line="276" w:lineRule="auto"/>
              <w:jc w:val="both"/>
              <w:rPr>
                <w:rFonts w:cs="Arial"/>
                <w:b/>
                <w:bCs/>
                <w:szCs w:val="20"/>
              </w:rPr>
            </w:pPr>
            <w:r w:rsidRPr="00605612">
              <w:rPr>
                <w:rFonts w:cs="Arial"/>
                <w:b/>
                <w:bCs/>
                <w:szCs w:val="20"/>
              </w:rPr>
              <w:t>K 1</w:t>
            </w:r>
            <w:r w:rsidR="00987B8A" w:rsidRPr="00605612">
              <w:rPr>
                <w:rFonts w:cs="Arial"/>
                <w:b/>
                <w:bCs/>
                <w:szCs w:val="20"/>
              </w:rPr>
              <w:t>1</w:t>
            </w:r>
            <w:r w:rsidRPr="00605612">
              <w:rPr>
                <w:rFonts w:cs="Arial"/>
                <w:b/>
                <w:bCs/>
                <w:szCs w:val="20"/>
              </w:rPr>
              <w:t>. členu</w:t>
            </w:r>
          </w:p>
          <w:p w14:paraId="688BB2ED" w14:textId="2D6191A4" w:rsidR="00CA7972" w:rsidRPr="00605612" w:rsidRDefault="00CA7972" w:rsidP="00CA7972">
            <w:pPr>
              <w:spacing w:line="276" w:lineRule="auto"/>
              <w:jc w:val="both"/>
              <w:rPr>
                <w:rFonts w:cs="Arial"/>
                <w:b/>
                <w:bCs/>
                <w:szCs w:val="20"/>
              </w:rPr>
            </w:pPr>
          </w:p>
          <w:p w14:paraId="525C2C80" w14:textId="33120DF3" w:rsidR="00CA7972" w:rsidRPr="00605612" w:rsidRDefault="00CA7972" w:rsidP="00CA7972">
            <w:pPr>
              <w:spacing w:line="276" w:lineRule="auto"/>
              <w:jc w:val="both"/>
              <w:rPr>
                <w:rFonts w:cs="Arial"/>
                <w:szCs w:val="20"/>
              </w:rPr>
            </w:pPr>
            <w:r w:rsidRPr="00605612">
              <w:rPr>
                <w:rFonts w:cs="Arial"/>
                <w:szCs w:val="20"/>
              </w:rPr>
              <w:t xml:space="preserve">Z novim tretjim odstavkom 70. člena ZGD-1 se prenaša z Direktivo 2022/2464/EU dodana določba v prvem odstavku 19. člena Direktive 2013/34/EU, ki velikim družbam ter majhnim in srednjim družbam, ki so na borzi, nalaga, da v poslovnem poročilu poročajo tudi o ključnih neopredmetenih sredstvih in pojasnijo, kako je poslovni model družbe v osnovi odvisen od teh sredstev in kako ta sredstva pripomorejo k ustvarjanju vrednosti v družbi. Navedeni podatki so sicer lahko del poročila o </w:t>
            </w:r>
            <w:proofErr w:type="spellStart"/>
            <w:r w:rsidRPr="00605612">
              <w:rPr>
                <w:rFonts w:cs="Arial"/>
                <w:szCs w:val="20"/>
              </w:rPr>
              <w:t>trajnostnosti</w:t>
            </w:r>
            <w:proofErr w:type="spellEnd"/>
            <w:r w:rsidRPr="00605612">
              <w:rPr>
                <w:rFonts w:cs="Arial"/>
                <w:szCs w:val="20"/>
              </w:rPr>
              <w:t xml:space="preserve">, vendar pa ni nujno, morajo pa biti del poslovnega poročila. </w:t>
            </w:r>
          </w:p>
          <w:p w14:paraId="352414C0" w14:textId="7FE6C0C3" w:rsidR="00CA7972" w:rsidRPr="00605612" w:rsidRDefault="00CA7972" w:rsidP="00CA7972">
            <w:pPr>
              <w:spacing w:line="276" w:lineRule="auto"/>
              <w:jc w:val="both"/>
              <w:rPr>
                <w:rFonts w:cs="Arial"/>
                <w:szCs w:val="20"/>
              </w:rPr>
            </w:pPr>
          </w:p>
          <w:p w14:paraId="443CD2F4" w14:textId="21FE81DA" w:rsidR="00CA7972" w:rsidRPr="00605612" w:rsidRDefault="00CA7972" w:rsidP="00CA7972">
            <w:pPr>
              <w:spacing w:line="276" w:lineRule="auto"/>
              <w:jc w:val="both"/>
              <w:rPr>
                <w:rFonts w:cs="Arial"/>
                <w:szCs w:val="20"/>
              </w:rPr>
            </w:pPr>
            <w:r w:rsidRPr="00605612">
              <w:rPr>
                <w:rFonts w:cs="Arial"/>
                <w:szCs w:val="20"/>
              </w:rPr>
              <w:t xml:space="preserve">V 32. uvodni izjavi Direktive 2022/2464/EU je pojasnjeno, da Direktiva 2013/34/EU ne zahteva razkritja informacij o neopredmetenih sredstvih, ki niso neopredmetena sredstva, pripoznana v bilanci stanja. Splošno znano je, da se o informacijah o neopredmetenih sredstvih in drugih neopredmetenih dejavnikih, vključno z notranje ustvarjenimi neopredmetenimi sredstvi, premalo poroča, kar ovira ustrezno oceno razvoja, uspešnosti in položaja družbe ter spremljanje naložb. Da bi vlagateljem omogočili boljše razumevanje vse večjega razkoraka med knjigovodsko vrednostjo številnih družb in njihovim tržnim vrednotenjem, ki je opazno v številnih gospodarskih sektorjih, bi bilo treba od določenih družb zahtevati, da ustrezno poročajo o neopredmetenih sredstvih. Kljub temu so nekatere informacije o neopredmetenih sredstvih neločljivo povezane z zadevami v zvezi s </w:t>
            </w:r>
            <w:proofErr w:type="spellStart"/>
            <w:r w:rsidRPr="00605612">
              <w:rPr>
                <w:rFonts w:cs="Arial"/>
                <w:szCs w:val="20"/>
              </w:rPr>
              <w:t>trajnostnostjo</w:t>
            </w:r>
            <w:proofErr w:type="spellEnd"/>
            <w:r w:rsidRPr="00605612">
              <w:rPr>
                <w:rFonts w:cs="Arial"/>
                <w:szCs w:val="20"/>
              </w:rPr>
              <w:t xml:space="preserve"> in bi zato morale biti vključene v poročanje o njej. Informacije o znanju in spretnostih, kompetencah in </w:t>
            </w:r>
            <w:r w:rsidRPr="00605612">
              <w:rPr>
                <w:rFonts w:cs="Arial"/>
                <w:szCs w:val="20"/>
              </w:rPr>
              <w:lastRenderedPageBreak/>
              <w:t xml:space="preserve">izkušnjah zaposlenih, njihovi lojalnosti do podjetja ter njihovi motivaciji za izboljševanje procesov, blaga in storitev so na primer informacije o </w:t>
            </w:r>
            <w:proofErr w:type="spellStart"/>
            <w:r w:rsidRPr="00605612">
              <w:rPr>
                <w:rFonts w:cs="Arial"/>
                <w:szCs w:val="20"/>
              </w:rPr>
              <w:t>trajnostnosti</w:t>
            </w:r>
            <w:proofErr w:type="spellEnd"/>
            <w:r w:rsidRPr="00605612">
              <w:rPr>
                <w:rFonts w:cs="Arial"/>
                <w:szCs w:val="20"/>
              </w:rPr>
              <w:t xml:space="preserve"> v zvezi s socialnimi zadevami, ki pa bi jih lahko šteli tudi za informacije o neopredmetenih sredstvih. Podobno so informacije o kakovosti odnosov med podjetji in njihovimi deležniki, vključno s strankami, dobavitelji in skupnostmi, na katere vplivajo dejavnosti podjetja, informacije o </w:t>
            </w:r>
            <w:proofErr w:type="spellStart"/>
            <w:r w:rsidRPr="00605612">
              <w:rPr>
                <w:rFonts w:cs="Arial"/>
                <w:szCs w:val="20"/>
              </w:rPr>
              <w:t>trajnostnosti</w:t>
            </w:r>
            <w:proofErr w:type="spellEnd"/>
            <w:r w:rsidRPr="00605612">
              <w:rPr>
                <w:rFonts w:cs="Arial"/>
                <w:szCs w:val="20"/>
              </w:rPr>
              <w:t xml:space="preserve"> v zvezi s socialnimi in upravljavskimi zadevami, ki pa bi jih prav tako lahko šteli za informacije o neopredmetenih sredstvih. Ta primera ponazarjata, da v nekaterih primerih ni mogoče razlikovati med informacijami o neopredmetenih sredstvih in informacijami o zadevah v zvezi s </w:t>
            </w:r>
            <w:proofErr w:type="spellStart"/>
            <w:r w:rsidRPr="00605612">
              <w:rPr>
                <w:rFonts w:cs="Arial"/>
                <w:szCs w:val="20"/>
              </w:rPr>
              <w:t>trajnostnostjo</w:t>
            </w:r>
            <w:proofErr w:type="spellEnd"/>
            <w:r w:rsidRPr="00605612">
              <w:rPr>
                <w:rFonts w:cs="Arial"/>
                <w:szCs w:val="20"/>
              </w:rPr>
              <w:t>.</w:t>
            </w:r>
          </w:p>
          <w:p w14:paraId="6C75C63C" w14:textId="7484A055" w:rsidR="00CA7972" w:rsidRPr="00605612" w:rsidRDefault="00CA7972" w:rsidP="00CA7972">
            <w:pPr>
              <w:spacing w:line="276" w:lineRule="auto"/>
              <w:jc w:val="both"/>
              <w:rPr>
                <w:rFonts w:cs="Arial"/>
                <w:b/>
                <w:bCs/>
                <w:szCs w:val="20"/>
              </w:rPr>
            </w:pPr>
          </w:p>
          <w:p w14:paraId="7D42E5B4" w14:textId="45DB5021" w:rsidR="00CA7972" w:rsidRPr="00605612" w:rsidRDefault="00CA7972" w:rsidP="00CA7972">
            <w:pPr>
              <w:spacing w:line="276" w:lineRule="auto"/>
              <w:jc w:val="both"/>
              <w:rPr>
                <w:rFonts w:cs="Arial"/>
                <w:szCs w:val="20"/>
              </w:rPr>
            </w:pPr>
            <w:r w:rsidRPr="00605612">
              <w:rPr>
                <w:rFonts w:cs="Arial"/>
                <w:szCs w:val="20"/>
              </w:rPr>
              <w:t>70. člen ZGD-1 določa sestavine poslovnega poročila. Člen se v novem tretjem odstavku dopolni z novo obveznostjo, da poslovno poročilo družbe iz prvega odstavka 70.c člena ZGD-1 vsebuje poleg preostalih obveznih sestavin tudi:</w:t>
            </w:r>
          </w:p>
          <w:p w14:paraId="0A73189D" w14:textId="2A066537" w:rsidR="00CA7972" w:rsidRPr="00605612" w:rsidRDefault="00CA7972" w:rsidP="00CA7972">
            <w:pPr>
              <w:spacing w:line="276" w:lineRule="auto"/>
              <w:jc w:val="both"/>
              <w:rPr>
                <w:rFonts w:cs="Arial"/>
                <w:szCs w:val="20"/>
              </w:rPr>
            </w:pPr>
            <w:r w:rsidRPr="00605612">
              <w:rPr>
                <w:rFonts w:cs="Arial"/>
                <w:szCs w:val="20"/>
              </w:rPr>
              <w:t xml:space="preserve">- poročilo o </w:t>
            </w:r>
            <w:proofErr w:type="spellStart"/>
            <w:r w:rsidRPr="00605612">
              <w:rPr>
                <w:rFonts w:cs="Arial"/>
                <w:szCs w:val="20"/>
              </w:rPr>
              <w:t>trajnostnosti</w:t>
            </w:r>
            <w:proofErr w:type="spellEnd"/>
            <w:r w:rsidRPr="00605612">
              <w:rPr>
                <w:rFonts w:cs="Arial"/>
                <w:szCs w:val="20"/>
              </w:rPr>
              <w:t>, pripravljeno v skladu s 70.c členom, in</w:t>
            </w:r>
          </w:p>
          <w:p w14:paraId="7C83FA00" w14:textId="49700D2B" w:rsidR="00CA7972" w:rsidRPr="00605612" w:rsidRDefault="00CA7972" w:rsidP="00CA7972">
            <w:pPr>
              <w:spacing w:line="276" w:lineRule="auto"/>
              <w:jc w:val="both"/>
              <w:rPr>
                <w:rFonts w:cs="Arial"/>
                <w:szCs w:val="20"/>
              </w:rPr>
            </w:pPr>
            <w:r w:rsidRPr="00605612">
              <w:rPr>
                <w:rFonts w:cs="Arial"/>
                <w:szCs w:val="20"/>
              </w:rPr>
              <w:t xml:space="preserve">- informacije o ključnih neopredmetenih sredstvih ter pojasnilo, kako je poslovni model družbe v osnovi odvisen od teh sredstev ter kako ta sredstva pripomorejo k ustvarjanju vrednosti v družbi. Opredelitev izraza »ključna neopredmetena sredstva« je kot že omenjeno v </w:t>
            </w:r>
            <w:r w:rsidR="009640C3" w:rsidRPr="00605612">
              <w:rPr>
                <w:rFonts w:cs="Arial"/>
                <w:szCs w:val="20"/>
              </w:rPr>
              <w:t>3</w:t>
            </w:r>
            <w:r w:rsidRPr="00605612">
              <w:rPr>
                <w:rFonts w:cs="Arial"/>
                <w:szCs w:val="20"/>
              </w:rPr>
              <w:t>. členu predloga zakona, in sicer gre za sredstva brez fizičnega obstoja, od katerih je v osnovi odvisen poslovni model družbe in ki so vir ustvarjanja vrednosti v družbi. Primeri ključnih neopredmetenih sredstev so navedeni v prejšnjem odstavku.</w:t>
            </w:r>
          </w:p>
          <w:p w14:paraId="6E1AD054" w14:textId="13C335F8" w:rsidR="00CA7972" w:rsidRPr="00605612" w:rsidRDefault="00CA7972" w:rsidP="00CA7972">
            <w:pPr>
              <w:spacing w:line="276" w:lineRule="auto"/>
              <w:jc w:val="both"/>
              <w:rPr>
                <w:rFonts w:cs="Arial"/>
                <w:szCs w:val="20"/>
              </w:rPr>
            </w:pPr>
          </w:p>
          <w:p w14:paraId="15B709F3" w14:textId="6F3B677D" w:rsidR="00CA7972" w:rsidRPr="00605612" w:rsidRDefault="00CA7972" w:rsidP="00CA7972">
            <w:pPr>
              <w:spacing w:line="276" w:lineRule="auto"/>
              <w:jc w:val="both"/>
              <w:rPr>
                <w:rFonts w:cs="Arial"/>
                <w:szCs w:val="20"/>
              </w:rPr>
            </w:pPr>
            <w:r w:rsidRPr="00605612">
              <w:rPr>
                <w:rFonts w:cs="Arial"/>
                <w:szCs w:val="20"/>
              </w:rPr>
              <w:t xml:space="preserve">Z Direktivo 2022/2464/EU pa je bil dopolnjen tudi 20. člen Direktive 2013/34/EU. V prvem odstavku je bila v točki (g) pri opisu politike raznolikosti posebej izpostavljana raznolikost v zvezi s spolom. </w:t>
            </w:r>
          </w:p>
          <w:p w14:paraId="2A056441" w14:textId="131925E0" w:rsidR="00CA7972" w:rsidRPr="00605612" w:rsidRDefault="00CA7972" w:rsidP="00CA7972">
            <w:pPr>
              <w:spacing w:line="276" w:lineRule="auto"/>
              <w:jc w:val="both"/>
              <w:rPr>
                <w:rFonts w:cs="Arial"/>
                <w:szCs w:val="20"/>
              </w:rPr>
            </w:pPr>
          </w:p>
          <w:p w14:paraId="2BE3D533" w14:textId="000AC2F9" w:rsidR="00CA7972" w:rsidRPr="00605612" w:rsidRDefault="00CA7972" w:rsidP="00CA7972">
            <w:pPr>
              <w:spacing w:line="276" w:lineRule="auto"/>
              <w:jc w:val="both"/>
              <w:rPr>
                <w:rFonts w:cs="Arial"/>
                <w:szCs w:val="20"/>
              </w:rPr>
            </w:pPr>
            <w:r w:rsidRPr="00605612">
              <w:rPr>
                <w:rFonts w:cs="Arial"/>
                <w:szCs w:val="20"/>
              </w:rPr>
              <w:t>Peti odstavek 70. člena ZGD-1 že določa, da družbe, ki so zavezane k reviziji, vključijo v svoje poslovno poročilo izjavo o upravljanju družbe, ki se vključi kot poseben oddelek poslovnega poročila. Določa tudi minimalni obseg izjave o upravljanju, in sicer med drugim tudi v 5. točki opis politike raznolikosti, ki se izvaja v zvezi z zastopanostjo v organih vodenja ali nadzora družbe z vidika spola in drugih vidikov, kot so na primer starost ali izobrazba in poklicne izkušnje, in navedba ciljev, načina izvajanja ter doseženih rezultatov politike raznolikosti v obdobju poročanja. Glede na to, da je vidik spola pri izjavi o upravljanju že posebej izpostavljen, se ta določba ne spreminja.</w:t>
            </w:r>
          </w:p>
          <w:p w14:paraId="5E76D939" w14:textId="19EE8A16" w:rsidR="00CA7972" w:rsidRPr="00605612" w:rsidRDefault="00CA7972" w:rsidP="00CA7972">
            <w:pPr>
              <w:spacing w:line="276" w:lineRule="auto"/>
              <w:jc w:val="both"/>
              <w:rPr>
                <w:rFonts w:cs="Arial"/>
                <w:szCs w:val="20"/>
              </w:rPr>
            </w:pPr>
          </w:p>
          <w:p w14:paraId="1078356E" w14:textId="7065A9D3" w:rsidR="00CA7972" w:rsidRPr="00605612" w:rsidRDefault="00CA7972" w:rsidP="00CA7972">
            <w:pPr>
              <w:spacing w:line="276" w:lineRule="auto"/>
              <w:jc w:val="both"/>
              <w:rPr>
                <w:rFonts w:cs="Arial"/>
                <w:szCs w:val="20"/>
              </w:rPr>
            </w:pPr>
            <w:r w:rsidRPr="00605612">
              <w:rPr>
                <w:rFonts w:cs="Arial"/>
                <w:szCs w:val="20"/>
              </w:rPr>
              <w:t xml:space="preserve">20. člen Direktive 2013/34/EU pa je bil dopolnjen tudi z novim pododstavkom, v katerem je določeno, da se za družbe, za katere se uporablja 19.a člen, šteje, da so izpolnile obveznost opisati politiko raznolikosti, kadar v svoje poročanje o </w:t>
            </w:r>
            <w:proofErr w:type="spellStart"/>
            <w:r w:rsidRPr="00605612">
              <w:rPr>
                <w:rFonts w:cs="Arial"/>
                <w:szCs w:val="20"/>
              </w:rPr>
              <w:t>trajnostnosti</w:t>
            </w:r>
            <w:proofErr w:type="spellEnd"/>
            <w:r w:rsidRPr="00605612">
              <w:rPr>
                <w:rFonts w:cs="Arial"/>
                <w:szCs w:val="20"/>
              </w:rPr>
              <w:t xml:space="preserve"> vključijo informacije, zahtevane pri opisu politike raznolikosti, in če v izjavo o upravljanju družbe vključijo sklic nanje. Glede na navedeno je v šesti odstavek 70. člena ZGD-1 dodana navedba, da se za družbe, za katere velja 70.c člen tega zakona, šteje, da so izpolnile obveznost predložitve opisa politike raznolikosti, če v svoje poročilo o </w:t>
            </w:r>
            <w:proofErr w:type="spellStart"/>
            <w:r w:rsidRPr="00605612">
              <w:rPr>
                <w:rFonts w:cs="Arial"/>
                <w:szCs w:val="20"/>
              </w:rPr>
              <w:t>trajnostnosti</w:t>
            </w:r>
            <w:proofErr w:type="spellEnd"/>
            <w:r w:rsidRPr="00605612">
              <w:rPr>
                <w:rFonts w:cs="Arial"/>
                <w:szCs w:val="20"/>
              </w:rPr>
              <w:t xml:space="preserve"> vključijo informacije, ki se za ta opis zahtevajo, in če v izjavo o upravljanju družbe vključijo sklic nanje.</w:t>
            </w:r>
          </w:p>
          <w:p w14:paraId="6EA668A4" w14:textId="2EC6AC8F" w:rsidR="00CA7972" w:rsidRPr="00605612" w:rsidRDefault="00CA7972" w:rsidP="00CA7972">
            <w:pPr>
              <w:spacing w:line="276" w:lineRule="auto"/>
              <w:jc w:val="both"/>
              <w:rPr>
                <w:rFonts w:cs="Arial"/>
                <w:szCs w:val="20"/>
              </w:rPr>
            </w:pPr>
          </w:p>
          <w:p w14:paraId="010957D0" w14:textId="4F94A822" w:rsidR="00CA7972" w:rsidRPr="00605612" w:rsidRDefault="00CA7972" w:rsidP="00CA7972">
            <w:pPr>
              <w:spacing w:line="276" w:lineRule="auto"/>
              <w:rPr>
                <w:rFonts w:cs="Arial"/>
                <w:b/>
                <w:bCs/>
                <w:szCs w:val="20"/>
              </w:rPr>
            </w:pPr>
            <w:r w:rsidRPr="00605612">
              <w:rPr>
                <w:rFonts w:cs="Arial"/>
                <w:b/>
                <w:bCs/>
                <w:szCs w:val="20"/>
              </w:rPr>
              <w:t>K 1</w:t>
            </w:r>
            <w:r w:rsidR="002003BC" w:rsidRPr="00605612">
              <w:rPr>
                <w:rFonts w:cs="Arial"/>
                <w:b/>
                <w:bCs/>
                <w:szCs w:val="20"/>
              </w:rPr>
              <w:t>2</w:t>
            </w:r>
            <w:r w:rsidRPr="00605612">
              <w:rPr>
                <w:rFonts w:cs="Arial"/>
                <w:b/>
                <w:bCs/>
                <w:szCs w:val="20"/>
              </w:rPr>
              <w:t>. členu</w:t>
            </w:r>
          </w:p>
          <w:p w14:paraId="5E7A8055" w14:textId="730AFD24" w:rsidR="00CA7972" w:rsidRPr="00605612" w:rsidRDefault="00CA7972" w:rsidP="00CA7972">
            <w:pPr>
              <w:spacing w:line="276" w:lineRule="auto"/>
              <w:rPr>
                <w:rFonts w:cs="Arial"/>
                <w:b/>
                <w:bCs/>
                <w:szCs w:val="20"/>
              </w:rPr>
            </w:pPr>
          </w:p>
          <w:p w14:paraId="1C9A1872" w14:textId="68CD0AA8" w:rsidR="00CA7972" w:rsidRPr="00605612" w:rsidRDefault="00CA7972" w:rsidP="00CA7972">
            <w:pPr>
              <w:spacing w:line="276" w:lineRule="auto"/>
              <w:jc w:val="both"/>
              <w:rPr>
                <w:rFonts w:cs="Arial"/>
                <w:szCs w:val="20"/>
              </w:rPr>
            </w:pPr>
            <w:r w:rsidRPr="00605612">
              <w:rPr>
                <w:rFonts w:cs="Arial"/>
                <w:szCs w:val="20"/>
              </w:rPr>
              <w:t xml:space="preserve">S spremembo 70.c člena ZGD-1 se v nacionalno zakonodajo prenaša z Direktivo 2022/2464/EU spremenjena določba 19.a člena Direktive 2013/34/EU. </w:t>
            </w:r>
          </w:p>
          <w:p w14:paraId="5EA88B01" w14:textId="571EEE9A" w:rsidR="00CA7972" w:rsidRPr="00605612" w:rsidRDefault="00CA7972" w:rsidP="00CA7972">
            <w:pPr>
              <w:spacing w:line="276" w:lineRule="auto"/>
              <w:jc w:val="both"/>
              <w:rPr>
                <w:rFonts w:cs="Arial"/>
                <w:szCs w:val="20"/>
              </w:rPr>
            </w:pPr>
          </w:p>
          <w:p w14:paraId="02E98B0C" w14:textId="1DFB6045" w:rsidR="00CA7972" w:rsidRPr="00605612" w:rsidRDefault="00CA7972" w:rsidP="00CA7972">
            <w:pPr>
              <w:spacing w:line="276" w:lineRule="auto"/>
              <w:jc w:val="both"/>
              <w:rPr>
                <w:rFonts w:cs="Arial"/>
                <w:szCs w:val="20"/>
              </w:rPr>
            </w:pPr>
            <w:r w:rsidRPr="00605612">
              <w:rPr>
                <w:rFonts w:cs="Arial"/>
                <w:szCs w:val="20"/>
              </w:rPr>
              <w:t xml:space="preserve">Prejšnja določba 19.a člena Direktive 2013/34/EU je določala, da morajo subjekti javnega interesa s povprečno več kot 500 zaposlenimi, oziroma subjekti javnega interesa, ki so obvladujoče družbe velike skupine s povprečno več kot 500 zaposlenimi na konsolidirani osnovi, v poslovno poročilo vključiti tudi izjavo o nefinančnem poslovanju. Ta je, kolikor je potrebno za razumevanje razvoja, uspešnosti in položaja podjetja ter učinka njegovih dejavnosti, morala vsebovati vsaj informacije o </w:t>
            </w:r>
            <w:proofErr w:type="spellStart"/>
            <w:r w:rsidRPr="00605612">
              <w:rPr>
                <w:rFonts w:cs="Arial"/>
                <w:szCs w:val="20"/>
              </w:rPr>
              <w:t>okoljskih</w:t>
            </w:r>
            <w:proofErr w:type="spellEnd"/>
            <w:r w:rsidRPr="00605612">
              <w:rPr>
                <w:rFonts w:cs="Arial"/>
                <w:szCs w:val="20"/>
              </w:rPr>
              <w:t xml:space="preserve">, socialnih in kadrovskih zadevah, spoštovanju človekovih pravic ter zadevah v zvezi z bojem proti korupciji in podkupovanju. Če družba ni izvajala politik v zvezi z eno ali več navedenimi </w:t>
            </w:r>
            <w:r w:rsidRPr="00605612">
              <w:rPr>
                <w:rFonts w:cs="Arial"/>
                <w:szCs w:val="20"/>
              </w:rPr>
              <w:lastRenderedPageBreak/>
              <w:t>zadevami, je to v izjavi o nefinančnem poslovanju morala jasno in utemeljeno obrazložiti. Družba je lahko izjavo o nefinančnem poslovanju pod določenimi pogoji podala tudi ločeno, izven poslovnega poročila. Navedena določba je bila prenesena v 70.c člen ZGD-1.</w:t>
            </w:r>
          </w:p>
          <w:p w14:paraId="5487EB21" w14:textId="210CA2D8" w:rsidR="00CA7972" w:rsidRPr="00605612" w:rsidRDefault="00CA7972" w:rsidP="00CA7972">
            <w:pPr>
              <w:spacing w:line="276" w:lineRule="auto"/>
              <w:jc w:val="both"/>
              <w:rPr>
                <w:rFonts w:cs="Arial"/>
                <w:szCs w:val="20"/>
              </w:rPr>
            </w:pPr>
          </w:p>
          <w:p w14:paraId="7D542B6D" w14:textId="1F208248" w:rsidR="00CA7972" w:rsidRPr="00605612" w:rsidRDefault="00CA7972" w:rsidP="00CA7972">
            <w:pPr>
              <w:spacing w:line="276" w:lineRule="auto"/>
              <w:jc w:val="both"/>
              <w:rPr>
                <w:rFonts w:cs="Arial"/>
                <w:szCs w:val="20"/>
              </w:rPr>
            </w:pPr>
            <w:r w:rsidRPr="00605612">
              <w:rPr>
                <w:rFonts w:cs="Arial"/>
                <w:szCs w:val="20"/>
              </w:rPr>
              <w:t xml:space="preserve">Glede na vse večje potrebe uporabnikov po informacijah o </w:t>
            </w:r>
            <w:proofErr w:type="spellStart"/>
            <w:r w:rsidRPr="00605612">
              <w:rPr>
                <w:rFonts w:cs="Arial"/>
                <w:szCs w:val="20"/>
              </w:rPr>
              <w:t>trajnostnosti</w:t>
            </w:r>
            <w:proofErr w:type="spellEnd"/>
            <w:r w:rsidRPr="00605612">
              <w:rPr>
                <w:rFonts w:cs="Arial"/>
                <w:szCs w:val="20"/>
              </w:rPr>
              <w:t xml:space="preserve"> je bilo treba razširiti zavezance za poročanje ter podrobneje opredeliti poročilo (več o razlogih za spremembo je pojasnjeno v uvodu predloga zakona), zato je bil spremenjen obstoječi 19.a člen Direktive 2013/34/EU, ki namesto obveznosti priprave izjave o nefinančnem poslovanju določa obveznost priprave poročila o </w:t>
            </w:r>
            <w:proofErr w:type="spellStart"/>
            <w:r w:rsidRPr="00605612">
              <w:rPr>
                <w:rFonts w:cs="Arial"/>
                <w:szCs w:val="20"/>
              </w:rPr>
              <w:t>trajnostnosti</w:t>
            </w:r>
            <w:proofErr w:type="spellEnd"/>
            <w:r w:rsidRPr="00605612">
              <w:rPr>
                <w:rFonts w:cs="Arial"/>
                <w:szCs w:val="20"/>
              </w:rPr>
              <w:t>. Zaradi navedenega se je spremenil tudi naslov člena.</w:t>
            </w:r>
          </w:p>
          <w:p w14:paraId="2112EEA8" w14:textId="03E7F87C" w:rsidR="00CA7972" w:rsidRPr="00605612" w:rsidRDefault="00CA7972" w:rsidP="00CA7972">
            <w:pPr>
              <w:spacing w:line="276" w:lineRule="auto"/>
              <w:jc w:val="both"/>
              <w:rPr>
                <w:rFonts w:cs="Arial"/>
                <w:szCs w:val="20"/>
              </w:rPr>
            </w:pPr>
          </w:p>
          <w:p w14:paraId="6E5A78D2" w14:textId="6EB9A4C6" w:rsidR="00CA7972" w:rsidRPr="00605612" w:rsidRDefault="00CA7972" w:rsidP="00CA7972">
            <w:pPr>
              <w:spacing w:line="276" w:lineRule="auto"/>
              <w:jc w:val="both"/>
              <w:rPr>
                <w:rFonts w:cs="Arial"/>
                <w:szCs w:val="20"/>
                <w:highlight w:val="yellow"/>
              </w:rPr>
            </w:pPr>
            <w:r w:rsidRPr="00605612">
              <w:rPr>
                <w:rFonts w:cs="Arial"/>
                <w:szCs w:val="20"/>
              </w:rPr>
              <w:t xml:space="preserve">S spremenjenim prvim odstavkom 70.c člena ZGD-1 se določa zavezance za pripravo poročila o </w:t>
            </w:r>
            <w:proofErr w:type="spellStart"/>
            <w:r w:rsidRPr="00605612">
              <w:rPr>
                <w:rFonts w:cs="Arial"/>
                <w:szCs w:val="20"/>
              </w:rPr>
              <w:t>trajnostnosti</w:t>
            </w:r>
            <w:proofErr w:type="spellEnd"/>
            <w:r w:rsidRPr="00605612">
              <w:rPr>
                <w:rFonts w:cs="Arial"/>
                <w:szCs w:val="20"/>
              </w:rPr>
              <w:t xml:space="preserve">, to so po novem vse velike družbe ter majhne ali srednje družbe, s katere vrednostnimi papirji se trguje na organiziranem trgu. Skladno s 53. členom ZGD-1 pa veljajo določbe le za kapitalske družbe in za tiste osebne družbe, pri katerih za njihove obveznosti ni neomejeno odgovorna nobena fizična oseba. Hkrati se s prvim odstavkom 70.c člena ZGD-1 določa obveznost vključitve poročila o </w:t>
            </w:r>
            <w:proofErr w:type="spellStart"/>
            <w:r w:rsidRPr="00605612">
              <w:rPr>
                <w:rFonts w:cs="Arial"/>
                <w:szCs w:val="20"/>
              </w:rPr>
              <w:t>trajnostnosti</w:t>
            </w:r>
            <w:proofErr w:type="spellEnd"/>
            <w:r w:rsidRPr="00605612">
              <w:rPr>
                <w:rFonts w:cs="Arial"/>
                <w:szCs w:val="20"/>
              </w:rPr>
              <w:t xml:space="preserve"> v posebni oddelek poslovnega poročila, kar pomeni, da tega poročila ne bo več mogoče pripraviti ločeno (kot ločeno poročilo), kar je veljalo za izjavo o nefinančnem poslovanju. Poročilo o </w:t>
            </w:r>
            <w:proofErr w:type="spellStart"/>
            <w:r w:rsidRPr="00605612">
              <w:rPr>
                <w:rFonts w:cs="Arial"/>
                <w:szCs w:val="20"/>
              </w:rPr>
              <w:t>trajnostnosti</w:t>
            </w:r>
            <w:proofErr w:type="spellEnd"/>
            <w:r w:rsidRPr="00605612">
              <w:rPr>
                <w:rFonts w:cs="Arial"/>
                <w:szCs w:val="20"/>
              </w:rPr>
              <w:t xml:space="preserve"> mora vsebovati vse informacije, potrebne za razumevanje vplivov družbe na zadeve v zvezi s </w:t>
            </w:r>
            <w:proofErr w:type="spellStart"/>
            <w:r w:rsidRPr="00605612">
              <w:rPr>
                <w:rFonts w:cs="Arial"/>
                <w:szCs w:val="20"/>
              </w:rPr>
              <w:t>trajnostnostjo</w:t>
            </w:r>
            <w:proofErr w:type="spellEnd"/>
            <w:r w:rsidRPr="00605612">
              <w:rPr>
                <w:rFonts w:cs="Arial"/>
                <w:szCs w:val="20"/>
              </w:rPr>
              <w:t xml:space="preserve">, in informacije, potrebne za razumevanje, kako zadeve v zvezi s </w:t>
            </w:r>
            <w:proofErr w:type="spellStart"/>
            <w:r w:rsidRPr="00605612">
              <w:rPr>
                <w:rFonts w:cs="Arial"/>
                <w:szCs w:val="20"/>
              </w:rPr>
              <w:t>trajnostnostjo</w:t>
            </w:r>
            <w:proofErr w:type="spellEnd"/>
            <w:r w:rsidRPr="00605612">
              <w:rPr>
                <w:rFonts w:cs="Arial"/>
                <w:szCs w:val="20"/>
              </w:rPr>
              <w:t xml:space="preserve"> vplivajo na razvoj, uspešnost in položaj družbe. To se imenuje vidik dvojne pomembnosti, pri katerem tako tveganja za družbo kot tudi vplivi družbe pomenijo vsak posebej svoj vidik pomembnosti. Družbe morajo vsak vidik pomembnosti obravnavati samostojno in razkriti informacije, ki so pomembne z obeh vidikov, ter informacije, ki so pomembne samo z enega vidika. Poročilo o </w:t>
            </w:r>
            <w:proofErr w:type="spellStart"/>
            <w:r w:rsidRPr="00605612">
              <w:rPr>
                <w:rFonts w:cs="Arial"/>
                <w:szCs w:val="20"/>
              </w:rPr>
              <w:t>trajnostnosti</w:t>
            </w:r>
            <w:proofErr w:type="spellEnd"/>
            <w:r w:rsidRPr="00605612">
              <w:rPr>
                <w:rFonts w:cs="Arial"/>
                <w:szCs w:val="20"/>
              </w:rPr>
              <w:t xml:space="preserve"> se vključi v poslovno poročilo kot poseben oddelek ter vsebuje tudi informacije, ki jih mora družba razkriti skladno z 8. členom Uredbe 2020/852/EU. Kot je že pojasnjeno v obrazložitvi k 4. členu 8. člen Uredbe 2020/852/EU določa, da družba, za katero velja obveznost objave nefinančnih informacij na podlagi 19.a ali 29.a člena Direktive 2013/34/EU, v svojo izjavo o nefinančnem poslovanju ali konsolidirano izjavo o nefinančnem poslovanju vključi informacije o tem, kako in v kolikšni meri so dejavnosti družbe povezane z gospodarskimi dejavnostmi, ki se štejejo kot </w:t>
            </w:r>
            <w:proofErr w:type="spellStart"/>
            <w:r w:rsidRPr="00605612">
              <w:rPr>
                <w:rFonts w:cs="Arial"/>
                <w:szCs w:val="20"/>
              </w:rPr>
              <w:t>okoljsko</w:t>
            </w:r>
            <w:proofErr w:type="spellEnd"/>
            <w:r w:rsidRPr="00605612">
              <w:rPr>
                <w:rFonts w:cs="Arial"/>
                <w:szCs w:val="20"/>
              </w:rPr>
              <w:t xml:space="preserve"> trajnostne v skladu s 3. in 9. členom te uredbe. Ker gre za uredbo, ki je neposredno uporabljiva, obveznost iz 8. člena Uredbe 2020/852/EU ni izrecno opredeljena v tem zakonu. Zaradi jasnosti pa je treba določiti, da mora poročilo o </w:t>
            </w:r>
            <w:proofErr w:type="spellStart"/>
            <w:r w:rsidRPr="00605612">
              <w:rPr>
                <w:rFonts w:cs="Arial"/>
                <w:szCs w:val="20"/>
              </w:rPr>
              <w:t>trajnostnosti</w:t>
            </w:r>
            <w:proofErr w:type="spellEnd"/>
            <w:r w:rsidRPr="00605612">
              <w:rPr>
                <w:rFonts w:cs="Arial"/>
                <w:szCs w:val="20"/>
              </w:rPr>
              <w:t xml:space="preserve"> vsebovati tudi te informacije. Kot že pojasnjeno se 8. člen Uredbe 2020/852/EU sicer sklicuje na »objavo nefinančnih informacij na podlagi 19.a ali 29.a člena Direktive 2013/34/EU«, vendar pa Direktiva 2022/2464/EU spreminja določbe 19.a in 29.a člena Direktive 2013/34/EU, in sicer nadomešča izjavo o nefinančnem poslovanju s poročilom o </w:t>
            </w:r>
            <w:proofErr w:type="spellStart"/>
            <w:r w:rsidRPr="00605612">
              <w:rPr>
                <w:rFonts w:cs="Arial"/>
                <w:szCs w:val="20"/>
              </w:rPr>
              <w:t>trajnostnosti</w:t>
            </w:r>
            <w:proofErr w:type="spellEnd"/>
            <w:r w:rsidRPr="00605612">
              <w:rPr>
                <w:rFonts w:cs="Arial"/>
                <w:szCs w:val="20"/>
              </w:rPr>
              <w:t xml:space="preserve">, zato je treba določbe uredbe razumeti v smislu, da se nanašajo na poročilo o </w:t>
            </w:r>
            <w:proofErr w:type="spellStart"/>
            <w:r w:rsidRPr="00605612">
              <w:rPr>
                <w:rFonts w:cs="Arial"/>
                <w:szCs w:val="20"/>
              </w:rPr>
              <w:t>trajnostnosti</w:t>
            </w:r>
            <w:proofErr w:type="spellEnd"/>
            <w:r w:rsidRPr="00605612">
              <w:rPr>
                <w:rFonts w:cs="Arial"/>
                <w:szCs w:val="20"/>
              </w:rPr>
              <w:t>.</w:t>
            </w:r>
          </w:p>
          <w:p w14:paraId="1FDA0FAB" w14:textId="77777777" w:rsidR="00CA7972" w:rsidRPr="00605612" w:rsidRDefault="00CA7972" w:rsidP="00CA7972">
            <w:pPr>
              <w:spacing w:line="276" w:lineRule="auto"/>
              <w:jc w:val="both"/>
              <w:rPr>
                <w:rFonts w:cs="Arial"/>
                <w:szCs w:val="20"/>
              </w:rPr>
            </w:pPr>
          </w:p>
          <w:p w14:paraId="0B97E4DF" w14:textId="77777777" w:rsidR="00CA7972" w:rsidRPr="00605612" w:rsidRDefault="00CA7972" w:rsidP="00CA7972">
            <w:pPr>
              <w:spacing w:line="276" w:lineRule="auto"/>
              <w:jc w:val="both"/>
              <w:rPr>
                <w:rFonts w:cs="Arial"/>
                <w:szCs w:val="20"/>
              </w:rPr>
            </w:pPr>
            <w:r w:rsidRPr="00605612">
              <w:rPr>
                <w:rFonts w:cs="Arial"/>
                <w:szCs w:val="20"/>
              </w:rPr>
              <w:t xml:space="preserve">S spremenjenim drugim odstavkom se določa minimalna vsebina poročila o </w:t>
            </w:r>
            <w:proofErr w:type="spellStart"/>
            <w:r w:rsidRPr="00605612">
              <w:rPr>
                <w:rFonts w:cs="Arial"/>
                <w:szCs w:val="20"/>
              </w:rPr>
              <w:t>trajnostnosti</w:t>
            </w:r>
            <w:proofErr w:type="spellEnd"/>
            <w:r w:rsidRPr="00605612">
              <w:rPr>
                <w:rFonts w:cs="Arial"/>
                <w:szCs w:val="20"/>
              </w:rPr>
              <w:t xml:space="preserve">, pri čemer gre za prenos drugega odstavka 19.a člena Direktive 2013/34/EU. </w:t>
            </w:r>
          </w:p>
          <w:p w14:paraId="5D33F901" w14:textId="77777777" w:rsidR="00CA7972" w:rsidRPr="00605612" w:rsidRDefault="00CA7972" w:rsidP="00CA7972">
            <w:pPr>
              <w:spacing w:line="276" w:lineRule="auto"/>
              <w:jc w:val="both"/>
              <w:rPr>
                <w:rFonts w:cs="Arial"/>
                <w:szCs w:val="20"/>
              </w:rPr>
            </w:pPr>
          </w:p>
          <w:p w14:paraId="2DE48BD5" w14:textId="77777777" w:rsidR="00CA7972" w:rsidRPr="00605612" w:rsidRDefault="00CA7972" w:rsidP="00CA7972">
            <w:pPr>
              <w:spacing w:line="276" w:lineRule="auto"/>
              <w:jc w:val="both"/>
              <w:rPr>
                <w:rFonts w:cs="Arial"/>
                <w:szCs w:val="20"/>
              </w:rPr>
            </w:pPr>
            <w:r w:rsidRPr="00605612">
              <w:rPr>
                <w:rFonts w:cs="Arial"/>
                <w:szCs w:val="20"/>
              </w:rPr>
              <w:t xml:space="preserve">S spremenjenim tretjim odstavkom se določa možnost majhnih in srednjih družb, ki so na borzi, majhnih in </w:t>
            </w:r>
            <w:proofErr w:type="spellStart"/>
            <w:r w:rsidRPr="00605612">
              <w:rPr>
                <w:rFonts w:cs="Arial"/>
                <w:szCs w:val="20"/>
              </w:rPr>
              <w:t>nekompleksnih</w:t>
            </w:r>
            <w:proofErr w:type="spellEnd"/>
            <w:r w:rsidRPr="00605612">
              <w:rPr>
                <w:rFonts w:cs="Arial"/>
                <w:szCs w:val="20"/>
              </w:rPr>
              <w:t xml:space="preserve"> institucij, lastnih zavarovalnic in pozavarovalnic, da poročajo v poenostavljeni obliki. Glede na vse večji pomen tveganj, povezanih s </w:t>
            </w:r>
            <w:proofErr w:type="spellStart"/>
            <w:r w:rsidRPr="00605612">
              <w:rPr>
                <w:rFonts w:cs="Arial"/>
                <w:szCs w:val="20"/>
              </w:rPr>
              <w:t>trajnostnostjo</w:t>
            </w:r>
            <w:proofErr w:type="spellEnd"/>
            <w:r w:rsidRPr="00605612">
              <w:rPr>
                <w:rFonts w:cs="Arial"/>
                <w:szCs w:val="20"/>
              </w:rPr>
              <w:t xml:space="preserve">, je za zagotovitev zaščite vlagateljev primerno zahtevati, da morajo tudi majhne in srednje družbe, razen </w:t>
            </w:r>
            <w:proofErr w:type="spellStart"/>
            <w:r w:rsidRPr="00605612">
              <w:rPr>
                <w:rFonts w:cs="Arial"/>
                <w:szCs w:val="20"/>
              </w:rPr>
              <w:t>mikro</w:t>
            </w:r>
            <w:proofErr w:type="spellEnd"/>
            <w:r w:rsidRPr="00605612">
              <w:rPr>
                <w:rFonts w:cs="Arial"/>
                <w:szCs w:val="20"/>
              </w:rPr>
              <w:t xml:space="preserve"> družb, ki so na borzi, razkriti informacije o zadevah v zvezi s </w:t>
            </w:r>
            <w:proofErr w:type="spellStart"/>
            <w:r w:rsidRPr="00605612">
              <w:rPr>
                <w:rFonts w:cs="Arial"/>
                <w:szCs w:val="20"/>
              </w:rPr>
              <w:t>trajnostnostjo</w:t>
            </w:r>
            <w:proofErr w:type="spellEnd"/>
            <w:r w:rsidRPr="00605612">
              <w:rPr>
                <w:rFonts w:cs="Arial"/>
                <w:szCs w:val="20"/>
              </w:rPr>
              <w:t xml:space="preserve">. Uvedba take zahteve bo pomagala zagotoviti, da lahko udeleženci na finančnem trgu v naložbene portfelje vključijo tudi manjše družbe, saj bodo imeli na razpolago informacije o </w:t>
            </w:r>
            <w:proofErr w:type="spellStart"/>
            <w:r w:rsidRPr="00605612">
              <w:rPr>
                <w:rFonts w:cs="Arial"/>
                <w:szCs w:val="20"/>
              </w:rPr>
              <w:t>trajnostnosti</w:t>
            </w:r>
            <w:proofErr w:type="spellEnd"/>
            <w:r w:rsidRPr="00605612">
              <w:rPr>
                <w:rFonts w:cs="Arial"/>
                <w:szCs w:val="20"/>
              </w:rPr>
              <w:t>, ki jih potrebujejo za sprejem odločitev o investiranju. Namen določbe tretjega odstavka je omogočiti sorazmerno (manj zahtevno) poročanje za to skupino družb (majhne in srednje družbe), da se prepreči njihova prekomerna obremenitev.</w:t>
            </w:r>
          </w:p>
          <w:p w14:paraId="33D53682" w14:textId="77777777" w:rsidR="00CA7972" w:rsidRPr="00605612" w:rsidRDefault="00CA7972" w:rsidP="00CA7972">
            <w:pPr>
              <w:spacing w:line="276" w:lineRule="auto"/>
              <w:jc w:val="both"/>
              <w:rPr>
                <w:rFonts w:cs="Arial"/>
                <w:szCs w:val="20"/>
              </w:rPr>
            </w:pPr>
          </w:p>
          <w:p w14:paraId="1598E1AF" w14:textId="77777777" w:rsidR="00CA7972" w:rsidRPr="00605612" w:rsidRDefault="00CA7972" w:rsidP="00CA7972">
            <w:pPr>
              <w:spacing w:line="276" w:lineRule="auto"/>
              <w:jc w:val="both"/>
              <w:rPr>
                <w:rFonts w:cs="Arial"/>
                <w:szCs w:val="20"/>
              </w:rPr>
            </w:pPr>
            <w:r w:rsidRPr="00605612">
              <w:rPr>
                <w:rFonts w:cs="Arial"/>
                <w:szCs w:val="20"/>
              </w:rPr>
              <w:lastRenderedPageBreak/>
              <w:t xml:space="preserve">S spremenjenim četrtim odstavkom se določa, da  mora biti poročilo o </w:t>
            </w:r>
            <w:proofErr w:type="spellStart"/>
            <w:r w:rsidRPr="00605612">
              <w:rPr>
                <w:rFonts w:cs="Arial"/>
                <w:szCs w:val="20"/>
              </w:rPr>
              <w:t>trajnostnosti</w:t>
            </w:r>
            <w:proofErr w:type="spellEnd"/>
            <w:r w:rsidRPr="00605612">
              <w:rPr>
                <w:rFonts w:cs="Arial"/>
                <w:szCs w:val="20"/>
              </w:rPr>
              <w:t xml:space="preserve"> sestavljeno skladno z evropskimi standardi poročanja o </w:t>
            </w:r>
            <w:proofErr w:type="spellStart"/>
            <w:r w:rsidRPr="00605612">
              <w:rPr>
                <w:rFonts w:cs="Arial"/>
                <w:szCs w:val="20"/>
              </w:rPr>
              <w:t>trajnostnosti</w:t>
            </w:r>
            <w:proofErr w:type="spellEnd"/>
            <w:r w:rsidRPr="00605612">
              <w:rPr>
                <w:rFonts w:cs="Arial"/>
                <w:szCs w:val="20"/>
              </w:rPr>
              <w:t xml:space="preserve">, ki podrobneje določajo obveznosti družbe, in sicer tudi glede informacij, ki se nanašajo na kratko-, srednje- in dolgoročna obdobja, informacij o lastnih dejavnostih in o vrednostni verigi družbe, sklicev in dodatnih pojasnil v zvezi z drugimi informacijami, vključenimi v poslovno poročilo, ter zneski, sporočenimi v letnih računovodskih izkazih. Družba, ki pripravi poročilo o </w:t>
            </w:r>
            <w:proofErr w:type="spellStart"/>
            <w:r w:rsidRPr="00605612">
              <w:rPr>
                <w:rFonts w:cs="Arial"/>
                <w:szCs w:val="20"/>
              </w:rPr>
              <w:t>trajnostnosti</w:t>
            </w:r>
            <w:proofErr w:type="spellEnd"/>
            <w:r w:rsidRPr="00605612">
              <w:rPr>
                <w:rFonts w:cs="Arial"/>
                <w:szCs w:val="20"/>
              </w:rPr>
              <w:t xml:space="preserve"> na podlagi tretjega odstavka, poroča v skladu z evropskimi standardi poročanja o </w:t>
            </w:r>
            <w:proofErr w:type="spellStart"/>
            <w:r w:rsidRPr="00605612">
              <w:rPr>
                <w:rFonts w:cs="Arial"/>
                <w:szCs w:val="20"/>
              </w:rPr>
              <w:t>trajnostnosti</w:t>
            </w:r>
            <w:proofErr w:type="spellEnd"/>
            <w:r w:rsidRPr="00605612">
              <w:rPr>
                <w:rFonts w:cs="Arial"/>
                <w:szCs w:val="20"/>
              </w:rPr>
              <w:t xml:space="preserve"> za majhne in srednje družbe, določenimi z delegiranim aktom Evropske komisije, sprejetim na podlagi 29.c člena Direktive 2013/34/EU.</w:t>
            </w:r>
          </w:p>
          <w:p w14:paraId="2516C2DA" w14:textId="77777777" w:rsidR="00CA7972" w:rsidRPr="00605612" w:rsidRDefault="00CA7972" w:rsidP="00CA7972">
            <w:pPr>
              <w:spacing w:line="276" w:lineRule="auto"/>
              <w:jc w:val="both"/>
              <w:rPr>
                <w:rFonts w:cs="Arial"/>
                <w:szCs w:val="20"/>
              </w:rPr>
            </w:pPr>
          </w:p>
          <w:p w14:paraId="753DFB96" w14:textId="77777777" w:rsidR="00CA7972" w:rsidRPr="00605612" w:rsidRDefault="00CA7972" w:rsidP="00CA7972">
            <w:pPr>
              <w:spacing w:line="276" w:lineRule="auto"/>
              <w:jc w:val="both"/>
              <w:rPr>
                <w:rFonts w:cs="Arial"/>
                <w:szCs w:val="20"/>
              </w:rPr>
            </w:pPr>
            <w:r w:rsidRPr="00605612">
              <w:rPr>
                <w:rFonts w:cs="Arial"/>
                <w:szCs w:val="20"/>
              </w:rPr>
              <w:t>S spremenjenim petim odstavkom se ohranja besedilo obstoječega četrtega odstavka, ki določa, da družbi ni treba izkazati informacij iz tega člena v izjemnih primerih, na podlagi ustrezno utemeljenega mnenja članov organa vodenja ali nadzora družbe, če gre za razkritje informacij o 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p w14:paraId="65E993E3" w14:textId="77777777" w:rsidR="00CA7972" w:rsidRPr="00605612" w:rsidRDefault="00CA7972" w:rsidP="00CA7972">
            <w:pPr>
              <w:spacing w:line="276" w:lineRule="auto"/>
              <w:jc w:val="both"/>
              <w:rPr>
                <w:rFonts w:cs="Arial"/>
                <w:szCs w:val="20"/>
              </w:rPr>
            </w:pPr>
          </w:p>
          <w:p w14:paraId="4CDB68F8" w14:textId="77777777" w:rsidR="00CA7972" w:rsidRPr="00605612" w:rsidRDefault="00CA7972" w:rsidP="00CA7972">
            <w:pPr>
              <w:spacing w:line="276" w:lineRule="auto"/>
              <w:jc w:val="both"/>
              <w:rPr>
                <w:rFonts w:cs="Arial"/>
                <w:szCs w:val="20"/>
              </w:rPr>
            </w:pPr>
            <w:r w:rsidRPr="00605612">
              <w:rPr>
                <w:rFonts w:cs="Arial"/>
                <w:szCs w:val="20"/>
              </w:rPr>
              <w:t xml:space="preserve">S spremenjenim šestim odstavkom se kot je pojasnjeno v 52. uvodni izjavi Direktive 2022/2464/EU določa sodelovanje delavcev pri poročilu o </w:t>
            </w:r>
            <w:proofErr w:type="spellStart"/>
            <w:r w:rsidRPr="00605612">
              <w:rPr>
                <w:rFonts w:cs="Arial"/>
                <w:szCs w:val="20"/>
              </w:rPr>
              <w:t>trajnostnosti</w:t>
            </w:r>
            <w:proofErr w:type="spellEnd"/>
            <w:r w:rsidRPr="00605612">
              <w:rPr>
                <w:rFonts w:cs="Arial"/>
                <w:szCs w:val="20"/>
              </w:rPr>
              <w:t xml:space="preserve">. Vodstvo podjetja bi moralo predstavnike delavcev na ustrezni ravni obveščati in z njimi razpravljati o relevantnih informacijah ter načinih za pridobivanje in preverjanje informacij o </w:t>
            </w:r>
            <w:proofErr w:type="spellStart"/>
            <w:r w:rsidRPr="00605612">
              <w:rPr>
                <w:rFonts w:cs="Arial"/>
                <w:szCs w:val="20"/>
              </w:rPr>
              <w:t>trajnostnosti</w:t>
            </w:r>
            <w:proofErr w:type="spellEnd"/>
            <w:r w:rsidRPr="00605612">
              <w:rPr>
                <w:rFonts w:cs="Arial"/>
                <w:szCs w:val="20"/>
              </w:rPr>
              <w:t>. To pomeni vzpostavitev dialoga in izmenjave mnenj med predstavniki delavcev in glavnim vodstvom – oziroma na drugi vodstveni ravni, če bi bila primernejša – ki bi potekala v času, na način in z vsebino, ki bi predstavnikom delavcev omogočila, da izrazijo svoje mnenje. Njihovo mnenje bi bilo treba po potrebi posredovati ustreznim upravnim, poslovodnim ali nadzornim organom.</w:t>
            </w:r>
          </w:p>
          <w:p w14:paraId="1856D574" w14:textId="77777777" w:rsidR="00CA7972" w:rsidRPr="00605612" w:rsidRDefault="00CA7972" w:rsidP="00CA7972">
            <w:pPr>
              <w:spacing w:line="276" w:lineRule="auto"/>
              <w:jc w:val="both"/>
              <w:rPr>
                <w:rFonts w:cs="Arial"/>
                <w:szCs w:val="20"/>
              </w:rPr>
            </w:pPr>
          </w:p>
          <w:p w14:paraId="56477112" w14:textId="77777777" w:rsidR="00CA7972" w:rsidRPr="00605612" w:rsidRDefault="00CA7972" w:rsidP="00CA7972">
            <w:pPr>
              <w:spacing w:line="276" w:lineRule="auto"/>
              <w:jc w:val="both"/>
              <w:rPr>
                <w:rFonts w:cs="Arial"/>
                <w:szCs w:val="20"/>
              </w:rPr>
            </w:pPr>
            <w:r w:rsidRPr="00605612">
              <w:rPr>
                <w:rFonts w:cs="Arial"/>
                <w:szCs w:val="20"/>
              </w:rPr>
              <w:t xml:space="preserve">S spremenjenim sedmim odstavkom se določi, da če družba pripravi poročilo o </w:t>
            </w:r>
            <w:proofErr w:type="spellStart"/>
            <w:r w:rsidRPr="00605612">
              <w:rPr>
                <w:rFonts w:cs="Arial"/>
                <w:szCs w:val="20"/>
              </w:rPr>
              <w:t>trajnostnosti</w:t>
            </w:r>
            <w:proofErr w:type="spellEnd"/>
            <w:r w:rsidRPr="00605612">
              <w:rPr>
                <w:rFonts w:cs="Arial"/>
                <w:szCs w:val="20"/>
              </w:rPr>
              <w:t xml:space="preserve"> skladno z določbami prvega do četrtega odstavka tega člena, se šteje, da je izpolnila tudi obveznost iz drugega stavka drugega odstavka 70. člena tega zakona. Gre za prenos osmega odstavka 19.a člena Direktive 2013/34/EU, ki določa, da se za družbe, ki izpolnjujejo zahteve iz prvega do četrtega odstavka tega člena, in družbe, ki uporabljajo odstopanje iz šestega odstavka tega člena, šteje, da izpolnjujejo zahtevo iz tretjega pododstavka prvega odstavka 19. člena te direktive. Ta določa, da kolikor je potrebno za razumevanje razvoja, uspešnosti ali položaja podjetja, analiza razvoja in uspešnosti poslovanja družbe ter njegovega položaja vključuje tako ključne finančne kot, kjer je to ustrezno, nefinančne kazalnike uspešnosti, pomembne za specifično poslovanje, vključno z informacijami o </w:t>
            </w:r>
            <w:proofErr w:type="spellStart"/>
            <w:r w:rsidRPr="00605612">
              <w:rPr>
                <w:rFonts w:cs="Arial"/>
                <w:szCs w:val="20"/>
              </w:rPr>
              <w:t>okoljskih</w:t>
            </w:r>
            <w:proofErr w:type="spellEnd"/>
            <w:r w:rsidRPr="00605612">
              <w:rPr>
                <w:rFonts w:cs="Arial"/>
                <w:szCs w:val="20"/>
              </w:rPr>
              <w:t xml:space="preserve"> in kadrovskih zadevah. Navedena določba je prenesena z drugim stavkom drugega odstavka 70. člena tega zakona, zato se v sedmem odstavku nanjo naredi sklic.</w:t>
            </w:r>
          </w:p>
          <w:p w14:paraId="0DC9A6A5" w14:textId="77777777" w:rsidR="00CA7972" w:rsidRPr="00605612" w:rsidRDefault="00CA7972" w:rsidP="00CA7972">
            <w:pPr>
              <w:spacing w:line="276" w:lineRule="auto"/>
              <w:jc w:val="both"/>
              <w:rPr>
                <w:rFonts w:cs="Arial"/>
                <w:szCs w:val="20"/>
              </w:rPr>
            </w:pPr>
          </w:p>
          <w:p w14:paraId="0C0AB906" w14:textId="77777777" w:rsidR="00CA7972" w:rsidRPr="00605612" w:rsidRDefault="00CA7972" w:rsidP="00CA7972">
            <w:pPr>
              <w:spacing w:line="276" w:lineRule="auto"/>
              <w:jc w:val="both"/>
              <w:rPr>
                <w:rFonts w:cs="Arial"/>
                <w:szCs w:val="20"/>
              </w:rPr>
            </w:pPr>
            <w:r w:rsidRPr="00605612">
              <w:rPr>
                <w:rFonts w:cs="Arial"/>
                <w:szCs w:val="20"/>
              </w:rPr>
              <w:t xml:space="preserve">Z novim osmim odstavkom se določajo pogoji, da se odvisna družba lahko izvzame iz obveznosti priprave poročila o </w:t>
            </w:r>
            <w:proofErr w:type="spellStart"/>
            <w:r w:rsidRPr="00605612">
              <w:rPr>
                <w:rFonts w:cs="Arial"/>
                <w:szCs w:val="20"/>
              </w:rPr>
              <w:t>trajnostnosti</w:t>
            </w:r>
            <w:proofErr w:type="spellEnd"/>
            <w:r w:rsidRPr="00605612">
              <w:rPr>
                <w:rFonts w:cs="Arial"/>
                <w:szCs w:val="20"/>
              </w:rPr>
              <w:t>. Določbe tega odstavka ne veljajo za veliko družbo, s katere vrednostni papirji se trguje na organiziranem trgu. Prenaša se deveti odstavek 19.a člena Direktive 2013/34/EU, vendar je določba v ZGD-1 strukturirana nekoliko drugače, saj je bolj pregledno določeno, katere določbe veljajo v primeru, kadar je obvladujoča družba iz države članice (to vključuje tudi situacije, ko je obvladujoča družba iz Republike Slovenije, saj je skladno z osmim odstavkom 3. člena ZGD-1 izraz »država članica« opredeljen kot »država članica Evropske unije ali država podpisnica Sporazuma o ustanovitvi Evropskega gospodarskega prostora«) in kadar je iz tretje države. Prav tako so potrebne določene prilagoditve specifikam nacionalne zakonodaje. ZGD-1 sledi določbam Direktive 2013/34/EU, ki razlikuje med situacijo za izvzem odvisne družbe:</w:t>
            </w:r>
          </w:p>
          <w:p w14:paraId="1268CDAF" w14:textId="77777777" w:rsidR="00CA7972" w:rsidRPr="00605612" w:rsidRDefault="00CA7972" w:rsidP="00E55AC2">
            <w:pPr>
              <w:pStyle w:val="Odstavekseznama"/>
              <w:numPr>
                <w:ilvl w:val="0"/>
                <w:numId w:val="37"/>
              </w:numPr>
              <w:spacing w:after="0" w:line="276" w:lineRule="auto"/>
              <w:jc w:val="both"/>
              <w:rPr>
                <w:rFonts w:ascii="Arial" w:hAnsi="Arial" w:cs="Arial"/>
                <w:sz w:val="20"/>
                <w:szCs w:val="20"/>
                <w:u w:val="single"/>
              </w:rPr>
            </w:pPr>
            <w:r w:rsidRPr="00605612">
              <w:rPr>
                <w:rFonts w:ascii="Arial" w:hAnsi="Arial" w:cs="Arial"/>
                <w:sz w:val="20"/>
                <w:szCs w:val="20"/>
                <w:u w:val="single"/>
              </w:rPr>
              <w:t>kadar je obvladujoča družba iz države članice:</w:t>
            </w:r>
          </w:p>
          <w:p w14:paraId="59A77662" w14:textId="77777777" w:rsidR="00CA7972" w:rsidRPr="00605612" w:rsidRDefault="00CA7972" w:rsidP="00E55AC2">
            <w:pPr>
              <w:pStyle w:val="Alineazaodstavkom"/>
              <w:numPr>
                <w:ilvl w:val="0"/>
                <w:numId w:val="36"/>
              </w:numPr>
              <w:overflowPunct/>
              <w:autoSpaceDE/>
              <w:autoSpaceDN/>
              <w:adjustRightInd/>
              <w:spacing w:line="276" w:lineRule="auto"/>
              <w:textAlignment w:val="auto"/>
              <w:rPr>
                <w:sz w:val="20"/>
                <w:szCs w:val="20"/>
              </w:rPr>
            </w:pPr>
            <w:r w:rsidRPr="00605612">
              <w:rPr>
                <w:sz w:val="20"/>
                <w:szCs w:val="20"/>
              </w:rPr>
              <w:t xml:space="preserve">zahteva se vključenost v konsolidirano poslovno poročilo obvladujoče družbe, pripravljeno v skladu s 56. in 70.č členom tega zakona (1.a točka </w:t>
            </w:r>
            <w:bookmarkStart w:id="89" w:name="_Hlk143179833"/>
            <w:r w:rsidRPr="00605612">
              <w:rPr>
                <w:sz w:val="20"/>
                <w:szCs w:val="20"/>
              </w:rPr>
              <w:t>osmega odstavka</w:t>
            </w:r>
            <w:bookmarkEnd w:id="89"/>
            <w:r w:rsidRPr="00605612">
              <w:rPr>
                <w:sz w:val="20"/>
                <w:szCs w:val="20"/>
              </w:rPr>
              <w:t xml:space="preserve">) → pripravljeno v skladu z evropskimi standardi poročanja o </w:t>
            </w:r>
            <w:proofErr w:type="spellStart"/>
            <w:r w:rsidRPr="00605612">
              <w:rPr>
                <w:sz w:val="20"/>
                <w:szCs w:val="20"/>
              </w:rPr>
              <w:t>trajnostnosti</w:t>
            </w:r>
            <w:proofErr w:type="spellEnd"/>
            <w:r w:rsidRPr="00605612">
              <w:rPr>
                <w:sz w:val="20"/>
                <w:szCs w:val="20"/>
              </w:rPr>
              <w:t>,</w:t>
            </w:r>
          </w:p>
          <w:p w14:paraId="08757635" w14:textId="77777777" w:rsidR="00CA7972" w:rsidRPr="00605612" w:rsidRDefault="00CA7972" w:rsidP="00E55AC2">
            <w:pPr>
              <w:pStyle w:val="Odstavekseznama"/>
              <w:numPr>
                <w:ilvl w:val="0"/>
                <w:numId w:val="37"/>
              </w:numPr>
              <w:spacing w:line="276" w:lineRule="auto"/>
              <w:rPr>
                <w:rFonts w:ascii="Arial" w:hAnsi="Arial" w:cs="Arial"/>
                <w:sz w:val="20"/>
                <w:szCs w:val="20"/>
                <w:u w:val="single"/>
              </w:rPr>
            </w:pPr>
            <w:r w:rsidRPr="00605612">
              <w:rPr>
                <w:rFonts w:ascii="Arial" w:hAnsi="Arial" w:cs="Arial"/>
                <w:sz w:val="20"/>
                <w:szCs w:val="20"/>
                <w:u w:val="single"/>
              </w:rPr>
              <w:t>kadar je obvladujoča družba iz tretje države:</w:t>
            </w:r>
          </w:p>
          <w:p w14:paraId="1D44723F" w14:textId="77777777" w:rsidR="00CA7972" w:rsidRPr="00605612" w:rsidRDefault="00CA7972" w:rsidP="00E55AC2">
            <w:pPr>
              <w:pStyle w:val="Alineazaodstavkom"/>
              <w:numPr>
                <w:ilvl w:val="0"/>
                <w:numId w:val="39"/>
              </w:numPr>
              <w:overflowPunct/>
              <w:autoSpaceDE/>
              <w:autoSpaceDN/>
              <w:adjustRightInd/>
              <w:spacing w:line="276" w:lineRule="auto"/>
              <w:textAlignment w:val="auto"/>
              <w:rPr>
                <w:sz w:val="20"/>
                <w:szCs w:val="20"/>
              </w:rPr>
            </w:pPr>
            <w:r w:rsidRPr="00605612">
              <w:rPr>
                <w:sz w:val="20"/>
                <w:szCs w:val="20"/>
              </w:rPr>
              <w:lastRenderedPageBreak/>
              <w:t xml:space="preserve">zahteva se vključenost v konsolidirano poročilo o </w:t>
            </w:r>
            <w:proofErr w:type="spellStart"/>
            <w:r w:rsidRPr="00605612">
              <w:rPr>
                <w:sz w:val="20"/>
                <w:szCs w:val="20"/>
              </w:rPr>
              <w:t>trajnostnosti</w:t>
            </w:r>
            <w:proofErr w:type="spellEnd"/>
            <w:r w:rsidRPr="00605612">
              <w:rPr>
                <w:sz w:val="20"/>
                <w:szCs w:val="20"/>
              </w:rPr>
              <w:t xml:space="preserve"> (2.a točka osmega odstavka) → pripravljeno v skladu z evropskimi standardi poročanja o </w:t>
            </w:r>
            <w:proofErr w:type="spellStart"/>
            <w:r w:rsidRPr="00605612">
              <w:rPr>
                <w:sz w:val="20"/>
                <w:szCs w:val="20"/>
              </w:rPr>
              <w:t>trajnostnosti</w:t>
            </w:r>
            <w:proofErr w:type="spellEnd"/>
            <w:r w:rsidRPr="00605612">
              <w:rPr>
                <w:sz w:val="20"/>
                <w:szCs w:val="20"/>
              </w:rPr>
              <w:t xml:space="preserve"> ali na način, ki je enakovreden tem standardom poročanja o </w:t>
            </w:r>
            <w:proofErr w:type="spellStart"/>
            <w:r w:rsidRPr="00605612">
              <w:rPr>
                <w:sz w:val="20"/>
                <w:szCs w:val="20"/>
              </w:rPr>
              <w:t>trajnostnosti</w:t>
            </w:r>
            <w:proofErr w:type="spellEnd"/>
            <w:r w:rsidRPr="00605612">
              <w:rPr>
                <w:sz w:val="20"/>
                <w:szCs w:val="20"/>
              </w:rPr>
              <w:t xml:space="preserve">, kot je določeno v skladu z izvedbenim aktom o enakovrednosti standardov poročanja o </w:t>
            </w:r>
            <w:proofErr w:type="spellStart"/>
            <w:r w:rsidRPr="00605612">
              <w:rPr>
                <w:sz w:val="20"/>
                <w:szCs w:val="20"/>
              </w:rPr>
              <w:t>trajnostnosti</w:t>
            </w:r>
            <w:proofErr w:type="spellEnd"/>
            <w:r w:rsidRPr="00605612">
              <w:rPr>
                <w:sz w:val="20"/>
                <w:szCs w:val="20"/>
              </w:rPr>
              <w:t>, sprejetim na podlagi tretjega pododstavka četrtega odstavka 23. člena Direktive 2004/109/ES,</w:t>
            </w:r>
          </w:p>
          <w:p w14:paraId="65DFAE0E" w14:textId="77777777" w:rsidR="00CA7972" w:rsidRPr="00605612" w:rsidRDefault="00CA7972" w:rsidP="00E55AC2">
            <w:pPr>
              <w:pStyle w:val="Alineazaodstavkom"/>
              <w:numPr>
                <w:ilvl w:val="0"/>
                <w:numId w:val="39"/>
              </w:numPr>
              <w:overflowPunct/>
              <w:autoSpaceDE/>
              <w:autoSpaceDN/>
              <w:adjustRightInd/>
              <w:spacing w:line="276" w:lineRule="auto"/>
              <w:textAlignment w:val="auto"/>
              <w:rPr>
                <w:sz w:val="20"/>
                <w:szCs w:val="20"/>
              </w:rPr>
            </w:pPr>
            <w:r w:rsidRPr="00605612">
              <w:rPr>
                <w:sz w:val="20"/>
                <w:szCs w:val="20"/>
              </w:rPr>
              <w:t xml:space="preserve">poslovno poročilo izvzete odvisne družbe ali konsolidirano poročilo o </w:t>
            </w:r>
            <w:proofErr w:type="spellStart"/>
            <w:r w:rsidRPr="00605612">
              <w:rPr>
                <w:sz w:val="20"/>
                <w:szCs w:val="20"/>
              </w:rPr>
              <w:t>trajnostnosti</w:t>
            </w:r>
            <w:proofErr w:type="spellEnd"/>
            <w:r w:rsidRPr="00605612">
              <w:rPr>
                <w:sz w:val="20"/>
                <w:szCs w:val="20"/>
              </w:rPr>
              <w:t>, ki ga opravi obvladujoča družba s sedežem v tretji državi, mora vključevati tudi informacije, ki jih je treba razkriti v skladu z 8. členom Uredbe 2020/852/EU in se nanašajo na dejavnosti izvzete odvisne družbe s sedežem v državi članici in njenih odvisnih družb (2.d točka osmega odstavka).</w:t>
            </w:r>
          </w:p>
          <w:p w14:paraId="512540C0" w14:textId="77777777" w:rsidR="00CA7972" w:rsidRPr="00605612" w:rsidRDefault="00CA7972" w:rsidP="00CA7972">
            <w:pPr>
              <w:pStyle w:val="Alineazaodstavkom"/>
              <w:numPr>
                <w:ilvl w:val="0"/>
                <w:numId w:val="0"/>
              </w:numPr>
              <w:spacing w:line="276" w:lineRule="auto"/>
              <w:rPr>
                <w:sz w:val="20"/>
                <w:szCs w:val="20"/>
              </w:rPr>
            </w:pPr>
            <w:r w:rsidRPr="00605612">
              <w:rPr>
                <w:sz w:val="20"/>
                <w:szCs w:val="20"/>
              </w:rPr>
              <w:t>Skupne določbe, ki veljajo ne glede na to, iz katere države je obvladujoča družba, pa so naslednje:</w:t>
            </w:r>
          </w:p>
          <w:p w14:paraId="1D31F4A5" w14:textId="77777777" w:rsidR="00CA7972" w:rsidRPr="00605612" w:rsidRDefault="00CA7972" w:rsidP="00E55AC2">
            <w:pPr>
              <w:pStyle w:val="Odstavekseznama"/>
              <w:numPr>
                <w:ilvl w:val="0"/>
                <w:numId w:val="45"/>
              </w:numPr>
              <w:spacing w:after="0" w:line="276" w:lineRule="auto"/>
              <w:jc w:val="both"/>
              <w:rPr>
                <w:rFonts w:ascii="Arial" w:hAnsi="Arial" w:cs="Arial"/>
                <w:sz w:val="20"/>
                <w:szCs w:val="20"/>
              </w:rPr>
            </w:pPr>
            <w:r w:rsidRPr="00605612">
              <w:rPr>
                <w:rFonts w:ascii="Arial" w:hAnsi="Arial" w:cs="Arial"/>
                <w:sz w:val="20"/>
                <w:szCs w:val="20"/>
              </w:rPr>
              <w:t>poslovno poročilo izvzete odvisne družbe mora vsebovati vse naslednje informacije (1.b in 2.b točka osmega odstavka):</w:t>
            </w:r>
          </w:p>
          <w:p w14:paraId="20833130" w14:textId="77777777" w:rsidR="00CA7972" w:rsidRPr="00605612" w:rsidRDefault="00CA7972" w:rsidP="00E55AC2">
            <w:pPr>
              <w:pStyle w:val="Odstavekseznama"/>
              <w:numPr>
                <w:ilvl w:val="0"/>
                <w:numId w:val="38"/>
              </w:numPr>
              <w:spacing w:after="0" w:line="276" w:lineRule="auto"/>
              <w:jc w:val="both"/>
              <w:rPr>
                <w:rFonts w:ascii="Arial" w:hAnsi="Arial" w:cs="Arial"/>
                <w:sz w:val="20"/>
                <w:szCs w:val="20"/>
              </w:rPr>
            </w:pPr>
            <w:r w:rsidRPr="00605612">
              <w:rPr>
                <w:rFonts w:ascii="Arial" w:hAnsi="Arial" w:cs="Arial"/>
                <w:sz w:val="20"/>
                <w:szCs w:val="20"/>
              </w:rPr>
              <w:t>firmo in sedež obvladujoče družbe, ki poroča o informacijah na ravni skupine,</w:t>
            </w:r>
          </w:p>
          <w:p w14:paraId="6402D0B5" w14:textId="77777777" w:rsidR="00CA7972" w:rsidRPr="00605612" w:rsidRDefault="00CA7972" w:rsidP="00E55AC2">
            <w:pPr>
              <w:pStyle w:val="Odstavekseznama"/>
              <w:numPr>
                <w:ilvl w:val="0"/>
                <w:numId w:val="38"/>
              </w:numPr>
              <w:spacing w:after="0" w:line="276" w:lineRule="auto"/>
              <w:jc w:val="both"/>
              <w:rPr>
                <w:rFonts w:ascii="Arial" w:hAnsi="Arial" w:cs="Arial"/>
                <w:sz w:val="20"/>
                <w:szCs w:val="20"/>
              </w:rPr>
            </w:pPr>
            <w:r w:rsidRPr="00605612">
              <w:rPr>
                <w:rFonts w:ascii="Arial" w:hAnsi="Arial" w:cs="Arial"/>
                <w:sz w:val="20"/>
                <w:szCs w:val="20"/>
              </w:rPr>
              <w:t xml:space="preserve">spletno povezavo do </w:t>
            </w:r>
            <w:bookmarkStart w:id="90" w:name="_Hlk143162677"/>
            <w:r w:rsidRPr="00605612">
              <w:rPr>
                <w:rFonts w:ascii="Arial" w:hAnsi="Arial" w:cs="Arial"/>
                <w:sz w:val="20"/>
                <w:szCs w:val="20"/>
              </w:rPr>
              <w:t xml:space="preserve">konsolidiranega poslovnega poročila obvladujoče družbe (to velja v primeru, kadar je obvladujoča družba iz države članice) oziroma do konsolidiranega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w:t>
            </w:r>
            <w:bookmarkStart w:id="91" w:name="_Hlk143162535"/>
            <w:r w:rsidRPr="00605612">
              <w:rPr>
                <w:rFonts w:ascii="Arial" w:hAnsi="Arial" w:cs="Arial"/>
                <w:sz w:val="20"/>
                <w:szCs w:val="20"/>
              </w:rPr>
              <w:t>(to velja v primeru, kadar je obvladujoča družba iz tretje države)</w:t>
            </w:r>
            <w:bookmarkEnd w:id="91"/>
            <w:r w:rsidRPr="00605612">
              <w:rPr>
                <w:rFonts w:ascii="Arial" w:hAnsi="Arial" w:cs="Arial"/>
                <w:sz w:val="20"/>
                <w:szCs w:val="20"/>
              </w:rPr>
              <w:t>, do revizorjevega poročila obvladujoče družbe o revidiranih računovodskih izkazih</w:t>
            </w:r>
            <w:r w:rsidRPr="00605612">
              <w:rPr>
                <w:rStyle w:val="Pripombasklic"/>
                <w:rFonts w:ascii="Arial" w:hAnsi="Arial" w:cs="Arial"/>
                <w:sz w:val="20"/>
                <w:szCs w:val="20"/>
              </w:rPr>
              <w:t xml:space="preserve"> (to velja v primeru, kadar je obvladujoča družba iz države članice) </w:t>
            </w:r>
            <w:r w:rsidRPr="00605612">
              <w:rPr>
                <w:rFonts w:ascii="Arial" w:hAnsi="Arial" w:cs="Arial"/>
                <w:sz w:val="20"/>
                <w:szCs w:val="20"/>
              </w:rPr>
              <w:t xml:space="preserve">in do mnenja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 pravili trajnostnega poročanja, izdanega v skladu z nacionalnim pravom države obvladujočega podjetja</w:t>
            </w:r>
            <w:bookmarkEnd w:id="90"/>
            <w:r w:rsidRPr="00605612">
              <w:rPr>
                <w:rFonts w:ascii="Arial" w:hAnsi="Arial" w:cs="Arial"/>
                <w:sz w:val="20"/>
                <w:szCs w:val="20"/>
              </w:rPr>
              <w:t>;</w:t>
            </w:r>
          </w:p>
          <w:p w14:paraId="5B0D9A87" w14:textId="77777777" w:rsidR="00CA7972" w:rsidRPr="00605612" w:rsidRDefault="00CA7972" w:rsidP="00E55AC2">
            <w:pPr>
              <w:pStyle w:val="Odstavekseznama"/>
              <w:numPr>
                <w:ilvl w:val="0"/>
                <w:numId w:val="38"/>
              </w:numPr>
              <w:spacing w:after="0" w:line="276" w:lineRule="auto"/>
              <w:jc w:val="both"/>
              <w:rPr>
                <w:rFonts w:ascii="Arial" w:hAnsi="Arial" w:cs="Arial"/>
                <w:sz w:val="20"/>
                <w:szCs w:val="20"/>
              </w:rPr>
            </w:pPr>
            <w:r w:rsidRPr="00605612">
              <w:rPr>
                <w:rFonts w:ascii="Arial" w:hAnsi="Arial" w:cs="Arial"/>
                <w:sz w:val="20"/>
                <w:szCs w:val="20"/>
              </w:rPr>
              <w:t xml:space="preserve">informacijo, da je družba izvzeta iz obveznosti iz prvega odstavka tega člena; </w:t>
            </w:r>
          </w:p>
          <w:p w14:paraId="33EE00AA" w14:textId="77777777" w:rsidR="00CA7972" w:rsidRPr="00605612" w:rsidRDefault="00CA7972" w:rsidP="00E55AC2">
            <w:pPr>
              <w:pStyle w:val="Odstavekseznama"/>
              <w:numPr>
                <w:ilvl w:val="0"/>
                <w:numId w:val="45"/>
              </w:numPr>
              <w:spacing w:after="0" w:line="276" w:lineRule="auto"/>
              <w:jc w:val="both"/>
              <w:rPr>
                <w:rFonts w:ascii="Arial" w:hAnsi="Arial" w:cs="Arial"/>
                <w:sz w:val="20"/>
                <w:szCs w:val="20"/>
              </w:rPr>
            </w:pPr>
            <w:r w:rsidRPr="00605612">
              <w:rPr>
                <w:rFonts w:ascii="Arial" w:hAnsi="Arial" w:cs="Arial"/>
                <w:sz w:val="20"/>
                <w:szCs w:val="20"/>
              </w:rPr>
              <w:t>izvzeta odvisna družba v roku enega meseca od objave konsolidiranega poslovnega poročila zaradi javne objave predloži AJPES prevedeno (1.c in 2.c točka osmega odstavka):</w:t>
            </w:r>
          </w:p>
          <w:p w14:paraId="4C9C4882" w14:textId="77777777" w:rsidR="00CA7972" w:rsidRPr="00605612" w:rsidRDefault="00CA7972" w:rsidP="00E55AC2">
            <w:pPr>
              <w:pStyle w:val="Odstavekseznama"/>
              <w:numPr>
                <w:ilvl w:val="0"/>
                <w:numId w:val="46"/>
              </w:numPr>
              <w:spacing w:after="0" w:line="276" w:lineRule="auto"/>
              <w:jc w:val="both"/>
              <w:rPr>
                <w:rFonts w:ascii="Arial" w:hAnsi="Arial" w:cs="Arial"/>
                <w:sz w:val="20"/>
                <w:szCs w:val="20"/>
              </w:rPr>
            </w:pPr>
            <w:r w:rsidRPr="00605612">
              <w:rPr>
                <w:rFonts w:ascii="Arial" w:hAnsi="Arial" w:cs="Arial"/>
                <w:sz w:val="20"/>
                <w:szCs w:val="20"/>
              </w:rPr>
              <w:t xml:space="preserve">konsolidirano poslovno poročilo obvladujoče družbe (to velja v primeru, kadar je obvladujoča družba iz države članice) oziroma konsolidirano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(to velja v primeru, kadar je obvladujoča družba iz tretje države), </w:t>
            </w:r>
          </w:p>
          <w:p w14:paraId="22967965" w14:textId="77777777" w:rsidR="00CA7972" w:rsidRPr="00605612" w:rsidRDefault="00CA7972" w:rsidP="00E55AC2">
            <w:pPr>
              <w:pStyle w:val="Odstavekseznama"/>
              <w:numPr>
                <w:ilvl w:val="0"/>
                <w:numId w:val="46"/>
              </w:numPr>
              <w:spacing w:after="0" w:line="276" w:lineRule="auto"/>
              <w:jc w:val="both"/>
              <w:rPr>
                <w:rFonts w:ascii="Arial" w:hAnsi="Arial" w:cs="Arial"/>
                <w:sz w:val="20"/>
                <w:szCs w:val="20"/>
              </w:rPr>
            </w:pPr>
            <w:r w:rsidRPr="00605612">
              <w:rPr>
                <w:rFonts w:ascii="Arial" w:hAnsi="Arial" w:cs="Arial"/>
                <w:sz w:val="20"/>
                <w:szCs w:val="20"/>
              </w:rPr>
              <w:t xml:space="preserve">revizorjevo poročilo obvladujoče družbe o revidiranih računovodskih izkazih (to velja v primeru, kadar je obvladujoča družba iz države članice) in mnenje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s pravili trajnostnega poročanja, izdanega v skladu z nacionalnim pravom države obvladujočega podjetja.</w:t>
            </w:r>
          </w:p>
          <w:p w14:paraId="01BBED30" w14:textId="77777777" w:rsidR="00CA7972" w:rsidRPr="00605612" w:rsidRDefault="00CA7972" w:rsidP="00CA7972">
            <w:pPr>
              <w:pStyle w:val="Odstavekseznama"/>
              <w:spacing w:after="0" w:line="276" w:lineRule="auto"/>
              <w:ind w:left="1140"/>
              <w:jc w:val="both"/>
              <w:rPr>
                <w:rFonts w:ascii="Arial" w:hAnsi="Arial" w:cs="Arial"/>
                <w:sz w:val="20"/>
                <w:szCs w:val="20"/>
              </w:rPr>
            </w:pPr>
            <w:r w:rsidRPr="00605612">
              <w:rPr>
                <w:rFonts w:ascii="Arial" w:hAnsi="Arial" w:cs="Arial"/>
                <w:sz w:val="20"/>
                <w:szCs w:val="20"/>
              </w:rPr>
              <w:t>Vsak prevod, ki ni overjen, mora vključevati izjavo o tem.</w:t>
            </w:r>
          </w:p>
          <w:p w14:paraId="21870795" w14:textId="77777777" w:rsidR="00CA7972" w:rsidRPr="00605612" w:rsidRDefault="00CA7972" w:rsidP="00E55AC2">
            <w:pPr>
              <w:pStyle w:val="Odstavekseznama"/>
              <w:numPr>
                <w:ilvl w:val="0"/>
                <w:numId w:val="45"/>
              </w:numPr>
              <w:spacing w:line="276" w:lineRule="auto"/>
              <w:jc w:val="both"/>
              <w:rPr>
                <w:rFonts w:ascii="Arial" w:hAnsi="Arial" w:cs="Arial"/>
                <w:sz w:val="20"/>
                <w:szCs w:val="20"/>
              </w:rPr>
            </w:pPr>
            <w:r w:rsidRPr="00605612">
              <w:rPr>
                <w:rFonts w:ascii="Arial" w:hAnsi="Arial" w:cs="Arial"/>
                <w:sz w:val="20"/>
                <w:szCs w:val="20"/>
              </w:rPr>
              <w:t xml:space="preserve">mnenje o skladnosti poročila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mora biti podano s strani revizorja oziroma druge fizične ali pravne osebe, ki je za to pristojna skladno z nacionalnim pravom, po katerem se ureja ta obvladujoča družba.</w:t>
            </w:r>
          </w:p>
          <w:p w14:paraId="543A9B00" w14:textId="77777777" w:rsidR="00CA7972" w:rsidRPr="00605612" w:rsidRDefault="00CA7972" w:rsidP="00CA7972">
            <w:pPr>
              <w:pStyle w:val="Odstavekseznama"/>
              <w:spacing w:after="0" w:line="276" w:lineRule="auto"/>
              <w:ind w:left="360"/>
              <w:jc w:val="both"/>
              <w:rPr>
                <w:rFonts w:ascii="Arial" w:hAnsi="Arial" w:cs="Arial"/>
                <w:sz w:val="20"/>
                <w:szCs w:val="20"/>
              </w:rPr>
            </w:pPr>
          </w:p>
          <w:p w14:paraId="67591E7F" w14:textId="77777777" w:rsidR="00CA7972" w:rsidRPr="00605612" w:rsidRDefault="00CA7972" w:rsidP="00CA7972">
            <w:pPr>
              <w:spacing w:line="276" w:lineRule="auto"/>
              <w:jc w:val="both"/>
              <w:rPr>
                <w:rFonts w:cs="Arial"/>
                <w:szCs w:val="20"/>
              </w:rPr>
            </w:pPr>
            <w:r w:rsidRPr="00605612">
              <w:rPr>
                <w:rFonts w:cs="Arial"/>
                <w:szCs w:val="20"/>
              </w:rPr>
              <w:t xml:space="preserve">Zadnji trije pododstavki devetega odstavka 19.a člena Direktive 2013/34/EU so namenjeni posebnim situacijam. Ker v nacionalno zakonodajo ni bil prenesen 37. člen Direktive 2013/34/EU, ni potreben prenos četrtega </w:t>
            </w:r>
            <w:proofErr w:type="spellStart"/>
            <w:r w:rsidRPr="00605612">
              <w:rPr>
                <w:rFonts w:cs="Arial"/>
                <w:szCs w:val="20"/>
              </w:rPr>
              <w:t>podostavka</w:t>
            </w:r>
            <w:proofErr w:type="spellEnd"/>
            <w:r w:rsidRPr="00605612">
              <w:rPr>
                <w:rFonts w:cs="Arial"/>
                <w:szCs w:val="20"/>
              </w:rPr>
              <w:t>. Prav tako ni relevanten peti pododstavek, saj g</w:t>
            </w:r>
            <w:r w:rsidRPr="00605612">
              <w:rPr>
                <w:rFonts w:cs="Arial"/>
                <w:color w:val="000000"/>
                <w:szCs w:val="20"/>
                <w:lang w:eastAsia="sl-SI"/>
              </w:rPr>
              <w:t>re za posebno pravno obliko kreditnih institucij, ki pa po naši zakonodaji ni dovoljena</w:t>
            </w:r>
            <w:bookmarkStart w:id="92" w:name="_Hlk142644550"/>
            <w:r w:rsidRPr="00605612">
              <w:rPr>
                <w:rFonts w:cs="Arial"/>
                <w:color w:val="000000"/>
                <w:szCs w:val="20"/>
                <w:lang w:eastAsia="sl-SI"/>
              </w:rPr>
              <w:t xml:space="preserve">. Prenesti pa je treba šesti </w:t>
            </w:r>
            <w:proofErr w:type="spellStart"/>
            <w:r w:rsidRPr="00605612">
              <w:rPr>
                <w:rFonts w:cs="Arial"/>
                <w:color w:val="000000"/>
                <w:szCs w:val="20"/>
                <w:lang w:eastAsia="sl-SI"/>
              </w:rPr>
              <w:t>podostavek</w:t>
            </w:r>
            <w:proofErr w:type="spellEnd"/>
            <w:r w:rsidRPr="00605612">
              <w:rPr>
                <w:rFonts w:cs="Arial"/>
                <w:color w:val="000000"/>
                <w:szCs w:val="20"/>
                <w:lang w:eastAsia="sl-SI"/>
              </w:rPr>
              <w:t xml:space="preserve">, zato se v drugem </w:t>
            </w:r>
            <w:proofErr w:type="spellStart"/>
            <w:r w:rsidRPr="00605612">
              <w:rPr>
                <w:rFonts w:cs="Arial"/>
                <w:color w:val="000000"/>
                <w:szCs w:val="20"/>
                <w:lang w:eastAsia="sl-SI"/>
              </w:rPr>
              <w:t>podostavku</w:t>
            </w:r>
            <w:proofErr w:type="spellEnd"/>
            <w:r w:rsidRPr="00605612">
              <w:rPr>
                <w:rFonts w:cs="Arial"/>
                <w:color w:val="000000"/>
                <w:szCs w:val="20"/>
                <w:lang w:eastAsia="sl-SI"/>
              </w:rPr>
              <w:t xml:space="preserve"> osmega odstavka 70.c člena ZGD-1 določa, da se </w:t>
            </w:r>
            <w:r w:rsidRPr="00605612">
              <w:rPr>
                <w:rFonts w:cs="Arial"/>
                <w:szCs w:val="20"/>
              </w:rPr>
              <w:t>za namene tega odstavka zavarovalnice (vključno z družbami za vzajemno zavarovanje in pozavarovalnicami), ki so na podlagi finančnih povezav del skupine, kot je opredeljena v prvem in drugem odstavku 354. člena Zakona o zavarovalništvu, ali del skupine s končno nadrejeno družbo s sedežem v Republiki Sloveniji, kot je opredeljena v 355. členu Zakona o zavarovalništvu, in se nad njimi izvaja nadzor skupine kot je opredeljen v 359. členu Zakona o zavarovalništvu, obravnavajo kot odvisne družbe obvladujoče družbe te skupine</w:t>
            </w:r>
            <w:r w:rsidRPr="00605612">
              <w:rPr>
                <w:rFonts w:cs="Arial"/>
                <w:color w:val="000000"/>
                <w:szCs w:val="20"/>
                <w:lang w:eastAsia="sl-SI"/>
              </w:rPr>
              <w:t>.</w:t>
            </w:r>
          </w:p>
          <w:bookmarkEnd w:id="92"/>
          <w:p w14:paraId="60F3E39F" w14:textId="77777777" w:rsidR="00CA7972" w:rsidRPr="00605612" w:rsidRDefault="00CA7972" w:rsidP="00CA7972">
            <w:pPr>
              <w:spacing w:line="276" w:lineRule="auto"/>
              <w:jc w:val="both"/>
              <w:rPr>
                <w:rFonts w:cs="Arial"/>
                <w:szCs w:val="20"/>
              </w:rPr>
            </w:pPr>
            <w:r w:rsidRPr="00605612">
              <w:rPr>
                <w:rFonts w:cs="Arial"/>
                <w:szCs w:val="20"/>
              </w:rPr>
              <w:t xml:space="preserve">Na tem mestu je treba še pojasniti, da so opisane določbe za izvzem iz obveznosti priprave poročila o </w:t>
            </w:r>
            <w:proofErr w:type="spellStart"/>
            <w:r w:rsidRPr="00605612">
              <w:rPr>
                <w:rFonts w:cs="Arial"/>
                <w:szCs w:val="20"/>
              </w:rPr>
              <w:t>trajnostnosti</w:t>
            </w:r>
            <w:proofErr w:type="spellEnd"/>
            <w:r w:rsidRPr="00605612">
              <w:rPr>
                <w:rFonts w:cs="Arial"/>
                <w:szCs w:val="20"/>
              </w:rPr>
              <w:t xml:space="preserve"> drugačne od nacionalnih pravil za izvzem družbe iz obveznosti priprave konsolidiranega letnega poročila, opredeljenih v šestem odstavku 56. člena ZGD-1. Ta izvzem velja:</w:t>
            </w:r>
          </w:p>
          <w:p w14:paraId="077043C6" w14:textId="77777777" w:rsidR="00CA7972" w:rsidRPr="00605612" w:rsidRDefault="00CA7972" w:rsidP="00E55AC2">
            <w:pPr>
              <w:pStyle w:val="Odstavekseznama"/>
              <w:numPr>
                <w:ilvl w:val="0"/>
                <w:numId w:val="44"/>
              </w:numPr>
              <w:spacing w:line="276" w:lineRule="auto"/>
              <w:jc w:val="both"/>
              <w:rPr>
                <w:rFonts w:ascii="Arial" w:hAnsi="Arial" w:cs="Arial"/>
                <w:sz w:val="20"/>
                <w:szCs w:val="20"/>
              </w:rPr>
            </w:pPr>
            <w:r w:rsidRPr="00605612">
              <w:rPr>
                <w:rFonts w:ascii="Arial" w:hAnsi="Arial" w:cs="Arial"/>
                <w:sz w:val="20"/>
                <w:szCs w:val="20"/>
              </w:rPr>
              <w:t>za obvladujočo družbo, s katere vrednostnimi papirji se ne trguje na organiziranem trgu,</w:t>
            </w:r>
          </w:p>
          <w:p w14:paraId="78E4C3D0" w14:textId="77777777" w:rsidR="00CA7972" w:rsidRPr="00605612" w:rsidRDefault="00CA7972" w:rsidP="00E55AC2">
            <w:pPr>
              <w:pStyle w:val="Odstavekseznama"/>
              <w:numPr>
                <w:ilvl w:val="0"/>
                <w:numId w:val="44"/>
              </w:numPr>
              <w:spacing w:line="276" w:lineRule="auto"/>
              <w:jc w:val="both"/>
              <w:rPr>
                <w:rFonts w:ascii="Arial" w:hAnsi="Arial" w:cs="Arial"/>
                <w:sz w:val="20"/>
                <w:szCs w:val="20"/>
              </w:rPr>
            </w:pPr>
            <w:r w:rsidRPr="00605612">
              <w:rPr>
                <w:rFonts w:ascii="Arial" w:hAnsi="Arial" w:cs="Arial"/>
                <w:sz w:val="20"/>
                <w:szCs w:val="20"/>
              </w:rPr>
              <w:t xml:space="preserve">za obvladujočo družbo, ki je hkrati tudi odvisna družba družbe iz države članice, </w:t>
            </w:r>
          </w:p>
          <w:p w14:paraId="7B390E4D" w14:textId="77777777" w:rsidR="00CA7972" w:rsidRPr="00605612" w:rsidRDefault="00CA7972" w:rsidP="00E55AC2">
            <w:pPr>
              <w:pStyle w:val="Odstavekseznama"/>
              <w:numPr>
                <w:ilvl w:val="0"/>
                <w:numId w:val="44"/>
              </w:numPr>
              <w:spacing w:line="276" w:lineRule="auto"/>
              <w:jc w:val="both"/>
              <w:rPr>
                <w:rFonts w:ascii="Arial" w:hAnsi="Arial" w:cs="Arial"/>
                <w:sz w:val="20"/>
                <w:szCs w:val="20"/>
              </w:rPr>
            </w:pPr>
            <w:r w:rsidRPr="00605612">
              <w:rPr>
                <w:rFonts w:ascii="Arial" w:hAnsi="Arial" w:cs="Arial"/>
                <w:sz w:val="20"/>
                <w:szCs w:val="20"/>
              </w:rPr>
              <w:lastRenderedPageBreak/>
              <w:t>če je družba iz države članice imetnica vseh deležev v izvzeti družbi ali ima v lasti več kot 90 odstotkov deležev in preostali družbeniki soglašajo z izvzetjem,</w:t>
            </w:r>
          </w:p>
          <w:p w14:paraId="56E69708" w14:textId="77777777" w:rsidR="00CA7972" w:rsidRPr="00605612" w:rsidRDefault="00CA7972" w:rsidP="00E55AC2">
            <w:pPr>
              <w:pStyle w:val="Odstavekseznama"/>
              <w:numPr>
                <w:ilvl w:val="0"/>
                <w:numId w:val="44"/>
              </w:numPr>
              <w:spacing w:line="276" w:lineRule="auto"/>
              <w:jc w:val="both"/>
              <w:rPr>
                <w:rFonts w:ascii="Arial" w:hAnsi="Arial" w:cs="Arial"/>
                <w:sz w:val="20"/>
                <w:szCs w:val="20"/>
              </w:rPr>
            </w:pPr>
            <w:r w:rsidRPr="00605612">
              <w:rPr>
                <w:rFonts w:ascii="Arial" w:hAnsi="Arial" w:cs="Arial"/>
                <w:sz w:val="20"/>
                <w:szCs w:val="20"/>
              </w:rPr>
              <w:t>če je izvzeta družba vključena v konsolidacijo obvladujoče družbe iz države članice.</w:t>
            </w:r>
          </w:p>
          <w:p w14:paraId="673CFFDF" w14:textId="77777777" w:rsidR="00CA7972" w:rsidRPr="00605612" w:rsidRDefault="00CA7972" w:rsidP="00CA7972">
            <w:pPr>
              <w:spacing w:line="276" w:lineRule="auto"/>
              <w:jc w:val="both"/>
              <w:rPr>
                <w:rFonts w:cs="Arial"/>
                <w:szCs w:val="20"/>
              </w:rPr>
            </w:pPr>
            <w:r w:rsidRPr="00605612">
              <w:rPr>
                <w:rFonts w:cs="Arial"/>
                <w:szCs w:val="20"/>
              </w:rPr>
              <w:t>Z novim devetim odstavkom se jasno opredeli za katere družbe se določbe 70.c, 70.č in 70.d člena ZGD-1 ne uporabljajo:</w:t>
            </w:r>
          </w:p>
          <w:p w14:paraId="2A30F26B" w14:textId="77777777" w:rsidR="00CA7972" w:rsidRPr="00605612" w:rsidRDefault="00CA7972" w:rsidP="00CA7972">
            <w:pPr>
              <w:spacing w:line="276" w:lineRule="auto"/>
              <w:jc w:val="both"/>
              <w:rPr>
                <w:rFonts w:cs="Arial"/>
                <w:szCs w:val="20"/>
              </w:rPr>
            </w:pPr>
            <w:r w:rsidRPr="00605612">
              <w:rPr>
                <w:rFonts w:cs="Arial"/>
                <w:szCs w:val="20"/>
              </w:rPr>
              <w:t xml:space="preserve">- </w:t>
            </w:r>
            <w:proofErr w:type="spellStart"/>
            <w:r w:rsidRPr="00605612">
              <w:rPr>
                <w:rFonts w:cs="Arial"/>
                <w:szCs w:val="20"/>
              </w:rPr>
              <w:t>mikro</w:t>
            </w:r>
            <w:proofErr w:type="spellEnd"/>
            <w:r w:rsidRPr="00605612">
              <w:rPr>
                <w:rFonts w:cs="Arial"/>
                <w:szCs w:val="20"/>
              </w:rPr>
              <w:t xml:space="preserve"> družbe, s katere vrednostnimi papirji se trguje na organiziranem trgu → saj glede na prvi odstavek 19.a člena Direktive 2013/34/EU niso dolžne pripraviti poročila o </w:t>
            </w:r>
            <w:proofErr w:type="spellStart"/>
            <w:r w:rsidRPr="00605612">
              <w:rPr>
                <w:rFonts w:cs="Arial"/>
                <w:szCs w:val="20"/>
              </w:rPr>
              <w:t>trajnostnosti</w:t>
            </w:r>
            <w:proofErr w:type="spellEnd"/>
            <w:r w:rsidRPr="00605612">
              <w:rPr>
                <w:rFonts w:cs="Arial"/>
                <w:szCs w:val="20"/>
              </w:rPr>
              <w:t>,</w:t>
            </w:r>
          </w:p>
          <w:p w14:paraId="32D0B5A2" w14:textId="77777777" w:rsidR="00CA7972" w:rsidRPr="00605612" w:rsidRDefault="00CA7972" w:rsidP="00CA7972">
            <w:pPr>
              <w:spacing w:line="276" w:lineRule="auto"/>
              <w:jc w:val="both"/>
              <w:rPr>
                <w:rFonts w:cs="Arial"/>
                <w:szCs w:val="20"/>
              </w:rPr>
            </w:pPr>
            <w:r w:rsidRPr="00605612">
              <w:rPr>
                <w:rFonts w:cs="Arial"/>
                <w:szCs w:val="20"/>
              </w:rPr>
              <w:t>- finančne produkte iz 12 (b) in (f) točke 2. člena Uredbe 2019/2088/EU iz Uredbe 2019/2088/EU → saj so ti glede na četrti odstavek 1. člena Direktive 2013/34/EU izključeni iz uporabe.</w:t>
            </w:r>
          </w:p>
          <w:p w14:paraId="0BD4DBA0" w14:textId="77777777" w:rsidR="00CA7972" w:rsidRPr="00605612" w:rsidRDefault="00CA7972" w:rsidP="00CA7972">
            <w:pPr>
              <w:spacing w:line="276" w:lineRule="auto"/>
              <w:jc w:val="both"/>
              <w:rPr>
                <w:rFonts w:cs="Arial"/>
                <w:szCs w:val="20"/>
              </w:rPr>
            </w:pPr>
          </w:p>
          <w:p w14:paraId="7FFA3F72" w14:textId="296C02C1" w:rsidR="00CA7972" w:rsidRPr="00605612" w:rsidRDefault="00CA7972" w:rsidP="00CA7972">
            <w:pPr>
              <w:spacing w:line="276" w:lineRule="auto"/>
              <w:jc w:val="both"/>
              <w:rPr>
                <w:rFonts w:cs="Arial"/>
                <w:b/>
                <w:bCs/>
                <w:szCs w:val="20"/>
              </w:rPr>
            </w:pPr>
            <w:r w:rsidRPr="00605612">
              <w:rPr>
                <w:rFonts w:cs="Arial"/>
                <w:b/>
                <w:bCs/>
                <w:szCs w:val="20"/>
              </w:rPr>
              <w:t>K 1</w:t>
            </w:r>
            <w:r w:rsidR="009C79E4" w:rsidRPr="00605612">
              <w:rPr>
                <w:rFonts w:cs="Arial"/>
                <w:b/>
                <w:bCs/>
                <w:szCs w:val="20"/>
              </w:rPr>
              <w:t>3</w:t>
            </w:r>
            <w:r w:rsidRPr="00605612">
              <w:rPr>
                <w:rFonts w:cs="Arial"/>
                <w:b/>
                <w:bCs/>
                <w:szCs w:val="20"/>
              </w:rPr>
              <w:t>. členu</w:t>
            </w:r>
          </w:p>
          <w:p w14:paraId="3E60ECB4" w14:textId="77777777" w:rsidR="00CA7972" w:rsidRPr="00605612" w:rsidRDefault="00CA7972" w:rsidP="00CA7972">
            <w:pPr>
              <w:spacing w:line="276" w:lineRule="auto"/>
              <w:jc w:val="both"/>
              <w:rPr>
                <w:rFonts w:cs="Arial"/>
                <w:b/>
                <w:bCs/>
                <w:szCs w:val="20"/>
              </w:rPr>
            </w:pPr>
          </w:p>
          <w:p w14:paraId="27658BA3" w14:textId="77777777" w:rsidR="00CA7972" w:rsidRPr="00605612" w:rsidRDefault="00CA7972" w:rsidP="00CA7972">
            <w:pPr>
              <w:spacing w:line="276" w:lineRule="auto"/>
              <w:jc w:val="both"/>
              <w:rPr>
                <w:rFonts w:cs="Arial"/>
                <w:szCs w:val="20"/>
              </w:rPr>
            </w:pPr>
            <w:r w:rsidRPr="00605612">
              <w:rPr>
                <w:rFonts w:cs="Arial"/>
                <w:szCs w:val="20"/>
              </w:rPr>
              <w:t>S predlogom zakona se dodata nova 70.č in 70.d člen.</w:t>
            </w:r>
          </w:p>
          <w:p w14:paraId="7DAAA24F" w14:textId="77777777" w:rsidR="00CA7972" w:rsidRPr="00605612" w:rsidRDefault="00CA7972" w:rsidP="00CA7972">
            <w:pPr>
              <w:spacing w:line="276" w:lineRule="auto"/>
              <w:jc w:val="both"/>
              <w:rPr>
                <w:rFonts w:cs="Arial"/>
                <w:b/>
                <w:bCs/>
                <w:szCs w:val="20"/>
              </w:rPr>
            </w:pPr>
          </w:p>
          <w:p w14:paraId="1621B673" w14:textId="77777777" w:rsidR="00CA7972" w:rsidRPr="00605612" w:rsidRDefault="00CA7972" w:rsidP="00CA7972">
            <w:pPr>
              <w:spacing w:line="276" w:lineRule="auto"/>
              <w:jc w:val="both"/>
              <w:rPr>
                <w:rFonts w:cs="Arial"/>
                <w:szCs w:val="20"/>
              </w:rPr>
            </w:pPr>
            <w:r w:rsidRPr="00605612">
              <w:rPr>
                <w:rFonts w:cs="Arial"/>
                <w:szCs w:val="20"/>
              </w:rPr>
              <w:t>70.č</w:t>
            </w:r>
          </w:p>
          <w:p w14:paraId="26611619" w14:textId="77777777" w:rsidR="00CA7972" w:rsidRPr="00605612" w:rsidRDefault="00CA7972" w:rsidP="00CA7972">
            <w:pPr>
              <w:spacing w:line="276" w:lineRule="auto"/>
              <w:jc w:val="both"/>
              <w:rPr>
                <w:rFonts w:cs="Arial"/>
                <w:szCs w:val="20"/>
              </w:rPr>
            </w:pPr>
          </w:p>
          <w:p w14:paraId="75997906" w14:textId="77777777" w:rsidR="00CA7972" w:rsidRPr="00605612" w:rsidRDefault="00CA7972" w:rsidP="00CA7972">
            <w:pPr>
              <w:spacing w:line="276" w:lineRule="auto"/>
              <w:jc w:val="both"/>
              <w:rPr>
                <w:rFonts w:cs="Arial"/>
                <w:szCs w:val="20"/>
              </w:rPr>
            </w:pPr>
            <w:r w:rsidRPr="00605612">
              <w:rPr>
                <w:rFonts w:cs="Arial"/>
                <w:szCs w:val="20"/>
              </w:rPr>
              <w:t>Z novim 70.č členom ZGD-1 se v nacionalno zakonodajo prenaša z Direktivo 2022/2464/EU spremenjena določba 29.a člena Direktive 2013/34/EU. Prejšnja določba tega člena je bila prenesena v dvanajsti odstavek 56. člena ZGD-1, ki kot je pojasnjeno v obrazložitvi k 3. členu določa, da mora konsolidirano poslovno poročilo subjekta javnega interesa, katerega povprečno število zaposlenih v poslovnem letu je na bilančni presečni dan na ravni skupine večje od 500, vsebovati tudi konsolidirano izjavo o nefinančnem poslovanju. Besedilo se s tem predlogom zakona črta.</w:t>
            </w:r>
          </w:p>
          <w:p w14:paraId="1BC4C103" w14:textId="77777777" w:rsidR="00CA7972" w:rsidRPr="00605612" w:rsidRDefault="00CA7972" w:rsidP="00CA7972">
            <w:pPr>
              <w:spacing w:line="276" w:lineRule="auto"/>
              <w:jc w:val="both"/>
              <w:rPr>
                <w:rFonts w:cs="Arial"/>
                <w:szCs w:val="20"/>
              </w:rPr>
            </w:pPr>
          </w:p>
          <w:p w14:paraId="662D3DDE" w14:textId="77777777" w:rsidR="00CA7972" w:rsidRPr="00605612" w:rsidRDefault="00CA7972" w:rsidP="00CA7972">
            <w:pPr>
              <w:spacing w:line="276" w:lineRule="auto"/>
              <w:jc w:val="both"/>
              <w:rPr>
                <w:rFonts w:cs="Arial"/>
                <w:szCs w:val="20"/>
              </w:rPr>
            </w:pPr>
            <w:r w:rsidRPr="00605612">
              <w:rPr>
                <w:rFonts w:cs="Arial"/>
                <w:szCs w:val="20"/>
              </w:rPr>
              <w:t xml:space="preserve">Kot že pojasnjeno Direktiva 2022/2464/EU spreminja določbe 19.a in 29.a člena Direktive 2013/34/EU, in sicer nadomešča izjavo o nefinančnem poslovanjem s poročilom o </w:t>
            </w:r>
            <w:proofErr w:type="spellStart"/>
            <w:r w:rsidRPr="00605612">
              <w:rPr>
                <w:rFonts w:cs="Arial"/>
                <w:szCs w:val="20"/>
              </w:rPr>
              <w:t>trajnostnost</w:t>
            </w:r>
            <w:proofErr w:type="spellEnd"/>
            <w:r w:rsidRPr="00605612">
              <w:rPr>
                <w:rFonts w:cs="Arial"/>
                <w:szCs w:val="20"/>
              </w:rPr>
              <w:t xml:space="preserve"> ter konsolidirano izjavo o nefinančnem poslovanju s konsolidiranim poročilom o </w:t>
            </w:r>
            <w:proofErr w:type="spellStart"/>
            <w:r w:rsidRPr="00605612">
              <w:rPr>
                <w:rFonts w:cs="Arial"/>
                <w:szCs w:val="20"/>
              </w:rPr>
              <w:t>trajnostnosti</w:t>
            </w:r>
            <w:proofErr w:type="spellEnd"/>
            <w:r w:rsidRPr="00605612">
              <w:rPr>
                <w:rFonts w:cs="Arial"/>
                <w:szCs w:val="20"/>
              </w:rPr>
              <w:t xml:space="preserve">. </w:t>
            </w:r>
          </w:p>
          <w:p w14:paraId="70AB6D2C" w14:textId="77777777" w:rsidR="00CA7972" w:rsidRPr="00605612" w:rsidRDefault="00CA7972" w:rsidP="00CA7972">
            <w:pPr>
              <w:spacing w:line="276" w:lineRule="auto"/>
              <w:jc w:val="both"/>
              <w:rPr>
                <w:rFonts w:cs="Arial"/>
                <w:szCs w:val="20"/>
              </w:rPr>
            </w:pPr>
          </w:p>
          <w:p w14:paraId="7B883707" w14:textId="77777777" w:rsidR="00CA7972" w:rsidRPr="00605612" w:rsidRDefault="00CA7972" w:rsidP="00CA7972">
            <w:pPr>
              <w:spacing w:line="276" w:lineRule="auto"/>
              <w:jc w:val="both"/>
              <w:rPr>
                <w:rFonts w:cs="Arial"/>
                <w:szCs w:val="20"/>
              </w:rPr>
            </w:pPr>
            <w:r w:rsidRPr="00605612">
              <w:rPr>
                <w:rFonts w:cs="Arial"/>
                <w:szCs w:val="20"/>
              </w:rPr>
              <w:t xml:space="preserve">Za konsolidirano poročilo o </w:t>
            </w:r>
            <w:proofErr w:type="spellStart"/>
            <w:r w:rsidRPr="00605612">
              <w:rPr>
                <w:rFonts w:cs="Arial"/>
                <w:szCs w:val="20"/>
              </w:rPr>
              <w:t>trajnostnosti</w:t>
            </w:r>
            <w:proofErr w:type="spellEnd"/>
            <w:r w:rsidRPr="00605612">
              <w:rPr>
                <w:rFonts w:cs="Arial"/>
                <w:szCs w:val="20"/>
              </w:rPr>
              <w:t xml:space="preserve"> se smiselno uporabljajo določbe 70.c člena ZGD-1, ki opredeljuje poročilo o </w:t>
            </w:r>
            <w:proofErr w:type="spellStart"/>
            <w:r w:rsidRPr="00605612">
              <w:rPr>
                <w:rFonts w:cs="Arial"/>
                <w:szCs w:val="20"/>
              </w:rPr>
              <w:t>trajnostnosti</w:t>
            </w:r>
            <w:proofErr w:type="spellEnd"/>
            <w:r w:rsidRPr="00605612">
              <w:rPr>
                <w:rFonts w:cs="Arial"/>
                <w:szCs w:val="20"/>
              </w:rPr>
              <w:t xml:space="preserve">. Smiselna uporaba pomeni, da se vanj vključijo informacije, pomembne z vidika celotne skupine. Torej vse tiste informacije, potrebne za razumevanje vpliva skupine na zadeve v zvezi s </w:t>
            </w:r>
            <w:proofErr w:type="spellStart"/>
            <w:r w:rsidRPr="00605612">
              <w:rPr>
                <w:rFonts w:cs="Arial"/>
                <w:szCs w:val="20"/>
              </w:rPr>
              <w:t>trajnostnostjo</w:t>
            </w:r>
            <w:proofErr w:type="spellEnd"/>
            <w:r w:rsidRPr="00605612">
              <w:rPr>
                <w:rFonts w:cs="Arial"/>
                <w:szCs w:val="20"/>
              </w:rPr>
              <w:t xml:space="preserve">, in informacije, potrebne za razumevanje, kako zadeve v zvezi s </w:t>
            </w:r>
            <w:proofErr w:type="spellStart"/>
            <w:r w:rsidRPr="00605612">
              <w:rPr>
                <w:rFonts w:cs="Arial"/>
                <w:szCs w:val="20"/>
              </w:rPr>
              <w:t>trajnostnostjo</w:t>
            </w:r>
            <w:proofErr w:type="spellEnd"/>
            <w:r w:rsidRPr="00605612">
              <w:rPr>
                <w:rFonts w:cs="Arial"/>
                <w:szCs w:val="20"/>
              </w:rPr>
              <w:t xml:space="preserve"> vplivajo na razvoj, uspešnost in položaj skupine. V tretjem odstavku je opredeljen položaj, kadar družba, ki poroča, ugotovi, da se tveganja za skupino ali vplivi skupine bistveno razlikujejo od tveganj, s katerimi se sooča eno ali več njenih odvisnih družb, ali vplivov ene ali več njenih odvisnih družb. Takrat mora podati ustrezno razlago tveganj, ki jim je izpostavljena ta odvisna družba ali odvisne družbe, in vplivov te odvisne družbe ali odvisnih družb. Družbe morajo tudi navesti, katere odvisne družbe, ki se bodo konsolidirale, so izvzete iz poročanja o </w:t>
            </w:r>
            <w:proofErr w:type="spellStart"/>
            <w:r w:rsidRPr="00605612">
              <w:rPr>
                <w:rFonts w:cs="Arial"/>
                <w:szCs w:val="20"/>
              </w:rPr>
              <w:t>trajnostnosti</w:t>
            </w:r>
            <w:proofErr w:type="spellEnd"/>
            <w:r w:rsidRPr="00605612">
              <w:rPr>
                <w:rFonts w:cs="Arial"/>
                <w:szCs w:val="20"/>
              </w:rPr>
              <w:t xml:space="preserve"> oziroma iz konsolidiranega poročanja o </w:t>
            </w:r>
            <w:proofErr w:type="spellStart"/>
            <w:r w:rsidRPr="00605612">
              <w:rPr>
                <w:rFonts w:cs="Arial"/>
                <w:szCs w:val="20"/>
              </w:rPr>
              <w:t>trajnostnosti</w:t>
            </w:r>
            <w:proofErr w:type="spellEnd"/>
            <w:r w:rsidRPr="00605612">
              <w:rPr>
                <w:rFonts w:cs="Arial"/>
                <w:szCs w:val="20"/>
              </w:rPr>
              <w:t xml:space="preserve"> skladno z osmim odstavkom 70.c člena ZGD-1.  </w:t>
            </w:r>
          </w:p>
          <w:p w14:paraId="33B40619" w14:textId="77777777" w:rsidR="00CA7972" w:rsidRPr="00605612" w:rsidRDefault="00CA7972" w:rsidP="00CA7972">
            <w:pPr>
              <w:spacing w:line="276" w:lineRule="auto"/>
              <w:jc w:val="both"/>
              <w:rPr>
                <w:rFonts w:cs="Arial"/>
                <w:szCs w:val="20"/>
              </w:rPr>
            </w:pPr>
          </w:p>
          <w:p w14:paraId="1C5ABEFB" w14:textId="77777777" w:rsidR="00CA7972" w:rsidRPr="00605612" w:rsidRDefault="00CA7972" w:rsidP="00CA7972">
            <w:pPr>
              <w:spacing w:line="276" w:lineRule="auto"/>
              <w:jc w:val="both"/>
              <w:rPr>
                <w:rFonts w:cs="Arial"/>
                <w:szCs w:val="20"/>
              </w:rPr>
            </w:pPr>
            <w:r w:rsidRPr="00605612">
              <w:rPr>
                <w:rFonts w:cs="Arial"/>
                <w:szCs w:val="20"/>
              </w:rPr>
              <w:t xml:space="preserve">Prvi odstavek 70.č člena ZGD-1 določa, da obvladujoča družba velike skupine pripravi konsolidirano poročilo o </w:t>
            </w:r>
            <w:proofErr w:type="spellStart"/>
            <w:r w:rsidRPr="00605612">
              <w:rPr>
                <w:rFonts w:cs="Arial"/>
                <w:szCs w:val="20"/>
              </w:rPr>
              <w:t>trajnostnosti</w:t>
            </w:r>
            <w:proofErr w:type="spellEnd"/>
            <w:r w:rsidRPr="00605612">
              <w:rPr>
                <w:rFonts w:cs="Arial"/>
                <w:szCs w:val="20"/>
              </w:rPr>
              <w:t xml:space="preserve">, kar glede na sedmi odstavek 55. člena tega zakona pomeni, da ga je zavezana pripraviti obvladujoča družba, ki skupaj z odvisnimi družbami dosega pogoje za veliko družbo iz petega odstavka 55. člena. Konsolidirano poročilo o </w:t>
            </w:r>
            <w:proofErr w:type="spellStart"/>
            <w:r w:rsidRPr="00605612">
              <w:rPr>
                <w:rFonts w:cs="Arial"/>
                <w:szCs w:val="20"/>
              </w:rPr>
              <w:t>trajnostnost</w:t>
            </w:r>
            <w:proofErr w:type="spellEnd"/>
            <w:r w:rsidRPr="00605612">
              <w:rPr>
                <w:rFonts w:cs="Arial"/>
                <w:szCs w:val="20"/>
              </w:rPr>
              <w:t xml:space="preserve"> obvladujoča družba vključi v svoje konsolidirano poslovno poročilo, kadar ga je dolžna pripraviti. </w:t>
            </w:r>
          </w:p>
          <w:p w14:paraId="605D6B1D" w14:textId="77777777" w:rsidR="00CA7972" w:rsidRPr="00605612" w:rsidRDefault="00CA7972" w:rsidP="00CA7972">
            <w:pPr>
              <w:spacing w:line="276" w:lineRule="auto"/>
              <w:jc w:val="both"/>
              <w:rPr>
                <w:rFonts w:cs="Arial"/>
                <w:szCs w:val="20"/>
              </w:rPr>
            </w:pPr>
          </w:p>
          <w:p w14:paraId="7AE31FC2" w14:textId="77777777" w:rsidR="00CA7972" w:rsidRPr="00605612" w:rsidRDefault="00CA7972" w:rsidP="00CA7972">
            <w:pPr>
              <w:spacing w:line="276" w:lineRule="auto"/>
              <w:jc w:val="both"/>
              <w:rPr>
                <w:rFonts w:cs="Arial"/>
                <w:szCs w:val="20"/>
              </w:rPr>
            </w:pPr>
            <w:r w:rsidRPr="00605612">
              <w:rPr>
                <w:rFonts w:cs="Arial"/>
                <w:szCs w:val="20"/>
              </w:rPr>
              <w:t>Konsolidirano letno poročilo (ki vključuje tudi konsolidirano poslovno poročilo) mora skladno s 56. členom ZGD-1 pripraviti obvladujoča družbe s sedežem v Republiki Sloveniji, če je sama ali ena od njenih odvisnih družb organizirana kot kapitalska ali dvojna družba, ki izpolnjuje enega izmed naslednjih pogojev:</w:t>
            </w:r>
          </w:p>
          <w:p w14:paraId="764648B7" w14:textId="77777777" w:rsidR="00CA7972" w:rsidRPr="00605612" w:rsidRDefault="00CA7972" w:rsidP="00E55AC2">
            <w:pPr>
              <w:pStyle w:val="Odstavekseznama"/>
              <w:numPr>
                <w:ilvl w:val="0"/>
                <w:numId w:val="42"/>
              </w:numPr>
              <w:spacing w:after="0" w:line="276" w:lineRule="auto"/>
              <w:jc w:val="both"/>
              <w:rPr>
                <w:rFonts w:ascii="Arial" w:hAnsi="Arial" w:cs="Arial"/>
                <w:sz w:val="20"/>
                <w:szCs w:val="20"/>
              </w:rPr>
            </w:pPr>
            <w:r w:rsidRPr="00605612">
              <w:rPr>
                <w:rFonts w:ascii="Arial" w:hAnsi="Arial" w:cs="Arial"/>
                <w:sz w:val="20"/>
                <w:szCs w:val="20"/>
              </w:rPr>
              <w:t>obvladujoča družba ali ena od njenih odvisnih družb je subjekt javnega interesa ali</w:t>
            </w:r>
          </w:p>
          <w:p w14:paraId="01607C69" w14:textId="77777777" w:rsidR="00CA7972" w:rsidRPr="00605612" w:rsidRDefault="00CA7972" w:rsidP="00E55AC2">
            <w:pPr>
              <w:pStyle w:val="Odstavekseznama"/>
              <w:numPr>
                <w:ilvl w:val="0"/>
                <w:numId w:val="42"/>
              </w:numPr>
              <w:spacing w:after="0" w:line="276" w:lineRule="auto"/>
              <w:jc w:val="both"/>
              <w:rPr>
                <w:rFonts w:ascii="Arial" w:hAnsi="Arial" w:cs="Arial"/>
                <w:sz w:val="20"/>
                <w:szCs w:val="20"/>
              </w:rPr>
            </w:pPr>
            <w:r w:rsidRPr="00605612">
              <w:rPr>
                <w:rFonts w:ascii="Arial" w:hAnsi="Arial" w:cs="Arial"/>
                <w:sz w:val="20"/>
                <w:szCs w:val="20"/>
              </w:rPr>
              <w:t>družba skupaj z odvisnimi družbami dosega pogoje za veliko družbo, pri čemer se merili čistih prihodkov od prodaje in vrednosti aktive povečata za 20 %.</w:t>
            </w:r>
          </w:p>
          <w:p w14:paraId="6D917938" w14:textId="77777777" w:rsidR="00CA7972" w:rsidRPr="00605612" w:rsidRDefault="00CA7972" w:rsidP="00CA7972">
            <w:pPr>
              <w:spacing w:line="276" w:lineRule="auto"/>
              <w:jc w:val="both"/>
              <w:rPr>
                <w:rFonts w:cs="Arial"/>
                <w:szCs w:val="20"/>
              </w:rPr>
            </w:pPr>
            <w:r w:rsidRPr="00605612">
              <w:rPr>
                <w:rFonts w:cs="Arial"/>
                <w:szCs w:val="20"/>
              </w:rPr>
              <w:lastRenderedPageBreak/>
              <w:t>V konsolidacijo pa ni treba vključiti odvisne družbe, če to ni pomembno za resničen in pošten prikaz.</w:t>
            </w:r>
          </w:p>
          <w:p w14:paraId="00E45894" w14:textId="77777777" w:rsidR="00CA7972" w:rsidRPr="00605612" w:rsidRDefault="00CA7972" w:rsidP="00CA7972">
            <w:pPr>
              <w:spacing w:line="276" w:lineRule="auto"/>
              <w:jc w:val="both"/>
              <w:rPr>
                <w:rFonts w:cs="Arial"/>
                <w:szCs w:val="20"/>
              </w:rPr>
            </w:pPr>
          </w:p>
          <w:p w14:paraId="5326CEC0" w14:textId="77777777" w:rsidR="00CA7972" w:rsidRPr="00605612" w:rsidRDefault="00CA7972" w:rsidP="00CA7972">
            <w:pPr>
              <w:spacing w:line="276" w:lineRule="auto"/>
              <w:jc w:val="both"/>
              <w:rPr>
                <w:rFonts w:cs="Arial"/>
                <w:szCs w:val="20"/>
              </w:rPr>
            </w:pPr>
            <w:r w:rsidRPr="00605612">
              <w:rPr>
                <w:rFonts w:cs="Arial"/>
                <w:szCs w:val="20"/>
              </w:rPr>
              <w:t>Glede na navedeno je obseg zavezancev za pripravo konsolidiranega poročila o trajnosti širši kot za pripravo konsolidiranega poslovnega poročila.</w:t>
            </w:r>
          </w:p>
          <w:p w14:paraId="12D6834E" w14:textId="77777777" w:rsidR="00CA7972" w:rsidRPr="00605612" w:rsidRDefault="00CA7972" w:rsidP="00CA7972">
            <w:pPr>
              <w:spacing w:line="276" w:lineRule="auto"/>
              <w:jc w:val="both"/>
              <w:rPr>
                <w:rFonts w:cs="Arial"/>
                <w:szCs w:val="20"/>
              </w:rPr>
            </w:pPr>
          </w:p>
          <w:p w14:paraId="4A780753" w14:textId="77777777" w:rsidR="00CA7972" w:rsidRPr="00605612" w:rsidRDefault="00CA7972" w:rsidP="00CA7972">
            <w:pPr>
              <w:spacing w:line="276" w:lineRule="auto"/>
              <w:jc w:val="both"/>
              <w:rPr>
                <w:rFonts w:cs="Arial"/>
                <w:szCs w:val="20"/>
              </w:rPr>
            </w:pPr>
            <w:r w:rsidRPr="00605612">
              <w:rPr>
                <w:rFonts w:cs="Arial"/>
                <w:szCs w:val="20"/>
              </w:rPr>
              <w:t xml:space="preserve">Obseg zavezancev za pripravo konsolidiranega poslovnega poročila in za predložitev konsolidiranega poročila o </w:t>
            </w:r>
            <w:proofErr w:type="spellStart"/>
            <w:r w:rsidRPr="00605612">
              <w:rPr>
                <w:rFonts w:cs="Arial"/>
                <w:szCs w:val="20"/>
              </w:rPr>
              <w:t>trajnostnosti</w:t>
            </w:r>
            <w:proofErr w:type="spellEnd"/>
            <w:r w:rsidRPr="00605612">
              <w:rPr>
                <w:rFonts w:cs="Arial"/>
                <w:szCs w:val="20"/>
              </w:rPr>
              <w:t xml:space="preserve"> je tako lahko različen, zato se lahko zgodi, da je družba dolžna pripraviti konsolidirano poročilo o </w:t>
            </w:r>
            <w:proofErr w:type="spellStart"/>
            <w:r w:rsidRPr="00605612">
              <w:rPr>
                <w:rFonts w:cs="Arial"/>
                <w:szCs w:val="20"/>
              </w:rPr>
              <w:t>trajnostnosti</w:t>
            </w:r>
            <w:proofErr w:type="spellEnd"/>
            <w:r w:rsidRPr="00605612">
              <w:rPr>
                <w:rFonts w:cs="Arial"/>
                <w:szCs w:val="20"/>
              </w:rPr>
              <w:t xml:space="preserve">, vendar ni dolžna pripraviti konsolidiranega poslovnega poročila. Posledično je bila določba o konsolidiranem poročilu o </w:t>
            </w:r>
            <w:proofErr w:type="spellStart"/>
            <w:r w:rsidRPr="00605612">
              <w:rPr>
                <w:rFonts w:cs="Arial"/>
                <w:szCs w:val="20"/>
              </w:rPr>
              <w:t>trajnostnosti</w:t>
            </w:r>
            <w:proofErr w:type="spellEnd"/>
            <w:r w:rsidRPr="00605612">
              <w:rPr>
                <w:rFonts w:cs="Arial"/>
                <w:szCs w:val="20"/>
              </w:rPr>
              <w:t xml:space="preserve"> sedaj umeščena v nov 70.č člen ZGD-1 in ne več v posebni odstavek člena, ki se nanaša na konsolidirano letno poročilo, kot je bilo v primeru konsolidirane izjave o nefinančnem poslovanju. Obvladujoča družba velike skupine je tako dolžna konsolidirano poročilo o </w:t>
            </w:r>
            <w:proofErr w:type="spellStart"/>
            <w:r w:rsidRPr="00605612">
              <w:rPr>
                <w:rFonts w:cs="Arial"/>
                <w:szCs w:val="20"/>
              </w:rPr>
              <w:t>trajnostnosti</w:t>
            </w:r>
            <w:proofErr w:type="spellEnd"/>
            <w:r w:rsidRPr="00605612">
              <w:rPr>
                <w:rFonts w:cs="Arial"/>
                <w:szCs w:val="20"/>
              </w:rPr>
              <w:t xml:space="preserve"> vključiti v svoje konsolidirano poslovno poročilo le kadar ga je dolžna pripraviti. V nasprotnem primeru pa, kot je pojasnjeno v obrazložitvi k 5. členu, mora tudi takšna družba predložiti zaradi javne objave AJPES konsolidirano poročilo o </w:t>
            </w:r>
            <w:proofErr w:type="spellStart"/>
            <w:r w:rsidRPr="00605612">
              <w:rPr>
                <w:rFonts w:cs="Arial"/>
                <w:szCs w:val="20"/>
              </w:rPr>
              <w:t>trajnostnosti</w:t>
            </w:r>
            <w:proofErr w:type="spellEnd"/>
            <w:r w:rsidRPr="00605612">
              <w:rPr>
                <w:rFonts w:cs="Arial"/>
                <w:szCs w:val="20"/>
              </w:rPr>
              <w:t xml:space="preserve"> v enotni elektronski obliki skupaj z revizorjevim poročilom.</w:t>
            </w:r>
          </w:p>
          <w:p w14:paraId="79BDD9A2" w14:textId="77777777" w:rsidR="00CA7972" w:rsidRPr="00605612" w:rsidRDefault="00CA7972" w:rsidP="00CA7972">
            <w:pPr>
              <w:spacing w:line="276" w:lineRule="auto"/>
              <w:jc w:val="both"/>
              <w:rPr>
                <w:rFonts w:cs="Arial"/>
                <w:szCs w:val="20"/>
              </w:rPr>
            </w:pPr>
          </w:p>
          <w:p w14:paraId="03531DEE" w14:textId="77777777" w:rsidR="00CA7972" w:rsidRPr="00605612" w:rsidRDefault="00CA7972" w:rsidP="00CA7972">
            <w:pPr>
              <w:spacing w:line="276" w:lineRule="auto"/>
              <w:jc w:val="both"/>
              <w:rPr>
                <w:rFonts w:cs="Arial"/>
                <w:szCs w:val="20"/>
              </w:rPr>
            </w:pPr>
            <w:r w:rsidRPr="00605612">
              <w:rPr>
                <w:rFonts w:cs="Arial"/>
                <w:szCs w:val="20"/>
              </w:rPr>
              <w:t xml:space="preserve">Glede na vse navedeno je treba vedno posebej presojati, ali je družba zavezana pripraviti konsolidirano poročilo o </w:t>
            </w:r>
            <w:proofErr w:type="spellStart"/>
            <w:r w:rsidRPr="00605612">
              <w:rPr>
                <w:rFonts w:cs="Arial"/>
                <w:szCs w:val="20"/>
              </w:rPr>
              <w:t>trajnostnosti</w:t>
            </w:r>
            <w:proofErr w:type="spellEnd"/>
            <w:r w:rsidRPr="00605612">
              <w:rPr>
                <w:rFonts w:cs="Arial"/>
                <w:szCs w:val="20"/>
              </w:rPr>
              <w:t xml:space="preserve"> ter ali je zavezana pripraviti konsolidirano poslovno poročilo. Prav tako je treba ločeno presojati izvzem družbe iz obveznosti priprave poročila o </w:t>
            </w:r>
            <w:proofErr w:type="spellStart"/>
            <w:r w:rsidRPr="00605612">
              <w:rPr>
                <w:rFonts w:cs="Arial"/>
                <w:szCs w:val="20"/>
              </w:rPr>
              <w:t>trajnostnosti</w:t>
            </w:r>
            <w:proofErr w:type="spellEnd"/>
            <w:r w:rsidRPr="00605612">
              <w:rPr>
                <w:rFonts w:cs="Arial"/>
                <w:szCs w:val="20"/>
              </w:rPr>
              <w:t xml:space="preserve"> in izvzem družbe iz obveznosti priprave konsolidiranega letnega poročila, kot je pojasnjeno v obrazložitvi k prejšnjemu členu.</w:t>
            </w:r>
          </w:p>
          <w:p w14:paraId="26AFF387" w14:textId="77777777" w:rsidR="00CA7972" w:rsidRPr="00605612" w:rsidRDefault="00CA7972" w:rsidP="00CA7972">
            <w:pPr>
              <w:spacing w:line="276" w:lineRule="auto"/>
              <w:jc w:val="both"/>
              <w:rPr>
                <w:rFonts w:cs="Arial"/>
                <w:szCs w:val="20"/>
              </w:rPr>
            </w:pPr>
          </w:p>
          <w:p w14:paraId="471E4123" w14:textId="77777777" w:rsidR="00CA7972" w:rsidRPr="00605612" w:rsidRDefault="00CA7972" w:rsidP="00CA7972">
            <w:pPr>
              <w:spacing w:line="276" w:lineRule="auto"/>
              <w:jc w:val="both"/>
              <w:rPr>
                <w:rFonts w:cs="Arial"/>
                <w:szCs w:val="20"/>
              </w:rPr>
            </w:pPr>
            <w:r w:rsidRPr="00605612">
              <w:rPr>
                <w:rFonts w:cs="Arial"/>
                <w:szCs w:val="20"/>
              </w:rPr>
              <w:t>70.d</w:t>
            </w:r>
          </w:p>
          <w:p w14:paraId="6EB5A3F1" w14:textId="77777777" w:rsidR="00CA7972" w:rsidRPr="00605612" w:rsidRDefault="00CA7972" w:rsidP="00CA7972">
            <w:pPr>
              <w:pStyle w:val="Default"/>
              <w:spacing w:line="276" w:lineRule="auto"/>
              <w:jc w:val="both"/>
              <w:rPr>
                <w:sz w:val="20"/>
                <w:szCs w:val="20"/>
              </w:rPr>
            </w:pPr>
          </w:p>
          <w:p w14:paraId="495F58A6" w14:textId="77777777" w:rsidR="00CA7972" w:rsidRPr="00605612" w:rsidRDefault="00CA7972" w:rsidP="00CA7972">
            <w:pPr>
              <w:pStyle w:val="Default"/>
              <w:spacing w:line="276" w:lineRule="auto"/>
              <w:jc w:val="both"/>
              <w:rPr>
                <w:sz w:val="20"/>
                <w:szCs w:val="20"/>
              </w:rPr>
            </w:pPr>
            <w:r w:rsidRPr="00605612">
              <w:rPr>
                <w:sz w:val="20"/>
                <w:szCs w:val="20"/>
              </w:rPr>
              <w:t xml:space="preserve">Z novim 70.d členom ZGD-1 se v nacionalno zakonodajo prenašajo z Direktivo 2022/2464/EU dodane nove določbe 40.a do 40.d člena Direktive 2013/34/EU, ki urejajo posebno poročilo o </w:t>
            </w:r>
            <w:proofErr w:type="spellStart"/>
            <w:r w:rsidRPr="00605612">
              <w:rPr>
                <w:sz w:val="20"/>
                <w:szCs w:val="20"/>
              </w:rPr>
              <w:t>trajnostnosti</w:t>
            </w:r>
            <w:proofErr w:type="spellEnd"/>
            <w:r w:rsidRPr="00605612">
              <w:rPr>
                <w:sz w:val="20"/>
                <w:szCs w:val="20"/>
              </w:rPr>
              <w:t xml:space="preserve"> za odvisne družbe s sedežem v Republiki Sloveniji, ki jih obvladuje družba iz tretje države (družba, ki ima sedež zunaj Republike Slovenije v državi, ki ni država članica - smiselna uporaba 674. člena ZGD-1). </w:t>
            </w:r>
          </w:p>
          <w:p w14:paraId="69D8BB22" w14:textId="77777777" w:rsidR="00CA7972" w:rsidRPr="00605612" w:rsidRDefault="00CA7972" w:rsidP="00CA7972">
            <w:pPr>
              <w:spacing w:line="276" w:lineRule="auto"/>
              <w:jc w:val="both"/>
              <w:rPr>
                <w:rFonts w:cs="Arial"/>
                <w:b/>
                <w:bCs/>
                <w:szCs w:val="20"/>
              </w:rPr>
            </w:pPr>
          </w:p>
          <w:p w14:paraId="3A8FF798" w14:textId="77777777" w:rsidR="00CA7972" w:rsidRPr="00605612" w:rsidRDefault="00CA7972" w:rsidP="00CA7972">
            <w:pPr>
              <w:spacing w:line="276" w:lineRule="auto"/>
              <w:jc w:val="both"/>
              <w:rPr>
                <w:rFonts w:cs="Arial"/>
                <w:szCs w:val="20"/>
              </w:rPr>
            </w:pPr>
            <w:r w:rsidRPr="00605612">
              <w:rPr>
                <w:rFonts w:cs="Arial"/>
                <w:szCs w:val="20"/>
              </w:rPr>
              <w:t xml:space="preserve">V 20. uvodni izjavi Direktive 2022/2464/EU je pojasnjeno, da bi morale informacije o </w:t>
            </w:r>
            <w:proofErr w:type="spellStart"/>
            <w:r w:rsidRPr="00605612">
              <w:rPr>
                <w:rFonts w:cs="Arial"/>
                <w:szCs w:val="20"/>
              </w:rPr>
              <w:t>trajnostnosti</w:t>
            </w:r>
            <w:proofErr w:type="spellEnd"/>
            <w:r w:rsidRPr="00605612">
              <w:rPr>
                <w:rFonts w:cs="Arial"/>
                <w:szCs w:val="20"/>
              </w:rPr>
              <w:t xml:space="preserve"> zagotavljati tudi družbe iz tretjih držav, ki so pomembno aktivne na ozemlju Evropske unije, da se zagotovi, da tudi te družbe odgovarjajo za svoj vpliv na ljudi in okolje ter da bi za vse družbe, ki delujejo na notranjem trgu, veljali enaki konkurenčni pogoji. Zato bi morale za družbe iz tretjih držav, ki v Evropski uniji ustvarijo več kot 150 milijonov eurov čistega prihodka in ki imajo odvisno družbo ali podružnico na ozemlju Evropske unije, prav tako veljati zahteve glede poročanja o </w:t>
            </w:r>
            <w:proofErr w:type="spellStart"/>
            <w:r w:rsidRPr="00605612">
              <w:rPr>
                <w:rFonts w:cs="Arial"/>
                <w:szCs w:val="20"/>
              </w:rPr>
              <w:t>trajnostnosti</w:t>
            </w:r>
            <w:proofErr w:type="spellEnd"/>
            <w:r w:rsidRPr="00605612">
              <w:rPr>
                <w:rFonts w:cs="Arial"/>
                <w:szCs w:val="20"/>
              </w:rPr>
              <w:t xml:space="preserve">. Da bi bile te zahteve sorazmerne in izvršljive, bi se moral uporabljati prag čistega prihodka v višini več kot 40 milijonov eurov za podružnice podjetij iz tretjih držav, pragi, povezani s tem, ali se družba šteje za veliko družbo ali malo oziroma srednjo družbo, ki je na borzi, pa bi se morali uporabljati za odvisne družbe iz tretjih držav, saj bi morale biti take odvisne družbe in podružnice odgovorne za predložitev za javno objavo poročila družbe iz tretje države o </w:t>
            </w:r>
            <w:proofErr w:type="spellStart"/>
            <w:r w:rsidRPr="00605612">
              <w:rPr>
                <w:rFonts w:cs="Arial"/>
                <w:szCs w:val="20"/>
              </w:rPr>
              <w:t>trajnostnosti</w:t>
            </w:r>
            <w:proofErr w:type="spellEnd"/>
            <w:r w:rsidRPr="00605612">
              <w:rPr>
                <w:rFonts w:cs="Arial"/>
                <w:szCs w:val="20"/>
              </w:rPr>
              <w:t xml:space="preserve">. Če družba iz tretje države kljub prizadevanjem odvisne družbe ali podružnice za pridobitev potrebnih informacij ne zagotovi vseh informacij o </w:t>
            </w:r>
            <w:proofErr w:type="spellStart"/>
            <w:r w:rsidRPr="00605612">
              <w:rPr>
                <w:rFonts w:cs="Arial"/>
                <w:szCs w:val="20"/>
              </w:rPr>
              <w:t>trajnostnosti</w:t>
            </w:r>
            <w:proofErr w:type="spellEnd"/>
            <w:r w:rsidRPr="00605612">
              <w:rPr>
                <w:rFonts w:cs="Arial"/>
                <w:szCs w:val="20"/>
              </w:rPr>
              <w:t xml:space="preserve">, ta odvisna družba ali podružnica pripravi poročilo o </w:t>
            </w:r>
            <w:proofErr w:type="spellStart"/>
            <w:r w:rsidRPr="00605612">
              <w:rPr>
                <w:rFonts w:cs="Arial"/>
                <w:szCs w:val="20"/>
              </w:rPr>
              <w:t>trajnostnosti</w:t>
            </w:r>
            <w:proofErr w:type="spellEnd"/>
            <w:r w:rsidRPr="00605612">
              <w:rPr>
                <w:rFonts w:cs="Arial"/>
                <w:szCs w:val="20"/>
              </w:rPr>
              <w:t xml:space="preserve">, v katerega vključi vse informacije, ki jih ima na voljo, skupaj z izjavo, v kateri navede, da poročilo ne vsebuje vseh zahtevanih informacij, ker ji jih družba iz tretje države ni predložila. Za kakovostno in zanesljivo poročanje bi bilo treba poročila družb iz tretjih držav o </w:t>
            </w:r>
            <w:proofErr w:type="spellStart"/>
            <w:r w:rsidRPr="00605612">
              <w:rPr>
                <w:rFonts w:cs="Arial"/>
                <w:szCs w:val="20"/>
              </w:rPr>
              <w:t>trajnostnosti</w:t>
            </w:r>
            <w:proofErr w:type="spellEnd"/>
            <w:r w:rsidRPr="00605612">
              <w:rPr>
                <w:rFonts w:cs="Arial"/>
                <w:szCs w:val="20"/>
              </w:rPr>
              <w:t xml:space="preserve"> objaviti skupaj z mnenjem o zanesljivosti poročanja o </w:t>
            </w:r>
            <w:proofErr w:type="spellStart"/>
            <w:r w:rsidRPr="00605612">
              <w:rPr>
                <w:rFonts w:cs="Arial"/>
                <w:szCs w:val="20"/>
              </w:rPr>
              <w:t>trajnostnosti</w:t>
            </w:r>
            <w:proofErr w:type="spellEnd"/>
            <w:r w:rsidRPr="00605612">
              <w:rPr>
                <w:rFonts w:cs="Arial"/>
                <w:szCs w:val="20"/>
              </w:rPr>
              <w:t xml:space="preserve">. Če se mnenje o zanesljivosti ne predloži, bi morala odvisna družba ali podružnica podjetja iz tretje države podati izjavo, da družba iz tretje države ni predložila potrebnega mnenja o zanesljivosti. Poročilo o </w:t>
            </w:r>
            <w:proofErr w:type="spellStart"/>
            <w:r w:rsidRPr="00605612">
              <w:rPr>
                <w:rFonts w:cs="Arial"/>
                <w:szCs w:val="20"/>
              </w:rPr>
              <w:t>trajnostnosti</w:t>
            </w:r>
            <w:proofErr w:type="spellEnd"/>
            <w:r w:rsidRPr="00605612">
              <w:rPr>
                <w:rFonts w:cs="Arial"/>
                <w:szCs w:val="20"/>
              </w:rPr>
              <w:t xml:space="preserve"> bi moralo biti javnosti dostopno brezplačno.</w:t>
            </w:r>
          </w:p>
          <w:p w14:paraId="401A5FCE" w14:textId="77777777" w:rsidR="00CA7972" w:rsidRPr="00605612" w:rsidRDefault="00CA7972" w:rsidP="00CA7972">
            <w:pPr>
              <w:spacing w:line="276" w:lineRule="auto"/>
              <w:jc w:val="both"/>
              <w:rPr>
                <w:rFonts w:cs="Arial"/>
                <w:szCs w:val="20"/>
              </w:rPr>
            </w:pPr>
          </w:p>
          <w:p w14:paraId="4EDA36A7" w14:textId="77777777" w:rsidR="00CA7972" w:rsidRPr="00605612" w:rsidRDefault="00CA7972" w:rsidP="00CA7972">
            <w:pPr>
              <w:spacing w:line="276" w:lineRule="auto"/>
              <w:jc w:val="both"/>
              <w:rPr>
                <w:rFonts w:cs="Arial"/>
                <w:szCs w:val="20"/>
              </w:rPr>
            </w:pPr>
            <w:r w:rsidRPr="00605612">
              <w:rPr>
                <w:rFonts w:cs="Arial"/>
                <w:szCs w:val="20"/>
              </w:rPr>
              <w:lastRenderedPageBreak/>
              <w:t xml:space="preserve">Določbe 40.a do 40.d člena Direktive 2013/34/EU zavezujejo predložitev posebnega poročila o </w:t>
            </w:r>
            <w:proofErr w:type="spellStart"/>
            <w:r w:rsidRPr="00605612">
              <w:rPr>
                <w:rFonts w:cs="Arial"/>
                <w:szCs w:val="20"/>
              </w:rPr>
              <w:t>trajnostnosti</w:t>
            </w:r>
            <w:proofErr w:type="spellEnd"/>
            <w:r w:rsidRPr="00605612">
              <w:rPr>
                <w:rFonts w:cs="Arial"/>
                <w:szCs w:val="20"/>
              </w:rPr>
              <w:t>, ki se nanaša na podatke obvladujoče družbe oziroma njene skupine, v dveh situacijah:</w:t>
            </w:r>
          </w:p>
          <w:p w14:paraId="246F9630" w14:textId="77777777" w:rsidR="00CA7972" w:rsidRPr="00605612" w:rsidRDefault="00CA7972" w:rsidP="00E55AC2">
            <w:pPr>
              <w:pStyle w:val="Odstavekseznama"/>
              <w:numPr>
                <w:ilvl w:val="0"/>
                <w:numId w:val="40"/>
              </w:numPr>
              <w:spacing w:after="0" w:line="276" w:lineRule="auto"/>
              <w:jc w:val="both"/>
              <w:rPr>
                <w:rFonts w:ascii="Arial" w:hAnsi="Arial" w:cs="Arial"/>
                <w:sz w:val="20"/>
                <w:szCs w:val="20"/>
              </w:rPr>
            </w:pPr>
            <w:r w:rsidRPr="00605612">
              <w:rPr>
                <w:rFonts w:ascii="Arial" w:hAnsi="Arial" w:cs="Arial"/>
                <w:sz w:val="20"/>
                <w:szCs w:val="20"/>
              </w:rPr>
              <w:t xml:space="preserve">odvisno družbo, ki je zavezana pripraviti poročilo o </w:t>
            </w:r>
            <w:proofErr w:type="spellStart"/>
            <w:r w:rsidRPr="00605612">
              <w:rPr>
                <w:rFonts w:ascii="Arial" w:hAnsi="Arial" w:cs="Arial"/>
                <w:sz w:val="20"/>
                <w:szCs w:val="20"/>
              </w:rPr>
              <w:t>trajnostnosti</w:t>
            </w:r>
            <w:proofErr w:type="spellEnd"/>
            <w:r w:rsidRPr="00605612">
              <w:rPr>
                <w:rFonts w:ascii="Arial" w:hAnsi="Arial" w:cs="Arial"/>
                <w:sz w:val="20"/>
                <w:szCs w:val="20"/>
              </w:rPr>
              <w:t xml:space="preserve"> iz 70.c člena ZGD-1, obvladuje družba iz tretje države,  </w:t>
            </w:r>
          </w:p>
          <w:p w14:paraId="67E16A08" w14:textId="77777777" w:rsidR="00CA7972" w:rsidRPr="00605612" w:rsidRDefault="00CA7972" w:rsidP="00E55AC2">
            <w:pPr>
              <w:pStyle w:val="Odstavekseznama"/>
              <w:numPr>
                <w:ilvl w:val="0"/>
                <w:numId w:val="40"/>
              </w:numPr>
              <w:spacing w:after="0" w:line="276" w:lineRule="auto"/>
              <w:jc w:val="both"/>
              <w:rPr>
                <w:rFonts w:ascii="Arial" w:hAnsi="Arial" w:cs="Arial"/>
                <w:sz w:val="20"/>
                <w:szCs w:val="20"/>
              </w:rPr>
            </w:pPr>
            <w:r w:rsidRPr="00605612">
              <w:rPr>
                <w:rFonts w:ascii="Arial" w:hAnsi="Arial" w:cs="Arial"/>
                <w:sz w:val="20"/>
                <w:szCs w:val="20"/>
              </w:rPr>
              <w:t xml:space="preserve">podružnica tujega podjetja iz tretje države je v predhodnem poslovnem letu ustvarila čisti prihodek v višini več kot 40 milijonov eurov. </w:t>
            </w:r>
          </w:p>
          <w:p w14:paraId="4DAD9065" w14:textId="77777777" w:rsidR="00CA7972" w:rsidRPr="00605612" w:rsidRDefault="00CA7972" w:rsidP="00CA7972">
            <w:pPr>
              <w:spacing w:line="276" w:lineRule="auto"/>
              <w:jc w:val="both"/>
              <w:rPr>
                <w:rFonts w:cs="Arial"/>
                <w:szCs w:val="20"/>
              </w:rPr>
            </w:pPr>
            <w:r w:rsidRPr="00605612">
              <w:rPr>
                <w:rFonts w:cs="Arial"/>
                <w:szCs w:val="20"/>
              </w:rPr>
              <w:t>Situacija iz A. točke je prenesena v 70.d člen ZGD-1, medtem ko je situacija iz B. točke prenesena v 680.b člen, v poglavje o podružnicah. Za obe situaciji pa velja:</w:t>
            </w:r>
          </w:p>
          <w:p w14:paraId="16894437" w14:textId="77777777" w:rsidR="00CA7972" w:rsidRPr="00605612" w:rsidRDefault="00CA7972" w:rsidP="00CA7972">
            <w:pPr>
              <w:spacing w:line="276" w:lineRule="auto"/>
              <w:jc w:val="both"/>
              <w:rPr>
                <w:rFonts w:cs="Arial"/>
                <w:szCs w:val="20"/>
              </w:rPr>
            </w:pPr>
            <w:r w:rsidRPr="00605612">
              <w:rPr>
                <w:rFonts w:cs="Arial"/>
                <w:szCs w:val="20"/>
              </w:rPr>
              <w:t>- obveznost velja le, kadar obvladujoča družba iz tretje države na ravni skupine oziroma na posamični ravni v Evropski uniji ustvari čisti prihodek v višini več kot 150 milijonov eurov v vsakem od zadnjih dveh zaporednih poslovnih let,</w:t>
            </w:r>
          </w:p>
          <w:p w14:paraId="2B0ABD6F" w14:textId="77777777" w:rsidR="00CA7972" w:rsidRPr="00605612" w:rsidRDefault="00CA7972" w:rsidP="00CA7972">
            <w:pPr>
              <w:spacing w:line="276" w:lineRule="auto"/>
              <w:jc w:val="both"/>
              <w:rPr>
                <w:rFonts w:cs="Arial"/>
                <w:szCs w:val="20"/>
              </w:rPr>
            </w:pPr>
            <w:r w:rsidRPr="00605612">
              <w:rPr>
                <w:rFonts w:cs="Arial"/>
                <w:szCs w:val="20"/>
              </w:rPr>
              <w:t xml:space="preserve">- poročilo o </w:t>
            </w:r>
            <w:proofErr w:type="spellStart"/>
            <w:r w:rsidRPr="00605612">
              <w:rPr>
                <w:rFonts w:cs="Arial"/>
                <w:szCs w:val="20"/>
              </w:rPr>
              <w:t>trajnostnosti</w:t>
            </w:r>
            <w:proofErr w:type="spellEnd"/>
            <w:r w:rsidRPr="00605612">
              <w:rPr>
                <w:rFonts w:cs="Arial"/>
                <w:szCs w:val="20"/>
              </w:rPr>
              <w:t xml:space="preserve"> mora vsebovati informacije iz:</w:t>
            </w:r>
          </w:p>
          <w:p w14:paraId="561221CA" w14:textId="77777777" w:rsidR="00CA7972" w:rsidRPr="00605612" w:rsidRDefault="00CA7972" w:rsidP="00E55AC2">
            <w:pPr>
              <w:pStyle w:val="Alineazaodstavkom"/>
              <w:numPr>
                <w:ilvl w:val="0"/>
                <w:numId w:val="41"/>
              </w:numPr>
              <w:overflowPunct/>
              <w:autoSpaceDE/>
              <w:autoSpaceDN/>
              <w:adjustRightInd/>
              <w:spacing w:line="276" w:lineRule="auto"/>
              <w:textAlignment w:val="auto"/>
              <w:rPr>
                <w:sz w:val="20"/>
                <w:szCs w:val="20"/>
              </w:rPr>
            </w:pPr>
            <w:r w:rsidRPr="00605612">
              <w:rPr>
                <w:sz w:val="20"/>
                <w:szCs w:val="20"/>
              </w:rPr>
              <w:t xml:space="preserve">a) iii) do a) v) točke drugega odstavka 70.c člena tega zakona, </w:t>
            </w:r>
          </w:p>
          <w:p w14:paraId="10A733C1" w14:textId="52DD6C76" w:rsidR="00CA7972" w:rsidRPr="00605612" w:rsidRDefault="00CA7972" w:rsidP="00E55AC2">
            <w:pPr>
              <w:pStyle w:val="Alineazaodstavkom"/>
              <w:numPr>
                <w:ilvl w:val="0"/>
                <w:numId w:val="41"/>
              </w:numPr>
              <w:overflowPunct/>
              <w:autoSpaceDE/>
              <w:autoSpaceDN/>
              <w:adjustRightInd/>
              <w:spacing w:line="276" w:lineRule="auto"/>
              <w:textAlignment w:val="auto"/>
              <w:rPr>
                <w:sz w:val="20"/>
                <w:szCs w:val="20"/>
              </w:rPr>
            </w:pPr>
            <w:r w:rsidRPr="00605612">
              <w:rPr>
                <w:sz w:val="20"/>
                <w:szCs w:val="20"/>
              </w:rPr>
              <w:t xml:space="preserve">b) do </w:t>
            </w:r>
            <w:r w:rsidR="00B05D4B" w:rsidRPr="00605612">
              <w:rPr>
                <w:sz w:val="20"/>
                <w:szCs w:val="20"/>
              </w:rPr>
              <w:t>e</w:t>
            </w:r>
            <w:r w:rsidRPr="00605612">
              <w:rPr>
                <w:sz w:val="20"/>
                <w:szCs w:val="20"/>
              </w:rPr>
              <w:t xml:space="preserve">) točke in po potrebi </w:t>
            </w:r>
            <w:r w:rsidR="00B05D4B" w:rsidRPr="00605612">
              <w:rPr>
                <w:sz w:val="20"/>
                <w:szCs w:val="20"/>
              </w:rPr>
              <w:t>g</w:t>
            </w:r>
            <w:r w:rsidRPr="00605612">
              <w:rPr>
                <w:sz w:val="20"/>
                <w:szCs w:val="20"/>
              </w:rPr>
              <w:t>) točke drugega odstavka 70.c tega zakona,</w:t>
            </w:r>
          </w:p>
          <w:p w14:paraId="79791FC4" w14:textId="77777777" w:rsidR="00CA7972" w:rsidRPr="00605612" w:rsidRDefault="00CA7972" w:rsidP="00CA7972">
            <w:pPr>
              <w:spacing w:line="276" w:lineRule="auto"/>
              <w:ind w:left="360"/>
              <w:jc w:val="both"/>
              <w:rPr>
                <w:rFonts w:cs="Arial"/>
                <w:szCs w:val="20"/>
              </w:rPr>
            </w:pPr>
            <w:r w:rsidRPr="00605612">
              <w:rPr>
                <w:rFonts w:cs="Arial"/>
                <w:szCs w:val="20"/>
              </w:rPr>
              <w:t>pripravljene na ravni skupine končne obvladujoče družbe oziroma na posamični ravni podjetja iz tretje države – v primeru podružnic.</w:t>
            </w:r>
          </w:p>
          <w:p w14:paraId="36C4AC4C" w14:textId="77777777" w:rsidR="00CA7972" w:rsidRPr="00605612" w:rsidRDefault="00CA7972" w:rsidP="00CA7972">
            <w:pPr>
              <w:spacing w:line="276" w:lineRule="auto"/>
              <w:jc w:val="both"/>
              <w:rPr>
                <w:rFonts w:cs="Arial"/>
                <w:szCs w:val="20"/>
              </w:rPr>
            </w:pPr>
            <w:r w:rsidRPr="00605612">
              <w:rPr>
                <w:rFonts w:cs="Arial"/>
                <w:szCs w:val="20"/>
              </w:rPr>
              <w:t xml:space="preserve">- poročilo o </w:t>
            </w:r>
            <w:proofErr w:type="spellStart"/>
            <w:r w:rsidRPr="00605612">
              <w:rPr>
                <w:rFonts w:cs="Arial"/>
                <w:szCs w:val="20"/>
              </w:rPr>
              <w:t>trajnostnosti</w:t>
            </w:r>
            <w:proofErr w:type="spellEnd"/>
            <w:r w:rsidRPr="00605612">
              <w:rPr>
                <w:rFonts w:cs="Arial"/>
                <w:szCs w:val="20"/>
              </w:rPr>
              <w:t xml:space="preserve"> mora biti pripravljeno v skladu s standardi, ki jih do 30. junija 2024 sprejme Evropska komisija z delegiranimi akti – to so standardi poročanja o </w:t>
            </w:r>
            <w:proofErr w:type="spellStart"/>
            <w:r w:rsidRPr="00605612">
              <w:rPr>
                <w:rFonts w:cs="Arial"/>
                <w:szCs w:val="20"/>
              </w:rPr>
              <w:t>trajnostnosti</w:t>
            </w:r>
            <w:proofErr w:type="spellEnd"/>
            <w:r w:rsidRPr="00605612">
              <w:rPr>
                <w:rFonts w:cs="Arial"/>
                <w:szCs w:val="20"/>
              </w:rPr>
              <w:t xml:space="preserve"> za družbe iz tretjih držav, definirani v 10. alineji četrtega odstavka 53. člena, in so določeni z delegiranim aktom Evropske komisije, sprejetim na podlagi 40.b člena Direktive 2013/34/EU. Odvisna družba ali podružnica iz tretje države lahko poroča tudi v skladu z evropskimi standardi poročanja o </w:t>
            </w:r>
            <w:proofErr w:type="spellStart"/>
            <w:r w:rsidRPr="00605612">
              <w:rPr>
                <w:rFonts w:cs="Arial"/>
                <w:szCs w:val="20"/>
              </w:rPr>
              <w:t>trajnostnosti</w:t>
            </w:r>
            <w:proofErr w:type="spellEnd"/>
            <w:r w:rsidRPr="00605612">
              <w:rPr>
                <w:rFonts w:cs="Arial"/>
                <w:szCs w:val="20"/>
              </w:rPr>
              <w:t>, ali v skladu s standardi, ki na podlagi izvedbenega akta veljajo za enakovredne.</w:t>
            </w:r>
          </w:p>
          <w:p w14:paraId="3212B075" w14:textId="77777777" w:rsidR="00CA7972" w:rsidRPr="00605612" w:rsidRDefault="00CA7972" w:rsidP="00CA7972">
            <w:pPr>
              <w:spacing w:line="276" w:lineRule="auto"/>
              <w:jc w:val="both"/>
              <w:rPr>
                <w:rFonts w:cs="Arial"/>
                <w:szCs w:val="20"/>
              </w:rPr>
            </w:pPr>
          </w:p>
          <w:p w14:paraId="120851F9" w14:textId="77777777" w:rsidR="00CA7972" w:rsidRPr="00605612" w:rsidRDefault="00CA7972" w:rsidP="00CA7972">
            <w:pPr>
              <w:spacing w:line="276" w:lineRule="auto"/>
              <w:jc w:val="both"/>
              <w:rPr>
                <w:rFonts w:cs="Arial"/>
                <w:szCs w:val="20"/>
              </w:rPr>
            </w:pPr>
            <w:r w:rsidRPr="00605612">
              <w:rPr>
                <w:rFonts w:cs="Arial"/>
                <w:szCs w:val="20"/>
              </w:rPr>
              <w:t xml:space="preserve">Družba iz tretje države (to je bodisi obvladujoča družba iz tretje države kadar gre za situacijo iz A. točke oziroma tuje podjetje iz tretje države, kadar gre za situacijo iz B. točke – izraz podjetje se tukaj namesto družba uporablja zaradi terminologije, ki jo ZGD-1 uporablja pri podružnicah) lahko poročilo o </w:t>
            </w:r>
            <w:proofErr w:type="spellStart"/>
            <w:r w:rsidRPr="00605612">
              <w:rPr>
                <w:rFonts w:cs="Arial"/>
                <w:szCs w:val="20"/>
              </w:rPr>
              <w:t>trajnostnosti</w:t>
            </w:r>
            <w:proofErr w:type="spellEnd"/>
            <w:r w:rsidRPr="00605612">
              <w:rPr>
                <w:rFonts w:cs="Arial"/>
                <w:szCs w:val="20"/>
              </w:rPr>
              <w:t xml:space="preserve"> pripravi sama, takrat je njena odvisna družba oziroma podružnica zavezana le, da ga zaradi javne objave predloži AJPES. Odvisna družba oziroma podružnica pa ne bo vedno uspela pridobiti poročila o </w:t>
            </w:r>
            <w:proofErr w:type="spellStart"/>
            <w:r w:rsidRPr="00605612">
              <w:rPr>
                <w:rFonts w:cs="Arial"/>
                <w:szCs w:val="20"/>
              </w:rPr>
              <w:t>trajnostnosti</w:t>
            </w:r>
            <w:proofErr w:type="spellEnd"/>
            <w:r w:rsidRPr="00605612">
              <w:rPr>
                <w:rFonts w:cs="Arial"/>
                <w:szCs w:val="20"/>
              </w:rPr>
              <w:t xml:space="preserve"> od družbe iz tretje države. V takem primeru od nje zahteva, da ji zagotovi vse podatke, ki so potrebni za pripravo poročila. Če družba iz tretje države zahtevanih podatkov ne predloži, odvisna družba oziroma podružnica pripravi in zaradi javne objave predloži AJPES poročilo o </w:t>
            </w:r>
            <w:proofErr w:type="spellStart"/>
            <w:r w:rsidRPr="00605612">
              <w:rPr>
                <w:rFonts w:cs="Arial"/>
                <w:szCs w:val="20"/>
              </w:rPr>
              <w:t>trajnostnosti</w:t>
            </w:r>
            <w:proofErr w:type="spellEnd"/>
            <w:r w:rsidRPr="00605612">
              <w:rPr>
                <w:rFonts w:cs="Arial"/>
                <w:szCs w:val="20"/>
              </w:rPr>
              <w:t>, ki vsebuje podatke, ki jih ima na voljo, jih je prejela ali pridobila od družbe iz tretje države. Pri tem mora obvezno izpolniti tudi izjavo, da poročilo ne vsebuje vseh zahtevanih podatkov, ker jih ji družba iz tretje države ni predložila.</w:t>
            </w:r>
          </w:p>
          <w:p w14:paraId="643D6C49" w14:textId="77777777" w:rsidR="00CA7972" w:rsidRPr="00605612" w:rsidRDefault="00CA7972" w:rsidP="00CA7972">
            <w:pPr>
              <w:spacing w:line="276" w:lineRule="auto"/>
              <w:jc w:val="both"/>
              <w:rPr>
                <w:rFonts w:cs="Arial"/>
                <w:szCs w:val="20"/>
              </w:rPr>
            </w:pPr>
          </w:p>
          <w:p w14:paraId="23701A84" w14:textId="77777777" w:rsidR="00CA7972" w:rsidRPr="00605612" w:rsidRDefault="00CA7972" w:rsidP="00CA7972">
            <w:pPr>
              <w:spacing w:line="276" w:lineRule="auto"/>
              <w:jc w:val="both"/>
              <w:rPr>
                <w:rFonts w:cs="Arial"/>
                <w:szCs w:val="20"/>
              </w:rPr>
            </w:pPr>
            <w:r w:rsidRPr="00605612">
              <w:rPr>
                <w:rFonts w:cs="Arial"/>
                <w:szCs w:val="20"/>
              </w:rPr>
              <w:t xml:space="preserve">Odvisna družba oziroma podružnica mora tako v obeh primerih predložiti poročilo o </w:t>
            </w:r>
            <w:proofErr w:type="spellStart"/>
            <w:r w:rsidRPr="00605612">
              <w:rPr>
                <w:rFonts w:cs="Arial"/>
                <w:szCs w:val="20"/>
              </w:rPr>
              <w:t>trajnostnosti</w:t>
            </w:r>
            <w:proofErr w:type="spellEnd"/>
            <w:r w:rsidRPr="00605612">
              <w:rPr>
                <w:rFonts w:cs="Arial"/>
                <w:szCs w:val="20"/>
              </w:rPr>
              <w:t xml:space="preserve">, ki se nanaša na podatke obvladujoče družbe oziroma njene skupine, zaradi javne objave AJPES, v dvanajstih mesecih po koncu poslovnega leta. Hkrati pa mora predložiti tudi mnenje o skladnosti poročila o </w:t>
            </w:r>
            <w:proofErr w:type="spellStart"/>
            <w:r w:rsidRPr="00605612">
              <w:rPr>
                <w:rFonts w:cs="Arial"/>
                <w:szCs w:val="20"/>
              </w:rPr>
              <w:t>trajnostnosti</w:t>
            </w:r>
            <w:proofErr w:type="spellEnd"/>
            <w:r w:rsidRPr="00605612">
              <w:rPr>
                <w:rFonts w:cs="Arial"/>
                <w:szCs w:val="20"/>
              </w:rPr>
              <w:t xml:space="preserve"> s pravili trajnostnega poročanja, ki je izdano v skladu z nacionalnim pravom države obvladujoče družbe, in prevodom, kadar poročilo oziroma mnenje o skladnosti ni sestavljeno v slovenskem jeziku. Vsak prevod, ki ni overjen, mora vključevati izjavo o tem. Kadar družba iz tretje države revizijskega mnenja ne predloži, odvisna družba oziroma podružnica poda v poročilu o </w:t>
            </w:r>
            <w:proofErr w:type="spellStart"/>
            <w:r w:rsidRPr="00605612">
              <w:rPr>
                <w:rFonts w:cs="Arial"/>
                <w:szCs w:val="20"/>
              </w:rPr>
              <w:t>trajnostnosti</w:t>
            </w:r>
            <w:proofErr w:type="spellEnd"/>
            <w:r w:rsidRPr="00605612">
              <w:rPr>
                <w:rFonts w:cs="Arial"/>
                <w:szCs w:val="20"/>
              </w:rPr>
              <w:t xml:space="preserve"> izjavo, da družba z tretje države tega ni predložila.</w:t>
            </w:r>
          </w:p>
          <w:p w14:paraId="1EB6064F" w14:textId="77777777" w:rsidR="00CA7972" w:rsidRPr="00605612" w:rsidRDefault="00CA7972" w:rsidP="00CA7972">
            <w:pPr>
              <w:spacing w:line="276" w:lineRule="auto"/>
              <w:jc w:val="both"/>
              <w:rPr>
                <w:rFonts w:cs="Arial"/>
                <w:szCs w:val="20"/>
              </w:rPr>
            </w:pPr>
          </w:p>
          <w:p w14:paraId="481CBBB2" w14:textId="10329B1E" w:rsidR="00CA7972" w:rsidRPr="00605612" w:rsidRDefault="00CA7972" w:rsidP="00CA7972">
            <w:pPr>
              <w:spacing w:line="276" w:lineRule="auto"/>
              <w:rPr>
                <w:rFonts w:cs="Arial"/>
                <w:b/>
                <w:szCs w:val="20"/>
              </w:rPr>
            </w:pPr>
            <w:r w:rsidRPr="00605612">
              <w:rPr>
                <w:rFonts w:cs="Arial"/>
                <w:b/>
                <w:szCs w:val="20"/>
              </w:rPr>
              <w:t>K 1</w:t>
            </w:r>
            <w:r w:rsidR="0099754C" w:rsidRPr="00605612">
              <w:rPr>
                <w:rFonts w:cs="Arial"/>
                <w:b/>
                <w:szCs w:val="20"/>
              </w:rPr>
              <w:t>4</w:t>
            </w:r>
            <w:r w:rsidRPr="00605612">
              <w:rPr>
                <w:rFonts w:cs="Arial"/>
                <w:b/>
                <w:szCs w:val="20"/>
              </w:rPr>
              <w:t xml:space="preserve">. členu </w:t>
            </w:r>
          </w:p>
          <w:p w14:paraId="115981F2" w14:textId="77777777" w:rsidR="00CA7972" w:rsidRPr="00605612" w:rsidRDefault="00CA7972" w:rsidP="00CA7972">
            <w:pPr>
              <w:spacing w:line="276" w:lineRule="auto"/>
              <w:rPr>
                <w:rFonts w:cs="Arial"/>
                <w:b/>
                <w:szCs w:val="20"/>
              </w:rPr>
            </w:pPr>
          </w:p>
          <w:p w14:paraId="31DAD211" w14:textId="77777777" w:rsidR="00CA7972" w:rsidRPr="00605612" w:rsidRDefault="00CA7972" w:rsidP="00CA7972">
            <w:pPr>
              <w:spacing w:line="276" w:lineRule="auto"/>
              <w:jc w:val="both"/>
              <w:rPr>
                <w:rFonts w:cs="Arial"/>
                <w:szCs w:val="20"/>
              </w:rPr>
            </w:pPr>
            <w:r w:rsidRPr="00605612">
              <w:rPr>
                <w:rFonts w:cs="Arial"/>
                <w:szCs w:val="20"/>
              </w:rPr>
              <w:t>S predlogom zakona se vstavi nov oddelek, ki vsebuje posebne določbe glede priprave poročila o davčnih podatkih v zvezi z dohodki. Vstavijo se novi 70.e do 70.l členi.</w:t>
            </w:r>
          </w:p>
          <w:p w14:paraId="32B9B603" w14:textId="77777777" w:rsidR="00CA7972" w:rsidRPr="00605612" w:rsidRDefault="00CA7972" w:rsidP="00CA7972">
            <w:pPr>
              <w:spacing w:line="276" w:lineRule="auto"/>
              <w:jc w:val="both"/>
              <w:rPr>
                <w:rFonts w:cs="Arial"/>
                <w:szCs w:val="20"/>
              </w:rPr>
            </w:pPr>
          </w:p>
          <w:p w14:paraId="198850C8" w14:textId="77777777" w:rsidR="00CA7972" w:rsidRPr="00605612" w:rsidRDefault="00CA7972" w:rsidP="00CA7972">
            <w:pPr>
              <w:spacing w:line="276" w:lineRule="auto"/>
              <w:jc w:val="both"/>
              <w:rPr>
                <w:rFonts w:cs="Arial"/>
                <w:szCs w:val="20"/>
              </w:rPr>
            </w:pPr>
            <w:r w:rsidRPr="00605612">
              <w:rPr>
                <w:rFonts w:cs="Arial"/>
                <w:szCs w:val="20"/>
              </w:rPr>
              <w:t>70.e člen</w:t>
            </w:r>
          </w:p>
          <w:p w14:paraId="1D8FCB45" w14:textId="77777777" w:rsidR="00CA7972" w:rsidRPr="00605612" w:rsidRDefault="00CA7972" w:rsidP="00CA7972">
            <w:pPr>
              <w:spacing w:line="276" w:lineRule="auto"/>
              <w:jc w:val="both"/>
              <w:rPr>
                <w:rFonts w:cs="Arial"/>
                <w:szCs w:val="20"/>
              </w:rPr>
            </w:pPr>
          </w:p>
          <w:p w14:paraId="3075DBE7" w14:textId="77777777" w:rsidR="00CA7972" w:rsidRPr="00605612" w:rsidRDefault="00CA7972" w:rsidP="00CA7972">
            <w:pPr>
              <w:spacing w:line="276" w:lineRule="auto"/>
              <w:jc w:val="both"/>
              <w:rPr>
                <w:rFonts w:cs="Arial"/>
                <w:szCs w:val="20"/>
              </w:rPr>
            </w:pPr>
            <w:r w:rsidRPr="00605612">
              <w:rPr>
                <w:rFonts w:cs="Arial"/>
                <w:szCs w:val="20"/>
              </w:rPr>
              <w:lastRenderedPageBreak/>
              <w:t>Direktiva 2021/2101/EU v svoji 11. uvodni izjavi navaja,</w:t>
            </w:r>
            <w:r w:rsidRPr="00605612">
              <w:rPr>
                <w:rFonts w:cs="Arial"/>
                <w:szCs w:val="20"/>
              </w:rPr>
              <w:tab/>
              <w:t xml:space="preserve">da bi morale največje družbe, ki sestavljajo skupino (multinacionalke) ter tudi nekatere velike samostojne družbe javnosti predložiti poročilo o davčnih informacijah v zvezi z dohodki, če v obdobju dveh zaporednih poslovnih let presegajo določeno velikost glede na znesek prihodkov, odvisno od konsolidiranega prihodka skupine ali prihodka samostojne družbe. Takšna obveznost bi morala prenehati veljati, ko ti prihodki ne presežejo več določenega zneska v obdobju dveh zaporednih poslovnih let, obveznost pa ponovno nastane, če se prihodki spet dvignejo preko določene ravni v obdobju dveh zaporednih poslovnih let. </w:t>
            </w:r>
          </w:p>
          <w:p w14:paraId="3481EB7C" w14:textId="77777777" w:rsidR="00CA7972" w:rsidRPr="00605612" w:rsidRDefault="00CA7972" w:rsidP="00CA7972">
            <w:pPr>
              <w:spacing w:line="276" w:lineRule="auto"/>
              <w:jc w:val="both"/>
              <w:rPr>
                <w:rFonts w:cs="Arial"/>
                <w:szCs w:val="20"/>
              </w:rPr>
            </w:pPr>
          </w:p>
          <w:p w14:paraId="7733C138" w14:textId="77777777" w:rsidR="00CA7972" w:rsidRPr="00605612" w:rsidRDefault="00CA7972" w:rsidP="00CA7972">
            <w:pPr>
              <w:spacing w:line="276" w:lineRule="auto"/>
              <w:jc w:val="both"/>
              <w:rPr>
                <w:rFonts w:cs="Arial"/>
                <w:szCs w:val="20"/>
              </w:rPr>
            </w:pPr>
            <w:r w:rsidRPr="00605612">
              <w:rPr>
                <w:rFonts w:cs="Arial"/>
                <w:szCs w:val="20"/>
              </w:rPr>
              <w:t>S predlogom zakona se dopolnjuje drugi odstavek 60. člena ZGD-1, ki določa, da bo poročilo v zvezi z dohodki sestavni del letnega poročila družb, ki so zavezane k pripravi konsolidiranega letnega poročila v skladu s 56. členom ZGD-1.</w:t>
            </w:r>
          </w:p>
          <w:p w14:paraId="178884FF" w14:textId="77777777" w:rsidR="00CA7972" w:rsidRPr="00605612" w:rsidRDefault="00CA7972" w:rsidP="00CA7972">
            <w:pPr>
              <w:spacing w:line="276" w:lineRule="auto"/>
              <w:jc w:val="both"/>
              <w:rPr>
                <w:rFonts w:cs="Arial"/>
                <w:szCs w:val="20"/>
              </w:rPr>
            </w:pPr>
          </w:p>
          <w:p w14:paraId="6B62E3A8" w14:textId="77777777" w:rsidR="00CA7972" w:rsidRPr="00605612" w:rsidRDefault="00CA7972" w:rsidP="00CA7972">
            <w:pPr>
              <w:spacing w:line="276" w:lineRule="auto"/>
              <w:jc w:val="both"/>
              <w:rPr>
                <w:rFonts w:cs="Arial"/>
                <w:szCs w:val="20"/>
              </w:rPr>
            </w:pPr>
            <w:r w:rsidRPr="00605612">
              <w:rPr>
                <w:rFonts w:cs="Arial"/>
                <w:szCs w:val="20"/>
              </w:rPr>
              <w:t xml:space="preserve">Zaradi lažje preglednosti se za namene prenosa 48.b člena Direktive 2013/34/EU, dopolnjene z Direktivo 2021/2101/EU, v 70.e členu posebej določajo zavezanci za pripravo poročila o davčnih podatkih v zvezi z dohodki. To so družbe, ki so zavezane k pripravi konsolidiranega letnega poročila v skladu s 56. členom tega zakona, če konsolidirani prihodek na podlagi podatkov zadnjih dveh zaporednih poslovnih let na bilančni presečni dan bilance stanja obakrat preseže 750.000.000 eurov. Enaka obveznost se določa tudi za samostojne družbe, torej družbe, ki niso del skupine, če glede prihodka prav tako v zadnjih dveh zaporednih poslovnih letih na bilančni presečni dan bilance stanja obakrat presežejo prag 750.000.000 eurov. </w:t>
            </w:r>
          </w:p>
          <w:p w14:paraId="4BC486A3" w14:textId="77777777" w:rsidR="00CA7972" w:rsidRPr="00605612" w:rsidRDefault="00CA7972" w:rsidP="00CA7972">
            <w:pPr>
              <w:spacing w:line="276" w:lineRule="auto"/>
              <w:jc w:val="both"/>
              <w:rPr>
                <w:rFonts w:cs="Arial"/>
                <w:szCs w:val="20"/>
              </w:rPr>
            </w:pPr>
          </w:p>
          <w:p w14:paraId="4D6DF68D" w14:textId="77777777" w:rsidR="00CA7972" w:rsidRPr="00605612" w:rsidRDefault="00CA7972" w:rsidP="00CA7972">
            <w:pPr>
              <w:spacing w:line="276" w:lineRule="auto"/>
              <w:jc w:val="both"/>
              <w:rPr>
                <w:rFonts w:cs="Arial"/>
                <w:szCs w:val="20"/>
              </w:rPr>
            </w:pPr>
            <w:r w:rsidRPr="00605612">
              <w:rPr>
                <w:rFonts w:cs="Arial"/>
                <w:szCs w:val="20"/>
              </w:rPr>
              <w:t>Direktiva 2021/2101/EU že v svoji 10. uvodni izjavi navaja, da bi bilo treba javnosti omogočiti, da nadzoruje vse dejavnosti skupine družb, če ima skupina določene vrste subjektov s sedežem v Evropski uniji. V primeru družb ali družb v skupini, ki v Evropski uniji poslujejo zgolj prek odvisnih družb ali podružnic, bi morale te odvisne družbe in podružnice objaviti poročilo v zvezi z dohodki, ki se nanaša na obvladujočo družbo iz tretje države in omogočiti dostop do njega. V skladu z navedenim se obveznost objave oziroma zagotovitve dostopa do poročila družbe, ki ima sedež v tretji državi in katere prihodek ali konsolidirani prihodek na podlagi podatkov zadnjih dveh zaporednih poslovnih let na bilančni presečni dan bilance stanja obakrat preseže 750.000.000 eurov, prenese tudi za njene odvisne družbe in podružnice, vendar morajo biti ob tem izpolnjeni nekateri pogoji, ki jih skladno z direktivo določata 70.j in 683.c člen ZGD-1.</w:t>
            </w:r>
          </w:p>
          <w:p w14:paraId="0E98692D" w14:textId="77777777" w:rsidR="00CA7972" w:rsidRPr="00605612" w:rsidRDefault="00CA7972" w:rsidP="00CA7972">
            <w:pPr>
              <w:spacing w:line="276" w:lineRule="auto"/>
              <w:jc w:val="both"/>
              <w:rPr>
                <w:rFonts w:cs="Arial"/>
                <w:szCs w:val="20"/>
              </w:rPr>
            </w:pPr>
          </w:p>
          <w:p w14:paraId="080790AF" w14:textId="77777777" w:rsidR="00CA7972" w:rsidRPr="00605612" w:rsidRDefault="00CA7972" w:rsidP="00CA7972">
            <w:pPr>
              <w:spacing w:line="276" w:lineRule="auto"/>
              <w:jc w:val="both"/>
              <w:rPr>
                <w:rFonts w:cs="Arial"/>
                <w:szCs w:val="20"/>
              </w:rPr>
            </w:pPr>
            <w:r w:rsidRPr="00605612">
              <w:rPr>
                <w:rFonts w:cs="Arial"/>
                <w:szCs w:val="20"/>
              </w:rPr>
              <w:t>Obveznost pa v skladu z 48.b členom navedene direktive ne velja za samostojne družbe in obvladujoče družbe ter njihove povezane družbe, če imajo te družbe, vključno s pripadajočimi podružnicami, sedež, stalno mesto poslovanja ali stalno poslovno dejavnost na ozemlju ene same države članice in v nobeni drugi davčni ureditvi. Določba se s predlogom zakona prenaša v četrti odstavek 70.e člena ZGD-1.</w:t>
            </w:r>
          </w:p>
          <w:p w14:paraId="254638EE" w14:textId="77777777" w:rsidR="00CA7972" w:rsidRPr="00605612" w:rsidRDefault="00CA7972" w:rsidP="00CA7972">
            <w:pPr>
              <w:spacing w:line="276" w:lineRule="auto"/>
              <w:jc w:val="both"/>
              <w:rPr>
                <w:rFonts w:cs="Arial"/>
                <w:szCs w:val="20"/>
              </w:rPr>
            </w:pPr>
          </w:p>
          <w:p w14:paraId="1202D483" w14:textId="77777777" w:rsidR="00CA7972" w:rsidRPr="00605612" w:rsidRDefault="00CA7972" w:rsidP="00CA7972">
            <w:pPr>
              <w:spacing w:line="276" w:lineRule="auto"/>
              <w:jc w:val="both"/>
              <w:rPr>
                <w:rFonts w:cs="Arial"/>
                <w:szCs w:val="20"/>
              </w:rPr>
            </w:pPr>
            <w:r w:rsidRPr="00605612">
              <w:rPr>
                <w:rFonts w:cs="Arial"/>
                <w:szCs w:val="20"/>
              </w:rPr>
              <w:t xml:space="preserve">V skladu z 12. uvodno izjavo k Direktivi 2021/2101/EU obveznost poročanja v zvezi z dohodki tudi ne velja za družbe iz bančnega sektorja, za katere velja Direktiva 2013/36/EU in ki v svoje poročilo, pripravljeno v skladu z 89. členom navedene direktive, vključijo vse svoje dejavnosti in po potrebi vse dejavnosti svojih povezanih podjetij, vključenih v njihove konsolidirane računovodske izkaze, vključno z dejavnostmi, za katere ne veljajo določbe 3. dela, naslov I, poglavje 2, Uredbe (EU) št. 575/2013 Evropskega parlamenta in Sveta. Ker je na podlagi navedene direktive in uredbe obveznost poročanja za banke z Zakonom o bančništvu (Uradni list RS, št. 92/21 in 123/21 – ZBNIP) strožje urejena, je uporaba določb ZGD-1 za banke v tem delu že izključena na podlagi načela </w:t>
            </w:r>
            <w:proofErr w:type="spellStart"/>
            <w:r w:rsidRPr="00605612">
              <w:rPr>
                <w:rFonts w:cs="Arial"/>
                <w:szCs w:val="20"/>
              </w:rPr>
              <w:t>lex</w:t>
            </w:r>
            <w:proofErr w:type="spellEnd"/>
            <w:r w:rsidRPr="00605612">
              <w:rPr>
                <w:rFonts w:cs="Arial"/>
                <w:szCs w:val="20"/>
              </w:rPr>
              <w:t xml:space="preserve"> </w:t>
            </w:r>
            <w:proofErr w:type="spellStart"/>
            <w:r w:rsidRPr="00605612">
              <w:rPr>
                <w:rFonts w:cs="Arial"/>
                <w:szCs w:val="20"/>
              </w:rPr>
              <w:t>specialis</w:t>
            </w:r>
            <w:proofErr w:type="spellEnd"/>
            <w:r w:rsidRPr="00605612">
              <w:rPr>
                <w:rFonts w:cs="Arial"/>
                <w:szCs w:val="20"/>
              </w:rPr>
              <w:t>, zato posebna zakonska izključitev za banke v tem delu ni potrebna. Direktiva 2021/2101/EU tudi  v tretjem odstavku za člen 48b določa, da poročila o davčnih podatkih v zvezi z dohodki ni treba pripraviti v primeru družb ali družb v skupini, če te razkrijejo poročilo v skladu s 89. členom Direktive 2013/36/EU Evropskega parlamenta in Sveta, ki zajame informacije o vseh njihovih dejavnostih in, v primeru končnih obvladujočih podjetij, vseh dejavnostih vseh povezanih podjetij, vključenih v konsolidirane računovodske izkaze. Ker</w:t>
            </w:r>
          </w:p>
          <w:p w14:paraId="119F5519" w14:textId="77777777" w:rsidR="00CA7972" w:rsidRPr="00605612" w:rsidRDefault="00CA7972" w:rsidP="00CA7972">
            <w:pPr>
              <w:spacing w:line="276" w:lineRule="auto"/>
              <w:jc w:val="both"/>
              <w:rPr>
                <w:rFonts w:cs="Arial"/>
                <w:szCs w:val="20"/>
              </w:rPr>
            </w:pPr>
          </w:p>
          <w:p w14:paraId="289059B4" w14:textId="77777777" w:rsidR="00CA7972" w:rsidRPr="00605612" w:rsidRDefault="00CA7972" w:rsidP="00CA7972">
            <w:pPr>
              <w:spacing w:line="276" w:lineRule="auto"/>
              <w:jc w:val="both"/>
              <w:rPr>
                <w:rFonts w:cs="Arial"/>
                <w:szCs w:val="20"/>
              </w:rPr>
            </w:pPr>
            <w:r w:rsidRPr="00605612">
              <w:rPr>
                <w:rFonts w:cs="Arial"/>
                <w:szCs w:val="20"/>
              </w:rPr>
              <w:t>70.f člen</w:t>
            </w:r>
          </w:p>
          <w:p w14:paraId="44CE1C04" w14:textId="77777777" w:rsidR="00CA7972" w:rsidRPr="00605612" w:rsidRDefault="00CA7972" w:rsidP="00CA7972">
            <w:pPr>
              <w:spacing w:line="276" w:lineRule="auto"/>
              <w:jc w:val="both"/>
              <w:rPr>
                <w:rFonts w:cs="Arial"/>
                <w:szCs w:val="20"/>
              </w:rPr>
            </w:pPr>
          </w:p>
          <w:p w14:paraId="3215A630" w14:textId="77777777" w:rsidR="00CA7972" w:rsidRPr="00605612" w:rsidRDefault="00CA7972" w:rsidP="00CA7972">
            <w:pPr>
              <w:spacing w:line="276" w:lineRule="auto"/>
              <w:jc w:val="both"/>
              <w:rPr>
                <w:rFonts w:cs="Arial"/>
                <w:szCs w:val="20"/>
              </w:rPr>
            </w:pPr>
            <w:r w:rsidRPr="00605612">
              <w:rPr>
                <w:rFonts w:cs="Arial"/>
                <w:szCs w:val="20"/>
              </w:rPr>
              <w:t>70.f člen določa vsebino poročila o davčnih podatkih v zvezi z dohodki. S predlaganim členom se prenaša 48.c člen Direktive 2013/34/EU, ki jo dopolnjuje Direktiva 2021/2101/EU. Poročilo o davčnih podatkih v zvezi z dohodki mora vsebovati podatke o celotnem poslovanju samostojne ali obvladujoče družbe, vključno s poslovanjem vseh povezanih družb, vključenih v konsolidirano letno poročilo, zlasti pa podatke, ki so našteti v prvem odstavku 70.f člena predloga zakona. Razkritje podatkov, ki so našteti, je tako obvezno, lahko pa družba razkrije še več podatkov, če to želi.</w:t>
            </w:r>
          </w:p>
          <w:p w14:paraId="03954606" w14:textId="77777777" w:rsidR="00CA7972" w:rsidRPr="00605612" w:rsidRDefault="00CA7972" w:rsidP="00CA7972">
            <w:pPr>
              <w:spacing w:line="276" w:lineRule="auto"/>
              <w:jc w:val="both"/>
              <w:rPr>
                <w:rFonts w:cs="Arial"/>
                <w:szCs w:val="20"/>
              </w:rPr>
            </w:pPr>
          </w:p>
          <w:p w14:paraId="10AC0BB4" w14:textId="42CAF565" w:rsidR="00CA7972" w:rsidRPr="00605612" w:rsidRDefault="00CA7972" w:rsidP="00CA7972">
            <w:pPr>
              <w:spacing w:line="276" w:lineRule="auto"/>
              <w:jc w:val="both"/>
              <w:rPr>
                <w:rFonts w:cs="Arial"/>
                <w:szCs w:val="20"/>
              </w:rPr>
            </w:pPr>
            <w:r w:rsidRPr="00605612">
              <w:rPr>
                <w:rFonts w:cs="Arial"/>
                <w:szCs w:val="20"/>
              </w:rPr>
              <w:t xml:space="preserve">Družba lahko poročilo pripravi tudi v skladu z navodili za poročanje iz oddelka III, dela B in C, Priloge III k Direktivi Sveta 2011/16/EU, pri čemer v poročilu navede, v skladu s katerimi navodili je pripravila poročilo. Za </w:t>
            </w:r>
            <w:r w:rsidR="003D2B3F" w:rsidRPr="00605612">
              <w:rPr>
                <w:rFonts w:cs="Arial"/>
                <w:szCs w:val="20"/>
              </w:rPr>
              <w:t>nekatere</w:t>
            </w:r>
            <w:r w:rsidRPr="00605612">
              <w:rPr>
                <w:rFonts w:cs="Arial"/>
                <w:szCs w:val="20"/>
              </w:rPr>
              <w:t xml:space="preserve"> družbe, ki bodo zavezane k javnemu poročanju </w:t>
            </w:r>
            <w:r w:rsidR="006F68C6" w:rsidRPr="00605612">
              <w:rPr>
                <w:rFonts w:cs="Arial"/>
                <w:szCs w:val="20"/>
              </w:rPr>
              <w:t>o davčnih infor</w:t>
            </w:r>
            <w:r w:rsidR="00305A7D" w:rsidRPr="00605612">
              <w:rPr>
                <w:rFonts w:cs="Arial"/>
                <w:szCs w:val="20"/>
              </w:rPr>
              <w:t>macijah v zvezi z dohodki</w:t>
            </w:r>
            <w:r w:rsidRPr="00605612">
              <w:rPr>
                <w:rFonts w:cs="Arial"/>
                <w:szCs w:val="20"/>
              </w:rPr>
              <w:t xml:space="preserve"> po predlogu zakona, namreč že velja obveznost poročanja o davčnih </w:t>
            </w:r>
            <w:r w:rsidR="003D2B3F" w:rsidRPr="00605612">
              <w:rPr>
                <w:rFonts w:cs="Arial"/>
                <w:szCs w:val="20"/>
              </w:rPr>
              <w:t>informacijah</w:t>
            </w:r>
            <w:r w:rsidR="00EA087C" w:rsidRPr="00605612">
              <w:rPr>
                <w:rFonts w:cs="Arial"/>
                <w:szCs w:val="20"/>
              </w:rPr>
              <w:t xml:space="preserve"> v zvezi z dohodki</w:t>
            </w:r>
            <w:r w:rsidRPr="00605612">
              <w:rPr>
                <w:rFonts w:cs="Arial"/>
                <w:szCs w:val="20"/>
              </w:rPr>
              <w:t>, vendar le davčnim organom</w:t>
            </w:r>
            <w:r w:rsidR="00EA087C" w:rsidRPr="00605612">
              <w:rPr>
                <w:rFonts w:cs="Arial"/>
                <w:szCs w:val="20"/>
              </w:rPr>
              <w:t xml:space="preserve"> </w:t>
            </w:r>
            <w:r w:rsidR="00842EDB" w:rsidRPr="00605612">
              <w:rPr>
                <w:rFonts w:cs="Arial"/>
                <w:szCs w:val="20"/>
              </w:rPr>
              <w:t xml:space="preserve">s </w:t>
            </w:r>
            <w:proofErr w:type="spellStart"/>
            <w:r w:rsidR="00842EDB" w:rsidRPr="00605612">
              <w:rPr>
                <w:rFonts w:cs="Arial"/>
                <w:szCs w:val="20"/>
              </w:rPr>
              <w:t>t.i</w:t>
            </w:r>
            <w:proofErr w:type="spellEnd"/>
            <w:r w:rsidR="00842EDB" w:rsidRPr="00605612">
              <w:rPr>
                <w:rFonts w:cs="Arial"/>
                <w:szCs w:val="20"/>
              </w:rPr>
              <w:t xml:space="preserve">. </w:t>
            </w:r>
            <w:r w:rsidR="00EA087C" w:rsidRPr="00605612">
              <w:rPr>
                <w:rFonts w:cs="Arial"/>
                <w:szCs w:val="20"/>
              </w:rPr>
              <w:t>poročilo</w:t>
            </w:r>
            <w:r w:rsidR="00842EDB" w:rsidRPr="00605612">
              <w:rPr>
                <w:rFonts w:cs="Arial"/>
                <w:szCs w:val="20"/>
              </w:rPr>
              <w:t>m</w:t>
            </w:r>
            <w:r w:rsidR="00EA087C" w:rsidRPr="00605612">
              <w:rPr>
                <w:rFonts w:cs="Arial"/>
                <w:szCs w:val="20"/>
              </w:rPr>
              <w:t xml:space="preserve"> po državah oziroma </w:t>
            </w:r>
            <w:proofErr w:type="spellStart"/>
            <w:r w:rsidR="004D72EF" w:rsidRPr="00605612">
              <w:rPr>
                <w:rFonts w:cs="Arial"/>
                <w:szCs w:val="20"/>
              </w:rPr>
              <w:t>CbCR</w:t>
            </w:r>
            <w:proofErr w:type="spellEnd"/>
            <w:r w:rsidR="00842EDB" w:rsidRPr="00605612">
              <w:rPr>
                <w:rFonts w:cs="Arial"/>
                <w:szCs w:val="20"/>
              </w:rPr>
              <w:t xml:space="preserve"> </w:t>
            </w:r>
            <w:r w:rsidR="005716A2" w:rsidRPr="00605612">
              <w:rPr>
                <w:rFonts w:cs="Arial"/>
                <w:szCs w:val="20"/>
              </w:rPr>
              <w:t>na pod</w:t>
            </w:r>
            <w:r w:rsidR="00A00FD7" w:rsidRPr="00605612">
              <w:rPr>
                <w:rFonts w:cs="Arial"/>
                <w:szCs w:val="20"/>
              </w:rPr>
              <w:t xml:space="preserve">lagi </w:t>
            </w:r>
            <w:r w:rsidR="00262107" w:rsidRPr="00605612">
              <w:rPr>
                <w:rFonts w:cs="Arial"/>
                <w:szCs w:val="20"/>
              </w:rPr>
              <w:t xml:space="preserve">Zakona o davčnem postopku (Uradni list RS, št. 13/11 – uradno prečiščeno besedilo, 32/12, 94/12, 101/13 – </w:t>
            </w:r>
            <w:proofErr w:type="spellStart"/>
            <w:r w:rsidR="00262107" w:rsidRPr="00605612">
              <w:rPr>
                <w:rFonts w:cs="Arial"/>
                <w:szCs w:val="20"/>
              </w:rPr>
              <w:t>ZDavNepr</w:t>
            </w:r>
            <w:proofErr w:type="spellEnd"/>
            <w:r w:rsidR="00262107" w:rsidRPr="00605612">
              <w:rPr>
                <w:rFonts w:cs="Arial"/>
                <w:szCs w:val="20"/>
              </w:rPr>
              <w:t xml:space="preserve">, 111/13, 22/14 – </w:t>
            </w:r>
            <w:proofErr w:type="spellStart"/>
            <w:r w:rsidR="00262107" w:rsidRPr="00605612">
              <w:rPr>
                <w:rFonts w:cs="Arial"/>
                <w:szCs w:val="20"/>
              </w:rPr>
              <w:t>odl</w:t>
            </w:r>
            <w:proofErr w:type="spellEnd"/>
            <w:r w:rsidR="00262107" w:rsidRPr="00605612">
              <w:rPr>
                <w:rFonts w:cs="Arial"/>
                <w:szCs w:val="20"/>
              </w:rPr>
              <w:t xml:space="preserve">. US, 25/14 – ZFU, 40/14 – ZIN-B, 90/14, 91/15, 63/16, 69/17, 13/18 – ZJF-H, 36/19, 66/19, 145/20 – </w:t>
            </w:r>
            <w:proofErr w:type="spellStart"/>
            <w:r w:rsidR="00262107" w:rsidRPr="00605612">
              <w:rPr>
                <w:rFonts w:cs="Arial"/>
                <w:szCs w:val="20"/>
              </w:rPr>
              <w:t>odl</w:t>
            </w:r>
            <w:proofErr w:type="spellEnd"/>
            <w:r w:rsidR="00262107" w:rsidRPr="00605612">
              <w:rPr>
                <w:rFonts w:cs="Arial"/>
                <w:szCs w:val="20"/>
              </w:rPr>
              <w:t xml:space="preserve">. US, 203/20 – ZIUPOPDVE, 39/22 – ZFU-A, 52/22 – </w:t>
            </w:r>
            <w:proofErr w:type="spellStart"/>
            <w:r w:rsidR="00262107" w:rsidRPr="00605612">
              <w:rPr>
                <w:rFonts w:cs="Arial"/>
                <w:szCs w:val="20"/>
              </w:rPr>
              <w:t>odl</w:t>
            </w:r>
            <w:proofErr w:type="spellEnd"/>
            <w:r w:rsidR="00262107" w:rsidRPr="00605612">
              <w:rPr>
                <w:rFonts w:cs="Arial"/>
                <w:szCs w:val="20"/>
              </w:rPr>
              <w:t xml:space="preserve">. US, 87/22 – </w:t>
            </w:r>
            <w:proofErr w:type="spellStart"/>
            <w:r w:rsidR="00262107" w:rsidRPr="00605612">
              <w:rPr>
                <w:rFonts w:cs="Arial"/>
                <w:szCs w:val="20"/>
              </w:rPr>
              <w:t>odl</w:t>
            </w:r>
            <w:proofErr w:type="spellEnd"/>
            <w:r w:rsidR="00262107" w:rsidRPr="00605612">
              <w:rPr>
                <w:rFonts w:cs="Arial"/>
                <w:szCs w:val="20"/>
              </w:rPr>
              <w:t>. US in 163/22)</w:t>
            </w:r>
            <w:r w:rsidRPr="00605612">
              <w:rPr>
                <w:rFonts w:cs="Arial"/>
                <w:szCs w:val="20"/>
              </w:rPr>
              <w:t xml:space="preserve">. Če družba pripravi </w:t>
            </w:r>
            <w:proofErr w:type="spellStart"/>
            <w:r w:rsidRPr="00605612">
              <w:rPr>
                <w:rFonts w:cs="Arial"/>
                <w:szCs w:val="20"/>
              </w:rPr>
              <w:t>CbCR</w:t>
            </w:r>
            <w:proofErr w:type="spellEnd"/>
            <w:r w:rsidRPr="00605612">
              <w:rPr>
                <w:rFonts w:cs="Arial"/>
                <w:szCs w:val="20"/>
              </w:rPr>
              <w:t xml:space="preserve"> za davčne organe, ima v skladu </w:t>
            </w:r>
            <w:r w:rsidR="00321C2F" w:rsidRPr="00605612">
              <w:rPr>
                <w:rFonts w:cs="Arial"/>
                <w:szCs w:val="20"/>
              </w:rPr>
              <w:t>3. odstavkom</w:t>
            </w:r>
            <w:r w:rsidRPr="00605612">
              <w:rPr>
                <w:rFonts w:cs="Arial"/>
                <w:szCs w:val="20"/>
              </w:rPr>
              <w:t xml:space="preserve"> 48.c člen</w:t>
            </w:r>
            <w:r w:rsidR="00321C2F" w:rsidRPr="00605612">
              <w:rPr>
                <w:rFonts w:cs="Arial"/>
                <w:szCs w:val="20"/>
              </w:rPr>
              <w:t>a</w:t>
            </w:r>
            <w:r w:rsidRPr="00605612">
              <w:rPr>
                <w:rFonts w:cs="Arial"/>
                <w:szCs w:val="20"/>
              </w:rPr>
              <w:t xml:space="preserve"> Direktive 2013/34/EU, </w:t>
            </w:r>
            <w:r w:rsidR="00B23534" w:rsidRPr="00605612">
              <w:rPr>
                <w:rFonts w:cs="Arial"/>
                <w:szCs w:val="20"/>
              </w:rPr>
              <w:t>(2. člen</w:t>
            </w:r>
            <w:r w:rsidRPr="00605612">
              <w:rPr>
                <w:rFonts w:cs="Arial"/>
                <w:szCs w:val="20"/>
              </w:rPr>
              <w:t xml:space="preserve"> Direktiv</w:t>
            </w:r>
            <w:r w:rsidR="00B23534" w:rsidRPr="00605612">
              <w:rPr>
                <w:rFonts w:cs="Arial"/>
                <w:szCs w:val="20"/>
              </w:rPr>
              <w:t>e</w:t>
            </w:r>
            <w:r w:rsidRPr="00605612">
              <w:rPr>
                <w:rFonts w:cs="Arial"/>
                <w:szCs w:val="20"/>
              </w:rPr>
              <w:t xml:space="preserve"> 2021/2101/EU</w:t>
            </w:r>
            <w:r w:rsidR="00B23534" w:rsidRPr="00605612">
              <w:rPr>
                <w:rFonts w:cs="Arial"/>
                <w:szCs w:val="20"/>
              </w:rPr>
              <w:t>)</w:t>
            </w:r>
            <w:r w:rsidRPr="00605612">
              <w:rPr>
                <w:rFonts w:cs="Arial"/>
                <w:szCs w:val="20"/>
              </w:rPr>
              <w:t>, možnost, da poročilo pripravi v skladu z navodili za poročanje iz Direktive 2011/16/EU</w:t>
            </w:r>
            <w:r w:rsidR="00A21A57" w:rsidRPr="00605612">
              <w:rPr>
                <w:rFonts w:cs="Arial"/>
                <w:szCs w:val="20"/>
              </w:rPr>
              <w:t xml:space="preserve"> o upravnem sodelovanju na področju obdavčevanja in razveljavitvi Direktive 77/799/EGS</w:t>
            </w:r>
            <w:r w:rsidRPr="00605612">
              <w:rPr>
                <w:rFonts w:cs="Arial"/>
                <w:szCs w:val="20"/>
              </w:rPr>
              <w:t>. S tem Direktiva 2013/34/EU, ki jo dopolnjuje Direktiva 2021/2101/EU (uvodna 14. izjava) družbam omogoča, da se izognejo ustvarjanju upravnega bremena. V poročilu o davčnih podatkih v zvezi z dohodki pa morajo navesti, kateri okvir poročanja je bil uporabljen. Poročilo o davčnih informacijah v zvezi z dohodki bi lahko poleg tega vključevalo tudi splošen opis z obrazložitvijo v primeru obstoja bistvenih odstopanj na ravni skupine med obračunanim in plačanim davkom, upoštevajoč ustrezne zneske iz preteklih poslovnih let.</w:t>
            </w:r>
          </w:p>
          <w:p w14:paraId="3349C2B8" w14:textId="77777777" w:rsidR="00CA7972" w:rsidRPr="00605612" w:rsidRDefault="00CA7972" w:rsidP="00CA7972">
            <w:pPr>
              <w:spacing w:line="276" w:lineRule="auto"/>
              <w:jc w:val="both"/>
              <w:rPr>
                <w:rFonts w:cs="Arial"/>
                <w:szCs w:val="20"/>
              </w:rPr>
            </w:pPr>
          </w:p>
          <w:p w14:paraId="2FBFEDE1" w14:textId="77777777" w:rsidR="00CA7972" w:rsidRPr="00605612" w:rsidRDefault="00CA7972" w:rsidP="00CA7972">
            <w:pPr>
              <w:spacing w:line="276" w:lineRule="auto"/>
              <w:jc w:val="both"/>
              <w:rPr>
                <w:rFonts w:cs="Arial"/>
                <w:szCs w:val="20"/>
              </w:rPr>
            </w:pPr>
            <w:r w:rsidRPr="00605612">
              <w:rPr>
                <w:rFonts w:cs="Arial"/>
                <w:szCs w:val="20"/>
              </w:rPr>
              <w:t>70.g člen</w:t>
            </w:r>
          </w:p>
          <w:p w14:paraId="71158CD4" w14:textId="77777777" w:rsidR="00CA7972" w:rsidRPr="00605612" w:rsidRDefault="00CA7972" w:rsidP="00CA7972">
            <w:pPr>
              <w:spacing w:line="276" w:lineRule="auto"/>
              <w:jc w:val="both"/>
              <w:rPr>
                <w:rFonts w:cs="Arial"/>
                <w:szCs w:val="20"/>
              </w:rPr>
            </w:pPr>
          </w:p>
          <w:p w14:paraId="62C894C7" w14:textId="77777777" w:rsidR="00CA7972" w:rsidRPr="00605612" w:rsidRDefault="00CA7972" w:rsidP="00CA7972">
            <w:pPr>
              <w:spacing w:line="276" w:lineRule="auto"/>
              <w:jc w:val="both"/>
              <w:rPr>
                <w:rFonts w:cs="Arial"/>
                <w:szCs w:val="20"/>
              </w:rPr>
            </w:pPr>
            <w:r w:rsidRPr="00605612">
              <w:rPr>
                <w:rFonts w:cs="Arial"/>
                <w:szCs w:val="20"/>
              </w:rPr>
              <w:t xml:space="preserve">70. g člen določa, da v obeh primerih, torej, če družba razkrije podatke na podlagi prvega odstavka 70.f člena ali pa podatke razkrije na podlagi navodil za poročanje iz oddelka III, dela B in C, Priloge III k Direktivi Sveta 2011/16/EU, mora poročilo pripraviti z uporabo skupne predloge in elektronskih oblik poročanja, ki so strojno berljive. Takšno skupno predlogo bo Evropska komisija sprejela z izvedbeno uredbo, z njo pa bo določila zahteve glede poročanja o davčnih podatkih v zvezi z dohodki, skupno predlogo in elektronske oblike poročanja. Z uredbo, ki je </w:t>
            </w:r>
            <w:proofErr w:type="spellStart"/>
            <w:r w:rsidRPr="00605612">
              <w:rPr>
                <w:rFonts w:cs="Arial"/>
                <w:szCs w:val="20"/>
              </w:rPr>
              <w:t>unifikacijski</w:t>
            </w:r>
            <w:proofErr w:type="spellEnd"/>
            <w:r w:rsidRPr="00605612">
              <w:rPr>
                <w:rFonts w:cs="Arial"/>
                <w:szCs w:val="20"/>
              </w:rPr>
              <w:t xml:space="preserve"> predpis in se v državah članicah uporablja neposredno, se bo dosegla najvišja stopnja poenotenja poročanja o davčnih podatkih v zvezi z dohodki, saj je ključno, da so podatki med seboj primerljivi.</w:t>
            </w:r>
          </w:p>
          <w:p w14:paraId="4400888F" w14:textId="77777777" w:rsidR="00CA7972" w:rsidRPr="00605612" w:rsidRDefault="00CA7972" w:rsidP="00CA7972">
            <w:pPr>
              <w:spacing w:line="276" w:lineRule="auto"/>
              <w:jc w:val="both"/>
              <w:rPr>
                <w:rFonts w:cs="Arial"/>
                <w:szCs w:val="20"/>
              </w:rPr>
            </w:pPr>
          </w:p>
          <w:p w14:paraId="6383AFDC" w14:textId="77777777" w:rsidR="00CA7972" w:rsidRPr="00605612" w:rsidRDefault="00CA7972" w:rsidP="00CA7972">
            <w:pPr>
              <w:spacing w:line="276" w:lineRule="auto"/>
              <w:jc w:val="both"/>
              <w:rPr>
                <w:rFonts w:cs="Arial"/>
                <w:szCs w:val="20"/>
              </w:rPr>
            </w:pPr>
            <w:r w:rsidRPr="00605612">
              <w:rPr>
                <w:rFonts w:cs="Arial"/>
                <w:szCs w:val="20"/>
              </w:rPr>
              <w:t xml:space="preserve">V drugem odstavku predlaganega 70.g člena je posebej določeno, da morajo biti podatki, katere mora družba razkriti, navedeni ločeno za vsako posamezno državo članico, v kateri ima družba sedež in kjer je sedež njenih odvisnih družb in/ali podružnic. To pomeni, da če je družba s svojimi odvisnimi družbami in/ali podružnicami prisotna v več državah Evropske unije, mora poročati za vsako od teh držav, saj je namen tovrstnega poročanja, da se razkrije obseg poslovanja za vsako posamezno državo Evropske unije posebej. Enako velja tudi za države članice Evropskega gospodarskega prostora, ki pa niso članice Evropske unije, to so Norveška, Islandija in Lihtenštajn. Te se za namene poročanja o podatkih v zvezi z dohodki obravnavajo enako kot države članice Evropske unije. Glede na navedeno je nadalje razumljivo, da družbi ni treba ločeno poročati po poslovnih subjektih, temveč podatke za vse njene odvisne družbe in/ali podružnice, ki spadajo pod eno davčno ureditev, združi (sešteje) in jih torej prikaže kot združen podatek za eno davčno ureditev (običajno gre za eno državo, ni pa nujno). Navedeno absolutno ne velja za države oziroma davčne ureditve, ki so bile 1. marca poslovnega leta, za katero se pripravi poročilo, vključene v Prilogo I k sklepom Sveta o posodobljenem </w:t>
            </w:r>
            <w:r w:rsidRPr="00605612">
              <w:rPr>
                <w:rFonts w:cs="Arial"/>
                <w:szCs w:val="20"/>
              </w:rPr>
              <w:lastRenderedPageBreak/>
              <w:t>seznamu EU z jurisdikcijami, ki niso pripravljene sodelovati v davčne namene, in davčne ureditve, ki so bile 1. marca poslovnega leta, za katero se pripravi poročilo, in 1. marca naslednjega poslovnega leta navedene v Prilogi II k sklepom Sveta o posodobljenem seznamu EU z jurisdikcijami, ki niso pripravljene sodelovati v davčne namene.</w:t>
            </w:r>
            <w:r w:rsidRPr="00605612">
              <w:rPr>
                <w:rStyle w:val="Sprotnaopomba-sklic"/>
                <w:rFonts w:cs="Arial"/>
                <w:szCs w:val="20"/>
              </w:rPr>
              <w:footnoteReference w:id="35"/>
            </w:r>
            <w:r w:rsidRPr="00605612">
              <w:rPr>
                <w:rFonts w:cs="Arial"/>
                <w:szCs w:val="20"/>
              </w:rPr>
              <w:t xml:space="preserve"> Za vse v omenjenih prilogah navedene davčne ureditve je podatke treba prikazati ločeno po posamezni davčni ureditvi. Glede vseh ostalih držav oziroma davčnih ureditev, torej tistih, ki niso države članice Evropske unije ali Evropskega gospodarskega prostora in niso na enem ali drugem omenjenem seznamu, se določa, da se podatki, ki jih je treba razkriti, prikažejo združeno – za vse države skupaj.  </w:t>
            </w:r>
          </w:p>
          <w:p w14:paraId="4DFE89ED" w14:textId="77777777" w:rsidR="00CA7972" w:rsidRPr="00605612" w:rsidRDefault="00CA7972" w:rsidP="00CA7972">
            <w:pPr>
              <w:spacing w:line="276" w:lineRule="auto"/>
              <w:jc w:val="both"/>
              <w:rPr>
                <w:rFonts w:cs="Arial"/>
                <w:szCs w:val="20"/>
              </w:rPr>
            </w:pPr>
          </w:p>
          <w:p w14:paraId="38FE1E5E" w14:textId="77777777" w:rsidR="00CA7972" w:rsidRPr="00605612" w:rsidRDefault="00CA7972" w:rsidP="00CA7972">
            <w:pPr>
              <w:spacing w:line="276" w:lineRule="auto"/>
              <w:jc w:val="both"/>
              <w:rPr>
                <w:rFonts w:cs="Arial"/>
                <w:szCs w:val="20"/>
              </w:rPr>
            </w:pPr>
            <w:r w:rsidRPr="00605612">
              <w:rPr>
                <w:rFonts w:cs="Arial"/>
                <w:szCs w:val="20"/>
              </w:rPr>
              <w:t>70.h člen</w:t>
            </w:r>
          </w:p>
          <w:p w14:paraId="07DFCAC1" w14:textId="77777777" w:rsidR="00CA7972" w:rsidRPr="00605612" w:rsidRDefault="00CA7972" w:rsidP="00CA7972">
            <w:pPr>
              <w:spacing w:line="276" w:lineRule="auto"/>
              <w:jc w:val="both"/>
              <w:rPr>
                <w:rFonts w:cs="Arial"/>
                <w:szCs w:val="20"/>
              </w:rPr>
            </w:pPr>
          </w:p>
          <w:p w14:paraId="2F71EFFB" w14:textId="0FEA7AB0" w:rsidR="00CA7972" w:rsidRPr="00605612" w:rsidRDefault="00CA7972" w:rsidP="00CA7972">
            <w:pPr>
              <w:spacing w:line="276" w:lineRule="auto"/>
              <w:jc w:val="both"/>
              <w:rPr>
                <w:rFonts w:cs="Arial"/>
                <w:szCs w:val="20"/>
              </w:rPr>
            </w:pPr>
            <w:r w:rsidRPr="00605612">
              <w:rPr>
                <w:rFonts w:cs="Arial"/>
                <w:szCs w:val="20"/>
              </w:rPr>
              <w:t xml:space="preserve">70.h člen določa, da kadar bi neposredno razkritje podatkov, ki jih je treba vključiti v poročilo o davčnih podatkih v zvezi z dohodki, lahko v nekaterih primerih resno škodovalo poslovnemu položaju podjetja, imajo družbe možnost, da razkritje določenih elementov informacij odložijo pod pogojem, da jasno razkrijejo obstoj tega odloga, v poročilu pa navedejo utemeljeno obrazložitev z dokazili. </w:t>
            </w:r>
            <w:r w:rsidR="00B224AD" w:rsidRPr="00605612">
              <w:rPr>
                <w:rFonts w:cs="Arial"/>
                <w:szCs w:val="20"/>
              </w:rPr>
              <w:t xml:space="preserve">To pomeni, da </w:t>
            </w:r>
            <w:r w:rsidR="007F1D24" w:rsidRPr="00605612">
              <w:rPr>
                <w:rFonts w:cs="Arial"/>
                <w:szCs w:val="20"/>
              </w:rPr>
              <w:t xml:space="preserve">bodo lahko družbe izpustile enega ali več elementov informacij. </w:t>
            </w:r>
            <w:r w:rsidRPr="00605612">
              <w:rPr>
                <w:rFonts w:cs="Arial"/>
                <w:szCs w:val="20"/>
              </w:rPr>
              <w:t>Podatke, ki jih družba iz poročila izpusti, razkrije v enem od kasnejših poročil. Skrajni rok za razkritje podatkov, ki jih je družba utemeljeno izvzela iz poročila, je pet let odkar bi sicer morala poročati o njih. Predmet izvzetja iz poročila pa nikoli in v nobenem primeru ne morejo biti informacije, ki se nanašajo na davčne ureditve, vključene v prilogo I in II k Sklepom Sveta o posodobljenem seznamu EU z jurisdikcijami, ki niso pripravljene sodelovati v davčne namene.</w:t>
            </w:r>
          </w:p>
          <w:p w14:paraId="41104DEB" w14:textId="77777777" w:rsidR="00CA7972" w:rsidRPr="00605612" w:rsidRDefault="00CA7972" w:rsidP="00CA7972">
            <w:pPr>
              <w:spacing w:line="276" w:lineRule="auto"/>
              <w:jc w:val="both"/>
              <w:rPr>
                <w:rFonts w:cs="Arial"/>
                <w:szCs w:val="20"/>
              </w:rPr>
            </w:pPr>
          </w:p>
          <w:p w14:paraId="298A1321" w14:textId="77777777" w:rsidR="00CA7972" w:rsidRPr="00605612" w:rsidRDefault="00CA7972" w:rsidP="00CA7972">
            <w:pPr>
              <w:spacing w:line="276" w:lineRule="auto"/>
              <w:jc w:val="both"/>
              <w:rPr>
                <w:rFonts w:cs="Arial"/>
                <w:szCs w:val="20"/>
              </w:rPr>
            </w:pPr>
            <w:r w:rsidRPr="00605612">
              <w:rPr>
                <w:rFonts w:cs="Arial"/>
                <w:szCs w:val="20"/>
              </w:rPr>
              <w:t>70.i člen</w:t>
            </w:r>
          </w:p>
          <w:p w14:paraId="310C9BE7" w14:textId="77777777" w:rsidR="00CA7972" w:rsidRPr="00605612" w:rsidRDefault="00CA7972" w:rsidP="00CA7972">
            <w:pPr>
              <w:spacing w:line="276" w:lineRule="auto"/>
              <w:rPr>
                <w:rFonts w:cs="Arial"/>
                <w:b/>
                <w:szCs w:val="20"/>
              </w:rPr>
            </w:pPr>
          </w:p>
          <w:p w14:paraId="4BC5A843" w14:textId="72ACA629" w:rsidR="00CA7972" w:rsidRPr="00605612" w:rsidRDefault="00CA7972" w:rsidP="00CA7972">
            <w:pPr>
              <w:spacing w:line="276" w:lineRule="auto"/>
              <w:jc w:val="both"/>
              <w:rPr>
                <w:rFonts w:cs="Arial"/>
                <w:szCs w:val="20"/>
              </w:rPr>
            </w:pPr>
            <w:r w:rsidRPr="00605612">
              <w:rPr>
                <w:rFonts w:cs="Arial"/>
                <w:szCs w:val="20"/>
              </w:rPr>
              <w:t xml:space="preserve">S 70.i členom se določa objava poročila. Družbe, zavezanke za pripravo poročila v zvezi z dohodki, kot jih določata prvi in drugi odstavek 70.e člen ZGD-1, bodo morale poročilo o davčnih podatkih v zvezi z dohodki pripraviti v okviru letnega poročila. Poročilo o davčnih podatkih v zvezi z dohodki bo tako kot ena od sestavin letnega poročila objavljeno v skladu s pravili o javni objavi, ki so že določena v 58. členu ZGD-1. Ker direktiva v 48.d členu zahteva objavo in dostopnost poročila v zvezi z dohodki tudi na spletni strani družbe, se v 70.i členu predloga zakona določa, da je treba poročilo roku 12 mesecev po koncu poslovnega leta objaviti tudi na javnosti dostopni spletni strani družbe v </w:t>
            </w:r>
            <w:r w:rsidR="009E4D00" w:rsidRPr="00605612">
              <w:rPr>
                <w:rFonts w:cs="Arial"/>
                <w:szCs w:val="20"/>
              </w:rPr>
              <w:t>slovenskem jeziku</w:t>
            </w:r>
            <w:r w:rsidR="000B078B" w:rsidRPr="00605612">
              <w:rPr>
                <w:rFonts w:cs="Arial"/>
                <w:szCs w:val="20"/>
              </w:rPr>
              <w:t>.</w:t>
            </w:r>
            <w:r w:rsidRPr="00605612">
              <w:rPr>
                <w:rFonts w:cs="Arial"/>
                <w:szCs w:val="20"/>
              </w:rPr>
              <w:t xml:space="preserve"> Poročilo mora biti na spletni strani družbe vsem brezplačno dostopno najmanj pet zaporednih let.</w:t>
            </w:r>
            <w:r w:rsidR="00FA0855" w:rsidRPr="00605612">
              <w:rPr>
                <w:rFonts w:cs="Arial"/>
                <w:szCs w:val="20"/>
              </w:rPr>
              <w:t xml:space="preserve"> </w:t>
            </w:r>
            <w:r w:rsidR="00A709B2" w:rsidRPr="00605612">
              <w:rPr>
                <w:rFonts w:cs="Arial"/>
                <w:szCs w:val="20"/>
              </w:rPr>
              <w:t>Ker je v Republiki Sloveniji</w:t>
            </w:r>
            <w:r w:rsidR="00894A6B" w:rsidRPr="00605612">
              <w:rPr>
                <w:rFonts w:cs="Arial"/>
                <w:szCs w:val="20"/>
              </w:rPr>
              <w:t xml:space="preserve"> </w:t>
            </w:r>
            <w:r w:rsidR="00315795" w:rsidRPr="00605612">
              <w:rPr>
                <w:rFonts w:cs="Arial"/>
                <w:szCs w:val="20"/>
              </w:rPr>
              <w:t xml:space="preserve">omogočeno, da </w:t>
            </w:r>
            <w:r w:rsidR="00F83DBF" w:rsidRPr="00605612">
              <w:rPr>
                <w:rFonts w:cs="Arial"/>
                <w:szCs w:val="20"/>
              </w:rPr>
              <w:t>bo</w:t>
            </w:r>
            <w:r w:rsidR="00315795" w:rsidRPr="00605612">
              <w:rPr>
                <w:rFonts w:cs="Arial"/>
                <w:szCs w:val="20"/>
              </w:rPr>
              <w:t xml:space="preserve"> poročilo o davčnih </w:t>
            </w:r>
            <w:r w:rsidR="006748D5" w:rsidRPr="00605612">
              <w:rPr>
                <w:rFonts w:cs="Arial"/>
                <w:szCs w:val="20"/>
              </w:rPr>
              <w:t xml:space="preserve">informacijah </w:t>
            </w:r>
            <w:r w:rsidR="00F83DBF" w:rsidRPr="00605612">
              <w:rPr>
                <w:rFonts w:cs="Arial"/>
                <w:szCs w:val="20"/>
              </w:rPr>
              <w:t>v zvezi z</w:t>
            </w:r>
            <w:r w:rsidR="006748D5" w:rsidRPr="00605612">
              <w:rPr>
                <w:rFonts w:cs="Arial"/>
                <w:szCs w:val="20"/>
              </w:rPr>
              <w:t xml:space="preserve"> </w:t>
            </w:r>
            <w:r w:rsidR="003177F3" w:rsidRPr="00605612">
              <w:rPr>
                <w:rFonts w:cs="Arial"/>
                <w:szCs w:val="20"/>
              </w:rPr>
              <w:t>dohodki</w:t>
            </w:r>
            <w:r w:rsidR="00A709B2" w:rsidRPr="00605612">
              <w:rPr>
                <w:rFonts w:cs="Arial"/>
                <w:szCs w:val="20"/>
              </w:rPr>
              <w:t xml:space="preserve"> </w:t>
            </w:r>
            <w:r w:rsidR="00C21F22" w:rsidRPr="00605612">
              <w:rPr>
                <w:rFonts w:cs="Arial"/>
                <w:szCs w:val="20"/>
              </w:rPr>
              <w:t>javno objavljeno tako, da je vsakomur omogočen brezplačen vpogled v podatke, objavljene na spletnih straneh AJPES</w:t>
            </w:r>
            <w:r w:rsidR="00795985" w:rsidRPr="00605612">
              <w:rPr>
                <w:rFonts w:cs="Arial"/>
                <w:szCs w:val="20"/>
              </w:rPr>
              <w:t>, se določa</w:t>
            </w:r>
            <w:r w:rsidR="00751A86" w:rsidRPr="00605612">
              <w:rPr>
                <w:rFonts w:cs="Arial"/>
                <w:szCs w:val="20"/>
              </w:rPr>
              <w:t xml:space="preserve"> da </w:t>
            </w:r>
            <w:r w:rsidR="001F3369" w:rsidRPr="00605612">
              <w:rPr>
                <w:rFonts w:cs="Arial"/>
                <w:szCs w:val="20"/>
              </w:rPr>
              <w:t>p</w:t>
            </w:r>
            <w:r w:rsidR="00751A86" w:rsidRPr="00605612">
              <w:rPr>
                <w:rFonts w:cs="Arial"/>
                <w:szCs w:val="20"/>
              </w:rPr>
              <w:t>oročila o davčnih informacijah v zvezi z dohodki ni treba objaviti družbam</w:t>
            </w:r>
            <w:r w:rsidR="004759EE" w:rsidRPr="00605612">
              <w:rPr>
                <w:rFonts w:cs="Arial"/>
                <w:szCs w:val="20"/>
              </w:rPr>
              <w:t xml:space="preserve"> na svoji spletni strani.</w:t>
            </w:r>
            <w:r w:rsidR="00BC5024" w:rsidRPr="00605612">
              <w:rPr>
                <w:rFonts w:cs="Arial"/>
                <w:szCs w:val="20"/>
              </w:rPr>
              <w:t xml:space="preserve"> Morajo pa o tem izvzetju </w:t>
            </w:r>
            <w:r w:rsidR="00C040C9" w:rsidRPr="00605612">
              <w:rPr>
                <w:rFonts w:cs="Arial"/>
                <w:szCs w:val="20"/>
              </w:rPr>
              <w:t>na svoji spletni strani objaviti obvestilo</w:t>
            </w:r>
            <w:r w:rsidR="00EA59CC" w:rsidRPr="00605612">
              <w:rPr>
                <w:rFonts w:cs="Arial"/>
                <w:szCs w:val="20"/>
              </w:rPr>
              <w:t xml:space="preserve"> in sklic na spletn</w:t>
            </w:r>
            <w:r w:rsidR="00CB2902" w:rsidRPr="00605612">
              <w:rPr>
                <w:rFonts w:cs="Arial"/>
                <w:szCs w:val="20"/>
              </w:rPr>
              <w:t>e</w:t>
            </w:r>
            <w:r w:rsidR="00EA59CC" w:rsidRPr="00605612">
              <w:rPr>
                <w:rFonts w:cs="Arial"/>
                <w:szCs w:val="20"/>
              </w:rPr>
              <w:t xml:space="preserve"> stran</w:t>
            </w:r>
            <w:r w:rsidR="00CB2902" w:rsidRPr="00605612">
              <w:rPr>
                <w:rFonts w:cs="Arial"/>
                <w:szCs w:val="20"/>
              </w:rPr>
              <w:t>i</w:t>
            </w:r>
            <w:r w:rsidR="0079557B" w:rsidRPr="00605612">
              <w:rPr>
                <w:rFonts w:cs="Arial"/>
                <w:szCs w:val="20"/>
              </w:rPr>
              <w:t xml:space="preserve"> </w:t>
            </w:r>
            <w:r w:rsidR="00CB2902" w:rsidRPr="00605612">
              <w:rPr>
                <w:rFonts w:cs="Arial"/>
                <w:szCs w:val="20"/>
              </w:rPr>
              <w:t xml:space="preserve">AJPES. </w:t>
            </w:r>
          </w:p>
          <w:p w14:paraId="78D4E6C8" w14:textId="77777777" w:rsidR="00CA7972" w:rsidRPr="00605612" w:rsidRDefault="00CA7972" w:rsidP="00CA7972">
            <w:pPr>
              <w:spacing w:line="276" w:lineRule="auto"/>
              <w:jc w:val="both"/>
              <w:rPr>
                <w:rFonts w:cs="Arial"/>
                <w:szCs w:val="20"/>
              </w:rPr>
            </w:pPr>
          </w:p>
          <w:p w14:paraId="1AA67BB2" w14:textId="77777777" w:rsidR="00CA7972" w:rsidRPr="00605612" w:rsidRDefault="00CA7972" w:rsidP="00CA7972">
            <w:pPr>
              <w:spacing w:line="276" w:lineRule="auto"/>
              <w:jc w:val="both"/>
              <w:rPr>
                <w:rFonts w:cs="Arial"/>
                <w:szCs w:val="20"/>
              </w:rPr>
            </w:pPr>
            <w:r w:rsidRPr="00605612">
              <w:rPr>
                <w:rFonts w:cs="Arial"/>
                <w:szCs w:val="20"/>
              </w:rPr>
              <w:t>70.j člen</w:t>
            </w:r>
          </w:p>
          <w:p w14:paraId="7FE42B02" w14:textId="77777777" w:rsidR="00CA7972" w:rsidRPr="00605612" w:rsidRDefault="00CA7972" w:rsidP="00CA7972">
            <w:pPr>
              <w:spacing w:line="276" w:lineRule="auto"/>
              <w:jc w:val="both"/>
              <w:rPr>
                <w:rFonts w:cs="Arial"/>
                <w:szCs w:val="20"/>
              </w:rPr>
            </w:pPr>
          </w:p>
          <w:p w14:paraId="6F52F9A3" w14:textId="77777777" w:rsidR="00CA7972" w:rsidRPr="00605612" w:rsidRDefault="00CA7972" w:rsidP="00CA7972">
            <w:pPr>
              <w:spacing w:line="276" w:lineRule="auto"/>
              <w:jc w:val="both"/>
              <w:rPr>
                <w:rFonts w:cs="Arial"/>
                <w:szCs w:val="20"/>
              </w:rPr>
            </w:pPr>
            <w:r w:rsidRPr="00605612">
              <w:rPr>
                <w:rFonts w:cs="Arial"/>
                <w:szCs w:val="20"/>
              </w:rPr>
              <w:t>V 70.j členu predloga zakona se določa obveznost priprave in objave poročila za odvisne družbe. V skladu s četrtim odstavkom 48.b člena Direktive 2013/34/EU, ki jo dopolnjuje Direktiva 2021/2101/EU, gre za odvisne družbe s sedežem v Republiki Sloveniji, ki jih obvladuje družba s sedežem v tretji državi (torej državi izven EU).</w:t>
            </w:r>
          </w:p>
          <w:p w14:paraId="5D3FE39D" w14:textId="77777777" w:rsidR="00CA7972" w:rsidRPr="00605612" w:rsidRDefault="00CA7972" w:rsidP="00CA7972">
            <w:pPr>
              <w:spacing w:line="276" w:lineRule="auto"/>
              <w:rPr>
                <w:rFonts w:cs="Arial"/>
                <w:szCs w:val="20"/>
              </w:rPr>
            </w:pPr>
          </w:p>
          <w:p w14:paraId="770BF28C" w14:textId="77777777" w:rsidR="00CA7972" w:rsidRPr="00605612" w:rsidRDefault="00CA7972" w:rsidP="00CA7972">
            <w:pPr>
              <w:spacing w:line="276" w:lineRule="auto"/>
              <w:jc w:val="both"/>
              <w:rPr>
                <w:rFonts w:cs="Arial"/>
                <w:szCs w:val="20"/>
              </w:rPr>
            </w:pPr>
            <w:r w:rsidRPr="00605612">
              <w:rPr>
                <w:rFonts w:cs="Arial"/>
                <w:szCs w:val="20"/>
              </w:rPr>
              <w:t xml:space="preserve">Direktiva 2021/2101/EU v svoji 10. uvodni izjavi navaja, da bi bilo treba javnosti omogočiti, da nadzoruje vse dejavnosti skupine podjetij, če ima skupina določene vrste subjektov s sedežem v Evropski uniji. V primeru družb ali družb v skupini, ki v Evropski uniji poslujejo zgolj prek odvisnih družb ali podružnic, bi morale te odvisne družbe in podružnice objaviti poročilo v zvezi z dohodki, ki se nanaša na obvladujočo družbo iz tretje države in omogočiti dostop do njega. Če te informacije ali poročilo niso na voljo ali če končno obvladujoče podjetje odvisnim podjetjem ali podružnicam ne </w:t>
            </w:r>
            <w:r w:rsidRPr="00605612">
              <w:rPr>
                <w:rFonts w:cs="Arial"/>
                <w:szCs w:val="20"/>
              </w:rPr>
              <w:lastRenderedPageBreak/>
              <w:t>zagotovi vseh zahtevanih informacij, bi morala odvisna podjetja in podružnice pripraviti, objaviti in omogočiti dostop do poročila o davčnih informacijah v zvezi z dohodki, ki vsebuje vse informacije, ki jih imajo na voljo, so jih prejele ali pridobile, skupaj z izjavo, da končno obvladujoče podjetje potrebnih informacij ni dalo na voljo. Vendar bi bilo treba zaradi sorazmernosti in učinkovitosti, obveznost objave in omogočanja dostopa do poročila o davčnih informacijah v zvezi z dohodki omejiti na srednja in velika odvisna podjetja s sedežem v Evropski uniji in na podružnice primerljive velikosti, odprte v Evropski uniji. Področje uporabe Direktive 2013/34/EU bi bilo zato treba ustrezno razširiti na podružnice, ki jih v državi članici odpre podjetje s sedežem zunaj Evropske unije in s pravno obliko, ki je primerljiva z vrstami podjetij s seznama v Prilogi I k Direktivi 2013/34/EU (to so delniška družba, komanditna delniška družba in družba z omejeno odgovornostjo). Za podružnice, ki so se zaprle, kot je navedeno v 37. členu točka (k), Direktive (EU) 2017/1132 Evropskega parlamenta in Sveta, obveznost poročanja iz Direktive 2021/2101/EU ne velja več.</w:t>
            </w:r>
          </w:p>
          <w:p w14:paraId="2064D002" w14:textId="77777777" w:rsidR="00CA7972" w:rsidRPr="00605612" w:rsidRDefault="00CA7972" w:rsidP="00CA7972">
            <w:pPr>
              <w:spacing w:line="276" w:lineRule="auto"/>
              <w:rPr>
                <w:rFonts w:cs="Arial"/>
                <w:szCs w:val="20"/>
              </w:rPr>
            </w:pPr>
          </w:p>
          <w:p w14:paraId="568CACF9" w14:textId="77777777" w:rsidR="00CA7972" w:rsidRPr="00605612" w:rsidRDefault="00CA7972" w:rsidP="00CA7972">
            <w:pPr>
              <w:spacing w:line="276" w:lineRule="auto"/>
              <w:jc w:val="both"/>
              <w:rPr>
                <w:rFonts w:cs="Arial"/>
                <w:szCs w:val="20"/>
              </w:rPr>
            </w:pPr>
            <w:r w:rsidRPr="00605612">
              <w:rPr>
                <w:rFonts w:cs="Arial"/>
                <w:szCs w:val="20"/>
              </w:rPr>
              <w:t>Prvi odstavek 70.j člena določa situacijo, ko ima družba, ki obvladuje družbo s sedežem v Republiki Sloveniji, sedež v tretji državi in izpolnjuje pogoje iz prvega odstavka 70.e člena tega zakona, torej glede konsolidiranega prihodka na podlagi podatkov zadnjih dveh zaporednih poslovnih let na bilančni presečni dan bilance stanja obakrat presega 750.000.000 eurov. Če takšna družba s sedežem v tretji državi poročilo o davčnih podatkih v zvezi z dohodki pripravi sama, je njena odvisna družba s sedežem v Republiki Sloveniji zavezana le, da ga objavi oziroma zagotovi njegov dostop.</w:t>
            </w:r>
          </w:p>
          <w:p w14:paraId="6DD4BAE6" w14:textId="77777777" w:rsidR="00CA7972" w:rsidRPr="00605612" w:rsidRDefault="00CA7972" w:rsidP="00CA7972">
            <w:pPr>
              <w:spacing w:line="276" w:lineRule="auto"/>
              <w:rPr>
                <w:rFonts w:cs="Arial"/>
                <w:szCs w:val="20"/>
              </w:rPr>
            </w:pPr>
          </w:p>
          <w:p w14:paraId="1512FFB8" w14:textId="77777777" w:rsidR="00CA7972" w:rsidRPr="00605612" w:rsidRDefault="00CA7972" w:rsidP="00CA7972">
            <w:pPr>
              <w:spacing w:line="276" w:lineRule="auto"/>
              <w:jc w:val="both"/>
              <w:rPr>
                <w:rFonts w:cs="Arial"/>
                <w:szCs w:val="20"/>
              </w:rPr>
            </w:pPr>
            <w:r w:rsidRPr="00605612">
              <w:rPr>
                <w:rFonts w:cs="Arial"/>
                <w:szCs w:val="20"/>
              </w:rPr>
              <w:t>Odvisna družba s sedežem v Republiki Sloveniji pa ne bo vedno pridobila poročila v zvezi z dohodki od svoje obvladujoče družbe s sedežem v tretji državi. V takem primeru od nje zahteva, da ji zagotovi vse podatke, ki so potrebni za pripravo poročila. Če obvladujoča družba zahtevanih podatkov ne predloži, odvisna družba pripravi in objavi oziroma zagotovi dostop do poročila o davčnih podatkih v zvezi z dohodki, ki vsebuje podatke, ki jih ima na voljo, jih je prejela ali pridobila od obvladujoče družbe. Pri tem mora obvezno izpolniti tudi izjavo, da poročilo ne vsebuje vseh zahtevanih podatkov, ker jih ji njena obvladujoča družba ni predložila.</w:t>
            </w:r>
          </w:p>
          <w:p w14:paraId="14E8FA8E" w14:textId="77777777" w:rsidR="00CA7972" w:rsidRPr="00605612" w:rsidRDefault="00CA7972" w:rsidP="00CA7972">
            <w:pPr>
              <w:spacing w:line="276" w:lineRule="auto"/>
              <w:jc w:val="both"/>
              <w:rPr>
                <w:rFonts w:cs="Arial"/>
                <w:szCs w:val="20"/>
              </w:rPr>
            </w:pPr>
          </w:p>
          <w:p w14:paraId="48E0E2B7" w14:textId="77777777" w:rsidR="00CA7972" w:rsidRPr="00605612" w:rsidRDefault="00CA7972" w:rsidP="00CA7972">
            <w:pPr>
              <w:spacing w:line="276" w:lineRule="auto"/>
              <w:jc w:val="both"/>
              <w:rPr>
                <w:rFonts w:cs="Arial"/>
                <w:szCs w:val="20"/>
              </w:rPr>
            </w:pPr>
            <w:r w:rsidRPr="00605612">
              <w:rPr>
                <w:rFonts w:cs="Arial"/>
                <w:szCs w:val="20"/>
              </w:rPr>
              <w:t>Glede objave poročila, določene v tretjem odstavku tega člena, kjer gre za prenos določbe 48.d člena Direktive 2013/34/EU, ki se dopolnjuje z Direktivo 2021/2101/EU, velja smiselno enako kot za družbe iz 70.e člena ZGD-1 – poročilo je treba roku 12 mesecev po koncu poslovnega leta objaviti tudi na javnosti dostopni spletni strani družbe v vsaj enem od uradnih jezikov Evropske unije, kjer mora biti vsem brezplačno dostopno najmanj pet zaporednih let. Glede na to, da gre pri odvisnih družbah, ustanovljenih v Republiki Sloveniji s strani družb iz tretjih držav, za skupino, v katero so lahko vključene mnoge družbe, pri objavi poročila v zvezi z dohodki zadostuje objava na javnosti dostopni spletni strani katere koli odvisne ali povezane družbe v skupini, na katero se poročilo nanaša. Če poročilo o davčnih informacijah v zvezi z dohodki ni popolno, torej ne vsebuje vseh podatkov, ker jih obvladujoča družba iz tretje države ni predložila in je morala odvisna družba izpolniti tudi izjavo, da poročilo ne vsebuje vseh zahtevanih podatkov, ker jih ji njena obvladujoča družba ni predložila, je treba obvezno poleg poročila objaviti tudi navedeno izjavo.</w:t>
            </w:r>
          </w:p>
          <w:p w14:paraId="76666B1B" w14:textId="77777777" w:rsidR="00CA7972" w:rsidRPr="00605612" w:rsidRDefault="00CA7972" w:rsidP="00CA7972">
            <w:pPr>
              <w:spacing w:line="276" w:lineRule="auto"/>
              <w:jc w:val="both"/>
              <w:rPr>
                <w:rFonts w:cs="Arial"/>
                <w:szCs w:val="20"/>
              </w:rPr>
            </w:pPr>
          </w:p>
          <w:p w14:paraId="5227E8D6" w14:textId="77777777" w:rsidR="00CA7972" w:rsidRPr="00605612" w:rsidRDefault="00CA7972" w:rsidP="00CA7972">
            <w:pPr>
              <w:spacing w:line="276" w:lineRule="auto"/>
              <w:jc w:val="both"/>
              <w:rPr>
                <w:rFonts w:cs="Arial"/>
                <w:szCs w:val="20"/>
              </w:rPr>
            </w:pPr>
            <w:r w:rsidRPr="00605612">
              <w:rPr>
                <w:rFonts w:cs="Arial"/>
                <w:szCs w:val="20"/>
              </w:rPr>
              <w:t>S četrtim odstavkom 70.j člena se prenaša četrti odstavek 48.b člena direktive, ki določa velikostni mejnik za nastanek obveznosti. Obveznost glede poročanja v zvezi z dohodki tako velja le za tiste odvisne družbe, ki izpolnjujejo merila za srednje ali velike družbe iz tretjega odstavka 3. člena in 4. člena Direktive 2013/34/EU. Ker so bile te določbe v ZGD-1 prenesene s 55. členom ZGD-1, se v četrtem odstavku 70.j člena naredi sklic na četrti do šesti odstavek 55. člena ZGD-1. Družbe, ki torej ne izpolnijo meril za srednjo ali veliko družbo, niso zavezane k pripravi, objavi oziroma zagotovitvi dostopnosti do poročila v zvezi z dohodki.</w:t>
            </w:r>
          </w:p>
          <w:p w14:paraId="601C47A9" w14:textId="77777777" w:rsidR="00CA7972" w:rsidRPr="00605612" w:rsidRDefault="00CA7972" w:rsidP="00CA7972">
            <w:pPr>
              <w:spacing w:line="276" w:lineRule="auto"/>
              <w:jc w:val="both"/>
              <w:rPr>
                <w:rFonts w:cs="Arial"/>
                <w:szCs w:val="20"/>
              </w:rPr>
            </w:pPr>
          </w:p>
          <w:p w14:paraId="37F60A24" w14:textId="77777777" w:rsidR="00CA7972" w:rsidRPr="00605612" w:rsidRDefault="00CA7972" w:rsidP="00CA7972">
            <w:pPr>
              <w:spacing w:line="276" w:lineRule="auto"/>
              <w:jc w:val="both"/>
              <w:rPr>
                <w:rFonts w:cs="Arial"/>
                <w:szCs w:val="20"/>
              </w:rPr>
            </w:pPr>
            <w:r w:rsidRPr="00605612">
              <w:rPr>
                <w:rFonts w:cs="Arial"/>
                <w:szCs w:val="20"/>
              </w:rPr>
              <w:t xml:space="preserve">S petim odstavkom se prenaša sedmi odstavek 48.b člena direktive, ki določa, da morajo odvisne družbe, četudi ne izpolnjujejo pogoja glede velikosti za srednje ali velike družbe, objaviti poročilo o davčnih podatkih v zvezi z dohodki in omogočiti dostop do njega, če je edini namen takšnih odvisnih </w:t>
            </w:r>
            <w:r w:rsidRPr="00605612">
              <w:rPr>
                <w:rFonts w:cs="Arial"/>
                <w:szCs w:val="20"/>
              </w:rPr>
              <w:lastRenderedPageBreak/>
              <w:t xml:space="preserve">družb le to, da se izognejo obveznostim poročanja v zvezi z dohodki. Gre za situacije, pri katerih je očitno, da je družba svojo poslovno strukturo organizirala na način, da se izogne obveznosti poročanja ali pa podatke o svojem poslovanju prikazuje na način, da ne doseže pragov, ki so potrebni za nastanek obveznosti poročanja v zvezi z dohodki.  </w:t>
            </w:r>
          </w:p>
          <w:p w14:paraId="74EFE88F" w14:textId="77777777" w:rsidR="00CA7972" w:rsidRPr="00605612" w:rsidRDefault="00CA7972" w:rsidP="00CA7972">
            <w:pPr>
              <w:spacing w:line="276" w:lineRule="auto"/>
              <w:jc w:val="both"/>
              <w:rPr>
                <w:rFonts w:cs="Arial"/>
                <w:szCs w:val="20"/>
              </w:rPr>
            </w:pPr>
          </w:p>
          <w:p w14:paraId="32B99BDA" w14:textId="77777777" w:rsidR="00CA7972" w:rsidRPr="00605612" w:rsidRDefault="00CA7972" w:rsidP="00CA7972">
            <w:pPr>
              <w:spacing w:line="276" w:lineRule="auto"/>
              <w:jc w:val="both"/>
              <w:rPr>
                <w:rFonts w:cs="Arial"/>
                <w:szCs w:val="20"/>
              </w:rPr>
            </w:pPr>
            <w:r w:rsidRPr="00605612">
              <w:rPr>
                <w:rFonts w:cs="Arial"/>
                <w:szCs w:val="20"/>
              </w:rPr>
              <w:t>S šestim odstavkom se določi točna vrednost menjalnega tečaja (to je menjalni tečaj, veljaven na dan 21. decembra 2021) za pretvorbo pragu za nastanek obveznosti poročanja, to je 750 milijonov evrov, v nacionalno valuto tretje države, v kateri ima sedež obvladujoča družba iz tretje države.</w:t>
            </w:r>
          </w:p>
          <w:p w14:paraId="159CD53C" w14:textId="77777777" w:rsidR="00CA7972" w:rsidRPr="00605612" w:rsidRDefault="00CA7972" w:rsidP="00CA7972">
            <w:pPr>
              <w:spacing w:line="276" w:lineRule="auto"/>
              <w:jc w:val="both"/>
              <w:rPr>
                <w:rFonts w:cs="Arial"/>
                <w:szCs w:val="20"/>
              </w:rPr>
            </w:pPr>
          </w:p>
          <w:p w14:paraId="3CAD2CDF" w14:textId="77777777" w:rsidR="00CA7972" w:rsidRPr="00605612" w:rsidRDefault="00CA7972" w:rsidP="00CA7972">
            <w:pPr>
              <w:spacing w:line="276" w:lineRule="auto"/>
              <w:jc w:val="both"/>
              <w:rPr>
                <w:rFonts w:cs="Arial"/>
                <w:szCs w:val="20"/>
              </w:rPr>
            </w:pPr>
            <w:r w:rsidRPr="00605612">
              <w:rPr>
                <w:rFonts w:cs="Arial"/>
                <w:szCs w:val="20"/>
              </w:rPr>
              <w:t>70.k člen</w:t>
            </w:r>
          </w:p>
          <w:p w14:paraId="5A9F4B31" w14:textId="77777777" w:rsidR="00CA7972" w:rsidRPr="00605612" w:rsidRDefault="00CA7972" w:rsidP="00CA7972">
            <w:pPr>
              <w:spacing w:line="276" w:lineRule="auto"/>
              <w:jc w:val="both"/>
              <w:rPr>
                <w:rFonts w:cs="Arial"/>
                <w:szCs w:val="20"/>
              </w:rPr>
            </w:pPr>
          </w:p>
          <w:p w14:paraId="2C146B06" w14:textId="77777777" w:rsidR="00CA7972" w:rsidRPr="00605612" w:rsidRDefault="00CA7972" w:rsidP="00CA7972">
            <w:pPr>
              <w:spacing w:line="276" w:lineRule="auto"/>
              <w:jc w:val="both"/>
              <w:rPr>
                <w:rFonts w:cs="Arial"/>
                <w:szCs w:val="20"/>
              </w:rPr>
            </w:pPr>
            <w:r w:rsidRPr="00605612">
              <w:rPr>
                <w:rFonts w:cs="Arial"/>
                <w:szCs w:val="20"/>
              </w:rPr>
              <w:t>V 70.k členu je določeno, kdaj preneha obveznost poročanja za:</w:t>
            </w:r>
          </w:p>
          <w:p w14:paraId="265A7EF4" w14:textId="77777777" w:rsidR="00CA7972" w:rsidRPr="00605612" w:rsidRDefault="00CA7972" w:rsidP="00CA7972">
            <w:pPr>
              <w:spacing w:line="276" w:lineRule="auto"/>
              <w:jc w:val="both"/>
              <w:rPr>
                <w:rFonts w:cs="Arial"/>
                <w:szCs w:val="20"/>
              </w:rPr>
            </w:pPr>
            <w:r w:rsidRPr="00605612">
              <w:rPr>
                <w:rFonts w:cs="Arial"/>
                <w:szCs w:val="20"/>
              </w:rPr>
              <w:t>- družbe, ustanovljene v Republiki Sloveniji, ki obvladujejo druge družbe (iz prvega odstavka 70.e člena ZGD-1),</w:t>
            </w:r>
          </w:p>
          <w:p w14:paraId="78C50BD6" w14:textId="77777777" w:rsidR="00CA7972" w:rsidRPr="00605612" w:rsidRDefault="00CA7972" w:rsidP="00CA7972">
            <w:pPr>
              <w:spacing w:line="276" w:lineRule="auto"/>
              <w:jc w:val="both"/>
              <w:rPr>
                <w:rFonts w:cs="Arial"/>
                <w:szCs w:val="20"/>
              </w:rPr>
            </w:pPr>
            <w:r w:rsidRPr="00605612">
              <w:rPr>
                <w:rFonts w:cs="Arial"/>
                <w:szCs w:val="20"/>
              </w:rPr>
              <w:t>- (samostojne) družbe (iz drugega odstavka 70.e člena ZGD-1),</w:t>
            </w:r>
          </w:p>
          <w:p w14:paraId="3A640F99" w14:textId="3FF6B9A5" w:rsidR="00CA7972" w:rsidRPr="00605612" w:rsidRDefault="00CA7972" w:rsidP="00CA7972">
            <w:pPr>
              <w:spacing w:line="276" w:lineRule="auto"/>
              <w:jc w:val="both"/>
              <w:rPr>
                <w:rFonts w:cs="Arial"/>
                <w:szCs w:val="20"/>
              </w:rPr>
            </w:pPr>
            <w:r w:rsidRPr="00605612">
              <w:rPr>
                <w:rFonts w:cs="Arial"/>
                <w:szCs w:val="20"/>
              </w:rPr>
              <w:t>- odvisne družbe s sedežem v Republiki Sloveniji, ustanovljene s strani družb</w:t>
            </w:r>
            <w:r w:rsidR="00375DEC" w:rsidRPr="00605612">
              <w:rPr>
                <w:rFonts w:cs="Arial"/>
                <w:szCs w:val="20"/>
              </w:rPr>
              <w:t>, ki so tuje podjetje iz tretje države</w:t>
            </w:r>
            <w:r w:rsidRPr="00605612">
              <w:rPr>
                <w:rFonts w:cs="Arial"/>
                <w:szCs w:val="20"/>
              </w:rPr>
              <w:t>.</w:t>
            </w:r>
          </w:p>
          <w:p w14:paraId="6D98B4D7" w14:textId="77777777" w:rsidR="00395761" w:rsidRPr="00605612" w:rsidRDefault="00395761" w:rsidP="00CA7972">
            <w:pPr>
              <w:spacing w:line="276" w:lineRule="auto"/>
              <w:jc w:val="both"/>
              <w:rPr>
                <w:rFonts w:cs="Arial"/>
                <w:szCs w:val="20"/>
              </w:rPr>
            </w:pPr>
          </w:p>
          <w:p w14:paraId="2BB727FE" w14:textId="77777777" w:rsidR="00CA7972" w:rsidRPr="00605612" w:rsidRDefault="00CA7972" w:rsidP="00CA7972">
            <w:pPr>
              <w:spacing w:line="276" w:lineRule="auto"/>
              <w:jc w:val="both"/>
              <w:rPr>
                <w:rFonts w:cs="Arial"/>
                <w:szCs w:val="20"/>
              </w:rPr>
            </w:pPr>
            <w:r w:rsidRPr="00605612">
              <w:rPr>
                <w:rFonts w:cs="Arial"/>
                <w:szCs w:val="20"/>
              </w:rPr>
              <w:t>Podobno kot nastane obveznost, ta tudi preneha, in sicer, ko je konsolidirani prihodek (ali prihodek pri samostojnih družbah) na podlagi podatkov zadnjih dveh zaporednih poslovnih let na bilančni presečni dan bilance stanja obakrat nižji od 750.000.000 eurov. Enako velja za odvisne družbe s sedežem v Republiki Sloveniji – ko konsolidirani prihodek obvladujoče družbe iz tretje države na podlagi podatkov zadnjih dveh zaporednih poslovnih let na bilančni presečni dan bilance stanja obakrat pade pod navedeni prag, prenehajo njene obveznosti glede poročanja v zvezi z dohodki.</w:t>
            </w:r>
          </w:p>
          <w:p w14:paraId="2C85F2B9" w14:textId="77777777" w:rsidR="00CA7972" w:rsidRPr="00605612" w:rsidRDefault="00CA7972" w:rsidP="00CA7972">
            <w:pPr>
              <w:spacing w:line="276" w:lineRule="auto"/>
              <w:jc w:val="both"/>
              <w:rPr>
                <w:rFonts w:cs="Arial"/>
                <w:szCs w:val="20"/>
              </w:rPr>
            </w:pPr>
          </w:p>
          <w:p w14:paraId="29BD6692" w14:textId="77777777" w:rsidR="00CA7972" w:rsidRPr="00605612" w:rsidRDefault="00CA7972" w:rsidP="00CA7972">
            <w:pPr>
              <w:spacing w:line="276" w:lineRule="auto"/>
              <w:jc w:val="both"/>
              <w:rPr>
                <w:rFonts w:cs="Arial"/>
                <w:szCs w:val="20"/>
              </w:rPr>
            </w:pPr>
            <w:r w:rsidRPr="00605612">
              <w:rPr>
                <w:rFonts w:cs="Arial"/>
                <w:szCs w:val="20"/>
              </w:rPr>
              <w:t>V skladu z šestim odstavkom 48.b člena direktive pa je za odvisne družbe v 70.l členu predloga zakona določena tudi izjema glede poročanja v zvezi z dohodki. Obveznost priprave in objave poročila za odvisne družbe s sedežem v Republiki Sloveniji, ki jo obvladuje družba s sedežem v tretji državi, ne velja, če:</w:t>
            </w:r>
          </w:p>
          <w:p w14:paraId="6214ADD4" w14:textId="77777777" w:rsidR="00CA7972" w:rsidRPr="00605612" w:rsidRDefault="00CA7972" w:rsidP="00CA7972">
            <w:pPr>
              <w:spacing w:line="276" w:lineRule="auto"/>
              <w:jc w:val="both"/>
              <w:rPr>
                <w:rFonts w:cs="Arial"/>
                <w:szCs w:val="20"/>
              </w:rPr>
            </w:pPr>
            <w:r w:rsidRPr="00605612">
              <w:rPr>
                <w:rFonts w:cs="Arial"/>
                <w:szCs w:val="20"/>
              </w:rPr>
              <w:t>- je poročilo v zvezi z dohodki obvladujoče družbe iz tretje države pripravljeno skladno s 70.f členom tega zakona (ima vse sestavine iz prvega odstavka 70.f člena in so podatki prikazani na skupni predlogi v elektronski obliki poročanja, ki je strojno berljiva),</w:t>
            </w:r>
          </w:p>
          <w:p w14:paraId="4E5D8019" w14:textId="77777777" w:rsidR="00CA7972" w:rsidRPr="00605612" w:rsidRDefault="00CA7972" w:rsidP="00CA7972">
            <w:pPr>
              <w:spacing w:line="276" w:lineRule="auto"/>
              <w:jc w:val="both"/>
              <w:rPr>
                <w:rFonts w:cs="Arial"/>
                <w:szCs w:val="20"/>
              </w:rPr>
            </w:pPr>
            <w:r w:rsidRPr="00605612">
              <w:rPr>
                <w:rFonts w:cs="Arial"/>
                <w:szCs w:val="20"/>
              </w:rPr>
              <w:t>- je najpozneje v 12 mesecih po datumu bilance stanja za poslovno leto, za katero je bilo poročilo pripravljeno, brezplačno dostopno v elektronski obliki poročanja, ki je strojno berljiva, na spletnem mestu obvladujoče družbe s sedežem v tretji državi v vsaj v enem od uradnih jezikov Evropske unije, in</w:t>
            </w:r>
          </w:p>
          <w:p w14:paraId="74081000" w14:textId="77777777" w:rsidR="00CA7972" w:rsidRPr="00605612" w:rsidRDefault="00CA7972" w:rsidP="00CA7972">
            <w:pPr>
              <w:spacing w:line="276" w:lineRule="auto"/>
              <w:jc w:val="both"/>
              <w:rPr>
                <w:rFonts w:cs="Arial"/>
                <w:szCs w:val="20"/>
              </w:rPr>
            </w:pPr>
            <w:r w:rsidRPr="00605612">
              <w:rPr>
                <w:rFonts w:cs="Arial"/>
                <w:szCs w:val="20"/>
              </w:rPr>
              <w:t>- sta v poročilu navedena ime in sedež odvisne družbe, ustanovljene v Republiki Sloveniji, ki je objavila poročilo skladno z določbami tega zakona, ki urejajo javno objavo (gre za javno objavo v registru, kot jo določa 58. člen ZGD-1).</w:t>
            </w:r>
          </w:p>
          <w:p w14:paraId="745AD6CB" w14:textId="77777777" w:rsidR="00CA7972" w:rsidRPr="00605612" w:rsidRDefault="00CA7972" w:rsidP="00CA7972">
            <w:pPr>
              <w:spacing w:line="276" w:lineRule="auto"/>
              <w:rPr>
                <w:rFonts w:cs="Arial"/>
                <w:b/>
                <w:szCs w:val="20"/>
              </w:rPr>
            </w:pPr>
          </w:p>
          <w:p w14:paraId="5BEF2141" w14:textId="7C758C83" w:rsidR="00CA7972" w:rsidRPr="00605612" w:rsidRDefault="00CA7972" w:rsidP="00CA7972">
            <w:pPr>
              <w:spacing w:line="276" w:lineRule="auto"/>
              <w:rPr>
                <w:rFonts w:cs="Arial"/>
                <w:b/>
                <w:szCs w:val="20"/>
              </w:rPr>
            </w:pPr>
            <w:r w:rsidRPr="00605612">
              <w:rPr>
                <w:rFonts w:cs="Arial"/>
                <w:b/>
                <w:szCs w:val="20"/>
              </w:rPr>
              <w:t>K 1</w:t>
            </w:r>
            <w:r w:rsidR="0099754C" w:rsidRPr="00605612">
              <w:rPr>
                <w:rFonts w:cs="Arial"/>
                <w:b/>
                <w:szCs w:val="20"/>
              </w:rPr>
              <w:t>5</w:t>
            </w:r>
            <w:r w:rsidRPr="00605612">
              <w:rPr>
                <w:rFonts w:cs="Arial"/>
                <w:b/>
                <w:szCs w:val="20"/>
              </w:rPr>
              <w:t>. členu</w:t>
            </w:r>
          </w:p>
          <w:p w14:paraId="7FDBB006" w14:textId="77777777" w:rsidR="00CA7972" w:rsidRPr="00605612" w:rsidRDefault="00CA7972" w:rsidP="00CA7972">
            <w:pPr>
              <w:spacing w:line="276" w:lineRule="auto"/>
              <w:rPr>
                <w:rFonts w:cs="Arial"/>
                <w:szCs w:val="20"/>
              </w:rPr>
            </w:pPr>
          </w:p>
          <w:p w14:paraId="7288DC63" w14:textId="00C86185" w:rsidR="00732DD7" w:rsidRPr="00605612" w:rsidRDefault="284B0263" w:rsidP="00A14A9D">
            <w:pPr>
              <w:spacing w:line="276" w:lineRule="auto"/>
              <w:jc w:val="both"/>
              <w:rPr>
                <w:rFonts w:cs="Arial"/>
                <w:szCs w:val="20"/>
              </w:rPr>
            </w:pPr>
            <w:r w:rsidRPr="00605612">
              <w:rPr>
                <w:rFonts w:cs="Arial"/>
                <w:szCs w:val="20"/>
              </w:rPr>
              <w:t>V 71. členu ZGD-1 se z napotitvijo na smiselno uporabo določb o registru določi smiselna uporaba novega a45</w:t>
            </w:r>
            <w:r w:rsidR="580676E0" w:rsidRPr="00605612">
              <w:rPr>
                <w:rFonts w:cs="Arial"/>
                <w:szCs w:val="20"/>
              </w:rPr>
              <w:t>.a člena ZGD-1 o označevanju na poslovnem naslovu tudi v primeru podjetnikov.</w:t>
            </w:r>
          </w:p>
          <w:p w14:paraId="7DC886D1" w14:textId="5D296923" w:rsidR="712E5D4D" w:rsidRPr="00605612" w:rsidRDefault="712E5D4D" w:rsidP="712E5D4D">
            <w:pPr>
              <w:spacing w:line="276" w:lineRule="auto"/>
              <w:rPr>
                <w:rFonts w:cs="Arial"/>
                <w:szCs w:val="20"/>
              </w:rPr>
            </w:pPr>
          </w:p>
          <w:p w14:paraId="770FD2C1" w14:textId="23F821D8" w:rsidR="55E5F540" w:rsidRPr="00605612" w:rsidRDefault="55E5F540" w:rsidP="00A14A9D">
            <w:pPr>
              <w:spacing w:line="276" w:lineRule="auto"/>
              <w:jc w:val="both"/>
              <w:rPr>
                <w:rFonts w:cs="Arial"/>
                <w:szCs w:val="20"/>
              </w:rPr>
            </w:pPr>
            <w:r w:rsidRPr="00605612">
              <w:rPr>
                <w:rFonts w:cs="Arial"/>
                <w:szCs w:val="20"/>
              </w:rPr>
              <w:t>Razlogi in namen novega a45.a člena ZGD-1 so pojasnjeni v obrazložitvi k 2. členu predloga zakona.</w:t>
            </w:r>
          </w:p>
          <w:p w14:paraId="5D6DC8A7" w14:textId="77777777" w:rsidR="00732DD7" w:rsidRPr="00605612" w:rsidRDefault="00732DD7" w:rsidP="00CA7972">
            <w:pPr>
              <w:spacing w:line="276" w:lineRule="auto"/>
              <w:rPr>
                <w:rFonts w:cs="Arial"/>
                <w:b/>
                <w:szCs w:val="20"/>
              </w:rPr>
            </w:pPr>
          </w:p>
          <w:p w14:paraId="4879A109" w14:textId="205A0DB9" w:rsidR="00732DD7" w:rsidRPr="00605612" w:rsidRDefault="00732DD7" w:rsidP="00CA7972">
            <w:pPr>
              <w:spacing w:line="276" w:lineRule="auto"/>
              <w:rPr>
                <w:rFonts w:cs="Arial"/>
                <w:b/>
                <w:szCs w:val="20"/>
              </w:rPr>
            </w:pPr>
            <w:r w:rsidRPr="00605612">
              <w:rPr>
                <w:rFonts w:cs="Arial"/>
                <w:b/>
                <w:szCs w:val="20"/>
              </w:rPr>
              <w:t>K 16. členu</w:t>
            </w:r>
          </w:p>
          <w:p w14:paraId="008D9B51" w14:textId="77777777" w:rsidR="00732DD7" w:rsidRPr="00605612" w:rsidRDefault="00732DD7" w:rsidP="00CA7972">
            <w:pPr>
              <w:spacing w:line="276" w:lineRule="auto"/>
              <w:rPr>
                <w:rFonts w:cs="Arial"/>
                <w:b/>
                <w:szCs w:val="20"/>
              </w:rPr>
            </w:pPr>
          </w:p>
          <w:p w14:paraId="212ECC4F" w14:textId="4FDA308A" w:rsidR="001F5390" w:rsidRPr="00605612" w:rsidRDefault="0AD4585D" w:rsidP="00A14A9D">
            <w:pPr>
              <w:spacing w:line="276" w:lineRule="auto"/>
              <w:jc w:val="both"/>
              <w:rPr>
                <w:rFonts w:cs="Arial"/>
                <w:szCs w:val="20"/>
              </w:rPr>
            </w:pPr>
            <w:r w:rsidRPr="00605612">
              <w:rPr>
                <w:rFonts w:cs="Arial"/>
                <w:szCs w:val="20"/>
              </w:rPr>
              <w:t xml:space="preserve">V 72. členu ZGD-1 se </w:t>
            </w:r>
            <w:r w:rsidR="6710D998" w:rsidRPr="00605612">
              <w:rPr>
                <w:rFonts w:cs="Arial"/>
                <w:szCs w:val="20"/>
              </w:rPr>
              <w:t>besedilo</w:t>
            </w:r>
            <w:r w:rsidRPr="00605612">
              <w:rPr>
                <w:rFonts w:cs="Arial"/>
                <w:szCs w:val="20"/>
              </w:rPr>
              <w:t xml:space="preserve"> </w:t>
            </w:r>
            <w:r w:rsidR="047B695F" w:rsidRPr="00605612">
              <w:rPr>
                <w:rFonts w:cs="Arial"/>
                <w:szCs w:val="20"/>
              </w:rPr>
              <w:t xml:space="preserve">v </w:t>
            </w:r>
            <w:r w:rsidRPr="00605612">
              <w:rPr>
                <w:rFonts w:cs="Arial"/>
                <w:szCs w:val="20"/>
              </w:rPr>
              <w:t xml:space="preserve">petem in šestem odstavku </w:t>
            </w:r>
            <w:r w:rsidR="1515839C" w:rsidRPr="00605612">
              <w:rPr>
                <w:rFonts w:cs="Arial"/>
                <w:szCs w:val="20"/>
              </w:rPr>
              <w:t xml:space="preserve">o </w:t>
            </w:r>
            <w:r w:rsidR="67376ED4" w:rsidRPr="00605612">
              <w:rPr>
                <w:rFonts w:cs="Arial"/>
                <w:szCs w:val="20"/>
              </w:rPr>
              <w:t xml:space="preserve">vsebini </w:t>
            </w:r>
            <w:r w:rsidR="1515839C" w:rsidRPr="00605612">
              <w:rPr>
                <w:rFonts w:cs="Arial"/>
                <w:szCs w:val="20"/>
              </w:rPr>
              <w:t xml:space="preserve">sporočil podjetnika </w:t>
            </w:r>
            <w:r w:rsidR="23C577B5" w:rsidRPr="00605612">
              <w:rPr>
                <w:rFonts w:cs="Arial"/>
                <w:szCs w:val="20"/>
              </w:rPr>
              <w:t>poenoti</w:t>
            </w:r>
            <w:r w:rsidR="0D320298" w:rsidRPr="00605612">
              <w:rPr>
                <w:rFonts w:cs="Arial"/>
                <w:szCs w:val="20"/>
              </w:rPr>
              <w:t xml:space="preserve"> z besedilom 45</w:t>
            </w:r>
            <w:r w:rsidR="3F8447D4" w:rsidRPr="00605612">
              <w:rPr>
                <w:rFonts w:cs="Arial"/>
                <w:szCs w:val="20"/>
              </w:rPr>
              <w:t xml:space="preserve">. člena ZGD-1 o </w:t>
            </w:r>
            <w:r w:rsidR="32063FE5" w:rsidRPr="00605612">
              <w:rPr>
                <w:rFonts w:cs="Arial"/>
                <w:szCs w:val="20"/>
              </w:rPr>
              <w:t xml:space="preserve">vsebini </w:t>
            </w:r>
            <w:r w:rsidR="3F8447D4" w:rsidRPr="00605612">
              <w:rPr>
                <w:rFonts w:cs="Arial"/>
                <w:szCs w:val="20"/>
              </w:rPr>
              <w:t>dopisov družbe</w:t>
            </w:r>
            <w:r w:rsidR="395DB23B" w:rsidRPr="00605612">
              <w:rPr>
                <w:rFonts w:cs="Arial"/>
                <w:szCs w:val="20"/>
              </w:rPr>
              <w:t xml:space="preserve"> in sicer v delu, ki se nanaša na rabo izraza </w:t>
            </w:r>
            <w:r w:rsidR="395DB23B" w:rsidRPr="00605612">
              <w:rPr>
                <w:rFonts w:cs="Arial"/>
                <w:szCs w:val="20"/>
              </w:rPr>
              <w:lastRenderedPageBreak/>
              <w:t>“sporočilo”</w:t>
            </w:r>
            <w:r w:rsidR="3F8447D4" w:rsidRPr="00605612">
              <w:rPr>
                <w:rFonts w:cs="Arial"/>
                <w:szCs w:val="20"/>
              </w:rPr>
              <w:t>.</w:t>
            </w:r>
            <w:r w:rsidR="18BD4E81" w:rsidRPr="00605612">
              <w:rPr>
                <w:rFonts w:cs="Arial"/>
                <w:szCs w:val="20"/>
              </w:rPr>
              <w:t xml:space="preserve"> Različni izrazi </w:t>
            </w:r>
            <w:r w:rsidR="22B42778" w:rsidRPr="00605612">
              <w:rPr>
                <w:rFonts w:cs="Arial"/>
                <w:szCs w:val="20"/>
              </w:rPr>
              <w:t>sprožajo</w:t>
            </w:r>
            <w:r w:rsidR="18BD4E81" w:rsidRPr="00605612">
              <w:rPr>
                <w:rFonts w:cs="Arial"/>
                <w:szCs w:val="20"/>
              </w:rPr>
              <w:t xml:space="preserve"> vprašanja glede </w:t>
            </w:r>
            <w:r w:rsidR="61C1B462" w:rsidRPr="00605612">
              <w:rPr>
                <w:rFonts w:cs="Arial"/>
                <w:szCs w:val="20"/>
              </w:rPr>
              <w:t xml:space="preserve">njihovega </w:t>
            </w:r>
            <w:r w:rsidR="18BD4E81" w:rsidRPr="00605612">
              <w:rPr>
                <w:rFonts w:cs="Arial"/>
                <w:szCs w:val="20"/>
              </w:rPr>
              <w:t>pomena</w:t>
            </w:r>
            <w:r w:rsidR="22286EE1" w:rsidRPr="00605612">
              <w:rPr>
                <w:rFonts w:cs="Arial"/>
                <w:szCs w:val="20"/>
              </w:rPr>
              <w:t xml:space="preserve"> in otežujejo izvajanje nadzora inšpekcijskim organom.</w:t>
            </w:r>
          </w:p>
          <w:p w14:paraId="37D7B954" w14:textId="16103A46" w:rsidR="712E5D4D" w:rsidRPr="00605612" w:rsidRDefault="712E5D4D" w:rsidP="712E5D4D">
            <w:pPr>
              <w:spacing w:line="276" w:lineRule="auto"/>
              <w:jc w:val="both"/>
              <w:rPr>
                <w:rFonts w:cs="Arial"/>
                <w:szCs w:val="20"/>
              </w:rPr>
            </w:pPr>
          </w:p>
          <w:p w14:paraId="6415B701" w14:textId="0C7C40E2" w:rsidR="1FC630DB" w:rsidRPr="00605612" w:rsidRDefault="1FC630DB" w:rsidP="712E5D4D">
            <w:pPr>
              <w:jc w:val="both"/>
              <w:rPr>
                <w:rFonts w:eastAsia="Arial" w:cs="Arial"/>
                <w:color w:val="333333"/>
                <w:szCs w:val="20"/>
              </w:rPr>
            </w:pPr>
            <w:r w:rsidRPr="00605612">
              <w:rPr>
                <w:rFonts w:cs="Arial"/>
                <w:szCs w:val="20"/>
              </w:rPr>
              <w:t>Ker je obveščanj</w:t>
            </w:r>
            <w:r w:rsidR="7808B85D" w:rsidRPr="00605612">
              <w:rPr>
                <w:rFonts w:cs="Arial"/>
                <w:szCs w:val="20"/>
              </w:rPr>
              <w:t>e</w:t>
            </w:r>
            <w:r w:rsidRPr="00605612">
              <w:rPr>
                <w:rFonts w:cs="Arial"/>
                <w:szCs w:val="20"/>
              </w:rPr>
              <w:t xml:space="preserve"> o registrskih podatkih družb </w:t>
            </w:r>
            <w:r w:rsidR="4459C12F" w:rsidRPr="00605612">
              <w:rPr>
                <w:rFonts w:cs="Arial"/>
                <w:szCs w:val="20"/>
              </w:rPr>
              <w:t xml:space="preserve">na dopisih in naročilnicah </w:t>
            </w:r>
            <w:r w:rsidRPr="00605612">
              <w:rPr>
                <w:rFonts w:cs="Arial"/>
                <w:szCs w:val="20"/>
              </w:rPr>
              <w:t>harmoniziran</w:t>
            </w:r>
            <w:r w:rsidR="28CBD7C9" w:rsidRPr="00605612">
              <w:rPr>
                <w:rFonts w:cs="Arial"/>
                <w:szCs w:val="20"/>
              </w:rPr>
              <w:t>o</w:t>
            </w:r>
            <w:r w:rsidRPr="00605612">
              <w:rPr>
                <w:rFonts w:cs="Arial"/>
                <w:szCs w:val="20"/>
              </w:rPr>
              <w:t xml:space="preserve"> z</w:t>
            </w:r>
            <w:r w:rsidR="79DCC8DB" w:rsidRPr="00605612">
              <w:rPr>
                <w:rFonts w:cs="Arial"/>
                <w:szCs w:val="20"/>
              </w:rPr>
              <w:t xml:space="preserve"> Direktivo</w:t>
            </w:r>
            <w:r w:rsidR="4F6F1410" w:rsidRPr="00605612">
              <w:rPr>
                <w:rFonts w:eastAsia="Arial" w:cs="Arial"/>
                <w:color w:val="333333"/>
                <w:szCs w:val="20"/>
              </w:rPr>
              <w:t xml:space="preserve"> (EU) 2017/1132 Evropskega parlamenta in Sveta z dne 14. junija 2017 o določenih vidikih prava družb (kodificirano besedilo) </w:t>
            </w:r>
            <w:r w:rsidR="4F6F1410" w:rsidRPr="00605612">
              <w:rPr>
                <w:rFonts w:eastAsia="Arial" w:cs="Arial"/>
                <w:i/>
                <w:iCs/>
                <w:color w:val="333333"/>
                <w:szCs w:val="20"/>
              </w:rPr>
              <w:t>(</w:t>
            </w:r>
            <w:r w:rsidR="4F6F1410" w:rsidRPr="00605612">
              <w:rPr>
                <w:rFonts w:eastAsia="Arial" w:cs="Arial"/>
                <w:color w:val="333333"/>
                <w:szCs w:val="20"/>
              </w:rPr>
              <w:t>UL L št. 169 z dne 30. 6. 2017, str. 46</w:t>
            </w:r>
            <w:r w:rsidR="066EB046" w:rsidRPr="00605612">
              <w:rPr>
                <w:rFonts w:eastAsia="Arial" w:cs="Arial"/>
                <w:color w:val="333333"/>
                <w:szCs w:val="20"/>
              </w:rPr>
              <w:t>; v nadaljnjem besedilu: Direktiva 2017/1132/EU</w:t>
            </w:r>
            <w:r w:rsidR="4F6F1410" w:rsidRPr="00605612">
              <w:rPr>
                <w:rFonts w:eastAsia="Arial" w:cs="Arial"/>
                <w:color w:val="333333"/>
                <w:szCs w:val="20"/>
              </w:rPr>
              <w:t>)</w:t>
            </w:r>
            <w:r w:rsidR="50AA424A" w:rsidRPr="00605612">
              <w:rPr>
                <w:rFonts w:eastAsia="Arial" w:cs="Arial"/>
                <w:color w:val="333333"/>
                <w:szCs w:val="20"/>
              </w:rPr>
              <w:t xml:space="preserve">, se predlaga, da se izraz “sporočilo” v petem in šestem odstavku 72. </w:t>
            </w:r>
            <w:r w:rsidR="553CC830" w:rsidRPr="00605612">
              <w:rPr>
                <w:rFonts w:eastAsia="Arial" w:cs="Arial"/>
                <w:color w:val="333333"/>
                <w:szCs w:val="20"/>
              </w:rPr>
              <w:t>č</w:t>
            </w:r>
            <w:r w:rsidR="50AA424A" w:rsidRPr="00605612">
              <w:rPr>
                <w:rFonts w:eastAsia="Arial" w:cs="Arial"/>
                <w:color w:val="333333"/>
                <w:szCs w:val="20"/>
              </w:rPr>
              <w:t xml:space="preserve">lena ZGD-1 nadomesti </w:t>
            </w:r>
            <w:r w:rsidR="0896B85B" w:rsidRPr="00605612">
              <w:rPr>
                <w:rFonts w:eastAsia="Arial" w:cs="Arial"/>
                <w:color w:val="333333"/>
                <w:szCs w:val="20"/>
              </w:rPr>
              <w:t>z izrazom “dopis” iz 45. člena ZGD-1 kot tudi Direktive 2017/1132/EU.</w:t>
            </w:r>
            <w:r w:rsidR="6142F703" w:rsidRPr="00605612">
              <w:rPr>
                <w:rFonts w:eastAsia="Arial" w:cs="Arial"/>
                <w:color w:val="333333"/>
                <w:szCs w:val="20"/>
              </w:rPr>
              <w:t xml:space="preserve"> Enotno urejanje vseb</w:t>
            </w:r>
            <w:r w:rsidR="280D199F" w:rsidRPr="00605612">
              <w:rPr>
                <w:rFonts w:eastAsia="Arial" w:cs="Arial"/>
                <w:color w:val="333333"/>
                <w:szCs w:val="20"/>
              </w:rPr>
              <w:t>ine sporočil družb in podjetnikov bo prispevalo k večji jasnosti zakonskega besedila in pravni varnosti v Republ</w:t>
            </w:r>
            <w:r w:rsidR="0F9B4287" w:rsidRPr="00605612">
              <w:rPr>
                <w:rFonts w:eastAsia="Arial" w:cs="Arial"/>
                <w:color w:val="333333"/>
                <w:szCs w:val="20"/>
              </w:rPr>
              <w:t>iki Sloveniji.</w:t>
            </w:r>
          </w:p>
          <w:p w14:paraId="3AC271F6" w14:textId="77777777" w:rsidR="001F5390" w:rsidRPr="00605612" w:rsidRDefault="001F5390" w:rsidP="00CA7972">
            <w:pPr>
              <w:spacing w:line="276" w:lineRule="auto"/>
              <w:rPr>
                <w:rFonts w:cs="Arial"/>
                <w:b/>
                <w:szCs w:val="20"/>
              </w:rPr>
            </w:pPr>
          </w:p>
          <w:p w14:paraId="190DE7A4" w14:textId="42415BC5" w:rsidR="001F5390" w:rsidRPr="00605612" w:rsidRDefault="001F5390" w:rsidP="00CA7972">
            <w:pPr>
              <w:spacing w:line="276" w:lineRule="auto"/>
              <w:rPr>
                <w:rFonts w:cs="Arial"/>
                <w:b/>
                <w:szCs w:val="20"/>
              </w:rPr>
            </w:pPr>
            <w:r w:rsidRPr="00605612">
              <w:rPr>
                <w:rFonts w:cs="Arial"/>
                <w:b/>
                <w:szCs w:val="20"/>
              </w:rPr>
              <w:t>K 17. členu</w:t>
            </w:r>
          </w:p>
          <w:p w14:paraId="28C2B424" w14:textId="77777777" w:rsidR="001F5390" w:rsidRPr="00605612" w:rsidRDefault="001F5390" w:rsidP="00CA7972">
            <w:pPr>
              <w:spacing w:line="276" w:lineRule="auto"/>
              <w:rPr>
                <w:rFonts w:cs="Arial"/>
                <w:b/>
                <w:szCs w:val="20"/>
              </w:rPr>
            </w:pPr>
          </w:p>
          <w:p w14:paraId="29FCC839" w14:textId="77777777" w:rsidR="00CA7972" w:rsidRPr="00605612" w:rsidRDefault="00CA7972" w:rsidP="00CA7972">
            <w:pPr>
              <w:spacing w:line="276" w:lineRule="auto"/>
              <w:jc w:val="both"/>
              <w:rPr>
                <w:rFonts w:cs="Arial"/>
                <w:szCs w:val="20"/>
              </w:rPr>
            </w:pPr>
            <w:r w:rsidRPr="00605612">
              <w:rPr>
                <w:rFonts w:cs="Arial"/>
                <w:szCs w:val="20"/>
              </w:rPr>
              <w:t>S predlogom zakona se vstavijo novi 254.a do 254.f člena.</w:t>
            </w:r>
          </w:p>
          <w:p w14:paraId="6199F7DD" w14:textId="77777777" w:rsidR="00CA7972" w:rsidRPr="00605612" w:rsidRDefault="00CA7972" w:rsidP="00CA7972">
            <w:pPr>
              <w:spacing w:line="276" w:lineRule="auto"/>
              <w:rPr>
                <w:rFonts w:cs="Arial"/>
                <w:b/>
                <w:szCs w:val="20"/>
              </w:rPr>
            </w:pPr>
          </w:p>
          <w:p w14:paraId="6AC6CC39" w14:textId="77777777" w:rsidR="00CA7972" w:rsidRPr="00605612" w:rsidRDefault="00CA7972" w:rsidP="00CA7972">
            <w:pPr>
              <w:spacing w:line="276" w:lineRule="auto"/>
              <w:jc w:val="both"/>
              <w:rPr>
                <w:rFonts w:cs="Arial"/>
                <w:szCs w:val="20"/>
              </w:rPr>
            </w:pPr>
            <w:r w:rsidRPr="00605612">
              <w:rPr>
                <w:rFonts w:cs="Arial"/>
                <w:szCs w:val="20"/>
              </w:rPr>
              <w:t>254.a člen</w:t>
            </w:r>
          </w:p>
          <w:p w14:paraId="21BD6EFB" w14:textId="77777777" w:rsidR="00620198" w:rsidRPr="00605612" w:rsidRDefault="00620198" w:rsidP="00CA7972">
            <w:pPr>
              <w:spacing w:line="276" w:lineRule="auto"/>
              <w:jc w:val="both"/>
              <w:rPr>
                <w:rFonts w:cs="Arial"/>
                <w:szCs w:val="20"/>
              </w:rPr>
            </w:pPr>
          </w:p>
          <w:p w14:paraId="71331D1D" w14:textId="2B735969" w:rsidR="00390B14" w:rsidRPr="00605612" w:rsidRDefault="00390B14" w:rsidP="00390B14">
            <w:pPr>
              <w:spacing w:line="276" w:lineRule="auto"/>
              <w:jc w:val="both"/>
              <w:textAlignment w:val="baseline"/>
              <w:rPr>
                <w:rFonts w:cs="Arial"/>
                <w:color w:val="000000"/>
                <w:szCs w:val="20"/>
                <w:lang w:eastAsia="sl-SI"/>
              </w:rPr>
            </w:pPr>
            <w:r w:rsidRPr="00605612">
              <w:rPr>
                <w:rFonts w:cs="Arial"/>
                <w:szCs w:val="20"/>
                <w:lang w:eastAsia="sl-SI"/>
              </w:rPr>
              <w:t xml:space="preserve">Določba je </w:t>
            </w:r>
            <w:proofErr w:type="spellStart"/>
            <w:r w:rsidRPr="00605612">
              <w:rPr>
                <w:rFonts w:cs="Arial"/>
                <w:szCs w:val="20"/>
                <w:lang w:eastAsia="sl-SI"/>
              </w:rPr>
              <w:t>napotilne</w:t>
            </w:r>
            <w:proofErr w:type="spellEnd"/>
            <w:r w:rsidRPr="00605612">
              <w:rPr>
                <w:rFonts w:cs="Arial"/>
                <w:szCs w:val="20"/>
                <w:lang w:eastAsia="sl-SI"/>
              </w:rPr>
              <w:t xml:space="preserve"> narave in spodbuja družbe, da si prizadevajo doseči uravnoteženo zastopanost spolov v organih vodenja in nadzora ter med izvršnimi direktorji, tudi če niso zavezane za sprejem ukrepov po zakonu. Določba sledi </w:t>
            </w:r>
            <w:r w:rsidRPr="00605612">
              <w:rPr>
                <w:rFonts w:cs="Arial"/>
                <w:color w:val="000000"/>
                <w:szCs w:val="20"/>
                <w:lang w:eastAsia="sl-SI"/>
              </w:rPr>
              <w:t>cilju Direktive 2022/2381</w:t>
            </w:r>
            <w:r w:rsidR="004D4086" w:rsidRPr="00605612">
              <w:rPr>
                <w:rFonts w:cs="Arial"/>
                <w:color w:val="000000"/>
                <w:szCs w:val="20"/>
                <w:lang w:eastAsia="sl-SI"/>
              </w:rPr>
              <w:t>/EU</w:t>
            </w:r>
            <w:r w:rsidRPr="00605612">
              <w:rPr>
                <w:rFonts w:cs="Arial"/>
                <w:color w:val="000000"/>
                <w:szCs w:val="20"/>
                <w:lang w:eastAsia="sl-SI"/>
              </w:rPr>
              <w:t>, da se doseže bolj uravnoteženo zastopanost žensk in moških med direktorji družb, ki kotirajo na borzi, z določitvijo učinkovitih ukrepov, katerih namen je pospešiti napredek pri zagotavljanju uravnotežene zastopanosti spolov.  </w:t>
            </w:r>
          </w:p>
          <w:p w14:paraId="50F0D2C0" w14:textId="77777777" w:rsidR="00390B14" w:rsidRPr="00605612" w:rsidRDefault="00390B14" w:rsidP="00390B14">
            <w:pPr>
              <w:spacing w:line="276" w:lineRule="auto"/>
              <w:jc w:val="both"/>
              <w:textAlignment w:val="baseline"/>
              <w:rPr>
                <w:rFonts w:cs="Arial"/>
                <w:szCs w:val="20"/>
                <w:lang w:eastAsia="sl-SI"/>
              </w:rPr>
            </w:pPr>
          </w:p>
          <w:p w14:paraId="41D1FB46" w14:textId="14ED87BA" w:rsidR="00390B14" w:rsidRPr="00605612" w:rsidRDefault="00390B14" w:rsidP="00390B14">
            <w:pPr>
              <w:spacing w:line="276" w:lineRule="auto"/>
              <w:jc w:val="both"/>
              <w:rPr>
                <w:rFonts w:cs="Arial"/>
                <w:color w:val="000000"/>
                <w:szCs w:val="20"/>
                <w:lang w:val="x-none"/>
              </w:rPr>
            </w:pPr>
            <w:r w:rsidRPr="00605612">
              <w:rPr>
                <w:rStyle w:val="normaltextrun"/>
                <w:rFonts w:cs="Arial"/>
                <w:color w:val="000000"/>
                <w:szCs w:val="20"/>
                <w:shd w:val="clear" w:color="auto" w:fill="FFFFFF"/>
              </w:rPr>
              <w:t>Skladno z d</w:t>
            </w:r>
            <w:r w:rsidRPr="00605612">
              <w:rPr>
                <w:rFonts w:cs="Arial"/>
                <w:szCs w:val="20"/>
              </w:rPr>
              <w:t xml:space="preserve">irektivo morajo biti ukrepi v zvezi z uravnoteženo spolno zastopanostjo sprejeti za izvršne in </w:t>
            </w:r>
            <w:proofErr w:type="spellStart"/>
            <w:r w:rsidRPr="00605612">
              <w:rPr>
                <w:rFonts w:cs="Arial"/>
                <w:szCs w:val="20"/>
              </w:rPr>
              <w:t>neizvršne</w:t>
            </w:r>
            <w:proofErr w:type="spellEnd"/>
            <w:r w:rsidRPr="00605612">
              <w:rPr>
                <w:rFonts w:cs="Arial"/>
                <w:szCs w:val="20"/>
              </w:rPr>
              <w:t xml:space="preserve"> direktorje. Direktiva</w:t>
            </w:r>
            <w:r w:rsidR="004D4086" w:rsidRPr="00605612">
              <w:rPr>
                <w:rFonts w:cs="Arial"/>
                <w:szCs w:val="20"/>
              </w:rPr>
              <w:t xml:space="preserve"> 2022/2381/EU</w:t>
            </w:r>
            <w:r w:rsidRPr="00605612">
              <w:rPr>
                <w:rFonts w:cs="Arial"/>
                <w:szCs w:val="20"/>
              </w:rPr>
              <w:t xml:space="preserve"> opredeljuje, da je direktor član organa družbe, vključno s članom, ki je predstavnik zaposlenih. Glede na takšno določbo direktive se po ZGD-1 za direktorje štejejo člani </w:t>
            </w:r>
            <w:r w:rsidRPr="00605612">
              <w:rPr>
                <w:rFonts w:cs="Arial"/>
                <w:color w:val="000000"/>
                <w:szCs w:val="20"/>
              </w:rPr>
              <w:t xml:space="preserve">organov </w:t>
            </w:r>
            <w:r w:rsidRPr="00605612">
              <w:rPr>
                <w:rFonts w:cs="Arial"/>
                <w:color w:val="000000"/>
                <w:szCs w:val="20"/>
                <w:lang w:val="x-none"/>
              </w:rPr>
              <w:t xml:space="preserve">vodenja ali nadzora </w:t>
            </w:r>
            <w:r w:rsidRPr="00605612">
              <w:rPr>
                <w:rFonts w:cs="Arial"/>
                <w:color w:val="000000"/>
                <w:szCs w:val="20"/>
              </w:rPr>
              <w:t>družbe</w:t>
            </w:r>
            <w:r w:rsidRPr="00605612">
              <w:rPr>
                <w:rFonts w:cs="Arial"/>
                <w:szCs w:val="20"/>
              </w:rPr>
              <w:t>, torej</w:t>
            </w:r>
            <w:r w:rsidRPr="00605612">
              <w:rPr>
                <w:rFonts w:cs="Arial"/>
                <w:color w:val="000000"/>
                <w:szCs w:val="20"/>
              </w:rPr>
              <w:t xml:space="preserve"> </w:t>
            </w:r>
            <w:r w:rsidRPr="00605612">
              <w:rPr>
                <w:rFonts w:cs="Arial"/>
                <w:color w:val="000000"/>
                <w:szCs w:val="20"/>
                <w:lang w:val="x-none"/>
              </w:rPr>
              <w:t xml:space="preserve">uprava, upravni odbor in nadzorni svet. Družba lahko izbere dvotirni sistem upravljanja družbe z upravo in nadzornim svetom ali enotirni sistem upravljanja družbe z upravnim odborom. </w:t>
            </w:r>
          </w:p>
          <w:p w14:paraId="2FA17902" w14:textId="77777777" w:rsidR="00390B14" w:rsidRPr="00605612" w:rsidRDefault="00390B14" w:rsidP="00390B14">
            <w:pPr>
              <w:spacing w:line="276" w:lineRule="auto"/>
              <w:jc w:val="both"/>
              <w:rPr>
                <w:rFonts w:cs="Arial"/>
                <w:color w:val="000000"/>
                <w:szCs w:val="20"/>
                <w:lang w:eastAsia="sl-SI"/>
              </w:rPr>
            </w:pPr>
          </w:p>
          <w:p w14:paraId="60AC0DA1" w14:textId="77777777" w:rsidR="00390B14" w:rsidRPr="00605612" w:rsidRDefault="00390B14" w:rsidP="00390B14">
            <w:pPr>
              <w:spacing w:line="276" w:lineRule="auto"/>
              <w:jc w:val="both"/>
              <w:rPr>
                <w:rFonts w:cs="Arial"/>
                <w:color w:val="000000"/>
                <w:szCs w:val="20"/>
                <w:lang w:eastAsia="sl-SI"/>
              </w:rPr>
            </w:pPr>
            <w:r w:rsidRPr="00605612">
              <w:rPr>
                <w:rFonts w:cs="Arial"/>
                <w:color w:val="000000"/>
                <w:szCs w:val="20"/>
                <w:lang w:eastAsia="sl-SI"/>
              </w:rPr>
              <w:t xml:space="preserve">Izvršni direktor </w:t>
            </w:r>
            <w:r w:rsidRPr="00605612">
              <w:rPr>
                <w:rFonts w:cs="Arial"/>
                <w:szCs w:val="20"/>
                <w:lang w:eastAsia="sl-SI"/>
              </w:rPr>
              <w:t xml:space="preserve">je v direktivi definiran kot </w:t>
            </w:r>
            <w:r w:rsidRPr="00605612">
              <w:rPr>
                <w:rFonts w:cs="Arial"/>
                <w:color w:val="000000"/>
                <w:szCs w:val="20"/>
                <w:lang w:eastAsia="sl-SI"/>
              </w:rPr>
              <w:t xml:space="preserve">član upravnega odbora v enotirnem sistemu upravljanja, ki je zadolžen za vsakodnevno vodenje družbe, ali član organa družbe, ki opravlja vodstveno funkcijo v družbi v dvotirnem sistemu upravljanja. </w:t>
            </w:r>
            <w:proofErr w:type="spellStart"/>
            <w:r w:rsidRPr="00605612">
              <w:rPr>
                <w:rFonts w:cs="Arial"/>
                <w:color w:val="000000"/>
                <w:szCs w:val="20"/>
                <w:lang w:eastAsia="sl-SI"/>
              </w:rPr>
              <w:t>Neizvršni</w:t>
            </w:r>
            <w:proofErr w:type="spellEnd"/>
            <w:r w:rsidRPr="00605612">
              <w:rPr>
                <w:rFonts w:cs="Arial"/>
                <w:color w:val="000000"/>
                <w:szCs w:val="20"/>
                <w:lang w:eastAsia="sl-SI"/>
              </w:rPr>
              <w:t xml:space="preserve"> direktor pomeni člana upravnega odbora družbe v enotirnem sistemu upravljanja, ki ni izvršni direktor, ali člana organa, ki opravlja nadzorno funkcijo v dvotirnem sistemu upravljanja. V enotirnem sistemu lahko skladno z 290. členom ZGD-1 upravni odbor, ki je pristojen za vodenje in nadzor poslov družbe imenuje enega ali več izvršnih direktorjev, ki niso člani upravnega odbora in nanje prenese naloge glede vodenja tekočih poslov, prijave vpisov in predložitve listin v registru, skrb za vodenje poslovnih knjig in sestavo letnega poročila. Ne glede na dejstvo, da navedeni izvršni direktorji v enotirnem sistemu niso člani organa, tj. upravnega odbora, </w:t>
            </w:r>
            <w:r w:rsidRPr="00605612">
              <w:rPr>
                <w:rFonts w:cs="Arial"/>
                <w:szCs w:val="20"/>
                <w:lang w:eastAsia="sl-SI"/>
              </w:rPr>
              <w:t xml:space="preserve">se po predlogu zakona štejejo </w:t>
            </w:r>
            <w:r w:rsidRPr="00605612">
              <w:rPr>
                <w:rFonts w:cs="Arial"/>
                <w:color w:val="000000"/>
                <w:szCs w:val="20"/>
                <w:lang w:eastAsia="sl-SI"/>
              </w:rPr>
              <w:t xml:space="preserve">v delež za doseganje </w:t>
            </w:r>
            <w:r w:rsidRPr="00605612">
              <w:rPr>
                <w:rFonts w:cs="Arial"/>
                <w:szCs w:val="20"/>
                <w:lang w:eastAsia="sl-SI"/>
              </w:rPr>
              <w:t>predvidenih ciljnih deležev glede zastopanosti spolov</w:t>
            </w:r>
            <w:r w:rsidRPr="00605612">
              <w:rPr>
                <w:rFonts w:cs="Arial"/>
                <w:color w:val="000000"/>
                <w:szCs w:val="20"/>
                <w:lang w:eastAsia="sl-SI"/>
              </w:rPr>
              <w:t>, saj s tem sledi cilju in namenu direktive, da se doseže uravnotežen</w:t>
            </w:r>
            <w:r w:rsidRPr="00605612">
              <w:rPr>
                <w:rFonts w:cs="Arial"/>
                <w:szCs w:val="20"/>
                <w:lang w:eastAsia="sl-SI"/>
              </w:rPr>
              <w:t>a</w:t>
            </w:r>
            <w:r w:rsidRPr="00605612">
              <w:rPr>
                <w:rFonts w:cs="Arial"/>
                <w:color w:val="000000"/>
                <w:szCs w:val="20"/>
                <w:lang w:eastAsia="sl-SI"/>
              </w:rPr>
              <w:t xml:space="preserve"> zastopanost spolov na najvišjih vodstvenih položajih v družbah. V skladu z navedenim je v </w:t>
            </w:r>
            <w:r w:rsidRPr="00605612">
              <w:rPr>
                <w:rFonts w:cs="Arial"/>
                <w:szCs w:val="20"/>
                <w:lang w:eastAsia="sl-SI"/>
              </w:rPr>
              <w:t xml:space="preserve">predlogu </w:t>
            </w:r>
            <w:r w:rsidRPr="00605612">
              <w:rPr>
                <w:rFonts w:cs="Arial"/>
                <w:color w:val="000000"/>
                <w:szCs w:val="20"/>
                <w:lang w:eastAsia="sl-SI"/>
              </w:rPr>
              <w:t xml:space="preserve">zakonu opredeljeno, da ukrepi veljajo za člane </w:t>
            </w:r>
            <w:r w:rsidRPr="00605612">
              <w:rPr>
                <w:rFonts w:cs="Arial"/>
                <w:szCs w:val="20"/>
                <w:lang w:eastAsia="sl-SI"/>
              </w:rPr>
              <w:t xml:space="preserve">organov </w:t>
            </w:r>
            <w:r w:rsidRPr="00605612">
              <w:rPr>
                <w:rFonts w:cs="Arial"/>
                <w:color w:val="000000"/>
                <w:szCs w:val="20"/>
                <w:lang w:eastAsia="sl-SI"/>
              </w:rPr>
              <w:t xml:space="preserve">vodenja in nadzora ter </w:t>
            </w:r>
            <w:r w:rsidRPr="00605612">
              <w:rPr>
                <w:rFonts w:cs="Arial"/>
                <w:szCs w:val="20"/>
                <w:lang w:eastAsia="sl-SI"/>
              </w:rPr>
              <w:t xml:space="preserve">za </w:t>
            </w:r>
            <w:r w:rsidRPr="00605612">
              <w:rPr>
                <w:rFonts w:cs="Arial"/>
                <w:color w:val="000000"/>
                <w:szCs w:val="20"/>
                <w:lang w:eastAsia="sl-SI"/>
              </w:rPr>
              <w:t>izvršne direktorje</w:t>
            </w:r>
            <w:r w:rsidRPr="00605612">
              <w:rPr>
                <w:rFonts w:cs="Arial"/>
                <w:szCs w:val="20"/>
                <w:lang w:eastAsia="sl-SI"/>
              </w:rPr>
              <w:t xml:space="preserve"> (pri čemer ni pomembno, ali so člani organov družbe ali ne)</w:t>
            </w:r>
            <w:r w:rsidRPr="00605612">
              <w:rPr>
                <w:rFonts w:cs="Arial"/>
                <w:color w:val="000000"/>
                <w:szCs w:val="20"/>
                <w:lang w:eastAsia="sl-SI"/>
              </w:rPr>
              <w:t>. To izhaja tudi iz 32. uvodne določbe Direktive 2022/2381/EU, ki pravi, da je namen direktive zagotoviti bolj uravnoteženo zastopanost spolov v obeh kategorijah direktorjev.</w:t>
            </w:r>
          </w:p>
          <w:p w14:paraId="3818EB74" w14:textId="77777777" w:rsidR="00390B14" w:rsidRPr="00605612" w:rsidRDefault="00390B14" w:rsidP="00390B14">
            <w:pPr>
              <w:spacing w:line="276" w:lineRule="auto"/>
              <w:jc w:val="both"/>
              <w:rPr>
                <w:rFonts w:cs="Arial"/>
                <w:color w:val="000000"/>
                <w:szCs w:val="20"/>
                <w:lang w:eastAsia="sl-SI"/>
              </w:rPr>
            </w:pPr>
          </w:p>
          <w:p w14:paraId="043EA0F5"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254.b člen </w:t>
            </w:r>
          </w:p>
          <w:p w14:paraId="71B18DC6"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4398DCAA" w14:textId="41CA7F26"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xml:space="preserve">Določba določa družbe zavezanke, ki so na podlagi zakona obvezane sprejeti ukrepe za doseganje večje uravnoteženosti glede zastopanosti žensk in moških v organih upravljanja in nadzora ter med izvršnimi direktorji. Skladno s 3. členom Direktive 2022/2381/EU so k sprejemu ukrepov zavezane </w:t>
            </w:r>
            <w:r w:rsidRPr="00605612">
              <w:rPr>
                <w:rFonts w:cs="Arial"/>
                <w:szCs w:val="20"/>
                <w:lang w:eastAsia="sl-SI"/>
              </w:rPr>
              <w:lastRenderedPageBreak/>
              <w:t>družbe, ki izpolnjujejo tri kriterije, in sicer da se z njenimi vrednostnimi papirji se trguje na organiziranem trgu, ima več kot 250 zaposlenih in čisti prihodek od prodaje presega 50</w:t>
            </w:r>
            <w:r w:rsidR="00734A4D" w:rsidRPr="00605612">
              <w:rPr>
                <w:rFonts w:cs="Arial"/>
                <w:szCs w:val="20"/>
                <w:lang w:eastAsia="sl-SI"/>
              </w:rPr>
              <w:t>.000.000</w:t>
            </w:r>
            <w:r w:rsidRPr="00605612">
              <w:rPr>
                <w:rFonts w:cs="Arial"/>
                <w:szCs w:val="20"/>
                <w:lang w:eastAsia="sl-SI"/>
              </w:rPr>
              <w:t xml:space="preserve"> eurov ali vrednost aktive presega 43</w:t>
            </w:r>
            <w:r w:rsidR="00734A4D" w:rsidRPr="00605612">
              <w:rPr>
                <w:rFonts w:cs="Arial"/>
                <w:szCs w:val="20"/>
                <w:lang w:eastAsia="sl-SI"/>
              </w:rPr>
              <w:t>.000.000</w:t>
            </w:r>
            <w:r w:rsidRPr="00605612">
              <w:rPr>
                <w:rFonts w:cs="Arial"/>
                <w:szCs w:val="20"/>
                <w:lang w:eastAsia="sl-SI"/>
              </w:rPr>
              <w:t xml:space="preserve"> eurov. </w:t>
            </w:r>
          </w:p>
          <w:p w14:paraId="5A5649C9"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3B5990AB"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xml:space="preserve">Ker sta spola v organih upravljanja in nadzora precej neuravnoteženo zastopana in ker ima Slovenija relativno majhno število družb, ki izpolnjujejo zgoraj navedene pogoje (11 v letu 2023), so kot zavezanke določene tudi </w:t>
            </w:r>
            <w:r w:rsidRPr="00605612">
              <w:rPr>
                <w:rFonts w:cs="Arial"/>
                <w:szCs w:val="20"/>
              </w:rPr>
              <w:t xml:space="preserve">družbe s kapitalsko naložbo države in lokalnih skupnosti, v katerih ima država oziroma lokalna skupnost večinski delež v kapitalu ali večino glasovalnih pravic ter imajo več kot 250 zaposlenih. Družbe s kapitalsko naložbo države morajo biti zgled, so prepoznavne in imajo pomembno vlogo v slovenskem gospodarskem prostoru. </w:t>
            </w:r>
            <w:r w:rsidRPr="00605612">
              <w:rPr>
                <w:rFonts w:cs="Arial"/>
                <w:szCs w:val="20"/>
                <w:lang w:eastAsia="sl-SI"/>
              </w:rPr>
              <w:t xml:space="preserve"> Za te je določeno daljše prehodno obdobje za začetek uveljavitve ciljev glede zastopanosti spolov in izvajanja ukrepov v zvezi z uravnoteženo zastopanostjo spolov v organih vodenja in nadzora ter med izvršnimi direktorji, in sicer za njih velja rok do konca leta 2028.  </w:t>
            </w:r>
          </w:p>
          <w:p w14:paraId="760FB221"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53319D2A"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254.c člen </w:t>
            </w:r>
          </w:p>
          <w:p w14:paraId="316733CB"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5F3ABCEC" w14:textId="34D94DF9"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Določba določa cilje, ki jih mora družba zavezanka dosegati glede uravnotežene zastopanosti spolov in prenaša 5. člen Direktive 2022/2381</w:t>
            </w:r>
            <w:r w:rsidR="00B52BA8" w:rsidRPr="00605612">
              <w:rPr>
                <w:rFonts w:cs="Arial"/>
                <w:szCs w:val="20"/>
                <w:lang w:eastAsia="sl-SI"/>
              </w:rPr>
              <w:t>/EU</w:t>
            </w:r>
            <w:r w:rsidRPr="00605612">
              <w:rPr>
                <w:rFonts w:cs="Arial"/>
                <w:szCs w:val="20"/>
                <w:lang w:eastAsia="sl-SI"/>
              </w:rPr>
              <w:t xml:space="preserve">. Družba si lahko sama izbere, katerega od ciljev bo izpolnjevala, 40 % zastopanosti manj zastopanega spola med člani organov nadzora oziroma </w:t>
            </w:r>
            <w:proofErr w:type="spellStart"/>
            <w:r w:rsidRPr="00605612">
              <w:rPr>
                <w:rFonts w:cs="Arial"/>
                <w:szCs w:val="20"/>
                <w:lang w:eastAsia="sl-SI"/>
              </w:rPr>
              <w:t>neizvršnimi</w:t>
            </w:r>
            <w:proofErr w:type="spellEnd"/>
            <w:r w:rsidRPr="00605612">
              <w:rPr>
                <w:rFonts w:cs="Arial"/>
                <w:szCs w:val="20"/>
                <w:lang w:eastAsia="sl-SI"/>
              </w:rPr>
              <w:t xml:space="preserve"> direktorji (</w:t>
            </w:r>
            <w:proofErr w:type="spellStart"/>
            <w:r w:rsidRPr="00605612">
              <w:rPr>
                <w:rFonts w:cs="Arial"/>
                <w:szCs w:val="20"/>
                <w:lang w:eastAsia="sl-SI"/>
              </w:rPr>
              <w:t>t.i</w:t>
            </w:r>
            <w:proofErr w:type="spellEnd"/>
            <w:r w:rsidRPr="00605612">
              <w:rPr>
                <w:rFonts w:cs="Arial"/>
                <w:szCs w:val="20"/>
                <w:lang w:eastAsia="sl-SI"/>
              </w:rPr>
              <w:t>. osebami odgovornimi za nadzor poslov družbe) ali 33 % zastopanosti manj zastopanega spola skupno med  člani organov vodenja in nadzora ter med izvršnimi direktorji (</w:t>
            </w:r>
            <w:proofErr w:type="spellStart"/>
            <w:r w:rsidRPr="00605612">
              <w:rPr>
                <w:rFonts w:cs="Arial"/>
                <w:szCs w:val="20"/>
                <w:lang w:eastAsia="sl-SI"/>
              </w:rPr>
              <w:t>t.i</w:t>
            </w:r>
            <w:proofErr w:type="spellEnd"/>
            <w:r w:rsidRPr="00605612">
              <w:rPr>
                <w:rFonts w:cs="Arial"/>
                <w:szCs w:val="20"/>
                <w:lang w:eastAsia="sl-SI"/>
              </w:rPr>
              <w:t xml:space="preserve">. </w:t>
            </w:r>
            <w:proofErr w:type="spellStart"/>
            <w:r w:rsidRPr="00605612">
              <w:rPr>
                <w:rFonts w:cs="Arial"/>
                <w:szCs w:val="20"/>
                <w:lang w:eastAsia="sl-SI"/>
              </w:rPr>
              <w:t>neizvršnimi</w:t>
            </w:r>
            <w:proofErr w:type="spellEnd"/>
            <w:r w:rsidRPr="00605612">
              <w:rPr>
                <w:rFonts w:cs="Arial"/>
                <w:szCs w:val="20"/>
                <w:lang w:eastAsia="sl-SI"/>
              </w:rPr>
              <w:t xml:space="preserve"> in izvršnimi direktorji), glede na trenutno stanje oz. zastopanost v organih družbe.  </w:t>
            </w:r>
          </w:p>
          <w:p w14:paraId="6B6EA331"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0E777981" w14:textId="1F7AA550"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xml:space="preserve">Družbe, </w:t>
            </w:r>
            <w:r w:rsidRPr="00605612">
              <w:rPr>
                <w:rFonts w:cs="Arial"/>
                <w:color w:val="000000"/>
                <w:szCs w:val="20"/>
                <w:lang w:eastAsia="sl-SI"/>
              </w:rPr>
              <w:t>ki bodo zavezane upoštevati pravila v zvezi z zagotavljanjem uravnotežene zastopanosti spolov med osebami odgovornimi za vodenje in nadzor poslov družbe (</w:t>
            </w:r>
            <w:proofErr w:type="spellStart"/>
            <w:r w:rsidRPr="00605612">
              <w:rPr>
                <w:rFonts w:cs="Arial"/>
                <w:color w:val="000000"/>
                <w:szCs w:val="20"/>
                <w:lang w:eastAsia="sl-SI"/>
              </w:rPr>
              <w:t>t.i</w:t>
            </w:r>
            <w:proofErr w:type="spellEnd"/>
            <w:r w:rsidRPr="00605612">
              <w:rPr>
                <w:rFonts w:cs="Arial"/>
                <w:color w:val="000000"/>
                <w:szCs w:val="20"/>
                <w:lang w:eastAsia="sl-SI"/>
              </w:rPr>
              <w:t xml:space="preserve">. družbe zavezanke), bodo morale v politiki raznolikosti opredeliti cilj glede deleža zastopanosti manj zastopanega spola med člani organov vodenja in nadzora ter izvršnimi direktorji, ki ga bodo dosegle. Trenutno veljavni ZGD-1 (gl. 7. točko petega odstavka 70. člena) dopušča možnost, da </w:t>
            </w:r>
            <w:r w:rsidRPr="00605612">
              <w:rPr>
                <w:rFonts w:cs="Arial"/>
                <w:color w:val="000000"/>
                <w:szCs w:val="20"/>
                <w:shd w:val="clear" w:color="auto" w:fill="FFFFFF"/>
                <w:lang w:eastAsia="sl-SI"/>
              </w:rPr>
              <w:t>se politika raznolikosti v družbi ne izvaja, kar je treba v izjavi o upravljanju obrazložiti. Obrazložitev mora vsebovati navedbo, kdaj in kako bo družba oblikovala politiko raznolikosti. Z drugim odstavkom 254.c člena je oblikovanje in sprejem politike raznolikosti obligatoren za družbe zavezanke. Nekateri referenčni kodeksi upravljanja družb</w:t>
            </w:r>
            <w:r w:rsidRPr="00605612">
              <w:rPr>
                <w:rFonts w:cs="Arial"/>
                <w:color w:val="000000"/>
                <w:szCs w:val="20"/>
                <w:shd w:val="clear" w:color="auto" w:fill="FFFFFF"/>
                <w:vertAlign w:val="superscript"/>
                <w:lang w:eastAsia="sl-SI"/>
              </w:rPr>
              <w:t>34</w:t>
            </w:r>
            <w:r w:rsidRPr="00605612">
              <w:rPr>
                <w:rFonts w:cs="Arial"/>
                <w:color w:val="000000"/>
                <w:szCs w:val="20"/>
                <w:shd w:val="clear" w:color="auto" w:fill="FFFFFF"/>
                <w:lang w:eastAsia="sl-SI"/>
              </w:rPr>
              <w:t xml:space="preserve">vsebujejo pojasnila in priporočila glede oblikovanja in sprejema dokumenta Politike raznolikosti. V </w:t>
            </w:r>
            <w:r w:rsidRPr="00605612">
              <w:rPr>
                <w:rFonts w:cs="Arial"/>
                <w:szCs w:val="20"/>
                <w:lang w:eastAsia="sl-SI"/>
              </w:rPr>
              <w:t>Slovenskem kodeksu upravljanja javnih delniških družb</w:t>
            </w:r>
            <w:r w:rsidRPr="00605612">
              <w:rPr>
                <w:rFonts w:cs="Arial"/>
                <w:szCs w:val="20"/>
                <w:vertAlign w:val="superscript"/>
                <w:lang w:eastAsia="sl-SI"/>
              </w:rPr>
              <w:t>35</w:t>
            </w:r>
            <w:r w:rsidRPr="00605612">
              <w:rPr>
                <w:rFonts w:cs="Arial"/>
                <w:szCs w:val="20"/>
                <w:lang w:eastAsia="sl-SI"/>
              </w:rPr>
              <w:t xml:space="preserve"> je Politika raznolikosti opredeljena kot dokument, ki opredeljuje zaveze družbe glede raznolikosti, ki se izvajajo v zvezi z zastopanostjo v organih vodenja in nadzora družbe glede vidikov, kot so na primer spol, starost in strokovne kompetence. Politika raznolikosti mora vsebovati konkretne cilje ter način njihovega izvajanja.</w:t>
            </w:r>
            <w:r w:rsidR="006A64C3" w:rsidRPr="00605612">
              <w:rPr>
                <w:rFonts w:cs="Arial"/>
                <w:szCs w:val="20"/>
                <w:lang w:eastAsia="sl-SI"/>
              </w:rPr>
              <w:t xml:space="preserve"> </w:t>
            </w:r>
            <w:r w:rsidRPr="00605612">
              <w:rPr>
                <w:rFonts w:cs="Arial"/>
                <w:szCs w:val="20"/>
                <w:lang w:eastAsia="sl-SI"/>
              </w:rPr>
              <w:t xml:space="preserve">Če se družba odloči, da bo izpolnjevala cilj 40 % zastopanosti manj zastopanega spola med </w:t>
            </w:r>
            <w:proofErr w:type="spellStart"/>
            <w:r w:rsidRPr="00605612">
              <w:rPr>
                <w:rFonts w:cs="Arial"/>
                <w:szCs w:val="20"/>
                <w:lang w:eastAsia="sl-SI"/>
              </w:rPr>
              <w:t>neizvršnimi</w:t>
            </w:r>
            <w:proofErr w:type="spellEnd"/>
            <w:r w:rsidRPr="00605612">
              <w:rPr>
                <w:rFonts w:cs="Arial"/>
                <w:szCs w:val="20"/>
                <w:lang w:eastAsia="sl-SI"/>
              </w:rPr>
              <w:t xml:space="preserve"> direktorji, določba (na podlagi drugega odstavka 5. člena Direktive 2022/2381</w:t>
            </w:r>
            <w:r w:rsidR="002C3E68" w:rsidRPr="00605612">
              <w:rPr>
                <w:rFonts w:cs="Arial"/>
                <w:szCs w:val="20"/>
                <w:lang w:eastAsia="sl-SI"/>
              </w:rPr>
              <w:t>/EU</w:t>
            </w:r>
            <w:r w:rsidRPr="00605612">
              <w:rPr>
                <w:rFonts w:cs="Arial"/>
                <w:szCs w:val="20"/>
                <w:lang w:eastAsia="sl-SI"/>
              </w:rPr>
              <w:t>) nalaga, da si mora družba sama zastaviti količinski cilj glede zastopanosti manj zastopanega spola med izvršnimi direktorji. Izvršni direktorji so tisti, ki sprejemajo vsakodnevne odločitve, zaradi česar je pomembno, da so ženske (ki so praviloma manj zastopane) vključene v ta razmerja in lahko vplivajo na sprejem odločitev.  </w:t>
            </w:r>
          </w:p>
          <w:p w14:paraId="187CF028"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0C15DB0B" w14:textId="002D9A6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Tretji odstavek določa obveznosti Sveta delavcev v zvezi z imenovanji predstavnikov delavcev v organe vodenja in nadzora družbe. Predstavniki delavcev sodelujejo v dvotirnem sistemu upravljanja v nadzornem svetu družbe oziroma preko predstavnika delavcev v upravi družbe, v enotirnem sistemu upravljanja pa v upravnem odboru oziroma preko predstavnika delavcev med izvršnimi direktorji družbe. Število predstavnikov delavcev v nadzornem svetu se skladno z Zakonom o sodelovanju delavcev pri upravljanju (gl. 79. člen) določi s statutom družbe, vendar ne sme biti manjše od ene tretjine članov in ne večje od polovice.  V 33. uvodni določbi Direktive 2022/2381</w:t>
            </w:r>
            <w:r w:rsidR="002C575B" w:rsidRPr="00605612">
              <w:rPr>
                <w:rFonts w:cs="Arial"/>
                <w:szCs w:val="20"/>
                <w:lang w:eastAsia="sl-SI"/>
              </w:rPr>
              <w:t>/EU</w:t>
            </w:r>
            <w:r w:rsidRPr="00605612">
              <w:rPr>
                <w:rFonts w:cs="Arial"/>
                <w:szCs w:val="20"/>
                <w:lang w:eastAsia="sl-SI"/>
              </w:rPr>
              <w:t xml:space="preserve"> je opredeljeno, da države članice lahko ob upoštevanju nacionalnih pravil za izvolitev ali imenovanje predstavnikov zaposlenih količinske cilje uporabljajo ločeno za predstavnike delničarjev in </w:t>
            </w:r>
            <w:r w:rsidRPr="00605612">
              <w:rPr>
                <w:rFonts w:cs="Arial"/>
                <w:szCs w:val="20"/>
                <w:lang w:eastAsia="sl-SI"/>
              </w:rPr>
              <w:lastRenderedPageBreak/>
              <w:t xml:space="preserve">predstavnike zaposlenih v organih vodenja in nadzora oziroma izvršne direktorje. Zaradi enakomerne porazdelitve odgovornosti pri imenovanju predstavnikov v organe vodenja in nadzora ter za izvršne direktorje je za Svet delavcev določen poseben delež v zvezi s spolno zastopanostjo predstavnikov delavcev v organih, ki ga morajo upoštevati. Svet delavcev je pri imenovanju predstavnikov delavcev v organe nadzora in vodenja ter za izvršne direktorje družbe zavezanke po zakonu, ki ureja sodelovanje delavcev pri upravljanju, dolžan glede svojih predstavnikov zagotoviti vsaj 33 % zastopanost manj zastopanega spola. Delež je skladen z zahtevami iz </w:t>
            </w:r>
            <w:r w:rsidR="004F06F0" w:rsidRPr="00605612">
              <w:rPr>
                <w:rFonts w:cs="Arial"/>
                <w:szCs w:val="20"/>
                <w:lang w:eastAsia="sl-SI"/>
              </w:rPr>
              <w:t>D</w:t>
            </w:r>
            <w:r w:rsidRPr="00605612">
              <w:rPr>
                <w:rFonts w:cs="Arial"/>
                <w:szCs w:val="20"/>
                <w:lang w:eastAsia="sl-SI"/>
              </w:rPr>
              <w:t>irektive</w:t>
            </w:r>
            <w:r w:rsidR="004F06F0" w:rsidRPr="00605612">
              <w:rPr>
                <w:rFonts w:cs="Arial"/>
                <w:szCs w:val="20"/>
                <w:lang w:eastAsia="sl-SI"/>
              </w:rPr>
              <w:t xml:space="preserve"> 2022/2381/EU</w:t>
            </w:r>
            <w:r w:rsidRPr="00605612">
              <w:rPr>
                <w:rFonts w:cs="Arial"/>
                <w:szCs w:val="20"/>
                <w:lang w:eastAsia="sl-SI"/>
              </w:rPr>
              <w:t>. Ne glede na delež, ki ga morajo upoštevati pri imenovanju predstavnikov delavcev, mora skupni delež določen v politiki raznolikosti izpolniti družba kot celota. </w:t>
            </w:r>
          </w:p>
          <w:p w14:paraId="3D80E46D" w14:textId="77777777" w:rsidR="003A01A8" w:rsidRPr="00605612" w:rsidRDefault="003A01A8" w:rsidP="003A01A8">
            <w:pPr>
              <w:spacing w:line="276" w:lineRule="auto"/>
              <w:jc w:val="both"/>
              <w:textAlignment w:val="baseline"/>
              <w:rPr>
                <w:rFonts w:cs="Arial"/>
                <w:szCs w:val="20"/>
                <w:lang w:eastAsia="sl-SI"/>
              </w:rPr>
            </w:pPr>
          </w:p>
          <w:p w14:paraId="14C8029E"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Četrti odstavek opredeljuje, kdaj je izpolnjen posamezen cilj oz. delež zastopanosti manj zastopanega spola, ker pogosto ni mogoče doseči točno 40 % ali 33 % deleža zaradi različne velikosti organov vodenja in nadzora vključno z izvršnimi direktorji v enotirnem sistemu upravljanja. Število mest, ki jih morajo zasedati predstavniki manj zastopanega spola, je odvisen od števila mest v organu vodenja oziroma nadzora. Šteje se, da je delež 40 % zastopanosti manj zastopanega  spola izpolnjen, če je delež oseb tega spola glede na število članov organa nadzora najbližji deležu 40 % in hkrati ne presega 49 %. Za izpolnitev deleža 33 % zastopanosti manj zastopanega spola se šteje, če je delež oseb tega spola glede na število članov organov vodenja in nadzora ter izvršnih direktorskih mest najbližji deležu 33 % in hkrati ne presega 49 %. V prilogi direktive je opredeljeno število mest, ki jih mora zasedati manj zastopan spol za izpolnitev enega in drugega cilja. </w:t>
            </w:r>
          </w:p>
          <w:p w14:paraId="54F26303" w14:textId="61408F5D"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71CD5A8E"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254.č člen </w:t>
            </w:r>
          </w:p>
          <w:p w14:paraId="6E17EC13"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26C883B9" w14:textId="7A217750"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S to določbo se v zakonodajo prenaša 6. člen Direktive 2022/2381</w:t>
            </w:r>
            <w:r w:rsidR="003F0159" w:rsidRPr="00605612">
              <w:rPr>
                <w:rFonts w:cs="Arial"/>
                <w:szCs w:val="20"/>
                <w:lang w:eastAsia="sl-SI"/>
              </w:rPr>
              <w:t>/EU</w:t>
            </w:r>
            <w:r w:rsidRPr="00605612">
              <w:rPr>
                <w:rFonts w:cs="Arial"/>
                <w:szCs w:val="20"/>
                <w:lang w:eastAsia="sl-SI"/>
              </w:rPr>
              <w:t>, ki določa, da morajo družbe zavezanke, ki ne dosežejo ciljev glede deležev spolne zastopanosti, prilagoditi postopek izbora kandidatov za imenovanje ali izvolitev na direktorsko mesto (</w:t>
            </w:r>
            <w:proofErr w:type="spellStart"/>
            <w:r w:rsidRPr="00605612">
              <w:rPr>
                <w:rFonts w:cs="Arial"/>
                <w:szCs w:val="20"/>
                <w:lang w:eastAsia="sl-SI"/>
              </w:rPr>
              <w:t>neizvršno</w:t>
            </w:r>
            <w:proofErr w:type="spellEnd"/>
            <w:r w:rsidRPr="00605612">
              <w:rPr>
                <w:rFonts w:cs="Arial"/>
                <w:szCs w:val="20"/>
                <w:lang w:eastAsia="sl-SI"/>
              </w:rPr>
              <w:t xml:space="preserve"> ali izvršno). Gre za pozitivni ukrep, ki so v 17. členu Zakona o varstvu pred diskriminacijo definiran kot ukrepi, ki ob enakem izpolnjevanju predpisanih meril in pogojev dajejo prednost osebam z določeno osebno okoliščino in se lahko uporabijo zlasti, kadar pri teh osebah obstaja očitno nesorazmerje v možnostih dostopa do uveljavljanja pravic, dobrin, storitev ali ugodnosti. Če sta kandidata, med katerima se izbira, z vidika primernosti, usposobljenosti in delovne uspešnosti enako kvalificirana, se da prednost osebi, ki je oseba nezadostno zastopanega spola. Takšen postopek mora družba zavezanka uporabiti, če ne izpolnjuje deležev, ki jih je skladno z 254.c členom določila v politiki raznolikosti, in sicer tako za imenovanje v organe vodenja kot tudi organe nadzora, torej za imenovanje v upravo in nadzorni svet v dvotirnem sistemu ali v upravni odbor v enotirnem sistemu oziroma za imenovanje izvršnih direktorjev. V posebej utemeljenih primerih se lahko tudi v tem primeru imenuje osebo, ki ni oseba manj zastopanega spola, kot na primer zaradi upoštevanja drugih politik raznolikosti družbe. Tovrstni primeri bi morali biti izjema in morajo temeljiti na oceni posameznega primera ter biti utemeljeni z objektivnimi merili. Družba bo morala v primeru uveljavljanja izjeme, to utemeljiti pri sprejetju odločitve v izbirnem postopku, prav tako bo morala to pojasniti v primeru, če to zahteva kateri koli upravičenec do teh informacij (neizbran kandidat, pristojni nadzorni organ, sodišče itd.). </w:t>
            </w:r>
          </w:p>
          <w:p w14:paraId="75721C8E"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35BE7750" w14:textId="32808E40" w:rsidR="003A01A8" w:rsidRPr="00605612" w:rsidRDefault="003A01A8" w:rsidP="003A01A8">
            <w:pPr>
              <w:spacing w:line="276" w:lineRule="auto"/>
              <w:jc w:val="both"/>
              <w:textAlignment w:val="baseline"/>
              <w:rPr>
                <w:rFonts w:cs="Arial"/>
                <w:szCs w:val="20"/>
                <w:lang w:eastAsia="sl-SI"/>
              </w:rPr>
            </w:pPr>
            <w:r w:rsidRPr="00605612">
              <w:rPr>
                <w:rFonts w:cs="Arial"/>
                <w:color w:val="000000"/>
                <w:szCs w:val="20"/>
                <w:shd w:val="clear" w:color="auto" w:fill="FFFFFF"/>
                <w:lang w:eastAsia="sl-SI"/>
              </w:rPr>
              <w:t xml:space="preserve">Trenutno pomanjkanje preglednosti pri izbirnih postopkih in merilih glede kvalifikacij za vodilna mesta v družbah močno ovirajo doseganje bolj uravnotežene zastopanosti spolov med osebami odgovornimi za nadzor in vodenje poslov, zato </w:t>
            </w:r>
            <w:r w:rsidRPr="00605612">
              <w:rPr>
                <w:rFonts w:cs="Arial"/>
                <w:color w:val="000000"/>
                <w:szCs w:val="20"/>
                <w:lang w:eastAsia="sl-SI"/>
              </w:rPr>
              <w:t>se</w:t>
            </w:r>
            <w:r w:rsidRPr="00605612">
              <w:rPr>
                <w:rFonts w:cs="Arial"/>
                <w:color w:val="000000"/>
                <w:szCs w:val="20"/>
                <w:shd w:val="clear" w:color="auto" w:fill="FFFFFF"/>
                <w:lang w:eastAsia="sl-SI"/>
              </w:rPr>
              <w:t xml:space="preserve"> z zakonom določa minimalne pogoje glede izbirnih postopkov kandidatov za imenovanje na ta mesta. </w:t>
            </w:r>
            <w:r w:rsidRPr="00605612">
              <w:rPr>
                <w:rFonts w:cs="Arial"/>
                <w:szCs w:val="20"/>
                <w:lang w:eastAsia="sl-SI"/>
              </w:rPr>
              <w:t>V drugem odstavku je določeno, da mora družba, ki ne doseže ciljev glede deležev spolne zastopanosti med člani organov vodenja in nadzora ter izvršnimi direktorji, pred izbirnim postopkom določiti jasna, nevtralna in nedvoumna merila ter pogoje, ki jih morajo kandidati izpolnjevati in na podlagi katerih se odloča o kandidatih. Namen določbe je zagotoviti, da lahko družbe izberejo najbolj kvalificirane kandidate za imenovanje v organe na vodilne položaje na podlagi primerjalne ocene z uporabo določenih meril in pogojev. Kot primeri meril in pogojev, ki jih družbe lahko uporabijo v izbirnih postopkih so v 39. uvodni določbi Direktive 2022/2381</w:t>
            </w:r>
            <w:r w:rsidR="00847DAE" w:rsidRPr="00605612">
              <w:rPr>
                <w:rFonts w:cs="Arial"/>
                <w:szCs w:val="20"/>
                <w:lang w:eastAsia="sl-SI"/>
              </w:rPr>
              <w:t>/EU</w:t>
            </w:r>
            <w:r w:rsidRPr="00605612">
              <w:rPr>
                <w:rFonts w:cs="Arial"/>
                <w:szCs w:val="20"/>
                <w:lang w:eastAsia="sl-SI"/>
              </w:rPr>
              <w:t xml:space="preserve"> navedene </w:t>
            </w:r>
            <w:r w:rsidRPr="00605612">
              <w:rPr>
                <w:rFonts w:cs="Arial"/>
                <w:szCs w:val="20"/>
                <w:lang w:eastAsia="sl-SI"/>
              </w:rPr>
              <w:lastRenderedPageBreak/>
              <w:t xml:space="preserve">poklicne izkušnje pri izvajanju vodstvenih ali nadzornih nalog, mednarodne izkušnje, </w:t>
            </w:r>
            <w:proofErr w:type="spellStart"/>
            <w:r w:rsidRPr="00605612">
              <w:rPr>
                <w:rFonts w:cs="Arial"/>
                <w:szCs w:val="20"/>
                <w:lang w:eastAsia="sl-SI"/>
              </w:rPr>
              <w:t>multidisciplinarnosti</w:t>
            </w:r>
            <w:proofErr w:type="spellEnd"/>
            <w:r w:rsidRPr="00605612">
              <w:rPr>
                <w:rFonts w:cs="Arial"/>
                <w:szCs w:val="20"/>
                <w:lang w:eastAsia="sl-SI"/>
              </w:rPr>
              <w:t>, vodstvene, komunikacijske spretnosti, sposobnosti mreženja in poznavanje specifičnih ustreznih področij, kot so finance, finančni nadzor ali upravljanje človeških virov. </w:t>
            </w:r>
          </w:p>
          <w:p w14:paraId="66F3F820"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3882C914" w14:textId="611ACB4C"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S tretjim odstavkom se prenaša peti odstavek 6. člena Direktive 2022/2381</w:t>
            </w:r>
            <w:r w:rsidR="00847DAE" w:rsidRPr="00605612">
              <w:rPr>
                <w:rFonts w:cs="Arial"/>
                <w:szCs w:val="20"/>
                <w:lang w:eastAsia="sl-SI"/>
              </w:rPr>
              <w:t>/EU</w:t>
            </w:r>
            <w:r w:rsidRPr="00605612">
              <w:rPr>
                <w:rFonts w:cs="Arial"/>
                <w:szCs w:val="20"/>
                <w:lang w:eastAsia="sl-SI"/>
              </w:rPr>
              <w:t xml:space="preserve"> in določa, da je treba v primerih, če se o kandidatu glasuje vsem, ki imajo glasovalno pravico zagotoviti informacije o tem, kakšne so obveznosti družbe v konkretnem primeru, razloge, zaradi katerih se predlaga izbranega kandidata ter tudi sankcije, ki lahko doletijo družbo, če svojih obveznosti ne izpolni.  </w:t>
            </w:r>
          </w:p>
          <w:p w14:paraId="0C68DBDC"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2DC7475D"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254.d člen </w:t>
            </w:r>
          </w:p>
          <w:p w14:paraId="5109765A"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730E440B" w14:textId="551070C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Določba določa pravice neizbranega kandidata in povzema tretji in četrti odstavek 6. člena Direktive 2022/2381</w:t>
            </w:r>
            <w:r w:rsidR="00906486" w:rsidRPr="00605612">
              <w:rPr>
                <w:rFonts w:cs="Arial"/>
                <w:szCs w:val="20"/>
                <w:lang w:eastAsia="sl-SI"/>
              </w:rPr>
              <w:t>/EU</w:t>
            </w:r>
            <w:r w:rsidRPr="00605612">
              <w:rPr>
                <w:rFonts w:cs="Arial"/>
                <w:szCs w:val="20"/>
                <w:lang w:eastAsia="sl-SI"/>
              </w:rPr>
              <w:t>.  </w:t>
            </w:r>
          </w:p>
          <w:p w14:paraId="055542AD"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32EB90E2"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V prvem odstavku je opredeljena pravica neizbranega kandidata, da od družbe pridobi podatke o pogojih in merilih, o objektivni primerjalni oceni med njim in izbranim kandidatom ter o morebitnem obstoju pravno utemeljenih razlogov, zaradi katerih je bil izbran za imenovanje kandidat, ki ni oseba manj zastopanega spola. Pri razkritju predhodno navedenih informacij o izbranem kandidatu mora družba upoštevati predpise s področja varstva osebnih podatkov. </w:t>
            </w:r>
          </w:p>
          <w:p w14:paraId="1222041F"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3E04E0D2"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Drugi odstavek določa obrnjeno dokazno breme v primeru, da neizbrani kandidat pri zagovorniku načela enakosti, pristojni inšpekciji ali v drugem postopku, izkaže dejstva, ki opravičujejo domnevo, da je bil enako kvalificiran kot izbrani kandidat nasprotnega spola, mora družba zavezanka izkazati, da ni kršila prvega odstavka 254.č člena, torej, da je v organ vodenja ali nadzora ali za izvršnega direktorja imenovala bolj kvalificiranega kandidata oziroma da obstajajo pravno utemeljeno razlogi, zaradi katerih je bil imenovan kandidat, ki ni oseba manj zastopanega spola.  </w:t>
            </w:r>
          </w:p>
          <w:p w14:paraId="5C319DAC"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767AB0F7" w14:textId="77777777" w:rsidR="003A01A8" w:rsidRPr="00605612" w:rsidRDefault="003A01A8" w:rsidP="003A01A8">
            <w:pPr>
              <w:shd w:val="clear" w:color="auto" w:fill="FFFFFF"/>
              <w:spacing w:line="276" w:lineRule="auto"/>
              <w:jc w:val="both"/>
              <w:textAlignment w:val="baseline"/>
              <w:rPr>
                <w:rFonts w:cs="Arial"/>
                <w:szCs w:val="20"/>
                <w:lang w:eastAsia="sl-SI"/>
              </w:rPr>
            </w:pPr>
            <w:bookmarkStart w:id="93" w:name="_Hlk146617009"/>
            <w:r w:rsidRPr="00605612">
              <w:rPr>
                <w:rFonts w:cs="Arial"/>
                <w:szCs w:val="20"/>
                <w:lang w:eastAsia="sl-SI"/>
              </w:rPr>
              <w:t xml:space="preserve">V tretjem odstavku je urejena izjema od veljavnega 392. člena ZGD-1, v katerem je urejena ničnost volitev nadzornega sveta ali upravnega odbora. V zadevnem členu so kot razlogi za ničnost </w:t>
            </w:r>
            <w:r w:rsidRPr="00605612">
              <w:rPr>
                <w:rFonts w:cs="Arial"/>
                <w:color w:val="000000"/>
                <w:szCs w:val="20"/>
                <w:lang w:eastAsia="sl-SI"/>
              </w:rPr>
              <w:t>volitev članov nadzornega sveta ali upravnega odbora navedeni: </w:t>
            </w:r>
          </w:p>
          <w:p w14:paraId="5BE3D9A2" w14:textId="77777777" w:rsidR="003A01A8" w:rsidRPr="00605612" w:rsidRDefault="003A01A8" w:rsidP="003A01A8">
            <w:pPr>
              <w:shd w:val="clear" w:color="auto" w:fill="FFFFFF"/>
              <w:spacing w:line="276" w:lineRule="auto"/>
              <w:ind w:left="420" w:hanging="420"/>
              <w:jc w:val="both"/>
              <w:textAlignment w:val="baseline"/>
              <w:rPr>
                <w:rFonts w:cs="Arial"/>
                <w:szCs w:val="20"/>
                <w:lang w:eastAsia="sl-SI"/>
              </w:rPr>
            </w:pPr>
            <w:r w:rsidRPr="00605612">
              <w:rPr>
                <w:rFonts w:cs="Arial"/>
                <w:color w:val="000000"/>
                <w:szCs w:val="20"/>
                <w:lang w:eastAsia="sl-SI"/>
              </w:rPr>
              <w:t>-        nadzorni svet ali upravni odbor je sestavljen v nasprotju z zakonom ali statutom; </w:t>
            </w:r>
          </w:p>
          <w:p w14:paraId="4F20F6E4" w14:textId="77777777" w:rsidR="003A01A8" w:rsidRPr="00605612" w:rsidRDefault="003A01A8" w:rsidP="003A01A8">
            <w:pPr>
              <w:shd w:val="clear" w:color="auto" w:fill="FFFFFF"/>
              <w:spacing w:line="276" w:lineRule="auto"/>
              <w:ind w:left="420" w:hanging="420"/>
              <w:jc w:val="both"/>
              <w:textAlignment w:val="baseline"/>
              <w:rPr>
                <w:rFonts w:cs="Arial"/>
                <w:szCs w:val="20"/>
                <w:lang w:eastAsia="sl-SI"/>
              </w:rPr>
            </w:pPr>
            <w:r w:rsidRPr="00605612">
              <w:rPr>
                <w:rFonts w:cs="Arial"/>
                <w:color w:val="000000"/>
                <w:szCs w:val="20"/>
                <w:lang w:eastAsia="sl-SI"/>
              </w:rPr>
              <w:t>-        skupščina izvoli osebo, ki ni bila predlagana v skladu z zakonom ali statutom, ali </w:t>
            </w:r>
          </w:p>
          <w:p w14:paraId="3EAC56E7" w14:textId="77777777" w:rsidR="003A01A8" w:rsidRPr="00605612" w:rsidRDefault="003A01A8" w:rsidP="003A01A8">
            <w:pPr>
              <w:shd w:val="clear" w:color="auto" w:fill="FFFFFF"/>
              <w:spacing w:line="276" w:lineRule="auto"/>
              <w:ind w:left="420" w:hanging="420"/>
              <w:jc w:val="both"/>
              <w:textAlignment w:val="baseline"/>
              <w:rPr>
                <w:rFonts w:cs="Arial"/>
                <w:szCs w:val="20"/>
                <w:lang w:eastAsia="sl-SI"/>
              </w:rPr>
            </w:pPr>
            <w:r w:rsidRPr="00605612">
              <w:rPr>
                <w:rFonts w:cs="Arial"/>
                <w:color w:val="000000"/>
                <w:szCs w:val="20"/>
                <w:lang w:eastAsia="sl-SI"/>
              </w:rPr>
              <w:t>-        izvoljenih je več članov, kot je to določeno z zakonom ali statutom. </w:t>
            </w:r>
          </w:p>
          <w:p w14:paraId="748EC018" w14:textId="77777777" w:rsidR="003A01A8" w:rsidRPr="00605612" w:rsidRDefault="003A01A8" w:rsidP="003A01A8">
            <w:pPr>
              <w:shd w:val="clear" w:color="auto" w:fill="FFFFFF"/>
              <w:spacing w:line="276" w:lineRule="auto"/>
              <w:jc w:val="both"/>
              <w:textAlignment w:val="baseline"/>
              <w:rPr>
                <w:rFonts w:cs="Arial"/>
                <w:color w:val="000000"/>
                <w:szCs w:val="20"/>
                <w:lang w:eastAsia="sl-SI"/>
              </w:rPr>
            </w:pPr>
          </w:p>
          <w:p w14:paraId="236C534E" w14:textId="77777777" w:rsidR="003A01A8" w:rsidRPr="00605612" w:rsidRDefault="003A01A8" w:rsidP="003A01A8">
            <w:pPr>
              <w:shd w:val="clear" w:color="auto" w:fill="FFFFFF"/>
              <w:spacing w:line="276" w:lineRule="auto"/>
              <w:jc w:val="both"/>
              <w:textAlignment w:val="baseline"/>
              <w:rPr>
                <w:rFonts w:cs="Arial"/>
                <w:szCs w:val="20"/>
                <w:lang w:eastAsia="sl-SI"/>
              </w:rPr>
            </w:pPr>
            <w:r w:rsidRPr="00605612">
              <w:rPr>
                <w:rFonts w:cs="Arial"/>
                <w:color w:val="000000"/>
                <w:szCs w:val="20"/>
                <w:lang w:eastAsia="sl-SI"/>
              </w:rPr>
              <w:t xml:space="preserve">Direktiva 2022/2381/EU dopušča državam članicam na voljo, da kot sankcijo v primeru kršitev izbirnih postopkov za imenovanje članov vodenja in nadzora določijo, da se lahko odločitev o izboru za direktorja razglasi za nično. Glede na veljavni 392. člen bi lahko tolmačili, da bo ničnost veljala tudi v primeru kršitev iz 254.č člena, ki ureja izbirni postopek kandidatov za imenovanje v organe vodenja in nadzora ter za izvršne direktorje. Zaradi pravne jasnosti smo določili izjemo od veljavnega 392. člena. Za tovrstne kršitve so določene druge sankcije za družbo v 686. členu ZGD-1. Zato je v tretjem odstavku navedeno, </w:t>
            </w:r>
            <w:r w:rsidRPr="00605612">
              <w:rPr>
                <w:rFonts w:cs="Arial"/>
                <w:szCs w:val="20"/>
                <w:lang w:eastAsia="sl-SI"/>
              </w:rPr>
              <w:t>če je bila v izbirnem postopku za imenovanje kandidata na prosto mesto v nasprotju s prvim odstavkom 254.č členom imenovana oseba, ki ni oseba manj zastopanega spola, se ne glede 392. člen tega zakona imenovanje šteje za veljavno, neizbrani kandidat pa ima pravico do odškodnine po splošnih pravilih civilnega prava in pravico do nadomestila zaradi diskriminacije skladno z zakonom, ki ureja varstvo pred diskriminacijo. </w:t>
            </w:r>
          </w:p>
          <w:bookmarkEnd w:id="93"/>
          <w:p w14:paraId="0DC4911C"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48FF945F"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254.e člen </w:t>
            </w:r>
          </w:p>
          <w:p w14:paraId="0FEBD901"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65F0C2B1" w14:textId="6492C55C"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V prvem odstavku 254.e člena so opredeljeni podatki, ki jih morajo družbe zavezanke letno objaviti v svojih letnih poročilih oziroma na svoji spletni strani in jih posredovati Zagovorniku načela enakosti, ki bo kot pristojni organ zadolžen za spremljanje, analiziranje in spodbujanje uravnotežene zastopanosti spolov v družbah. Direktiva 2022/2381</w:t>
            </w:r>
            <w:r w:rsidR="00FB50CD" w:rsidRPr="00605612">
              <w:rPr>
                <w:rFonts w:cs="Arial"/>
                <w:szCs w:val="20"/>
                <w:lang w:eastAsia="sl-SI"/>
              </w:rPr>
              <w:t>/EU</w:t>
            </w:r>
            <w:r w:rsidRPr="00605612">
              <w:rPr>
                <w:rFonts w:cs="Arial"/>
                <w:szCs w:val="20"/>
                <w:lang w:eastAsia="sl-SI"/>
              </w:rPr>
              <w:t xml:space="preserve"> v 7. členu določa, katere podatke je družba </w:t>
            </w:r>
            <w:r w:rsidRPr="00605612">
              <w:rPr>
                <w:rFonts w:cs="Arial"/>
                <w:szCs w:val="20"/>
                <w:lang w:eastAsia="sl-SI"/>
              </w:rPr>
              <w:lastRenderedPageBreak/>
              <w:t xml:space="preserve">dolžna javno objavljati, ki jih povzema tudi predlagana določba. Družbe so tako zavezane, da objavijo podatke o deležu zastopanosti posameznega spola med </w:t>
            </w:r>
            <w:proofErr w:type="spellStart"/>
            <w:r w:rsidRPr="00605612">
              <w:rPr>
                <w:rFonts w:cs="Arial"/>
                <w:szCs w:val="20"/>
                <w:lang w:eastAsia="sl-SI"/>
              </w:rPr>
              <w:t>neizvršnimi</w:t>
            </w:r>
            <w:proofErr w:type="spellEnd"/>
            <w:r w:rsidRPr="00605612">
              <w:rPr>
                <w:rFonts w:cs="Arial"/>
                <w:szCs w:val="20"/>
                <w:lang w:eastAsia="sl-SI"/>
              </w:rPr>
              <w:t xml:space="preserve"> in izvršnimi direktorji, o sprejetih ukrepih za doseganje deležev, ki si jih je sama določila v politiki raznolikosti na podlagi zakona in morebitnih razlogih, če tako določenih deležev ne dosega, z opisom ukrepov, ki jih je družba izvedla oziroma jih namerava izvesti za njihovo izpolnitev. V skladu s tretjim odstavkom 7. člena Direktive 2022/2381/EU direktiva predvideva vključitev navedenih podatkov v Izjavo o upravljanju. Na podlagi navedenega je določeno, da družba zavezanka vključi predpisane podatke v izjavo o upravljanju, ki je del poslovnega poročila, slednji pa je del letnega poročila. Skladno z veljavnimi določbami ZGD-1 (gl. peti odstavek 7. točka 70. člena ZGD-1) lahko družba ločeno objavi Izjavo o upravljanju v elektronskem mediju, na katerega naredi sklic v poslovnem poročilu. Prav tako so skladno s petim odstavkom 7. točko 70. člena ZGD-1 v Izjavo v upravljanju vključeni že nekateri od zahtevanih podatkov v okviru opisa politike raznolikosti, in sicer v zvezi z </w:t>
            </w:r>
            <w:r w:rsidRPr="00605612">
              <w:rPr>
                <w:rFonts w:cs="Arial"/>
                <w:color w:val="000000"/>
                <w:szCs w:val="20"/>
                <w:shd w:val="clear" w:color="auto" w:fill="FFFFFF"/>
                <w:lang w:eastAsia="sl-SI"/>
              </w:rPr>
              <w:t>navedbo razmerja obeh spolov v organih vodenja ali nadzora družbe, ki je primerno za družbo glede na njeno velikost, cilje, ki jim družba sledi, in vpliv na postopke izbire članov organov vodenja ali nadzora družbe ter druge postopke v družbi. Skladno z navedenim se obstoječa pravila glede opisa politike raznolikosti v Izjavi o upravljanju dopolnijo z bolj natančnimi zahtevami glede podatkov v zvezi s spolno zastopanostjo med člani organov vodenja in nadzora ter izvršnimi direktorji kot tudi z cilji in sprejetimi oz. načrtovanimi ukrepi na področju.</w:t>
            </w:r>
            <w:r w:rsidRPr="00605612">
              <w:rPr>
                <w:rFonts w:cs="Arial"/>
                <w:color w:val="000000"/>
                <w:szCs w:val="20"/>
                <w:lang w:eastAsia="sl-SI"/>
              </w:rPr>
              <w:t> </w:t>
            </w:r>
          </w:p>
          <w:p w14:paraId="6069FD81" w14:textId="77777777" w:rsidR="003A01A8" w:rsidRPr="00605612" w:rsidRDefault="003A01A8" w:rsidP="003A01A8">
            <w:pPr>
              <w:spacing w:line="276" w:lineRule="auto"/>
              <w:jc w:val="both"/>
              <w:textAlignment w:val="baseline"/>
              <w:rPr>
                <w:rFonts w:cs="Arial"/>
                <w:szCs w:val="20"/>
                <w:lang w:eastAsia="sl-SI"/>
              </w:rPr>
            </w:pPr>
          </w:p>
          <w:p w14:paraId="5D2F2BB5" w14:textId="227E8099"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V drugem odstavku določba v skladu z zahtevami direktive od družb zavezank zahteva, da te informacije objavijo na svojih spletnih straneh (gl. prvi odstavek 7. člena Direktive 2022/2381</w:t>
            </w:r>
            <w:r w:rsidR="00977DAF" w:rsidRPr="00605612">
              <w:rPr>
                <w:rFonts w:cs="Arial"/>
                <w:szCs w:val="20"/>
                <w:lang w:eastAsia="sl-SI"/>
              </w:rPr>
              <w:t>/EU</w:t>
            </w:r>
            <w:r w:rsidRPr="00605612">
              <w:rPr>
                <w:rFonts w:cs="Arial"/>
                <w:szCs w:val="20"/>
                <w:lang w:eastAsia="sl-SI"/>
              </w:rPr>
              <w:t>), hkrati pa jih posredujejo tudi Zagovorniku načela enakosti, ki bo objavljal centraliziran seznam družb in doseženih deležev, kot to določa 254.f člen. </w:t>
            </w:r>
          </w:p>
          <w:p w14:paraId="7B0A7E01" w14:textId="4F941E4A"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5C90F841"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254.f člen </w:t>
            </w:r>
          </w:p>
          <w:p w14:paraId="4090B43F" w14:textId="77777777" w:rsidR="003A01A8" w:rsidRPr="00605612" w:rsidRDefault="003A01A8" w:rsidP="003A01A8">
            <w:pPr>
              <w:spacing w:line="276" w:lineRule="auto"/>
              <w:jc w:val="both"/>
              <w:textAlignment w:val="baseline"/>
              <w:rPr>
                <w:rFonts w:cs="Arial"/>
                <w:szCs w:val="20"/>
                <w:lang w:eastAsia="sl-SI"/>
              </w:rPr>
            </w:pPr>
            <w:r w:rsidRPr="00605612">
              <w:rPr>
                <w:rFonts w:cs="Arial"/>
                <w:szCs w:val="20"/>
                <w:lang w:eastAsia="sl-SI"/>
              </w:rPr>
              <w:t>  </w:t>
            </w:r>
          </w:p>
          <w:p w14:paraId="0A5FBE8A" w14:textId="246189B9" w:rsidR="003A01A8" w:rsidRPr="00605612" w:rsidRDefault="003A01A8" w:rsidP="003A01A8">
            <w:pPr>
              <w:spacing w:line="276" w:lineRule="auto"/>
              <w:jc w:val="both"/>
              <w:textAlignment w:val="baseline"/>
              <w:rPr>
                <w:rFonts w:cs="Arial"/>
                <w:color w:val="000000"/>
                <w:szCs w:val="20"/>
                <w:lang w:eastAsia="sl-SI"/>
              </w:rPr>
            </w:pPr>
            <w:r w:rsidRPr="00605612">
              <w:rPr>
                <w:rFonts w:cs="Arial"/>
                <w:szCs w:val="20"/>
                <w:lang w:eastAsia="sl-SI"/>
              </w:rPr>
              <w:t xml:space="preserve">Skladno z </w:t>
            </w:r>
            <w:r w:rsidRPr="00605612">
              <w:rPr>
                <w:rFonts w:cs="Arial"/>
                <w:color w:val="000000"/>
                <w:szCs w:val="20"/>
                <w:lang w:eastAsia="sl-SI"/>
              </w:rPr>
              <w:t>10. členom Direktive 2022/2381</w:t>
            </w:r>
            <w:r w:rsidR="00977DAF" w:rsidRPr="00605612">
              <w:rPr>
                <w:rFonts w:cs="Arial"/>
                <w:color w:val="000000"/>
                <w:szCs w:val="20"/>
                <w:lang w:eastAsia="sl-SI"/>
              </w:rPr>
              <w:t>/EU</w:t>
            </w:r>
            <w:r w:rsidRPr="00605612">
              <w:rPr>
                <w:rFonts w:cs="Arial"/>
                <w:color w:val="000000"/>
                <w:szCs w:val="20"/>
                <w:lang w:eastAsia="sl-SI"/>
              </w:rPr>
              <w:t xml:space="preserve"> morajo države članice imenovati enega ali več organov, zadolženih za spodbujanje, analiziranje, spremljanje in podpiranje uravnotežene zastopanosti spolov v organih družb. Prav tako je v zadevnem členu napotilo, da lahko države članice imenujejo organe za enakost imenovane na podlagi 20. člena Direktive 2006/54/ES, kar je v Republiki Sloveniji Zagovornik načela enakosti. Skladno z navedenim je </w:t>
            </w:r>
            <w:r w:rsidRPr="00605612">
              <w:rPr>
                <w:rFonts w:cs="Arial"/>
                <w:szCs w:val="20"/>
                <w:lang w:eastAsia="sl-SI"/>
              </w:rPr>
              <w:t>v prvem odstavku določeno</w:t>
            </w:r>
            <w:r w:rsidRPr="00605612">
              <w:rPr>
                <w:rFonts w:cs="Arial"/>
                <w:color w:val="000000"/>
                <w:szCs w:val="20"/>
                <w:lang w:eastAsia="sl-SI"/>
              </w:rPr>
              <w:t>, da je Zagovornik načela enakost pristojen za naloge, ki jih določa 10. člen Direktive 2022/2381</w:t>
            </w:r>
            <w:r w:rsidR="00977DAF" w:rsidRPr="00605612">
              <w:rPr>
                <w:rFonts w:cs="Arial"/>
                <w:color w:val="000000"/>
                <w:szCs w:val="20"/>
                <w:lang w:eastAsia="sl-SI"/>
              </w:rPr>
              <w:t>/EU</w:t>
            </w:r>
            <w:r w:rsidRPr="00605612">
              <w:rPr>
                <w:rFonts w:cs="Arial"/>
                <w:color w:val="000000"/>
                <w:szCs w:val="20"/>
                <w:lang w:eastAsia="sl-SI"/>
              </w:rPr>
              <w:t xml:space="preserve"> glede organov za enakost.  </w:t>
            </w:r>
          </w:p>
          <w:p w14:paraId="161D6BF5" w14:textId="77777777" w:rsidR="003A01A8" w:rsidRPr="00605612" w:rsidRDefault="003A01A8" w:rsidP="003A01A8">
            <w:pPr>
              <w:spacing w:line="276" w:lineRule="auto"/>
              <w:jc w:val="both"/>
              <w:textAlignment w:val="baseline"/>
              <w:rPr>
                <w:rFonts w:cs="Arial"/>
                <w:szCs w:val="20"/>
                <w:lang w:eastAsia="sl-SI"/>
              </w:rPr>
            </w:pPr>
          </w:p>
          <w:p w14:paraId="01C355D9" w14:textId="3B8589A5" w:rsidR="003A01A8" w:rsidRPr="00605612" w:rsidRDefault="003A01A8" w:rsidP="003A01A8">
            <w:pPr>
              <w:spacing w:line="276" w:lineRule="auto"/>
              <w:jc w:val="both"/>
              <w:textAlignment w:val="baseline"/>
              <w:rPr>
                <w:rFonts w:cs="Arial"/>
                <w:color w:val="000000"/>
                <w:szCs w:val="20"/>
                <w:lang w:eastAsia="sl-SI"/>
              </w:rPr>
            </w:pPr>
            <w:r w:rsidRPr="00605612">
              <w:rPr>
                <w:rFonts w:cs="Arial"/>
                <w:color w:val="000000"/>
                <w:szCs w:val="20"/>
                <w:lang w:eastAsia="sl-SI"/>
              </w:rPr>
              <w:t>Drugi odstavek določa, da bo na spletni strani  Zagovornika načela enakosti objavljen seznam družb, ki so zavezanke za sprejem ukrepov v skladu z zakonom in doseženi deleži glede zastopanosti spolov v organih upravljanja in nadzora ter med izvršnimi direktorji. Namreč, v prvem odstavku 7. člena Direktive 2022/2381</w:t>
            </w:r>
            <w:r w:rsidR="00977DAF" w:rsidRPr="00605612">
              <w:rPr>
                <w:rFonts w:cs="Arial"/>
                <w:color w:val="000000"/>
                <w:szCs w:val="20"/>
                <w:lang w:eastAsia="sl-SI"/>
              </w:rPr>
              <w:t>/EU</w:t>
            </w:r>
            <w:r w:rsidRPr="00605612">
              <w:rPr>
                <w:rFonts w:cs="Arial"/>
                <w:color w:val="000000"/>
                <w:szCs w:val="20"/>
                <w:lang w:eastAsia="sl-SI"/>
              </w:rPr>
              <w:t xml:space="preserve"> je določeno, da morajo države članice zagotoviti, da je seznam družb zavezank in njihovi predloženi podatki v zvezi doseženimi cilji glede spolne zastopanosti med člani organov vodenja in nadzora ter izvršnimi direktorji na lahko dostopen in centraliziran način objavljen ter redno posodobljen.  </w:t>
            </w:r>
          </w:p>
          <w:p w14:paraId="3DC11004" w14:textId="77777777" w:rsidR="003A01A8" w:rsidRPr="00605612" w:rsidRDefault="003A01A8" w:rsidP="003A01A8">
            <w:pPr>
              <w:spacing w:line="276" w:lineRule="auto"/>
              <w:jc w:val="both"/>
              <w:textAlignment w:val="baseline"/>
              <w:rPr>
                <w:rFonts w:cs="Arial"/>
                <w:szCs w:val="20"/>
                <w:lang w:eastAsia="sl-SI"/>
              </w:rPr>
            </w:pPr>
          </w:p>
          <w:p w14:paraId="32904D69" w14:textId="77777777" w:rsidR="003A01A8" w:rsidRPr="00605612" w:rsidRDefault="003A01A8" w:rsidP="003A01A8">
            <w:pPr>
              <w:spacing w:line="276" w:lineRule="auto"/>
              <w:jc w:val="both"/>
              <w:textAlignment w:val="baseline"/>
              <w:rPr>
                <w:rFonts w:cs="Arial"/>
                <w:szCs w:val="20"/>
                <w:lang w:eastAsia="sl-SI"/>
              </w:rPr>
            </w:pPr>
            <w:r w:rsidRPr="00605612">
              <w:rPr>
                <w:rFonts w:cs="Arial"/>
                <w:color w:val="000000"/>
                <w:szCs w:val="20"/>
                <w:lang w:eastAsia="sl-SI"/>
              </w:rPr>
              <w:t>Zagovornik bo tudi nadzorni organ za prekrške storjene s strani družb zavezank v zvezi z določbami iz tega zakona, ki se nanašajo na zagotavljanje uravnotežene zastopanosti spolov v organih družb. Skladno z navedenim bo na podlagi tretjega odstavka Zagovornik presojal, ali je bil postopek izbire kandidata za imenovanje člana organa vodenja oziroma nadzora ali izvršnega direktorja v primeru, da družba ne dosega ciljih deležev, izveden skladno z 254.č členom zakona.   </w:t>
            </w:r>
          </w:p>
          <w:p w14:paraId="4AF1BE33" w14:textId="77777777" w:rsidR="00CA7972" w:rsidRPr="00605612" w:rsidRDefault="00CA7972" w:rsidP="00CA7972">
            <w:pPr>
              <w:spacing w:line="276" w:lineRule="auto"/>
              <w:rPr>
                <w:rFonts w:cs="Arial"/>
                <w:b/>
                <w:szCs w:val="20"/>
              </w:rPr>
            </w:pPr>
          </w:p>
          <w:p w14:paraId="371A911B" w14:textId="60968CEA" w:rsidR="00CA7972" w:rsidRPr="00605612" w:rsidRDefault="00CA7972" w:rsidP="00CA7972">
            <w:pPr>
              <w:spacing w:line="276" w:lineRule="auto"/>
              <w:rPr>
                <w:rFonts w:cs="Arial"/>
                <w:b/>
                <w:szCs w:val="20"/>
              </w:rPr>
            </w:pPr>
            <w:r w:rsidRPr="00605612">
              <w:rPr>
                <w:rFonts w:cs="Arial"/>
                <w:b/>
                <w:szCs w:val="20"/>
              </w:rPr>
              <w:t>K 1</w:t>
            </w:r>
            <w:r w:rsidR="006D7156" w:rsidRPr="00605612">
              <w:rPr>
                <w:rFonts w:cs="Arial"/>
                <w:b/>
                <w:szCs w:val="20"/>
              </w:rPr>
              <w:t>8</w:t>
            </w:r>
            <w:r w:rsidRPr="00605612">
              <w:rPr>
                <w:rFonts w:cs="Arial"/>
                <w:b/>
                <w:szCs w:val="20"/>
              </w:rPr>
              <w:t>. členu</w:t>
            </w:r>
          </w:p>
          <w:p w14:paraId="113D85D7" w14:textId="77777777" w:rsidR="00CA7972" w:rsidRPr="00605612" w:rsidRDefault="00CA7972" w:rsidP="00CA7972">
            <w:pPr>
              <w:spacing w:line="276" w:lineRule="auto"/>
              <w:rPr>
                <w:rFonts w:cs="Arial"/>
                <w:b/>
                <w:szCs w:val="20"/>
              </w:rPr>
            </w:pPr>
          </w:p>
          <w:p w14:paraId="00443218" w14:textId="77777777" w:rsidR="00CA7972" w:rsidRPr="00605612" w:rsidRDefault="00CA7972" w:rsidP="00CA7972">
            <w:pPr>
              <w:spacing w:line="276" w:lineRule="auto"/>
              <w:jc w:val="both"/>
              <w:rPr>
                <w:rFonts w:cs="Arial"/>
                <w:bCs/>
                <w:szCs w:val="20"/>
              </w:rPr>
            </w:pPr>
            <w:r w:rsidRPr="00605612">
              <w:rPr>
                <w:rFonts w:cs="Arial"/>
                <w:bCs/>
                <w:szCs w:val="20"/>
              </w:rPr>
              <w:lastRenderedPageBreak/>
              <w:t xml:space="preserve">Kot že pojasnjeno z </w:t>
            </w:r>
            <w:r w:rsidRPr="00605612">
              <w:rPr>
                <w:rFonts w:cs="Arial"/>
                <w:bCs/>
                <w:szCs w:val="20"/>
                <w:u w:val="single"/>
              </w:rPr>
              <w:t>Direktivo 2022/2464/EU</w:t>
            </w:r>
            <w:r w:rsidRPr="00605612">
              <w:rPr>
                <w:rFonts w:cs="Arial"/>
                <w:bCs/>
                <w:szCs w:val="20"/>
              </w:rPr>
              <w:t xml:space="preserve"> spremenjena določba prvega odstavka 34. člena Direktive 2013/34/EU določa, da mora revizor podati mnenje glede skladnosti poročanja o </w:t>
            </w:r>
            <w:proofErr w:type="spellStart"/>
            <w:r w:rsidRPr="00605612">
              <w:rPr>
                <w:rFonts w:cs="Arial"/>
                <w:bCs/>
                <w:szCs w:val="20"/>
              </w:rPr>
              <w:t>trajnostnosti</w:t>
            </w:r>
            <w:proofErr w:type="spellEnd"/>
            <w:r w:rsidRPr="00605612">
              <w:rPr>
                <w:rFonts w:cs="Arial"/>
                <w:bCs/>
                <w:szCs w:val="20"/>
              </w:rPr>
              <w:t xml:space="preserve"> z zahtevami direktive.  </w:t>
            </w:r>
          </w:p>
          <w:p w14:paraId="534283E8" w14:textId="77777777" w:rsidR="00CA7972" w:rsidRPr="00605612" w:rsidRDefault="00CA7972" w:rsidP="00CA7972">
            <w:pPr>
              <w:spacing w:line="276" w:lineRule="auto"/>
              <w:jc w:val="both"/>
              <w:rPr>
                <w:rFonts w:cs="Arial"/>
                <w:bCs/>
                <w:szCs w:val="20"/>
              </w:rPr>
            </w:pPr>
          </w:p>
          <w:p w14:paraId="39CB362C" w14:textId="77777777" w:rsidR="00CA7972" w:rsidRPr="00605612" w:rsidRDefault="00CA7972" w:rsidP="00CA7972">
            <w:pPr>
              <w:spacing w:line="276" w:lineRule="auto"/>
              <w:jc w:val="both"/>
              <w:rPr>
                <w:rFonts w:cs="Arial"/>
                <w:b/>
                <w:szCs w:val="20"/>
              </w:rPr>
            </w:pPr>
            <w:r w:rsidRPr="00605612">
              <w:rPr>
                <w:rFonts w:cs="Arial"/>
                <w:bCs/>
                <w:szCs w:val="20"/>
              </w:rPr>
              <w:t xml:space="preserve">Tretji odstavek 280. člena ZGD-1 določa obveznosti revizijske komisije. Zaradi nove obveznosti revizorja, in sicer da revidira poročilo o </w:t>
            </w:r>
            <w:proofErr w:type="spellStart"/>
            <w:r w:rsidRPr="00605612">
              <w:rPr>
                <w:rFonts w:cs="Arial"/>
                <w:bCs/>
                <w:szCs w:val="20"/>
              </w:rPr>
              <w:t>trajnostnosti</w:t>
            </w:r>
            <w:proofErr w:type="spellEnd"/>
            <w:r w:rsidRPr="00605612">
              <w:rPr>
                <w:rFonts w:cs="Arial"/>
                <w:bCs/>
                <w:szCs w:val="20"/>
              </w:rPr>
              <w:t xml:space="preserve">, kadar ga je družba dolžna pripraviti, se pristojnosti revizijske komisije razširijo, in sicer predvsem na spremljanje postopka poročanja o </w:t>
            </w:r>
            <w:proofErr w:type="spellStart"/>
            <w:r w:rsidRPr="00605612">
              <w:rPr>
                <w:rFonts w:cs="Arial"/>
                <w:bCs/>
                <w:szCs w:val="20"/>
              </w:rPr>
              <w:t>trajnostnosti</w:t>
            </w:r>
            <w:proofErr w:type="spellEnd"/>
            <w:r w:rsidRPr="00605612">
              <w:rPr>
                <w:rFonts w:cs="Arial"/>
                <w:bCs/>
                <w:szCs w:val="20"/>
              </w:rPr>
              <w:t xml:space="preserve">, na izbiro revizorja poročila o </w:t>
            </w:r>
            <w:proofErr w:type="spellStart"/>
            <w:r w:rsidRPr="00605612">
              <w:rPr>
                <w:rFonts w:cs="Arial"/>
                <w:bCs/>
                <w:szCs w:val="20"/>
              </w:rPr>
              <w:t>trajnostnosti</w:t>
            </w:r>
            <w:proofErr w:type="spellEnd"/>
            <w:r w:rsidRPr="00605612">
              <w:rPr>
                <w:rFonts w:cs="Arial"/>
                <w:bCs/>
                <w:szCs w:val="20"/>
              </w:rPr>
              <w:t xml:space="preserve"> in spremljanje postopka revidiranja poročila o </w:t>
            </w:r>
            <w:proofErr w:type="spellStart"/>
            <w:r w:rsidRPr="00605612">
              <w:rPr>
                <w:rFonts w:cs="Arial"/>
                <w:bCs/>
                <w:szCs w:val="20"/>
              </w:rPr>
              <w:t>trajnostnosti</w:t>
            </w:r>
            <w:proofErr w:type="spellEnd"/>
            <w:r w:rsidRPr="00605612">
              <w:rPr>
                <w:rFonts w:cs="Arial"/>
                <w:bCs/>
                <w:szCs w:val="20"/>
              </w:rPr>
              <w:t>, zato se ustrezno spremeni tretji odstavek 280. člena ZGD-1.</w:t>
            </w:r>
            <w:r w:rsidRPr="00605612" w:rsidDel="001C10F9">
              <w:rPr>
                <w:rFonts w:cs="Arial"/>
                <w:b/>
                <w:szCs w:val="20"/>
                <w:highlight w:val="yellow"/>
              </w:rPr>
              <w:t xml:space="preserve"> </w:t>
            </w:r>
          </w:p>
          <w:p w14:paraId="43EA0482" w14:textId="77777777" w:rsidR="00CA7972" w:rsidRPr="00605612" w:rsidRDefault="00CA7972" w:rsidP="00CA7972">
            <w:pPr>
              <w:spacing w:line="276" w:lineRule="auto"/>
              <w:rPr>
                <w:rFonts w:cs="Arial"/>
                <w:b/>
                <w:szCs w:val="20"/>
              </w:rPr>
            </w:pPr>
          </w:p>
          <w:p w14:paraId="03BBD6DB" w14:textId="52E771F0" w:rsidR="00CA7972" w:rsidRPr="00605612" w:rsidRDefault="00CA7972" w:rsidP="00CA7972">
            <w:pPr>
              <w:spacing w:line="276" w:lineRule="auto"/>
              <w:rPr>
                <w:rFonts w:cs="Arial"/>
                <w:b/>
                <w:szCs w:val="20"/>
              </w:rPr>
            </w:pPr>
            <w:r w:rsidRPr="00605612">
              <w:rPr>
                <w:rFonts w:cs="Arial"/>
                <w:b/>
                <w:szCs w:val="20"/>
              </w:rPr>
              <w:t>K 1</w:t>
            </w:r>
            <w:r w:rsidR="006D7156" w:rsidRPr="00605612">
              <w:rPr>
                <w:rFonts w:cs="Arial"/>
                <w:b/>
                <w:szCs w:val="20"/>
              </w:rPr>
              <w:t>9</w:t>
            </w:r>
            <w:r w:rsidRPr="00605612">
              <w:rPr>
                <w:rFonts w:cs="Arial"/>
                <w:b/>
                <w:szCs w:val="20"/>
              </w:rPr>
              <w:t>. členu</w:t>
            </w:r>
          </w:p>
          <w:p w14:paraId="582E4B0D" w14:textId="77777777" w:rsidR="00CA7972" w:rsidRPr="00605612" w:rsidRDefault="00CA7972" w:rsidP="00CA7972">
            <w:pPr>
              <w:spacing w:line="276" w:lineRule="auto"/>
              <w:rPr>
                <w:rFonts w:cs="Arial"/>
                <w:b/>
                <w:szCs w:val="20"/>
              </w:rPr>
            </w:pPr>
          </w:p>
          <w:p w14:paraId="0302141C" w14:textId="77777777" w:rsidR="00CA7972" w:rsidRPr="00605612" w:rsidRDefault="00CA7972" w:rsidP="00CA7972">
            <w:pPr>
              <w:spacing w:line="276" w:lineRule="auto"/>
              <w:jc w:val="both"/>
              <w:rPr>
                <w:rFonts w:cs="Arial"/>
                <w:bCs/>
                <w:szCs w:val="20"/>
              </w:rPr>
            </w:pPr>
            <w:r w:rsidRPr="00605612">
              <w:rPr>
                <w:rFonts w:cs="Arial"/>
                <w:bCs/>
                <w:szCs w:val="20"/>
              </w:rPr>
              <w:t xml:space="preserve">Drugi odstavek 281. člena se dopolni zaradi možnosti, da lahko družba za poročilo o </w:t>
            </w:r>
            <w:proofErr w:type="spellStart"/>
            <w:r w:rsidRPr="00605612">
              <w:rPr>
                <w:rFonts w:cs="Arial"/>
                <w:bCs/>
                <w:szCs w:val="20"/>
              </w:rPr>
              <w:t>trajnostnosti</w:t>
            </w:r>
            <w:proofErr w:type="spellEnd"/>
            <w:r w:rsidRPr="00605612">
              <w:rPr>
                <w:rFonts w:cs="Arial"/>
                <w:bCs/>
                <w:szCs w:val="20"/>
              </w:rPr>
              <w:t xml:space="preserve">   angažira drugega revizorja kot je tisti, ki bo pregledoval preostali del letnega poročila (več pri obrazložitvi k 5. členu). Zato se besedilo dopolni s pooblastilom  predsedniku nadzornega sveta, da zastopa družbo tudi pri sklenitvi pogodbe z revizorjem poročila o </w:t>
            </w:r>
            <w:proofErr w:type="spellStart"/>
            <w:r w:rsidRPr="00605612">
              <w:rPr>
                <w:rFonts w:cs="Arial"/>
                <w:bCs/>
                <w:szCs w:val="20"/>
              </w:rPr>
              <w:t>trajnostnosti</w:t>
            </w:r>
            <w:proofErr w:type="spellEnd"/>
            <w:r w:rsidRPr="00605612">
              <w:rPr>
                <w:rFonts w:cs="Arial"/>
                <w:bCs/>
                <w:szCs w:val="20"/>
              </w:rPr>
              <w:t>, kadar gre za drugega revizorja.</w:t>
            </w:r>
          </w:p>
          <w:p w14:paraId="01CA163F" w14:textId="77777777" w:rsidR="00CA7972" w:rsidRPr="00605612" w:rsidRDefault="00CA7972" w:rsidP="00CA7972">
            <w:pPr>
              <w:spacing w:line="276" w:lineRule="auto"/>
              <w:rPr>
                <w:rFonts w:cs="Arial"/>
                <w:b/>
                <w:szCs w:val="20"/>
              </w:rPr>
            </w:pPr>
          </w:p>
          <w:p w14:paraId="40C41879" w14:textId="11288232" w:rsidR="00CA7972" w:rsidRPr="00605612" w:rsidRDefault="00CA7972" w:rsidP="00CA7972">
            <w:pPr>
              <w:spacing w:line="276" w:lineRule="auto"/>
              <w:rPr>
                <w:rFonts w:cs="Arial"/>
                <w:b/>
                <w:szCs w:val="20"/>
              </w:rPr>
            </w:pPr>
            <w:r w:rsidRPr="00605612">
              <w:rPr>
                <w:rFonts w:cs="Arial"/>
                <w:b/>
                <w:szCs w:val="20"/>
              </w:rPr>
              <w:t xml:space="preserve">K </w:t>
            </w:r>
            <w:r w:rsidR="006D7156" w:rsidRPr="00605612">
              <w:rPr>
                <w:rFonts w:cs="Arial"/>
                <w:b/>
                <w:szCs w:val="20"/>
              </w:rPr>
              <w:t>20</w:t>
            </w:r>
            <w:r w:rsidRPr="00605612">
              <w:rPr>
                <w:rFonts w:cs="Arial"/>
                <w:b/>
                <w:szCs w:val="20"/>
              </w:rPr>
              <w:t>. členu</w:t>
            </w:r>
          </w:p>
          <w:p w14:paraId="3DEBC387" w14:textId="77777777" w:rsidR="00CA7972" w:rsidRPr="00605612" w:rsidRDefault="00CA7972" w:rsidP="00CA7972">
            <w:pPr>
              <w:spacing w:line="276" w:lineRule="auto"/>
              <w:rPr>
                <w:rFonts w:cs="Arial"/>
                <w:b/>
                <w:szCs w:val="20"/>
              </w:rPr>
            </w:pPr>
          </w:p>
          <w:p w14:paraId="18B8E19F" w14:textId="77777777" w:rsidR="00CA7972" w:rsidRPr="00605612" w:rsidRDefault="00CA7972" w:rsidP="00CA7972">
            <w:pPr>
              <w:spacing w:line="276" w:lineRule="auto"/>
              <w:jc w:val="both"/>
              <w:rPr>
                <w:rFonts w:cs="Arial"/>
                <w:szCs w:val="20"/>
              </w:rPr>
            </w:pPr>
            <w:r w:rsidRPr="00605612">
              <w:rPr>
                <w:rFonts w:cs="Arial"/>
                <w:bCs/>
                <w:szCs w:val="20"/>
              </w:rPr>
              <w:t xml:space="preserve">V 522. členu je za družbe z omejeno odgovornostjo urejena smiselna uporaba določb o delniških družbah. Dodan je drugi odstavek zaradi ustreznega izvajanja </w:t>
            </w:r>
            <w:r w:rsidRPr="00605612">
              <w:rPr>
                <w:rFonts w:cs="Arial"/>
                <w:szCs w:val="20"/>
              </w:rPr>
              <w:t>ukrepov za spodbujanje uravnotežene zastopanosti spolov med člani organov vodenja in nadzora ter izvršnimi direktorji, ker so družbe zavezanke lahko tudi družbe z omejeno odgovornostjo.</w:t>
            </w:r>
          </w:p>
          <w:p w14:paraId="07B4407F" w14:textId="77777777" w:rsidR="00CA7972" w:rsidRPr="00605612" w:rsidRDefault="00CA7972" w:rsidP="00CA7972">
            <w:pPr>
              <w:spacing w:line="276" w:lineRule="auto"/>
              <w:jc w:val="both"/>
              <w:rPr>
                <w:rFonts w:cs="Arial"/>
                <w:szCs w:val="20"/>
              </w:rPr>
            </w:pPr>
          </w:p>
          <w:p w14:paraId="291AF04D" w14:textId="4DEDC2D5" w:rsidR="00CA7972" w:rsidRPr="00605612" w:rsidRDefault="00CA7972" w:rsidP="00CA7972">
            <w:pPr>
              <w:spacing w:line="276" w:lineRule="auto"/>
              <w:rPr>
                <w:rFonts w:cs="Arial"/>
                <w:b/>
                <w:szCs w:val="20"/>
              </w:rPr>
            </w:pPr>
            <w:r w:rsidRPr="00605612">
              <w:rPr>
                <w:rFonts w:cs="Arial"/>
                <w:b/>
                <w:szCs w:val="20"/>
              </w:rPr>
              <w:t xml:space="preserve">K </w:t>
            </w:r>
            <w:r w:rsidR="006D7156" w:rsidRPr="00605612">
              <w:rPr>
                <w:rFonts w:cs="Arial"/>
                <w:b/>
                <w:szCs w:val="20"/>
              </w:rPr>
              <w:t>21</w:t>
            </w:r>
            <w:r w:rsidRPr="00605612">
              <w:rPr>
                <w:rFonts w:cs="Arial"/>
                <w:b/>
                <w:szCs w:val="20"/>
              </w:rPr>
              <w:t>. členu</w:t>
            </w:r>
          </w:p>
          <w:p w14:paraId="09817B3D" w14:textId="77777777" w:rsidR="00CA7972" w:rsidRPr="00605612" w:rsidRDefault="00CA7972" w:rsidP="00CA7972">
            <w:pPr>
              <w:spacing w:line="276" w:lineRule="auto"/>
              <w:rPr>
                <w:rFonts w:cs="Arial"/>
                <w:b/>
                <w:szCs w:val="20"/>
              </w:rPr>
            </w:pPr>
          </w:p>
          <w:p w14:paraId="47618EA7" w14:textId="729EB446" w:rsidR="00CA7972" w:rsidRPr="00605612" w:rsidRDefault="00CA7972" w:rsidP="00CA7972">
            <w:pPr>
              <w:spacing w:line="276" w:lineRule="auto"/>
              <w:jc w:val="both"/>
              <w:rPr>
                <w:rFonts w:cs="Arial"/>
                <w:szCs w:val="20"/>
              </w:rPr>
            </w:pPr>
            <w:r w:rsidRPr="00605612">
              <w:rPr>
                <w:rFonts w:cs="Arial"/>
                <w:szCs w:val="20"/>
              </w:rPr>
              <w:t xml:space="preserve">Z </w:t>
            </w:r>
            <w:r w:rsidR="00C36D9B" w:rsidRPr="00605612">
              <w:rPr>
                <w:rFonts w:cs="Arial"/>
                <w:szCs w:val="20"/>
              </w:rPr>
              <w:t>21</w:t>
            </w:r>
            <w:r w:rsidRPr="00605612">
              <w:rPr>
                <w:rFonts w:cs="Arial"/>
                <w:szCs w:val="20"/>
              </w:rPr>
              <w:t xml:space="preserve">. členom predloga zakona se v ZGD-1 vstavijo novi 683.b do 683.d členi, s katerimi se sistematično določa poslovanje podružnice tujega podjetja v zvezi s poročanjem o </w:t>
            </w:r>
            <w:proofErr w:type="spellStart"/>
            <w:r w:rsidRPr="00605612">
              <w:rPr>
                <w:rFonts w:cs="Arial"/>
                <w:szCs w:val="20"/>
              </w:rPr>
              <w:t>trajnostnosti</w:t>
            </w:r>
            <w:proofErr w:type="spellEnd"/>
            <w:r w:rsidRPr="00605612">
              <w:rPr>
                <w:rFonts w:cs="Arial"/>
                <w:szCs w:val="20"/>
              </w:rPr>
              <w:t xml:space="preserve"> ter poročanjem o davčnih podatkih v zvezi z dohodki. Podružnicam se smiselno enako kot odvisnim družbam na novo nalaga obveznost priprave poročila o </w:t>
            </w:r>
            <w:proofErr w:type="spellStart"/>
            <w:r w:rsidRPr="00605612">
              <w:rPr>
                <w:rFonts w:cs="Arial"/>
                <w:szCs w:val="20"/>
              </w:rPr>
              <w:t>trajnostnosti</w:t>
            </w:r>
            <w:proofErr w:type="spellEnd"/>
            <w:r w:rsidRPr="00605612">
              <w:rPr>
                <w:rFonts w:cs="Arial"/>
                <w:szCs w:val="20"/>
              </w:rPr>
              <w:t xml:space="preserve">, določa pa se tudi obveznost, prenehanje obveznosti in izjeme glede obveznosti poročanja o davčnih podatkih v zvezi z dohodki. </w:t>
            </w:r>
          </w:p>
          <w:p w14:paraId="04AA7F0E" w14:textId="77777777" w:rsidR="00CA7972" w:rsidRPr="00605612" w:rsidRDefault="00CA7972" w:rsidP="00CA7972">
            <w:pPr>
              <w:spacing w:line="276" w:lineRule="auto"/>
              <w:jc w:val="both"/>
              <w:rPr>
                <w:rFonts w:cs="Arial"/>
                <w:szCs w:val="20"/>
              </w:rPr>
            </w:pPr>
          </w:p>
          <w:p w14:paraId="1BD8DC28" w14:textId="77777777" w:rsidR="00CA7972" w:rsidRPr="00605612" w:rsidRDefault="00CA7972" w:rsidP="00CA7972">
            <w:pPr>
              <w:spacing w:line="276" w:lineRule="auto"/>
              <w:jc w:val="both"/>
              <w:rPr>
                <w:rFonts w:cs="Arial"/>
                <w:szCs w:val="20"/>
              </w:rPr>
            </w:pPr>
            <w:r w:rsidRPr="00605612">
              <w:rPr>
                <w:rFonts w:cs="Arial"/>
                <w:szCs w:val="20"/>
              </w:rPr>
              <w:t>683.b</w:t>
            </w:r>
          </w:p>
          <w:p w14:paraId="6982BA7A" w14:textId="77777777" w:rsidR="00CA7972" w:rsidRPr="00605612" w:rsidRDefault="00CA7972" w:rsidP="00CA7972">
            <w:pPr>
              <w:spacing w:line="276" w:lineRule="auto"/>
              <w:jc w:val="both"/>
              <w:rPr>
                <w:rFonts w:cs="Arial"/>
                <w:szCs w:val="20"/>
              </w:rPr>
            </w:pPr>
          </w:p>
          <w:p w14:paraId="5738D341" w14:textId="6FEA3DA0" w:rsidR="00CA7972" w:rsidRPr="00605612" w:rsidRDefault="00CA7972" w:rsidP="00CA7972">
            <w:pPr>
              <w:spacing w:line="276" w:lineRule="auto"/>
              <w:jc w:val="both"/>
              <w:rPr>
                <w:rFonts w:cs="Arial"/>
                <w:szCs w:val="20"/>
              </w:rPr>
            </w:pPr>
            <w:r w:rsidRPr="00605612">
              <w:rPr>
                <w:rFonts w:cs="Arial"/>
                <w:szCs w:val="20"/>
              </w:rPr>
              <w:t>Kot že omenjeno v obrazložitvi k 1</w:t>
            </w:r>
            <w:r w:rsidR="00672420" w:rsidRPr="00605612">
              <w:rPr>
                <w:rFonts w:cs="Arial"/>
                <w:szCs w:val="20"/>
              </w:rPr>
              <w:t>3</w:t>
            </w:r>
            <w:r w:rsidRPr="00605612">
              <w:rPr>
                <w:rFonts w:cs="Arial"/>
                <w:szCs w:val="20"/>
              </w:rPr>
              <w:t xml:space="preserve">. členu, se enako kot pri novem 70.d členu ZGD-1 tudi v novem 683.b členu ZGD-1 v nacionalno zakonodajo prenašajo z Direktivo 2022/2464/EU dodane nove določbe 40.a do 40.d člena Direktive 2013/34/EU. Te poleg določb o posebnem poročilu o </w:t>
            </w:r>
            <w:proofErr w:type="spellStart"/>
            <w:r w:rsidRPr="00605612">
              <w:rPr>
                <w:rFonts w:cs="Arial"/>
                <w:szCs w:val="20"/>
              </w:rPr>
              <w:t>trajnostnosti</w:t>
            </w:r>
            <w:proofErr w:type="spellEnd"/>
            <w:r w:rsidRPr="00605612">
              <w:rPr>
                <w:rFonts w:cs="Arial"/>
                <w:szCs w:val="20"/>
              </w:rPr>
              <w:t xml:space="preserve"> za odvisne družbe s sedežem v Republiki Sloveniji, ki jih obvladuje družba iz tretje države (ki so prenesene v nov 70.d člen ZGD-1), urejajo tudi posebno poročilo o </w:t>
            </w:r>
            <w:proofErr w:type="spellStart"/>
            <w:r w:rsidRPr="00605612">
              <w:rPr>
                <w:rFonts w:cs="Arial"/>
                <w:szCs w:val="20"/>
              </w:rPr>
              <w:t>trajnostnosti</w:t>
            </w:r>
            <w:proofErr w:type="spellEnd"/>
            <w:r w:rsidRPr="00605612">
              <w:rPr>
                <w:rFonts w:cs="Arial"/>
                <w:szCs w:val="20"/>
              </w:rPr>
              <w:t xml:space="preserve"> za podružnice tujega podjetja iz tretje države, ki je v predhodnem poslovnem letu ustvarila čisti prihodek v višini več kot 40 milijonov eurov. Obveznost velja, kadar tuje podjetje iz tretje države na ravni skupine oziroma na posamični ravni (v primeru podružnice, kadar tuje podjetje ni hkrati tudi obvladujoča družba) v Evropski uniji ustvari čisti prihodek v višini več kot 150 milijonov eurov v vsakem od zadnjih dveh zaporednih poslovnih let. Določbe 40.a do 40.d člena Direktive 2013/34/EU za odvisne družbe, ki jih obvladuje družba iz tretje države, in za podružnice tujega podjetja iz tretje države so smiselno enake, zato je že v obrazložitvi  k 1</w:t>
            </w:r>
            <w:r w:rsidR="00672420" w:rsidRPr="00605612">
              <w:rPr>
                <w:rFonts w:cs="Arial"/>
                <w:szCs w:val="20"/>
              </w:rPr>
              <w:t>3</w:t>
            </w:r>
            <w:r w:rsidRPr="00605612">
              <w:rPr>
                <w:rFonts w:cs="Arial"/>
                <w:szCs w:val="20"/>
              </w:rPr>
              <w:t>. členu pri novem 70.d členu ZGD-1 vključeno pojasnilo glede vsebine in pomena novih določb.</w:t>
            </w:r>
          </w:p>
          <w:p w14:paraId="3A0D44E6" w14:textId="77777777" w:rsidR="00CA7972" w:rsidRPr="00605612" w:rsidRDefault="00CA7972" w:rsidP="00CA7972">
            <w:pPr>
              <w:spacing w:line="276" w:lineRule="auto"/>
              <w:jc w:val="both"/>
              <w:rPr>
                <w:rFonts w:cs="Arial"/>
                <w:szCs w:val="20"/>
              </w:rPr>
            </w:pPr>
          </w:p>
          <w:p w14:paraId="2A18EEB1" w14:textId="77777777" w:rsidR="00CA7972" w:rsidRPr="00605612" w:rsidRDefault="00CA7972" w:rsidP="00CA7972">
            <w:pPr>
              <w:spacing w:line="276" w:lineRule="auto"/>
              <w:jc w:val="both"/>
              <w:rPr>
                <w:rFonts w:cs="Arial"/>
                <w:szCs w:val="20"/>
              </w:rPr>
            </w:pPr>
            <w:r w:rsidRPr="00605612">
              <w:rPr>
                <w:rFonts w:cs="Arial"/>
                <w:szCs w:val="20"/>
              </w:rPr>
              <w:t>683.c</w:t>
            </w:r>
          </w:p>
          <w:p w14:paraId="1989CC8D" w14:textId="77777777" w:rsidR="00CA7972" w:rsidRPr="00605612" w:rsidRDefault="00CA7972" w:rsidP="00CA7972">
            <w:pPr>
              <w:spacing w:line="276" w:lineRule="auto"/>
              <w:jc w:val="both"/>
              <w:rPr>
                <w:rFonts w:cs="Arial"/>
                <w:szCs w:val="20"/>
              </w:rPr>
            </w:pPr>
          </w:p>
          <w:p w14:paraId="5679054D" w14:textId="77777777" w:rsidR="00CA7972" w:rsidRPr="00605612" w:rsidRDefault="00CA7972" w:rsidP="00CA7972">
            <w:pPr>
              <w:spacing w:line="276" w:lineRule="auto"/>
              <w:jc w:val="both"/>
              <w:rPr>
                <w:rFonts w:cs="Arial"/>
                <w:szCs w:val="20"/>
              </w:rPr>
            </w:pPr>
            <w:r w:rsidRPr="00605612">
              <w:rPr>
                <w:rFonts w:cs="Arial"/>
                <w:szCs w:val="20"/>
              </w:rPr>
              <w:lastRenderedPageBreak/>
              <w:t>S 683.c členom se v skladu z Direktivo 2013/34/EU, ki se dopolnjuje z Direktivo 2021/2101/EU, določa obveznost priprave in objave poročila o davčnih podatkih v zvezi z dohodki za podružnice tujega podjetja iz tretje države. Prvi odstavek v zvezi z obveznostjo podružnic tujega podjetja iz tretje države do objave oziroma zagotovitve dostopa do poročila o davčnih podatkih v zvezi z dohodki določa smiselno uporabo določb, ki veljajo za odvisne družbe. Kljub temu, da direktiva odvisne družbe in podružnice v četrtem in petem odstavku 48.b člena ureja podobno, velja za podružnice več omejitev, na podlagi katerih je obveznost poročanja o davčnih podatkih v zvezi z dohodki zanje manj stroga kot za odvisne družbe. Obveznost podružnice tujega podjetja iz tretje države glede poročanja je podana, če:</w:t>
            </w:r>
          </w:p>
          <w:p w14:paraId="39065E37" w14:textId="77777777" w:rsidR="00491A99" w:rsidRPr="00605612" w:rsidRDefault="00491A99" w:rsidP="00491A99">
            <w:pPr>
              <w:spacing w:line="276" w:lineRule="auto"/>
              <w:jc w:val="both"/>
              <w:rPr>
                <w:rFonts w:cs="Arial"/>
                <w:szCs w:val="20"/>
              </w:rPr>
            </w:pPr>
            <w:r w:rsidRPr="00605612">
              <w:rPr>
                <w:rFonts w:cs="Arial"/>
                <w:szCs w:val="20"/>
              </w:rPr>
              <w:t>- tuje podjetje iz tretje države, ki je v Republiki Sloveniji ustanovilo podružnico, ni del skupine;</w:t>
            </w:r>
          </w:p>
          <w:p w14:paraId="4459417E" w14:textId="77777777" w:rsidR="00491A99" w:rsidRPr="00605612" w:rsidRDefault="00491A99" w:rsidP="00491A99">
            <w:pPr>
              <w:spacing w:line="276" w:lineRule="auto"/>
              <w:jc w:val="both"/>
              <w:rPr>
                <w:rFonts w:cs="Arial"/>
                <w:szCs w:val="20"/>
              </w:rPr>
            </w:pPr>
            <w:r w:rsidRPr="00605612">
              <w:rPr>
                <w:rFonts w:cs="Arial"/>
                <w:szCs w:val="20"/>
              </w:rPr>
              <w:t>- je podružnico v Republiki Sloveniji ustanovilo tuje podjetje, ki je v skupini, ki jo obvladuje tuje podjetje iz tretje države;</w:t>
            </w:r>
          </w:p>
          <w:p w14:paraId="2F324CA0" w14:textId="77777777" w:rsidR="00491A99" w:rsidRPr="00605612" w:rsidRDefault="00491A99" w:rsidP="00491A99">
            <w:pPr>
              <w:spacing w:line="276" w:lineRule="auto"/>
              <w:jc w:val="both"/>
              <w:rPr>
                <w:rFonts w:cs="Arial"/>
                <w:szCs w:val="20"/>
              </w:rPr>
            </w:pPr>
            <w:r w:rsidRPr="00605612">
              <w:rPr>
                <w:rFonts w:cs="Arial"/>
                <w:szCs w:val="20"/>
              </w:rPr>
              <w:t>- tuje podjetje in tuje podjetje iz tretje države iz prve in druge alineje je organizirano v pravnoorganizacijski obliki, ki je primerljiva podjetjem iz seznama v Prilogi I k Direktivi 2013/34/EU;</w:t>
            </w:r>
          </w:p>
          <w:p w14:paraId="37B26566" w14:textId="77777777" w:rsidR="00491A99" w:rsidRPr="00605612" w:rsidRDefault="00491A99" w:rsidP="00491A99">
            <w:pPr>
              <w:spacing w:line="276" w:lineRule="auto"/>
              <w:jc w:val="both"/>
              <w:rPr>
                <w:rFonts w:cs="Arial"/>
                <w:szCs w:val="20"/>
              </w:rPr>
            </w:pPr>
            <w:r w:rsidRPr="00605612">
              <w:rPr>
                <w:rFonts w:cs="Arial"/>
                <w:szCs w:val="20"/>
              </w:rPr>
              <w:t>- obvladujoče tuje podjetje iz tretje države iz druge alineje ni ustanovilo odvisne družbe, za katero velja 70.j člen;</w:t>
            </w:r>
          </w:p>
          <w:p w14:paraId="4AE23EEB" w14:textId="77777777" w:rsidR="00491A99" w:rsidRPr="00605612" w:rsidRDefault="00491A99" w:rsidP="00491A99">
            <w:pPr>
              <w:spacing w:line="276" w:lineRule="auto"/>
              <w:jc w:val="both"/>
              <w:rPr>
                <w:rFonts w:cs="Arial"/>
                <w:szCs w:val="20"/>
              </w:rPr>
            </w:pPr>
            <w:r w:rsidRPr="00605612">
              <w:rPr>
                <w:rFonts w:cs="Arial"/>
                <w:szCs w:val="20"/>
              </w:rPr>
              <w:t>- če prihodek tujega podjetja iz tretje države iz prve alineje tega odstavka oziroma konsolidirani prihodek obvladujočega tujega podjetja iz tretje države iz drugega odstavka preseže prag, določen v prvem odstavku 70.e člena tega zakona;</w:t>
            </w:r>
          </w:p>
          <w:p w14:paraId="0E9A1DFE" w14:textId="77777777" w:rsidR="00CA7972" w:rsidRPr="00605612" w:rsidRDefault="00CA7972" w:rsidP="00CA7972">
            <w:pPr>
              <w:spacing w:line="276" w:lineRule="auto"/>
              <w:jc w:val="both"/>
              <w:rPr>
                <w:rFonts w:cs="Arial"/>
                <w:szCs w:val="20"/>
              </w:rPr>
            </w:pPr>
            <w:r w:rsidRPr="00605612">
              <w:rPr>
                <w:rFonts w:cs="Arial"/>
                <w:szCs w:val="20"/>
              </w:rPr>
              <w:t xml:space="preserve">- podružnica tujega podjetja iz tretje države glede lastnega čistega prihodka od prodaje preseže merilo za majhne družbe, določene v tretjem in šestem odstavku 55. člena tega zakona. </w:t>
            </w:r>
          </w:p>
          <w:p w14:paraId="497D6434" w14:textId="77777777" w:rsidR="00CA7972" w:rsidRPr="00605612" w:rsidRDefault="00CA7972" w:rsidP="00CA7972">
            <w:pPr>
              <w:spacing w:line="276" w:lineRule="auto"/>
              <w:jc w:val="both"/>
              <w:rPr>
                <w:rFonts w:cs="Arial"/>
                <w:szCs w:val="20"/>
              </w:rPr>
            </w:pPr>
          </w:p>
          <w:p w14:paraId="6A79EAF1" w14:textId="77777777" w:rsidR="00CA7972" w:rsidRPr="00605612" w:rsidRDefault="00CA7972" w:rsidP="00CA7972">
            <w:pPr>
              <w:spacing w:line="276" w:lineRule="auto"/>
              <w:jc w:val="both"/>
              <w:rPr>
                <w:rFonts w:cs="Arial"/>
                <w:szCs w:val="20"/>
              </w:rPr>
            </w:pPr>
            <w:r w:rsidRPr="00605612">
              <w:rPr>
                <w:rFonts w:cs="Arial"/>
                <w:szCs w:val="20"/>
              </w:rPr>
              <w:t>V primeru, da podružnica poročila v zvezi z dohodki ne pridobi od družbe iz tretje države, ki jo je ustanovila, ZGD-1 v drugem odstavku predlaganega člena na podlagi petega odstavka 48.b člena direktive zastopniku tujega podjetja iz 682. člena ZGD-1 nalaga, da od tujega podjetja iz tretje države zahteva, da podružnici zagotovi vse podatke, potrebne za pripravo poročila. Če zahtevanih podatkov ne predloži, podružnica pripravi in objavi oziroma zagotovi dostop do poročila o davčnih podatkih v zvezi z dohodki, ki vsebuje podatke, ki jih ima na voljo, jih je prejela ali pridobila od tujega podjetja iz tretje države. Prav tako kot odvisne družbe je dolžna izpolniti izjavo, da poročilo ne vsebuje vseh zahtevanih podatkov, ker jih ji tuje podjetje iz tretje države ni predložilo.</w:t>
            </w:r>
          </w:p>
          <w:p w14:paraId="62370766" w14:textId="77777777" w:rsidR="00CA7972" w:rsidRPr="00605612" w:rsidRDefault="00CA7972" w:rsidP="00CA7972">
            <w:pPr>
              <w:spacing w:line="276" w:lineRule="auto"/>
              <w:jc w:val="both"/>
              <w:rPr>
                <w:rFonts w:cs="Arial"/>
                <w:szCs w:val="20"/>
              </w:rPr>
            </w:pPr>
          </w:p>
          <w:p w14:paraId="7423CAD0" w14:textId="77777777" w:rsidR="00CA7972" w:rsidRPr="00605612" w:rsidRDefault="00CA7972" w:rsidP="00CA7972">
            <w:pPr>
              <w:spacing w:line="276" w:lineRule="auto"/>
              <w:jc w:val="both"/>
              <w:rPr>
                <w:rFonts w:cs="Arial"/>
                <w:szCs w:val="20"/>
              </w:rPr>
            </w:pPr>
            <w:r w:rsidRPr="00605612">
              <w:rPr>
                <w:rFonts w:cs="Arial"/>
                <w:szCs w:val="20"/>
              </w:rPr>
              <w:t>Glede obveznosti objave poročila predlog zakona določa smiselno uporabo določb 680. člena in 70.i člena tega zakona, kar pomeni, da se poročilo v zvezi z dohodki kot del letnega poročila objavi v registru po pravilih javne objave, hkrati pa je treba v roku 12 mesecev po koncu poslovnega leta poročilo v vsaj enem od uradnih jezikov Evropske unije objaviti tudi na javnosti dostopni spletni strani družbe, kjer je brezplačno dostopno najmanj pet zaporednih let. Pri podružnici zadostuje, da je poročilo objavljeno na javnosti dostopni spletni strani katere koli podružnice ali družbe, ki je ustanovilo podružnico ali povezane družbe v skupini, na katero se poročilo nanaša. Ob poročilu je treba obvezno objaviti tudi izjavo, da poročilo ne vsebuje vseh zahtevanih podatkov, ker jih tuje podjetje iz tretje države podružnici ni predložilo.</w:t>
            </w:r>
          </w:p>
          <w:p w14:paraId="1C2889F2" w14:textId="77777777" w:rsidR="00CA7972" w:rsidRPr="00605612" w:rsidRDefault="00CA7972" w:rsidP="00CA7972">
            <w:pPr>
              <w:spacing w:line="276" w:lineRule="auto"/>
              <w:jc w:val="both"/>
              <w:rPr>
                <w:rFonts w:cs="Arial"/>
                <w:szCs w:val="20"/>
              </w:rPr>
            </w:pPr>
          </w:p>
          <w:p w14:paraId="5A40D078" w14:textId="77777777" w:rsidR="00CA7972" w:rsidRPr="00605612" w:rsidRDefault="00CA7972" w:rsidP="00CA7972">
            <w:pPr>
              <w:spacing w:line="276" w:lineRule="auto"/>
              <w:jc w:val="both"/>
              <w:rPr>
                <w:rFonts w:cs="Arial"/>
                <w:szCs w:val="20"/>
              </w:rPr>
            </w:pPr>
            <w:r w:rsidRPr="00605612">
              <w:rPr>
                <w:rFonts w:cs="Arial"/>
                <w:szCs w:val="20"/>
              </w:rPr>
              <w:t>Prav tako kot za odvisne družbe velja obveznost poročanja v zvezi z dohodki za vse podružnice tujega podjetja iz tretje države ne glede na pogoje iz prvega odstavka tega člena, če so namenoma organizirane tako, da se z neizpolnjevanjem pogojev izognejo obveznostim poročanja v zvezi z dohodki. Gre za situacije, pri katerih je očitno, da je družba svojo poslovno strukturo organizirala na način, da se izogne obveznosti poročanja ali pa podatke o svojem poslovanju prikazuje na način, da ne doseže pragov, ki so potrebni za nastanek obveznosti poročanja v zvezi z dohodki (npr. podružnica v dveh zaporednih poslovnih letih ne doseže 8 milijonov čistih prihodkov od prodaje).</w:t>
            </w:r>
          </w:p>
          <w:p w14:paraId="038A7758" w14:textId="77777777" w:rsidR="00CA7972" w:rsidRPr="00605612" w:rsidRDefault="00CA7972" w:rsidP="00CA7972">
            <w:pPr>
              <w:spacing w:line="276" w:lineRule="auto"/>
              <w:jc w:val="both"/>
              <w:rPr>
                <w:rFonts w:cs="Arial"/>
                <w:szCs w:val="20"/>
              </w:rPr>
            </w:pPr>
          </w:p>
          <w:p w14:paraId="72112616" w14:textId="77777777" w:rsidR="00CA7972" w:rsidRPr="00605612" w:rsidRDefault="00CA7972" w:rsidP="00CA7972">
            <w:pPr>
              <w:spacing w:line="276" w:lineRule="auto"/>
              <w:jc w:val="both"/>
              <w:rPr>
                <w:rFonts w:cs="Arial"/>
                <w:szCs w:val="20"/>
              </w:rPr>
            </w:pPr>
            <w:r w:rsidRPr="00605612">
              <w:rPr>
                <w:rFonts w:cs="Arial"/>
                <w:szCs w:val="20"/>
              </w:rPr>
              <w:t>Peti odstavek določa uporabo določbe 70.j člena glede pretvorbe 750 milijonov evrov v nacionalno valuto tretje države, v kateri ima sedež družba, ki je ustanovila podružnico. 750 milijonov evrov se v nacionalno valuto tretje države pretvori po menjalnem tečaju, veljavnem na dan 21. decembra 2021.</w:t>
            </w:r>
          </w:p>
          <w:p w14:paraId="16EEFFE6" w14:textId="77777777" w:rsidR="00CA7972" w:rsidRPr="00605612" w:rsidRDefault="00CA7972" w:rsidP="00CA7972">
            <w:pPr>
              <w:spacing w:line="276" w:lineRule="auto"/>
              <w:jc w:val="both"/>
              <w:rPr>
                <w:rFonts w:cs="Arial"/>
                <w:szCs w:val="20"/>
              </w:rPr>
            </w:pPr>
          </w:p>
          <w:p w14:paraId="69DBCF3A" w14:textId="77777777" w:rsidR="00CA7972" w:rsidRPr="00605612" w:rsidRDefault="00CA7972" w:rsidP="00CA7972">
            <w:pPr>
              <w:spacing w:line="276" w:lineRule="auto"/>
              <w:jc w:val="both"/>
              <w:rPr>
                <w:rFonts w:cs="Arial"/>
                <w:szCs w:val="20"/>
              </w:rPr>
            </w:pPr>
            <w:r w:rsidRPr="00605612">
              <w:rPr>
                <w:rFonts w:cs="Arial"/>
                <w:szCs w:val="20"/>
              </w:rPr>
              <w:t>683.č</w:t>
            </w:r>
          </w:p>
          <w:p w14:paraId="30A9D883" w14:textId="77777777" w:rsidR="00CA7972" w:rsidRPr="00605612" w:rsidRDefault="00CA7972" w:rsidP="00CA7972">
            <w:pPr>
              <w:spacing w:line="276" w:lineRule="auto"/>
              <w:jc w:val="both"/>
              <w:rPr>
                <w:rFonts w:cs="Arial"/>
                <w:szCs w:val="20"/>
              </w:rPr>
            </w:pPr>
          </w:p>
          <w:p w14:paraId="7EE3D767" w14:textId="77777777" w:rsidR="00CA7972" w:rsidRPr="00605612" w:rsidRDefault="00CA7972" w:rsidP="00CA7972">
            <w:pPr>
              <w:spacing w:line="276" w:lineRule="auto"/>
              <w:jc w:val="both"/>
              <w:rPr>
                <w:rFonts w:cs="Arial"/>
                <w:szCs w:val="20"/>
              </w:rPr>
            </w:pPr>
            <w:r w:rsidRPr="00605612">
              <w:rPr>
                <w:rFonts w:cs="Arial"/>
                <w:szCs w:val="20"/>
              </w:rPr>
              <w:t>V 683.č členu se določa kdaj obveznost poročanja za podružnice tujega podjetja preneha. Predlog zakona v skladu z Direktivo 2021/2101/EU določa dve možnosti:</w:t>
            </w:r>
          </w:p>
          <w:p w14:paraId="05CB8501" w14:textId="16F8F535" w:rsidR="00CA7972" w:rsidRPr="00605612" w:rsidRDefault="00CA7972" w:rsidP="00CA7972">
            <w:pPr>
              <w:spacing w:line="276" w:lineRule="auto"/>
              <w:jc w:val="both"/>
              <w:rPr>
                <w:rFonts w:cs="Arial"/>
                <w:szCs w:val="20"/>
              </w:rPr>
            </w:pPr>
            <w:r w:rsidRPr="00605612">
              <w:rPr>
                <w:rFonts w:cs="Arial"/>
                <w:szCs w:val="20"/>
              </w:rPr>
              <w:t>1. obveznost preneha, ko v osnovi preneha obveznost za družbo, ki je ustanovila podružnico – ko družba</w:t>
            </w:r>
            <w:r w:rsidR="00705C50" w:rsidRPr="00605612">
              <w:rPr>
                <w:rFonts w:cs="Arial"/>
                <w:szCs w:val="20"/>
              </w:rPr>
              <w:t>, ki je tuje podjetje</w:t>
            </w:r>
            <w:r w:rsidRPr="00605612">
              <w:rPr>
                <w:rFonts w:cs="Arial"/>
                <w:szCs w:val="20"/>
              </w:rPr>
              <w:t xml:space="preserve"> iz tretje države, ki je v Republiki Sloveniji ustanovila podružnico ali pa je bila ta podružnica ustanovljena s strani družbe, ki jo družba</w:t>
            </w:r>
            <w:r w:rsidR="00705C50" w:rsidRPr="00605612">
              <w:rPr>
                <w:rFonts w:cs="Arial"/>
                <w:szCs w:val="20"/>
              </w:rPr>
              <w:t>, ki je tuje podjetje</w:t>
            </w:r>
            <w:r w:rsidRPr="00605612">
              <w:rPr>
                <w:rFonts w:cs="Arial"/>
                <w:szCs w:val="20"/>
              </w:rPr>
              <w:t xml:space="preserve"> iz tretje države obvladuje, v dveh zaporednih poslovnih letih obakrat ne preseže prihodka ali konsolidiranega prihodka 750.000.000 eurov,</w:t>
            </w:r>
          </w:p>
          <w:p w14:paraId="6BBA3121" w14:textId="77777777" w:rsidR="00CA7972" w:rsidRPr="00605612" w:rsidRDefault="00CA7972" w:rsidP="00CA7972">
            <w:pPr>
              <w:spacing w:line="276" w:lineRule="auto"/>
              <w:jc w:val="both"/>
              <w:rPr>
                <w:rFonts w:cs="Arial"/>
                <w:szCs w:val="20"/>
              </w:rPr>
            </w:pPr>
            <w:r w:rsidRPr="00605612">
              <w:rPr>
                <w:rFonts w:cs="Arial"/>
                <w:szCs w:val="20"/>
              </w:rPr>
              <w:t>2. obveznost preneha tudi, če podružnica tujega podjetja glede lastnega čistega prihodka od prodaje obakrat v dveh zaporednih poslovnih letih ne preseže merila za majhne družbe, torej njeni čisti prihodki od prodaje ne presežejo 8.000.000 eurov.</w:t>
            </w:r>
          </w:p>
          <w:p w14:paraId="60FBC0EA" w14:textId="77777777" w:rsidR="00CA7972" w:rsidRPr="00605612" w:rsidRDefault="00CA7972" w:rsidP="00CA7972">
            <w:pPr>
              <w:spacing w:line="276" w:lineRule="auto"/>
              <w:jc w:val="both"/>
              <w:rPr>
                <w:rFonts w:cs="Arial"/>
                <w:szCs w:val="20"/>
              </w:rPr>
            </w:pPr>
          </w:p>
          <w:p w14:paraId="3524A9A6" w14:textId="77777777" w:rsidR="00CA7972" w:rsidRPr="00605612" w:rsidRDefault="00CA7972" w:rsidP="00CA7972">
            <w:pPr>
              <w:spacing w:line="276" w:lineRule="auto"/>
              <w:jc w:val="both"/>
              <w:rPr>
                <w:rFonts w:cs="Arial"/>
                <w:szCs w:val="20"/>
              </w:rPr>
            </w:pPr>
            <w:r w:rsidRPr="00605612">
              <w:rPr>
                <w:rFonts w:cs="Arial"/>
                <w:szCs w:val="20"/>
              </w:rPr>
              <w:t>683.d</w:t>
            </w:r>
          </w:p>
          <w:p w14:paraId="5A8D1A92" w14:textId="77777777" w:rsidR="00CA7972" w:rsidRPr="00605612" w:rsidRDefault="00CA7972" w:rsidP="00CA7972">
            <w:pPr>
              <w:spacing w:line="276" w:lineRule="auto"/>
              <w:jc w:val="both"/>
              <w:rPr>
                <w:rFonts w:cs="Arial"/>
                <w:szCs w:val="20"/>
              </w:rPr>
            </w:pPr>
          </w:p>
          <w:p w14:paraId="72414800" w14:textId="77777777" w:rsidR="00CA7972" w:rsidRPr="00605612" w:rsidRDefault="00CA7972" w:rsidP="00CA7972">
            <w:pPr>
              <w:spacing w:line="276" w:lineRule="auto"/>
              <w:jc w:val="both"/>
              <w:rPr>
                <w:rFonts w:cs="Arial"/>
                <w:szCs w:val="20"/>
              </w:rPr>
            </w:pPr>
            <w:r w:rsidRPr="00605612">
              <w:rPr>
                <w:rFonts w:cs="Arial"/>
                <w:szCs w:val="20"/>
              </w:rPr>
              <w:t>683.d člen v skladu šestim odstavkom 48.b člena direktive določa še posebne izjeme glede poročanja v zvezi z dohodki za podružnice. Podobno kot to velja za odvisne družbe, obveznost priprave in objave poročila za podružnice tujega podjetja ne velja, če:</w:t>
            </w:r>
          </w:p>
          <w:p w14:paraId="4D741698" w14:textId="77777777" w:rsidR="00CA7972" w:rsidRPr="00605612" w:rsidRDefault="00CA7972" w:rsidP="00CA7972">
            <w:pPr>
              <w:spacing w:line="276" w:lineRule="auto"/>
              <w:jc w:val="both"/>
              <w:rPr>
                <w:rFonts w:cs="Arial"/>
                <w:szCs w:val="20"/>
              </w:rPr>
            </w:pPr>
            <w:r w:rsidRPr="00605612">
              <w:rPr>
                <w:rFonts w:cs="Arial"/>
                <w:szCs w:val="20"/>
              </w:rPr>
              <w:t>- je poročilo v zvezi z dohodki obvladujoče ali samostojne družbe iz tretje države, ki je ustanovilo podružnico, pripravljeno skladno s 70.f členom tega zakona (ima vse sestavine iz prvega odstavka 70.f člena in so podatki prikazani na skupni predlogi v elektronski obliki poročanja, ki je strojno berljiva),</w:t>
            </w:r>
          </w:p>
          <w:p w14:paraId="7993A2F3" w14:textId="77777777" w:rsidR="00CA7972" w:rsidRPr="00605612" w:rsidRDefault="00CA7972" w:rsidP="00CA7972">
            <w:pPr>
              <w:spacing w:line="276" w:lineRule="auto"/>
              <w:jc w:val="both"/>
              <w:rPr>
                <w:rFonts w:cs="Arial"/>
                <w:szCs w:val="20"/>
              </w:rPr>
            </w:pPr>
            <w:r w:rsidRPr="00605612">
              <w:rPr>
                <w:rFonts w:cs="Arial"/>
                <w:szCs w:val="20"/>
              </w:rPr>
              <w:t>- je najpozneje v 12 mesecih po datumu bilance stanja za poslovno leto, za katero je bilo poročilo pripravljeno, brezplačno dostopno v elektronski obliki poročanja, ki je strojno berljiva, na spletnem mestu obvladujoče ali samostojne družbe, ki je ustanovila podružnico, v vsaj v enem od uradnih jezikov Evropske unije, in</w:t>
            </w:r>
          </w:p>
          <w:p w14:paraId="2FDF4D66" w14:textId="77777777" w:rsidR="00CA7972" w:rsidRPr="00605612" w:rsidRDefault="00CA7972" w:rsidP="00CA7972">
            <w:pPr>
              <w:spacing w:line="276" w:lineRule="auto"/>
              <w:jc w:val="both"/>
              <w:rPr>
                <w:rFonts w:cs="Arial"/>
                <w:szCs w:val="20"/>
              </w:rPr>
            </w:pPr>
            <w:r w:rsidRPr="00605612">
              <w:rPr>
                <w:rFonts w:cs="Arial"/>
                <w:szCs w:val="20"/>
              </w:rPr>
              <w:t>- sta v poročilu navedena ime in sedež podružnice tujega podjetja iz tretje države, ustanovljene v Republiki Sloveniji, ki je objavila poročilo skladno z določbami tega zakona, ki urejajo javno objavo (gre za javno objavo v registru, kot jo določa 58. člen ZGD-1).</w:t>
            </w:r>
          </w:p>
          <w:p w14:paraId="24A9051E" w14:textId="77777777" w:rsidR="00CA7972" w:rsidRPr="00605612" w:rsidRDefault="00CA7972" w:rsidP="00CA7972">
            <w:pPr>
              <w:spacing w:line="276" w:lineRule="auto"/>
              <w:jc w:val="both"/>
              <w:rPr>
                <w:rFonts w:cs="Arial"/>
                <w:szCs w:val="20"/>
              </w:rPr>
            </w:pPr>
          </w:p>
          <w:p w14:paraId="0336192F" w14:textId="33E8D44E" w:rsidR="00CA7972" w:rsidRPr="00605612" w:rsidRDefault="00CA7972" w:rsidP="00CA7972">
            <w:pPr>
              <w:spacing w:line="276" w:lineRule="auto"/>
              <w:jc w:val="both"/>
              <w:rPr>
                <w:rFonts w:cs="Arial"/>
                <w:b/>
                <w:szCs w:val="20"/>
              </w:rPr>
            </w:pPr>
            <w:r w:rsidRPr="00605612">
              <w:rPr>
                <w:rFonts w:cs="Arial"/>
                <w:b/>
                <w:szCs w:val="20"/>
              </w:rPr>
              <w:t xml:space="preserve">K </w:t>
            </w:r>
            <w:r w:rsidR="00355D9B" w:rsidRPr="00605612">
              <w:rPr>
                <w:rFonts w:cs="Arial"/>
                <w:b/>
                <w:szCs w:val="20"/>
              </w:rPr>
              <w:t>22</w:t>
            </w:r>
            <w:r w:rsidRPr="00605612">
              <w:rPr>
                <w:rFonts w:cs="Arial"/>
                <w:b/>
                <w:szCs w:val="20"/>
              </w:rPr>
              <w:t>. členu</w:t>
            </w:r>
          </w:p>
          <w:p w14:paraId="4D70C5EA" w14:textId="77777777" w:rsidR="00CA7972" w:rsidRPr="00605612" w:rsidRDefault="00CA7972" w:rsidP="00CA7972">
            <w:pPr>
              <w:spacing w:line="276" w:lineRule="auto"/>
              <w:jc w:val="both"/>
              <w:rPr>
                <w:rFonts w:cs="Arial"/>
                <w:szCs w:val="20"/>
              </w:rPr>
            </w:pPr>
          </w:p>
          <w:p w14:paraId="268DDF99" w14:textId="77777777" w:rsidR="00483F65" w:rsidRPr="00605612" w:rsidRDefault="00483F65" w:rsidP="00483F65">
            <w:pPr>
              <w:spacing w:line="276" w:lineRule="auto"/>
              <w:jc w:val="both"/>
              <w:textAlignment w:val="baseline"/>
              <w:rPr>
                <w:rFonts w:cs="Arial"/>
                <w:szCs w:val="20"/>
                <w:lang w:eastAsia="sl-SI"/>
              </w:rPr>
            </w:pPr>
            <w:r w:rsidRPr="00605612">
              <w:rPr>
                <w:rFonts w:cs="Arial"/>
                <w:szCs w:val="20"/>
                <w:lang w:eastAsia="sl-SI"/>
              </w:rPr>
              <w:t>Prvi odstavek 684. člena je dopolnjen z novim nadzornim organom, ki bo imel pristojnosti določene z zakonom. To je</w:t>
            </w:r>
            <w:r w:rsidRPr="00605612">
              <w:rPr>
                <w:rFonts w:cs="Arial"/>
                <w:color w:val="000000"/>
                <w:szCs w:val="20"/>
                <w:lang w:eastAsia="sl-SI"/>
              </w:rPr>
              <w:t xml:space="preserve"> Zagovornik načela enakosti, ki vodi postopke ugotavljanja določenih kršitev v sedmem odstavku tega člena na podlagi Zakona o prekrških</w:t>
            </w:r>
            <w:r w:rsidRPr="00605612">
              <w:rPr>
                <w:rFonts w:cs="Arial"/>
                <w:szCs w:val="20"/>
                <w:lang w:eastAsia="sl-SI"/>
              </w:rPr>
              <w:t>.  </w:t>
            </w:r>
          </w:p>
          <w:p w14:paraId="20BD8E7C" w14:textId="315FBC63" w:rsidR="00CA7972" w:rsidRPr="00605612" w:rsidRDefault="00CA7972" w:rsidP="00CA7972">
            <w:pPr>
              <w:spacing w:line="276" w:lineRule="auto"/>
              <w:jc w:val="both"/>
              <w:rPr>
                <w:rFonts w:cs="Arial"/>
                <w:szCs w:val="20"/>
              </w:rPr>
            </w:pPr>
          </w:p>
          <w:p w14:paraId="1337466E" w14:textId="76E05D60" w:rsidR="712E5D4D" w:rsidRPr="00605612" w:rsidRDefault="4A2FBFE8" w:rsidP="58F4CA10">
            <w:pPr>
              <w:spacing w:line="276" w:lineRule="auto"/>
              <w:jc w:val="both"/>
              <w:rPr>
                <w:rFonts w:eastAsia="Arial" w:cs="Arial"/>
                <w:color w:val="000000" w:themeColor="text1"/>
                <w:szCs w:val="20"/>
              </w:rPr>
            </w:pPr>
            <w:r w:rsidRPr="00605612">
              <w:rPr>
                <w:rFonts w:cs="Arial"/>
                <w:szCs w:val="20"/>
              </w:rPr>
              <w:t>V tretjem odstavku, kjer</w:t>
            </w:r>
            <w:r w:rsidR="47B40FED" w:rsidRPr="00605612">
              <w:rPr>
                <w:rFonts w:cs="Arial"/>
                <w:szCs w:val="20"/>
              </w:rPr>
              <w:t xml:space="preserve"> so navedene pristojnosti Finančne uprave Republike Slovenije, se doda pristojnost za nadzor nad izvajanjem 495. člena ZGD-1 o </w:t>
            </w:r>
            <w:r w:rsidR="4EC52895" w:rsidRPr="00605612">
              <w:rPr>
                <w:rFonts w:cs="Arial"/>
                <w:szCs w:val="20"/>
              </w:rPr>
              <w:t>ohranjanju osnovnega kapitala, ki je v veljavnem ZGD-1 določena za Tržni inšpektorat Republike Slovenij</w:t>
            </w:r>
            <w:r w:rsidR="2F7841F1" w:rsidRPr="00605612">
              <w:rPr>
                <w:rFonts w:cs="Arial"/>
                <w:szCs w:val="20"/>
              </w:rPr>
              <w:t xml:space="preserve">e. Pristojnost za nadzor nad izvajanjem 495. člena ZGD-1 je bila </w:t>
            </w:r>
            <w:r w:rsidR="58419CCB" w:rsidRPr="00605612">
              <w:rPr>
                <w:rFonts w:cs="Arial"/>
                <w:szCs w:val="20"/>
              </w:rPr>
              <w:t>spremenjena</w:t>
            </w:r>
            <w:r w:rsidR="2F7841F1" w:rsidRPr="00605612">
              <w:rPr>
                <w:rFonts w:cs="Arial"/>
                <w:szCs w:val="20"/>
              </w:rPr>
              <w:t xml:space="preserve"> </w:t>
            </w:r>
            <w:r w:rsidR="0289B3C7" w:rsidRPr="00605612">
              <w:rPr>
                <w:rFonts w:cs="Arial"/>
                <w:szCs w:val="20"/>
              </w:rPr>
              <w:t xml:space="preserve">leta 2021 </w:t>
            </w:r>
            <w:r w:rsidR="2F7841F1" w:rsidRPr="00605612">
              <w:rPr>
                <w:rFonts w:cs="Arial"/>
                <w:szCs w:val="20"/>
              </w:rPr>
              <w:t xml:space="preserve">z Zakonom o spremembah in dopolnitvah Zakona o gospodarskih družbah (Uradni list RS, št. </w:t>
            </w:r>
            <w:r w:rsidR="365AE1CA" w:rsidRPr="00605612">
              <w:rPr>
                <w:rFonts w:cs="Arial"/>
                <w:szCs w:val="20"/>
              </w:rPr>
              <w:t>18/21</w:t>
            </w:r>
            <w:r w:rsidR="220F8AD4" w:rsidRPr="00605612">
              <w:rPr>
                <w:rFonts w:cs="Arial"/>
                <w:szCs w:val="20"/>
              </w:rPr>
              <w:t>; v nadaljnjem besedilu: ZGD-1K</w:t>
            </w:r>
            <w:r w:rsidR="365AE1CA" w:rsidRPr="00605612">
              <w:rPr>
                <w:rFonts w:cs="Arial"/>
                <w:szCs w:val="20"/>
              </w:rPr>
              <w:t>)</w:t>
            </w:r>
            <w:r w:rsidR="7BA6A4A8" w:rsidRPr="00605612">
              <w:rPr>
                <w:rFonts w:cs="Arial"/>
                <w:szCs w:val="20"/>
              </w:rPr>
              <w:t xml:space="preserve">. </w:t>
            </w:r>
            <w:r w:rsidR="2E470B51" w:rsidRPr="00605612">
              <w:rPr>
                <w:rFonts w:eastAsia="Arial" w:cs="Arial"/>
                <w:color w:val="000000" w:themeColor="text1"/>
                <w:szCs w:val="20"/>
              </w:rPr>
              <w:t xml:space="preserve">Do uveljavitve ZGD-1K je bilo za nadzor pristojno Ministrstvo za gospodarski razvoj in tehnologijo (danes: Ministrstvo za gospodarstvo, turizem in šport). </w:t>
            </w:r>
            <w:r w:rsidR="4B168795" w:rsidRPr="00605612">
              <w:rPr>
                <w:rFonts w:eastAsia="Arial" w:cs="Arial"/>
                <w:color w:val="000000" w:themeColor="text1"/>
                <w:szCs w:val="20"/>
              </w:rPr>
              <w:t xml:space="preserve">Tržnemu inšpektoratu Republike Slovenije je bila </w:t>
            </w:r>
            <w:r w:rsidR="2ECE7BA7" w:rsidRPr="00605612">
              <w:rPr>
                <w:rFonts w:eastAsia="Arial" w:cs="Arial"/>
                <w:color w:val="000000" w:themeColor="text1"/>
                <w:szCs w:val="20"/>
              </w:rPr>
              <w:t xml:space="preserve">ob tej priložnosti </w:t>
            </w:r>
            <w:r w:rsidR="4B168795" w:rsidRPr="00605612">
              <w:rPr>
                <w:rFonts w:eastAsia="Arial" w:cs="Arial"/>
                <w:color w:val="000000" w:themeColor="text1"/>
                <w:szCs w:val="20"/>
              </w:rPr>
              <w:t xml:space="preserve">naložena tudi obveznost vzpostavitve povezave ustrezne </w:t>
            </w:r>
            <w:proofErr w:type="spellStart"/>
            <w:r w:rsidR="4B168795" w:rsidRPr="00605612">
              <w:rPr>
                <w:rFonts w:eastAsia="Arial" w:cs="Arial"/>
                <w:color w:val="000000" w:themeColor="text1"/>
                <w:szCs w:val="20"/>
              </w:rPr>
              <w:t>prekrškovne</w:t>
            </w:r>
            <w:proofErr w:type="spellEnd"/>
            <w:r w:rsidR="4B168795" w:rsidRPr="00605612">
              <w:rPr>
                <w:rFonts w:eastAsia="Arial" w:cs="Arial"/>
                <w:color w:val="000000" w:themeColor="text1"/>
                <w:szCs w:val="20"/>
              </w:rPr>
              <w:t xml:space="preserve"> evidence z informacijskim sistemom za podporo poslovnim subjektom (SPOT). </w:t>
            </w:r>
            <w:r w:rsidR="7F4D36EF" w:rsidRPr="00605612">
              <w:rPr>
                <w:rFonts w:eastAsia="Arial" w:cs="Arial"/>
                <w:color w:val="000000" w:themeColor="text1"/>
                <w:szCs w:val="20"/>
              </w:rPr>
              <w:t>Do</w:t>
            </w:r>
            <w:r w:rsidR="4B168795" w:rsidRPr="00605612">
              <w:rPr>
                <w:rFonts w:eastAsia="Arial" w:cs="Arial"/>
                <w:color w:val="000000" w:themeColor="text1"/>
                <w:szCs w:val="20"/>
              </w:rPr>
              <w:t xml:space="preserve"> sprememb</w:t>
            </w:r>
            <w:r w:rsidR="67BD28CD" w:rsidRPr="00605612">
              <w:rPr>
                <w:rFonts w:eastAsia="Arial" w:cs="Arial"/>
                <w:color w:val="000000" w:themeColor="text1"/>
                <w:szCs w:val="20"/>
              </w:rPr>
              <w:t>e</w:t>
            </w:r>
            <w:r w:rsidR="4B168795" w:rsidRPr="00605612">
              <w:rPr>
                <w:rFonts w:eastAsia="Arial" w:cs="Arial"/>
                <w:color w:val="000000" w:themeColor="text1"/>
                <w:szCs w:val="20"/>
              </w:rPr>
              <w:t xml:space="preserve"> pristojnosti </w:t>
            </w:r>
            <w:r w:rsidR="739C6B80" w:rsidRPr="00605612">
              <w:rPr>
                <w:rFonts w:eastAsia="Arial" w:cs="Arial"/>
                <w:color w:val="000000" w:themeColor="text1"/>
                <w:szCs w:val="20"/>
              </w:rPr>
              <w:t xml:space="preserve">za </w:t>
            </w:r>
            <w:r w:rsidR="4B168795" w:rsidRPr="00605612">
              <w:rPr>
                <w:rFonts w:eastAsia="Arial" w:cs="Arial"/>
                <w:color w:val="000000" w:themeColor="text1"/>
                <w:szCs w:val="20"/>
              </w:rPr>
              <w:t xml:space="preserve">nadzor </w:t>
            </w:r>
            <w:r w:rsidR="1B5DCCBD" w:rsidRPr="00605612">
              <w:rPr>
                <w:rFonts w:eastAsia="Arial" w:cs="Arial"/>
                <w:color w:val="000000" w:themeColor="text1"/>
                <w:szCs w:val="20"/>
              </w:rPr>
              <w:t>je prišlo</w:t>
            </w:r>
            <w:r w:rsidR="4B168795" w:rsidRPr="00605612">
              <w:rPr>
                <w:rFonts w:eastAsia="Arial" w:cs="Arial"/>
                <w:color w:val="000000" w:themeColor="text1"/>
                <w:szCs w:val="20"/>
              </w:rPr>
              <w:t xml:space="preserve">, ker je bilo v preteklosti ugotovljeno, da je nadzor, ki ga izvaja ministrstvo zaradi omejenih pooblastil </w:t>
            </w:r>
            <w:proofErr w:type="spellStart"/>
            <w:r w:rsidR="4B168795" w:rsidRPr="00605612">
              <w:rPr>
                <w:rFonts w:eastAsia="Arial" w:cs="Arial"/>
                <w:color w:val="000000" w:themeColor="text1"/>
                <w:szCs w:val="20"/>
              </w:rPr>
              <w:t>prekrškovnega</w:t>
            </w:r>
            <w:proofErr w:type="spellEnd"/>
            <w:r w:rsidR="4B168795" w:rsidRPr="00605612">
              <w:rPr>
                <w:rFonts w:eastAsia="Arial" w:cs="Arial"/>
                <w:color w:val="000000" w:themeColor="text1"/>
                <w:szCs w:val="20"/>
              </w:rPr>
              <w:t xml:space="preserve"> organa neučinkovito (</w:t>
            </w:r>
            <w:proofErr w:type="spellStart"/>
            <w:r w:rsidR="4B168795" w:rsidRPr="00605612">
              <w:rPr>
                <w:rFonts w:eastAsia="Arial" w:cs="Arial"/>
                <w:color w:val="000000" w:themeColor="text1"/>
                <w:szCs w:val="20"/>
              </w:rPr>
              <w:t>prekrškovni</w:t>
            </w:r>
            <w:proofErr w:type="spellEnd"/>
            <w:r w:rsidR="4B168795" w:rsidRPr="00605612">
              <w:rPr>
                <w:rFonts w:eastAsia="Arial" w:cs="Arial"/>
                <w:color w:val="000000" w:themeColor="text1"/>
                <w:szCs w:val="20"/>
              </w:rPr>
              <w:t xml:space="preserve"> organ ministrstva ne more izrekati upravnih ukrepov, težje pa je tudi samo odkrivanje predmetnih prekrškov).</w:t>
            </w:r>
          </w:p>
          <w:p w14:paraId="204E9A86" w14:textId="4E88F20C" w:rsidR="712E5D4D" w:rsidRPr="00605612" w:rsidRDefault="712E5D4D" w:rsidP="25C5F305">
            <w:pPr>
              <w:spacing w:line="276" w:lineRule="auto"/>
              <w:jc w:val="both"/>
              <w:rPr>
                <w:rFonts w:cs="Arial"/>
                <w:szCs w:val="20"/>
              </w:rPr>
            </w:pPr>
          </w:p>
          <w:p w14:paraId="04FF92C0" w14:textId="69CFBECA" w:rsidR="5295ACEF" w:rsidRPr="00605612" w:rsidRDefault="5295ACEF" w:rsidP="00A14A9D">
            <w:pPr>
              <w:jc w:val="both"/>
              <w:rPr>
                <w:rFonts w:eastAsia="Arial" w:cs="Arial"/>
                <w:szCs w:val="20"/>
              </w:rPr>
            </w:pPr>
            <w:r w:rsidRPr="00605612">
              <w:rPr>
                <w:rFonts w:eastAsia="Arial" w:cs="Arial"/>
                <w:szCs w:val="20"/>
              </w:rPr>
              <w:t xml:space="preserve">Pri nadzoru ohranjanja osnovnega kapitala družb gre za področje, ki zahteva specialna znanja s finančnega področja. V skladu s tretjim odstavkom 684. člena ZGD-1 je </w:t>
            </w:r>
            <w:r w:rsidR="6154D37C" w:rsidRPr="00605612">
              <w:rPr>
                <w:rFonts w:eastAsia="Arial" w:cs="Arial"/>
                <w:szCs w:val="20"/>
              </w:rPr>
              <w:t xml:space="preserve">Finančna uprava Republike </w:t>
            </w:r>
            <w:r w:rsidR="6154D37C" w:rsidRPr="00605612">
              <w:rPr>
                <w:rFonts w:eastAsia="Arial" w:cs="Arial"/>
                <w:szCs w:val="20"/>
              </w:rPr>
              <w:lastRenderedPageBreak/>
              <w:t xml:space="preserve">Slovenije že pristojna </w:t>
            </w:r>
            <w:r w:rsidRPr="00605612">
              <w:rPr>
                <w:rFonts w:eastAsia="Arial" w:cs="Arial"/>
                <w:szCs w:val="20"/>
              </w:rPr>
              <w:t>za nadzor</w:t>
            </w:r>
            <w:r w:rsidR="67BB69E0" w:rsidRPr="00605612">
              <w:rPr>
                <w:rFonts w:eastAsia="Arial" w:cs="Arial"/>
                <w:szCs w:val="20"/>
              </w:rPr>
              <w:t xml:space="preserve">, ali so poslovne knjige vodene po sistemu dvostavnega knjigovodstva in družbe pri vodenju poslovnih knjig upoštevajo kontni okvir za glavno knjigo (tretji odstavek 54. </w:t>
            </w:r>
            <w:r w:rsidR="3269DCED" w:rsidRPr="00605612">
              <w:rPr>
                <w:rFonts w:eastAsia="Arial" w:cs="Arial"/>
                <w:szCs w:val="20"/>
              </w:rPr>
              <w:t>č</w:t>
            </w:r>
            <w:r w:rsidR="67BB69E0" w:rsidRPr="00605612">
              <w:rPr>
                <w:rFonts w:eastAsia="Arial" w:cs="Arial"/>
                <w:szCs w:val="20"/>
              </w:rPr>
              <w:t>lena</w:t>
            </w:r>
            <w:r w:rsidRPr="00605612">
              <w:rPr>
                <w:rFonts w:eastAsia="Arial" w:cs="Arial"/>
                <w:szCs w:val="20"/>
              </w:rPr>
              <w:t xml:space="preserve"> </w:t>
            </w:r>
            <w:r w:rsidR="6114CF98" w:rsidRPr="00605612">
              <w:rPr>
                <w:rFonts w:eastAsia="Arial" w:cs="Arial"/>
                <w:szCs w:val="20"/>
              </w:rPr>
              <w:t>ZGD-1)</w:t>
            </w:r>
            <w:r w:rsidRPr="00605612">
              <w:rPr>
                <w:rFonts w:eastAsia="Arial" w:cs="Arial"/>
                <w:szCs w:val="20"/>
              </w:rPr>
              <w:t xml:space="preserve">. Izkaz gibanja kapitala je računovodski izkaz, ki je sestavni del letnega poročila družbe (60. člen ZGD-1). Izkaz gibanja kapitala prikazuje gibanje posameznih sestavin kapitala v poslovnem letu, vključno z uporabo čistega dobička in pokrivanjem izgube. Glede na to, da je izplačilo </w:t>
            </w:r>
            <w:r w:rsidR="1FF9B8AE" w:rsidRPr="00605612">
              <w:rPr>
                <w:rFonts w:eastAsia="Arial" w:cs="Arial"/>
                <w:szCs w:val="20"/>
              </w:rPr>
              <w:t>kapitala</w:t>
            </w:r>
            <w:r w:rsidRPr="00605612">
              <w:rPr>
                <w:rFonts w:eastAsia="Arial" w:cs="Arial"/>
                <w:szCs w:val="20"/>
              </w:rPr>
              <w:t>, kot ga opredeljuje 495. člen ZGD-1</w:t>
            </w:r>
            <w:r w:rsidR="7F4C2B46" w:rsidRPr="00605612">
              <w:rPr>
                <w:rFonts w:eastAsia="Arial" w:cs="Arial"/>
                <w:szCs w:val="20"/>
              </w:rPr>
              <w:t>,</w:t>
            </w:r>
            <w:r w:rsidRPr="00605612">
              <w:rPr>
                <w:rFonts w:eastAsia="Arial" w:cs="Arial"/>
                <w:szCs w:val="20"/>
              </w:rPr>
              <w:t xml:space="preserve"> finančna transakcija, ki se odraža v izkazu gibanja kapitala in posledično tudi v poslovnih knjigah ter bilanci stanja oziroma v letnem poročilu gospodarske družbe, </w:t>
            </w:r>
            <w:r w:rsidR="7DA19582" w:rsidRPr="00605612">
              <w:rPr>
                <w:rFonts w:eastAsia="Arial" w:cs="Arial"/>
                <w:szCs w:val="20"/>
              </w:rPr>
              <w:t>je primernejše</w:t>
            </w:r>
            <w:r w:rsidRPr="00605612">
              <w:rPr>
                <w:rFonts w:eastAsia="Arial" w:cs="Arial"/>
                <w:szCs w:val="20"/>
              </w:rPr>
              <w:t xml:space="preserve">, da nadzor nad izvajanjem 495. člena ZGD-1 </w:t>
            </w:r>
            <w:r w:rsidR="6AE79885" w:rsidRPr="00605612">
              <w:rPr>
                <w:rFonts w:eastAsia="Arial" w:cs="Arial"/>
                <w:szCs w:val="20"/>
              </w:rPr>
              <w:t>preide</w:t>
            </w:r>
            <w:r w:rsidRPr="00605612">
              <w:rPr>
                <w:rFonts w:eastAsia="Arial" w:cs="Arial"/>
                <w:szCs w:val="20"/>
              </w:rPr>
              <w:t xml:space="preserve"> v področje nadzora nad finančnim poslovanjem družb in pravil </w:t>
            </w:r>
            <w:proofErr w:type="spellStart"/>
            <w:r w:rsidRPr="00605612">
              <w:rPr>
                <w:rFonts w:eastAsia="Arial" w:cs="Arial"/>
                <w:szCs w:val="20"/>
              </w:rPr>
              <w:t>računovodenja</w:t>
            </w:r>
            <w:proofErr w:type="spellEnd"/>
            <w:r w:rsidRPr="00605612">
              <w:rPr>
                <w:rFonts w:eastAsia="Arial" w:cs="Arial"/>
                <w:szCs w:val="20"/>
              </w:rPr>
              <w:t xml:space="preserve"> ter letnega poročanja v pristojnost</w:t>
            </w:r>
            <w:r w:rsidR="15BA0E31" w:rsidRPr="00605612">
              <w:rPr>
                <w:rFonts w:eastAsia="Arial" w:cs="Arial"/>
                <w:szCs w:val="20"/>
              </w:rPr>
              <w:t>i</w:t>
            </w:r>
            <w:r w:rsidRPr="00605612">
              <w:rPr>
                <w:rFonts w:eastAsia="Arial" w:cs="Arial"/>
                <w:szCs w:val="20"/>
              </w:rPr>
              <w:t xml:space="preserve"> Finančne uprave Republike Slovenije.</w:t>
            </w:r>
            <w:r w:rsidR="65786B62" w:rsidRPr="00605612">
              <w:rPr>
                <w:rFonts w:eastAsia="Arial" w:cs="Arial"/>
                <w:szCs w:val="20"/>
              </w:rPr>
              <w:t xml:space="preserve"> </w:t>
            </w:r>
            <w:r w:rsidRPr="00605612">
              <w:rPr>
                <w:rFonts w:eastAsia="Arial" w:cs="Arial"/>
                <w:szCs w:val="20"/>
              </w:rPr>
              <w:t>Finančna uprava Republike Slovenije že sedaj v okviru svojega nadzora nad poslovanjem družb in družbenikov nadzira tudi morebitna neupravičena izplačila kapitala, saj je to tudi predmet nadzora nad pravilnostjo izpolnjevanja davčnih obveznosti družb in družbenikov.</w:t>
            </w:r>
          </w:p>
          <w:p w14:paraId="188CAAA0" w14:textId="4FFD4849" w:rsidR="7A60615D" w:rsidRPr="00605612" w:rsidRDefault="7A60615D" w:rsidP="7A60615D">
            <w:pPr>
              <w:jc w:val="both"/>
              <w:rPr>
                <w:rFonts w:eastAsia="Arial" w:cs="Arial"/>
                <w:szCs w:val="20"/>
              </w:rPr>
            </w:pPr>
          </w:p>
          <w:p w14:paraId="593C781F" w14:textId="034FED48" w:rsidR="5295ACEF" w:rsidRPr="00605612" w:rsidRDefault="6B955BAC" w:rsidP="00A14A9D">
            <w:pPr>
              <w:spacing w:line="276" w:lineRule="auto"/>
              <w:jc w:val="both"/>
              <w:rPr>
                <w:rFonts w:eastAsia="Arial" w:cs="Arial"/>
                <w:szCs w:val="20"/>
              </w:rPr>
            </w:pPr>
            <w:r w:rsidRPr="00605612">
              <w:rPr>
                <w:rFonts w:eastAsia="Arial" w:cs="Arial"/>
                <w:szCs w:val="20"/>
              </w:rPr>
              <w:t>V s</w:t>
            </w:r>
            <w:r w:rsidR="5295ACEF" w:rsidRPr="00605612">
              <w:rPr>
                <w:rFonts w:eastAsia="Arial" w:cs="Arial"/>
                <w:szCs w:val="20"/>
              </w:rPr>
              <w:t>klad</w:t>
            </w:r>
            <w:r w:rsidR="1A11A7EF" w:rsidRPr="00605612">
              <w:rPr>
                <w:rFonts w:eastAsia="Arial" w:cs="Arial"/>
                <w:szCs w:val="20"/>
              </w:rPr>
              <w:t>u</w:t>
            </w:r>
            <w:r w:rsidR="5295ACEF" w:rsidRPr="00605612">
              <w:rPr>
                <w:rFonts w:eastAsia="Arial" w:cs="Arial"/>
                <w:szCs w:val="20"/>
              </w:rPr>
              <w:t xml:space="preserve"> z navedenim </w:t>
            </w:r>
            <w:r w:rsidR="74872C8A" w:rsidRPr="00605612">
              <w:rPr>
                <w:rFonts w:eastAsia="Arial" w:cs="Arial"/>
                <w:szCs w:val="20"/>
              </w:rPr>
              <w:t xml:space="preserve">se </w:t>
            </w:r>
            <w:r w:rsidR="5295ACEF" w:rsidRPr="00605612">
              <w:rPr>
                <w:rFonts w:eastAsia="Arial" w:cs="Arial"/>
                <w:szCs w:val="20"/>
              </w:rPr>
              <w:t>predlaga prenos pristojnosti za nadzor 495. člena ZGD-1 na Finančno upravo R</w:t>
            </w:r>
            <w:r w:rsidR="418CCA3C" w:rsidRPr="00605612">
              <w:rPr>
                <w:rFonts w:eastAsia="Arial" w:cs="Arial"/>
                <w:szCs w:val="20"/>
              </w:rPr>
              <w:t xml:space="preserve">epubliko </w:t>
            </w:r>
            <w:r w:rsidR="5295ACEF" w:rsidRPr="00605612">
              <w:rPr>
                <w:rFonts w:eastAsia="Arial" w:cs="Arial"/>
                <w:szCs w:val="20"/>
              </w:rPr>
              <w:t>S</w:t>
            </w:r>
            <w:r w:rsidR="154C1460" w:rsidRPr="00605612">
              <w:rPr>
                <w:rFonts w:eastAsia="Arial" w:cs="Arial"/>
                <w:szCs w:val="20"/>
              </w:rPr>
              <w:t>lovenijo</w:t>
            </w:r>
            <w:r w:rsidR="5295ACEF" w:rsidRPr="00605612">
              <w:rPr>
                <w:rFonts w:eastAsia="Arial" w:cs="Arial"/>
                <w:szCs w:val="20"/>
              </w:rPr>
              <w:t>.</w:t>
            </w:r>
            <w:r w:rsidR="6173B1D2" w:rsidRPr="00605612">
              <w:rPr>
                <w:rFonts w:eastAsia="Arial" w:cs="Arial"/>
                <w:szCs w:val="20"/>
              </w:rPr>
              <w:t xml:space="preserve"> Posledično se v petem odstavku 684. členu ZGD-1 črta pristojnost Tržnega inšpektorata Republike Slovenije za nadzor </w:t>
            </w:r>
            <w:r w:rsidR="1DF255A5" w:rsidRPr="00605612">
              <w:rPr>
                <w:rFonts w:eastAsia="Arial" w:cs="Arial"/>
                <w:szCs w:val="20"/>
              </w:rPr>
              <w:t xml:space="preserve">nad izvajanjem 495. člena ZGD-1. </w:t>
            </w:r>
            <w:r w:rsidR="76A61AC2" w:rsidRPr="00605612">
              <w:rPr>
                <w:rFonts w:eastAsia="Arial" w:cs="Arial"/>
                <w:szCs w:val="20"/>
              </w:rPr>
              <w:t>Hkrati se Tržni inšpektorat Republike Slovenije določi za pristojni organ za nadzor nad izvajanjem novega a45.a člena ZGD-1 o označevanju poslovnega naslova.</w:t>
            </w:r>
          </w:p>
          <w:p w14:paraId="0D7D243D" w14:textId="77777777" w:rsidR="00483F65" w:rsidRPr="00605612" w:rsidRDefault="00483F65" w:rsidP="00CA7972">
            <w:pPr>
              <w:spacing w:line="276" w:lineRule="auto"/>
              <w:jc w:val="both"/>
              <w:rPr>
                <w:rStyle w:val="eop"/>
                <w:rFonts w:cs="Arial"/>
                <w:color w:val="000000" w:themeColor="text1"/>
                <w:szCs w:val="20"/>
              </w:rPr>
            </w:pPr>
          </w:p>
          <w:p w14:paraId="15435AA5" w14:textId="2ED9455D" w:rsidR="00483F65" w:rsidRPr="00605612" w:rsidRDefault="00127112" w:rsidP="00127112">
            <w:pPr>
              <w:spacing w:line="276" w:lineRule="auto"/>
              <w:jc w:val="both"/>
              <w:textAlignment w:val="baseline"/>
              <w:rPr>
                <w:rFonts w:cs="Arial"/>
                <w:szCs w:val="20"/>
                <w:lang w:eastAsia="sl-SI"/>
              </w:rPr>
            </w:pPr>
            <w:r w:rsidRPr="00605612">
              <w:rPr>
                <w:rFonts w:cs="Arial"/>
                <w:color w:val="000000"/>
                <w:szCs w:val="20"/>
                <w:lang w:eastAsia="sl-SI"/>
              </w:rPr>
              <w:t xml:space="preserve">V novem </w:t>
            </w:r>
            <w:r w:rsidR="00911A5C" w:rsidRPr="00605612">
              <w:rPr>
                <w:rFonts w:cs="Arial"/>
                <w:color w:val="000000"/>
                <w:szCs w:val="20"/>
                <w:lang w:eastAsia="sl-SI"/>
              </w:rPr>
              <w:t>šestem</w:t>
            </w:r>
            <w:r w:rsidRPr="00605612">
              <w:rPr>
                <w:rFonts w:cs="Arial"/>
                <w:color w:val="000000"/>
                <w:szCs w:val="20"/>
                <w:lang w:eastAsia="sl-SI"/>
              </w:rPr>
              <w:t xml:space="preserve"> odstavku so določene pristojnosti za nadzor Zagovornika načela enakosti, ki so predvidene za primere, če družba ne določi ciljnih deležev v politiki raznolikosti glede zastopanosti manj zastopanega spola med člani organov vodenja in nadzora ter med izvršnimi direktorji (254.c člen); če ne upošteva določb glede izbirnega postopka za imenovanje kandidatov za člane vodenja in nadzora ter za izvršne direktorje v primeru nedoseganja zastavljenih deležev (254.č člen) ter če družba ne objavi zahtevanih podatkov o deležu zastopanosti spolov (254.e člen) v organih vodenja in nadzora ter med izvršnimi direktorji.  </w:t>
            </w:r>
          </w:p>
          <w:p w14:paraId="36CC5ED4" w14:textId="77777777" w:rsidR="00CA7972" w:rsidRPr="00605612" w:rsidRDefault="00CA7972" w:rsidP="00CA7972">
            <w:pPr>
              <w:spacing w:line="276" w:lineRule="auto"/>
              <w:jc w:val="both"/>
              <w:rPr>
                <w:rFonts w:cs="Arial"/>
                <w:szCs w:val="20"/>
              </w:rPr>
            </w:pPr>
          </w:p>
          <w:p w14:paraId="595ECB99" w14:textId="61B0E3A1" w:rsidR="00CA7972" w:rsidRPr="00605612" w:rsidRDefault="00CA7972" w:rsidP="00CA7972">
            <w:pPr>
              <w:spacing w:line="276" w:lineRule="auto"/>
              <w:jc w:val="both"/>
              <w:rPr>
                <w:rFonts w:cs="Arial"/>
                <w:b/>
                <w:szCs w:val="20"/>
              </w:rPr>
            </w:pPr>
            <w:r w:rsidRPr="00605612">
              <w:rPr>
                <w:rFonts w:cs="Arial"/>
                <w:b/>
                <w:szCs w:val="20"/>
              </w:rPr>
              <w:t>K 2</w:t>
            </w:r>
            <w:r w:rsidR="00E23626" w:rsidRPr="00605612">
              <w:rPr>
                <w:rFonts w:cs="Arial"/>
                <w:b/>
                <w:szCs w:val="20"/>
              </w:rPr>
              <w:t>3</w:t>
            </w:r>
            <w:r w:rsidRPr="00605612">
              <w:rPr>
                <w:rFonts w:cs="Arial"/>
                <w:b/>
                <w:szCs w:val="20"/>
              </w:rPr>
              <w:t>. členu</w:t>
            </w:r>
          </w:p>
          <w:p w14:paraId="24B58B98" w14:textId="77777777" w:rsidR="00CA7972" w:rsidRPr="00605612" w:rsidRDefault="00CA7972" w:rsidP="00CA7972">
            <w:pPr>
              <w:spacing w:line="276" w:lineRule="auto"/>
              <w:jc w:val="both"/>
              <w:rPr>
                <w:rFonts w:cs="Arial"/>
                <w:szCs w:val="20"/>
              </w:rPr>
            </w:pPr>
          </w:p>
          <w:p w14:paraId="7A6B6EA9" w14:textId="16A56D53" w:rsidR="00E23626" w:rsidRPr="00605612" w:rsidRDefault="4B9F8C53" w:rsidP="00CA7972">
            <w:pPr>
              <w:spacing w:line="276" w:lineRule="auto"/>
              <w:jc w:val="both"/>
              <w:rPr>
                <w:rFonts w:cs="Arial"/>
                <w:szCs w:val="20"/>
              </w:rPr>
            </w:pPr>
            <w:r w:rsidRPr="00605612">
              <w:rPr>
                <w:rFonts w:cs="Arial"/>
                <w:szCs w:val="20"/>
              </w:rPr>
              <w:t xml:space="preserve">V 685. členu ZGD-1, ki določa prekrške družbe, se doda prekršek za </w:t>
            </w:r>
            <w:r w:rsidR="4746E647" w:rsidRPr="00605612">
              <w:rPr>
                <w:rFonts w:cs="Arial"/>
                <w:szCs w:val="20"/>
              </w:rPr>
              <w:t xml:space="preserve">družbo, ki na poslovnem naslovu </w:t>
            </w:r>
            <w:r w:rsidR="3AF3F03B" w:rsidRPr="00605612">
              <w:rPr>
                <w:rFonts w:cs="Arial"/>
                <w:szCs w:val="20"/>
              </w:rPr>
              <w:t xml:space="preserve">v skladu z novim a45.a členom ZGD-1 </w:t>
            </w:r>
            <w:r w:rsidR="4746E647" w:rsidRPr="00605612">
              <w:rPr>
                <w:rFonts w:cs="Arial"/>
                <w:szCs w:val="20"/>
              </w:rPr>
              <w:t>ne bo imela na vidnem mestu napisa z navedbo firme in sedeža družbe</w:t>
            </w:r>
            <w:r w:rsidR="099C8257" w:rsidRPr="00605612">
              <w:rPr>
                <w:rFonts w:cs="Arial"/>
                <w:szCs w:val="20"/>
              </w:rPr>
              <w:t xml:space="preserve">. Za prekršek bo v skladu z drugim odstavkom 685. člena ZGD-1 </w:t>
            </w:r>
            <w:r w:rsidR="35478436" w:rsidRPr="00605612">
              <w:rPr>
                <w:rFonts w:cs="Arial"/>
                <w:szCs w:val="20"/>
              </w:rPr>
              <w:t>odgovarjala tudi odgovorna oseba družbe.</w:t>
            </w:r>
          </w:p>
          <w:p w14:paraId="519CBF10" w14:textId="77777777" w:rsidR="00E23626" w:rsidRPr="00605612" w:rsidRDefault="00E23626" w:rsidP="00CA7972">
            <w:pPr>
              <w:spacing w:line="276" w:lineRule="auto"/>
              <w:jc w:val="both"/>
              <w:rPr>
                <w:rFonts w:cs="Arial"/>
                <w:szCs w:val="20"/>
              </w:rPr>
            </w:pPr>
          </w:p>
          <w:p w14:paraId="09A0F9EF" w14:textId="2136C0EE" w:rsidR="00E23626" w:rsidRPr="00605612" w:rsidRDefault="00E23626" w:rsidP="00E23626">
            <w:pPr>
              <w:spacing w:line="276" w:lineRule="auto"/>
              <w:jc w:val="both"/>
              <w:rPr>
                <w:rFonts w:cs="Arial"/>
                <w:b/>
                <w:szCs w:val="20"/>
              </w:rPr>
            </w:pPr>
            <w:r w:rsidRPr="00605612">
              <w:rPr>
                <w:rFonts w:cs="Arial"/>
                <w:b/>
                <w:szCs w:val="20"/>
              </w:rPr>
              <w:t>K 24. členu</w:t>
            </w:r>
          </w:p>
          <w:p w14:paraId="655EDFEB" w14:textId="77777777" w:rsidR="00E23626" w:rsidRPr="00605612" w:rsidRDefault="00E23626" w:rsidP="00CA7972">
            <w:pPr>
              <w:spacing w:line="276" w:lineRule="auto"/>
              <w:jc w:val="both"/>
              <w:rPr>
                <w:rFonts w:cs="Arial"/>
                <w:szCs w:val="20"/>
              </w:rPr>
            </w:pPr>
          </w:p>
          <w:p w14:paraId="63B905FB" w14:textId="77777777" w:rsidR="00CA7972" w:rsidRPr="00605612" w:rsidRDefault="00CA7972" w:rsidP="00CA7972">
            <w:pPr>
              <w:spacing w:line="276" w:lineRule="auto"/>
              <w:jc w:val="both"/>
              <w:rPr>
                <w:rFonts w:cs="Arial"/>
                <w:szCs w:val="20"/>
              </w:rPr>
            </w:pPr>
            <w:r w:rsidRPr="00605612">
              <w:rPr>
                <w:rFonts w:cs="Arial"/>
                <w:szCs w:val="20"/>
              </w:rPr>
              <w:t>Zaradi novih obveznosti družb se dopolnjuje prvi odstavek 686. člena ZGD-1, ki določa druge prekrške družbe.</w:t>
            </w:r>
          </w:p>
          <w:p w14:paraId="4C275E20" w14:textId="77777777" w:rsidR="00CA7972" w:rsidRPr="00605612" w:rsidRDefault="00CA7972" w:rsidP="00CA7972">
            <w:pPr>
              <w:spacing w:line="276" w:lineRule="auto"/>
              <w:jc w:val="both"/>
              <w:rPr>
                <w:rFonts w:cs="Arial"/>
                <w:szCs w:val="20"/>
              </w:rPr>
            </w:pPr>
          </w:p>
          <w:p w14:paraId="1D52D9B4" w14:textId="77777777" w:rsidR="00CA7972" w:rsidRPr="00605612" w:rsidRDefault="00CA7972" w:rsidP="00CA7972">
            <w:pPr>
              <w:spacing w:line="276" w:lineRule="auto"/>
              <w:jc w:val="both"/>
              <w:rPr>
                <w:rFonts w:cs="Arial"/>
                <w:szCs w:val="20"/>
              </w:rPr>
            </w:pPr>
            <w:r w:rsidRPr="00605612">
              <w:rPr>
                <w:rFonts w:cs="Arial"/>
                <w:szCs w:val="20"/>
              </w:rPr>
              <w:t xml:space="preserve">7. točka prvega odstavka že določa prekršek družbe, če 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 Kot pojasnjeno v obrazložitvi k 6. členu se z novim drugim odstavkom 58. člena ZGD-1 določa obvezna oblika letnega poročila za družbe, ki so zavezane pripraviti poročilo o </w:t>
            </w:r>
            <w:proofErr w:type="spellStart"/>
            <w:r w:rsidRPr="00605612">
              <w:rPr>
                <w:rFonts w:cs="Arial"/>
                <w:szCs w:val="20"/>
              </w:rPr>
              <w:t>trajnostnosti</w:t>
            </w:r>
            <w:proofErr w:type="spellEnd"/>
            <w:r w:rsidRPr="00605612">
              <w:rPr>
                <w:rFonts w:cs="Arial"/>
                <w:szCs w:val="20"/>
              </w:rPr>
              <w:t>, zato je treba tudi kršitev drugega odstavka 58. člena določiti kot prekršek.</w:t>
            </w:r>
          </w:p>
          <w:p w14:paraId="0E768D55" w14:textId="77777777" w:rsidR="00CA7972" w:rsidRPr="00605612" w:rsidRDefault="00CA7972" w:rsidP="00CA7972">
            <w:pPr>
              <w:spacing w:line="276" w:lineRule="auto"/>
              <w:jc w:val="both"/>
              <w:rPr>
                <w:rFonts w:cs="Arial"/>
                <w:szCs w:val="20"/>
              </w:rPr>
            </w:pPr>
          </w:p>
          <w:p w14:paraId="7518BF88" w14:textId="77777777" w:rsidR="00CA7972" w:rsidRPr="00605612" w:rsidRDefault="00CA7972" w:rsidP="00CA7972">
            <w:pPr>
              <w:spacing w:line="276" w:lineRule="auto"/>
              <w:jc w:val="both"/>
              <w:rPr>
                <w:rFonts w:cs="Arial"/>
                <w:strike/>
                <w:szCs w:val="20"/>
              </w:rPr>
            </w:pPr>
            <w:r w:rsidRPr="00605612">
              <w:rPr>
                <w:rFonts w:cs="Arial"/>
                <w:szCs w:val="20"/>
              </w:rPr>
              <w:t xml:space="preserve">V 11. točki se na novo določa prekršek za družbo, kadar konsolidiranega poročila o </w:t>
            </w:r>
            <w:proofErr w:type="spellStart"/>
            <w:r w:rsidRPr="00605612">
              <w:rPr>
                <w:rFonts w:cs="Arial"/>
                <w:szCs w:val="20"/>
              </w:rPr>
              <w:t>trajnostnosti</w:t>
            </w:r>
            <w:proofErr w:type="spellEnd"/>
            <w:r w:rsidRPr="00605612">
              <w:rPr>
                <w:rFonts w:cs="Arial"/>
                <w:szCs w:val="20"/>
              </w:rPr>
              <w:t xml:space="preserve"> ne predloži v skladu z zadnjim stavkom drugega odstavka 58. člena ZGD-1. Ta določa, da kadar je družba dolžna pripraviti konsolidirano poročilo o </w:t>
            </w:r>
            <w:proofErr w:type="spellStart"/>
            <w:r w:rsidRPr="00605612">
              <w:rPr>
                <w:rFonts w:cs="Arial"/>
                <w:szCs w:val="20"/>
              </w:rPr>
              <w:t>trajnostnosti</w:t>
            </w:r>
            <w:proofErr w:type="spellEnd"/>
            <w:r w:rsidRPr="00605612">
              <w:rPr>
                <w:rFonts w:cs="Arial"/>
                <w:szCs w:val="20"/>
              </w:rPr>
              <w:t xml:space="preserve">, vendar ni dolžna pripraviti konsolidiranega poslovnega poročila, skladno s prvim odstavkom 58. člena predloži AJPES konsolidirano poročilo o </w:t>
            </w:r>
            <w:proofErr w:type="spellStart"/>
            <w:r w:rsidRPr="00605612">
              <w:rPr>
                <w:rFonts w:cs="Arial"/>
                <w:szCs w:val="20"/>
              </w:rPr>
              <w:t>trajnostnosti</w:t>
            </w:r>
            <w:proofErr w:type="spellEnd"/>
            <w:r w:rsidRPr="00605612">
              <w:rPr>
                <w:rFonts w:cs="Arial"/>
                <w:szCs w:val="20"/>
              </w:rPr>
              <w:t xml:space="preserve"> v enotni elektronski obliki skupaj z revizorjevim poročilom. </w:t>
            </w:r>
            <w:r w:rsidRPr="00605612">
              <w:rPr>
                <w:rFonts w:cs="Arial"/>
                <w:szCs w:val="20"/>
              </w:rPr>
              <w:lastRenderedPageBreak/>
              <w:t xml:space="preserve">Preostali primeri, kadar družba ne predloži poročila o </w:t>
            </w:r>
            <w:proofErr w:type="spellStart"/>
            <w:r w:rsidRPr="00605612">
              <w:rPr>
                <w:rFonts w:cs="Arial"/>
                <w:szCs w:val="20"/>
              </w:rPr>
              <w:t>trajnostnosti</w:t>
            </w:r>
            <w:proofErr w:type="spellEnd"/>
            <w:r w:rsidRPr="00605612">
              <w:rPr>
                <w:rFonts w:cs="Arial"/>
                <w:szCs w:val="20"/>
              </w:rPr>
              <w:t xml:space="preserve"> oziroma konsolidiranega poročila o </w:t>
            </w:r>
            <w:proofErr w:type="spellStart"/>
            <w:r w:rsidRPr="00605612">
              <w:rPr>
                <w:rFonts w:cs="Arial"/>
                <w:szCs w:val="20"/>
              </w:rPr>
              <w:t>trajnostnosti</w:t>
            </w:r>
            <w:proofErr w:type="spellEnd"/>
            <w:r w:rsidRPr="00605612">
              <w:rPr>
                <w:rFonts w:cs="Arial"/>
                <w:szCs w:val="20"/>
              </w:rPr>
              <w:t>, pa so zajeti v točkah 7. in 10. 686. člena ZGD-1.</w:t>
            </w:r>
          </w:p>
          <w:p w14:paraId="5178B373" w14:textId="77777777" w:rsidR="00CA7972" w:rsidRPr="00605612" w:rsidRDefault="00CA7972" w:rsidP="00CA7972">
            <w:pPr>
              <w:spacing w:line="276" w:lineRule="auto"/>
              <w:jc w:val="both"/>
              <w:rPr>
                <w:rFonts w:cs="Arial"/>
                <w:szCs w:val="20"/>
              </w:rPr>
            </w:pPr>
          </w:p>
          <w:p w14:paraId="1E89241D" w14:textId="2DCA8136" w:rsidR="00CA7972" w:rsidRPr="00605612" w:rsidRDefault="00CA7972" w:rsidP="00CA7972">
            <w:pPr>
              <w:spacing w:line="276" w:lineRule="auto"/>
              <w:jc w:val="both"/>
              <w:rPr>
                <w:rFonts w:cs="Arial"/>
                <w:szCs w:val="20"/>
              </w:rPr>
            </w:pPr>
            <w:r w:rsidRPr="00605612">
              <w:rPr>
                <w:rFonts w:cs="Arial"/>
                <w:szCs w:val="20"/>
              </w:rPr>
              <w:t xml:space="preserve">V 12. točki se na novo določa prekršek za odvisne družbe, ki so zavezane pripraviti poročilo o </w:t>
            </w:r>
            <w:proofErr w:type="spellStart"/>
            <w:r w:rsidRPr="00605612">
              <w:rPr>
                <w:rFonts w:cs="Arial"/>
                <w:szCs w:val="20"/>
              </w:rPr>
              <w:t>trajnostnosti</w:t>
            </w:r>
            <w:proofErr w:type="spellEnd"/>
            <w:r w:rsidRPr="00605612">
              <w:rPr>
                <w:rFonts w:cs="Arial"/>
                <w:szCs w:val="20"/>
              </w:rPr>
              <w:t xml:space="preserve"> na podlagi novega 70.d člena ZGD-1, saj </w:t>
            </w:r>
            <w:r w:rsidR="0031735D" w:rsidRPr="00605612">
              <w:rPr>
                <w:rFonts w:cs="Arial"/>
                <w:szCs w:val="20"/>
              </w:rPr>
              <w:t>jih ob</w:t>
            </w:r>
            <w:r w:rsidR="00390CB0">
              <w:rPr>
                <w:rFonts w:cs="Arial"/>
                <w:szCs w:val="20"/>
              </w:rPr>
              <w:t>v</w:t>
            </w:r>
            <w:r w:rsidR="0031735D" w:rsidRPr="00605612">
              <w:rPr>
                <w:rFonts w:cs="Arial"/>
                <w:szCs w:val="20"/>
              </w:rPr>
              <w:t>laduje</w:t>
            </w:r>
            <w:r w:rsidRPr="00605612">
              <w:rPr>
                <w:rFonts w:cs="Arial"/>
                <w:szCs w:val="20"/>
              </w:rPr>
              <w:t xml:space="preserve"> družb</w:t>
            </w:r>
            <w:r w:rsidR="0031735D" w:rsidRPr="00605612">
              <w:rPr>
                <w:rFonts w:cs="Arial"/>
                <w:szCs w:val="20"/>
              </w:rPr>
              <w:t>a</w:t>
            </w:r>
            <w:r w:rsidRPr="00605612">
              <w:rPr>
                <w:rFonts w:cs="Arial"/>
                <w:szCs w:val="20"/>
              </w:rPr>
              <w:t xml:space="preserve"> iz tretje države in izpolnjujejo preostale pogoje iz tega člena, ki so pojasnjeni v obrazložitvi k 1</w:t>
            </w:r>
            <w:r w:rsidR="0088756E" w:rsidRPr="00605612">
              <w:rPr>
                <w:rFonts w:cs="Arial"/>
                <w:szCs w:val="20"/>
              </w:rPr>
              <w:t>3</w:t>
            </w:r>
            <w:r w:rsidRPr="00605612">
              <w:rPr>
                <w:rFonts w:cs="Arial"/>
                <w:szCs w:val="20"/>
              </w:rPr>
              <w:t xml:space="preserve">. členu tega predloga zakona.  Za prekršek se kaznujejo, če poročila o </w:t>
            </w:r>
            <w:proofErr w:type="spellStart"/>
            <w:r w:rsidRPr="00605612">
              <w:rPr>
                <w:rFonts w:cs="Arial"/>
                <w:szCs w:val="20"/>
              </w:rPr>
              <w:t>trajnostnosti</w:t>
            </w:r>
            <w:proofErr w:type="spellEnd"/>
            <w:r w:rsidRPr="00605612">
              <w:rPr>
                <w:rFonts w:cs="Arial"/>
                <w:szCs w:val="20"/>
              </w:rPr>
              <w:t xml:space="preserve"> ne predložijo AJPES na način in v rokih v skladu s </w:t>
            </w:r>
            <w:r w:rsidR="00390CB0">
              <w:rPr>
                <w:rFonts w:cs="Arial"/>
                <w:szCs w:val="20"/>
              </w:rPr>
              <w:t xml:space="preserve">tretjim odstavkom </w:t>
            </w:r>
            <w:r w:rsidRPr="00605612">
              <w:rPr>
                <w:rFonts w:cs="Arial"/>
                <w:szCs w:val="20"/>
              </w:rPr>
              <w:t>70.d člen</w:t>
            </w:r>
            <w:r w:rsidR="00390CB0">
              <w:rPr>
                <w:rFonts w:cs="Arial"/>
                <w:szCs w:val="20"/>
              </w:rPr>
              <w:t>a</w:t>
            </w:r>
            <w:r w:rsidRPr="00605612">
              <w:rPr>
                <w:rFonts w:cs="Arial"/>
                <w:szCs w:val="20"/>
              </w:rPr>
              <w:t xml:space="preserve"> ZGD-1.</w:t>
            </w:r>
          </w:p>
          <w:p w14:paraId="0E3B1E24" w14:textId="77777777" w:rsidR="00CA7972" w:rsidRPr="00605612" w:rsidRDefault="00CA7972" w:rsidP="00CA7972">
            <w:pPr>
              <w:spacing w:line="276" w:lineRule="auto"/>
              <w:jc w:val="both"/>
              <w:rPr>
                <w:rFonts w:cs="Arial"/>
                <w:szCs w:val="20"/>
              </w:rPr>
            </w:pPr>
          </w:p>
          <w:p w14:paraId="0D000800" w14:textId="77777777" w:rsidR="00CA7972" w:rsidRPr="00605612" w:rsidRDefault="00CA7972" w:rsidP="00CA7972">
            <w:pPr>
              <w:spacing w:line="276" w:lineRule="auto"/>
              <w:jc w:val="both"/>
              <w:rPr>
                <w:rFonts w:cs="Arial"/>
                <w:szCs w:val="20"/>
              </w:rPr>
            </w:pPr>
            <w:r w:rsidRPr="00605612">
              <w:rPr>
                <w:rFonts w:cs="Arial"/>
                <w:szCs w:val="20"/>
              </w:rPr>
              <w:t>V 13. točki se na novo določa prekršek za družbe (registrirane v Republiki Sloveniji, ki obvladujejo družbe v skupini ali pa so samostojne družbe, ter tudi za odvisne družbe, ustanovljene v Republiki Sloveniji, ki jih obvladuje družba iz tretje države, za vse pa velja obveznost poročanja v zvezi z dohodki), če ne objavijo poročila v zvezi z dohodki na svoji javnosti brezplačno dostopni spletni strani, v roku 12 mesecev po koncu poslovnega leta, v vsaj enem od uradnih jezikov Evropske unije, kjer mora biti brezplačno dostopno najmanj pet zaporednih let. Pri odvisnih družbah, ustanovljenih s strani družb iz tretjih držav, zadostuje, da je poročilo objavljeno na javnosti dostopni spletni strani katere koli odvisne ali povezane družbe v skupini, na katero se poročilo nanaša. Ob poročilu je obvezno treba objaviti tudi izjavo, v kateri družba navede, da poročilo ne vsebuje vseh zahtevanih podatkov, ker jih ji njena obvladujoča družba ni predložila.</w:t>
            </w:r>
          </w:p>
          <w:p w14:paraId="553F8EF6" w14:textId="77777777" w:rsidR="00CA7972" w:rsidRPr="00605612" w:rsidRDefault="00CA7972" w:rsidP="00CA7972">
            <w:pPr>
              <w:spacing w:line="276" w:lineRule="auto"/>
              <w:jc w:val="both"/>
              <w:rPr>
                <w:rFonts w:cs="Arial"/>
                <w:szCs w:val="20"/>
              </w:rPr>
            </w:pPr>
          </w:p>
          <w:p w14:paraId="65955C14" w14:textId="77777777" w:rsidR="001911B2" w:rsidRPr="00605612" w:rsidRDefault="001911B2" w:rsidP="001911B2">
            <w:pPr>
              <w:spacing w:line="276" w:lineRule="auto"/>
              <w:jc w:val="both"/>
              <w:textAlignment w:val="baseline"/>
              <w:rPr>
                <w:rFonts w:cs="Arial"/>
                <w:szCs w:val="20"/>
                <w:lang w:eastAsia="sl-SI"/>
              </w:rPr>
            </w:pPr>
            <w:r w:rsidRPr="00605612">
              <w:rPr>
                <w:rFonts w:cs="Arial"/>
                <w:szCs w:val="20"/>
                <w:lang w:eastAsia="sl-SI"/>
              </w:rPr>
              <w:t>Z Direktivo 2022/2381/EU so predvidene tudi sankcije, ki naj bi bile učinkovite, sorazmerne in odvračilne. Sankcije so predvidene za kršitve določil v zvezi z izbirnim postopkom kandidatov za imenovanje v organe družb, obveznostjo določitve deleža spolne zastopanosti za osebe odgovorne za vodenje poslov družbe in obveznostjo poročanja. Direktiva 2022/2381/EU dopušča državam članicam določitev različnih vrst sankcij, in sicer te lahko vključujejo globe, možnost razveljavitve odločitve o izboru direktorja ali, da tako odločitev razglasijo za nično.</w:t>
            </w:r>
            <w:r w:rsidRPr="00605612">
              <w:rPr>
                <w:rFonts w:cs="Arial"/>
                <w:color w:val="000000"/>
                <w:szCs w:val="20"/>
                <w:lang w:eastAsia="sl-SI"/>
              </w:rPr>
              <w:t> </w:t>
            </w:r>
            <w:r w:rsidRPr="00605612">
              <w:rPr>
                <w:rFonts w:cs="Arial"/>
                <w:szCs w:val="20"/>
                <w:lang w:eastAsia="sl-SI"/>
              </w:rPr>
              <w:t>Nove 39., 40. in 41. točka so predmet prenosa 8. člena Direktive 2022/2381/EU, kateri nalaga državam članicam, da določijo sankcije z</w:t>
            </w:r>
            <w:r w:rsidRPr="00605612">
              <w:rPr>
                <w:rFonts w:cs="Arial"/>
                <w:color w:val="000000"/>
                <w:szCs w:val="20"/>
                <w:lang w:eastAsia="sl-SI"/>
              </w:rPr>
              <w:t>a kršitvi, če družba ne določi cilja glede deleža zastopanosti manj zastopanega spola med osebami odgovornimi za vodenje poslov družbe (</w:t>
            </w:r>
            <w:proofErr w:type="spellStart"/>
            <w:r w:rsidRPr="00605612">
              <w:rPr>
                <w:rFonts w:cs="Arial"/>
                <w:color w:val="000000"/>
                <w:szCs w:val="20"/>
                <w:lang w:eastAsia="sl-SI"/>
              </w:rPr>
              <w:t>t.i</w:t>
            </w:r>
            <w:proofErr w:type="spellEnd"/>
            <w:r w:rsidRPr="00605612">
              <w:rPr>
                <w:rFonts w:cs="Arial"/>
                <w:color w:val="000000"/>
                <w:szCs w:val="20"/>
                <w:lang w:eastAsia="sl-SI"/>
              </w:rPr>
              <w:t>. izvršnimi direktorji) in v primeru neizpolnjevanja deležev, če ne upošteva določila glede izbirnih postopkov kandidatov</w:t>
            </w:r>
            <w:r w:rsidRPr="00605612">
              <w:rPr>
                <w:rFonts w:cs="Arial"/>
                <w:szCs w:val="20"/>
                <w:lang w:eastAsia="sl-SI"/>
              </w:rPr>
              <w:t xml:space="preserve"> za imenovanje članov organa nadzora ali vodenja ali izvršnih direktorjev</w:t>
            </w:r>
            <w:r w:rsidRPr="00605612">
              <w:rPr>
                <w:rFonts w:cs="Arial"/>
                <w:color w:val="000000"/>
                <w:szCs w:val="20"/>
                <w:lang w:eastAsia="sl-SI"/>
              </w:rPr>
              <w:t xml:space="preserve">.  V </w:t>
            </w:r>
            <w:r w:rsidRPr="00605612">
              <w:rPr>
                <w:rFonts w:cs="Arial"/>
                <w:szCs w:val="20"/>
                <w:lang w:eastAsia="sl-SI"/>
              </w:rPr>
              <w:t>39. točki je predvidena sankcija, če družba zavezanka ne določi deleža zastopanosti manj zastopanega spola v organih vodenja in nadzora ter med izvršnimi direktorji skladno z drugim odstavkom 254.c členom. Namreč glede na to, da si bo družba lahko izbrala, kateri cilj bo dosegla glede spolne zastopanosti med člani organov vodenja in nadzora ter izvršnimi direktorji, mora to določiti v politiki raznolikosti. Če se družba odloči, da bo izpolnjevala cilj 40 % zastopanosti manj zastopanega spola med člani organov nadzora (</w:t>
            </w:r>
            <w:proofErr w:type="spellStart"/>
            <w:r w:rsidRPr="00605612">
              <w:rPr>
                <w:rFonts w:cs="Arial"/>
                <w:szCs w:val="20"/>
                <w:lang w:eastAsia="sl-SI"/>
              </w:rPr>
              <w:t>t.i</w:t>
            </w:r>
            <w:proofErr w:type="spellEnd"/>
            <w:r w:rsidRPr="00605612">
              <w:rPr>
                <w:rFonts w:cs="Arial"/>
                <w:szCs w:val="20"/>
                <w:lang w:eastAsia="sl-SI"/>
              </w:rPr>
              <w:t xml:space="preserve">. </w:t>
            </w:r>
            <w:proofErr w:type="spellStart"/>
            <w:r w:rsidRPr="00605612">
              <w:rPr>
                <w:rFonts w:cs="Arial"/>
                <w:szCs w:val="20"/>
                <w:lang w:eastAsia="sl-SI"/>
              </w:rPr>
              <w:t>neizvršnimi</w:t>
            </w:r>
            <w:proofErr w:type="spellEnd"/>
            <w:r w:rsidRPr="00605612">
              <w:rPr>
                <w:rFonts w:cs="Arial"/>
                <w:szCs w:val="20"/>
                <w:lang w:eastAsia="sl-SI"/>
              </w:rPr>
              <w:t xml:space="preserve"> direktorji), si mora družba zastaviti količinski cilj glede zastopanosti manj zastopanega spola med člani organov vodenja ter izvršnimi direktorji (v enotirnih sistemih upravljanja). V 40. točki je predvidena kršitev, če družba zavezanka v primeru neizpolnjevanja deležev v izbirnem postopku za imenovanje članov organov vodenja in nadzora ter izvršnih direktorjev ob enakem izpolnjevanju predpisanih meril in pogojev v nasprotju s prvim odstavkom 254.č členom tega zakona ne da prednosti osebi manj zastopanega spola. V 41. točki je določen prekršek, če družba zavezanka v primeru neizpolnjevanja deležev pred začetkom izbirnega postopka ne določi jasnih, nevtralnih in nedvoumnih meril ter pogojev za imenovanje člana organa vodenja ali nadzora ali izvršnega direktorja skladno z drugim odstavkom 254.č člena tega zakona.</w:t>
            </w:r>
          </w:p>
          <w:p w14:paraId="78752D63" w14:textId="77777777" w:rsidR="00201C82" w:rsidRPr="00605612" w:rsidRDefault="00201C82" w:rsidP="001911B2">
            <w:pPr>
              <w:spacing w:line="276" w:lineRule="auto"/>
              <w:jc w:val="both"/>
              <w:textAlignment w:val="baseline"/>
              <w:rPr>
                <w:rFonts w:cs="Arial"/>
                <w:szCs w:val="20"/>
                <w:lang w:eastAsia="sl-SI"/>
              </w:rPr>
            </w:pPr>
          </w:p>
          <w:p w14:paraId="71B1BB8C" w14:textId="77777777" w:rsidR="00201C82" w:rsidRPr="00605612" w:rsidRDefault="00201C82" w:rsidP="00201C82">
            <w:pPr>
              <w:spacing w:line="276" w:lineRule="auto"/>
              <w:jc w:val="both"/>
              <w:textAlignment w:val="baseline"/>
              <w:rPr>
                <w:rFonts w:cs="Arial"/>
                <w:szCs w:val="20"/>
                <w:lang w:eastAsia="sl-SI"/>
              </w:rPr>
            </w:pPr>
            <w:r w:rsidRPr="00605612">
              <w:rPr>
                <w:rFonts w:cs="Arial"/>
                <w:color w:val="000000"/>
                <w:szCs w:val="20"/>
                <w:lang w:eastAsia="sl-SI"/>
              </w:rPr>
              <w:t xml:space="preserve">V tretjem odstavku je urejena izjema od veljavnega drugega odstavka, v katerem je določeno, da se </w:t>
            </w:r>
            <w:r w:rsidRPr="00605612">
              <w:rPr>
                <w:rFonts w:cs="Arial"/>
                <w:color w:val="000000"/>
                <w:szCs w:val="20"/>
                <w:shd w:val="clear" w:color="auto" w:fill="FFFFFF"/>
                <w:lang w:eastAsia="sl-SI"/>
              </w:rPr>
              <w:t xml:space="preserve">z globo od 300 do 2.500 eurov se kaznuje tudi odgovorna oseba družbe, ki stori prekršek iz prejšnjega odstavka. Za prekrške, </w:t>
            </w:r>
            <w:r w:rsidRPr="00605612">
              <w:rPr>
                <w:rFonts w:cs="Arial"/>
                <w:szCs w:val="20"/>
                <w:lang w:eastAsia="sl-SI"/>
              </w:rPr>
              <w:t xml:space="preserve">če družba zavezanka ne določi deleža zastopanosti manj zastopanega spola v organih vodenja in nadzora ter med izvršnimi direktorji skladno z drugim odstavkom 254.c členom, če družba zavezanka v primeru neizpolnjevanja deležev v izbirnem postopku za imenovanje članov organov vodenja in nadzora ter izvršnih direktorjev ob enakem izpolnjevanju predpisanih meril in </w:t>
            </w:r>
            <w:r w:rsidRPr="00605612">
              <w:rPr>
                <w:rFonts w:cs="Arial"/>
                <w:szCs w:val="20"/>
                <w:lang w:eastAsia="sl-SI"/>
              </w:rPr>
              <w:lastRenderedPageBreak/>
              <w:t>pogojev v nasprotju s prvim odstavkom 254.č členom tega zakona ne da prednosti osebi manj zastopanega spola</w:t>
            </w:r>
            <w:r w:rsidRPr="00605612">
              <w:rPr>
                <w:rFonts w:cs="Arial"/>
                <w:color w:val="000000"/>
                <w:szCs w:val="20"/>
                <w:lang w:eastAsia="sl-SI"/>
              </w:rPr>
              <w:t xml:space="preserve"> in </w:t>
            </w:r>
            <w:r w:rsidRPr="00605612">
              <w:rPr>
                <w:rFonts w:cs="Arial"/>
                <w:szCs w:val="20"/>
                <w:lang w:eastAsia="sl-SI"/>
              </w:rPr>
              <w:t>če družba zavezanka v primeru neizpolnjevanja deležev pred začetkom izbirnega postopka ne določi jasnih, nevtralnih in nedvoumnih meril ter pogojev za imenovanje člana organa vodenja ali nadzora ali izvršnega direktorja skladno z drugim odstavkom 254.č člena tega zakona, se kaznuje samo družba in ne tudi odgovorna oseba. </w:t>
            </w:r>
          </w:p>
          <w:p w14:paraId="2764A7D6" w14:textId="77777777" w:rsidR="00201C82" w:rsidRPr="00605612" w:rsidRDefault="00201C82" w:rsidP="001911B2">
            <w:pPr>
              <w:spacing w:line="276" w:lineRule="auto"/>
              <w:jc w:val="both"/>
              <w:textAlignment w:val="baseline"/>
              <w:rPr>
                <w:rFonts w:cs="Arial"/>
                <w:szCs w:val="20"/>
                <w:lang w:eastAsia="sl-SI"/>
              </w:rPr>
            </w:pPr>
          </w:p>
          <w:p w14:paraId="2CA59DEC" w14:textId="77777777" w:rsidR="00CA7972" w:rsidRPr="00605612" w:rsidRDefault="00CA7972" w:rsidP="00CA7972">
            <w:pPr>
              <w:spacing w:line="276" w:lineRule="auto"/>
              <w:jc w:val="both"/>
              <w:rPr>
                <w:rFonts w:cs="Arial"/>
                <w:szCs w:val="20"/>
              </w:rPr>
            </w:pPr>
          </w:p>
          <w:p w14:paraId="68A8431F" w14:textId="275AC7A7" w:rsidR="00CA7972" w:rsidRPr="00605612" w:rsidRDefault="00CA7972" w:rsidP="00CA7972">
            <w:pPr>
              <w:spacing w:line="276" w:lineRule="auto"/>
              <w:jc w:val="both"/>
              <w:rPr>
                <w:rFonts w:cs="Arial"/>
                <w:b/>
                <w:bCs/>
                <w:szCs w:val="20"/>
              </w:rPr>
            </w:pPr>
            <w:r w:rsidRPr="00605612">
              <w:rPr>
                <w:rFonts w:cs="Arial"/>
                <w:b/>
                <w:bCs/>
                <w:szCs w:val="20"/>
              </w:rPr>
              <w:t>K 2</w:t>
            </w:r>
            <w:r w:rsidR="000731B5" w:rsidRPr="00605612">
              <w:rPr>
                <w:rFonts w:cs="Arial"/>
                <w:b/>
                <w:bCs/>
                <w:szCs w:val="20"/>
              </w:rPr>
              <w:t>5</w:t>
            </w:r>
            <w:r w:rsidRPr="00605612">
              <w:rPr>
                <w:rFonts w:cs="Arial"/>
                <w:b/>
                <w:bCs/>
                <w:szCs w:val="20"/>
              </w:rPr>
              <w:t>. členu</w:t>
            </w:r>
          </w:p>
          <w:p w14:paraId="1A23EBAF" w14:textId="77777777" w:rsidR="00CA7972" w:rsidRPr="00605612" w:rsidRDefault="00CA7972" w:rsidP="00CA7972">
            <w:pPr>
              <w:spacing w:line="276" w:lineRule="auto"/>
              <w:jc w:val="both"/>
              <w:rPr>
                <w:rFonts w:cs="Arial"/>
                <w:szCs w:val="20"/>
              </w:rPr>
            </w:pPr>
          </w:p>
          <w:p w14:paraId="2F4B5AB9" w14:textId="65E28E01" w:rsidR="003A730B" w:rsidRPr="00605612" w:rsidRDefault="003A730B" w:rsidP="003A730B">
            <w:pPr>
              <w:spacing w:line="276" w:lineRule="auto"/>
              <w:jc w:val="both"/>
              <w:textAlignment w:val="baseline"/>
              <w:rPr>
                <w:rFonts w:cs="Arial"/>
                <w:szCs w:val="20"/>
                <w:lang w:eastAsia="sl-SI"/>
              </w:rPr>
            </w:pPr>
            <w:r w:rsidRPr="00605612">
              <w:rPr>
                <w:rFonts w:cs="Arial"/>
                <w:color w:val="000000"/>
                <w:szCs w:val="20"/>
                <w:lang w:eastAsia="sl-SI"/>
              </w:rPr>
              <w:t xml:space="preserve">Dopolnjen je 686.a člen ZGD-1, v katerem so določeni drugi prekrški družb, vezani predvsem na poročanje družb. Direktiva 2022/2381/EU v 8. členu nalaga državam članicam, da določijo sankcije vezane na kršitev glede poročanja oziroma, če družba ne objavi zahtevanih podatkov o deležu zastopanosti spolov med osebami odgovornimi za vodenje in nadziranje poslov družbe ter po potrebi drugih podatkov. V novi </w:t>
            </w:r>
            <w:r w:rsidRPr="00605612">
              <w:rPr>
                <w:rFonts w:cs="Arial"/>
                <w:szCs w:val="20"/>
                <w:lang w:eastAsia="sl-SI"/>
              </w:rPr>
              <w:t xml:space="preserve">3. točki je določen prekršek, če družba zavezanka v izjavi o upravljanju ne objavi podatkov iz prvega odstavka 254.e člena tega zakona. Družbe so zavezane, da objavijo podatke o deležu zastopanosti posameznega spola med </w:t>
            </w:r>
            <w:proofErr w:type="spellStart"/>
            <w:r w:rsidRPr="00605612">
              <w:rPr>
                <w:rFonts w:cs="Arial"/>
                <w:szCs w:val="20"/>
                <w:lang w:eastAsia="sl-SI"/>
              </w:rPr>
              <w:t>neizvršnimi</w:t>
            </w:r>
            <w:proofErr w:type="spellEnd"/>
            <w:r w:rsidRPr="00605612">
              <w:rPr>
                <w:rFonts w:cs="Arial"/>
                <w:szCs w:val="20"/>
                <w:lang w:eastAsia="sl-SI"/>
              </w:rPr>
              <w:t xml:space="preserve"> in izvršnimi direktorji, o sprejetih ukrepih za doseganje deležev, ki si jih je sama določila v politiki raznolikosti na podlagi zakona in morebitnih razlogih, če tako določenih deležev ne dosega, z opisom ukrepov, ki jih je družba izvedla oziroma jih namerava izvesti za njihovo izpolnitev. V novi 4. točki je določen prekršek, če družba zavezanka ne objavi podatkov na svoji spletni strani ali jih ne posreduje Zagovorniku načela enakosti skladno z drugim odstavkom 254.e člena tega zakona. Za prekršek glede poročanja je </w:t>
            </w:r>
            <w:r w:rsidRPr="00605612">
              <w:rPr>
                <w:rFonts w:cs="Arial"/>
                <w:color w:val="000000"/>
                <w:szCs w:val="20"/>
                <w:lang w:eastAsia="sl-SI"/>
              </w:rPr>
              <w:t>predvidena globa od 2 000 do 10 000 eurov za družbo in od 300 do 4 000 eurov za odgovorno osebo. </w:t>
            </w:r>
          </w:p>
          <w:p w14:paraId="1FA5F9CD" w14:textId="77777777" w:rsidR="00CA7972" w:rsidRPr="00605612" w:rsidRDefault="00CA7972" w:rsidP="00CA7972">
            <w:pPr>
              <w:spacing w:line="276" w:lineRule="auto"/>
              <w:jc w:val="both"/>
              <w:rPr>
                <w:rFonts w:cs="Arial"/>
                <w:b/>
                <w:szCs w:val="20"/>
              </w:rPr>
            </w:pPr>
          </w:p>
          <w:p w14:paraId="61E40A50" w14:textId="6EC63A7C" w:rsidR="7CEB9C1C" w:rsidRPr="00605612" w:rsidRDefault="359A3542" w:rsidP="7CEB9C1C">
            <w:pPr>
              <w:spacing w:line="276" w:lineRule="auto"/>
              <w:jc w:val="both"/>
              <w:rPr>
                <w:rFonts w:cs="Arial"/>
                <w:szCs w:val="20"/>
              </w:rPr>
            </w:pPr>
            <w:r w:rsidRPr="00605612">
              <w:rPr>
                <w:rFonts w:cs="Arial"/>
                <w:szCs w:val="20"/>
              </w:rPr>
              <w:t xml:space="preserve">Zaradi novega drugega odstavka 58. </w:t>
            </w:r>
            <w:r w:rsidR="43DCC635" w:rsidRPr="00605612">
              <w:rPr>
                <w:rFonts w:cs="Arial"/>
                <w:szCs w:val="20"/>
              </w:rPr>
              <w:t>č</w:t>
            </w:r>
            <w:r w:rsidRPr="00605612">
              <w:rPr>
                <w:rFonts w:cs="Arial"/>
                <w:szCs w:val="20"/>
              </w:rPr>
              <w:t xml:space="preserve">lena ZGD-1 je treba v 1. točki prvega odstavka </w:t>
            </w:r>
            <w:r w:rsidR="3CE911B6" w:rsidRPr="00605612">
              <w:rPr>
                <w:rFonts w:cs="Arial"/>
                <w:szCs w:val="20"/>
              </w:rPr>
              <w:t xml:space="preserve">686.a člena ZGD-1 </w:t>
            </w:r>
            <w:r w:rsidRPr="00605612">
              <w:rPr>
                <w:rFonts w:cs="Arial"/>
                <w:szCs w:val="20"/>
              </w:rPr>
              <w:t xml:space="preserve">spremeniti sklic na  </w:t>
            </w:r>
            <w:r w:rsidR="768521E2" w:rsidRPr="00605612">
              <w:rPr>
                <w:rFonts w:cs="Arial"/>
                <w:szCs w:val="20"/>
              </w:rPr>
              <w:t>drugi, po novem tretji odstavek 58. člena ZGD-1.</w:t>
            </w:r>
          </w:p>
          <w:p w14:paraId="7575661B" w14:textId="4DA38050" w:rsidR="08AF85CE" w:rsidRPr="00605612" w:rsidRDefault="08AF85CE" w:rsidP="08AF85CE">
            <w:pPr>
              <w:spacing w:line="276" w:lineRule="auto"/>
              <w:jc w:val="both"/>
              <w:rPr>
                <w:rFonts w:cs="Arial"/>
                <w:b/>
                <w:bCs/>
                <w:szCs w:val="20"/>
              </w:rPr>
            </w:pPr>
          </w:p>
          <w:p w14:paraId="3D6CF495" w14:textId="5D0F64E5" w:rsidR="00CA7972" w:rsidRPr="00605612" w:rsidRDefault="00CA7972" w:rsidP="00CA7972">
            <w:pPr>
              <w:spacing w:line="276" w:lineRule="auto"/>
              <w:jc w:val="both"/>
              <w:rPr>
                <w:rFonts w:cs="Arial"/>
                <w:b/>
                <w:szCs w:val="20"/>
              </w:rPr>
            </w:pPr>
            <w:r w:rsidRPr="00605612">
              <w:rPr>
                <w:rFonts w:cs="Arial"/>
                <w:b/>
                <w:szCs w:val="20"/>
              </w:rPr>
              <w:t>K 2</w:t>
            </w:r>
            <w:r w:rsidR="000731B5" w:rsidRPr="00605612">
              <w:rPr>
                <w:rFonts w:cs="Arial"/>
                <w:b/>
                <w:szCs w:val="20"/>
              </w:rPr>
              <w:t>6</w:t>
            </w:r>
            <w:r w:rsidRPr="00605612">
              <w:rPr>
                <w:rFonts w:cs="Arial"/>
                <w:b/>
                <w:szCs w:val="20"/>
              </w:rPr>
              <w:t>. členu</w:t>
            </w:r>
          </w:p>
          <w:p w14:paraId="17EFBA12" w14:textId="77777777" w:rsidR="00CA7972" w:rsidRPr="00605612" w:rsidRDefault="00CA7972" w:rsidP="00CA7972">
            <w:pPr>
              <w:spacing w:line="276" w:lineRule="auto"/>
              <w:jc w:val="both"/>
              <w:rPr>
                <w:rFonts w:cs="Arial"/>
                <w:szCs w:val="20"/>
              </w:rPr>
            </w:pPr>
          </w:p>
          <w:p w14:paraId="62C1F205" w14:textId="20420A82" w:rsidR="00CA7972" w:rsidRPr="00605612" w:rsidRDefault="00CA7972" w:rsidP="00CA7972">
            <w:pPr>
              <w:spacing w:line="276" w:lineRule="auto"/>
              <w:jc w:val="both"/>
              <w:rPr>
                <w:rFonts w:cs="Arial"/>
                <w:szCs w:val="20"/>
              </w:rPr>
            </w:pPr>
            <w:bookmarkStart w:id="94" w:name="_Hlk143096094"/>
            <w:r w:rsidRPr="00605612">
              <w:rPr>
                <w:rFonts w:cs="Arial"/>
                <w:szCs w:val="20"/>
              </w:rPr>
              <w:t>V 687. členu se v tretjem odstavku</w:t>
            </w:r>
            <w:bookmarkEnd w:id="94"/>
            <w:r w:rsidRPr="00605612">
              <w:rPr>
                <w:rFonts w:cs="Arial"/>
                <w:szCs w:val="20"/>
              </w:rPr>
              <w:t xml:space="preserve"> doda nova 3. točka, s katero se med prekrške tujega podjetja, ki je ustanovilo podružnico, umesti prekršek, če podružnica ne predloži AJPES poročila o </w:t>
            </w:r>
            <w:proofErr w:type="spellStart"/>
            <w:r w:rsidRPr="00605612">
              <w:rPr>
                <w:rFonts w:cs="Arial"/>
                <w:szCs w:val="20"/>
              </w:rPr>
              <w:t>trajnostnosti</w:t>
            </w:r>
            <w:proofErr w:type="spellEnd"/>
            <w:r w:rsidRPr="00605612">
              <w:rPr>
                <w:rFonts w:cs="Arial"/>
                <w:szCs w:val="20"/>
              </w:rPr>
              <w:t xml:space="preserve"> na način in v rokih v skladu s skladu s </w:t>
            </w:r>
            <w:r w:rsidR="00390CB0">
              <w:rPr>
                <w:rFonts w:cs="Arial"/>
                <w:szCs w:val="20"/>
              </w:rPr>
              <w:t xml:space="preserve">četrtim odstavkom </w:t>
            </w:r>
            <w:r w:rsidRPr="00605612">
              <w:rPr>
                <w:rFonts w:cs="Arial"/>
                <w:szCs w:val="20"/>
              </w:rPr>
              <w:t>683.b čle</w:t>
            </w:r>
            <w:r w:rsidR="00390CB0">
              <w:rPr>
                <w:rFonts w:cs="Arial"/>
                <w:szCs w:val="20"/>
              </w:rPr>
              <w:t>na</w:t>
            </w:r>
            <w:r w:rsidRPr="00605612">
              <w:rPr>
                <w:rFonts w:cs="Arial"/>
                <w:szCs w:val="20"/>
              </w:rPr>
              <w:t xml:space="preserve"> v zvezi s 70.d členom ZGD-1.</w:t>
            </w:r>
          </w:p>
          <w:p w14:paraId="456E8D79" w14:textId="77777777" w:rsidR="00CA7972" w:rsidRPr="00605612" w:rsidRDefault="00CA7972" w:rsidP="00CA7972">
            <w:pPr>
              <w:spacing w:line="276" w:lineRule="auto"/>
              <w:jc w:val="both"/>
              <w:rPr>
                <w:rFonts w:cs="Arial"/>
                <w:szCs w:val="20"/>
              </w:rPr>
            </w:pPr>
          </w:p>
          <w:p w14:paraId="3D3624C3" w14:textId="77777777" w:rsidR="00CA7972" w:rsidRPr="00605612" w:rsidRDefault="00CA7972" w:rsidP="00CA7972">
            <w:pPr>
              <w:spacing w:line="276" w:lineRule="auto"/>
              <w:jc w:val="both"/>
              <w:rPr>
                <w:rFonts w:cs="Arial"/>
                <w:szCs w:val="20"/>
              </w:rPr>
            </w:pPr>
            <w:r w:rsidRPr="00605612">
              <w:rPr>
                <w:rFonts w:cs="Arial"/>
                <w:szCs w:val="20"/>
              </w:rPr>
              <w:t xml:space="preserve">Doda se tudi nova 4. </w:t>
            </w:r>
            <w:bookmarkStart w:id="95" w:name="_Hlk142647259"/>
            <w:r w:rsidRPr="00605612">
              <w:rPr>
                <w:rFonts w:cs="Arial"/>
                <w:szCs w:val="20"/>
              </w:rPr>
              <w:t xml:space="preserve">točka, s katero se med prekrške tujega podjetja, ki je ustanovilo podružnico, umesti prekršek, če podružnica ne objavi poročila </w:t>
            </w:r>
            <w:bookmarkEnd w:id="95"/>
            <w:r w:rsidRPr="00605612">
              <w:rPr>
                <w:rFonts w:cs="Arial"/>
                <w:szCs w:val="20"/>
              </w:rPr>
              <w:t>v zvezi z dohodki na javnosti brezplačno dostopni spletni strani, v roku 12 mesecev po koncu poslovnega leta, v vsaj enem od uradnih jezikov Evropske unije, kjer mora biti brezplačno dostopno najmanj pet zaporednih let, pri čemer zadostuje, da je poročilo objavljeno na javnosti dostopni spletni strani katere koli podružnice ali družbe, ki je ustanovilo podružnico ali povezane družbe v skupini, na katero se poročilo nanaša. Ob poročilu je obvezno treba objaviti tudi izjavo, v kateri podružnica navede, da poročilo ne vsebuje vseh zahtevanih podatkov, ker jih ji tuje podjetje iz tretje države ni predložilo.</w:t>
            </w:r>
          </w:p>
          <w:p w14:paraId="612D2375" w14:textId="77777777" w:rsidR="00CA7972" w:rsidRPr="00605612" w:rsidRDefault="00CA7972" w:rsidP="00CA7972">
            <w:pPr>
              <w:spacing w:line="276" w:lineRule="auto"/>
              <w:jc w:val="both"/>
              <w:rPr>
                <w:rFonts w:cs="Arial"/>
                <w:szCs w:val="20"/>
              </w:rPr>
            </w:pPr>
          </w:p>
          <w:p w14:paraId="1BB61872" w14:textId="43EAA3A6" w:rsidR="00CA7972" w:rsidRPr="00605612" w:rsidRDefault="00CA7972" w:rsidP="00CA7972">
            <w:pPr>
              <w:spacing w:line="276" w:lineRule="auto"/>
              <w:rPr>
                <w:rFonts w:cs="Arial"/>
                <w:b/>
                <w:szCs w:val="20"/>
              </w:rPr>
            </w:pPr>
            <w:r w:rsidRPr="00605612">
              <w:rPr>
                <w:rFonts w:cs="Arial"/>
                <w:b/>
                <w:szCs w:val="20"/>
              </w:rPr>
              <w:t>K 2</w:t>
            </w:r>
            <w:r w:rsidR="000731B5" w:rsidRPr="00605612">
              <w:rPr>
                <w:rFonts w:cs="Arial"/>
                <w:b/>
                <w:szCs w:val="20"/>
              </w:rPr>
              <w:t>7</w:t>
            </w:r>
            <w:r w:rsidRPr="00605612">
              <w:rPr>
                <w:rFonts w:cs="Arial"/>
                <w:b/>
                <w:szCs w:val="20"/>
              </w:rPr>
              <w:t>. členu</w:t>
            </w:r>
          </w:p>
          <w:p w14:paraId="33D49832" w14:textId="77777777" w:rsidR="00CA7972" w:rsidRPr="00605612" w:rsidRDefault="00CA7972" w:rsidP="00CA7972">
            <w:pPr>
              <w:spacing w:line="276" w:lineRule="auto"/>
              <w:rPr>
                <w:rFonts w:cs="Arial"/>
                <w:b/>
                <w:szCs w:val="20"/>
              </w:rPr>
            </w:pPr>
          </w:p>
          <w:p w14:paraId="797AE207" w14:textId="7865C754" w:rsidR="000731B5" w:rsidRPr="00605612" w:rsidRDefault="31635DAB" w:rsidP="00A14A9D">
            <w:pPr>
              <w:spacing w:line="276" w:lineRule="auto"/>
              <w:jc w:val="both"/>
              <w:rPr>
                <w:rFonts w:cs="Arial"/>
                <w:szCs w:val="20"/>
              </w:rPr>
            </w:pPr>
            <w:r w:rsidRPr="00605612">
              <w:rPr>
                <w:rFonts w:cs="Arial"/>
                <w:szCs w:val="20"/>
              </w:rPr>
              <w:t xml:space="preserve">V </w:t>
            </w:r>
            <w:r w:rsidR="646653FA" w:rsidRPr="00605612">
              <w:rPr>
                <w:rFonts w:cs="Arial"/>
                <w:szCs w:val="20"/>
              </w:rPr>
              <w:t xml:space="preserve">688. členu ZGD-1, ki določa prekrške podjetnika, se doda prekršek za podjetnika, ki na poslovnem naslovu v skladu s smiselno uporabo novega a45.a člena ZGD-1 ne bo imel na vidnem mestu napisa z navedbo firme in sedeža </w:t>
            </w:r>
            <w:r w:rsidR="2F7D4958" w:rsidRPr="00605612">
              <w:rPr>
                <w:rFonts w:cs="Arial"/>
                <w:szCs w:val="20"/>
              </w:rPr>
              <w:t>podjetnika</w:t>
            </w:r>
            <w:r w:rsidR="646653FA" w:rsidRPr="00605612">
              <w:rPr>
                <w:rFonts w:cs="Arial"/>
                <w:szCs w:val="20"/>
              </w:rPr>
              <w:t xml:space="preserve">. Za prekršek bo v skladu z drugim odstavkom 688. člena ZGD-1 odgovarjala tudi odgovorna oseba </w:t>
            </w:r>
            <w:r w:rsidR="64F734A6" w:rsidRPr="00605612">
              <w:rPr>
                <w:rFonts w:cs="Arial"/>
                <w:szCs w:val="20"/>
              </w:rPr>
              <w:t>podjetnika</w:t>
            </w:r>
            <w:r w:rsidR="646653FA" w:rsidRPr="00605612">
              <w:rPr>
                <w:rFonts w:cs="Arial"/>
                <w:szCs w:val="20"/>
              </w:rPr>
              <w:t>.</w:t>
            </w:r>
            <w:r w:rsidR="0822D99D" w:rsidRPr="00605612">
              <w:rPr>
                <w:rFonts w:cs="Arial"/>
                <w:szCs w:val="20"/>
              </w:rPr>
              <w:t xml:space="preserve"> Globa za prekršek se bo lahko izrekla po izteku enoletnega prehodnega obdobja.</w:t>
            </w:r>
          </w:p>
          <w:p w14:paraId="06F2AB86" w14:textId="77777777" w:rsidR="000731B5" w:rsidRPr="00605612" w:rsidRDefault="000731B5" w:rsidP="00CA7972">
            <w:pPr>
              <w:spacing w:line="276" w:lineRule="auto"/>
              <w:rPr>
                <w:rFonts w:cs="Arial"/>
                <w:b/>
                <w:szCs w:val="20"/>
              </w:rPr>
            </w:pPr>
          </w:p>
          <w:p w14:paraId="037CBD9E" w14:textId="52BCBE08" w:rsidR="4748F033" w:rsidRPr="00605612" w:rsidRDefault="52BD9C80" w:rsidP="00A14A9D">
            <w:pPr>
              <w:spacing w:line="276" w:lineRule="auto"/>
              <w:jc w:val="both"/>
              <w:rPr>
                <w:rFonts w:cs="Arial"/>
                <w:szCs w:val="20"/>
              </w:rPr>
            </w:pPr>
            <w:r w:rsidRPr="00605612">
              <w:rPr>
                <w:rFonts w:cs="Arial"/>
                <w:szCs w:val="20"/>
              </w:rPr>
              <w:t>Obseg</w:t>
            </w:r>
            <w:r w:rsidR="06E73E68" w:rsidRPr="00605612">
              <w:rPr>
                <w:rFonts w:cs="Arial"/>
                <w:szCs w:val="20"/>
              </w:rPr>
              <w:t xml:space="preserve"> prekrška podjetnika, ki se nanaša na uporabo oznak </w:t>
            </w:r>
            <w:r w:rsidR="23DCEE4F" w:rsidRPr="00605612">
              <w:rPr>
                <w:rFonts w:cs="Arial"/>
                <w:szCs w:val="20"/>
              </w:rPr>
              <w:t xml:space="preserve">v firmi ali skrajšani firmi </w:t>
            </w:r>
            <w:r w:rsidR="05537C0E" w:rsidRPr="00605612">
              <w:rPr>
                <w:rFonts w:cs="Arial"/>
                <w:szCs w:val="20"/>
              </w:rPr>
              <w:t xml:space="preserve">v nasprotju s prvim in drugim odstavkom 72. člena ZGD-1, se </w:t>
            </w:r>
            <w:r w:rsidR="6C346D9D" w:rsidRPr="00605612">
              <w:rPr>
                <w:rFonts w:cs="Arial"/>
                <w:szCs w:val="20"/>
              </w:rPr>
              <w:t>razširi</w:t>
            </w:r>
            <w:r w:rsidR="469BDF27" w:rsidRPr="00605612">
              <w:rPr>
                <w:rFonts w:cs="Arial"/>
                <w:szCs w:val="20"/>
              </w:rPr>
              <w:t xml:space="preserve">, da zajame ne samo uporabo oznak </w:t>
            </w:r>
            <w:r w:rsidR="4DA326B0" w:rsidRPr="00605612">
              <w:rPr>
                <w:rFonts w:cs="Arial"/>
                <w:szCs w:val="20"/>
              </w:rPr>
              <w:t xml:space="preserve">v firmi </w:t>
            </w:r>
            <w:r w:rsidR="6D4E5F8E" w:rsidRPr="00605612">
              <w:rPr>
                <w:rFonts w:cs="Arial"/>
                <w:szCs w:val="20"/>
              </w:rPr>
              <w:t xml:space="preserve">ali skrajšani firmi </w:t>
            </w:r>
            <w:r w:rsidR="4DA326B0" w:rsidRPr="00605612">
              <w:rPr>
                <w:rFonts w:cs="Arial"/>
                <w:szCs w:val="20"/>
              </w:rPr>
              <w:t xml:space="preserve">podjetnika </w:t>
            </w:r>
            <w:r w:rsidR="4AB63FD9" w:rsidRPr="00605612">
              <w:rPr>
                <w:rFonts w:cs="Arial"/>
                <w:szCs w:val="20"/>
              </w:rPr>
              <w:t xml:space="preserve">v nasprotju s prvim in drugim odstavkom 72. člena ZGD-1, </w:t>
            </w:r>
            <w:r w:rsidR="469BDF27" w:rsidRPr="00605612">
              <w:rPr>
                <w:rFonts w:cs="Arial"/>
                <w:szCs w:val="20"/>
              </w:rPr>
              <w:t xml:space="preserve">ampak širše, to </w:t>
            </w:r>
            <w:r w:rsidR="469BDF27" w:rsidRPr="00605612">
              <w:rPr>
                <w:rFonts w:cs="Arial"/>
                <w:szCs w:val="20"/>
              </w:rPr>
              <w:lastRenderedPageBreak/>
              <w:t xml:space="preserve">je uporabo </w:t>
            </w:r>
            <w:r w:rsidR="166C37AF" w:rsidRPr="00605612">
              <w:rPr>
                <w:rFonts w:cs="Arial"/>
                <w:szCs w:val="20"/>
              </w:rPr>
              <w:t xml:space="preserve">drugih sestavin </w:t>
            </w:r>
            <w:r w:rsidR="469BDF27" w:rsidRPr="00605612">
              <w:rPr>
                <w:rFonts w:cs="Arial"/>
                <w:szCs w:val="20"/>
              </w:rPr>
              <w:t>firme</w:t>
            </w:r>
            <w:r w:rsidR="54AF06B1" w:rsidRPr="00605612">
              <w:rPr>
                <w:rFonts w:cs="Arial"/>
                <w:szCs w:val="20"/>
              </w:rPr>
              <w:t xml:space="preserve"> </w:t>
            </w:r>
            <w:r w:rsidR="114897D8" w:rsidRPr="00605612">
              <w:rPr>
                <w:rFonts w:cs="Arial"/>
                <w:szCs w:val="20"/>
              </w:rPr>
              <w:t xml:space="preserve">ali skrajšane firme </w:t>
            </w:r>
            <w:r w:rsidR="54AF06B1" w:rsidRPr="00605612">
              <w:rPr>
                <w:rFonts w:cs="Arial"/>
                <w:szCs w:val="20"/>
              </w:rPr>
              <w:t>podjetnik</w:t>
            </w:r>
            <w:r w:rsidR="77F6AF79" w:rsidRPr="00605612">
              <w:rPr>
                <w:rFonts w:cs="Arial"/>
                <w:szCs w:val="20"/>
              </w:rPr>
              <w:t xml:space="preserve">a </w:t>
            </w:r>
            <w:r w:rsidR="54AF06B1" w:rsidRPr="00605612">
              <w:rPr>
                <w:rFonts w:cs="Arial"/>
                <w:szCs w:val="20"/>
              </w:rPr>
              <w:t>v nasprotju s prvim in drugim odstavkom 72. člena ZGD-1</w:t>
            </w:r>
            <w:r w:rsidR="3FC5D808" w:rsidRPr="00605612">
              <w:rPr>
                <w:rFonts w:cs="Arial"/>
                <w:szCs w:val="20"/>
              </w:rPr>
              <w:t>.</w:t>
            </w:r>
            <w:r w:rsidR="65F09D2D" w:rsidRPr="00605612">
              <w:rPr>
                <w:rFonts w:cs="Arial"/>
                <w:szCs w:val="20"/>
              </w:rPr>
              <w:t xml:space="preserve"> </w:t>
            </w:r>
            <w:r w:rsidR="043818B3" w:rsidRPr="00605612">
              <w:rPr>
                <w:rFonts w:cs="Arial"/>
                <w:szCs w:val="20"/>
              </w:rPr>
              <w:t xml:space="preserve">Firma </w:t>
            </w:r>
            <w:r w:rsidR="65F09D2D" w:rsidRPr="00605612">
              <w:rPr>
                <w:rFonts w:cs="Arial"/>
                <w:szCs w:val="20"/>
              </w:rPr>
              <w:t>poleg oznak vsebuje tudi ime in priimek podjetnika</w:t>
            </w:r>
            <w:r w:rsidR="226FC01B" w:rsidRPr="00605612">
              <w:rPr>
                <w:rFonts w:cs="Arial"/>
                <w:szCs w:val="20"/>
              </w:rPr>
              <w:t xml:space="preserve"> in morebitne dodatne sestavine</w:t>
            </w:r>
            <w:r w:rsidR="3EB6A6A5" w:rsidRPr="00605612">
              <w:rPr>
                <w:rFonts w:cs="Arial"/>
                <w:szCs w:val="20"/>
              </w:rPr>
              <w:t>, skrajšana firma pa poleg oznake tudi ime in priimek</w:t>
            </w:r>
            <w:r w:rsidR="3216E960" w:rsidRPr="00605612">
              <w:rPr>
                <w:rFonts w:cs="Arial"/>
                <w:szCs w:val="20"/>
              </w:rPr>
              <w:t xml:space="preserve"> podjetnika</w:t>
            </w:r>
            <w:r w:rsidR="226FC01B" w:rsidRPr="00605612">
              <w:rPr>
                <w:rFonts w:cs="Arial"/>
                <w:szCs w:val="20"/>
              </w:rPr>
              <w:t>.</w:t>
            </w:r>
            <w:r w:rsidR="0274271C" w:rsidRPr="00605612">
              <w:rPr>
                <w:rFonts w:cs="Arial"/>
                <w:szCs w:val="20"/>
              </w:rPr>
              <w:t xml:space="preserve"> V veljavni ureditvi se lahko sankcionira uporaba oznak ne pa tudi </w:t>
            </w:r>
            <w:r w:rsidR="38FC8C67" w:rsidRPr="00605612">
              <w:rPr>
                <w:rFonts w:cs="Arial"/>
                <w:szCs w:val="20"/>
              </w:rPr>
              <w:t xml:space="preserve">uporaba </w:t>
            </w:r>
            <w:r w:rsidR="0274271C" w:rsidRPr="00605612">
              <w:rPr>
                <w:rFonts w:cs="Arial"/>
                <w:szCs w:val="20"/>
              </w:rPr>
              <w:t>imena in priimka</w:t>
            </w:r>
            <w:r w:rsidR="020F03C1" w:rsidRPr="00605612">
              <w:rPr>
                <w:rFonts w:cs="Arial"/>
                <w:szCs w:val="20"/>
              </w:rPr>
              <w:t xml:space="preserve"> </w:t>
            </w:r>
            <w:r w:rsidR="6C409560" w:rsidRPr="00605612">
              <w:rPr>
                <w:rFonts w:cs="Arial"/>
                <w:szCs w:val="20"/>
              </w:rPr>
              <w:t>ali dodatn</w:t>
            </w:r>
            <w:r w:rsidR="6DFA8E21" w:rsidRPr="00605612">
              <w:rPr>
                <w:rFonts w:cs="Arial"/>
                <w:szCs w:val="20"/>
              </w:rPr>
              <w:t>ih</w:t>
            </w:r>
            <w:r w:rsidR="6C409560" w:rsidRPr="00605612">
              <w:rPr>
                <w:rFonts w:cs="Arial"/>
                <w:szCs w:val="20"/>
              </w:rPr>
              <w:t xml:space="preserve"> sestavin </w:t>
            </w:r>
            <w:r w:rsidR="66A371E2" w:rsidRPr="00605612">
              <w:rPr>
                <w:rFonts w:cs="Arial"/>
                <w:szCs w:val="20"/>
              </w:rPr>
              <w:t>v nasprotju s prvim in drugim odstavkom 72. člena ZGD-1.</w:t>
            </w:r>
          </w:p>
          <w:p w14:paraId="4EDB589E" w14:textId="459EDEAE" w:rsidR="7FFC38C1" w:rsidRPr="00605612" w:rsidRDefault="7FFC38C1" w:rsidP="7FFC38C1">
            <w:pPr>
              <w:spacing w:line="276" w:lineRule="auto"/>
              <w:rPr>
                <w:rFonts w:cs="Arial"/>
                <w:szCs w:val="20"/>
              </w:rPr>
            </w:pPr>
          </w:p>
          <w:p w14:paraId="1B408F2C" w14:textId="113EEF3A" w:rsidR="009D4B96" w:rsidRPr="00605612" w:rsidRDefault="009D4B96" w:rsidP="00A14A9D">
            <w:pPr>
              <w:spacing w:line="276" w:lineRule="auto"/>
              <w:jc w:val="both"/>
              <w:rPr>
                <w:rFonts w:cs="Arial"/>
                <w:szCs w:val="20"/>
              </w:rPr>
            </w:pPr>
            <w:r w:rsidRPr="00605612">
              <w:rPr>
                <w:rFonts w:cs="Arial"/>
                <w:szCs w:val="20"/>
              </w:rPr>
              <w:t xml:space="preserve">Besedilo prekrška v zvezi </w:t>
            </w:r>
            <w:r w:rsidR="2B3F3D03" w:rsidRPr="00605612">
              <w:rPr>
                <w:rFonts w:cs="Arial"/>
                <w:szCs w:val="20"/>
              </w:rPr>
              <w:t xml:space="preserve">s </w:t>
            </w:r>
            <w:r w:rsidRPr="00605612">
              <w:rPr>
                <w:rFonts w:cs="Arial"/>
                <w:szCs w:val="20"/>
              </w:rPr>
              <w:t>predpisano vsebino sporočil podjetnika se uskladi s sprememb</w:t>
            </w:r>
            <w:r w:rsidR="69919021" w:rsidRPr="00605612">
              <w:rPr>
                <w:rFonts w:cs="Arial"/>
                <w:szCs w:val="20"/>
              </w:rPr>
              <w:t>ami</w:t>
            </w:r>
            <w:r w:rsidRPr="00605612">
              <w:rPr>
                <w:rFonts w:cs="Arial"/>
                <w:szCs w:val="20"/>
              </w:rPr>
              <w:t xml:space="preserve"> materialne določbe </w:t>
            </w:r>
            <w:r w:rsidR="3CA0AB4C" w:rsidRPr="00605612">
              <w:rPr>
                <w:rFonts w:cs="Arial"/>
                <w:szCs w:val="20"/>
              </w:rPr>
              <w:t>petega in šestega odstavka 72. člena ZGD-1</w:t>
            </w:r>
            <w:r w:rsidR="6BAF9CD0" w:rsidRPr="00605612">
              <w:rPr>
                <w:rFonts w:cs="Arial"/>
                <w:szCs w:val="20"/>
              </w:rPr>
              <w:t xml:space="preserve"> (dopis namesto sporočilo)</w:t>
            </w:r>
            <w:r w:rsidR="3CA0AB4C" w:rsidRPr="00605612">
              <w:rPr>
                <w:rFonts w:cs="Arial"/>
                <w:szCs w:val="20"/>
              </w:rPr>
              <w:t>.</w:t>
            </w:r>
          </w:p>
          <w:p w14:paraId="4F7B80E6" w14:textId="4B470944" w:rsidR="7FFC38C1" w:rsidRPr="00605612" w:rsidRDefault="7FFC38C1" w:rsidP="7FFC38C1">
            <w:pPr>
              <w:spacing w:line="276" w:lineRule="auto"/>
              <w:rPr>
                <w:rFonts w:cs="Arial"/>
                <w:szCs w:val="20"/>
              </w:rPr>
            </w:pPr>
          </w:p>
          <w:p w14:paraId="02B6E177" w14:textId="7EF4D51D" w:rsidR="000731B5" w:rsidRPr="00605612" w:rsidRDefault="000731B5" w:rsidP="000731B5">
            <w:pPr>
              <w:spacing w:line="276" w:lineRule="auto"/>
              <w:rPr>
                <w:rFonts w:cs="Arial"/>
                <w:b/>
                <w:szCs w:val="20"/>
              </w:rPr>
            </w:pPr>
            <w:r w:rsidRPr="00605612">
              <w:rPr>
                <w:rFonts w:cs="Arial"/>
                <w:b/>
                <w:szCs w:val="20"/>
              </w:rPr>
              <w:t>K 28. členu</w:t>
            </w:r>
          </w:p>
          <w:p w14:paraId="61745817" w14:textId="3EAEF3F7" w:rsidR="000731B5" w:rsidRPr="00605612" w:rsidRDefault="000731B5" w:rsidP="7FFC38C1">
            <w:pPr>
              <w:spacing w:line="276" w:lineRule="auto"/>
              <w:rPr>
                <w:rFonts w:eastAsia="Arial" w:cs="Arial"/>
                <w:szCs w:val="20"/>
              </w:rPr>
            </w:pPr>
          </w:p>
          <w:p w14:paraId="31EEA9FA" w14:textId="77777777" w:rsidR="0096715F" w:rsidRDefault="292B8EF9" w:rsidP="0096715F">
            <w:pPr>
              <w:spacing w:line="276" w:lineRule="auto"/>
              <w:jc w:val="both"/>
              <w:rPr>
                <w:rFonts w:cs="Arial"/>
                <w:szCs w:val="20"/>
              </w:rPr>
            </w:pPr>
            <w:r w:rsidRPr="00605612">
              <w:rPr>
                <w:rFonts w:eastAsia="Arial" w:cs="Arial"/>
                <w:szCs w:val="20"/>
              </w:rPr>
              <w:t>Do</w:t>
            </w:r>
            <w:r w:rsidRPr="00605612">
              <w:rPr>
                <w:rFonts w:cs="Arial"/>
                <w:szCs w:val="20"/>
              </w:rPr>
              <w:t>da se uskladitvena določba v zvezi s postopki nadzora na podlagi veljavne 4. točke prvega odstavka 68</w:t>
            </w:r>
            <w:r w:rsidR="6FBDF848" w:rsidRPr="00605612">
              <w:rPr>
                <w:rFonts w:cs="Arial"/>
                <w:szCs w:val="20"/>
              </w:rPr>
              <w:t>8</w:t>
            </w:r>
            <w:r w:rsidRPr="00605612">
              <w:rPr>
                <w:rFonts w:cs="Arial"/>
                <w:szCs w:val="20"/>
              </w:rPr>
              <w:t xml:space="preserve">. člena ZGD-1. Postopki nadzora, začeti na podlagi </w:t>
            </w:r>
            <w:r w:rsidR="28398B2B" w:rsidRPr="00605612">
              <w:rPr>
                <w:rFonts w:cs="Arial"/>
                <w:szCs w:val="20"/>
              </w:rPr>
              <w:t>4</w:t>
            </w:r>
            <w:r w:rsidRPr="00605612">
              <w:rPr>
                <w:rFonts w:cs="Arial"/>
                <w:szCs w:val="20"/>
              </w:rPr>
              <w:t>. točke prvega odstavka 68</w:t>
            </w:r>
            <w:r w:rsidR="377C347F" w:rsidRPr="00605612">
              <w:rPr>
                <w:rFonts w:cs="Arial"/>
                <w:szCs w:val="20"/>
              </w:rPr>
              <w:t>8</w:t>
            </w:r>
            <w:r w:rsidRPr="00605612">
              <w:rPr>
                <w:rFonts w:cs="Arial"/>
                <w:szCs w:val="20"/>
              </w:rPr>
              <w:t xml:space="preserve">. člena </w:t>
            </w:r>
            <w:r w:rsidR="4214BACC" w:rsidRPr="00605612">
              <w:rPr>
                <w:rFonts w:cs="Arial"/>
                <w:szCs w:val="20"/>
              </w:rPr>
              <w:t>ZGD-1</w:t>
            </w:r>
            <w:r w:rsidRPr="00605612">
              <w:rPr>
                <w:rFonts w:cs="Arial"/>
                <w:szCs w:val="20"/>
              </w:rPr>
              <w:t>, se dokončajo po določbah</w:t>
            </w:r>
            <w:r w:rsidR="529ADC51" w:rsidRPr="00605612">
              <w:rPr>
                <w:rFonts w:cs="Arial"/>
                <w:szCs w:val="20"/>
              </w:rPr>
              <w:t xml:space="preserve"> Zakona o gospodarskih družbah </w:t>
            </w:r>
            <w:r w:rsidR="529ADC51" w:rsidRPr="0096715F">
              <w:rPr>
                <w:rFonts w:cs="Arial"/>
                <w:szCs w:val="20"/>
              </w:rPr>
              <w:t xml:space="preserve">(Uradni list RS, št. 65/09 – uradno prečiščeno besedilo, 33/11, 91/11, 32/12, 57/12, 44/13 – </w:t>
            </w:r>
            <w:proofErr w:type="spellStart"/>
            <w:r w:rsidR="529ADC51" w:rsidRPr="0096715F">
              <w:rPr>
                <w:rFonts w:cs="Arial"/>
                <w:szCs w:val="20"/>
              </w:rPr>
              <w:t>odl</w:t>
            </w:r>
            <w:proofErr w:type="spellEnd"/>
            <w:r w:rsidR="529ADC51" w:rsidRPr="0096715F">
              <w:rPr>
                <w:rFonts w:cs="Arial"/>
                <w:szCs w:val="20"/>
              </w:rPr>
              <w:t xml:space="preserve">. US, 82/13, 55/15, 15/17, 22/19 – </w:t>
            </w:r>
            <w:proofErr w:type="spellStart"/>
            <w:r w:rsidR="529ADC51" w:rsidRPr="0096715F">
              <w:rPr>
                <w:rFonts w:cs="Arial"/>
                <w:szCs w:val="20"/>
              </w:rPr>
              <w:t>ZPosS</w:t>
            </w:r>
            <w:proofErr w:type="spellEnd"/>
            <w:r w:rsidR="529ADC51" w:rsidRPr="0096715F">
              <w:rPr>
                <w:rFonts w:cs="Arial"/>
                <w:szCs w:val="20"/>
              </w:rPr>
              <w:t xml:space="preserve">, 158/20 – </w:t>
            </w:r>
            <w:proofErr w:type="spellStart"/>
            <w:r w:rsidR="529ADC51" w:rsidRPr="0096715F">
              <w:rPr>
                <w:rFonts w:cs="Arial"/>
                <w:szCs w:val="20"/>
              </w:rPr>
              <w:t>ZIntPK</w:t>
            </w:r>
            <w:proofErr w:type="spellEnd"/>
            <w:r w:rsidR="529ADC51" w:rsidRPr="0096715F">
              <w:rPr>
                <w:rFonts w:cs="Arial"/>
                <w:szCs w:val="20"/>
              </w:rPr>
              <w:t>-C, 18/21, 18/23 – ZDU-1O in 75/23)</w:t>
            </w:r>
            <w:r w:rsidRPr="00605612">
              <w:rPr>
                <w:rFonts w:cs="Arial"/>
                <w:szCs w:val="20"/>
              </w:rPr>
              <w:t>, ki so veljale do uveljavitve predloga zakona.</w:t>
            </w:r>
          </w:p>
          <w:p w14:paraId="6DFFB968" w14:textId="77777777" w:rsidR="0096715F" w:rsidRDefault="0096715F" w:rsidP="000731B5">
            <w:pPr>
              <w:spacing w:line="276" w:lineRule="auto"/>
              <w:rPr>
                <w:rFonts w:cs="Arial"/>
                <w:b/>
                <w:szCs w:val="20"/>
              </w:rPr>
            </w:pPr>
          </w:p>
          <w:p w14:paraId="11AA564C" w14:textId="2BFB97EA" w:rsidR="000731B5" w:rsidRPr="00605612" w:rsidRDefault="000731B5" w:rsidP="000731B5">
            <w:pPr>
              <w:spacing w:line="276" w:lineRule="auto"/>
              <w:rPr>
                <w:rFonts w:cs="Arial"/>
                <w:b/>
                <w:szCs w:val="20"/>
              </w:rPr>
            </w:pPr>
            <w:r w:rsidRPr="00605612">
              <w:rPr>
                <w:rFonts w:cs="Arial"/>
                <w:b/>
                <w:szCs w:val="20"/>
              </w:rPr>
              <w:t>K 29. členu</w:t>
            </w:r>
          </w:p>
          <w:p w14:paraId="18D6C9E4" w14:textId="77777777" w:rsidR="000731B5" w:rsidRPr="00605612" w:rsidRDefault="000731B5" w:rsidP="00CA7972">
            <w:pPr>
              <w:spacing w:line="276" w:lineRule="auto"/>
              <w:rPr>
                <w:rFonts w:cs="Arial"/>
                <w:b/>
                <w:szCs w:val="20"/>
              </w:rPr>
            </w:pPr>
          </w:p>
          <w:p w14:paraId="7DDF7447" w14:textId="12DA7EF7" w:rsidR="00CA7972" w:rsidRPr="00605612" w:rsidRDefault="00CA7972" w:rsidP="00CA7972">
            <w:pPr>
              <w:spacing w:line="276" w:lineRule="auto"/>
              <w:jc w:val="both"/>
              <w:rPr>
                <w:rFonts w:cs="Arial"/>
                <w:bCs/>
                <w:szCs w:val="20"/>
              </w:rPr>
            </w:pPr>
            <w:r w:rsidRPr="00605612">
              <w:rPr>
                <w:rFonts w:cs="Arial"/>
                <w:bCs/>
                <w:szCs w:val="20"/>
              </w:rPr>
              <w:t>V 2</w:t>
            </w:r>
            <w:r w:rsidR="00FE43A8" w:rsidRPr="00605612">
              <w:rPr>
                <w:rFonts w:cs="Arial"/>
                <w:bCs/>
                <w:szCs w:val="20"/>
              </w:rPr>
              <w:t>9</w:t>
            </w:r>
            <w:r w:rsidRPr="00605612">
              <w:rPr>
                <w:rFonts w:cs="Arial"/>
                <w:bCs/>
                <w:szCs w:val="20"/>
              </w:rPr>
              <w:t>. členu se prenaša</w:t>
            </w:r>
            <w:r w:rsidRPr="00605612">
              <w:rPr>
                <w:rFonts w:cs="Arial"/>
                <w:szCs w:val="20"/>
              </w:rPr>
              <w:t xml:space="preserve"> 5. člen </w:t>
            </w:r>
            <w:r w:rsidRPr="00605612">
              <w:rPr>
                <w:rFonts w:cs="Arial"/>
                <w:bCs/>
                <w:szCs w:val="20"/>
              </w:rPr>
              <w:t xml:space="preserve">Direktive 2022/2464/EU, ki v drugem odstavku vsebuje določbe za začetek uporabe 70.c, 70.č, 70.d in 680.b člena ZGD-1. </w:t>
            </w:r>
          </w:p>
          <w:p w14:paraId="007CB7E4" w14:textId="77777777" w:rsidR="00CA7972" w:rsidRPr="00605612" w:rsidRDefault="00CA7972" w:rsidP="00CA7972">
            <w:pPr>
              <w:spacing w:line="276" w:lineRule="auto"/>
              <w:rPr>
                <w:rFonts w:cs="Arial"/>
                <w:bCs/>
                <w:szCs w:val="20"/>
              </w:rPr>
            </w:pPr>
          </w:p>
          <w:p w14:paraId="4BA74F1D" w14:textId="77777777" w:rsidR="00CA7972" w:rsidRPr="00605612" w:rsidRDefault="00CA7972" w:rsidP="00CA7972">
            <w:pPr>
              <w:spacing w:line="276" w:lineRule="auto"/>
              <w:jc w:val="both"/>
              <w:rPr>
                <w:rFonts w:cs="Arial"/>
                <w:bCs/>
                <w:szCs w:val="20"/>
              </w:rPr>
            </w:pPr>
            <w:r w:rsidRPr="00605612">
              <w:rPr>
                <w:rFonts w:cs="Arial"/>
                <w:bCs/>
                <w:szCs w:val="20"/>
              </w:rPr>
              <w:t xml:space="preserve">Kot je že pojasnjeno Direktiva 2022/2464/EU na novo uvaja obveznost priprave poročila o </w:t>
            </w:r>
            <w:proofErr w:type="spellStart"/>
            <w:r w:rsidRPr="00605612">
              <w:rPr>
                <w:rFonts w:cs="Arial"/>
                <w:bCs/>
                <w:szCs w:val="20"/>
              </w:rPr>
              <w:t>trajnostnosti</w:t>
            </w:r>
            <w:proofErr w:type="spellEnd"/>
            <w:r w:rsidRPr="00605612">
              <w:rPr>
                <w:rFonts w:cs="Arial"/>
                <w:bCs/>
                <w:szCs w:val="20"/>
              </w:rPr>
              <w:t xml:space="preserve">, ki je zelo obsežno, v skladu s enotnimi standardi in pregledano s strani revizorja. Ker so nova pravila zahtevna, je pomembno zagotoviti ustrezen čas za to, da se jim družbe lahko prilagodijo. Glede na to, da po vsebini poročilo o </w:t>
            </w:r>
            <w:proofErr w:type="spellStart"/>
            <w:r w:rsidRPr="00605612">
              <w:rPr>
                <w:rFonts w:cs="Arial"/>
                <w:bCs/>
                <w:szCs w:val="20"/>
              </w:rPr>
              <w:t>trajnostnosti</w:t>
            </w:r>
            <w:proofErr w:type="spellEnd"/>
            <w:r w:rsidRPr="00605612">
              <w:rPr>
                <w:rFonts w:cs="Arial"/>
                <w:bCs/>
                <w:szCs w:val="20"/>
              </w:rPr>
              <w:t xml:space="preserve"> nadgrajuje že obstoječo izjavo o nefinančnem poslovanju, je smiselno, da obveznost velja najprej za tiste družbe, ki so že sedaj zavezane poročati o nekaterih vidikih </w:t>
            </w:r>
            <w:proofErr w:type="spellStart"/>
            <w:r w:rsidRPr="00605612">
              <w:rPr>
                <w:rFonts w:cs="Arial"/>
                <w:bCs/>
                <w:szCs w:val="20"/>
              </w:rPr>
              <w:t>trajnostnosti</w:t>
            </w:r>
            <w:proofErr w:type="spellEnd"/>
            <w:r w:rsidRPr="00605612">
              <w:rPr>
                <w:rFonts w:cs="Arial"/>
                <w:bCs/>
                <w:szCs w:val="20"/>
              </w:rPr>
              <w:t xml:space="preserve">. Skladno z načelom sorazmernosti pa se bo obveznost uvedla najkasneje za družbe, ki lahko glede na tretji odstavek 70.c člena ZGD-1 poročajo v poenostavljeni obliki. Določbe glede obveznosti priprave poročila o </w:t>
            </w:r>
            <w:proofErr w:type="spellStart"/>
            <w:r w:rsidRPr="00605612">
              <w:rPr>
                <w:rFonts w:cs="Arial"/>
                <w:bCs/>
                <w:szCs w:val="20"/>
              </w:rPr>
              <w:t>trajnostnosti</w:t>
            </w:r>
            <w:proofErr w:type="spellEnd"/>
            <w:r w:rsidRPr="00605612">
              <w:rPr>
                <w:rFonts w:cs="Arial"/>
                <w:bCs/>
                <w:szCs w:val="20"/>
              </w:rPr>
              <w:t xml:space="preserve"> in konsolidiranega poročila o </w:t>
            </w:r>
            <w:proofErr w:type="spellStart"/>
            <w:r w:rsidRPr="00605612">
              <w:rPr>
                <w:rFonts w:cs="Arial"/>
                <w:bCs/>
                <w:szCs w:val="20"/>
              </w:rPr>
              <w:t>trajnostnosti</w:t>
            </w:r>
            <w:proofErr w:type="spellEnd"/>
            <w:r w:rsidRPr="00605612">
              <w:rPr>
                <w:rFonts w:cs="Arial"/>
                <w:bCs/>
                <w:szCs w:val="20"/>
              </w:rPr>
              <w:t xml:space="preserve"> (70.c in 70.č člen ZGD-1) se torej uvajajo postopoma, in sicer:</w:t>
            </w:r>
          </w:p>
          <w:p w14:paraId="6C92E898" w14:textId="3C124191" w:rsidR="00CA7972" w:rsidRPr="00605612" w:rsidRDefault="00CA7972" w:rsidP="00CA7972">
            <w:pPr>
              <w:spacing w:line="276" w:lineRule="auto"/>
              <w:jc w:val="both"/>
              <w:rPr>
                <w:rFonts w:cs="Arial"/>
                <w:bCs/>
                <w:szCs w:val="20"/>
              </w:rPr>
            </w:pPr>
            <w:r w:rsidRPr="00605612">
              <w:rPr>
                <w:rFonts w:cs="Arial"/>
                <w:bCs/>
                <w:szCs w:val="20"/>
              </w:rPr>
              <w:t>1.</w:t>
            </w:r>
            <w:r w:rsidR="00772DFF" w:rsidRPr="00605612">
              <w:rPr>
                <w:rFonts w:cs="Arial"/>
                <w:bCs/>
                <w:szCs w:val="20"/>
              </w:rPr>
              <w:t xml:space="preserve"> </w:t>
            </w:r>
            <w:r w:rsidRPr="00605612">
              <w:rPr>
                <w:rFonts w:cs="Arial"/>
                <w:bCs/>
                <w:szCs w:val="20"/>
              </w:rPr>
              <w:t>za poslovna leta, ki se začnejo 1. januarja 2024 ali pozneje → za tiste družbe, za katere že zdaj velja obveznost priprave izjave o nefinančnem poslovanju oziroma konsolidirane izjave o nefinančnem poslovanju,</w:t>
            </w:r>
          </w:p>
          <w:p w14:paraId="5AF20B73" w14:textId="33ED5214" w:rsidR="00CA7972" w:rsidRPr="00605612" w:rsidRDefault="00CA7972" w:rsidP="00CA7972">
            <w:pPr>
              <w:spacing w:line="276" w:lineRule="auto"/>
              <w:jc w:val="both"/>
              <w:rPr>
                <w:rFonts w:cs="Arial"/>
                <w:bCs/>
                <w:szCs w:val="20"/>
              </w:rPr>
            </w:pPr>
            <w:r w:rsidRPr="00605612">
              <w:rPr>
                <w:rFonts w:cs="Arial"/>
                <w:bCs/>
                <w:szCs w:val="20"/>
              </w:rPr>
              <w:t>2.</w:t>
            </w:r>
            <w:r w:rsidR="00772DFF" w:rsidRPr="00605612">
              <w:rPr>
                <w:rFonts w:cs="Arial"/>
                <w:bCs/>
                <w:szCs w:val="20"/>
              </w:rPr>
              <w:t xml:space="preserve"> </w:t>
            </w:r>
            <w:r w:rsidRPr="00605612">
              <w:rPr>
                <w:rFonts w:cs="Arial"/>
                <w:bCs/>
                <w:szCs w:val="20"/>
              </w:rPr>
              <w:t xml:space="preserve">za poslovna leta, ki se začnejo 1. januarja 2025 ali pozneje → za vse preostale velike družbe in obvladujoče družbe skupine, </w:t>
            </w:r>
          </w:p>
          <w:p w14:paraId="12AE1AEA" w14:textId="25771543" w:rsidR="00CA7972" w:rsidRPr="00605612" w:rsidRDefault="00CA7972" w:rsidP="00CA7972">
            <w:pPr>
              <w:spacing w:line="276" w:lineRule="auto"/>
              <w:jc w:val="both"/>
              <w:rPr>
                <w:rFonts w:cs="Arial"/>
                <w:bCs/>
                <w:szCs w:val="20"/>
              </w:rPr>
            </w:pPr>
            <w:r w:rsidRPr="00605612">
              <w:rPr>
                <w:rFonts w:cs="Arial"/>
                <w:bCs/>
                <w:szCs w:val="20"/>
              </w:rPr>
              <w:t>3.</w:t>
            </w:r>
            <w:r w:rsidR="00772DFF" w:rsidRPr="00605612">
              <w:rPr>
                <w:rFonts w:cs="Arial"/>
                <w:bCs/>
                <w:szCs w:val="20"/>
              </w:rPr>
              <w:t xml:space="preserve"> </w:t>
            </w:r>
            <w:r w:rsidRPr="00605612">
              <w:rPr>
                <w:rFonts w:cs="Arial"/>
                <w:bCs/>
                <w:szCs w:val="20"/>
              </w:rPr>
              <w:t>za poslovna leta, ki se začnejo 1. januarja 2026 ali pozneje → za</w:t>
            </w:r>
            <w:r w:rsidRPr="00605612">
              <w:rPr>
                <w:rFonts w:cs="Arial"/>
                <w:szCs w:val="20"/>
              </w:rPr>
              <w:t xml:space="preserve"> </w:t>
            </w:r>
            <w:r w:rsidRPr="00605612">
              <w:rPr>
                <w:rFonts w:cs="Arial"/>
                <w:bCs/>
                <w:szCs w:val="20"/>
              </w:rPr>
              <w:t>družbe, ki lahko glede na tretji odstavek 70.c člena ZGD-1 poročajo v poenostavljeni obliki:</w:t>
            </w:r>
          </w:p>
          <w:p w14:paraId="3C4B3835" w14:textId="77777777" w:rsidR="00CA7972" w:rsidRPr="00605612" w:rsidRDefault="00CA7972" w:rsidP="00E55AC2">
            <w:pPr>
              <w:pStyle w:val="Alineazaodstavkom"/>
              <w:numPr>
                <w:ilvl w:val="0"/>
                <w:numId w:val="43"/>
              </w:numPr>
              <w:overflowPunct/>
              <w:autoSpaceDE/>
              <w:autoSpaceDN/>
              <w:adjustRightInd/>
              <w:spacing w:line="276" w:lineRule="auto"/>
              <w:textAlignment w:val="auto"/>
              <w:rPr>
                <w:sz w:val="20"/>
                <w:szCs w:val="20"/>
              </w:rPr>
            </w:pPr>
            <w:r w:rsidRPr="00605612">
              <w:rPr>
                <w:sz w:val="20"/>
                <w:szCs w:val="20"/>
              </w:rPr>
              <w:t>majhne in srednje družbe, ki so na borzi,</w:t>
            </w:r>
          </w:p>
          <w:p w14:paraId="2CB821BF" w14:textId="77777777" w:rsidR="00CA7972" w:rsidRPr="00605612" w:rsidRDefault="00CA7972" w:rsidP="00E55AC2">
            <w:pPr>
              <w:pStyle w:val="Alineazaodstavkom"/>
              <w:numPr>
                <w:ilvl w:val="0"/>
                <w:numId w:val="43"/>
              </w:numPr>
              <w:overflowPunct/>
              <w:autoSpaceDE/>
              <w:autoSpaceDN/>
              <w:adjustRightInd/>
              <w:spacing w:line="276" w:lineRule="auto"/>
              <w:textAlignment w:val="auto"/>
              <w:rPr>
                <w:sz w:val="20"/>
                <w:szCs w:val="20"/>
              </w:rPr>
            </w:pPr>
            <w:r w:rsidRPr="00605612">
              <w:rPr>
                <w:sz w:val="20"/>
                <w:szCs w:val="20"/>
              </w:rPr>
              <w:t xml:space="preserve">majhne in </w:t>
            </w:r>
            <w:proofErr w:type="spellStart"/>
            <w:r w:rsidRPr="00605612">
              <w:rPr>
                <w:sz w:val="20"/>
                <w:szCs w:val="20"/>
              </w:rPr>
              <w:t>nekompleksne</w:t>
            </w:r>
            <w:proofErr w:type="spellEnd"/>
            <w:r w:rsidRPr="00605612">
              <w:rPr>
                <w:sz w:val="20"/>
                <w:szCs w:val="20"/>
              </w:rPr>
              <w:t xml:space="preserve"> institucije,</w:t>
            </w:r>
          </w:p>
          <w:p w14:paraId="2EF363B8" w14:textId="77777777" w:rsidR="00CA7972" w:rsidRPr="00605612" w:rsidRDefault="00CA7972" w:rsidP="00E55AC2">
            <w:pPr>
              <w:pStyle w:val="Alineazaodstavkom"/>
              <w:numPr>
                <w:ilvl w:val="0"/>
                <w:numId w:val="43"/>
              </w:numPr>
              <w:overflowPunct/>
              <w:autoSpaceDE/>
              <w:autoSpaceDN/>
              <w:adjustRightInd/>
              <w:spacing w:line="276" w:lineRule="auto"/>
              <w:textAlignment w:val="auto"/>
              <w:rPr>
                <w:sz w:val="20"/>
                <w:szCs w:val="20"/>
              </w:rPr>
            </w:pPr>
            <w:r w:rsidRPr="00605612">
              <w:rPr>
                <w:sz w:val="20"/>
                <w:szCs w:val="20"/>
              </w:rPr>
              <w:t>lastne zavarovalnice in pozavarovalnice.</w:t>
            </w:r>
          </w:p>
          <w:p w14:paraId="4A4560AF" w14:textId="77777777" w:rsidR="00CA7972" w:rsidRPr="00605612" w:rsidRDefault="00CA7972" w:rsidP="00CA7972">
            <w:pPr>
              <w:pStyle w:val="Alineazaodstavkom"/>
              <w:numPr>
                <w:ilvl w:val="0"/>
                <w:numId w:val="0"/>
              </w:numPr>
              <w:spacing w:line="276" w:lineRule="auto"/>
              <w:rPr>
                <w:sz w:val="20"/>
                <w:szCs w:val="20"/>
              </w:rPr>
            </w:pPr>
          </w:p>
          <w:p w14:paraId="707878A6" w14:textId="160654E6" w:rsidR="00CA7972" w:rsidRPr="00605612" w:rsidRDefault="00CA7972" w:rsidP="00CA7972">
            <w:pPr>
              <w:pStyle w:val="Alineazaodstavkom"/>
              <w:numPr>
                <w:ilvl w:val="0"/>
                <w:numId w:val="0"/>
              </w:numPr>
              <w:spacing w:line="276" w:lineRule="auto"/>
              <w:rPr>
                <w:sz w:val="20"/>
                <w:szCs w:val="20"/>
              </w:rPr>
            </w:pPr>
            <w:r w:rsidRPr="00605612">
              <w:rPr>
                <w:sz w:val="20"/>
                <w:szCs w:val="20"/>
              </w:rPr>
              <w:t>Določbe novega 70.d in 683.b člena ZGD-1, ki veljajo za odvisne družbe, ki jih obvladuje družba iz tretje države, in za podružnice tujega podjetja iz tretje države pa se začnejo uporabljati za poslovna leta, ki se začnejo 1. januarja 2028 ali pozneje. Namen določbe je v tem, da se jim zagotovi dovolj časa za prilagoditev novim določbam.</w:t>
            </w:r>
          </w:p>
          <w:p w14:paraId="58B95DE8" w14:textId="77777777" w:rsidR="00CA7972" w:rsidRPr="00605612" w:rsidRDefault="00CA7972" w:rsidP="00CA7972">
            <w:pPr>
              <w:spacing w:line="276" w:lineRule="auto"/>
              <w:rPr>
                <w:rFonts w:cs="Arial"/>
                <w:b/>
                <w:szCs w:val="20"/>
              </w:rPr>
            </w:pPr>
          </w:p>
          <w:p w14:paraId="5A5472CF" w14:textId="08F1CF98" w:rsidR="00CA7972" w:rsidRPr="00605612" w:rsidRDefault="00CA7972" w:rsidP="00CA7972">
            <w:pPr>
              <w:spacing w:line="276" w:lineRule="auto"/>
              <w:rPr>
                <w:rFonts w:cs="Arial"/>
                <w:b/>
                <w:szCs w:val="20"/>
              </w:rPr>
            </w:pPr>
            <w:r w:rsidRPr="00605612">
              <w:rPr>
                <w:rFonts w:cs="Arial"/>
                <w:b/>
                <w:szCs w:val="20"/>
              </w:rPr>
              <w:t xml:space="preserve">K </w:t>
            </w:r>
            <w:r w:rsidR="000731B5" w:rsidRPr="00605612">
              <w:rPr>
                <w:rFonts w:cs="Arial"/>
                <w:b/>
                <w:szCs w:val="20"/>
              </w:rPr>
              <w:t>30</w:t>
            </w:r>
            <w:r w:rsidRPr="00605612">
              <w:rPr>
                <w:rFonts w:cs="Arial"/>
                <w:b/>
                <w:szCs w:val="20"/>
              </w:rPr>
              <w:t>. členu</w:t>
            </w:r>
          </w:p>
          <w:p w14:paraId="74C54DC1" w14:textId="77777777" w:rsidR="00CA7972" w:rsidRPr="00605612" w:rsidRDefault="00CA7972" w:rsidP="00CA7972">
            <w:pPr>
              <w:spacing w:line="276" w:lineRule="auto"/>
              <w:rPr>
                <w:rFonts w:cs="Arial"/>
                <w:b/>
                <w:szCs w:val="20"/>
              </w:rPr>
            </w:pPr>
          </w:p>
          <w:p w14:paraId="5044EE28" w14:textId="77777777" w:rsidR="00CA7972" w:rsidRPr="00605612" w:rsidRDefault="00CA7972" w:rsidP="00CA7972">
            <w:pPr>
              <w:spacing w:line="276" w:lineRule="auto"/>
              <w:jc w:val="both"/>
              <w:rPr>
                <w:rFonts w:cs="Arial"/>
                <w:b/>
                <w:szCs w:val="20"/>
              </w:rPr>
            </w:pPr>
            <w:r w:rsidRPr="00605612">
              <w:rPr>
                <w:rFonts w:cs="Arial"/>
                <w:szCs w:val="20"/>
              </w:rPr>
              <w:t xml:space="preserve">S to prehodno določbo se v nacionalno zakonodajo prenaša z Direktivo 2022/2464/EU dopolnjena določba sedmega odstavka 19.a člena Direktive 2013/34/EU, ki z odstopanjem od prejšnjega člena omogoča majhnim in srednjim družbam, ki so na borzi, da za poslovno leto, ki se začne pred 1. </w:t>
            </w:r>
            <w:r w:rsidRPr="00605612">
              <w:rPr>
                <w:rFonts w:cs="Arial"/>
                <w:szCs w:val="20"/>
              </w:rPr>
              <w:lastRenderedPageBreak/>
              <w:t xml:space="preserve">januarjem 2028, ne pripravijo poročila o </w:t>
            </w:r>
            <w:proofErr w:type="spellStart"/>
            <w:r w:rsidRPr="00605612">
              <w:rPr>
                <w:rFonts w:cs="Arial"/>
                <w:szCs w:val="20"/>
              </w:rPr>
              <w:t>trajnostnosti</w:t>
            </w:r>
            <w:proofErr w:type="spellEnd"/>
            <w:r w:rsidRPr="00605612">
              <w:rPr>
                <w:rFonts w:cs="Arial"/>
                <w:szCs w:val="20"/>
              </w:rPr>
              <w:t xml:space="preserve">. V tem primeru družba v poslovnem poročilu na kratko pojasni, zakaj poročila o </w:t>
            </w:r>
            <w:proofErr w:type="spellStart"/>
            <w:r w:rsidRPr="00605612">
              <w:rPr>
                <w:rFonts w:cs="Arial"/>
                <w:szCs w:val="20"/>
              </w:rPr>
              <w:t>trajnostnosti</w:t>
            </w:r>
            <w:proofErr w:type="spellEnd"/>
            <w:r w:rsidRPr="00605612">
              <w:rPr>
                <w:rFonts w:cs="Arial"/>
                <w:szCs w:val="20"/>
              </w:rPr>
              <w:t xml:space="preserve"> ni pripravila. </w:t>
            </w:r>
          </w:p>
          <w:p w14:paraId="7F7156E9" w14:textId="77777777" w:rsidR="00CA7972" w:rsidRPr="00605612" w:rsidRDefault="00CA7972" w:rsidP="00CA7972">
            <w:pPr>
              <w:pStyle w:val="Odstavekseznama"/>
              <w:spacing w:after="0" w:line="276" w:lineRule="auto"/>
              <w:ind w:left="0"/>
              <w:jc w:val="both"/>
              <w:rPr>
                <w:rFonts w:ascii="Arial" w:hAnsi="Arial" w:cs="Arial"/>
                <w:sz w:val="20"/>
                <w:szCs w:val="20"/>
              </w:rPr>
            </w:pPr>
          </w:p>
          <w:p w14:paraId="3A201571" w14:textId="77777777" w:rsidR="00CA7972" w:rsidRPr="00605612" w:rsidRDefault="00CA7972" w:rsidP="00CA7972">
            <w:pPr>
              <w:spacing w:line="276" w:lineRule="auto"/>
              <w:jc w:val="both"/>
              <w:rPr>
                <w:rFonts w:cs="Arial"/>
                <w:szCs w:val="20"/>
              </w:rPr>
            </w:pPr>
            <w:r w:rsidRPr="00605612">
              <w:rPr>
                <w:rFonts w:cs="Arial"/>
                <w:szCs w:val="20"/>
              </w:rPr>
              <w:t xml:space="preserve">Majhnim in srednjim družbam, ki so na borzi, je treba zaradi manjše velikosti in bolj omejenih virov zagotoviti dovolj časa za pripravo na uporabo določb, ki zahtevajo pripravo poročila o </w:t>
            </w:r>
            <w:proofErr w:type="spellStart"/>
            <w:r w:rsidRPr="00605612">
              <w:rPr>
                <w:rFonts w:cs="Arial"/>
                <w:szCs w:val="20"/>
              </w:rPr>
              <w:t>trajnostnosti</w:t>
            </w:r>
            <w:proofErr w:type="spellEnd"/>
            <w:r w:rsidRPr="00605612">
              <w:rPr>
                <w:rFonts w:cs="Arial"/>
                <w:szCs w:val="20"/>
              </w:rPr>
              <w:t xml:space="preserve">. Zanje kot že pojasnjeno v prejšnjem členu zanje velja obveznost priprave poročila o </w:t>
            </w:r>
            <w:proofErr w:type="spellStart"/>
            <w:r w:rsidRPr="00605612">
              <w:rPr>
                <w:rFonts w:cs="Arial"/>
                <w:szCs w:val="20"/>
              </w:rPr>
              <w:t>trajnostnosti</w:t>
            </w:r>
            <w:proofErr w:type="spellEnd"/>
            <w:r w:rsidRPr="00605612">
              <w:rPr>
                <w:rFonts w:cs="Arial"/>
                <w:szCs w:val="20"/>
              </w:rPr>
              <w:t xml:space="preserve"> nekoliko kasneje, in sicer za poslovna leta, ki se začnejo 1. januarja 2026 ali pozneje. Po tem datumu pa imajo v prehodnem obdobju nadaljnjih dveh let možnost izvzetja od zahtev glede priprave poročila o </w:t>
            </w:r>
            <w:proofErr w:type="spellStart"/>
            <w:r w:rsidRPr="00605612">
              <w:rPr>
                <w:rFonts w:cs="Arial"/>
                <w:szCs w:val="20"/>
              </w:rPr>
              <w:t>trajnostnosti</w:t>
            </w:r>
            <w:proofErr w:type="spellEnd"/>
            <w:r w:rsidRPr="00605612">
              <w:rPr>
                <w:rFonts w:cs="Arial"/>
                <w:szCs w:val="20"/>
              </w:rPr>
              <w:t xml:space="preserve">, pod pogojem, da v svojem poslovnem poročilu na kratko pojasnijo, zakaj informacije o </w:t>
            </w:r>
            <w:proofErr w:type="spellStart"/>
            <w:r w:rsidRPr="00605612">
              <w:rPr>
                <w:rFonts w:cs="Arial"/>
                <w:szCs w:val="20"/>
              </w:rPr>
              <w:t>trajnostnosti</w:t>
            </w:r>
            <w:proofErr w:type="spellEnd"/>
            <w:r w:rsidRPr="00605612">
              <w:rPr>
                <w:rFonts w:cs="Arial"/>
                <w:szCs w:val="20"/>
              </w:rPr>
              <w:t xml:space="preserve"> niso bile predložene.</w:t>
            </w:r>
          </w:p>
          <w:p w14:paraId="7BE35FFF" w14:textId="77777777" w:rsidR="00CA7972" w:rsidRPr="00605612" w:rsidRDefault="00CA7972" w:rsidP="00CA7972">
            <w:pPr>
              <w:pStyle w:val="Odstavekseznama"/>
              <w:spacing w:after="0" w:line="276" w:lineRule="auto"/>
              <w:rPr>
                <w:rFonts w:ascii="Arial" w:hAnsi="Arial" w:cs="Arial"/>
                <w:b/>
                <w:sz w:val="20"/>
                <w:szCs w:val="20"/>
              </w:rPr>
            </w:pPr>
          </w:p>
          <w:p w14:paraId="5CE6B292" w14:textId="5A365282" w:rsidR="00CA7972" w:rsidRPr="00605612" w:rsidRDefault="00CA7972" w:rsidP="00CA7972">
            <w:pPr>
              <w:spacing w:line="276" w:lineRule="auto"/>
              <w:rPr>
                <w:rFonts w:cs="Arial"/>
                <w:b/>
                <w:szCs w:val="20"/>
              </w:rPr>
            </w:pPr>
            <w:r w:rsidRPr="00605612">
              <w:rPr>
                <w:rFonts w:cs="Arial"/>
                <w:b/>
                <w:szCs w:val="20"/>
              </w:rPr>
              <w:t xml:space="preserve">K </w:t>
            </w:r>
            <w:r w:rsidR="00335677" w:rsidRPr="00605612">
              <w:rPr>
                <w:rFonts w:cs="Arial"/>
                <w:b/>
                <w:szCs w:val="20"/>
              </w:rPr>
              <w:t>31</w:t>
            </w:r>
            <w:r w:rsidRPr="00605612">
              <w:rPr>
                <w:rFonts w:cs="Arial"/>
                <w:b/>
                <w:szCs w:val="20"/>
              </w:rPr>
              <w:t>. členu</w:t>
            </w:r>
          </w:p>
          <w:p w14:paraId="195D6B79" w14:textId="77777777" w:rsidR="00CA7972" w:rsidRPr="00605612" w:rsidRDefault="00CA7972" w:rsidP="00CA7972">
            <w:pPr>
              <w:spacing w:line="276" w:lineRule="auto"/>
              <w:rPr>
                <w:rFonts w:cs="Arial"/>
                <w:b/>
                <w:szCs w:val="20"/>
              </w:rPr>
            </w:pPr>
          </w:p>
          <w:p w14:paraId="2FF0D208" w14:textId="77777777" w:rsidR="00CA7972" w:rsidRPr="00605612" w:rsidRDefault="00CA7972" w:rsidP="00CA7972">
            <w:pPr>
              <w:spacing w:line="276" w:lineRule="auto"/>
              <w:jc w:val="both"/>
              <w:rPr>
                <w:rFonts w:cs="Arial"/>
                <w:szCs w:val="20"/>
              </w:rPr>
            </w:pPr>
            <w:bookmarkStart w:id="96" w:name="_Hlk142466062"/>
            <w:r w:rsidRPr="00605612">
              <w:rPr>
                <w:rFonts w:cs="Arial"/>
                <w:szCs w:val="20"/>
              </w:rPr>
              <w:t>S tem prehodnim členom se v nacionalno zakonodajo prenaša</w:t>
            </w:r>
            <w:bookmarkEnd w:id="96"/>
            <w:r w:rsidRPr="00605612">
              <w:rPr>
                <w:rFonts w:cs="Arial"/>
                <w:szCs w:val="20"/>
              </w:rPr>
              <w:t xml:space="preserve"> z Direktivo 2022/2464/EU dopolnjena določba drugega </w:t>
            </w:r>
            <w:proofErr w:type="spellStart"/>
            <w:r w:rsidRPr="00605612">
              <w:rPr>
                <w:rFonts w:cs="Arial"/>
                <w:szCs w:val="20"/>
              </w:rPr>
              <w:t>podostavka</w:t>
            </w:r>
            <w:proofErr w:type="spellEnd"/>
            <w:r w:rsidRPr="00605612">
              <w:rPr>
                <w:rFonts w:cs="Arial"/>
                <w:szCs w:val="20"/>
              </w:rPr>
              <w:t xml:space="preserve"> tretjega odstavka 19.a člena Direktive 2013/34/EU, ki v prvih treh letih uporabe ukrepov določa prehodno obdobje za vključitev informacij o vrednostni verigi družbe v poročilo o </w:t>
            </w:r>
            <w:proofErr w:type="spellStart"/>
            <w:r w:rsidRPr="00605612">
              <w:rPr>
                <w:rFonts w:cs="Arial"/>
                <w:szCs w:val="20"/>
              </w:rPr>
              <w:t>trajnostnosti</w:t>
            </w:r>
            <w:proofErr w:type="spellEnd"/>
            <w:r w:rsidRPr="00605612">
              <w:rPr>
                <w:rFonts w:cs="Arial"/>
                <w:szCs w:val="20"/>
              </w:rPr>
              <w:t xml:space="preserve">. </w:t>
            </w:r>
          </w:p>
          <w:p w14:paraId="44B644EA" w14:textId="77777777" w:rsidR="00CA7972" w:rsidRPr="00605612" w:rsidRDefault="00CA7972" w:rsidP="00CA7972">
            <w:pPr>
              <w:spacing w:line="276" w:lineRule="auto"/>
              <w:jc w:val="both"/>
              <w:rPr>
                <w:rFonts w:cs="Arial"/>
                <w:szCs w:val="20"/>
              </w:rPr>
            </w:pPr>
          </w:p>
          <w:p w14:paraId="1F7E8DD7" w14:textId="3E0EDB5A" w:rsidR="00CA7972" w:rsidRPr="00605612" w:rsidRDefault="00CA7972" w:rsidP="00CA7972">
            <w:pPr>
              <w:spacing w:line="276" w:lineRule="auto"/>
              <w:jc w:val="both"/>
              <w:rPr>
                <w:rStyle w:val="Pripombasklic"/>
                <w:rFonts w:cs="Arial"/>
                <w:sz w:val="20"/>
                <w:szCs w:val="20"/>
              </w:rPr>
            </w:pPr>
            <w:r w:rsidRPr="00605612">
              <w:rPr>
                <w:rFonts w:cs="Arial"/>
                <w:szCs w:val="20"/>
              </w:rPr>
              <w:t xml:space="preserve">Družba, ki je zavezana pripraviti poročilo 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 xml:space="preserve">, lahko tako v prvih treh letih, kadar niso na voljo vse potrebne informacije o vrednostni verigi, pojasni, kaj je storila za njihovo pridobitev, zakaj vseh potrebnih informacij ni bilo mogoče pridobiti in kako jih namerava pridobiti v prihodnje. Namen določbe je zagotoviti družbam dovolj časa za prilagoditev ukrepom, zato velja triletno obdobje za vse kategorije družb, ki so zavezane pripraviti poročilo o </w:t>
            </w:r>
            <w:proofErr w:type="spellStart"/>
            <w:r w:rsidRPr="00605612">
              <w:rPr>
                <w:rFonts w:cs="Arial"/>
                <w:szCs w:val="20"/>
              </w:rPr>
              <w:t>trajnostnosti</w:t>
            </w:r>
            <w:proofErr w:type="spellEnd"/>
            <w:r w:rsidRPr="00605612">
              <w:rPr>
                <w:rFonts w:cs="Arial"/>
                <w:szCs w:val="20"/>
              </w:rPr>
              <w:t xml:space="preserve"> (torej za vse obveznosti iz </w:t>
            </w:r>
            <w:r w:rsidRPr="00605612">
              <w:rPr>
                <w:rFonts w:cs="Arial"/>
                <w:bCs/>
                <w:szCs w:val="20"/>
              </w:rPr>
              <w:t>70.c, 70.č, 70.d in 680.b člena ZGD-1)</w:t>
            </w:r>
            <w:r w:rsidRPr="00605612">
              <w:rPr>
                <w:rFonts w:cs="Arial"/>
                <w:szCs w:val="20"/>
              </w:rPr>
              <w:t xml:space="preserve">, z upoštevanjem različnega začetka uporabe določb za različne subjekte iz </w:t>
            </w:r>
            <w:r w:rsidR="008808CC" w:rsidRPr="00605612">
              <w:rPr>
                <w:rFonts w:cs="Arial"/>
                <w:szCs w:val="20"/>
              </w:rPr>
              <w:t>21</w:t>
            </w:r>
            <w:r w:rsidRPr="00605612">
              <w:rPr>
                <w:rFonts w:cs="Arial"/>
                <w:szCs w:val="20"/>
              </w:rPr>
              <w:t xml:space="preserve">. člena predloga zakona. </w:t>
            </w:r>
          </w:p>
          <w:p w14:paraId="03FC9514" w14:textId="77777777" w:rsidR="00CA7972" w:rsidRPr="00605612" w:rsidRDefault="00CA7972" w:rsidP="00CA7972">
            <w:pPr>
              <w:pStyle w:val="Odstavekseznama"/>
              <w:spacing w:after="0" w:line="276" w:lineRule="auto"/>
              <w:rPr>
                <w:rFonts w:ascii="Arial" w:hAnsi="Arial" w:cs="Arial"/>
                <w:b/>
                <w:sz w:val="20"/>
                <w:szCs w:val="20"/>
              </w:rPr>
            </w:pPr>
          </w:p>
          <w:p w14:paraId="0BEFBFD0" w14:textId="5BAF5E4B" w:rsidR="00CA7972" w:rsidRPr="00605612" w:rsidRDefault="00CA7972" w:rsidP="00CA7972">
            <w:pPr>
              <w:spacing w:line="276" w:lineRule="auto"/>
              <w:rPr>
                <w:rFonts w:cs="Arial"/>
                <w:b/>
                <w:szCs w:val="20"/>
              </w:rPr>
            </w:pPr>
            <w:r w:rsidRPr="00605612">
              <w:rPr>
                <w:rFonts w:cs="Arial"/>
                <w:b/>
                <w:szCs w:val="20"/>
              </w:rPr>
              <w:t xml:space="preserve">K </w:t>
            </w:r>
            <w:r w:rsidR="00335677" w:rsidRPr="00605612">
              <w:rPr>
                <w:rFonts w:cs="Arial"/>
                <w:b/>
                <w:szCs w:val="20"/>
              </w:rPr>
              <w:t>32</w:t>
            </w:r>
            <w:r w:rsidRPr="00605612">
              <w:rPr>
                <w:rFonts w:cs="Arial"/>
                <w:b/>
                <w:szCs w:val="20"/>
              </w:rPr>
              <w:t>. členu</w:t>
            </w:r>
          </w:p>
          <w:p w14:paraId="079E541A" w14:textId="77777777" w:rsidR="00CA7972" w:rsidRPr="00605612" w:rsidRDefault="00CA7972" w:rsidP="00CA7972">
            <w:pPr>
              <w:pStyle w:val="Odstavekseznama"/>
              <w:spacing w:after="0" w:line="276" w:lineRule="auto"/>
              <w:jc w:val="both"/>
              <w:rPr>
                <w:rFonts w:ascii="Arial" w:hAnsi="Arial" w:cs="Arial"/>
                <w:sz w:val="20"/>
                <w:szCs w:val="20"/>
              </w:rPr>
            </w:pPr>
          </w:p>
          <w:p w14:paraId="600D0C23" w14:textId="41E543A7" w:rsidR="00CA7972" w:rsidRPr="00605612" w:rsidRDefault="00CA7972" w:rsidP="00CA7972">
            <w:pPr>
              <w:spacing w:line="276" w:lineRule="auto"/>
              <w:jc w:val="both"/>
              <w:rPr>
                <w:rFonts w:cs="Arial"/>
                <w:szCs w:val="20"/>
              </w:rPr>
            </w:pPr>
            <w:r w:rsidRPr="00605612">
              <w:rPr>
                <w:rFonts w:cs="Arial"/>
                <w:szCs w:val="20"/>
              </w:rPr>
              <w:t xml:space="preserve">S to prehodno določbo se v nacionalno zakonodajo prenaša z Direktivo 2022/2464/EU dopolnjena določba 48.i člena Direktive 2013/34/EU, ki v prehodnem obdobju (do 6. januarja 2030) omogoča odvisni družbi iz države članice, za katero velja 70.c ali 70.č člen tega zakona, ki </w:t>
            </w:r>
            <w:r w:rsidR="00DA3BFB" w:rsidRPr="00605612">
              <w:rPr>
                <w:rFonts w:cs="Arial"/>
                <w:szCs w:val="20"/>
              </w:rPr>
              <w:t>jo</w:t>
            </w:r>
            <w:r w:rsidRPr="00605612">
              <w:rPr>
                <w:rFonts w:cs="Arial"/>
                <w:szCs w:val="20"/>
              </w:rPr>
              <w:t xml:space="preserve"> obvladuj</w:t>
            </w:r>
            <w:r w:rsidR="00DA3BFB" w:rsidRPr="00605612">
              <w:rPr>
                <w:rFonts w:cs="Arial"/>
                <w:szCs w:val="20"/>
              </w:rPr>
              <w:t>e</w:t>
            </w:r>
            <w:r w:rsidRPr="00605612">
              <w:rPr>
                <w:rFonts w:cs="Arial"/>
                <w:szCs w:val="20"/>
              </w:rPr>
              <w:t xml:space="preserve"> družb</w:t>
            </w:r>
            <w:r w:rsidR="00DA3BFB" w:rsidRPr="00605612">
              <w:rPr>
                <w:rFonts w:cs="Arial"/>
                <w:szCs w:val="20"/>
              </w:rPr>
              <w:t>a</w:t>
            </w:r>
            <w:r w:rsidRPr="00605612">
              <w:rPr>
                <w:rFonts w:cs="Arial"/>
                <w:szCs w:val="20"/>
              </w:rPr>
              <w:t xml:space="preserve"> iz tretje države, da sama pripravi konsolidirano poročilo o </w:t>
            </w:r>
            <w:proofErr w:type="spellStart"/>
            <w:r w:rsidRPr="00605612">
              <w:rPr>
                <w:rFonts w:cs="Arial"/>
                <w:szCs w:val="20"/>
              </w:rPr>
              <w:t>trajnostnosti</w:t>
            </w:r>
            <w:proofErr w:type="spellEnd"/>
            <w:r w:rsidRPr="00605612">
              <w:rPr>
                <w:rFonts w:cs="Arial"/>
                <w:szCs w:val="20"/>
              </w:rPr>
              <w:t xml:space="preserve">, ki vključuje vse odvisne družbe iz držav članic take obvladujoče družbe, ki so zavezane pripraviti poročilo 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w:t>
            </w:r>
          </w:p>
          <w:p w14:paraId="6F97785F" w14:textId="77777777" w:rsidR="00CA7972" w:rsidRPr="00605612" w:rsidRDefault="00CA7972" w:rsidP="00CA7972">
            <w:pPr>
              <w:spacing w:line="276" w:lineRule="auto"/>
              <w:jc w:val="both"/>
              <w:rPr>
                <w:rFonts w:cs="Arial"/>
                <w:szCs w:val="20"/>
              </w:rPr>
            </w:pPr>
          </w:p>
          <w:p w14:paraId="20F1D6AA" w14:textId="77777777" w:rsidR="00CA7972" w:rsidRPr="00605612" w:rsidRDefault="00CA7972" w:rsidP="00CA7972">
            <w:pPr>
              <w:spacing w:line="276" w:lineRule="auto"/>
              <w:jc w:val="both"/>
              <w:rPr>
                <w:rFonts w:cs="Arial"/>
                <w:szCs w:val="20"/>
              </w:rPr>
            </w:pPr>
            <w:r w:rsidRPr="00605612">
              <w:rPr>
                <w:rFonts w:cs="Arial"/>
                <w:szCs w:val="20"/>
              </w:rPr>
              <w:t xml:space="preserve">To konsolidirano poročilo o </w:t>
            </w:r>
            <w:proofErr w:type="spellStart"/>
            <w:r w:rsidRPr="00605612">
              <w:rPr>
                <w:rFonts w:cs="Arial"/>
                <w:szCs w:val="20"/>
              </w:rPr>
              <w:t>trajnostnosti</w:t>
            </w:r>
            <w:proofErr w:type="spellEnd"/>
            <w:r w:rsidRPr="00605612">
              <w:rPr>
                <w:rFonts w:cs="Arial"/>
                <w:szCs w:val="20"/>
              </w:rPr>
              <w:t xml:space="preserve"> lahko v istem obdobju vključuje tudi razkritja iz 8. člena Uredbe 2020/852/EU, kadar so zajete dejavnosti, ki jih izvajajo vse odvisne družbe iz držav članic obvladujoče družbe, ki so zavezane pripraviti poročilo </w:t>
            </w:r>
            <w:proofErr w:type="spellStart"/>
            <w:r w:rsidRPr="00605612">
              <w:rPr>
                <w:rFonts w:cs="Arial"/>
                <w:szCs w:val="20"/>
              </w:rPr>
              <w:t>trajnostnosti</w:t>
            </w:r>
            <w:proofErr w:type="spellEnd"/>
            <w:r w:rsidRPr="00605612">
              <w:rPr>
                <w:rFonts w:cs="Arial"/>
                <w:szCs w:val="20"/>
              </w:rPr>
              <w:t xml:space="preserve"> oziroma konsolidirano poročilo o </w:t>
            </w:r>
            <w:proofErr w:type="spellStart"/>
            <w:r w:rsidRPr="00605612">
              <w:rPr>
                <w:rFonts w:cs="Arial"/>
                <w:szCs w:val="20"/>
              </w:rPr>
              <w:t>trajnostnosti</w:t>
            </w:r>
            <w:proofErr w:type="spellEnd"/>
            <w:r w:rsidRPr="00605612">
              <w:rPr>
                <w:rFonts w:cs="Arial"/>
                <w:szCs w:val="20"/>
              </w:rPr>
              <w:t>.</w:t>
            </w:r>
          </w:p>
          <w:p w14:paraId="78C4FEDD" w14:textId="77777777" w:rsidR="00CA7972" w:rsidRPr="00605612" w:rsidRDefault="00CA7972" w:rsidP="00CA7972">
            <w:pPr>
              <w:spacing w:line="276" w:lineRule="auto"/>
              <w:jc w:val="both"/>
              <w:rPr>
                <w:rFonts w:cs="Arial"/>
                <w:szCs w:val="20"/>
              </w:rPr>
            </w:pPr>
          </w:p>
          <w:p w14:paraId="38724C96" w14:textId="77777777" w:rsidR="00CA7972" w:rsidRPr="00605612" w:rsidRDefault="00CA7972" w:rsidP="00CA7972">
            <w:pPr>
              <w:spacing w:line="276" w:lineRule="auto"/>
              <w:jc w:val="both"/>
              <w:rPr>
                <w:rFonts w:cs="Arial"/>
                <w:szCs w:val="20"/>
              </w:rPr>
            </w:pPr>
            <w:r w:rsidRPr="00605612">
              <w:rPr>
                <w:rFonts w:cs="Arial"/>
                <w:szCs w:val="20"/>
              </w:rPr>
              <w:t xml:space="preserve">V nadaljevanju člena je še določeno, da takšno konsolidirano poročilo o </w:t>
            </w:r>
            <w:proofErr w:type="spellStart"/>
            <w:r w:rsidRPr="00605612">
              <w:rPr>
                <w:rFonts w:cs="Arial"/>
                <w:szCs w:val="20"/>
              </w:rPr>
              <w:t>trajnostnosti</w:t>
            </w:r>
            <w:proofErr w:type="spellEnd"/>
            <w:r w:rsidRPr="00605612">
              <w:rPr>
                <w:rFonts w:cs="Arial"/>
                <w:szCs w:val="20"/>
              </w:rPr>
              <w:t xml:space="preserve"> lahko pripravi odvisna družba, ki je ena od odvisnih družb skupine, ki je ustvarila največji prihodek v državah članicah v vsaj enem od petih predhodnih poslovnih let, po potrebi na konsolidirani podlagi. Konsolidirano poročilo o </w:t>
            </w:r>
            <w:proofErr w:type="spellStart"/>
            <w:r w:rsidRPr="00605612">
              <w:rPr>
                <w:rFonts w:cs="Arial"/>
                <w:szCs w:val="20"/>
              </w:rPr>
              <w:t>trajnostnosti</w:t>
            </w:r>
            <w:proofErr w:type="spellEnd"/>
            <w:r w:rsidRPr="00605612">
              <w:rPr>
                <w:rFonts w:cs="Arial"/>
                <w:szCs w:val="20"/>
              </w:rPr>
              <w:t xml:space="preserve"> mora biti </w:t>
            </w:r>
            <w:bookmarkStart w:id="97" w:name="_Hlk142466423"/>
            <w:r w:rsidRPr="00605612">
              <w:rPr>
                <w:rFonts w:cs="Arial"/>
                <w:szCs w:val="20"/>
              </w:rPr>
              <w:t xml:space="preserve">zaradi javne objave predloženo AJPES </w:t>
            </w:r>
            <w:bookmarkEnd w:id="97"/>
            <w:r w:rsidRPr="00605612">
              <w:rPr>
                <w:rFonts w:cs="Arial"/>
                <w:szCs w:val="20"/>
              </w:rPr>
              <w:t xml:space="preserve">v skladu s prvim in drugim odstavkom 58. člena tega zakona. </w:t>
            </w:r>
          </w:p>
          <w:p w14:paraId="13F0EA57" w14:textId="77777777" w:rsidR="00CA7972" w:rsidRPr="00605612" w:rsidRDefault="00CA7972" w:rsidP="00CA7972">
            <w:pPr>
              <w:spacing w:line="276" w:lineRule="auto"/>
              <w:jc w:val="both"/>
              <w:rPr>
                <w:rFonts w:cs="Arial"/>
                <w:szCs w:val="20"/>
              </w:rPr>
            </w:pPr>
          </w:p>
          <w:p w14:paraId="1C5AC8E6" w14:textId="77777777" w:rsidR="00CA7972" w:rsidRPr="00605612" w:rsidRDefault="00CA7972" w:rsidP="00CA7972">
            <w:pPr>
              <w:spacing w:line="276" w:lineRule="auto"/>
              <w:jc w:val="both"/>
              <w:rPr>
                <w:rFonts w:cs="Arial"/>
                <w:b/>
                <w:szCs w:val="20"/>
              </w:rPr>
            </w:pPr>
            <w:r w:rsidRPr="00605612">
              <w:rPr>
                <w:rFonts w:cs="Arial"/>
                <w:szCs w:val="20"/>
              </w:rPr>
              <w:t xml:space="preserve">Za namene izvzetja iz osmega odstavka 70.c člena tega predloga zakona se takšno konsolidirano poročilo o </w:t>
            </w:r>
            <w:proofErr w:type="spellStart"/>
            <w:r w:rsidRPr="00605612">
              <w:rPr>
                <w:rFonts w:cs="Arial"/>
                <w:szCs w:val="20"/>
              </w:rPr>
              <w:t>trajnostnosti</w:t>
            </w:r>
            <w:proofErr w:type="spellEnd"/>
            <w:r w:rsidRPr="00605612">
              <w:rPr>
                <w:rFonts w:cs="Arial"/>
                <w:szCs w:val="20"/>
              </w:rPr>
              <w:t xml:space="preserve"> šteje za poročanje obvladujoče družbe na ravni skupine v zvezi z družbami, vključenimi v konsolidacijo. Za poročanje v skladu z drugim odstavkom tega člena se šteje, da izpolnjuje pogoje iz 2d) točke osmega odstavka 70.c člena tega zakona.</w:t>
            </w:r>
          </w:p>
          <w:p w14:paraId="61D9E95B" w14:textId="77777777" w:rsidR="00CA7972" w:rsidRPr="00605612" w:rsidRDefault="00CA7972" w:rsidP="00CA7972">
            <w:pPr>
              <w:spacing w:line="276" w:lineRule="auto"/>
              <w:rPr>
                <w:rFonts w:cs="Arial"/>
                <w:b/>
                <w:szCs w:val="20"/>
              </w:rPr>
            </w:pPr>
          </w:p>
          <w:p w14:paraId="7FDA4509" w14:textId="5F550022" w:rsidR="00CA7972" w:rsidRPr="00605612" w:rsidRDefault="00CA7972" w:rsidP="00CA7972">
            <w:pPr>
              <w:spacing w:line="276" w:lineRule="auto"/>
              <w:rPr>
                <w:rFonts w:cs="Arial"/>
                <w:b/>
                <w:szCs w:val="20"/>
              </w:rPr>
            </w:pPr>
            <w:bookmarkStart w:id="98" w:name="_Hlk142464122"/>
            <w:r w:rsidRPr="00605612">
              <w:rPr>
                <w:rFonts w:cs="Arial"/>
                <w:b/>
                <w:szCs w:val="20"/>
              </w:rPr>
              <w:t xml:space="preserve">K </w:t>
            </w:r>
            <w:r w:rsidR="00413195" w:rsidRPr="00605612">
              <w:rPr>
                <w:rFonts w:cs="Arial"/>
                <w:b/>
                <w:szCs w:val="20"/>
              </w:rPr>
              <w:t>33</w:t>
            </w:r>
            <w:r w:rsidRPr="00605612">
              <w:rPr>
                <w:rFonts w:cs="Arial"/>
                <w:b/>
                <w:szCs w:val="20"/>
              </w:rPr>
              <w:t>. členu</w:t>
            </w:r>
          </w:p>
          <w:bookmarkEnd w:id="98"/>
          <w:p w14:paraId="73976992" w14:textId="77777777" w:rsidR="00CA7972" w:rsidRPr="00605612" w:rsidRDefault="00CA7972" w:rsidP="00CA7972">
            <w:pPr>
              <w:spacing w:line="276" w:lineRule="auto"/>
              <w:jc w:val="both"/>
              <w:rPr>
                <w:rFonts w:cs="Arial"/>
                <w:b/>
                <w:szCs w:val="20"/>
              </w:rPr>
            </w:pPr>
          </w:p>
          <w:p w14:paraId="12B9F742" w14:textId="77777777" w:rsidR="00CA7972" w:rsidRPr="00605612" w:rsidRDefault="00CA7972" w:rsidP="00CA7972">
            <w:pPr>
              <w:spacing w:line="276" w:lineRule="auto"/>
              <w:jc w:val="both"/>
              <w:rPr>
                <w:rFonts w:cs="Arial"/>
                <w:szCs w:val="20"/>
              </w:rPr>
            </w:pPr>
            <w:r w:rsidRPr="00605612">
              <w:rPr>
                <w:rFonts w:cs="Arial"/>
                <w:szCs w:val="20"/>
              </w:rPr>
              <w:t>Predlog zakona določa prehodno določbo, s katero se določa, da družbe in podružnice pripravijo, objavijo in zagotovijo dostop do poročila o davčnih podatkih v zvezi z dohodki v skladu s 70.f do 70.l ter 683.c do 683.d členom tega zakona najpozneje od datuma začetka prvega poslovnega leta, ki se začne z 22. junijem 2024 ali po tem datumu. Navedeno pomeni, da bo prvo poslovno leto, na katero bodo družbe morale biti pozorne ali njihov prihodek ali konsolidirani prihodek presega 750 milijonov eurov, poslovno leto, ki se začne z ali po 22. juniju 2024. Če bo družba v tem in naslednjem poslovnem letu presegla prihodek 750 milijonov eurov, bo zanjo nastala obveznost poročanja v zvezi z dohodki po 70.f do 70.l ali 683.c do 683.d člena, odvisno ali gre za obvladujočo ali samostojno družbo, odvisno družbo ali podružnico tujega podjetja.</w:t>
            </w:r>
          </w:p>
          <w:p w14:paraId="034F6424" w14:textId="77777777" w:rsidR="00CA7972" w:rsidRPr="00605612" w:rsidRDefault="00CA7972" w:rsidP="00CA7972">
            <w:pPr>
              <w:spacing w:line="276" w:lineRule="auto"/>
              <w:jc w:val="both"/>
              <w:rPr>
                <w:rFonts w:cs="Arial"/>
                <w:szCs w:val="20"/>
              </w:rPr>
            </w:pPr>
          </w:p>
          <w:p w14:paraId="17C15F4B" w14:textId="1171FE06" w:rsidR="00CA7972" w:rsidRPr="00605612" w:rsidRDefault="00CA7972" w:rsidP="00CA7972">
            <w:pPr>
              <w:spacing w:line="276" w:lineRule="auto"/>
              <w:jc w:val="both"/>
              <w:rPr>
                <w:rFonts w:cs="Arial"/>
                <w:b/>
                <w:bCs/>
                <w:szCs w:val="20"/>
              </w:rPr>
            </w:pPr>
            <w:r w:rsidRPr="00605612">
              <w:rPr>
                <w:rFonts w:cs="Arial"/>
                <w:b/>
                <w:bCs/>
                <w:szCs w:val="20"/>
              </w:rPr>
              <w:t xml:space="preserve">K </w:t>
            </w:r>
            <w:r w:rsidR="00413195" w:rsidRPr="00605612">
              <w:rPr>
                <w:rFonts w:cs="Arial"/>
                <w:b/>
                <w:bCs/>
                <w:szCs w:val="20"/>
              </w:rPr>
              <w:t>34</w:t>
            </w:r>
            <w:r w:rsidRPr="00605612">
              <w:rPr>
                <w:rFonts w:cs="Arial"/>
                <w:b/>
                <w:bCs/>
                <w:szCs w:val="20"/>
              </w:rPr>
              <w:t>. členu</w:t>
            </w:r>
          </w:p>
          <w:p w14:paraId="70718C26" w14:textId="77777777" w:rsidR="00CA7972" w:rsidRPr="00605612" w:rsidRDefault="00CA7972" w:rsidP="00CA7972">
            <w:pPr>
              <w:spacing w:line="276" w:lineRule="auto"/>
              <w:jc w:val="both"/>
              <w:rPr>
                <w:rFonts w:cs="Arial"/>
                <w:b/>
                <w:bCs/>
                <w:szCs w:val="20"/>
              </w:rPr>
            </w:pPr>
          </w:p>
          <w:p w14:paraId="778C9A42" w14:textId="77777777" w:rsidR="00CC3DD5" w:rsidRPr="00605612" w:rsidRDefault="00CC3DD5" w:rsidP="00CC3DD5">
            <w:pPr>
              <w:spacing w:line="276" w:lineRule="auto"/>
              <w:jc w:val="both"/>
              <w:textAlignment w:val="baseline"/>
              <w:rPr>
                <w:rFonts w:cs="Arial"/>
                <w:szCs w:val="20"/>
                <w:lang w:eastAsia="sl-SI"/>
              </w:rPr>
            </w:pPr>
            <w:r w:rsidRPr="00605612">
              <w:rPr>
                <w:rFonts w:cs="Arial"/>
                <w:szCs w:val="20"/>
                <w:lang w:eastAsia="sl-SI"/>
              </w:rPr>
              <w:t>Direktiva 2022/2381/EU določa rok za dosego ciljev družb glede uravnotežene zastopanosti spolov v organih vodenja in nadzora ter med izvršnimi direktorji. Cilje iz člena 254.c morajo družbe zavezanke iz prve alineje 254.b člena (družbe, s katere vrednostnimi papirji se trguje na organiziranem trgu, ki ima več kot 250 zaposlenih in hkrati čisti prihodek od prodaje presega 50.000.000 eurov ali vrednost aktive presega 43.000.000 eurov) doseči do 30. 6. 2026. Ker pa smo se odločili, da bomo razširili obseg zavezancev, ki bodo morali spoštovati ukrepe v zvezi z zagotavljanjem uravnotežene zastopanosti spolov v organih vodenja in nadzora ter med izvršnimi direktorji na družbe s kapitalsko naložbo države oziroma samoupravne lokalne skupnosti, v katerih ima država ali samoupravna lokalna skupnost neposredno ali posredno večinski delež v kapitalu ali večino glasovalnih pravic, imajo vsaj 250 zaposlenih in izpolnjujejo pogoje za velike družbe iz petega odstavka 55. člena tega zakona, je določeno, da imajo te daljše obdobje za dosego ciljev, in sicer do 30. 6. 2028.  </w:t>
            </w:r>
          </w:p>
          <w:p w14:paraId="6806C984" w14:textId="77777777" w:rsidR="00CC3DD5" w:rsidRPr="00605612" w:rsidRDefault="00CC3DD5" w:rsidP="00CC3DD5">
            <w:pPr>
              <w:spacing w:line="276" w:lineRule="auto"/>
              <w:jc w:val="both"/>
              <w:textAlignment w:val="baseline"/>
              <w:rPr>
                <w:rFonts w:cs="Arial"/>
                <w:szCs w:val="20"/>
                <w:lang w:eastAsia="sl-SI"/>
              </w:rPr>
            </w:pPr>
          </w:p>
          <w:p w14:paraId="676DAA63" w14:textId="77777777" w:rsidR="00CC3DD5" w:rsidRPr="00605612" w:rsidRDefault="00CC3DD5" w:rsidP="00CC3DD5">
            <w:pPr>
              <w:spacing w:line="276" w:lineRule="auto"/>
              <w:jc w:val="both"/>
              <w:textAlignment w:val="baseline"/>
              <w:rPr>
                <w:rFonts w:cs="Arial"/>
                <w:szCs w:val="20"/>
                <w:lang w:eastAsia="sl-SI"/>
              </w:rPr>
            </w:pPr>
            <w:r w:rsidRPr="00605612">
              <w:rPr>
                <w:rFonts w:cs="Arial"/>
                <w:szCs w:val="20"/>
                <w:lang w:eastAsia="sl-SI"/>
              </w:rPr>
              <w:t>Zelo pomembno je, da si družbe začnejo čim prej prizadevati za uravnoteženo zastopanost spolov med člani organov vodenja in nadzora ter izvršnimi direktorji, zato je v drugem odstavku navedeno, da ne glede na določene roke iz prejšnjega odstavka družbe zavezanke po uveljavitvi tega zakona ob prvem prenehanju mandata članu organa vodenja ali nadzora ter izvršnega direktorja začnejo z izvajanjem ukrepov za spodbujanje bolj uravnotežene zastopanosti spolov. </w:t>
            </w:r>
          </w:p>
          <w:p w14:paraId="11C0122B" w14:textId="77777777" w:rsidR="00CA7972" w:rsidRPr="00605612" w:rsidRDefault="00CA7972" w:rsidP="00CA7972">
            <w:pPr>
              <w:spacing w:line="276" w:lineRule="auto"/>
              <w:rPr>
                <w:rFonts w:cs="Arial"/>
                <w:b/>
                <w:szCs w:val="20"/>
              </w:rPr>
            </w:pPr>
          </w:p>
          <w:p w14:paraId="1085BD43" w14:textId="2EAAA49A" w:rsidR="00CA7972" w:rsidRPr="00605612" w:rsidRDefault="00CA7972" w:rsidP="00CA7972">
            <w:pPr>
              <w:spacing w:line="276" w:lineRule="auto"/>
              <w:rPr>
                <w:rFonts w:cs="Arial"/>
                <w:b/>
                <w:szCs w:val="20"/>
              </w:rPr>
            </w:pPr>
            <w:r w:rsidRPr="00605612">
              <w:rPr>
                <w:rFonts w:cs="Arial"/>
                <w:b/>
                <w:szCs w:val="20"/>
              </w:rPr>
              <w:t xml:space="preserve">K </w:t>
            </w:r>
            <w:r w:rsidR="00413195" w:rsidRPr="00605612">
              <w:rPr>
                <w:rFonts w:cs="Arial"/>
                <w:b/>
                <w:szCs w:val="20"/>
              </w:rPr>
              <w:t>35</w:t>
            </w:r>
            <w:r w:rsidRPr="00605612">
              <w:rPr>
                <w:rFonts w:cs="Arial"/>
                <w:b/>
                <w:szCs w:val="20"/>
              </w:rPr>
              <w:t>. členu</w:t>
            </w:r>
          </w:p>
          <w:p w14:paraId="5EC54BAE" w14:textId="77777777" w:rsidR="00413195" w:rsidRPr="00605612" w:rsidRDefault="00413195" w:rsidP="0093262A">
            <w:pPr>
              <w:spacing w:line="276" w:lineRule="auto"/>
              <w:jc w:val="both"/>
              <w:rPr>
                <w:rFonts w:cs="Arial"/>
                <w:szCs w:val="20"/>
              </w:rPr>
            </w:pPr>
          </w:p>
          <w:p w14:paraId="4A82A5AD" w14:textId="7FD21C23" w:rsidR="00413195" w:rsidRDefault="1D50B062" w:rsidP="00D46B2E">
            <w:pPr>
              <w:spacing w:line="276" w:lineRule="auto"/>
              <w:jc w:val="both"/>
              <w:rPr>
                <w:rFonts w:cs="Arial"/>
                <w:szCs w:val="20"/>
              </w:rPr>
            </w:pPr>
            <w:r w:rsidRPr="00605612">
              <w:rPr>
                <w:rFonts w:cs="Arial"/>
                <w:szCs w:val="20"/>
              </w:rPr>
              <w:t xml:space="preserve">S tem zakonom je treba zagotoviti ustrezno dolgo prehodno obdobje za prilagoditev </w:t>
            </w:r>
            <w:r w:rsidR="3E34EF5C" w:rsidRPr="00605612">
              <w:rPr>
                <w:rFonts w:cs="Arial"/>
                <w:szCs w:val="20"/>
              </w:rPr>
              <w:t xml:space="preserve">družb in podjetnikov </w:t>
            </w:r>
            <w:r w:rsidRPr="00605612">
              <w:rPr>
                <w:rFonts w:cs="Arial"/>
                <w:szCs w:val="20"/>
              </w:rPr>
              <w:t>novi obveznosti na podlagi n</w:t>
            </w:r>
            <w:r w:rsidR="00C2A283" w:rsidRPr="00605612">
              <w:rPr>
                <w:rFonts w:cs="Arial"/>
                <w:szCs w:val="20"/>
              </w:rPr>
              <w:t>ovega a45.a člena ZGD-1, ki določa označevanje</w:t>
            </w:r>
            <w:r w:rsidR="2CBC345E" w:rsidRPr="00605612">
              <w:rPr>
                <w:rFonts w:cs="Arial"/>
                <w:szCs w:val="20"/>
              </w:rPr>
              <w:t xml:space="preserve"> družb in podjetnikov na poslovnem naslovu. </w:t>
            </w:r>
            <w:r w:rsidR="550A76F6" w:rsidRPr="00605612">
              <w:rPr>
                <w:rFonts w:cs="Arial"/>
                <w:szCs w:val="20"/>
              </w:rPr>
              <w:t xml:space="preserve">Predlaga se enoletno prehodno obdobje. Po izteku prehodnega obdobja </w:t>
            </w:r>
            <w:r w:rsidR="440A29F1" w:rsidRPr="00605612">
              <w:rPr>
                <w:rFonts w:cs="Arial"/>
                <w:szCs w:val="20"/>
              </w:rPr>
              <w:t xml:space="preserve">bodo lahko družbe in podjetniki v kršitvi sankcionirani za prekršek v skladu z 2. točko prvega odstavka </w:t>
            </w:r>
            <w:r w:rsidR="0AD66B67" w:rsidRPr="00605612">
              <w:rPr>
                <w:rFonts w:cs="Arial"/>
                <w:szCs w:val="20"/>
              </w:rPr>
              <w:t>685. člena ZGD-1 ali 2. točko prvega odstavka 688. člena ZGD-1.</w:t>
            </w:r>
          </w:p>
          <w:p w14:paraId="3A8E623A" w14:textId="77777777" w:rsidR="00EB4B2F" w:rsidRPr="00605612" w:rsidRDefault="00EB4B2F" w:rsidP="00CA7972">
            <w:pPr>
              <w:spacing w:line="276" w:lineRule="auto"/>
              <w:rPr>
                <w:rFonts w:cs="Arial"/>
                <w:b/>
                <w:szCs w:val="20"/>
              </w:rPr>
            </w:pPr>
          </w:p>
          <w:p w14:paraId="341F7787" w14:textId="3B2B5C5C" w:rsidR="00413195" w:rsidRPr="00605612" w:rsidRDefault="00413195" w:rsidP="00413195">
            <w:pPr>
              <w:spacing w:line="276" w:lineRule="auto"/>
              <w:rPr>
                <w:rFonts w:cs="Arial"/>
                <w:b/>
                <w:szCs w:val="20"/>
              </w:rPr>
            </w:pPr>
            <w:r w:rsidRPr="00605612">
              <w:rPr>
                <w:rFonts w:cs="Arial"/>
                <w:b/>
                <w:szCs w:val="20"/>
              </w:rPr>
              <w:t>K 36. členu</w:t>
            </w:r>
          </w:p>
          <w:p w14:paraId="75BA6B4F" w14:textId="77777777" w:rsidR="00CA7972" w:rsidRPr="00605612" w:rsidRDefault="00CA7972" w:rsidP="00CA7972">
            <w:pPr>
              <w:spacing w:line="276" w:lineRule="auto"/>
              <w:rPr>
                <w:rFonts w:cs="Arial"/>
                <w:b/>
                <w:szCs w:val="20"/>
              </w:rPr>
            </w:pPr>
          </w:p>
          <w:p w14:paraId="65192911" w14:textId="0BB3A9D7" w:rsidR="00685B2F" w:rsidRPr="00605612" w:rsidRDefault="00CA7972" w:rsidP="00CA7972">
            <w:pPr>
              <w:pBdr>
                <w:top w:val="nil"/>
                <w:left w:val="nil"/>
                <w:bottom w:val="nil"/>
                <w:right w:val="nil"/>
                <w:between w:val="nil"/>
              </w:pBdr>
              <w:spacing w:line="276" w:lineRule="auto"/>
              <w:ind w:hanging="2"/>
              <w:jc w:val="both"/>
              <w:rPr>
                <w:rFonts w:eastAsia="Arial" w:cs="Arial"/>
                <w:color w:val="000000" w:themeColor="text1"/>
                <w:szCs w:val="20"/>
              </w:rPr>
            </w:pPr>
            <w:r w:rsidRPr="00605612">
              <w:rPr>
                <w:rFonts w:cs="Arial"/>
                <w:szCs w:val="20"/>
              </w:rPr>
              <w:t>Člen določa začetek veljavnosti zakona.</w:t>
            </w:r>
          </w:p>
          <w:p w14:paraId="1852D886" w14:textId="67E4072A" w:rsidR="00652405" w:rsidRPr="00605612" w:rsidRDefault="00652405" w:rsidP="00C72FFA">
            <w:pPr>
              <w:spacing w:line="276" w:lineRule="auto"/>
              <w:jc w:val="both"/>
              <w:rPr>
                <w:rFonts w:eastAsia="Arial" w:cs="Arial"/>
                <w:color w:val="000000" w:themeColor="text1"/>
                <w:szCs w:val="20"/>
              </w:rPr>
            </w:pPr>
          </w:p>
        </w:tc>
      </w:tr>
      <w:tr w:rsidR="00685B2F" w:rsidRPr="00605612" w14:paraId="72581220" w14:textId="77777777" w:rsidTr="00925085">
        <w:tc>
          <w:tcPr>
            <w:tcW w:w="9072" w:type="dxa"/>
          </w:tcPr>
          <w:p w14:paraId="5AEDDD85" w14:textId="2E19F7C9" w:rsidR="00685B2F" w:rsidRPr="00605612" w:rsidRDefault="00685B2F" w:rsidP="00C72FFA">
            <w:pPr>
              <w:pStyle w:val="Odstavek"/>
              <w:spacing w:before="0" w:line="276" w:lineRule="auto"/>
              <w:ind w:firstLine="0"/>
              <w:rPr>
                <w:rFonts w:eastAsia="Arial" w:cs="Arial"/>
                <w:b/>
                <w:color w:val="000000" w:themeColor="text1"/>
                <w:sz w:val="20"/>
                <w:szCs w:val="20"/>
                <w:lang w:val="sl-SI"/>
              </w:rPr>
            </w:pPr>
          </w:p>
        </w:tc>
      </w:tr>
      <w:tr w:rsidR="00685B2F" w:rsidRPr="00605612" w14:paraId="1A30C1D5" w14:textId="77777777" w:rsidTr="00925085">
        <w:tc>
          <w:tcPr>
            <w:tcW w:w="9072" w:type="dxa"/>
          </w:tcPr>
          <w:p w14:paraId="0DB2AA02" w14:textId="71EE8EE6" w:rsidR="00685B2F" w:rsidRPr="00605612" w:rsidRDefault="00685B2F" w:rsidP="00652405">
            <w:pPr>
              <w:pBdr>
                <w:top w:val="nil"/>
                <w:left w:val="nil"/>
                <w:bottom w:val="nil"/>
                <w:right w:val="nil"/>
                <w:between w:val="nil"/>
              </w:pBdr>
              <w:spacing w:line="240" w:lineRule="auto"/>
              <w:jc w:val="both"/>
              <w:rPr>
                <w:rFonts w:eastAsia="Arial" w:cs="Arial"/>
                <w:color w:val="000000" w:themeColor="text1"/>
                <w:szCs w:val="20"/>
              </w:rPr>
            </w:pPr>
          </w:p>
        </w:tc>
      </w:tr>
    </w:tbl>
    <w:p w14:paraId="5B88B735" w14:textId="77777777" w:rsidR="00AB5CAE" w:rsidRPr="00605612" w:rsidRDefault="00AB5CAE" w:rsidP="005F456B">
      <w:pPr>
        <w:pStyle w:val="Poglavje"/>
        <w:spacing w:before="0" w:after="0" w:line="260" w:lineRule="exact"/>
        <w:jc w:val="left"/>
        <w:rPr>
          <w:color w:val="000000" w:themeColor="text1"/>
          <w:sz w:val="20"/>
          <w:szCs w:val="20"/>
        </w:rPr>
        <w:sectPr w:rsidR="00AB5CAE"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605612" w14:paraId="6138159A" w14:textId="77777777" w:rsidTr="00925085">
        <w:tc>
          <w:tcPr>
            <w:tcW w:w="9072" w:type="dxa"/>
          </w:tcPr>
          <w:p w14:paraId="26E95A40" w14:textId="77777777" w:rsidR="00D731F3" w:rsidRPr="00605612" w:rsidRDefault="00D731F3" w:rsidP="005F456B">
            <w:pPr>
              <w:pStyle w:val="Poglavje"/>
              <w:spacing w:before="0" w:after="0" w:line="260" w:lineRule="exact"/>
              <w:jc w:val="left"/>
              <w:rPr>
                <w:color w:val="000000" w:themeColor="text1"/>
                <w:sz w:val="20"/>
                <w:szCs w:val="20"/>
              </w:rPr>
            </w:pPr>
            <w:r w:rsidRPr="00605612">
              <w:rPr>
                <w:color w:val="000000" w:themeColor="text1"/>
                <w:sz w:val="20"/>
                <w:szCs w:val="20"/>
              </w:rPr>
              <w:lastRenderedPageBreak/>
              <w:t>IV. BESEDILO ČLENOV, KI SE SPREMINJAJO</w:t>
            </w:r>
          </w:p>
        </w:tc>
      </w:tr>
      <w:tr w:rsidR="00870A9A" w:rsidRPr="00605612" w14:paraId="25536F0B" w14:textId="77777777" w:rsidTr="00925085">
        <w:tc>
          <w:tcPr>
            <w:tcW w:w="9072" w:type="dxa"/>
          </w:tcPr>
          <w:p w14:paraId="3FA1924E" w14:textId="77777777" w:rsidR="00D731F3" w:rsidRPr="00605612" w:rsidRDefault="00D731F3" w:rsidP="005F456B">
            <w:pPr>
              <w:pStyle w:val="Neotevilenodstavek"/>
              <w:spacing w:before="0" w:after="0" w:line="260" w:lineRule="exact"/>
              <w:rPr>
                <w:color w:val="000000" w:themeColor="text1"/>
                <w:sz w:val="20"/>
                <w:szCs w:val="20"/>
              </w:rPr>
            </w:pPr>
          </w:p>
          <w:p w14:paraId="6DF96442" w14:textId="3818A5F4" w:rsidR="00AB5CAE" w:rsidRPr="00605612" w:rsidRDefault="00AB5CAE" w:rsidP="00E55AC2">
            <w:pPr>
              <w:pStyle w:val="Neotevilenodstavek"/>
              <w:numPr>
                <w:ilvl w:val="0"/>
                <w:numId w:val="14"/>
              </w:numPr>
              <w:spacing w:before="0" w:after="0" w:line="260" w:lineRule="exact"/>
              <w:rPr>
                <w:color w:val="000000" w:themeColor="text1"/>
                <w:sz w:val="20"/>
                <w:szCs w:val="20"/>
              </w:rPr>
            </w:pPr>
            <w:r w:rsidRPr="00605612">
              <w:rPr>
                <w:b/>
                <w:color w:val="000000" w:themeColor="text1"/>
                <w:sz w:val="20"/>
                <w:szCs w:val="20"/>
              </w:rPr>
              <w:t>V Zakonu o gospodarskih družbah</w:t>
            </w:r>
            <w:r w:rsidR="005E1BBA" w:rsidRPr="00605612">
              <w:rPr>
                <w:b/>
                <w:color w:val="000000" w:themeColor="text1"/>
                <w:sz w:val="20"/>
                <w:szCs w:val="20"/>
              </w:rPr>
              <w:t xml:space="preserve"> </w:t>
            </w:r>
            <w:r w:rsidR="005E1BBA" w:rsidRPr="00605612">
              <w:rPr>
                <w:color w:val="000000" w:themeColor="text1"/>
                <w:sz w:val="20"/>
                <w:szCs w:val="20"/>
              </w:rPr>
              <w:t>(</w:t>
            </w:r>
            <w:r w:rsidR="00652405" w:rsidRPr="00605612">
              <w:rPr>
                <w:color w:val="000000" w:themeColor="text1"/>
                <w:sz w:val="20"/>
                <w:szCs w:val="20"/>
              </w:rPr>
              <w:t xml:space="preserve">Uradni list RS, št. 65/09 – uradno prečiščeno besedilo, 33/11, 91/11, 32/12, 57/12, 44/13 – </w:t>
            </w:r>
            <w:proofErr w:type="spellStart"/>
            <w:r w:rsidR="00652405" w:rsidRPr="00605612">
              <w:rPr>
                <w:color w:val="000000" w:themeColor="text1"/>
                <w:sz w:val="20"/>
                <w:szCs w:val="20"/>
              </w:rPr>
              <w:t>odl</w:t>
            </w:r>
            <w:proofErr w:type="spellEnd"/>
            <w:r w:rsidR="00652405" w:rsidRPr="00605612">
              <w:rPr>
                <w:color w:val="000000" w:themeColor="text1"/>
                <w:sz w:val="20"/>
                <w:szCs w:val="20"/>
              </w:rPr>
              <w:t xml:space="preserve">. US, 82/13, 55/15, 15/17, 22/19 – </w:t>
            </w:r>
            <w:proofErr w:type="spellStart"/>
            <w:r w:rsidR="00652405" w:rsidRPr="00605612">
              <w:rPr>
                <w:color w:val="000000" w:themeColor="text1"/>
                <w:sz w:val="20"/>
                <w:szCs w:val="20"/>
              </w:rPr>
              <w:t>ZPosS</w:t>
            </w:r>
            <w:proofErr w:type="spellEnd"/>
            <w:r w:rsidR="00652405" w:rsidRPr="00605612">
              <w:rPr>
                <w:color w:val="000000" w:themeColor="text1"/>
                <w:sz w:val="20"/>
                <w:szCs w:val="20"/>
              </w:rPr>
              <w:t xml:space="preserve">, 158/20 – </w:t>
            </w:r>
            <w:proofErr w:type="spellStart"/>
            <w:r w:rsidR="00652405" w:rsidRPr="00605612">
              <w:rPr>
                <w:color w:val="000000" w:themeColor="text1"/>
                <w:sz w:val="20"/>
                <w:szCs w:val="20"/>
              </w:rPr>
              <w:t>ZIntPK</w:t>
            </w:r>
            <w:proofErr w:type="spellEnd"/>
            <w:r w:rsidR="00652405" w:rsidRPr="00605612">
              <w:rPr>
                <w:color w:val="000000" w:themeColor="text1"/>
                <w:sz w:val="20"/>
                <w:szCs w:val="20"/>
              </w:rPr>
              <w:t>-C, 18/21, 18/23 – ZDU-1O in 75/23</w:t>
            </w:r>
            <w:r w:rsidR="005E1BBA" w:rsidRPr="00605612">
              <w:rPr>
                <w:color w:val="000000" w:themeColor="text1"/>
                <w:sz w:val="20"/>
                <w:szCs w:val="20"/>
              </w:rPr>
              <w:t>)</w:t>
            </w:r>
            <w:r w:rsidR="000036FD" w:rsidRPr="00605612">
              <w:rPr>
                <w:color w:val="000000" w:themeColor="text1"/>
                <w:sz w:val="20"/>
                <w:szCs w:val="20"/>
              </w:rPr>
              <w:t>:</w:t>
            </w:r>
          </w:p>
          <w:p w14:paraId="47C0FE39" w14:textId="5B5A819C" w:rsidR="00652405" w:rsidRPr="00605612" w:rsidRDefault="00652405" w:rsidP="00652405">
            <w:pPr>
              <w:pStyle w:val="Neotevilenodstavek"/>
              <w:spacing w:before="0" w:after="0" w:line="260" w:lineRule="exact"/>
              <w:rPr>
                <w:color w:val="000000" w:themeColor="text1"/>
                <w:sz w:val="20"/>
                <w:szCs w:val="20"/>
              </w:rPr>
            </w:pPr>
          </w:p>
          <w:p w14:paraId="2EDAF294" w14:textId="77777777" w:rsidR="00623CB4" w:rsidRPr="00605612" w:rsidRDefault="00623CB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 člen</w:t>
            </w:r>
          </w:p>
          <w:p w14:paraId="229145FD" w14:textId="77777777" w:rsidR="00623CB4" w:rsidRPr="00605612" w:rsidRDefault="00623CB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(prenos direktiv in izvajanje uredb Evropske unije)</w:t>
            </w:r>
          </w:p>
          <w:p w14:paraId="3A36BC9F" w14:textId="77777777" w:rsidR="00623CB4" w:rsidRPr="00605612" w:rsidRDefault="00623CB4" w:rsidP="0043758E">
            <w:pPr>
              <w:pStyle w:val="Neotevilenodstavek"/>
              <w:spacing w:before="0" w:after="0" w:line="240" w:lineRule="auto"/>
              <w:rPr>
                <w:color w:val="000000" w:themeColor="text1"/>
                <w:sz w:val="20"/>
                <w:szCs w:val="20"/>
              </w:rPr>
            </w:pPr>
          </w:p>
          <w:p w14:paraId="60EF0510" w14:textId="77777777" w:rsidR="00623CB4" w:rsidRPr="00605612" w:rsidRDefault="00623CB4" w:rsidP="0043758E">
            <w:pPr>
              <w:pStyle w:val="Neotevilenodstavek"/>
              <w:spacing w:before="0" w:after="0" w:line="240" w:lineRule="auto"/>
              <w:rPr>
                <w:color w:val="000000" w:themeColor="text1"/>
                <w:sz w:val="20"/>
                <w:szCs w:val="20"/>
              </w:rPr>
            </w:pPr>
            <w:r w:rsidRPr="00605612">
              <w:rPr>
                <w:color w:val="000000" w:themeColor="text1"/>
                <w:sz w:val="20"/>
                <w:szCs w:val="20"/>
              </w:rPr>
              <w:t>(1) S tem zakonom se v pravni red Republike Slovenije prenašajo naslednje direktive Evropske unije:</w:t>
            </w:r>
          </w:p>
          <w:p w14:paraId="03B88210" w14:textId="07BB6171" w:rsidR="00623CB4"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Direktiva 2007/36/ES Evropskega parlamenta in Sveta z dne 11. julija 2007 o uveljavljanju določenih pravic delničarjev družb, ki kotirajo na borzi (UL L št. 184 z dne 14. 7. 2007, str. 17),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2007/36/EU),</w:t>
            </w:r>
          </w:p>
          <w:p w14:paraId="503BC2E1" w14:textId="45683B9B" w:rsidR="00623CB4"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(Prenovitev) (UL L št. 122 z dne 16. 5. 2009, str. 28), zadnjič spremenjena z Direktivo (EU) 2015/1794 Evropskega parlamenta in Sveta z dne 6. oktobra 2015 o spremembi direktiv 2008/94/ES, 2009/38/ES in 2002/14/ES Evropskega parlamenta in Sveta ter direktiv Sveta 98/59/ES in 2001/23/ES v zvezi s pomorščaki (UL L št. 263 z dne 8. 10. 2015, str. 1), (v nadaljnjem besedilu: Direktiva 2009/38/ES) in</w:t>
            </w:r>
          </w:p>
          <w:p w14:paraId="425F5FEB" w14:textId="443E5C46" w:rsidR="00623CB4"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Direktiva 2009/102/ES Evropskega parlamenta in Sveta z dne 16. septembra 2009 na področju prava družb o družbah z omejeno odgovornostjo z enim družbenikom (Kodificirana različica) (UL L št. 258, 1. 10. 2009, str. 20), zadnjič spremenjena z Direktivo Sveta 2013/24/EU z dne 13. maja 2013 o prilagoditvi nekaterih direktiv na področju prava družb zaradi pristopa Republike Hrvaške (UL L št. 158 z dne 10. 6. 2013, str. 365), (v nadaljnjem besedilu: Direktiva 2009/102/ES).</w:t>
            </w:r>
          </w:p>
          <w:p w14:paraId="5FEF8646" w14:textId="77777777" w:rsidR="00623CB4" w:rsidRPr="00605612" w:rsidRDefault="00623CB4" w:rsidP="0043758E">
            <w:pPr>
              <w:pStyle w:val="Neotevilenodstavek"/>
              <w:spacing w:before="0" w:after="0" w:line="240" w:lineRule="auto"/>
              <w:rPr>
                <w:color w:val="000000" w:themeColor="text1"/>
                <w:sz w:val="20"/>
                <w:szCs w:val="20"/>
              </w:rPr>
            </w:pPr>
          </w:p>
          <w:p w14:paraId="02FF0559" w14:textId="77777777" w:rsidR="00623CB4" w:rsidRPr="00605612" w:rsidRDefault="00623CB4" w:rsidP="0043758E">
            <w:pPr>
              <w:pStyle w:val="Neotevilenodstavek"/>
              <w:spacing w:before="0" w:after="0" w:line="240" w:lineRule="auto"/>
              <w:rPr>
                <w:color w:val="000000" w:themeColor="text1"/>
                <w:sz w:val="20"/>
                <w:szCs w:val="20"/>
              </w:rPr>
            </w:pPr>
            <w:r w:rsidRPr="00605612">
              <w:rPr>
                <w:color w:val="000000" w:themeColor="text1"/>
                <w:sz w:val="20"/>
                <w:szCs w:val="20"/>
              </w:rPr>
              <w:t>(2) S tem zakonom se v pravni red Republike Slovenije delno prenašajo naslednje direktive Evropske unije:</w:t>
            </w:r>
          </w:p>
          <w:p w14:paraId="3871A525" w14:textId="1A095AA2" w:rsidR="00623CB4"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w:t>
            </w:r>
          </w:p>
          <w:p w14:paraId="443F5CE0" w14:textId="77777777" w:rsidR="00072252"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 xml:space="preserve">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(EU) 2022/2464 Evropskega parlamenta in Sveta z dne 14. decembra 2022 o spremembi Uredbe (EU) št. 537/2014, Direktive 2004/109/ES, Direktive 2006/43/ES in Direktive 2013/34/EU glede poročanja podjetij o </w:t>
            </w:r>
            <w:proofErr w:type="spellStart"/>
            <w:r w:rsidRPr="00605612">
              <w:rPr>
                <w:color w:val="000000" w:themeColor="text1"/>
                <w:sz w:val="20"/>
                <w:szCs w:val="20"/>
              </w:rPr>
              <w:t>trajnostnosti</w:t>
            </w:r>
            <w:proofErr w:type="spellEnd"/>
            <w:r w:rsidRPr="00605612">
              <w:rPr>
                <w:color w:val="000000" w:themeColor="text1"/>
                <w:sz w:val="20"/>
                <w:szCs w:val="20"/>
              </w:rPr>
              <w:t xml:space="preserve"> (UL L št. 322 z dne 16. 12. 2022, str. 15), (v nadaljnjem besedilu: Direktiva 2013/34/EU) in</w:t>
            </w:r>
          </w:p>
          <w:p w14:paraId="10D25DAB" w14:textId="0A7BA396" w:rsidR="00623CB4" w:rsidRPr="00605612" w:rsidRDefault="00623CB4" w:rsidP="0043758E">
            <w:pPr>
              <w:pStyle w:val="Neotevilenodstavek"/>
              <w:numPr>
                <w:ilvl w:val="0"/>
                <w:numId w:val="44"/>
              </w:numPr>
              <w:spacing w:before="0" w:after="0" w:line="240" w:lineRule="auto"/>
              <w:rPr>
                <w:color w:val="000000" w:themeColor="text1"/>
                <w:sz w:val="20"/>
                <w:szCs w:val="20"/>
              </w:rPr>
            </w:pPr>
            <w:r w:rsidRPr="00605612">
              <w:rPr>
                <w:color w:val="000000" w:themeColor="text1"/>
                <w:sz w:val="20"/>
                <w:szCs w:val="20"/>
              </w:rPr>
              <w:t>Direktiva (EU) 2017/1132 Evropskega parlamenta in Sveta z dne 14. julija 2017 o določenih vidikih prava družb (kodificirano besedilo) (UL L št. 169 z dne 30. 6. 2017, str. 46),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2017/1132/EU).</w:t>
            </w:r>
          </w:p>
          <w:p w14:paraId="71601480" w14:textId="77777777" w:rsidR="00623CB4" w:rsidRPr="00605612" w:rsidRDefault="00623CB4" w:rsidP="0043758E">
            <w:pPr>
              <w:pStyle w:val="Neotevilenodstavek"/>
              <w:spacing w:before="0" w:after="0" w:line="240" w:lineRule="auto"/>
              <w:rPr>
                <w:color w:val="000000" w:themeColor="text1"/>
                <w:sz w:val="20"/>
                <w:szCs w:val="20"/>
              </w:rPr>
            </w:pPr>
          </w:p>
          <w:p w14:paraId="0DFF7939" w14:textId="77777777" w:rsidR="00623CB4" w:rsidRPr="00605612" w:rsidRDefault="00623CB4" w:rsidP="0043758E">
            <w:pPr>
              <w:pStyle w:val="Neotevilenodstavek"/>
              <w:spacing w:before="0" w:after="0" w:line="240" w:lineRule="auto"/>
              <w:rPr>
                <w:color w:val="000000" w:themeColor="text1"/>
                <w:sz w:val="20"/>
                <w:szCs w:val="20"/>
              </w:rPr>
            </w:pPr>
            <w:r w:rsidRPr="00605612">
              <w:rPr>
                <w:color w:val="000000" w:themeColor="text1"/>
                <w:sz w:val="20"/>
                <w:szCs w:val="20"/>
              </w:rPr>
              <w:t>(3) S tem zakonom se podrobneje ureja izvajanje naslednjih uredb Evropske unije:</w:t>
            </w:r>
          </w:p>
          <w:p w14:paraId="239F2E8A" w14:textId="08F38703" w:rsidR="00623CB4" w:rsidRPr="00605612" w:rsidRDefault="00623CB4" w:rsidP="0043758E">
            <w:pPr>
              <w:pStyle w:val="Neotevilenodstavek"/>
              <w:numPr>
                <w:ilvl w:val="0"/>
                <w:numId w:val="57"/>
              </w:numPr>
              <w:spacing w:before="0" w:after="0" w:line="240" w:lineRule="auto"/>
              <w:rPr>
                <w:color w:val="000000" w:themeColor="text1"/>
                <w:sz w:val="20"/>
                <w:szCs w:val="20"/>
              </w:rPr>
            </w:pPr>
            <w:r w:rsidRPr="00605612">
              <w:rPr>
                <w:color w:val="000000" w:themeColor="text1"/>
                <w:sz w:val="20"/>
                <w:szCs w:val="20"/>
              </w:rPr>
              <w:t>Uredba Sveta 2137/85/EGS z dne 25. julija 1985 o Evropskem gospodarskem združenju (EGIZ) (UL L št. 199 z dne 31. 7. 1985, str. 1; v nadaljnjem besedilu: Uredba 2137/85/EGS),</w:t>
            </w:r>
          </w:p>
          <w:p w14:paraId="6F1D0A4B" w14:textId="77777777" w:rsidR="00072252" w:rsidRPr="00605612" w:rsidRDefault="00623CB4" w:rsidP="0043758E">
            <w:pPr>
              <w:pStyle w:val="Neotevilenodstavek"/>
              <w:numPr>
                <w:ilvl w:val="0"/>
                <w:numId w:val="57"/>
              </w:numPr>
              <w:spacing w:before="0" w:after="0" w:line="240" w:lineRule="auto"/>
              <w:rPr>
                <w:color w:val="000000" w:themeColor="text1"/>
                <w:sz w:val="20"/>
                <w:szCs w:val="20"/>
              </w:rPr>
            </w:pPr>
            <w:r w:rsidRPr="00605612">
              <w:rPr>
                <w:color w:val="000000" w:themeColor="text1"/>
                <w:sz w:val="20"/>
                <w:szCs w:val="20"/>
              </w:rPr>
              <w:lastRenderedPageBreak/>
              <w:t>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14:paraId="55601167" w14:textId="4AFD4FC7" w:rsidR="00623CB4" w:rsidRPr="00605612" w:rsidRDefault="00623CB4" w:rsidP="0043758E">
            <w:pPr>
              <w:pStyle w:val="Neotevilenodstavek"/>
              <w:numPr>
                <w:ilvl w:val="0"/>
                <w:numId w:val="57"/>
              </w:numPr>
              <w:spacing w:before="0" w:after="0" w:line="240" w:lineRule="auto"/>
              <w:rPr>
                <w:color w:val="000000" w:themeColor="text1"/>
                <w:sz w:val="20"/>
                <w:szCs w:val="20"/>
              </w:rPr>
            </w:pPr>
            <w:r w:rsidRPr="00605612">
              <w:rPr>
                <w:color w:val="000000" w:themeColor="text1"/>
                <w:sz w:val="20"/>
                <w:szCs w:val="20"/>
              </w:rPr>
              <w:t>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w:t>
            </w:r>
            <w:r w:rsidR="00072252" w:rsidRPr="00605612">
              <w:rPr>
                <w:color w:val="000000" w:themeColor="text1"/>
                <w:sz w:val="20"/>
                <w:szCs w:val="20"/>
              </w:rPr>
              <w:t xml:space="preserve"> </w:t>
            </w:r>
            <w:r w:rsidRPr="00605612">
              <w:rPr>
                <w:color w:val="000000" w:themeColor="text1"/>
                <w:sz w:val="20"/>
                <w:szCs w:val="20"/>
              </w:rPr>
              <w:t>in</w:t>
            </w:r>
          </w:p>
          <w:p w14:paraId="1BA10376" w14:textId="10DF3A74" w:rsidR="00623CB4" w:rsidRPr="00605612" w:rsidRDefault="00623CB4"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14:paraId="57F1D065" w14:textId="77777777" w:rsidR="00466B31" w:rsidRPr="00605612" w:rsidRDefault="00466B31" w:rsidP="0043758E">
            <w:pPr>
              <w:pStyle w:val="Neotevilenodstavek"/>
              <w:spacing w:before="0" w:after="0" w:line="240" w:lineRule="auto"/>
              <w:rPr>
                <w:color w:val="000000" w:themeColor="text1"/>
                <w:sz w:val="20"/>
                <w:szCs w:val="20"/>
              </w:rPr>
            </w:pPr>
          </w:p>
          <w:p w14:paraId="3A7C7C4D" w14:textId="77777777" w:rsidR="00781252" w:rsidRPr="00605612" w:rsidRDefault="0078125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53. člen</w:t>
            </w:r>
          </w:p>
          <w:p w14:paraId="65433B6D" w14:textId="77777777" w:rsidR="00781252" w:rsidRPr="00605612" w:rsidRDefault="0078125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(uporaba določb in pomen pojmov)</w:t>
            </w:r>
          </w:p>
          <w:p w14:paraId="5F4BBFB4" w14:textId="77777777" w:rsidR="00781252" w:rsidRPr="00605612" w:rsidRDefault="00781252" w:rsidP="0043758E">
            <w:pPr>
              <w:pStyle w:val="Neotevilenodstavek"/>
              <w:spacing w:before="0" w:after="0" w:line="240" w:lineRule="auto"/>
              <w:rPr>
                <w:color w:val="000000" w:themeColor="text1"/>
                <w:sz w:val="20"/>
                <w:szCs w:val="20"/>
              </w:rPr>
            </w:pPr>
          </w:p>
          <w:p w14:paraId="780646F0" w14:textId="77777777" w:rsidR="00781252" w:rsidRPr="00605612" w:rsidRDefault="00781252" w:rsidP="0043758E">
            <w:pPr>
              <w:pStyle w:val="Neotevilenodstavek"/>
              <w:spacing w:before="0" w:after="0" w:line="240" w:lineRule="auto"/>
              <w:rPr>
                <w:color w:val="000000" w:themeColor="text1"/>
                <w:sz w:val="20"/>
                <w:szCs w:val="20"/>
              </w:rPr>
            </w:pPr>
            <w:r w:rsidRPr="00605612">
              <w:rPr>
                <w:color w:val="000000" w:themeColor="text1"/>
                <w:sz w:val="20"/>
                <w:szCs w:val="20"/>
              </w:rPr>
              <w:t>(1) Določbe tega poglavja v celoti veljajo za:</w:t>
            </w:r>
          </w:p>
          <w:p w14:paraId="5519EDE4" w14:textId="63B959E6" w:rsidR="00781252" w:rsidRPr="00605612" w:rsidRDefault="00781252" w:rsidP="0043758E">
            <w:pPr>
              <w:pStyle w:val="Neotevilenodstavek"/>
              <w:numPr>
                <w:ilvl w:val="0"/>
                <w:numId w:val="59"/>
              </w:numPr>
              <w:spacing w:before="0" w:after="0" w:line="240" w:lineRule="auto"/>
              <w:rPr>
                <w:color w:val="000000" w:themeColor="text1"/>
                <w:sz w:val="20"/>
                <w:szCs w:val="20"/>
              </w:rPr>
            </w:pPr>
            <w:r w:rsidRPr="00605612">
              <w:rPr>
                <w:color w:val="000000" w:themeColor="text1"/>
                <w:sz w:val="20"/>
                <w:szCs w:val="20"/>
              </w:rPr>
              <w:t>kapitalske družbe;</w:t>
            </w:r>
          </w:p>
          <w:p w14:paraId="3E7A570B" w14:textId="5AED0E6F" w:rsidR="00781252" w:rsidRPr="00605612" w:rsidRDefault="00781252" w:rsidP="0043758E">
            <w:pPr>
              <w:pStyle w:val="Neotevilenodstavek"/>
              <w:numPr>
                <w:ilvl w:val="0"/>
                <w:numId w:val="59"/>
              </w:numPr>
              <w:spacing w:before="0" w:after="0" w:line="240" w:lineRule="auto"/>
              <w:rPr>
                <w:color w:val="000000" w:themeColor="text1"/>
                <w:sz w:val="20"/>
                <w:szCs w:val="20"/>
              </w:rPr>
            </w:pPr>
            <w:r w:rsidRPr="00605612">
              <w:rPr>
                <w:color w:val="000000" w:themeColor="text1"/>
                <w:sz w:val="20"/>
                <w:szCs w:val="20"/>
              </w:rPr>
              <w:t>tiste osebne družbe, pri katerih za njihove obveznosti ni neomejeno odgovorna nobena fizična oseba.</w:t>
            </w:r>
          </w:p>
          <w:p w14:paraId="766A15F6" w14:textId="77777777" w:rsidR="00781252" w:rsidRPr="00605612" w:rsidRDefault="00781252" w:rsidP="0043758E">
            <w:pPr>
              <w:pStyle w:val="Neotevilenodstavek"/>
              <w:spacing w:before="0" w:after="0" w:line="240" w:lineRule="auto"/>
              <w:rPr>
                <w:color w:val="000000" w:themeColor="text1"/>
                <w:sz w:val="20"/>
                <w:szCs w:val="20"/>
              </w:rPr>
            </w:pPr>
          </w:p>
          <w:p w14:paraId="5ED97DD2" w14:textId="77777777" w:rsidR="00781252" w:rsidRPr="00605612" w:rsidRDefault="00781252" w:rsidP="0043758E">
            <w:pPr>
              <w:pStyle w:val="Neotevilenodstavek"/>
              <w:spacing w:before="0" w:after="0" w:line="240" w:lineRule="auto"/>
              <w:rPr>
                <w:color w:val="000000" w:themeColor="text1"/>
                <w:sz w:val="20"/>
                <w:szCs w:val="20"/>
              </w:rPr>
            </w:pPr>
            <w:r w:rsidRPr="00605612">
              <w:rPr>
                <w:color w:val="000000" w:themeColor="text1"/>
                <w:sz w:val="20"/>
                <w:szCs w:val="20"/>
              </w:rPr>
              <w:t>(2) Za podjetnika, katerega podjetje ustreza merilom za srednje ali velike družbe, veljajo določbe tega poglavje, razen 57. člena tega zakona.</w:t>
            </w:r>
          </w:p>
          <w:p w14:paraId="58BCBA14" w14:textId="77777777" w:rsidR="00781252" w:rsidRPr="00605612" w:rsidRDefault="00781252" w:rsidP="0043758E">
            <w:pPr>
              <w:pStyle w:val="Neotevilenodstavek"/>
              <w:spacing w:before="0" w:after="0" w:line="240" w:lineRule="auto"/>
              <w:rPr>
                <w:color w:val="000000" w:themeColor="text1"/>
                <w:sz w:val="20"/>
                <w:szCs w:val="20"/>
              </w:rPr>
            </w:pPr>
          </w:p>
          <w:p w14:paraId="5B3B7478" w14:textId="77777777" w:rsidR="00781252" w:rsidRPr="00605612" w:rsidRDefault="00781252" w:rsidP="0043758E">
            <w:pPr>
              <w:pStyle w:val="Neotevilenodstavek"/>
              <w:spacing w:before="0" w:after="0" w:line="240" w:lineRule="auto"/>
              <w:rPr>
                <w:color w:val="000000" w:themeColor="text1"/>
                <w:sz w:val="20"/>
                <w:szCs w:val="20"/>
              </w:rPr>
            </w:pPr>
            <w:r w:rsidRPr="00605612">
              <w:rPr>
                <w:color w:val="000000" w:themeColor="text1"/>
                <w:sz w:val="20"/>
                <w:szCs w:val="20"/>
              </w:rPr>
              <w:t>(3) Za druge osebne družbe, ki niso osebne družbe iz prvega odstavka tega člena, in za podjetnika, katerega podjetje ustreza merilom za majhne družbe, veljajo samo določbe 54., 58. do 60. člena ter 65. do 67. člena tega zakona. Pri uporabi navedenih določb morajo členitev in oznake postavk lastnega kapitala prilagoditi svojim razmeram in lahko upoštevajo vse poenostavitve, ki veljajo za majhne družbe.</w:t>
            </w:r>
          </w:p>
          <w:p w14:paraId="12F00C51" w14:textId="77777777" w:rsidR="00781252" w:rsidRPr="00605612" w:rsidRDefault="00781252" w:rsidP="0043758E">
            <w:pPr>
              <w:pStyle w:val="Neotevilenodstavek"/>
              <w:spacing w:before="0" w:after="0" w:line="240" w:lineRule="auto"/>
              <w:rPr>
                <w:color w:val="000000" w:themeColor="text1"/>
                <w:sz w:val="20"/>
                <w:szCs w:val="20"/>
              </w:rPr>
            </w:pPr>
          </w:p>
          <w:p w14:paraId="1E154869" w14:textId="77777777" w:rsidR="00781252" w:rsidRPr="00605612" w:rsidRDefault="00781252" w:rsidP="0043758E">
            <w:pPr>
              <w:pStyle w:val="Neotevilenodstavek"/>
              <w:spacing w:before="0" w:after="0" w:line="240" w:lineRule="auto"/>
              <w:rPr>
                <w:color w:val="000000" w:themeColor="text1"/>
                <w:sz w:val="20"/>
                <w:szCs w:val="20"/>
              </w:rPr>
            </w:pPr>
            <w:r w:rsidRPr="00605612">
              <w:rPr>
                <w:color w:val="000000" w:themeColor="text1"/>
                <w:sz w:val="20"/>
                <w:szCs w:val="20"/>
              </w:rPr>
              <w:t>(4) Posamezni izrazi v tem poglavju pomenijo:</w:t>
            </w:r>
          </w:p>
          <w:p w14:paraId="3957C5DE" w14:textId="2E0383DF" w:rsidR="00781252"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družbenik je družbenik osebne družbe ali družbe z omejeno odgovornostjo ali delničar;</w:t>
            </w:r>
          </w:p>
          <w:p w14:paraId="1DCF4131" w14:textId="57E6CCF0" w:rsidR="00781252"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delež je poslovni delež v družbi z omejeno odgovornostjo ali delnica v delniški družbi;</w:t>
            </w:r>
          </w:p>
          <w:p w14:paraId="578CDCE0" w14:textId="4C51059A" w:rsidR="00781252"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statut je družbena pogodba osebne družbe ali družbena pogodba družbe z omejeno odgovornostjo ali akt o ustanovitvi družbe z omejeno odgovornostjo, če ustanovi to družbo ena sama oseba ali statut delniške družbe;</w:t>
            </w:r>
          </w:p>
          <w:p w14:paraId="3E5FF016" w14:textId="5B50CCCB" w:rsidR="00781252"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bilančni presečni dan je dan, po stanju na katerega se izdela bilanca stanja; bilančni presečni dan letne bilance stanja je zadnji dan poslovnega leta;</w:t>
            </w:r>
          </w:p>
          <w:p w14:paraId="302BBF29" w14:textId="777B173E" w:rsidR="00781252"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slovenski računovodski standardi so računovodski standardi, ki jih sprejme Slovenski inštitut za revizijo v skladu s tem zakonom, in</w:t>
            </w:r>
          </w:p>
          <w:p w14:paraId="2C7047AC" w14:textId="48379371" w:rsidR="00466B31" w:rsidRPr="00605612" w:rsidRDefault="00781252"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mednarodni standardi računovodskega poročanja so standardi, ki so kot mednarodni računovodski standardi določeni z Uredbo 1606/2002/ES in Uredbo 1126/2008/ES.</w:t>
            </w:r>
          </w:p>
          <w:p w14:paraId="72049F66" w14:textId="77777777" w:rsidR="00466B31" w:rsidRPr="00605612" w:rsidRDefault="00466B31" w:rsidP="0043758E">
            <w:pPr>
              <w:pStyle w:val="Neotevilenodstavek"/>
              <w:spacing w:before="0" w:after="0" w:line="240" w:lineRule="auto"/>
              <w:rPr>
                <w:color w:val="000000" w:themeColor="text1"/>
                <w:sz w:val="20"/>
                <w:szCs w:val="20"/>
              </w:rPr>
            </w:pPr>
          </w:p>
          <w:p w14:paraId="51C28F75" w14:textId="77777777" w:rsidR="001A2618" w:rsidRPr="00605612" w:rsidRDefault="001A261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55. člen</w:t>
            </w:r>
          </w:p>
          <w:p w14:paraId="0196F985" w14:textId="77777777" w:rsidR="001A2618" w:rsidRPr="00605612" w:rsidRDefault="001A261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w:t>
            </w:r>
            <w:proofErr w:type="spellStart"/>
            <w:r w:rsidRPr="00605612">
              <w:rPr>
                <w:b/>
                <w:bCs/>
                <w:color w:val="000000" w:themeColor="text1"/>
                <w:sz w:val="20"/>
                <w:szCs w:val="20"/>
              </w:rPr>
              <w:t>mikro</w:t>
            </w:r>
            <w:proofErr w:type="spellEnd"/>
            <w:r w:rsidRPr="00605612">
              <w:rPr>
                <w:b/>
                <w:bCs/>
                <w:color w:val="000000" w:themeColor="text1"/>
                <w:sz w:val="20"/>
                <w:szCs w:val="20"/>
              </w:rPr>
              <w:t>, majhne, srednje in velike družbe)</w:t>
            </w:r>
          </w:p>
          <w:p w14:paraId="17EF1034" w14:textId="77777777" w:rsidR="001A2618" w:rsidRPr="00605612" w:rsidRDefault="001A2618" w:rsidP="0043758E">
            <w:pPr>
              <w:pStyle w:val="Neotevilenodstavek"/>
              <w:spacing w:before="0" w:after="0" w:line="240" w:lineRule="auto"/>
              <w:rPr>
                <w:color w:val="000000" w:themeColor="text1"/>
                <w:sz w:val="20"/>
                <w:szCs w:val="20"/>
              </w:rPr>
            </w:pPr>
          </w:p>
          <w:p w14:paraId="494D46CD"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Družbe se pri uporabi tega zakona razvrščajo na </w:t>
            </w:r>
            <w:proofErr w:type="spellStart"/>
            <w:r w:rsidRPr="00605612">
              <w:rPr>
                <w:color w:val="000000" w:themeColor="text1"/>
                <w:sz w:val="20"/>
                <w:szCs w:val="20"/>
              </w:rPr>
              <w:t>mikro</w:t>
            </w:r>
            <w:proofErr w:type="spellEnd"/>
            <w:r w:rsidRPr="00605612">
              <w:rPr>
                <w:color w:val="000000" w:themeColor="text1"/>
                <w:sz w:val="20"/>
                <w:szCs w:val="20"/>
              </w:rPr>
              <w:t>, majhne, srednje in velike družbe z uporabo navedenih meril na bilančni presečni dan letne bilance stanja:</w:t>
            </w:r>
          </w:p>
          <w:p w14:paraId="4475EFE8" w14:textId="6641A58D"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povprečno število delavcev v poslovnem letu,</w:t>
            </w:r>
          </w:p>
          <w:p w14:paraId="31A96F3E" w14:textId="62D48098"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čisti prihodki od prodaje, in</w:t>
            </w:r>
          </w:p>
          <w:p w14:paraId="20598964" w14:textId="0D5633F1"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vrednost aktive.</w:t>
            </w:r>
          </w:p>
          <w:p w14:paraId="25F890D4" w14:textId="77777777" w:rsidR="001A2618" w:rsidRPr="00605612" w:rsidRDefault="001A2618" w:rsidP="0043758E">
            <w:pPr>
              <w:pStyle w:val="Neotevilenodstavek"/>
              <w:spacing w:before="0" w:after="0" w:line="240" w:lineRule="auto"/>
              <w:rPr>
                <w:color w:val="000000" w:themeColor="text1"/>
                <w:sz w:val="20"/>
                <w:szCs w:val="20"/>
              </w:rPr>
            </w:pPr>
          </w:p>
          <w:p w14:paraId="4BD8E424"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(2) </w:t>
            </w:r>
            <w:proofErr w:type="spellStart"/>
            <w:r w:rsidRPr="00605612">
              <w:rPr>
                <w:color w:val="000000" w:themeColor="text1"/>
                <w:sz w:val="20"/>
                <w:szCs w:val="20"/>
              </w:rPr>
              <w:t>Mikro</w:t>
            </w:r>
            <w:proofErr w:type="spellEnd"/>
            <w:r w:rsidRPr="00605612">
              <w:rPr>
                <w:color w:val="000000" w:themeColor="text1"/>
                <w:sz w:val="20"/>
                <w:szCs w:val="20"/>
              </w:rPr>
              <w:t xml:space="preserve"> družba je družba, ki izpolnjuje dve od teh meril:</w:t>
            </w:r>
          </w:p>
          <w:p w14:paraId="6E8F9F75" w14:textId="34888554"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deset,</w:t>
            </w:r>
          </w:p>
          <w:p w14:paraId="71911ECC" w14:textId="746FB8E3"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čisti prihodki od prodaje ne presegajo 700.000 eurov, in</w:t>
            </w:r>
          </w:p>
          <w:p w14:paraId="1F8A5F70" w14:textId="7D14C057"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vrednost aktive ne presega 350.000 eurov.</w:t>
            </w:r>
          </w:p>
          <w:p w14:paraId="1A7C1293" w14:textId="77777777" w:rsidR="001A2618" w:rsidRPr="00605612" w:rsidRDefault="001A2618" w:rsidP="0043758E">
            <w:pPr>
              <w:pStyle w:val="Neotevilenodstavek"/>
              <w:spacing w:before="0" w:after="0" w:line="240" w:lineRule="auto"/>
              <w:rPr>
                <w:color w:val="000000" w:themeColor="text1"/>
                <w:sz w:val="20"/>
                <w:szCs w:val="20"/>
              </w:rPr>
            </w:pPr>
          </w:p>
          <w:p w14:paraId="24E13E70"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(3) Majhna družba je družba, ki ni </w:t>
            </w:r>
            <w:proofErr w:type="spellStart"/>
            <w:r w:rsidRPr="00605612">
              <w:rPr>
                <w:color w:val="000000" w:themeColor="text1"/>
                <w:sz w:val="20"/>
                <w:szCs w:val="20"/>
              </w:rPr>
              <w:t>mikro</w:t>
            </w:r>
            <w:proofErr w:type="spellEnd"/>
            <w:r w:rsidRPr="00605612">
              <w:rPr>
                <w:color w:val="000000" w:themeColor="text1"/>
                <w:sz w:val="20"/>
                <w:szCs w:val="20"/>
              </w:rPr>
              <w:t xml:space="preserve"> družba po prejšnjem odstavku, in ki izpolnjuje dve od teh meril:</w:t>
            </w:r>
          </w:p>
          <w:p w14:paraId="57C52BF0" w14:textId="1F1AA387"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50,</w:t>
            </w:r>
          </w:p>
          <w:p w14:paraId="498E9787" w14:textId="0D6FA833"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čisti prihodki od prodaje ne presegajo 8.000.000 eurov, in</w:t>
            </w:r>
          </w:p>
          <w:p w14:paraId="0D025524" w14:textId="48622CFC"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vrednost aktive ne presega 4.000.000 eurov.</w:t>
            </w:r>
          </w:p>
          <w:p w14:paraId="2D8902D9" w14:textId="77777777" w:rsidR="001A2618" w:rsidRPr="00605612" w:rsidRDefault="001A2618" w:rsidP="0043758E">
            <w:pPr>
              <w:pStyle w:val="Neotevilenodstavek"/>
              <w:spacing w:before="0" w:after="0" w:line="240" w:lineRule="auto"/>
              <w:rPr>
                <w:color w:val="000000" w:themeColor="text1"/>
                <w:sz w:val="20"/>
                <w:szCs w:val="20"/>
              </w:rPr>
            </w:pPr>
          </w:p>
          <w:p w14:paraId="7C3EFE38"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(4) Srednja družba je družba, ki ni </w:t>
            </w:r>
            <w:proofErr w:type="spellStart"/>
            <w:r w:rsidRPr="00605612">
              <w:rPr>
                <w:color w:val="000000" w:themeColor="text1"/>
                <w:sz w:val="20"/>
                <w:szCs w:val="20"/>
              </w:rPr>
              <w:t>mikro</w:t>
            </w:r>
            <w:proofErr w:type="spellEnd"/>
            <w:r w:rsidRPr="00605612">
              <w:rPr>
                <w:color w:val="000000" w:themeColor="text1"/>
                <w:sz w:val="20"/>
                <w:szCs w:val="20"/>
              </w:rPr>
              <w:t xml:space="preserve"> družba po drugem odstavku tega člena ali majhna družba po prejšnjem odstavku, in ki izpolnjuje dve od teh meril:</w:t>
            </w:r>
          </w:p>
          <w:p w14:paraId="2DD1E498" w14:textId="56FC652E"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250,</w:t>
            </w:r>
          </w:p>
          <w:p w14:paraId="48C217C1" w14:textId="5F047CEC"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čisti prihodki od prodaje ne presegajo 40.000.000 eurov, in</w:t>
            </w:r>
          </w:p>
          <w:p w14:paraId="426811E3" w14:textId="4A396285"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vrednost aktive ne presega 20.000.000 eurov.</w:t>
            </w:r>
          </w:p>
          <w:p w14:paraId="2D831891" w14:textId="77777777" w:rsidR="001A2618" w:rsidRPr="00605612" w:rsidRDefault="001A2618" w:rsidP="0043758E">
            <w:pPr>
              <w:pStyle w:val="Neotevilenodstavek"/>
              <w:spacing w:before="0" w:after="0" w:line="240" w:lineRule="auto"/>
              <w:rPr>
                <w:color w:val="000000" w:themeColor="text1"/>
                <w:sz w:val="20"/>
                <w:szCs w:val="20"/>
              </w:rPr>
            </w:pPr>
          </w:p>
          <w:p w14:paraId="19524A1F"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(5) Velika družba je družba, ki ni </w:t>
            </w:r>
            <w:proofErr w:type="spellStart"/>
            <w:r w:rsidRPr="00605612">
              <w:rPr>
                <w:color w:val="000000" w:themeColor="text1"/>
                <w:sz w:val="20"/>
                <w:szCs w:val="20"/>
              </w:rPr>
              <w:t>mikro</w:t>
            </w:r>
            <w:proofErr w:type="spellEnd"/>
            <w:r w:rsidRPr="00605612">
              <w:rPr>
                <w:color w:val="000000" w:themeColor="text1"/>
                <w:sz w:val="20"/>
                <w:szCs w:val="20"/>
              </w:rPr>
              <w:t xml:space="preserve"> družba po drugem odstavku tega člena ali majhna družba po tretjem odstavku tega člena ali srednja družba po prejšnjem odstavku.</w:t>
            </w:r>
          </w:p>
          <w:p w14:paraId="04F239C4" w14:textId="77777777" w:rsidR="001A2618" w:rsidRPr="00605612" w:rsidRDefault="001A2618" w:rsidP="0043758E">
            <w:pPr>
              <w:pStyle w:val="Neotevilenodstavek"/>
              <w:spacing w:before="0" w:after="0" w:line="240" w:lineRule="auto"/>
              <w:rPr>
                <w:color w:val="000000" w:themeColor="text1"/>
                <w:sz w:val="20"/>
                <w:szCs w:val="20"/>
              </w:rPr>
            </w:pPr>
          </w:p>
          <w:p w14:paraId="5B9ED803"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(6) Družbe se v skladu z merili iz prvega, drugega, tretjega, četrtega in petega odstavka </w:t>
            </w:r>
            <w:proofErr w:type="spellStart"/>
            <w:r w:rsidRPr="00605612">
              <w:rPr>
                <w:color w:val="000000" w:themeColor="text1"/>
                <w:sz w:val="20"/>
                <w:szCs w:val="20"/>
              </w:rPr>
              <w:t>prerazvrščajo</w:t>
            </w:r>
            <w:proofErr w:type="spellEnd"/>
            <w:r w:rsidRPr="00605612">
              <w:rPr>
                <w:color w:val="000000" w:themeColor="text1"/>
                <w:sz w:val="20"/>
                <w:szCs w:val="20"/>
              </w:rPr>
              <w:t xml:space="preserve"> na </w:t>
            </w:r>
            <w:proofErr w:type="spellStart"/>
            <w:r w:rsidRPr="00605612">
              <w:rPr>
                <w:color w:val="000000" w:themeColor="text1"/>
                <w:sz w:val="20"/>
                <w:szCs w:val="20"/>
              </w:rPr>
              <w:t>mikro</w:t>
            </w:r>
            <w:proofErr w:type="spellEnd"/>
            <w:r w:rsidRPr="00605612">
              <w:rPr>
                <w:color w:val="000000" w:themeColor="text1"/>
                <w:sz w:val="20"/>
                <w:szCs w:val="20"/>
              </w:rPr>
              <w:t>, majhne, srednje in velike družbe, če na podlagi podatkov zadnjih dveh zaporednih poslovnih let na bilančni presečni dan bilance stanja obakrat presežejo ali nehajo presegati merila iz prvega, drugega, tretjega, četrtega ali petega odstavka tega člena.</w:t>
            </w:r>
          </w:p>
          <w:p w14:paraId="77D1D3B0" w14:textId="77777777" w:rsidR="001A2618" w:rsidRPr="00605612" w:rsidRDefault="001A2618" w:rsidP="0043758E">
            <w:pPr>
              <w:pStyle w:val="Neotevilenodstavek"/>
              <w:spacing w:before="0" w:after="0" w:line="240" w:lineRule="auto"/>
              <w:rPr>
                <w:color w:val="000000" w:themeColor="text1"/>
                <w:sz w:val="20"/>
                <w:szCs w:val="20"/>
              </w:rPr>
            </w:pPr>
          </w:p>
          <w:p w14:paraId="47B2F6A8"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(7) Določbe tega zakona in drugih predpisov, ki se nanašajo na majhne družbe, se uporabljajo tudi za </w:t>
            </w:r>
            <w:proofErr w:type="spellStart"/>
            <w:r w:rsidRPr="00605612">
              <w:rPr>
                <w:color w:val="000000" w:themeColor="text1"/>
                <w:sz w:val="20"/>
                <w:szCs w:val="20"/>
              </w:rPr>
              <w:t>mikro</w:t>
            </w:r>
            <w:proofErr w:type="spellEnd"/>
            <w:r w:rsidRPr="00605612">
              <w:rPr>
                <w:color w:val="000000" w:themeColor="text1"/>
                <w:sz w:val="20"/>
                <w:szCs w:val="20"/>
              </w:rPr>
              <w:t xml:space="preserve"> družbe, razen če ta zakon in drugi predpisi ne določajo drugače. Določbe tretjega, četrtega, petega in šestega odstavka o velikosti družb in njihovem </w:t>
            </w:r>
            <w:proofErr w:type="spellStart"/>
            <w:r w:rsidRPr="00605612">
              <w:rPr>
                <w:color w:val="000000" w:themeColor="text1"/>
                <w:sz w:val="20"/>
                <w:szCs w:val="20"/>
              </w:rPr>
              <w:t>prerazvrščanju</w:t>
            </w:r>
            <w:proofErr w:type="spellEnd"/>
            <w:r w:rsidRPr="00605612">
              <w:rPr>
                <w:color w:val="000000" w:themeColor="text1"/>
                <w:sz w:val="20"/>
                <w:szCs w:val="20"/>
              </w:rPr>
              <w:t xml:space="preserve"> veljajo tudi za skupine.</w:t>
            </w:r>
          </w:p>
          <w:p w14:paraId="37AD5E47" w14:textId="77777777" w:rsidR="001A2618" w:rsidRPr="00605612" w:rsidRDefault="001A2618" w:rsidP="0043758E">
            <w:pPr>
              <w:pStyle w:val="Neotevilenodstavek"/>
              <w:spacing w:before="0" w:after="0" w:line="240" w:lineRule="auto"/>
              <w:rPr>
                <w:color w:val="000000" w:themeColor="text1"/>
                <w:sz w:val="20"/>
                <w:szCs w:val="20"/>
              </w:rPr>
            </w:pPr>
          </w:p>
          <w:p w14:paraId="11069C11" w14:textId="77777777" w:rsidR="001A2618" w:rsidRPr="00605612" w:rsidRDefault="001A2618" w:rsidP="0043758E">
            <w:pPr>
              <w:pStyle w:val="Neotevilenodstavek"/>
              <w:spacing w:before="0" w:after="0" w:line="240" w:lineRule="auto"/>
              <w:rPr>
                <w:color w:val="000000" w:themeColor="text1"/>
                <w:sz w:val="20"/>
                <w:szCs w:val="20"/>
              </w:rPr>
            </w:pPr>
            <w:r w:rsidRPr="00605612">
              <w:rPr>
                <w:color w:val="000000" w:themeColor="text1"/>
                <w:sz w:val="20"/>
                <w:szCs w:val="20"/>
              </w:rPr>
              <w:t>(8) V vsakem primeru je za namene tega poglavja velika družba:</w:t>
            </w:r>
          </w:p>
          <w:p w14:paraId="58EFDA1C" w14:textId="5DC48F6D"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0A611BB1" w14:textId="58BF43DA"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14:paraId="4666D377" w14:textId="208FC20D" w:rsidR="001A2618"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borza vrednostnih papirjev,</w:t>
            </w:r>
          </w:p>
          <w:p w14:paraId="0F4CE587" w14:textId="46142239" w:rsidR="00653303" w:rsidRPr="00605612" w:rsidRDefault="001A2618" w:rsidP="0043758E">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družba, ki mora po 56. členu tega zakona pripraviti konsolidirano letno poročilo.</w:t>
            </w:r>
          </w:p>
          <w:p w14:paraId="221F658A" w14:textId="77777777" w:rsidR="00466B31" w:rsidRPr="00605612" w:rsidRDefault="00466B31" w:rsidP="0043758E">
            <w:pPr>
              <w:pStyle w:val="Neotevilenodstavek"/>
              <w:spacing w:before="0" w:after="0" w:line="240" w:lineRule="auto"/>
              <w:rPr>
                <w:color w:val="000000" w:themeColor="text1"/>
                <w:sz w:val="20"/>
                <w:szCs w:val="20"/>
              </w:rPr>
            </w:pPr>
          </w:p>
          <w:p w14:paraId="35B49CC1" w14:textId="77777777" w:rsidR="00F26FF4" w:rsidRPr="00605612" w:rsidRDefault="00F26FF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56. člen</w:t>
            </w:r>
          </w:p>
          <w:p w14:paraId="0F7D1302" w14:textId="77777777" w:rsidR="00F26FF4" w:rsidRPr="00605612" w:rsidRDefault="00F26FF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(konsolidirano letno poročilo)</w:t>
            </w:r>
          </w:p>
          <w:p w14:paraId="4C4EFFC7" w14:textId="77777777" w:rsidR="00F26FF4" w:rsidRPr="00605612" w:rsidRDefault="00F26FF4" w:rsidP="0043758E">
            <w:pPr>
              <w:pStyle w:val="Neotevilenodstavek"/>
              <w:spacing w:before="0" w:after="0" w:line="240" w:lineRule="auto"/>
              <w:rPr>
                <w:color w:val="000000" w:themeColor="text1"/>
                <w:sz w:val="20"/>
                <w:szCs w:val="20"/>
              </w:rPr>
            </w:pPr>
          </w:p>
          <w:p w14:paraId="0DB75D26"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(1) Družba s sedežem v Republiki Sloveniji, ki je obvladujoča eni ali več družbam s sedežem v Republiki Sloveniji ali zunaj nje (odvisne družbe), mora pripraviti tudi konsolidirano letno poročilo, če je obvladujoča družba ali ena od odvisnih družb organizirana kot kapitalska družba, kot dvojna družba ali kot druga istovrstna pravnoorganizacijska oblika po pravu države sedeža družbe.</w:t>
            </w:r>
          </w:p>
          <w:p w14:paraId="4E7D24D7" w14:textId="77777777" w:rsidR="00F26FF4" w:rsidRPr="00605612" w:rsidRDefault="00F26FF4" w:rsidP="0043758E">
            <w:pPr>
              <w:pStyle w:val="Neotevilenodstavek"/>
              <w:spacing w:before="0" w:after="0" w:line="240" w:lineRule="auto"/>
              <w:rPr>
                <w:color w:val="000000" w:themeColor="text1"/>
                <w:sz w:val="20"/>
                <w:szCs w:val="20"/>
              </w:rPr>
            </w:pPr>
          </w:p>
          <w:p w14:paraId="31FB2220"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(2) Družba je za namene iz tega poglavja obvladujoča v drugi družbi, če je izpolnjen eden od pogojev:</w:t>
            </w:r>
          </w:p>
          <w:p w14:paraId="108FE976" w14:textId="22F15C8A" w:rsidR="00F26FF4" w:rsidRPr="00605612" w:rsidRDefault="00F26FF4" w:rsidP="0043758E">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če ima večino glasovalnih pravic v drugi družbi;</w:t>
            </w:r>
          </w:p>
          <w:p w14:paraId="0FD7BF74" w14:textId="76ADDAEE" w:rsidR="00F26FF4" w:rsidRPr="00605612" w:rsidRDefault="00F26FF4" w:rsidP="0043758E">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če ima pravico imenovati ali odpoklicati večino članov poslovodstva ali nadzornega sveta druge družbe in je hkrati družbenik te družbe;</w:t>
            </w:r>
          </w:p>
          <w:p w14:paraId="25C61501" w14:textId="2C486407" w:rsidR="00F26FF4" w:rsidRPr="00605612" w:rsidRDefault="00F26FF4" w:rsidP="0043758E">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če ima pravico do prevladujočega vpliva nad drugo družbo na podlagi podjetniške pogodbe ali drugega pravnega temelja;</w:t>
            </w:r>
          </w:p>
          <w:p w14:paraId="69A209EE" w14:textId="2FDCB299" w:rsidR="00F26FF4" w:rsidRPr="00605612" w:rsidRDefault="00F26FF4" w:rsidP="0043758E">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če je družbenik v drugi družbi in če na podlagi pogodbe z drugimi družbeniki te družbe nadzoruje večino glasovalnih pravic v tej družbi ali</w:t>
            </w:r>
          </w:p>
          <w:p w14:paraId="781FD5C7" w14:textId="647D0E24" w:rsidR="00F26FF4" w:rsidRPr="00605612" w:rsidRDefault="00F26FF4" w:rsidP="0043758E">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če ima prevladujoči vpliv nad drugo družbo oziroma ga dejansko izvaja ali si podredi vodenje te družbe.</w:t>
            </w:r>
          </w:p>
          <w:p w14:paraId="78593225" w14:textId="77777777" w:rsidR="00F26FF4" w:rsidRPr="00605612" w:rsidRDefault="00F26FF4" w:rsidP="0043758E">
            <w:pPr>
              <w:pStyle w:val="Neotevilenodstavek"/>
              <w:spacing w:before="0" w:after="0" w:line="240" w:lineRule="auto"/>
              <w:rPr>
                <w:color w:val="000000" w:themeColor="text1"/>
                <w:sz w:val="20"/>
                <w:szCs w:val="20"/>
              </w:rPr>
            </w:pPr>
          </w:p>
          <w:p w14:paraId="10E5A337"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(3) Pri uporabi 1., 2. in 4. točke prejšnjega odstavka se glasovalnim pravicam ali pravicam imenovanja in odpoklica, katerih imetnik je obvladujoča družba, prištejejo glasovalne pravice ali pravice imenovanja in odpoklica, katerih imetnik je druga družba, ki je odvisna obvladujoči družbi, in navedene pravice oseb, ki delujejo za račun obvladujoče družbe ali druge njej odvisne družbe. Pravice iz posedovanja delnic za račun osebe, ki ni obvladujoča družba ali njena odvisna družba, in pravice iz delnic, pridobljenih kot poroštvo, če so uresničene v skladu s prejetimi navodili ali pridobljene z odobritvijo posojil kot del običajne poslovne dejavnosti, se, če so glasovalne pravice uresničene v interesu osebe, ki je dala poroštvo, ne prištevajo pravicam iz prejšnjega stavka.</w:t>
            </w:r>
          </w:p>
          <w:p w14:paraId="54B32C80" w14:textId="77777777" w:rsidR="00F26FF4" w:rsidRPr="00605612" w:rsidRDefault="00F26FF4" w:rsidP="0043758E">
            <w:pPr>
              <w:pStyle w:val="Neotevilenodstavek"/>
              <w:spacing w:before="0" w:after="0" w:line="240" w:lineRule="auto"/>
              <w:rPr>
                <w:color w:val="000000" w:themeColor="text1"/>
                <w:sz w:val="20"/>
                <w:szCs w:val="20"/>
              </w:rPr>
            </w:pPr>
          </w:p>
          <w:p w14:paraId="78BF1B30"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(4) Pri uporabi 1. in 4. točke drugega odstavka tega člena se od vseh glasovalnih pravic v odvisni družbi odštejejo glasovalne pravice iz deležev, ki jih ima ta družba, odvisna družba te družbe ali oseba, ki deluje v svojem imenu, vendar za račun teh družb.</w:t>
            </w:r>
          </w:p>
          <w:p w14:paraId="568307D5" w14:textId="77777777" w:rsidR="00F26FF4" w:rsidRPr="00605612" w:rsidRDefault="00F26FF4" w:rsidP="0043758E">
            <w:pPr>
              <w:pStyle w:val="Neotevilenodstavek"/>
              <w:spacing w:before="0" w:after="0" w:line="240" w:lineRule="auto"/>
              <w:rPr>
                <w:color w:val="000000" w:themeColor="text1"/>
                <w:sz w:val="20"/>
                <w:szCs w:val="20"/>
              </w:rPr>
            </w:pPr>
          </w:p>
          <w:p w14:paraId="7BD058E8"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(5) Obvladujoča družba, ki skupaj z odvisnimi družbami ne dosega pogojev za velike družbe iz petega odstavka 55. člena tega zakona, pri čemer se merili čistih prihodkov od prodaje in vrednosti aktive povečata za 20 %, ni dolžna izdelati konsolidiranega letnega poročila. To ne velja, če je obvladujoča družba ali katera od odvisnih družb subjekt javnega interesa. Konsolidiranega letnega poročila ni treba sestavljati obvladujoči družbi, ki ima le odvisne družbe, ki jih je mogoče izključiti iz konsolidacije na podlagi sedmega odstavka tega člena.</w:t>
            </w:r>
          </w:p>
          <w:p w14:paraId="02EFB705" w14:textId="77777777" w:rsidR="00F26FF4" w:rsidRPr="00605612" w:rsidRDefault="00F26FF4" w:rsidP="0043758E">
            <w:pPr>
              <w:pStyle w:val="Neotevilenodstavek"/>
              <w:spacing w:before="0" w:after="0" w:line="240" w:lineRule="auto"/>
              <w:rPr>
                <w:color w:val="000000" w:themeColor="text1"/>
                <w:sz w:val="20"/>
                <w:szCs w:val="20"/>
              </w:rPr>
            </w:pPr>
          </w:p>
          <w:p w14:paraId="414CDC4F"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(6) Obvladujoča družba, s katere vrednostnimi papirji se ne trguje na organiziranem trgu in je hkrati tudi odvisna družba družbe iz države članice, ni dolžna izdelati konsolidiranega letnega poročila (izvzeta družba), če je družba iz države članice imetnica vseh deležev v izvzeti družbi ali ima v lasti več kot 90 odstotkov deležev in preostali družbeniki soglašajo z izvzetjem. Izvzeta družba mora biti vključena v konsolidacijo obvladujoče družbe iz države članice. Izvzeta družba mora v roku enega meseca od objave konsolidiranega letnega poročila v državi članici v skladu s tem zakonom objaviti prevedeno letno konsolidirano poročilo in revizorjevo poročilo obvladujoče družbe. V prilogi k izkazom mora izvzeta družba navesti firmo in sedež družbe, ki pripravi konsolidirano letno poročilo in razlog za izvzetje iz priprave konsolidiranega letnega poročila. Ne glede na možnost izvzetja pa mora izvzeta družba zagotoviti podatke iz konsolidiranih letnih računovodskih izkazov ali konsolidiranih poslovnih poročil, če se ti zahtevajo za obveščanje zaposlenih ali njihovih predstavnikov ali če jih zahtevajo upravni ali sodni organi za svoje potrebe.</w:t>
            </w:r>
          </w:p>
          <w:p w14:paraId="3CACA3F6" w14:textId="77777777" w:rsidR="00F26FF4" w:rsidRPr="00605612" w:rsidRDefault="00F26FF4" w:rsidP="0043758E">
            <w:pPr>
              <w:pStyle w:val="Neotevilenodstavek"/>
              <w:spacing w:before="0" w:after="0" w:line="240" w:lineRule="auto"/>
              <w:rPr>
                <w:color w:val="000000" w:themeColor="text1"/>
                <w:sz w:val="20"/>
                <w:szCs w:val="20"/>
              </w:rPr>
            </w:pPr>
          </w:p>
          <w:p w14:paraId="461AD601"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(7) V konsolidacijo ni treba vključiti odvisne družbe, če to ni pomembno za resničen in pošten prikaz po osmem odstavku tega člena. Če več družb izpolnjuje merilo iz prvega stavka tega odstavka, jih je treba vključiti v konsolidacijo, če so vse skupaj pomembne za resničen in pošten prikaz po osmem odstavku tega člena. Družba mora v prilogi h konsolidiranim izkazom navesti družbe, ki jih zaradi razlogov iz prejšnjega stavka ni vključila v konsolidacijo, in pojasniti razloge za tako odločitev.</w:t>
            </w:r>
          </w:p>
          <w:p w14:paraId="0E90C2B4" w14:textId="77777777" w:rsidR="00F26FF4" w:rsidRPr="00605612" w:rsidRDefault="00F26FF4" w:rsidP="0043758E">
            <w:pPr>
              <w:pStyle w:val="Neotevilenodstavek"/>
              <w:spacing w:before="0" w:after="0" w:line="240" w:lineRule="auto"/>
              <w:rPr>
                <w:color w:val="000000" w:themeColor="text1"/>
                <w:sz w:val="20"/>
                <w:szCs w:val="20"/>
              </w:rPr>
            </w:pPr>
          </w:p>
          <w:p w14:paraId="628A1ACD"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(8) Konsolidirano letno poročilo mora izkazovati resničen in pošten prikaz finančnega položaja, poslovnega izida, denarnih tokov in gibanja kapitala vseh družb, ki so vključene v konsolidacijo kot celote. Če se sestava družb, vključenih v konsolidacijo, med poslovnim letom bistveno spremeni, se v konsolidirano letno poročilo vključijo podatki, ki omogočijo primerjavo zaporednih letnih konsolidiranih poročil. Obveznost iz prejšnjega stavka se lahko izpolni s pripravo prilagojene bilance stanja in izkaza poslovnega izida. Za vsako družbo, vključeno v konsolidacijo, je treba v prilogi h konsolidiranim izkazom navesti, na podlagi katerih pogojev iz drugega odstavka tega člena je posamezna družba vključena v konsolidacijo.</w:t>
            </w:r>
          </w:p>
          <w:p w14:paraId="67331924" w14:textId="77777777" w:rsidR="00F26FF4" w:rsidRPr="00605612" w:rsidRDefault="00F26FF4" w:rsidP="0043758E">
            <w:pPr>
              <w:pStyle w:val="Neotevilenodstavek"/>
              <w:spacing w:before="0" w:after="0" w:line="240" w:lineRule="auto"/>
              <w:rPr>
                <w:color w:val="000000" w:themeColor="text1"/>
                <w:sz w:val="20"/>
                <w:szCs w:val="20"/>
              </w:rPr>
            </w:pPr>
          </w:p>
          <w:p w14:paraId="2E585EC8"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(9) Konsolidirano letno poročilo se pripravi na isti presečni dan kot letno poročilo obvladujoče družbe. Družba pri pripravi konsolidiranih letnih računovodskih izkazov praviloma uporabi enake podlage za merjenje, kot se uporabljajo pri letnih računovodskih izkazih obvladujoče družbe. Pri uporabi drugih podlag za merjenje v skladu s tem zakonom mora družba v pojasnilih h konsolidiranim računovodskim izkazom navesti razloge za tako uporabo. Konsolidirano letno poročilo je sestavljeno iz konsolidiranega računovodskega poročila in konsolidiranega poslovnega poročila skupine družb, vključenih v konsolidacijo. Konsolidirano računovodsko poročilo je sestavljeno iz konsolidirane bilance stanja, konsolidiranega izkaza poslovnega izida in konsolidiranega izkaza drugega vseobsegajočega donosa, konsolidiranega izkaza denarnih tokov in konsolidiranega izkaza gibanja kapitala ter priloge h konsolidiranim računovodskim izkazom. Ti sestavni deli konsolidiranega računovodskega poročila sestavljajo celoto. Za obliko, vsebino, obveznost zagotavljanja sestave in </w:t>
            </w:r>
            <w:r w:rsidRPr="00605612">
              <w:rPr>
                <w:color w:val="000000" w:themeColor="text1"/>
                <w:sz w:val="20"/>
                <w:szCs w:val="20"/>
              </w:rPr>
              <w:lastRenderedPageBreak/>
              <w:t>objave ter sprejetje konsolidiranega letnega poročila se smiselno uporabljajo določbe tega zakona o letnem poročilu.</w:t>
            </w:r>
          </w:p>
          <w:p w14:paraId="0F38FD4B" w14:textId="77777777" w:rsidR="00F26FF4" w:rsidRPr="00605612" w:rsidRDefault="00F26FF4" w:rsidP="0043758E">
            <w:pPr>
              <w:pStyle w:val="Neotevilenodstavek"/>
              <w:spacing w:before="0" w:after="0" w:line="240" w:lineRule="auto"/>
              <w:rPr>
                <w:color w:val="000000" w:themeColor="text1"/>
                <w:sz w:val="20"/>
                <w:szCs w:val="20"/>
              </w:rPr>
            </w:pPr>
          </w:p>
          <w:p w14:paraId="1859E989"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(10) V prilogi h konsolidiranim računovodskim izkazom se pri razkrivanju transakcij med povezanimi osebami izločijo transakcije med družbami, vključenimi v konsolidacijo. Pri razkrivanju zneskov nagrad, predujmov in posojil članom poslovodstva in nadzornega sveta se v prilogi h konsolidiranim računovodskim izkazom razkrijejo samo zneski, ki so jih od družb, vključenih v konsolidacijo, dobili člani poslovodstva in nadzornih svetov obvladujoče družbe. Pri sporočanju podatkov o pridobljenih lastnih deležih se v prilogi h konsolidiranim računovodskim izkazom prikažejo samo deleži obvladujoče družbe, ki jih imajo družbe, vključene v konsolidacijo, ali osebe, ki delujejo v svojem imenu, vendar za račun katere koli od teh družb.</w:t>
            </w:r>
          </w:p>
          <w:p w14:paraId="4C60E497" w14:textId="77777777" w:rsidR="00F26FF4" w:rsidRPr="00605612" w:rsidRDefault="00F26FF4" w:rsidP="0043758E">
            <w:pPr>
              <w:pStyle w:val="Neotevilenodstavek"/>
              <w:spacing w:before="0" w:after="0" w:line="240" w:lineRule="auto"/>
              <w:rPr>
                <w:color w:val="000000" w:themeColor="text1"/>
                <w:sz w:val="20"/>
                <w:szCs w:val="20"/>
              </w:rPr>
            </w:pPr>
          </w:p>
          <w:p w14:paraId="3C2E5B0F" w14:textId="77777777" w:rsidR="00F26FF4"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(11) V konsolidiranem poslovnem poročilu se v izjavi o upravljanju družbe pri razkrivanju sistema notranjih kontrol in upravljanja tveganj prikaže samo glavne značilnosti sistemov notranje kontrole in upravljanja tveganj na ravni skupine družb.</w:t>
            </w:r>
          </w:p>
          <w:p w14:paraId="59681EFF" w14:textId="77777777" w:rsidR="00F26FF4" w:rsidRPr="00605612" w:rsidRDefault="00F26FF4" w:rsidP="0043758E">
            <w:pPr>
              <w:pStyle w:val="Neotevilenodstavek"/>
              <w:spacing w:before="0" w:after="0" w:line="240" w:lineRule="auto"/>
              <w:rPr>
                <w:color w:val="000000" w:themeColor="text1"/>
                <w:sz w:val="20"/>
                <w:szCs w:val="20"/>
              </w:rPr>
            </w:pPr>
          </w:p>
          <w:p w14:paraId="400103E7" w14:textId="0A7A0098" w:rsidR="00466B31" w:rsidRPr="00605612" w:rsidRDefault="00F26FF4" w:rsidP="0043758E">
            <w:pPr>
              <w:pStyle w:val="Neotevilenodstavek"/>
              <w:spacing w:before="0" w:after="0" w:line="240" w:lineRule="auto"/>
              <w:rPr>
                <w:color w:val="000000" w:themeColor="text1"/>
                <w:sz w:val="20"/>
                <w:szCs w:val="20"/>
              </w:rPr>
            </w:pPr>
            <w:r w:rsidRPr="00605612">
              <w:rPr>
                <w:color w:val="000000" w:themeColor="text1"/>
                <w:sz w:val="20"/>
                <w:szCs w:val="20"/>
              </w:rPr>
              <w:t>(12) Konsolidirano poslovno poročilo subjekta javnega interesa, katerega povprečno število zaposlenih v poslovnem letu je na bilančni presečni dan na ravni skupine večje od 500, vsebuje tudi konsolidirano izjavo o nefinančnem poslovanju. Za sestavo izjave se smiselno uporabljajo določbe 70.c člena tega zakona.</w:t>
            </w:r>
          </w:p>
          <w:p w14:paraId="25C2DBCA" w14:textId="77777777" w:rsidR="00F26FF4" w:rsidRPr="00605612" w:rsidRDefault="00F26FF4" w:rsidP="0043758E">
            <w:pPr>
              <w:pStyle w:val="Neotevilenodstavek"/>
              <w:spacing w:before="0" w:after="0" w:line="240" w:lineRule="auto"/>
              <w:rPr>
                <w:color w:val="000000" w:themeColor="text1"/>
                <w:sz w:val="20"/>
                <w:szCs w:val="20"/>
              </w:rPr>
            </w:pPr>
          </w:p>
          <w:p w14:paraId="1C1357F8" w14:textId="77777777" w:rsidR="00827B83" w:rsidRPr="00605612" w:rsidRDefault="00827B83"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57. člen</w:t>
            </w:r>
          </w:p>
          <w:p w14:paraId="20B730D9" w14:textId="77777777" w:rsidR="00827B83" w:rsidRPr="00605612" w:rsidRDefault="00827B83"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(revidiranje)</w:t>
            </w:r>
          </w:p>
          <w:p w14:paraId="2ED9BBA4" w14:textId="77777777" w:rsidR="00827B83" w:rsidRPr="00605612" w:rsidRDefault="00827B83" w:rsidP="0043758E">
            <w:pPr>
              <w:pStyle w:val="Neotevilenodstavek"/>
              <w:spacing w:before="0" w:after="0" w:line="240" w:lineRule="auto"/>
              <w:rPr>
                <w:color w:val="000000" w:themeColor="text1"/>
                <w:sz w:val="20"/>
                <w:szCs w:val="20"/>
              </w:rPr>
            </w:pPr>
          </w:p>
          <w:p w14:paraId="72004F01"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(1) Letna poročila velikih in srednjih kapitalskih družb ter dvojnih družb pregleda revizor na način in pod pogoji, določenimi z zakonom, ki ureja revidiranje. Revizor mora revidirati računovodsko poročilo ter pregledati poslovno poročilo v obsegu, potrebnem, da preveri, ali je njegova vsebina v skladu z drugimi sestavinami letnega poročila. Revizor preveri, ali poslovno poročilo vsebuje izjavo o upravljanju družbe in izjavo o nefinančnem poslovanju ter pregleda njuno formalno popolnost, vsebinsko pa se v mnenju omeji na pregled podatkov iz 3. in 4. točke petega odstavka 70. člena tega zakona. Vse to velja tudi za konsolidirana letna poročila.</w:t>
            </w:r>
          </w:p>
          <w:p w14:paraId="10E3BDB2" w14:textId="77777777" w:rsidR="00827B83" w:rsidRPr="00605612" w:rsidRDefault="00827B83" w:rsidP="0043758E">
            <w:pPr>
              <w:pStyle w:val="Neotevilenodstavek"/>
              <w:spacing w:before="0" w:after="0" w:line="240" w:lineRule="auto"/>
              <w:rPr>
                <w:color w:val="000000" w:themeColor="text1"/>
                <w:sz w:val="20"/>
                <w:szCs w:val="20"/>
              </w:rPr>
            </w:pPr>
          </w:p>
          <w:p w14:paraId="0BF11189"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(2) Revizorjevo poročilo je v pisni obliki in mora vsebovati:</w:t>
            </w:r>
          </w:p>
          <w:p w14:paraId="6E7EA1E4" w14:textId="734B0F57"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opredelitev družbe, katere letni ali konsolidirani računovodski izkazi so predmet zakonite revizije, navedbo letnih ali konsolidiranih računovodskih izkazov ter datuma in obdobja, ki ga zajemajo, ter opredelitev okvira računovodskega poročanja, uporabljenega pri njihovi pripravi;</w:t>
            </w:r>
          </w:p>
          <w:p w14:paraId="57A87A6A" w14:textId="2D0871E4"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opis obsega revizije, v katerem se opredelijo vsaj revizijski standardi, v skladu s katerimi je bila izvedena revizija;</w:t>
            </w:r>
          </w:p>
          <w:p w14:paraId="76923E0F" w14:textId="572A6166"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revizijsko mnenje, ki je brez pridržkov, s pridržki ali odklonilno in v katerem je jasno navedeno mnenje revizorja o tem:</w:t>
            </w:r>
          </w:p>
          <w:p w14:paraId="02834D5F" w14:textId="073CE51D" w:rsidR="00827B83" w:rsidRPr="00605612" w:rsidRDefault="00827B83" w:rsidP="0043758E">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ali so letni računovodski izkazi resničen in pošten prikaz v skladu z ustreznim okvirom računovodskega poročanja ter;</w:t>
            </w:r>
          </w:p>
          <w:p w14:paraId="4F96E163" w14:textId="462E3EF5" w:rsidR="00827B83" w:rsidRPr="00605612" w:rsidRDefault="00827B83" w:rsidP="0043758E">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kjer je to ustrezno, ali letni računovodski izkazi izpolnjujejo zakonske zahteve;</w:t>
            </w:r>
          </w:p>
          <w:p w14:paraId="4F690E47" w14:textId="77322A65" w:rsidR="00827B83" w:rsidRPr="00605612" w:rsidRDefault="00827B83" w:rsidP="0043758E">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če revizor ne more izraziti revizijskega mnenja, zavrnitev mnenja;</w:t>
            </w:r>
          </w:p>
          <w:p w14:paraId="4D4F1A05" w14:textId="469AD19A"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sklic na vse morebitne druge zadeve, na katere revizor posebej opozarja, ne da bi se revizijsko mnenje zato spremenilo;</w:t>
            </w:r>
          </w:p>
          <w:p w14:paraId="72288890" w14:textId="74A18989"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mnenje o tem:</w:t>
            </w:r>
          </w:p>
          <w:p w14:paraId="7D5D7382" w14:textId="0B8CF0D9" w:rsidR="00827B83" w:rsidRPr="00605612" w:rsidRDefault="00827B83"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ali je poslovno poročilo skladno z računovodskimi izkazi istega poslovnega leta in</w:t>
            </w:r>
          </w:p>
          <w:p w14:paraId="052535B2" w14:textId="17F7EA02" w:rsidR="00827B83" w:rsidRPr="00605612" w:rsidRDefault="00827B83"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ali je bilo poslovno poročilo pripravljeno v skladu z veljavnimi pravnimi zahtevami;</w:t>
            </w:r>
          </w:p>
          <w:p w14:paraId="5D7379B3" w14:textId="71A9BE04"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navedbo, ali je glede na poznavanje in razumevanje družbe in njenega okolja, ki ju je revizor pridobil med revizijo, ugotovil bistveno napačne navedbe v poslovnem poročilu, pri čemer navede naravo morebitnih takšnih navedb;</w:t>
            </w:r>
          </w:p>
          <w:p w14:paraId="42B717FA" w14:textId="443A3B93"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izjavo o kakršni koli pomembni negotovosti, povezani z dogodki ali okoliščinami, ki bi lahko povzročile pomemben dvom o zmožnosti družbe, da bi nadaljevala poslovanje;</w:t>
            </w:r>
          </w:p>
          <w:p w14:paraId="2A348DA3" w14:textId="567D7395"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navedbo sedeža revizorja ali revizijske družbe;</w:t>
            </w:r>
          </w:p>
          <w:p w14:paraId="22236EE6" w14:textId="3F2379E1" w:rsidR="00827B83" w:rsidRPr="00605612" w:rsidRDefault="00827B83" w:rsidP="0043758E">
            <w:pPr>
              <w:pStyle w:val="Neotevilenodstavek"/>
              <w:numPr>
                <w:ilvl w:val="0"/>
                <w:numId w:val="61"/>
              </w:numPr>
              <w:spacing w:before="0" w:after="0" w:line="240" w:lineRule="auto"/>
              <w:ind w:left="360"/>
              <w:rPr>
                <w:color w:val="000000" w:themeColor="text1"/>
                <w:sz w:val="20"/>
                <w:szCs w:val="20"/>
              </w:rPr>
            </w:pPr>
            <w:r w:rsidRPr="00605612">
              <w:rPr>
                <w:color w:val="000000" w:themeColor="text1"/>
                <w:sz w:val="20"/>
                <w:szCs w:val="20"/>
              </w:rPr>
              <w:t>datum in revizorjev podpis.</w:t>
            </w:r>
          </w:p>
          <w:p w14:paraId="4462315D" w14:textId="77777777" w:rsidR="00827B83" w:rsidRPr="00605612" w:rsidRDefault="00827B83" w:rsidP="0043758E">
            <w:pPr>
              <w:pStyle w:val="Neotevilenodstavek"/>
              <w:spacing w:before="0" w:after="0" w:line="240" w:lineRule="auto"/>
              <w:rPr>
                <w:color w:val="000000" w:themeColor="text1"/>
                <w:sz w:val="20"/>
                <w:szCs w:val="20"/>
              </w:rPr>
            </w:pPr>
          </w:p>
          <w:p w14:paraId="060CA564"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(3) Revizor je odgovoren družbi in delničarjem ali družbenikom družbe za škodo, ki jim jo povzroči s kršitvijo pravil o revidiranju, določenih z zakonom, ki ureja revidiranje. Revizor je odgovoren za škodo iz prejšnjega stavka do višine 150.000 eurov za majhne kapitalske družbe, do višine 500.000 eurov </w:t>
            </w:r>
            <w:r w:rsidRPr="00605612">
              <w:rPr>
                <w:color w:val="000000" w:themeColor="text1"/>
                <w:sz w:val="20"/>
                <w:szCs w:val="20"/>
              </w:rPr>
              <w:lastRenderedPageBreak/>
              <w:t>za srednje kapitalske družbe in do višine 1.000.000 eurov za velike kapitalske družbe. Omejitev odškodninske odgovornosti po prejšnjem stavku ne velja, če je bila škoda povzročena namenoma ali iz hude malomarnosti.</w:t>
            </w:r>
          </w:p>
          <w:p w14:paraId="2E319052" w14:textId="77777777" w:rsidR="00827B83" w:rsidRPr="00605612" w:rsidRDefault="00827B83" w:rsidP="0043758E">
            <w:pPr>
              <w:pStyle w:val="Neotevilenodstavek"/>
              <w:spacing w:before="0" w:after="0" w:line="240" w:lineRule="auto"/>
              <w:rPr>
                <w:color w:val="000000" w:themeColor="text1"/>
                <w:sz w:val="20"/>
                <w:szCs w:val="20"/>
              </w:rPr>
            </w:pPr>
          </w:p>
          <w:p w14:paraId="3E7A6CF6"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(4) Če revizor v skladu z zakonom, ki ureja revidiranje, zavrne izdelavo mnenja, obveznost iz prvega odstavka tega člena ni izpolnjena.</w:t>
            </w:r>
          </w:p>
          <w:p w14:paraId="79B2E4AB" w14:textId="77777777" w:rsidR="00827B83" w:rsidRPr="00605612" w:rsidRDefault="00827B83" w:rsidP="0043758E">
            <w:pPr>
              <w:pStyle w:val="Neotevilenodstavek"/>
              <w:spacing w:before="0" w:after="0" w:line="240" w:lineRule="auto"/>
              <w:rPr>
                <w:color w:val="000000" w:themeColor="text1"/>
                <w:sz w:val="20"/>
                <w:szCs w:val="20"/>
              </w:rPr>
            </w:pPr>
          </w:p>
          <w:p w14:paraId="5EFB6303"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(5) Revizija letnega poročila iz prvega odstavka tega člena mora biti opravljena v šestih mesecih po koncu poslovnega leta. Poslovodstvo mora revidirano letno poročilo ali revidirano konsolidirano letno poročilo predložiti organu družbe, pristojnemu za sprejetje tega poročila, skupaj z revizorjevim poročilom najpozneje v osmih dneh po prejemu revizorjevega poročila.</w:t>
            </w:r>
          </w:p>
          <w:p w14:paraId="6D1263B2" w14:textId="77777777" w:rsidR="00827B83" w:rsidRPr="00605612" w:rsidRDefault="00827B83" w:rsidP="0043758E">
            <w:pPr>
              <w:pStyle w:val="Neotevilenodstavek"/>
              <w:spacing w:before="0" w:after="0" w:line="240" w:lineRule="auto"/>
              <w:rPr>
                <w:color w:val="000000" w:themeColor="text1"/>
                <w:sz w:val="20"/>
                <w:szCs w:val="20"/>
              </w:rPr>
            </w:pPr>
          </w:p>
          <w:p w14:paraId="75879C4C" w14:textId="77777777" w:rsidR="00827B83"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(6) Revizor mora sodelovati z revizijsko komisijo in jo obveščati o glavnih zadevah v zvezi z revizijo letnega poročila, zlasti o pomembnih pomanjkljivostih notranjih kontrol v povezavi s postopkom računovodskega poročanja.</w:t>
            </w:r>
          </w:p>
          <w:p w14:paraId="6E83FA88" w14:textId="77777777" w:rsidR="00827B83" w:rsidRPr="00605612" w:rsidRDefault="00827B83" w:rsidP="0043758E">
            <w:pPr>
              <w:pStyle w:val="Neotevilenodstavek"/>
              <w:spacing w:before="0" w:after="0" w:line="240" w:lineRule="auto"/>
              <w:rPr>
                <w:color w:val="000000" w:themeColor="text1"/>
                <w:sz w:val="20"/>
                <w:szCs w:val="20"/>
              </w:rPr>
            </w:pPr>
          </w:p>
          <w:p w14:paraId="6320C142" w14:textId="582F1509" w:rsidR="00F26FF4" w:rsidRPr="00605612" w:rsidRDefault="00827B83" w:rsidP="0043758E">
            <w:pPr>
              <w:pStyle w:val="Neotevilenodstavek"/>
              <w:spacing w:before="0" w:after="0" w:line="240" w:lineRule="auto"/>
              <w:rPr>
                <w:color w:val="000000" w:themeColor="text1"/>
                <w:sz w:val="20"/>
                <w:szCs w:val="20"/>
              </w:rPr>
            </w:pPr>
            <w:r w:rsidRPr="00605612">
              <w:rPr>
                <w:color w:val="000000" w:themeColor="text1"/>
                <w:sz w:val="20"/>
                <w:szCs w:val="20"/>
              </w:rPr>
              <w:t>(7) Revizor opravi preiskavo letnih računovodskih izkazov in izrazi mnenje v skladu z mednarodnimi revizijskimi standardi pri tistih majhnih kapitalskih družbah, ki po pripoznanju merijo opredmetena osnovna sredstva po revalorizirani vrednosti ali vrednotijo finančne instrumente, za katere ni objavljene cene na organiziranem trgu, vključno z izvedenimi finančnimi instrumenti, ter naložbene nepremičnine po pošteni vrednosti. Preiskava letnih računovodskih izkazov mora biti izvedena v roku šestih mesecev po koncu poslovnega leta.</w:t>
            </w:r>
          </w:p>
          <w:p w14:paraId="03BD7B74" w14:textId="77777777" w:rsidR="00F26FF4" w:rsidRPr="00605612" w:rsidRDefault="00F26FF4" w:rsidP="0043758E">
            <w:pPr>
              <w:pStyle w:val="Neotevilenodstavek"/>
              <w:spacing w:before="0" w:after="0" w:line="240" w:lineRule="auto"/>
              <w:rPr>
                <w:color w:val="000000" w:themeColor="text1"/>
                <w:sz w:val="20"/>
                <w:szCs w:val="20"/>
              </w:rPr>
            </w:pPr>
          </w:p>
          <w:p w14:paraId="17AC7AB9" w14:textId="77777777" w:rsidR="000D621D" w:rsidRPr="00605612" w:rsidRDefault="000D621D"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58. člen</w:t>
            </w:r>
          </w:p>
          <w:p w14:paraId="6F9AA05C" w14:textId="77777777" w:rsidR="000D621D" w:rsidRPr="00605612" w:rsidRDefault="000D621D"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(javna objava)</w:t>
            </w:r>
          </w:p>
          <w:p w14:paraId="1A06D1F3" w14:textId="77777777" w:rsidR="000D621D" w:rsidRPr="00605612" w:rsidRDefault="000D621D" w:rsidP="0043758E">
            <w:pPr>
              <w:pStyle w:val="Neotevilenodstavek"/>
              <w:spacing w:before="0" w:after="0" w:line="240" w:lineRule="auto"/>
              <w:rPr>
                <w:color w:val="000000" w:themeColor="text1"/>
                <w:sz w:val="20"/>
                <w:szCs w:val="20"/>
              </w:rPr>
            </w:pPr>
          </w:p>
          <w:p w14:paraId="12B119BE"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 Letna poročila iz prvega in sedmega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14:paraId="2F3545EC" w14:textId="77777777" w:rsidR="000D621D" w:rsidRPr="00605612" w:rsidRDefault="000D621D" w:rsidP="0043758E">
            <w:pPr>
              <w:pStyle w:val="Neotevilenodstavek"/>
              <w:spacing w:before="0" w:after="0" w:line="240" w:lineRule="auto"/>
              <w:rPr>
                <w:color w:val="000000" w:themeColor="text1"/>
                <w:sz w:val="20"/>
                <w:szCs w:val="20"/>
              </w:rPr>
            </w:pPr>
          </w:p>
          <w:p w14:paraId="29C8358B"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(2)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14:paraId="00BAE1ED" w14:textId="77777777" w:rsidR="000D621D" w:rsidRPr="00605612" w:rsidRDefault="000D621D" w:rsidP="0043758E">
            <w:pPr>
              <w:pStyle w:val="Neotevilenodstavek"/>
              <w:spacing w:before="0" w:after="0" w:line="240" w:lineRule="auto"/>
              <w:rPr>
                <w:color w:val="000000" w:themeColor="text1"/>
                <w:sz w:val="20"/>
                <w:szCs w:val="20"/>
              </w:rPr>
            </w:pPr>
          </w:p>
          <w:p w14:paraId="1C79FF11"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14:paraId="0F3AEAF9" w14:textId="77777777" w:rsidR="000D621D" w:rsidRPr="00605612" w:rsidRDefault="000D621D" w:rsidP="0043758E">
            <w:pPr>
              <w:pStyle w:val="Neotevilenodstavek"/>
              <w:spacing w:before="0" w:after="0" w:line="240" w:lineRule="auto"/>
              <w:rPr>
                <w:color w:val="000000" w:themeColor="text1"/>
                <w:sz w:val="20"/>
                <w:szCs w:val="20"/>
              </w:rPr>
            </w:pPr>
          </w:p>
          <w:p w14:paraId="62550F7C"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(4) (prenehal veljati).</w:t>
            </w:r>
          </w:p>
          <w:p w14:paraId="743FF301" w14:textId="77777777" w:rsidR="000D621D" w:rsidRPr="00605612" w:rsidRDefault="000D621D" w:rsidP="0043758E">
            <w:pPr>
              <w:pStyle w:val="Neotevilenodstavek"/>
              <w:spacing w:before="0" w:after="0" w:line="240" w:lineRule="auto"/>
              <w:rPr>
                <w:color w:val="000000" w:themeColor="text1"/>
                <w:sz w:val="20"/>
                <w:szCs w:val="20"/>
              </w:rPr>
            </w:pPr>
          </w:p>
          <w:p w14:paraId="545A658C"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(5) (prenehal veljati).</w:t>
            </w:r>
          </w:p>
          <w:p w14:paraId="2AF69330" w14:textId="77777777" w:rsidR="000D621D" w:rsidRPr="00605612" w:rsidRDefault="000D621D" w:rsidP="0043758E">
            <w:pPr>
              <w:pStyle w:val="Neotevilenodstavek"/>
              <w:spacing w:before="0" w:after="0" w:line="240" w:lineRule="auto"/>
              <w:rPr>
                <w:color w:val="000000" w:themeColor="text1"/>
                <w:sz w:val="20"/>
                <w:szCs w:val="20"/>
              </w:rPr>
            </w:pPr>
          </w:p>
          <w:p w14:paraId="50795E6B"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(6) AJPES prek sistema povezovanja poslovnih registrov po uradni dolžnosti nemudoma obvesti pristojni organ države članice podružnice, ki jo je ustanovila kapitalska družba s sedežem v Republiki Sloveniji, o javni objavi letnega poročila te družbe.</w:t>
            </w:r>
          </w:p>
          <w:p w14:paraId="5B2821BC" w14:textId="77777777" w:rsidR="000D621D" w:rsidRPr="00605612" w:rsidRDefault="000D621D" w:rsidP="0043758E">
            <w:pPr>
              <w:pStyle w:val="Neotevilenodstavek"/>
              <w:spacing w:before="0" w:after="0" w:line="240" w:lineRule="auto"/>
              <w:rPr>
                <w:color w:val="000000" w:themeColor="text1"/>
                <w:sz w:val="20"/>
                <w:szCs w:val="20"/>
              </w:rPr>
            </w:pPr>
          </w:p>
          <w:p w14:paraId="2DA31498"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(7) AJPES mora vsakomur na njegovo zahtevo izročiti kopijo letnega ali konsolidiranega letnega poročila skupaj z revizorjevim poročilom, ki je bilo predloženo po prvem odstavku tega člena, ali kopijo 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14:paraId="6459E940" w14:textId="77777777" w:rsidR="000D621D" w:rsidRPr="00605612" w:rsidRDefault="000D621D" w:rsidP="0043758E">
            <w:pPr>
              <w:pStyle w:val="Neotevilenodstavek"/>
              <w:spacing w:before="0" w:after="0" w:line="240" w:lineRule="auto"/>
              <w:rPr>
                <w:color w:val="000000" w:themeColor="text1"/>
                <w:sz w:val="20"/>
                <w:szCs w:val="20"/>
              </w:rPr>
            </w:pPr>
          </w:p>
          <w:p w14:paraId="68563AE0"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(8)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14:paraId="4F1DA287" w14:textId="77777777" w:rsidR="000D621D" w:rsidRPr="00605612" w:rsidRDefault="000D621D" w:rsidP="0043758E">
            <w:pPr>
              <w:pStyle w:val="Neotevilenodstavek"/>
              <w:spacing w:before="0" w:after="0" w:line="240" w:lineRule="auto"/>
              <w:rPr>
                <w:color w:val="000000" w:themeColor="text1"/>
                <w:sz w:val="20"/>
                <w:szCs w:val="20"/>
              </w:rPr>
            </w:pPr>
          </w:p>
          <w:p w14:paraId="3EF0F840"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(9)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14:paraId="3D70759C" w14:textId="77777777" w:rsidR="000D621D" w:rsidRPr="00605612" w:rsidRDefault="000D621D" w:rsidP="0043758E">
            <w:pPr>
              <w:pStyle w:val="Neotevilenodstavek"/>
              <w:spacing w:before="0" w:after="0" w:line="240" w:lineRule="auto"/>
              <w:rPr>
                <w:color w:val="000000" w:themeColor="text1"/>
                <w:sz w:val="20"/>
                <w:szCs w:val="20"/>
              </w:rPr>
            </w:pPr>
          </w:p>
          <w:p w14:paraId="1E5CAAA8"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(10) Če je revizor v skladu z zakonom, ki ureja revidiranje, zavrnil pripravo mnenja, je treba na to okoliščino pri objavi po sedmem in osmem odstavku tega člena izrecno opozoriti.</w:t>
            </w:r>
          </w:p>
          <w:p w14:paraId="640B9F5C" w14:textId="77777777" w:rsidR="000D621D" w:rsidRPr="00605612" w:rsidRDefault="000D621D" w:rsidP="0043758E">
            <w:pPr>
              <w:pStyle w:val="Neotevilenodstavek"/>
              <w:spacing w:before="0" w:after="0" w:line="240" w:lineRule="auto"/>
              <w:rPr>
                <w:color w:val="000000" w:themeColor="text1"/>
                <w:sz w:val="20"/>
                <w:szCs w:val="20"/>
              </w:rPr>
            </w:pPr>
          </w:p>
          <w:p w14:paraId="2CED6C55"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(11)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14:paraId="2B61BF8A" w14:textId="77777777" w:rsidR="000D621D" w:rsidRPr="00605612" w:rsidRDefault="000D621D" w:rsidP="0043758E">
            <w:pPr>
              <w:pStyle w:val="Neotevilenodstavek"/>
              <w:spacing w:before="0" w:after="0" w:line="240" w:lineRule="auto"/>
              <w:rPr>
                <w:color w:val="000000" w:themeColor="text1"/>
                <w:sz w:val="20"/>
                <w:szCs w:val="20"/>
              </w:rPr>
            </w:pPr>
          </w:p>
          <w:p w14:paraId="5FFDCF9F"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(12)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14:paraId="2712F356" w14:textId="77777777" w:rsidR="000D621D" w:rsidRPr="00605612" w:rsidRDefault="000D621D" w:rsidP="0043758E">
            <w:pPr>
              <w:pStyle w:val="Neotevilenodstavek"/>
              <w:spacing w:before="0" w:after="0" w:line="240" w:lineRule="auto"/>
              <w:rPr>
                <w:color w:val="000000" w:themeColor="text1"/>
                <w:sz w:val="20"/>
                <w:szCs w:val="20"/>
              </w:rPr>
            </w:pPr>
          </w:p>
          <w:p w14:paraId="1D0DE54A" w14:textId="77777777" w:rsidR="000D621D"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(13) Ministra, pristojna za gospodarstvo in za pravosodje, po predhodnem mnenju AJPES predpišeta podrobnejša pravila o:</w:t>
            </w:r>
          </w:p>
          <w:p w14:paraId="6878414C" w14:textId="5AE993F3" w:rsidR="000D621D" w:rsidRPr="00605612" w:rsidRDefault="000D621D" w:rsidP="0043758E">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načinu predložitve poročil po prvem ali drugem odstavku tega člena;</w:t>
            </w:r>
          </w:p>
          <w:p w14:paraId="5D50522F" w14:textId="1DDA6F0C" w:rsidR="000D621D" w:rsidRPr="00605612" w:rsidRDefault="000D621D" w:rsidP="0043758E">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načinu javne objave po tretjem odstavku tega člena ter o zasnovi spletnih strani iz tretjega odstavka tega člena.</w:t>
            </w:r>
          </w:p>
          <w:p w14:paraId="261AFED1" w14:textId="101CFFE2" w:rsidR="000D621D" w:rsidRPr="00605612" w:rsidRDefault="000D621D" w:rsidP="0043758E">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(prenehala veljati).</w:t>
            </w:r>
          </w:p>
          <w:p w14:paraId="74AE5EE1" w14:textId="77777777" w:rsidR="000D621D" w:rsidRPr="00605612" w:rsidRDefault="000D621D" w:rsidP="0043758E">
            <w:pPr>
              <w:pStyle w:val="Neotevilenodstavek"/>
              <w:spacing w:before="0" w:after="0" w:line="240" w:lineRule="auto"/>
              <w:rPr>
                <w:color w:val="000000" w:themeColor="text1"/>
                <w:sz w:val="20"/>
                <w:szCs w:val="20"/>
              </w:rPr>
            </w:pPr>
          </w:p>
          <w:p w14:paraId="57271047" w14:textId="607ADE77" w:rsidR="00466B31" w:rsidRPr="00605612" w:rsidRDefault="000D621D" w:rsidP="0043758E">
            <w:pPr>
              <w:pStyle w:val="Neotevilenodstavek"/>
              <w:spacing w:before="0" w:after="0" w:line="240" w:lineRule="auto"/>
              <w:rPr>
                <w:color w:val="000000" w:themeColor="text1"/>
                <w:sz w:val="20"/>
                <w:szCs w:val="20"/>
              </w:rPr>
            </w:pPr>
            <w:r w:rsidRPr="00605612">
              <w:rPr>
                <w:color w:val="000000" w:themeColor="text1"/>
                <w:sz w:val="20"/>
                <w:szCs w:val="20"/>
              </w:rPr>
              <w:t>(14)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14:paraId="53CCB3BF" w14:textId="77777777" w:rsidR="00DF237D" w:rsidRPr="00605612" w:rsidRDefault="00DF237D" w:rsidP="0043758E">
            <w:pPr>
              <w:pStyle w:val="Neotevilenodstavek"/>
              <w:spacing w:before="0" w:after="0" w:line="240" w:lineRule="auto"/>
              <w:rPr>
                <w:color w:val="000000" w:themeColor="text1"/>
                <w:sz w:val="20"/>
                <w:szCs w:val="20"/>
              </w:rPr>
            </w:pPr>
          </w:p>
          <w:p w14:paraId="0ADA32C0" w14:textId="77777777" w:rsidR="009D6BC1" w:rsidRPr="00605612" w:rsidRDefault="009D6BC1"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59. člen</w:t>
            </w:r>
          </w:p>
          <w:p w14:paraId="09D0CB56" w14:textId="77777777" w:rsidR="009D6BC1" w:rsidRPr="00605612" w:rsidRDefault="009D6BC1"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(pošiljanje podatkov iz letnih poročil)</w:t>
            </w:r>
          </w:p>
          <w:p w14:paraId="2A15466F" w14:textId="77777777" w:rsidR="009D6BC1" w:rsidRPr="00605612" w:rsidRDefault="009D6BC1" w:rsidP="0043758E">
            <w:pPr>
              <w:pStyle w:val="Neotevilenodstavek"/>
              <w:spacing w:before="0" w:after="0" w:line="240" w:lineRule="auto"/>
              <w:rPr>
                <w:color w:val="000000" w:themeColor="text1"/>
                <w:sz w:val="20"/>
                <w:szCs w:val="20"/>
              </w:rPr>
            </w:pPr>
          </w:p>
          <w:p w14:paraId="0D3BDFE7"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(1) Družbe in podjetniki, razen podjetnikov, ki so po določbah o obdavčitvi dohodkov iz dejavnosti zakona, ki ureja dohodnino, obdavčeni na podlagi ugotovljenega dobička z upoštevanjem normiranih odhodkov, morajo v treh mesecih po koncu koledarskega leta poslati AJPES podatke iz letnih poročil o svojem premoženjskem in finančnem poslovanju ter poslovnem izidu za državno statistiko ter druge evidenčne, analitsko-informativne, raziskovalne in davčne namene.</w:t>
            </w:r>
          </w:p>
          <w:p w14:paraId="4D0950A6" w14:textId="77777777" w:rsidR="009D6BC1" w:rsidRPr="00605612" w:rsidRDefault="009D6BC1" w:rsidP="0043758E">
            <w:pPr>
              <w:pStyle w:val="Neotevilenodstavek"/>
              <w:spacing w:before="0" w:after="0" w:line="240" w:lineRule="auto"/>
              <w:rPr>
                <w:color w:val="000000" w:themeColor="text1"/>
                <w:sz w:val="20"/>
                <w:szCs w:val="20"/>
              </w:rPr>
            </w:pPr>
          </w:p>
          <w:p w14:paraId="7967BED4"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lastRenderedPageBreak/>
              <w:t>(2) Družbe in podjetniki iz drugega odstavka prejšnjega člena, katerih poslovno leto je enako koledarskemu letu, lahko izpolnijo obveznost iz drugega odstavka prejšnjega člena tako, da ob predložitvi podatkov v skladu s prejšnjim odstavkom navedejo, naj se podatki iz letnega poročila uporabijo tudi za javno objavo.</w:t>
            </w:r>
          </w:p>
          <w:p w14:paraId="1C10B2A5" w14:textId="77777777" w:rsidR="009D6BC1" w:rsidRPr="00605612" w:rsidRDefault="009D6BC1" w:rsidP="0043758E">
            <w:pPr>
              <w:pStyle w:val="Neotevilenodstavek"/>
              <w:spacing w:before="0" w:after="0" w:line="240" w:lineRule="auto"/>
              <w:rPr>
                <w:color w:val="000000" w:themeColor="text1"/>
                <w:sz w:val="20"/>
                <w:szCs w:val="20"/>
              </w:rPr>
            </w:pPr>
          </w:p>
          <w:p w14:paraId="47A21F82"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(3) Družbe in podjetniki iz petega odstavka 54. člena tega zakona ter družbe iz 68. člena tega zakona morajo predložiti podatke iz bilance stanja in izkaza poslovnega izida oziroma zaključnega poročila AJPES v elektronski obliki zaradi nadaljnje obdelave podatkov za državno statistiko ter druge evidenčne, analitsko-informativne, raziskovalne in davčne namene. Družbe in podjetniki iz petega odstavka 54. člena tega zakona lahko ob predložitvi podatkov iz bilance stanja in izkaza poslovnega izida izpolnijo svojo obveznost iz štirinajstega odstavka prejšnjega člena tako, da ob predložitvi podatkov iz tega odstavka navedejo, naj se podatki uporabijo tudi za javno objavo.</w:t>
            </w:r>
          </w:p>
          <w:p w14:paraId="319FA794" w14:textId="77777777" w:rsidR="009D6BC1" w:rsidRPr="00605612" w:rsidRDefault="009D6BC1" w:rsidP="0043758E">
            <w:pPr>
              <w:pStyle w:val="Neotevilenodstavek"/>
              <w:spacing w:before="0" w:after="0" w:line="240" w:lineRule="auto"/>
              <w:rPr>
                <w:color w:val="000000" w:themeColor="text1"/>
                <w:sz w:val="20"/>
                <w:szCs w:val="20"/>
              </w:rPr>
            </w:pPr>
          </w:p>
          <w:p w14:paraId="54EC9B14"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(4) AJPES lahko podatke iz letnih poročil o premoženjskem in finančnem položaju ter poslovnem izidu družb in podjetnikov uporabi samo za izdelavo </w:t>
            </w:r>
            <w:proofErr w:type="spellStart"/>
            <w:r w:rsidRPr="00605612">
              <w:rPr>
                <w:color w:val="000000" w:themeColor="text1"/>
                <w:sz w:val="20"/>
                <w:szCs w:val="20"/>
              </w:rPr>
              <w:t>uskupinjenih</w:t>
            </w:r>
            <w:proofErr w:type="spellEnd"/>
            <w:r w:rsidRPr="00605612">
              <w:rPr>
                <w:color w:val="000000" w:themeColor="text1"/>
                <w:sz w:val="20"/>
                <w:szCs w:val="20"/>
              </w:rPr>
              <w:t xml:space="preserve"> informacij o gospodarskih gibanjih. Podatkov o posamezni družbi ali podjetniku ne sme dati drugim osebam ali jih javno objavljati. Ne glede na prejšnji stavek mora AJPES ministrstvu, pristojnemu za finance ali gospodarstvo, na njegovo zahtevo poslati podatke o posamezni družbi ali podjetniku.</w:t>
            </w:r>
          </w:p>
          <w:p w14:paraId="14061E97" w14:textId="77777777" w:rsidR="009D6BC1" w:rsidRPr="00605612" w:rsidRDefault="009D6BC1" w:rsidP="0043758E">
            <w:pPr>
              <w:pStyle w:val="Neotevilenodstavek"/>
              <w:spacing w:before="0" w:after="0" w:line="240" w:lineRule="auto"/>
              <w:rPr>
                <w:color w:val="000000" w:themeColor="text1"/>
                <w:sz w:val="20"/>
                <w:szCs w:val="20"/>
              </w:rPr>
            </w:pPr>
          </w:p>
          <w:p w14:paraId="49D055E8"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(5) AJPES mora podatke, ki so po zakonu, ki ureja davčni postopek, del davčnega obračuna, avtomatično posredovati Finančni upravi Republike Slovenije v roku in na način, ki ga predpiše minister, pristojen za finance. Šteje se, da so s tem družbe in podjetniki oddali del davčnega obračuna.</w:t>
            </w:r>
          </w:p>
          <w:p w14:paraId="587C70F5" w14:textId="77777777" w:rsidR="009D6BC1" w:rsidRPr="00605612" w:rsidRDefault="009D6BC1" w:rsidP="0043758E">
            <w:pPr>
              <w:pStyle w:val="Neotevilenodstavek"/>
              <w:spacing w:before="0" w:after="0" w:line="240" w:lineRule="auto"/>
              <w:rPr>
                <w:color w:val="000000" w:themeColor="text1"/>
                <w:sz w:val="20"/>
                <w:szCs w:val="20"/>
              </w:rPr>
            </w:pPr>
          </w:p>
          <w:p w14:paraId="39065260" w14:textId="77777777" w:rsidR="009D6BC1"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(6) Ne glede na četrti odstavek tega člena mora AJPES podatke iz prvega in tretjega odstavka tega člena poslati v ustrezni elektronski obliki državnim organom in pravnim osebam, ki so z zakonom pooblaščene za pridobivanje in uporabo teh podatkov za evidenčne, analitsko-informativne, raziskovalne in davčne namene. Državnim organom, Banki Slovenije in članom Ekonomsko-socialnega sveta mora te podatke dati brezplačno, pravnim osebam pa za plačilo dejanskih stroškov obdelave ali dajanja podatkov.</w:t>
            </w:r>
          </w:p>
          <w:p w14:paraId="429311E1" w14:textId="77777777" w:rsidR="009D6BC1" w:rsidRPr="00605612" w:rsidRDefault="009D6BC1" w:rsidP="0043758E">
            <w:pPr>
              <w:pStyle w:val="Neotevilenodstavek"/>
              <w:spacing w:before="0" w:after="0" w:line="240" w:lineRule="auto"/>
              <w:rPr>
                <w:color w:val="000000" w:themeColor="text1"/>
                <w:sz w:val="20"/>
                <w:szCs w:val="20"/>
              </w:rPr>
            </w:pPr>
          </w:p>
          <w:p w14:paraId="3EC3C816" w14:textId="1F21B8E3" w:rsidR="00DF237D" w:rsidRPr="00605612" w:rsidRDefault="009D6BC1" w:rsidP="0043758E">
            <w:pPr>
              <w:pStyle w:val="Neotevilenodstavek"/>
              <w:spacing w:before="0" w:after="0" w:line="240" w:lineRule="auto"/>
              <w:rPr>
                <w:color w:val="000000" w:themeColor="text1"/>
                <w:sz w:val="20"/>
                <w:szCs w:val="20"/>
              </w:rPr>
            </w:pPr>
            <w:r w:rsidRPr="00605612">
              <w:rPr>
                <w:color w:val="000000" w:themeColor="text1"/>
                <w:sz w:val="20"/>
                <w:szCs w:val="20"/>
              </w:rPr>
              <w:t>(7) Družbe iz prvega in sedmega odstavka 57. člena tega zakona morajo hkrati s predložitvijo revidiranega letnega poročila oziroma preiskanih letnih računovodskih izkazov v spletni aplikaciji AJPES potrditi pravilnost podatkov, predloženih po tem členu, ali popraviti tiste podatke, ki so se spremenili po opravljeni reviziji oziroma preiskavi letnih računovodskih izkazov.</w:t>
            </w:r>
          </w:p>
          <w:p w14:paraId="5BB0E83F" w14:textId="77777777" w:rsidR="00680B46" w:rsidRPr="00605612" w:rsidRDefault="00680B46" w:rsidP="0043758E">
            <w:pPr>
              <w:pStyle w:val="Neotevilenodstavek"/>
              <w:spacing w:before="0" w:after="0" w:line="240" w:lineRule="auto"/>
              <w:rPr>
                <w:color w:val="000000" w:themeColor="text1"/>
                <w:sz w:val="20"/>
                <w:szCs w:val="20"/>
              </w:rPr>
            </w:pPr>
          </w:p>
          <w:p w14:paraId="066A202F" w14:textId="77777777" w:rsidR="00870C9E" w:rsidRPr="00605612" w:rsidRDefault="00870C9E"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60. člen</w:t>
            </w:r>
          </w:p>
          <w:p w14:paraId="22DC943E" w14:textId="77777777" w:rsidR="00870C9E" w:rsidRPr="00605612" w:rsidRDefault="00870C9E"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(letno poročilo)</w:t>
            </w:r>
          </w:p>
          <w:p w14:paraId="032FC6A6" w14:textId="77777777" w:rsidR="00870C9E" w:rsidRPr="00605612" w:rsidRDefault="00870C9E" w:rsidP="0043758E">
            <w:pPr>
              <w:pStyle w:val="Neotevilenodstavek"/>
              <w:spacing w:before="0" w:after="0" w:line="240" w:lineRule="auto"/>
              <w:rPr>
                <w:color w:val="000000" w:themeColor="text1"/>
                <w:sz w:val="20"/>
                <w:szCs w:val="20"/>
              </w:rPr>
            </w:pPr>
          </w:p>
          <w:p w14:paraId="5AE483A7"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(1) Letno poročilo družb iz prvega odstavka 57. člena tega zakona je sestavljeno iz:</w:t>
            </w:r>
          </w:p>
          <w:p w14:paraId="6827892C" w14:textId="1B05FA6A"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bilance stanja,</w:t>
            </w:r>
          </w:p>
          <w:p w14:paraId="063FBFA4" w14:textId="4F646596"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poslovnega izida,</w:t>
            </w:r>
          </w:p>
          <w:p w14:paraId="7A673EEB" w14:textId="599A045B"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denarnih tokov,</w:t>
            </w:r>
          </w:p>
          <w:p w14:paraId="36BE0392" w14:textId="04A6013C"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gibanja kapitala,</w:t>
            </w:r>
          </w:p>
          <w:p w14:paraId="1DB8A2F5" w14:textId="6F8A1D08"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drugega vseobsegajočega donosa,</w:t>
            </w:r>
          </w:p>
          <w:p w14:paraId="57B8B953" w14:textId="2088ABA0"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priloge s pojasnili k izkazom, in</w:t>
            </w:r>
          </w:p>
          <w:p w14:paraId="7EED2461" w14:textId="362CEC5F"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poslovnega poročila iz 70. člena tega zakona.</w:t>
            </w:r>
          </w:p>
          <w:p w14:paraId="6A99883C" w14:textId="77777777" w:rsidR="00870C9E" w:rsidRPr="00605612" w:rsidRDefault="00870C9E" w:rsidP="0043758E">
            <w:pPr>
              <w:pStyle w:val="Neotevilenodstavek"/>
              <w:spacing w:before="0" w:after="0" w:line="240" w:lineRule="auto"/>
              <w:rPr>
                <w:color w:val="000000" w:themeColor="text1"/>
                <w:sz w:val="20"/>
                <w:szCs w:val="20"/>
              </w:rPr>
            </w:pPr>
          </w:p>
          <w:p w14:paraId="1F0C4E53"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Računovodski izkazi iz prve do četrte alineje tega odstavka in priloga s pojasnili k izkazom kot celota sestavljajo računovodsko poročilo.</w:t>
            </w:r>
          </w:p>
          <w:p w14:paraId="3625888A" w14:textId="77777777" w:rsidR="00870C9E" w:rsidRPr="00605612" w:rsidRDefault="00870C9E" w:rsidP="0043758E">
            <w:pPr>
              <w:pStyle w:val="Neotevilenodstavek"/>
              <w:spacing w:before="0" w:after="0" w:line="240" w:lineRule="auto"/>
              <w:rPr>
                <w:color w:val="000000" w:themeColor="text1"/>
                <w:sz w:val="20"/>
                <w:szCs w:val="20"/>
              </w:rPr>
            </w:pPr>
          </w:p>
          <w:p w14:paraId="58F3ED6C"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(2) Letno poročilo majhnih kapitalskih družb, z vrednostnimi papirji katerih se ne trguje na organiziranem trgu, je sestavljeno vsaj iz:</w:t>
            </w:r>
          </w:p>
          <w:p w14:paraId="07F3BC19" w14:textId="5A15EC51"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bilance stanja,</w:t>
            </w:r>
          </w:p>
          <w:p w14:paraId="574BCD70" w14:textId="1617D1FE"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poslovnega izida, in</w:t>
            </w:r>
          </w:p>
          <w:p w14:paraId="4E3B424F" w14:textId="2ADFCCB3"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priloge s pojasnili k izkazom.</w:t>
            </w:r>
          </w:p>
          <w:p w14:paraId="526BBC72" w14:textId="77777777" w:rsidR="00870C9E" w:rsidRPr="00605612" w:rsidRDefault="00870C9E" w:rsidP="0043758E">
            <w:pPr>
              <w:pStyle w:val="Neotevilenodstavek"/>
              <w:spacing w:before="0" w:after="0" w:line="240" w:lineRule="auto"/>
              <w:rPr>
                <w:color w:val="000000" w:themeColor="text1"/>
                <w:sz w:val="20"/>
                <w:szCs w:val="20"/>
              </w:rPr>
            </w:pPr>
          </w:p>
          <w:p w14:paraId="0A2942E6"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(3) Letno poročilo družb in podjetnikov iz tretjega odstavka 53. člena tega zakona je sestavljeno vsaj iz:</w:t>
            </w:r>
          </w:p>
          <w:p w14:paraId="2B8040C2" w14:textId="5F4CD9A9"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bilance stanja, in</w:t>
            </w:r>
          </w:p>
          <w:p w14:paraId="478D8546" w14:textId="224719D7" w:rsidR="00870C9E" w:rsidRPr="00605612" w:rsidRDefault="00870C9E"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izkaza poslovnega izida.</w:t>
            </w:r>
          </w:p>
          <w:p w14:paraId="1B3E9EAE" w14:textId="77777777" w:rsidR="00870C9E" w:rsidRPr="00605612" w:rsidRDefault="00870C9E" w:rsidP="0043758E">
            <w:pPr>
              <w:pStyle w:val="Neotevilenodstavek"/>
              <w:spacing w:before="0" w:after="0" w:line="240" w:lineRule="auto"/>
              <w:rPr>
                <w:color w:val="000000" w:themeColor="text1"/>
                <w:sz w:val="20"/>
                <w:szCs w:val="20"/>
              </w:rPr>
            </w:pPr>
          </w:p>
          <w:p w14:paraId="4C5A414B"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(4) Bilanca stanja prikazuje stanje sredstev in obveznosti do virov sredstev ob koncu poslovnega leta.</w:t>
            </w:r>
          </w:p>
          <w:p w14:paraId="3D87AA0C" w14:textId="77777777" w:rsidR="00870C9E" w:rsidRPr="00605612" w:rsidRDefault="00870C9E" w:rsidP="0043758E">
            <w:pPr>
              <w:pStyle w:val="Neotevilenodstavek"/>
              <w:spacing w:before="0" w:after="0" w:line="240" w:lineRule="auto"/>
              <w:rPr>
                <w:color w:val="000000" w:themeColor="text1"/>
                <w:sz w:val="20"/>
                <w:szCs w:val="20"/>
              </w:rPr>
            </w:pPr>
          </w:p>
          <w:p w14:paraId="189352FF"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(5) Izkaz poslovnega izida prikazuje prihodke, odhodke in poslovni izid v poslovnem letu.</w:t>
            </w:r>
          </w:p>
          <w:p w14:paraId="66E3C2CC" w14:textId="77777777" w:rsidR="00870C9E" w:rsidRPr="00605612" w:rsidRDefault="00870C9E" w:rsidP="0043758E">
            <w:pPr>
              <w:pStyle w:val="Neotevilenodstavek"/>
              <w:spacing w:before="0" w:after="0" w:line="240" w:lineRule="auto"/>
              <w:rPr>
                <w:color w:val="000000" w:themeColor="text1"/>
                <w:sz w:val="20"/>
                <w:szCs w:val="20"/>
              </w:rPr>
            </w:pPr>
          </w:p>
          <w:p w14:paraId="4AB4F4DC"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(6) Izkaz gibanja kapitala prikazuje gibanje posameznih sestavin kapitala v poslovnem letu, vključno z uporabo čistega dobička in pokrivanjem izgube.</w:t>
            </w:r>
          </w:p>
          <w:p w14:paraId="1B227337" w14:textId="77777777" w:rsidR="00870C9E" w:rsidRPr="00605612" w:rsidRDefault="00870C9E" w:rsidP="0043758E">
            <w:pPr>
              <w:pStyle w:val="Neotevilenodstavek"/>
              <w:spacing w:before="0" w:after="0" w:line="240" w:lineRule="auto"/>
              <w:rPr>
                <w:color w:val="000000" w:themeColor="text1"/>
                <w:sz w:val="20"/>
                <w:szCs w:val="20"/>
              </w:rPr>
            </w:pPr>
          </w:p>
          <w:p w14:paraId="13AACFE9"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(7) Izkaz denarnih tokov prikazuje gibanje prejemkov in izdatkov ali pritokov in odtokov v poslovnem letu ter pojasnjuje spremembe pri stanju denarnih sredstev.</w:t>
            </w:r>
          </w:p>
          <w:p w14:paraId="1AF6E9B3" w14:textId="77777777" w:rsidR="00870C9E" w:rsidRPr="00605612" w:rsidRDefault="00870C9E" w:rsidP="0043758E">
            <w:pPr>
              <w:pStyle w:val="Neotevilenodstavek"/>
              <w:spacing w:before="0" w:after="0" w:line="240" w:lineRule="auto"/>
              <w:rPr>
                <w:color w:val="000000" w:themeColor="text1"/>
                <w:sz w:val="20"/>
                <w:szCs w:val="20"/>
              </w:rPr>
            </w:pPr>
          </w:p>
          <w:p w14:paraId="0D703985" w14:textId="77777777" w:rsidR="00870C9E"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(8) Izkaz drugega vseobsegajočega donosa prikazuje tiste postavke, ki niso pripoznane v izkazu poslovnega izida, vplivajo pa na velikost celotnega lastniškega kapitala.</w:t>
            </w:r>
          </w:p>
          <w:p w14:paraId="255B4D5A" w14:textId="77777777" w:rsidR="00870C9E" w:rsidRPr="00605612" w:rsidRDefault="00870C9E" w:rsidP="0043758E">
            <w:pPr>
              <w:pStyle w:val="Neotevilenodstavek"/>
              <w:spacing w:before="0" w:after="0" w:line="240" w:lineRule="auto"/>
              <w:rPr>
                <w:color w:val="000000" w:themeColor="text1"/>
                <w:sz w:val="20"/>
                <w:szCs w:val="20"/>
              </w:rPr>
            </w:pPr>
          </w:p>
          <w:p w14:paraId="17EBB83E" w14:textId="3AB34BB7" w:rsidR="00680B46" w:rsidRPr="00605612" w:rsidRDefault="00870C9E" w:rsidP="0043758E">
            <w:pPr>
              <w:pStyle w:val="Neotevilenodstavek"/>
              <w:spacing w:before="0" w:after="0" w:line="240" w:lineRule="auto"/>
              <w:rPr>
                <w:color w:val="000000" w:themeColor="text1"/>
                <w:sz w:val="20"/>
                <w:szCs w:val="20"/>
              </w:rPr>
            </w:pPr>
            <w:r w:rsidRPr="00605612">
              <w:rPr>
                <w:color w:val="000000" w:themeColor="text1"/>
                <w:sz w:val="20"/>
                <w:szCs w:val="20"/>
              </w:rPr>
              <w:t>(9) Letnemu poročilu se, kadar obstaja, priloži revizijsko poročilo, predlog za uporabo bilančnega dobička in poročilo o razmerjih z obvladujočo družbo, ki pa niso sestavni deli letnega poročila.</w:t>
            </w:r>
          </w:p>
          <w:p w14:paraId="76770FF1" w14:textId="77777777" w:rsidR="00DF237D" w:rsidRPr="00605612" w:rsidRDefault="00DF237D" w:rsidP="0043758E">
            <w:pPr>
              <w:pStyle w:val="Neotevilenodstavek"/>
              <w:spacing w:before="0" w:after="0" w:line="240" w:lineRule="auto"/>
              <w:rPr>
                <w:color w:val="000000" w:themeColor="text1"/>
                <w:sz w:val="20"/>
                <w:szCs w:val="20"/>
              </w:rPr>
            </w:pPr>
          </w:p>
          <w:p w14:paraId="5B0FB997" w14:textId="77777777" w:rsidR="00FC25E8" w:rsidRPr="00605612" w:rsidRDefault="00FC25E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60.a člen</w:t>
            </w:r>
          </w:p>
          <w:p w14:paraId="5DD1C8CD" w14:textId="77777777" w:rsidR="00FC25E8" w:rsidRPr="00605612" w:rsidRDefault="00FC25E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(obveznost zagotavljanja sestave in objave letnih poročil)</w:t>
            </w:r>
          </w:p>
          <w:p w14:paraId="5411366A" w14:textId="77777777" w:rsidR="00FC25E8" w:rsidRPr="00605612" w:rsidRDefault="00FC25E8" w:rsidP="0043758E">
            <w:pPr>
              <w:pStyle w:val="Neotevilenodstavek"/>
              <w:spacing w:before="0" w:after="0" w:line="240" w:lineRule="auto"/>
              <w:rPr>
                <w:color w:val="000000" w:themeColor="text1"/>
                <w:sz w:val="20"/>
                <w:szCs w:val="20"/>
              </w:rPr>
            </w:pPr>
          </w:p>
          <w:p w14:paraId="33616776" w14:textId="77777777" w:rsidR="00FC25E8" w:rsidRPr="00605612" w:rsidRDefault="00FC25E8" w:rsidP="0043758E">
            <w:pPr>
              <w:pStyle w:val="Neotevilenodstavek"/>
              <w:spacing w:before="0" w:after="0" w:line="240" w:lineRule="auto"/>
              <w:rPr>
                <w:color w:val="000000" w:themeColor="text1"/>
                <w:sz w:val="20"/>
                <w:szCs w:val="20"/>
              </w:rPr>
            </w:pPr>
            <w:r w:rsidRPr="00605612">
              <w:rPr>
                <w:color w:val="000000" w:themeColor="text1"/>
                <w:sz w:val="20"/>
                <w:szCs w:val="20"/>
              </w:rPr>
              <w:t>(1) Člani organov vodenja in nadzora družbe morajo skupno zagotavljati, da so letna poročila z vsemi sestavnimi deli, vključno z izjavo o upravljanju družbe in izjavo o nefinančnem poslovanju, sestavljena in objavljena v skladu s tem zakonom, slovenskimi računovodskimi standardi ali mednarodnimi standardi računovodskega poročanja. Pri tem ravnajo v skladu s pristojnostmi, skrbnostjo in odgovornostmi, kakor jih za posamezno obliko družbe določa ta zakon.</w:t>
            </w:r>
          </w:p>
          <w:p w14:paraId="3ACAE35F" w14:textId="77777777" w:rsidR="00FC25E8" w:rsidRPr="00605612" w:rsidRDefault="00FC25E8" w:rsidP="0043758E">
            <w:pPr>
              <w:pStyle w:val="Neotevilenodstavek"/>
              <w:spacing w:before="0" w:after="0" w:line="240" w:lineRule="auto"/>
              <w:rPr>
                <w:color w:val="000000" w:themeColor="text1"/>
                <w:sz w:val="20"/>
                <w:szCs w:val="20"/>
              </w:rPr>
            </w:pPr>
          </w:p>
          <w:p w14:paraId="3622765E" w14:textId="1481949F" w:rsidR="00DF237D" w:rsidRPr="00605612" w:rsidRDefault="00FC25E8" w:rsidP="0043758E">
            <w:pPr>
              <w:pStyle w:val="Neotevilenodstavek"/>
              <w:spacing w:before="0" w:after="0" w:line="240" w:lineRule="auto"/>
              <w:rPr>
                <w:color w:val="000000" w:themeColor="text1"/>
                <w:sz w:val="20"/>
                <w:szCs w:val="20"/>
              </w:rPr>
            </w:pPr>
            <w:r w:rsidRPr="00605612">
              <w:rPr>
                <w:color w:val="000000" w:themeColor="text1"/>
                <w:sz w:val="20"/>
                <w:szCs w:val="20"/>
              </w:rPr>
              <w:t>(2) Letno poročilo in njegove sestavne dele morajo podpisati vsi člani poslovodstva družbe.</w:t>
            </w:r>
          </w:p>
          <w:p w14:paraId="71CE7FD5" w14:textId="77777777" w:rsidR="00945144" w:rsidRPr="00605612" w:rsidRDefault="00945144" w:rsidP="0043758E">
            <w:pPr>
              <w:pStyle w:val="Neotevilenodstavek"/>
              <w:spacing w:before="0" w:after="0" w:line="240" w:lineRule="auto"/>
              <w:rPr>
                <w:color w:val="000000" w:themeColor="text1"/>
                <w:sz w:val="20"/>
                <w:szCs w:val="20"/>
              </w:rPr>
            </w:pPr>
          </w:p>
          <w:p w14:paraId="55A2B049" w14:textId="77777777" w:rsidR="006F367A" w:rsidRPr="00605612" w:rsidRDefault="006F367A"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70. člen</w:t>
            </w:r>
          </w:p>
          <w:p w14:paraId="223F1A6B" w14:textId="77777777" w:rsidR="006F367A" w:rsidRPr="00605612" w:rsidRDefault="006F367A"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(poslovno poročilo)</w:t>
            </w:r>
          </w:p>
          <w:p w14:paraId="69E5305E" w14:textId="77777777" w:rsidR="006F367A" w:rsidRPr="00605612" w:rsidRDefault="006F367A" w:rsidP="0043758E">
            <w:pPr>
              <w:pStyle w:val="Neotevilenodstavek"/>
              <w:spacing w:before="0" w:after="0" w:line="240" w:lineRule="auto"/>
              <w:rPr>
                <w:color w:val="000000" w:themeColor="text1"/>
                <w:sz w:val="20"/>
                <w:szCs w:val="20"/>
              </w:rPr>
            </w:pPr>
          </w:p>
          <w:p w14:paraId="187D7A84"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(1) Poslovno poročilo mora vsebovati vsaj pošten prikaz razvoja in izidov poslovanja družbe ter njenega finančnega položaja, vključno z opisom bistvenih tveganj in negotovosti, ki jim je družba izpostavljena.</w:t>
            </w:r>
          </w:p>
          <w:p w14:paraId="20D1D0CE" w14:textId="77777777" w:rsidR="006F367A" w:rsidRPr="00605612" w:rsidRDefault="006F367A" w:rsidP="0043758E">
            <w:pPr>
              <w:pStyle w:val="Neotevilenodstavek"/>
              <w:spacing w:before="0" w:after="0" w:line="240" w:lineRule="auto"/>
              <w:rPr>
                <w:color w:val="000000" w:themeColor="text1"/>
                <w:sz w:val="20"/>
                <w:szCs w:val="20"/>
              </w:rPr>
            </w:pPr>
          </w:p>
          <w:p w14:paraId="2C4420D1"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(2) Pošten prikaz mora biti uravnotežena in celovita analiza razvoja in izidov poslovanja družbe ter njenega finančnega položaja, ki ustreza obsegu in vsestranskosti njenega poslovanja. Analiza mora v obsegu, ki je potreben za razumevanje razvoja in izidov poslovanja družbe ter njenega finančnega položaja, vsebovati ključne računovodske, finančne, in če je to potrebno, druge kazalce, kazalnike in druge pokazatelje, ki vključujejo tudi informacije, povezane z varstvom okolja in delavci. Analiza vključuje ustrezno sklicevanje na zneske v računovodskih izkazih in potrebna dodatna pojasnila.</w:t>
            </w:r>
          </w:p>
          <w:p w14:paraId="4CABAB52" w14:textId="77777777" w:rsidR="006F367A" w:rsidRPr="00605612" w:rsidRDefault="006F367A" w:rsidP="0043758E">
            <w:pPr>
              <w:pStyle w:val="Neotevilenodstavek"/>
              <w:spacing w:before="0" w:after="0" w:line="240" w:lineRule="auto"/>
              <w:rPr>
                <w:color w:val="000000" w:themeColor="text1"/>
                <w:sz w:val="20"/>
                <w:szCs w:val="20"/>
              </w:rPr>
            </w:pPr>
          </w:p>
          <w:p w14:paraId="70D847DF"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(3) V poslovnem poročilu morajo biti prikazani tudi:</w:t>
            </w:r>
          </w:p>
          <w:p w14:paraId="1B31AEA2" w14:textId="42AB8E97"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vsi pomembnejši poslovni dogodki, ki so nastopili po koncu poslovnega leta;</w:t>
            </w:r>
          </w:p>
          <w:p w14:paraId="504C5EF8" w14:textId="4A8A1304"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pričakovani razvoj družbe;</w:t>
            </w:r>
          </w:p>
          <w:p w14:paraId="7865E4C7" w14:textId="2E086A54"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aktivnosti družbe na področju raziskav in razvoja,</w:t>
            </w:r>
          </w:p>
          <w:p w14:paraId="30A459AD" w14:textId="13E3E53F"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obstoj podružnic družbe.</w:t>
            </w:r>
          </w:p>
          <w:p w14:paraId="2C111E63" w14:textId="77777777" w:rsidR="006F367A" w:rsidRPr="00605612" w:rsidRDefault="006F367A" w:rsidP="0043758E">
            <w:pPr>
              <w:pStyle w:val="Neotevilenodstavek"/>
              <w:spacing w:before="0" w:after="0" w:line="240" w:lineRule="auto"/>
              <w:rPr>
                <w:color w:val="000000" w:themeColor="text1"/>
                <w:sz w:val="20"/>
                <w:szCs w:val="20"/>
              </w:rPr>
            </w:pPr>
          </w:p>
          <w:p w14:paraId="27C77BF5"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(4) Če je to pomembno za presojo premoženja in obveznosti družbe, njenega finančnega položaja ter poslovnega izida, morajo biti v poslovnem poročilu prikazani tudi cilji in ukrepi upravljanja finančnih tveganj družbe, vključno z ukrepi za zavarovanje vseh najpomembnejših vrst načrtovanih transakcij, za katere se posli zavarovanja računovodsko posebej prikazujejo, ter izpostavljenost družbe cenovnim, kreditnim, likvidnostnim tveganjem in tveganjem v zvezi z denarnim tokom.</w:t>
            </w:r>
          </w:p>
          <w:p w14:paraId="2AEB1E20" w14:textId="77777777" w:rsidR="006F367A" w:rsidRPr="00605612" w:rsidRDefault="006F367A" w:rsidP="0043758E">
            <w:pPr>
              <w:pStyle w:val="Neotevilenodstavek"/>
              <w:spacing w:before="0" w:after="0" w:line="240" w:lineRule="auto"/>
              <w:rPr>
                <w:color w:val="000000" w:themeColor="text1"/>
                <w:sz w:val="20"/>
                <w:szCs w:val="20"/>
              </w:rPr>
            </w:pPr>
          </w:p>
          <w:p w14:paraId="18EF8D57"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(5) Družbe, ki so zavezane k reviziji, vključijo v svoje poslovno poročilo izjavo o upravljanju družbe. Izjava se vključi kot poseben oddelek poslovnega poročila in vsebuje vsaj naslednje:</w:t>
            </w:r>
          </w:p>
          <w:p w14:paraId="69893F92" w14:textId="135A35FD"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sklicevanje na:</w:t>
            </w:r>
          </w:p>
          <w:p w14:paraId="55171413" w14:textId="5C23DF32"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kodeks o upravljanju, ki velja za družbo, z navedbo podatka o javni dostopnosti besedila kodeksa,</w:t>
            </w:r>
          </w:p>
          <w:p w14:paraId="0A621ABB" w14:textId="67365768"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kodeks o upravljanju, ki ga je družba prostovoljno sklenila uporabljati, z navedbo podatka o javni dostopnosti besedila kodeksa in</w:t>
            </w:r>
          </w:p>
          <w:p w14:paraId="00D512F5" w14:textId="2AC40D3F" w:rsidR="006F367A" w:rsidRPr="00605612" w:rsidRDefault="006F367A" w:rsidP="0043758E">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lastRenderedPageBreak/>
              <w:t>vse ustrezne podatke o upravljanju, ki presega zahteve tega zakona, z navedbo, kje je njena praksa upravljanja javno dostopna;</w:t>
            </w:r>
          </w:p>
          <w:p w14:paraId="328F84F3" w14:textId="4F050ADB"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podatke o obsegu odstopanja od kodeksov o upravljanju po prvi in drugi alineji prejšnje točke. Pri tem je treba razložiti, katerih delov kodeksa o upravljanju družba ne upošteva in o razlogih za to. Če družba ne uporablja nobene določbe kodeksov o upravljanju, je treba pojasniti razloge za neuporabo;</w:t>
            </w:r>
          </w:p>
          <w:p w14:paraId="6B81630D" w14:textId="2C5A1DDF"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opis glavnih značilnosti sistemov notranjih kontrol in upravljanja tveganj v družbi v povezavi s postopkom računovodskega poročanja;</w:t>
            </w:r>
          </w:p>
          <w:p w14:paraId="71ED69A4" w14:textId="29792E7F"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podatke iz 3., 4., 6., 8. in 9. točke šestega odstavka tega člena;</w:t>
            </w:r>
          </w:p>
          <w:p w14:paraId="18C6EE10" w14:textId="5C3AD74D"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podatke o delovanju skupščine družbe in njenih ključnih pristojnostih ter opis pravic delničarjev in načinu njihovega uveljavljanja;</w:t>
            </w:r>
          </w:p>
          <w:p w14:paraId="145E56F5" w14:textId="6FA37611"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podatke o sestavi in delovanju organov vodenja ali nadzora ter njihovih komisij;</w:t>
            </w:r>
          </w:p>
          <w:p w14:paraId="22BF816E" w14:textId="15965EE7" w:rsidR="006F367A" w:rsidRPr="00605612" w:rsidRDefault="006F367A" w:rsidP="0043758E">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opis politike raznolikosti, ki se izvaja v zvezi z zastopanostjo v organih vodenja ali nadzora družbe z vidika spola in drugih vidikov, kot so na primer starost ali izobrazba in poklicne izkušnje, in navedba ciljev, načina izvajanja ter doseženih rezultatov politike raznolikosti v obdobju poročanja. Opis politike raznolikosti z vidika spola vsebuje navedbo razmerja obeh spolov v organih vodenja ali nadzora družbe, ki je primerno za družbo glede na njeno velikost, cilje, ki jim družba sledi, in vpliv na postopke izbire članov organov vodenja ali nadzora družbe ter druge postopke v družbi. Če se politika raznolikosti v družbi ne izvaja, se v izjavi o upravljanju to obrazloži. Obrazložitev vsebuje navedbo, kdaj in kako bo družba oblikovala politiko raznolikosti.</w:t>
            </w:r>
          </w:p>
          <w:p w14:paraId="27D5258B" w14:textId="77777777" w:rsidR="006F367A" w:rsidRPr="00605612" w:rsidRDefault="006F367A" w:rsidP="0043758E">
            <w:pPr>
              <w:pStyle w:val="Neotevilenodstavek"/>
              <w:spacing w:before="0" w:after="0" w:line="240" w:lineRule="auto"/>
              <w:rPr>
                <w:color w:val="000000" w:themeColor="text1"/>
                <w:sz w:val="20"/>
                <w:szCs w:val="20"/>
              </w:rPr>
            </w:pPr>
          </w:p>
          <w:p w14:paraId="370E020A"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Izjavo o upravljanju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tega odstavka. Majhnim in srednjim družbam v izjavo o upravljanju ni potrebno vključiti podatkov iz 7. točke tega odstavka.</w:t>
            </w:r>
          </w:p>
          <w:p w14:paraId="2F710A7B" w14:textId="77777777" w:rsidR="006F367A" w:rsidRPr="00605612" w:rsidRDefault="006F367A" w:rsidP="0043758E">
            <w:pPr>
              <w:pStyle w:val="Neotevilenodstavek"/>
              <w:spacing w:before="0" w:after="0" w:line="240" w:lineRule="auto"/>
              <w:rPr>
                <w:color w:val="000000" w:themeColor="text1"/>
                <w:sz w:val="20"/>
                <w:szCs w:val="20"/>
              </w:rPr>
            </w:pPr>
          </w:p>
          <w:p w14:paraId="1EABEA26"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(6) Poslovno poročilo družb, ki so zavezane k uporabi zakona, ki ureja prevzeme, mora vsebovati tudi podatke po stanju na zadnji dan poslovnega leta in vsa potrebna pojasnila o:</w:t>
            </w:r>
          </w:p>
          <w:p w14:paraId="478E8CA2" w14:textId="38BB8C18"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strukturi osnovnega kapitala družbe, vključno z vsemi vrednostnimi papirji, kot jih določa zakon, ki ureja prevzeme, (v nadaljnjem besedilu tega odstavka: vrednostni papirji) družbe, ki niso uvrščeni na organiziran trg vrednostnih papirjev, zlasti z navedbo:</w:t>
            </w:r>
          </w:p>
          <w:p w14:paraId="58A67B40" w14:textId="6C6EF761" w:rsidR="006F367A" w:rsidRPr="00605612" w:rsidRDefault="006F367A" w:rsidP="0043758E">
            <w:pPr>
              <w:pStyle w:val="Neotevilenodstavek"/>
              <w:numPr>
                <w:ilvl w:val="0"/>
                <w:numId w:val="67"/>
              </w:numPr>
              <w:spacing w:before="0" w:after="0" w:line="240" w:lineRule="auto"/>
              <w:rPr>
                <w:color w:val="000000" w:themeColor="text1"/>
                <w:sz w:val="20"/>
                <w:szCs w:val="20"/>
              </w:rPr>
            </w:pPr>
            <w:r w:rsidRPr="00605612">
              <w:rPr>
                <w:color w:val="000000" w:themeColor="text1"/>
                <w:sz w:val="20"/>
                <w:szCs w:val="20"/>
              </w:rPr>
              <w:t>pravic in obveznosti, ki jih zagotavljajo delnice ali delnice posameznega razreda, in</w:t>
            </w:r>
          </w:p>
          <w:p w14:paraId="11600E90" w14:textId="7B8C3DDE" w:rsidR="006F367A" w:rsidRPr="00605612" w:rsidRDefault="006F367A" w:rsidP="0043758E">
            <w:pPr>
              <w:pStyle w:val="Neotevilenodstavek"/>
              <w:numPr>
                <w:ilvl w:val="0"/>
                <w:numId w:val="67"/>
              </w:numPr>
              <w:spacing w:before="0" w:after="0" w:line="240" w:lineRule="auto"/>
              <w:rPr>
                <w:color w:val="000000" w:themeColor="text1"/>
                <w:sz w:val="20"/>
                <w:szCs w:val="20"/>
              </w:rPr>
            </w:pPr>
            <w:r w:rsidRPr="00605612">
              <w:rPr>
                <w:color w:val="000000" w:themeColor="text1"/>
                <w:sz w:val="20"/>
                <w:szCs w:val="20"/>
              </w:rPr>
              <w:t>če obstaja več razredov delnic, delež osnovnega kapitala, ki ga predstavlja posamezen razred;</w:t>
            </w:r>
          </w:p>
          <w:p w14:paraId="0ECFD5B6" w14:textId="02A1F810"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vseh omejitvah prenosa delnic, zlasti:</w:t>
            </w:r>
          </w:p>
          <w:p w14:paraId="6652F0C4" w14:textId="0BA98399"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 xml:space="preserve">omejitvah </w:t>
            </w:r>
            <w:proofErr w:type="spellStart"/>
            <w:r w:rsidRPr="00605612">
              <w:rPr>
                <w:color w:val="000000" w:themeColor="text1"/>
                <w:sz w:val="20"/>
                <w:szCs w:val="20"/>
              </w:rPr>
              <w:t>imetništva</w:t>
            </w:r>
            <w:proofErr w:type="spellEnd"/>
            <w:r w:rsidRPr="00605612">
              <w:rPr>
                <w:color w:val="000000" w:themeColor="text1"/>
                <w:sz w:val="20"/>
                <w:szCs w:val="20"/>
              </w:rPr>
              <w:t xml:space="preserve"> vrednostnih papirjev, in</w:t>
            </w:r>
          </w:p>
          <w:p w14:paraId="61D30987" w14:textId="012A2BC6"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potrebah po pridobitvi dovoljenja družbe ali drugih imetnikov vrednostnih papirjev za prenos delnic;</w:t>
            </w:r>
          </w:p>
          <w:p w14:paraId="33063ED3" w14:textId="6B2C01E0"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 xml:space="preserve">pomembnem neposrednem in posrednem </w:t>
            </w:r>
            <w:proofErr w:type="spellStart"/>
            <w:r w:rsidRPr="00605612">
              <w:rPr>
                <w:color w:val="000000" w:themeColor="text1"/>
                <w:sz w:val="20"/>
                <w:szCs w:val="20"/>
              </w:rPr>
              <w:t>imetništvu</w:t>
            </w:r>
            <w:proofErr w:type="spellEnd"/>
            <w:r w:rsidRPr="00605612">
              <w:rPr>
                <w:color w:val="000000" w:themeColor="text1"/>
                <w:sz w:val="20"/>
                <w:szCs w:val="20"/>
              </w:rPr>
              <w:t xml:space="preserve"> vrednostnih papirjev družbe, v smislu doseganja kvalificiranega deleža, kot ga določa zakon, ki ureja prevzeme, in sicer:</w:t>
            </w:r>
          </w:p>
          <w:p w14:paraId="0208F658" w14:textId="217BDFA9" w:rsidR="006F367A" w:rsidRPr="00605612" w:rsidRDefault="006F367A" w:rsidP="0043758E">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ime in priimek ali firmo imetnika,</w:t>
            </w:r>
          </w:p>
          <w:p w14:paraId="0E3A28EF" w14:textId="28402406" w:rsidR="006F367A" w:rsidRPr="00605612" w:rsidRDefault="006F367A" w:rsidP="0043758E">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število vrednostnih papirjev in delež, ki ga predstavljajo v osnovnem kapitalu družbe, in</w:t>
            </w:r>
          </w:p>
          <w:p w14:paraId="22ACD5B5" w14:textId="3FB2B48D" w:rsidR="006F367A" w:rsidRPr="00605612" w:rsidRDefault="006F367A" w:rsidP="0043758E">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 xml:space="preserve">naravo </w:t>
            </w:r>
            <w:proofErr w:type="spellStart"/>
            <w:r w:rsidRPr="00605612">
              <w:rPr>
                <w:color w:val="000000" w:themeColor="text1"/>
                <w:sz w:val="20"/>
                <w:szCs w:val="20"/>
              </w:rPr>
              <w:t>imetništva</w:t>
            </w:r>
            <w:proofErr w:type="spellEnd"/>
            <w:r w:rsidRPr="00605612">
              <w:rPr>
                <w:color w:val="000000" w:themeColor="text1"/>
                <w:sz w:val="20"/>
                <w:szCs w:val="20"/>
              </w:rPr>
              <w:t>.</w:t>
            </w:r>
          </w:p>
          <w:p w14:paraId="21FE5426" w14:textId="77777777" w:rsidR="006F367A" w:rsidRPr="00605612" w:rsidRDefault="006F367A" w:rsidP="0043758E">
            <w:pPr>
              <w:pStyle w:val="Neotevilenodstavek"/>
              <w:spacing w:before="0" w:after="0" w:line="240" w:lineRule="auto"/>
              <w:rPr>
                <w:color w:val="000000" w:themeColor="text1"/>
                <w:sz w:val="20"/>
                <w:szCs w:val="20"/>
              </w:rPr>
            </w:pPr>
            <w:r w:rsidRPr="00605612">
              <w:rPr>
                <w:color w:val="000000" w:themeColor="text1"/>
                <w:sz w:val="20"/>
                <w:szCs w:val="20"/>
              </w:rPr>
              <w:t>Oseba je posredni imetnik vrednostnih papirjev, če jih ima druga oseba za njen račun, ali če lahko zagotovi, da se pravice iz njih izvršujejo v skladu z njeno voljo;</w:t>
            </w:r>
          </w:p>
          <w:p w14:paraId="4DF0CFE3" w14:textId="705F48ED"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vsakem imetniku vrednostnih papirjev, ki zagotavljajo posebne kontrolne pravice:</w:t>
            </w:r>
          </w:p>
          <w:p w14:paraId="5B7D1491" w14:textId="179E0CA6" w:rsidR="006F367A" w:rsidRPr="00605612" w:rsidRDefault="006F367A" w:rsidP="0043758E">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ime in priimek ali firmo imetnika, in</w:t>
            </w:r>
          </w:p>
          <w:p w14:paraId="351F0968" w14:textId="2557EA3D" w:rsidR="006F367A" w:rsidRPr="00605612" w:rsidRDefault="006F367A" w:rsidP="0043758E">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naravo pravic;</w:t>
            </w:r>
          </w:p>
          <w:p w14:paraId="008C053E" w14:textId="056200DB"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delniški shemi za delavce, če jo družba ima, delnic, na katere se le-ta nanaša, in o načinu izvajanja kontrole nad njo, če kontrolnih pravic ne izvajajo delavci neposredno;</w:t>
            </w:r>
          </w:p>
          <w:p w14:paraId="3EDAB61C" w14:textId="4733D2D6"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vseh omejitvah glasovalnih pravic, zlasti:</w:t>
            </w:r>
          </w:p>
          <w:p w14:paraId="12034700" w14:textId="45E53AFE" w:rsidR="006F367A" w:rsidRPr="00605612" w:rsidRDefault="006F367A" w:rsidP="0043758E">
            <w:pPr>
              <w:pStyle w:val="Neotevilenodstavek"/>
              <w:numPr>
                <w:ilvl w:val="0"/>
                <w:numId w:val="70"/>
              </w:numPr>
              <w:spacing w:before="0" w:after="0" w:line="240" w:lineRule="auto"/>
              <w:rPr>
                <w:color w:val="000000" w:themeColor="text1"/>
                <w:sz w:val="20"/>
                <w:szCs w:val="20"/>
              </w:rPr>
            </w:pPr>
            <w:r w:rsidRPr="00605612">
              <w:rPr>
                <w:color w:val="000000" w:themeColor="text1"/>
                <w:sz w:val="20"/>
                <w:szCs w:val="20"/>
              </w:rPr>
              <w:t>omejitvah glasovalnih pravic na določen delež ali določeno število glasov,</w:t>
            </w:r>
          </w:p>
          <w:p w14:paraId="5B265629" w14:textId="0614EA49" w:rsidR="006F367A" w:rsidRPr="00605612" w:rsidRDefault="006F367A" w:rsidP="0043758E">
            <w:pPr>
              <w:pStyle w:val="Neotevilenodstavek"/>
              <w:numPr>
                <w:ilvl w:val="0"/>
                <w:numId w:val="70"/>
              </w:numPr>
              <w:spacing w:before="0" w:after="0" w:line="240" w:lineRule="auto"/>
              <w:rPr>
                <w:color w:val="000000" w:themeColor="text1"/>
                <w:sz w:val="20"/>
                <w:szCs w:val="20"/>
              </w:rPr>
            </w:pPr>
            <w:r w:rsidRPr="00605612">
              <w:rPr>
                <w:color w:val="000000" w:themeColor="text1"/>
                <w:sz w:val="20"/>
                <w:szCs w:val="20"/>
              </w:rPr>
              <w:t>rokih za izvajanje glasovalnih pravic, in</w:t>
            </w:r>
          </w:p>
          <w:p w14:paraId="5017D364" w14:textId="6B6C94FC" w:rsidR="006F367A" w:rsidRPr="00605612" w:rsidRDefault="006F367A" w:rsidP="0043758E">
            <w:pPr>
              <w:pStyle w:val="Neotevilenodstavek"/>
              <w:numPr>
                <w:ilvl w:val="0"/>
                <w:numId w:val="70"/>
              </w:numPr>
              <w:spacing w:before="0" w:after="0" w:line="240" w:lineRule="auto"/>
              <w:rPr>
                <w:color w:val="000000" w:themeColor="text1"/>
                <w:sz w:val="20"/>
                <w:szCs w:val="20"/>
              </w:rPr>
            </w:pPr>
            <w:r w:rsidRPr="00605612">
              <w:rPr>
                <w:color w:val="000000" w:themeColor="text1"/>
                <w:sz w:val="20"/>
                <w:szCs w:val="20"/>
              </w:rPr>
              <w:t>dogovorih, pri katerih so s sodelovanjem družbe finančne pravice, ki izhajajo iz vrednostnih papirjev, ločene od lastništva vrednostnih papirjev;</w:t>
            </w:r>
          </w:p>
          <w:p w14:paraId="003580D8" w14:textId="42E50F91"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vseh družbi znanih dogovorih med delničarji, ki lahko povzročijo omejitev prenosa vrednostnih papirjev ali glasovalnih pravic;</w:t>
            </w:r>
          </w:p>
          <w:p w14:paraId="53FC8992" w14:textId="743E0BCC"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pravilih družbe o:</w:t>
            </w:r>
          </w:p>
          <w:p w14:paraId="38C6218C" w14:textId="318D7451" w:rsidR="006F367A" w:rsidRPr="00605612" w:rsidRDefault="006F367A" w:rsidP="0043758E">
            <w:pPr>
              <w:pStyle w:val="Neotevilenodstavek"/>
              <w:numPr>
                <w:ilvl w:val="0"/>
                <w:numId w:val="71"/>
              </w:numPr>
              <w:spacing w:before="0" w:after="0" w:line="240" w:lineRule="auto"/>
              <w:rPr>
                <w:color w:val="000000" w:themeColor="text1"/>
                <w:sz w:val="20"/>
                <w:szCs w:val="20"/>
              </w:rPr>
            </w:pPr>
            <w:r w:rsidRPr="00605612">
              <w:rPr>
                <w:color w:val="000000" w:themeColor="text1"/>
                <w:sz w:val="20"/>
                <w:szCs w:val="20"/>
              </w:rPr>
              <w:t>imenovanju ter zamenjavi članov organov vodenja ali nadzora, in</w:t>
            </w:r>
          </w:p>
          <w:p w14:paraId="74A2D406" w14:textId="1AB416A1" w:rsidR="006F367A" w:rsidRPr="00605612" w:rsidRDefault="006F367A" w:rsidP="0043758E">
            <w:pPr>
              <w:pStyle w:val="Neotevilenodstavek"/>
              <w:numPr>
                <w:ilvl w:val="0"/>
                <w:numId w:val="71"/>
              </w:numPr>
              <w:spacing w:before="0" w:after="0" w:line="240" w:lineRule="auto"/>
              <w:rPr>
                <w:color w:val="000000" w:themeColor="text1"/>
                <w:sz w:val="20"/>
                <w:szCs w:val="20"/>
              </w:rPr>
            </w:pPr>
            <w:r w:rsidRPr="00605612">
              <w:rPr>
                <w:color w:val="000000" w:themeColor="text1"/>
                <w:sz w:val="20"/>
                <w:szCs w:val="20"/>
              </w:rPr>
              <w:lastRenderedPageBreak/>
              <w:t>spremembah statuta;</w:t>
            </w:r>
          </w:p>
          <w:p w14:paraId="75358885" w14:textId="0EEEC943"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pooblastilih članov poslovodstva, zlasti pooblastilih za izdajo ali nakup lastnih delnic;</w:t>
            </w:r>
          </w:p>
          <w:p w14:paraId="5ACA4171" w14:textId="505A599C"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vseh pomembnih dogovorih, katerih stranka je družba, ki pričnejo učinkovati, se spremenijo ali prenehajo na podlagi spremembe kontrole v družbi, ki je posledica ponudbe, kot jo določa zakon, ki ureja prevzeme, in učinke takšnih dogovorov. To ni potrebno, če bi razkritje dogovora družbi lahko pomembno škodovalo, razen če je družba zavezana k razkritju dogovorov na podlagi drugih predpisov;</w:t>
            </w:r>
          </w:p>
          <w:p w14:paraId="7E60209F" w14:textId="0AB11EE8" w:rsidR="006F367A" w:rsidRPr="00605612" w:rsidRDefault="006F367A" w:rsidP="0043758E">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vseh dogovorih med družbo in člani njenega organa vodenja ali nadzora ali delavci, ki predvidevajo nadomestilo, če ti zaradi ponudbe, kot jo določa zakon, ki ureja prevzeme:</w:t>
            </w:r>
          </w:p>
          <w:p w14:paraId="7E570F69" w14:textId="24B29F33" w:rsidR="006F367A" w:rsidRPr="00605612" w:rsidRDefault="006F367A" w:rsidP="0043758E">
            <w:pPr>
              <w:pStyle w:val="Neotevilenodstavek"/>
              <w:numPr>
                <w:ilvl w:val="0"/>
                <w:numId w:val="72"/>
              </w:numPr>
              <w:spacing w:before="0" w:after="0" w:line="240" w:lineRule="auto"/>
              <w:rPr>
                <w:color w:val="000000" w:themeColor="text1"/>
                <w:sz w:val="20"/>
                <w:szCs w:val="20"/>
              </w:rPr>
            </w:pPr>
            <w:r w:rsidRPr="00605612">
              <w:rPr>
                <w:color w:val="000000" w:themeColor="text1"/>
                <w:sz w:val="20"/>
                <w:szCs w:val="20"/>
              </w:rPr>
              <w:t>odstopijo,</w:t>
            </w:r>
          </w:p>
          <w:p w14:paraId="609B69C4" w14:textId="73921DEC" w:rsidR="006F367A" w:rsidRPr="00605612" w:rsidRDefault="006F367A" w:rsidP="0043758E">
            <w:pPr>
              <w:pStyle w:val="Neotevilenodstavek"/>
              <w:numPr>
                <w:ilvl w:val="0"/>
                <w:numId w:val="72"/>
              </w:numPr>
              <w:spacing w:before="0" w:after="0" w:line="240" w:lineRule="auto"/>
              <w:rPr>
                <w:color w:val="000000" w:themeColor="text1"/>
                <w:sz w:val="20"/>
                <w:szCs w:val="20"/>
              </w:rPr>
            </w:pPr>
            <w:r w:rsidRPr="00605612">
              <w:rPr>
                <w:color w:val="000000" w:themeColor="text1"/>
                <w:sz w:val="20"/>
                <w:szCs w:val="20"/>
              </w:rPr>
              <w:t>so odpuščeni brez utemeljenega razloga, ali</w:t>
            </w:r>
          </w:p>
          <w:p w14:paraId="34295255" w14:textId="4792E1FE" w:rsidR="00945144" w:rsidRPr="00605612" w:rsidRDefault="006F367A" w:rsidP="0043758E">
            <w:pPr>
              <w:pStyle w:val="Neotevilenodstavek"/>
              <w:numPr>
                <w:ilvl w:val="0"/>
                <w:numId w:val="72"/>
              </w:numPr>
              <w:spacing w:before="0" w:after="0" w:line="240" w:lineRule="auto"/>
              <w:rPr>
                <w:color w:val="000000" w:themeColor="text1"/>
                <w:sz w:val="20"/>
                <w:szCs w:val="20"/>
              </w:rPr>
            </w:pPr>
            <w:r w:rsidRPr="00605612">
              <w:rPr>
                <w:color w:val="000000" w:themeColor="text1"/>
                <w:sz w:val="20"/>
                <w:szCs w:val="20"/>
              </w:rPr>
              <w:t>njihovo delovno razmerje preneha.</w:t>
            </w:r>
          </w:p>
          <w:p w14:paraId="52FC1328" w14:textId="77777777" w:rsidR="00945144" w:rsidRPr="00605612" w:rsidRDefault="00945144" w:rsidP="0043758E">
            <w:pPr>
              <w:pStyle w:val="Neotevilenodstavek"/>
              <w:spacing w:before="0" w:after="0" w:line="240" w:lineRule="auto"/>
              <w:rPr>
                <w:color w:val="000000" w:themeColor="text1"/>
                <w:sz w:val="20"/>
                <w:szCs w:val="20"/>
              </w:rPr>
            </w:pPr>
          </w:p>
          <w:p w14:paraId="009E1BF4" w14:textId="77777777" w:rsidR="00D87B83" w:rsidRPr="00605612" w:rsidRDefault="00D87B83"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70.c člen</w:t>
            </w:r>
          </w:p>
          <w:p w14:paraId="27B6B0D9" w14:textId="77777777" w:rsidR="00D87B83" w:rsidRPr="00605612" w:rsidRDefault="00D87B83"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(posebne določbe za subjekte javnega interesa)</w:t>
            </w:r>
          </w:p>
          <w:p w14:paraId="26AB4335" w14:textId="77777777" w:rsidR="00D87B83" w:rsidRPr="00605612" w:rsidRDefault="00D87B83" w:rsidP="0043758E">
            <w:pPr>
              <w:pStyle w:val="Neotevilenodstavek"/>
              <w:spacing w:before="0" w:after="0" w:line="240" w:lineRule="auto"/>
              <w:rPr>
                <w:color w:val="000000" w:themeColor="text1"/>
                <w:sz w:val="20"/>
                <w:szCs w:val="20"/>
              </w:rPr>
            </w:pPr>
          </w:p>
          <w:p w14:paraId="133E21F2"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Subjekt javnega interesa, katerega povprečno število zaposlenih v poslovnem letu je na bilančni presečni dan večje od 500, vključi v svoje poslovno poročilo tudi izjavo o nefinančnem poslovanju, ki, kolikor je potrebno za razumevanje razvoja, uspešnosti in položaja družbe ter učinka njenih dejavnosti, vsebuje vsaj informacije o </w:t>
            </w:r>
            <w:proofErr w:type="spellStart"/>
            <w:r w:rsidRPr="00605612">
              <w:rPr>
                <w:color w:val="000000" w:themeColor="text1"/>
                <w:sz w:val="20"/>
                <w:szCs w:val="20"/>
              </w:rPr>
              <w:t>okoljskih</w:t>
            </w:r>
            <w:proofErr w:type="spellEnd"/>
            <w:r w:rsidRPr="00605612">
              <w:rPr>
                <w:color w:val="000000" w:themeColor="text1"/>
                <w:sz w:val="20"/>
                <w:szCs w:val="20"/>
              </w:rPr>
              <w:t>, socialnih in kadrovskih zadevah, spoštovanju človekovih pravic ter v zadevah v zvezi z bojem proti korupciji in podkupovanju, vključno s:</w:t>
            </w:r>
          </w:p>
          <w:p w14:paraId="5C2435EF" w14:textId="06DC7B76" w:rsidR="00D87B83" w:rsidRPr="00605612" w:rsidRDefault="00D87B83"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kratkim opisom poslovnega modela družbe;</w:t>
            </w:r>
          </w:p>
          <w:p w14:paraId="57841D8D" w14:textId="091325D2" w:rsidR="00D87B83" w:rsidRPr="00605612" w:rsidRDefault="00D87B83"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opisom politik družbe glede navedenih zadev, med drugim v zvezi z izvajanjem postopkov skrbnega pregleda;</w:t>
            </w:r>
          </w:p>
          <w:p w14:paraId="68E93C26" w14:textId="3E9E9A11" w:rsidR="00D87B83" w:rsidRPr="00605612" w:rsidRDefault="00D87B83"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rezultati teh politik;</w:t>
            </w:r>
          </w:p>
          <w:p w14:paraId="09CD1122" w14:textId="65896187" w:rsidR="00D87B83" w:rsidRPr="00605612" w:rsidRDefault="00D87B83"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glavnimi tveganji v zvezi z navedenimi zadevami, ki so povezana z dejavnostmi družbe, vključno z njenimi poslovnimi odnosi, proizvodi ali storitvami, kadar je to ustrezno in sorazmerno, ki bi lahko povzročili resne škodljive učinke na teh področjih, ter načini, kako družba upravlja ta tveganja in</w:t>
            </w:r>
          </w:p>
          <w:p w14:paraId="5A2C9C02" w14:textId="626F72B3" w:rsidR="00D87B83" w:rsidRPr="00605612" w:rsidRDefault="00D87B83"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ključnimi nefinančnimi kazalniki uspešnosti, pomembnimi za posamezne dejavnosti.</w:t>
            </w:r>
          </w:p>
          <w:p w14:paraId="7C69D496" w14:textId="77777777" w:rsidR="00D87B83" w:rsidRPr="00605612" w:rsidRDefault="00D87B83" w:rsidP="0043758E">
            <w:pPr>
              <w:pStyle w:val="Neotevilenodstavek"/>
              <w:spacing w:before="0" w:after="0" w:line="240" w:lineRule="auto"/>
              <w:rPr>
                <w:color w:val="000000" w:themeColor="text1"/>
                <w:sz w:val="20"/>
                <w:szCs w:val="20"/>
              </w:rPr>
            </w:pPr>
          </w:p>
          <w:p w14:paraId="030D72DC"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Če družba katere od navedenih politik ne izvaja, to v izjavi o nefinančnem poslovanju jasno in utemeljeno obrazloži.</w:t>
            </w:r>
          </w:p>
          <w:p w14:paraId="35FC18D8" w14:textId="77777777" w:rsidR="00D87B83" w:rsidRPr="00605612" w:rsidRDefault="00D87B83" w:rsidP="0043758E">
            <w:pPr>
              <w:pStyle w:val="Neotevilenodstavek"/>
              <w:spacing w:before="0" w:after="0" w:line="240" w:lineRule="auto"/>
              <w:rPr>
                <w:color w:val="000000" w:themeColor="text1"/>
                <w:sz w:val="20"/>
                <w:szCs w:val="20"/>
              </w:rPr>
            </w:pPr>
          </w:p>
          <w:p w14:paraId="2351F5C8"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(2) Kadar je to mogoče, izjava o nefinančnem poslovanju vključuje ustrezno sklicevanje na zneske v računovodskih izkazih in potrebna dodatna pojasnila.</w:t>
            </w:r>
          </w:p>
          <w:p w14:paraId="1A4EC5F0" w14:textId="77777777" w:rsidR="00D87B83" w:rsidRPr="00605612" w:rsidRDefault="00D87B83" w:rsidP="0043758E">
            <w:pPr>
              <w:pStyle w:val="Neotevilenodstavek"/>
              <w:spacing w:before="0" w:after="0" w:line="240" w:lineRule="auto"/>
              <w:rPr>
                <w:color w:val="000000" w:themeColor="text1"/>
                <w:sz w:val="20"/>
                <w:szCs w:val="20"/>
              </w:rPr>
            </w:pPr>
          </w:p>
          <w:p w14:paraId="5B0C3837"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(3) Družba lahko razkrije informacije iz prvega odstavka tega člena na podlagi tega zakona, drugih nacionalnih okvirov, okvirov Evropske unije ali mednarodnih okvirov. V tem primeru navede, katere okvire je uporabila.</w:t>
            </w:r>
          </w:p>
          <w:p w14:paraId="7ED58060" w14:textId="77777777" w:rsidR="00D87B83" w:rsidRPr="00605612" w:rsidRDefault="00D87B83" w:rsidP="0043758E">
            <w:pPr>
              <w:pStyle w:val="Neotevilenodstavek"/>
              <w:spacing w:before="0" w:after="0" w:line="240" w:lineRule="auto"/>
              <w:rPr>
                <w:color w:val="000000" w:themeColor="text1"/>
                <w:sz w:val="20"/>
                <w:szCs w:val="20"/>
              </w:rPr>
            </w:pPr>
          </w:p>
          <w:p w14:paraId="5FAAE061"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(4) Družbi ni treba izkazati informacij iz prvega odstavka tega člena v izjemnih primerih, na podlagi ustrezno utemeljenega mnenja članov organa vodenja ali nadzora družbe, če gre za razkritje informacij o 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p w14:paraId="396ECCAB" w14:textId="77777777" w:rsidR="00D87B83" w:rsidRPr="00605612" w:rsidRDefault="00D87B83" w:rsidP="0043758E">
            <w:pPr>
              <w:pStyle w:val="Neotevilenodstavek"/>
              <w:spacing w:before="0" w:after="0" w:line="240" w:lineRule="auto"/>
              <w:rPr>
                <w:color w:val="000000" w:themeColor="text1"/>
                <w:sz w:val="20"/>
                <w:szCs w:val="20"/>
              </w:rPr>
            </w:pPr>
          </w:p>
          <w:p w14:paraId="6AAE9762"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(5) Ne glede na določbo prvega odstavka tega člena, lahko družba izjavo o nefinančnem poslovanju pripravi kot ločeno poročilo. V tem primeru se ločeno poročilo objavi skupaj s poslovnim poročilom, ali pa se ločeno poročilo objavi na spletni strani družbe, v razumnem roku, ki ne presega šestih mesecev po dnevu bilance stanja, poslovno poročilo pa se nanj sklicuje.</w:t>
            </w:r>
          </w:p>
          <w:p w14:paraId="46F26D95" w14:textId="77777777" w:rsidR="00D87B83" w:rsidRPr="00605612" w:rsidRDefault="00D87B83" w:rsidP="0043758E">
            <w:pPr>
              <w:pStyle w:val="Neotevilenodstavek"/>
              <w:spacing w:before="0" w:after="0" w:line="240" w:lineRule="auto"/>
              <w:rPr>
                <w:color w:val="000000" w:themeColor="text1"/>
                <w:sz w:val="20"/>
                <w:szCs w:val="20"/>
              </w:rPr>
            </w:pPr>
          </w:p>
          <w:p w14:paraId="5D62C4F2" w14:textId="77777777" w:rsidR="00D87B83"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(6) Odvisni družbi, ki je vključena v konsolidirano poslovno poročilo obvladujoče družbe ali ločeno poročilo te obvladujoče ali druge družbe, ni treba izpolniti obveznosti iz prvega odstavka tega člena.</w:t>
            </w:r>
          </w:p>
          <w:p w14:paraId="312A4D42" w14:textId="77777777" w:rsidR="00D87B83" w:rsidRPr="00605612" w:rsidRDefault="00D87B83" w:rsidP="0043758E">
            <w:pPr>
              <w:pStyle w:val="Neotevilenodstavek"/>
              <w:spacing w:before="0" w:after="0" w:line="240" w:lineRule="auto"/>
              <w:rPr>
                <w:color w:val="000000" w:themeColor="text1"/>
                <w:sz w:val="20"/>
                <w:szCs w:val="20"/>
              </w:rPr>
            </w:pPr>
          </w:p>
          <w:p w14:paraId="59F32066" w14:textId="3EE2B28C" w:rsidR="00FC25E8" w:rsidRPr="00605612" w:rsidRDefault="00D87B83" w:rsidP="0043758E">
            <w:pPr>
              <w:pStyle w:val="Neotevilenodstavek"/>
              <w:spacing w:before="0" w:after="0" w:line="240" w:lineRule="auto"/>
              <w:rPr>
                <w:color w:val="000000" w:themeColor="text1"/>
                <w:sz w:val="20"/>
                <w:szCs w:val="20"/>
              </w:rPr>
            </w:pPr>
            <w:r w:rsidRPr="00605612">
              <w:rPr>
                <w:color w:val="000000" w:themeColor="text1"/>
                <w:sz w:val="20"/>
                <w:szCs w:val="20"/>
              </w:rPr>
              <w:t>(7) Če družba izpolni zahteve iz prvega ali petega odstavka tega člena, se šteje, da je izpolnila tudi obveznost iz drugega odstavka 70. člena tega zakona glede analize nefinančnih informacij.</w:t>
            </w:r>
          </w:p>
          <w:p w14:paraId="32DDC266" w14:textId="77777777" w:rsidR="00FC25E8" w:rsidRPr="00605612" w:rsidRDefault="00FC25E8" w:rsidP="0043758E">
            <w:pPr>
              <w:pStyle w:val="Neotevilenodstavek"/>
              <w:spacing w:before="0" w:after="0" w:line="240" w:lineRule="auto"/>
              <w:rPr>
                <w:color w:val="000000" w:themeColor="text1"/>
                <w:sz w:val="20"/>
                <w:szCs w:val="20"/>
              </w:rPr>
            </w:pPr>
          </w:p>
          <w:p w14:paraId="5796CC6B" w14:textId="77777777" w:rsidR="00A231A2" w:rsidRPr="00605612" w:rsidRDefault="00A231A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71. člen</w:t>
            </w:r>
          </w:p>
          <w:p w14:paraId="0F08BD34" w14:textId="77777777" w:rsidR="00A231A2" w:rsidRPr="00605612" w:rsidRDefault="00A231A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lastRenderedPageBreak/>
              <w:t>(uporaba določb tega zakona za podjetnika)</w:t>
            </w:r>
          </w:p>
          <w:p w14:paraId="5D4F2438" w14:textId="77777777" w:rsidR="00A231A2" w:rsidRPr="00605612" w:rsidRDefault="00A231A2" w:rsidP="0043758E">
            <w:pPr>
              <w:pStyle w:val="Neotevilenodstavek"/>
              <w:spacing w:before="0" w:after="0" w:line="240" w:lineRule="auto"/>
              <w:rPr>
                <w:color w:val="000000" w:themeColor="text1"/>
                <w:sz w:val="20"/>
                <w:szCs w:val="20"/>
              </w:rPr>
            </w:pPr>
          </w:p>
          <w:p w14:paraId="402D5841" w14:textId="77777777" w:rsidR="00A231A2" w:rsidRPr="00605612" w:rsidRDefault="00A231A2" w:rsidP="0043758E">
            <w:pPr>
              <w:pStyle w:val="Neotevilenodstavek"/>
              <w:spacing w:before="0" w:after="0" w:line="240" w:lineRule="auto"/>
              <w:rPr>
                <w:color w:val="000000" w:themeColor="text1"/>
                <w:sz w:val="20"/>
                <w:szCs w:val="20"/>
              </w:rPr>
            </w:pPr>
            <w:r w:rsidRPr="00605612">
              <w:rPr>
                <w:color w:val="000000" w:themeColor="text1"/>
                <w:sz w:val="20"/>
                <w:szCs w:val="20"/>
              </w:rPr>
              <w:t>Za podjetnika se smiselno uporabljajo določbe tega zakona o:</w:t>
            </w:r>
          </w:p>
          <w:p w14:paraId="4F6F47EB" w14:textId="20E0C376" w:rsidR="00A231A2" w:rsidRPr="00605612" w:rsidRDefault="00A231A2"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dejavnosti (6. člen),</w:t>
            </w:r>
          </w:p>
          <w:p w14:paraId="1FA974F6" w14:textId="69B74E19" w:rsidR="00A231A2" w:rsidRPr="00605612" w:rsidRDefault="00A231A2"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firmi (12. do 23. člen),</w:t>
            </w:r>
          </w:p>
          <w:p w14:paraId="5B020B58" w14:textId="383BF2D1" w:rsidR="00A231A2" w:rsidRPr="00605612" w:rsidRDefault="00A231A2"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sedežu (29. in prvi odstavek 30. člena),</w:t>
            </w:r>
          </w:p>
          <w:p w14:paraId="009ED19C" w14:textId="6EDF1EAE" w:rsidR="00A231A2" w:rsidRPr="00605612" w:rsidRDefault="00A231A2" w:rsidP="0043758E">
            <w:pPr>
              <w:pStyle w:val="Neotevilenodstavek"/>
              <w:numPr>
                <w:ilvl w:val="0"/>
                <w:numId w:val="73"/>
              </w:numPr>
              <w:spacing w:before="0" w:after="0" w:line="240" w:lineRule="auto"/>
              <w:rPr>
                <w:color w:val="000000" w:themeColor="text1"/>
                <w:sz w:val="20"/>
                <w:szCs w:val="20"/>
              </w:rPr>
            </w:pPr>
            <w:r w:rsidRPr="00605612">
              <w:rPr>
                <w:color w:val="000000" w:themeColor="text1"/>
                <w:sz w:val="20"/>
                <w:szCs w:val="20"/>
              </w:rPr>
              <w:t>podružnici (31. člen) in</w:t>
            </w:r>
          </w:p>
          <w:p w14:paraId="6A4D0DCD" w14:textId="00A8E27D" w:rsidR="00FC25E8" w:rsidRPr="00605612" w:rsidRDefault="00A231A2" w:rsidP="0043758E">
            <w:pPr>
              <w:pStyle w:val="Neotevilenodstavek"/>
              <w:numPr>
                <w:ilvl w:val="0"/>
                <w:numId w:val="73"/>
              </w:numPr>
              <w:spacing w:before="0" w:after="0" w:line="240" w:lineRule="auto"/>
              <w:rPr>
                <w:color w:val="000000" w:themeColor="text1"/>
                <w:sz w:val="20"/>
                <w:szCs w:val="20"/>
              </w:rPr>
            </w:pPr>
            <w:proofErr w:type="spellStart"/>
            <w:r w:rsidRPr="00605612">
              <w:rPr>
                <w:color w:val="000000" w:themeColor="text1"/>
                <w:sz w:val="20"/>
                <w:szCs w:val="20"/>
              </w:rPr>
              <w:t>prokuri</w:t>
            </w:r>
            <w:proofErr w:type="spellEnd"/>
            <w:r w:rsidRPr="00605612">
              <w:rPr>
                <w:color w:val="000000" w:themeColor="text1"/>
                <w:sz w:val="20"/>
                <w:szCs w:val="20"/>
              </w:rPr>
              <w:t xml:space="preserve"> (33. do 37. člen).</w:t>
            </w:r>
          </w:p>
          <w:p w14:paraId="458C541F" w14:textId="77777777" w:rsidR="00D87B83" w:rsidRPr="00605612" w:rsidRDefault="00D87B83" w:rsidP="0043758E">
            <w:pPr>
              <w:pStyle w:val="Neotevilenodstavek"/>
              <w:spacing w:before="0" w:after="0" w:line="240" w:lineRule="auto"/>
              <w:rPr>
                <w:color w:val="000000" w:themeColor="text1"/>
                <w:sz w:val="20"/>
                <w:szCs w:val="20"/>
              </w:rPr>
            </w:pPr>
          </w:p>
          <w:p w14:paraId="20A72F80" w14:textId="77777777" w:rsidR="00942EC9" w:rsidRPr="00605612" w:rsidRDefault="00942EC9"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72. člen</w:t>
            </w:r>
          </w:p>
          <w:p w14:paraId="53F2E32E" w14:textId="77777777" w:rsidR="00942EC9" w:rsidRPr="00605612" w:rsidRDefault="00942EC9"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(posebne določbe o podjetniku)</w:t>
            </w:r>
          </w:p>
          <w:p w14:paraId="28023F4B" w14:textId="77777777" w:rsidR="00942EC9" w:rsidRPr="00605612" w:rsidRDefault="00942EC9" w:rsidP="0043758E">
            <w:pPr>
              <w:pStyle w:val="Neotevilenodstavek"/>
              <w:spacing w:before="0" w:after="0" w:line="240" w:lineRule="auto"/>
              <w:rPr>
                <w:color w:val="000000" w:themeColor="text1"/>
                <w:sz w:val="20"/>
                <w:szCs w:val="20"/>
              </w:rPr>
            </w:pPr>
          </w:p>
          <w:p w14:paraId="7942E314"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(1) Firma podjetnika vsebuje ime in priimek podjetnika, skrajšano oznako, da gre za samostojnega podjetnika (</w:t>
            </w:r>
            <w:proofErr w:type="spellStart"/>
            <w:r w:rsidRPr="00605612">
              <w:rPr>
                <w:color w:val="000000" w:themeColor="text1"/>
                <w:sz w:val="20"/>
                <w:szCs w:val="20"/>
              </w:rPr>
              <w:t>s.p</w:t>
            </w:r>
            <w:proofErr w:type="spellEnd"/>
            <w:r w:rsidRPr="00605612">
              <w:rPr>
                <w:color w:val="000000" w:themeColor="text1"/>
                <w:sz w:val="20"/>
                <w:szCs w:val="20"/>
              </w:rPr>
              <w:t>.), oznako dejavnosti in morebitne dodatne sestavine. Firma podružnice podjetnika mora vsebovati tudi njegovo ime, priimek in oznako, da gre za podružnico.</w:t>
            </w:r>
          </w:p>
          <w:p w14:paraId="160E775F" w14:textId="77777777" w:rsidR="00942EC9" w:rsidRPr="00605612" w:rsidRDefault="00942EC9" w:rsidP="0043758E">
            <w:pPr>
              <w:pStyle w:val="Neotevilenodstavek"/>
              <w:spacing w:before="0" w:after="0" w:line="240" w:lineRule="auto"/>
              <w:rPr>
                <w:color w:val="000000" w:themeColor="text1"/>
                <w:sz w:val="20"/>
                <w:szCs w:val="20"/>
              </w:rPr>
            </w:pPr>
          </w:p>
          <w:p w14:paraId="440629CA"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(2) Podjetnik lahko uporablja tudi skrajšano </w:t>
            </w:r>
            <w:proofErr w:type="spellStart"/>
            <w:r w:rsidRPr="00605612">
              <w:rPr>
                <w:color w:val="000000" w:themeColor="text1"/>
                <w:sz w:val="20"/>
                <w:szCs w:val="20"/>
              </w:rPr>
              <w:t>ﬁrmo</w:t>
            </w:r>
            <w:proofErr w:type="spellEnd"/>
            <w:r w:rsidRPr="00605612">
              <w:rPr>
                <w:color w:val="000000" w:themeColor="text1"/>
                <w:sz w:val="20"/>
                <w:szCs w:val="20"/>
              </w:rPr>
              <w:t xml:space="preserve">, ki vsebuje vsaj njegovo ime, priimek in oznako </w:t>
            </w:r>
            <w:proofErr w:type="spellStart"/>
            <w:r w:rsidRPr="00605612">
              <w:rPr>
                <w:color w:val="000000" w:themeColor="text1"/>
                <w:sz w:val="20"/>
                <w:szCs w:val="20"/>
              </w:rPr>
              <w:t>s.p</w:t>
            </w:r>
            <w:proofErr w:type="spellEnd"/>
            <w:r w:rsidRPr="00605612">
              <w:rPr>
                <w:color w:val="000000" w:themeColor="text1"/>
                <w:sz w:val="20"/>
                <w:szCs w:val="20"/>
              </w:rPr>
              <w:t>..</w:t>
            </w:r>
          </w:p>
          <w:p w14:paraId="3B7DFFA7" w14:textId="77777777" w:rsidR="00942EC9" w:rsidRPr="00605612" w:rsidRDefault="00942EC9" w:rsidP="0043758E">
            <w:pPr>
              <w:pStyle w:val="Neotevilenodstavek"/>
              <w:spacing w:before="0" w:after="0" w:line="240" w:lineRule="auto"/>
              <w:rPr>
                <w:color w:val="000000" w:themeColor="text1"/>
                <w:sz w:val="20"/>
                <w:szCs w:val="20"/>
              </w:rPr>
            </w:pPr>
          </w:p>
          <w:p w14:paraId="6BC57844"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(3) Če podjetnik podjetje proda ali vloži v družbo, lahko kupec ali družba še naprej uporablja v </w:t>
            </w:r>
            <w:proofErr w:type="spellStart"/>
            <w:r w:rsidRPr="00605612">
              <w:rPr>
                <w:color w:val="000000" w:themeColor="text1"/>
                <w:sz w:val="20"/>
                <w:szCs w:val="20"/>
              </w:rPr>
              <w:t>ﬁrmi</w:t>
            </w:r>
            <w:proofErr w:type="spellEnd"/>
            <w:r w:rsidRPr="00605612">
              <w:rPr>
                <w:color w:val="000000" w:themeColor="text1"/>
                <w:sz w:val="20"/>
                <w:szCs w:val="20"/>
              </w:rPr>
              <w:t xml:space="preserve"> tudi ime in priimek podjetnika le, če s tem izrecno soglaša.</w:t>
            </w:r>
          </w:p>
          <w:p w14:paraId="11A3B74D" w14:textId="77777777" w:rsidR="00942EC9" w:rsidRPr="00605612" w:rsidRDefault="00942EC9" w:rsidP="0043758E">
            <w:pPr>
              <w:pStyle w:val="Neotevilenodstavek"/>
              <w:spacing w:before="0" w:after="0" w:line="240" w:lineRule="auto"/>
              <w:rPr>
                <w:color w:val="000000" w:themeColor="text1"/>
                <w:sz w:val="20"/>
                <w:szCs w:val="20"/>
              </w:rPr>
            </w:pPr>
          </w:p>
          <w:p w14:paraId="50BBBC58"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(4) Če podjetnik umre, lahko podjetnikov dedič, ki nadaljuje zapustnikovo podjetje, v </w:t>
            </w:r>
            <w:proofErr w:type="spellStart"/>
            <w:r w:rsidRPr="00605612">
              <w:rPr>
                <w:color w:val="000000" w:themeColor="text1"/>
                <w:sz w:val="20"/>
                <w:szCs w:val="20"/>
              </w:rPr>
              <w:t>ﬁrmi</w:t>
            </w:r>
            <w:proofErr w:type="spellEnd"/>
            <w:r w:rsidRPr="00605612">
              <w:rPr>
                <w:color w:val="000000" w:themeColor="text1"/>
                <w:sz w:val="20"/>
                <w:szCs w:val="20"/>
              </w:rPr>
              <w:t xml:space="preserve"> še naprej uporablja tudi ime in priimek zapustnika. Z nadaljevanjem zapustnikovega podjetja preidejo na podjetnikovega dediča podjetje podjetnika ter pravice in obveznosti podjetnika v zvezi s podjetjem. Podjetnikov dedič kot univerzalni pravni naslednik vstopi v vsa pravna razmerja v zvezi s prenesenim podjetjem podjetnika in se v skladu s 74. členom tega zakona vpiše kot podjetnik.</w:t>
            </w:r>
          </w:p>
          <w:p w14:paraId="4D355EB9" w14:textId="77777777" w:rsidR="00942EC9" w:rsidRPr="00605612" w:rsidRDefault="00942EC9" w:rsidP="0043758E">
            <w:pPr>
              <w:pStyle w:val="Neotevilenodstavek"/>
              <w:spacing w:before="0" w:after="0" w:line="240" w:lineRule="auto"/>
              <w:rPr>
                <w:color w:val="000000" w:themeColor="text1"/>
                <w:sz w:val="20"/>
                <w:szCs w:val="20"/>
              </w:rPr>
            </w:pPr>
          </w:p>
          <w:p w14:paraId="137FC87C"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(5) Na sporočilih, ki jih podjetnik pošlje posameznemu naslovniku, morajo biti navedeni </w:t>
            </w:r>
            <w:proofErr w:type="spellStart"/>
            <w:r w:rsidRPr="00605612">
              <w:rPr>
                <w:color w:val="000000" w:themeColor="text1"/>
                <w:sz w:val="20"/>
                <w:szCs w:val="20"/>
              </w:rPr>
              <w:t>ﬁrma</w:t>
            </w:r>
            <w:proofErr w:type="spellEnd"/>
            <w:r w:rsidRPr="00605612">
              <w:rPr>
                <w:color w:val="000000" w:themeColor="text1"/>
                <w:sz w:val="20"/>
                <w:szCs w:val="20"/>
              </w:rPr>
              <w:t xml:space="preserve"> in sedež podjetnika ter njegova matična številka.</w:t>
            </w:r>
          </w:p>
          <w:p w14:paraId="283AF864" w14:textId="77777777" w:rsidR="00942EC9" w:rsidRPr="00605612" w:rsidRDefault="00942EC9" w:rsidP="0043758E">
            <w:pPr>
              <w:pStyle w:val="Neotevilenodstavek"/>
              <w:spacing w:before="0" w:after="0" w:line="240" w:lineRule="auto"/>
              <w:rPr>
                <w:color w:val="000000" w:themeColor="text1"/>
                <w:sz w:val="20"/>
                <w:szCs w:val="20"/>
              </w:rPr>
            </w:pPr>
          </w:p>
          <w:p w14:paraId="7957E8C5"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(6) Na sporočilih, ki se pošiljajo v okviru obstoječih poslovnih stikov, morata biti navedena le </w:t>
            </w:r>
            <w:proofErr w:type="spellStart"/>
            <w:r w:rsidRPr="00605612">
              <w:rPr>
                <w:color w:val="000000" w:themeColor="text1"/>
                <w:sz w:val="20"/>
                <w:szCs w:val="20"/>
              </w:rPr>
              <w:t>ﬁrma</w:t>
            </w:r>
            <w:proofErr w:type="spellEnd"/>
            <w:r w:rsidRPr="00605612">
              <w:rPr>
                <w:color w:val="000000" w:themeColor="text1"/>
                <w:sz w:val="20"/>
                <w:szCs w:val="20"/>
              </w:rPr>
              <w:t xml:space="preserve"> in sedež. Naročilnice se štejejo za sporočila iz prejšnjega odstavka.</w:t>
            </w:r>
          </w:p>
          <w:p w14:paraId="3C89C29B" w14:textId="77777777" w:rsidR="00942EC9" w:rsidRPr="00605612" w:rsidRDefault="00942EC9" w:rsidP="0043758E">
            <w:pPr>
              <w:pStyle w:val="Neotevilenodstavek"/>
              <w:spacing w:before="0" w:after="0" w:line="240" w:lineRule="auto"/>
              <w:rPr>
                <w:color w:val="000000" w:themeColor="text1"/>
                <w:sz w:val="20"/>
                <w:szCs w:val="20"/>
              </w:rPr>
            </w:pPr>
          </w:p>
          <w:p w14:paraId="0BFB83A9"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(7) </w:t>
            </w:r>
            <w:proofErr w:type="spellStart"/>
            <w:r w:rsidRPr="00605612">
              <w:rPr>
                <w:color w:val="000000" w:themeColor="text1"/>
                <w:sz w:val="20"/>
                <w:szCs w:val="20"/>
              </w:rPr>
              <w:t>Prokura</w:t>
            </w:r>
            <w:proofErr w:type="spellEnd"/>
            <w:r w:rsidRPr="00605612">
              <w:rPr>
                <w:color w:val="000000" w:themeColor="text1"/>
                <w:sz w:val="20"/>
                <w:szCs w:val="20"/>
              </w:rPr>
              <w:t xml:space="preserve"> ne preneha s smrtjo ali izgubo poslovne sposobnosti podjetnika.</w:t>
            </w:r>
          </w:p>
          <w:p w14:paraId="4AF6AB95" w14:textId="77777777" w:rsidR="00942EC9" w:rsidRPr="00605612" w:rsidRDefault="00942EC9" w:rsidP="0043758E">
            <w:pPr>
              <w:pStyle w:val="Neotevilenodstavek"/>
              <w:spacing w:before="0" w:after="0" w:line="240" w:lineRule="auto"/>
              <w:rPr>
                <w:color w:val="000000" w:themeColor="text1"/>
                <w:sz w:val="20"/>
                <w:szCs w:val="20"/>
              </w:rPr>
            </w:pPr>
          </w:p>
          <w:p w14:paraId="74214E04" w14:textId="77777777" w:rsidR="00942EC9"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(8) Podjetnik lahko imenuje zastopnika za primer smrti, ki je od trenutka smrti podjetnika pooblaščen za opravljanje vseh pravnih dejanj, ki spadajo v redno poslovanje podjetnika. Dedič podjetnika lahko to pooblastilo vsak čas prekliče. Podelitev in prenehanje tega pooblastila se mora vpisati v Poslovni register Slovenije.</w:t>
            </w:r>
          </w:p>
          <w:p w14:paraId="3CBAD5F5" w14:textId="77777777" w:rsidR="00942EC9" w:rsidRPr="00605612" w:rsidRDefault="00942EC9" w:rsidP="0043758E">
            <w:pPr>
              <w:pStyle w:val="Neotevilenodstavek"/>
              <w:spacing w:before="0" w:after="0" w:line="240" w:lineRule="auto"/>
              <w:rPr>
                <w:color w:val="000000" w:themeColor="text1"/>
                <w:sz w:val="20"/>
                <w:szCs w:val="20"/>
              </w:rPr>
            </w:pPr>
          </w:p>
          <w:p w14:paraId="5F14F5D9" w14:textId="66AEDE0F" w:rsidR="00FC25E8" w:rsidRPr="00605612" w:rsidRDefault="00942EC9" w:rsidP="0043758E">
            <w:pPr>
              <w:pStyle w:val="Neotevilenodstavek"/>
              <w:spacing w:before="0" w:after="0" w:line="240" w:lineRule="auto"/>
              <w:rPr>
                <w:color w:val="000000" w:themeColor="text1"/>
                <w:sz w:val="20"/>
                <w:szCs w:val="20"/>
              </w:rPr>
            </w:pPr>
            <w:r w:rsidRPr="00605612">
              <w:rPr>
                <w:color w:val="000000" w:themeColor="text1"/>
                <w:sz w:val="20"/>
                <w:szCs w:val="20"/>
              </w:rPr>
              <w:t>(9) Če podjetnik nima zastopnika za primer smrti ali prokurista, podjetniku zastopnika v primeru njegove smrti, trajne ali dolgotrajne nezmožnosti za delo ali v drugih nujnih primerih, na predlog imenuje sodišče v nepravdnem postopku. Predlog lahko vloži vsakdo, ki ima pravni interes. Funkcija sodno imenovanega zastopnika preneha najkasneje s potekom obdobja, za katerega je bil imenovan s strani sodišča, ali z imenovanjem novega zastopnika s strani dedičev. Sodno imenovani zastopnik ima pravico do plačila za delo in poravnave stroškov, ki jih določi sodišče.</w:t>
            </w:r>
          </w:p>
          <w:p w14:paraId="25D45625" w14:textId="77777777" w:rsidR="00942EC9" w:rsidRPr="00605612" w:rsidRDefault="00942EC9" w:rsidP="0043758E">
            <w:pPr>
              <w:pStyle w:val="Neotevilenodstavek"/>
              <w:spacing w:before="0" w:after="0" w:line="240" w:lineRule="auto"/>
              <w:rPr>
                <w:color w:val="000000" w:themeColor="text1"/>
                <w:sz w:val="20"/>
                <w:szCs w:val="20"/>
              </w:rPr>
            </w:pPr>
          </w:p>
          <w:p w14:paraId="7EB53A67" w14:textId="77777777" w:rsidR="005D5294" w:rsidRPr="00605612" w:rsidRDefault="005D529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280. člen</w:t>
            </w:r>
          </w:p>
          <w:p w14:paraId="3B6E5E2B" w14:textId="77777777" w:rsidR="005D5294" w:rsidRPr="00605612" w:rsidRDefault="005D5294"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(revizijska komisija)</w:t>
            </w:r>
          </w:p>
          <w:p w14:paraId="141F5C1C" w14:textId="77777777" w:rsidR="005D5294" w:rsidRPr="00605612" w:rsidRDefault="005D5294" w:rsidP="0043758E">
            <w:pPr>
              <w:pStyle w:val="Neotevilenodstavek"/>
              <w:spacing w:before="0" w:after="0" w:line="240" w:lineRule="auto"/>
              <w:rPr>
                <w:color w:val="000000" w:themeColor="text1"/>
                <w:sz w:val="20"/>
                <w:szCs w:val="20"/>
              </w:rPr>
            </w:pPr>
          </w:p>
          <w:p w14:paraId="121D5266" w14:textId="704AD1DA" w:rsidR="005D5294" w:rsidRPr="00605612" w:rsidRDefault="005D5294" w:rsidP="0043758E">
            <w:pPr>
              <w:pStyle w:val="Neotevilenodstavek"/>
              <w:spacing w:before="0" w:after="0" w:line="240" w:lineRule="auto"/>
              <w:rPr>
                <w:color w:val="000000" w:themeColor="text1"/>
                <w:sz w:val="20"/>
                <w:szCs w:val="20"/>
              </w:rPr>
            </w:pPr>
            <w:r w:rsidRPr="00605612">
              <w:rPr>
                <w:color w:val="000000" w:themeColor="text1"/>
                <w:sz w:val="20"/>
                <w:szCs w:val="20"/>
              </w:rPr>
              <w:t>(1) Če nadzorni svet imenuje revizijsko komisijo, mora biti vsaj en član komisije neodvisen strokovnjak in usposobljen za računovodstvo ali revizijo. Ostali člani revizijske komisije so lahko le člani nadzornega sveta, ki so neodvisni od revidiranega subjekta.</w:t>
            </w:r>
            <w:r w:rsidR="00971FB7" w:rsidRPr="00605612">
              <w:rPr>
                <w:color w:val="000000" w:themeColor="text1"/>
                <w:sz w:val="20"/>
                <w:szCs w:val="20"/>
              </w:rPr>
              <w:t>.</w:t>
            </w:r>
          </w:p>
          <w:p w14:paraId="09EEDDB0" w14:textId="77777777" w:rsidR="005D5294" w:rsidRPr="00605612" w:rsidRDefault="005D5294" w:rsidP="0043758E">
            <w:pPr>
              <w:pStyle w:val="Neotevilenodstavek"/>
              <w:spacing w:before="0" w:after="0" w:line="240" w:lineRule="auto"/>
              <w:rPr>
                <w:color w:val="000000" w:themeColor="text1"/>
                <w:sz w:val="20"/>
                <w:szCs w:val="20"/>
              </w:rPr>
            </w:pPr>
          </w:p>
          <w:p w14:paraId="2BBB591E" w14:textId="77777777" w:rsidR="005D5294" w:rsidRPr="00605612" w:rsidRDefault="005D5294" w:rsidP="0043758E">
            <w:pPr>
              <w:pStyle w:val="Neotevilenodstavek"/>
              <w:spacing w:before="0" w:after="0" w:line="240" w:lineRule="auto"/>
              <w:rPr>
                <w:color w:val="000000" w:themeColor="text1"/>
                <w:sz w:val="20"/>
                <w:szCs w:val="20"/>
              </w:rPr>
            </w:pPr>
            <w:r w:rsidRPr="00605612">
              <w:rPr>
                <w:color w:val="000000" w:themeColor="text1"/>
                <w:sz w:val="20"/>
                <w:szCs w:val="20"/>
              </w:rPr>
              <w:t>(2) Vsi člani revizijske komisije so ustrezno usposobljeni za področje delovanja revidiranega subjekta.</w:t>
            </w:r>
          </w:p>
          <w:p w14:paraId="4D56A5DF" w14:textId="77777777" w:rsidR="005D5294" w:rsidRPr="00605612" w:rsidRDefault="005D5294" w:rsidP="0043758E">
            <w:pPr>
              <w:pStyle w:val="Neotevilenodstavek"/>
              <w:spacing w:before="0" w:after="0" w:line="240" w:lineRule="auto"/>
              <w:rPr>
                <w:color w:val="000000" w:themeColor="text1"/>
                <w:sz w:val="20"/>
                <w:szCs w:val="20"/>
              </w:rPr>
            </w:pPr>
          </w:p>
          <w:p w14:paraId="10262AEA" w14:textId="77777777" w:rsidR="005D5294" w:rsidRPr="00605612" w:rsidRDefault="005D5294" w:rsidP="0043758E">
            <w:pPr>
              <w:pStyle w:val="Neotevilenodstavek"/>
              <w:spacing w:before="0" w:after="0" w:line="240" w:lineRule="auto"/>
              <w:rPr>
                <w:color w:val="000000" w:themeColor="text1"/>
                <w:sz w:val="20"/>
                <w:szCs w:val="20"/>
              </w:rPr>
            </w:pPr>
            <w:r w:rsidRPr="00605612">
              <w:rPr>
                <w:color w:val="000000" w:themeColor="text1"/>
                <w:sz w:val="20"/>
                <w:szCs w:val="20"/>
              </w:rPr>
              <w:t>(3) Naloge revizijske komisije so:</w:t>
            </w:r>
          </w:p>
          <w:p w14:paraId="45146300" w14:textId="2A032F10"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spremlja postopek računovodskega poročanja ter pripravlja priporočila in predloge za zagotovitev njegove celovitosti,</w:t>
            </w:r>
          </w:p>
          <w:p w14:paraId="7FB627CC" w14:textId="3E91CF99"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lastRenderedPageBreak/>
              <w:t>spremlja učinkovitost in uspešnost notranje kontrole v družbi, notranje revizije, če obstaja, in sistemov za obvladovanje tveganja,</w:t>
            </w:r>
          </w:p>
          <w:p w14:paraId="4BBBD3FC" w14:textId="7AD60116"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spremlja obvezne revizije letnih in konsolidiranih računovodskih izkazov, zlasti uspešnost obvezne revizije, pri čemer upošteva vse ugotovitve in zaključke pristojnega organa,</w:t>
            </w:r>
          </w:p>
          <w:p w14:paraId="0D51840C" w14:textId="7EF4A765"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 xml:space="preserve">pregleduje in spremlja neodvisnost revizorja letnega poročilo družbe, zlasti glede zagotavljanja dodatnih </w:t>
            </w:r>
            <w:proofErr w:type="spellStart"/>
            <w:r w:rsidRPr="00605612">
              <w:rPr>
                <w:color w:val="000000" w:themeColor="text1"/>
                <w:sz w:val="20"/>
                <w:szCs w:val="20"/>
              </w:rPr>
              <w:t>nerevizijskih</w:t>
            </w:r>
            <w:proofErr w:type="spellEnd"/>
            <w:r w:rsidRPr="00605612">
              <w:rPr>
                <w:color w:val="000000" w:themeColor="text1"/>
                <w:sz w:val="20"/>
                <w:szCs w:val="20"/>
              </w:rPr>
              <w:t xml:space="preserve"> storitev,</w:t>
            </w:r>
          </w:p>
          <w:p w14:paraId="35976C3A" w14:textId="0AC6B805"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odgovarja za postopek izbire revizorja in predlaga nadzornemu svetu imenovanje kandidata za revizorja letnega poročila družbe,</w:t>
            </w:r>
          </w:p>
          <w:p w14:paraId="14334BF2" w14:textId="048E41B5"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nadzoruje neoporečnost finančnih informacij, ki jih daje družba,</w:t>
            </w:r>
          </w:p>
          <w:p w14:paraId="6FBBB16E" w14:textId="607B5E78"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ocenjuje sestavo letnega poročila, vključno z oblikovanjem predloga za nadzorni svet,</w:t>
            </w:r>
          </w:p>
          <w:p w14:paraId="2D5C431D" w14:textId="77E417C1"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sodeluje pri določitvi pomembnejših področij revidiranja,</w:t>
            </w:r>
          </w:p>
          <w:p w14:paraId="33C82F67" w14:textId="0470321D"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sodeluje pri pripravi pogodbe med revizorjem in družbo, pri čemer so prepovedana vsa pogodbena določila, ki skupščini omejujejo izbiro imenovanja revizorja. Vse take določbe so nične,</w:t>
            </w:r>
          </w:p>
          <w:p w14:paraId="2BE4F836" w14:textId="5F3F44B2"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poroča nadzornemu svetu o rezultatu obvezne revizije, vključno s pojasnilom, kako je obvezna revizija prispevala k celovitosti računovodskega poročanja in kakšno vlogo je imela revizijska komisija v tem postopku,</w:t>
            </w:r>
          </w:p>
          <w:p w14:paraId="127677B2" w14:textId="193B496B"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opravlja druge naloge, določene s statutom ali sklepom nadzornega sveta,</w:t>
            </w:r>
          </w:p>
          <w:p w14:paraId="0E19EA48" w14:textId="127C3ECD" w:rsidR="005D5294"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sodeluje z revizorjem pri opravljanju revizije letnega poročila družbe, zlasti z medsebojnim obveščanjem o glavnih zadevah v zvezi z revizijo, in</w:t>
            </w:r>
          </w:p>
          <w:p w14:paraId="2193AA61" w14:textId="43820967" w:rsidR="00DF237D" w:rsidRPr="00605612" w:rsidRDefault="005D5294" w:rsidP="0043758E">
            <w:pPr>
              <w:pStyle w:val="Neotevilenodstavek"/>
              <w:numPr>
                <w:ilvl w:val="0"/>
                <w:numId w:val="74"/>
              </w:numPr>
              <w:spacing w:before="0" w:after="0" w:line="240" w:lineRule="auto"/>
              <w:rPr>
                <w:color w:val="000000" w:themeColor="text1"/>
                <w:sz w:val="20"/>
                <w:szCs w:val="20"/>
              </w:rPr>
            </w:pPr>
            <w:r w:rsidRPr="00605612">
              <w:rPr>
                <w:color w:val="000000" w:themeColor="text1"/>
                <w:sz w:val="20"/>
                <w:szCs w:val="20"/>
              </w:rPr>
              <w:t>sodeluje z notranjim revizorjem, zlasti z medsebojnim obveščanjem o glavnih zadevah v zvezi z notranjo revizijo.</w:t>
            </w:r>
          </w:p>
          <w:p w14:paraId="58434E7C" w14:textId="77777777" w:rsidR="00DF237D" w:rsidRPr="00605612" w:rsidRDefault="00DF237D" w:rsidP="0043758E">
            <w:pPr>
              <w:pStyle w:val="Neotevilenodstavek"/>
              <w:spacing w:before="0" w:after="0" w:line="240" w:lineRule="auto"/>
              <w:rPr>
                <w:color w:val="000000" w:themeColor="text1"/>
                <w:sz w:val="20"/>
                <w:szCs w:val="20"/>
              </w:rPr>
            </w:pPr>
          </w:p>
          <w:p w14:paraId="589E6F89" w14:textId="77777777" w:rsidR="007940C2" w:rsidRPr="00605612" w:rsidRDefault="007940C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281. člen</w:t>
            </w:r>
          </w:p>
          <w:p w14:paraId="48B7C533" w14:textId="77777777" w:rsidR="007940C2" w:rsidRPr="00605612" w:rsidRDefault="007940C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(pristojnosti nadzornega sveta)</w:t>
            </w:r>
          </w:p>
          <w:p w14:paraId="4D150EC4" w14:textId="77777777" w:rsidR="007940C2" w:rsidRPr="00605612" w:rsidRDefault="007940C2" w:rsidP="0043758E">
            <w:pPr>
              <w:pStyle w:val="Neotevilenodstavek"/>
              <w:spacing w:before="0" w:after="0" w:line="240" w:lineRule="auto"/>
              <w:rPr>
                <w:color w:val="000000" w:themeColor="text1"/>
                <w:sz w:val="20"/>
                <w:szCs w:val="20"/>
              </w:rPr>
            </w:pPr>
          </w:p>
          <w:p w14:paraId="3BE45BDB" w14:textId="77777777" w:rsidR="007940C2" w:rsidRPr="00605612" w:rsidRDefault="007940C2" w:rsidP="0043758E">
            <w:pPr>
              <w:pStyle w:val="Neotevilenodstavek"/>
              <w:spacing w:before="0" w:after="0" w:line="240" w:lineRule="auto"/>
              <w:rPr>
                <w:color w:val="000000" w:themeColor="text1"/>
                <w:sz w:val="20"/>
                <w:szCs w:val="20"/>
              </w:rPr>
            </w:pPr>
            <w:r w:rsidRPr="00605612">
              <w:rPr>
                <w:color w:val="000000" w:themeColor="text1"/>
                <w:sz w:val="20"/>
                <w:szCs w:val="20"/>
              </w:rPr>
              <w:t>(1) Nadzorni svet nadzoruje vodenje poslov družbe.</w:t>
            </w:r>
          </w:p>
          <w:p w14:paraId="42A4B48E" w14:textId="77777777" w:rsidR="007940C2" w:rsidRPr="00605612" w:rsidRDefault="007940C2" w:rsidP="0043758E">
            <w:pPr>
              <w:pStyle w:val="Neotevilenodstavek"/>
              <w:spacing w:before="0" w:after="0" w:line="240" w:lineRule="auto"/>
              <w:rPr>
                <w:color w:val="000000" w:themeColor="text1"/>
                <w:sz w:val="20"/>
                <w:szCs w:val="20"/>
              </w:rPr>
            </w:pPr>
          </w:p>
          <w:p w14:paraId="43AF76D0" w14:textId="77777777" w:rsidR="007940C2" w:rsidRPr="00605612" w:rsidRDefault="007940C2" w:rsidP="0043758E">
            <w:pPr>
              <w:pStyle w:val="Neotevilenodstavek"/>
              <w:spacing w:before="0" w:after="0" w:line="240" w:lineRule="auto"/>
              <w:rPr>
                <w:color w:val="000000" w:themeColor="text1"/>
                <w:sz w:val="20"/>
                <w:szCs w:val="20"/>
              </w:rPr>
            </w:pPr>
            <w:r w:rsidRPr="00605612">
              <w:rPr>
                <w:color w:val="000000" w:themeColor="text1"/>
                <w:sz w:val="20"/>
                <w:szCs w:val="20"/>
              </w:rPr>
              <w:t>(2) Nadzorni svet lahko pregleduje in preverja knjige in dokumentacijo družbe, njeno blagajno, shranjene vrednostne papirje in zaloge blaga ter druge stvari. Za izvrševanje teh pravic lahko pooblasti posameznega člana, komisijo ali za določene naloge tudi posebnega izvedenca. Pri sklenitvi pogodbe z izvedencem zastopa družbo predsednik nadzornega sveta. Predsednik nadzornega sveta zastopa družbo tudi pri sklenitvi pogodbe z revizorjem letnega in konsolidiranega letnega poročila.</w:t>
            </w:r>
          </w:p>
          <w:p w14:paraId="3D6DF17D" w14:textId="77777777" w:rsidR="007940C2" w:rsidRPr="00605612" w:rsidRDefault="007940C2" w:rsidP="0043758E">
            <w:pPr>
              <w:pStyle w:val="Neotevilenodstavek"/>
              <w:spacing w:before="0" w:after="0" w:line="240" w:lineRule="auto"/>
              <w:rPr>
                <w:color w:val="000000" w:themeColor="text1"/>
                <w:sz w:val="20"/>
                <w:szCs w:val="20"/>
              </w:rPr>
            </w:pPr>
          </w:p>
          <w:p w14:paraId="3DD61FC7" w14:textId="77777777" w:rsidR="007940C2" w:rsidRPr="00605612" w:rsidRDefault="007940C2" w:rsidP="0043758E">
            <w:pPr>
              <w:pStyle w:val="Neotevilenodstavek"/>
              <w:spacing w:before="0" w:after="0" w:line="240" w:lineRule="auto"/>
              <w:rPr>
                <w:color w:val="000000" w:themeColor="text1"/>
                <w:sz w:val="20"/>
                <w:szCs w:val="20"/>
              </w:rPr>
            </w:pPr>
            <w:r w:rsidRPr="00605612">
              <w:rPr>
                <w:color w:val="000000" w:themeColor="text1"/>
                <w:sz w:val="20"/>
                <w:szCs w:val="20"/>
              </w:rPr>
              <w:t>(3) Nadzorni svet lahko od uprave zahteva kakršnekoli informacije, potrebne za izvajanje nadzora. Če statut tako določa, lahko te informacije zahteva tudi vsak posamezen član nadzornega sveta, uprava pa pošlje zahtevane informacije nadzornemu svetu kot organu.</w:t>
            </w:r>
          </w:p>
          <w:p w14:paraId="5A8DE730" w14:textId="77777777" w:rsidR="007940C2" w:rsidRPr="00605612" w:rsidRDefault="007940C2" w:rsidP="0043758E">
            <w:pPr>
              <w:pStyle w:val="Neotevilenodstavek"/>
              <w:spacing w:before="0" w:after="0" w:line="240" w:lineRule="auto"/>
              <w:rPr>
                <w:color w:val="000000" w:themeColor="text1"/>
                <w:sz w:val="20"/>
                <w:szCs w:val="20"/>
              </w:rPr>
            </w:pPr>
          </w:p>
          <w:p w14:paraId="10EB0ABC" w14:textId="77777777" w:rsidR="007940C2" w:rsidRPr="00605612" w:rsidRDefault="007940C2" w:rsidP="0043758E">
            <w:pPr>
              <w:pStyle w:val="Neotevilenodstavek"/>
              <w:spacing w:before="0" w:after="0" w:line="240" w:lineRule="auto"/>
              <w:rPr>
                <w:color w:val="000000" w:themeColor="text1"/>
                <w:sz w:val="20"/>
                <w:szCs w:val="20"/>
              </w:rPr>
            </w:pPr>
            <w:r w:rsidRPr="00605612">
              <w:rPr>
                <w:color w:val="000000" w:themeColor="text1"/>
                <w:sz w:val="20"/>
                <w:szCs w:val="20"/>
              </w:rPr>
              <w:t>(4) Nadzorni svet lahko skliče skupščino. Nadzorni svet da skupščini predlog za imenovanje revizorja, ki mora temeljiti na predlogu revizijske komisije.</w:t>
            </w:r>
          </w:p>
          <w:p w14:paraId="24079029" w14:textId="77777777" w:rsidR="007940C2" w:rsidRPr="00605612" w:rsidRDefault="007940C2" w:rsidP="0043758E">
            <w:pPr>
              <w:pStyle w:val="Neotevilenodstavek"/>
              <w:spacing w:before="0" w:after="0" w:line="240" w:lineRule="auto"/>
              <w:rPr>
                <w:color w:val="000000" w:themeColor="text1"/>
                <w:sz w:val="20"/>
                <w:szCs w:val="20"/>
              </w:rPr>
            </w:pPr>
          </w:p>
          <w:p w14:paraId="5D4653A4" w14:textId="513241C5" w:rsidR="00DF237D" w:rsidRPr="00605612" w:rsidRDefault="007940C2" w:rsidP="0043758E">
            <w:pPr>
              <w:pStyle w:val="Neotevilenodstavek"/>
              <w:spacing w:before="0" w:after="0" w:line="240" w:lineRule="auto"/>
              <w:rPr>
                <w:color w:val="000000" w:themeColor="text1"/>
                <w:sz w:val="20"/>
                <w:szCs w:val="20"/>
              </w:rPr>
            </w:pPr>
            <w:r w:rsidRPr="00605612">
              <w:rPr>
                <w:color w:val="000000" w:themeColor="text1"/>
                <w:sz w:val="20"/>
                <w:szCs w:val="20"/>
              </w:rPr>
              <w:t>(5) Vodenje poslov se ne more prenesti na nadzorni svet. Statut ali nadzorni svet lahko določi, da se smejo posamezne vrste poslov opravljati le z njegovim soglasjem. Če nadzorni svet zavrne soglasje, lahko uprava zahteva, da o soglasju odloči skupščina. Za sklep, s katerim skupščina da soglasje, je potrebna večina najmanj treh četrtin oddanih glasov.</w:t>
            </w:r>
          </w:p>
          <w:p w14:paraId="4E297B30" w14:textId="77777777" w:rsidR="00DF237D" w:rsidRPr="00605612" w:rsidRDefault="00DF237D" w:rsidP="0043758E">
            <w:pPr>
              <w:pStyle w:val="Neotevilenodstavek"/>
              <w:spacing w:before="0" w:after="0" w:line="240" w:lineRule="auto"/>
              <w:rPr>
                <w:color w:val="000000" w:themeColor="text1"/>
                <w:sz w:val="20"/>
                <w:szCs w:val="20"/>
              </w:rPr>
            </w:pPr>
          </w:p>
          <w:p w14:paraId="4310AFFE" w14:textId="77777777" w:rsidR="00576A88" w:rsidRPr="00605612" w:rsidRDefault="00576A8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522. člen</w:t>
            </w:r>
          </w:p>
          <w:p w14:paraId="16D1E51D" w14:textId="77777777" w:rsidR="00576A88" w:rsidRPr="00605612" w:rsidRDefault="00576A88"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(smiselna uporaba)</w:t>
            </w:r>
          </w:p>
          <w:p w14:paraId="0D4F47CE" w14:textId="77777777" w:rsidR="00576A88" w:rsidRPr="00605612" w:rsidRDefault="00576A88" w:rsidP="0043758E">
            <w:pPr>
              <w:pStyle w:val="Neotevilenodstavek"/>
              <w:spacing w:before="0" w:after="0" w:line="240" w:lineRule="auto"/>
              <w:rPr>
                <w:color w:val="000000" w:themeColor="text1"/>
                <w:sz w:val="20"/>
                <w:szCs w:val="20"/>
              </w:rPr>
            </w:pPr>
          </w:p>
          <w:p w14:paraId="55E0082C" w14:textId="35825B24" w:rsidR="00DF237D" w:rsidRPr="00605612" w:rsidRDefault="00576A88" w:rsidP="0043758E">
            <w:pPr>
              <w:pStyle w:val="Neotevilenodstavek"/>
              <w:spacing w:before="0" w:after="0" w:line="240" w:lineRule="auto"/>
              <w:rPr>
                <w:color w:val="000000" w:themeColor="text1"/>
                <w:sz w:val="20"/>
                <w:szCs w:val="20"/>
              </w:rPr>
            </w:pPr>
            <w:r w:rsidRPr="00605612">
              <w:rPr>
                <w:color w:val="000000" w:themeColor="text1"/>
                <w:sz w:val="20"/>
                <w:szCs w:val="20"/>
              </w:rPr>
              <w:t>Za postopek likvidacije, prenehanja po skrajšanem postopku, uveljavljanje ničnosti in izpodbojnosti sklepov skupščine se smiselno uporabljajo določbe tega zakona o delniški družbi.</w:t>
            </w:r>
          </w:p>
          <w:p w14:paraId="2709EB3F" w14:textId="77777777" w:rsidR="00466B31" w:rsidRPr="00605612" w:rsidRDefault="00466B31" w:rsidP="0043758E">
            <w:pPr>
              <w:pStyle w:val="Neotevilenodstavek"/>
              <w:spacing w:before="0" w:after="0" w:line="240" w:lineRule="auto"/>
              <w:rPr>
                <w:color w:val="000000" w:themeColor="text1"/>
                <w:sz w:val="20"/>
                <w:szCs w:val="20"/>
              </w:rPr>
            </w:pPr>
          </w:p>
          <w:p w14:paraId="720F5D65" w14:textId="77777777" w:rsidR="001B2B61" w:rsidRPr="00605612" w:rsidRDefault="001B2B61"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684. člen</w:t>
            </w:r>
          </w:p>
          <w:p w14:paraId="527EE54D" w14:textId="77777777" w:rsidR="001B2B61" w:rsidRPr="00605612" w:rsidRDefault="001B2B61" w:rsidP="0043758E">
            <w:pPr>
              <w:pStyle w:val="Neotevilenodstavek"/>
              <w:spacing w:before="0" w:after="0" w:line="240" w:lineRule="auto"/>
              <w:rPr>
                <w:color w:val="000000" w:themeColor="text1"/>
                <w:sz w:val="20"/>
                <w:szCs w:val="20"/>
              </w:rPr>
            </w:pPr>
          </w:p>
          <w:p w14:paraId="692F8D51" w14:textId="77777777" w:rsidR="001B2B6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t>(1) Nadzor nad izvajanjem posameznih določb tega zakona opravljajo AJPES, Finančna uprava Republike Slovenije, Inšpektorat Republike Slovenije za delo, Tržni inšpektorat Republike Slovenije in Ministrstvo za gospodarstvo.</w:t>
            </w:r>
          </w:p>
          <w:p w14:paraId="604D4E2A" w14:textId="77777777" w:rsidR="001B2B61" w:rsidRPr="00605612" w:rsidRDefault="001B2B61" w:rsidP="0043758E">
            <w:pPr>
              <w:pStyle w:val="Neotevilenodstavek"/>
              <w:spacing w:before="0" w:after="0" w:line="240" w:lineRule="auto"/>
              <w:rPr>
                <w:color w:val="000000" w:themeColor="text1"/>
                <w:sz w:val="20"/>
                <w:szCs w:val="20"/>
              </w:rPr>
            </w:pPr>
          </w:p>
          <w:p w14:paraId="10BC9720" w14:textId="77777777" w:rsidR="001B2B6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lastRenderedPageBreak/>
              <w:t>(2) AJPES je pristojna za nadzor nad izvajanjem določb prvega in drugega odstavka 58., prvega odstavka 59., tretjega in četrtega odstavka 680. v zvezi z 58., drugega in tretjega odstavka 74. ter prvega odstavka 75. člena tega zakona.</w:t>
            </w:r>
          </w:p>
          <w:p w14:paraId="2DFE4F63" w14:textId="77777777" w:rsidR="001B2B61" w:rsidRPr="00605612" w:rsidRDefault="001B2B61" w:rsidP="0043758E">
            <w:pPr>
              <w:pStyle w:val="Neotevilenodstavek"/>
              <w:spacing w:before="0" w:after="0" w:line="240" w:lineRule="auto"/>
              <w:rPr>
                <w:color w:val="000000" w:themeColor="text1"/>
                <w:sz w:val="20"/>
                <w:szCs w:val="20"/>
              </w:rPr>
            </w:pPr>
          </w:p>
          <w:p w14:paraId="10385B9D" w14:textId="77777777" w:rsidR="001B2B6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t>(3) Finančna uprava Republike Slovenije je pristojna za nadzor nad izvajanjem določb tretjega odstavka 54. člena tega zakona.</w:t>
            </w:r>
          </w:p>
          <w:p w14:paraId="5D1F56EC" w14:textId="77777777" w:rsidR="001B2B61" w:rsidRPr="00605612" w:rsidRDefault="001B2B61" w:rsidP="0043758E">
            <w:pPr>
              <w:pStyle w:val="Neotevilenodstavek"/>
              <w:spacing w:before="0" w:after="0" w:line="240" w:lineRule="auto"/>
              <w:rPr>
                <w:color w:val="000000" w:themeColor="text1"/>
                <w:sz w:val="20"/>
                <w:szCs w:val="20"/>
              </w:rPr>
            </w:pPr>
          </w:p>
          <w:p w14:paraId="1656811D" w14:textId="77777777" w:rsidR="001B2B6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t>(4) Inšpektorat Republike Slovenije za delo je pristojen za nadzor nad izvajanjem določb četrtega odstavka 11. člena tega zakona.</w:t>
            </w:r>
          </w:p>
          <w:p w14:paraId="0FA40629" w14:textId="77777777" w:rsidR="001B2B61" w:rsidRPr="00605612" w:rsidRDefault="001B2B61" w:rsidP="0043758E">
            <w:pPr>
              <w:pStyle w:val="Neotevilenodstavek"/>
              <w:spacing w:before="0" w:after="0" w:line="240" w:lineRule="auto"/>
              <w:rPr>
                <w:color w:val="000000" w:themeColor="text1"/>
                <w:sz w:val="20"/>
                <w:szCs w:val="20"/>
              </w:rPr>
            </w:pPr>
          </w:p>
          <w:p w14:paraId="228D1775" w14:textId="77777777" w:rsidR="001B2B6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t>(5) Tržni inšpektorat Republike Slovenije je pristojen za nadzor nad izvajanjem določb 13. člena, prvega in šestega odstavka 15. člena, 19. člena, 30. člena, prvega odstavka 45. člena, petega in šestega odstavka 72. člena, 127. člena, 156. člena, 495. člena in drugega odstavka 679. člena tega zakona.</w:t>
            </w:r>
          </w:p>
          <w:p w14:paraId="19C99EB3" w14:textId="77777777" w:rsidR="001B2B61" w:rsidRPr="00605612" w:rsidRDefault="001B2B61" w:rsidP="0043758E">
            <w:pPr>
              <w:pStyle w:val="Neotevilenodstavek"/>
              <w:spacing w:before="0" w:after="0" w:line="240" w:lineRule="auto"/>
              <w:rPr>
                <w:color w:val="000000" w:themeColor="text1"/>
                <w:sz w:val="20"/>
                <w:szCs w:val="20"/>
              </w:rPr>
            </w:pPr>
          </w:p>
          <w:p w14:paraId="0AE00BC9" w14:textId="66D9FF88" w:rsidR="00466B31" w:rsidRPr="00605612" w:rsidRDefault="001B2B61" w:rsidP="0043758E">
            <w:pPr>
              <w:pStyle w:val="Neotevilenodstavek"/>
              <w:spacing w:before="0" w:after="0" w:line="240" w:lineRule="auto"/>
              <w:rPr>
                <w:color w:val="000000" w:themeColor="text1"/>
                <w:sz w:val="20"/>
                <w:szCs w:val="20"/>
              </w:rPr>
            </w:pPr>
            <w:r w:rsidRPr="00605612">
              <w:rPr>
                <w:color w:val="000000" w:themeColor="text1"/>
                <w:sz w:val="20"/>
                <w:szCs w:val="20"/>
              </w:rPr>
              <w:t>(6) Ministrstvo za gospodarstvo je pristojno za nadzor nad izvajanjem drugih določb tega zakona.</w:t>
            </w:r>
          </w:p>
          <w:p w14:paraId="21EA8B62" w14:textId="77777777" w:rsidR="00466B31" w:rsidRPr="00605612" w:rsidRDefault="00466B31" w:rsidP="0043758E">
            <w:pPr>
              <w:pStyle w:val="Neotevilenodstavek"/>
              <w:spacing w:before="0" w:after="0" w:line="240" w:lineRule="auto"/>
              <w:rPr>
                <w:color w:val="000000" w:themeColor="text1"/>
                <w:sz w:val="20"/>
                <w:szCs w:val="20"/>
              </w:rPr>
            </w:pPr>
          </w:p>
          <w:p w14:paraId="731ABF80" w14:textId="77777777" w:rsidR="00892945" w:rsidRPr="00605612" w:rsidRDefault="00892945"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685. člen</w:t>
            </w:r>
          </w:p>
          <w:p w14:paraId="5B9E6459" w14:textId="77777777" w:rsidR="00892945" w:rsidRPr="00605612" w:rsidRDefault="00892945"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družbe)</w:t>
            </w:r>
          </w:p>
          <w:p w14:paraId="667C8B96" w14:textId="77777777" w:rsidR="00892945" w:rsidRPr="00605612" w:rsidRDefault="00892945" w:rsidP="0043758E">
            <w:pPr>
              <w:pStyle w:val="Neotevilenodstavek"/>
              <w:spacing w:before="0" w:after="0" w:line="240" w:lineRule="auto"/>
              <w:rPr>
                <w:color w:val="000000" w:themeColor="text1"/>
                <w:sz w:val="20"/>
                <w:szCs w:val="20"/>
              </w:rPr>
            </w:pPr>
          </w:p>
          <w:p w14:paraId="5303F0DA" w14:textId="77777777" w:rsidR="00892945" w:rsidRPr="00605612" w:rsidRDefault="00892945"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Z globo od 15.000 do 45.000 eurov se za prekršek kaznuje velika družba, z globo od 10.000 do 30.000 eurov srednja družba, z globo od 2.500 do 15.000 eurov majhna družba, z globo od 1.000 do 6.000 eurov pa </w:t>
            </w:r>
            <w:proofErr w:type="spellStart"/>
            <w:r w:rsidRPr="00605612">
              <w:rPr>
                <w:color w:val="000000" w:themeColor="text1"/>
                <w:sz w:val="20"/>
                <w:szCs w:val="20"/>
              </w:rPr>
              <w:t>mikro</w:t>
            </w:r>
            <w:proofErr w:type="spellEnd"/>
            <w:r w:rsidRPr="00605612">
              <w:rPr>
                <w:color w:val="000000" w:themeColor="text1"/>
                <w:sz w:val="20"/>
                <w:szCs w:val="20"/>
              </w:rPr>
              <w:t xml:space="preserve"> družba če:</w:t>
            </w:r>
          </w:p>
          <w:p w14:paraId="64A53488" w14:textId="71A5B8FB"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ima določen poslovni naslov v nasprotju z drugim odstavkom 30. člena tega zakona;</w:t>
            </w:r>
          </w:p>
          <w:p w14:paraId="3126817A" w14:textId="7314D854"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v register ne prijavi podatkov ali ima v registru vpisane napačne podatke (prvi odstavek 47. člena);</w:t>
            </w:r>
          </w:p>
          <w:p w14:paraId="58007867" w14:textId="366C696C"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v registru nima vpisanih sprememb podatkov ali pri spremembi prijavi napačne podatke ali ni sprejel akta, ki odraža zadnje dejansko stanje (prvi odstavek 48. člena);</w:t>
            </w:r>
          </w:p>
          <w:p w14:paraId="2049113A" w14:textId="70151CD0"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ne vodi poslovnih knjig v skladu s tretjim odstavkom 54. člena tega zakona;</w:t>
            </w:r>
          </w:p>
          <w:p w14:paraId="1D4DA41F" w14:textId="6DA6C8EB"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priloga z izkazi ni v skladu z 69. členom tega zakona;</w:t>
            </w:r>
          </w:p>
          <w:p w14:paraId="3724D714" w14:textId="2E0DB98C"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ob izdaji prodaja delnice pod najmanjšim emisijskim zneskom (prvi odstavek 173. člena);</w:t>
            </w:r>
          </w:p>
          <w:p w14:paraId="301573FA" w14:textId="1B29C036"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izda delnice, ki ob enakem deležu v osnovnem kapitalu dajejo različno število glasov (tretji odstavek 178. člena);</w:t>
            </w:r>
          </w:p>
          <w:p w14:paraId="544E4B22" w14:textId="3DF706BE"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delnice družbe, za katero se ne uporablja zakon, ki ureja prevzeme, niso izražene v nematerializirani obliki (182. člen);</w:t>
            </w:r>
          </w:p>
          <w:p w14:paraId="0CFB6662" w14:textId="04B91DB6"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ne poda zahteve za izdajo delnic v nematerializirani obliki v roku iz drugega odstavka 182. člena;</w:t>
            </w:r>
          </w:p>
          <w:p w14:paraId="6B8DF09D" w14:textId="447BF498"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delničarje ali njihove prednike oprosti plačila obveznosti iz 222. in 225. člena tega zakona (prvi odstavek 226. člena);</w:t>
            </w:r>
          </w:p>
          <w:p w14:paraId="2F9655E1" w14:textId="5BED71B3"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vrne vložke ali jih obrestuje (227. člen);</w:t>
            </w:r>
          </w:p>
          <w:p w14:paraId="24A33FE3" w14:textId="6F34F438"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uporabi čisti dobiček v nasprotju z določbo prvega odstavka 230. člena tega zakona;</w:t>
            </w:r>
          </w:p>
          <w:p w14:paraId="363C3321" w14:textId="6431BC35"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pridobi lastne delnice v nasprotju z določbami 247. člena tega zakona;</w:t>
            </w:r>
          </w:p>
          <w:p w14:paraId="248BB069" w14:textId="0D35B0F0"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družba v nasprotju z določbami 248. člena zagotovi predujem ali posojilo za pridobitev delnic;</w:t>
            </w:r>
          </w:p>
          <w:p w14:paraId="532ADEEB" w14:textId="44D444EE"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pridobi lastne delnice v zastavo v nasprotju z določbami 252. člena tega zakona;</w:t>
            </w:r>
          </w:p>
          <w:p w14:paraId="3587E2CB" w14:textId="09229C31"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delničarjem zaračuna stroške v nasprotju s sedmim odstavkom 296. člena tega zakona;</w:t>
            </w:r>
          </w:p>
          <w:p w14:paraId="5E98242B" w14:textId="7A735077"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poveča osnovni kapital z vložki v nasprotju z določbami 333. in 334. člena tega zakona;</w:t>
            </w:r>
          </w:p>
          <w:p w14:paraId="4738EAC4" w14:textId="040083FB"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ravna v nasprotju s 352. členom tega zakona;</w:t>
            </w:r>
          </w:p>
          <w:p w14:paraId="4352D1EB" w14:textId="520FC6EE"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izvede pogojno povečanje osnovnega kapitala v nasprotju z določbami 343. člena tega zakona;</w:t>
            </w:r>
          </w:p>
          <w:p w14:paraId="0F52990C" w14:textId="5524D329"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 xml:space="preserve">izda delnice ali </w:t>
            </w:r>
            <w:proofErr w:type="spellStart"/>
            <w:r w:rsidRPr="00605612">
              <w:rPr>
                <w:color w:val="000000" w:themeColor="text1"/>
                <w:sz w:val="20"/>
                <w:szCs w:val="20"/>
              </w:rPr>
              <w:t>začasnice</w:t>
            </w:r>
            <w:proofErr w:type="spellEnd"/>
            <w:r w:rsidRPr="00605612">
              <w:rPr>
                <w:color w:val="000000" w:themeColor="text1"/>
                <w:sz w:val="20"/>
                <w:szCs w:val="20"/>
              </w:rPr>
              <w:t xml:space="preserve"> pred vpisom sklepa o pogojnem povečanju osnovnega kapitala v register (342., 348. in 370. člen tega zakona);</w:t>
            </w:r>
          </w:p>
          <w:p w14:paraId="430B4588" w14:textId="21E7BF3C"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zmanjša osnovni kapital v nasprotju z določbami 372. člena tega zakona;</w:t>
            </w:r>
          </w:p>
          <w:p w14:paraId="54CEE8E7" w14:textId="6BF1C167"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združi delnice v nasprotju s 376. členom tega zakona;</w:t>
            </w:r>
          </w:p>
          <w:p w14:paraId="7A26E09B" w14:textId="01001291"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se zmanjša osnovni kapital pod najnižji znesek iz 171. člena tega zakona v nasprotju z določbo 378. člena tega zakona;</w:t>
            </w:r>
          </w:p>
          <w:p w14:paraId="13A8E6E4" w14:textId="1E2068F5"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prijava in izvedba skupščine nista v skladu s 386. členom tega zakona;</w:t>
            </w:r>
          </w:p>
          <w:p w14:paraId="2E213F9E" w14:textId="5D1AA416"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 xml:space="preserve">izplača </w:t>
            </w:r>
            <w:proofErr w:type="spellStart"/>
            <w:r w:rsidRPr="00605612">
              <w:rPr>
                <w:color w:val="000000" w:themeColor="text1"/>
                <w:sz w:val="20"/>
                <w:szCs w:val="20"/>
              </w:rPr>
              <w:t>komplementarju</w:t>
            </w:r>
            <w:proofErr w:type="spellEnd"/>
            <w:r w:rsidRPr="00605612">
              <w:rPr>
                <w:color w:val="000000" w:themeColor="text1"/>
                <w:sz w:val="20"/>
                <w:szCs w:val="20"/>
              </w:rPr>
              <w:t xml:space="preserve"> dividendo oziroma odobri posojilo v nasprotju s prvim in drugim odstavkom 470. člena tega zakona;</w:t>
            </w:r>
          </w:p>
          <w:p w14:paraId="6F93FE47" w14:textId="77777777"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izplača družbenikom premoženje, ki je potrebno za ohranjanje osnovnega kapitala (495. člen tega zakona);</w:t>
            </w:r>
          </w:p>
          <w:p w14:paraId="7442EC3A" w14:textId="04814DD8" w:rsidR="00892945" w:rsidRPr="00605612" w:rsidRDefault="00892945" w:rsidP="0043758E">
            <w:pPr>
              <w:pStyle w:val="Neotevilenodstavek"/>
              <w:numPr>
                <w:ilvl w:val="0"/>
                <w:numId w:val="75"/>
              </w:numPr>
              <w:spacing w:before="0" w:after="0" w:line="240" w:lineRule="auto"/>
              <w:rPr>
                <w:color w:val="000000" w:themeColor="text1"/>
                <w:sz w:val="20"/>
                <w:szCs w:val="20"/>
              </w:rPr>
            </w:pPr>
            <w:r w:rsidRPr="00605612">
              <w:rPr>
                <w:color w:val="000000" w:themeColor="text1"/>
                <w:sz w:val="20"/>
                <w:szCs w:val="20"/>
              </w:rPr>
              <w:t>pridobi lastne poslovne deleže v nasprotju z določbami 500. člena tega zakona.</w:t>
            </w:r>
          </w:p>
          <w:p w14:paraId="466D6029" w14:textId="77777777" w:rsidR="00892945" w:rsidRPr="00605612" w:rsidRDefault="00892945" w:rsidP="0043758E">
            <w:pPr>
              <w:pStyle w:val="Neotevilenodstavek"/>
              <w:spacing w:before="0" w:after="0" w:line="240" w:lineRule="auto"/>
              <w:rPr>
                <w:color w:val="000000" w:themeColor="text1"/>
                <w:sz w:val="20"/>
                <w:szCs w:val="20"/>
              </w:rPr>
            </w:pPr>
          </w:p>
          <w:p w14:paraId="04FE917A" w14:textId="6D0EDEBB" w:rsidR="00466B31" w:rsidRPr="00605612" w:rsidRDefault="00892945" w:rsidP="0043758E">
            <w:pPr>
              <w:pStyle w:val="Neotevilenodstavek"/>
              <w:spacing w:before="0" w:after="0" w:line="240" w:lineRule="auto"/>
              <w:rPr>
                <w:color w:val="000000" w:themeColor="text1"/>
                <w:sz w:val="20"/>
                <w:szCs w:val="20"/>
              </w:rPr>
            </w:pPr>
            <w:r w:rsidRPr="00605612">
              <w:rPr>
                <w:color w:val="000000" w:themeColor="text1"/>
                <w:sz w:val="20"/>
                <w:szCs w:val="20"/>
              </w:rPr>
              <w:lastRenderedPageBreak/>
              <w:t>(2) Z globo od 500 do 4.000 eurov se kaznuje tudi odgovorna oseba družbe, ki stori prekršek iz prejšnjega odstavka.</w:t>
            </w:r>
          </w:p>
          <w:p w14:paraId="18D82017" w14:textId="77777777" w:rsidR="00466B31" w:rsidRPr="00605612" w:rsidRDefault="00466B31" w:rsidP="0043758E">
            <w:pPr>
              <w:pStyle w:val="Neotevilenodstavek"/>
              <w:spacing w:before="0" w:after="0" w:line="240" w:lineRule="auto"/>
              <w:rPr>
                <w:color w:val="000000" w:themeColor="text1"/>
                <w:sz w:val="20"/>
                <w:szCs w:val="20"/>
              </w:rPr>
            </w:pPr>
          </w:p>
          <w:p w14:paraId="120FAC11" w14:textId="77777777" w:rsidR="00C37880" w:rsidRPr="00605612" w:rsidRDefault="00C37880"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686. člen</w:t>
            </w:r>
          </w:p>
          <w:p w14:paraId="4A2826C0" w14:textId="77777777" w:rsidR="00C37880" w:rsidRPr="00605612" w:rsidRDefault="00C37880"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(drugi prekrški družbe)</w:t>
            </w:r>
          </w:p>
          <w:p w14:paraId="01636A99" w14:textId="77777777" w:rsidR="00C37880" w:rsidRPr="00605612" w:rsidRDefault="00C37880" w:rsidP="0043758E">
            <w:pPr>
              <w:pStyle w:val="Neotevilenodstavek"/>
              <w:spacing w:before="0" w:after="0" w:line="240" w:lineRule="auto"/>
              <w:rPr>
                <w:color w:val="000000" w:themeColor="text1"/>
                <w:sz w:val="20"/>
                <w:szCs w:val="20"/>
              </w:rPr>
            </w:pPr>
          </w:p>
          <w:p w14:paraId="5DFD10B3" w14:textId="77777777" w:rsidR="00C37880" w:rsidRPr="00605612" w:rsidRDefault="00C37880"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Z globo od 6.000 do 30.000 eurov se za prekršek kaznuje velika družba, z globo od 4.000 do 20.000 eurov srednja družba, z globo od 1.000 do 10.000 eurov majhna družba, z globo od 500 do 5.000 eurov pa </w:t>
            </w:r>
            <w:proofErr w:type="spellStart"/>
            <w:r w:rsidRPr="00605612">
              <w:rPr>
                <w:color w:val="000000" w:themeColor="text1"/>
                <w:sz w:val="20"/>
                <w:szCs w:val="20"/>
              </w:rPr>
              <w:t>mikro</w:t>
            </w:r>
            <w:proofErr w:type="spellEnd"/>
            <w:r w:rsidRPr="00605612">
              <w:rPr>
                <w:color w:val="000000" w:themeColor="text1"/>
                <w:sz w:val="20"/>
                <w:szCs w:val="20"/>
              </w:rPr>
              <w:t xml:space="preserve"> družba, če:</w:t>
            </w:r>
          </w:p>
          <w:p w14:paraId="11A79BA6"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krši prvi in četrti odstavek 11. člena tega zakona;</w:t>
            </w:r>
          </w:p>
          <w:p w14:paraId="660ADE5C"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ima v firmi dodatne sestavine, ki družbo podrobneje označujejo, v nasprotju s 13. členom tega zakona;</w:t>
            </w:r>
          </w:p>
          <w:p w14:paraId="4A014BF5"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uporablja besedo Slovenija v nasprotju s 15. členom tega zakona;</w:t>
            </w:r>
          </w:p>
          <w:p w14:paraId="2ECBDC5B"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pri svojem poslovanju ne uporablja firme v obliki, kot je vpisana v register (19. člen);</w:t>
            </w:r>
          </w:p>
          <w:p w14:paraId="5DD16D8B"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na dopisih, ki jih pošilja družba, ni podatkov iz prvega odstavka 45. člena tega zakona;</w:t>
            </w:r>
          </w:p>
          <w:p w14:paraId="46644935"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letnega poročila ali konsolidiranega letnega poročila ne sestavi v rokih iz 54. člena tega zakona;</w:t>
            </w:r>
          </w:p>
          <w:p w14:paraId="10595CAF"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w:t>
            </w:r>
          </w:p>
          <w:p w14:paraId="4F4564AA"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letno poročilo ne vsebuje sestavin iz 60. člena tega zakona;</w:t>
            </w:r>
          </w:p>
          <w:p w14:paraId="3433A55A"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letno poročilo ni podpisano v skladu s 60.a členom tega zakona;</w:t>
            </w:r>
          </w:p>
          <w:p w14:paraId="3C5B2E22"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poslovno poročilo ne vsebuje sestavin iz 70. člena tega zakona;</w:t>
            </w:r>
          </w:p>
          <w:p w14:paraId="1105B049"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 xml:space="preserve">na poslovnih listinah poleg firme dvojne družbe nista označena ime in priimek poslovodij ali članov poslovodstva </w:t>
            </w:r>
            <w:proofErr w:type="spellStart"/>
            <w:r w:rsidRPr="00605612">
              <w:rPr>
                <w:color w:val="000000" w:themeColor="text1"/>
                <w:sz w:val="20"/>
                <w:szCs w:val="20"/>
              </w:rPr>
              <w:t>komplementarja</w:t>
            </w:r>
            <w:proofErr w:type="spellEnd"/>
            <w:r w:rsidRPr="00605612">
              <w:rPr>
                <w:color w:val="000000" w:themeColor="text1"/>
                <w:sz w:val="20"/>
                <w:szCs w:val="20"/>
              </w:rPr>
              <w:t xml:space="preserve"> v dvojni družbi (prvi odstavek 156. člena);</w:t>
            </w:r>
          </w:p>
          <w:p w14:paraId="2248A382"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 xml:space="preserve">pri vodenju poslov dvojne družbe pri podpisovanju fizične osebe ni dodana tudi firma </w:t>
            </w:r>
            <w:proofErr w:type="spellStart"/>
            <w:r w:rsidRPr="00605612">
              <w:rPr>
                <w:color w:val="000000" w:themeColor="text1"/>
                <w:sz w:val="20"/>
                <w:szCs w:val="20"/>
              </w:rPr>
              <w:t>komplementarja</w:t>
            </w:r>
            <w:proofErr w:type="spellEnd"/>
            <w:r w:rsidRPr="00605612">
              <w:rPr>
                <w:color w:val="000000" w:themeColor="text1"/>
                <w:sz w:val="20"/>
                <w:szCs w:val="20"/>
              </w:rPr>
              <w:t xml:space="preserve"> (drugi odstavek 156. člena);</w:t>
            </w:r>
          </w:p>
          <w:p w14:paraId="57B57489"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ima v sestavi osnovnega kapitala več kot polovico delnic brez glasovalne pravice (drugi odstavek 178. člena);</w:t>
            </w:r>
          </w:p>
          <w:p w14:paraId="6744A274"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delničarju po ponovnem pozivu ne odvzame neplačanih delnic (drugi odstavek 224. člena);</w:t>
            </w:r>
          </w:p>
          <w:p w14:paraId="4F19318D"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vpisuje lastne delnice (prvi odstavek 229. člena);</w:t>
            </w:r>
          </w:p>
          <w:p w14:paraId="148EE044"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prevzame lastne delnice v nasprotju z drugim odstavkom 229. člena tega zakona;</w:t>
            </w:r>
          </w:p>
          <w:p w14:paraId="483E55B6"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izplača vmesno dividendo v nasprotju z 232. členom tega zakona;</w:t>
            </w:r>
          </w:p>
          <w:p w14:paraId="1A6B0C20"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posreduje informacij za uresničevanje pravic delničarjev iz 1. in 2. točke prvega odstavka 235.c člena tega zakona v skladu z drugim do četrtim odstavkom 235.c člena tega zakona;</w:t>
            </w:r>
          </w:p>
          <w:p w14:paraId="17BCD569"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hrani osebne podatke o delničarjih družbe, ki jih je zbrala za namen iz prvega odstavka 235.d člena tega zakona, dlje od 12 mesecev po tem, ko se je seznanila, da oseba ni več delničar družbe, razen v primerih iz drugega odstavka 235.d člena tega zakona (drugi odstavek 235.d člena);</w:t>
            </w:r>
          </w:p>
          <w:p w14:paraId="4253CFF2"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informacij za uresničevanje pravic delničarjev ne zagotavlja brezplačno (šesti odstavek 235.e člena);</w:t>
            </w:r>
          </w:p>
          <w:p w14:paraId="245D5699"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ima organ vodenja ali nadzora sestavljen v nasprotju z 254. in 255. členom tega zakona;</w:t>
            </w:r>
          </w:p>
          <w:p w14:paraId="2BD003B3"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odobri posojila v nasprotju z 261. členom tega zakona;</w:t>
            </w:r>
          </w:p>
          <w:p w14:paraId="662AB4E1"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prijavi v register podatkov iz 277. člena in prvega odstavka 278. člena tega zakona;</w:t>
            </w:r>
          </w:p>
          <w:p w14:paraId="0F6A0730"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objavi posla s povezanimi strankami v skladu z 281.d členom tega zakona;</w:t>
            </w:r>
          </w:p>
          <w:p w14:paraId="71A2820B"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potrdila ne zagotovi brez odlašanja (četrti odstavek 297. člena);</w:t>
            </w:r>
          </w:p>
          <w:p w14:paraId="0263D663"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v prilogi k računovodskim izkazom ne razkrije politike prejemkov članov organa vodenja ali nadzora (peti odstavek 294. člena);</w:t>
            </w:r>
          </w:p>
          <w:p w14:paraId="4B244724"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objavi politike prejemkov v skladu s petim odstavkom 294.a člena tega zakona;</w:t>
            </w:r>
          </w:p>
          <w:p w14:paraId="49CA0C3E"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zagotovi brezplačnega dostopa do poročila o prejemkih in ga ne objavi v skladu z osmim odstavkom 294.b člena tega zakona;</w:t>
            </w:r>
          </w:p>
          <w:p w14:paraId="67448109"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objavi dodatnih točk dnevnega reda iz tretjega odstavka 298. člena tega zakona;</w:t>
            </w:r>
          </w:p>
          <w:p w14:paraId="4A17204B"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pošlje overjenega prepisa zapisnika in prilog v 24 urah po seji skupščine (peti odstavek 304. člena);</w:t>
            </w:r>
          </w:p>
          <w:p w14:paraId="743EB7E8"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potrdila ne zagotovi brez odlašanja (sedmi odstavek 304. člena);</w:t>
            </w:r>
          </w:p>
          <w:p w14:paraId="2522373E"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ne objavi listin ali ne omogoči njihovega brezplačnega prepisa (drugi odstavek 188. člena, drugi odstavek 297.a člena, drugi in tretji odstavek 437. člena, tretji odstavek 447. člena, drugi odstavek 535.č, četrti odstavek 555.a, šesti odstavek 586. člena in 629. člen);</w:t>
            </w:r>
          </w:p>
          <w:p w14:paraId="2CAE1805"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poveča osnovni kapital v nasprotju z določbami 358. člena tega zakona;</w:t>
            </w:r>
          </w:p>
          <w:p w14:paraId="2DDC5122" w14:textId="77777777" w:rsidR="000F2BCF"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lastRenderedPageBreak/>
              <w:t>družbeniku v nasprotju s 512. členom tega zakona ne da informaciji oziroma mu ne dovoli vpogleda;</w:t>
            </w:r>
          </w:p>
          <w:p w14:paraId="5C48BCCE" w14:textId="78214C9B" w:rsidR="00C37880" w:rsidRPr="00605612" w:rsidRDefault="000F2BCF" w:rsidP="0043758E">
            <w:pPr>
              <w:pStyle w:val="Neotevilenodstavek"/>
              <w:numPr>
                <w:ilvl w:val="0"/>
                <w:numId w:val="76"/>
              </w:numPr>
              <w:spacing w:before="0" w:after="0" w:line="240" w:lineRule="auto"/>
              <w:rPr>
                <w:color w:val="000000" w:themeColor="text1"/>
                <w:sz w:val="20"/>
                <w:szCs w:val="20"/>
              </w:rPr>
            </w:pPr>
            <w:r w:rsidRPr="00605612">
              <w:rPr>
                <w:color w:val="000000" w:themeColor="text1"/>
                <w:sz w:val="20"/>
                <w:szCs w:val="20"/>
              </w:rPr>
              <w:t>opusti dolžnost obveščanja in objave v skladu s 532. členom tega zakona.</w:t>
            </w:r>
          </w:p>
          <w:p w14:paraId="37D4A1B5" w14:textId="77777777" w:rsidR="000F2BCF" w:rsidRPr="00605612" w:rsidRDefault="000F2BCF" w:rsidP="0043758E">
            <w:pPr>
              <w:pStyle w:val="Neotevilenodstavek"/>
              <w:spacing w:before="0" w:after="0" w:line="240" w:lineRule="auto"/>
              <w:rPr>
                <w:color w:val="000000" w:themeColor="text1"/>
                <w:sz w:val="20"/>
                <w:szCs w:val="20"/>
              </w:rPr>
            </w:pPr>
          </w:p>
          <w:p w14:paraId="44142D76" w14:textId="77777777" w:rsidR="00623CB4" w:rsidRPr="00605612" w:rsidRDefault="00C37880" w:rsidP="0043758E">
            <w:pPr>
              <w:pStyle w:val="Neotevilenodstavek"/>
              <w:spacing w:before="0" w:after="0" w:line="240" w:lineRule="auto"/>
              <w:rPr>
                <w:color w:val="000000" w:themeColor="text1"/>
                <w:sz w:val="20"/>
                <w:szCs w:val="20"/>
              </w:rPr>
            </w:pPr>
            <w:r w:rsidRPr="00605612">
              <w:rPr>
                <w:color w:val="000000" w:themeColor="text1"/>
                <w:sz w:val="20"/>
                <w:szCs w:val="20"/>
              </w:rPr>
              <w:t>(2) Z globo od 300 do 2.500 eurov se kaznuje tudi odgovorna oseba družbe, ki stori prekršek iz prejšnjega odstavka.</w:t>
            </w:r>
          </w:p>
          <w:p w14:paraId="39ED30AA" w14:textId="77777777" w:rsidR="00AF33D0" w:rsidRPr="00605612" w:rsidRDefault="00AF33D0" w:rsidP="0043758E">
            <w:pPr>
              <w:pStyle w:val="Neotevilenodstavek"/>
              <w:spacing w:before="0" w:after="0" w:line="240" w:lineRule="auto"/>
              <w:rPr>
                <w:color w:val="000000" w:themeColor="text1"/>
                <w:sz w:val="20"/>
                <w:szCs w:val="20"/>
              </w:rPr>
            </w:pPr>
          </w:p>
          <w:p w14:paraId="4A0C3019" w14:textId="77777777" w:rsidR="00AF33D0" w:rsidRPr="00605612" w:rsidRDefault="00AF33D0"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686.a člen</w:t>
            </w:r>
          </w:p>
          <w:p w14:paraId="5AE2CABB" w14:textId="77777777" w:rsidR="00AF33D0" w:rsidRPr="00605612" w:rsidRDefault="00AF33D0"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(drugi prekrški družbe in odgovornih oseb)</w:t>
            </w:r>
          </w:p>
          <w:p w14:paraId="49885375" w14:textId="77777777" w:rsidR="00AF33D0" w:rsidRPr="00605612" w:rsidRDefault="00AF33D0" w:rsidP="0043758E">
            <w:pPr>
              <w:pStyle w:val="Neotevilenodstavek"/>
              <w:spacing w:before="0" w:after="0" w:line="240" w:lineRule="auto"/>
              <w:rPr>
                <w:color w:val="000000" w:themeColor="text1"/>
                <w:sz w:val="20"/>
                <w:szCs w:val="20"/>
              </w:rPr>
            </w:pPr>
          </w:p>
          <w:p w14:paraId="0DF67C16" w14:textId="77777777" w:rsidR="00AF33D0" w:rsidRPr="00605612" w:rsidRDefault="00AF33D0"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Z globo od 2.000 do 10.000 eurov se za prekršek kaznuje velika družba, z globo od 1.000 do 5.000 eurov srednja družba, z globo od 700 do 3.000 eurov majhna družba, z globo od 300 do 1.000 eurov pa </w:t>
            </w:r>
            <w:proofErr w:type="spellStart"/>
            <w:r w:rsidRPr="00605612">
              <w:rPr>
                <w:color w:val="000000" w:themeColor="text1"/>
                <w:sz w:val="20"/>
                <w:szCs w:val="20"/>
              </w:rPr>
              <w:t>mikro</w:t>
            </w:r>
            <w:proofErr w:type="spellEnd"/>
            <w:r w:rsidRPr="00605612">
              <w:rPr>
                <w:color w:val="000000" w:themeColor="text1"/>
                <w:sz w:val="20"/>
                <w:szCs w:val="20"/>
              </w:rPr>
              <w:t xml:space="preserve"> družba:</w:t>
            </w:r>
          </w:p>
          <w:p w14:paraId="41C52452" w14:textId="4FDE9DE1" w:rsidR="00AF33D0" w:rsidRPr="00605612" w:rsidRDefault="00AF33D0" w:rsidP="0043758E">
            <w:pPr>
              <w:pStyle w:val="Neotevilenodstavek"/>
              <w:numPr>
                <w:ilvl w:val="0"/>
                <w:numId w:val="77"/>
              </w:numPr>
              <w:spacing w:before="0" w:after="0" w:line="240" w:lineRule="auto"/>
              <w:rPr>
                <w:color w:val="000000" w:themeColor="text1"/>
                <w:sz w:val="20"/>
                <w:szCs w:val="20"/>
              </w:rPr>
            </w:pPr>
            <w:r w:rsidRPr="00605612">
              <w:rPr>
                <w:color w:val="000000" w:themeColor="text1"/>
                <w:sz w:val="20"/>
                <w:szCs w:val="20"/>
              </w:rPr>
              <w:t>če letnega poročila ne predloži AJPES zaradi javne objave na način in v rokih, ki jih določa drugi odstavek 58. člena tega zakona</w:t>
            </w:r>
          </w:p>
          <w:p w14:paraId="39A7EF3B" w14:textId="106FCBAA" w:rsidR="00AF33D0" w:rsidRPr="00605612" w:rsidRDefault="00AF33D0" w:rsidP="0043758E">
            <w:pPr>
              <w:pStyle w:val="Neotevilenodstavek"/>
              <w:numPr>
                <w:ilvl w:val="0"/>
                <w:numId w:val="77"/>
              </w:numPr>
              <w:spacing w:before="0" w:after="0" w:line="240" w:lineRule="auto"/>
              <w:rPr>
                <w:color w:val="000000" w:themeColor="text1"/>
                <w:sz w:val="20"/>
                <w:szCs w:val="20"/>
              </w:rPr>
            </w:pPr>
            <w:r w:rsidRPr="00605612">
              <w:rPr>
                <w:color w:val="000000" w:themeColor="text1"/>
                <w:sz w:val="20"/>
                <w:szCs w:val="20"/>
              </w:rPr>
              <w:t>če ne predloži AJPES podatkov iz letnih poročil o svojem premoženjskem in finančnem poslovanju ter poslovnem izidu v treh mesecih po koncu koledarskega leta (prvi odstavek 59. člena).</w:t>
            </w:r>
          </w:p>
          <w:p w14:paraId="7A917908" w14:textId="77777777" w:rsidR="00AF33D0" w:rsidRPr="00605612" w:rsidRDefault="00AF33D0" w:rsidP="0043758E">
            <w:pPr>
              <w:pStyle w:val="Neotevilenodstavek"/>
              <w:spacing w:before="0" w:after="0" w:line="240" w:lineRule="auto"/>
              <w:rPr>
                <w:color w:val="000000" w:themeColor="text1"/>
                <w:sz w:val="20"/>
                <w:szCs w:val="20"/>
              </w:rPr>
            </w:pPr>
          </w:p>
          <w:p w14:paraId="400F7DE8" w14:textId="39DD1680" w:rsidR="00AF33D0" w:rsidRPr="00605612" w:rsidRDefault="00AF33D0" w:rsidP="0043758E">
            <w:pPr>
              <w:pStyle w:val="Neotevilenodstavek"/>
              <w:spacing w:before="0" w:after="0" w:line="240" w:lineRule="auto"/>
              <w:rPr>
                <w:color w:val="000000" w:themeColor="text1"/>
                <w:sz w:val="20"/>
                <w:szCs w:val="20"/>
              </w:rPr>
            </w:pPr>
            <w:r w:rsidRPr="00605612">
              <w:rPr>
                <w:color w:val="000000" w:themeColor="text1"/>
                <w:sz w:val="20"/>
                <w:szCs w:val="20"/>
              </w:rPr>
              <w:t>(2) Z globo od 300 do 4.000 eurov se kaznuje tudi odgovorna oseba družbe, ki stori prekršek iz prejšnjega odstavka.</w:t>
            </w:r>
          </w:p>
          <w:p w14:paraId="5C047515" w14:textId="77777777" w:rsidR="00AF33D0" w:rsidRPr="00605612" w:rsidRDefault="00AF33D0" w:rsidP="0043758E">
            <w:pPr>
              <w:pStyle w:val="Neotevilenodstavek"/>
              <w:spacing w:before="0" w:after="0" w:line="240" w:lineRule="auto"/>
              <w:rPr>
                <w:color w:val="000000" w:themeColor="text1"/>
                <w:sz w:val="20"/>
                <w:szCs w:val="20"/>
              </w:rPr>
            </w:pPr>
          </w:p>
          <w:p w14:paraId="58C28F46" w14:textId="77777777" w:rsidR="008A376C" w:rsidRPr="00605612" w:rsidRDefault="008A376C"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687. člen</w:t>
            </w:r>
          </w:p>
          <w:p w14:paraId="716BECBB" w14:textId="77777777" w:rsidR="008A376C" w:rsidRPr="00605612" w:rsidRDefault="008A376C"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tujega podjetja, ki je ustanovilo podružnico)</w:t>
            </w:r>
          </w:p>
          <w:p w14:paraId="5465C4AF" w14:textId="77777777" w:rsidR="008A376C" w:rsidRPr="00605612" w:rsidRDefault="008A376C" w:rsidP="0043758E">
            <w:pPr>
              <w:pStyle w:val="Neotevilenodstavek"/>
              <w:spacing w:before="0" w:after="0" w:line="240" w:lineRule="auto"/>
              <w:rPr>
                <w:color w:val="000000" w:themeColor="text1"/>
                <w:sz w:val="20"/>
                <w:szCs w:val="20"/>
              </w:rPr>
            </w:pPr>
          </w:p>
          <w:p w14:paraId="5F374610" w14:textId="77777777" w:rsidR="008A376C" w:rsidRPr="00605612" w:rsidRDefault="008A376C"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Z globo od 15.000 do 45.000 eurov se za prekršek kaznuje tuje podjetje, ki ustreza merilom za velike družbe, z globo od 10.000 do 30.000 eurov tuje podjetje, ki ustreza merilom za srednje družbe, z globo od 5.000 do 15.000 eurov tuje podjetje, ki ustreza merilom za majhne družbe, z globo od 2.000 do 6.000 eurov pa tuje podjetje, ki ustreza merilom za </w:t>
            </w:r>
            <w:proofErr w:type="spellStart"/>
            <w:r w:rsidRPr="00605612">
              <w:rPr>
                <w:color w:val="000000" w:themeColor="text1"/>
                <w:sz w:val="20"/>
                <w:szCs w:val="20"/>
              </w:rPr>
              <w:t>mikro</w:t>
            </w:r>
            <w:proofErr w:type="spellEnd"/>
            <w:r w:rsidRPr="00605612">
              <w:rPr>
                <w:color w:val="000000" w:themeColor="text1"/>
                <w:sz w:val="20"/>
                <w:szCs w:val="20"/>
              </w:rPr>
              <w:t xml:space="preserve"> družbe ki je ustanovilo podružnico, če ob vpisu v register ne prijavi vseh podatkov, ki se po tem zakonu vpisujejo v register (677. člen in 681. člen).</w:t>
            </w:r>
          </w:p>
          <w:p w14:paraId="6687C181" w14:textId="77777777" w:rsidR="008A376C" w:rsidRPr="00605612" w:rsidRDefault="008A376C" w:rsidP="0043758E">
            <w:pPr>
              <w:pStyle w:val="Neotevilenodstavek"/>
              <w:spacing w:before="0" w:after="0" w:line="240" w:lineRule="auto"/>
              <w:rPr>
                <w:color w:val="000000" w:themeColor="text1"/>
                <w:sz w:val="20"/>
                <w:szCs w:val="20"/>
              </w:rPr>
            </w:pPr>
          </w:p>
          <w:p w14:paraId="01176F13" w14:textId="77777777" w:rsidR="008A376C" w:rsidRPr="00605612" w:rsidRDefault="008A376C" w:rsidP="0043758E">
            <w:pPr>
              <w:pStyle w:val="Neotevilenodstavek"/>
              <w:spacing w:before="0" w:after="0" w:line="240" w:lineRule="auto"/>
              <w:rPr>
                <w:color w:val="000000" w:themeColor="text1"/>
                <w:sz w:val="20"/>
                <w:szCs w:val="20"/>
              </w:rPr>
            </w:pPr>
            <w:r w:rsidRPr="00605612">
              <w:rPr>
                <w:color w:val="000000" w:themeColor="text1"/>
                <w:sz w:val="20"/>
                <w:szCs w:val="20"/>
              </w:rPr>
              <w:t>(2) Z globo od 300 do 4.000 eurov se kaznuje tudi odgovorna oseba tujega podjetja, ki stori prekršek iz prejšnjega odstavka.</w:t>
            </w:r>
          </w:p>
          <w:p w14:paraId="7B0CCD04" w14:textId="77777777" w:rsidR="008A376C" w:rsidRPr="00605612" w:rsidRDefault="008A376C" w:rsidP="0043758E">
            <w:pPr>
              <w:pStyle w:val="Neotevilenodstavek"/>
              <w:spacing w:before="0" w:after="0" w:line="240" w:lineRule="auto"/>
              <w:rPr>
                <w:color w:val="000000" w:themeColor="text1"/>
                <w:sz w:val="20"/>
                <w:szCs w:val="20"/>
              </w:rPr>
            </w:pPr>
          </w:p>
          <w:p w14:paraId="35221D99" w14:textId="77777777" w:rsidR="008A376C" w:rsidRPr="00605612" w:rsidRDefault="008A376C"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(3) Z globo od 6.000 do 30.000 eurov se za prekršek kaznuje tuje podjetje, ki ustreza merilom za velike družbe, z globo od 4.000 do 20.000 eurov tuje podjetje, ki ustreza merilom za srednje družbe, z globo od 2.000 do 10.000 eurov tuje podjetje, ki ustreza merilom za majhne družbe, z globo od 1.000 do 5.000 eurov pa tuje podjetje, ki ustreza merilom za </w:t>
            </w:r>
            <w:proofErr w:type="spellStart"/>
            <w:r w:rsidRPr="00605612">
              <w:rPr>
                <w:color w:val="000000" w:themeColor="text1"/>
                <w:sz w:val="20"/>
                <w:szCs w:val="20"/>
              </w:rPr>
              <w:t>mikro</w:t>
            </w:r>
            <w:proofErr w:type="spellEnd"/>
            <w:r w:rsidRPr="00605612">
              <w:rPr>
                <w:color w:val="000000" w:themeColor="text1"/>
                <w:sz w:val="20"/>
                <w:szCs w:val="20"/>
              </w:rPr>
              <w:t xml:space="preserve"> družbe ki je ustanovilo podružnico, če podružnica:</w:t>
            </w:r>
          </w:p>
          <w:p w14:paraId="4E992AC5" w14:textId="49DE9B44" w:rsidR="008A376C" w:rsidRPr="00605612" w:rsidRDefault="008A376C" w:rsidP="0043758E">
            <w:pPr>
              <w:pStyle w:val="Neotevilenodstavek"/>
              <w:numPr>
                <w:ilvl w:val="0"/>
                <w:numId w:val="78"/>
              </w:numPr>
              <w:spacing w:before="0" w:after="0" w:line="240" w:lineRule="auto"/>
              <w:rPr>
                <w:color w:val="000000" w:themeColor="text1"/>
                <w:sz w:val="20"/>
                <w:szCs w:val="20"/>
              </w:rPr>
            </w:pPr>
            <w:r w:rsidRPr="00605612">
              <w:rPr>
                <w:color w:val="000000" w:themeColor="text1"/>
                <w:sz w:val="20"/>
                <w:szCs w:val="20"/>
              </w:rPr>
              <w:t>pri svojem poslovanju ne uporablja firme in drugih podatkov iz 679. člena tega zakona;</w:t>
            </w:r>
          </w:p>
          <w:p w14:paraId="669C44E5" w14:textId="4E917E62" w:rsidR="008A376C" w:rsidRPr="00605612" w:rsidRDefault="008A376C" w:rsidP="0043758E">
            <w:pPr>
              <w:pStyle w:val="Neotevilenodstavek"/>
              <w:numPr>
                <w:ilvl w:val="0"/>
                <w:numId w:val="78"/>
              </w:numPr>
              <w:spacing w:before="0" w:after="0" w:line="240" w:lineRule="auto"/>
              <w:rPr>
                <w:color w:val="000000" w:themeColor="text1"/>
                <w:sz w:val="20"/>
                <w:szCs w:val="20"/>
              </w:rPr>
            </w:pPr>
            <w:r w:rsidRPr="00605612">
              <w:rPr>
                <w:color w:val="000000" w:themeColor="text1"/>
                <w:sz w:val="20"/>
                <w:szCs w:val="20"/>
              </w:rPr>
              <w:t>ne predloži AJPES podatkov iz letnih poročil o svojem premoženjskem in finančnem poslovanju ter poslovnem izidu v treh mesecih po koncu koledarskega leta (drugi odstavek 680. člena v zvezi s prvim odstavkom 59. člena);</w:t>
            </w:r>
          </w:p>
          <w:p w14:paraId="2AF0141C" w14:textId="289806DC" w:rsidR="008A376C" w:rsidRPr="00605612" w:rsidRDefault="008A376C" w:rsidP="0043758E">
            <w:pPr>
              <w:pStyle w:val="Neotevilenodstavek"/>
              <w:numPr>
                <w:ilvl w:val="0"/>
                <w:numId w:val="78"/>
              </w:numPr>
              <w:spacing w:before="0" w:after="0" w:line="240" w:lineRule="auto"/>
              <w:rPr>
                <w:color w:val="000000" w:themeColor="text1"/>
                <w:sz w:val="20"/>
                <w:szCs w:val="20"/>
              </w:rPr>
            </w:pPr>
            <w:r w:rsidRPr="00605612">
              <w:rPr>
                <w:color w:val="000000" w:themeColor="text1"/>
                <w:sz w:val="20"/>
                <w:szCs w:val="20"/>
              </w:rPr>
              <w:t>ne predloži AJPES letnega poročila zaradi javne objave v osmih mesecih po koncu poslovnega leta (tretji in četrti odstavek 680. člena v zvezi z 58. členom).</w:t>
            </w:r>
          </w:p>
          <w:p w14:paraId="574032A3" w14:textId="77777777" w:rsidR="008A376C" w:rsidRPr="00605612" w:rsidRDefault="008A376C" w:rsidP="0043758E">
            <w:pPr>
              <w:pStyle w:val="Neotevilenodstavek"/>
              <w:spacing w:before="0" w:after="0" w:line="240" w:lineRule="auto"/>
              <w:rPr>
                <w:color w:val="000000" w:themeColor="text1"/>
                <w:sz w:val="20"/>
                <w:szCs w:val="20"/>
              </w:rPr>
            </w:pPr>
          </w:p>
          <w:p w14:paraId="387B2AC1" w14:textId="54E38775" w:rsidR="008A376C" w:rsidRPr="00605612" w:rsidRDefault="008A376C" w:rsidP="0043758E">
            <w:pPr>
              <w:pStyle w:val="Neotevilenodstavek"/>
              <w:spacing w:before="0" w:after="0" w:line="240" w:lineRule="auto"/>
              <w:rPr>
                <w:color w:val="000000" w:themeColor="text1"/>
                <w:sz w:val="20"/>
                <w:szCs w:val="20"/>
              </w:rPr>
            </w:pPr>
            <w:r w:rsidRPr="00605612">
              <w:rPr>
                <w:color w:val="000000" w:themeColor="text1"/>
                <w:sz w:val="20"/>
                <w:szCs w:val="20"/>
              </w:rPr>
              <w:t>(4) Z globo od 300 do 4.000 eurov se kaznuje tudi odgovorna oseba tujega podjetja, ki stori prekršek iz prejšnjega odstavka.</w:t>
            </w:r>
          </w:p>
          <w:p w14:paraId="4974D5F5" w14:textId="77777777" w:rsidR="008A376C" w:rsidRPr="00605612" w:rsidRDefault="008A376C" w:rsidP="0043758E">
            <w:pPr>
              <w:pStyle w:val="Neotevilenodstavek"/>
              <w:spacing w:before="0" w:after="0" w:line="240" w:lineRule="auto"/>
              <w:rPr>
                <w:color w:val="000000" w:themeColor="text1"/>
                <w:sz w:val="20"/>
                <w:szCs w:val="20"/>
              </w:rPr>
            </w:pPr>
          </w:p>
          <w:p w14:paraId="485E77D1" w14:textId="77777777" w:rsidR="00312762" w:rsidRPr="00605612" w:rsidRDefault="0031276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688. člen</w:t>
            </w:r>
          </w:p>
          <w:p w14:paraId="636D0A0D" w14:textId="77777777" w:rsidR="00312762" w:rsidRPr="00605612" w:rsidRDefault="00312762" w:rsidP="0043758E">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podjetnika)</w:t>
            </w:r>
          </w:p>
          <w:p w14:paraId="6927893C" w14:textId="77777777" w:rsidR="00312762" w:rsidRPr="00605612" w:rsidRDefault="00312762" w:rsidP="0043758E">
            <w:pPr>
              <w:pStyle w:val="Neotevilenodstavek"/>
              <w:spacing w:before="0" w:after="0" w:line="240" w:lineRule="auto"/>
              <w:rPr>
                <w:color w:val="000000" w:themeColor="text1"/>
                <w:sz w:val="20"/>
                <w:szCs w:val="20"/>
              </w:rPr>
            </w:pPr>
          </w:p>
          <w:p w14:paraId="2CC8ADF2" w14:textId="77777777" w:rsidR="00312762" w:rsidRPr="00605612" w:rsidRDefault="00312762" w:rsidP="0043758E">
            <w:pPr>
              <w:pStyle w:val="Neotevilenodstavek"/>
              <w:spacing w:before="0" w:after="0" w:line="240" w:lineRule="auto"/>
              <w:rPr>
                <w:color w:val="000000" w:themeColor="text1"/>
                <w:sz w:val="20"/>
                <w:szCs w:val="20"/>
              </w:rPr>
            </w:pPr>
            <w:r w:rsidRPr="00605612">
              <w:rPr>
                <w:color w:val="000000" w:themeColor="text1"/>
                <w:sz w:val="20"/>
                <w:szCs w:val="20"/>
              </w:rPr>
              <w:t xml:space="preserve">(1) Z globo od 2.000 do 5.000 eurov se za prekršek kaznuje podjetnik, ki ustreza merilom za velike družbe, z globo od 1.300 do 3.500 eurov podjetnik, ki ustreza merilom za srednje družbe, z globo od 600 do 2.000 eurov podjetnik, ki ustreza merilom za majhne družbe, z globo od 200 do 800 eurov pa podjetnik, ki ustreza merilom za </w:t>
            </w:r>
            <w:proofErr w:type="spellStart"/>
            <w:r w:rsidRPr="00605612">
              <w:rPr>
                <w:color w:val="000000" w:themeColor="text1"/>
                <w:sz w:val="20"/>
                <w:szCs w:val="20"/>
              </w:rPr>
              <w:t>mikro</w:t>
            </w:r>
            <w:proofErr w:type="spellEnd"/>
            <w:r w:rsidRPr="00605612">
              <w:rPr>
                <w:color w:val="000000" w:themeColor="text1"/>
                <w:sz w:val="20"/>
                <w:szCs w:val="20"/>
              </w:rPr>
              <w:t xml:space="preserve"> družbe:</w:t>
            </w:r>
          </w:p>
          <w:p w14:paraId="28603754"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ima v firmi dodatne sestavine, ki podjetnika podrobneje označujejo, v nasprotju s 13. členom tega zakona;</w:t>
            </w:r>
          </w:p>
          <w:p w14:paraId="0E375867"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lastRenderedPageBreak/>
              <w:t>če v primeru iz drugega odstavka 58. člena tega zakona ne predloži AJPES letnega poročila zaradi javne objave v treh mesecih po koncu poslovnega leta ali ga ne predloži v elektronski obliki, razen podjetnikov, ki so po določbah o obdavčitvi dohodkov iz dejavnosti zakona, ki ureja dohodnino, obdavčeni na podlagi ugotovljenega dobička z upoštevanjem normiranih odhodkov;</w:t>
            </w:r>
          </w:p>
          <w:p w14:paraId="7C471472"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v primeru iz prvega odstavka 59. člena tega zakona ne predloži AJPES podatkov iz letnih poročil o svojem premoženjskem in finančnem poslovanju ter poslovnem izidu v treh mesecih po koncu koledarskega leta, razen podjetnikov, ki so po določbah o obdavčitvi dohodkov iz dejavnosti zakona, ki ureja dohodnino, obdavčeni na podlagi ugotovljenega dobička z upoštevanjem normiranih odhodkov;</w:t>
            </w:r>
          </w:p>
          <w:p w14:paraId="4DE85FFC"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uporablja oznako v nasprotju s prvim in drugim odstavkom 72. člena tega zakona;</w:t>
            </w:r>
          </w:p>
          <w:p w14:paraId="66B72913"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na sporočilih, ki jih pošlje posameznemu naslovniku, ali sporočilih, ki jih pošilja v okviru obstoječih poslovnih stikov, ne navede podatkov v skladu s petim ali šestim odstavkom 72. člena;</w:t>
            </w:r>
          </w:p>
          <w:p w14:paraId="1BAFB8A3"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ne prijavi za vpis v Poslovni register Slovenije sprememb podatkov ali prenehanja poslovanja v skladu s prvim odstavkom 75. člena tega zakona;</w:t>
            </w:r>
          </w:p>
          <w:p w14:paraId="3F4B0CEC" w14:textId="77777777" w:rsidR="00430536"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v prijavi za vpis v Poslovni register Slovenije navede napačne podatke (drugi odstavek 74. člena);</w:t>
            </w:r>
          </w:p>
          <w:p w14:paraId="28C07D76" w14:textId="3D3B8D0E" w:rsidR="00312762" w:rsidRPr="00605612" w:rsidRDefault="00430536" w:rsidP="0043758E">
            <w:pPr>
              <w:pStyle w:val="Neotevilenodstavek"/>
              <w:numPr>
                <w:ilvl w:val="0"/>
                <w:numId w:val="79"/>
              </w:numPr>
              <w:spacing w:before="0" w:after="0" w:line="240" w:lineRule="auto"/>
              <w:rPr>
                <w:color w:val="000000" w:themeColor="text1"/>
                <w:sz w:val="20"/>
                <w:szCs w:val="20"/>
              </w:rPr>
            </w:pPr>
            <w:r w:rsidRPr="00605612">
              <w:rPr>
                <w:color w:val="000000" w:themeColor="text1"/>
                <w:sz w:val="20"/>
                <w:szCs w:val="20"/>
              </w:rPr>
              <w:t>če kot poslovni naslov v skladu z osmo alinejo drugega odstavka 74. člena tega zakona v poslovni register navede naslov, na katerem je objekt, katerega lastnik je druga oseba, ki mu ni dala dovoljenja za poslovanje na tem naslovu.</w:t>
            </w:r>
          </w:p>
          <w:p w14:paraId="4BC38F75" w14:textId="77777777" w:rsidR="00430536" w:rsidRPr="00605612" w:rsidRDefault="00430536" w:rsidP="0043758E">
            <w:pPr>
              <w:pStyle w:val="Neotevilenodstavek"/>
              <w:spacing w:before="0" w:after="0" w:line="240" w:lineRule="auto"/>
              <w:rPr>
                <w:color w:val="000000" w:themeColor="text1"/>
                <w:sz w:val="20"/>
                <w:szCs w:val="20"/>
              </w:rPr>
            </w:pPr>
          </w:p>
          <w:p w14:paraId="338FA00B" w14:textId="3BEB4504" w:rsidR="008A376C" w:rsidRPr="00605612" w:rsidRDefault="00312762" w:rsidP="0043758E">
            <w:pPr>
              <w:pStyle w:val="Neotevilenodstavek"/>
              <w:spacing w:before="0" w:after="0" w:line="240" w:lineRule="auto"/>
              <w:rPr>
                <w:color w:val="000000" w:themeColor="text1"/>
                <w:sz w:val="20"/>
                <w:szCs w:val="20"/>
              </w:rPr>
            </w:pPr>
            <w:r w:rsidRPr="00605612">
              <w:rPr>
                <w:color w:val="000000" w:themeColor="text1"/>
                <w:sz w:val="20"/>
                <w:szCs w:val="20"/>
              </w:rPr>
              <w:t>(2) Z globo od 600 do 1200 eurov se kaznuje za prekršek tudi odgovorna oseba podjetnika, ki stori prekršek iz prejšnjega odstavka.</w:t>
            </w:r>
          </w:p>
          <w:p w14:paraId="25162892" w14:textId="77777777" w:rsidR="00AF33D0" w:rsidRPr="00605612" w:rsidRDefault="00AF33D0" w:rsidP="00C37880">
            <w:pPr>
              <w:pStyle w:val="Neotevilenodstavek"/>
              <w:spacing w:before="0" w:after="0" w:line="260" w:lineRule="exact"/>
              <w:rPr>
                <w:color w:val="000000" w:themeColor="text1"/>
                <w:sz w:val="20"/>
                <w:szCs w:val="20"/>
              </w:rPr>
            </w:pPr>
          </w:p>
          <w:p w14:paraId="1A901A73" w14:textId="7B7A7CE4" w:rsidR="00AF33D0" w:rsidRPr="00605612" w:rsidRDefault="00AF33D0" w:rsidP="00C37880">
            <w:pPr>
              <w:pStyle w:val="Neotevilenodstavek"/>
              <w:spacing w:before="0" w:after="0" w:line="260" w:lineRule="exact"/>
              <w:rPr>
                <w:color w:val="000000" w:themeColor="text1"/>
                <w:sz w:val="20"/>
                <w:szCs w:val="20"/>
              </w:rPr>
            </w:pPr>
          </w:p>
        </w:tc>
      </w:tr>
    </w:tbl>
    <w:p w14:paraId="0CD7B47E" w14:textId="40CEF3F8" w:rsidR="00AF33D0" w:rsidRPr="00605612" w:rsidRDefault="00AF33D0" w:rsidP="005F456B">
      <w:pPr>
        <w:pStyle w:val="Poglavje"/>
        <w:spacing w:before="0" w:after="0" w:line="260" w:lineRule="exact"/>
        <w:jc w:val="left"/>
        <w:rPr>
          <w:color w:val="000000" w:themeColor="text1"/>
          <w:sz w:val="20"/>
          <w:szCs w:val="20"/>
        </w:rPr>
        <w:sectPr w:rsidR="00AF33D0"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870A9A" w:rsidRPr="00605612" w14:paraId="48358F2E" w14:textId="77777777" w:rsidTr="00925085">
        <w:tc>
          <w:tcPr>
            <w:tcW w:w="9072" w:type="dxa"/>
          </w:tcPr>
          <w:p w14:paraId="4A3401CA" w14:textId="77777777" w:rsidR="00D731F3" w:rsidRPr="00605612" w:rsidRDefault="00D731F3" w:rsidP="006F07E6">
            <w:pPr>
              <w:pStyle w:val="Poglavje"/>
              <w:spacing w:before="0" w:after="0" w:line="260" w:lineRule="exact"/>
              <w:jc w:val="both"/>
              <w:rPr>
                <w:color w:val="000000" w:themeColor="text1"/>
                <w:sz w:val="20"/>
                <w:szCs w:val="20"/>
              </w:rPr>
            </w:pPr>
            <w:r w:rsidRPr="00605612">
              <w:rPr>
                <w:color w:val="000000" w:themeColor="text1"/>
                <w:sz w:val="20"/>
                <w:szCs w:val="20"/>
              </w:rPr>
              <w:lastRenderedPageBreak/>
              <w:t>V. PREDLOG, DA SE PREDLOG ZAKONA OBRAVNAVA PO NUJNEM OZIROMA SKRAJŠANEM POSTOPKU</w:t>
            </w:r>
          </w:p>
        </w:tc>
      </w:tr>
      <w:tr w:rsidR="00870A9A" w:rsidRPr="00605612" w14:paraId="4BA6D0F7" w14:textId="77777777" w:rsidTr="00925085">
        <w:tc>
          <w:tcPr>
            <w:tcW w:w="9072" w:type="dxa"/>
          </w:tcPr>
          <w:p w14:paraId="49C2A7A9" w14:textId="77777777" w:rsidR="00D731F3" w:rsidRPr="00605612" w:rsidRDefault="00FD761C" w:rsidP="005F456B">
            <w:pPr>
              <w:pStyle w:val="Neotevilenodstavek"/>
              <w:spacing w:before="0" w:after="0" w:line="260" w:lineRule="exact"/>
              <w:rPr>
                <w:color w:val="000000" w:themeColor="text1"/>
                <w:sz w:val="20"/>
                <w:szCs w:val="20"/>
              </w:rPr>
            </w:pPr>
            <w:r w:rsidRPr="00605612">
              <w:rPr>
                <w:color w:val="000000" w:themeColor="text1"/>
                <w:sz w:val="20"/>
                <w:szCs w:val="20"/>
              </w:rPr>
              <w:t>/</w:t>
            </w:r>
          </w:p>
        </w:tc>
      </w:tr>
      <w:tr w:rsidR="00870A9A" w:rsidRPr="00605612" w14:paraId="72E7F11A" w14:textId="77777777" w:rsidTr="00925085">
        <w:tc>
          <w:tcPr>
            <w:tcW w:w="9072" w:type="dxa"/>
          </w:tcPr>
          <w:p w14:paraId="59AB7403" w14:textId="77777777" w:rsidR="008B07F1" w:rsidRPr="00605612" w:rsidRDefault="008B07F1" w:rsidP="005F456B">
            <w:pPr>
              <w:pStyle w:val="Poglavje"/>
              <w:spacing w:before="0" w:after="0" w:line="260" w:lineRule="exact"/>
              <w:jc w:val="left"/>
              <w:rPr>
                <w:color w:val="000000" w:themeColor="text1"/>
                <w:sz w:val="20"/>
                <w:szCs w:val="20"/>
              </w:rPr>
            </w:pPr>
          </w:p>
          <w:p w14:paraId="218E8097" w14:textId="77777777" w:rsidR="00D731F3" w:rsidRPr="00605612" w:rsidRDefault="00D731F3" w:rsidP="005F456B">
            <w:pPr>
              <w:pStyle w:val="Poglavje"/>
              <w:spacing w:before="0" w:after="0" w:line="260" w:lineRule="exact"/>
              <w:jc w:val="left"/>
              <w:rPr>
                <w:color w:val="000000" w:themeColor="text1"/>
                <w:sz w:val="20"/>
                <w:szCs w:val="20"/>
              </w:rPr>
            </w:pPr>
            <w:r w:rsidRPr="00605612">
              <w:rPr>
                <w:color w:val="000000" w:themeColor="text1"/>
                <w:sz w:val="20"/>
                <w:szCs w:val="20"/>
              </w:rPr>
              <w:t>VI. PRILOGE</w:t>
            </w:r>
          </w:p>
        </w:tc>
      </w:tr>
      <w:tr w:rsidR="00D731F3" w:rsidRPr="00605612" w14:paraId="4CA5F3F8" w14:textId="77777777" w:rsidTr="00925085">
        <w:tc>
          <w:tcPr>
            <w:tcW w:w="9072" w:type="dxa"/>
          </w:tcPr>
          <w:p w14:paraId="5AB4F1EE" w14:textId="77777777" w:rsidR="00652405" w:rsidRPr="00605612" w:rsidRDefault="00D731F3"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osnutki podzakonskih predpisov, katerih izdajo določa predlog zakona</w:t>
            </w:r>
          </w:p>
          <w:p w14:paraId="5B402326" w14:textId="77777777" w:rsidR="00652405" w:rsidRPr="00605612" w:rsidRDefault="00652405"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analize, študije</w:t>
            </w:r>
          </w:p>
          <w:p w14:paraId="33BDA83D" w14:textId="77777777" w:rsidR="00652405" w:rsidRPr="00605612" w:rsidRDefault="00652405"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vprašalniki</w:t>
            </w:r>
          </w:p>
          <w:p w14:paraId="796A122A" w14:textId="77777777" w:rsidR="00652405" w:rsidRPr="00605612" w:rsidRDefault="00652405"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ankete</w:t>
            </w:r>
          </w:p>
          <w:p w14:paraId="72A7354D" w14:textId="77777777" w:rsidR="00652405" w:rsidRPr="00605612" w:rsidRDefault="00652405"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pobude in predlogi, ki so neposredno vplivali na odločitev za predlog zakona</w:t>
            </w:r>
          </w:p>
          <w:p w14:paraId="40565FCC" w14:textId="2A7000F2" w:rsidR="00001983" w:rsidRPr="00605612" w:rsidRDefault="00652405" w:rsidP="00652405">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drugo</w:t>
            </w:r>
          </w:p>
        </w:tc>
      </w:tr>
    </w:tbl>
    <w:p w14:paraId="01F9E2D8" w14:textId="7DF8EBB8" w:rsidR="00652405" w:rsidRPr="00605612" w:rsidRDefault="00652405" w:rsidP="00652405">
      <w:pPr>
        <w:rPr>
          <w:rFonts w:cs="Arial"/>
          <w:szCs w:val="20"/>
        </w:rPr>
        <w:sectPr w:rsidR="00652405" w:rsidRPr="00605612" w:rsidSect="005F456B">
          <w:headerReference w:type="first" r:id="rId15"/>
          <w:pgSz w:w="11906" w:h="16838"/>
          <w:pgMar w:top="719" w:right="1417" w:bottom="1417" w:left="1417" w:header="708" w:footer="708" w:gutter="0"/>
          <w:cols w:space="708"/>
          <w:docGrid w:linePitch="360"/>
        </w:sectPr>
      </w:pPr>
    </w:p>
    <w:p w14:paraId="4482966F" w14:textId="77777777" w:rsidR="00957E0E" w:rsidRPr="00605612" w:rsidRDefault="00AE6E07" w:rsidP="00957E0E">
      <w:pPr>
        <w:spacing w:line="240" w:lineRule="auto"/>
        <w:jc w:val="center"/>
        <w:rPr>
          <w:rFonts w:cs="Arial"/>
          <w:b/>
          <w:bCs/>
          <w:szCs w:val="20"/>
        </w:rPr>
      </w:pPr>
      <w:r w:rsidRPr="00605612">
        <w:rPr>
          <w:rFonts w:cs="Arial"/>
          <w:b/>
          <w:bCs/>
          <w:szCs w:val="20"/>
        </w:rPr>
        <w:lastRenderedPageBreak/>
        <w:t xml:space="preserve">PREDLOG </w:t>
      </w:r>
    </w:p>
    <w:p w14:paraId="0B8DF2C7" w14:textId="2B5A5BDA" w:rsidR="00947EBD" w:rsidRPr="00605612" w:rsidRDefault="00AE6E07" w:rsidP="00957E0E">
      <w:pPr>
        <w:spacing w:line="240" w:lineRule="auto"/>
        <w:jc w:val="center"/>
        <w:rPr>
          <w:rFonts w:cs="Arial"/>
          <w:b/>
          <w:bCs/>
          <w:szCs w:val="20"/>
        </w:rPr>
      </w:pPr>
      <w:r w:rsidRPr="00605612">
        <w:rPr>
          <w:rFonts w:cs="Arial"/>
          <w:b/>
          <w:bCs/>
          <w:szCs w:val="20"/>
        </w:rPr>
        <w:t xml:space="preserve">PRAVILNIKA O SPREMEMBAH IN DOPOLNITVAH </w:t>
      </w:r>
    </w:p>
    <w:p w14:paraId="524A1EF2" w14:textId="674CE22E" w:rsidR="00AE6E07" w:rsidRPr="00605612" w:rsidRDefault="00AE6E07" w:rsidP="00AE6E07">
      <w:pPr>
        <w:spacing w:line="240" w:lineRule="auto"/>
        <w:jc w:val="center"/>
        <w:rPr>
          <w:rFonts w:cs="Arial"/>
          <w:b/>
          <w:bCs/>
          <w:szCs w:val="20"/>
        </w:rPr>
      </w:pPr>
      <w:r w:rsidRPr="00605612">
        <w:rPr>
          <w:rFonts w:cs="Arial"/>
          <w:b/>
          <w:bCs/>
          <w:szCs w:val="20"/>
        </w:rPr>
        <w:t>PRAVILNIKA O NAČINU PREDLOŽITVE LETNIH POROČIL IN NJIHOVE OBJAVE</w:t>
      </w:r>
    </w:p>
    <w:p w14:paraId="00920A0D" w14:textId="77777777" w:rsidR="00AE6E07" w:rsidRPr="00605612" w:rsidRDefault="00AE6E07" w:rsidP="00AE6E07">
      <w:pPr>
        <w:spacing w:line="240" w:lineRule="auto"/>
        <w:rPr>
          <w:rFonts w:cs="Arial"/>
          <w:szCs w:val="20"/>
        </w:rPr>
      </w:pPr>
    </w:p>
    <w:p w14:paraId="7D9849EB" w14:textId="77777777" w:rsidR="00AE6E07" w:rsidRPr="00605612" w:rsidRDefault="00AE6E07" w:rsidP="00AE6E07">
      <w:pPr>
        <w:pStyle w:val="Odstavekseznama"/>
        <w:numPr>
          <w:ilvl w:val="0"/>
          <w:numId w:val="81"/>
        </w:numPr>
        <w:spacing w:after="0" w:line="240" w:lineRule="auto"/>
        <w:jc w:val="center"/>
        <w:rPr>
          <w:rFonts w:ascii="Arial" w:hAnsi="Arial" w:cs="Arial"/>
          <w:sz w:val="20"/>
          <w:szCs w:val="20"/>
        </w:rPr>
      </w:pPr>
      <w:r w:rsidRPr="00605612">
        <w:rPr>
          <w:rFonts w:ascii="Arial" w:hAnsi="Arial" w:cs="Arial"/>
          <w:sz w:val="20"/>
          <w:szCs w:val="20"/>
        </w:rPr>
        <w:t>člen</w:t>
      </w:r>
    </w:p>
    <w:p w14:paraId="5658BB3A" w14:textId="77777777" w:rsidR="00AE6E07" w:rsidRPr="00605612" w:rsidRDefault="00AE6E07" w:rsidP="00AE6E07">
      <w:pPr>
        <w:spacing w:line="240" w:lineRule="auto"/>
        <w:rPr>
          <w:rFonts w:cs="Arial"/>
          <w:szCs w:val="20"/>
        </w:rPr>
      </w:pPr>
    </w:p>
    <w:p w14:paraId="25137305" w14:textId="47F39020" w:rsidR="00AE6E07" w:rsidRPr="00605612" w:rsidRDefault="00AE6E07" w:rsidP="00AE6E07">
      <w:pPr>
        <w:spacing w:line="240" w:lineRule="auto"/>
        <w:jc w:val="both"/>
        <w:rPr>
          <w:rFonts w:cs="Arial"/>
          <w:szCs w:val="20"/>
        </w:rPr>
      </w:pPr>
      <w:r w:rsidRPr="00605612">
        <w:rPr>
          <w:rFonts w:cs="Arial"/>
          <w:szCs w:val="20"/>
        </w:rPr>
        <w:t xml:space="preserve">V Pravilniku o načinu predložitve letnih poročil in njihove javne objave (Uradni list RS, št. 47/08) se v 3. členu v prvem odstavku besedilo »Uradni list RS, št. 42/06, 60/06 – </w:t>
      </w:r>
      <w:proofErr w:type="spellStart"/>
      <w:r w:rsidRPr="00605612">
        <w:rPr>
          <w:rFonts w:cs="Arial"/>
          <w:szCs w:val="20"/>
        </w:rPr>
        <w:t>popr</w:t>
      </w:r>
      <w:proofErr w:type="spellEnd"/>
      <w:r w:rsidRPr="00605612">
        <w:rPr>
          <w:rFonts w:cs="Arial"/>
          <w:szCs w:val="20"/>
        </w:rPr>
        <w:t xml:space="preserve">., 26/07 – ZSDU-B, 33/07 – ZSReg-B, 67/07 – ZTFI, 100/07 – </w:t>
      </w:r>
      <w:proofErr w:type="spellStart"/>
      <w:r w:rsidRPr="00605612">
        <w:rPr>
          <w:rFonts w:cs="Arial"/>
          <w:szCs w:val="20"/>
        </w:rPr>
        <w:t>popr</w:t>
      </w:r>
      <w:proofErr w:type="spellEnd"/>
      <w:r w:rsidRPr="00605612">
        <w:rPr>
          <w:rFonts w:cs="Arial"/>
          <w:szCs w:val="20"/>
        </w:rPr>
        <w:t xml:space="preserve">. in 10/08« nadomesti z besedilom »Uradni list RS, št. 65/09 – uradno prečiščeno besedilo, 33/11, 91/11, 32/12, 57/12, 44/13 – </w:t>
      </w:r>
      <w:proofErr w:type="spellStart"/>
      <w:r w:rsidRPr="00605612">
        <w:rPr>
          <w:rFonts w:cs="Arial"/>
          <w:szCs w:val="20"/>
        </w:rPr>
        <w:t>odl</w:t>
      </w:r>
      <w:proofErr w:type="spellEnd"/>
      <w:r w:rsidRPr="00605612">
        <w:rPr>
          <w:rFonts w:cs="Arial"/>
          <w:szCs w:val="20"/>
        </w:rPr>
        <w:t xml:space="preserve">. US, 82/13, 55/15, 15/17, 22/19 – </w:t>
      </w:r>
      <w:proofErr w:type="spellStart"/>
      <w:r w:rsidRPr="00605612">
        <w:rPr>
          <w:rFonts w:cs="Arial"/>
          <w:szCs w:val="20"/>
        </w:rPr>
        <w:t>ZPosS</w:t>
      </w:r>
      <w:proofErr w:type="spellEnd"/>
      <w:r w:rsidRPr="00605612">
        <w:rPr>
          <w:rFonts w:cs="Arial"/>
          <w:szCs w:val="20"/>
        </w:rPr>
        <w:t xml:space="preserve">, 158/20 – </w:t>
      </w:r>
      <w:proofErr w:type="spellStart"/>
      <w:r w:rsidRPr="00605612">
        <w:rPr>
          <w:rFonts w:cs="Arial"/>
          <w:szCs w:val="20"/>
        </w:rPr>
        <w:t>ZIntPK</w:t>
      </w:r>
      <w:proofErr w:type="spellEnd"/>
      <w:r w:rsidRPr="00605612">
        <w:rPr>
          <w:rFonts w:cs="Arial"/>
          <w:szCs w:val="20"/>
        </w:rPr>
        <w:t>-C, 18/21, 18/23 – ZDU-1O in 75/23«</w:t>
      </w:r>
      <w:r w:rsidR="00182C8F" w:rsidRPr="00605612">
        <w:rPr>
          <w:rFonts w:cs="Arial"/>
          <w:szCs w:val="20"/>
        </w:rPr>
        <w:t>.</w:t>
      </w:r>
    </w:p>
    <w:p w14:paraId="353ACA86" w14:textId="77777777" w:rsidR="006C3982" w:rsidRPr="00605612" w:rsidRDefault="006C3982" w:rsidP="00AE6E07">
      <w:pPr>
        <w:spacing w:line="240" w:lineRule="auto"/>
        <w:jc w:val="both"/>
        <w:rPr>
          <w:rFonts w:cs="Arial"/>
          <w:szCs w:val="20"/>
        </w:rPr>
      </w:pPr>
    </w:p>
    <w:p w14:paraId="4815FB6E" w14:textId="46922817" w:rsidR="006C3982" w:rsidRPr="00605612" w:rsidRDefault="003C718C" w:rsidP="00AE6E07">
      <w:pPr>
        <w:spacing w:line="240" w:lineRule="auto"/>
        <w:jc w:val="both"/>
        <w:rPr>
          <w:rFonts w:cs="Arial"/>
          <w:szCs w:val="20"/>
        </w:rPr>
      </w:pPr>
      <w:r w:rsidRPr="00605612">
        <w:rPr>
          <w:rFonts w:cs="Arial"/>
          <w:szCs w:val="20"/>
        </w:rPr>
        <w:t xml:space="preserve">V </w:t>
      </w:r>
      <w:r w:rsidR="00C43E2D" w:rsidRPr="00605612">
        <w:rPr>
          <w:rFonts w:cs="Arial"/>
          <w:szCs w:val="20"/>
        </w:rPr>
        <w:t>3</w:t>
      </w:r>
      <w:r w:rsidR="006D39CF" w:rsidRPr="00605612">
        <w:rPr>
          <w:rFonts w:cs="Arial"/>
          <w:szCs w:val="20"/>
        </w:rPr>
        <w:t>.</w:t>
      </w:r>
      <w:r w:rsidR="00C43E2D" w:rsidRPr="00605612">
        <w:rPr>
          <w:rFonts w:cs="Arial"/>
          <w:szCs w:val="20"/>
        </w:rPr>
        <w:t xml:space="preserve"> odstavku se </w:t>
      </w:r>
      <w:r w:rsidR="004F1C67" w:rsidRPr="00605612">
        <w:rPr>
          <w:rFonts w:cs="Arial"/>
          <w:szCs w:val="20"/>
        </w:rPr>
        <w:t xml:space="preserve">za piko doda nov stavek, ki se glasi: </w:t>
      </w:r>
      <w:r w:rsidR="004A64E0" w:rsidRPr="00605612">
        <w:rPr>
          <w:rFonts w:cs="Arial"/>
          <w:szCs w:val="20"/>
        </w:rPr>
        <w:t xml:space="preserve">»Ne glede na prejšnji stavek, družbe, ki morajo pripraviti poročilo o </w:t>
      </w:r>
      <w:proofErr w:type="spellStart"/>
      <w:r w:rsidR="004A64E0" w:rsidRPr="00605612">
        <w:rPr>
          <w:rFonts w:cs="Arial"/>
          <w:szCs w:val="20"/>
        </w:rPr>
        <w:t>trajnostnosti</w:t>
      </w:r>
      <w:proofErr w:type="spellEnd"/>
      <w:r w:rsidR="004A64E0" w:rsidRPr="00605612">
        <w:rPr>
          <w:rFonts w:cs="Arial"/>
          <w:szCs w:val="20"/>
        </w:rPr>
        <w:t xml:space="preserve"> ali </w:t>
      </w:r>
      <w:r w:rsidR="006D1990" w:rsidRPr="00605612">
        <w:rPr>
          <w:rFonts w:cs="Arial"/>
          <w:szCs w:val="20"/>
        </w:rPr>
        <w:t>konsolidirano</w:t>
      </w:r>
      <w:r w:rsidR="004A64E0" w:rsidRPr="00605612">
        <w:rPr>
          <w:rFonts w:cs="Arial"/>
          <w:szCs w:val="20"/>
        </w:rPr>
        <w:t xml:space="preserve"> poročilo o </w:t>
      </w:r>
      <w:proofErr w:type="spellStart"/>
      <w:r w:rsidR="004A64E0" w:rsidRPr="00605612">
        <w:rPr>
          <w:rFonts w:cs="Arial"/>
          <w:szCs w:val="20"/>
        </w:rPr>
        <w:t>trajnostnosti</w:t>
      </w:r>
      <w:proofErr w:type="spellEnd"/>
      <w:r w:rsidR="004A64E0" w:rsidRPr="00605612">
        <w:rPr>
          <w:rFonts w:cs="Arial"/>
          <w:szCs w:val="20"/>
        </w:rPr>
        <w:t xml:space="preserve"> v skladu z ZGD-1, predložijo </w:t>
      </w:r>
      <w:r w:rsidR="006B4680" w:rsidRPr="00605612">
        <w:rPr>
          <w:rFonts w:cs="Arial"/>
          <w:szCs w:val="20"/>
        </w:rPr>
        <w:t xml:space="preserve">AJPES </w:t>
      </w:r>
      <w:r w:rsidR="004A64E0" w:rsidRPr="00605612">
        <w:rPr>
          <w:rFonts w:cs="Arial"/>
          <w:szCs w:val="20"/>
        </w:rPr>
        <w:t>letna poročila za javno objavo v obliki, določeni v 2. odstavku 58. člena ZGD-1</w:t>
      </w:r>
      <w:r w:rsidR="0040413E" w:rsidRPr="00605612">
        <w:rPr>
          <w:rFonts w:cs="Arial"/>
          <w:szCs w:val="20"/>
        </w:rPr>
        <w:t>, družbe, ki morajo pripraviti poročilo o davčnih informacijah v zvezi z dohodki v skladu z ZGD-1 pa predložijo AJPES letna poročila za javno objavo v pripravljalni obliki iz 70.g člena</w:t>
      </w:r>
      <w:r w:rsidR="00C27084" w:rsidRPr="00605612">
        <w:rPr>
          <w:rFonts w:cs="Arial"/>
          <w:szCs w:val="20"/>
        </w:rPr>
        <w:t xml:space="preserve"> ZGD-1</w:t>
      </w:r>
      <w:r w:rsidR="004A64E0" w:rsidRPr="00605612">
        <w:rPr>
          <w:rFonts w:cs="Arial"/>
          <w:szCs w:val="20"/>
        </w:rPr>
        <w:t>.«</w:t>
      </w:r>
      <w:r w:rsidR="008A57B3" w:rsidRPr="00605612">
        <w:rPr>
          <w:rFonts w:cs="Arial"/>
          <w:szCs w:val="20"/>
        </w:rPr>
        <w:t>.</w:t>
      </w:r>
    </w:p>
    <w:p w14:paraId="67AB81FD" w14:textId="77777777" w:rsidR="00AE6E07" w:rsidRPr="00605612" w:rsidRDefault="00AE6E07" w:rsidP="00AE6E07">
      <w:pPr>
        <w:spacing w:line="240" w:lineRule="auto"/>
        <w:jc w:val="both"/>
        <w:rPr>
          <w:rFonts w:cs="Arial"/>
          <w:szCs w:val="20"/>
        </w:rPr>
      </w:pPr>
    </w:p>
    <w:p w14:paraId="39A6C71D" w14:textId="77777777" w:rsidR="00AE6E07" w:rsidRPr="00605612" w:rsidRDefault="00AE6E07" w:rsidP="00AE6E07">
      <w:pPr>
        <w:pStyle w:val="Odstavekseznama"/>
        <w:numPr>
          <w:ilvl w:val="0"/>
          <w:numId w:val="81"/>
        </w:numPr>
        <w:spacing w:after="0" w:line="240" w:lineRule="auto"/>
        <w:jc w:val="center"/>
        <w:rPr>
          <w:rFonts w:ascii="Arial" w:hAnsi="Arial" w:cs="Arial"/>
          <w:sz w:val="20"/>
          <w:szCs w:val="20"/>
        </w:rPr>
      </w:pPr>
      <w:r w:rsidRPr="00605612">
        <w:rPr>
          <w:rFonts w:ascii="Arial" w:hAnsi="Arial" w:cs="Arial"/>
          <w:sz w:val="20"/>
          <w:szCs w:val="20"/>
        </w:rPr>
        <w:t>člen</w:t>
      </w:r>
    </w:p>
    <w:p w14:paraId="4E317535" w14:textId="77777777" w:rsidR="00AE6E07" w:rsidRPr="00605612" w:rsidRDefault="00AE6E07" w:rsidP="00AE6E07">
      <w:pPr>
        <w:spacing w:line="240" w:lineRule="auto"/>
        <w:jc w:val="both"/>
        <w:rPr>
          <w:rFonts w:cs="Arial"/>
          <w:szCs w:val="20"/>
        </w:rPr>
      </w:pPr>
    </w:p>
    <w:p w14:paraId="5A6A4BA4" w14:textId="77777777" w:rsidR="00AE6E07" w:rsidRPr="00605612" w:rsidRDefault="00AE6E07" w:rsidP="00AE6E07">
      <w:pPr>
        <w:spacing w:line="240" w:lineRule="auto"/>
        <w:jc w:val="both"/>
        <w:rPr>
          <w:rFonts w:cs="Arial"/>
          <w:szCs w:val="20"/>
        </w:rPr>
      </w:pPr>
      <w:r w:rsidRPr="00605612">
        <w:rPr>
          <w:rFonts w:cs="Arial"/>
          <w:szCs w:val="20"/>
        </w:rPr>
        <w:t>Ta pravilnik začne veljati petnajsti dan po objavi v Uradnem listu Republike Slovenije.</w:t>
      </w:r>
    </w:p>
    <w:p w14:paraId="3AE4C72B" w14:textId="77777777" w:rsidR="00AE6E07" w:rsidRPr="00605612" w:rsidRDefault="00AE6E07" w:rsidP="00AE6E07">
      <w:pPr>
        <w:spacing w:line="240" w:lineRule="auto"/>
        <w:jc w:val="both"/>
        <w:rPr>
          <w:rFonts w:cs="Arial"/>
          <w:szCs w:val="20"/>
        </w:rPr>
      </w:pPr>
    </w:p>
    <w:p w14:paraId="4D0DD84D" w14:textId="77777777" w:rsidR="00041D75" w:rsidRPr="00605612" w:rsidRDefault="00041D75" w:rsidP="00AE6E07">
      <w:pPr>
        <w:spacing w:line="240" w:lineRule="auto"/>
        <w:jc w:val="center"/>
        <w:rPr>
          <w:rFonts w:cs="Arial"/>
          <w:b/>
          <w:bCs/>
          <w:szCs w:val="20"/>
        </w:rPr>
      </w:pPr>
    </w:p>
    <w:p w14:paraId="75B9885F" w14:textId="459054B1" w:rsidR="00AE6E07" w:rsidRPr="00605612" w:rsidRDefault="00AE6E07" w:rsidP="00AE6E07">
      <w:pPr>
        <w:spacing w:line="240" w:lineRule="auto"/>
        <w:jc w:val="center"/>
        <w:rPr>
          <w:rFonts w:cs="Arial"/>
          <w:b/>
          <w:bCs/>
          <w:szCs w:val="20"/>
        </w:rPr>
      </w:pPr>
      <w:r w:rsidRPr="00605612">
        <w:rPr>
          <w:rFonts w:cs="Arial"/>
          <w:b/>
          <w:bCs/>
          <w:szCs w:val="20"/>
        </w:rPr>
        <w:t>OBRAZLOŽITEV</w:t>
      </w:r>
    </w:p>
    <w:p w14:paraId="69B196DA" w14:textId="77777777" w:rsidR="00AE6E07" w:rsidRPr="00605612" w:rsidRDefault="00AE6E07" w:rsidP="00AE6E07">
      <w:pPr>
        <w:spacing w:line="240" w:lineRule="auto"/>
        <w:jc w:val="both"/>
        <w:rPr>
          <w:rFonts w:cs="Arial"/>
          <w:szCs w:val="20"/>
        </w:rPr>
      </w:pPr>
    </w:p>
    <w:p w14:paraId="5CF50A3A" w14:textId="77777777" w:rsidR="00AE6E07" w:rsidRPr="00605612" w:rsidRDefault="00AE6E07" w:rsidP="00AE6E07">
      <w:pPr>
        <w:spacing w:line="240" w:lineRule="auto"/>
        <w:jc w:val="both"/>
        <w:rPr>
          <w:rFonts w:cs="Arial"/>
          <w:szCs w:val="20"/>
        </w:rPr>
      </w:pPr>
      <w:r w:rsidRPr="00605612">
        <w:rPr>
          <w:rFonts w:cs="Arial"/>
          <w:szCs w:val="20"/>
        </w:rPr>
        <w:t xml:space="preserve">Na podlagi trinajstega odstavka 58. člena Zakona o gospodarskih družbah (Uradni list RS, št. 65/09 – uradno prečiščeno besedilo, 33/11, 91/11, 32/12, 57/12, 44/13 – </w:t>
      </w:r>
      <w:proofErr w:type="spellStart"/>
      <w:r w:rsidRPr="00605612">
        <w:rPr>
          <w:rFonts w:cs="Arial"/>
          <w:szCs w:val="20"/>
        </w:rPr>
        <w:t>odl</w:t>
      </w:r>
      <w:proofErr w:type="spellEnd"/>
      <w:r w:rsidRPr="00605612">
        <w:rPr>
          <w:rFonts w:cs="Arial"/>
          <w:szCs w:val="20"/>
        </w:rPr>
        <w:t xml:space="preserve">. US, 82/13, 55/15, 15/17, 22/19 – </w:t>
      </w:r>
      <w:proofErr w:type="spellStart"/>
      <w:r w:rsidRPr="00605612">
        <w:rPr>
          <w:rFonts w:cs="Arial"/>
          <w:szCs w:val="20"/>
        </w:rPr>
        <w:t>ZPosS</w:t>
      </w:r>
      <w:proofErr w:type="spellEnd"/>
      <w:r w:rsidRPr="00605612">
        <w:rPr>
          <w:rFonts w:cs="Arial"/>
          <w:szCs w:val="20"/>
        </w:rPr>
        <w:t xml:space="preserve">, 158/20 – </w:t>
      </w:r>
      <w:proofErr w:type="spellStart"/>
      <w:r w:rsidRPr="00605612">
        <w:rPr>
          <w:rFonts w:cs="Arial"/>
          <w:szCs w:val="20"/>
        </w:rPr>
        <w:t>ZIntPK</w:t>
      </w:r>
      <w:proofErr w:type="spellEnd"/>
      <w:r w:rsidRPr="00605612">
        <w:rPr>
          <w:rFonts w:cs="Arial"/>
          <w:szCs w:val="20"/>
        </w:rPr>
        <w:t xml:space="preserve">-C, 18/21, 18/23 – ZDU-1O in 75/23; v nadaljnjem besedilu: ZGD-1) in v zvezi z 71. členom Zakona o plačilnem prometu (Uradni list RS, št. 110/06 – uradno prečiščeno besedilo, 114/06 – ZUE, 131/06 – ZBan-1, 102/07, 126/07 – ZFPPIPP, 58/09 – </w:t>
      </w:r>
      <w:proofErr w:type="spellStart"/>
      <w:r w:rsidRPr="00605612">
        <w:rPr>
          <w:rFonts w:cs="Arial"/>
          <w:szCs w:val="20"/>
        </w:rPr>
        <w:t>ZPlaSS</w:t>
      </w:r>
      <w:proofErr w:type="spellEnd"/>
      <w:r w:rsidRPr="00605612">
        <w:rPr>
          <w:rFonts w:cs="Arial"/>
          <w:szCs w:val="20"/>
        </w:rPr>
        <w:t xml:space="preserve">, 34/10 – </w:t>
      </w:r>
      <w:proofErr w:type="spellStart"/>
      <w:r w:rsidRPr="00605612">
        <w:rPr>
          <w:rFonts w:cs="Arial"/>
          <w:szCs w:val="20"/>
        </w:rPr>
        <w:t>ZPlaSS</w:t>
      </w:r>
      <w:proofErr w:type="spellEnd"/>
      <w:r w:rsidRPr="00605612">
        <w:rPr>
          <w:rFonts w:cs="Arial"/>
          <w:szCs w:val="20"/>
        </w:rPr>
        <w:t>-A in 59/10 – ZOPSPU) po predhodnem mnenju Agencije Republike Slovenije za javnopravne evidence in storitve, minister, pristojen za gospodarstvo in minister, pristojen za pravosodje predpišeta podrobnejša pravila o načinu predložitve poročil in načinu javne objave ter o zasnovi spletnih strani.</w:t>
      </w:r>
    </w:p>
    <w:p w14:paraId="1D29F005" w14:textId="77777777" w:rsidR="00147000" w:rsidRPr="00605612" w:rsidRDefault="00147000" w:rsidP="00AE6E07">
      <w:pPr>
        <w:spacing w:line="240" w:lineRule="auto"/>
        <w:jc w:val="both"/>
        <w:rPr>
          <w:rFonts w:cs="Arial"/>
          <w:szCs w:val="20"/>
        </w:rPr>
      </w:pPr>
    </w:p>
    <w:p w14:paraId="05133D47" w14:textId="7ACC1E90" w:rsidR="00147000" w:rsidRPr="00605612" w:rsidRDefault="00147000" w:rsidP="00AE6E07">
      <w:pPr>
        <w:spacing w:line="240" w:lineRule="auto"/>
        <w:jc w:val="both"/>
        <w:rPr>
          <w:rFonts w:cs="Arial"/>
          <w:szCs w:val="20"/>
        </w:rPr>
      </w:pPr>
      <w:r w:rsidRPr="00605612">
        <w:rPr>
          <w:rFonts w:cs="Arial"/>
          <w:szCs w:val="20"/>
        </w:rPr>
        <w:t xml:space="preserve">Nov drugi odstavek 58. člena ZGD-1 dopolnjuje prvi odstavek, saj določa, da mora družba, za katero velja 70.c ali 70.č člen tega zakona, izpolniti obveznost predložitve letnega poročila oziroma konsolidiranega letnega poročila AJPES v enotni elektronski obliki, ki jo določa 3. člen Delegirane uredbe Komisije 2019/815/EU, ter svoje poročilo o </w:t>
      </w:r>
      <w:proofErr w:type="spellStart"/>
      <w:r w:rsidRPr="00605612">
        <w:rPr>
          <w:rFonts w:cs="Arial"/>
          <w:szCs w:val="20"/>
        </w:rPr>
        <w:t>trajnostnosti</w:t>
      </w:r>
      <w:proofErr w:type="spellEnd"/>
      <w:r w:rsidRPr="00605612">
        <w:rPr>
          <w:rFonts w:cs="Arial"/>
          <w:szCs w:val="20"/>
        </w:rPr>
        <w:t>, vključno z informacijami, ki jih je treba razkriti v skladu z 8. členom Uredbe 2020/852/EU, opremiti z oznakami v skladu z elektronsko obliko poročanja, določeno v navedeni delegirani uredbi. Navedena ureditev je podobna ureditvi iz četrtega odstavka 134. člena Zakona o trgu finančnih instrumentov (v nadaljevanju besedila: ZTFI-1) glede objave letnih poročil za javne družbe. Kot je pojasnjeno zgoraj, 29.d člen Direktive 2013/34/EU sicer določa enotno elektronsko obliko za družbe, ki so zavezane trajnostno poročati, vendar zgolj za poslovno poročilo oziroma konsolidirano poslovno poročilo. Letno poročilo pa je s svojimi sestavnimi deli, kot ga opredeljuje ZGD-1 v 60. členu, enovit dokument, iz katerega je mogoče izločiti in drugje objaviti le tiste dele, ki jih ZGD-1 posebej navaja (npr. izjavo o upravljanju družbe). Če bi se družbe zavezalo k spoštovanju delegirane uredbe in uporabi XHTML formata le za poslovno poročilo, obstaja bojazen, da bi družbe to razumele kot objavo posameznih sestavnih delov letnega poročila v različnih elektronskih formatih, kar pa ne bi več zagotavljalo celovitosti letnega poročila. Zato se po zgledu četrtega odstavka 134. člena ZTFI-1 družbe zaveže k pripravi celotnega letnega poročila v enotni elektronski obliki (kar v praksi pomeni zgolj uporabo istega elektronskega formata za celotno letno poročilo, pri čemer se bo označevalo le tiste dele letnega poročila, ki jih bo zahtevala delegirana uredba).</w:t>
      </w:r>
    </w:p>
    <w:p w14:paraId="3F963587" w14:textId="77777777" w:rsidR="00AE6E07" w:rsidRPr="00605612" w:rsidRDefault="00AE6E07" w:rsidP="00AE6E07">
      <w:pPr>
        <w:spacing w:line="240" w:lineRule="auto"/>
        <w:jc w:val="both"/>
        <w:rPr>
          <w:rFonts w:cs="Arial"/>
          <w:szCs w:val="20"/>
        </w:rPr>
      </w:pPr>
    </w:p>
    <w:p w14:paraId="7A8FD9BD" w14:textId="71ADE1E1" w:rsidR="00E83827" w:rsidRPr="00605612" w:rsidRDefault="00147000" w:rsidP="009E6BCB">
      <w:pPr>
        <w:spacing w:line="240" w:lineRule="auto"/>
        <w:jc w:val="both"/>
        <w:rPr>
          <w:rFonts w:cs="Arial"/>
          <w:b/>
          <w:color w:val="000000" w:themeColor="text1"/>
          <w:szCs w:val="20"/>
        </w:rPr>
      </w:pPr>
      <w:r w:rsidRPr="00605612">
        <w:rPr>
          <w:rFonts w:cs="Arial"/>
          <w:szCs w:val="20"/>
        </w:rPr>
        <w:t xml:space="preserve">Nov </w:t>
      </w:r>
      <w:r w:rsidR="00AE6E07" w:rsidRPr="00605612">
        <w:rPr>
          <w:rFonts w:cs="Arial"/>
          <w:szCs w:val="20"/>
        </w:rPr>
        <w:t xml:space="preserve">70.g člen ZGD-1 določa, da v primerih, če družba razkrije podatke na podlagi prvega odstavka 70.f člena ali pa podatke razkrije na podlagi navodil za poročanje iz oddelka III, dela B in C, Priloge III k Direktivi Sveta 2011/16/EU, mora poročilo pripraviti z uporabo skupne predloge in elektronskih oblik poročanja, ki so strojno berljive. Takšno skupno predlogo bo Evropska komisija sprejela z izvedbeno uredbo, z njo pa bo določila zahteve glede poročanja o davčnih podatkih v zvezi z dohodki, skupno predlogo in elektronske oblike poročanja. Z uredbo, ki je </w:t>
      </w:r>
      <w:proofErr w:type="spellStart"/>
      <w:r w:rsidR="00AE6E07" w:rsidRPr="00605612">
        <w:rPr>
          <w:rFonts w:cs="Arial"/>
          <w:szCs w:val="20"/>
        </w:rPr>
        <w:t>unifikacijski</w:t>
      </w:r>
      <w:proofErr w:type="spellEnd"/>
      <w:r w:rsidR="00AE6E07" w:rsidRPr="00605612">
        <w:rPr>
          <w:rFonts w:cs="Arial"/>
          <w:szCs w:val="20"/>
        </w:rPr>
        <w:t xml:space="preserve"> predpis in se v državah članicah uporablja neposredno, se bo dosegla najvišja stopnja poenotenja poročanja o davčnih podatkih v zvezi z dohodki, saj je ključno, da so podatki med seboj primerljivi.</w:t>
      </w:r>
    </w:p>
    <w:sectPr w:rsidR="00E83827" w:rsidRPr="00605612">
      <w:pgSz w:w="11910" w:h="16840"/>
      <w:pgMar w:top="1040" w:right="1000" w:bottom="280" w:left="10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4DD6C" w14:textId="77777777" w:rsidR="00DC2A80" w:rsidRDefault="00DC2A80">
      <w:r>
        <w:separator/>
      </w:r>
    </w:p>
  </w:endnote>
  <w:endnote w:type="continuationSeparator" w:id="0">
    <w:p w14:paraId="0924680D" w14:textId="77777777" w:rsidR="00DC2A80" w:rsidRDefault="00DC2A80">
      <w:r>
        <w:continuationSeparator/>
      </w:r>
    </w:p>
  </w:endnote>
  <w:endnote w:type="continuationNotice" w:id="1">
    <w:p w14:paraId="40ECFD45" w14:textId="77777777" w:rsidR="00DC2A80" w:rsidRDefault="00DC2A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118106"/>
      <w:docPartObj>
        <w:docPartGallery w:val="Page Numbers (Bottom of Page)"/>
        <w:docPartUnique/>
      </w:docPartObj>
    </w:sdtPr>
    <w:sdtContent>
      <w:p w14:paraId="4A7975B2" w14:textId="730477AC" w:rsidR="00086B42" w:rsidRDefault="00086B42">
        <w:pPr>
          <w:pStyle w:val="Noga"/>
          <w:jc w:val="right"/>
        </w:pPr>
        <w:r>
          <w:fldChar w:fldCharType="begin"/>
        </w:r>
        <w:r>
          <w:instrText>PAGE   \* MERGEFORMAT</w:instrText>
        </w:r>
        <w:r>
          <w:fldChar w:fldCharType="separate"/>
        </w:r>
        <w:r w:rsidR="00B93859">
          <w:rPr>
            <w:noProof/>
          </w:rPr>
          <w:t>21</w:t>
        </w:r>
        <w:r>
          <w:fldChar w:fldCharType="end"/>
        </w:r>
      </w:p>
    </w:sdtContent>
  </w:sdt>
  <w:p w14:paraId="30A4F79F" w14:textId="77777777" w:rsidR="00086B42" w:rsidRDefault="00086B42">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C88C1" w14:textId="43417946" w:rsidR="00086B42" w:rsidRDefault="00086B42">
    <w:pPr>
      <w:pStyle w:val="Noga"/>
      <w:jc w:val="right"/>
    </w:pPr>
    <w:r>
      <w:fldChar w:fldCharType="begin"/>
    </w:r>
    <w:r>
      <w:instrText>PAGE   \* MERGEFORMAT</w:instrText>
    </w:r>
    <w:r>
      <w:fldChar w:fldCharType="separate"/>
    </w:r>
    <w:r w:rsidR="00B93859">
      <w:rPr>
        <w:noProof/>
      </w:rPr>
      <w:t>1</w:t>
    </w:r>
    <w:r>
      <w:fldChar w:fldCharType="end"/>
    </w:r>
  </w:p>
  <w:p w14:paraId="5A7FFE60" w14:textId="77777777" w:rsidR="00086B42" w:rsidRDefault="00086B4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268709" w14:textId="77777777" w:rsidR="00DC2A80" w:rsidRDefault="00DC2A80">
      <w:r>
        <w:separator/>
      </w:r>
    </w:p>
  </w:footnote>
  <w:footnote w:type="continuationSeparator" w:id="0">
    <w:p w14:paraId="12FF6BAC" w14:textId="77777777" w:rsidR="00DC2A80" w:rsidRDefault="00DC2A80">
      <w:r>
        <w:continuationSeparator/>
      </w:r>
    </w:p>
  </w:footnote>
  <w:footnote w:type="continuationNotice" w:id="1">
    <w:p w14:paraId="037FDAF1" w14:textId="77777777" w:rsidR="00DC2A80" w:rsidRDefault="00DC2A80">
      <w:pPr>
        <w:spacing w:line="240" w:lineRule="auto"/>
      </w:pPr>
    </w:p>
  </w:footnote>
  <w:footnote w:id="2">
    <w:p w14:paraId="38CF470F" w14:textId="77777777" w:rsidR="0041222F" w:rsidRPr="00032239" w:rsidRDefault="00F95712" w:rsidP="00032239">
      <w:pPr>
        <w:pStyle w:val="Sprotnaopomba-besedilo"/>
        <w:jc w:val="both"/>
        <w:rPr>
          <w:rFonts w:ascii="Arial" w:hAnsi="Arial" w:cs="Arial"/>
          <w:sz w:val="15"/>
          <w:szCs w:val="15"/>
        </w:rPr>
      </w:pPr>
      <w:r w:rsidRPr="00032239">
        <w:rPr>
          <w:rStyle w:val="Sprotnaopomba-sklic"/>
          <w:rFonts w:ascii="Arial" w:hAnsi="Arial" w:cs="Arial"/>
          <w:sz w:val="15"/>
          <w:szCs w:val="15"/>
        </w:rPr>
        <w:footnoteRef/>
      </w:r>
      <w:r w:rsidRPr="00032239">
        <w:rPr>
          <w:rFonts w:ascii="Arial" w:hAnsi="Arial" w:cs="Arial"/>
          <w:sz w:val="15"/>
          <w:szCs w:val="15"/>
        </w:rPr>
        <w:t xml:space="preserve"> </w:t>
      </w:r>
      <w:r w:rsidR="0041222F" w:rsidRPr="00032239">
        <w:rPr>
          <w:rFonts w:ascii="Arial" w:hAnsi="Arial" w:cs="Arial"/>
          <w:sz w:val="15"/>
          <w:szCs w:val="15"/>
          <w:u w:val="single"/>
        </w:rPr>
        <w:t>Uredba (EU) 2019/2088 Evropskega parlamenta in Sveta z dne 27. novembra 2019 o razkritjih, povezanih s trajnostnostjo, v sektorju finančnih storitev</w:t>
      </w:r>
      <w:r w:rsidR="0041222F" w:rsidRPr="00032239">
        <w:rPr>
          <w:rFonts w:ascii="Arial" w:hAnsi="Arial" w:cs="Arial"/>
          <w:sz w:val="15"/>
          <w:szCs w:val="15"/>
        </w:rPr>
        <w:t xml:space="preserve"> ureja, kako morajo udeleženci na finančnem trgu in finančni svetovalci končnim vlagateljem in lastnikom sredstev razkriti informacije o trajnostnosti.</w:t>
      </w:r>
    </w:p>
    <w:p w14:paraId="02E5DC33" w14:textId="77777777" w:rsidR="0041222F" w:rsidRPr="00032239" w:rsidRDefault="0041222F" w:rsidP="00032239">
      <w:pPr>
        <w:pStyle w:val="Sprotnaopomba-besedilo"/>
        <w:jc w:val="both"/>
        <w:rPr>
          <w:rFonts w:ascii="Arial" w:hAnsi="Arial" w:cs="Arial"/>
          <w:sz w:val="15"/>
          <w:szCs w:val="15"/>
        </w:rPr>
      </w:pPr>
      <w:r w:rsidRPr="00032239">
        <w:rPr>
          <w:rFonts w:ascii="Arial" w:hAnsi="Arial" w:cs="Arial"/>
          <w:sz w:val="15"/>
          <w:szCs w:val="15"/>
          <w:u w:val="single"/>
        </w:rPr>
        <w:t>Uredba (EU) 2020/852 Evropskega parlamenta in Sveta z dne 18. junija 2020 o vzpostavitvi okvira za spodbujanje trajnostnih naložb ter spremembi Uredbe (EU) 2019/2088</w:t>
      </w:r>
      <w:r w:rsidRPr="00032239">
        <w:rPr>
          <w:rFonts w:ascii="Arial" w:hAnsi="Arial" w:cs="Arial"/>
          <w:sz w:val="15"/>
          <w:szCs w:val="15"/>
        </w:rPr>
        <w:t xml:space="preserve"> vzpostavlja klasifikacijski sistem za okoljsko trajnostne gospodarske dejavnosti z namenom povečanja trajnostnih naložb in boja proti lažnemu zelenemu oglaševanju finančnih produktov, za katere se neupravičeno trdi, da so trajnostni.</w:t>
      </w:r>
    </w:p>
    <w:p w14:paraId="473D4A86" w14:textId="77777777" w:rsidR="0041222F" w:rsidRPr="00032239" w:rsidRDefault="0041222F" w:rsidP="00032239">
      <w:pPr>
        <w:pStyle w:val="Sprotnaopomba-besedilo"/>
        <w:jc w:val="both"/>
        <w:rPr>
          <w:rFonts w:ascii="Arial" w:hAnsi="Arial" w:cs="Arial"/>
          <w:sz w:val="15"/>
          <w:szCs w:val="15"/>
        </w:rPr>
      </w:pPr>
      <w:r w:rsidRPr="00032239">
        <w:rPr>
          <w:rFonts w:ascii="Arial" w:hAnsi="Arial" w:cs="Arial"/>
          <w:sz w:val="15"/>
          <w:szCs w:val="15"/>
          <w:u w:val="single"/>
        </w:rPr>
        <w:t>Uredba (EU) 2019/2089 Evropskega parlamenta in Sveta z dne 27. novembra 2019 o spremembi Uredbe (EU) 2016/1011 glede referenčnih vrednosti EU za podnebni prehod, referenčnih vrednosti EU, usklajenih s Pariškim sporazumom, in s trajnostnostjo povezanih razkritij za referenčne vrednosti</w:t>
      </w:r>
      <w:r w:rsidRPr="00032239">
        <w:rPr>
          <w:rFonts w:ascii="Arial" w:hAnsi="Arial" w:cs="Arial"/>
          <w:sz w:val="15"/>
          <w:szCs w:val="15"/>
        </w:rPr>
        <w:t xml:space="preserve">, ki jo dopolnjujejo delegirane uredbe Komisije, uvaja okoljske, socialne in upravljavske zahteve glede razkritja za upravljavce referenčnih vrednosti ter minimalne standarde za oblikovanje referenčnih vrednosti EU za podnebni prehod in referenčnih vrednosti EU, usklajenih s Pariškim sporazumom. </w:t>
      </w:r>
    </w:p>
    <w:p w14:paraId="1560C0CA" w14:textId="77777777" w:rsidR="0041222F" w:rsidRPr="00032239" w:rsidRDefault="0041222F" w:rsidP="00032239">
      <w:pPr>
        <w:pStyle w:val="Sprotnaopomba-besedilo"/>
        <w:jc w:val="both"/>
        <w:rPr>
          <w:rFonts w:ascii="Arial" w:hAnsi="Arial" w:cs="Arial"/>
          <w:sz w:val="15"/>
          <w:szCs w:val="15"/>
        </w:rPr>
      </w:pPr>
      <w:r w:rsidRPr="00032239">
        <w:rPr>
          <w:rFonts w:ascii="Arial" w:hAnsi="Arial" w:cs="Arial"/>
          <w:sz w:val="15"/>
          <w:szCs w:val="15"/>
          <w:u w:val="single"/>
        </w:rPr>
        <w:t>Uredba (EU) št. 575/2013 Evropskega parlamenta in Sveta z dne 26. junija 2013 o bonitetnih zahtevah za kreditne institucije in o spremembi Uredbe (EU) št. 648/2012</w:t>
      </w:r>
      <w:r w:rsidRPr="00032239">
        <w:rPr>
          <w:rFonts w:ascii="Arial" w:hAnsi="Arial" w:cs="Arial"/>
          <w:sz w:val="15"/>
          <w:szCs w:val="15"/>
        </w:rPr>
        <w:t xml:space="preserve"> od velikih institucij, ki so izdale vrednostne papirje, sprejete v trgovanje na reguliranem trgu, zahteva, da od 28. junija 2022naprej razkrivajo informacije o okoljskih, socialnih in upravljavskih tveganjih. </w:t>
      </w:r>
    </w:p>
    <w:p w14:paraId="5DD65B81" w14:textId="3BD0C226" w:rsidR="00F95712" w:rsidRPr="00032239" w:rsidRDefault="0041222F" w:rsidP="00032239">
      <w:pPr>
        <w:pStyle w:val="Sprotnaopomba-besedilo"/>
        <w:jc w:val="both"/>
        <w:rPr>
          <w:rFonts w:ascii="Arial" w:hAnsi="Arial" w:cs="Arial"/>
          <w:sz w:val="15"/>
          <w:szCs w:val="15"/>
        </w:rPr>
      </w:pPr>
      <w:r w:rsidRPr="00032239">
        <w:rPr>
          <w:rFonts w:ascii="Arial" w:hAnsi="Arial" w:cs="Arial"/>
          <w:sz w:val="15"/>
          <w:szCs w:val="15"/>
        </w:rPr>
        <w:t xml:space="preserve">Bonitetni okvir za investicijska podjetja, vzpostavljen z </w:t>
      </w:r>
      <w:r w:rsidRPr="00032239">
        <w:rPr>
          <w:rFonts w:ascii="Arial" w:hAnsi="Arial" w:cs="Arial"/>
          <w:sz w:val="15"/>
          <w:szCs w:val="15"/>
          <w:u w:val="single"/>
        </w:rPr>
        <w:t>Uredbo (EU) 2019/2033 Evropskega parlamenta in Sveta z dne 27. novembra 2019 o bonitetnih zahtevah za investicijska podjetja ter o spremembi uredb (EU) št. 1093/2010, (EU) št. 575/2013, (EU) št. 600/2014 in (EU) št. 806/2014 in Direktivo (EU) 2019/2034 Evropskega parlamenta in Sveta z dne 27. novembra 2019 o bonitetnem nadzoru investicijskih podjetij ter o spremembi direktiv 2002/87/ES, 2009/65/ES, 2011/61/EU, 2013/36/EU, 2014/59/EU in 2014/65/EU</w:t>
      </w:r>
      <w:r w:rsidRPr="00032239">
        <w:rPr>
          <w:rFonts w:ascii="Arial" w:hAnsi="Arial" w:cs="Arial"/>
          <w:sz w:val="15"/>
          <w:szCs w:val="15"/>
        </w:rPr>
        <w:t>, vsebuje določbe o uvedbi okoljskega, socialnega in upravljavskega vidika tveganj v proces nadzorniškega pregledovanja in ovrednotenja (SREP) s strani pristojnih organov ter vsebuje zahteve glede razkritja okoljskih, socialnih in upravljavskih tveganj za investicijska podjetja, ki se uporabljajo od 26. decembra 2022. Komisija je 6. julija 2021na podlagi akcijskega načrta za financiranje trajnostne rasti sprejela tudi predlog uredbe Evropskega parlamenta in Sveta o evropskih zelenih obveznicah.</w:t>
      </w:r>
    </w:p>
  </w:footnote>
  <w:footnote w:id="3">
    <w:p w14:paraId="39CCAA0D" w14:textId="50C50ED0" w:rsidR="00B26F5F" w:rsidRPr="00032239" w:rsidRDefault="00B26F5F" w:rsidP="00032239">
      <w:pPr>
        <w:pStyle w:val="Sprotnaopomba-besedilo"/>
        <w:jc w:val="both"/>
        <w:rPr>
          <w:rFonts w:ascii="Arial" w:hAnsi="Arial" w:cs="Arial"/>
          <w:sz w:val="15"/>
          <w:szCs w:val="15"/>
        </w:rPr>
      </w:pPr>
      <w:r w:rsidRPr="00032239">
        <w:rPr>
          <w:rStyle w:val="Sprotnaopomba-sklic"/>
          <w:rFonts w:ascii="Arial" w:hAnsi="Arial" w:cs="Arial"/>
          <w:sz w:val="15"/>
          <w:szCs w:val="15"/>
        </w:rPr>
        <w:footnoteRef/>
      </w:r>
      <w:r w:rsidRPr="00032239">
        <w:rPr>
          <w:rFonts w:ascii="Arial" w:hAnsi="Arial" w:cs="Arial"/>
          <w:sz w:val="15"/>
          <w:szCs w:val="15"/>
        </w:rPr>
        <w:t xml:space="preserve"> </w:t>
      </w:r>
      <w:r w:rsidR="00280A12" w:rsidRPr="00032239">
        <w:rPr>
          <w:rFonts w:ascii="Arial" w:hAnsi="Arial" w:cs="Arial"/>
          <w:sz w:val="15"/>
          <w:szCs w:val="15"/>
        </w:rPr>
        <w:t>Direktiva 2004/109/ES Evropskega parlamenta in Sveta z dne 15. decembra 2004 o uskladitvi zahtev v zvezi s preglednostjo informacij o izdajateljih, katerih vrednostni papirji so sprejeti v trgovanje na reguliranem trgu, in o spremembah Direktive 2001/34/ES.</w:t>
      </w:r>
    </w:p>
  </w:footnote>
  <w:footnote w:id="4">
    <w:p w14:paraId="072CAABA" w14:textId="32B0D103" w:rsidR="00B26F5F" w:rsidRPr="00032239" w:rsidRDefault="00B26F5F" w:rsidP="00032239">
      <w:pPr>
        <w:pStyle w:val="Sprotnaopomba-besedilo"/>
        <w:jc w:val="both"/>
        <w:rPr>
          <w:rFonts w:ascii="Arial" w:hAnsi="Arial" w:cs="Arial"/>
          <w:sz w:val="15"/>
          <w:szCs w:val="15"/>
        </w:rPr>
      </w:pPr>
      <w:r w:rsidRPr="00032239">
        <w:rPr>
          <w:rStyle w:val="Sprotnaopomba-sklic"/>
          <w:rFonts w:ascii="Arial" w:hAnsi="Arial" w:cs="Arial"/>
          <w:sz w:val="15"/>
          <w:szCs w:val="15"/>
        </w:rPr>
        <w:footnoteRef/>
      </w:r>
      <w:r w:rsidRPr="00032239">
        <w:rPr>
          <w:rFonts w:ascii="Arial" w:hAnsi="Arial" w:cs="Arial"/>
          <w:sz w:val="15"/>
          <w:szCs w:val="15"/>
        </w:rPr>
        <w:t xml:space="preserve"> </w:t>
      </w:r>
      <w:r w:rsidR="00890766" w:rsidRPr="00032239">
        <w:rPr>
          <w:rFonts w:ascii="Arial" w:hAnsi="Arial" w:cs="Arial"/>
          <w:sz w:val="15"/>
          <w:szCs w:val="15"/>
        </w:rPr>
        <w:t>Direktiva 2006/43/ES Evropskega parlamenta in Sveta z dne 17. maja 2006 o obveznih revizijah za letne in konsolidirane računovodske izkaze, spremembi direktiv Sveta 78/660/EGS in 83/349/EGS ter razveljavitvi Direktive Sveta 84/253/EGS.</w:t>
      </w:r>
    </w:p>
  </w:footnote>
  <w:footnote w:id="5">
    <w:p w14:paraId="37C1CC49" w14:textId="059943F1" w:rsidR="00B26F5F" w:rsidRPr="00032239" w:rsidRDefault="00B26F5F" w:rsidP="00032239">
      <w:pPr>
        <w:pStyle w:val="Sprotnaopomba-besedilo"/>
        <w:jc w:val="both"/>
        <w:rPr>
          <w:rFonts w:ascii="Arial" w:hAnsi="Arial" w:cs="Arial"/>
          <w:sz w:val="15"/>
          <w:szCs w:val="15"/>
        </w:rPr>
      </w:pPr>
      <w:r w:rsidRPr="00032239">
        <w:rPr>
          <w:rStyle w:val="Sprotnaopomba-sklic"/>
          <w:rFonts w:ascii="Arial" w:hAnsi="Arial" w:cs="Arial"/>
          <w:sz w:val="15"/>
          <w:szCs w:val="15"/>
        </w:rPr>
        <w:footnoteRef/>
      </w:r>
      <w:r w:rsidRPr="00032239">
        <w:rPr>
          <w:rFonts w:ascii="Arial" w:hAnsi="Arial" w:cs="Arial"/>
          <w:sz w:val="15"/>
          <w:szCs w:val="15"/>
        </w:rPr>
        <w:t xml:space="preserve"> </w:t>
      </w:r>
      <w:r w:rsidR="0037569A" w:rsidRPr="00032239">
        <w:rPr>
          <w:rFonts w:ascii="Arial" w:hAnsi="Arial" w:cs="Arial"/>
          <w:sz w:val="15"/>
          <w:szCs w:val="15"/>
        </w:rPr>
        <w:t>Uredba (EU) št. 537/2014 Evropskega parlamenta in Sveta z dne 16. aprila 2014 o posebnih zahtevah v zvezi z obvezno revizijo subjektov javnega interesa in razveljavitvi Sklepa Komisije 2005/909/ES.</w:t>
      </w:r>
    </w:p>
  </w:footnote>
  <w:footnote w:id="6">
    <w:p w14:paraId="2898994D" w14:textId="77777777" w:rsidR="00926F3B" w:rsidRPr="008D226D" w:rsidRDefault="00926F3B" w:rsidP="00885B1B">
      <w:pPr>
        <w:pStyle w:val="Sprotnaopomba-besedilo"/>
        <w:jc w:val="both"/>
        <w:rPr>
          <w:rFonts w:ascii="Arial" w:hAnsi="Arial" w:cs="Arial"/>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w:t>
      </w:r>
      <w:hyperlink r:id="rId1" w:history="1">
        <w:r w:rsidRPr="008D226D">
          <w:rPr>
            <w:rStyle w:val="Hiperpovezava"/>
            <w:rFonts w:ascii="Arial" w:hAnsi="Arial" w:cs="Arial"/>
            <w:sz w:val="15"/>
            <w:szCs w:val="15"/>
          </w:rPr>
          <w:t>https://eur-lex.europa.eu/legal-content/SL/TXT/?uri=CELEX%3A12012P%2FTXT</w:t>
        </w:r>
      </w:hyperlink>
      <w:r w:rsidRPr="008D226D">
        <w:rPr>
          <w:rFonts w:ascii="Arial" w:hAnsi="Arial" w:cs="Arial"/>
          <w:sz w:val="15"/>
          <w:szCs w:val="15"/>
        </w:rPr>
        <w:t xml:space="preserve"> </w:t>
      </w:r>
    </w:p>
  </w:footnote>
  <w:footnote w:id="7">
    <w:p w14:paraId="013DF226" w14:textId="77777777" w:rsidR="00926F3B" w:rsidRPr="008D226D" w:rsidRDefault="00926F3B" w:rsidP="00885B1B">
      <w:pPr>
        <w:pStyle w:val="Sprotnaopomba-besedilo"/>
        <w:jc w:val="both"/>
        <w:rPr>
          <w:rFonts w:ascii="Arial" w:hAnsi="Arial" w:cs="Arial"/>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w:t>
      </w:r>
      <w:r w:rsidRPr="008D226D">
        <w:rPr>
          <w:rFonts w:ascii="Arial" w:hAnsi="Arial" w:cs="Arial"/>
          <w:color w:val="000000"/>
          <w:sz w:val="15"/>
          <w:szCs w:val="15"/>
          <w:shd w:val="clear" w:color="auto" w:fill="FFFFFF"/>
        </w:rPr>
        <w:t xml:space="preserve">Priporočilo Sveta 84/635/EGS z dne 13. decembra 1984 o spodbujanju pozitivnih ukrepov za ženske </w:t>
      </w:r>
      <w:r w:rsidRPr="002A0BCA">
        <w:rPr>
          <w:rFonts w:ascii="Arial" w:hAnsi="Arial" w:cs="Arial"/>
          <w:color w:val="000000" w:themeColor="text1"/>
          <w:sz w:val="15"/>
          <w:szCs w:val="15"/>
          <w:shd w:val="clear" w:color="auto" w:fill="FFFFFF"/>
        </w:rPr>
        <w:t>(</w:t>
      </w:r>
      <w:hyperlink r:id="rId2" w:history="1">
        <w:r w:rsidRPr="002A0BCA">
          <w:rPr>
            <w:rStyle w:val="Hiperpovezava"/>
            <w:rFonts w:ascii="Arial" w:hAnsi="Arial" w:cs="Arial"/>
            <w:color w:val="000000" w:themeColor="text1"/>
            <w:sz w:val="15"/>
            <w:szCs w:val="15"/>
            <w:u w:val="none"/>
            <w:shd w:val="clear" w:color="auto" w:fill="FFFFFF"/>
          </w:rPr>
          <w:t>UL L 331, 19.12.1984, str. 34</w:t>
        </w:r>
      </w:hyperlink>
      <w:r w:rsidRPr="008D226D">
        <w:rPr>
          <w:rFonts w:ascii="Arial" w:hAnsi="Arial" w:cs="Arial"/>
          <w:color w:val="000000"/>
          <w:sz w:val="15"/>
          <w:szCs w:val="15"/>
          <w:shd w:val="clear" w:color="auto" w:fill="FFFFFF"/>
        </w:rPr>
        <w:t>).</w:t>
      </w:r>
    </w:p>
  </w:footnote>
  <w:footnote w:id="8">
    <w:p w14:paraId="407F40BF" w14:textId="77777777" w:rsidR="00926F3B" w:rsidRPr="00623756" w:rsidRDefault="00926F3B" w:rsidP="00885B1B">
      <w:pPr>
        <w:pStyle w:val="Sprotnaopomba-besedilo"/>
        <w:jc w:val="both"/>
        <w:rPr>
          <w:rFonts w:ascii="Arial" w:hAnsi="Arial" w:cs="Arial"/>
          <w:color w:val="000000" w:themeColor="text1"/>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w:t>
      </w:r>
      <w:r w:rsidRPr="008D226D">
        <w:rPr>
          <w:rFonts w:ascii="Arial" w:hAnsi="Arial" w:cs="Arial"/>
          <w:color w:val="000000"/>
          <w:sz w:val="15"/>
          <w:szCs w:val="15"/>
          <w:shd w:val="clear" w:color="auto" w:fill="FFFFFF"/>
        </w:rPr>
        <w:t xml:space="preserve">Priporočilo Sveta 96/694/ES z dne 2. decembra 1996 o uravnoteženem sodelovanju žensk in moških pri procesu </w:t>
      </w:r>
      <w:r w:rsidRPr="00623756">
        <w:rPr>
          <w:rFonts w:ascii="Arial" w:hAnsi="Arial" w:cs="Arial"/>
          <w:color w:val="000000" w:themeColor="text1"/>
          <w:sz w:val="15"/>
          <w:szCs w:val="15"/>
          <w:shd w:val="clear" w:color="auto" w:fill="FFFFFF"/>
        </w:rPr>
        <w:t>odločanja (</w:t>
      </w:r>
      <w:hyperlink r:id="rId3" w:history="1">
        <w:r w:rsidRPr="00623756">
          <w:rPr>
            <w:rStyle w:val="Hiperpovezava"/>
            <w:rFonts w:ascii="Arial" w:hAnsi="Arial" w:cs="Arial"/>
            <w:color w:val="000000" w:themeColor="text1"/>
            <w:sz w:val="15"/>
            <w:szCs w:val="15"/>
            <w:u w:val="none"/>
            <w:shd w:val="clear" w:color="auto" w:fill="FFFFFF"/>
          </w:rPr>
          <w:t>UL L 319, 10.12.1996, str. 11</w:t>
        </w:r>
      </w:hyperlink>
      <w:r w:rsidRPr="00623756">
        <w:rPr>
          <w:rFonts w:ascii="Arial" w:hAnsi="Arial" w:cs="Arial"/>
          <w:color w:val="000000" w:themeColor="text1"/>
          <w:sz w:val="15"/>
          <w:szCs w:val="15"/>
          <w:shd w:val="clear" w:color="auto" w:fill="FFFFFF"/>
        </w:rPr>
        <w:t>).</w:t>
      </w:r>
    </w:p>
  </w:footnote>
  <w:footnote w:id="9">
    <w:p w14:paraId="6CE3A7EB" w14:textId="77777777" w:rsidR="00926F3B" w:rsidRPr="008D226D" w:rsidRDefault="00926F3B" w:rsidP="00885B1B">
      <w:pPr>
        <w:pStyle w:val="Sprotnaopomba-besedilo"/>
        <w:jc w:val="both"/>
        <w:rPr>
          <w:rFonts w:ascii="Arial" w:hAnsi="Arial" w:cs="Arial"/>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Glej npr. resolucijo z dne 6. julija 2011 o ženskah in vodenju podjetij (2010/2115(INI)) ter resolucijo z dne 13. marca 2012 o enakosti žensk in moških v Evropski uniji – 2011 (2011/2244(INI)).</w:t>
      </w:r>
    </w:p>
  </w:footnote>
  <w:footnote w:id="10">
    <w:p w14:paraId="74ADC114" w14:textId="77777777" w:rsidR="00926F3B" w:rsidRPr="008A5E11" w:rsidRDefault="00926F3B" w:rsidP="00885B1B">
      <w:pPr>
        <w:pStyle w:val="Sprotnaopomba-besedilo"/>
        <w:jc w:val="both"/>
        <w:rPr>
          <w:rFonts w:ascii="Arial" w:hAnsi="Arial" w:cs="Arial"/>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w:t>
      </w:r>
      <w:r w:rsidRPr="008D226D">
        <w:rPr>
          <w:rFonts w:ascii="Arial" w:hAnsi="Arial" w:cs="Arial"/>
          <w:color w:val="000000"/>
          <w:sz w:val="15"/>
          <w:szCs w:val="15"/>
          <w:shd w:val="clear" w:color="auto" w:fill="FFFFFF"/>
        </w:rPr>
        <w:t>Okrepljena zaveza za enakost med ženskami in moškimi – Listina žensk«, z dne 5. 3. 2010; »Evropa 2020: strategija za pametno, trajnostno in vključujočo rast«, z dne 3. 3. 2010;  »Strategija za enakost žensk in moških 2010–2015«, z dne 21. 9. 2010; »Unija enakosti: strategija za enakost spolov za obdobje 2020–2025«, z dne 5. 3. 2020«; itd.</w:t>
      </w:r>
    </w:p>
  </w:footnote>
  <w:footnote w:id="11">
    <w:p w14:paraId="48D50CE2" w14:textId="77777777"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hyperlink r:id="rId4" w:history="1">
        <w:r w:rsidRPr="008A5E11">
          <w:rPr>
            <w:rStyle w:val="Hiperpovezava"/>
            <w:rFonts w:ascii="Arial" w:hAnsi="Arial" w:cs="Arial"/>
            <w:sz w:val="15"/>
            <w:szCs w:val="15"/>
          </w:rPr>
          <w:t>https://eige.europa.eu/publications-resources/publications/gender-balance-business-and-finance-december-2022</w:t>
        </w:r>
      </w:hyperlink>
      <w:r w:rsidRPr="008A5E11">
        <w:rPr>
          <w:rFonts w:ascii="Arial" w:hAnsi="Arial" w:cs="Arial"/>
          <w:sz w:val="15"/>
          <w:szCs w:val="15"/>
        </w:rPr>
        <w:t xml:space="preserve"> </w:t>
      </w:r>
    </w:p>
  </w:footnote>
  <w:footnote w:id="12">
    <w:p w14:paraId="305C143E" w14:textId="77777777"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Zavezujoče ukrepe imajo: Italija, Francija, Avstrija, Nemčija, Nizozemska, Belgija, Grčija, Portugalska. Pobude in priporočila imajo: Španija, Slovenija, Danska, Irska, Finska, Luksemburg, Švedska, Poljska. Nobenih ukrepov nimajo: Slovaška, Litva, Češka, Romunija, Latvija, Malta, Bolgarija, Madžarska, Estonija, Ciper in Hrvaška.</w:t>
      </w:r>
    </w:p>
  </w:footnote>
  <w:footnote w:id="13">
    <w:p w14:paraId="578155B4" w14:textId="77777777"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hyperlink r:id="rId5" w:history="1">
        <w:r w:rsidRPr="008A5E11">
          <w:rPr>
            <w:rStyle w:val="Hiperpovezava"/>
            <w:rFonts w:ascii="Arial" w:hAnsi="Arial" w:cs="Arial"/>
            <w:sz w:val="15"/>
            <w:szCs w:val="15"/>
          </w:rPr>
          <w:t>https://eige.europa.eu/publications-resources/publications/gender-balance-business-and-finance-december-2022</w:t>
        </w:r>
      </w:hyperlink>
      <w:r w:rsidRPr="008A5E11">
        <w:rPr>
          <w:rFonts w:ascii="Arial" w:hAnsi="Arial" w:cs="Arial"/>
          <w:sz w:val="15"/>
          <w:szCs w:val="15"/>
        </w:rPr>
        <w:t>)</w:t>
      </w:r>
    </w:p>
  </w:footnote>
  <w:footnote w:id="14">
    <w:p w14:paraId="17C1C9A9" w14:textId="77777777" w:rsidR="00926F3B" w:rsidRPr="008A5E11" w:rsidRDefault="00926F3B" w:rsidP="00885B1B">
      <w:pPr>
        <w:pStyle w:val="Bodytext10"/>
        <w:spacing w:line="240" w:lineRule="auto"/>
        <w:jc w:val="both"/>
        <w:rPr>
          <w:color w:val="5E4D97"/>
          <w:sz w:val="15"/>
          <w:szCs w:val="15"/>
        </w:rPr>
      </w:pPr>
      <w:r w:rsidRPr="008A5E11">
        <w:rPr>
          <w:rStyle w:val="Sprotnaopomba-sklic"/>
          <w:sz w:val="15"/>
          <w:szCs w:val="15"/>
        </w:rPr>
        <w:footnoteRef/>
      </w:r>
      <w:r w:rsidRPr="008A5E11">
        <w:rPr>
          <w:sz w:val="15"/>
          <w:szCs w:val="15"/>
        </w:rPr>
        <w:t xml:space="preserve"> </w:t>
      </w:r>
      <w:r w:rsidRPr="008A5E11">
        <w:rPr>
          <w:rStyle w:val="Bodytext1"/>
          <w:sz w:val="15"/>
          <w:szCs w:val="15"/>
        </w:rPr>
        <w:t>Evropski inštitut za enakost spolov (EIGE) dvakrat letno spremlja stanje največjih družb, ki kotirajo na borzi, v državah članicah ter vsako leto za centralne banke in finančne institucije EU.</w:t>
      </w:r>
      <w:r w:rsidRPr="008A5E11">
        <w:rPr>
          <w:rStyle w:val="Heading31"/>
          <w:sz w:val="15"/>
          <w:szCs w:val="15"/>
        </w:rPr>
        <w:t xml:space="preserve"> </w:t>
      </w:r>
    </w:p>
  </w:footnote>
  <w:footnote w:id="15">
    <w:p w14:paraId="0062281F" w14:textId="77777777" w:rsidR="00926F3B" w:rsidRPr="008A5E11" w:rsidRDefault="00926F3B" w:rsidP="00885B1B">
      <w:pPr>
        <w:spacing w:line="240" w:lineRule="auto"/>
        <w:jc w:val="both"/>
        <w:rPr>
          <w:rStyle w:val="Bodytext1"/>
          <w:color w:val="C00000"/>
          <w:sz w:val="15"/>
          <w:szCs w:val="15"/>
        </w:rPr>
      </w:pPr>
      <w:r w:rsidRPr="008A5B4F">
        <w:rPr>
          <w:rFonts w:cs="Arial"/>
          <w:sz w:val="15"/>
          <w:szCs w:val="15"/>
          <w:vertAlign w:val="superscript"/>
        </w:rPr>
        <w:footnoteRef/>
      </w:r>
      <w:r w:rsidRPr="008A5E11">
        <w:rPr>
          <w:rFonts w:cs="Arial"/>
          <w:sz w:val="15"/>
          <w:szCs w:val="15"/>
        </w:rPr>
        <w:t xml:space="preserve"> </w:t>
      </w:r>
      <w:hyperlink r:id="rId6" w:history="1">
        <w:r w:rsidRPr="008A5E11">
          <w:rPr>
            <w:rStyle w:val="Hiperpovezava"/>
            <w:rFonts w:eastAsia="Arial" w:cs="Arial"/>
            <w:sz w:val="15"/>
            <w:szCs w:val="15"/>
          </w:rPr>
          <w:t>https://eige.europa.eu/gender-statistics/dgs/indicator/wmidm_bus_bus__wmid_comp_compb</w:t>
        </w:r>
      </w:hyperlink>
      <w:r w:rsidRPr="008A5E11">
        <w:rPr>
          <w:rStyle w:val="Bodytext1"/>
          <w:sz w:val="15"/>
          <w:szCs w:val="15"/>
        </w:rPr>
        <w:t xml:space="preserve"> </w:t>
      </w:r>
    </w:p>
  </w:footnote>
  <w:footnote w:id="16">
    <w:p w14:paraId="50A9EAED"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https://www.dlib.si/stream/URN:NBN:SI:DOC-P24WNKXW/8e68b2ef-d2c8-430e-9f70-bf8a2a97df66/PDF</w:t>
      </w:r>
    </w:p>
  </w:footnote>
  <w:footnote w:id="17">
    <w:p w14:paraId="21A672BF" w14:textId="77777777"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r w:rsidRPr="008A5E11">
        <w:rPr>
          <w:rFonts w:ascii="Arial" w:hAnsi="Arial" w:cs="Arial"/>
          <w:color w:val="000000"/>
          <w:sz w:val="15"/>
          <w:szCs w:val="15"/>
          <w:shd w:val="clear" w:color="auto" w:fill="FFFFFF"/>
        </w:rPr>
        <w:t>Direktiva 2006/54/ES Evropskega parlamenta in Sveta z dne 5. julija 2006 o uresničevanju načela enakih možnosti ter enakega obravnavanja moških in žensk pri zaposlovanju in poklicnem delu (</w:t>
      </w:r>
      <w:hyperlink r:id="rId7" w:history="1">
        <w:r w:rsidRPr="008A5E11">
          <w:rPr>
            <w:rStyle w:val="Hiperpovezava"/>
            <w:rFonts w:ascii="Arial" w:hAnsi="Arial" w:cs="Arial"/>
            <w:color w:val="23527C"/>
            <w:sz w:val="15"/>
            <w:szCs w:val="15"/>
            <w:shd w:val="clear" w:color="auto" w:fill="FFFFFF"/>
          </w:rPr>
          <w:t>UL L 204, 26.7.2006, str. 23</w:t>
        </w:r>
      </w:hyperlink>
      <w:r w:rsidRPr="008A5E11">
        <w:rPr>
          <w:rFonts w:ascii="Arial" w:hAnsi="Arial" w:cs="Arial"/>
          <w:color w:val="000000"/>
          <w:sz w:val="15"/>
          <w:szCs w:val="15"/>
          <w:shd w:val="clear" w:color="auto" w:fill="FFFFFF"/>
        </w:rPr>
        <w:t>)</w:t>
      </w:r>
    </w:p>
  </w:footnote>
  <w:footnote w:id="18">
    <w:p w14:paraId="098CD9CA"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https://www.dlib.si/stream/URN:NBN:SI:DOC-P24WNKXW/8e68b2ef-d2c8-430e-9f70-bf8a2a97df66/PDF</w:t>
      </w:r>
    </w:p>
  </w:footnote>
  <w:footnote w:id="19">
    <w:p w14:paraId="7B8BCA09"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https://www.zdruzenje-manager.si/assets/Baza-znanja/Temeljni-dokumenti-ZM/Zaveza-za-uspesno-prihodnost.pdf</w:t>
      </w:r>
    </w:p>
  </w:footnote>
  <w:footnote w:id="20">
    <w:p w14:paraId="3CD2A931"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hyperlink r:id="rId8" w:history="1">
        <w:r w:rsidRPr="008A5E11">
          <w:rPr>
            <w:rStyle w:val="Hiperpovezava"/>
            <w:rFonts w:cs="Arial"/>
            <w:sz w:val="15"/>
            <w:szCs w:val="15"/>
          </w:rPr>
          <w:t>https://www.zdruzenje-ns.si/knjiznica/1838</w:t>
        </w:r>
      </w:hyperlink>
      <w:r w:rsidRPr="008A5E11">
        <w:rPr>
          <w:rFonts w:cs="Arial"/>
          <w:sz w:val="15"/>
          <w:szCs w:val="15"/>
        </w:rPr>
        <w:t xml:space="preserve"> </w:t>
      </w:r>
    </w:p>
  </w:footnote>
  <w:footnote w:id="21">
    <w:p w14:paraId="78B18242"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hyperlink r:id="rId9" w:history="1">
        <w:r w:rsidRPr="008A5E11">
          <w:rPr>
            <w:rStyle w:val="Hiperpovezava"/>
            <w:rFonts w:cs="Arial"/>
            <w:sz w:val="15"/>
            <w:szCs w:val="15"/>
          </w:rPr>
          <w:t>https://www.gzs.si/skupne_naloge/pravni_portal/vsebina/Kodeks</w:t>
        </w:r>
      </w:hyperlink>
      <w:r w:rsidRPr="008A5E11">
        <w:rPr>
          <w:rFonts w:cs="Arial"/>
          <w:sz w:val="15"/>
          <w:szCs w:val="15"/>
        </w:rPr>
        <w:t xml:space="preserve"> </w:t>
      </w:r>
    </w:p>
  </w:footnote>
  <w:footnote w:id="22">
    <w:p w14:paraId="4CDF066D"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bookmarkStart w:id="4" w:name="_Hlk146275101"/>
      <w:r w:rsidRPr="008A5E11">
        <w:fldChar w:fldCharType="begin"/>
      </w:r>
      <w:r w:rsidRPr="008A5E11">
        <w:rPr>
          <w:rFonts w:cs="Arial"/>
          <w:sz w:val="15"/>
          <w:szCs w:val="15"/>
        </w:rPr>
        <w:instrText>HYPERLINK "https://www.sdh.si/Data/Documents/pravni-akti/Kodeks%20upravljanja%20dru%C5%BEb%20s%20kapitalsko%20nalo%C5%BEbo%20dr%C5%BEave_junij_2022.pdf"</w:instrText>
      </w:r>
      <w:r w:rsidRPr="008A5E11">
        <w:fldChar w:fldCharType="separate"/>
      </w:r>
      <w:r w:rsidRPr="008A5E11">
        <w:rPr>
          <w:rStyle w:val="Hiperpovezava"/>
          <w:rFonts w:cs="Arial"/>
          <w:sz w:val="15"/>
          <w:szCs w:val="15"/>
        </w:rPr>
        <w:t>https://www.sdh.si/Data/Documents/pravni-akti/Kodeks%20upravljanja%20dru%C5%BEb%20s%20kapitalsko%20nalo%C5%BEbo%20dr%C5%BEave_junij_2022.pdf</w:t>
      </w:r>
      <w:r w:rsidRPr="008A5E11">
        <w:rPr>
          <w:rStyle w:val="Hiperpovezava"/>
          <w:rFonts w:cs="Arial"/>
          <w:sz w:val="15"/>
          <w:szCs w:val="15"/>
        </w:rPr>
        <w:fldChar w:fldCharType="end"/>
      </w:r>
      <w:r w:rsidRPr="008A5E11">
        <w:rPr>
          <w:rFonts w:cs="Arial"/>
          <w:sz w:val="15"/>
          <w:szCs w:val="15"/>
        </w:rPr>
        <w:t xml:space="preserve"> </w:t>
      </w:r>
      <w:bookmarkEnd w:id="4"/>
    </w:p>
  </w:footnote>
  <w:footnote w:id="23">
    <w:p w14:paraId="23066588"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hyperlink r:id="rId10" w:history="1">
        <w:r w:rsidRPr="008A5E11">
          <w:rPr>
            <w:rStyle w:val="Hiperpovezava"/>
            <w:rFonts w:cs="Arial"/>
            <w:sz w:val="15"/>
            <w:szCs w:val="15"/>
          </w:rPr>
          <w:t>https://www.zdruzenje-ns.si/knjiznica/1945</w:t>
        </w:r>
      </w:hyperlink>
      <w:r w:rsidRPr="008A5E11">
        <w:rPr>
          <w:rFonts w:cs="Arial"/>
          <w:sz w:val="15"/>
          <w:szCs w:val="15"/>
        </w:rPr>
        <w:t xml:space="preserve"> </w:t>
      </w:r>
    </w:p>
  </w:footnote>
  <w:footnote w:id="24">
    <w:p w14:paraId="4771D564"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hyperlink r:id="rId11" w:history="1">
        <w:r w:rsidRPr="008A5E11">
          <w:rPr>
            <w:rStyle w:val="Hiperpovezava"/>
            <w:rFonts w:cs="Arial"/>
            <w:sz w:val="15"/>
            <w:szCs w:val="15"/>
          </w:rPr>
          <w:t>https://www.zdruzenje-ns.si/knjiznica/1781</w:t>
        </w:r>
      </w:hyperlink>
      <w:r w:rsidRPr="008A5E11">
        <w:rPr>
          <w:rFonts w:cs="Arial"/>
          <w:sz w:val="15"/>
          <w:szCs w:val="15"/>
        </w:rPr>
        <w:t xml:space="preserve"> </w:t>
      </w:r>
    </w:p>
  </w:footnote>
  <w:footnote w:id="25">
    <w:p w14:paraId="75144600" w14:textId="77777777" w:rsidR="00926F3B" w:rsidRPr="008A5E11" w:rsidRDefault="00926F3B" w:rsidP="00885B1B">
      <w:pPr>
        <w:spacing w:line="240" w:lineRule="auto"/>
        <w:jc w:val="both"/>
        <w:rPr>
          <w:rFonts w:cs="Arial"/>
          <w:sz w:val="15"/>
          <w:szCs w:val="15"/>
        </w:rPr>
      </w:pPr>
      <w:r w:rsidRPr="008A5E11">
        <w:rPr>
          <w:rFonts w:cs="Arial"/>
          <w:sz w:val="15"/>
          <w:szCs w:val="15"/>
        </w:rPr>
        <w:footnoteRef/>
      </w:r>
      <w:r w:rsidRPr="008A5E11">
        <w:rPr>
          <w:rFonts w:cs="Arial"/>
          <w:sz w:val="15"/>
          <w:szCs w:val="15"/>
        </w:rPr>
        <w:t xml:space="preserve"> </w:t>
      </w:r>
      <w:hyperlink r:id="rId12" w:history="1">
        <w:r w:rsidRPr="008A5E11">
          <w:rPr>
            <w:rStyle w:val="Hiperpovezava"/>
            <w:rFonts w:cs="Arial"/>
            <w:sz w:val="15"/>
            <w:szCs w:val="15"/>
          </w:rPr>
          <w:t>https://www.zdruzenje-ns.si/aktualno/novice/porocilo-o-napredku-za-doseganje-ciljne-spolne-raznolikosti-iz-pobude-40-33-2026-2023-05-10</w:t>
        </w:r>
      </w:hyperlink>
      <w:r w:rsidRPr="008A5E11">
        <w:rPr>
          <w:rFonts w:cs="Arial"/>
          <w:sz w:val="15"/>
          <w:szCs w:val="15"/>
        </w:rPr>
        <w:t xml:space="preserve"> </w:t>
      </w:r>
    </w:p>
  </w:footnote>
  <w:footnote w:id="26">
    <w:p w14:paraId="79F982FC" w14:textId="0F4F6846"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hyperlink r:id="rId13" w:history="1">
        <w:r w:rsidRPr="008A5E11">
          <w:rPr>
            <w:rStyle w:val="Hiperpovezava"/>
            <w:rFonts w:ascii="Arial" w:hAnsi="Arial" w:cs="Arial"/>
            <w:sz w:val="15"/>
            <w:szCs w:val="15"/>
          </w:rPr>
          <w:t>https://eige.europa.eu/gender-statistics/dgs</w:t>
        </w:r>
      </w:hyperlink>
      <w:r w:rsidRPr="008A5E11">
        <w:rPr>
          <w:rFonts w:ascii="Arial" w:hAnsi="Arial" w:cs="Arial"/>
          <w:sz w:val="15"/>
          <w:szCs w:val="15"/>
        </w:rPr>
        <w:t>, dne 6. 9. 2023</w:t>
      </w:r>
    </w:p>
  </w:footnote>
  <w:footnote w:id="27">
    <w:p w14:paraId="7422EF96" w14:textId="77777777" w:rsidR="00926F3B" w:rsidRPr="008A5E11" w:rsidRDefault="00926F3B"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EIGE (</w:t>
      </w:r>
      <w:hyperlink r:id="rId14" w:history="1">
        <w:r w:rsidRPr="008A5E11">
          <w:rPr>
            <w:rStyle w:val="Hiperpovezava"/>
            <w:rFonts w:ascii="Arial" w:hAnsi="Arial" w:cs="Arial"/>
            <w:sz w:val="15"/>
            <w:szCs w:val="15"/>
          </w:rPr>
          <w:t>https://eige.europa.eu/gender-statistics/dgs</w:t>
        </w:r>
      </w:hyperlink>
      <w:r w:rsidRPr="008A5E11">
        <w:rPr>
          <w:rFonts w:ascii="Arial" w:hAnsi="Arial" w:cs="Arial"/>
          <w:sz w:val="15"/>
          <w:szCs w:val="15"/>
        </w:rPr>
        <w:t>, 6. 9. 2023)</w:t>
      </w:r>
    </w:p>
    <w:p w14:paraId="7B4E3903" w14:textId="77777777" w:rsidR="00926F3B" w:rsidRPr="008A5E11" w:rsidRDefault="00926F3B" w:rsidP="00885B1B">
      <w:pPr>
        <w:pStyle w:val="Sprotnaopomba-besedilo"/>
        <w:jc w:val="both"/>
        <w:rPr>
          <w:rFonts w:ascii="Arial" w:hAnsi="Arial" w:cs="Arial"/>
          <w:sz w:val="15"/>
          <w:szCs w:val="15"/>
        </w:rPr>
      </w:pPr>
    </w:p>
  </w:footnote>
  <w:footnote w:id="28">
    <w:p w14:paraId="69D88556" w14:textId="77777777" w:rsidR="00932CE9" w:rsidRPr="008D226D" w:rsidRDefault="00932CE9" w:rsidP="00885B1B">
      <w:pPr>
        <w:pStyle w:val="Sprotnaopomba-besedilo"/>
        <w:jc w:val="both"/>
        <w:rPr>
          <w:rFonts w:ascii="Arial" w:hAnsi="Arial" w:cs="Arial"/>
          <w:sz w:val="15"/>
          <w:szCs w:val="15"/>
        </w:rPr>
      </w:pPr>
      <w:r w:rsidRPr="008D226D">
        <w:rPr>
          <w:rStyle w:val="Sprotnaopomba-sklic"/>
          <w:rFonts w:ascii="Arial" w:hAnsi="Arial" w:cs="Arial"/>
          <w:sz w:val="15"/>
          <w:szCs w:val="15"/>
        </w:rPr>
        <w:footnoteRef/>
      </w:r>
      <w:r w:rsidRPr="008D226D">
        <w:rPr>
          <w:rFonts w:ascii="Arial" w:hAnsi="Arial" w:cs="Arial"/>
          <w:sz w:val="15"/>
          <w:szCs w:val="15"/>
        </w:rPr>
        <w:t xml:space="preserve"> </w:t>
      </w:r>
      <w:hyperlink r:id="rId15" w:history="1">
        <w:r w:rsidRPr="008D226D">
          <w:rPr>
            <w:rStyle w:val="Hiperpovezava"/>
            <w:rFonts w:ascii="Arial" w:hAnsi="Arial" w:cs="Arial"/>
            <w:sz w:val="15"/>
            <w:szCs w:val="15"/>
          </w:rPr>
          <w:t>https://www.a-tvp.si/drugi-seznami/seznam-javnih-druzb</w:t>
        </w:r>
      </w:hyperlink>
      <w:r w:rsidRPr="008D226D">
        <w:rPr>
          <w:rFonts w:ascii="Arial" w:hAnsi="Arial" w:cs="Arial"/>
          <w:sz w:val="15"/>
          <w:szCs w:val="15"/>
        </w:rPr>
        <w:t xml:space="preserve"> </w:t>
      </w:r>
    </w:p>
  </w:footnote>
  <w:footnote w:id="29">
    <w:p w14:paraId="3280259C" w14:textId="77777777" w:rsidR="00932CE9" w:rsidRPr="008A5E11" w:rsidRDefault="00932CE9" w:rsidP="00885B1B">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r w:rsidRPr="008A5E11">
        <w:rPr>
          <w:rFonts w:ascii="Arial" w:hAnsi="Arial" w:cs="Arial"/>
          <w:color w:val="000000" w:themeColor="text1"/>
          <w:sz w:val="15"/>
          <w:szCs w:val="15"/>
          <w:shd w:val="clear" w:color="auto" w:fill="FFFFFF"/>
        </w:rPr>
        <w:t>Zakon o prekrških (Uradni list RS, št. </w:t>
      </w:r>
      <w:hyperlink r:id="rId16" w:tgtFrame="_blank" w:tooltip="Zakon o prekrških (uradno prečiščeno besedilo)" w:history="1">
        <w:r w:rsidRPr="008A5E11">
          <w:rPr>
            <w:rStyle w:val="Hiperpovezava"/>
            <w:rFonts w:ascii="Arial" w:hAnsi="Arial" w:cs="Arial"/>
            <w:color w:val="000000" w:themeColor="text1"/>
            <w:sz w:val="15"/>
            <w:szCs w:val="15"/>
            <w:shd w:val="clear" w:color="auto" w:fill="FFFFFF"/>
          </w:rPr>
          <w:t>29/11</w:t>
        </w:r>
      </w:hyperlink>
      <w:r w:rsidRPr="008A5E11">
        <w:rPr>
          <w:rFonts w:ascii="Arial" w:hAnsi="Arial" w:cs="Arial"/>
          <w:color w:val="000000" w:themeColor="text1"/>
          <w:sz w:val="15"/>
          <w:szCs w:val="15"/>
          <w:shd w:val="clear" w:color="auto" w:fill="FFFFFF"/>
        </w:rPr>
        <w:t> – uradno prečiščeno besedilo, </w:t>
      </w:r>
      <w:hyperlink r:id="rId17" w:tgtFrame="_blank" w:tooltip="Zakon o spremembah in dopolnitvah Zakona o prekrških" w:history="1">
        <w:r w:rsidRPr="008A5E11">
          <w:rPr>
            <w:rStyle w:val="Hiperpovezava"/>
            <w:rFonts w:ascii="Arial" w:hAnsi="Arial" w:cs="Arial"/>
            <w:color w:val="000000" w:themeColor="text1"/>
            <w:sz w:val="15"/>
            <w:szCs w:val="15"/>
            <w:shd w:val="clear" w:color="auto" w:fill="FFFFFF"/>
          </w:rPr>
          <w:t>21/13</w:t>
        </w:r>
      </w:hyperlink>
      <w:r w:rsidRPr="008A5E11">
        <w:rPr>
          <w:rFonts w:ascii="Arial" w:hAnsi="Arial" w:cs="Arial"/>
          <w:color w:val="000000" w:themeColor="text1"/>
          <w:sz w:val="15"/>
          <w:szCs w:val="15"/>
          <w:shd w:val="clear" w:color="auto" w:fill="FFFFFF"/>
        </w:rPr>
        <w:t>, </w:t>
      </w:r>
      <w:hyperlink r:id="rId18" w:tgtFrame="_blank" w:tooltip="Zakon o spremembah in dopolnitvah Zakona o prekrških" w:history="1">
        <w:r w:rsidRPr="008A5E11">
          <w:rPr>
            <w:rStyle w:val="Hiperpovezava"/>
            <w:rFonts w:ascii="Arial" w:hAnsi="Arial" w:cs="Arial"/>
            <w:color w:val="000000" w:themeColor="text1"/>
            <w:sz w:val="15"/>
            <w:szCs w:val="15"/>
            <w:shd w:val="clear" w:color="auto" w:fill="FFFFFF"/>
          </w:rPr>
          <w:t>111/13</w:t>
        </w:r>
      </w:hyperlink>
      <w:r w:rsidRPr="008A5E11">
        <w:rPr>
          <w:rFonts w:ascii="Arial" w:hAnsi="Arial" w:cs="Arial"/>
          <w:color w:val="000000" w:themeColor="text1"/>
          <w:sz w:val="15"/>
          <w:szCs w:val="15"/>
          <w:shd w:val="clear" w:color="auto" w:fill="FFFFFF"/>
        </w:rPr>
        <w:t>, </w:t>
      </w:r>
      <w:hyperlink r:id="rId19" w:tgtFrame="_blank" w:tooltip="Odločba o ugotovitvi, da je prvi stavek prvega odstavka 193. člena Zakona o prekrških v neskladju z Ustavo" w:history="1">
        <w:r w:rsidRPr="008A5E11">
          <w:rPr>
            <w:rStyle w:val="Hiperpovezava"/>
            <w:rFonts w:ascii="Arial" w:hAnsi="Arial" w:cs="Arial"/>
            <w:color w:val="000000" w:themeColor="text1"/>
            <w:sz w:val="15"/>
            <w:szCs w:val="15"/>
            <w:shd w:val="clear" w:color="auto" w:fill="FFFFFF"/>
          </w:rPr>
          <w:t>74/14</w:t>
        </w:r>
      </w:hyperlink>
      <w:r w:rsidRPr="008A5E11">
        <w:rPr>
          <w:rFonts w:ascii="Arial" w:hAnsi="Arial" w:cs="Arial"/>
          <w:color w:val="000000" w:themeColor="text1"/>
          <w:sz w:val="15"/>
          <w:szCs w:val="15"/>
          <w:shd w:val="clear" w:color="auto" w:fill="FFFFFF"/>
        </w:rPr>
        <w:t> – odl. US, </w:t>
      </w:r>
      <w:hyperlink r:id="rId20" w:tgtFrame="_blank" w:tooltip="Odločba o razveljavitvi prvega, drugega, tretjega in četrtega odstavka 19. člena, sedmega odstavka 19. člena, kolikor se nanaša na izvršitev uklonilnega zapora, ter 202.b člena Zakona o prekrških" w:history="1">
        <w:r w:rsidRPr="008A5E11">
          <w:rPr>
            <w:rStyle w:val="Hiperpovezava"/>
            <w:rFonts w:ascii="Arial" w:hAnsi="Arial" w:cs="Arial"/>
            <w:color w:val="000000" w:themeColor="text1"/>
            <w:sz w:val="15"/>
            <w:szCs w:val="15"/>
            <w:shd w:val="clear" w:color="auto" w:fill="FFFFFF"/>
          </w:rPr>
          <w:t>92/14</w:t>
        </w:r>
      </w:hyperlink>
      <w:r w:rsidRPr="008A5E11">
        <w:rPr>
          <w:rFonts w:ascii="Arial" w:hAnsi="Arial" w:cs="Arial"/>
          <w:color w:val="000000" w:themeColor="text1"/>
          <w:sz w:val="15"/>
          <w:szCs w:val="15"/>
          <w:shd w:val="clear" w:color="auto" w:fill="FFFFFF"/>
        </w:rPr>
        <w:t> – odl. US, </w:t>
      </w:r>
      <w:hyperlink r:id="rId21" w:tgtFrame="_blank" w:tooltip="Zakon o spremembah in dopolnitvah Zakona o prekrških" w:history="1">
        <w:r w:rsidRPr="008A5E11">
          <w:rPr>
            <w:rStyle w:val="Hiperpovezava"/>
            <w:rFonts w:ascii="Arial" w:hAnsi="Arial" w:cs="Arial"/>
            <w:color w:val="000000" w:themeColor="text1"/>
            <w:sz w:val="15"/>
            <w:szCs w:val="15"/>
            <w:shd w:val="clear" w:color="auto" w:fill="FFFFFF"/>
          </w:rPr>
          <w:t>32/16</w:t>
        </w:r>
      </w:hyperlink>
      <w:r w:rsidRPr="008A5E11">
        <w:rPr>
          <w:rFonts w:ascii="Arial" w:hAnsi="Arial" w:cs="Arial"/>
          <w:color w:val="000000" w:themeColor="text1"/>
          <w:sz w:val="15"/>
          <w:szCs w:val="15"/>
          <w:shd w:val="clear" w:color="auto" w:fill="FFFFFF"/>
        </w:rPr>
        <w:t>, </w:t>
      </w:r>
      <w:hyperlink r:id="rId22" w:tgtFrame="_blank" w:tooltip="Odločba o razveljavitvi tretjega odstavka 61. člena Zakona o prekrških" w:history="1">
        <w:r w:rsidRPr="008A5E11">
          <w:rPr>
            <w:rStyle w:val="Hiperpovezava"/>
            <w:rFonts w:ascii="Arial" w:hAnsi="Arial" w:cs="Arial"/>
            <w:color w:val="000000" w:themeColor="text1"/>
            <w:sz w:val="15"/>
            <w:szCs w:val="15"/>
            <w:shd w:val="clear" w:color="auto" w:fill="FFFFFF"/>
          </w:rPr>
          <w:t>15/17</w:t>
        </w:r>
      </w:hyperlink>
      <w:r w:rsidRPr="008A5E11">
        <w:rPr>
          <w:rFonts w:ascii="Arial" w:hAnsi="Arial" w:cs="Arial"/>
          <w:color w:val="000000" w:themeColor="text1"/>
          <w:sz w:val="15"/>
          <w:szCs w:val="15"/>
          <w:shd w:val="clear" w:color="auto" w:fill="FFFFFF"/>
        </w:rPr>
        <w:t> – odl. US, </w:t>
      </w:r>
      <w:hyperlink r:id="rId23" w:tgtFrame="_blank" w:tooltip="Odločba o ugotovitvi protiustavnosti Zakona o prekrških" w:history="1">
        <w:r w:rsidRPr="008A5E11">
          <w:rPr>
            <w:rStyle w:val="Hiperpovezava"/>
            <w:rFonts w:ascii="Arial" w:hAnsi="Arial" w:cs="Arial"/>
            <w:color w:val="000000" w:themeColor="text1"/>
            <w:sz w:val="15"/>
            <w:szCs w:val="15"/>
            <w:shd w:val="clear" w:color="auto" w:fill="FFFFFF"/>
          </w:rPr>
          <w:t>73/19</w:t>
        </w:r>
      </w:hyperlink>
      <w:r w:rsidRPr="008A5E11">
        <w:rPr>
          <w:rFonts w:ascii="Arial" w:hAnsi="Arial" w:cs="Arial"/>
          <w:color w:val="000000" w:themeColor="text1"/>
          <w:sz w:val="15"/>
          <w:szCs w:val="15"/>
          <w:shd w:val="clear" w:color="auto" w:fill="FFFFFF"/>
        </w:rPr>
        <w:t> – odl. US, </w:t>
      </w:r>
      <w:hyperlink r:id="rId24" w:tgtFrame="_blank" w:tooltip="Zakon o interventnih ukrepih za omilitev posledic drugega vala epidemije COVID-19" w:history="1">
        <w:r w:rsidRPr="008A5E11">
          <w:rPr>
            <w:rStyle w:val="Hiperpovezava"/>
            <w:rFonts w:ascii="Arial" w:hAnsi="Arial" w:cs="Arial"/>
            <w:color w:val="000000" w:themeColor="text1"/>
            <w:sz w:val="15"/>
            <w:szCs w:val="15"/>
            <w:shd w:val="clear" w:color="auto" w:fill="FFFFFF"/>
          </w:rPr>
          <w:t>175/20</w:t>
        </w:r>
      </w:hyperlink>
      <w:r w:rsidRPr="008A5E11">
        <w:rPr>
          <w:rFonts w:ascii="Arial" w:hAnsi="Arial" w:cs="Arial"/>
          <w:color w:val="000000" w:themeColor="text1"/>
          <w:sz w:val="15"/>
          <w:szCs w:val="15"/>
          <w:shd w:val="clear" w:color="auto" w:fill="FFFFFF"/>
        </w:rPr>
        <w:t> – ZIUOPDVE in </w:t>
      </w:r>
      <w:hyperlink r:id="rId25" w:tgtFrame="_blank" w:tooltip="Odločba o ugotovitvi, da je drugi odstavek 66. člena Zakona o prekrških v neskladju z ustavo in sklep o zavrženju ustavne pritožbe" w:history="1">
        <w:r w:rsidRPr="008A5E11">
          <w:rPr>
            <w:rStyle w:val="Hiperpovezava"/>
            <w:rFonts w:ascii="Arial" w:hAnsi="Arial" w:cs="Arial"/>
            <w:color w:val="000000" w:themeColor="text1"/>
            <w:sz w:val="15"/>
            <w:szCs w:val="15"/>
            <w:shd w:val="clear" w:color="auto" w:fill="FFFFFF"/>
          </w:rPr>
          <w:t>5/21</w:t>
        </w:r>
      </w:hyperlink>
      <w:r w:rsidRPr="008A5E11">
        <w:rPr>
          <w:rFonts w:ascii="Arial" w:hAnsi="Arial" w:cs="Arial"/>
          <w:color w:val="000000" w:themeColor="text1"/>
          <w:sz w:val="15"/>
          <w:szCs w:val="15"/>
          <w:shd w:val="clear" w:color="auto" w:fill="FFFFFF"/>
        </w:rPr>
        <w:t> – odl. US)</w:t>
      </w:r>
    </w:p>
  </w:footnote>
  <w:footnote w:id="30">
    <w:p w14:paraId="02B95464" w14:textId="48C508F2" w:rsidR="006F6F9F" w:rsidRPr="008A5E11" w:rsidRDefault="006F6F9F" w:rsidP="006F6F9F">
      <w:pPr>
        <w:pStyle w:val="Sprotnaopomba-besedilo"/>
        <w:jc w:val="both"/>
        <w:rPr>
          <w:rFonts w:ascii="Arial" w:hAnsi="Arial" w:cs="Arial"/>
          <w:sz w:val="15"/>
          <w:szCs w:val="15"/>
        </w:rPr>
      </w:pPr>
      <w:r w:rsidRPr="008A5E11">
        <w:rPr>
          <w:rStyle w:val="Sprotnaopomba-sklic"/>
          <w:rFonts w:ascii="Arial" w:hAnsi="Arial" w:cs="Arial"/>
          <w:sz w:val="15"/>
          <w:szCs w:val="15"/>
        </w:rPr>
        <w:footnoteRef/>
      </w:r>
      <w:r w:rsidRPr="008A5E11">
        <w:rPr>
          <w:rFonts w:ascii="Arial" w:hAnsi="Arial" w:cs="Arial"/>
          <w:sz w:val="15"/>
          <w:szCs w:val="15"/>
        </w:rPr>
        <w:t xml:space="preserve"> </w:t>
      </w:r>
      <w:r w:rsidRPr="008A5E11">
        <w:rPr>
          <w:rFonts w:ascii="Arial" w:eastAsia="Calibri" w:hAnsi="Arial" w:cs="Arial"/>
          <w:color w:val="202122"/>
          <w:sz w:val="15"/>
          <w:szCs w:val="15"/>
        </w:rPr>
        <w:t xml:space="preserve">Soodločanje v Nemčiji je koncept, ki vključuje pravico delavcev do sodelovanja pri upravljanju podjetij, v katerih delajo. </w:t>
      </w:r>
      <w:r w:rsidRPr="008A5E11">
        <w:rPr>
          <w:rFonts w:ascii="Arial" w:eastAsia="Calibri" w:hAnsi="Arial" w:cs="Arial"/>
          <w:color w:val="202122"/>
          <w:sz w:val="15"/>
          <w:szCs w:val="15"/>
          <w:vertAlign w:val="superscript"/>
        </w:rPr>
        <w:t xml:space="preserve"> </w:t>
      </w:r>
      <w:r w:rsidRPr="008A5E11">
        <w:rPr>
          <w:rFonts w:ascii="Arial" w:eastAsia="Calibri" w:hAnsi="Arial" w:cs="Arial"/>
          <w:color w:val="202122"/>
          <w:sz w:val="15"/>
          <w:szCs w:val="15"/>
        </w:rPr>
        <w:t>To ureja nemški Zakon o soodločanju iz leta 1976 (t.i. Mitbestimmungsgesetz 1976). Zakon zahteva, da je v podjetjih z več kot 2000 zaposlenih polovico nadzornega sveta (direktorjev) predstavnikov delavcev, ki imajo malo manj kot polovico glasov. Za podjetja s 500–2000 zaposlenimi mora biti izvoljena tretjina nadzornega sveta predstavnikov delavcev. Velja za javna in zasebna podjetja.</w:t>
      </w:r>
    </w:p>
  </w:footnote>
  <w:footnote w:id="31">
    <w:p w14:paraId="37A0377A" w14:textId="77777777" w:rsidR="001B3314" w:rsidRPr="008D226D" w:rsidRDefault="001B3314" w:rsidP="00885B1B">
      <w:pPr>
        <w:spacing w:line="240" w:lineRule="auto"/>
        <w:jc w:val="both"/>
        <w:rPr>
          <w:rStyle w:val="Hiperpovezava"/>
          <w:rFonts w:eastAsia="Arial" w:cs="Arial"/>
          <w:sz w:val="15"/>
          <w:szCs w:val="15"/>
        </w:rPr>
      </w:pPr>
      <w:r w:rsidRPr="008A5E11">
        <w:rPr>
          <w:rFonts w:cs="Arial"/>
          <w:sz w:val="15"/>
          <w:szCs w:val="15"/>
        </w:rPr>
        <w:footnoteRef/>
      </w:r>
      <w:r w:rsidRPr="008A5E11">
        <w:rPr>
          <w:rFonts w:cs="Arial"/>
          <w:sz w:val="15"/>
          <w:szCs w:val="15"/>
        </w:rPr>
        <w:t xml:space="preserve"> </w:t>
      </w:r>
      <w:hyperlink r:id="rId26" w:history="1">
        <w:r w:rsidRPr="008D226D">
          <w:rPr>
            <w:rStyle w:val="Hiperpovezava"/>
            <w:rFonts w:eastAsia="Arial" w:cs="Arial"/>
            <w:sz w:val="15"/>
            <w:szCs w:val="15"/>
          </w:rPr>
          <w:t>https://insights.issgovernance.com/posts/france-pushes-forward-on-gender-diversity-within-french-corporate-management-bodies-via-the-rixain-act/</w:t>
        </w:r>
      </w:hyperlink>
    </w:p>
    <w:p w14:paraId="187D1D03" w14:textId="77777777" w:rsidR="001B3314" w:rsidRPr="008A5E11" w:rsidRDefault="001B3314" w:rsidP="00885B1B">
      <w:pPr>
        <w:spacing w:line="240" w:lineRule="auto"/>
        <w:jc w:val="both"/>
        <w:rPr>
          <w:rFonts w:cs="Arial"/>
          <w:sz w:val="15"/>
          <w:szCs w:val="15"/>
        </w:rPr>
      </w:pPr>
    </w:p>
  </w:footnote>
  <w:footnote w:id="32">
    <w:p w14:paraId="20A1E349" w14:textId="3E735BFE" w:rsidR="001B3314" w:rsidRPr="00D370F8" w:rsidRDefault="001B3314" w:rsidP="00885B1B">
      <w:pPr>
        <w:spacing w:line="240" w:lineRule="auto"/>
        <w:jc w:val="both"/>
        <w:rPr>
          <w:rFonts w:eastAsia="Arial" w:cs="Arial"/>
          <w:color w:val="0000FF"/>
          <w:sz w:val="15"/>
          <w:szCs w:val="15"/>
          <w:u w:val="single"/>
        </w:rPr>
      </w:pPr>
      <w:r w:rsidRPr="00D370F8">
        <w:rPr>
          <w:sz w:val="15"/>
          <w:szCs w:val="15"/>
        </w:rPr>
        <w:footnoteRef/>
      </w:r>
      <w:r w:rsidR="001E3029">
        <w:rPr>
          <w:rFonts w:eastAsia="Arial" w:cs="Arial"/>
          <w:sz w:val="15"/>
          <w:szCs w:val="15"/>
        </w:rPr>
        <w:t xml:space="preserve"> </w:t>
      </w:r>
      <w:hyperlink r:id="rId27" w:history="1">
        <w:r w:rsidR="00C20961" w:rsidRPr="00D1526F">
          <w:rPr>
            <w:rStyle w:val="Hiperpovezava"/>
            <w:rFonts w:eastAsia="Arial" w:cs="Arial"/>
            <w:sz w:val="15"/>
            <w:szCs w:val="15"/>
          </w:rPr>
          <w:t>https://www.bundeskanzleramt.gv.at/en/agenda/women-and-equality/gender_equality_in_the_labour_market/women-in-leadership-positions.html</w:t>
        </w:r>
      </w:hyperlink>
    </w:p>
  </w:footnote>
  <w:footnote w:id="33">
    <w:p w14:paraId="7D9934FE" w14:textId="62187E32" w:rsidR="001B3314" w:rsidRPr="00D370F8" w:rsidRDefault="001B3314" w:rsidP="00885B1B">
      <w:pPr>
        <w:spacing w:line="240" w:lineRule="auto"/>
        <w:jc w:val="both"/>
        <w:rPr>
          <w:rStyle w:val="Hiperpovezava"/>
          <w:rFonts w:eastAsia="Arial" w:cs="Arial"/>
          <w:sz w:val="15"/>
          <w:szCs w:val="15"/>
        </w:rPr>
      </w:pPr>
      <w:r w:rsidRPr="00D370F8">
        <w:rPr>
          <w:sz w:val="15"/>
          <w:szCs w:val="15"/>
        </w:rPr>
        <w:footnoteRef/>
      </w:r>
      <w:r w:rsidR="001E3029">
        <w:rPr>
          <w:sz w:val="15"/>
          <w:szCs w:val="15"/>
        </w:rPr>
        <w:t xml:space="preserve"> </w:t>
      </w:r>
      <w:hyperlink r:id="rId28" w:history="1">
        <w:r w:rsidR="001E3029" w:rsidRPr="00D1526F">
          <w:rPr>
            <w:rStyle w:val="Hiperpovezava"/>
            <w:rFonts w:eastAsia="Arial" w:cs="Arial"/>
            <w:sz w:val="15"/>
            <w:szCs w:val="15"/>
          </w:rPr>
          <w:t>https://www.dentons.com/en/insights/alerts/2021/december/9/new-dutch-law-mandates-greater-gender-balance-on-management-and-supervisory-boards</w:t>
        </w:r>
      </w:hyperlink>
    </w:p>
    <w:p w14:paraId="7992ED6E" w14:textId="77777777" w:rsidR="001B3314" w:rsidRPr="008A5E11" w:rsidRDefault="001B3314" w:rsidP="00885B1B">
      <w:pPr>
        <w:spacing w:line="240" w:lineRule="auto"/>
        <w:jc w:val="both"/>
        <w:rPr>
          <w:rFonts w:cs="Arial"/>
          <w:sz w:val="15"/>
          <w:szCs w:val="15"/>
        </w:rPr>
      </w:pPr>
    </w:p>
  </w:footnote>
  <w:footnote w:id="34">
    <w:p w14:paraId="14AB8A3A" w14:textId="77777777" w:rsidR="001B3314" w:rsidRPr="00C20961" w:rsidRDefault="001B3314" w:rsidP="00885B1B">
      <w:pPr>
        <w:spacing w:line="240" w:lineRule="auto"/>
        <w:jc w:val="both"/>
        <w:rPr>
          <w:rStyle w:val="Hiperpovezava"/>
          <w:rFonts w:eastAsia="Arial" w:cs="Arial"/>
          <w:sz w:val="15"/>
          <w:szCs w:val="15"/>
        </w:rPr>
      </w:pPr>
      <w:r w:rsidRPr="00C20961">
        <w:rPr>
          <w:sz w:val="15"/>
          <w:szCs w:val="15"/>
        </w:rPr>
        <w:footnoteRef/>
      </w:r>
      <w:r w:rsidRPr="00C20961">
        <w:rPr>
          <w:sz w:val="15"/>
          <w:szCs w:val="15"/>
        </w:rPr>
        <w:t xml:space="preserve"> </w:t>
      </w:r>
      <w:hyperlink r:id="rId29" w:history="1">
        <w:r w:rsidRPr="00C20961">
          <w:rPr>
            <w:rStyle w:val="Hiperpovezava"/>
            <w:rFonts w:eastAsia="Arial" w:cs="Arial"/>
            <w:sz w:val="15"/>
            <w:szCs w:val="15"/>
          </w:rPr>
          <w:t>https://www.lexology.com/library/detail.aspx?g=67a644f5-6bba-4033-a24d-62774df63e30</w:t>
        </w:r>
      </w:hyperlink>
    </w:p>
    <w:p w14:paraId="13E290E4" w14:textId="77777777" w:rsidR="001B3314" w:rsidRPr="008A5E11" w:rsidRDefault="001B3314" w:rsidP="00885B1B">
      <w:pPr>
        <w:spacing w:line="240" w:lineRule="auto"/>
        <w:jc w:val="both"/>
        <w:rPr>
          <w:rFonts w:cs="Arial"/>
          <w:sz w:val="15"/>
          <w:szCs w:val="15"/>
        </w:rPr>
      </w:pPr>
    </w:p>
  </w:footnote>
  <w:footnote w:id="35">
    <w:p w14:paraId="06876591" w14:textId="77777777" w:rsidR="00CA7972" w:rsidRPr="00032239" w:rsidRDefault="00CA7972" w:rsidP="00032239">
      <w:pPr>
        <w:pStyle w:val="Sprotnaopomba-besedilo"/>
        <w:jc w:val="both"/>
        <w:rPr>
          <w:rFonts w:ascii="Arial" w:hAnsi="Arial" w:cs="Arial"/>
          <w:sz w:val="15"/>
          <w:szCs w:val="15"/>
        </w:rPr>
      </w:pPr>
      <w:r w:rsidRPr="00032239">
        <w:rPr>
          <w:rStyle w:val="Sprotnaopomba-sklic"/>
          <w:rFonts w:ascii="Arial" w:hAnsi="Arial" w:cs="Arial"/>
          <w:sz w:val="15"/>
          <w:szCs w:val="15"/>
        </w:rPr>
        <w:footnoteRef/>
      </w:r>
      <w:r w:rsidRPr="00032239">
        <w:rPr>
          <w:rFonts w:ascii="Arial" w:hAnsi="Arial" w:cs="Arial"/>
          <w:sz w:val="15"/>
          <w:szCs w:val="15"/>
        </w:rPr>
        <w:t xml:space="preserve"> Povezava na sklepe Sveta: </w:t>
      </w:r>
      <w:hyperlink r:id="rId30" w:history="1">
        <w:r w:rsidRPr="00032239">
          <w:rPr>
            <w:rStyle w:val="Hiperpovezava"/>
            <w:rFonts w:ascii="Arial" w:hAnsi="Arial" w:cs="Arial"/>
            <w:sz w:val="15"/>
            <w:szCs w:val="15"/>
          </w:rPr>
          <w:t>https://eur-lex.europa.eu/legal-content/SL/TXT/PDF/?uri=CELEX:52020XG0227(01)&amp;from=SL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EEB91" w14:textId="77777777" w:rsidR="00086B42" w:rsidRDefault="00086B42">
    <w:pPr>
      <w:pStyle w:val="Glava"/>
    </w:pPr>
  </w:p>
  <w:p w14:paraId="6C1FDF0F" w14:textId="77777777" w:rsidR="00086B42" w:rsidRDefault="00086B42">
    <w:pPr>
      <w:pStyle w:val="Glava"/>
    </w:pPr>
  </w:p>
  <w:p w14:paraId="1DBD23EF" w14:textId="77777777" w:rsidR="00086B42" w:rsidRDefault="00086B42">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086B42" w:rsidRPr="008F3500" w14:paraId="3CAD228F" w14:textId="77777777" w:rsidTr="00A6012B">
      <w:trPr>
        <w:trHeight w:hRule="exact" w:val="847"/>
      </w:trPr>
      <w:tc>
        <w:tcPr>
          <w:tcW w:w="649" w:type="dxa"/>
        </w:tcPr>
        <w:p w14:paraId="162C49DA" w14:textId="77777777" w:rsidR="00086B42" w:rsidRDefault="00086B42" w:rsidP="00EA0BC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C19FD13" w14:textId="77777777" w:rsidR="00086B42" w:rsidRPr="006D42D9" w:rsidRDefault="00086B42" w:rsidP="00EA0BC4">
          <w:pPr>
            <w:rPr>
              <w:rFonts w:ascii="Republika" w:hAnsi="Republika"/>
              <w:sz w:val="60"/>
              <w:szCs w:val="60"/>
            </w:rPr>
          </w:pPr>
        </w:p>
        <w:p w14:paraId="4C0E8350" w14:textId="77777777" w:rsidR="00086B42" w:rsidRPr="006D42D9" w:rsidRDefault="00086B42" w:rsidP="00EA0BC4">
          <w:pPr>
            <w:rPr>
              <w:rFonts w:ascii="Republika" w:hAnsi="Republika"/>
              <w:sz w:val="60"/>
              <w:szCs w:val="60"/>
            </w:rPr>
          </w:pPr>
        </w:p>
        <w:p w14:paraId="63D083DB" w14:textId="77777777" w:rsidR="00086B42" w:rsidRPr="006D42D9" w:rsidRDefault="00086B42" w:rsidP="00EA0BC4">
          <w:pPr>
            <w:rPr>
              <w:rFonts w:ascii="Republika" w:hAnsi="Republika"/>
              <w:sz w:val="60"/>
              <w:szCs w:val="60"/>
            </w:rPr>
          </w:pPr>
        </w:p>
        <w:p w14:paraId="515F42B2" w14:textId="77777777" w:rsidR="00086B42" w:rsidRPr="006D42D9" w:rsidRDefault="00086B42" w:rsidP="00EA0BC4">
          <w:pPr>
            <w:rPr>
              <w:rFonts w:ascii="Republika" w:hAnsi="Republika"/>
              <w:sz w:val="60"/>
              <w:szCs w:val="60"/>
            </w:rPr>
          </w:pPr>
        </w:p>
        <w:p w14:paraId="4E8E9435" w14:textId="77777777" w:rsidR="00086B42" w:rsidRPr="006D42D9" w:rsidRDefault="00086B42" w:rsidP="00EA0BC4">
          <w:pPr>
            <w:rPr>
              <w:rFonts w:ascii="Republika" w:hAnsi="Republika"/>
              <w:sz w:val="60"/>
              <w:szCs w:val="60"/>
            </w:rPr>
          </w:pPr>
        </w:p>
        <w:p w14:paraId="4ED8A486" w14:textId="77777777" w:rsidR="00086B42" w:rsidRPr="006D42D9" w:rsidRDefault="00086B42" w:rsidP="00EA0BC4">
          <w:pPr>
            <w:rPr>
              <w:rFonts w:ascii="Republika" w:hAnsi="Republika"/>
              <w:sz w:val="60"/>
              <w:szCs w:val="60"/>
            </w:rPr>
          </w:pPr>
        </w:p>
        <w:p w14:paraId="682C7867" w14:textId="77777777" w:rsidR="00086B42" w:rsidRPr="006D42D9" w:rsidRDefault="00086B42" w:rsidP="00EA0BC4">
          <w:pPr>
            <w:rPr>
              <w:rFonts w:ascii="Republika" w:hAnsi="Republika"/>
              <w:sz w:val="60"/>
              <w:szCs w:val="60"/>
            </w:rPr>
          </w:pPr>
        </w:p>
        <w:p w14:paraId="0D13EB73" w14:textId="77777777" w:rsidR="00086B42" w:rsidRPr="006D42D9" w:rsidRDefault="00086B42" w:rsidP="00EA0BC4">
          <w:pPr>
            <w:rPr>
              <w:rFonts w:ascii="Republika" w:hAnsi="Republika"/>
              <w:sz w:val="60"/>
              <w:szCs w:val="60"/>
            </w:rPr>
          </w:pPr>
        </w:p>
        <w:p w14:paraId="503C610F" w14:textId="77777777" w:rsidR="00086B42" w:rsidRPr="006D42D9" w:rsidRDefault="00086B42" w:rsidP="00EA0BC4">
          <w:pPr>
            <w:rPr>
              <w:rFonts w:ascii="Republika" w:hAnsi="Republika"/>
              <w:sz w:val="60"/>
              <w:szCs w:val="60"/>
            </w:rPr>
          </w:pPr>
        </w:p>
        <w:p w14:paraId="376464D3" w14:textId="77777777" w:rsidR="00086B42" w:rsidRPr="006D42D9" w:rsidRDefault="00086B42" w:rsidP="00EA0BC4">
          <w:pPr>
            <w:rPr>
              <w:rFonts w:ascii="Republika" w:hAnsi="Republika"/>
              <w:sz w:val="60"/>
              <w:szCs w:val="60"/>
            </w:rPr>
          </w:pPr>
        </w:p>
        <w:p w14:paraId="217CCD78" w14:textId="77777777" w:rsidR="00086B42" w:rsidRPr="006D42D9" w:rsidRDefault="00086B42" w:rsidP="00EA0BC4">
          <w:pPr>
            <w:rPr>
              <w:rFonts w:ascii="Republika" w:hAnsi="Republika"/>
              <w:sz w:val="60"/>
              <w:szCs w:val="60"/>
            </w:rPr>
          </w:pPr>
        </w:p>
        <w:p w14:paraId="4BE32DC3" w14:textId="77777777" w:rsidR="00086B42" w:rsidRPr="006D42D9" w:rsidRDefault="00086B42" w:rsidP="00EA0BC4">
          <w:pPr>
            <w:rPr>
              <w:rFonts w:ascii="Republika" w:hAnsi="Republika"/>
              <w:sz w:val="60"/>
              <w:szCs w:val="60"/>
            </w:rPr>
          </w:pPr>
        </w:p>
        <w:p w14:paraId="655F8261" w14:textId="77777777" w:rsidR="00086B42" w:rsidRPr="006D42D9" w:rsidRDefault="00086B42" w:rsidP="00EA0BC4">
          <w:pPr>
            <w:rPr>
              <w:rFonts w:ascii="Republika" w:hAnsi="Republika"/>
              <w:sz w:val="60"/>
              <w:szCs w:val="60"/>
            </w:rPr>
          </w:pPr>
        </w:p>
        <w:p w14:paraId="1C19BCB3" w14:textId="77777777" w:rsidR="00086B42" w:rsidRPr="006D42D9" w:rsidRDefault="00086B42" w:rsidP="00EA0BC4">
          <w:pPr>
            <w:rPr>
              <w:rFonts w:ascii="Republika" w:hAnsi="Republika"/>
              <w:sz w:val="60"/>
              <w:szCs w:val="60"/>
            </w:rPr>
          </w:pPr>
        </w:p>
        <w:p w14:paraId="2268E35D" w14:textId="77777777" w:rsidR="00086B42" w:rsidRPr="006D42D9" w:rsidRDefault="00086B42" w:rsidP="00EA0BC4">
          <w:pPr>
            <w:rPr>
              <w:rFonts w:ascii="Republika" w:hAnsi="Republika"/>
              <w:sz w:val="60"/>
              <w:szCs w:val="60"/>
            </w:rPr>
          </w:pPr>
        </w:p>
        <w:p w14:paraId="2CE73370" w14:textId="77777777" w:rsidR="00086B42" w:rsidRPr="006D42D9" w:rsidRDefault="00086B42" w:rsidP="00EA0BC4">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086B42" w:rsidRPr="008F3500" w14:paraId="60975B09" w14:textId="77777777" w:rsidTr="00A6012B">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59139DBE" w14:textId="77777777" w:rsidR="00086B42" w:rsidRPr="006D42D9" w:rsidRDefault="00086B42" w:rsidP="00EA0BC4">
          <w:pPr>
            <w:rPr>
              <w:rFonts w:ascii="Republika" w:hAnsi="Republika"/>
              <w:sz w:val="60"/>
              <w:szCs w:val="60"/>
            </w:rPr>
          </w:pPr>
        </w:p>
      </w:tc>
    </w:tr>
  </w:tbl>
  <w:p w14:paraId="298C6062" w14:textId="77777777" w:rsidR="00086B42" w:rsidRPr="008F3500" w:rsidRDefault="00086B42" w:rsidP="00EA0BC4">
    <w:pPr>
      <w:autoSpaceDE w:val="0"/>
      <w:autoSpaceDN w:val="0"/>
      <w:adjustRightInd w:val="0"/>
      <w:spacing w:line="240" w:lineRule="auto"/>
      <w:rPr>
        <w:rFonts w:ascii="Republika" w:hAnsi="Republika"/>
      </w:rPr>
    </w:pPr>
    <w:r w:rsidRPr="008F3500">
      <w:rPr>
        <w:noProof/>
        <w:szCs w:val="20"/>
        <w:lang w:eastAsia="sl-SI"/>
      </w:rPr>
      <mc:AlternateContent>
        <mc:Choice Requires="wps">
          <w:drawing>
            <wp:anchor distT="0" distB="0" distL="114300" distR="114300" simplePos="0" relativeHeight="251658240" behindDoc="1" locked="0" layoutInCell="0" allowOverlap="1" wp14:anchorId="15877B62" wp14:editId="099522A4">
              <wp:simplePos x="0" y="0"/>
              <wp:positionH relativeFrom="column">
                <wp:posOffset>-431800</wp:posOffset>
              </wp:positionH>
              <wp:positionV relativeFrom="page">
                <wp:posOffset>3600450</wp:posOffset>
              </wp:positionV>
              <wp:extent cx="252095" cy="0"/>
              <wp:effectExtent l="6350" t="9525" r="8255" b="9525"/>
              <wp:wrapNone/>
              <wp:docPr id="1" name="Raven povezovalnik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D42E99" id="Raven povezovalnik 1" o:spid="_x0000_s1026" alt="&quot;&quot;"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095A499A" w14:textId="77777777" w:rsidR="00086B42" w:rsidRPr="008A4089" w:rsidRDefault="00086B42" w:rsidP="00EA0BC4">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Pr>
        <w:rFonts w:ascii="Republika" w:hAnsi="Republika"/>
        <w:b/>
        <w:caps/>
      </w:rPr>
      <w:t>gospodarstvo, turizem in šport</w:t>
    </w:r>
  </w:p>
  <w:p w14:paraId="67C63CAF" w14:textId="77777777" w:rsidR="00086B42" w:rsidRPr="008F3500" w:rsidRDefault="00086B42" w:rsidP="00EA0BC4">
    <w:pPr>
      <w:pStyle w:val="Glava"/>
      <w:tabs>
        <w:tab w:val="clear" w:pos="4320"/>
        <w:tab w:val="clear" w:pos="8640"/>
        <w:tab w:val="left" w:pos="5112"/>
      </w:tabs>
      <w:spacing w:before="240" w:line="240" w:lineRule="exact"/>
      <w:rPr>
        <w:rFonts w:cs="Arial"/>
        <w:sz w:val="16"/>
      </w:rPr>
    </w:pPr>
    <w:r>
      <w:rPr>
        <w:rFonts w:cs="Arial"/>
        <w:sz w:val="16"/>
      </w:rPr>
      <w:t>Kotnikova ulica 5, 1000 Ljubljana</w:t>
    </w:r>
    <w:r w:rsidRPr="008F3500">
      <w:rPr>
        <w:rFonts w:cs="Arial"/>
        <w:sz w:val="16"/>
      </w:rPr>
      <w:tab/>
      <w:t xml:space="preserve">T: </w:t>
    </w:r>
    <w:r>
      <w:rPr>
        <w:rFonts w:cs="Arial"/>
        <w:sz w:val="16"/>
      </w:rPr>
      <w:t>01 400 33 11</w:t>
    </w:r>
  </w:p>
  <w:p w14:paraId="3B12F811" w14:textId="3F8BF77C" w:rsidR="00086B42" w:rsidRDefault="00086B42" w:rsidP="00EA0BC4">
    <w:pPr>
      <w:pStyle w:val="Glava"/>
      <w:tabs>
        <w:tab w:val="clear" w:pos="4320"/>
        <w:tab w:val="clear" w:pos="8640"/>
        <w:tab w:val="left" w:pos="5112"/>
      </w:tabs>
      <w:spacing w:line="240" w:lineRule="exact"/>
      <w:rPr>
        <w:rFonts w:cs="Arial"/>
        <w:sz w:val="16"/>
      </w:rPr>
    </w:pPr>
    <w:r w:rsidRPr="008F3500">
      <w:rPr>
        <w:rFonts w:cs="Arial"/>
        <w:sz w:val="16"/>
      </w:rPr>
      <w:tab/>
      <w:t xml:space="preserve">E: </w:t>
    </w:r>
    <w:hyperlink r:id="rId1" w:history="1">
      <w:r w:rsidRPr="00DA7246">
        <w:rPr>
          <w:rStyle w:val="Hiperpovezava"/>
          <w:rFonts w:cs="Arial"/>
          <w:sz w:val="16"/>
        </w:rPr>
        <w:t>gp.mgts@gov.si</w:t>
      </w:r>
    </w:hyperlink>
  </w:p>
  <w:p w14:paraId="212B4F21" w14:textId="46F02323" w:rsidR="00086B42" w:rsidRPr="00EA0BC4" w:rsidRDefault="00086B42" w:rsidP="00EA0BC4">
    <w:pPr>
      <w:pStyle w:val="Glava"/>
      <w:tabs>
        <w:tab w:val="clear" w:pos="4320"/>
        <w:tab w:val="clear" w:pos="8640"/>
        <w:tab w:val="left" w:pos="5112"/>
      </w:tabs>
      <w:spacing w:line="240" w:lineRule="exact"/>
      <w:rPr>
        <w:rFonts w:cs="Arial"/>
        <w:sz w:val="16"/>
      </w:rPr>
    </w:pPr>
    <w:r w:rsidRPr="008F3500">
      <w:rPr>
        <w:rFonts w:cs="Arial"/>
        <w:sz w:val="16"/>
      </w:rPr>
      <w:tab/>
    </w:r>
    <w:hyperlink r:id="rId2" w:history="1">
      <w:r w:rsidRPr="00DA7246">
        <w:rPr>
          <w:rStyle w:val="Hiperpovezava"/>
          <w:rFonts w:cs="Arial"/>
          <w:sz w:val="16"/>
        </w:rPr>
        <w:t>www.mgts.gov.si</w:t>
      </w:r>
    </w:hyperlink>
  </w:p>
  <w:p w14:paraId="2BFC8375" w14:textId="77777777" w:rsidR="00086B42" w:rsidRPr="008F3500" w:rsidRDefault="00086B42" w:rsidP="00C642E8">
    <w:pPr>
      <w:pStyle w:val="Glava"/>
      <w:tabs>
        <w:tab w:val="clear" w:pos="4320"/>
        <w:tab w:val="clear" w:pos="8640"/>
        <w:tab w:val="left" w:pos="5112"/>
      </w:tabs>
    </w:pPr>
  </w:p>
  <w:p w14:paraId="0EEC5C7C" w14:textId="77777777" w:rsidR="00086B42" w:rsidRDefault="00086B42">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0FD57" w14:textId="77777777" w:rsidR="00086B42" w:rsidRPr="008F3500" w:rsidRDefault="00086B42" w:rsidP="005F456B">
    <w:pPr>
      <w:pStyle w:val="Glava"/>
      <w:tabs>
        <w:tab w:val="clear" w:pos="4320"/>
        <w:tab w:val="clear" w:pos="8640"/>
        <w:tab w:val="left" w:pos="5112"/>
      </w:tabs>
      <w:spacing w:line="240" w:lineRule="exact"/>
      <w:rPr>
        <w:rFonts w:cs="Arial"/>
        <w:sz w:val="16"/>
      </w:rPr>
    </w:pPr>
    <w:r w:rsidRPr="008F3500">
      <w:rPr>
        <w:rFonts w:cs="Arial"/>
        <w:sz w:val="16"/>
      </w:rPr>
      <w:tab/>
    </w:r>
  </w:p>
  <w:p w14:paraId="3763BE22" w14:textId="77777777" w:rsidR="00086B42" w:rsidRPr="008F3500" w:rsidRDefault="00086B42" w:rsidP="005F456B">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F080F"/>
    <w:multiLevelType w:val="hybridMultilevel"/>
    <w:tmpl w:val="A558AE50"/>
    <w:lvl w:ilvl="0" w:tplc="D6CAC59C">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4887F00"/>
    <w:multiLevelType w:val="hybridMultilevel"/>
    <w:tmpl w:val="07EE7BCE"/>
    <w:lvl w:ilvl="0" w:tplc="F02ED1E8">
      <w:start w:val="2"/>
      <w:numFmt w:val="lowerLetter"/>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79D4941"/>
    <w:multiLevelType w:val="multilevel"/>
    <w:tmpl w:val="E370CCCE"/>
    <w:lvl w:ilvl="0">
      <w:start w:val="1"/>
      <w:numFmt w:val="bullet"/>
      <w:lvlText w:val="-"/>
      <w:lvlJc w:val="left"/>
      <w:pPr>
        <w:tabs>
          <w:tab w:val="num" w:pos="360"/>
        </w:tabs>
        <w:ind w:left="360" w:hanging="360"/>
      </w:pPr>
      <w:rPr>
        <w:rFonts w:ascii="Arial" w:eastAsiaTheme="minorHAnsi" w:hAnsi="Arial" w:cs="Aria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 w15:restartNumberingAfterBreak="0">
    <w:nsid w:val="07F72CF0"/>
    <w:multiLevelType w:val="hybridMultilevel"/>
    <w:tmpl w:val="71D8CEB0"/>
    <w:lvl w:ilvl="0" w:tplc="0CB029A6">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732" w:hanging="360"/>
      </w:pPr>
      <w:rPr>
        <w:rFonts w:ascii="Courier New" w:hAnsi="Courier New" w:cs="Courier New" w:hint="default"/>
      </w:rPr>
    </w:lvl>
    <w:lvl w:ilvl="2" w:tplc="04240005" w:tentative="1">
      <w:start w:val="1"/>
      <w:numFmt w:val="bullet"/>
      <w:lvlText w:val=""/>
      <w:lvlJc w:val="left"/>
      <w:pPr>
        <w:ind w:left="1452" w:hanging="360"/>
      </w:pPr>
      <w:rPr>
        <w:rFonts w:ascii="Wingdings" w:hAnsi="Wingdings" w:hint="default"/>
      </w:rPr>
    </w:lvl>
    <w:lvl w:ilvl="3" w:tplc="04240001" w:tentative="1">
      <w:start w:val="1"/>
      <w:numFmt w:val="bullet"/>
      <w:lvlText w:val=""/>
      <w:lvlJc w:val="left"/>
      <w:pPr>
        <w:ind w:left="2172" w:hanging="360"/>
      </w:pPr>
      <w:rPr>
        <w:rFonts w:ascii="Symbol" w:hAnsi="Symbol" w:hint="default"/>
      </w:rPr>
    </w:lvl>
    <w:lvl w:ilvl="4" w:tplc="04240003" w:tentative="1">
      <w:start w:val="1"/>
      <w:numFmt w:val="bullet"/>
      <w:lvlText w:val="o"/>
      <w:lvlJc w:val="left"/>
      <w:pPr>
        <w:ind w:left="2892" w:hanging="360"/>
      </w:pPr>
      <w:rPr>
        <w:rFonts w:ascii="Courier New" w:hAnsi="Courier New" w:cs="Courier New" w:hint="default"/>
      </w:rPr>
    </w:lvl>
    <w:lvl w:ilvl="5" w:tplc="04240005" w:tentative="1">
      <w:start w:val="1"/>
      <w:numFmt w:val="bullet"/>
      <w:lvlText w:val=""/>
      <w:lvlJc w:val="left"/>
      <w:pPr>
        <w:ind w:left="3612" w:hanging="360"/>
      </w:pPr>
      <w:rPr>
        <w:rFonts w:ascii="Wingdings" w:hAnsi="Wingdings" w:hint="default"/>
      </w:rPr>
    </w:lvl>
    <w:lvl w:ilvl="6" w:tplc="04240001" w:tentative="1">
      <w:start w:val="1"/>
      <w:numFmt w:val="bullet"/>
      <w:lvlText w:val=""/>
      <w:lvlJc w:val="left"/>
      <w:pPr>
        <w:ind w:left="4332" w:hanging="360"/>
      </w:pPr>
      <w:rPr>
        <w:rFonts w:ascii="Symbol" w:hAnsi="Symbol" w:hint="default"/>
      </w:rPr>
    </w:lvl>
    <w:lvl w:ilvl="7" w:tplc="04240003" w:tentative="1">
      <w:start w:val="1"/>
      <w:numFmt w:val="bullet"/>
      <w:lvlText w:val="o"/>
      <w:lvlJc w:val="left"/>
      <w:pPr>
        <w:ind w:left="5052" w:hanging="360"/>
      </w:pPr>
      <w:rPr>
        <w:rFonts w:ascii="Courier New" w:hAnsi="Courier New" w:cs="Courier New" w:hint="default"/>
      </w:rPr>
    </w:lvl>
    <w:lvl w:ilvl="8" w:tplc="04240005" w:tentative="1">
      <w:start w:val="1"/>
      <w:numFmt w:val="bullet"/>
      <w:lvlText w:val=""/>
      <w:lvlJc w:val="left"/>
      <w:pPr>
        <w:ind w:left="5772" w:hanging="360"/>
      </w:pPr>
      <w:rPr>
        <w:rFonts w:ascii="Wingdings" w:hAnsi="Wingdings" w:hint="default"/>
      </w:rPr>
    </w:lvl>
  </w:abstractNum>
  <w:abstractNum w:abstractNumId="4" w15:restartNumberingAfterBreak="0">
    <w:nsid w:val="081E21C6"/>
    <w:multiLevelType w:val="hybridMultilevel"/>
    <w:tmpl w:val="AAE830D2"/>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0AAF007F"/>
    <w:multiLevelType w:val="hybridMultilevel"/>
    <w:tmpl w:val="790641D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AE3890"/>
    <w:multiLevelType w:val="hybridMultilevel"/>
    <w:tmpl w:val="132CC4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C9B3F81"/>
    <w:multiLevelType w:val="hybridMultilevel"/>
    <w:tmpl w:val="F19686D2"/>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105406F2"/>
    <w:multiLevelType w:val="hybridMultilevel"/>
    <w:tmpl w:val="22DE1832"/>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3DA357C"/>
    <w:multiLevelType w:val="hybridMultilevel"/>
    <w:tmpl w:val="4064CF94"/>
    <w:lvl w:ilvl="0" w:tplc="04240017">
      <w:start w:val="1"/>
      <w:numFmt w:val="lowerLetter"/>
      <w:lvlText w:val="%1)"/>
      <w:lvlJc w:val="left"/>
      <w:pPr>
        <w:ind w:left="720" w:hanging="360"/>
      </w:pPr>
      <w:rPr>
        <w:rFonts w:hint="default"/>
      </w:rPr>
    </w:lvl>
    <w:lvl w:ilvl="1" w:tplc="EA4C273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CD2132"/>
    <w:multiLevelType w:val="hybridMultilevel"/>
    <w:tmpl w:val="5574C2B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6F27E19"/>
    <w:multiLevelType w:val="hybridMultilevel"/>
    <w:tmpl w:val="9F983708"/>
    <w:lvl w:ilvl="0" w:tplc="A184F1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8970B35"/>
    <w:multiLevelType w:val="multilevel"/>
    <w:tmpl w:val="E370CCCE"/>
    <w:lvl w:ilvl="0">
      <w:start w:val="1"/>
      <w:numFmt w:val="bullet"/>
      <w:lvlText w:val="-"/>
      <w:lvlJc w:val="left"/>
      <w:pPr>
        <w:tabs>
          <w:tab w:val="num" w:pos="360"/>
        </w:tabs>
        <w:ind w:left="360" w:hanging="360"/>
      </w:pPr>
      <w:rPr>
        <w:rFonts w:ascii="Arial" w:eastAsiaTheme="minorHAnsi" w:hAnsi="Arial" w:cs="Aria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6" w15:restartNumberingAfterBreak="0">
    <w:nsid w:val="1DE34679"/>
    <w:multiLevelType w:val="hybridMultilevel"/>
    <w:tmpl w:val="C8829C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F86140E"/>
    <w:multiLevelType w:val="hybridMultilevel"/>
    <w:tmpl w:val="396AF412"/>
    <w:lvl w:ilvl="0" w:tplc="0CB029A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39846E7"/>
    <w:multiLevelType w:val="hybridMultilevel"/>
    <w:tmpl w:val="1A5ED936"/>
    <w:styleLink w:val="Alinejazaodstavkom"/>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85872B4"/>
    <w:multiLevelType w:val="hybridMultilevel"/>
    <w:tmpl w:val="4CD042C2"/>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D3F77AE"/>
    <w:multiLevelType w:val="hybridMultilevel"/>
    <w:tmpl w:val="53BEF3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2326306"/>
    <w:multiLevelType w:val="hybridMultilevel"/>
    <w:tmpl w:val="43B847E4"/>
    <w:lvl w:ilvl="0" w:tplc="FFFFFFFF">
      <w:start w:val="1"/>
      <w:numFmt w:val="upp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33C07AFB"/>
    <w:multiLevelType w:val="hybridMultilevel"/>
    <w:tmpl w:val="EBA0DD5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348B6383"/>
    <w:multiLevelType w:val="hybridMultilevel"/>
    <w:tmpl w:val="D76CE5C4"/>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5ED77A6"/>
    <w:multiLevelType w:val="hybridMultilevel"/>
    <w:tmpl w:val="C986CE5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37A205F9"/>
    <w:multiLevelType w:val="hybridMultilevel"/>
    <w:tmpl w:val="9724BCB2"/>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39412065"/>
    <w:multiLevelType w:val="hybridMultilevel"/>
    <w:tmpl w:val="0A5A637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3B027DD5"/>
    <w:multiLevelType w:val="hybridMultilevel"/>
    <w:tmpl w:val="53D2FA4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E4471C8"/>
    <w:multiLevelType w:val="hybridMultilevel"/>
    <w:tmpl w:val="998AAE8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41924ED8"/>
    <w:multiLevelType w:val="hybridMultilevel"/>
    <w:tmpl w:val="07605B26"/>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1CA20E4"/>
    <w:multiLevelType w:val="hybridMultilevel"/>
    <w:tmpl w:val="46A82E9A"/>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43000C8C"/>
    <w:multiLevelType w:val="hybridMultilevel"/>
    <w:tmpl w:val="ECAC07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45870FB1"/>
    <w:multiLevelType w:val="hybridMultilevel"/>
    <w:tmpl w:val="E1C020CA"/>
    <w:lvl w:ilvl="0" w:tplc="0CB029A6">
      <w:start w:val="1"/>
      <w:numFmt w:val="bullet"/>
      <w:lvlText w:val="-"/>
      <w:lvlJc w:val="left"/>
      <w:pPr>
        <w:ind w:left="1068" w:hanging="360"/>
      </w:pPr>
      <w:rPr>
        <w:rFonts w:ascii="Arial" w:eastAsiaTheme="minorHAnsi"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9" w15:restartNumberingAfterBreak="0">
    <w:nsid w:val="494A6D16"/>
    <w:multiLevelType w:val="hybridMultilevel"/>
    <w:tmpl w:val="B7109A0A"/>
    <w:lvl w:ilvl="0" w:tplc="D23E3F82">
      <w:start w:val="1"/>
      <w:numFmt w:val="decimal"/>
      <w:suff w:val="space"/>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4DA22406"/>
    <w:multiLevelType w:val="hybridMultilevel"/>
    <w:tmpl w:val="FFFFFFFF"/>
    <w:lvl w:ilvl="0" w:tplc="4E08F70A">
      <w:start w:val="1"/>
      <w:numFmt w:val="lowerLetter"/>
      <w:lvlText w:val="%1)"/>
      <w:lvlJc w:val="left"/>
      <w:pPr>
        <w:ind w:left="360" w:hanging="360"/>
      </w:pPr>
    </w:lvl>
    <w:lvl w:ilvl="1" w:tplc="DEB2EC8C">
      <w:start w:val="1"/>
      <w:numFmt w:val="lowerLetter"/>
      <w:lvlText w:val="%2."/>
      <w:lvlJc w:val="left"/>
      <w:pPr>
        <w:ind w:left="1080" w:hanging="360"/>
      </w:pPr>
    </w:lvl>
    <w:lvl w:ilvl="2" w:tplc="68725A54">
      <w:start w:val="1"/>
      <w:numFmt w:val="lowerRoman"/>
      <w:lvlText w:val="%3."/>
      <w:lvlJc w:val="right"/>
      <w:pPr>
        <w:ind w:left="1800" w:hanging="180"/>
      </w:pPr>
    </w:lvl>
    <w:lvl w:ilvl="3" w:tplc="C696F0DA">
      <w:start w:val="1"/>
      <w:numFmt w:val="decimal"/>
      <w:lvlText w:val="%4."/>
      <w:lvlJc w:val="left"/>
      <w:pPr>
        <w:ind w:left="2520" w:hanging="360"/>
      </w:pPr>
    </w:lvl>
    <w:lvl w:ilvl="4" w:tplc="5F6E897C">
      <w:start w:val="1"/>
      <w:numFmt w:val="lowerLetter"/>
      <w:lvlText w:val="%5."/>
      <w:lvlJc w:val="left"/>
      <w:pPr>
        <w:ind w:left="3240" w:hanging="360"/>
      </w:pPr>
    </w:lvl>
    <w:lvl w:ilvl="5" w:tplc="D5EC3CC8">
      <w:start w:val="1"/>
      <w:numFmt w:val="lowerRoman"/>
      <w:lvlText w:val="%6."/>
      <w:lvlJc w:val="right"/>
      <w:pPr>
        <w:ind w:left="3960" w:hanging="180"/>
      </w:pPr>
    </w:lvl>
    <w:lvl w:ilvl="6" w:tplc="34B2E310">
      <w:start w:val="1"/>
      <w:numFmt w:val="decimal"/>
      <w:lvlText w:val="%7."/>
      <w:lvlJc w:val="left"/>
      <w:pPr>
        <w:ind w:left="4680" w:hanging="360"/>
      </w:pPr>
    </w:lvl>
    <w:lvl w:ilvl="7" w:tplc="726C0B80">
      <w:start w:val="1"/>
      <w:numFmt w:val="lowerLetter"/>
      <w:lvlText w:val="%8."/>
      <w:lvlJc w:val="left"/>
      <w:pPr>
        <w:ind w:left="5400" w:hanging="360"/>
      </w:pPr>
    </w:lvl>
    <w:lvl w:ilvl="8" w:tplc="ADC63246">
      <w:start w:val="1"/>
      <w:numFmt w:val="lowerRoman"/>
      <w:lvlText w:val="%9."/>
      <w:lvlJc w:val="right"/>
      <w:pPr>
        <w:ind w:left="6120" w:hanging="180"/>
      </w:pPr>
    </w:lvl>
  </w:abstractNum>
  <w:abstractNum w:abstractNumId="41"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4F2E4FE9"/>
    <w:multiLevelType w:val="hybridMultilevel"/>
    <w:tmpl w:val="C7F44E3C"/>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501878A2"/>
    <w:multiLevelType w:val="hybridMultilevel"/>
    <w:tmpl w:val="2F5E8644"/>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0940748"/>
    <w:multiLevelType w:val="hybridMultilevel"/>
    <w:tmpl w:val="6EECEDD0"/>
    <w:lvl w:ilvl="0" w:tplc="0DBC2466">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51DE6DFE"/>
    <w:multiLevelType w:val="hybridMultilevel"/>
    <w:tmpl w:val="BA3ABE18"/>
    <w:lvl w:ilvl="0" w:tplc="34EC8F6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549929AB"/>
    <w:multiLevelType w:val="hybridMultilevel"/>
    <w:tmpl w:val="3A1CB7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56442732"/>
    <w:multiLevelType w:val="hybridMultilevel"/>
    <w:tmpl w:val="7CF2DB0E"/>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15:restartNumberingAfterBreak="0">
    <w:nsid w:val="58020025"/>
    <w:multiLevelType w:val="hybridMultilevel"/>
    <w:tmpl w:val="6A2A6EBA"/>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0" w15:restartNumberingAfterBreak="0">
    <w:nsid w:val="58673DA0"/>
    <w:multiLevelType w:val="hybridMultilevel"/>
    <w:tmpl w:val="BC86FC2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597534B8"/>
    <w:multiLevelType w:val="hybridMultilevel"/>
    <w:tmpl w:val="828EED7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982274E"/>
    <w:multiLevelType w:val="hybridMultilevel"/>
    <w:tmpl w:val="0F6055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5A6231D9"/>
    <w:multiLevelType w:val="hybridMultilevel"/>
    <w:tmpl w:val="329E6816"/>
    <w:lvl w:ilvl="0" w:tplc="FFFFFFF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B187BA4"/>
    <w:multiLevelType w:val="hybridMultilevel"/>
    <w:tmpl w:val="D10E9DFC"/>
    <w:lvl w:ilvl="0" w:tplc="04240001">
      <w:start w:val="1"/>
      <w:numFmt w:val="bullet"/>
      <w:lvlText w:val=""/>
      <w:lvlJc w:val="left"/>
      <w:pPr>
        <w:ind w:left="1068" w:hanging="360"/>
      </w:pPr>
      <w:rPr>
        <w:rFonts w:ascii="Symbol" w:hAnsi="Symbol" w:hint="default"/>
        <w:b w:val="0"/>
        <w:bCs w:val="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6" w15:restartNumberingAfterBreak="0">
    <w:nsid w:val="5B2C6F54"/>
    <w:multiLevelType w:val="hybridMultilevel"/>
    <w:tmpl w:val="86E6A7D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B9E7968"/>
    <w:multiLevelType w:val="hybridMultilevel"/>
    <w:tmpl w:val="D63C41F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5CE039CE"/>
    <w:multiLevelType w:val="hybridMultilevel"/>
    <w:tmpl w:val="43B847E4"/>
    <w:lvl w:ilvl="0" w:tplc="04240015">
      <w:start w:val="1"/>
      <w:numFmt w:val="upp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5CE33374"/>
    <w:multiLevelType w:val="hybridMultilevel"/>
    <w:tmpl w:val="303CC1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F690CCA"/>
    <w:multiLevelType w:val="hybridMultilevel"/>
    <w:tmpl w:val="95648A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056150A"/>
    <w:multiLevelType w:val="hybridMultilevel"/>
    <w:tmpl w:val="68BE9FC6"/>
    <w:lvl w:ilvl="0" w:tplc="81F29BD2">
      <w:start w:val="1"/>
      <w:numFmt w:val="decimal"/>
      <w:suff w:val="space"/>
      <w:lvlText w:val="%1."/>
      <w:lvlJc w:val="left"/>
      <w:pPr>
        <w:ind w:left="720" w:hanging="720"/>
      </w:pPr>
      <w:rPr>
        <w:rFonts w:ascii="Arial" w:hAnsi="Arial" w:cs="Arial"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2814DC9"/>
    <w:multiLevelType w:val="hybridMultilevel"/>
    <w:tmpl w:val="8458C99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68B22A3"/>
    <w:multiLevelType w:val="hybridMultilevel"/>
    <w:tmpl w:val="227EB8B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66AB0245"/>
    <w:multiLevelType w:val="hybridMultilevel"/>
    <w:tmpl w:val="731EBFDA"/>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9791463"/>
    <w:multiLevelType w:val="hybridMultilevel"/>
    <w:tmpl w:val="9C864EFC"/>
    <w:lvl w:ilvl="0" w:tplc="8F52D8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69C85FC3"/>
    <w:multiLevelType w:val="hybridMultilevel"/>
    <w:tmpl w:val="0DBEA7A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70" w15:restartNumberingAfterBreak="0">
    <w:nsid w:val="6A631487"/>
    <w:multiLevelType w:val="hybridMultilevel"/>
    <w:tmpl w:val="6AAA97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6AEC31C5"/>
    <w:multiLevelType w:val="hybridMultilevel"/>
    <w:tmpl w:val="C8085F0E"/>
    <w:lvl w:ilvl="0" w:tplc="D270A9D4">
      <w:numFmt w:val="bullet"/>
      <w:lvlText w:val=""/>
      <w:lvlJc w:val="left"/>
      <w:pPr>
        <w:ind w:left="1140" w:hanging="360"/>
      </w:pPr>
      <w:rPr>
        <w:rFonts w:ascii="Symbol" w:hAnsi="Symbol" w:hint="default"/>
        <w:sz w:val="22"/>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73" w15:restartNumberingAfterBreak="0">
    <w:nsid w:val="6E3B0D5A"/>
    <w:multiLevelType w:val="hybridMultilevel"/>
    <w:tmpl w:val="AC6AC84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6EB43D3B"/>
    <w:multiLevelType w:val="hybridMultilevel"/>
    <w:tmpl w:val="8FCC0348"/>
    <w:lvl w:ilvl="0" w:tplc="4F68A888">
      <w:start w:val="1"/>
      <w:numFmt w:val="bullet"/>
      <w:lvlText w:val="č"/>
      <w:lvlJc w:val="left"/>
      <w:pPr>
        <w:ind w:left="360" w:hanging="360"/>
      </w:pPr>
      <w:rPr>
        <w:rFonts w:ascii="Arial" w:hAnsi="Arial" w:hint="default"/>
        <w:sz w:val="20"/>
        <w:szCs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0216311"/>
    <w:multiLevelType w:val="hybridMultilevel"/>
    <w:tmpl w:val="9014F21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0856E27"/>
    <w:multiLevelType w:val="hybridMultilevel"/>
    <w:tmpl w:val="58C6308A"/>
    <w:lvl w:ilvl="0" w:tplc="8FE26E2A">
      <w:start w:val="1"/>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7" w15:restartNumberingAfterBreak="0">
    <w:nsid w:val="71146B79"/>
    <w:multiLevelType w:val="hybridMultilevel"/>
    <w:tmpl w:val="7E46B260"/>
    <w:lvl w:ilvl="0" w:tplc="81CA9F3C">
      <w:start w:val="1"/>
      <w:numFmt w:val="decimal"/>
      <w:lvlText w:val="%1."/>
      <w:lvlJc w:val="left"/>
      <w:pPr>
        <w:ind w:left="360" w:hanging="360"/>
      </w:pPr>
      <w:rPr>
        <w:rFonts w:ascii="Arial" w:hAnsi="Arial" w:hint="default"/>
        <w:b w:val="0"/>
        <w:i w:val="0"/>
        <w:sz w:val="2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72447106"/>
    <w:multiLevelType w:val="hybridMultilevel"/>
    <w:tmpl w:val="9F04EB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77652DBF"/>
    <w:multiLevelType w:val="hybridMultilevel"/>
    <w:tmpl w:val="434AE2BE"/>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0" w15:restartNumberingAfterBreak="0">
    <w:nsid w:val="77BC4AB8"/>
    <w:multiLevelType w:val="hybridMultilevel"/>
    <w:tmpl w:val="541E791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89E2397"/>
    <w:multiLevelType w:val="hybridMultilevel"/>
    <w:tmpl w:val="71D21662"/>
    <w:lvl w:ilvl="0" w:tplc="BFF47BEC">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A056F86"/>
    <w:multiLevelType w:val="hybridMultilevel"/>
    <w:tmpl w:val="79344C52"/>
    <w:lvl w:ilvl="0" w:tplc="0CB029A6">
      <w:start w:val="1"/>
      <w:numFmt w:val="bullet"/>
      <w:lvlText w:val="-"/>
      <w:lvlJc w:val="left"/>
      <w:pPr>
        <w:ind w:left="1068" w:hanging="360"/>
      </w:pPr>
      <w:rPr>
        <w:rFonts w:ascii="Arial" w:eastAsiaTheme="minorHAns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3" w15:restartNumberingAfterBreak="0">
    <w:nsid w:val="7A237109"/>
    <w:multiLevelType w:val="hybridMultilevel"/>
    <w:tmpl w:val="4FB8DFFE"/>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D626EB4"/>
    <w:multiLevelType w:val="hybridMultilevel"/>
    <w:tmpl w:val="69BA5D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DB31785"/>
    <w:multiLevelType w:val="hybridMultilevel"/>
    <w:tmpl w:val="D318B9E6"/>
    <w:lvl w:ilvl="0" w:tplc="FFFFFFFF">
      <w:start w:val="1"/>
      <w:numFmt w:val="upp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84756528">
    <w:abstractNumId w:val="36"/>
  </w:num>
  <w:num w:numId="2" w16cid:durableId="1502432429">
    <w:abstractNumId w:val="28"/>
  </w:num>
  <w:num w:numId="3" w16cid:durableId="424231581">
    <w:abstractNumId w:val="30"/>
    <w:lvlOverride w:ilvl="0">
      <w:startOverride w:val="1"/>
    </w:lvlOverride>
  </w:num>
  <w:num w:numId="4" w16cid:durableId="2115202175">
    <w:abstractNumId w:val="15"/>
  </w:num>
  <w:num w:numId="5" w16cid:durableId="1778476945">
    <w:abstractNumId w:val="9"/>
  </w:num>
  <w:num w:numId="6" w16cid:durableId="562327340">
    <w:abstractNumId w:val="13"/>
  </w:num>
  <w:num w:numId="7" w16cid:durableId="1950160908">
    <w:abstractNumId w:val="41"/>
  </w:num>
  <w:num w:numId="8" w16cid:durableId="1925988177">
    <w:abstractNumId w:val="69"/>
  </w:num>
  <w:num w:numId="9" w16cid:durableId="1901600086">
    <w:abstractNumId w:val="60"/>
  </w:num>
  <w:num w:numId="10" w16cid:durableId="1223717636">
    <w:abstractNumId w:val="59"/>
  </w:num>
  <w:num w:numId="11" w16cid:durableId="1345595708">
    <w:abstractNumId w:val="46"/>
  </w:num>
  <w:num w:numId="12" w16cid:durableId="1963028813">
    <w:abstractNumId w:val="18"/>
  </w:num>
  <w:num w:numId="13" w16cid:durableId="447896668">
    <w:abstractNumId w:val="67"/>
  </w:num>
  <w:num w:numId="14" w16cid:durableId="2007786863">
    <w:abstractNumId w:val="77"/>
  </w:num>
  <w:num w:numId="15" w16cid:durableId="1418866928">
    <w:abstractNumId w:val="31"/>
  </w:num>
  <w:num w:numId="16" w16cid:durableId="1111317317">
    <w:abstractNumId w:val="21"/>
  </w:num>
  <w:num w:numId="17" w16cid:durableId="1797260298">
    <w:abstractNumId w:val="62"/>
  </w:num>
  <w:num w:numId="18" w16cid:durableId="1768887550">
    <w:abstractNumId w:val="54"/>
  </w:num>
  <w:num w:numId="19" w16cid:durableId="1860318568">
    <w:abstractNumId w:val="14"/>
  </w:num>
  <w:num w:numId="20" w16cid:durableId="1078600686">
    <w:abstractNumId w:val="66"/>
  </w:num>
  <w:num w:numId="21" w16cid:durableId="871772433">
    <w:abstractNumId w:val="86"/>
  </w:num>
  <w:num w:numId="22" w16cid:durableId="1625038417">
    <w:abstractNumId w:val="35"/>
  </w:num>
  <w:num w:numId="23" w16cid:durableId="1108236075">
    <w:abstractNumId w:val="20"/>
  </w:num>
  <w:num w:numId="24" w16cid:durableId="1142843605">
    <w:abstractNumId w:val="61"/>
  </w:num>
  <w:num w:numId="25" w16cid:durableId="193154179">
    <w:abstractNumId w:val="80"/>
  </w:num>
  <w:num w:numId="26" w16cid:durableId="282460672">
    <w:abstractNumId w:val="53"/>
  </w:num>
  <w:num w:numId="27" w16cid:durableId="2044596554">
    <w:abstractNumId w:val="81"/>
  </w:num>
  <w:num w:numId="28" w16cid:durableId="52897698">
    <w:abstractNumId w:val="24"/>
  </w:num>
  <w:num w:numId="29" w16cid:durableId="482160758">
    <w:abstractNumId w:val="63"/>
  </w:num>
  <w:num w:numId="30" w16cid:durableId="1490753505">
    <w:abstractNumId w:val="38"/>
  </w:num>
  <w:num w:numId="31" w16cid:durableId="1482967963">
    <w:abstractNumId w:val="0"/>
  </w:num>
  <w:num w:numId="32" w16cid:durableId="1353992929">
    <w:abstractNumId w:val="64"/>
  </w:num>
  <w:num w:numId="33" w16cid:durableId="1421566867">
    <w:abstractNumId w:val="45"/>
  </w:num>
  <w:num w:numId="34" w16cid:durableId="1204515970">
    <w:abstractNumId w:val="82"/>
  </w:num>
  <w:num w:numId="35" w16cid:durableId="1745908577">
    <w:abstractNumId w:val="17"/>
  </w:num>
  <w:num w:numId="36" w16cid:durableId="389428379">
    <w:abstractNumId w:val="71"/>
  </w:num>
  <w:num w:numId="37" w16cid:durableId="1596405526">
    <w:abstractNumId w:val="47"/>
  </w:num>
  <w:num w:numId="38" w16cid:durableId="21711741">
    <w:abstractNumId w:val="55"/>
  </w:num>
  <w:num w:numId="39" w16cid:durableId="565264309">
    <w:abstractNumId w:val="58"/>
  </w:num>
  <w:num w:numId="40" w16cid:durableId="1374309781">
    <w:abstractNumId w:val="85"/>
  </w:num>
  <w:num w:numId="41" w16cid:durableId="226034317">
    <w:abstractNumId w:val="22"/>
  </w:num>
  <w:num w:numId="42" w16cid:durableId="2126583653">
    <w:abstractNumId w:val="49"/>
  </w:num>
  <w:num w:numId="43" w16cid:durableId="1146974155">
    <w:abstractNumId w:val="75"/>
  </w:num>
  <w:num w:numId="44" w16cid:durableId="305361379">
    <w:abstractNumId w:val="76"/>
  </w:num>
  <w:num w:numId="45" w16cid:durableId="1488940782">
    <w:abstractNumId w:val="23"/>
  </w:num>
  <w:num w:numId="46" w16cid:durableId="2009938465">
    <w:abstractNumId w:val="72"/>
  </w:num>
  <w:num w:numId="47" w16cid:durableId="117602109">
    <w:abstractNumId w:val="33"/>
  </w:num>
  <w:num w:numId="48" w16cid:durableId="238904668">
    <w:abstractNumId w:val="29"/>
  </w:num>
  <w:num w:numId="49" w16cid:durableId="1459226422">
    <w:abstractNumId w:val="44"/>
  </w:num>
  <w:num w:numId="50" w16cid:durableId="376391117">
    <w:abstractNumId w:val="6"/>
  </w:num>
  <w:num w:numId="51" w16cid:durableId="454105935">
    <w:abstractNumId w:val="68"/>
  </w:num>
  <w:num w:numId="52" w16cid:durableId="856236951">
    <w:abstractNumId w:val="5"/>
  </w:num>
  <w:num w:numId="53" w16cid:durableId="743992579">
    <w:abstractNumId w:val="51"/>
  </w:num>
  <w:num w:numId="54" w16cid:durableId="727798610">
    <w:abstractNumId w:val="19"/>
  </w:num>
  <w:num w:numId="55" w16cid:durableId="842279034">
    <w:abstractNumId w:val="1"/>
  </w:num>
  <w:num w:numId="56" w16cid:durableId="1317492020">
    <w:abstractNumId w:val="74"/>
  </w:num>
  <w:num w:numId="57" w16cid:durableId="1750153069">
    <w:abstractNumId w:val="8"/>
  </w:num>
  <w:num w:numId="58" w16cid:durableId="1251500153">
    <w:abstractNumId w:val="43"/>
  </w:num>
  <w:num w:numId="59" w16cid:durableId="1444151670">
    <w:abstractNumId w:val="37"/>
  </w:num>
  <w:num w:numId="60" w16cid:durableId="707415357">
    <w:abstractNumId w:val="50"/>
  </w:num>
  <w:num w:numId="61" w16cid:durableId="1781679452">
    <w:abstractNumId w:val="16"/>
  </w:num>
  <w:num w:numId="62" w16cid:durableId="1621494685">
    <w:abstractNumId w:val="25"/>
  </w:num>
  <w:num w:numId="63" w16cid:durableId="1412577029">
    <w:abstractNumId w:val="83"/>
  </w:num>
  <w:num w:numId="64" w16cid:durableId="1987198856">
    <w:abstractNumId w:val="84"/>
  </w:num>
  <w:num w:numId="65" w16cid:durableId="1063331383">
    <w:abstractNumId w:val="26"/>
  </w:num>
  <w:num w:numId="66" w16cid:durableId="380133605">
    <w:abstractNumId w:val="78"/>
  </w:num>
  <w:num w:numId="67" w16cid:durableId="1049762535">
    <w:abstractNumId w:val="48"/>
  </w:num>
  <w:num w:numId="68" w16cid:durableId="548690362">
    <w:abstractNumId w:val="7"/>
  </w:num>
  <w:num w:numId="69" w16cid:durableId="1271475786">
    <w:abstractNumId w:val="4"/>
  </w:num>
  <w:num w:numId="70" w16cid:durableId="584993027">
    <w:abstractNumId w:val="42"/>
  </w:num>
  <w:num w:numId="71" w16cid:durableId="234321700">
    <w:abstractNumId w:val="65"/>
  </w:num>
  <w:num w:numId="72" w16cid:durableId="168180312">
    <w:abstractNumId w:val="79"/>
  </w:num>
  <w:num w:numId="73" w16cid:durableId="1655260966">
    <w:abstractNumId w:val="34"/>
  </w:num>
  <w:num w:numId="74" w16cid:durableId="168299461">
    <w:abstractNumId w:val="27"/>
  </w:num>
  <w:num w:numId="75" w16cid:durableId="894664560">
    <w:abstractNumId w:val="32"/>
  </w:num>
  <w:num w:numId="76" w16cid:durableId="469055635">
    <w:abstractNumId w:val="10"/>
  </w:num>
  <w:num w:numId="77" w16cid:durableId="408045832">
    <w:abstractNumId w:val="70"/>
  </w:num>
  <w:num w:numId="78" w16cid:durableId="191042219">
    <w:abstractNumId w:val="73"/>
  </w:num>
  <w:num w:numId="79" w16cid:durableId="1704161779">
    <w:abstractNumId w:val="52"/>
  </w:num>
  <w:num w:numId="80" w16cid:durableId="1638954612">
    <w:abstractNumId w:val="3"/>
  </w:num>
  <w:num w:numId="81" w16cid:durableId="585774756">
    <w:abstractNumId w:val="39"/>
  </w:num>
  <w:num w:numId="82" w16cid:durableId="1453983316">
    <w:abstractNumId w:val="40"/>
  </w:num>
  <w:num w:numId="83" w16cid:durableId="1671247602">
    <w:abstractNumId w:val="30"/>
  </w:num>
  <w:num w:numId="84" w16cid:durableId="1838839192">
    <w:abstractNumId w:val="57"/>
  </w:num>
  <w:num w:numId="85" w16cid:durableId="163740337">
    <w:abstractNumId w:val="56"/>
  </w:num>
  <w:num w:numId="86" w16cid:durableId="440303408">
    <w:abstractNumId w:val="11"/>
  </w:num>
  <w:num w:numId="87" w16cid:durableId="975795660">
    <w:abstractNumId w:val="2"/>
  </w:num>
  <w:num w:numId="88" w16cid:durableId="1739014185">
    <w:abstractNumId w:val="1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436"/>
    <w:rsid w:val="00000920"/>
    <w:rsid w:val="00001082"/>
    <w:rsid w:val="00001359"/>
    <w:rsid w:val="00001983"/>
    <w:rsid w:val="00002576"/>
    <w:rsid w:val="000036FD"/>
    <w:rsid w:val="0000371D"/>
    <w:rsid w:val="000037A6"/>
    <w:rsid w:val="00003FE5"/>
    <w:rsid w:val="000042CA"/>
    <w:rsid w:val="0000479E"/>
    <w:rsid w:val="00005518"/>
    <w:rsid w:val="000057F3"/>
    <w:rsid w:val="0000684F"/>
    <w:rsid w:val="00007166"/>
    <w:rsid w:val="00007428"/>
    <w:rsid w:val="0000794F"/>
    <w:rsid w:val="00007AFA"/>
    <w:rsid w:val="00007DDF"/>
    <w:rsid w:val="000111B5"/>
    <w:rsid w:val="000112BE"/>
    <w:rsid w:val="00012025"/>
    <w:rsid w:val="0001219D"/>
    <w:rsid w:val="0001294D"/>
    <w:rsid w:val="000138A9"/>
    <w:rsid w:val="00013E93"/>
    <w:rsid w:val="00013FE3"/>
    <w:rsid w:val="0001401D"/>
    <w:rsid w:val="00014346"/>
    <w:rsid w:val="000147C0"/>
    <w:rsid w:val="000149DA"/>
    <w:rsid w:val="000151E4"/>
    <w:rsid w:val="00015602"/>
    <w:rsid w:val="000157D8"/>
    <w:rsid w:val="0001608D"/>
    <w:rsid w:val="000161D0"/>
    <w:rsid w:val="00016621"/>
    <w:rsid w:val="000166E4"/>
    <w:rsid w:val="0001671B"/>
    <w:rsid w:val="00017335"/>
    <w:rsid w:val="00017E8E"/>
    <w:rsid w:val="00020719"/>
    <w:rsid w:val="00020B1C"/>
    <w:rsid w:val="00020D69"/>
    <w:rsid w:val="00021A8B"/>
    <w:rsid w:val="00021C04"/>
    <w:rsid w:val="00022441"/>
    <w:rsid w:val="00022DA2"/>
    <w:rsid w:val="00023A88"/>
    <w:rsid w:val="00023E33"/>
    <w:rsid w:val="00025D7B"/>
    <w:rsid w:val="00026271"/>
    <w:rsid w:val="000274D5"/>
    <w:rsid w:val="00027DD1"/>
    <w:rsid w:val="00030161"/>
    <w:rsid w:val="000302F7"/>
    <w:rsid w:val="000310C5"/>
    <w:rsid w:val="00032239"/>
    <w:rsid w:val="000331E5"/>
    <w:rsid w:val="000332FF"/>
    <w:rsid w:val="00033A8B"/>
    <w:rsid w:val="00034202"/>
    <w:rsid w:val="000348FC"/>
    <w:rsid w:val="0003490E"/>
    <w:rsid w:val="00035354"/>
    <w:rsid w:val="00035BD5"/>
    <w:rsid w:val="00036784"/>
    <w:rsid w:val="00036A56"/>
    <w:rsid w:val="000370CF"/>
    <w:rsid w:val="00037490"/>
    <w:rsid w:val="00037C52"/>
    <w:rsid w:val="0004062F"/>
    <w:rsid w:val="00041133"/>
    <w:rsid w:val="000414D8"/>
    <w:rsid w:val="00041553"/>
    <w:rsid w:val="00041D75"/>
    <w:rsid w:val="00042A7A"/>
    <w:rsid w:val="00042D3F"/>
    <w:rsid w:val="00043A85"/>
    <w:rsid w:val="00043AFF"/>
    <w:rsid w:val="0004490F"/>
    <w:rsid w:val="00045556"/>
    <w:rsid w:val="00046634"/>
    <w:rsid w:val="00046BEF"/>
    <w:rsid w:val="00047B0A"/>
    <w:rsid w:val="00047DC3"/>
    <w:rsid w:val="0005014E"/>
    <w:rsid w:val="00050AD4"/>
    <w:rsid w:val="00050CA4"/>
    <w:rsid w:val="00052D10"/>
    <w:rsid w:val="00053866"/>
    <w:rsid w:val="000538E8"/>
    <w:rsid w:val="00053E4A"/>
    <w:rsid w:val="00054875"/>
    <w:rsid w:val="00054B48"/>
    <w:rsid w:val="00054D2E"/>
    <w:rsid w:val="000552A9"/>
    <w:rsid w:val="00056721"/>
    <w:rsid w:val="00056B19"/>
    <w:rsid w:val="000576DE"/>
    <w:rsid w:val="000576E7"/>
    <w:rsid w:val="0005779F"/>
    <w:rsid w:val="00057A0A"/>
    <w:rsid w:val="00057FE4"/>
    <w:rsid w:val="00060B21"/>
    <w:rsid w:val="000611B3"/>
    <w:rsid w:val="0006148C"/>
    <w:rsid w:val="000619E6"/>
    <w:rsid w:val="00062E31"/>
    <w:rsid w:val="00063BD9"/>
    <w:rsid w:val="00063C18"/>
    <w:rsid w:val="00063E5B"/>
    <w:rsid w:val="0006421A"/>
    <w:rsid w:val="000651AF"/>
    <w:rsid w:val="00065D23"/>
    <w:rsid w:val="00066235"/>
    <w:rsid w:val="0006635A"/>
    <w:rsid w:val="00066BC4"/>
    <w:rsid w:val="00066F47"/>
    <w:rsid w:val="0006F246"/>
    <w:rsid w:val="000701D1"/>
    <w:rsid w:val="00070E21"/>
    <w:rsid w:val="0007131A"/>
    <w:rsid w:val="00071547"/>
    <w:rsid w:val="0007167D"/>
    <w:rsid w:val="00071E67"/>
    <w:rsid w:val="00072252"/>
    <w:rsid w:val="00072FAF"/>
    <w:rsid w:val="000731B5"/>
    <w:rsid w:val="0007323D"/>
    <w:rsid w:val="0007434C"/>
    <w:rsid w:val="0007453D"/>
    <w:rsid w:val="00074F17"/>
    <w:rsid w:val="00075C50"/>
    <w:rsid w:val="00076851"/>
    <w:rsid w:val="00076995"/>
    <w:rsid w:val="000801CD"/>
    <w:rsid w:val="000803BC"/>
    <w:rsid w:val="000803CD"/>
    <w:rsid w:val="00080B60"/>
    <w:rsid w:val="00081129"/>
    <w:rsid w:val="000816FA"/>
    <w:rsid w:val="000817F2"/>
    <w:rsid w:val="00082979"/>
    <w:rsid w:val="000833B1"/>
    <w:rsid w:val="000836C8"/>
    <w:rsid w:val="00083E57"/>
    <w:rsid w:val="00085767"/>
    <w:rsid w:val="00085F6B"/>
    <w:rsid w:val="0008610E"/>
    <w:rsid w:val="000862F7"/>
    <w:rsid w:val="00086B42"/>
    <w:rsid w:val="00087C68"/>
    <w:rsid w:val="00090075"/>
    <w:rsid w:val="000904E6"/>
    <w:rsid w:val="000925F2"/>
    <w:rsid w:val="000927DE"/>
    <w:rsid w:val="000936FA"/>
    <w:rsid w:val="0009379A"/>
    <w:rsid w:val="000939EA"/>
    <w:rsid w:val="00093BD7"/>
    <w:rsid w:val="00093D2B"/>
    <w:rsid w:val="00094FC0"/>
    <w:rsid w:val="00095217"/>
    <w:rsid w:val="0009529D"/>
    <w:rsid w:val="000956FC"/>
    <w:rsid w:val="00095CEC"/>
    <w:rsid w:val="00096305"/>
    <w:rsid w:val="000967D5"/>
    <w:rsid w:val="00096A25"/>
    <w:rsid w:val="00096CC3"/>
    <w:rsid w:val="000A03FD"/>
    <w:rsid w:val="000A1491"/>
    <w:rsid w:val="000A1CD3"/>
    <w:rsid w:val="000A29C0"/>
    <w:rsid w:val="000A2F12"/>
    <w:rsid w:val="000A2F6A"/>
    <w:rsid w:val="000A38A5"/>
    <w:rsid w:val="000A43C0"/>
    <w:rsid w:val="000A611F"/>
    <w:rsid w:val="000A61E9"/>
    <w:rsid w:val="000A6850"/>
    <w:rsid w:val="000A7238"/>
    <w:rsid w:val="000A761D"/>
    <w:rsid w:val="000A77EE"/>
    <w:rsid w:val="000A7B1C"/>
    <w:rsid w:val="000B0020"/>
    <w:rsid w:val="000B078B"/>
    <w:rsid w:val="000B0E1C"/>
    <w:rsid w:val="000B0FC5"/>
    <w:rsid w:val="000B12AE"/>
    <w:rsid w:val="000B133A"/>
    <w:rsid w:val="000B1395"/>
    <w:rsid w:val="000B1F40"/>
    <w:rsid w:val="000B30D4"/>
    <w:rsid w:val="000B3469"/>
    <w:rsid w:val="000B3A78"/>
    <w:rsid w:val="000B42B1"/>
    <w:rsid w:val="000B4E84"/>
    <w:rsid w:val="000B527A"/>
    <w:rsid w:val="000B5314"/>
    <w:rsid w:val="000B5650"/>
    <w:rsid w:val="000B5AF2"/>
    <w:rsid w:val="000B6A1B"/>
    <w:rsid w:val="000B6D32"/>
    <w:rsid w:val="000B77B9"/>
    <w:rsid w:val="000B7848"/>
    <w:rsid w:val="000C0715"/>
    <w:rsid w:val="000C17A7"/>
    <w:rsid w:val="000C17F7"/>
    <w:rsid w:val="000C190A"/>
    <w:rsid w:val="000C23B8"/>
    <w:rsid w:val="000C251D"/>
    <w:rsid w:val="000C26DF"/>
    <w:rsid w:val="000C29B7"/>
    <w:rsid w:val="000C2D24"/>
    <w:rsid w:val="000C2E33"/>
    <w:rsid w:val="000C4A3A"/>
    <w:rsid w:val="000C4FFC"/>
    <w:rsid w:val="000C58EB"/>
    <w:rsid w:val="000C6B00"/>
    <w:rsid w:val="000C7BE6"/>
    <w:rsid w:val="000D0091"/>
    <w:rsid w:val="000D0856"/>
    <w:rsid w:val="000D1AE0"/>
    <w:rsid w:val="000D1C94"/>
    <w:rsid w:val="000D275E"/>
    <w:rsid w:val="000D3226"/>
    <w:rsid w:val="000D3CCE"/>
    <w:rsid w:val="000D4BE5"/>
    <w:rsid w:val="000D57FF"/>
    <w:rsid w:val="000D59A5"/>
    <w:rsid w:val="000D59C3"/>
    <w:rsid w:val="000D621D"/>
    <w:rsid w:val="000D6A57"/>
    <w:rsid w:val="000D6B19"/>
    <w:rsid w:val="000D70D0"/>
    <w:rsid w:val="000D70DC"/>
    <w:rsid w:val="000D74BC"/>
    <w:rsid w:val="000D7E2A"/>
    <w:rsid w:val="000E08C8"/>
    <w:rsid w:val="000E08FD"/>
    <w:rsid w:val="000E095E"/>
    <w:rsid w:val="000E0D69"/>
    <w:rsid w:val="000E24C6"/>
    <w:rsid w:val="000E32C8"/>
    <w:rsid w:val="000E386C"/>
    <w:rsid w:val="000E3B45"/>
    <w:rsid w:val="000E4647"/>
    <w:rsid w:val="000E50B1"/>
    <w:rsid w:val="000E513A"/>
    <w:rsid w:val="000E594E"/>
    <w:rsid w:val="000E59A6"/>
    <w:rsid w:val="000F00FE"/>
    <w:rsid w:val="000F01E8"/>
    <w:rsid w:val="000F0474"/>
    <w:rsid w:val="000F0B79"/>
    <w:rsid w:val="000F0CE9"/>
    <w:rsid w:val="000F2AC7"/>
    <w:rsid w:val="000F2BCF"/>
    <w:rsid w:val="000F5410"/>
    <w:rsid w:val="000F5445"/>
    <w:rsid w:val="000F57E7"/>
    <w:rsid w:val="000F5A26"/>
    <w:rsid w:val="000F5EAE"/>
    <w:rsid w:val="000F6355"/>
    <w:rsid w:val="000F73FA"/>
    <w:rsid w:val="000F76AE"/>
    <w:rsid w:val="00100BC2"/>
    <w:rsid w:val="00100CF3"/>
    <w:rsid w:val="00101717"/>
    <w:rsid w:val="00101DAE"/>
    <w:rsid w:val="00102985"/>
    <w:rsid w:val="00102C40"/>
    <w:rsid w:val="00103024"/>
    <w:rsid w:val="00103D7B"/>
    <w:rsid w:val="0010415C"/>
    <w:rsid w:val="00104911"/>
    <w:rsid w:val="001050AB"/>
    <w:rsid w:val="00105D04"/>
    <w:rsid w:val="00105D5B"/>
    <w:rsid w:val="0010648A"/>
    <w:rsid w:val="0010726B"/>
    <w:rsid w:val="001075FC"/>
    <w:rsid w:val="00110B55"/>
    <w:rsid w:val="00110E23"/>
    <w:rsid w:val="00110F72"/>
    <w:rsid w:val="001113FA"/>
    <w:rsid w:val="00111805"/>
    <w:rsid w:val="00111DA0"/>
    <w:rsid w:val="00111F96"/>
    <w:rsid w:val="001121C1"/>
    <w:rsid w:val="001123A8"/>
    <w:rsid w:val="00112626"/>
    <w:rsid w:val="001129CF"/>
    <w:rsid w:val="00112ABB"/>
    <w:rsid w:val="00112C39"/>
    <w:rsid w:val="00113BE7"/>
    <w:rsid w:val="001159A4"/>
    <w:rsid w:val="00115B9F"/>
    <w:rsid w:val="00115DA8"/>
    <w:rsid w:val="001169F8"/>
    <w:rsid w:val="00116A50"/>
    <w:rsid w:val="0011776B"/>
    <w:rsid w:val="00117847"/>
    <w:rsid w:val="00117E1B"/>
    <w:rsid w:val="00117E74"/>
    <w:rsid w:val="001200AE"/>
    <w:rsid w:val="0012029D"/>
    <w:rsid w:val="00121016"/>
    <w:rsid w:val="00121587"/>
    <w:rsid w:val="0012201D"/>
    <w:rsid w:val="0012254C"/>
    <w:rsid w:val="00123D2A"/>
    <w:rsid w:val="00124B50"/>
    <w:rsid w:val="00124D16"/>
    <w:rsid w:val="00125509"/>
    <w:rsid w:val="00125806"/>
    <w:rsid w:val="00125DAC"/>
    <w:rsid w:val="00126979"/>
    <w:rsid w:val="00126C3D"/>
    <w:rsid w:val="00127112"/>
    <w:rsid w:val="001274F4"/>
    <w:rsid w:val="001277FD"/>
    <w:rsid w:val="0013091F"/>
    <w:rsid w:val="00130DB1"/>
    <w:rsid w:val="00130DC9"/>
    <w:rsid w:val="0013146B"/>
    <w:rsid w:val="00131983"/>
    <w:rsid w:val="00131EF7"/>
    <w:rsid w:val="0013230C"/>
    <w:rsid w:val="00132821"/>
    <w:rsid w:val="00133467"/>
    <w:rsid w:val="00133A63"/>
    <w:rsid w:val="0013431B"/>
    <w:rsid w:val="00134C3F"/>
    <w:rsid w:val="001357B2"/>
    <w:rsid w:val="00136692"/>
    <w:rsid w:val="001366A6"/>
    <w:rsid w:val="00136C3B"/>
    <w:rsid w:val="00136E0A"/>
    <w:rsid w:val="001370EE"/>
    <w:rsid w:val="0013722E"/>
    <w:rsid w:val="00137813"/>
    <w:rsid w:val="00137B12"/>
    <w:rsid w:val="00137D81"/>
    <w:rsid w:val="001401E9"/>
    <w:rsid w:val="0014025C"/>
    <w:rsid w:val="001402CD"/>
    <w:rsid w:val="001416D8"/>
    <w:rsid w:val="00141F3D"/>
    <w:rsid w:val="00142127"/>
    <w:rsid w:val="001425E6"/>
    <w:rsid w:val="0014349C"/>
    <w:rsid w:val="00143E26"/>
    <w:rsid w:val="00145D11"/>
    <w:rsid w:val="00147000"/>
    <w:rsid w:val="00147171"/>
    <w:rsid w:val="001478DB"/>
    <w:rsid w:val="00147CF7"/>
    <w:rsid w:val="00150B5B"/>
    <w:rsid w:val="00150C20"/>
    <w:rsid w:val="00151B64"/>
    <w:rsid w:val="00151F4B"/>
    <w:rsid w:val="00153DF8"/>
    <w:rsid w:val="00153E92"/>
    <w:rsid w:val="0015428A"/>
    <w:rsid w:val="00156283"/>
    <w:rsid w:val="00156775"/>
    <w:rsid w:val="00156A07"/>
    <w:rsid w:val="001571CF"/>
    <w:rsid w:val="0015728B"/>
    <w:rsid w:val="00157511"/>
    <w:rsid w:val="00157FE1"/>
    <w:rsid w:val="00160E94"/>
    <w:rsid w:val="0016132E"/>
    <w:rsid w:val="00162470"/>
    <w:rsid w:val="00163646"/>
    <w:rsid w:val="00163855"/>
    <w:rsid w:val="00163861"/>
    <w:rsid w:val="001639E3"/>
    <w:rsid w:val="00163A35"/>
    <w:rsid w:val="001643E5"/>
    <w:rsid w:val="00164D63"/>
    <w:rsid w:val="00165D9E"/>
    <w:rsid w:val="00165E3C"/>
    <w:rsid w:val="001668CD"/>
    <w:rsid w:val="00166C9A"/>
    <w:rsid w:val="00166FA4"/>
    <w:rsid w:val="00167363"/>
    <w:rsid w:val="00167984"/>
    <w:rsid w:val="00170BD8"/>
    <w:rsid w:val="00170C17"/>
    <w:rsid w:val="00171353"/>
    <w:rsid w:val="00171E3B"/>
    <w:rsid w:val="001728BF"/>
    <w:rsid w:val="001732F4"/>
    <w:rsid w:val="001736F9"/>
    <w:rsid w:val="00173886"/>
    <w:rsid w:val="001738D9"/>
    <w:rsid w:val="00174213"/>
    <w:rsid w:val="0017478F"/>
    <w:rsid w:val="0017588D"/>
    <w:rsid w:val="00176428"/>
    <w:rsid w:val="00176B5F"/>
    <w:rsid w:val="00176C61"/>
    <w:rsid w:val="00176E65"/>
    <w:rsid w:val="0017724A"/>
    <w:rsid w:val="0017773B"/>
    <w:rsid w:val="00177BAA"/>
    <w:rsid w:val="001809DD"/>
    <w:rsid w:val="00180A34"/>
    <w:rsid w:val="00180A87"/>
    <w:rsid w:val="00180AB0"/>
    <w:rsid w:val="0018189A"/>
    <w:rsid w:val="00182325"/>
    <w:rsid w:val="00182546"/>
    <w:rsid w:val="001826B4"/>
    <w:rsid w:val="00182C3A"/>
    <w:rsid w:val="00182C8F"/>
    <w:rsid w:val="0018394D"/>
    <w:rsid w:val="00183A1D"/>
    <w:rsid w:val="00183B65"/>
    <w:rsid w:val="0018455E"/>
    <w:rsid w:val="0018467C"/>
    <w:rsid w:val="00184794"/>
    <w:rsid w:val="00185469"/>
    <w:rsid w:val="0018551D"/>
    <w:rsid w:val="00186546"/>
    <w:rsid w:val="00186777"/>
    <w:rsid w:val="00186DF8"/>
    <w:rsid w:val="00187C0C"/>
    <w:rsid w:val="001903C2"/>
    <w:rsid w:val="0019070A"/>
    <w:rsid w:val="00190EF6"/>
    <w:rsid w:val="001911B2"/>
    <w:rsid w:val="00191504"/>
    <w:rsid w:val="001919EB"/>
    <w:rsid w:val="00192E7A"/>
    <w:rsid w:val="0019315B"/>
    <w:rsid w:val="001944E2"/>
    <w:rsid w:val="001953FB"/>
    <w:rsid w:val="001956B6"/>
    <w:rsid w:val="0019610B"/>
    <w:rsid w:val="001971B8"/>
    <w:rsid w:val="001971CF"/>
    <w:rsid w:val="0019781A"/>
    <w:rsid w:val="001A018D"/>
    <w:rsid w:val="001A0320"/>
    <w:rsid w:val="001A121A"/>
    <w:rsid w:val="001A1B99"/>
    <w:rsid w:val="001A2618"/>
    <w:rsid w:val="001A2922"/>
    <w:rsid w:val="001A2CCB"/>
    <w:rsid w:val="001A2F4F"/>
    <w:rsid w:val="001A3905"/>
    <w:rsid w:val="001A39BB"/>
    <w:rsid w:val="001A3B9E"/>
    <w:rsid w:val="001A512B"/>
    <w:rsid w:val="001A55A0"/>
    <w:rsid w:val="001A5915"/>
    <w:rsid w:val="001A5A22"/>
    <w:rsid w:val="001A64DB"/>
    <w:rsid w:val="001A69FA"/>
    <w:rsid w:val="001A6D79"/>
    <w:rsid w:val="001A7511"/>
    <w:rsid w:val="001B0031"/>
    <w:rsid w:val="001B090C"/>
    <w:rsid w:val="001B1078"/>
    <w:rsid w:val="001B10C2"/>
    <w:rsid w:val="001B10FB"/>
    <w:rsid w:val="001B2B61"/>
    <w:rsid w:val="001B3049"/>
    <w:rsid w:val="001B3314"/>
    <w:rsid w:val="001B340C"/>
    <w:rsid w:val="001B4192"/>
    <w:rsid w:val="001B43A4"/>
    <w:rsid w:val="001B498E"/>
    <w:rsid w:val="001B5CC7"/>
    <w:rsid w:val="001B5DF8"/>
    <w:rsid w:val="001B64C5"/>
    <w:rsid w:val="001B6D58"/>
    <w:rsid w:val="001B7B02"/>
    <w:rsid w:val="001B7D62"/>
    <w:rsid w:val="001C283D"/>
    <w:rsid w:val="001C284B"/>
    <w:rsid w:val="001C3849"/>
    <w:rsid w:val="001C3A27"/>
    <w:rsid w:val="001C3A95"/>
    <w:rsid w:val="001C5965"/>
    <w:rsid w:val="001C70FA"/>
    <w:rsid w:val="001C71EE"/>
    <w:rsid w:val="001C72C7"/>
    <w:rsid w:val="001C7300"/>
    <w:rsid w:val="001C7B88"/>
    <w:rsid w:val="001D0B67"/>
    <w:rsid w:val="001D0D9F"/>
    <w:rsid w:val="001D15E7"/>
    <w:rsid w:val="001D19CF"/>
    <w:rsid w:val="001D25CC"/>
    <w:rsid w:val="001D2CFE"/>
    <w:rsid w:val="001D2EC8"/>
    <w:rsid w:val="001D2F04"/>
    <w:rsid w:val="001D3CC3"/>
    <w:rsid w:val="001D40CD"/>
    <w:rsid w:val="001D4118"/>
    <w:rsid w:val="001D4438"/>
    <w:rsid w:val="001D49E3"/>
    <w:rsid w:val="001D5BBE"/>
    <w:rsid w:val="001D5C89"/>
    <w:rsid w:val="001D77BB"/>
    <w:rsid w:val="001E05E0"/>
    <w:rsid w:val="001E1674"/>
    <w:rsid w:val="001E3029"/>
    <w:rsid w:val="001E373A"/>
    <w:rsid w:val="001E4E33"/>
    <w:rsid w:val="001E5C69"/>
    <w:rsid w:val="001E69A6"/>
    <w:rsid w:val="001E71E7"/>
    <w:rsid w:val="001F01A9"/>
    <w:rsid w:val="001F203D"/>
    <w:rsid w:val="001F3369"/>
    <w:rsid w:val="001F3D5C"/>
    <w:rsid w:val="001F3F80"/>
    <w:rsid w:val="001F4651"/>
    <w:rsid w:val="001F4D6A"/>
    <w:rsid w:val="001F5390"/>
    <w:rsid w:val="001F57F9"/>
    <w:rsid w:val="001F5C7F"/>
    <w:rsid w:val="001F609E"/>
    <w:rsid w:val="001F615C"/>
    <w:rsid w:val="001F61DF"/>
    <w:rsid w:val="002003BC"/>
    <w:rsid w:val="00200702"/>
    <w:rsid w:val="00200821"/>
    <w:rsid w:val="00200FE5"/>
    <w:rsid w:val="0020130F"/>
    <w:rsid w:val="002015F8"/>
    <w:rsid w:val="00201C82"/>
    <w:rsid w:val="00201F7A"/>
    <w:rsid w:val="002024EB"/>
    <w:rsid w:val="002025DC"/>
    <w:rsid w:val="00202A77"/>
    <w:rsid w:val="00202E74"/>
    <w:rsid w:val="002038FF"/>
    <w:rsid w:val="00203DD7"/>
    <w:rsid w:val="002041F8"/>
    <w:rsid w:val="00204471"/>
    <w:rsid w:val="002050D1"/>
    <w:rsid w:val="002051FC"/>
    <w:rsid w:val="00205860"/>
    <w:rsid w:val="00206060"/>
    <w:rsid w:val="002064A6"/>
    <w:rsid w:val="0021039C"/>
    <w:rsid w:val="00210BC5"/>
    <w:rsid w:val="0021211F"/>
    <w:rsid w:val="00213456"/>
    <w:rsid w:val="0021459E"/>
    <w:rsid w:val="00214BAE"/>
    <w:rsid w:val="0021519A"/>
    <w:rsid w:val="002160A9"/>
    <w:rsid w:val="00216B23"/>
    <w:rsid w:val="002204B2"/>
    <w:rsid w:val="002205D4"/>
    <w:rsid w:val="0022121F"/>
    <w:rsid w:val="0022142D"/>
    <w:rsid w:val="002224D0"/>
    <w:rsid w:val="00223109"/>
    <w:rsid w:val="0022311F"/>
    <w:rsid w:val="002231A1"/>
    <w:rsid w:val="002241FF"/>
    <w:rsid w:val="0022457A"/>
    <w:rsid w:val="00224703"/>
    <w:rsid w:val="00224930"/>
    <w:rsid w:val="00224D6C"/>
    <w:rsid w:val="00225076"/>
    <w:rsid w:val="0022513A"/>
    <w:rsid w:val="00226336"/>
    <w:rsid w:val="002272B3"/>
    <w:rsid w:val="00227524"/>
    <w:rsid w:val="0023113B"/>
    <w:rsid w:val="00231909"/>
    <w:rsid w:val="002323C3"/>
    <w:rsid w:val="002326FA"/>
    <w:rsid w:val="002328AF"/>
    <w:rsid w:val="00232C04"/>
    <w:rsid w:val="00232E63"/>
    <w:rsid w:val="002334CF"/>
    <w:rsid w:val="002335D8"/>
    <w:rsid w:val="00233E2A"/>
    <w:rsid w:val="00234154"/>
    <w:rsid w:val="002345FF"/>
    <w:rsid w:val="00234F57"/>
    <w:rsid w:val="0023642D"/>
    <w:rsid w:val="002366A6"/>
    <w:rsid w:val="002370A1"/>
    <w:rsid w:val="002377CC"/>
    <w:rsid w:val="002412A2"/>
    <w:rsid w:val="00241B6A"/>
    <w:rsid w:val="00241EFF"/>
    <w:rsid w:val="00242A3E"/>
    <w:rsid w:val="0024407F"/>
    <w:rsid w:val="00244FC7"/>
    <w:rsid w:val="002458CA"/>
    <w:rsid w:val="00245DE9"/>
    <w:rsid w:val="00246FB7"/>
    <w:rsid w:val="002473BA"/>
    <w:rsid w:val="002473DE"/>
    <w:rsid w:val="00247948"/>
    <w:rsid w:val="00250053"/>
    <w:rsid w:val="00250088"/>
    <w:rsid w:val="002517DD"/>
    <w:rsid w:val="00252390"/>
    <w:rsid w:val="002531A9"/>
    <w:rsid w:val="00253243"/>
    <w:rsid w:val="00253D97"/>
    <w:rsid w:val="002543E6"/>
    <w:rsid w:val="00256403"/>
    <w:rsid w:val="0025645F"/>
    <w:rsid w:val="002578BC"/>
    <w:rsid w:val="00257B8F"/>
    <w:rsid w:val="00260FD7"/>
    <w:rsid w:val="00261882"/>
    <w:rsid w:val="002618EC"/>
    <w:rsid w:val="00262107"/>
    <w:rsid w:val="0026253A"/>
    <w:rsid w:val="002631A0"/>
    <w:rsid w:val="00263A0D"/>
    <w:rsid w:val="00263ED0"/>
    <w:rsid w:val="0026484D"/>
    <w:rsid w:val="00264AE7"/>
    <w:rsid w:val="0026587C"/>
    <w:rsid w:val="00266C15"/>
    <w:rsid w:val="00266F06"/>
    <w:rsid w:val="00266F50"/>
    <w:rsid w:val="00267258"/>
    <w:rsid w:val="0026728E"/>
    <w:rsid w:val="00270CBB"/>
    <w:rsid w:val="00270EA6"/>
    <w:rsid w:val="00271CE5"/>
    <w:rsid w:val="002724F4"/>
    <w:rsid w:val="00273424"/>
    <w:rsid w:val="0027348E"/>
    <w:rsid w:val="00273879"/>
    <w:rsid w:val="00273A2F"/>
    <w:rsid w:val="00274811"/>
    <w:rsid w:val="00274B45"/>
    <w:rsid w:val="002750B9"/>
    <w:rsid w:val="00275E3F"/>
    <w:rsid w:val="00275E75"/>
    <w:rsid w:val="00276299"/>
    <w:rsid w:val="002767B6"/>
    <w:rsid w:val="002808DC"/>
    <w:rsid w:val="00280A12"/>
    <w:rsid w:val="0028175F"/>
    <w:rsid w:val="00281AA4"/>
    <w:rsid w:val="00281C15"/>
    <w:rsid w:val="00282020"/>
    <w:rsid w:val="00282303"/>
    <w:rsid w:val="00283E26"/>
    <w:rsid w:val="002840A5"/>
    <w:rsid w:val="00285567"/>
    <w:rsid w:val="002856CF"/>
    <w:rsid w:val="00285BD5"/>
    <w:rsid w:val="00285D78"/>
    <w:rsid w:val="00286E1C"/>
    <w:rsid w:val="00286F8B"/>
    <w:rsid w:val="00290096"/>
    <w:rsid w:val="00290097"/>
    <w:rsid w:val="002901EA"/>
    <w:rsid w:val="002903CD"/>
    <w:rsid w:val="00290A2D"/>
    <w:rsid w:val="00290AE6"/>
    <w:rsid w:val="00291261"/>
    <w:rsid w:val="0029184B"/>
    <w:rsid w:val="00292187"/>
    <w:rsid w:val="002927D3"/>
    <w:rsid w:val="002933B5"/>
    <w:rsid w:val="0029366E"/>
    <w:rsid w:val="00293832"/>
    <w:rsid w:val="00294099"/>
    <w:rsid w:val="002942CB"/>
    <w:rsid w:val="00294375"/>
    <w:rsid w:val="002955E5"/>
    <w:rsid w:val="0029572D"/>
    <w:rsid w:val="00297728"/>
    <w:rsid w:val="002A0260"/>
    <w:rsid w:val="002A0BCA"/>
    <w:rsid w:val="002A184C"/>
    <w:rsid w:val="002A24FA"/>
    <w:rsid w:val="002A251D"/>
    <w:rsid w:val="002A2B69"/>
    <w:rsid w:val="002A3411"/>
    <w:rsid w:val="002A39CD"/>
    <w:rsid w:val="002A448A"/>
    <w:rsid w:val="002A5023"/>
    <w:rsid w:val="002A5677"/>
    <w:rsid w:val="002A5A45"/>
    <w:rsid w:val="002A5B52"/>
    <w:rsid w:val="002A5D8D"/>
    <w:rsid w:val="002A72B8"/>
    <w:rsid w:val="002A756D"/>
    <w:rsid w:val="002A7DF8"/>
    <w:rsid w:val="002A7F0A"/>
    <w:rsid w:val="002B0FF9"/>
    <w:rsid w:val="002B103E"/>
    <w:rsid w:val="002B1142"/>
    <w:rsid w:val="002B16A2"/>
    <w:rsid w:val="002B1A0F"/>
    <w:rsid w:val="002B1CF1"/>
    <w:rsid w:val="002B2327"/>
    <w:rsid w:val="002B2390"/>
    <w:rsid w:val="002B24FB"/>
    <w:rsid w:val="002B3069"/>
    <w:rsid w:val="002B3344"/>
    <w:rsid w:val="002B3E82"/>
    <w:rsid w:val="002B4986"/>
    <w:rsid w:val="002B52EA"/>
    <w:rsid w:val="002B5879"/>
    <w:rsid w:val="002B5995"/>
    <w:rsid w:val="002B61F1"/>
    <w:rsid w:val="002B68FA"/>
    <w:rsid w:val="002B6B09"/>
    <w:rsid w:val="002B6F0E"/>
    <w:rsid w:val="002B7CA7"/>
    <w:rsid w:val="002B7F2A"/>
    <w:rsid w:val="002C0704"/>
    <w:rsid w:val="002C0747"/>
    <w:rsid w:val="002C0D97"/>
    <w:rsid w:val="002C1A77"/>
    <w:rsid w:val="002C1F8C"/>
    <w:rsid w:val="002C1FA5"/>
    <w:rsid w:val="002C2184"/>
    <w:rsid w:val="002C31CA"/>
    <w:rsid w:val="002C327F"/>
    <w:rsid w:val="002C3403"/>
    <w:rsid w:val="002C3DB6"/>
    <w:rsid w:val="002C3E68"/>
    <w:rsid w:val="002C46A2"/>
    <w:rsid w:val="002C47C4"/>
    <w:rsid w:val="002C47D8"/>
    <w:rsid w:val="002C4E62"/>
    <w:rsid w:val="002C575B"/>
    <w:rsid w:val="002C583B"/>
    <w:rsid w:val="002C6510"/>
    <w:rsid w:val="002C71AD"/>
    <w:rsid w:val="002C71C1"/>
    <w:rsid w:val="002C740F"/>
    <w:rsid w:val="002C7432"/>
    <w:rsid w:val="002C77E7"/>
    <w:rsid w:val="002C7927"/>
    <w:rsid w:val="002C7973"/>
    <w:rsid w:val="002D02AF"/>
    <w:rsid w:val="002D04F0"/>
    <w:rsid w:val="002D07CB"/>
    <w:rsid w:val="002D1393"/>
    <w:rsid w:val="002D1612"/>
    <w:rsid w:val="002D2CC1"/>
    <w:rsid w:val="002D2F41"/>
    <w:rsid w:val="002D3644"/>
    <w:rsid w:val="002D3904"/>
    <w:rsid w:val="002D4444"/>
    <w:rsid w:val="002D59AF"/>
    <w:rsid w:val="002D5EB8"/>
    <w:rsid w:val="002D6E2C"/>
    <w:rsid w:val="002D743D"/>
    <w:rsid w:val="002E05C8"/>
    <w:rsid w:val="002E064A"/>
    <w:rsid w:val="002E10B5"/>
    <w:rsid w:val="002E112E"/>
    <w:rsid w:val="002E1E9C"/>
    <w:rsid w:val="002E21F7"/>
    <w:rsid w:val="002E2A0F"/>
    <w:rsid w:val="002E2AF0"/>
    <w:rsid w:val="002E33E0"/>
    <w:rsid w:val="002E35FA"/>
    <w:rsid w:val="002E4756"/>
    <w:rsid w:val="002E4850"/>
    <w:rsid w:val="002E5719"/>
    <w:rsid w:val="002E59E6"/>
    <w:rsid w:val="002E5A92"/>
    <w:rsid w:val="002E710A"/>
    <w:rsid w:val="002E7A9D"/>
    <w:rsid w:val="002F01B2"/>
    <w:rsid w:val="002F0D34"/>
    <w:rsid w:val="002F1025"/>
    <w:rsid w:val="002F13E2"/>
    <w:rsid w:val="002F2321"/>
    <w:rsid w:val="002F2491"/>
    <w:rsid w:val="002F4C51"/>
    <w:rsid w:val="002F58DB"/>
    <w:rsid w:val="002F6DF0"/>
    <w:rsid w:val="002F7253"/>
    <w:rsid w:val="00300545"/>
    <w:rsid w:val="00300C64"/>
    <w:rsid w:val="0030116A"/>
    <w:rsid w:val="00301981"/>
    <w:rsid w:val="00301DAE"/>
    <w:rsid w:val="00302157"/>
    <w:rsid w:val="00302425"/>
    <w:rsid w:val="00302D3F"/>
    <w:rsid w:val="00302E60"/>
    <w:rsid w:val="00304ACB"/>
    <w:rsid w:val="003053F8"/>
    <w:rsid w:val="00305A7D"/>
    <w:rsid w:val="003062AD"/>
    <w:rsid w:val="003069F6"/>
    <w:rsid w:val="00307853"/>
    <w:rsid w:val="00310619"/>
    <w:rsid w:val="003107D3"/>
    <w:rsid w:val="00310BE7"/>
    <w:rsid w:val="00310CB8"/>
    <w:rsid w:val="00312762"/>
    <w:rsid w:val="00313DDC"/>
    <w:rsid w:val="003143DA"/>
    <w:rsid w:val="00315795"/>
    <w:rsid w:val="00317250"/>
    <w:rsid w:val="0031735D"/>
    <w:rsid w:val="003177F3"/>
    <w:rsid w:val="00317A8D"/>
    <w:rsid w:val="003205BD"/>
    <w:rsid w:val="0032102F"/>
    <w:rsid w:val="00321064"/>
    <w:rsid w:val="003212FE"/>
    <w:rsid w:val="003218E3"/>
    <w:rsid w:val="00321ACF"/>
    <w:rsid w:val="00321C2F"/>
    <w:rsid w:val="00322AF2"/>
    <w:rsid w:val="00322E35"/>
    <w:rsid w:val="0032385A"/>
    <w:rsid w:val="00323BCE"/>
    <w:rsid w:val="00324067"/>
    <w:rsid w:val="00324139"/>
    <w:rsid w:val="003242F3"/>
    <w:rsid w:val="00324350"/>
    <w:rsid w:val="00324B36"/>
    <w:rsid w:val="003254A8"/>
    <w:rsid w:val="0033045F"/>
    <w:rsid w:val="00330FC1"/>
    <w:rsid w:val="00335677"/>
    <w:rsid w:val="003361E5"/>
    <w:rsid w:val="0033626D"/>
    <w:rsid w:val="00336CC6"/>
    <w:rsid w:val="003377A6"/>
    <w:rsid w:val="00337D94"/>
    <w:rsid w:val="00337E36"/>
    <w:rsid w:val="00337E76"/>
    <w:rsid w:val="00337F83"/>
    <w:rsid w:val="0034155C"/>
    <w:rsid w:val="00341E3A"/>
    <w:rsid w:val="003422DB"/>
    <w:rsid w:val="003423FE"/>
    <w:rsid w:val="003433A7"/>
    <w:rsid w:val="0034513C"/>
    <w:rsid w:val="0034569D"/>
    <w:rsid w:val="00346084"/>
    <w:rsid w:val="00346A53"/>
    <w:rsid w:val="00346E02"/>
    <w:rsid w:val="003474A3"/>
    <w:rsid w:val="00347561"/>
    <w:rsid w:val="00347A38"/>
    <w:rsid w:val="00347DA7"/>
    <w:rsid w:val="0035071A"/>
    <w:rsid w:val="00351091"/>
    <w:rsid w:val="003516DC"/>
    <w:rsid w:val="00351792"/>
    <w:rsid w:val="00352756"/>
    <w:rsid w:val="003527B3"/>
    <w:rsid w:val="003529D1"/>
    <w:rsid w:val="003532A4"/>
    <w:rsid w:val="003536D3"/>
    <w:rsid w:val="00354299"/>
    <w:rsid w:val="00354EF4"/>
    <w:rsid w:val="003551DE"/>
    <w:rsid w:val="0035581D"/>
    <w:rsid w:val="00355D42"/>
    <w:rsid w:val="00355D9B"/>
    <w:rsid w:val="00356214"/>
    <w:rsid w:val="00357B08"/>
    <w:rsid w:val="00357B7A"/>
    <w:rsid w:val="003600F6"/>
    <w:rsid w:val="00360A15"/>
    <w:rsid w:val="00360C53"/>
    <w:rsid w:val="00360C73"/>
    <w:rsid w:val="00360DBE"/>
    <w:rsid w:val="0036107A"/>
    <w:rsid w:val="0036141E"/>
    <w:rsid w:val="00361C00"/>
    <w:rsid w:val="0036245B"/>
    <w:rsid w:val="003630EE"/>
    <w:rsid w:val="003631D0"/>
    <w:rsid w:val="003636BF"/>
    <w:rsid w:val="003637F1"/>
    <w:rsid w:val="00364895"/>
    <w:rsid w:val="00364AC3"/>
    <w:rsid w:val="00365238"/>
    <w:rsid w:val="00365299"/>
    <w:rsid w:val="003652AD"/>
    <w:rsid w:val="003652D0"/>
    <w:rsid w:val="00365FE1"/>
    <w:rsid w:val="00366D85"/>
    <w:rsid w:val="0036744D"/>
    <w:rsid w:val="00367AAF"/>
    <w:rsid w:val="00367F88"/>
    <w:rsid w:val="0037041B"/>
    <w:rsid w:val="0037044D"/>
    <w:rsid w:val="00370AAE"/>
    <w:rsid w:val="00370DAB"/>
    <w:rsid w:val="00371442"/>
    <w:rsid w:val="0037198F"/>
    <w:rsid w:val="00371A6E"/>
    <w:rsid w:val="00371AF4"/>
    <w:rsid w:val="00371BE4"/>
    <w:rsid w:val="0037202A"/>
    <w:rsid w:val="0037226D"/>
    <w:rsid w:val="00372A43"/>
    <w:rsid w:val="0037569A"/>
    <w:rsid w:val="00375DEC"/>
    <w:rsid w:val="003764FC"/>
    <w:rsid w:val="003768BA"/>
    <w:rsid w:val="00376A40"/>
    <w:rsid w:val="003779AD"/>
    <w:rsid w:val="00380B49"/>
    <w:rsid w:val="00380BEE"/>
    <w:rsid w:val="00380E38"/>
    <w:rsid w:val="00380FAC"/>
    <w:rsid w:val="00381836"/>
    <w:rsid w:val="00381EC9"/>
    <w:rsid w:val="0038288F"/>
    <w:rsid w:val="00382EB7"/>
    <w:rsid w:val="003830C7"/>
    <w:rsid w:val="00383A36"/>
    <w:rsid w:val="003845B4"/>
    <w:rsid w:val="003848B5"/>
    <w:rsid w:val="003849A6"/>
    <w:rsid w:val="00385BD3"/>
    <w:rsid w:val="003874F7"/>
    <w:rsid w:val="003877CA"/>
    <w:rsid w:val="003879A8"/>
    <w:rsid w:val="00387B1A"/>
    <w:rsid w:val="00390B14"/>
    <w:rsid w:val="00390CB0"/>
    <w:rsid w:val="00391161"/>
    <w:rsid w:val="0039293D"/>
    <w:rsid w:val="00392BE8"/>
    <w:rsid w:val="00392C68"/>
    <w:rsid w:val="00392E14"/>
    <w:rsid w:val="003938B1"/>
    <w:rsid w:val="00394177"/>
    <w:rsid w:val="00394180"/>
    <w:rsid w:val="003943B6"/>
    <w:rsid w:val="00394549"/>
    <w:rsid w:val="003951F7"/>
    <w:rsid w:val="003955AA"/>
    <w:rsid w:val="00395761"/>
    <w:rsid w:val="00396DBA"/>
    <w:rsid w:val="00397179"/>
    <w:rsid w:val="003972DD"/>
    <w:rsid w:val="003976AC"/>
    <w:rsid w:val="003A01A8"/>
    <w:rsid w:val="003A0E18"/>
    <w:rsid w:val="003A1D45"/>
    <w:rsid w:val="003A1DCE"/>
    <w:rsid w:val="003A20DA"/>
    <w:rsid w:val="003A2320"/>
    <w:rsid w:val="003A2328"/>
    <w:rsid w:val="003A42D3"/>
    <w:rsid w:val="003A43E7"/>
    <w:rsid w:val="003A499B"/>
    <w:rsid w:val="003A4BBA"/>
    <w:rsid w:val="003A5F34"/>
    <w:rsid w:val="003A6508"/>
    <w:rsid w:val="003A66CC"/>
    <w:rsid w:val="003A6783"/>
    <w:rsid w:val="003A7099"/>
    <w:rsid w:val="003A7256"/>
    <w:rsid w:val="003A730B"/>
    <w:rsid w:val="003A75AF"/>
    <w:rsid w:val="003A77A0"/>
    <w:rsid w:val="003A7950"/>
    <w:rsid w:val="003B101A"/>
    <w:rsid w:val="003B24E4"/>
    <w:rsid w:val="003B2BB6"/>
    <w:rsid w:val="003B2DEE"/>
    <w:rsid w:val="003B2E8F"/>
    <w:rsid w:val="003B31A5"/>
    <w:rsid w:val="003B3A1B"/>
    <w:rsid w:val="003B4406"/>
    <w:rsid w:val="003B4488"/>
    <w:rsid w:val="003B4C6B"/>
    <w:rsid w:val="003B5DEF"/>
    <w:rsid w:val="003B7051"/>
    <w:rsid w:val="003B73A7"/>
    <w:rsid w:val="003B76A6"/>
    <w:rsid w:val="003C0870"/>
    <w:rsid w:val="003C0AAF"/>
    <w:rsid w:val="003C0E6E"/>
    <w:rsid w:val="003C17A0"/>
    <w:rsid w:val="003C236E"/>
    <w:rsid w:val="003C25DB"/>
    <w:rsid w:val="003C2DC1"/>
    <w:rsid w:val="003C36C4"/>
    <w:rsid w:val="003C398D"/>
    <w:rsid w:val="003C3D19"/>
    <w:rsid w:val="003C4229"/>
    <w:rsid w:val="003C5C0E"/>
    <w:rsid w:val="003C5EE5"/>
    <w:rsid w:val="003C607B"/>
    <w:rsid w:val="003C6AB9"/>
    <w:rsid w:val="003C718C"/>
    <w:rsid w:val="003C775D"/>
    <w:rsid w:val="003D0051"/>
    <w:rsid w:val="003D0D26"/>
    <w:rsid w:val="003D0DA5"/>
    <w:rsid w:val="003D0E68"/>
    <w:rsid w:val="003D19E4"/>
    <w:rsid w:val="003D223C"/>
    <w:rsid w:val="003D2B3F"/>
    <w:rsid w:val="003D2FD4"/>
    <w:rsid w:val="003D38E5"/>
    <w:rsid w:val="003D43FD"/>
    <w:rsid w:val="003D47DD"/>
    <w:rsid w:val="003D487D"/>
    <w:rsid w:val="003D4FA6"/>
    <w:rsid w:val="003D5423"/>
    <w:rsid w:val="003D5D3B"/>
    <w:rsid w:val="003D5FAA"/>
    <w:rsid w:val="003D72A2"/>
    <w:rsid w:val="003D77CD"/>
    <w:rsid w:val="003E03A7"/>
    <w:rsid w:val="003E102C"/>
    <w:rsid w:val="003E1726"/>
    <w:rsid w:val="003E1C74"/>
    <w:rsid w:val="003E1CF7"/>
    <w:rsid w:val="003E1D61"/>
    <w:rsid w:val="003E28DF"/>
    <w:rsid w:val="003E28ED"/>
    <w:rsid w:val="003E29AC"/>
    <w:rsid w:val="003E447E"/>
    <w:rsid w:val="003E451E"/>
    <w:rsid w:val="003E4646"/>
    <w:rsid w:val="003E4725"/>
    <w:rsid w:val="003E475D"/>
    <w:rsid w:val="003E4984"/>
    <w:rsid w:val="003E4E63"/>
    <w:rsid w:val="003E58D5"/>
    <w:rsid w:val="003E5B61"/>
    <w:rsid w:val="003E62D9"/>
    <w:rsid w:val="003E69DD"/>
    <w:rsid w:val="003E73D4"/>
    <w:rsid w:val="003E75C9"/>
    <w:rsid w:val="003F0159"/>
    <w:rsid w:val="003F0398"/>
    <w:rsid w:val="003F1174"/>
    <w:rsid w:val="003F19BC"/>
    <w:rsid w:val="003F2590"/>
    <w:rsid w:val="003F2684"/>
    <w:rsid w:val="003F2922"/>
    <w:rsid w:val="003F2F68"/>
    <w:rsid w:val="003F38D5"/>
    <w:rsid w:val="003F3A53"/>
    <w:rsid w:val="003F3C32"/>
    <w:rsid w:val="003F3DDB"/>
    <w:rsid w:val="003F4D18"/>
    <w:rsid w:val="003F5290"/>
    <w:rsid w:val="003F5839"/>
    <w:rsid w:val="003F5BAC"/>
    <w:rsid w:val="003F60F5"/>
    <w:rsid w:val="003F6230"/>
    <w:rsid w:val="003F6421"/>
    <w:rsid w:val="003F6641"/>
    <w:rsid w:val="003F6755"/>
    <w:rsid w:val="003F735F"/>
    <w:rsid w:val="003F77B5"/>
    <w:rsid w:val="003F7836"/>
    <w:rsid w:val="003F78A9"/>
    <w:rsid w:val="00400764"/>
    <w:rsid w:val="00400E87"/>
    <w:rsid w:val="004017F0"/>
    <w:rsid w:val="00401B7F"/>
    <w:rsid w:val="00401E76"/>
    <w:rsid w:val="004020D7"/>
    <w:rsid w:val="00403E5B"/>
    <w:rsid w:val="0040413E"/>
    <w:rsid w:val="004047B1"/>
    <w:rsid w:val="004055B9"/>
    <w:rsid w:val="00406515"/>
    <w:rsid w:val="00406D5D"/>
    <w:rsid w:val="00406F93"/>
    <w:rsid w:val="00407C47"/>
    <w:rsid w:val="004100C8"/>
    <w:rsid w:val="004107C2"/>
    <w:rsid w:val="00410C49"/>
    <w:rsid w:val="00411561"/>
    <w:rsid w:val="00412072"/>
    <w:rsid w:val="00412116"/>
    <w:rsid w:val="0041222F"/>
    <w:rsid w:val="00412F21"/>
    <w:rsid w:val="00413195"/>
    <w:rsid w:val="00414329"/>
    <w:rsid w:val="004143DD"/>
    <w:rsid w:val="00414B09"/>
    <w:rsid w:val="00414FFC"/>
    <w:rsid w:val="0041568A"/>
    <w:rsid w:val="00416481"/>
    <w:rsid w:val="004168F7"/>
    <w:rsid w:val="00417030"/>
    <w:rsid w:val="004173DB"/>
    <w:rsid w:val="004205EA"/>
    <w:rsid w:val="00420FE5"/>
    <w:rsid w:val="00421848"/>
    <w:rsid w:val="00421FC2"/>
    <w:rsid w:val="00422325"/>
    <w:rsid w:val="00422D41"/>
    <w:rsid w:val="00422E6D"/>
    <w:rsid w:val="00422EAE"/>
    <w:rsid w:val="0042404F"/>
    <w:rsid w:val="00424D82"/>
    <w:rsid w:val="00425123"/>
    <w:rsid w:val="0042587B"/>
    <w:rsid w:val="00425E7A"/>
    <w:rsid w:val="004266AD"/>
    <w:rsid w:val="00426E16"/>
    <w:rsid w:val="00426F0F"/>
    <w:rsid w:val="004274E9"/>
    <w:rsid w:val="00427698"/>
    <w:rsid w:val="0042781F"/>
    <w:rsid w:val="00427D34"/>
    <w:rsid w:val="00430536"/>
    <w:rsid w:val="00430AD6"/>
    <w:rsid w:val="00430BE9"/>
    <w:rsid w:val="00430F7D"/>
    <w:rsid w:val="004310F6"/>
    <w:rsid w:val="00432426"/>
    <w:rsid w:val="004325A5"/>
    <w:rsid w:val="00432972"/>
    <w:rsid w:val="004329A6"/>
    <w:rsid w:val="0043470C"/>
    <w:rsid w:val="004350E2"/>
    <w:rsid w:val="004359FB"/>
    <w:rsid w:val="00436257"/>
    <w:rsid w:val="00436D26"/>
    <w:rsid w:val="0043705A"/>
    <w:rsid w:val="0043758E"/>
    <w:rsid w:val="004379B1"/>
    <w:rsid w:val="004412F9"/>
    <w:rsid w:val="004415C8"/>
    <w:rsid w:val="00441671"/>
    <w:rsid w:val="00441C17"/>
    <w:rsid w:val="00442084"/>
    <w:rsid w:val="00442C68"/>
    <w:rsid w:val="00442E34"/>
    <w:rsid w:val="0044378F"/>
    <w:rsid w:val="00443BAE"/>
    <w:rsid w:val="00444A59"/>
    <w:rsid w:val="00444E1A"/>
    <w:rsid w:val="0044547F"/>
    <w:rsid w:val="00445F1F"/>
    <w:rsid w:val="0044608E"/>
    <w:rsid w:val="0044675E"/>
    <w:rsid w:val="0044720F"/>
    <w:rsid w:val="00450B09"/>
    <w:rsid w:val="004510A8"/>
    <w:rsid w:val="0045180E"/>
    <w:rsid w:val="00451959"/>
    <w:rsid w:val="00453274"/>
    <w:rsid w:val="00453AB8"/>
    <w:rsid w:val="00454684"/>
    <w:rsid w:val="00454C94"/>
    <w:rsid w:val="00455047"/>
    <w:rsid w:val="004550BF"/>
    <w:rsid w:val="00455640"/>
    <w:rsid w:val="004557DE"/>
    <w:rsid w:val="00457115"/>
    <w:rsid w:val="004573EE"/>
    <w:rsid w:val="00457682"/>
    <w:rsid w:val="00460044"/>
    <w:rsid w:val="0046071A"/>
    <w:rsid w:val="004609FD"/>
    <w:rsid w:val="00460AF7"/>
    <w:rsid w:val="00460EBD"/>
    <w:rsid w:val="004610C8"/>
    <w:rsid w:val="00461849"/>
    <w:rsid w:val="00461CC1"/>
    <w:rsid w:val="00462BDB"/>
    <w:rsid w:val="004647B6"/>
    <w:rsid w:val="004649AC"/>
    <w:rsid w:val="00465181"/>
    <w:rsid w:val="00465387"/>
    <w:rsid w:val="004655D8"/>
    <w:rsid w:val="004657EE"/>
    <w:rsid w:val="004658BB"/>
    <w:rsid w:val="004659DE"/>
    <w:rsid w:val="00465D38"/>
    <w:rsid w:val="00465F7D"/>
    <w:rsid w:val="00466B31"/>
    <w:rsid w:val="00466E14"/>
    <w:rsid w:val="00467F25"/>
    <w:rsid w:val="004706B8"/>
    <w:rsid w:val="00470BFA"/>
    <w:rsid w:val="0047122C"/>
    <w:rsid w:val="004719E1"/>
    <w:rsid w:val="00473DFE"/>
    <w:rsid w:val="004740E2"/>
    <w:rsid w:val="004745B6"/>
    <w:rsid w:val="00474830"/>
    <w:rsid w:val="00475816"/>
    <w:rsid w:val="00475905"/>
    <w:rsid w:val="004759EE"/>
    <w:rsid w:val="00475CEB"/>
    <w:rsid w:val="00475FB2"/>
    <w:rsid w:val="0047609D"/>
    <w:rsid w:val="004771CE"/>
    <w:rsid w:val="00480CC8"/>
    <w:rsid w:val="00481080"/>
    <w:rsid w:val="004818A3"/>
    <w:rsid w:val="00481CDC"/>
    <w:rsid w:val="004830EB"/>
    <w:rsid w:val="004833F0"/>
    <w:rsid w:val="00483EE7"/>
    <w:rsid w:val="00483F65"/>
    <w:rsid w:val="004850DD"/>
    <w:rsid w:val="00485651"/>
    <w:rsid w:val="00486A7F"/>
    <w:rsid w:val="00490AB4"/>
    <w:rsid w:val="00490B3D"/>
    <w:rsid w:val="00490D59"/>
    <w:rsid w:val="00491A99"/>
    <w:rsid w:val="00491B5D"/>
    <w:rsid w:val="0049286C"/>
    <w:rsid w:val="004933B6"/>
    <w:rsid w:val="00494226"/>
    <w:rsid w:val="00494AC9"/>
    <w:rsid w:val="00494D75"/>
    <w:rsid w:val="004959D2"/>
    <w:rsid w:val="00496174"/>
    <w:rsid w:val="00496481"/>
    <w:rsid w:val="00496FB8"/>
    <w:rsid w:val="00497F56"/>
    <w:rsid w:val="004A01E0"/>
    <w:rsid w:val="004A167B"/>
    <w:rsid w:val="004A3160"/>
    <w:rsid w:val="004A4192"/>
    <w:rsid w:val="004A4A87"/>
    <w:rsid w:val="004A4F44"/>
    <w:rsid w:val="004A558C"/>
    <w:rsid w:val="004A64E0"/>
    <w:rsid w:val="004A6811"/>
    <w:rsid w:val="004A6F6B"/>
    <w:rsid w:val="004A76C6"/>
    <w:rsid w:val="004B16D0"/>
    <w:rsid w:val="004B2430"/>
    <w:rsid w:val="004B2C77"/>
    <w:rsid w:val="004B2EC2"/>
    <w:rsid w:val="004B3483"/>
    <w:rsid w:val="004B34F9"/>
    <w:rsid w:val="004B34FC"/>
    <w:rsid w:val="004B35AF"/>
    <w:rsid w:val="004B3858"/>
    <w:rsid w:val="004B410A"/>
    <w:rsid w:val="004B4A66"/>
    <w:rsid w:val="004B52A2"/>
    <w:rsid w:val="004B53F6"/>
    <w:rsid w:val="004B542F"/>
    <w:rsid w:val="004B5455"/>
    <w:rsid w:val="004B5E0C"/>
    <w:rsid w:val="004B63A5"/>
    <w:rsid w:val="004B7159"/>
    <w:rsid w:val="004B7908"/>
    <w:rsid w:val="004B7A90"/>
    <w:rsid w:val="004C06C9"/>
    <w:rsid w:val="004C091C"/>
    <w:rsid w:val="004C0CD5"/>
    <w:rsid w:val="004C1068"/>
    <w:rsid w:val="004C15C6"/>
    <w:rsid w:val="004C1957"/>
    <w:rsid w:val="004C20C7"/>
    <w:rsid w:val="004C21D1"/>
    <w:rsid w:val="004C2531"/>
    <w:rsid w:val="004C2B68"/>
    <w:rsid w:val="004C324D"/>
    <w:rsid w:val="004C3408"/>
    <w:rsid w:val="004C383D"/>
    <w:rsid w:val="004C3879"/>
    <w:rsid w:val="004C3B21"/>
    <w:rsid w:val="004C41BF"/>
    <w:rsid w:val="004C5784"/>
    <w:rsid w:val="004C604E"/>
    <w:rsid w:val="004C61B1"/>
    <w:rsid w:val="004C6F38"/>
    <w:rsid w:val="004C754A"/>
    <w:rsid w:val="004D0A24"/>
    <w:rsid w:val="004D0F1E"/>
    <w:rsid w:val="004D1005"/>
    <w:rsid w:val="004D3173"/>
    <w:rsid w:val="004D3441"/>
    <w:rsid w:val="004D4086"/>
    <w:rsid w:val="004D443F"/>
    <w:rsid w:val="004D450F"/>
    <w:rsid w:val="004D56C1"/>
    <w:rsid w:val="004D72EF"/>
    <w:rsid w:val="004D7C0F"/>
    <w:rsid w:val="004E03AE"/>
    <w:rsid w:val="004E1B59"/>
    <w:rsid w:val="004E2915"/>
    <w:rsid w:val="004E297F"/>
    <w:rsid w:val="004E4528"/>
    <w:rsid w:val="004E5B7D"/>
    <w:rsid w:val="004E6403"/>
    <w:rsid w:val="004E709B"/>
    <w:rsid w:val="004F06F0"/>
    <w:rsid w:val="004F0A51"/>
    <w:rsid w:val="004F10F0"/>
    <w:rsid w:val="004F1C67"/>
    <w:rsid w:val="004F31B2"/>
    <w:rsid w:val="004F3372"/>
    <w:rsid w:val="004F34C5"/>
    <w:rsid w:val="004F3A42"/>
    <w:rsid w:val="004F428F"/>
    <w:rsid w:val="004F4592"/>
    <w:rsid w:val="004F4FC4"/>
    <w:rsid w:val="004F5307"/>
    <w:rsid w:val="004F5AFF"/>
    <w:rsid w:val="004F5D5B"/>
    <w:rsid w:val="004F65CF"/>
    <w:rsid w:val="004F71B8"/>
    <w:rsid w:val="004F79DE"/>
    <w:rsid w:val="0050022D"/>
    <w:rsid w:val="005008E4"/>
    <w:rsid w:val="00500BED"/>
    <w:rsid w:val="00501F6D"/>
    <w:rsid w:val="005022C6"/>
    <w:rsid w:val="00502300"/>
    <w:rsid w:val="0050397F"/>
    <w:rsid w:val="00503C90"/>
    <w:rsid w:val="00503D2F"/>
    <w:rsid w:val="00505188"/>
    <w:rsid w:val="00506675"/>
    <w:rsid w:val="00506BA2"/>
    <w:rsid w:val="00507576"/>
    <w:rsid w:val="005109EA"/>
    <w:rsid w:val="00510C62"/>
    <w:rsid w:val="00510EDF"/>
    <w:rsid w:val="00511160"/>
    <w:rsid w:val="00511834"/>
    <w:rsid w:val="00512A06"/>
    <w:rsid w:val="00512C04"/>
    <w:rsid w:val="00512E7B"/>
    <w:rsid w:val="00513325"/>
    <w:rsid w:val="00513A4A"/>
    <w:rsid w:val="00513BAB"/>
    <w:rsid w:val="0051414C"/>
    <w:rsid w:val="00514E23"/>
    <w:rsid w:val="00515842"/>
    <w:rsid w:val="00515A61"/>
    <w:rsid w:val="0051640F"/>
    <w:rsid w:val="0052038B"/>
    <w:rsid w:val="0052048B"/>
    <w:rsid w:val="005209FE"/>
    <w:rsid w:val="0052111F"/>
    <w:rsid w:val="00521B0C"/>
    <w:rsid w:val="00522300"/>
    <w:rsid w:val="005228AD"/>
    <w:rsid w:val="00523631"/>
    <w:rsid w:val="005239BF"/>
    <w:rsid w:val="00523AF0"/>
    <w:rsid w:val="00524400"/>
    <w:rsid w:val="00524EA7"/>
    <w:rsid w:val="005261FA"/>
    <w:rsid w:val="00526246"/>
    <w:rsid w:val="00526D0A"/>
    <w:rsid w:val="00527234"/>
    <w:rsid w:val="00527629"/>
    <w:rsid w:val="00527825"/>
    <w:rsid w:val="00530FFB"/>
    <w:rsid w:val="0053117F"/>
    <w:rsid w:val="0053158A"/>
    <w:rsid w:val="00531C6F"/>
    <w:rsid w:val="00531D4B"/>
    <w:rsid w:val="005320DC"/>
    <w:rsid w:val="005321EB"/>
    <w:rsid w:val="00532305"/>
    <w:rsid w:val="005323BF"/>
    <w:rsid w:val="0053249D"/>
    <w:rsid w:val="0053293A"/>
    <w:rsid w:val="00532C1C"/>
    <w:rsid w:val="00532F84"/>
    <w:rsid w:val="00533C36"/>
    <w:rsid w:val="005358E0"/>
    <w:rsid w:val="00536196"/>
    <w:rsid w:val="00536C4B"/>
    <w:rsid w:val="0053795A"/>
    <w:rsid w:val="00537B82"/>
    <w:rsid w:val="005407D6"/>
    <w:rsid w:val="005419EC"/>
    <w:rsid w:val="00541BDC"/>
    <w:rsid w:val="0054204B"/>
    <w:rsid w:val="0054301E"/>
    <w:rsid w:val="00544001"/>
    <w:rsid w:val="00544D7E"/>
    <w:rsid w:val="00545755"/>
    <w:rsid w:val="00545F0D"/>
    <w:rsid w:val="00546508"/>
    <w:rsid w:val="005466EA"/>
    <w:rsid w:val="00546904"/>
    <w:rsid w:val="00546DCF"/>
    <w:rsid w:val="0055087B"/>
    <w:rsid w:val="005515F8"/>
    <w:rsid w:val="00551E51"/>
    <w:rsid w:val="00551ECB"/>
    <w:rsid w:val="005541E3"/>
    <w:rsid w:val="00555A32"/>
    <w:rsid w:val="00556A18"/>
    <w:rsid w:val="00557599"/>
    <w:rsid w:val="005577E9"/>
    <w:rsid w:val="005615C8"/>
    <w:rsid w:val="00561835"/>
    <w:rsid w:val="00561A21"/>
    <w:rsid w:val="00562BC8"/>
    <w:rsid w:val="00562DC6"/>
    <w:rsid w:val="0056331D"/>
    <w:rsid w:val="00563DE9"/>
    <w:rsid w:val="00565278"/>
    <w:rsid w:val="005656C1"/>
    <w:rsid w:val="005661C4"/>
    <w:rsid w:val="0056640E"/>
    <w:rsid w:val="00567106"/>
    <w:rsid w:val="00567B6D"/>
    <w:rsid w:val="00567C93"/>
    <w:rsid w:val="00570733"/>
    <w:rsid w:val="0057081E"/>
    <w:rsid w:val="00570B16"/>
    <w:rsid w:val="005716A2"/>
    <w:rsid w:val="00571C69"/>
    <w:rsid w:val="00571F2A"/>
    <w:rsid w:val="0057332A"/>
    <w:rsid w:val="005734CB"/>
    <w:rsid w:val="005734F6"/>
    <w:rsid w:val="005737D7"/>
    <w:rsid w:val="005739B0"/>
    <w:rsid w:val="00573D6E"/>
    <w:rsid w:val="00573F04"/>
    <w:rsid w:val="005742E8"/>
    <w:rsid w:val="005745AF"/>
    <w:rsid w:val="00574AED"/>
    <w:rsid w:val="00574B33"/>
    <w:rsid w:val="0057622B"/>
    <w:rsid w:val="00576A65"/>
    <w:rsid w:val="00576A88"/>
    <w:rsid w:val="00576DD0"/>
    <w:rsid w:val="005803D3"/>
    <w:rsid w:val="005805BD"/>
    <w:rsid w:val="00580889"/>
    <w:rsid w:val="00581402"/>
    <w:rsid w:val="0058170D"/>
    <w:rsid w:val="005818A5"/>
    <w:rsid w:val="00582E32"/>
    <w:rsid w:val="00582EBE"/>
    <w:rsid w:val="00583854"/>
    <w:rsid w:val="00584D7F"/>
    <w:rsid w:val="00584F98"/>
    <w:rsid w:val="0058567B"/>
    <w:rsid w:val="005858E7"/>
    <w:rsid w:val="005863A7"/>
    <w:rsid w:val="00586DF1"/>
    <w:rsid w:val="005875C3"/>
    <w:rsid w:val="00590449"/>
    <w:rsid w:val="00590836"/>
    <w:rsid w:val="00590C48"/>
    <w:rsid w:val="00591C9E"/>
    <w:rsid w:val="00591EE8"/>
    <w:rsid w:val="0059264F"/>
    <w:rsid w:val="00592D50"/>
    <w:rsid w:val="00592EAF"/>
    <w:rsid w:val="00593758"/>
    <w:rsid w:val="00593807"/>
    <w:rsid w:val="00594C86"/>
    <w:rsid w:val="00595C44"/>
    <w:rsid w:val="00595D8C"/>
    <w:rsid w:val="00595E72"/>
    <w:rsid w:val="005963AA"/>
    <w:rsid w:val="00596770"/>
    <w:rsid w:val="00596FCF"/>
    <w:rsid w:val="00597F82"/>
    <w:rsid w:val="005A1B6D"/>
    <w:rsid w:val="005A2188"/>
    <w:rsid w:val="005A3D7B"/>
    <w:rsid w:val="005A4432"/>
    <w:rsid w:val="005A5A42"/>
    <w:rsid w:val="005A64B7"/>
    <w:rsid w:val="005A6A24"/>
    <w:rsid w:val="005A6AE2"/>
    <w:rsid w:val="005A7E44"/>
    <w:rsid w:val="005A7F97"/>
    <w:rsid w:val="005B035E"/>
    <w:rsid w:val="005B0786"/>
    <w:rsid w:val="005B0CA1"/>
    <w:rsid w:val="005B0F4D"/>
    <w:rsid w:val="005B10B7"/>
    <w:rsid w:val="005B172A"/>
    <w:rsid w:val="005B20D6"/>
    <w:rsid w:val="005B34D5"/>
    <w:rsid w:val="005B3A14"/>
    <w:rsid w:val="005B439C"/>
    <w:rsid w:val="005B440E"/>
    <w:rsid w:val="005B4849"/>
    <w:rsid w:val="005B4D3F"/>
    <w:rsid w:val="005B5027"/>
    <w:rsid w:val="005B5428"/>
    <w:rsid w:val="005B54B4"/>
    <w:rsid w:val="005B5B0A"/>
    <w:rsid w:val="005B5E47"/>
    <w:rsid w:val="005B635E"/>
    <w:rsid w:val="005B63EC"/>
    <w:rsid w:val="005B6DAA"/>
    <w:rsid w:val="005B715C"/>
    <w:rsid w:val="005B72D4"/>
    <w:rsid w:val="005B744F"/>
    <w:rsid w:val="005C1799"/>
    <w:rsid w:val="005C1FB7"/>
    <w:rsid w:val="005C1FFE"/>
    <w:rsid w:val="005C26FD"/>
    <w:rsid w:val="005C2F13"/>
    <w:rsid w:val="005C36B4"/>
    <w:rsid w:val="005C431B"/>
    <w:rsid w:val="005C49F3"/>
    <w:rsid w:val="005C4F5D"/>
    <w:rsid w:val="005C5511"/>
    <w:rsid w:val="005C5971"/>
    <w:rsid w:val="005C6043"/>
    <w:rsid w:val="005D0AB8"/>
    <w:rsid w:val="005D19F7"/>
    <w:rsid w:val="005D1E08"/>
    <w:rsid w:val="005D24F4"/>
    <w:rsid w:val="005D349E"/>
    <w:rsid w:val="005D36F4"/>
    <w:rsid w:val="005D39CA"/>
    <w:rsid w:val="005D3EFC"/>
    <w:rsid w:val="005D42A5"/>
    <w:rsid w:val="005D4A0C"/>
    <w:rsid w:val="005D4B00"/>
    <w:rsid w:val="005D5294"/>
    <w:rsid w:val="005D59DA"/>
    <w:rsid w:val="005D5A20"/>
    <w:rsid w:val="005D66D3"/>
    <w:rsid w:val="005D702A"/>
    <w:rsid w:val="005D7093"/>
    <w:rsid w:val="005E0337"/>
    <w:rsid w:val="005E0708"/>
    <w:rsid w:val="005E1BBA"/>
    <w:rsid w:val="005E1D3C"/>
    <w:rsid w:val="005E1DF7"/>
    <w:rsid w:val="005E27AF"/>
    <w:rsid w:val="005E31EC"/>
    <w:rsid w:val="005E34BC"/>
    <w:rsid w:val="005E3805"/>
    <w:rsid w:val="005E40E6"/>
    <w:rsid w:val="005E434D"/>
    <w:rsid w:val="005E4371"/>
    <w:rsid w:val="005E4CE0"/>
    <w:rsid w:val="005E58BD"/>
    <w:rsid w:val="005E5963"/>
    <w:rsid w:val="005E5986"/>
    <w:rsid w:val="005E5EFC"/>
    <w:rsid w:val="005E5F6E"/>
    <w:rsid w:val="005E7A43"/>
    <w:rsid w:val="005E7DDF"/>
    <w:rsid w:val="005F177E"/>
    <w:rsid w:val="005F2AE4"/>
    <w:rsid w:val="005F2C27"/>
    <w:rsid w:val="005F31F1"/>
    <w:rsid w:val="005F320F"/>
    <w:rsid w:val="005F3343"/>
    <w:rsid w:val="005F3EFA"/>
    <w:rsid w:val="005F456B"/>
    <w:rsid w:val="005F467B"/>
    <w:rsid w:val="005F579D"/>
    <w:rsid w:val="005F65A8"/>
    <w:rsid w:val="005F6E09"/>
    <w:rsid w:val="005F6F3F"/>
    <w:rsid w:val="005F7050"/>
    <w:rsid w:val="005F7D3C"/>
    <w:rsid w:val="00600D91"/>
    <w:rsid w:val="00600DBD"/>
    <w:rsid w:val="00601396"/>
    <w:rsid w:val="0060192A"/>
    <w:rsid w:val="0060552F"/>
    <w:rsid w:val="0060557E"/>
    <w:rsid w:val="00605612"/>
    <w:rsid w:val="0060574E"/>
    <w:rsid w:val="006061C0"/>
    <w:rsid w:val="006074AF"/>
    <w:rsid w:val="00607708"/>
    <w:rsid w:val="00607CF9"/>
    <w:rsid w:val="00610266"/>
    <w:rsid w:val="006106CD"/>
    <w:rsid w:val="00611E93"/>
    <w:rsid w:val="00611F30"/>
    <w:rsid w:val="00612397"/>
    <w:rsid w:val="00613385"/>
    <w:rsid w:val="00614C61"/>
    <w:rsid w:val="00615693"/>
    <w:rsid w:val="00615BA8"/>
    <w:rsid w:val="00616374"/>
    <w:rsid w:val="006169DC"/>
    <w:rsid w:val="00616F99"/>
    <w:rsid w:val="00617085"/>
    <w:rsid w:val="006173AA"/>
    <w:rsid w:val="00617457"/>
    <w:rsid w:val="00620198"/>
    <w:rsid w:val="0062089C"/>
    <w:rsid w:val="00622A1E"/>
    <w:rsid w:val="00623527"/>
    <w:rsid w:val="00623743"/>
    <w:rsid w:val="00623756"/>
    <w:rsid w:val="00623CB4"/>
    <w:rsid w:val="00623D01"/>
    <w:rsid w:val="006245C6"/>
    <w:rsid w:val="00624618"/>
    <w:rsid w:val="00624B45"/>
    <w:rsid w:val="00624F6E"/>
    <w:rsid w:val="0062584A"/>
    <w:rsid w:val="00625AE6"/>
    <w:rsid w:val="00625E08"/>
    <w:rsid w:val="00626733"/>
    <w:rsid w:val="00627925"/>
    <w:rsid w:val="00627C2F"/>
    <w:rsid w:val="00630196"/>
    <w:rsid w:val="0063093D"/>
    <w:rsid w:val="00631721"/>
    <w:rsid w:val="00631D1D"/>
    <w:rsid w:val="00632253"/>
    <w:rsid w:val="006323B2"/>
    <w:rsid w:val="006326C8"/>
    <w:rsid w:val="006326D1"/>
    <w:rsid w:val="00633913"/>
    <w:rsid w:val="00634181"/>
    <w:rsid w:val="006341C0"/>
    <w:rsid w:val="00634412"/>
    <w:rsid w:val="00634A33"/>
    <w:rsid w:val="00634C5D"/>
    <w:rsid w:val="00634F12"/>
    <w:rsid w:val="00636255"/>
    <w:rsid w:val="00636401"/>
    <w:rsid w:val="00636AD1"/>
    <w:rsid w:val="006373F2"/>
    <w:rsid w:val="0063767F"/>
    <w:rsid w:val="00637DD4"/>
    <w:rsid w:val="00637ECA"/>
    <w:rsid w:val="006400CA"/>
    <w:rsid w:val="006416A3"/>
    <w:rsid w:val="00642714"/>
    <w:rsid w:val="00642924"/>
    <w:rsid w:val="00643327"/>
    <w:rsid w:val="0064357D"/>
    <w:rsid w:val="006437DA"/>
    <w:rsid w:val="00643D4B"/>
    <w:rsid w:val="00643EAE"/>
    <w:rsid w:val="00645039"/>
    <w:rsid w:val="006455CE"/>
    <w:rsid w:val="0064585F"/>
    <w:rsid w:val="00645AA1"/>
    <w:rsid w:val="00646DEF"/>
    <w:rsid w:val="00646E01"/>
    <w:rsid w:val="0064747D"/>
    <w:rsid w:val="00650195"/>
    <w:rsid w:val="00650C00"/>
    <w:rsid w:val="0065133E"/>
    <w:rsid w:val="00652405"/>
    <w:rsid w:val="00652EA4"/>
    <w:rsid w:val="006532B5"/>
    <w:rsid w:val="00653303"/>
    <w:rsid w:val="006545CC"/>
    <w:rsid w:val="00654C2F"/>
    <w:rsid w:val="00655841"/>
    <w:rsid w:val="00655AE3"/>
    <w:rsid w:val="00656417"/>
    <w:rsid w:val="00656BFD"/>
    <w:rsid w:val="00656E5D"/>
    <w:rsid w:val="006573F3"/>
    <w:rsid w:val="00660FE0"/>
    <w:rsid w:val="006615D5"/>
    <w:rsid w:val="0066195E"/>
    <w:rsid w:val="00661B02"/>
    <w:rsid w:val="0066224B"/>
    <w:rsid w:val="006623D8"/>
    <w:rsid w:val="006629F9"/>
    <w:rsid w:val="006636B0"/>
    <w:rsid w:val="00663D61"/>
    <w:rsid w:val="0066416C"/>
    <w:rsid w:val="0066462D"/>
    <w:rsid w:val="00664A40"/>
    <w:rsid w:val="0066584D"/>
    <w:rsid w:val="00666184"/>
    <w:rsid w:val="00666EE0"/>
    <w:rsid w:val="006672C7"/>
    <w:rsid w:val="00670683"/>
    <w:rsid w:val="00670ACD"/>
    <w:rsid w:val="0067160B"/>
    <w:rsid w:val="0067169B"/>
    <w:rsid w:val="0067188F"/>
    <w:rsid w:val="006719FC"/>
    <w:rsid w:val="00671DDA"/>
    <w:rsid w:val="006720FF"/>
    <w:rsid w:val="00672420"/>
    <w:rsid w:val="0067264E"/>
    <w:rsid w:val="0067337C"/>
    <w:rsid w:val="00673AEE"/>
    <w:rsid w:val="0067454A"/>
    <w:rsid w:val="006748D5"/>
    <w:rsid w:val="00675146"/>
    <w:rsid w:val="0067522B"/>
    <w:rsid w:val="00675337"/>
    <w:rsid w:val="00675470"/>
    <w:rsid w:val="00675B84"/>
    <w:rsid w:val="00676237"/>
    <w:rsid w:val="00676F27"/>
    <w:rsid w:val="00676F67"/>
    <w:rsid w:val="006770B3"/>
    <w:rsid w:val="00677490"/>
    <w:rsid w:val="00677E22"/>
    <w:rsid w:val="00680B46"/>
    <w:rsid w:val="00681CB3"/>
    <w:rsid w:val="00682242"/>
    <w:rsid w:val="00682529"/>
    <w:rsid w:val="00682E2A"/>
    <w:rsid w:val="00682E51"/>
    <w:rsid w:val="00683549"/>
    <w:rsid w:val="006838A7"/>
    <w:rsid w:val="00684FED"/>
    <w:rsid w:val="006857DB"/>
    <w:rsid w:val="00685B2F"/>
    <w:rsid w:val="00685BEA"/>
    <w:rsid w:val="00687011"/>
    <w:rsid w:val="00687549"/>
    <w:rsid w:val="00687C6F"/>
    <w:rsid w:val="00687EA2"/>
    <w:rsid w:val="00690402"/>
    <w:rsid w:val="0069096A"/>
    <w:rsid w:val="00690BC4"/>
    <w:rsid w:val="00691BC7"/>
    <w:rsid w:val="0069227F"/>
    <w:rsid w:val="00692320"/>
    <w:rsid w:val="00693ED0"/>
    <w:rsid w:val="00693F61"/>
    <w:rsid w:val="00694218"/>
    <w:rsid w:val="006942CA"/>
    <w:rsid w:val="006948B4"/>
    <w:rsid w:val="00694CE5"/>
    <w:rsid w:val="00696135"/>
    <w:rsid w:val="006967B8"/>
    <w:rsid w:val="00696A91"/>
    <w:rsid w:val="006975BA"/>
    <w:rsid w:val="00697FCE"/>
    <w:rsid w:val="006A0593"/>
    <w:rsid w:val="006A09D1"/>
    <w:rsid w:val="006A0FC6"/>
    <w:rsid w:val="006A1000"/>
    <w:rsid w:val="006A1202"/>
    <w:rsid w:val="006A20B1"/>
    <w:rsid w:val="006A27FC"/>
    <w:rsid w:val="006A3128"/>
    <w:rsid w:val="006A45E9"/>
    <w:rsid w:val="006A64C3"/>
    <w:rsid w:val="006A6AC6"/>
    <w:rsid w:val="006A6B54"/>
    <w:rsid w:val="006A6EA3"/>
    <w:rsid w:val="006A705B"/>
    <w:rsid w:val="006A7382"/>
    <w:rsid w:val="006A76E3"/>
    <w:rsid w:val="006A7B0F"/>
    <w:rsid w:val="006A7E51"/>
    <w:rsid w:val="006B02E5"/>
    <w:rsid w:val="006B0815"/>
    <w:rsid w:val="006B0EBC"/>
    <w:rsid w:val="006B1955"/>
    <w:rsid w:val="006B1C0F"/>
    <w:rsid w:val="006B1E49"/>
    <w:rsid w:val="006B21F6"/>
    <w:rsid w:val="006B23BA"/>
    <w:rsid w:val="006B3701"/>
    <w:rsid w:val="006B4680"/>
    <w:rsid w:val="006B51C7"/>
    <w:rsid w:val="006B5FA6"/>
    <w:rsid w:val="006B60CE"/>
    <w:rsid w:val="006B6572"/>
    <w:rsid w:val="006B66D9"/>
    <w:rsid w:val="006B68A8"/>
    <w:rsid w:val="006B6E58"/>
    <w:rsid w:val="006C0EE0"/>
    <w:rsid w:val="006C1B7F"/>
    <w:rsid w:val="006C1C3C"/>
    <w:rsid w:val="006C1E82"/>
    <w:rsid w:val="006C1F24"/>
    <w:rsid w:val="006C2404"/>
    <w:rsid w:val="006C2435"/>
    <w:rsid w:val="006C2DFE"/>
    <w:rsid w:val="006C3291"/>
    <w:rsid w:val="006C3982"/>
    <w:rsid w:val="006C4382"/>
    <w:rsid w:val="006C584B"/>
    <w:rsid w:val="006C60BB"/>
    <w:rsid w:val="006C70D9"/>
    <w:rsid w:val="006C7664"/>
    <w:rsid w:val="006D0FC4"/>
    <w:rsid w:val="006D1990"/>
    <w:rsid w:val="006D2149"/>
    <w:rsid w:val="006D2593"/>
    <w:rsid w:val="006D2CAE"/>
    <w:rsid w:val="006D2E06"/>
    <w:rsid w:val="006D39A8"/>
    <w:rsid w:val="006D39CF"/>
    <w:rsid w:val="006D3D58"/>
    <w:rsid w:val="006D42E8"/>
    <w:rsid w:val="006D4306"/>
    <w:rsid w:val="006D44BE"/>
    <w:rsid w:val="006D461F"/>
    <w:rsid w:val="006D4E8B"/>
    <w:rsid w:val="006D5128"/>
    <w:rsid w:val="006D54BE"/>
    <w:rsid w:val="006D5895"/>
    <w:rsid w:val="006D708C"/>
    <w:rsid w:val="006D7156"/>
    <w:rsid w:val="006D718A"/>
    <w:rsid w:val="006D7E5A"/>
    <w:rsid w:val="006E0B5C"/>
    <w:rsid w:val="006E0DFE"/>
    <w:rsid w:val="006E1C64"/>
    <w:rsid w:val="006E2274"/>
    <w:rsid w:val="006E23BA"/>
    <w:rsid w:val="006E25BB"/>
    <w:rsid w:val="006E3254"/>
    <w:rsid w:val="006E369C"/>
    <w:rsid w:val="006E3B0B"/>
    <w:rsid w:val="006E3FFB"/>
    <w:rsid w:val="006E4065"/>
    <w:rsid w:val="006E43C8"/>
    <w:rsid w:val="006E4D99"/>
    <w:rsid w:val="006E6BE9"/>
    <w:rsid w:val="006E7F76"/>
    <w:rsid w:val="006F01DF"/>
    <w:rsid w:val="006F07E6"/>
    <w:rsid w:val="006F0A5D"/>
    <w:rsid w:val="006F1B4D"/>
    <w:rsid w:val="006F3451"/>
    <w:rsid w:val="006F354A"/>
    <w:rsid w:val="006F367A"/>
    <w:rsid w:val="006F4B83"/>
    <w:rsid w:val="006F566F"/>
    <w:rsid w:val="006F5AFC"/>
    <w:rsid w:val="006F602F"/>
    <w:rsid w:val="006F6384"/>
    <w:rsid w:val="006F68C6"/>
    <w:rsid w:val="006F6BC9"/>
    <w:rsid w:val="006F6F9F"/>
    <w:rsid w:val="006F7CE7"/>
    <w:rsid w:val="00700783"/>
    <w:rsid w:val="00700A45"/>
    <w:rsid w:val="00700A4E"/>
    <w:rsid w:val="00700BE9"/>
    <w:rsid w:val="00700D91"/>
    <w:rsid w:val="00701AA7"/>
    <w:rsid w:val="00701EF2"/>
    <w:rsid w:val="00702C8F"/>
    <w:rsid w:val="007033FB"/>
    <w:rsid w:val="00703C73"/>
    <w:rsid w:val="007042B3"/>
    <w:rsid w:val="00704A51"/>
    <w:rsid w:val="00704C02"/>
    <w:rsid w:val="0070517D"/>
    <w:rsid w:val="00705C50"/>
    <w:rsid w:val="00706962"/>
    <w:rsid w:val="0071065B"/>
    <w:rsid w:val="00710BF0"/>
    <w:rsid w:val="00710E44"/>
    <w:rsid w:val="0071163F"/>
    <w:rsid w:val="007117AF"/>
    <w:rsid w:val="00711A2F"/>
    <w:rsid w:val="00711F2B"/>
    <w:rsid w:val="00712556"/>
    <w:rsid w:val="007125E9"/>
    <w:rsid w:val="00712663"/>
    <w:rsid w:val="00712691"/>
    <w:rsid w:val="0071353F"/>
    <w:rsid w:val="0071360D"/>
    <w:rsid w:val="0071401D"/>
    <w:rsid w:val="00714B49"/>
    <w:rsid w:val="00714C13"/>
    <w:rsid w:val="007163CD"/>
    <w:rsid w:val="00717021"/>
    <w:rsid w:val="00717CB8"/>
    <w:rsid w:val="0072003A"/>
    <w:rsid w:val="00720105"/>
    <w:rsid w:val="007203EC"/>
    <w:rsid w:val="00720543"/>
    <w:rsid w:val="00720638"/>
    <w:rsid w:val="00720932"/>
    <w:rsid w:val="00720935"/>
    <w:rsid w:val="00721F73"/>
    <w:rsid w:val="00722B88"/>
    <w:rsid w:val="00722EB8"/>
    <w:rsid w:val="00722F02"/>
    <w:rsid w:val="0072339F"/>
    <w:rsid w:val="007242A6"/>
    <w:rsid w:val="00724907"/>
    <w:rsid w:val="00724D12"/>
    <w:rsid w:val="00724D8E"/>
    <w:rsid w:val="00724DD0"/>
    <w:rsid w:val="00725032"/>
    <w:rsid w:val="0072555E"/>
    <w:rsid w:val="007267A0"/>
    <w:rsid w:val="00726A2E"/>
    <w:rsid w:val="00727DEB"/>
    <w:rsid w:val="0073017E"/>
    <w:rsid w:val="0073054F"/>
    <w:rsid w:val="007328D4"/>
    <w:rsid w:val="00732DD7"/>
    <w:rsid w:val="00733017"/>
    <w:rsid w:val="00733A1D"/>
    <w:rsid w:val="007340F5"/>
    <w:rsid w:val="007346F7"/>
    <w:rsid w:val="007348F3"/>
    <w:rsid w:val="00734A2D"/>
    <w:rsid w:val="00734A4D"/>
    <w:rsid w:val="00734CF2"/>
    <w:rsid w:val="007358D3"/>
    <w:rsid w:val="007359F3"/>
    <w:rsid w:val="00735D06"/>
    <w:rsid w:val="007363E3"/>
    <w:rsid w:val="00737588"/>
    <w:rsid w:val="00737714"/>
    <w:rsid w:val="00740153"/>
    <w:rsid w:val="007401F4"/>
    <w:rsid w:val="007409C1"/>
    <w:rsid w:val="00740B71"/>
    <w:rsid w:val="00741AC0"/>
    <w:rsid w:val="00741DD3"/>
    <w:rsid w:val="00741E00"/>
    <w:rsid w:val="007427B9"/>
    <w:rsid w:val="007428A8"/>
    <w:rsid w:val="00742AC6"/>
    <w:rsid w:val="00743ECA"/>
    <w:rsid w:val="00744CDB"/>
    <w:rsid w:val="007455B9"/>
    <w:rsid w:val="007458F8"/>
    <w:rsid w:val="007460C8"/>
    <w:rsid w:val="007476D0"/>
    <w:rsid w:val="007478A1"/>
    <w:rsid w:val="00747C26"/>
    <w:rsid w:val="00750679"/>
    <w:rsid w:val="0075092B"/>
    <w:rsid w:val="00750E0E"/>
    <w:rsid w:val="00751A86"/>
    <w:rsid w:val="007522E1"/>
    <w:rsid w:val="007527CC"/>
    <w:rsid w:val="00752C32"/>
    <w:rsid w:val="00752E7C"/>
    <w:rsid w:val="00753386"/>
    <w:rsid w:val="00754AA8"/>
    <w:rsid w:val="00754B9B"/>
    <w:rsid w:val="00756651"/>
    <w:rsid w:val="00756A6E"/>
    <w:rsid w:val="00757102"/>
    <w:rsid w:val="00757458"/>
    <w:rsid w:val="007574D2"/>
    <w:rsid w:val="007601D4"/>
    <w:rsid w:val="00760756"/>
    <w:rsid w:val="00760C2B"/>
    <w:rsid w:val="00760E3C"/>
    <w:rsid w:val="00760F80"/>
    <w:rsid w:val="0076274A"/>
    <w:rsid w:val="00762D41"/>
    <w:rsid w:val="00762EF8"/>
    <w:rsid w:val="00763915"/>
    <w:rsid w:val="00764194"/>
    <w:rsid w:val="007648C1"/>
    <w:rsid w:val="00764AEC"/>
    <w:rsid w:val="00765262"/>
    <w:rsid w:val="007654CF"/>
    <w:rsid w:val="00765885"/>
    <w:rsid w:val="00765A92"/>
    <w:rsid w:val="00766D94"/>
    <w:rsid w:val="007676E2"/>
    <w:rsid w:val="00767BE8"/>
    <w:rsid w:val="00770011"/>
    <w:rsid w:val="007707F5"/>
    <w:rsid w:val="00771852"/>
    <w:rsid w:val="00771984"/>
    <w:rsid w:val="00772DFF"/>
    <w:rsid w:val="0077429E"/>
    <w:rsid w:val="00774F7A"/>
    <w:rsid w:val="007755A8"/>
    <w:rsid w:val="007761D1"/>
    <w:rsid w:val="00776CF9"/>
    <w:rsid w:val="0077743C"/>
    <w:rsid w:val="007774BF"/>
    <w:rsid w:val="00777582"/>
    <w:rsid w:val="00777DAE"/>
    <w:rsid w:val="007805FA"/>
    <w:rsid w:val="00780AB3"/>
    <w:rsid w:val="00781252"/>
    <w:rsid w:val="00781D7D"/>
    <w:rsid w:val="00782210"/>
    <w:rsid w:val="00782692"/>
    <w:rsid w:val="00783229"/>
    <w:rsid w:val="00783310"/>
    <w:rsid w:val="00783622"/>
    <w:rsid w:val="007838B4"/>
    <w:rsid w:val="00783F8B"/>
    <w:rsid w:val="00783F8E"/>
    <w:rsid w:val="00784571"/>
    <w:rsid w:val="00784A8C"/>
    <w:rsid w:val="00784C3D"/>
    <w:rsid w:val="007853E8"/>
    <w:rsid w:val="007862E3"/>
    <w:rsid w:val="007863CD"/>
    <w:rsid w:val="00786E56"/>
    <w:rsid w:val="007871C5"/>
    <w:rsid w:val="00787343"/>
    <w:rsid w:val="00787418"/>
    <w:rsid w:val="007876F9"/>
    <w:rsid w:val="00787C3B"/>
    <w:rsid w:val="007900C5"/>
    <w:rsid w:val="0079041E"/>
    <w:rsid w:val="00790B01"/>
    <w:rsid w:val="00790E23"/>
    <w:rsid w:val="007911E9"/>
    <w:rsid w:val="007925A3"/>
    <w:rsid w:val="00793023"/>
    <w:rsid w:val="00793122"/>
    <w:rsid w:val="00793206"/>
    <w:rsid w:val="007940C2"/>
    <w:rsid w:val="00794169"/>
    <w:rsid w:val="00794482"/>
    <w:rsid w:val="0079477D"/>
    <w:rsid w:val="0079557B"/>
    <w:rsid w:val="00795985"/>
    <w:rsid w:val="00796E85"/>
    <w:rsid w:val="00796FEB"/>
    <w:rsid w:val="00797157"/>
    <w:rsid w:val="007A002F"/>
    <w:rsid w:val="007A0406"/>
    <w:rsid w:val="007A054A"/>
    <w:rsid w:val="007A09D1"/>
    <w:rsid w:val="007A0F20"/>
    <w:rsid w:val="007A16F7"/>
    <w:rsid w:val="007A1DCC"/>
    <w:rsid w:val="007A3222"/>
    <w:rsid w:val="007A32D5"/>
    <w:rsid w:val="007A37F9"/>
    <w:rsid w:val="007A3888"/>
    <w:rsid w:val="007A3D76"/>
    <w:rsid w:val="007A441D"/>
    <w:rsid w:val="007A47AC"/>
    <w:rsid w:val="007A4A6D"/>
    <w:rsid w:val="007A4B2E"/>
    <w:rsid w:val="007A4FF8"/>
    <w:rsid w:val="007A68BA"/>
    <w:rsid w:val="007A74D1"/>
    <w:rsid w:val="007A7721"/>
    <w:rsid w:val="007B00F2"/>
    <w:rsid w:val="007B15AA"/>
    <w:rsid w:val="007B19FC"/>
    <w:rsid w:val="007B1E65"/>
    <w:rsid w:val="007B2A0F"/>
    <w:rsid w:val="007B2F00"/>
    <w:rsid w:val="007B36A7"/>
    <w:rsid w:val="007B3AA2"/>
    <w:rsid w:val="007B3D3E"/>
    <w:rsid w:val="007B6A71"/>
    <w:rsid w:val="007B6DC1"/>
    <w:rsid w:val="007B6F8E"/>
    <w:rsid w:val="007B7A21"/>
    <w:rsid w:val="007B7D74"/>
    <w:rsid w:val="007C09C2"/>
    <w:rsid w:val="007C320C"/>
    <w:rsid w:val="007C33EA"/>
    <w:rsid w:val="007C33ED"/>
    <w:rsid w:val="007C375A"/>
    <w:rsid w:val="007C3DB4"/>
    <w:rsid w:val="007C3F9A"/>
    <w:rsid w:val="007C4194"/>
    <w:rsid w:val="007C4E61"/>
    <w:rsid w:val="007C556A"/>
    <w:rsid w:val="007C5A95"/>
    <w:rsid w:val="007C694E"/>
    <w:rsid w:val="007C69EF"/>
    <w:rsid w:val="007C6A95"/>
    <w:rsid w:val="007D04CF"/>
    <w:rsid w:val="007D119B"/>
    <w:rsid w:val="007D1A84"/>
    <w:rsid w:val="007D1BCF"/>
    <w:rsid w:val="007D250D"/>
    <w:rsid w:val="007D2920"/>
    <w:rsid w:val="007D2A0B"/>
    <w:rsid w:val="007D2BA0"/>
    <w:rsid w:val="007D3107"/>
    <w:rsid w:val="007D37B1"/>
    <w:rsid w:val="007D3A09"/>
    <w:rsid w:val="007D3A68"/>
    <w:rsid w:val="007D3C5E"/>
    <w:rsid w:val="007D5C03"/>
    <w:rsid w:val="007D607C"/>
    <w:rsid w:val="007D6584"/>
    <w:rsid w:val="007D73BA"/>
    <w:rsid w:val="007D75CF"/>
    <w:rsid w:val="007D7914"/>
    <w:rsid w:val="007D7BC3"/>
    <w:rsid w:val="007E0440"/>
    <w:rsid w:val="007E0680"/>
    <w:rsid w:val="007E0B40"/>
    <w:rsid w:val="007E0BD7"/>
    <w:rsid w:val="007E0E4A"/>
    <w:rsid w:val="007E12C2"/>
    <w:rsid w:val="007E18D0"/>
    <w:rsid w:val="007E20B4"/>
    <w:rsid w:val="007E221F"/>
    <w:rsid w:val="007E304D"/>
    <w:rsid w:val="007E44B5"/>
    <w:rsid w:val="007E4CA4"/>
    <w:rsid w:val="007E57BD"/>
    <w:rsid w:val="007E5E6E"/>
    <w:rsid w:val="007E6713"/>
    <w:rsid w:val="007E67D3"/>
    <w:rsid w:val="007E6DC5"/>
    <w:rsid w:val="007E7A4B"/>
    <w:rsid w:val="007E7CBF"/>
    <w:rsid w:val="007F02EF"/>
    <w:rsid w:val="007F0F29"/>
    <w:rsid w:val="007F1960"/>
    <w:rsid w:val="007F1D24"/>
    <w:rsid w:val="007F27FE"/>
    <w:rsid w:val="007F2836"/>
    <w:rsid w:val="007F2A9A"/>
    <w:rsid w:val="007F31F3"/>
    <w:rsid w:val="007F31FD"/>
    <w:rsid w:val="007F34CF"/>
    <w:rsid w:val="007F3DE4"/>
    <w:rsid w:val="007F4985"/>
    <w:rsid w:val="007F4D43"/>
    <w:rsid w:val="007F4D77"/>
    <w:rsid w:val="007F53C5"/>
    <w:rsid w:val="007F574B"/>
    <w:rsid w:val="007F739A"/>
    <w:rsid w:val="007F741F"/>
    <w:rsid w:val="007F7DC5"/>
    <w:rsid w:val="00802699"/>
    <w:rsid w:val="00802B57"/>
    <w:rsid w:val="00802B81"/>
    <w:rsid w:val="00802D91"/>
    <w:rsid w:val="00802DC8"/>
    <w:rsid w:val="00803C9F"/>
    <w:rsid w:val="00803E6A"/>
    <w:rsid w:val="0080413F"/>
    <w:rsid w:val="0080503F"/>
    <w:rsid w:val="0080535E"/>
    <w:rsid w:val="008054CE"/>
    <w:rsid w:val="00805FEB"/>
    <w:rsid w:val="008078F2"/>
    <w:rsid w:val="00810A91"/>
    <w:rsid w:val="00810C29"/>
    <w:rsid w:val="008124CB"/>
    <w:rsid w:val="00812ED0"/>
    <w:rsid w:val="00814FD0"/>
    <w:rsid w:val="008154BA"/>
    <w:rsid w:val="008155E6"/>
    <w:rsid w:val="00815CDC"/>
    <w:rsid w:val="00816126"/>
    <w:rsid w:val="00816368"/>
    <w:rsid w:val="00816636"/>
    <w:rsid w:val="00816FEB"/>
    <w:rsid w:val="0081747C"/>
    <w:rsid w:val="00817591"/>
    <w:rsid w:val="00820BE9"/>
    <w:rsid w:val="008220E3"/>
    <w:rsid w:val="00822158"/>
    <w:rsid w:val="00822DDC"/>
    <w:rsid w:val="00823CC7"/>
    <w:rsid w:val="00823FAC"/>
    <w:rsid w:val="008247DD"/>
    <w:rsid w:val="00826563"/>
    <w:rsid w:val="0082659F"/>
    <w:rsid w:val="00827B83"/>
    <w:rsid w:val="00827CFF"/>
    <w:rsid w:val="00830296"/>
    <w:rsid w:val="00830871"/>
    <w:rsid w:val="0083088B"/>
    <w:rsid w:val="00830EC5"/>
    <w:rsid w:val="00831DAE"/>
    <w:rsid w:val="008324D5"/>
    <w:rsid w:val="0083254B"/>
    <w:rsid w:val="00832CAD"/>
    <w:rsid w:val="0083349D"/>
    <w:rsid w:val="00835017"/>
    <w:rsid w:val="00835BF7"/>
    <w:rsid w:val="00837AFB"/>
    <w:rsid w:val="00837B58"/>
    <w:rsid w:val="00837C13"/>
    <w:rsid w:val="0084042B"/>
    <w:rsid w:val="008407DF"/>
    <w:rsid w:val="008413E3"/>
    <w:rsid w:val="008414D5"/>
    <w:rsid w:val="00841C2A"/>
    <w:rsid w:val="00841DF9"/>
    <w:rsid w:val="00841FEB"/>
    <w:rsid w:val="00842056"/>
    <w:rsid w:val="00842EDB"/>
    <w:rsid w:val="008438FF"/>
    <w:rsid w:val="00843B70"/>
    <w:rsid w:val="00843E28"/>
    <w:rsid w:val="00843E8C"/>
    <w:rsid w:val="00843F4F"/>
    <w:rsid w:val="008443ED"/>
    <w:rsid w:val="008445CA"/>
    <w:rsid w:val="00846920"/>
    <w:rsid w:val="0084785F"/>
    <w:rsid w:val="00847DAE"/>
    <w:rsid w:val="00850452"/>
    <w:rsid w:val="0085180A"/>
    <w:rsid w:val="008526D3"/>
    <w:rsid w:val="00852C08"/>
    <w:rsid w:val="00852FA8"/>
    <w:rsid w:val="0085457F"/>
    <w:rsid w:val="0085573E"/>
    <w:rsid w:val="00855C45"/>
    <w:rsid w:val="0085685D"/>
    <w:rsid w:val="00856AED"/>
    <w:rsid w:val="00856CB7"/>
    <w:rsid w:val="00857484"/>
    <w:rsid w:val="008579AB"/>
    <w:rsid w:val="00857CDF"/>
    <w:rsid w:val="008603A7"/>
    <w:rsid w:val="0086148B"/>
    <w:rsid w:val="008616CC"/>
    <w:rsid w:val="008629E7"/>
    <w:rsid w:val="00862C7F"/>
    <w:rsid w:val="008632CD"/>
    <w:rsid w:val="00864B08"/>
    <w:rsid w:val="00865439"/>
    <w:rsid w:val="0086572E"/>
    <w:rsid w:val="00865D1B"/>
    <w:rsid w:val="00865F9C"/>
    <w:rsid w:val="00866BBE"/>
    <w:rsid w:val="0086735F"/>
    <w:rsid w:val="00867C9F"/>
    <w:rsid w:val="00870A9A"/>
    <w:rsid w:val="00870C9E"/>
    <w:rsid w:val="00870CE2"/>
    <w:rsid w:val="00870CF1"/>
    <w:rsid w:val="008718C8"/>
    <w:rsid w:val="00871B84"/>
    <w:rsid w:val="00871C3A"/>
    <w:rsid w:val="00872E01"/>
    <w:rsid w:val="00873201"/>
    <w:rsid w:val="008745D8"/>
    <w:rsid w:val="00874F26"/>
    <w:rsid w:val="008750DC"/>
    <w:rsid w:val="008758FF"/>
    <w:rsid w:val="00875F02"/>
    <w:rsid w:val="008762A6"/>
    <w:rsid w:val="00876BD3"/>
    <w:rsid w:val="00877532"/>
    <w:rsid w:val="0087763F"/>
    <w:rsid w:val="00877DC9"/>
    <w:rsid w:val="0088043C"/>
    <w:rsid w:val="008808CC"/>
    <w:rsid w:val="00880AE9"/>
    <w:rsid w:val="00880E5F"/>
    <w:rsid w:val="00881C8C"/>
    <w:rsid w:val="00882006"/>
    <w:rsid w:val="00882820"/>
    <w:rsid w:val="00883387"/>
    <w:rsid w:val="00883854"/>
    <w:rsid w:val="00884889"/>
    <w:rsid w:val="0088533A"/>
    <w:rsid w:val="00885793"/>
    <w:rsid w:val="00885B1B"/>
    <w:rsid w:val="00886C75"/>
    <w:rsid w:val="0088741A"/>
    <w:rsid w:val="0088747F"/>
    <w:rsid w:val="0088756E"/>
    <w:rsid w:val="00887BC3"/>
    <w:rsid w:val="008906C9"/>
    <w:rsid w:val="00890766"/>
    <w:rsid w:val="0089095F"/>
    <w:rsid w:val="0089130F"/>
    <w:rsid w:val="008917F5"/>
    <w:rsid w:val="00891956"/>
    <w:rsid w:val="00892540"/>
    <w:rsid w:val="008927BC"/>
    <w:rsid w:val="00892945"/>
    <w:rsid w:val="0089399D"/>
    <w:rsid w:val="00894A6B"/>
    <w:rsid w:val="00894B86"/>
    <w:rsid w:val="008950CF"/>
    <w:rsid w:val="00895C89"/>
    <w:rsid w:val="00895F87"/>
    <w:rsid w:val="00896495"/>
    <w:rsid w:val="00896AD2"/>
    <w:rsid w:val="00896BDB"/>
    <w:rsid w:val="00897CA3"/>
    <w:rsid w:val="00897DE4"/>
    <w:rsid w:val="00897F5E"/>
    <w:rsid w:val="008A2A9E"/>
    <w:rsid w:val="008A2AD2"/>
    <w:rsid w:val="008A30BC"/>
    <w:rsid w:val="008A3460"/>
    <w:rsid w:val="008A3720"/>
    <w:rsid w:val="008A376C"/>
    <w:rsid w:val="008A56C2"/>
    <w:rsid w:val="008A57B3"/>
    <w:rsid w:val="008A5821"/>
    <w:rsid w:val="008A5858"/>
    <w:rsid w:val="008A5B4F"/>
    <w:rsid w:val="008A5E11"/>
    <w:rsid w:val="008A6171"/>
    <w:rsid w:val="008A625B"/>
    <w:rsid w:val="008A6488"/>
    <w:rsid w:val="008A69C8"/>
    <w:rsid w:val="008A6EB8"/>
    <w:rsid w:val="008A7B83"/>
    <w:rsid w:val="008A7FCB"/>
    <w:rsid w:val="008B02FC"/>
    <w:rsid w:val="008B07F1"/>
    <w:rsid w:val="008B1E24"/>
    <w:rsid w:val="008B2122"/>
    <w:rsid w:val="008B2765"/>
    <w:rsid w:val="008B2862"/>
    <w:rsid w:val="008B2C57"/>
    <w:rsid w:val="008B31C1"/>
    <w:rsid w:val="008B391C"/>
    <w:rsid w:val="008B39AB"/>
    <w:rsid w:val="008B3B18"/>
    <w:rsid w:val="008B44EE"/>
    <w:rsid w:val="008B52C4"/>
    <w:rsid w:val="008B5BBC"/>
    <w:rsid w:val="008B6024"/>
    <w:rsid w:val="008B613D"/>
    <w:rsid w:val="008B758B"/>
    <w:rsid w:val="008B7D2F"/>
    <w:rsid w:val="008C0E57"/>
    <w:rsid w:val="008C0F1E"/>
    <w:rsid w:val="008C14A9"/>
    <w:rsid w:val="008C1603"/>
    <w:rsid w:val="008C1927"/>
    <w:rsid w:val="008C19EB"/>
    <w:rsid w:val="008C1B08"/>
    <w:rsid w:val="008C25C6"/>
    <w:rsid w:val="008C25F5"/>
    <w:rsid w:val="008C3505"/>
    <w:rsid w:val="008C39E1"/>
    <w:rsid w:val="008C44C1"/>
    <w:rsid w:val="008C4714"/>
    <w:rsid w:val="008C53B9"/>
    <w:rsid w:val="008C56F9"/>
    <w:rsid w:val="008C5738"/>
    <w:rsid w:val="008C596D"/>
    <w:rsid w:val="008C639A"/>
    <w:rsid w:val="008C6A20"/>
    <w:rsid w:val="008D04F0"/>
    <w:rsid w:val="008D062C"/>
    <w:rsid w:val="008D08F0"/>
    <w:rsid w:val="008D0ABD"/>
    <w:rsid w:val="008D1040"/>
    <w:rsid w:val="008D1AD1"/>
    <w:rsid w:val="008D1C0E"/>
    <w:rsid w:val="008D2266"/>
    <w:rsid w:val="008D226D"/>
    <w:rsid w:val="008D2728"/>
    <w:rsid w:val="008D2781"/>
    <w:rsid w:val="008D30AE"/>
    <w:rsid w:val="008D4100"/>
    <w:rsid w:val="008D4D61"/>
    <w:rsid w:val="008D4E8D"/>
    <w:rsid w:val="008D532A"/>
    <w:rsid w:val="008D5371"/>
    <w:rsid w:val="008D5A6A"/>
    <w:rsid w:val="008D5F14"/>
    <w:rsid w:val="008D60B2"/>
    <w:rsid w:val="008D6DAE"/>
    <w:rsid w:val="008D6EC3"/>
    <w:rsid w:val="008D71E9"/>
    <w:rsid w:val="008D7C88"/>
    <w:rsid w:val="008D7DF0"/>
    <w:rsid w:val="008E05DF"/>
    <w:rsid w:val="008E0C5B"/>
    <w:rsid w:val="008E0F46"/>
    <w:rsid w:val="008E1098"/>
    <w:rsid w:val="008E1C7C"/>
    <w:rsid w:val="008E22BA"/>
    <w:rsid w:val="008E22E9"/>
    <w:rsid w:val="008E2873"/>
    <w:rsid w:val="008E2C9F"/>
    <w:rsid w:val="008E2FE2"/>
    <w:rsid w:val="008E42A6"/>
    <w:rsid w:val="008E4A17"/>
    <w:rsid w:val="008E4BF9"/>
    <w:rsid w:val="008E5684"/>
    <w:rsid w:val="008E5686"/>
    <w:rsid w:val="008E5CFF"/>
    <w:rsid w:val="008E6206"/>
    <w:rsid w:val="008E646A"/>
    <w:rsid w:val="008E6574"/>
    <w:rsid w:val="008E66CB"/>
    <w:rsid w:val="008E6828"/>
    <w:rsid w:val="008E6D34"/>
    <w:rsid w:val="008F0DF1"/>
    <w:rsid w:val="008F1E53"/>
    <w:rsid w:val="008F3056"/>
    <w:rsid w:val="008F3500"/>
    <w:rsid w:val="008F43EA"/>
    <w:rsid w:val="008F53B7"/>
    <w:rsid w:val="008F586D"/>
    <w:rsid w:val="008F5E93"/>
    <w:rsid w:val="008F6040"/>
    <w:rsid w:val="008F629A"/>
    <w:rsid w:val="008F66F7"/>
    <w:rsid w:val="008F7097"/>
    <w:rsid w:val="008F75E1"/>
    <w:rsid w:val="008F7922"/>
    <w:rsid w:val="00900B62"/>
    <w:rsid w:val="009010AD"/>
    <w:rsid w:val="00901A6B"/>
    <w:rsid w:val="00901A75"/>
    <w:rsid w:val="00901C1A"/>
    <w:rsid w:val="00902A8C"/>
    <w:rsid w:val="00902E73"/>
    <w:rsid w:val="009036F5"/>
    <w:rsid w:val="00903A90"/>
    <w:rsid w:val="00904CBE"/>
    <w:rsid w:val="00905F2B"/>
    <w:rsid w:val="0090620A"/>
    <w:rsid w:val="00906294"/>
    <w:rsid w:val="00906486"/>
    <w:rsid w:val="00907276"/>
    <w:rsid w:val="00907D20"/>
    <w:rsid w:val="00910702"/>
    <w:rsid w:val="00910BDB"/>
    <w:rsid w:val="009116D0"/>
    <w:rsid w:val="00911A5C"/>
    <w:rsid w:val="00911A8B"/>
    <w:rsid w:val="00913508"/>
    <w:rsid w:val="0091362F"/>
    <w:rsid w:val="009138CC"/>
    <w:rsid w:val="00913946"/>
    <w:rsid w:val="00913A67"/>
    <w:rsid w:val="00913C7A"/>
    <w:rsid w:val="00913DED"/>
    <w:rsid w:val="009144C0"/>
    <w:rsid w:val="00914837"/>
    <w:rsid w:val="009153C9"/>
    <w:rsid w:val="009161B0"/>
    <w:rsid w:val="0091647F"/>
    <w:rsid w:val="0091719B"/>
    <w:rsid w:val="00917239"/>
    <w:rsid w:val="00917821"/>
    <w:rsid w:val="00920000"/>
    <w:rsid w:val="00921870"/>
    <w:rsid w:val="00921871"/>
    <w:rsid w:val="0092248D"/>
    <w:rsid w:val="009229A0"/>
    <w:rsid w:val="00923F6A"/>
    <w:rsid w:val="0092434A"/>
    <w:rsid w:val="009248E6"/>
    <w:rsid w:val="00924E3C"/>
    <w:rsid w:val="00925085"/>
    <w:rsid w:val="00925848"/>
    <w:rsid w:val="009258F5"/>
    <w:rsid w:val="009259E1"/>
    <w:rsid w:val="00925D8D"/>
    <w:rsid w:val="0092660F"/>
    <w:rsid w:val="00926A80"/>
    <w:rsid w:val="00926E64"/>
    <w:rsid w:val="00926F3B"/>
    <w:rsid w:val="009270DB"/>
    <w:rsid w:val="00927CA8"/>
    <w:rsid w:val="00927CCD"/>
    <w:rsid w:val="00927F5D"/>
    <w:rsid w:val="00930285"/>
    <w:rsid w:val="0093037F"/>
    <w:rsid w:val="009305DC"/>
    <w:rsid w:val="0093072F"/>
    <w:rsid w:val="00931E1E"/>
    <w:rsid w:val="00931EC9"/>
    <w:rsid w:val="0093262A"/>
    <w:rsid w:val="00932896"/>
    <w:rsid w:val="00932CE9"/>
    <w:rsid w:val="00932D99"/>
    <w:rsid w:val="00932E29"/>
    <w:rsid w:val="0093316E"/>
    <w:rsid w:val="009335AF"/>
    <w:rsid w:val="00934046"/>
    <w:rsid w:val="00934055"/>
    <w:rsid w:val="0093495F"/>
    <w:rsid w:val="00934F8E"/>
    <w:rsid w:val="009350DA"/>
    <w:rsid w:val="009355EB"/>
    <w:rsid w:val="0093590D"/>
    <w:rsid w:val="0093679E"/>
    <w:rsid w:val="00936B7C"/>
    <w:rsid w:val="00936D07"/>
    <w:rsid w:val="00937112"/>
    <w:rsid w:val="0093762B"/>
    <w:rsid w:val="00937EB2"/>
    <w:rsid w:val="00940701"/>
    <w:rsid w:val="00940A67"/>
    <w:rsid w:val="00940E02"/>
    <w:rsid w:val="0094104B"/>
    <w:rsid w:val="00941EB0"/>
    <w:rsid w:val="00941F71"/>
    <w:rsid w:val="00942EC9"/>
    <w:rsid w:val="00944F10"/>
    <w:rsid w:val="00945144"/>
    <w:rsid w:val="009453A8"/>
    <w:rsid w:val="00945DB5"/>
    <w:rsid w:val="00946697"/>
    <w:rsid w:val="00946D38"/>
    <w:rsid w:val="00947234"/>
    <w:rsid w:val="00947A6F"/>
    <w:rsid w:val="00947CD9"/>
    <w:rsid w:val="00947EBD"/>
    <w:rsid w:val="00950754"/>
    <w:rsid w:val="009509D8"/>
    <w:rsid w:val="00951CD1"/>
    <w:rsid w:val="00953003"/>
    <w:rsid w:val="0095343D"/>
    <w:rsid w:val="0095364B"/>
    <w:rsid w:val="00953772"/>
    <w:rsid w:val="00953ABF"/>
    <w:rsid w:val="00954E12"/>
    <w:rsid w:val="009551AB"/>
    <w:rsid w:val="00955DD0"/>
    <w:rsid w:val="0095645F"/>
    <w:rsid w:val="009566AA"/>
    <w:rsid w:val="00956873"/>
    <w:rsid w:val="009573BE"/>
    <w:rsid w:val="00957E0E"/>
    <w:rsid w:val="00960186"/>
    <w:rsid w:val="009603EE"/>
    <w:rsid w:val="009605E0"/>
    <w:rsid w:val="009612BB"/>
    <w:rsid w:val="00961A8D"/>
    <w:rsid w:val="009621CF"/>
    <w:rsid w:val="00962FAD"/>
    <w:rsid w:val="00963118"/>
    <w:rsid w:val="009640C3"/>
    <w:rsid w:val="00965DC2"/>
    <w:rsid w:val="009665A9"/>
    <w:rsid w:val="00966FBE"/>
    <w:rsid w:val="0096715F"/>
    <w:rsid w:val="00967A2E"/>
    <w:rsid w:val="00967B86"/>
    <w:rsid w:val="009706BC"/>
    <w:rsid w:val="00970C57"/>
    <w:rsid w:val="00970CB5"/>
    <w:rsid w:val="00970D2B"/>
    <w:rsid w:val="00971766"/>
    <w:rsid w:val="00971FB7"/>
    <w:rsid w:val="009722C9"/>
    <w:rsid w:val="0097355F"/>
    <w:rsid w:val="0097359B"/>
    <w:rsid w:val="0097467B"/>
    <w:rsid w:val="00977A66"/>
    <w:rsid w:val="00977BD8"/>
    <w:rsid w:val="00977C15"/>
    <w:rsid w:val="00977DAF"/>
    <w:rsid w:val="00977E26"/>
    <w:rsid w:val="00977FDE"/>
    <w:rsid w:val="009800DD"/>
    <w:rsid w:val="0098196F"/>
    <w:rsid w:val="00981D5B"/>
    <w:rsid w:val="0098238C"/>
    <w:rsid w:val="009846C5"/>
    <w:rsid w:val="00984925"/>
    <w:rsid w:val="0098527F"/>
    <w:rsid w:val="00985ABE"/>
    <w:rsid w:val="0098638B"/>
    <w:rsid w:val="009866AD"/>
    <w:rsid w:val="00987262"/>
    <w:rsid w:val="00987596"/>
    <w:rsid w:val="00987B8A"/>
    <w:rsid w:val="0099041B"/>
    <w:rsid w:val="00991C25"/>
    <w:rsid w:val="00991E9C"/>
    <w:rsid w:val="00992D9E"/>
    <w:rsid w:val="00993833"/>
    <w:rsid w:val="009948BD"/>
    <w:rsid w:val="00994ED7"/>
    <w:rsid w:val="00994F6C"/>
    <w:rsid w:val="00995193"/>
    <w:rsid w:val="00995611"/>
    <w:rsid w:val="00995654"/>
    <w:rsid w:val="00995BBF"/>
    <w:rsid w:val="00995D19"/>
    <w:rsid w:val="009961F2"/>
    <w:rsid w:val="00996573"/>
    <w:rsid w:val="0099754C"/>
    <w:rsid w:val="009978FE"/>
    <w:rsid w:val="009A055A"/>
    <w:rsid w:val="009A0699"/>
    <w:rsid w:val="009A0BFE"/>
    <w:rsid w:val="009A13C1"/>
    <w:rsid w:val="009A201B"/>
    <w:rsid w:val="009A2C34"/>
    <w:rsid w:val="009A35FD"/>
    <w:rsid w:val="009A3737"/>
    <w:rsid w:val="009A42DA"/>
    <w:rsid w:val="009A53F9"/>
    <w:rsid w:val="009A542E"/>
    <w:rsid w:val="009A6622"/>
    <w:rsid w:val="009A74F2"/>
    <w:rsid w:val="009B061A"/>
    <w:rsid w:val="009B1032"/>
    <w:rsid w:val="009B1C8E"/>
    <w:rsid w:val="009B1F9C"/>
    <w:rsid w:val="009B2A1A"/>
    <w:rsid w:val="009B2F43"/>
    <w:rsid w:val="009B31CB"/>
    <w:rsid w:val="009B3437"/>
    <w:rsid w:val="009B3A24"/>
    <w:rsid w:val="009B3D68"/>
    <w:rsid w:val="009B5243"/>
    <w:rsid w:val="009B534E"/>
    <w:rsid w:val="009B5D62"/>
    <w:rsid w:val="009B60D5"/>
    <w:rsid w:val="009B6926"/>
    <w:rsid w:val="009B697F"/>
    <w:rsid w:val="009B6F17"/>
    <w:rsid w:val="009B769B"/>
    <w:rsid w:val="009B7C8D"/>
    <w:rsid w:val="009B7F8E"/>
    <w:rsid w:val="009B7FF1"/>
    <w:rsid w:val="009C1143"/>
    <w:rsid w:val="009C116E"/>
    <w:rsid w:val="009C118F"/>
    <w:rsid w:val="009C12C9"/>
    <w:rsid w:val="009C252C"/>
    <w:rsid w:val="009C320D"/>
    <w:rsid w:val="009C47F7"/>
    <w:rsid w:val="009C4815"/>
    <w:rsid w:val="009C5137"/>
    <w:rsid w:val="009C6108"/>
    <w:rsid w:val="009C6266"/>
    <w:rsid w:val="009C6EE3"/>
    <w:rsid w:val="009C7150"/>
    <w:rsid w:val="009C740A"/>
    <w:rsid w:val="009C79E4"/>
    <w:rsid w:val="009C7AAE"/>
    <w:rsid w:val="009C7E9C"/>
    <w:rsid w:val="009D014C"/>
    <w:rsid w:val="009D1A5C"/>
    <w:rsid w:val="009D316F"/>
    <w:rsid w:val="009D3247"/>
    <w:rsid w:val="009D3452"/>
    <w:rsid w:val="009D3586"/>
    <w:rsid w:val="009D38AA"/>
    <w:rsid w:val="009D48C4"/>
    <w:rsid w:val="009D4A17"/>
    <w:rsid w:val="009D4A2F"/>
    <w:rsid w:val="009D4B96"/>
    <w:rsid w:val="009D4DCE"/>
    <w:rsid w:val="009D4E23"/>
    <w:rsid w:val="009D53F3"/>
    <w:rsid w:val="009D5FB1"/>
    <w:rsid w:val="009D6005"/>
    <w:rsid w:val="009D6118"/>
    <w:rsid w:val="009D6BC1"/>
    <w:rsid w:val="009D7705"/>
    <w:rsid w:val="009E0390"/>
    <w:rsid w:val="009E09E8"/>
    <w:rsid w:val="009E0BB4"/>
    <w:rsid w:val="009E1609"/>
    <w:rsid w:val="009E344F"/>
    <w:rsid w:val="009E3DC9"/>
    <w:rsid w:val="009E3F9C"/>
    <w:rsid w:val="009E405F"/>
    <w:rsid w:val="009E42B2"/>
    <w:rsid w:val="009E4AA3"/>
    <w:rsid w:val="009E4CA0"/>
    <w:rsid w:val="009E4D00"/>
    <w:rsid w:val="009E5380"/>
    <w:rsid w:val="009E56CF"/>
    <w:rsid w:val="009E59DA"/>
    <w:rsid w:val="009E618C"/>
    <w:rsid w:val="009E6BCB"/>
    <w:rsid w:val="009E7322"/>
    <w:rsid w:val="009E73E8"/>
    <w:rsid w:val="009F2460"/>
    <w:rsid w:val="009F2470"/>
    <w:rsid w:val="009F27CF"/>
    <w:rsid w:val="009F2DBC"/>
    <w:rsid w:val="009F5B95"/>
    <w:rsid w:val="009F7386"/>
    <w:rsid w:val="009F74AD"/>
    <w:rsid w:val="00A0019B"/>
    <w:rsid w:val="00A00C05"/>
    <w:rsid w:val="00A00DD4"/>
    <w:rsid w:val="00A00E4F"/>
    <w:rsid w:val="00A00F6C"/>
    <w:rsid w:val="00A00FD7"/>
    <w:rsid w:val="00A01392"/>
    <w:rsid w:val="00A01837"/>
    <w:rsid w:val="00A01C5F"/>
    <w:rsid w:val="00A0345A"/>
    <w:rsid w:val="00A038DE"/>
    <w:rsid w:val="00A0485E"/>
    <w:rsid w:val="00A04B4E"/>
    <w:rsid w:val="00A04F24"/>
    <w:rsid w:val="00A052FE"/>
    <w:rsid w:val="00A0546B"/>
    <w:rsid w:val="00A05585"/>
    <w:rsid w:val="00A0576B"/>
    <w:rsid w:val="00A0727F"/>
    <w:rsid w:val="00A07804"/>
    <w:rsid w:val="00A07AC2"/>
    <w:rsid w:val="00A07CCD"/>
    <w:rsid w:val="00A1028F"/>
    <w:rsid w:val="00A103E7"/>
    <w:rsid w:val="00A10A3A"/>
    <w:rsid w:val="00A12064"/>
    <w:rsid w:val="00A125C5"/>
    <w:rsid w:val="00A1284E"/>
    <w:rsid w:val="00A12B77"/>
    <w:rsid w:val="00A12C54"/>
    <w:rsid w:val="00A1339C"/>
    <w:rsid w:val="00A13C4C"/>
    <w:rsid w:val="00A13D76"/>
    <w:rsid w:val="00A14A9D"/>
    <w:rsid w:val="00A15F58"/>
    <w:rsid w:val="00A1671B"/>
    <w:rsid w:val="00A1686A"/>
    <w:rsid w:val="00A20B25"/>
    <w:rsid w:val="00A21A57"/>
    <w:rsid w:val="00A21D75"/>
    <w:rsid w:val="00A21EF9"/>
    <w:rsid w:val="00A22245"/>
    <w:rsid w:val="00A223AE"/>
    <w:rsid w:val="00A231A2"/>
    <w:rsid w:val="00A23237"/>
    <w:rsid w:val="00A2451C"/>
    <w:rsid w:val="00A24C58"/>
    <w:rsid w:val="00A251D6"/>
    <w:rsid w:val="00A26B1B"/>
    <w:rsid w:val="00A27015"/>
    <w:rsid w:val="00A3104A"/>
    <w:rsid w:val="00A3185F"/>
    <w:rsid w:val="00A31961"/>
    <w:rsid w:val="00A31E47"/>
    <w:rsid w:val="00A33468"/>
    <w:rsid w:val="00A335A5"/>
    <w:rsid w:val="00A33E2F"/>
    <w:rsid w:val="00A350AB"/>
    <w:rsid w:val="00A35A50"/>
    <w:rsid w:val="00A3620C"/>
    <w:rsid w:val="00A36D49"/>
    <w:rsid w:val="00A373E3"/>
    <w:rsid w:val="00A3749A"/>
    <w:rsid w:val="00A37C73"/>
    <w:rsid w:val="00A37DA1"/>
    <w:rsid w:val="00A41051"/>
    <w:rsid w:val="00A4140D"/>
    <w:rsid w:val="00A4170F"/>
    <w:rsid w:val="00A41CEB"/>
    <w:rsid w:val="00A42282"/>
    <w:rsid w:val="00A42FC9"/>
    <w:rsid w:val="00A42FF3"/>
    <w:rsid w:val="00A43E9E"/>
    <w:rsid w:val="00A44D17"/>
    <w:rsid w:val="00A44F84"/>
    <w:rsid w:val="00A451E7"/>
    <w:rsid w:val="00A4563D"/>
    <w:rsid w:val="00A45A0D"/>
    <w:rsid w:val="00A46A7F"/>
    <w:rsid w:val="00A46AC7"/>
    <w:rsid w:val="00A46F18"/>
    <w:rsid w:val="00A50041"/>
    <w:rsid w:val="00A5043D"/>
    <w:rsid w:val="00A504E7"/>
    <w:rsid w:val="00A506BA"/>
    <w:rsid w:val="00A50825"/>
    <w:rsid w:val="00A50FA2"/>
    <w:rsid w:val="00A524F6"/>
    <w:rsid w:val="00A53162"/>
    <w:rsid w:val="00A53F5B"/>
    <w:rsid w:val="00A54542"/>
    <w:rsid w:val="00A54B3D"/>
    <w:rsid w:val="00A55545"/>
    <w:rsid w:val="00A556E6"/>
    <w:rsid w:val="00A56433"/>
    <w:rsid w:val="00A56914"/>
    <w:rsid w:val="00A56F5C"/>
    <w:rsid w:val="00A57E80"/>
    <w:rsid w:val="00A6012B"/>
    <w:rsid w:val="00A605C3"/>
    <w:rsid w:val="00A60B70"/>
    <w:rsid w:val="00A60C6C"/>
    <w:rsid w:val="00A61A72"/>
    <w:rsid w:val="00A62202"/>
    <w:rsid w:val="00A62687"/>
    <w:rsid w:val="00A62DB0"/>
    <w:rsid w:val="00A63430"/>
    <w:rsid w:val="00A63A1F"/>
    <w:rsid w:val="00A63F57"/>
    <w:rsid w:val="00A640C0"/>
    <w:rsid w:val="00A643E1"/>
    <w:rsid w:val="00A64E4C"/>
    <w:rsid w:val="00A654FE"/>
    <w:rsid w:val="00A6561E"/>
    <w:rsid w:val="00A65B5D"/>
    <w:rsid w:val="00A65D34"/>
    <w:rsid w:val="00A65EE7"/>
    <w:rsid w:val="00A660A4"/>
    <w:rsid w:val="00A66820"/>
    <w:rsid w:val="00A66826"/>
    <w:rsid w:val="00A67819"/>
    <w:rsid w:val="00A70133"/>
    <w:rsid w:val="00A7082B"/>
    <w:rsid w:val="00A709B2"/>
    <w:rsid w:val="00A70B44"/>
    <w:rsid w:val="00A70B9B"/>
    <w:rsid w:val="00A71085"/>
    <w:rsid w:val="00A7174F"/>
    <w:rsid w:val="00A71F4F"/>
    <w:rsid w:val="00A72E62"/>
    <w:rsid w:val="00A72FE3"/>
    <w:rsid w:val="00A736FA"/>
    <w:rsid w:val="00A739C4"/>
    <w:rsid w:val="00A73E87"/>
    <w:rsid w:val="00A743AD"/>
    <w:rsid w:val="00A745EE"/>
    <w:rsid w:val="00A7516D"/>
    <w:rsid w:val="00A7533C"/>
    <w:rsid w:val="00A75AF9"/>
    <w:rsid w:val="00A75C80"/>
    <w:rsid w:val="00A76AB5"/>
    <w:rsid w:val="00A76B94"/>
    <w:rsid w:val="00A76F27"/>
    <w:rsid w:val="00A770A6"/>
    <w:rsid w:val="00A77369"/>
    <w:rsid w:val="00A77411"/>
    <w:rsid w:val="00A77DDC"/>
    <w:rsid w:val="00A80548"/>
    <w:rsid w:val="00A8072A"/>
    <w:rsid w:val="00A80F5B"/>
    <w:rsid w:val="00A812C1"/>
    <w:rsid w:val="00A813B1"/>
    <w:rsid w:val="00A817CD"/>
    <w:rsid w:val="00A81970"/>
    <w:rsid w:val="00A81995"/>
    <w:rsid w:val="00A82462"/>
    <w:rsid w:val="00A82CD0"/>
    <w:rsid w:val="00A830E3"/>
    <w:rsid w:val="00A8419B"/>
    <w:rsid w:val="00A8464B"/>
    <w:rsid w:val="00A84E22"/>
    <w:rsid w:val="00A858BC"/>
    <w:rsid w:val="00A85D13"/>
    <w:rsid w:val="00A8632E"/>
    <w:rsid w:val="00A8664F"/>
    <w:rsid w:val="00A86799"/>
    <w:rsid w:val="00A87016"/>
    <w:rsid w:val="00A879E9"/>
    <w:rsid w:val="00A9014E"/>
    <w:rsid w:val="00A90208"/>
    <w:rsid w:val="00A90E8B"/>
    <w:rsid w:val="00A914EE"/>
    <w:rsid w:val="00A91864"/>
    <w:rsid w:val="00A94467"/>
    <w:rsid w:val="00A9477B"/>
    <w:rsid w:val="00A95164"/>
    <w:rsid w:val="00A95516"/>
    <w:rsid w:val="00A95CCB"/>
    <w:rsid w:val="00A969F3"/>
    <w:rsid w:val="00A97956"/>
    <w:rsid w:val="00A97AE6"/>
    <w:rsid w:val="00A97DA3"/>
    <w:rsid w:val="00AA09CD"/>
    <w:rsid w:val="00AA0B07"/>
    <w:rsid w:val="00AA0FB5"/>
    <w:rsid w:val="00AA1643"/>
    <w:rsid w:val="00AA1EF6"/>
    <w:rsid w:val="00AA2303"/>
    <w:rsid w:val="00AA25C5"/>
    <w:rsid w:val="00AA261D"/>
    <w:rsid w:val="00AA2925"/>
    <w:rsid w:val="00AA3C48"/>
    <w:rsid w:val="00AA4033"/>
    <w:rsid w:val="00AA48AE"/>
    <w:rsid w:val="00AA4BFB"/>
    <w:rsid w:val="00AA5A34"/>
    <w:rsid w:val="00AA7A1A"/>
    <w:rsid w:val="00AB025B"/>
    <w:rsid w:val="00AB119E"/>
    <w:rsid w:val="00AB2280"/>
    <w:rsid w:val="00AB36C4"/>
    <w:rsid w:val="00AB551E"/>
    <w:rsid w:val="00AB594A"/>
    <w:rsid w:val="00AB5ADB"/>
    <w:rsid w:val="00AB5CAE"/>
    <w:rsid w:val="00AB5E0F"/>
    <w:rsid w:val="00AB6787"/>
    <w:rsid w:val="00AB6CF8"/>
    <w:rsid w:val="00AB6EDE"/>
    <w:rsid w:val="00AB74EC"/>
    <w:rsid w:val="00AC2292"/>
    <w:rsid w:val="00AC27EC"/>
    <w:rsid w:val="00AC2B63"/>
    <w:rsid w:val="00AC2C8D"/>
    <w:rsid w:val="00AC3249"/>
    <w:rsid w:val="00AC32B2"/>
    <w:rsid w:val="00AC34BB"/>
    <w:rsid w:val="00AC50E9"/>
    <w:rsid w:val="00AC55DD"/>
    <w:rsid w:val="00AD06D7"/>
    <w:rsid w:val="00AD1097"/>
    <w:rsid w:val="00AD10D2"/>
    <w:rsid w:val="00AD1531"/>
    <w:rsid w:val="00AD18D1"/>
    <w:rsid w:val="00AD2998"/>
    <w:rsid w:val="00AD2A28"/>
    <w:rsid w:val="00AD3947"/>
    <w:rsid w:val="00AD4377"/>
    <w:rsid w:val="00AD49AE"/>
    <w:rsid w:val="00AD4A24"/>
    <w:rsid w:val="00AD4AB0"/>
    <w:rsid w:val="00AD4D28"/>
    <w:rsid w:val="00AD54F2"/>
    <w:rsid w:val="00AD5C3B"/>
    <w:rsid w:val="00AD74A9"/>
    <w:rsid w:val="00AD781E"/>
    <w:rsid w:val="00AD7848"/>
    <w:rsid w:val="00AE016A"/>
    <w:rsid w:val="00AE0C44"/>
    <w:rsid w:val="00AE10ED"/>
    <w:rsid w:val="00AE1909"/>
    <w:rsid w:val="00AE1C65"/>
    <w:rsid w:val="00AE2A22"/>
    <w:rsid w:val="00AE2C76"/>
    <w:rsid w:val="00AE2EC8"/>
    <w:rsid w:val="00AE3288"/>
    <w:rsid w:val="00AE3626"/>
    <w:rsid w:val="00AE370B"/>
    <w:rsid w:val="00AE38AA"/>
    <w:rsid w:val="00AE3FA5"/>
    <w:rsid w:val="00AE4346"/>
    <w:rsid w:val="00AE4471"/>
    <w:rsid w:val="00AE4B8F"/>
    <w:rsid w:val="00AE4D0F"/>
    <w:rsid w:val="00AE53A4"/>
    <w:rsid w:val="00AE593D"/>
    <w:rsid w:val="00AE5ECA"/>
    <w:rsid w:val="00AE676D"/>
    <w:rsid w:val="00AE6963"/>
    <w:rsid w:val="00AE6C65"/>
    <w:rsid w:val="00AE6E07"/>
    <w:rsid w:val="00AE7719"/>
    <w:rsid w:val="00AE7B7C"/>
    <w:rsid w:val="00AF1B9E"/>
    <w:rsid w:val="00AF1E74"/>
    <w:rsid w:val="00AF21DA"/>
    <w:rsid w:val="00AF2470"/>
    <w:rsid w:val="00AF25FC"/>
    <w:rsid w:val="00AF270D"/>
    <w:rsid w:val="00AF2913"/>
    <w:rsid w:val="00AF3130"/>
    <w:rsid w:val="00AF317A"/>
    <w:rsid w:val="00AF33D0"/>
    <w:rsid w:val="00AF5709"/>
    <w:rsid w:val="00AF637A"/>
    <w:rsid w:val="00AF6B5A"/>
    <w:rsid w:val="00AF6D7A"/>
    <w:rsid w:val="00AF77FB"/>
    <w:rsid w:val="00AF78E5"/>
    <w:rsid w:val="00AF7F9C"/>
    <w:rsid w:val="00B00A18"/>
    <w:rsid w:val="00B01450"/>
    <w:rsid w:val="00B01660"/>
    <w:rsid w:val="00B017F5"/>
    <w:rsid w:val="00B01F97"/>
    <w:rsid w:val="00B02723"/>
    <w:rsid w:val="00B02F40"/>
    <w:rsid w:val="00B030FB"/>
    <w:rsid w:val="00B03BC1"/>
    <w:rsid w:val="00B03E42"/>
    <w:rsid w:val="00B04238"/>
    <w:rsid w:val="00B042B1"/>
    <w:rsid w:val="00B0448E"/>
    <w:rsid w:val="00B0529B"/>
    <w:rsid w:val="00B05D4B"/>
    <w:rsid w:val="00B07462"/>
    <w:rsid w:val="00B07527"/>
    <w:rsid w:val="00B07F51"/>
    <w:rsid w:val="00B1014D"/>
    <w:rsid w:val="00B1051E"/>
    <w:rsid w:val="00B10759"/>
    <w:rsid w:val="00B1078C"/>
    <w:rsid w:val="00B1096E"/>
    <w:rsid w:val="00B119C8"/>
    <w:rsid w:val="00B12C81"/>
    <w:rsid w:val="00B12CA1"/>
    <w:rsid w:val="00B12D6B"/>
    <w:rsid w:val="00B130C4"/>
    <w:rsid w:val="00B13435"/>
    <w:rsid w:val="00B13689"/>
    <w:rsid w:val="00B13FE9"/>
    <w:rsid w:val="00B1556A"/>
    <w:rsid w:val="00B15856"/>
    <w:rsid w:val="00B1590B"/>
    <w:rsid w:val="00B164F2"/>
    <w:rsid w:val="00B16561"/>
    <w:rsid w:val="00B16E3E"/>
    <w:rsid w:val="00B170B8"/>
    <w:rsid w:val="00B17141"/>
    <w:rsid w:val="00B176E1"/>
    <w:rsid w:val="00B203C6"/>
    <w:rsid w:val="00B20D93"/>
    <w:rsid w:val="00B216B0"/>
    <w:rsid w:val="00B22037"/>
    <w:rsid w:val="00B224AD"/>
    <w:rsid w:val="00B228D0"/>
    <w:rsid w:val="00B23534"/>
    <w:rsid w:val="00B239E1"/>
    <w:rsid w:val="00B23B13"/>
    <w:rsid w:val="00B23B51"/>
    <w:rsid w:val="00B23FE1"/>
    <w:rsid w:val="00B245F6"/>
    <w:rsid w:val="00B24A09"/>
    <w:rsid w:val="00B24ABD"/>
    <w:rsid w:val="00B26C05"/>
    <w:rsid w:val="00B26F5F"/>
    <w:rsid w:val="00B270A7"/>
    <w:rsid w:val="00B30E91"/>
    <w:rsid w:val="00B31575"/>
    <w:rsid w:val="00B31BA2"/>
    <w:rsid w:val="00B31BA4"/>
    <w:rsid w:val="00B322E5"/>
    <w:rsid w:val="00B32639"/>
    <w:rsid w:val="00B32B42"/>
    <w:rsid w:val="00B33551"/>
    <w:rsid w:val="00B33F0D"/>
    <w:rsid w:val="00B347EC"/>
    <w:rsid w:val="00B34FB2"/>
    <w:rsid w:val="00B35310"/>
    <w:rsid w:val="00B354F1"/>
    <w:rsid w:val="00B35A79"/>
    <w:rsid w:val="00B35E1C"/>
    <w:rsid w:val="00B368EA"/>
    <w:rsid w:val="00B36EA0"/>
    <w:rsid w:val="00B372C4"/>
    <w:rsid w:val="00B37A08"/>
    <w:rsid w:val="00B37D5B"/>
    <w:rsid w:val="00B40C66"/>
    <w:rsid w:val="00B413A5"/>
    <w:rsid w:val="00B415DB"/>
    <w:rsid w:val="00B41D15"/>
    <w:rsid w:val="00B4213A"/>
    <w:rsid w:val="00B426F6"/>
    <w:rsid w:val="00B42C07"/>
    <w:rsid w:val="00B42D8A"/>
    <w:rsid w:val="00B43695"/>
    <w:rsid w:val="00B43DEE"/>
    <w:rsid w:val="00B43F51"/>
    <w:rsid w:val="00B445EA"/>
    <w:rsid w:val="00B44735"/>
    <w:rsid w:val="00B44EE4"/>
    <w:rsid w:val="00B457A0"/>
    <w:rsid w:val="00B4690C"/>
    <w:rsid w:val="00B46935"/>
    <w:rsid w:val="00B473B7"/>
    <w:rsid w:val="00B478AD"/>
    <w:rsid w:val="00B47E36"/>
    <w:rsid w:val="00B50BBF"/>
    <w:rsid w:val="00B50EBB"/>
    <w:rsid w:val="00B5127C"/>
    <w:rsid w:val="00B51F56"/>
    <w:rsid w:val="00B523A0"/>
    <w:rsid w:val="00B52BA8"/>
    <w:rsid w:val="00B534C6"/>
    <w:rsid w:val="00B53CE9"/>
    <w:rsid w:val="00B53DEA"/>
    <w:rsid w:val="00B54213"/>
    <w:rsid w:val="00B54484"/>
    <w:rsid w:val="00B54F71"/>
    <w:rsid w:val="00B55114"/>
    <w:rsid w:val="00B55231"/>
    <w:rsid w:val="00B561E4"/>
    <w:rsid w:val="00B56413"/>
    <w:rsid w:val="00B60A15"/>
    <w:rsid w:val="00B60AB5"/>
    <w:rsid w:val="00B61386"/>
    <w:rsid w:val="00B618D1"/>
    <w:rsid w:val="00B632AF"/>
    <w:rsid w:val="00B63A23"/>
    <w:rsid w:val="00B641CE"/>
    <w:rsid w:val="00B646CA"/>
    <w:rsid w:val="00B65163"/>
    <w:rsid w:val="00B65283"/>
    <w:rsid w:val="00B65F7D"/>
    <w:rsid w:val="00B66967"/>
    <w:rsid w:val="00B70F2F"/>
    <w:rsid w:val="00B71420"/>
    <w:rsid w:val="00B71575"/>
    <w:rsid w:val="00B71787"/>
    <w:rsid w:val="00B71F92"/>
    <w:rsid w:val="00B7320A"/>
    <w:rsid w:val="00B735EF"/>
    <w:rsid w:val="00B73EBC"/>
    <w:rsid w:val="00B74E24"/>
    <w:rsid w:val="00B75615"/>
    <w:rsid w:val="00B7567A"/>
    <w:rsid w:val="00B75696"/>
    <w:rsid w:val="00B75923"/>
    <w:rsid w:val="00B75A77"/>
    <w:rsid w:val="00B75C46"/>
    <w:rsid w:val="00B760A0"/>
    <w:rsid w:val="00B7629D"/>
    <w:rsid w:val="00B76671"/>
    <w:rsid w:val="00B774D3"/>
    <w:rsid w:val="00B7760C"/>
    <w:rsid w:val="00B77E06"/>
    <w:rsid w:val="00B803C2"/>
    <w:rsid w:val="00B81B21"/>
    <w:rsid w:val="00B81D0C"/>
    <w:rsid w:val="00B820C9"/>
    <w:rsid w:val="00B82637"/>
    <w:rsid w:val="00B8265F"/>
    <w:rsid w:val="00B840E4"/>
    <w:rsid w:val="00B84C67"/>
    <w:rsid w:val="00B85291"/>
    <w:rsid w:val="00B8547D"/>
    <w:rsid w:val="00B85BB4"/>
    <w:rsid w:val="00B85DB2"/>
    <w:rsid w:val="00B87290"/>
    <w:rsid w:val="00B87634"/>
    <w:rsid w:val="00B8772B"/>
    <w:rsid w:val="00B87811"/>
    <w:rsid w:val="00B90026"/>
    <w:rsid w:val="00B90D43"/>
    <w:rsid w:val="00B92EC0"/>
    <w:rsid w:val="00B933D9"/>
    <w:rsid w:val="00B93859"/>
    <w:rsid w:val="00B93C7A"/>
    <w:rsid w:val="00B957C0"/>
    <w:rsid w:val="00B96E31"/>
    <w:rsid w:val="00B9720C"/>
    <w:rsid w:val="00B97F5B"/>
    <w:rsid w:val="00BA0E03"/>
    <w:rsid w:val="00BA2D14"/>
    <w:rsid w:val="00BA3333"/>
    <w:rsid w:val="00BA34E2"/>
    <w:rsid w:val="00BA3A13"/>
    <w:rsid w:val="00BA4131"/>
    <w:rsid w:val="00BA45CA"/>
    <w:rsid w:val="00BA46D1"/>
    <w:rsid w:val="00BA59AF"/>
    <w:rsid w:val="00BA5D35"/>
    <w:rsid w:val="00BA6154"/>
    <w:rsid w:val="00BA62D6"/>
    <w:rsid w:val="00BA7E18"/>
    <w:rsid w:val="00BA7E1C"/>
    <w:rsid w:val="00BB1289"/>
    <w:rsid w:val="00BB4F24"/>
    <w:rsid w:val="00BB4F30"/>
    <w:rsid w:val="00BB570C"/>
    <w:rsid w:val="00BB5EC4"/>
    <w:rsid w:val="00BB65DB"/>
    <w:rsid w:val="00BB6605"/>
    <w:rsid w:val="00BB681F"/>
    <w:rsid w:val="00BB6A55"/>
    <w:rsid w:val="00BB79F6"/>
    <w:rsid w:val="00BB7C74"/>
    <w:rsid w:val="00BB7D50"/>
    <w:rsid w:val="00BC0250"/>
    <w:rsid w:val="00BC069A"/>
    <w:rsid w:val="00BC31A7"/>
    <w:rsid w:val="00BC371C"/>
    <w:rsid w:val="00BC3E38"/>
    <w:rsid w:val="00BC47AA"/>
    <w:rsid w:val="00BC485A"/>
    <w:rsid w:val="00BC5024"/>
    <w:rsid w:val="00BC58D9"/>
    <w:rsid w:val="00BC63E3"/>
    <w:rsid w:val="00BC6454"/>
    <w:rsid w:val="00BC64B2"/>
    <w:rsid w:val="00BC6506"/>
    <w:rsid w:val="00BC6646"/>
    <w:rsid w:val="00BC7B18"/>
    <w:rsid w:val="00BC7CDF"/>
    <w:rsid w:val="00BD046B"/>
    <w:rsid w:val="00BD13A4"/>
    <w:rsid w:val="00BD20A2"/>
    <w:rsid w:val="00BD22A5"/>
    <w:rsid w:val="00BD2392"/>
    <w:rsid w:val="00BD37D6"/>
    <w:rsid w:val="00BD60FD"/>
    <w:rsid w:val="00BD63AE"/>
    <w:rsid w:val="00BD69E0"/>
    <w:rsid w:val="00BD6CC2"/>
    <w:rsid w:val="00BD7068"/>
    <w:rsid w:val="00BE08A0"/>
    <w:rsid w:val="00BE0C39"/>
    <w:rsid w:val="00BE0D7F"/>
    <w:rsid w:val="00BE1085"/>
    <w:rsid w:val="00BE14C1"/>
    <w:rsid w:val="00BE20C1"/>
    <w:rsid w:val="00BE309F"/>
    <w:rsid w:val="00BE315D"/>
    <w:rsid w:val="00BE38C6"/>
    <w:rsid w:val="00BE3A0B"/>
    <w:rsid w:val="00BE3C89"/>
    <w:rsid w:val="00BE3E78"/>
    <w:rsid w:val="00BE4814"/>
    <w:rsid w:val="00BE4C4F"/>
    <w:rsid w:val="00BE6382"/>
    <w:rsid w:val="00BE7AED"/>
    <w:rsid w:val="00BEE44E"/>
    <w:rsid w:val="00BF0783"/>
    <w:rsid w:val="00BF1265"/>
    <w:rsid w:val="00BF150B"/>
    <w:rsid w:val="00BF1531"/>
    <w:rsid w:val="00BF1D5E"/>
    <w:rsid w:val="00BF2222"/>
    <w:rsid w:val="00BF33F7"/>
    <w:rsid w:val="00BF365A"/>
    <w:rsid w:val="00BF4F92"/>
    <w:rsid w:val="00BF5132"/>
    <w:rsid w:val="00BF5859"/>
    <w:rsid w:val="00BF6BF5"/>
    <w:rsid w:val="00BF6F18"/>
    <w:rsid w:val="00BF73A6"/>
    <w:rsid w:val="00BF7799"/>
    <w:rsid w:val="00BF77D7"/>
    <w:rsid w:val="00BF7E29"/>
    <w:rsid w:val="00C00079"/>
    <w:rsid w:val="00C00197"/>
    <w:rsid w:val="00C00298"/>
    <w:rsid w:val="00C005CE"/>
    <w:rsid w:val="00C007A9"/>
    <w:rsid w:val="00C00882"/>
    <w:rsid w:val="00C00979"/>
    <w:rsid w:val="00C00A02"/>
    <w:rsid w:val="00C030CF"/>
    <w:rsid w:val="00C04057"/>
    <w:rsid w:val="00C040C9"/>
    <w:rsid w:val="00C04129"/>
    <w:rsid w:val="00C04192"/>
    <w:rsid w:val="00C0465D"/>
    <w:rsid w:val="00C04A3E"/>
    <w:rsid w:val="00C0602D"/>
    <w:rsid w:val="00C06FB5"/>
    <w:rsid w:val="00C07AE8"/>
    <w:rsid w:val="00C07B56"/>
    <w:rsid w:val="00C07EA1"/>
    <w:rsid w:val="00C105E5"/>
    <w:rsid w:val="00C1084A"/>
    <w:rsid w:val="00C10DE0"/>
    <w:rsid w:val="00C11184"/>
    <w:rsid w:val="00C1183B"/>
    <w:rsid w:val="00C11C70"/>
    <w:rsid w:val="00C133ED"/>
    <w:rsid w:val="00C15060"/>
    <w:rsid w:val="00C1568B"/>
    <w:rsid w:val="00C16CA9"/>
    <w:rsid w:val="00C16F6D"/>
    <w:rsid w:val="00C17463"/>
    <w:rsid w:val="00C176C0"/>
    <w:rsid w:val="00C17C81"/>
    <w:rsid w:val="00C20229"/>
    <w:rsid w:val="00C20961"/>
    <w:rsid w:val="00C209FA"/>
    <w:rsid w:val="00C218BB"/>
    <w:rsid w:val="00C2193C"/>
    <w:rsid w:val="00C21CC5"/>
    <w:rsid w:val="00C21F22"/>
    <w:rsid w:val="00C245C2"/>
    <w:rsid w:val="00C24A53"/>
    <w:rsid w:val="00C24A93"/>
    <w:rsid w:val="00C24EC6"/>
    <w:rsid w:val="00C250D5"/>
    <w:rsid w:val="00C256C8"/>
    <w:rsid w:val="00C25D61"/>
    <w:rsid w:val="00C25FEB"/>
    <w:rsid w:val="00C27084"/>
    <w:rsid w:val="00C278B7"/>
    <w:rsid w:val="00C2A283"/>
    <w:rsid w:val="00C3071F"/>
    <w:rsid w:val="00C30901"/>
    <w:rsid w:val="00C30C64"/>
    <w:rsid w:val="00C31B49"/>
    <w:rsid w:val="00C31BC8"/>
    <w:rsid w:val="00C31DFF"/>
    <w:rsid w:val="00C3227F"/>
    <w:rsid w:val="00C32534"/>
    <w:rsid w:val="00C3312A"/>
    <w:rsid w:val="00C33482"/>
    <w:rsid w:val="00C336AC"/>
    <w:rsid w:val="00C354F5"/>
    <w:rsid w:val="00C3561B"/>
    <w:rsid w:val="00C3565E"/>
    <w:rsid w:val="00C35666"/>
    <w:rsid w:val="00C356A0"/>
    <w:rsid w:val="00C3590A"/>
    <w:rsid w:val="00C35B14"/>
    <w:rsid w:val="00C36343"/>
    <w:rsid w:val="00C36D9B"/>
    <w:rsid w:val="00C3717E"/>
    <w:rsid w:val="00C37880"/>
    <w:rsid w:val="00C378C3"/>
    <w:rsid w:val="00C407FD"/>
    <w:rsid w:val="00C40869"/>
    <w:rsid w:val="00C40D15"/>
    <w:rsid w:val="00C40E66"/>
    <w:rsid w:val="00C412FB"/>
    <w:rsid w:val="00C41A71"/>
    <w:rsid w:val="00C41BBC"/>
    <w:rsid w:val="00C423D0"/>
    <w:rsid w:val="00C42E58"/>
    <w:rsid w:val="00C4321B"/>
    <w:rsid w:val="00C435DC"/>
    <w:rsid w:val="00C438A6"/>
    <w:rsid w:val="00C43ACE"/>
    <w:rsid w:val="00C43AE6"/>
    <w:rsid w:val="00C43E2D"/>
    <w:rsid w:val="00C43EA2"/>
    <w:rsid w:val="00C44626"/>
    <w:rsid w:val="00C4473F"/>
    <w:rsid w:val="00C45710"/>
    <w:rsid w:val="00C4615D"/>
    <w:rsid w:val="00C466D0"/>
    <w:rsid w:val="00C471EC"/>
    <w:rsid w:val="00C5047D"/>
    <w:rsid w:val="00C50B8E"/>
    <w:rsid w:val="00C50D45"/>
    <w:rsid w:val="00C50E73"/>
    <w:rsid w:val="00C520B1"/>
    <w:rsid w:val="00C524A0"/>
    <w:rsid w:val="00C5335B"/>
    <w:rsid w:val="00C544D7"/>
    <w:rsid w:val="00C5497F"/>
    <w:rsid w:val="00C54CC6"/>
    <w:rsid w:val="00C55926"/>
    <w:rsid w:val="00C563FB"/>
    <w:rsid w:val="00C570A4"/>
    <w:rsid w:val="00C604D3"/>
    <w:rsid w:val="00C607E4"/>
    <w:rsid w:val="00C612CE"/>
    <w:rsid w:val="00C61F61"/>
    <w:rsid w:val="00C622B7"/>
    <w:rsid w:val="00C62D7F"/>
    <w:rsid w:val="00C63390"/>
    <w:rsid w:val="00C63688"/>
    <w:rsid w:val="00C63D4A"/>
    <w:rsid w:val="00C642E8"/>
    <w:rsid w:val="00C645F5"/>
    <w:rsid w:val="00C64D08"/>
    <w:rsid w:val="00C64F78"/>
    <w:rsid w:val="00C650AD"/>
    <w:rsid w:val="00C65D0A"/>
    <w:rsid w:val="00C660C0"/>
    <w:rsid w:val="00C66503"/>
    <w:rsid w:val="00C70771"/>
    <w:rsid w:val="00C70B3A"/>
    <w:rsid w:val="00C71DBF"/>
    <w:rsid w:val="00C725F6"/>
    <w:rsid w:val="00C72FFA"/>
    <w:rsid w:val="00C73C76"/>
    <w:rsid w:val="00C73E70"/>
    <w:rsid w:val="00C7405C"/>
    <w:rsid w:val="00C74CC5"/>
    <w:rsid w:val="00C74E9A"/>
    <w:rsid w:val="00C772A3"/>
    <w:rsid w:val="00C77634"/>
    <w:rsid w:val="00C80815"/>
    <w:rsid w:val="00C8196A"/>
    <w:rsid w:val="00C82445"/>
    <w:rsid w:val="00C8408E"/>
    <w:rsid w:val="00C84397"/>
    <w:rsid w:val="00C8473A"/>
    <w:rsid w:val="00C84959"/>
    <w:rsid w:val="00C84E91"/>
    <w:rsid w:val="00C850CA"/>
    <w:rsid w:val="00C85FD3"/>
    <w:rsid w:val="00C86235"/>
    <w:rsid w:val="00C8624A"/>
    <w:rsid w:val="00C91BA2"/>
    <w:rsid w:val="00C91D98"/>
    <w:rsid w:val="00C9212E"/>
    <w:rsid w:val="00C92323"/>
    <w:rsid w:val="00C927C7"/>
    <w:rsid w:val="00C92898"/>
    <w:rsid w:val="00C94A32"/>
    <w:rsid w:val="00C95A62"/>
    <w:rsid w:val="00C95AC4"/>
    <w:rsid w:val="00C95D84"/>
    <w:rsid w:val="00C96094"/>
    <w:rsid w:val="00C9633D"/>
    <w:rsid w:val="00C978EB"/>
    <w:rsid w:val="00CA0552"/>
    <w:rsid w:val="00CA16E5"/>
    <w:rsid w:val="00CA1C76"/>
    <w:rsid w:val="00CA2061"/>
    <w:rsid w:val="00CA229A"/>
    <w:rsid w:val="00CA25DD"/>
    <w:rsid w:val="00CA2831"/>
    <w:rsid w:val="00CA2BBC"/>
    <w:rsid w:val="00CA2D8E"/>
    <w:rsid w:val="00CA3D99"/>
    <w:rsid w:val="00CA4340"/>
    <w:rsid w:val="00CA46A8"/>
    <w:rsid w:val="00CA4C41"/>
    <w:rsid w:val="00CA5BDB"/>
    <w:rsid w:val="00CA5E68"/>
    <w:rsid w:val="00CA5F83"/>
    <w:rsid w:val="00CA6857"/>
    <w:rsid w:val="00CA68E3"/>
    <w:rsid w:val="00CA6994"/>
    <w:rsid w:val="00CA7972"/>
    <w:rsid w:val="00CB009A"/>
    <w:rsid w:val="00CB0750"/>
    <w:rsid w:val="00CB0AE6"/>
    <w:rsid w:val="00CB1A73"/>
    <w:rsid w:val="00CB225E"/>
    <w:rsid w:val="00CB23A1"/>
    <w:rsid w:val="00CB2902"/>
    <w:rsid w:val="00CB2EE6"/>
    <w:rsid w:val="00CB30FC"/>
    <w:rsid w:val="00CB3DB8"/>
    <w:rsid w:val="00CB4799"/>
    <w:rsid w:val="00CB5078"/>
    <w:rsid w:val="00CB575E"/>
    <w:rsid w:val="00CB72F0"/>
    <w:rsid w:val="00CB7D16"/>
    <w:rsid w:val="00CC007E"/>
    <w:rsid w:val="00CC014C"/>
    <w:rsid w:val="00CC1388"/>
    <w:rsid w:val="00CC16D7"/>
    <w:rsid w:val="00CC16E6"/>
    <w:rsid w:val="00CC28AD"/>
    <w:rsid w:val="00CC2F3C"/>
    <w:rsid w:val="00CC31B0"/>
    <w:rsid w:val="00CC31B5"/>
    <w:rsid w:val="00CC3536"/>
    <w:rsid w:val="00CC3C64"/>
    <w:rsid w:val="00CC3DD5"/>
    <w:rsid w:val="00CC42BA"/>
    <w:rsid w:val="00CC437A"/>
    <w:rsid w:val="00CC43F9"/>
    <w:rsid w:val="00CC4464"/>
    <w:rsid w:val="00CC4CD0"/>
    <w:rsid w:val="00CC55DD"/>
    <w:rsid w:val="00CC5A87"/>
    <w:rsid w:val="00CC6D89"/>
    <w:rsid w:val="00CC73FA"/>
    <w:rsid w:val="00CC7972"/>
    <w:rsid w:val="00CC7C77"/>
    <w:rsid w:val="00CD06DD"/>
    <w:rsid w:val="00CD073F"/>
    <w:rsid w:val="00CD1024"/>
    <w:rsid w:val="00CD14FD"/>
    <w:rsid w:val="00CD1588"/>
    <w:rsid w:val="00CD232C"/>
    <w:rsid w:val="00CD30FE"/>
    <w:rsid w:val="00CD3233"/>
    <w:rsid w:val="00CD3CF0"/>
    <w:rsid w:val="00CD4099"/>
    <w:rsid w:val="00CD40C4"/>
    <w:rsid w:val="00CD41D4"/>
    <w:rsid w:val="00CD45FC"/>
    <w:rsid w:val="00CD5298"/>
    <w:rsid w:val="00CD5473"/>
    <w:rsid w:val="00CD570B"/>
    <w:rsid w:val="00CD5B69"/>
    <w:rsid w:val="00CD633C"/>
    <w:rsid w:val="00CD63EF"/>
    <w:rsid w:val="00CD6413"/>
    <w:rsid w:val="00CD7037"/>
    <w:rsid w:val="00CD7058"/>
    <w:rsid w:val="00CE095B"/>
    <w:rsid w:val="00CE0C90"/>
    <w:rsid w:val="00CE1208"/>
    <w:rsid w:val="00CE1D30"/>
    <w:rsid w:val="00CE2211"/>
    <w:rsid w:val="00CE3965"/>
    <w:rsid w:val="00CE3B50"/>
    <w:rsid w:val="00CE3E36"/>
    <w:rsid w:val="00CE5238"/>
    <w:rsid w:val="00CE5959"/>
    <w:rsid w:val="00CE622A"/>
    <w:rsid w:val="00CE660D"/>
    <w:rsid w:val="00CE6B3B"/>
    <w:rsid w:val="00CE7514"/>
    <w:rsid w:val="00CF05CD"/>
    <w:rsid w:val="00CF2B96"/>
    <w:rsid w:val="00CF3086"/>
    <w:rsid w:val="00CF322F"/>
    <w:rsid w:val="00CF335D"/>
    <w:rsid w:val="00CF3B33"/>
    <w:rsid w:val="00CF4113"/>
    <w:rsid w:val="00CF4C01"/>
    <w:rsid w:val="00CF592F"/>
    <w:rsid w:val="00CF5A64"/>
    <w:rsid w:val="00CF6627"/>
    <w:rsid w:val="00CF6F32"/>
    <w:rsid w:val="00CF7751"/>
    <w:rsid w:val="00CF7F2D"/>
    <w:rsid w:val="00D001CF"/>
    <w:rsid w:val="00D01AA0"/>
    <w:rsid w:val="00D01FE5"/>
    <w:rsid w:val="00D02289"/>
    <w:rsid w:val="00D03046"/>
    <w:rsid w:val="00D03FBF"/>
    <w:rsid w:val="00D04195"/>
    <w:rsid w:val="00D04605"/>
    <w:rsid w:val="00D04AA3"/>
    <w:rsid w:val="00D057F9"/>
    <w:rsid w:val="00D06DA0"/>
    <w:rsid w:val="00D0720A"/>
    <w:rsid w:val="00D0738A"/>
    <w:rsid w:val="00D116AE"/>
    <w:rsid w:val="00D11D8C"/>
    <w:rsid w:val="00D12969"/>
    <w:rsid w:val="00D14D99"/>
    <w:rsid w:val="00D14E0A"/>
    <w:rsid w:val="00D167FA"/>
    <w:rsid w:val="00D176A6"/>
    <w:rsid w:val="00D17A88"/>
    <w:rsid w:val="00D17C2A"/>
    <w:rsid w:val="00D17CDE"/>
    <w:rsid w:val="00D20377"/>
    <w:rsid w:val="00D207C2"/>
    <w:rsid w:val="00D219AC"/>
    <w:rsid w:val="00D2288F"/>
    <w:rsid w:val="00D228A2"/>
    <w:rsid w:val="00D22C8D"/>
    <w:rsid w:val="00D23319"/>
    <w:rsid w:val="00D23EF4"/>
    <w:rsid w:val="00D248DE"/>
    <w:rsid w:val="00D24C62"/>
    <w:rsid w:val="00D24E97"/>
    <w:rsid w:val="00D2549E"/>
    <w:rsid w:val="00D2571D"/>
    <w:rsid w:val="00D25DC4"/>
    <w:rsid w:val="00D263D2"/>
    <w:rsid w:val="00D264B5"/>
    <w:rsid w:val="00D26E2A"/>
    <w:rsid w:val="00D2780B"/>
    <w:rsid w:val="00D27C76"/>
    <w:rsid w:val="00D27CCB"/>
    <w:rsid w:val="00D30C56"/>
    <w:rsid w:val="00D30D8A"/>
    <w:rsid w:val="00D30F5D"/>
    <w:rsid w:val="00D313A2"/>
    <w:rsid w:val="00D31997"/>
    <w:rsid w:val="00D319A9"/>
    <w:rsid w:val="00D31F3B"/>
    <w:rsid w:val="00D3223C"/>
    <w:rsid w:val="00D32366"/>
    <w:rsid w:val="00D32C23"/>
    <w:rsid w:val="00D32ECC"/>
    <w:rsid w:val="00D3394A"/>
    <w:rsid w:val="00D345EF"/>
    <w:rsid w:val="00D354E2"/>
    <w:rsid w:val="00D3610E"/>
    <w:rsid w:val="00D364D2"/>
    <w:rsid w:val="00D370F8"/>
    <w:rsid w:val="00D373C9"/>
    <w:rsid w:val="00D3759A"/>
    <w:rsid w:val="00D37BE7"/>
    <w:rsid w:val="00D403CE"/>
    <w:rsid w:val="00D40428"/>
    <w:rsid w:val="00D40E7D"/>
    <w:rsid w:val="00D41056"/>
    <w:rsid w:val="00D41428"/>
    <w:rsid w:val="00D414F3"/>
    <w:rsid w:val="00D419CD"/>
    <w:rsid w:val="00D41AEA"/>
    <w:rsid w:val="00D41B22"/>
    <w:rsid w:val="00D41C63"/>
    <w:rsid w:val="00D41EDB"/>
    <w:rsid w:val="00D42B28"/>
    <w:rsid w:val="00D42DC5"/>
    <w:rsid w:val="00D43276"/>
    <w:rsid w:val="00D43295"/>
    <w:rsid w:val="00D43486"/>
    <w:rsid w:val="00D43C5B"/>
    <w:rsid w:val="00D44576"/>
    <w:rsid w:val="00D44915"/>
    <w:rsid w:val="00D45C1D"/>
    <w:rsid w:val="00D46B2E"/>
    <w:rsid w:val="00D46DCE"/>
    <w:rsid w:val="00D4716F"/>
    <w:rsid w:val="00D4717A"/>
    <w:rsid w:val="00D50A35"/>
    <w:rsid w:val="00D50E72"/>
    <w:rsid w:val="00D510E6"/>
    <w:rsid w:val="00D51168"/>
    <w:rsid w:val="00D51274"/>
    <w:rsid w:val="00D51E4D"/>
    <w:rsid w:val="00D52297"/>
    <w:rsid w:val="00D537C0"/>
    <w:rsid w:val="00D55521"/>
    <w:rsid w:val="00D5556B"/>
    <w:rsid w:val="00D55580"/>
    <w:rsid w:val="00D55886"/>
    <w:rsid w:val="00D55C4E"/>
    <w:rsid w:val="00D55F9E"/>
    <w:rsid w:val="00D5672D"/>
    <w:rsid w:val="00D56B37"/>
    <w:rsid w:val="00D56B81"/>
    <w:rsid w:val="00D57060"/>
    <w:rsid w:val="00D579AB"/>
    <w:rsid w:val="00D57CFA"/>
    <w:rsid w:val="00D57ECC"/>
    <w:rsid w:val="00D60063"/>
    <w:rsid w:val="00D60717"/>
    <w:rsid w:val="00D6079C"/>
    <w:rsid w:val="00D611E0"/>
    <w:rsid w:val="00D61945"/>
    <w:rsid w:val="00D6208E"/>
    <w:rsid w:val="00D63154"/>
    <w:rsid w:val="00D63925"/>
    <w:rsid w:val="00D63B5A"/>
    <w:rsid w:val="00D63C72"/>
    <w:rsid w:val="00D642DE"/>
    <w:rsid w:val="00D64876"/>
    <w:rsid w:val="00D65544"/>
    <w:rsid w:val="00D65A78"/>
    <w:rsid w:val="00D65C9F"/>
    <w:rsid w:val="00D67209"/>
    <w:rsid w:val="00D6726B"/>
    <w:rsid w:val="00D720B0"/>
    <w:rsid w:val="00D72ADA"/>
    <w:rsid w:val="00D73042"/>
    <w:rsid w:val="00D73103"/>
    <w:rsid w:val="00D731F3"/>
    <w:rsid w:val="00D737AD"/>
    <w:rsid w:val="00D73D51"/>
    <w:rsid w:val="00D743A7"/>
    <w:rsid w:val="00D74487"/>
    <w:rsid w:val="00D75459"/>
    <w:rsid w:val="00D76747"/>
    <w:rsid w:val="00D76794"/>
    <w:rsid w:val="00D768E1"/>
    <w:rsid w:val="00D76BEB"/>
    <w:rsid w:val="00D774A0"/>
    <w:rsid w:val="00D77593"/>
    <w:rsid w:val="00D777AC"/>
    <w:rsid w:val="00D806EA"/>
    <w:rsid w:val="00D80EB7"/>
    <w:rsid w:val="00D81174"/>
    <w:rsid w:val="00D81904"/>
    <w:rsid w:val="00D819AC"/>
    <w:rsid w:val="00D81EA0"/>
    <w:rsid w:val="00D825D6"/>
    <w:rsid w:val="00D82B48"/>
    <w:rsid w:val="00D82DC5"/>
    <w:rsid w:val="00D83BA5"/>
    <w:rsid w:val="00D84331"/>
    <w:rsid w:val="00D84902"/>
    <w:rsid w:val="00D84903"/>
    <w:rsid w:val="00D84B00"/>
    <w:rsid w:val="00D84FD5"/>
    <w:rsid w:val="00D8542D"/>
    <w:rsid w:val="00D859C3"/>
    <w:rsid w:val="00D863B5"/>
    <w:rsid w:val="00D86B23"/>
    <w:rsid w:val="00D86FA7"/>
    <w:rsid w:val="00D87B83"/>
    <w:rsid w:val="00D87DBC"/>
    <w:rsid w:val="00D87E93"/>
    <w:rsid w:val="00D90207"/>
    <w:rsid w:val="00D906E2"/>
    <w:rsid w:val="00D9142C"/>
    <w:rsid w:val="00D91CCB"/>
    <w:rsid w:val="00D9220A"/>
    <w:rsid w:val="00D922B4"/>
    <w:rsid w:val="00D92890"/>
    <w:rsid w:val="00D92AE7"/>
    <w:rsid w:val="00D930A7"/>
    <w:rsid w:val="00D93BDF"/>
    <w:rsid w:val="00D94D6A"/>
    <w:rsid w:val="00D96333"/>
    <w:rsid w:val="00D96BF1"/>
    <w:rsid w:val="00D96D2D"/>
    <w:rsid w:val="00D96DC2"/>
    <w:rsid w:val="00D974E7"/>
    <w:rsid w:val="00D97C46"/>
    <w:rsid w:val="00D97F50"/>
    <w:rsid w:val="00DA02D3"/>
    <w:rsid w:val="00DA1D7D"/>
    <w:rsid w:val="00DA267B"/>
    <w:rsid w:val="00DA3BFB"/>
    <w:rsid w:val="00DA79C5"/>
    <w:rsid w:val="00DA7AAF"/>
    <w:rsid w:val="00DB03C3"/>
    <w:rsid w:val="00DB06D4"/>
    <w:rsid w:val="00DB099E"/>
    <w:rsid w:val="00DB0DBE"/>
    <w:rsid w:val="00DB10F8"/>
    <w:rsid w:val="00DB1237"/>
    <w:rsid w:val="00DB1727"/>
    <w:rsid w:val="00DB1F22"/>
    <w:rsid w:val="00DB32E2"/>
    <w:rsid w:val="00DB3880"/>
    <w:rsid w:val="00DB3A2F"/>
    <w:rsid w:val="00DB3F9D"/>
    <w:rsid w:val="00DB43F5"/>
    <w:rsid w:val="00DB4993"/>
    <w:rsid w:val="00DB6B15"/>
    <w:rsid w:val="00DB6BE3"/>
    <w:rsid w:val="00DB7656"/>
    <w:rsid w:val="00DB7738"/>
    <w:rsid w:val="00DC0130"/>
    <w:rsid w:val="00DC0293"/>
    <w:rsid w:val="00DC09B1"/>
    <w:rsid w:val="00DC17FA"/>
    <w:rsid w:val="00DC1B56"/>
    <w:rsid w:val="00DC2993"/>
    <w:rsid w:val="00DC2A80"/>
    <w:rsid w:val="00DC2BF7"/>
    <w:rsid w:val="00DC2F8E"/>
    <w:rsid w:val="00DC30DD"/>
    <w:rsid w:val="00DC3679"/>
    <w:rsid w:val="00DC49C5"/>
    <w:rsid w:val="00DC4A36"/>
    <w:rsid w:val="00DC4C86"/>
    <w:rsid w:val="00DC5919"/>
    <w:rsid w:val="00DC5A0A"/>
    <w:rsid w:val="00DC5E48"/>
    <w:rsid w:val="00DC6943"/>
    <w:rsid w:val="00DC6A71"/>
    <w:rsid w:val="00DC7450"/>
    <w:rsid w:val="00DC78A9"/>
    <w:rsid w:val="00DC7C38"/>
    <w:rsid w:val="00DC7D4D"/>
    <w:rsid w:val="00DD1656"/>
    <w:rsid w:val="00DD1D70"/>
    <w:rsid w:val="00DD23BA"/>
    <w:rsid w:val="00DD3D78"/>
    <w:rsid w:val="00DD4190"/>
    <w:rsid w:val="00DD4D9B"/>
    <w:rsid w:val="00DD4EB3"/>
    <w:rsid w:val="00DD6E5B"/>
    <w:rsid w:val="00DD7324"/>
    <w:rsid w:val="00DE06F6"/>
    <w:rsid w:val="00DE1675"/>
    <w:rsid w:val="00DE1E2B"/>
    <w:rsid w:val="00DE3441"/>
    <w:rsid w:val="00DE3B42"/>
    <w:rsid w:val="00DE3FCD"/>
    <w:rsid w:val="00DE4574"/>
    <w:rsid w:val="00DE4B50"/>
    <w:rsid w:val="00DE4DB6"/>
    <w:rsid w:val="00DE6945"/>
    <w:rsid w:val="00DE7444"/>
    <w:rsid w:val="00DE74CB"/>
    <w:rsid w:val="00DF0423"/>
    <w:rsid w:val="00DF1781"/>
    <w:rsid w:val="00DF1CD4"/>
    <w:rsid w:val="00DF1CF9"/>
    <w:rsid w:val="00DF237D"/>
    <w:rsid w:val="00DF24B2"/>
    <w:rsid w:val="00DF32CA"/>
    <w:rsid w:val="00DF3BBF"/>
    <w:rsid w:val="00DF433D"/>
    <w:rsid w:val="00DF4A52"/>
    <w:rsid w:val="00DF531E"/>
    <w:rsid w:val="00DF6DBE"/>
    <w:rsid w:val="00DF74CE"/>
    <w:rsid w:val="00E0054B"/>
    <w:rsid w:val="00E00C9D"/>
    <w:rsid w:val="00E00DFC"/>
    <w:rsid w:val="00E01330"/>
    <w:rsid w:val="00E024ED"/>
    <w:rsid w:val="00E02586"/>
    <w:rsid w:val="00E034F0"/>
    <w:rsid w:val="00E0357D"/>
    <w:rsid w:val="00E043F1"/>
    <w:rsid w:val="00E055A9"/>
    <w:rsid w:val="00E06682"/>
    <w:rsid w:val="00E07880"/>
    <w:rsid w:val="00E0795C"/>
    <w:rsid w:val="00E079F0"/>
    <w:rsid w:val="00E07DE2"/>
    <w:rsid w:val="00E07F99"/>
    <w:rsid w:val="00E108DE"/>
    <w:rsid w:val="00E10F64"/>
    <w:rsid w:val="00E113BC"/>
    <w:rsid w:val="00E11464"/>
    <w:rsid w:val="00E12CBF"/>
    <w:rsid w:val="00E138D9"/>
    <w:rsid w:val="00E13DB8"/>
    <w:rsid w:val="00E1563F"/>
    <w:rsid w:val="00E162B7"/>
    <w:rsid w:val="00E166E3"/>
    <w:rsid w:val="00E169FB"/>
    <w:rsid w:val="00E16F7F"/>
    <w:rsid w:val="00E17044"/>
    <w:rsid w:val="00E20BD8"/>
    <w:rsid w:val="00E20CE7"/>
    <w:rsid w:val="00E21351"/>
    <w:rsid w:val="00E214FD"/>
    <w:rsid w:val="00E21C56"/>
    <w:rsid w:val="00E21FF9"/>
    <w:rsid w:val="00E223F9"/>
    <w:rsid w:val="00E2265C"/>
    <w:rsid w:val="00E22BE0"/>
    <w:rsid w:val="00E23626"/>
    <w:rsid w:val="00E237A7"/>
    <w:rsid w:val="00E24776"/>
    <w:rsid w:val="00E24A6F"/>
    <w:rsid w:val="00E24F94"/>
    <w:rsid w:val="00E25D57"/>
    <w:rsid w:val="00E25D75"/>
    <w:rsid w:val="00E265C7"/>
    <w:rsid w:val="00E273FD"/>
    <w:rsid w:val="00E27A2C"/>
    <w:rsid w:val="00E27FCC"/>
    <w:rsid w:val="00E31BB8"/>
    <w:rsid w:val="00E31D3A"/>
    <w:rsid w:val="00E32AEF"/>
    <w:rsid w:val="00E32C27"/>
    <w:rsid w:val="00E32FC4"/>
    <w:rsid w:val="00E33D95"/>
    <w:rsid w:val="00E357EB"/>
    <w:rsid w:val="00E35F16"/>
    <w:rsid w:val="00E35FB8"/>
    <w:rsid w:val="00E36007"/>
    <w:rsid w:val="00E36C10"/>
    <w:rsid w:val="00E36E48"/>
    <w:rsid w:val="00E37916"/>
    <w:rsid w:val="00E37F62"/>
    <w:rsid w:val="00E40032"/>
    <w:rsid w:val="00E4037B"/>
    <w:rsid w:val="00E40454"/>
    <w:rsid w:val="00E40740"/>
    <w:rsid w:val="00E41A50"/>
    <w:rsid w:val="00E41DA3"/>
    <w:rsid w:val="00E41DB6"/>
    <w:rsid w:val="00E41E95"/>
    <w:rsid w:val="00E423BE"/>
    <w:rsid w:val="00E426FA"/>
    <w:rsid w:val="00E440AC"/>
    <w:rsid w:val="00E45F29"/>
    <w:rsid w:val="00E461D9"/>
    <w:rsid w:val="00E4633A"/>
    <w:rsid w:val="00E46BC0"/>
    <w:rsid w:val="00E47871"/>
    <w:rsid w:val="00E50DA4"/>
    <w:rsid w:val="00E50DBE"/>
    <w:rsid w:val="00E51CDE"/>
    <w:rsid w:val="00E52A08"/>
    <w:rsid w:val="00E52E64"/>
    <w:rsid w:val="00E5364D"/>
    <w:rsid w:val="00E53BC8"/>
    <w:rsid w:val="00E53DDC"/>
    <w:rsid w:val="00E54EC2"/>
    <w:rsid w:val="00E54EE9"/>
    <w:rsid w:val="00E55AC2"/>
    <w:rsid w:val="00E56186"/>
    <w:rsid w:val="00E564DC"/>
    <w:rsid w:val="00E564F7"/>
    <w:rsid w:val="00E56C0F"/>
    <w:rsid w:val="00E57944"/>
    <w:rsid w:val="00E607CB"/>
    <w:rsid w:val="00E60866"/>
    <w:rsid w:val="00E60E3D"/>
    <w:rsid w:val="00E61693"/>
    <w:rsid w:val="00E62186"/>
    <w:rsid w:val="00E62637"/>
    <w:rsid w:val="00E62BC1"/>
    <w:rsid w:val="00E630F9"/>
    <w:rsid w:val="00E637BB"/>
    <w:rsid w:val="00E6398A"/>
    <w:rsid w:val="00E63E5C"/>
    <w:rsid w:val="00E65404"/>
    <w:rsid w:val="00E65D00"/>
    <w:rsid w:val="00E67467"/>
    <w:rsid w:val="00E674A3"/>
    <w:rsid w:val="00E679D9"/>
    <w:rsid w:val="00E70C96"/>
    <w:rsid w:val="00E71C44"/>
    <w:rsid w:val="00E74441"/>
    <w:rsid w:val="00E757C3"/>
    <w:rsid w:val="00E75FC0"/>
    <w:rsid w:val="00E7619A"/>
    <w:rsid w:val="00E76394"/>
    <w:rsid w:val="00E76BA1"/>
    <w:rsid w:val="00E76C5A"/>
    <w:rsid w:val="00E80AF7"/>
    <w:rsid w:val="00E81DA4"/>
    <w:rsid w:val="00E82544"/>
    <w:rsid w:val="00E8353E"/>
    <w:rsid w:val="00E83827"/>
    <w:rsid w:val="00E844C4"/>
    <w:rsid w:val="00E84D58"/>
    <w:rsid w:val="00E85C38"/>
    <w:rsid w:val="00E86809"/>
    <w:rsid w:val="00E87D37"/>
    <w:rsid w:val="00E9096E"/>
    <w:rsid w:val="00E91613"/>
    <w:rsid w:val="00E91681"/>
    <w:rsid w:val="00E91BB8"/>
    <w:rsid w:val="00E9254D"/>
    <w:rsid w:val="00E92B2D"/>
    <w:rsid w:val="00E955AE"/>
    <w:rsid w:val="00E96BF1"/>
    <w:rsid w:val="00E96D85"/>
    <w:rsid w:val="00E9721F"/>
    <w:rsid w:val="00E976EE"/>
    <w:rsid w:val="00EA087C"/>
    <w:rsid w:val="00EA0A4C"/>
    <w:rsid w:val="00EA0BC4"/>
    <w:rsid w:val="00EA1A21"/>
    <w:rsid w:val="00EA1EB6"/>
    <w:rsid w:val="00EA3278"/>
    <w:rsid w:val="00EA38EE"/>
    <w:rsid w:val="00EA3E20"/>
    <w:rsid w:val="00EA43D4"/>
    <w:rsid w:val="00EA4BA6"/>
    <w:rsid w:val="00EA59CC"/>
    <w:rsid w:val="00EA5BC0"/>
    <w:rsid w:val="00EA5C0D"/>
    <w:rsid w:val="00EA5C4D"/>
    <w:rsid w:val="00EA6EC6"/>
    <w:rsid w:val="00EA70E0"/>
    <w:rsid w:val="00EA72AC"/>
    <w:rsid w:val="00EA7C17"/>
    <w:rsid w:val="00EA7F70"/>
    <w:rsid w:val="00EB058C"/>
    <w:rsid w:val="00EB0949"/>
    <w:rsid w:val="00EB1789"/>
    <w:rsid w:val="00EB1C07"/>
    <w:rsid w:val="00EB1E03"/>
    <w:rsid w:val="00EB2032"/>
    <w:rsid w:val="00EB239B"/>
    <w:rsid w:val="00EB2506"/>
    <w:rsid w:val="00EB255A"/>
    <w:rsid w:val="00EB25DA"/>
    <w:rsid w:val="00EB2FAD"/>
    <w:rsid w:val="00EB3359"/>
    <w:rsid w:val="00EB3A39"/>
    <w:rsid w:val="00EB4857"/>
    <w:rsid w:val="00EB4B2F"/>
    <w:rsid w:val="00EB5027"/>
    <w:rsid w:val="00EB54BA"/>
    <w:rsid w:val="00EB5B3B"/>
    <w:rsid w:val="00EB5C04"/>
    <w:rsid w:val="00EB60D6"/>
    <w:rsid w:val="00EB631F"/>
    <w:rsid w:val="00EB6731"/>
    <w:rsid w:val="00EB71A1"/>
    <w:rsid w:val="00EB7902"/>
    <w:rsid w:val="00EB7930"/>
    <w:rsid w:val="00EC1EF4"/>
    <w:rsid w:val="00EC22A5"/>
    <w:rsid w:val="00EC315A"/>
    <w:rsid w:val="00EC3D25"/>
    <w:rsid w:val="00EC4A57"/>
    <w:rsid w:val="00EC6876"/>
    <w:rsid w:val="00EC68DC"/>
    <w:rsid w:val="00EC6C32"/>
    <w:rsid w:val="00EC6E9D"/>
    <w:rsid w:val="00EC7889"/>
    <w:rsid w:val="00EC7A7D"/>
    <w:rsid w:val="00EC7EF5"/>
    <w:rsid w:val="00ED0756"/>
    <w:rsid w:val="00ED145E"/>
    <w:rsid w:val="00ED1567"/>
    <w:rsid w:val="00ED1A05"/>
    <w:rsid w:val="00ED1C3E"/>
    <w:rsid w:val="00ED1CF7"/>
    <w:rsid w:val="00ED1FA7"/>
    <w:rsid w:val="00ED257A"/>
    <w:rsid w:val="00ED2B4A"/>
    <w:rsid w:val="00ED2F25"/>
    <w:rsid w:val="00ED3454"/>
    <w:rsid w:val="00ED3A7C"/>
    <w:rsid w:val="00ED3B63"/>
    <w:rsid w:val="00ED3E61"/>
    <w:rsid w:val="00ED4692"/>
    <w:rsid w:val="00ED6509"/>
    <w:rsid w:val="00ED70B7"/>
    <w:rsid w:val="00EE0BD5"/>
    <w:rsid w:val="00EE0BF8"/>
    <w:rsid w:val="00EE0E95"/>
    <w:rsid w:val="00EE17AA"/>
    <w:rsid w:val="00EE222D"/>
    <w:rsid w:val="00EE2502"/>
    <w:rsid w:val="00EE25D8"/>
    <w:rsid w:val="00EE369A"/>
    <w:rsid w:val="00EE3B19"/>
    <w:rsid w:val="00EE3B8F"/>
    <w:rsid w:val="00EE3E55"/>
    <w:rsid w:val="00EE3EA8"/>
    <w:rsid w:val="00EE3F00"/>
    <w:rsid w:val="00EE5D13"/>
    <w:rsid w:val="00EE5FD0"/>
    <w:rsid w:val="00EE71A4"/>
    <w:rsid w:val="00EE7751"/>
    <w:rsid w:val="00EE7814"/>
    <w:rsid w:val="00EE7A37"/>
    <w:rsid w:val="00EF010A"/>
    <w:rsid w:val="00EF0C51"/>
    <w:rsid w:val="00EF1C0B"/>
    <w:rsid w:val="00EF2C2D"/>
    <w:rsid w:val="00EF2FAD"/>
    <w:rsid w:val="00EF31E9"/>
    <w:rsid w:val="00EF39CF"/>
    <w:rsid w:val="00EF4AE3"/>
    <w:rsid w:val="00EF4B27"/>
    <w:rsid w:val="00EF4C0B"/>
    <w:rsid w:val="00EF5454"/>
    <w:rsid w:val="00EF55FC"/>
    <w:rsid w:val="00EF5C7F"/>
    <w:rsid w:val="00EF5D2D"/>
    <w:rsid w:val="00EF68CA"/>
    <w:rsid w:val="00EF691E"/>
    <w:rsid w:val="00EF69FF"/>
    <w:rsid w:val="00EF7335"/>
    <w:rsid w:val="00F02993"/>
    <w:rsid w:val="00F0326E"/>
    <w:rsid w:val="00F03E6C"/>
    <w:rsid w:val="00F04176"/>
    <w:rsid w:val="00F04DEF"/>
    <w:rsid w:val="00F051DA"/>
    <w:rsid w:val="00F056ED"/>
    <w:rsid w:val="00F06924"/>
    <w:rsid w:val="00F06A18"/>
    <w:rsid w:val="00F06C85"/>
    <w:rsid w:val="00F070F2"/>
    <w:rsid w:val="00F107FE"/>
    <w:rsid w:val="00F10F08"/>
    <w:rsid w:val="00F12490"/>
    <w:rsid w:val="00F137D4"/>
    <w:rsid w:val="00F14B26"/>
    <w:rsid w:val="00F14CE5"/>
    <w:rsid w:val="00F14D29"/>
    <w:rsid w:val="00F15872"/>
    <w:rsid w:val="00F1595F"/>
    <w:rsid w:val="00F15B04"/>
    <w:rsid w:val="00F16130"/>
    <w:rsid w:val="00F169F6"/>
    <w:rsid w:val="00F16A15"/>
    <w:rsid w:val="00F16B12"/>
    <w:rsid w:val="00F17798"/>
    <w:rsid w:val="00F17C8D"/>
    <w:rsid w:val="00F21209"/>
    <w:rsid w:val="00F2243E"/>
    <w:rsid w:val="00F226F0"/>
    <w:rsid w:val="00F24006"/>
    <w:rsid w:val="00F24015"/>
    <w:rsid w:val="00F240BB"/>
    <w:rsid w:val="00F24393"/>
    <w:rsid w:val="00F24574"/>
    <w:rsid w:val="00F24741"/>
    <w:rsid w:val="00F251D3"/>
    <w:rsid w:val="00F251ED"/>
    <w:rsid w:val="00F25582"/>
    <w:rsid w:val="00F25BE1"/>
    <w:rsid w:val="00F25F51"/>
    <w:rsid w:val="00F26628"/>
    <w:rsid w:val="00F26AB9"/>
    <w:rsid w:val="00F26B7D"/>
    <w:rsid w:val="00F26C1B"/>
    <w:rsid w:val="00F26FF4"/>
    <w:rsid w:val="00F27879"/>
    <w:rsid w:val="00F30149"/>
    <w:rsid w:val="00F30F95"/>
    <w:rsid w:val="00F31DEE"/>
    <w:rsid w:val="00F31E5E"/>
    <w:rsid w:val="00F341EE"/>
    <w:rsid w:val="00F34D07"/>
    <w:rsid w:val="00F3546D"/>
    <w:rsid w:val="00F35484"/>
    <w:rsid w:val="00F3643F"/>
    <w:rsid w:val="00F36973"/>
    <w:rsid w:val="00F36C7B"/>
    <w:rsid w:val="00F37FCD"/>
    <w:rsid w:val="00F409E9"/>
    <w:rsid w:val="00F40CC6"/>
    <w:rsid w:val="00F40F8E"/>
    <w:rsid w:val="00F41835"/>
    <w:rsid w:val="00F42884"/>
    <w:rsid w:val="00F437C2"/>
    <w:rsid w:val="00F4399F"/>
    <w:rsid w:val="00F43CC7"/>
    <w:rsid w:val="00F441F1"/>
    <w:rsid w:val="00F44EB0"/>
    <w:rsid w:val="00F4561D"/>
    <w:rsid w:val="00F45BB5"/>
    <w:rsid w:val="00F4685B"/>
    <w:rsid w:val="00F46D06"/>
    <w:rsid w:val="00F479BE"/>
    <w:rsid w:val="00F50CC1"/>
    <w:rsid w:val="00F51199"/>
    <w:rsid w:val="00F521CB"/>
    <w:rsid w:val="00F52685"/>
    <w:rsid w:val="00F53BD0"/>
    <w:rsid w:val="00F5509B"/>
    <w:rsid w:val="00F55E58"/>
    <w:rsid w:val="00F57FED"/>
    <w:rsid w:val="00F601E2"/>
    <w:rsid w:val="00F60B8B"/>
    <w:rsid w:val="00F619D4"/>
    <w:rsid w:val="00F62C81"/>
    <w:rsid w:val="00F62E3F"/>
    <w:rsid w:val="00F62F03"/>
    <w:rsid w:val="00F63124"/>
    <w:rsid w:val="00F6329D"/>
    <w:rsid w:val="00F63F80"/>
    <w:rsid w:val="00F64498"/>
    <w:rsid w:val="00F647FA"/>
    <w:rsid w:val="00F648A5"/>
    <w:rsid w:val="00F64E9C"/>
    <w:rsid w:val="00F6576E"/>
    <w:rsid w:val="00F6578D"/>
    <w:rsid w:val="00F65F0C"/>
    <w:rsid w:val="00F66305"/>
    <w:rsid w:val="00F67CFA"/>
    <w:rsid w:val="00F67ED2"/>
    <w:rsid w:val="00F7002F"/>
    <w:rsid w:val="00F70181"/>
    <w:rsid w:val="00F708A8"/>
    <w:rsid w:val="00F7096B"/>
    <w:rsid w:val="00F70A4E"/>
    <w:rsid w:val="00F70D82"/>
    <w:rsid w:val="00F70DF5"/>
    <w:rsid w:val="00F70F13"/>
    <w:rsid w:val="00F710B9"/>
    <w:rsid w:val="00F72472"/>
    <w:rsid w:val="00F72EDA"/>
    <w:rsid w:val="00F73D2D"/>
    <w:rsid w:val="00F73DC8"/>
    <w:rsid w:val="00F73E5A"/>
    <w:rsid w:val="00F74CCE"/>
    <w:rsid w:val="00F7556C"/>
    <w:rsid w:val="00F7599F"/>
    <w:rsid w:val="00F75EA5"/>
    <w:rsid w:val="00F76776"/>
    <w:rsid w:val="00F770FB"/>
    <w:rsid w:val="00F7746E"/>
    <w:rsid w:val="00F80101"/>
    <w:rsid w:val="00F80978"/>
    <w:rsid w:val="00F81F1A"/>
    <w:rsid w:val="00F821BE"/>
    <w:rsid w:val="00F82CFE"/>
    <w:rsid w:val="00F82DAF"/>
    <w:rsid w:val="00F830D6"/>
    <w:rsid w:val="00F83B4E"/>
    <w:rsid w:val="00F83DBF"/>
    <w:rsid w:val="00F84F5C"/>
    <w:rsid w:val="00F855FD"/>
    <w:rsid w:val="00F86339"/>
    <w:rsid w:val="00F867C1"/>
    <w:rsid w:val="00F870AA"/>
    <w:rsid w:val="00F8777C"/>
    <w:rsid w:val="00F878EE"/>
    <w:rsid w:val="00F87CB0"/>
    <w:rsid w:val="00F90C19"/>
    <w:rsid w:val="00F91494"/>
    <w:rsid w:val="00F916D1"/>
    <w:rsid w:val="00F92A03"/>
    <w:rsid w:val="00F93008"/>
    <w:rsid w:val="00F932CA"/>
    <w:rsid w:val="00F938F9"/>
    <w:rsid w:val="00F93E7F"/>
    <w:rsid w:val="00F949C4"/>
    <w:rsid w:val="00F94C18"/>
    <w:rsid w:val="00F95466"/>
    <w:rsid w:val="00F95712"/>
    <w:rsid w:val="00F9584B"/>
    <w:rsid w:val="00F9606F"/>
    <w:rsid w:val="00F96630"/>
    <w:rsid w:val="00F96739"/>
    <w:rsid w:val="00F96BFA"/>
    <w:rsid w:val="00F96F21"/>
    <w:rsid w:val="00F97028"/>
    <w:rsid w:val="00F977C3"/>
    <w:rsid w:val="00F97B3B"/>
    <w:rsid w:val="00F97EBB"/>
    <w:rsid w:val="00FA02BA"/>
    <w:rsid w:val="00FA052C"/>
    <w:rsid w:val="00FA0855"/>
    <w:rsid w:val="00FA0C22"/>
    <w:rsid w:val="00FA0DC3"/>
    <w:rsid w:val="00FA1106"/>
    <w:rsid w:val="00FA1AD9"/>
    <w:rsid w:val="00FA1D67"/>
    <w:rsid w:val="00FA1FA1"/>
    <w:rsid w:val="00FA2832"/>
    <w:rsid w:val="00FA36DF"/>
    <w:rsid w:val="00FA38DC"/>
    <w:rsid w:val="00FA3F4B"/>
    <w:rsid w:val="00FA4716"/>
    <w:rsid w:val="00FA4837"/>
    <w:rsid w:val="00FA4D96"/>
    <w:rsid w:val="00FA548C"/>
    <w:rsid w:val="00FA5645"/>
    <w:rsid w:val="00FA5714"/>
    <w:rsid w:val="00FA5AB5"/>
    <w:rsid w:val="00FA6930"/>
    <w:rsid w:val="00FA72E4"/>
    <w:rsid w:val="00FA7503"/>
    <w:rsid w:val="00FA7B3C"/>
    <w:rsid w:val="00FB1007"/>
    <w:rsid w:val="00FB12C7"/>
    <w:rsid w:val="00FB182B"/>
    <w:rsid w:val="00FB19E1"/>
    <w:rsid w:val="00FB2788"/>
    <w:rsid w:val="00FB2954"/>
    <w:rsid w:val="00FB3105"/>
    <w:rsid w:val="00FB36F4"/>
    <w:rsid w:val="00FB436D"/>
    <w:rsid w:val="00FB4BFB"/>
    <w:rsid w:val="00FB4C7C"/>
    <w:rsid w:val="00FB50CD"/>
    <w:rsid w:val="00FB53F5"/>
    <w:rsid w:val="00FB54C7"/>
    <w:rsid w:val="00FB5509"/>
    <w:rsid w:val="00FB597E"/>
    <w:rsid w:val="00FB6806"/>
    <w:rsid w:val="00FB6AA4"/>
    <w:rsid w:val="00FB76B6"/>
    <w:rsid w:val="00FB7E6C"/>
    <w:rsid w:val="00FC0625"/>
    <w:rsid w:val="00FC145A"/>
    <w:rsid w:val="00FC1898"/>
    <w:rsid w:val="00FC1D91"/>
    <w:rsid w:val="00FC2542"/>
    <w:rsid w:val="00FC25E8"/>
    <w:rsid w:val="00FC4858"/>
    <w:rsid w:val="00FC4D7A"/>
    <w:rsid w:val="00FC53E8"/>
    <w:rsid w:val="00FC547D"/>
    <w:rsid w:val="00FC6F5C"/>
    <w:rsid w:val="00FC77B9"/>
    <w:rsid w:val="00FC790C"/>
    <w:rsid w:val="00FC7AAA"/>
    <w:rsid w:val="00FD0632"/>
    <w:rsid w:val="00FD08A1"/>
    <w:rsid w:val="00FD1A8F"/>
    <w:rsid w:val="00FD1B75"/>
    <w:rsid w:val="00FD24D0"/>
    <w:rsid w:val="00FD275C"/>
    <w:rsid w:val="00FD35AB"/>
    <w:rsid w:val="00FD3F01"/>
    <w:rsid w:val="00FD5896"/>
    <w:rsid w:val="00FD5EDA"/>
    <w:rsid w:val="00FD6344"/>
    <w:rsid w:val="00FD668C"/>
    <w:rsid w:val="00FD66E3"/>
    <w:rsid w:val="00FD736F"/>
    <w:rsid w:val="00FD7382"/>
    <w:rsid w:val="00FD761C"/>
    <w:rsid w:val="00FD7885"/>
    <w:rsid w:val="00FE0530"/>
    <w:rsid w:val="00FE09CB"/>
    <w:rsid w:val="00FE151C"/>
    <w:rsid w:val="00FE1B5A"/>
    <w:rsid w:val="00FE23F7"/>
    <w:rsid w:val="00FE43A8"/>
    <w:rsid w:val="00FE4404"/>
    <w:rsid w:val="00FE4CD6"/>
    <w:rsid w:val="00FE55A8"/>
    <w:rsid w:val="00FE5AAE"/>
    <w:rsid w:val="00FE5E2C"/>
    <w:rsid w:val="00FE61DA"/>
    <w:rsid w:val="00FE6241"/>
    <w:rsid w:val="00FE7BBF"/>
    <w:rsid w:val="00FF0626"/>
    <w:rsid w:val="00FF0B3D"/>
    <w:rsid w:val="00FF1060"/>
    <w:rsid w:val="00FF153F"/>
    <w:rsid w:val="00FF19DC"/>
    <w:rsid w:val="00FF1F8B"/>
    <w:rsid w:val="00FF2600"/>
    <w:rsid w:val="00FF3021"/>
    <w:rsid w:val="00FF33D3"/>
    <w:rsid w:val="00FF4A08"/>
    <w:rsid w:val="00FF4F67"/>
    <w:rsid w:val="00FF53DB"/>
    <w:rsid w:val="00FF67A7"/>
    <w:rsid w:val="00FF68BC"/>
    <w:rsid w:val="00FF7795"/>
    <w:rsid w:val="00FF782C"/>
    <w:rsid w:val="00FF79EC"/>
    <w:rsid w:val="00FF7FF6"/>
    <w:rsid w:val="0140730A"/>
    <w:rsid w:val="019B0DD2"/>
    <w:rsid w:val="01CC7EF2"/>
    <w:rsid w:val="020F03C1"/>
    <w:rsid w:val="0274271C"/>
    <w:rsid w:val="0289B3C7"/>
    <w:rsid w:val="028E5EB5"/>
    <w:rsid w:val="02962D1D"/>
    <w:rsid w:val="029A0217"/>
    <w:rsid w:val="031A09A6"/>
    <w:rsid w:val="0365B836"/>
    <w:rsid w:val="038ACF99"/>
    <w:rsid w:val="043818B3"/>
    <w:rsid w:val="0467C8F1"/>
    <w:rsid w:val="047B695F"/>
    <w:rsid w:val="047CCD06"/>
    <w:rsid w:val="05537C0E"/>
    <w:rsid w:val="05BA01FB"/>
    <w:rsid w:val="05C862B7"/>
    <w:rsid w:val="05D3ABF1"/>
    <w:rsid w:val="05F51F18"/>
    <w:rsid w:val="063AC873"/>
    <w:rsid w:val="065AE13C"/>
    <w:rsid w:val="066EB046"/>
    <w:rsid w:val="06800A1D"/>
    <w:rsid w:val="06E73E68"/>
    <w:rsid w:val="074E5BE4"/>
    <w:rsid w:val="0822D99D"/>
    <w:rsid w:val="0896B85B"/>
    <w:rsid w:val="08AF85CE"/>
    <w:rsid w:val="090E9169"/>
    <w:rsid w:val="09701B66"/>
    <w:rsid w:val="099281FE"/>
    <w:rsid w:val="099C8257"/>
    <w:rsid w:val="09D5888B"/>
    <w:rsid w:val="0A40E23B"/>
    <w:rsid w:val="0AA4AF3C"/>
    <w:rsid w:val="0ACEEB19"/>
    <w:rsid w:val="0AD4585D"/>
    <w:rsid w:val="0AD4B547"/>
    <w:rsid w:val="0AD66B67"/>
    <w:rsid w:val="0B1F2CE5"/>
    <w:rsid w:val="0B2E525F"/>
    <w:rsid w:val="0B7BFF98"/>
    <w:rsid w:val="0BB9BC33"/>
    <w:rsid w:val="0BBDA94A"/>
    <w:rsid w:val="0CC8FC27"/>
    <w:rsid w:val="0D2F74AB"/>
    <w:rsid w:val="0D320298"/>
    <w:rsid w:val="0DCB9EB0"/>
    <w:rsid w:val="0E4B5B8A"/>
    <w:rsid w:val="0F13DEE7"/>
    <w:rsid w:val="0F9B4287"/>
    <w:rsid w:val="10D028C1"/>
    <w:rsid w:val="10D73168"/>
    <w:rsid w:val="10E78AB6"/>
    <w:rsid w:val="114897D8"/>
    <w:rsid w:val="11B3DED2"/>
    <w:rsid w:val="12201C46"/>
    <w:rsid w:val="12FE7446"/>
    <w:rsid w:val="13A5B746"/>
    <w:rsid w:val="13EE59D4"/>
    <w:rsid w:val="13F8652C"/>
    <w:rsid w:val="14F90512"/>
    <w:rsid w:val="1515839C"/>
    <w:rsid w:val="154C1460"/>
    <w:rsid w:val="159CE6A6"/>
    <w:rsid w:val="15BA0E31"/>
    <w:rsid w:val="166C37AF"/>
    <w:rsid w:val="171E9B9F"/>
    <w:rsid w:val="18089B30"/>
    <w:rsid w:val="18BD4E81"/>
    <w:rsid w:val="18EE98F7"/>
    <w:rsid w:val="18FAB7FF"/>
    <w:rsid w:val="19119EAE"/>
    <w:rsid w:val="19C9469C"/>
    <w:rsid w:val="1A11A7EF"/>
    <w:rsid w:val="1A496FB9"/>
    <w:rsid w:val="1A569AD0"/>
    <w:rsid w:val="1B43E3EE"/>
    <w:rsid w:val="1B5DCCBD"/>
    <w:rsid w:val="1C430C25"/>
    <w:rsid w:val="1C739165"/>
    <w:rsid w:val="1CC229DB"/>
    <w:rsid w:val="1D0D9AC6"/>
    <w:rsid w:val="1D50B062"/>
    <w:rsid w:val="1DBAE120"/>
    <w:rsid w:val="1DC20A3D"/>
    <w:rsid w:val="1DF255A5"/>
    <w:rsid w:val="1DF8876A"/>
    <w:rsid w:val="1E2CBBD8"/>
    <w:rsid w:val="1E4914CD"/>
    <w:rsid w:val="1E89465F"/>
    <w:rsid w:val="1FC630DB"/>
    <w:rsid w:val="1FF9B8AE"/>
    <w:rsid w:val="202BC599"/>
    <w:rsid w:val="20AD3FDC"/>
    <w:rsid w:val="20C6BADE"/>
    <w:rsid w:val="21500CA9"/>
    <w:rsid w:val="219A8447"/>
    <w:rsid w:val="219B7868"/>
    <w:rsid w:val="220F8AD4"/>
    <w:rsid w:val="22286EE1"/>
    <w:rsid w:val="226FC01B"/>
    <w:rsid w:val="22B42778"/>
    <w:rsid w:val="22EDA0ED"/>
    <w:rsid w:val="231E346E"/>
    <w:rsid w:val="2344176E"/>
    <w:rsid w:val="234D8FA0"/>
    <w:rsid w:val="23C577B5"/>
    <w:rsid w:val="23DCEE4F"/>
    <w:rsid w:val="24A34524"/>
    <w:rsid w:val="25626957"/>
    <w:rsid w:val="25C5F305"/>
    <w:rsid w:val="2684BF57"/>
    <w:rsid w:val="276C1F7E"/>
    <w:rsid w:val="278D4F16"/>
    <w:rsid w:val="27DF2259"/>
    <w:rsid w:val="280D199F"/>
    <w:rsid w:val="2815ED69"/>
    <w:rsid w:val="28398B2B"/>
    <w:rsid w:val="284B0263"/>
    <w:rsid w:val="285EEC8F"/>
    <w:rsid w:val="28CBD7C9"/>
    <w:rsid w:val="29107A83"/>
    <w:rsid w:val="292B8EF9"/>
    <w:rsid w:val="2976D137"/>
    <w:rsid w:val="2A2E269E"/>
    <w:rsid w:val="2A53B340"/>
    <w:rsid w:val="2A6CC48C"/>
    <w:rsid w:val="2AE79DFC"/>
    <w:rsid w:val="2B3F3D03"/>
    <w:rsid w:val="2C775BE2"/>
    <w:rsid w:val="2C80B529"/>
    <w:rsid w:val="2CBC345E"/>
    <w:rsid w:val="2D0E639F"/>
    <w:rsid w:val="2D13F435"/>
    <w:rsid w:val="2E470B51"/>
    <w:rsid w:val="2ECE7BA7"/>
    <w:rsid w:val="2F7841F1"/>
    <w:rsid w:val="2F7D4958"/>
    <w:rsid w:val="2F9A6C03"/>
    <w:rsid w:val="309FC7D5"/>
    <w:rsid w:val="314BA83D"/>
    <w:rsid w:val="31635DAB"/>
    <w:rsid w:val="31CB80D8"/>
    <w:rsid w:val="31E2F385"/>
    <w:rsid w:val="32063FE5"/>
    <w:rsid w:val="3216E960"/>
    <w:rsid w:val="325BB346"/>
    <w:rsid w:val="3269DCED"/>
    <w:rsid w:val="32E3F5A4"/>
    <w:rsid w:val="32EFB2D4"/>
    <w:rsid w:val="33526837"/>
    <w:rsid w:val="335F0B4E"/>
    <w:rsid w:val="34E01F65"/>
    <w:rsid w:val="35478436"/>
    <w:rsid w:val="359A3542"/>
    <w:rsid w:val="35BCE039"/>
    <w:rsid w:val="365AE1CA"/>
    <w:rsid w:val="36925614"/>
    <w:rsid w:val="36A60E06"/>
    <w:rsid w:val="36B05068"/>
    <w:rsid w:val="36C1AFA7"/>
    <w:rsid w:val="3714810C"/>
    <w:rsid w:val="377C347F"/>
    <w:rsid w:val="380A234F"/>
    <w:rsid w:val="382474E4"/>
    <w:rsid w:val="38427B0B"/>
    <w:rsid w:val="386E9F8A"/>
    <w:rsid w:val="38E334DB"/>
    <w:rsid w:val="38FC8C67"/>
    <w:rsid w:val="3930299E"/>
    <w:rsid w:val="395DB23B"/>
    <w:rsid w:val="39A6FFCD"/>
    <w:rsid w:val="3A7E3452"/>
    <w:rsid w:val="3AA02E6B"/>
    <w:rsid w:val="3AF3F03B"/>
    <w:rsid w:val="3B73A2C6"/>
    <w:rsid w:val="3B797F29"/>
    <w:rsid w:val="3C60F1FF"/>
    <w:rsid w:val="3C767C46"/>
    <w:rsid w:val="3CA0AB4C"/>
    <w:rsid w:val="3CE911B6"/>
    <w:rsid w:val="3D19963B"/>
    <w:rsid w:val="3D9C3BFA"/>
    <w:rsid w:val="3DA6DD36"/>
    <w:rsid w:val="3DCC74C0"/>
    <w:rsid w:val="3E34EF5C"/>
    <w:rsid w:val="3E5F3CE6"/>
    <w:rsid w:val="3EB6A6A5"/>
    <w:rsid w:val="3EDEA165"/>
    <w:rsid w:val="3F3AB633"/>
    <w:rsid w:val="3F8447D4"/>
    <w:rsid w:val="3FC5D808"/>
    <w:rsid w:val="403EDE90"/>
    <w:rsid w:val="406098DB"/>
    <w:rsid w:val="4126AE39"/>
    <w:rsid w:val="418CCA3C"/>
    <w:rsid w:val="41A74C0B"/>
    <w:rsid w:val="4214BACC"/>
    <w:rsid w:val="42D02BF3"/>
    <w:rsid w:val="43A1D8BC"/>
    <w:rsid w:val="43CF8968"/>
    <w:rsid w:val="43DCC635"/>
    <w:rsid w:val="43EE0D4E"/>
    <w:rsid w:val="440A29F1"/>
    <w:rsid w:val="4459C12F"/>
    <w:rsid w:val="45ADBCEE"/>
    <w:rsid w:val="46142462"/>
    <w:rsid w:val="467AE4F3"/>
    <w:rsid w:val="469BDF27"/>
    <w:rsid w:val="46B4A9EC"/>
    <w:rsid w:val="46C446A2"/>
    <w:rsid w:val="4746E647"/>
    <w:rsid w:val="4748F033"/>
    <w:rsid w:val="47B40FED"/>
    <w:rsid w:val="48B8A1C6"/>
    <w:rsid w:val="492BA95B"/>
    <w:rsid w:val="4999B92A"/>
    <w:rsid w:val="4A28FF3E"/>
    <w:rsid w:val="4A2FBFE8"/>
    <w:rsid w:val="4A78DFC6"/>
    <w:rsid w:val="4AB63FD9"/>
    <w:rsid w:val="4ACF6146"/>
    <w:rsid w:val="4AFDEABE"/>
    <w:rsid w:val="4B168795"/>
    <w:rsid w:val="4B21BAD7"/>
    <w:rsid w:val="4B881B0F"/>
    <w:rsid w:val="4B9F8C53"/>
    <w:rsid w:val="4BAAF916"/>
    <w:rsid w:val="4C64E24C"/>
    <w:rsid w:val="4CB530E6"/>
    <w:rsid w:val="4D24035A"/>
    <w:rsid w:val="4DA326B0"/>
    <w:rsid w:val="4E01D28D"/>
    <w:rsid w:val="4E8B055F"/>
    <w:rsid w:val="4EC52895"/>
    <w:rsid w:val="4F0E642F"/>
    <w:rsid w:val="4F297868"/>
    <w:rsid w:val="4F6F1410"/>
    <w:rsid w:val="4FBAAB0D"/>
    <w:rsid w:val="4FCBDDA4"/>
    <w:rsid w:val="500DD160"/>
    <w:rsid w:val="5019ECE4"/>
    <w:rsid w:val="50214192"/>
    <w:rsid w:val="50336BF7"/>
    <w:rsid w:val="50AA424A"/>
    <w:rsid w:val="50FD668F"/>
    <w:rsid w:val="51D1753F"/>
    <w:rsid w:val="51FE4CFF"/>
    <w:rsid w:val="5286ED63"/>
    <w:rsid w:val="5295ACEF"/>
    <w:rsid w:val="529ADC51"/>
    <w:rsid w:val="52AC92E4"/>
    <w:rsid w:val="52BD9C80"/>
    <w:rsid w:val="53433901"/>
    <w:rsid w:val="534E0F99"/>
    <w:rsid w:val="541EB390"/>
    <w:rsid w:val="543449F0"/>
    <w:rsid w:val="549945A9"/>
    <w:rsid w:val="54AF06B1"/>
    <w:rsid w:val="550A76F6"/>
    <w:rsid w:val="5535EDC1"/>
    <w:rsid w:val="553CC830"/>
    <w:rsid w:val="55E5F540"/>
    <w:rsid w:val="560B2177"/>
    <w:rsid w:val="56111FCF"/>
    <w:rsid w:val="561B504E"/>
    <w:rsid w:val="57431AE1"/>
    <w:rsid w:val="57EB0E9D"/>
    <w:rsid w:val="580676E0"/>
    <w:rsid w:val="58419CCB"/>
    <w:rsid w:val="58F4CA10"/>
    <w:rsid w:val="5909F1C0"/>
    <w:rsid w:val="5911EA9D"/>
    <w:rsid w:val="593AC730"/>
    <w:rsid w:val="5983A6BA"/>
    <w:rsid w:val="598613E7"/>
    <w:rsid w:val="59AF445B"/>
    <w:rsid w:val="59C31A58"/>
    <w:rsid w:val="5A095EE4"/>
    <w:rsid w:val="5A126073"/>
    <w:rsid w:val="5A696EBA"/>
    <w:rsid w:val="5BAA8A62"/>
    <w:rsid w:val="5C327465"/>
    <w:rsid w:val="5CA14207"/>
    <w:rsid w:val="5D37BA54"/>
    <w:rsid w:val="5D37DFAA"/>
    <w:rsid w:val="5DEF414D"/>
    <w:rsid w:val="5E557415"/>
    <w:rsid w:val="5E5EFBCC"/>
    <w:rsid w:val="5ED17E1C"/>
    <w:rsid w:val="60F4F31D"/>
    <w:rsid w:val="610A550B"/>
    <w:rsid w:val="6114CF98"/>
    <w:rsid w:val="612C1820"/>
    <w:rsid w:val="6142F703"/>
    <w:rsid w:val="6154D37C"/>
    <w:rsid w:val="6173B1D2"/>
    <w:rsid w:val="61C1B462"/>
    <w:rsid w:val="63D59CDC"/>
    <w:rsid w:val="63DD923C"/>
    <w:rsid w:val="646653FA"/>
    <w:rsid w:val="64B27CDA"/>
    <w:rsid w:val="64F6868F"/>
    <w:rsid w:val="64F734A6"/>
    <w:rsid w:val="65786B62"/>
    <w:rsid w:val="65F09D2D"/>
    <w:rsid w:val="660350A7"/>
    <w:rsid w:val="66A371E2"/>
    <w:rsid w:val="66A8D403"/>
    <w:rsid w:val="6710D998"/>
    <w:rsid w:val="67376ED4"/>
    <w:rsid w:val="673E8800"/>
    <w:rsid w:val="679878E6"/>
    <w:rsid w:val="67BA0218"/>
    <w:rsid w:val="67BB69E0"/>
    <w:rsid w:val="67BD28CD"/>
    <w:rsid w:val="67CB0180"/>
    <w:rsid w:val="67FBE535"/>
    <w:rsid w:val="68266625"/>
    <w:rsid w:val="68529A26"/>
    <w:rsid w:val="688B84EC"/>
    <w:rsid w:val="688B9FD3"/>
    <w:rsid w:val="68EF401A"/>
    <w:rsid w:val="692ED877"/>
    <w:rsid w:val="693954D1"/>
    <w:rsid w:val="6987FD08"/>
    <w:rsid w:val="69919021"/>
    <w:rsid w:val="6A25C1B6"/>
    <w:rsid w:val="6A3E83C0"/>
    <w:rsid w:val="6AE79885"/>
    <w:rsid w:val="6B255DC0"/>
    <w:rsid w:val="6B955BAC"/>
    <w:rsid w:val="6BAF9CD0"/>
    <w:rsid w:val="6C346D9D"/>
    <w:rsid w:val="6C409560"/>
    <w:rsid w:val="6C46CA54"/>
    <w:rsid w:val="6C9E72A3"/>
    <w:rsid w:val="6C9FA0E1"/>
    <w:rsid w:val="6CB864D9"/>
    <w:rsid w:val="6D2D6F3B"/>
    <w:rsid w:val="6D4E5F8E"/>
    <w:rsid w:val="6DE07B72"/>
    <w:rsid w:val="6DFA8E21"/>
    <w:rsid w:val="6E43090D"/>
    <w:rsid w:val="6E7DD878"/>
    <w:rsid w:val="6F4C197F"/>
    <w:rsid w:val="6F5E757F"/>
    <w:rsid w:val="6FBDF848"/>
    <w:rsid w:val="712E5D4D"/>
    <w:rsid w:val="7201B187"/>
    <w:rsid w:val="739C6B80"/>
    <w:rsid w:val="73BCCEB5"/>
    <w:rsid w:val="741079D3"/>
    <w:rsid w:val="74872C8A"/>
    <w:rsid w:val="7531F646"/>
    <w:rsid w:val="7573761C"/>
    <w:rsid w:val="75AA7018"/>
    <w:rsid w:val="768521E2"/>
    <w:rsid w:val="76981FA1"/>
    <w:rsid w:val="76A61AC2"/>
    <w:rsid w:val="76DC2F32"/>
    <w:rsid w:val="76EA59BF"/>
    <w:rsid w:val="775EF416"/>
    <w:rsid w:val="77696154"/>
    <w:rsid w:val="77F6AF79"/>
    <w:rsid w:val="7808B85D"/>
    <w:rsid w:val="7853283D"/>
    <w:rsid w:val="78EE0032"/>
    <w:rsid w:val="790624BD"/>
    <w:rsid w:val="794ACE84"/>
    <w:rsid w:val="79DCC8DB"/>
    <w:rsid w:val="7A60615D"/>
    <w:rsid w:val="7A9D9D3E"/>
    <w:rsid w:val="7BA6A4A8"/>
    <w:rsid w:val="7BEB5566"/>
    <w:rsid w:val="7BF360A2"/>
    <w:rsid w:val="7CD9A4C0"/>
    <w:rsid w:val="7CEB9C1C"/>
    <w:rsid w:val="7D402395"/>
    <w:rsid w:val="7D5202D9"/>
    <w:rsid w:val="7DA19582"/>
    <w:rsid w:val="7E082F9E"/>
    <w:rsid w:val="7E5E05AF"/>
    <w:rsid w:val="7E6A7BDD"/>
    <w:rsid w:val="7E951FA3"/>
    <w:rsid w:val="7F4C2B46"/>
    <w:rsid w:val="7F4D36EF"/>
    <w:rsid w:val="7F877516"/>
    <w:rsid w:val="7F888CE9"/>
    <w:rsid w:val="7FFC38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24453F7"/>
  <w15:chartTrackingRefBased/>
  <w15:docId w15:val="{7BF18BAB-EB23-4895-A0DB-96EBB77DB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AB5CA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2205D4"/>
    <w:pPr>
      <w:framePr w:hSpace="141" w:wrap="around" w:vAnchor="text" w:hAnchor="text" w:y="1"/>
      <w:widowControl w:val="0"/>
      <w:tabs>
        <w:tab w:val="left" w:pos="2340"/>
      </w:tabs>
      <w:ind w:left="142" w:hanging="142"/>
      <w:suppressOverlap/>
      <w:outlineLvl w:val="0"/>
    </w:pPr>
    <w:rPr>
      <w:b/>
      <w:kern w:val="32"/>
      <w:sz w:val="28"/>
      <w:szCs w:val="32"/>
      <w:lang w:eastAsia="sl-SI"/>
    </w:rPr>
  </w:style>
  <w:style w:type="paragraph" w:styleId="Naslov2">
    <w:name w:val="heading 2"/>
    <w:basedOn w:val="Navaden"/>
    <w:next w:val="Navaden"/>
    <w:link w:val="Naslov2Znak"/>
    <w:semiHidden/>
    <w:unhideWhenUsed/>
    <w:qFormat/>
    <w:rsid w:val="00313DD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semiHidden/>
    <w:unhideWhenUsed/>
    <w:qFormat/>
    <w:rsid w:val="00CD45FC"/>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8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2205D4"/>
    <w:rPr>
      <w:rFonts w:ascii="Arial" w:hAnsi="Arial"/>
      <w:b/>
      <w:kern w:val="32"/>
      <w:sz w:val="28"/>
      <w:szCs w:val="32"/>
    </w:rPr>
  </w:style>
  <w:style w:type="character" w:styleId="Pripombasklic">
    <w:name w:val="annotation reference"/>
    <w:aliases w:val="Komentar - sklic"/>
    <w:uiPriority w:val="99"/>
    <w:rsid w:val="00D731F3"/>
    <w:rPr>
      <w:sz w:val="16"/>
      <w:szCs w:val="16"/>
    </w:rPr>
  </w:style>
  <w:style w:type="paragraph" w:styleId="Pripombabesedilo">
    <w:name w:val="annotation text"/>
    <w:aliases w:val="Komentar - besedilo"/>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paragraph" w:customStyle="1" w:styleId="tevilnatoka111">
    <w:name w:val="Številčna točka 1.1.1"/>
    <w:basedOn w:val="Navaden"/>
    <w:qFormat/>
    <w:rsid w:val="00A7174F"/>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A7174F"/>
    <w:pPr>
      <w:numPr>
        <w:numId w:val="7"/>
      </w:numPr>
      <w:spacing w:line="240" w:lineRule="auto"/>
      <w:jc w:val="both"/>
    </w:pPr>
    <w:rPr>
      <w:sz w:val="22"/>
      <w:szCs w:val="22"/>
      <w:lang w:val="x-none" w:eastAsia="x-none"/>
    </w:rPr>
  </w:style>
  <w:style w:type="character" w:customStyle="1" w:styleId="tevilnatokaZnak">
    <w:name w:val="Številčna točka Znak"/>
    <w:basedOn w:val="Privzetapisavaodstavka"/>
    <w:link w:val="tevilnatoka"/>
    <w:rsid w:val="00A7174F"/>
    <w:rPr>
      <w:rFonts w:ascii="Arial" w:hAnsi="Arial"/>
      <w:sz w:val="22"/>
      <w:szCs w:val="22"/>
      <w:lang w:val="x-none" w:eastAsia="x-none"/>
    </w:rPr>
  </w:style>
  <w:style w:type="paragraph" w:customStyle="1" w:styleId="tevilnatoka11Nova">
    <w:name w:val="Številčna točka 1.1 Nova"/>
    <w:basedOn w:val="tevilnatoka"/>
    <w:qFormat/>
    <w:rsid w:val="00A7174F"/>
    <w:pPr>
      <w:numPr>
        <w:ilvl w:val="1"/>
      </w:numPr>
      <w:tabs>
        <w:tab w:val="num" w:pos="1440"/>
      </w:tabs>
    </w:p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A7174F"/>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A7174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A7174F"/>
    <w:rPr>
      <w:rFonts w:asciiTheme="minorHAnsi" w:eastAsiaTheme="minorHAnsi" w:hAnsiTheme="minorHAnsi"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174F"/>
    <w:rPr>
      <w:vertAlign w:val="superscript"/>
    </w:rPr>
  </w:style>
  <w:style w:type="paragraph" w:styleId="HTML-oblikovano">
    <w:name w:val="HTML Preformatted"/>
    <w:basedOn w:val="Navaden"/>
    <w:link w:val="HTML-oblikovanoZnak"/>
    <w:uiPriority w:val="99"/>
    <w:unhideWhenUsed/>
    <w:rsid w:val="00F247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24741"/>
    <w:rPr>
      <w:rFonts w:ascii="Courier New" w:hAnsi="Courier New" w:cs="Courier New"/>
    </w:rPr>
  </w:style>
  <w:style w:type="paragraph" w:customStyle="1" w:styleId="len">
    <w:name w:val="Člen"/>
    <w:basedOn w:val="Navaden"/>
    <w:link w:val="lenZnak"/>
    <w:qFormat/>
    <w:rsid w:val="00A6682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66826"/>
    <w:rPr>
      <w:rFonts w:ascii="Arial" w:hAnsi="Arial"/>
      <w:b/>
      <w:sz w:val="22"/>
      <w:szCs w:val="22"/>
      <w:lang w:val="x-none" w:eastAsia="x-none"/>
    </w:rPr>
  </w:style>
  <w:style w:type="paragraph" w:customStyle="1" w:styleId="Odstavek">
    <w:name w:val="Odstavek"/>
    <w:basedOn w:val="Navaden"/>
    <w:link w:val="OdstavekZnak"/>
    <w:qFormat/>
    <w:rsid w:val="00A668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66826"/>
    <w:rPr>
      <w:rFonts w:ascii="Arial" w:hAnsi="Arial"/>
      <w:sz w:val="22"/>
      <w:szCs w:val="22"/>
      <w:lang w:val="x-none" w:eastAsia="x-none"/>
    </w:rPr>
  </w:style>
  <w:style w:type="paragraph" w:customStyle="1" w:styleId="lennaslov">
    <w:name w:val="Člen_naslov"/>
    <w:basedOn w:val="len"/>
    <w:qFormat/>
    <w:rsid w:val="00A66826"/>
    <w:pPr>
      <w:spacing w:before="0"/>
    </w:pPr>
  </w:style>
  <w:style w:type="character" w:customStyle="1" w:styleId="NogaZnak">
    <w:name w:val="Noga Znak"/>
    <w:basedOn w:val="Privzetapisavaodstavka"/>
    <w:link w:val="Noga"/>
    <w:uiPriority w:val="99"/>
    <w:rsid w:val="00A66826"/>
    <w:rPr>
      <w:rFonts w:ascii="Arial" w:hAnsi="Arial"/>
      <w:szCs w:val="24"/>
      <w:lang w:eastAsia="en-US"/>
    </w:rPr>
  </w:style>
  <w:style w:type="paragraph" w:styleId="Revizija">
    <w:name w:val="Revision"/>
    <w:hidden/>
    <w:uiPriority w:val="99"/>
    <w:semiHidden/>
    <w:rsid w:val="00A66826"/>
    <w:rPr>
      <w:rFonts w:asciiTheme="minorHAnsi" w:eastAsiaTheme="minorHAnsi" w:hAnsiTheme="minorHAnsi" w:cstheme="minorBidi"/>
      <w:sz w:val="22"/>
      <w:szCs w:val="22"/>
      <w:lang w:eastAsia="en-US"/>
    </w:rPr>
  </w:style>
  <w:style w:type="paragraph" w:customStyle="1" w:styleId="odstavek0">
    <w:name w:val="odstavek"/>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A66826"/>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A66826"/>
    <w:rPr>
      <w:rFonts w:ascii="Arial" w:hAnsi="Arial" w:cs="Arial"/>
      <w:sz w:val="22"/>
      <w:szCs w:val="22"/>
    </w:rPr>
  </w:style>
  <w:style w:type="numbering" w:customStyle="1" w:styleId="Alinejazaodstavkom">
    <w:name w:val="Alineja za odstavkom"/>
    <w:uiPriority w:val="99"/>
    <w:rsid w:val="00A66826"/>
    <w:pPr>
      <w:numPr>
        <w:numId w:val="12"/>
      </w:numPr>
    </w:pPr>
  </w:style>
  <w:style w:type="paragraph" w:customStyle="1" w:styleId="Navaden1">
    <w:name w:val="Navaden1"/>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66826"/>
    <w:pPr>
      <w:spacing w:before="480" w:line="240" w:lineRule="auto"/>
      <w:jc w:val="center"/>
    </w:pPr>
    <w:rPr>
      <w:rFonts w:cs="Arial"/>
      <w:b/>
      <w:bCs/>
      <w:sz w:val="22"/>
      <w:szCs w:val="22"/>
      <w:lang w:eastAsia="sl-SI"/>
    </w:rPr>
  </w:style>
  <w:style w:type="paragraph" w:customStyle="1" w:styleId="odstavek1">
    <w:name w:val="odstavek1"/>
    <w:basedOn w:val="Navaden"/>
    <w:rsid w:val="00A66826"/>
    <w:pPr>
      <w:spacing w:before="240" w:line="240" w:lineRule="auto"/>
      <w:ind w:firstLine="1021"/>
      <w:jc w:val="both"/>
    </w:pPr>
    <w:rPr>
      <w:rFonts w:cs="Arial"/>
      <w:sz w:val="22"/>
      <w:szCs w:val="22"/>
      <w:lang w:eastAsia="sl-SI"/>
    </w:rPr>
  </w:style>
  <w:style w:type="paragraph" w:customStyle="1" w:styleId="tevilnatoka1">
    <w:name w:val="tevilnatoka1"/>
    <w:basedOn w:val="Navaden"/>
    <w:rsid w:val="00A66826"/>
    <w:pPr>
      <w:spacing w:line="240" w:lineRule="auto"/>
      <w:ind w:left="425" w:hanging="425"/>
      <w:jc w:val="both"/>
    </w:pPr>
    <w:rPr>
      <w:rFonts w:cs="Arial"/>
      <w:sz w:val="22"/>
      <w:szCs w:val="22"/>
      <w:lang w:eastAsia="sl-SI"/>
    </w:rPr>
  </w:style>
  <w:style w:type="paragraph" w:customStyle="1" w:styleId="lennaslov1">
    <w:name w:val="lennaslov1"/>
    <w:basedOn w:val="Navaden"/>
    <w:rsid w:val="00A66826"/>
    <w:pPr>
      <w:spacing w:line="240" w:lineRule="auto"/>
      <w:jc w:val="center"/>
    </w:pPr>
    <w:rPr>
      <w:rFonts w:cs="Arial"/>
      <w:b/>
      <w:bCs/>
      <w:sz w:val="22"/>
      <w:szCs w:val="22"/>
      <w:lang w:eastAsia="sl-SI"/>
    </w:rPr>
  </w:style>
  <w:style w:type="paragraph" w:styleId="Brezrazmikov">
    <w:name w:val="No Spacing"/>
    <w:uiPriority w:val="1"/>
    <w:qFormat/>
    <w:rsid w:val="00A66826"/>
    <w:pPr>
      <w:jc w:val="both"/>
    </w:pPr>
    <w:rPr>
      <w:rFonts w:ascii="Arial" w:eastAsia="Calibri" w:hAnsi="Arial"/>
      <w:szCs w:val="22"/>
      <w:lang w:eastAsia="en-US"/>
    </w:rPr>
  </w:style>
  <w:style w:type="paragraph" w:customStyle="1" w:styleId="len0">
    <w:name w:val="len"/>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AB5CAE"/>
    <w:pPr>
      <w:numPr>
        <w:numId w:val="13"/>
      </w:numPr>
      <w:jc w:val="both"/>
    </w:pPr>
    <w:rPr>
      <w:rFonts w:ascii="Arial" w:hAnsi="Arial"/>
      <w:sz w:val="22"/>
      <w:szCs w:val="16"/>
    </w:rPr>
  </w:style>
  <w:style w:type="paragraph" w:customStyle="1" w:styleId="a">
    <w:basedOn w:val="Navaden"/>
    <w:next w:val="Pripombabesedilo"/>
    <w:link w:val="Komentar-besediloZnak"/>
    <w:rsid w:val="00AB5CAE"/>
    <w:pPr>
      <w:spacing w:line="240" w:lineRule="auto"/>
      <w:jc w:val="both"/>
    </w:pPr>
    <w:rPr>
      <w:szCs w:val="20"/>
    </w:rPr>
  </w:style>
  <w:style w:type="character" w:customStyle="1" w:styleId="Komentar-besediloZnak">
    <w:name w:val="Komentar - besedilo Znak"/>
    <w:link w:val="a"/>
    <w:rsid w:val="00AB5CAE"/>
    <w:rPr>
      <w:rFonts w:ascii="Arial" w:hAnsi="Arial"/>
      <w:lang w:eastAsia="en-US"/>
    </w:rPr>
  </w:style>
  <w:style w:type="paragraph" w:customStyle="1" w:styleId="zamaknjenadolobadruginivo">
    <w:name w:val="zamaknjenadolobadruginivo"/>
    <w:basedOn w:val="Navaden"/>
    <w:rsid w:val="004D7C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B01F97"/>
    <w:rPr>
      <w:i/>
      <w:iCs/>
    </w:rPr>
  </w:style>
  <w:style w:type="paragraph" w:customStyle="1" w:styleId="title-bold">
    <w:name w:val="title-bold"/>
    <w:basedOn w:val="Navaden"/>
    <w:rsid w:val="00D56B81"/>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D56B81"/>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BD20A2"/>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BD20A2"/>
  </w:style>
  <w:style w:type="paragraph" w:customStyle="1" w:styleId="oj-normal">
    <w:name w:val="oj-normal"/>
    <w:basedOn w:val="Navaden"/>
    <w:rsid w:val="006532B5"/>
    <w:pPr>
      <w:spacing w:before="100" w:beforeAutospacing="1" w:after="100" w:afterAutospacing="1" w:line="240" w:lineRule="auto"/>
    </w:pPr>
    <w:rPr>
      <w:rFonts w:ascii="Times New Roman" w:hAnsi="Times New Roman"/>
      <w:sz w:val="24"/>
      <w:lang w:eastAsia="sl-SI"/>
    </w:rPr>
  </w:style>
  <w:style w:type="character" w:customStyle="1" w:styleId="Naslov3Znak">
    <w:name w:val="Naslov 3 Znak"/>
    <w:basedOn w:val="Privzetapisavaodstavka"/>
    <w:link w:val="Naslov3"/>
    <w:semiHidden/>
    <w:rsid w:val="00CD45FC"/>
    <w:rPr>
      <w:rFonts w:asciiTheme="majorHAnsi" w:eastAsiaTheme="majorEastAsia" w:hAnsiTheme="majorHAnsi" w:cstheme="majorBidi"/>
      <w:color w:val="1F4D78" w:themeColor="accent1" w:themeShade="7F"/>
      <w:sz w:val="24"/>
      <w:szCs w:val="24"/>
      <w:lang w:eastAsia="en-US"/>
    </w:rPr>
  </w:style>
  <w:style w:type="paragraph" w:customStyle="1" w:styleId="Navaden3">
    <w:name w:val="Navaden3"/>
    <w:basedOn w:val="Navaden"/>
    <w:rsid w:val="006C7664"/>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8567B"/>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66F50"/>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17239"/>
    <w:pPr>
      <w:autoSpaceDE w:val="0"/>
      <w:autoSpaceDN w:val="0"/>
      <w:adjustRightInd w:val="0"/>
    </w:pPr>
    <w:rPr>
      <w:rFonts w:ascii="Arial" w:hAnsi="Arial" w:cs="Arial"/>
      <w:color w:val="000000"/>
      <w:sz w:val="24"/>
      <w:szCs w:val="24"/>
    </w:rPr>
  </w:style>
  <w:style w:type="paragraph" w:styleId="Telobesedila">
    <w:name w:val="Body Text"/>
    <w:basedOn w:val="Navaden"/>
    <w:link w:val="TelobesedilaZnak"/>
    <w:rsid w:val="00FD761C"/>
    <w:pPr>
      <w:spacing w:line="240" w:lineRule="auto"/>
      <w:jc w:val="both"/>
    </w:pPr>
    <w:rPr>
      <w:bCs/>
      <w:sz w:val="24"/>
      <w:lang w:eastAsia="sl-SI"/>
    </w:rPr>
  </w:style>
  <w:style w:type="character" w:customStyle="1" w:styleId="TelobesedilaZnak">
    <w:name w:val="Telo besedila Znak"/>
    <w:basedOn w:val="Privzetapisavaodstavka"/>
    <w:link w:val="Telobesedila"/>
    <w:rsid w:val="00FD761C"/>
    <w:rPr>
      <w:rFonts w:ascii="Arial" w:hAnsi="Arial"/>
      <w:bCs/>
      <w:sz w:val="24"/>
      <w:szCs w:val="24"/>
    </w:rPr>
  </w:style>
  <w:style w:type="paragraph" w:customStyle="1" w:styleId="Priloga">
    <w:name w:val="Priloga"/>
    <w:basedOn w:val="Navaden"/>
    <w:link w:val="PrilogaZnak"/>
    <w:qFormat/>
    <w:rsid w:val="00FD761C"/>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PrilogaZnak">
    <w:name w:val="Priloga Znak"/>
    <w:link w:val="Priloga"/>
    <w:rsid w:val="00FD761C"/>
    <w:rPr>
      <w:rFonts w:ascii="Arial" w:hAnsi="Arial"/>
      <w:b/>
      <w:sz w:val="17"/>
      <w:szCs w:val="17"/>
      <w:lang w:val="x-none" w:eastAsia="x-none"/>
    </w:rPr>
  </w:style>
  <w:style w:type="paragraph" w:customStyle="1" w:styleId="Navaden4">
    <w:name w:val="Navaden4"/>
    <w:basedOn w:val="Navaden"/>
    <w:rsid w:val="00D04195"/>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160E94"/>
    <w:pPr>
      <w:numPr>
        <w:numId w:val="16"/>
      </w:numPr>
      <w:jc w:val="both"/>
    </w:pPr>
    <w:rPr>
      <w:rFonts w:ascii="Arial" w:hAnsi="Arial"/>
      <w:sz w:val="22"/>
      <w:szCs w:val="16"/>
    </w:rPr>
  </w:style>
  <w:style w:type="paragraph" w:customStyle="1" w:styleId="zamaknjenadolobaprvinivo">
    <w:name w:val="zamaknjenadolobaprvinivo"/>
    <w:basedOn w:val="Navaden"/>
    <w:rsid w:val="00880E5F"/>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9F27CF"/>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semiHidden/>
    <w:rsid w:val="00313DDC"/>
    <w:rPr>
      <w:rFonts w:asciiTheme="majorHAnsi" w:eastAsiaTheme="majorEastAsia" w:hAnsiTheme="majorHAnsi" w:cstheme="majorBidi"/>
      <w:color w:val="2E74B5" w:themeColor="accent1" w:themeShade="BF"/>
      <w:sz w:val="26"/>
      <w:szCs w:val="26"/>
      <w:lang w:eastAsia="en-US"/>
    </w:rPr>
  </w:style>
  <w:style w:type="paragraph" w:customStyle="1" w:styleId="Navaden-MP">
    <w:name w:val="Navaden - MP"/>
    <w:basedOn w:val="Navaden"/>
    <w:link w:val="Navaden-MPZnak"/>
    <w:qFormat/>
    <w:rsid w:val="00D84B00"/>
    <w:rPr>
      <w:rFonts w:eastAsia="Calibri" w:cs="Arial"/>
      <w:szCs w:val="20"/>
    </w:rPr>
  </w:style>
  <w:style w:type="character" w:customStyle="1" w:styleId="Navaden-MPZnak">
    <w:name w:val="Navaden - MP Znak"/>
    <w:link w:val="Navaden-MP"/>
    <w:rsid w:val="00D84B00"/>
    <w:rPr>
      <w:rFonts w:ascii="Arial" w:eastAsia="Calibri" w:hAnsi="Arial" w:cs="Arial"/>
      <w:lang w:eastAsia="en-US"/>
    </w:rPr>
  </w:style>
  <w:style w:type="table" w:styleId="Navadnatabela4">
    <w:name w:val="Plain Table 4"/>
    <w:basedOn w:val="Navadnatabela"/>
    <w:uiPriority w:val="44"/>
    <w:rsid w:val="00EA0BC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EA0BC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M1">
    <w:name w:val="CM1"/>
    <w:basedOn w:val="Navaden"/>
    <w:next w:val="Navaden"/>
    <w:uiPriority w:val="99"/>
    <w:rsid w:val="00DB7656"/>
    <w:pPr>
      <w:autoSpaceDE w:val="0"/>
      <w:autoSpaceDN w:val="0"/>
      <w:adjustRightInd w:val="0"/>
      <w:spacing w:line="240" w:lineRule="auto"/>
    </w:pPr>
    <w:rPr>
      <w:rFonts w:ascii="Times New Roman" w:eastAsiaTheme="minorHAnsi" w:hAnsi="Times New Roman"/>
      <w:sz w:val="24"/>
    </w:rPr>
  </w:style>
  <w:style w:type="paragraph" w:customStyle="1" w:styleId="CM3">
    <w:name w:val="CM3"/>
    <w:basedOn w:val="Navaden"/>
    <w:next w:val="Navaden"/>
    <w:uiPriority w:val="99"/>
    <w:rsid w:val="00DB7656"/>
    <w:pPr>
      <w:autoSpaceDE w:val="0"/>
      <w:autoSpaceDN w:val="0"/>
      <w:adjustRightInd w:val="0"/>
      <w:spacing w:line="240" w:lineRule="auto"/>
    </w:pPr>
    <w:rPr>
      <w:rFonts w:ascii="Times New Roman" w:eastAsiaTheme="minorHAnsi" w:hAnsi="Times New Roman"/>
      <w:sz w:val="24"/>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DB7656"/>
    <w:rPr>
      <w:rFonts w:asciiTheme="minorHAnsi" w:eastAsiaTheme="minorHAnsi" w:hAnsiTheme="minorHAnsi" w:cstheme="minorBidi"/>
      <w:sz w:val="22"/>
      <w:szCs w:val="22"/>
      <w:lang w:eastAsia="en-US"/>
    </w:rPr>
  </w:style>
  <w:style w:type="character" w:customStyle="1" w:styleId="normaltextrun">
    <w:name w:val="normaltextrun"/>
    <w:basedOn w:val="Privzetapisavaodstavka"/>
    <w:rsid w:val="00CA7972"/>
  </w:style>
  <w:style w:type="character" w:customStyle="1" w:styleId="eop">
    <w:name w:val="eop"/>
    <w:basedOn w:val="Privzetapisavaodstavka"/>
    <w:rsid w:val="00CA7972"/>
  </w:style>
  <w:style w:type="table" w:customStyle="1" w:styleId="TableNormal1">
    <w:name w:val="Table Normal1"/>
    <w:rsid w:val="0029572D"/>
    <w:rPr>
      <w:rFonts w:ascii="Calibri" w:eastAsia="Calibri" w:hAnsi="Calibri" w:cs="Calibri"/>
    </w:rPr>
    <w:tblPr>
      <w:tblCellMar>
        <w:top w:w="0" w:type="dxa"/>
        <w:left w:w="0" w:type="dxa"/>
        <w:bottom w:w="0" w:type="dxa"/>
        <w:right w:w="0" w:type="dxa"/>
      </w:tblCellMar>
    </w:tblPr>
  </w:style>
  <w:style w:type="character" w:styleId="Nerazreenaomemba">
    <w:name w:val="Unresolved Mention"/>
    <w:basedOn w:val="Privzetapisavaodstavka"/>
    <w:uiPriority w:val="99"/>
    <w:semiHidden/>
    <w:unhideWhenUsed/>
    <w:rsid w:val="00231909"/>
    <w:rPr>
      <w:color w:val="605E5C"/>
      <w:shd w:val="clear" w:color="auto" w:fill="E1DFDD"/>
    </w:rPr>
  </w:style>
  <w:style w:type="character" w:customStyle="1" w:styleId="Bodytext1">
    <w:name w:val="Body text|1_"/>
    <w:link w:val="Bodytext10"/>
    <w:rsid w:val="005B0CA1"/>
    <w:rPr>
      <w:rFonts w:ascii="Arial" w:eastAsia="Arial" w:hAnsi="Arial" w:cs="Arial"/>
      <w:sz w:val="18"/>
    </w:rPr>
  </w:style>
  <w:style w:type="character" w:customStyle="1" w:styleId="Heading31">
    <w:name w:val="Heading #3|1_"/>
    <w:link w:val="Heading310"/>
    <w:rsid w:val="005B0CA1"/>
    <w:rPr>
      <w:rFonts w:ascii="Arial" w:eastAsia="Arial" w:hAnsi="Arial" w:cs="Arial"/>
      <w:b/>
      <w:color w:val="5E4D97"/>
    </w:rPr>
  </w:style>
  <w:style w:type="paragraph" w:customStyle="1" w:styleId="Bodytext10">
    <w:name w:val="Body text|1"/>
    <w:basedOn w:val="Navaden"/>
    <w:link w:val="Bodytext1"/>
    <w:rsid w:val="005B0CA1"/>
    <w:pPr>
      <w:widowControl w:val="0"/>
      <w:spacing w:line="290" w:lineRule="auto"/>
    </w:pPr>
    <w:rPr>
      <w:rFonts w:eastAsia="Arial" w:cs="Arial"/>
      <w:sz w:val="18"/>
      <w:szCs w:val="20"/>
      <w:lang w:eastAsia="sl-SI"/>
    </w:rPr>
  </w:style>
  <w:style w:type="paragraph" w:customStyle="1" w:styleId="Heading310">
    <w:name w:val="Heading #3|1"/>
    <w:basedOn w:val="Navaden"/>
    <w:link w:val="Heading31"/>
    <w:rsid w:val="005B0CA1"/>
    <w:pPr>
      <w:widowControl w:val="0"/>
      <w:spacing w:after="130" w:line="240" w:lineRule="auto"/>
      <w:outlineLvl w:val="2"/>
    </w:pPr>
    <w:rPr>
      <w:rFonts w:eastAsia="Arial" w:cs="Arial"/>
      <w:b/>
      <w:color w:val="5E4D97"/>
      <w:szCs w:val="20"/>
      <w:lang w:eastAsia="sl-SI"/>
    </w:rPr>
  </w:style>
  <w:style w:type="character" w:styleId="Krepko">
    <w:name w:val="Strong"/>
    <w:basedOn w:val="Privzetapisavaodstavka"/>
    <w:uiPriority w:val="22"/>
    <w:qFormat/>
    <w:rsid w:val="005B0CA1"/>
    <w:rPr>
      <w:b/>
      <w:bCs/>
    </w:rPr>
  </w:style>
  <w:style w:type="paragraph" w:customStyle="1" w:styleId="paragraph">
    <w:name w:val="paragraph"/>
    <w:basedOn w:val="Navaden"/>
    <w:rsid w:val="005B0CA1"/>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7811">
      <w:bodyDiv w:val="1"/>
      <w:marLeft w:val="0"/>
      <w:marRight w:val="0"/>
      <w:marTop w:val="0"/>
      <w:marBottom w:val="0"/>
      <w:divBdr>
        <w:top w:val="none" w:sz="0" w:space="0" w:color="auto"/>
        <w:left w:val="none" w:sz="0" w:space="0" w:color="auto"/>
        <w:bottom w:val="none" w:sz="0" w:space="0" w:color="auto"/>
        <w:right w:val="none" w:sz="0" w:space="0" w:color="auto"/>
      </w:divBdr>
    </w:div>
    <w:div w:id="43872678">
      <w:bodyDiv w:val="1"/>
      <w:marLeft w:val="0"/>
      <w:marRight w:val="0"/>
      <w:marTop w:val="0"/>
      <w:marBottom w:val="0"/>
      <w:divBdr>
        <w:top w:val="none" w:sz="0" w:space="0" w:color="auto"/>
        <w:left w:val="none" w:sz="0" w:space="0" w:color="auto"/>
        <w:bottom w:val="none" w:sz="0" w:space="0" w:color="auto"/>
        <w:right w:val="none" w:sz="0" w:space="0" w:color="auto"/>
      </w:divBdr>
    </w:div>
    <w:div w:id="97259539">
      <w:bodyDiv w:val="1"/>
      <w:marLeft w:val="0"/>
      <w:marRight w:val="0"/>
      <w:marTop w:val="0"/>
      <w:marBottom w:val="0"/>
      <w:divBdr>
        <w:top w:val="none" w:sz="0" w:space="0" w:color="auto"/>
        <w:left w:val="none" w:sz="0" w:space="0" w:color="auto"/>
        <w:bottom w:val="none" w:sz="0" w:space="0" w:color="auto"/>
        <w:right w:val="none" w:sz="0" w:space="0" w:color="auto"/>
      </w:divBdr>
    </w:div>
    <w:div w:id="101732591">
      <w:bodyDiv w:val="1"/>
      <w:marLeft w:val="0"/>
      <w:marRight w:val="0"/>
      <w:marTop w:val="0"/>
      <w:marBottom w:val="0"/>
      <w:divBdr>
        <w:top w:val="none" w:sz="0" w:space="0" w:color="auto"/>
        <w:left w:val="none" w:sz="0" w:space="0" w:color="auto"/>
        <w:bottom w:val="none" w:sz="0" w:space="0" w:color="auto"/>
        <w:right w:val="none" w:sz="0" w:space="0" w:color="auto"/>
      </w:divBdr>
    </w:div>
    <w:div w:id="189299046">
      <w:bodyDiv w:val="1"/>
      <w:marLeft w:val="0"/>
      <w:marRight w:val="0"/>
      <w:marTop w:val="0"/>
      <w:marBottom w:val="0"/>
      <w:divBdr>
        <w:top w:val="none" w:sz="0" w:space="0" w:color="auto"/>
        <w:left w:val="none" w:sz="0" w:space="0" w:color="auto"/>
        <w:bottom w:val="none" w:sz="0" w:space="0" w:color="auto"/>
        <w:right w:val="none" w:sz="0" w:space="0" w:color="auto"/>
      </w:divBdr>
    </w:div>
    <w:div w:id="191305786">
      <w:bodyDiv w:val="1"/>
      <w:marLeft w:val="0"/>
      <w:marRight w:val="0"/>
      <w:marTop w:val="0"/>
      <w:marBottom w:val="0"/>
      <w:divBdr>
        <w:top w:val="none" w:sz="0" w:space="0" w:color="auto"/>
        <w:left w:val="none" w:sz="0" w:space="0" w:color="auto"/>
        <w:bottom w:val="none" w:sz="0" w:space="0" w:color="auto"/>
        <w:right w:val="none" w:sz="0" w:space="0" w:color="auto"/>
      </w:divBdr>
    </w:div>
    <w:div w:id="312879238">
      <w:bodyDiv w:val="1"/>
      <w:marLeft w:val="0"/>
      <w:marRight w:val="0"/>
      <w:marTop w:val="0"/>
      <w:marBottom w:val="0"/>
      <w:divBdr>
        <w:top w:val="none" w:sz="0" w:space="0" w:color="auto"/>
        <w:left w:val="none" w:sz="0" w:space="0" w:color="auto"/>
        <w:bottom w:val="none" w:sz="0" w:space="0" w:color="auto"/>
        <w:right w:val="none" w:sz="0" w:space="0" w:color="auto"/>
      </w:divBdr>
    </w:div>
    <w:div w:id="314573537">
      <w:bodyDiv w:val="1"/>
      <w:marLeft w:val="0"/>
      <w:marRight w:val="0"/>
      <w:marTop w:val="0"/>
      <w:marBottom w:val="0"/>
      <w:divBdr>
        <w:top w:val="none" w:sz="0" w:space="0" w:color="auto"/>
        <w:left w:val="none" w:sz="0" w:space="0" w:color="auto"/>
        <w:bottom w:val="none" w:sz="0" w:space="0" w:color="auto"/>
        <w:right w:val="none" w:sz="0" w:space="0" w:color="auto"/>
      </w:divBdr>
    </w:div>
    <w:div w:id="335234541">
      <w:bodyDiv w:val="1"/>
      <w:marLeft w:val="0"/>
      <w:marRight w:val="0"/>
      <w:marTop w:val="0"/>
      <w:marBottom w:val="0"/>
      <w:divBdr>
        <w:top w:val="none" w:sz="0" w:space="0" w:color="auto"/>
        <w:left w:val="none" w:sz="0" w:space="0" w:color="auto"/>
        <w:bottom w:val="none" w:sz="0" w:space="0" w:color="auto"/>
        <w:right w:val="none" w:sz="0" w:space="0" w:color="auto"/>
      </w:divBdr>
    </w:div>
    <w:div w:id="367535513">
      <w:bodyDiv w:val="1"/>
      <w:marLeft w:val="0"/>
      <w:marRight w:val="0"/>
      <w:marTop w:val="0"/>
      <w:marBottom w:val="0"/>
      <w:divBdr>
        <w:top w:val="none" w:sz="0" w:space="0" w:color="auto"/>
        <w:left w:val="none" w:sz="0" w:space="0" w:color="auto"/>
        <w:bottom w:val="none" w:sz="0" w:space="0" w:color="auto"/>
        <w:right w:val="none" w:sz="0" w:space="0" w:color="auto"/>
      </w:divBdr>
    </w:div>
    <w:div w:id="399593775">
      <w:bodyDiv w:val="1"/>
      <w:marLeft w:val="0"/>
      <w:marRight w:val="0"/>
      <w:marTop w:val="0"/>
      <w:marBottom w:val="0"/>
      <w:divBdr>
        <w:top w:val="none" w:sz="0" w:space="0" w:color="auto"/>
        <w:left w:val="none" w:sz="0" w:space="0" w:color="auto"/>
        <w:bottom w:val="none" w:sz="0" w:space="0" w:color="auto"/>
        <w:right w:val="none" w:sz="0" w:space="0" w:color="auto"/>
      </w:divBdr>
    </w:div>
    <w:div w:id="436290071">
      <w:bodyDiv w:val="1"/>
      <w:marLeft w:val="0"/>
      <w:marRight w:val="0"/>
      <w:marTop w:val="0"/>
      <w:marBottom w:val="0"/>
      <w:divBdr>
        <w:top w:val="none" w:sz="0" w:space="0" w:color="auto"/>
        <w:left w:val="none" w:sz="0" w:space="0" w:color="auto"/>
        <w:bottom w:val="none" w:sz="0" w:space="0" w:color="auto"/>
        <w:right w:val="none" w:sz="0" w:space="0" w:color="auto"/>
      </w:divBdr>
    </w:div>
    <w:div w:id="443617191">
      <w:bodyDiv w:val="1"/>
      <w:marLeft w:val="0"/>
      <w:marRight w:val="0"/>
      <w:marTop w:val="0"/>
      <w:marBottom w:val="0"/>
      <w:divBdr>
        <w:top w:val="none" w:sz="0" w:space="0" w:color="auto"/>
        <w:left w:val="none" w:sz="0" w:space="0" w:color="auto"/>
        <w:bottom w:val="none" w:sz="0" w:space="0" w:color="auto"/>
        <w:right w:val="none" w:sz="0" w:space="0" w:color="auto"/>
      </w:divBdr>
    </w:div>
    <w:div w:id="458499325">
      <w:bodyDiv w:val="1"/>
      <w:marLeft w:val="0"/>
      <w:marRight w:val="0"/>
      <w:marTop w:val="0"/>
      <w:marBottom w:val="0"/>
      <w:divBdr>
        <w:top w:val="none" w:sz="0" w:space="0" w:color="auto"/>
        <w:left w:val="none" w:sz="0" w:space="0" w:color="auto"/>
        <w:bottom w:val="none" w:sz="0" w:space="0" w:color="auto"/>
        <w:right w:val="none" w:sz="0" w:space="0" w:color="auto"/>
      </w:divBdr>
    </w:div>
    <w:div w:id="479730939">
      <w:bodyDiv w:val="1"/>
      <w:marLeft w:val="0"/>
      <w:marRight w:val="0"/>
      <w:marTop w:val="0"/>
      <w:marBottom w:val="0"/>
      <w:divBdr>
        <w:top w:val="none" w:sz="0" w:space="0" w:color="auto"/>
        <w:left w:val="none" w:sz="0" w:space="0" w:color="auto"/>
        <w:bottom w:val="none" w:sz="0" w:space="0" w:color="auto"/>
        <w:right w:val="none" w:sz="0" w:space="0" w:color="auto"/>
      </w:divBdr>
    </w:div>
    <w:div w:id="480583097">
      <w:bodyDiv w:val="1"/>
      <w:marLeft w:val="0"/>
      <w:marRight w:val="0"/>
      <w:marTop w:val="0"/>
      <w:marBottom w:val="0"/>
      <w:divBdr>
        <w:top w:val="none" w:sz="0" w:space="0" w:color="auto"/>
        <w:left w:val="none" w:sz="0" w:space="0" w:color="auto"/>
        <w:bottom w:val="none" w:sz="0" w:space="0" w:color="auto"/>
        <w:right w:val="none" w:sz="0" w:space="0" w:color="auto"/>
      </w:divBdr>
    </w:div>
    <w:div w:id="602345578">
      <w:bodyDiv w:val="1"/>
      <w:marLeft w:val="0"/>
      <w:marRight w:val="0"/>
      <w:marTop w:val="0"/>
      <w:marBottom w:val="0"/>
      <w:divBdr>
        <w:top w:val="none" w:sz="0" w:space="0" w:color="auto"/>
        <w:left w:val="none" w:sz="0" w:space="0" w:color="auto"/>
        <w:bottom w:val="none" w:sz="0" w:space="0" w:color="auto"/>
        <w:right w:val="none" w:sz="0" w:space="0" w:color="auto"/>
      </w:divBdr>
    </w:div>
    <w:div w:id="614335699">
      <w:bodyDiv w:val="1"/>
      <w:marLeft w:val="0"/>
      <w:marRight w:val="0"/>
      <w:marTop w:val="0"/>
      <w:marBottom w:val="0"/>
      <w:divBdr>
        <w:top w:val="none" w:sz="0" w:space="0" w:color="auto"/>
        <w:left w:val="none" w:sz="0" w:space="0" w:color="auto"/>
        <w:bottom w:val="none" w:sz="0" w:space="0" w:color="auto"/>
        <w:right w:val="none" w:sz="0" w:space="0" w:color="auto"/>
      </w:divBdr>
      <w:divsChild>
        <w:div w:id="169103599">
          <w:marLeft w:val="0"/>
          <w:marRight w:val="0"/>
          <w:marTop w:val="0"/>
          <w:marBottom w:val="0"/>
          <w:divBdr>
            <w:top w:val="none" w:sz="0" w:space="0" w:color="auto"/>
            <w:left w:val="none" w:sz="0" w:space="0" w:color="auto"/>
            <w:bottom w:val="none" w:sz="0" w:space="0" w:color="auto"/>
            <w:right w:val="none" w:sz="0" w:space="0" w:color="auto"/>
          </w:divBdr>
          <w:divsChild>
            <w:div w:id="1657537460">
              <w:marLeft w:val="0"/>
              <w:marRight w:val="0"/>
              <w:marTop w:val="0"/>
              <w:marBottom w:val="0"/>
              <w:divBdr>
                <w:top w:val="none" w:sz="0" w:space="0" w:color="auto"/>
                <w:left w:val="none" w:sz="0" w:space="0" w:color="auto"/>
                <w:bottom w:val="none" w:sz="0" w:space="0" w:color="auto"/>
                <w:right w:val="none" w:sz="0" w:space="0" w:color="auto"/>
              </w:divBdr>
              <w:divsChild>
                <w:div w:id="570627474">
                  <w:marLeft w:val="0"/>
                  <w:marRight w:val="0"/>
                  <w:marTop w:val="0"/>
                  <w:marBottom w:val="0"/>
                  <w:divBdr>
                    <w:top w:val="none" w:sz="0" w:space="0" w:color="auto"/>
                    <w:left w:val="none" w:sz="0" w:space="0" w:color="auto"/>
                    <w:bottom w:val="none" w:sz="0" w:space="0" w:color="auto"/>
                    <w:right w:val="none" w:sz="0" w:space="0" w:color="auto"/>
                  </w:divBdr>
                  <w:divsChild>
                    <w:div w:id="307905164">
                      <w:marLeft w:val="0"/>
                      <w:marRight w:val="0"/>
                      <w:marTop w:val="0"/>
                      <w:marBottom w:val="150"/>
                      <w:divBdr>
                        <w:top w:val="none" w:sz="0" w:space="0" w:color="auto"/>
                        <w:left w:val="none" w:sz="0" w:space="0" w:color="auto"/>
                        <w:bottom w:val="none" w:sz="0" w:space="0" w:color="auto"/>
                        <w:right w:val="none" w:sz="0" w:space="0" w:color="auto"/>
                      </w:divBdr>
                      <w:divsChild>
                        <w:div w:id="260845812">
                          <w:marLeft w:val="0"/>
                          <w:marRight w:val="0"/>
                          <w:marTop w:val="0"/>
                          <w:marBottom w:val="0"/>
                          <w:divBdr>
                            <w:top w:val="none" w:sz="0" w:space="0" w:color="auto"/>
                            <w:left w:val="none" w:sz="0" w:space="0" w:color="auto"/>
                            <w:bottom w:val="none" w:sz="0" w:space="0" w:color="auto"/>
                            <w:right w:val="none" w:sz="0" w:space="0" w:color="auto"/>
                          </w:divBdr>
                          <w:divsChild>
                            <w:div w:id="1151367747">
                              <w:marLeft w:val="0"/>
                              <w:marRight w:val="0"/>
                              <w:marTop w:val="0"/>
                              <w:marBottom w:val="0"/>
                              <w:divBdr>
                                <w:top w:val="none" w:sz="0" w:space="0" w:color="auto"/>
                                <w:left w:val="none" w:sz="0" w:space="0" w:color="auto"/>
                                <w:bottom w:val="none" w:sz="0" w:space="0" w:color="auto"/>
                                <w:right w:val="none" w:sz="0" w:space="0" w:color="auto"/>
                              </w:divBdr>
                            </w:div>
                          </w:divsChild>
                        </w:div>
                        <w:div w:id="663093265">
                          <w:marLeft w:val="0"/>
                          <w:marRight w:val="0"/>
                          <w:marTop w:val="0"/>
                          <w:marBottom w:val="0"/>
                          <w:divBdr>
                            <w:top w:val="none" w:sz="0" w:space="0" w:color="auto"/>
                            <w:left w:val="none" w:sz="0" w:space="0" w:color="auto"/>
                            <w:bottom w:val="none" w:sz="0" w:space="0" w:color="auto"/>
                            <w:right w:val="none" w:sz="0" w:space="0" w:color="auto"/>
                          </w:divBdr>
                          <w:divsChild>
                            <w:div w:id="1701781777">
                              <w:marLeft w:val="0"/>
                              <w:marRight w:val="0"/>
                              <w:marTop w:val="0"/>
                              <w:marBottom w:val="0"/>
                              <w:divBdr>
                                <w:top w:val="none" w:sz="0" w:space="0" w:color="auto"/>
                                <w:left w:val="none" w:sz="0" w:space="0" w:color="auto"/>
                                <w:bottom w:val="none" w:sz="0" w:space="0" w:color="auto"/>
                                <w:right w:val="none" w:sz="0" w:space="0" w:color="auto"/>
                              </w:divBdr>
                              <w:divsChild>
                                <w:div w:id="4023693">
                                  <w:marLeft w:val="0"/>
                                  <w:marRight w:val="0"/>
                                  <w:marTop w:val="0"/>
                                  <w:marBottom w:val="0"/>
                                  <w:divBdr>
                                    <w:top w:val="none" w:sz="0" w:space="0" w:color="auto"/>
                                    <w:left w:val="none" w:sz="0" w:space="0" w:color="auto"/>
                                    <w:bottom w:val="none" w:sz="0" w:space="0" w:color="auto"/>
                                    <w:right w:val="none" w:sz="0" w:space="0" w:color="auto"/>
                                  </w:divBdr>
                                  <w:divsChild>
                                    <w:div w:id="1257399937">
                                      <w:marLeft w:val="0"/>
                                      <w:marRight w:val="0"/>
                                      <w:marTop w:val="0"/>
                                      <w:marBottom w:val="0"/>
                                      <w:divBdr>
                                        <w:top w:val="none" w:sz="0" w:space="0" w:color="auto"/>
                                        <w:left w:val="none" w:sz="0" w:space="0" w:color="auto"/>
                                        <w:bottom w:val="none" w:sz="0" w:space="0" w:color="auto"/>
                                        <w:right w:val="none" w:sz="0" w:space="0" w:color="auto"/>
                                      </w:divBdr>
                                    </w:div>
                                  </w:divsChild>
                                </w:div>
                                <w:div w:id="2145538834">
                                  <w:marLeft w:val="0"/>
                                  <w:marRight w:val="120"/>
                                  <w:marTop w:val="0"/>
                                  <w:marBottom w:val="0"/>
                                  <w:divBdr>
                                    <w:top w:val="none" w:sz="0" w:space="0" w:color="auto"/>
                                    <w:left w:val="none" w:sz="0" w:space="0" w:color="auto"/>
                                    <w:bottom w:val="none" w:sz="0" w:space="0" w:color="auto"/>
                                    <w:right w:val="none" w:sz="0" w:space="0" w:color="auto"/>
                                  </w:divBdr>
                                  <w:divsChild>
                                    <w:div w:id="1405833632">
                                      <w:marLeft w:val="0"/>
                                      <w:marRight w:val="0"/>
                                      <w:marTop w:val="0"/>
                                      <w:marBottom w:val="0"/>
                                      <w:divBdr>
                                        <w:top w:val="none" w:sz="0" w:space="0" w:color="auto"/>
                                        <w:left w:val="none" w:sz="0" w:space="0" w:color="auto"/>
                                        <w:bottom w:val="none" w:sz="0" w:space="0" w:color="auto"/>
                                        <w:right w:val="none" w:sz="0" w:space="0" w:color="auto"/>
                                      </w:divBdr>
                                      <w:divsChild>
                                        <w:div w:id="10446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3256394">
                      <w:marLeft w:val="0"/>
                      <w:marRight w:val="0"/>
                      <w:marTop w:val="0"/>
                      <w:marBottom w:val="150"/>
                      <w:divBdr>
                        <w:top w:val="none" w:sz="0" w:space="0" w:color="auto"/>
                        <w:left w:val="none" w:sz="0" w:space="0" w:color="auto"/>
                        <w:bottom w:val="none" w:sz="0" w:space="0" w:color="auto"/>
                        <w:right w:val="none" w:sz="0" w:space="0" w:color="auto"/>
                      </w:divBdr>
                      <w:divsChild>
                        <w:div w:id="465926904">
                          <w:marLeft w:val="0"/>
                          <w:marRight w:val="0"/>
                          <w:marTop w:val="0"/>
                          <w:marBottom w:val="0"/>
                          <w:divBdr>
                            <w:top w:val="none" w:sz="0" w:space="0" w:color="auto"/>
                            <w:left w:val="none" w:sz="0" w:space="0" w:color="auto"/>
                            <w:bottom w:val="none" w:sz="0" w:space="0" w:color="auto"/>
                            <w:right w:val="none" w:sz="0" w:space="0" w:color="auto"/>
                          </w:divBdr>
                          <w:divsChild>
                            <w:div w:id="418871862">
                              <w:marLeft w:val="0"/>
                              <w:marRight w:val="0"/>
                              <w:marTop w:val="0"/>
                              <w:marBottom w:val="0"/>
                              <w:divBdr>
                                <w:top w:val="none" w:sz="0" w:space="0" w:color="auto"/>
                                <w:left w:val="none" w:sz="0" w:space="0" w:color="auto"/>
                                <w:bottom w:val="none" w:sz="0" w:space="0" w:color="auto"/>
                                <w:right w:val="none" w:sz="0" w:space="0" w:color="auto"/>
                              </w:divBdr>
                            </w:div>
                          </w:divsChild>
                        </w:div>
                        <w:div w:id="1642072444">
                          <w:marLeft w:val="0"/>
                          <w:marRight w:val="0"/>
                          <w:marTop w:val="0"/>
                          <w:marBottom w:val="0"/>
                          <w:divBdr>
                            <w:top w:val="none" w:sz="0" w:space="0" w:color="auto"/>
                            <w:left w:val="none" w:sz="0" w:space="0" w:color="auto"/>
                            <w:bottom w:val="none" w:sz="0" w:space="0" w:color="auto"/>
                            <w:right w:val="none" w:sz="0" w:space="0" w:color="auto"/>
                          </w:divBdr>
                          <w:divsChild>
                            <w:div w:id="348143660">
                              <w:marLeft w:val="0"/>
                              <w:marRight w:val="0"/>
                              <w:marTop w:val="0"/>
                              <w:marBottom w:val="0"/>
                              <w:divBdr>
                                <w:top w:val="none" w:sz="0" w:space="0" w:color="auto"/>
                                <w:left w:val="none" w:sz="0" w:space="0" w:color="auto"/>
                                <w:bottom w:val="none" w:sz="0" w:space="0" w:color="auto"/>
                                <w:right w:val="none" w:sz="0" w:space="0" w:color="auto"/>
                              </w:divBdr>
                              <w:divsChild>
                                <w:div w:id="1018118566">
                                  <w:marLeft w:val="0"/>
                                  <w:marRight w:val="120"/>
                                  <w:marTop w:val="0"/>
                                  <w:marBottom w:val="0"/>
                                  <w:divBdr>
                                    <w:top w:val="none" w:sz="0" w:space="0" w:color="auto"/>
                                    <w:left w:val="none" w:sz="0" w:space="0" w:color="auto"/>
                                    <w:bottom w:val="none" w:sz="0" w:space="0" w:color="auto"/>
                                    <w:right w:val="none" w:sz="0" w:space="0" w:color="auto"/>
                                  </w:divBdr>
                                  <w:divsChild>
                                    <w:div w:id="1608540936">
                                      <w:marLeft w:val="0"/>
                                      <w:marRight w:val="0"/>
                                      <w:marTop w:val="0"/>
                                      <w:marBottom w:val="0"/>
                                      <w:divBdr>
                                        <w:top w:val="none" w:sz="0" w:space="0" w:color="auto"/>
                                        <w:left w:val="none" w:sz="0" w:space="0" w:color="auto"/>
                                        <w:bottom w:val="none" w:sz="0" w:space="0" w:color="auto"/>
                                        <w:right w:val="none" w:sz="0" w:space="0" w:color="auto"/>
                                      </w:divBdr>
                                      <w:divsChild>
                                        <w:div w:id="125725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251764">
                                  <w:marLeft w:val="0"/>
                                  <w:marRight w:val="0"/>
                                  <w:marTop w:val="0"/>
                                  <w:marBottom w:val="0"/>
                                  <w:divBdr>
                                    <w:top w:val="none" w:sz="0" w:space="0" w:color="auto"/>
                                    <w:left w:val="none" w:sz="0" w:space="0" w:color="auto"/>
                                    <w:bottom w:val="none" w:sz="0" w:space="0" w:color="auto"/>
                                    <w:right w:val="none" w:sz="0" w:space="0" w:color="auto"/>
                                  </w:divBdr>
                                  <w:divsChild>
                                    <w:div w:id="4174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286780">
                      <w:marLeft w:val="0"/>
                      <w:marRight w:val="0"/>
                      <w:marTop w:val="0"/>
                      <w:marBottom w:val="150"/>
                      <w:divBdr>
                        <w:top w:val="none" w:sz="0" w:space="0" w:color="auto"/>
                        <w:left w:val="none" w:sz="0" w:space="0" w:color="auto"/>
                        <w:bottom w:val="none" w:sz="0" w:space="0" w:color="auto"/>
                        <w:right w:val="none" w:sz="0" w:space="0" w:color="auto"/>
                      </w:divBdr>
                      <w:divsChild>
                        <w:div w:id="1513030931">
                          <w:marLeft w:val="0"/>
                          <w:marRight w:val="0"/>
                          <w:marTop w:val="0"/>
                          <w:marBottom w:val="0"/>
                          <w:divBdr>
                            <w:top w:val="none" w:sz="0" w:space="0" w:color="auto"/>
                            <w:left w:val="none" w:sz="0" w:space="0" w:color="auto"/>
                            <w:bottom w:val="none" w:sz="0" w:space="0" w:color="auto"/>
                            <w:right w:val="none" w:sz="0" w:space="0" w:color="auto"/>
                          </w:divBdr>
                          <w:divsChild>
                            <w:div w:id="2032874165">
                              <w:marLeft w:val="0"/>
                              <w:marRight w:val="0"/>
                              <w:marTop w:val="0"/>
                              <w:marBottom w:val="0"/>
                              <w:divBdr>
                                <w:top w:val="none" w:sz="0" w:space="0" w:color="auto"/>
                                <w:left w:val="none" w:sz="0" w:space="0" w:color="auto"/>
                                <w:bottom w:val="none" w:sz="0" w:space="0" w:color="auto"/>
                                <w:right w:val="none" w:sz="0" w:space="0" w:color="auto"/>
                              </w:divBdr>
                            </w:div>
                          </w:divsChild>
                        </w:div>
                        <w:div w:id="1990010304">
                          <w:marLeft w:val="0"/>
                          <w:marRight w:val="0"/>
                          <w:marTop w:val="0"/>
                          <w:marBottom w:val="0"/>
                          <w:divBdr>
                            <w:top w:val="none" w:sz="0" w:space="0" w:color="auto"/>
                            <w:left w:val="none" w:sz="0" w:space="0" w:color="auto"/>
                            <w:bottom w:val="none" w:sz="0" w:space="0" w:color="auto"/>
                            <w:right w:val="none" w:sz="0" w:space="0" w:color="auto"/>
                          </w:divBdr>
                          <w:divsChild>
                            <w:div w:id="1201628554">
                              <w:marLeft w:val="0"/>
                              <w:marRight w:val="0"/>
                              <w:marTop w:val="0"/>
                              <w:marBottom w:val="0"/>
                              <w:divBdr>
                                <w:top w:val="none" w:sz="0" w:space="0" w:color="auto"/>
                                <w:left w:val="none" w:sz="0" w:space="0" w:color="auto"/>
                                <w:bottom w:val="none" w:sz="0" w:space="0" w:color="auto"/>
                                <w:right w:val="none" w:sz="0" w:space="0" w:color="auto"/>
                              </w:divBdr>
                              <w:divsChild>
                                <w:div w:id="321738232">
                                  <w:marLeft w:val="0"/>
                                  <w:marRight w:val="120"/>
                                  <w:marTop w:val="0"/>
                                  <w:marBottom w:val="0"/>
                                  <w:divBdr>
                                    <w:top w:val="none" w:sz="0" w:space="0" w:color="auto"/>
                                    <w:left w:val="none" w:sz="0" w:space="0" w:color="auto"/>
                                    <w:bottom w:val="none" w:sz="0" w:space="0" w:color="auto"/>
                                    <w:right w:val="none" w:sz="0" w:space="0" w:color="auto"/>
                                  </w:divBdr>
                                  <w:divsChild>
                                    <w:div w:id="673731503">
                                      <w:marLeft w:val="0"/>
                                      <w:marRight w:val="0"/>
                                      <w:marTop w:val="0"/>
                                      <w:marBottom w:val="0"/>
                                      <w:divBdr>
                                        <w:top w:val="none" w:sz="0" w:space="0" w:color="auto"/>
                                        <w:left w:val="none" w:sz="0" w:space="0" w:color="auto"/>
                                        <w:bottom w:val="none" w:sz="0" w:space="0" w:color="auto"/>
                                        <w:right w:val="none" w:sz="0" w:space="0" w:color="auto"/>
                                      </w:divBdr>
                                      <w:divsChild>
                                        <w:div w:id="213131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69485">
                                  <w:marLeft w:val="0"/>
                                  <w:marRight w:val="0"/>
                                  <w:marTop w:val="0"/>
                                  <w:marBottom w:val="0"/>
                                  <w:divBdr>
                                    <w:top w:val="none" w:sz="0" w:space="0" w:color="auto"/>
                                    <w:left w:val="none" w:sz="0" w:space="0" w:color="auto"/>
                                    <w:bottom w:val="none" w:sz="0" w:space="0" w:color="auto"/>
                                    <w:right w:val="none" w:sz="0" w:space="0" w:color="auto"/>
                                  </w:divBdr>
                                  <w:divsChild>
                                    <w:div w:id="214731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521323">
                      <w:marLeft w:val="0"/>
                      <w:marRight w:val="0"/>
                      <w:marTop w:val="0"/>
                      <w:marBottom w:val="150"/>
                      <w:divBdr>
                        <w:top w:val="none" w:sz="0" w:space="0" w:color="auto"/>
                        <w:left w:val="none" w:sz="0" w:space="0" w:color="auto"/>
                        <w:bottom w:val="none" w:sz="0" w:space="0" w:color="auto"/>
                        <w:right w:val="none" w:sz="0" w:space="0" w:color="auto"/>
                      </w:divBdr>
                      <w:divsChild>
                        <w:div w:id="1256013440">
                          <w:marLeft w:val="0"/>
                          <w:marRight w:val="0"/>
                          <w:marTop w:val="0"/>
                          <w:marBottom w:val="0"/>
                          <w:divBdr>
                            <w:top w:val="none" w:sz="0" w:space="0" w:color="auto"/>
                            <w:left w:val="none" w:sz="0" w:space="0" w:color="auto"/>
                            <w:bottom w:val="none" w:sz="0" w:space="0" w:color="auto"/>
                            <w:right w:val="none" w:sz="0" w:space="0" w:color="auto"/>
                          </w:divBdr>
                          <w:divsChild>
                            <w:div w:id="706106683">
                              <w:marLeft w:val="0"/>
                              <w:marRight w:val="0"/>
                              <w:marTop w:val="0"/>
                              <w:marBottom w:val="0"/>
                              <w:divBdr>
                                <w:top w:val="none" w:sz="0" w:space="0" w:color="auto"/>
                                <w:left w:val="none" w:sz="0" w:space="0" w:color="auto"/>
                                <w:bottom w:val="none" w:sz="0" w:space="0" w:color="auto"/>
                                <w:right w:val="none" w:sz="0" w:space="0" w:color="auto"/>
                              </w:divBdr>
                            </w:div>
                          </w:divsChild>
                        </w:div>
                        <w:div w:id="2017069819">
                          <w:marLeft w:val="0"/>
                          <w:marRight w:val="0"/>
                          <w:marTop w:val="0"/>
                          <w:marBottom w:val="0"/>
                          <w:divBdr>
                            <w:top w:val="none" w:sz="0" w:space="0" w:color="auto"/>
                            <w:left w:val="none" w:sz="0" w:space="0" w:color="auto"/>
                            <w:bottom w:val="none" w:sz="0" w:space="0" w:color="auto"/>
                            <w:right w:val="none" w:sz="0" w:space="0" w:color="auto"/>
                          </w:divBdr>
                          <w:divsChild>
                            <w:div w:id="1756047536">
                              <w:marLeft w:val="0"/>
                              <w:marRight w:val="0"/>
                              <w:marTop w:val="0"/>
                              <w:marBottom w:val="0"/>
                              <w:divBdr>
                                <w:top w:val="none" w:sz="0" w:space="0" w:color="auto"/>
                                <w:left w:val="none" w:sz="0" w:space="0" w:color="auto"/>
                                <w:bottom w:val="none" w:sz="0" w:space="0" w:color="auto"/>
                                <w:right w:val="none" w:sz="0" w:space="0" w:color="auto"/>
                              </w:divBdr>
                              <w:divsChild>
                                <w:div w:id="554195033">
                                  <w:marLeft w:val="0"/>
                                  <w:marRight w:val="0"/>
                                  <w:marTop w:val="0"/>
                                  <w:marBottom w:val="0"/>
                                  <w:divBdr>
                                    <w:top w:val="none" w:sz="0" w:space="0" w:color="auto"/>
                                    <w:left w:val="none" w:sz="0" w:space="0" w:color="auto"/>
                                    <w:bottom w:val="none" w:sz="0" w:space="0" w:color="auto"/>
                                    <w:right w:val="none" w:sz="0" w:space="0" w:color="auto"/>
                                  </w:divBdr>
                                  <w:divsChild>
                                    <w:div w:id="141164822">
                                      <w:marLeft w:val="0"/>
                                      <w:marRight w:val="0"/>
                                      <w:marTop w:val="0"/>
                                      <w:marBottom w:val="0"/>
                                      <w:divBdr>
                                        <w:top w:val="none" w:sz="0" w:space="0" w:color="auto"/>
                                        <w:left w:val="none" w:sz="0" w:space="0" w:color="auto"/>
                                        <w:bottom w:val="none" w:sz="0" w:space="0" w:color="auto"/>
                                        <w:right w:val="none" w:sz="0" w:space="0" w:color="auto"/>
                                      </w:divBdr>
                                    </w:div>
                                  </w:divsChild>
                                </w:div>
                                <w:div w:id="1246183362">
                                  <w:marLeft w:val="0"/>
                                  <w:marRight w:val="120"/>
                                  <w:marTop w:val="0"/>
                                  <w:marBottom w:val="0"/>
                                  <w:divBdr>
                                    <w:top w:val="none" w:sz="0" w:space="0" w:color="auto"/>
                                    <w:left w:val="none" w:sz="0" w:space="0" w:color="auto"/>
                                    <w:bottom w:val="none" w:sz="0" w:space="0" w:color="auto"/>
                                    <w:right w:val="none" w:sz="0" w:space="0" w:color="auto"/>
                                  </w:divBdr>
                                  <w:divsChild>
                                    <w:div w:id="748693288">
                                      <w:marLeft w:val="0"/>
                                      <w:marRight w:val="0"/>
                                      <w:marTop w:val="0"/>
                                      <w:marBottom w:val="0"/>
                                      <w:divBdr>
                                        <w:top w:val="none" w:sz="0" w:space="0" w:color="auto"/>
                                        <w:left w:val="none" w:sz="0" w:space="0" w:color="auto"/>
                                        <w:bottom w:val="none" w:sz="0" w:space="0" w:color="auto"/>
                                        <w:right w:val="none" w:sz="0" w:space="0" w:color="auto"/>
                                      </w:divBdr>
                                      <w:divsChild>
                                        <w:div w:id="142279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835592">
                      <w:marLeft w:val="0"/>
                      <w:marRight w:val="0"/>
                      <w:marTop w:val="0"/>
                      <w:marBottom w:val="150"/>
                      <w:divBdr>
                        <w:top w:val="none" w:sz="0" w:space="0" w:color="auto"/>
                        <w:left w:val="none" w:sz="0" w:space="0" w:color="auto"/>
                        <w:bottom w:val="none" w:sz="0" w:space="0" w:color="auto"/>
                        <w:right w:val="none" w:sz="0" w:space="0" w:color="auto"/>
                      </w:divBdr>
                      <w:divsChild>
                        <w:div w:id="44184362">
                          <w:marLeft w:val="0"/>
                          <w:marRight w:val="0"/>
                          <w:marTop w:val="0"/>
                          <w:marBottom w:val="0"/>
                          <w:divBdr>
                            <w:top w:val="none" w:sz="0" w:space="0" w:color="auto"/>
                            <w:left w:val="none" w:sz="0" w:space="0" w:color="auto"/>
                            <w:bottom w:val="none" w:sz="0" w:space="0" w:color="auto"/>
                            <w:right w:val="none" w:sz="0" w:space="0" w:color="auto"/>
                          </w:divBdr>
                          <w:divsChild>
                            <w:div w:id="1866558995">
                              <w:marLeft w:val="0"/>
                              <w:marRight w:val="0"/>
                              <w:marTop w:val="0"/>
                              <w:marBottom w:val="0"/>
                              <w:divBdr>
                                <w:top w:val="none" w:sz="0" w:space="0" w:color="auto"/>
                                <w:left w:val="none" w:sz="0" w:space="0" w:color="auto"/>
                                <w:bottom w:val="none" w:sz="0" w:space="0" w:color="auto"/>
                                <w:right w:val="none" w:sz="0" w:space="0" w:color="auto"/>
                              </w:divBdr>
                            </w:div>
                          </w:divsChild>
                        </w:div>
                        <w:div w:id="2134053288">
                          <w:marLeft w:val="0"/>
                          <w:marRight w:val="0"/>
                          <w:marTop w:val="0"/>
                          <w:marBottom w:val="0"/>
                          <w:divBdr>
                            <w:top w:val="none" w:sz="0" w:space="0" w:color="auto"/>
                            <w:left w:val="none" w:sz="0" w:space="0" w:color="auto"/>
                            <w:bottom w:val="none" w:sz="0" w:space="0" w:color="auto"/>
                            <w:right w:val="none" w:sz="0" w:space="0" w:color="auto"/>
                          </w:divBdr>
                          <w:divsChild>
                            <w:div w:id="2099329188">
                              <w:marLeft w:val="0"/>
                              <w:marRight w:val="0"/>
                              <w:marTop w:val="0"/>
                              <w:marBottom w:val="0"/>
                              <w:divBdr>
                                <w:top w:val="none" w:sz="0" w:space="0" w:color="auto"/>
                                <w:left w:val="none" w:sz="0" w:space="0" w:color="auto"/>
                                <w:bottom w:val="none" w:sz="0" w:space="0" w:color="auto"/>
                                <w:right w:val="none" w:sz="0" w:space="0" w:color="auto"/>
                              </w:divBdr>
                              <w:divsChild>
                                <w:div w:id="964390769">
                                  <w:marLeft w:val="0"/>
                                  <w:marRight w:val="0"/>
                                  <w:marTop w:val="0"/>
                                  <w:marBottom w:val="0"/>
                                  <w:divBdr>
                                    <w:top w:val="none" w:sz="0" w:space="0" w:color="auto"/>
                                    <w:left w:val="none" w:sz="0" w:space="0" w:color="auto"/>
                                    <w:bottom w:val="none" w:sz="0" w:space="0" w:color="auto"/>
                                    <w:right w:val="none" w:sz="0" w:space="0" w:color="auto"/>
                                  </w:divBdr>
                                  <w:divsChild>
                                    <w:div w:id="1131822199">
                                      <w:marLeft w:val="0"/>
                                      <w:marRight w:val="0"/>
                                      <w:marTop w:val="0"/>
                                      <w:marBottom w:val="0"/>
                                      <w:divBdr>
                                        <w:top w:val="none" w:sz="0" w:space="0" w:color="auto"/>
                                        <w:left w:val="none" w:sz="0" w:space="0" w:color="auto"/>
                                        <w:bottom w:val="none" w:sz="0" w:space="0" w:color="auto"/>
                                        <w:right w:val="none" w:sz="0" w:space="0" w:color="auto"/>
                                      </w:divBdr>
                                    </w:div>
                                  </w:divsChild>
                                </w:div>
                                <w:div w:id="1912932176">
                                  <w:marLeft w:val="0"/>
                                  <w:marRight w:val="120"/>
                                  <w:marTop w:val="0"/>
                                  <w:marBottom w:val="0"/>
                                  <w:divBdr>
                                    <w:top w:val="none" w:sz="0" w:space="0" w:color="auto"/>
                                    <w:left w:val="none" w:sz="0" w:space="0" w:color="auto"/>
                                    <w:bottom w:val="none" w:sz="0" w:space="0" w:color="auto"/>
                                    <w:right w:val="none" w:sz="0" w:space="0" w:color="auto"/>
                                  </w:divBdr>
                                  <w:divsChild>
                                    <w:div w:id="246161390">
                                      <w:marLeft w:val="0"/>
                                      <w:marRight w:val="0"/>
                                      <w:marTop w:val="0"/>
                                      <w:marBottom w:val="0"/>
                                      <w:divBdr>
                                        <w:top w:val="none" w:sz="0" w:space="0" w:color="auto"/>
                                        <w:left w:val="none" w:sz="0" w:space="0" w:color="auto"/>
                                        <w:bottom w:val="none" w:sz="0" w:space="0" w:color="auto"/>
                                        <w:right w:val="none" w:sz="0" w:space="0" w:color="auto"/>
                                      </w:divBdr>
                                      <w:divsChild>
                                        <w:div w:id="22144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7141612">
                  <w:marLeft w:val="0"/>
                  <w:marRight w:val="0"/>
                  <w:marTop w:val="30"/>
                  <w:marBottom w:val="315"/>
                  <w:divBdr>
                    <w:top w:val="none" w:sz="0" w:space="0" w:color="auto"/>
                    <w:left w:val="none" w:sz="0" w:space="0" w:color="auto"/>
                    <w:bottom w:val="none" w:sz="0" w:space="0" w:color="auto"/>
                    <w:right w:val="none" w:sz="0" w:space="0" w:color="auto"/>
                  </w:divBdr>
                  <w:divsChild>
                    <w:div w:id="538862287">
                      <w:marLeft w:val="0"/>
                      <w:marRight w:val="0"/>
                      <w:marTop w:val="0"/>
                      <w:marBottom w:val="0"/>
                      <w:divBdr>
                        <w:top w:val="none" w:sz="0" w:space="0" w:color="auto"/>
                        <w:left w:val="none" w:sz="0" w:space="0" w:color="auto"/>
                        <w:bottom w:val="none" w:sz="0" w:space="0" w:color="auto"/>
                        <w:right w:val="none" w:sz="0" w:space="0" w:color="auto"/>
                      </w:divBdr>
                      <w:divsChild>
                        <w:div w:id="57385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41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426657">
          <w:marLeft w:val="0"/>
          <w:marRight w:val="0"/>
          <w:marTop w:val="0"/>
          <w:marBottom w:val="0"/>
          <w:divBdr>
            <w:top w:val="none" w:sz="0" w:space="0" w:color="auto"/>
            <w:left w:val="none" w:sz="0" w:space="0" w:color="auto"/>
            <w:bottom w:val="none" w:sz="0" w:space="0" w:color="auto"/>
            <w:right w:val="none" w:sz="0" w:space="0" w:color="auto"/>
          </w:divBdr>
          <w:divsChild>
            <w:div w:id="1986814854">
              <w:marLeft w:val="0"/>
              <w:marRight w:val="0"/>
              <w:marTop w:val="0"/>
              <w:marBottom w:val="0"/>
              <w:divBdr>
                <w:top w:val="none" w:sz="0" w:space="0" w:color="auto"/>
                <w:left w:val="none" w:sz="0" w:space="0" w:color="auto"/>
                <w:bottom w:val="none" w:sz="0" w:space="0" w:color="auto"/>
                <w:right w:val="none" w:sz="0" w:space="0" w:color="auto"/>
              </w:divBdr>
            </w:div>
          </w:divsChild>
        </w:div>
        <w:div w:id="1378891693">
          <w:marLeft w:val="0"/>
          <w:marRight w:val="0"/>
          <w:marTop w:val="0"/>
          <w:marBottom w:val="0"/>
          <w:divBdr>
            <w:top w:val="none" w:sz="0" w:space="0" w:color="auto"/>
            <w:left w:val="none" w:sz="0" w:space="0" w:color="auto"/>
            <w:bottom w:val="none" w:sz="0" w:space="0" w:color="auto"/>
            <w:right w:val="none" w:sz="0" w:space="0" w:color="auto"/>
          </w:divBdr>
          <w:divsChild>
            <w:div w:id="34551620">
              <w:marLeft w:val="0"/>
              <w:marRight w:val="0"/>
              <w:marTop w:val="0"/>
              <w:marBottom w:val="0"/>
              <w:divBdr>
                <w:top w:val="none" w:sz="0" w:space="0" w:color="auto"/>
                <w:left w:val="none" w:sz="0" w:space="0" w:color="auto"/>
                <w:bottom w:val="none" w:sz="0" w:space="0" w:color="auto"/>
                <w:right w:val="none" w:sz="0" w:space="0" w:color="auto"/>
              </w:divBdr>
            </w:div>
          </w:divsChild>
        </w:div>
        <w:div w:id="2050295872">
          <w:marLeft w:val="0"/>
          <w:marRight w:val="0"/>
          <w:marTop w:val="0"/>
          <w:marBottom w:val="0"/>
          <w:divBdr>
            <w:top w:val="none" w:sz="0" w:space="0" w:color="auto"/>
            <w:left w:val="none" w:sz="0" w:space="0" w:color="auto"/>
            <w:bottom w:val="none" w:sz="0" w:space="0" w:color="auto"/>
            <w:right w:val="none" w:sz="0" w:space="0" w:color="auto"/>
          </w:divBdr>
          <w:divsChild>
            <w:div w:id="683635247">
              <w:marLeft w:val="0"/>
              <w:marRight w:val="0"/>
              <w:marTop w:val="0"/>
              <w:marBottom w:val="0"/>
              <w:divBdr>
                <w:top w:val="none" w:sz="0" w:space="0" w:color="auto"/>
                <w:left w:val="none" w:sz="0" w:space="0" w:color="auto"/>
                <w:bottom w:val="none" w:sz="0" w:space="0" w:color="auto"/>
                <w:right w:val="none" w:sz="0" w:space="0" w:color="auto"/>
              </w:divBdr>
              <w:divsChild>
                <w:div w:id="38943739">
                  <w:marLeft w:val="0"/>
                  <w:marRight w:val="0"/>
                  <w:marTop w:val="0"/>
                  <w:marBottom w:val="0"/>
                  <w:divBdr>
                    <w:top w:val="none" w:sz="0" w:space="0" w:color="auto"/>
                    <w:left w:val="none" w:sz="0" w:space="0" w:color="auto"/>
                    <w:bottom w:val="none" w:sz="0" w:space="0" w:color="auto"/>
                    <w:right w:val="none" w:sz="0" w:space="0" w:color="auto"/>
                  </w:divBdr>
                </w:div>
              </w:divsChild>
            </w:div>
            <w:div w:id="2052412919">
              <w:marLeft w:val="0"/>
              <w:marRight w:val="0"/>
              <w:marTop w:val="0"/>
              <w:marBottom w:val="0"/>
              <w:divBdr>
                <w:top w:val="none" w:sz="0" w:space="0" w:color="auto"/>
                <w:left w:val="none" w:sz="0" w:space="0" w:color="auto"/>
                <w:bottom w:val="none" w:sz="0" w:space="0" w:color="auto"/>
                <w:right w:val="none" w:sz="0" w:space="0" w:color="auto"/>
              </w:divBdr>
              <w:divsChild>
                <w:div w:id="1221090250">
                  <w:marLeft w:val="0"/>
                  <w:marRight w:val="0"/>
                  <w:marTop w:val="0"/>
                  <w:marBottom w:val="0"/>
                  <w:divBdr>
                    <w:top w:val="none" w:sz="0" w:space="0" w:color="auto"/>
                    <w:left w:val="none" w:sz="0" w:space="0" w:color="auto"/>
                    <w:bottom w:val="none" w:sz="0" w:space="0" w:color="auto"/>
                    <w:right w:val="none" w:sz="0" w:space="0" w:color="auto"/>
                  </w:divBdr>
                  <w:divsChild>
                    <w:div w:id="176696468">
                      <w:marLeft w:val="0"/>
                      <w:marRight w:val="0"/>
                      <w:marTop w:val="0"/>
                      <w:marBottom w:val="0"/>
                      <w:divBdr>
                        <w:top w:val="none" w:sz="0" w:space="0" w:color="auto"/>
                        <w:left w:val="none" w:sz="0" w:space="0" w:color="auto"/>
                        <w:bottom w:val="none" w:sz="0" w:space="0" w:color="auto"/>
                        <w:right w:val="none" w:sz="0" w:space="0" w:color="auto"/>
                      </w:divBdr>
                      <w:divsChild>
                        <w:div w:id="338000808">
                          <w:marLeft w:val="0"/>
                          <w:marRight w:val="0"/>
                          <w:marTop w:val="0"/>
                          <w:marBottom w:val="0"/>
                          <w:divBdr>
                            <w:top w:val="none" w:sz="0" w:space="0" w:color="auto"/>
                            <w:left w:val="none" w:sz="0" w:space="0" w:color="auto"/>
                            <w:bottom w:val="none" w:sz="0" w:space="0" w:color="auto"/>
                            <w:right w:val="none" w:sz="0" w:space="0" w:color="auto"/>
                          </w:divBdr>
                        </w:div>
                        <w:div w:id="581528684">
                          <w:marLeft w:val="0"/>
                          <w:marRight w:val="0"/>
                          <w:marTop w:val="0"/>
                          <w:marBottom w:val="0"/>
                          <w:divBdr>
                            <w:top w:val="none" w:sz="0" w:space="0" w:color="auto"/>
                            <w:left w:val="none" w:sz="0" w:space="0" w:color="auto"/>
                            <w:bottom w:val="none" w:sz="0" w:space="0" w:color="auto"/>
                            <w:right w:val="none" w:sz="0" w:space="0" w:color="auto"/>
                          </w:divBdr>
                        </w:div>
                        <w:div w:id="1420759642">
                          <w:marLeft w:val="0"/>
                          <w:marRight w:val="0"/>
                          <w:marTop w:val="0"/>
                          <w:marBottom w:val="0"/>
                          <w:divBdr>
                            <w:top w:val="none" w:sz="0" w:space="0" w:color="auto"/>
                            <w:left w:val="none" w:sz="0" w:space="0" w:color="auto"/>
                            <w:bottom w:val="none" w:sz="0" w:space="0" w:color="auto"/>
                            <w:right w:val="none" w:sz="0" w:space="0" w:color="auto"/>
                          </w:divBdr>
                        </w:div>
                        <w:div w:id="1733577013">
                          <w:marLeft w:val="0"/>
                          <w:marRight w:val="0"/>
                          <w:marTop w:val="0"/>
                          <w:marBottom w:val="0"/>
                          <w:divBdr>
                            <w:top w:val="none" w:sz="0" w:space="0" w:color="auto"/>
                            <w:left w:val="none" w:sz="0" w:space="0" w:color="auto"/>
                            <w:bottom w:val="none" w:sz="0" w:space="0" w:color="auto"/>
                            <w:right w:val="none" w:sz="0" w:space="0" w:color="auto"/>
                          </w:divBdr>
                        </w:div>
                        <w:div w:id="1931960369">
                          <w:marLeft w:val="0"/>
                          <w:marRight w:val="0"/>
                          <w:marTop w:val="0"/>
                          <w:marBottom w:val="0"/>
                          <w:divBdr>
                            <w:top w:val="none" w:sz="0" w:space="0" w:color="auto"/>
                            <w:left w:val="none" w:sz="0" w:space="0" w:color="auto"/>
                            <w:bottom w:val="none" w:sz="0" w:space="0" w:color="auto"/>
                            <w:right w:val="none" w:sz="0" w:space="0" w:color="auto"/>
                          </w:divBdr>
                        </w:div>
                        <w:div w:id="200396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049530">
      <w:bodyDiv w:val="1"/>
      <w:marLeft w:val="0"/>
      <w:marRight w:val="0"/>
      <w:marTop w:val="0"/>
      <w:marBottom w:val="0"/>
      <w:divBdr>
        <w:top w:val="none" w:sz="0" w:space="0" w:color="auto"/>
        <w:left w:val="none" w:sz="0" w:space="0" w:color="auto"/>
        <w:bottom w:val="none" w:sz="0" w:space="0" w:color="auto"/>
        <w:right w:val="none" w:sz="0" w:space="0" w:color="auto"/>
      </w:divBdr>
    </w:div>
    <w:div w:id="686254929">
      <w:bodyDiv w:val="1"/>
      <w:marLeft w:val="0"/>
      <w:marRight w:val="0"/>
      <w:marTop w:val="0"/>
      <w:marBottom w:val="0"/>
      <w:divBdr>
        <w:top w:val="none" w:sz="0" w:space="0" w:color="auto"/>
        <w:left w:val="none" w:sz="0" w:space="0" w:color="auto"/>
        <w:bottom w:val="none" w:sz="0" w:space="0" w:color="auto"/>
        <w:right w:val="none" w:sz="0" w:space="0" w:color="auto"/>
      </w:divBdr>
    </w:div>
    <w:div w:id="701829375">
      <w:bodyDiv w:val="1"/>
      <w:marLeft w:val="0"/>
      <w:marRight w:val="0"/>
      <w:marTop w:val="0"/>
      <w:marBottom w:val="0"/>
      <w:divBdr>
        <w:top w:val="none" w:sz="0" w:space="0" w:color="auto"/>
        <w:left w:val="none" w:sz="0" w:space="0" w:color="auto"/>
        <w:bottom w:val="none" w:sz="0" w:space="0" w:color="auto"/>
        <w:right w:val="none" w:sz="0" w:space="0" w:color="auto"/>
      </w:divBdr>
    </w:div>
    <w:div w:id="707610702">
      <w:bodyDiv w:val="1"/>
      <w:marLeft w:val="0"/>
      <w:marRight w:val="0"/>
      <w:marTop w:val="0"/>
      <w:marBottom w:val="0"/>
      <w:divBdr>
        <w:top w:val="none" w:sz="0" w:space="0" w:color="auto"/>
        <w:left w:val="none" w:sz="0" w:space="0" w:color="auto"/>
        <w:bottom w:val="none" w:sz="0" w:space="0" w:color="auto"/>
        <w:right w:val="none" w:sz="0" w:space="0" w:color="auto"/>
      </w:divBdr>
    </w:div>
    <w:div w:id="748574362">
      <w:bodyDiv w:val="1"/>
      <w:marLeft w:val="0"/>
      <w:marRight w:val="0"/>
      <w:marTop w:val="0"/>
      <w:marBottom w:val="0"/>
      <w:divBdr>
        <w:top w:val="none" w:sz="0" w:space="0" w:color="auto"/>
        <w:left w:val="none" w:sz="0" w:space="0" w:color="auto"/>
        <w:bottom w:val="none" w:sz="0" w:space="0" w:color="auto"/>
        <w:right w:val="none" w:sz="0" w:space="0" w:color="auto"/>
      </w:divBdr>
    </w:div>
    <w:div w:id="764694799">
      <w:bodyDiv w:val="1"/>
      <w:marLeft w:val="0"/>
      <w:marRight w:val="0"/>
      <w:marTop w:val="0"/>
      <w:marBottom w:val="0"/>
      <w:divBdr>
        <w:top w:val="none" w:sz="0" w:space="0" w:color="auto"/>
        <w:left w:val="none" w:sz="0" w:space="0" w:color="auto"/>
        <w:bottom w:val="none" w:sz="0" w:space="0" w:color="auto"/>
        <w:right w:val="none" w:sz="0" w:space="0" w:color="auto"/>
      </w:divBdr>
    </w:div>
    <w:div w:id="766193244">
      <w:bodyDiv w:val="1"/>
      <w:marLeft w:val="0"/>
      <w:marRight w:val="0"/>
      <w:marTop w:val="0"/>
      <w:marBottom w:val="0"/>
      <w:divBdr>
        <w:top w:val="none" w:sz="0" w:space="0" w:color="auto"/>
        <w:left w:val="none" w:sz="0" w:space="0" w:color="auto"/>
        <w:bottom w:val="none" w:sz="0" w:space="0" w:color="auto"/>
        <w:right w:val="none" w:sz="0" w:space="0" w:color="auto"/>
      </w:divBdr>
    </w:div>
    <w:div w:id="782960537">
      <w:bodyDiv w:val="1"/>
      <w:marLeft w:val="0"/>
      <w:marRight w:val="0"/>
      <w:marTop w:val="0"/>
      <w:marBottom w:val="0"/>
      <w:divBdr>
        <w:top w:val="none" w:sz="0" w:space="0" w:color="auto"/>
        <w:left w:val="none" w:sz="0" w:space="0" w:color="auto"/>
        <w:bottom w:val="none" w:sz="0" w:space="0" w:color="auto"/>
        <w:right w:val="none" w:sz="0" w:space="0" w:color="auto"/>
      </w:divBdr>
    </w:div>
    <w:div w:id="793718082">
      <w:bodyDiv w:val="1"/>
      <w:marLeft w:val="0"/>
      <w:marRight w:val="0"/>
      <w:marTop w:val="0"/>
      <w:marBottom w:val="0"/>
      <w:divBdr>
        <w:top w:val="none" w:sz="0" w:space="0" w:color="auto"/>
        <w:left w:val="none" w:sz="0" w:space="0" w:color="auto"/>
        <w:bottom w:val="none" w:sz="0" w:space="0" w:color="auto"/>
        <w:right w:val="none" w:sz="0" w:space="0" w:color="auto"/>
      </w:divBdr>
    </w:div>
    <w:div w:id="817725387">
      <w:bodyDiv w:val="1"/>
      <w:marLeft w:val="0"/>
      <w:marRight w:val="0"/>
      <w:marTop w:val="0"/>
      <w:marBottom w:val="0"/>
      <w:divBdr>
        <w:top w:val="none" w:sz="0" w:space="0" w:color="auto"/>
        <w:left w:val="none" w:sz="0" w:space="0" w:color="auto"/>
        <w:bottom w:val="none" w:sz="0" w:space="0" w:color="auto"/>
        <w:right w:val="none" w:sz="0" w:space="0" w:color="auto"/>
      </w:divBdr>
    </w:div>
    <w:div w:id="835262253">
      <w:bodyDiv w:val="1"/>
      <w:marLeft w:val="0"/>
      <w:marRight w:val="0"/>
      <w:marTop w:val="0"/>
      <w:marBottom w:val="0"/>
      <w:divBdr>
        <w:top w:val="none" w:sz="0" w:space="0" w:color="auto"/>
        <w:left w:val="none" w:sz="0" w:space="0" w:color="auto"/>
        <w:bottom w:val="none" w:sz="0" w:space="0" w:color="auto"/>
        <w:right w:val="none" w:sz="0" w:space="0" w:color="auto"/>
      </w:divBdr>
    </w:div>
    <w:div w:id="878779501">
      <w:bodyDiv w:val="1"/>
      <w:marLeft w:val="0"/>
      <w:marRight w:val="0"/>
      <w:marTop w:val="0"/>
      <w:marBottom w:val="0"/>
      <w:divBdr>
        <w:top w:val="none" w:sz="0" w:space="0" w:color="auto"/>
        <w:left w:val="none" w:sz="0" w:space="0" w:color="auto"/>
        <w:bottom w:val="none" w:sz="0" w:space="0" w:color="auto"/>
        <w:right w:val="none" w:sz="0" w:space="0" w:color="auto"/>
      </w:divBdr>
    </w:div>
    <w:div w:id="918559016">
      <w:bodyDiv w:val="1"/>
      <w:marLeft w:val="0"/>
      <w:marRight w:val="0"/>
      <w:marTop w:val="0"/>
      <w:marBottom w:val="0"/>
      <w:divBdr>
        <w:top w:val="none" w:sz="0" w:space="0" w:color="auto"/>
        <w:left w:val="none" w:sz="0" w:space="0" w:color="auto"/>
        <w:bottom w:val="none" w:sz="0" w:space="0" w:color="auto"/>
        <w:right w:val="none" w:sz="0" w:space="0" w:color="auto"/>
      </w:divBdr>
    </w:div>
    <w:div w:id="972293182">
      <w:bodyDiv w:val="1"/>
      <w:marLeft w:val="0"/>
      <w:marRight w:val="0"/>
      <w:marTop w:val="0"/>
      <w:marBottom w:val="0"/>
      <w:divBdr>
        <w:top w:val="none" w:sz="0" w:space="0" w:color="auto"/>
        <w:left w:val="none" w:sz="0" w:space="0" w:color="auto"/>
        <w:bottom w:val="none" w:sz="0" w:space="0" w:color="auto"/>
        <w:right w:val="none" w:sz="0" w:space="0" w:color="auto"/>
      </w:divBdr>
    </w:div>
    <w:div w:id="1020811929">
      <w:bodyDiv w:val="1"/>
      <w:marLeft w:val="0"/>
      <w:marRight w:val="0"/>
      <w:marTop w:val="0"/>
      <w:marBottom w:val="0"/>
      <w:divBdr>
        <w:top w:val="none" w:sz="0" w:space="0" w:color="auto"/>
        <w:left w:val="none" w:sz="0" w:space="0" w:color="auto"/>
        <w:bottom w:val="none" w:sz="0" w:space="0" w:color="auto"/>
        <w:right w:val="none" w:sz="0" w:space="0" w:color="auto"/>
      </w:divBdr>
    </w:div>
    <w:div w:id="1036197229">
      <w:bodyDiv w:val="1"/>
      <w:marLeft w:val="0"/>
      <w:marRight w:val="0"/>
      <w:marTop w:val="0"/>
      <w:marBottom w:val="0"/>
      <w:divBdr>
        <w:top w:val="none" w:sz="0" w:space="0" w:color="auto"/>
        <w:left w:val="none" w:sz="0" w:space="0" w:color="auto"/>
        <w:bottom w:val="none" w:sz="0" w:space="0" w:color="auto"/>
        <w:right w:val="none" w:sz="0" w:space="0" w:color="auto"/>
      </w:divBdr>
    </w:div>
    <w:div w:id="1036269812">
      <w:bodyDiv w:val="1"/>
      <w:marLeft w:val="0"/>
      <w:marRight w:val="0"/>
      <w:marTop w:val="0"/>
      <w:marBottom w:val="0"/>
      <w:divBdr>
        <w:top w:val="none" w:sz="0" w:space="0" w:color="auto"/>
        <w:left w:val="none" w:sz="0" w:space="0" w:color="auto"/>
        <w:bottom w:val="none" w:sz="0" w:space="0" w:color="auto"/>
        <w:right w:val="none" w:sz="0" w:space="0" w:color="auto"/>
      </w:divBdr>
    </w:div>
    <w:div w:id="1057781197">
      <w:bodyDiv w:val="1"/>
      <w:marLeft w:val="0"/>
      <w:marRight w:val="0"/>
      <w:marTop w:val="0"/>
      <w:marBottom w:val="0"/>
      <w:divBdr>
        <w:top w:val="none" w:sz="0" w:space="0" w:color="auto"/>
        <w:left w:val="none" w:sz="0" w:space="0" w:color="auto"/>
        <w:bottom w:val="none" w:sz="0" w:space="0" w:color="auto"/>
        <w:right w:val="none" w:sz="0" w:space="0" w:color="auto"/>
      </w:divBdr>
    </w:div>
    <w:div w:id="1075904803">
      <w:bodyDiv w:val="1"/>
      <w:marLeft w:val="0"/>
      <w:marRight w:val="0"/>
      <w:marTop w:val="0"/>
      <w:marBottom w:val="0"/>
      <w:divBdr>
        <w:top w:val="none" w:sz="0" w:space="0" w:color="auto"/>
        <w:left w:val="none" w:sz="0" w:space="0" w:color="auto"/>
        <w:bottom w:val="none" w:sz="0" w:space="0" w:color="auto"/>
        <w:right w:val="none" w:sz="0" w:space="0" w:color="auto"/>
      </w:divBdr>
    </w:div>
    <w:div w:id="1080250812">
      <w:bodyDiv w:val="1"/>
      <w:marLeft w:val="0"/>
      <w:marRight w:val="0"/>
      <w:marTop w:val="0"/>
      <w:marBottom w:val="0"/>
      <w:divBdr>
        <w:top w:val="none" w:sz="0" w:space="0" w:color="auto"/>
        <w:left w:val="none" w:sz="0" w:space="0" w:color="auto"/>
        <w:bottom w:val="none" w:sz="0" w:space="0" w:color="auto"/>
        <w:right w:val="none" w:sz="0" w:space="0" w:color="auto"/>
      </w:divBdr>
    </w:div>
    <w:div w:id="1099721158">
      <w:bodyDiv w:val="1"/>
      <w:marLeft w:val="0"/>
      <w:marRight w:val="0"/>
      <w:marTop w:val="0"/>
      <w:marBottom w:val="0"/>
      <w:divBdr>
        <w:top w:val="none" w:sz="0" w:space="0" w:color="auto"/>
        <w:left w:val="none" w:sz="0" w:space="0" w:color="auto"/>
        <w:bottom w:val="none" w:sz="0" w:space="0" w:color="auto"/>
        <w:right w:val="none" w:sz="0" w:space="0" w:color="auto"/>
      </w:divBdr>
    </w:div>
    <w:div w:id="1112551326">
      <w:bodyDiv w:val="1"/>
      <w:marLeft w:val="0"/>
      <w:marRight w:val="0"/>
      <w:marTop w:val="0"/>
      <w:marBottom w:val="0"/>
      <w:divBdr>
        <w:top w:val="none" w:sz="0" w:space="0" w:color="auto"/>
        <w:left w:val="none" w:sz="0" w:space="0" w:color="auto"/>
        <w:bottom w:val="none" w:sz="0" w:space="0" w:color="auto"/>
        <w:right w:val="none" w:sz="0" w:space="0" w:color="auto"/>
      </w:divBdr>
    </w:div>
    <w:div w:id="1152529599">
      <w:bodyDiv w:val="1"/>
      <w:marLeft w:val="0"/>
      <w:marRight w:val="0"/>
      <w:marTop w:val="0"/>
      <w:marBottom w:val="0"/>
      <w:divBdr>
        <w:top w:val="none" w:sz="0" w:space="0" w:color="auto"/>
        <w:left w:val="none" w:sz="0" w:space="0" w:color="auto"/>
        <w:bottom w:val="none" w:sz="0" w:space="0" w:color="auto"/>
        <w:right w:val="none" w:sz="0" w:space="0" w:color="auto"/>
      </w:divBdr>
    </w:div>
    <w:div w:id="1180697344">
      <w:bodyDiv w:val="1"/>
      <w:marLeft w:val="0"/>
      <w:marRight w:val="0"/>
      <w:marTop w:val="0"/>
      <w:marBottom w:val="0"/>
      <w:divBdr>
        <w:top w:val="none" w:sz="0" w:space="0" w:color="auto"/>
        <w:left w:val="none" w:sz="0" w:space="0" w:color="auto"/>
        <w:bottom w:val="none" w:sz="0" w:space="0" w:color="auto"/>
        <w:right w:val="none" w:sz="0" w:space="0" w:color="auto"/>
      </w:divBdr>
    </w:div>
    <w:div w:id="1216310942">
      <w:bodyDiv w:val="1"/>
      <w:marLeft w:val="0"/>
      <w:marRight w:val="0"/>
      <w:marTop w:val="0"/>
      <w:marBottom w:val="0"/>
      <w:divBdr>
        <w:top w:val="none" w:sz="0" w:space="0" w:color="auto"/>
        <w:left w:val="none" w:sz="0" w:space="0" w:color="auto"/>
        <w:bottom w:val="none" w:sz="0" w:space="0" w:color="auto"/>
        <w:right w:val="none" w:sz="0" w:space="0" w:color="auto"/>
      </w:divBdr>
    </w:div>
    <w:div w:id="1227759571">
      <w:bodyDiv w:val="1"/>
      <w:marLeft w:val="0"/>
      <w:marRight w:val="0"/>
      <w:marTop w:val="0"/>
      <w:marBottom w:val="0"/>
      <w:divBdr>
        <w:top w:val="none" w:sz="0" w:space="0" w:color="auto"/>
        <w:left w:val="none" w:sz="0" w:space="0" w:color="auto"/>
        <w:bottom w:val="none" w:sz="0" w:space="0" w:color="auto"/>
        <w:right w:val="none" w:sz="0" w:space="0" w:color="auto"/>
      </w:divBdr>
    </w:div>
    <w:div w:id="1273394709">
      <w:bodyDiv w:val="1"/>
      <w:marLeft w:val="0"/>
      <w:marRight w:val="0"/>
      <w:marTop w:val="0"/>
      <w:marBottom w:val="0"/>
      <w:divBdr>
        <w:top w:val="none" w:sz="0" w:space="0" w:color="auto"/>
        <w:left w:val="none" w:sz="0" w:space="0" w:color="auto"/>
        <w:bottom w:val="none" w:sz="0" w:space="0" w:color="auto"/>
        <w:right w:val="none" w:sz="0" w:space="0" w:color="auto"/>
      </w:divBdr>
    </w:div>
    <w:div w:id="1276596435">
      <w:bodyDiv w:val="1"/>
      <w:marLeft w:val="0"/>
      <w:marRight w:val="0"/>
      <w:marTop w:val="0"/>
      <w:marBottom w:val="0"/>
      <w:divBdr>
        <w:top w:val="none" w:sz="0" w:space="0" w:color="auto"/>
        <w:left w:val="none" w:sz="0" w:space="0" w:color="auto"/>
        <w:bottom w:val="none" w:sz="0" w:space="0" w:color="auto"/>
        <w:right w:val="none" w:sz="0" w:space="0" w:color="auto"/>
      </w:divBdr>
    </w:div>
    <w:div w:id="1282107527">
      <w:bodyDiv w:val="1"/>
      <w:marLeft w:val="0"/>
      <w:marRight w:val="0"/>
      <w:marTop w:val="0"/>
      <w:marBottom w:val="0"/>
      <w:divBdr>
        <w:top w:val="none" w:sz="0" w:space="0" w:color="auto"/>
        <w:left w:val="none" w:sz="0" w:space="0" w:color="auto"/>
        <w:bottom w:val="none" w:sz="0" w:space="0" w:color="auto"/>
        <w:right w:val="none" w:sz="0" w:space="0" w:color="auto"/>
      </w:divBdr>
    </w:div>
    <w:div w:id="1296064467">
      <w:bodyDiv w:val="1"/>
      <w:marLeft w:val="0"/>
      <w:marRight w:val="0"/>
      <w:marTop w:val="0"/>
      <w:marBottom w:val="0"/>
      <w:divBdr>
        <w:top w:val="none" w:sz="0" w:space="0" w:color="auto"/>
        <w:left w:val="none" w:sz="0" w:space="0" w:color="auto"/>
        <w:bottom w:val="none" w:sz="0" w:space="0" w:color="auto"/>
        <w:right w:val="none" w:sz="0" w:space="0" w:color="auto"/>
      </w:divBdr>
      <w:divsChild>
        <w:div w:id="1631011580">
          <w:marLeft w:val="547"/>
          <w:marRight w:val="0"/>
          <w:marTop w:val="0"/>
          <w:marBottom w:val="120"/>
          <w:divBdr>
            <w:top w:val="none" w:sz="0" w:space="0" w:color="auto"/>
            <w:left w:val="none" w:sz="0" w:space="0" w:color="auto"/>
            <w:bottom w:val="none" w:sz="0" w:space="0" w:color="auto"/>
            <w:right w:val="none" w:sz="0" w:space="0" w:color="auto"/>
          </w:divBdr>
        </w:div>
      </w:divsChild>
    </w:div>
    <w:div w:id="1349143515">
      <w:bodyDiv w:val="1"/>
      <w:marLeft w:val="0"/>
      <w:marRight w:val="0"/>
      <w:marTop w:val="0"/>
      <w:marBottom w:val="0"/>
      <w:divBdr>
        <w:top w:val="none" w:sz="0" w:space="0" w:color="auto"/>
        <w:left w:val="none" w:sz="0" w:space="0" w:color="auto"/>
        <w:bottom w:val="none" w:sz="0" w:space="0" w:color="auto"/>
        <w:right w:val="none" w:sz="0" w:space="0" w:color="auto"/>
      </w:divBdr>
    </w:div>
    <w:div w:id="1391925554">
      <w:bodyDiv w:val="1"/>
      <w:marLeft w:val="0"/>
      <w:marRight w:val="0"/>
      <w:marTop w:val="0"/>
      <w:marBottom w:val="0"/>
      <w:divBdr>
        <w:top w:val="none" w:sz="0" w:space="0" w:color="auto"/>
        <w:left w:val="none" w:sz="0" w:space="0" w:color="auto"/>
        <w:bottom w:val="none" w:sz="0" w:space="0" w:color="auto"/>
        <w:right w:val="none" w:sz="0" w:space="0" w:color="auto"/>
      </w:divBdr>
    </w:div>
    <w:div w:id="1402562765">
      <w:bodyDiv w:val="1"/>
      <w:marLeft w:val="0"/>
      <w:marRight w:val="0"/>
      <w:marTop w:val="0"/>
      <w:marBottom w:val="0"/>
      <w:divBdr>
        <w:top w:val="none" w:sz="0" w:space="0" w:color="auto"/>
        <w:left w:val="none" w:sz="0" w:space="0" w:color="auto"/>
        <w:bottom w:val="none" w:sz="0" w:space="0" w:color="auto"/>
        <w:right w:val="none" w:sz="0" w:space="0" w:color="auto"/>
      </w:divBdr>
    </w:div>
    <w:div w:id="1494103366">
      <w:bodyDiv w:val="1"/>
      <w:marLeft w:val="0"/>
      <w:marRight w:val="0"/>
      <w:marTop w:val="0"/>
      <w:marBottom w:val="0"/>
      <w:divBdr>
        <w:top w:val="none" w:sz="0" w:space="0" w:color="auto"/>
        <w:left w:val="none" w:sz="0" w:space="0" w:color="auto"/>
        <w:bottom w:val="none" w:sz="0" w:space="0" w:color="auto"/>
        <w:right w:val="none" w:sz="0" w:space="0" w:color="auto"/>
      </w:divBdr>
    </w:div>
    <w:div w:id="1502353958">
      <w:bodyDiv w:val="1"/>
      <w:marLeft w:val="0"/>
      <w:marRight w:val="0"/>
      <w:marTop w:val="0"/>
      <w:marBottom w:val="0"/>
      <w:divBdr>
        <w:top w:val="none" w:sz="0" w:space="0" w:color="auto"/>
        <w:left w:val="none" w:sz="0" w:space="0" w:color="auto"/>
        <w:bottom w:val="none" w:sz="0" w:space="0" w:color="auto"/>
        <w:right w:val="none" w:sz="0" w:space="0" w:color="auto"/>
      </w:divBdr>
    </w:div>
    <w:div w:id="1544631503">
      <w:bodyDiv w:val="1"/>
      <w:marLeft w:val="0"/>
      <w:marRight w:val="0"/>
      <w:marTop w:val="0"/>
      <w:marBottom w:val="0"/>
      <w:divBdr>
        <w:top w:val="none" w:sz="0" w:space="0" w:color="auto"/>
        <w:left w:val="none" w:sz="0" w:space="0" w:color="auto"/>
        <w:bottom w:val="none" w:sz="0" w:space="0" w:color="auto"/>
        <w:right w:val="none" w:sz="0" w:space="0" w:color="auto"/>
      </w:divBdr>
    </w:div>
    <w:div w:id="1566719666">
      <w:bodyDiv w:val="1"/>
      <w:marLeft w:val="0"/>
      <w:marRight w:val="0"/>
      <w:marTop w:val="0"/>
      <w:marBottom w:val="0"/>
      <w:divBdr>
        <w:top w:val="none" w:sz="0" w:space="0" w:color="auto"/>
        <w:left w:val="none" w:sz="0" w:space="0" w:color="auto"/>
        <w:bottom w:val="none" w:sz="0" w:space="0" w:color="auto"/>
        <w:right w:val="none" w:sz="0" w:space="0" w:color="auto"/>
      </w:divBdr>
    </w:div>
    <w:div w:id="1577206526">
      <w:bodyDiv w:val="1"/>
      <w:marLeft w:val="0"/>
      <w:marRight w:val="0"/>
      <w:marTop w:val="0"/>
      <w:marBottom w:val="0"/>
      <w:divBdr>
        <w:top w:val="none" w:sz="0" w:space="0" w:color="auto"/>
        <w:left w:val="none" w:sz="0" w:space="0" w:color="auto"/>
        <w:bottom w:val="none" w:sz="0" w:space="0" w:color="auto"/>
        <w:right w:val="none" w:sz="0" w:space="0" w:color="auto"/>
      </w:divBdr>
    </w:div>
    <w:div w:id="1626695140">
      <w:bodyDiv w:val="1"/>
      <w:marLeft w:val="0"/>
      <w:marRight w:val="0"/>
      <w:marTop w:val="0"/>
      <w:marBottom w:val="0"/>
      <w:divBdr>
        <w:top w:val="none" w:sz="0" w:space="0" w:color="auto"/>
        <w:left w:val="none" w:sz="0" w:space="0" w:color="auto"/>
        <w:bottom w:val="none" w:sz="0" w:space="0" w:color="auto"/>
        <w:right w:val="none" w:sz="0" w:space="0" w:color="auto"/>
      </w:divBdr>
    </w:div>
    <w:div w:id="1694915652">
      <w:bodyDiv w:val="1"/>
      <w:marLeft w:val="0"/>
      <w:marRight w:val="0"/>
      <w:marTop w:val="0"/>
      <w:marBottom w:val="0"/>
      <w:divBdr>
        <w:top w:val="none" w:sz="0" w:space="0" w:color="auto"/>
        <w:left w:val="none" w:sz="0" w:space="0" w:color="auto"/>
        <w:bottom w:val="none" w:sz="0" w:space="0" w:color="auto"/>
        <w:right w:val="none" w:sz="0" w:space="0" w:color="auto"/>
      </w:divBdr>
    </w:div>
    <w:div w:id="1731734203">
      <w:bodyDiv w:val="1"/>
      <w:marLeft w:val="0"/>
      <w:marRight w:val="0"/>
      <w:marTop w:val="0"/>
      <w:marBottom w:val="0"/>
      <w:divBdr>
        <w:top w:val="none" w:sz="0" w:space="0" w:color="auto"/>
        <w:left w:val="none" w:sz="0" w:space="0" w:color="auto"/>
        <w:bottom w:val="none" w:sz="0" w:space="0" w:color="auto"/>
        <w:right w:val="none" w:sz="0" w:space="0" w:color="auto"/>
      </w:divBdr>
    </w:div>
    <w:div w:id="1734426192">
      <w:bodyDiv w:val="1"/>
      <w:marLeft w:val="0"/>
      <w:marRight w:val="0"/>
      <w:marTop w:val="0"/>
      <w:marBottom w:val="0"/>
      <w:divBdr>
        <w:top w:val="none" w:sz="0" w:space="0" w:color="auto"/>
        <w:left w:val="none" w:sz="0" w:space="0" w:color="auto"/>
        <w:bottom w:val="none" w:sz="0" w:space="0" w:color="auto"/>
        <w:right w:val="none" w:sz="0" w:space="0" w:color="auto"/>
      </w:divBdr>
    </w:div>
    <w:div w:id="1756122880">
      <w:bodyDiv w:val="1"/>
      <w:marLeft w:val="0"/>
      <w:marRight w:val="0"/>
      <w:marTop w:val="0"/>
      <w:marBottom w:val="0"/>
      <w:divBdr>
        <w:top w:val="none" w:sz="0" w:space="0" w:color="auto"/>
        <w:left w:val="none" w:sz="0" w:space="0" w:color="auto"/>
        <w:bottom w:val="none" w:sz="0" w:space="0" w:color="auto"/>
        <w:right w:val="none" w:sz="0" w:space="0" w:color="auto"/>
      </w:divBdr>
    </w:div>
    <w:div w:id="1759671645">
      <w:bodyDiv w:val="1"/>
      <w:marLeft w:val="0"/>
      <w:marRight w:val="0"/>
      <w:marTop w:val="0"/>
      <w:marBottom w:val="0"/>
      <w:divBdr>
        <w:top w:val="none" w:sz="0" w:space="0" w:color="auto"/>
        <w:left w:val="none" w:sz="0" w:space="0" w:color="auto"/>
        <w:bottom w:val="none" w:sz="0" w:space="0" w:color="auto"/>
        <w:right w:val="none" w:sz="0" w:space="0" w:color="auto"/>
      </w:divBdr>
    </w:div>
    <w:div w:id="1785731462">
      <w:bodyDiv w:val="1"/>
      <w:marLeft w:val="0"/>
      <w:marRight w:val="0"/>
      <w:marTop w:val="0"/>
      <w:marBottom w:val="0"/>
      <w:divBdr>
        <w:top w:val="none" w:sz="0" w:space="0" w:color="auto"/>
        <w:left w:val="none" w:sz="0" w:space="0" w:color="auto"/>
        <w:bottom w:val="none" w:sz="0" w:space="0" w:color="auto"/>
        <w:right w:val="none" w:sz="0" w:space="0" w:color="auto"/>
      </w:divBdr>
    </w:div>
    <w:div w:id="1794244969">
      <w:bodyDiv w:val="1"/>
      <w:marLeft w:val="0"/>
      <w:marRight w:val="0"/>
      <w:marTop w:val="0"/>
      <w:marBottom w:val="0"/>
      <w:divBdr>
        <w:top w:val="none" w:sz="0" w:space="0" w:color="auto"/>
        <w:left w:val="none" w:sz="0" w:space="0" w:color="auto"/>
        <w:bottom w:val="none" w:sz="0" w:space="0" w:color="auto"/>
        <w:right w:val="none" w:sz="0" w:space="0" w:color="auto"/>
      </w:divBdr>
    </w:div>
    <w:div w:id="1835098121">
      <w:bodyDiv w:val="1"/>
      <w:marLeft w:val="0"/>
      <w:marRight w:val="0"/>
      <w:marTop w:val="0"/>
      <w:marBottom w:val="0"/>
      <w:divBdr>
        <w:top w:val="none" w:sz="0" w:space="0" w:color="auto"/>
        <w:left w:val="none" w:sz="0" w:space="0" w:color="auto"/>
        <w:bottom w:val="none" w:sz="0" w:space="0" w:color="auto"/>
        <w:right w:val="none" w:sz="0" w:space="0" w:color="auto"/>
      </w:divBdr>
    </w:div>
    <w:div w:id="1858889610">
      <w:bodyDiv w:val="1"/>
      <w:marLeft w:val="0"/>
      <w:marRight w:val="0"/>
      <w:marTop w:val="0"/>
      <w:marBottom w:val="0"/>
      <w:divBdr>
        <w:top w:val="none" w:sz="0" w:space="0" w:color="auto"/>
        <w:left w:val="none" w:sz="0" w:space="0" w:color="auto"/>
        <w:bottom w:val="none" w:sz="0" w:space="0" w:color="auto"/>
        <w:right w:val="none" w:sz="0" w:space="0" w:color="auto"/>
      </w:divBdr>
    </w:div>
    <w:div w:id="1859854704">
      <w:bodyDiv w:val="1"/>
      <w:marLeft w:val="0"/>
      <w:marRight w:val="0"/>
      <w:marTop w:val="0"/>
      <w:marBottom w:val="0"/>
      <w:divBdr>
        <w:top w:val="none" w:sz="0" w:space="0" w:color="auto"/>
        <w:left w:val="none" w:sz="0" w:space="0" w:color="auto"/>
        <w:bottom w:val="none" w:sz="0" w:space="0" w:color="auto"/>
        <w:right w:val="none" w:sz="0" w:space="0" w:color="auto"/>
      </w:divBdr>
    </w:div>
    <w:div w:id="1882397534">
      <w:bodyDiv w:val="1"/>
      <w:marLeft w:val="0"/>
      <w:marRight w:val="0"/>
      <w:marTop w:val="0"/>
      <w:marBottom w:val="0"/>
      <w:divBdr>
        <w:top w:val="none" w:sz="0" w:space="0" w:color="auto"/>
        <w:left w:val="none" w:sz="0" w:space="0" w:color="auto"/>
        <w:bottom w:val="none" w:sz="0" w:space="0" w:color="auto"/>
        <w:right w:val="none" w:sz="0" w:space="0" w:color="auto"/>
      </w:divBdr>
    </w:div>
    <w:div w:id="1899708561">
      <w:bodyDiv w:val="1"/>
      <w:marLeft w:val="0"/>
      <w:marRight w:val="0"/>
      <w:marTop w:val="0"/>
      <w:marBottom w:val="0"/>
      <w:divBdr>
        <w:top w:val="none" w:sz="0" w:space="0" w:color="auto"/>
        <w:left w:val="none" w:sz="0" w:space="0" w:color="auto"/>
        <w:bottom w:val="none" w:sz="0" w:space="0" w:color="auto"/>
        <w:right w:val="none" w:sz="0" w:space="0" w:color="auto"/>
      </w:divBdr>
    </w:div>
    <w:div w:id="1914852201">
      <w:bodyDiv w:val="1"/>
      <w:marLeft w:val="0"/>
      <w:marRight w:val="0"/>
      <w:marTop w:val="0"/>
      <w:marBottom w:val="0"/>
      <w:divBdr>
        <w:top w:val="none" w:sz="0" w:space="0" w:color="auto"/>
        <w:left w:val="none" w:sz="0" w:space="0" w:color="auto"/>
        <w:bottom w:val="none" w:sz="0" w:space="0" w:color="auto"/>
        <w:right w:val="none" w:sz="0" w:space="0" w:color="auto"/>
      </w:divBdr>
    </w:div>
    <w:div w:id="1920822527">
      <w:bodyDiv w:val="1"/>
      <w:marLeft w:val="0"/>
      <w:marRight w:val="0"/>
      <w:marTop w:val="0"/>
      <w:marBottom w:val="0"/>
      <w:divBdr>
        <w:top w:val="none" w:sz="0" w:space="0" w:color="auto"/>
        <w:left w:val="none" w:sz="0" w:space="0" w:color="auto"/>
        <w:bottom w:val="none" w:sz="0" w:space="0" w:color="auto"/>
        <w:right w:val="none" w:sz="0" w:space="0" w:color="auto"/>
      </w:divBdr>
    </w:div>
    <w:div w:id="1968244682">
      <w:bodyDiv w:val="1"/>
      <w:marLeft w:val="0"/>
      <w:marRight w:val="0"/>
      <w:marTop w:val="0"/>
      <w:marBottom w:val="0"/>
      <w:divBdr>
        <w:top w:val="none" w:sz="0" w:space="0" w:color="auto"/>
        <w:left w:val="none" w:sz="0" w:space="0" w:color="auto"/>
        <w:bottom w:val="none" w:sz="0" w:space="0" w:color="auto"/>
        <w:right w:val="none" w:sz="0" w:space="0" w:color="auto"/>
      </w:divBdr>
    </w:div>
    <w:div w:id="1976835619">
      <w:bodyDiv w:val="1"/>
      <w:marLeft w:val="0"/>
      <w:marRight w:val="0"/>
      <w:marTop w:val="0"/>
      <w:marBottom w:val="0"/>
      <w:divBdr>
        <w:top w:val="none" w:sz="0" w:space="0" w:color="auto"/>
        <w:left w:val="none" w:sz="0" w:space="0" w:color="auto"/>
        <w:bottom w:val="none" w:sz="0" w:space="0" w:color="auto"/>
        <w:right w:val="none" w:sz="0" w:space="0" w:color="auto"/>
      </w:divBdr>
    </w:div>
    <w:div w:id="2023969402">
      <w:bodyDiv w:val="1"/>
      <w:marLeft w:val="0"/>
      <w:marRight w:val="0"/>
      <w:marTop w:val="0"/>
      <w:marBottom w:val="0"/>
      <w:divBdr>
        <w:top w:val="none" w:sz="0" w:space="0" w:color="auto"/>
        <w:left w:val="none" w:sz="0" w:space="0" w:color="auto"/>
        <w:bottom w:val="none" w:sz="0" w:space="0" w:color="auto"/>
        <w:right w:val="none" w:sz="0" w:space="0" w:color="auto"/>
      </w:divBdr>
    </w:div>
    <w:div w:id="2059160354">
      <w:bodyDiv w:val="1"/>
      <w:marLeft w:val="0"/>
      <w:marRight w:val="0"/>
      <w:marTop w:val="0"/>
      <w:marBottom w:val="0"/>
      <w:divBdr>
        <w:top w:val="none" w:sz="0" w:space="0" w:color="auto"/>
        <w:left w:val="none" w:sz="0" w:space="0" w:color="auto"/>
        <w:bottom w:val="none" w:sz="0" w:space="0" w:color="auto"/>
        <w:right w:val="none" w:sz="0" w:space="0" w:color="auto"/>
      </w:divBdr>
    </w:div>
    <w:div w:id="2084831318">
      <w:bodyDiv w:val="1"/>
      <w:marLeft w:val="0"/>
      <w:marRight w:val="0"/>
      <w:marTop w:val="0"/>
      <w:marBottom w:val="0"/>
      <w:divBdr>
        <w:top w:val="none" w:sz="0" w:space="0" w:color="auto"/>
        <w:left w:val="none" w:sz="0" w:space="0" w:color="auto"/>
        <w:bottom w:val="none" w:sz="0" w:space="0" w:color="auto"/>
        <w:right w:val="none" w:sz="0" w:space="0" w:color="auto"/>
      </w:divBdr>
    </w:div>
    <w:div w:id="2118326305">
      <w:bodyDiv w:val="1"/>
      <w:marLeft w:val="0"/>
      <w:marRight w:val="0"/>
      <w:marTop w:val="0"/>
      <w:marBottom w:val="0"/>
      <w:divBdr>
        <w:top w:val="none" w:sz="0" w:space="0" w:color="auto"/>
        <w:left w:val="none" w:sz="0" w:space="0" w:color="auto"/>
        <w:bottom w:val="none" w:sz="0" w:space="0" w:color="auto"/>
        <w:right w:val="none" w:sz="0" w:space="0" w:color="auto"/>
      </w:divBdr>
      <w:divsChild>
        <w:div w:id="1091001647">
          <w:marLeft w:val="0"/>
          <w:marRight w:val="0"/>
          <w:marTop w:val="0"/>
          <w:marBottom w:val="0"/>
          <w:divBdr>
            <w:top w:val="none" w:sz="0" w:space="0" w:color="auto"/>
            <w:left w:val="none" w:sz="0" w:space="0" w:color="auto"/>
            <w:bottom w:val="none" w:sz="0" w:space="0" w:color="auto"/>
            <w:right w:val="none" w:sz="0" w:space="0" w:color="auto"/>
          </w:divBdr>
          <w:divsChild>
            <w:div w:id="1165248857">
              <w:marLeft w:val="0"/>
              <w:marRight w:val="0"/>
              <w:marTop w:val="120"/>
              <w:marBottom w:val="0"/>
              <w:divBdr>
                <w:top w:val="none" w:sz="0" w:space="0" w:color="auto"/>
                <w:left w:val="none" w:sz="0" w:space="0" w:color="auto"/>
                <w:bottom w:val="none" w:sz="0" w:space="0" w:color="auto"/>
                <w:right w:val="none" w:sz="0" w:space="0" w:color="auto"/>
              </w:divBdr>
            </w:div>
            <w:div w:id="1807310386">
              <w:marLeft w:val="0"/>
              <w:marRight w:val="0"/>
              <w:marTop w:val="0"/>
              <w:marBottom w:val="0"/>
              <w:divBdr>
                <w:top w:val="none" w:sz="0" w:space="0" w:color="auto"/>
                <w:left w:val="none" w:sz="0" w:space="0" w:color="auto"/>
                <w:bottom w:val="none" w:sz="0" w:space="0" w:color="auto"/>
                <w:right w:val="none" w:sz="0" w:space="0" w:color="auto"/>
              </w:divBdr>
            </w:div>
          </w:divsChild>
        </w:div>
        <w:div w:id="1292634254">
          <w:marLeft w:val="0"/>
          <w:marRight w:val="0"/>
          <w:marTop w:val="0"/>
          <w:marBottom w:val="0"/>
          <w:divBdr>
            <w:top w:val="none" w:sz="0" w:space="0" w:color="auto"/>
            <w:left w:val="none" w:sz="0" w:space="0" w:color="auto"/>
            <w:bottom w:val="none" w:sz="0" w:space="0" w:color="auto"/>
            <w:right w:val="none" w:sz="0" w:space="0" w:color="auto"/>
          </w:divBdr>
          <w:divsChild>
            <w:div w:id="522593568">
              <w:marLeft w:val="0"/>
              <w:marRight w:val="0"/>
              <w:marTop w:val="0"/>
              <w:marBottom w:val="0"/>
              <w:divBdr>
                <w:top w:val="none" w:sz="0" w:space="0" w:color="auto"/>
                <w:left w:val="none" w:sz="0" w:space="0" w:color="auto"/>
                <w:bottom w:val="none" w:sz="0" w:space="0" w:color="auto"/>
                <w:right w:val="none" w:sz="0" w:space="0" w:color="auto"/>
              </w:divBdr>
            </w:div>
            <w:div w:id="1897430733">
              <w:marLeft w:val="0"/>
              <w:marRight w:val="0"/>
              <w:marTop w:val="120"/>
              <w:marBottom w:val="0"/>
              <w:divBdr>
                <w:top w:val="none" w:sz="0" w:space="0" w:color="auto"/>
                <w:left w:val="none" w:sz="0" w:space="0" w:color="auto"/>
                <w:bottom w:val="none" w:sz="0" w:space="0" w:color="auto"/>
                <w:right w:val="none" w:sz="0" w:space="0" w:color="auto"/>
              </w:divBdr>
            </w:div>
          </w:divsChild>
        </w:div>
        <w:div w:id="1450933286">
          <w:marLeft w:val="0"/>
          <w:marRight w:val="0"/>
          <w:marTop w:val="0"/>
          <w:marBottom w:val="0"/>
          <w:divBdr>
            <w:top w:val="none" w:sz="0" w:space="0" w:color="auto"/>
            <w:left w:val="none" w:sz="0" w:space="0" w:color="auto"/>
            <w:bottom w:val="none" w:sz="0" w:space="0" w:color="auto"/>
            <w:right w:val="none" w:sz="0" w:space="0" w:color="auto"/>
          </w:divBdr>
          <w:divsChild>
            <w:div w:id="1337415738">
              <w:marLeft w:val="0"/>
              <w:marRight w:val="0"/>
              <w:marTop w:val="120"/>
              <w:marBottom w:val="0"/>
              <w:divBdr>
                <w:top w:val="none" w:sz="0" w:space="0" w:color="auto"/>
                <w:left w:val="none" w:sz="0" w:space="0" w:color="auto"/>
                <w:bottom w:val="none" w:sz="0" w:space="0" w:color="auto"/>
                <w:right w:val="none" w:sz="0" w:space="0" w:color="auto"/>
              </w:divBdr>
            </w:div>
            <w:div w:id="1483162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0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zdruzenje-ns.si/knjiznica/1838" TargetMode="External"/><Relationship Id="rId13" Type="http://schemas.openxmlformats.org/officeDocument/2006/relationships/hyperlink" Target="https://eige.europa.eu/gender-statistics/dgs" TargetMode="External"/><Relationship Id="rId18" Type="http://schemas.openxmlformats.org/officeDocument/2006/relationships/hyperlink" Target="http://www.uradni-list.si/1/objava.jsp?sop=2013-01-4126" TargetMode="External"/><Relationship Id="rId26" Type="http://schemas.openxmlformats.org/officeDocument/2006/relationships/hyperlink" Target="https://insights.issgovernance.com/posts/france-pushes-forward-on-gender-diversity-within-french-corporate-management-bodies-via-the-rixain-act/" TargetMode="External"/><Relationship Id="rId3" Type="http://schemas.openxmlformats.org/officeDocument/2006/relationships/hyperlink" Target="https://eur-lex.europa.eu/legal-content/SL/AUTO/?uri=OJ:L:1996:319:TOC" TargetMode="External"/><Relationship Id="rId21" Type="http://schemas.openxmlformats.org/officeDocument/2006/relationships/hyperlink" Target="http://www.uradni-list.si/1/objava.jsp?sop=2016-01-1364" TargetMode="External"/><Relationship Id="rId7" Type="http://schemas.openxmlformats.org/officeDocument/2006/relationships/hyperlink" Target="https://eur-lex.europa.eu/legal-content/SL/AUTO/?uri=OJ:L:2006:204:TOC" TargetMode="External"/><Relationship Id="rId12" Type="http://schemas.openxmlformats.org/officeDocument/2006/relationships/hyperlink" Target="https://www.zdruzenje-ns.si/aktualno/novice/porocilo-o-napredku-za-doseganje-ciljne-spolne-raznolikosti-iz-pobude-40-33-2026-2023-05-10" TargetMode="External"/><Relationship Id="rId17" Type="http://schemas.openxmlformats.org/officeDocument/2006/relationships/hyperlink" Target="http://www.uradni-list.si/1/objava.jsp?sop=2013-01-0786" TargetMode="External"/><Relationship Id="rId25" Type="http://schemas.openxmlformats.org/officeDocument/2006/relationships/hyperlink" Target="http://www.uradni-list.si/1/objava.jsp?sop=2021-01-0110" TargetMode="External"/><Relationship Id="rId2" Type="http://schemas.openxmlformats.org/officeDocument/2006/relationships/hyperlink" Target="https://eur-lex.europa.eu/legal-content/SL/AUTO/?uri=OJ:L:1984:331:TOC" TargetMode="External"/><Relationship Id="rId16" Type="http://schemas.openxmlformats.org/officeDocument/2006/relationships/hyperlink" Target="http://www.uradni-list.si/1/objava.jsp?sop=2011-01-1376" TargetMode="External"/><Relationship Id="rId20" Type="http://schemas.openxmlformats.org/officeDocument/2006/relationships/hyperlink" Target="http://www.uradni-list.si/1/objava.jsp?sop=2014-01-3705" TargetMode="External"/><Relationship Id="rId29" Type="http://schemas.openxmlformats.org/officeDocument/2006/relationships/hyperlink" Target="https://www.lexology.com/library/detail.aspx?g=67a644f5-6bba-4033-a24d-62774df63e30" TargetMode="External"/><Relationship Id="rId1" Type="http://schemas.openxmlformats.org/officeDocument/2006/relationships/hyperlink" Target="https://eur-lex.europa.eu/legal-content/SL/TXT/?uri=CELEX%3A12012P%2FTXT" TargetMode="External"/><Relationship Id="rId6" Type="http://schemas.openxmlformats.org/officeDocument/2006/relationships/hyperlink" Target="https://eige.europa.eu/gender-statistics/dgs/indicator/wmidm_bus_bus__wmid_comp_compb" TargetMode="External"/><Relationship Id="rId11" Type="http://schemas.openxmlformats.org/officeDocument/2006/relationships/hyperlink" Target="https://www.zdruzenje-ns.si/knjiznica/1781" TargetMode="External"/><Relationship Id="rId24" Type="http://schemas.openxmlformats.org/officeDocument/2006/relationships/hyperlink" Target="http://www.uradni-list.si/1/objava.jsp?sop=2020-01-3096" TargetMode="External"/><Relationship Id="rId5" Type="http://schemas.openxmlformats.org/officeDocument/2006/relationships/hyperlink" Target="https://eige.europa.eu/publications-resources/publications/gender-balance-business-and-finance-december-2022" TargetMode="External"/><Relationship Id="rId15" Type="http://schemas.openxmlformats.org/officeDocument/2006/relationships/hyperlink" Target="https://www.a-tvp.si/drugi-seznami/seznam-javnih-druzb" TargetMode="External"/><Relationship Id="rId23" Type="http://schemas.openxmlformats.org/officeDocument/2006/relationships/hyperlink" Target="http://www.uradni-list.si/1/objava.jsp?sop=2019-01-3233" TargetMode="External"/><Relationship Id="rId28" Type="http://schemas.openxmlformats.org/officeDocument/2006/relationships/hyperlink" Target="https://www.dentons.com/en/insights/alerts/2021/december/9/new-dutch-law-mandates-greater-gender-balance-on-management-and-supervisory-boards" TargetMode="External"/><Relationship Id="rId10" Type="http://schemas.openxmlformats.org/officeDocument/2006/relationships/hyperlink" Target="https://www.zdruzenje-ns.si/knjiznica/1945" TargetMode="External"/><Relationship Id="rId19" Type="http://schemas.openxmlformats.org/officeDocument/2006/relationships/hyperlink" Target="http://www.uradni-list.si/1/objava.jsp?sop=2014-01-3062" TargetMode="External"/><Relationship Id="rId4" Type="http://schemas.openxmlformats.org/officeDocument/2006/relationships/hyperlink" Target="https://eige.europa.eu/publications-resources/publications/gender-balance-business-and-finance-december-2022" TargetMode="External"/><Relationship Id="rId9" Type="http://schemas.openxmlformats.org/officeDocument/2006/relationships/hyperlink" Target="https://www.gzs.si/skupne_naloge/pravni_portal/vsebina/Kodeks" TargetMode="External"/><Relationship Id="rId14" Type="http://schemas.openxmlformats.org/officeDocument/2006/relationships/hyperlink" Target="https://eige.europa.eu/gender-statistics/dgs" TargetMode="External"/><Relationship Id="rId22" Type="http://schemas.openxmlformats.org/officeDocument/2006/relationships/hyperlink" Target="http://www.uradni-list.si/1/objava.jsp?sop=2017-01-0740" TargetMode="External"/><Relationship Id="rId27" Type="http://schemas.openxmlformats.org/officeDocument/2006/relationships/hyperlink" Target="https://www.bundeskanzleramt.gv.at/en/agenda/women-and-equality/gender_equality_in_the_labour_market/women-in-leadership-positions.html" TargetMode="External"/><Relationship Id="rId30" Type="http://schemas.openxmlformats.org/officeDocument/2006/relationships/hyperlink" Target="https://eur-lex.europa.eu/legal-content/SL/TXT/PDF/?uri=CELEX:52020XG0227(01)&amp;from=SL"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gts.gov.si" TargetMode="External"/><Relationship Id="rId1" Type="http://schemas.openxmlformats.org/officeDocument/2006/relationships/hyperlink" Target="mailto:gp.mgt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d074bf-3cd1-4fde-b519-cf8a40d7c9e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067FAEBD94534E82B7F09C59812A28" ma:contentTypeVersion="7" ma:contentTypeDescription="Create a new document." ma:contentTypeScope="" ma:versionID="d9935731971bcfc3f33f6747661297bc">
  <xsd:schema xmlns:xsd="http://www.w3.org/2001/XMLSchema" xmlns:xs="http://www.w3.org/2001/XMLSchema" xmlns:p="http://schemas.microsoft.com/office/2006/metadata/properties" xmlns:ns3="f3d074bf-3cd1-4fde-b519-cf8a40d7c9e0" xmlns:ns4="e0547274-212a-4088-b979-8e10eb07e368" targetNamespace="http://schemas.microsoft.com/office/2006/metadata/properties" ma:root="true" ma:fieldsID="e987dc0f2933ea4e62d9e213bed5b8c3" ns3:_="" ns4:_="">
    <xsd:import namespace="f3d074bf-3cd1-4fde-b519-cf8a40d7c9e0"/>
    <xsd:import namespace="e0547274-212a-4088-b979-8e10eb07e368"/>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d074bf-3cd1-4fde-b519-cf8a40d7c9e0"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547274-212a-4088-b979-8e10eb07e368"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105B50-F227-4A29-800D-A8F25FF874A1}">
  <ds:schemaRefs>
    <ds:schemaRef ds:uri="http://schemas.microsoft.com/office/2006/metadata/properties"/>
    <ds:schemaRef ds:uri="http://schemas.microsoft.com/office/infopath/2007/PartnerControls"/>
    <ds:schemaRef ds:uri="f3d074bf-3cd1-4fde-b519-cf8a40d7c9e0"/>
  </ds:schemaRefs>
</ds:datastoreItem>
</file>

<file path=customXml/itemProps2.xml><?xml version="1.0" encoding="utf-8"?>
<ds:datastoreItem xmlns:ds="http://schemas.openxmlformats.org/officeDocument/2006/customXml" ds:itemID="{ACBC0021-EDBD-4AA9-86A4-DD2D8F5797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d074bf-3cd1-4fde-b519-cf8a40d7c9e0"/>
    <ds:schemaRef ds:uri="e0547274-212a-4088-b979-8e10eb07e3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E60719-4ECD-41EF-B719-B658D7953432}">
  <ds:schemaRefs>
    <ds:schemaRef ds:uri="http://schemas.openxmlformats.org/officeDocument/2006/bibliography"/>
  </ds:schemaRefs>
</ds:datastoreItem>
</file>

<file path=customXml/itemProps4.xml><?xml version="1.0" encoding="utf-8"?>
<ds:datastoreItem xmlns:ds="http://schemas.openxmlformats.org/officeDocument/2006/customXml" ds:itemID="{82D3C856-9207-40AE-9289-1DDE81D948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112</Pages>
  <Words>60510</Words>
  <Characters>344912</Characters>
  <Application>Microsoft Office Word</Application>
  <DocSecurity>0</DocSecurity>
  <Lines>2874</Lines>
  <Paragraphs>809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404613</CharactersWithSpaces>
  <SharedDoc>false</SharedDoc>
  <HLinks>
    <vt:vector size="198" baseType="variant">
      <vt:variant>
        <vt:i4>5832789</vt:i4>
      </vt:variant>
      <vt:variant>
        <vt:i4>90</vt:i4>
      </vt:variant>
      <vt:variant>
        <vt:i4>0</vt:i4>
      </vt:variant>
      <vt:variant>
        <vt:i4>5</vt:i4>
      </vt:variant>
      <vt:variant>
        <vt:lpwstr>https://eur-lex.europa.eu/legal-content/SL/TXT/PDF/?uri=CELEX:52020XG0227(01)&amp;from=SL</vt:lpwstr>
      </vt:variant>
      <vt:variant>
        <vt:lpwstr/>
      </vt:variant>
      <vt:variant>
        <vt:i4>7536700</vt:i4>
      </vt:variant>
      <vt:variant>
        <vt:i4>87</vt:i4>
      </vt:variant>
      <vt:variant>
        <vt:i4>0</vt:i4>
      </vt:variant>
      <vt:variant>
        <vt:i4>5</vt:i4>
      </vt:variant>
      <vt:variant>
        <vt:lpwstr>https://www.lexology.com/library/detail.aspx?g=67a644f5-6bba-4033-a24d-62774df63e30</vt:lpwstr>
      </vt:variant>
      <vt:variant>
        <vt:lpwstr/>
      </vt:variant>
      <vt:variant>
        <vt:i4>6094937</vt:i4>
      </vt:variant>
      <vt:variant>
        <vt:i4>84</vt:i4>
      </vt:variant>
      <vt:variant>
        <vt:i4>0</vt:i4>
      </vt:variant>
      <vt:variant>
        <vt:i4>5</vt:i4>
      </vt:variant>
      <vt:variant>
        <vt:lpwstr>https://www.dentons.com/en/insights/alerts/2021/december/9/new-dutch-law-mandates-greater-gender-balance-on-management-and-supervisory-boards</vt:lpwstr>
      </vt:variant>
      <vt:variant>
        <vt:lpwstr/>
      </vt:variant>
      <vt:variant>
        <vt:i4>3932250</vt:i4>
      </vt:variant>
      <vt:variant>
        <vt:i4>81</vt:i4>
      </vt:variant>
      <vt:variant>
        <vt:i4>0</vt:i4>
      </vt:variant>
      <vt:variant>
        <vt:i4>5</vt:i4>
      </vt:variant>
      <vt:variant>
        <vt:lpwstr>https://www.bundeskanzleramt.gv.at/en/agenda/women-and-equality/gender_equality_in_the_labour_market/women-in-leadership-positions.html</vt:lpwstr>
      </vt:variant>
      <vt:variant>
        <vt:lpwstr/>
      </vt:variant>
      <vt:variant>
        <vt:i4>196621</vt:i4>
      </vt:variant>
      <vt:variant>
        <vt:i4>78</vt:i4>
      </vt:variant>
      <vt:variant>
        <vt:i4>0</vt:i4>
      </vt:variant>
      <vt:variant>
        <vt:i4>5</vt:i4>
      </vt:variant>
      <vt:variant>
        <vt:lpwstr>https://insights.issgovernance.com/posts/france-pushes-forward-on-gender-diversity-within-french-corporate-management-bodies-via-the-rixain-act/</vt:lpwstr>
      </vt:variant>
      <vt:variant>
        <vt:lpwstr/>
      </vt:variant>
      <vt:variant>
        <vt:i4>7602216</vt:i4>
      </vt:variant>
      <vt:variant>
        <vt:i4>75</vt:i4>
      </vt:variant>
      <vt:variant>
        <vt:i4>0</vt:i4>
      </vt:variant>
      <vt:variant>
        <vt:i4>5</vt:i4>
      </vt:variant>
      <vt:variant>
        <vt:lpwstr>http://www.uradni-list.si/1/objava.jsp?sop=2021-01-0110</vt:lpwstr>
      </vt:variant>
      <vt:variant>
        <vt:lpwstr/>
      </vt:variant>
      <vt:variant>
        <vt:i4>8323112</vt:i4>
      </vt:variant>
      <vt:variant>
        <vt:i4>72</vt:i4>
      </vt:variant>
      <vt:variant>
        <vt:i4>0</vt:i4>
      </vt:variant>
      <vt:variant>
        <vt:i4>5</vt:i4>
      </vt:variant>
      <vt:variant>
        <vt:lpwstr>http://www.uradni-list.si/1/objava.jsp?sop=2020-01-3096</vt:lpwstr>
      </vt:variant>
      <vt:variant>
        <vt:lpwstr/>
      </vt:variant>
      <vt:variant>
        <vt:i4>7733283</vt:i4>
      </vt:variant>
      <vt:variant>
        <vt:i4>69</vt:i4>
      </vt:variant>
      <vt:variant>
        <vt:i4>0</vt:i4>
      </vt:variant>
      <vt:variant>
        <vt:i4>5</vt:i4>
      </vt:variant>
      <vt:variant>
        <vt:lpwstr>http://www.uradni-list.si/1/objava.jsp?sop=2019-01-3233</vt:lpwstr>
      </vt:variant>
      <vt:variant>
        <vt:lpwstr/>
      </vt:variant>
      <vt:variant>
        <vt:i4>7471144</vt:i4>
      </vt:variant>
      <vt:variant>
        <vt:i4>66</vt:i4>
      </vt:variant>
      <vt:variant>
        <vt:i4>0</vt:i4>
      </vt:variant>
      <vt:variant>
        <vt:i4>5</vt:i4>
      </vt:variant>
      <vt:variant>
        <vt:lpwstr>http://www.uradni-list.si/1/objava.jsp?sop=2017-01-0740</vt:lpwstr>
      </vt:variant>
      <vt:variant>
        <vt:lpwstr/>
      </vt:variant>
      <vt:variant>
        <vt:i4>7405613</vt:i4>
      </vt:variant>
      <vt:variant>
        <vt:i4>63</vt:i4>
      </vt:variant>
      <vt:variant>
        <vt:i4>0</vt:i4>
      </vt:variant>
      <vt:variant>
        <vt:i4>5</vt:i4>
      </vt:variant>
      <vt:variant>
        <vt:lpwstr>http://www.uradni-list.si/1/objava.jsp?sop=2016-01-1364</vt:lpwstr>
      </vt:variant>
      <vt:variant>
        <vt:lpwstr/>
      </vt:variant>
      <vt:variant>
        <vt:i4>7667755</vt:i4>
      </vt:variant>
      <vt:variant>
        <vt:i4>60</vt:i4>
      </vt:variant>
      <vt:variant>
        <vt:i4>0</vt:i4>
      </vt:variant>
      <vt:variant>
        <vt:i4>5</vt:i4>
      </vt:variant>
      <vt:variant>
        <vt:lpwstr>http://www.uradni-list.si/1/objava.jsp?sop=2014-01-3705</vt:lpwstr>
      </vt:variant>
      <vt:variant>
        <vt:lpwstr/>
      </vt:variant>
      <vt:variant>
        <vt:i4>7536684</vt:i4>
      </vt:variant>
      <vt:variant>
        <vt:i4>57</vt:i4>
      </vt:variant>
      <vt:variant>
        <vt:i4>0</vt:i4>
      </vt:variant>
      <vt:variant>
        <vt:i4>5</vt:i4>
      </vt:variant>
      <vt:variant>
        <vt:lpwstr>http://www.uradni-list.si/1/objava.jsp?sop=2014-01-3062</vt:lpwstr>
      </vt:variant>
      <vt:variant>
        <vt:lpwstr/>
      </vt:variant>
      <vt:variant>
        <vt:i4>7340074</vt:i4>
      </vt:variant>
      <vt:variant>
        <vt:i4>54</vt:i4>
      </vt:variant>
      <vt:variant>
        <vt:i4>0</vt:i4>
      </vt:variant>
      <vt:variant>
        <vt:i4>5</vt:i4>
      </vt:variant>
      <vt:variant>
        <vt:lpwstr>http://www.uradni-list.si/1/objava.jsp?sop=2013-01-4126</vt:lpwstr>
      </vt:variant>
      <vt:variant>
        <vt:lpwstr/>
      </vt:variant>
      <vt:variant>
        <vt:i4>8257580</vt:i4>
      </vt:variant>
      <vt:variant>
        <vt:i4>51</vt:i4>
      </vt:variant>
      <vt:variant>
        <vt:i4>0</vt:i4>
      </vt:variant>
      <vt:variant>
        <vt:i4>5</vt:i4>
      </vt:variant>
      <vt:variant>
        <vt:lpwstr>http://www.uradni-list.si/1/objava.jsp?sop=2013-01-0786</vt:lpwstr>
      </vt:variant>
      <vt:variant>
        <vt:lpwstr/>
      </vt:variant>
      <vt:variant>
        <vt:i4>7340074</vt:i4>
      </vt:variant>
      <vt:variant>
        <vt:i4>48</vt:i4>
      </vt:variant>
      <vt:variant>
        <vt:i4>0</vt:i4>
      </vt:variant>
      <vt:variant>
        <vt:i4>5</vt:i4>
      </vt:variant>
      <vt:variant>
        <vt:lpwstr>http://www.uradni-list.si/1/objava.jsp?sop=2011-01-1376</vt:lpwstr>
      </vt:variant>
      <vt:variant>
        <vt:lpwstr/>
      </vt:variant>
      <vt:variant>
        <vt:i4>8126526</vt:i4>
      </vt:variant>
      <vt:variant>
        <vt:i4>45</vt:i4>
      </vt:variant>
      <vt:variant>
        <vt:i4>0</vt:i4>
      </vt:variant>
      <vt:variant>
        <vt:i4>5</vt:i4>
      </vt:variant>
      <vt:variant>
        <vt:lpwstr>https://www.a-tvp.si/drugi-seznami/seznam-javnih-druzb</vt:lpwstr>
      </vt:variant>
      <vt:variant>
        <vt:lpwstr/>
      </vt:variant>
      <vt:variant>
        <vt:i4>1966090</vt:i4>
      </vt:variant>
      <vt:variant>
        <vt:i4>42</vt:i4>
      </vt:variant>
      <vt:variant>
        <vt:i4>0</vt:i4>
      </vt:variant>
      <vt:variant>
        <vt:i4>5</vt:i4>
      </vt:variant>
      <vt:variant>
        <vt:lpwstr>https://eige.europa.eu/gender-statistics/dgs</vt:lpwstr>
      </vt:variant>
      <vt:variant>
        <vt:lpwstr/>
      </vt:variant>
      <vt:variant>
        <vt:i4>1966090</vt:i4>
      </vt:variant>
      <vt:variant>
        <vt:i4>39</vt:i4>
      </vt:variant>
      <vt:variant>
        <vt:i4>0</vt:i4>
      </vt:variant>
      <vt:variant>
        <vt:i4>5</vt:i4>
      </vt:variant>
      <vt:variant>
        <vt:lpwstr>https://eige.europa.eu/gender-statistics/dgs</vt:lpwstr>
      </vt:variant>
      <vt:variant>
        <vt:lpwstr/>
      </vt:variant>
      <vt:variant>
        <vt:i4>8257595</vt:i4>
      </vt:variant>
      <vt:variant>
        <vt:i4>36</vt:i4>
      </vt:variant>
      <vt:variant>
        <vt:i4>0</vt:i4>
      </vt:variant>
      <vt:variant>
        <vt:i4>5</vt:i4>
      </vt:variant>
      <vt:variant>
        <vt:lpwstr>https://www.zdruzenje-ns.si/aktualno/novice/porocilo-o-napredku-za-doseganje-ciljne-spolne-raznolikosti-iz-pobude-40-33-2026-2023-05-10</vt:lpwstr>
      </vt:variant>
      <vt:variant>
        <vt:lpwstr/>
      </vt:variant>
      <vt:variant>
        <vt:i4>7798890</vt:i4>
      </vt:variant>
      <vt:variant>
        <vt:i4>33</vt:i4>
      </vt:variant>
      <vt:variant>
        <vt:i4>0</vt:i4>
      </vt:variant>
      <vt:variant>
        <vt:i4>5</vt:i4>
      </vt:variant>
      <vt:variant>
        <vt:lpwstr>https://www.zdruzenje-ns.si/knjiznica/1781</vt:lpwstr>
      </vt:variant>
      <vt:variant>
        <vt:lpwstr/>
      </vt:variant>
      <vt:variant>
        <vt:i4>8192102</vt:i4>
      </vt:variant>
      <vt:variant>
        <vt:i4>30</vt:i4>
      </vt:variant>
      <vt:variant>
        <vt:i4>0</vt:i4>
      </vt:variant>
      <vt:variant>
        <vt:i4>5</vt:i4>
      </vt:variant>
      <vt:variant>
        <vt:lpwstr>https://www.zdruzenje-ns.si/knjiznica/1945</vt:lpwstr>
      </vt:variant>
      <vt:variant>
        <vt:lpwstr/>
      </vt:variant>
      <vt:variant>
        <vt:i4>1048607</vt:i4>
      </vt:variant>
      <vt:variant>
        <vt:i4>27</vt:i4>
      </vt:variant>
      <vt:variant>
        <vt:i4>0</vt:i4>
      </vt:variant>
      <vt:variant>
        <vt:i4>5</vt:i4>
      </vt:variant>
      <vt:variant>
        <vt:lpwstr>https://www.sdh.si/Data/Documents/pravni-akti/Kodeks upravljanja dru%C5%BEb s kapitalsko nalo%C5%BEbo dr%C5%BEave_junij_2022.pdf</vt:lpwstr>
      </vt:variant>
      <vt:variant>
        <vt:lpwstr/>
      </vt:variant>
      <vt:variant>
        <vt:i4>65607</vt:i4>
      </vt:variant>
      <vt:variant>
        <vt:i4>24</vt:i4>
      </vt:variant>
      <vt:variant>
        <vt:i4>0</vt:i4>
      </vt:variant>
      <vt:variant>
        <vt:i4>5</vt:i4>
      </vt:variant>
      <vt:variant>
        <vt:lpwstr>https://www.gzs.si/skupne_naloge/pravni_portal/vsebina/Kodeks</vt:lpwstr>
      </vt:variant>
      <vt:variant>
        <vt:lpwstr/>
      </vt:variant>
      <vt:variant>
        <vt:i4>7405665</vt:i4>
      </vt:variant>
      <vt:variant>
        <vt:i4>21</vt:i4>
      </vt:variant>
      <vt:variant>
        <vt:i4>0</vt:i4>
      </vt:variant>
      <vt:variant>
        <vt:i4>5</vt:i4>
      </vt:variant>
      <vt:variant>
        <vt:lpwstr>https://www.zdruzenje-ns.si/knjiznica/1838</vt:lpwstr>
      </vt:variant>
      <vt:variant>
        <vt:lpwstr/>
      </vt:variant>
      <vt:variant>
        <vt:i4>7471209</vt:i4>
      </vt:variant>
      <vt:variant>
        <vt:i4>18</vt:i4>
      </vt:variant>
      <vt:variant>
        <vt:i4>0</vt:i4>
      </vt:variant>
      <vt:variant>
        <vt:i4>5</vt:i4>
      </vt:variant>
      <vt:variant>
        <vt:lpwstr>https://eur-lex.europa.eu/legal-content/SL/AUTO/?uri=OJ:L:2006:204:TOC</vt:lpwstr>
      </vt:variant>
      <vt:variant>
        <vt:lpwstr/>
      </vt:variant>
      <vt:variant>
        <vt:i4>1900549</vt:i4>
      </vt:variant>
      <vt:variant>
        <vt:i4>15</vt:i4>
      </vt:variant>
      <vt:variant>
        <vt:i4>0</vt:i4>
      </vt:variant>
      <vt:variant>
        <vt:i4>5</vt:i4>
      </vt:variant>
      <vt:variant>
        <vt:lpwstr>https://eige.europa.eu/gender-statistics/dgs/indicator/wmidm_bus_bus__wmid_comp_compb</vt:lpwstr>
      </vt:variant>
      <vt:variant>
        <vt:lpwstr/>
      </vt:variant>
      <vt:variant>
        <vt:i4>1179739</vt:i4>
      </vt:variant>
      <vt:variant>
        <vt:i4>12</vt:i4>
      </vt:variant>
      <vt:variant>
        <vt:i4>0</vt:i4>
      </vt:variant>
      <vt:variant>
        <vt:i4>5</vt:i4>
      </vt:variant>
      <vt:variant>
        <vt:lpwstr>https://eige.europa.eu/publications-resources/publications/gender-balance-business-and-finance-december-2022</vt:lpwstr>
      </vt:variant>
      <vt:variant>
        <vt:lpwstr/>
      </vt:variant>
      <vt:variant>
        <vt:i4>1179739</vt:i4>
      </vt:variant>
      <vt:variant>
        <vt:i4>9</vt:i4>
      </vt:variant>
      <vt:variant>
        <vt:i4>0</vt:i4>
      </vt:variant>
      <vt:variant>
        <vt:i4>5</vt:i4>
      </vt:variant>
      <vt:variant>
        <vt:lpwstr>https://eige.europa.eu/publications-resources/publications/gender-balance-business-and-finance-december-2022</vt:lpwstr>
      </vt:variant>
      <vt:variant>
        <vt:lpwstr/>
      </vt:variant>
      <vt:variant>
        <vt:i4>7798882</vt:i4>
      </vt:variant>
      <vt:variant>
        <vt:i4>6</vt:i4>
      </vt:variant>
      <vt:variant>
        <vt:i4>0</vt:i4>
      </vt:variant>
      <vt:variant>
        <vt:i4>5</vt:i4>
      </vt:variant>
      <vt:variant>
        <vt:lpwstr>https://eur-lex.europa.eu/legal-content/SL/AUTO/?uri=OJ:L:1996:319:TOC</vt:lpwstr>
      </vt:variant>
      <vt:variant>
        <vt:lpwstr/>
      </vt:variant>
      <vt:variant>
        <vt:i4>8192097</vt:i4>
      </vt:variant>
      <vt:variant>
        <vt:i4>3</vt:i4>
      </vt:variant>
      <vt:variant>
        <vt:i4>0</vt:i4>
      </vt:variant>
      <vt:variant>
        <vt:i4>5</vt:i4>
      </vt:variant>
      <vt:variant>
        <vt:lpwstr>https://eur-lex.europa.eu/legal-content/SL/AUTO/?uri=OJ:L:1984:331:TOC</vt:lpwstr>
      </vt:variant>
      <vt:variant>
        <vt:lpwstr/>
      </vt:variant>
      <vt:variant>
        <vt:i4>5832799</vt:i4>
      </vt:variant>
      <vt:variant>
        <vt:i4>0</vt:i4>
      </vt:variant>
      <vt:variant>
        <vt:i4>0</vt:i4>
      </vt:variant>
      <vt:variant>
        <vt:i4>5</vt:i4>
      </vt:variant>
      <vt:variant>
        <vt:lpwstr>https://eur-lex.europa.eu/legal-content/SL/TXT/?uri=CELEX%3A12012P%2FTXT</vt:lpwstr>
      </vt:variant>
      <vt:variant>
        <vt:lpwstr/>
      </vt:variant>
      <vt:variant>
        <vt:i4>3407910</vt:i4>
      </vt:variant>
      <vt:variant>
        <vt:i4>6</vt:i4>
      </vt:variant>
      <vt:variant>
        <vt:i4>0</vt:i4>
      </vt:variant>
      <vt:variant>
        <vt:i4>5</vt:i4>
      </vt:variant>
      <vt:variant>
        <vt:lpwstr>http://www.mgts.gov.si/</vt:lpwstr>
      </vt:variant>
      <vt:variant>
        <vt:lpwstr/>
      </vt:variant>
      <vt:variant>
        <vt:i4>6094882</vt:i4>
      </vt:variant>
      <vt:variant>
        <vt:i4>3</vt:i4>
      </vt:variant>
      <vt:variant>
        <vt:i4>0</vt:i4>
      </vt:variant>
      <vt:variant>
        <vt:i4>5</vt:i4>
      </vt:variant>
      <vt:variant>
        <vt:lpwstr>mailto:gp.mgts@gov.si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cp:lastModifiedBy>Tanja Bakan Rožič</cp:lastModifiedBy>
  <cp:revision>2</cp:revision>
  <cp:lastPrinted>2023-02-19T01:07:00Z</cp:lastPrinted>
  <dcterms:created xsi:type="dcterms:W3CDTF">2023-09-29T11:23:00Z</dcterms:created>
  <dcterms:modified xsi:type="dcterms:W3CDTF">2023-09-29T11:23:00Z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0x0101006A067FAEBD94534E82B7F09C59812A28</vt:lpwstr>
  </property>
</Properties>
</file>