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9C657E" w:rsidRPr="002760DC" w:rsidRDefault="009C657E" w:rsidP="009C657E">
      <w:pPr>
        <w:pStyle w:val="datumtevilka"/>
      </w:pPr>
      <w:bookmarkStart w:id="0" w:name="_Hlk61014710"/>
      <w:bookmarkEnd w:id="0"/>
      <w:r w:rsidRPr="002760DC">
        <w:rPr>
          <w:rFonts w:cs="Arial"/>
          <w:color w:val="000000"/>
        </w:rPr>
        <w:t>EVA:</w:t>
      </w:r>
      <w:r w:rsidRPr="002760DC">
        <w:rPr>
          <w:rFonts w:cs="Arial"/>
          <w:color w:val="000000"/>
        </w:rPr>
        <w:tab/>
      </w:r>
      <w:r w:rsidR="00840869">
        <w:rPr>
          <w:rFonts w:cs="Arial"/>
          <w:color w:val="000000"/>
        </w:rPr>
        <w:t>2022-2711-0113</w:t>
      </w:r>
    </w:p>
    <w:p w:rsidR="009C657E" w:rsidRPr="002760DC" w:rsidRDefault="009C657E" w:rsidP="009C657E">
      <w:pPr>
        <w:pStyle w:val="datumtevilka"/>
      </w:pPr>
      <w:r w:rsidRPr="002760DC">
        <w:t xml:space="preserve">Številka: </w:t>
      </w:r>
      <w:r w:rsidRPr="002760DC">
        <w:tab/>
      </w:r>
      <w:r w:rsidR="00840869">
        <w:rPr>
          <w:rFonts w:cs="Arial"/>
          <w:color w:val="000000"/>
        </w:rPr>
        <w:t>00704-222/2023/16</w:t>
      </w:r>
    </w:p>
    <w:p w:rsidR="009C657E" w:rsidRPr="002760DC" w:rsidRDefault="009C657E" w:rsidP="009C657E">
      <w:pPr>
        <w:pStyle w:val="datumtevilka"/>
      </w:pPr>
      <w:r>
        <w:t>Datum:</w:t>
      </w:r>
      <w:r w:rsidRPr="002760DC">
        <w:tab/>
      </w:r>
      <w:r w:rsidR="00840869">
        <w:rPr>
          <w:rFonts w:cs="Arial"/>
          <w:color w:val="000000"/>
        </w:rPr>
        <w:t>30. 8. 2023</w:t>
      </w:r>
      <w:r w:rsidRPr="002760DC">
        <w:t xml:space="preserve"> </w:t>
      </w:r>
    </w:p>
    <w:p w:rsidR="009C657E" w:rsidRPr="002760DC" w:rsidRDefault="009C657E" w:rsidP="009C657E"/>
    <w:p w:rsidR="009C657E" w:rsidRDefault="009C657E" w:rsidP="009C657E">
      <w:pPr>
        <w:autoSpaceDE w:val="0"/>
        <w:autoSpaceDN w:val="0"/>
        <w:adjustRightInd w:val="0"/>
        <w:rPr>
          <w:rFonts w:cs="Arial"/>
          <w:color w:val="000000"/>
          <w:szCs w:val="20"/>
        </w:rPr>
      </w:pPr>
    </w:p>
    <w:p w:rsidR="007702E8" w:rsidRPr="0038502E" w:rsidRDefault="007702E8" w:rsidP="0038502E">
      <w:pPr>
        <w:tabs>
          <w:tab w:val="left" w:pos="7920"/>
        </w:tabs>
        <w:autoSpaceDE w:val="0"/>
        <w:autoSpaceDN w:val="0"/>
        <w:adjustRightInd w:val="0"/>
        <w:ind w:left="709" w:hanging="709"/>
        <w:jc w:val="center"/>
        <w:rPr>
          <w:rFonts w:cs="Arial"/>
          <w:b/>
          <w:color w:val="000000"/>
          <w:szCs w:val="20"/>
        </w:rPr>
      </w:pPr>
      <w:r w:rsidRPr="0038502E">
        <w:rPr>
          <w:rFonts w:cs="Arial"/>
          <w:b/>
          <w:iCs/>
          <w:szCs w:val="20"/>
          <w:lang w:eastAsia="sl-SI"/>
        </w:rPr>
        <w:t>P</w:t>
      </w:r>
      <w:r w:rsidR="00315892" w:rsidRPr="0038502E">
        <w:rPr>
          <w:rFonts w:cs="Arial"/>
          <w:b/>
          <w:iCs/>
          <w:szCs w:val="20"/>
          <w:lang w:eastAsia="sl-SI"/>
        </w:rPr>
        <w:t>redlogi amandmajev k P</w:t>
      </w:r>
      <w:r w:rsidRPr="0038502E">
        <w:rPr>
          <w:rFonts w:cs="Arial"/>
          <w:b/>
          <w:iCs/>
          <w:szCs w:val="20"/>
          <w:lang w:eastAsia="sl-SI"/>
        </w:rPr>
        <w:t>redlogu Zakona o spremembah in dopolnitvah Zakona o duševnem zdravju</w:t>
      </w:r>
      <w:r w:rsidR="0038502E" w:rsidRPr="0038502E">
        <w:rPr>
          <w:rFonts w:cs="Arial"/>
          <w:b/>
          <w:iCs/>
          <w:szCs w:val="20"/>
          <w:lang w:eastAsia="sl-SI"/>
        </w:rPr>
        <w:t xml:space="preserve">, </w:t>
      </w:r>
      <w:r w:rsidR="0038502E" w:rsidRPr="0038502E">
        <w:rPr>
          <w:rFonts w:cs="Arial"/>
          <w:b/>
          <w:szCs w:val="20"/>
          <w:lang w:eastAsia="sl-SI"/>
        </w:rPr>
        <w:t>EPA 819-IX</w:t>
      </w:r>
    </w:p>
    <w:p w:rsidR="009C657E" w:rsidRPr="002760DC" w:rsidRDefault="009C657E" w:rsidP="009C657E">
      <w:pPr>
        <w:tabs>
          <w:tab w:val="left" w:pos="5570"/>
        </w:tabs>
        <w:autoSpaceDE w:val="0"/>
        <w:autoSpaceDN w:val="0"/>
        <w:adjustRightInd w:val="0"/>
        <w:rPr>
          <w:rFonts w:cs="Arial"/>
          <w:color w:val="000000"/>
          <w:szCs w:val="20"/>
        </w:rPr>
      </w:pPr>
    </w:p>
    <w:p w:rsidR="0038502E" w:rsidRDefault="0038502E" w:rsidP="0038502E">
      <w:pPr>
        <w:jc w:val="both"/>
        <w:rPr>
          <w:rFonts w:eastAsiaTheme="minorHAnsi" w:cs="Arial"/>
          <w:b/>
          <w:szCs w:val="20"/>
          <w:u w:val="single"/>
          <w:lang w:eastAsia="sl-SI"/>
        </w:rPr>
      </w:pPr>
    </w:p>
    <w:p w:rsidR="0038502E" w:rsidRDefault="0038502E" w:rsidP="0038502E">
      <w:pPr>
        <w:jc w:val="both"/>
        <w:rPr>
          <w:rFonts w:cs="Arial"/>
          <w:szCs w:val="20"/>
        </w:rPr>
      </w:pPr>
      <w:bookmarkStart w:id="1" w:name="_GoBack"/>
      <w:bookmarkEnd w:id="1"/>
    </w:p>
    <w:p w:rsidR="0038502E" w:rsidRDefault="0038502E" w:rsidP="0038502E">
      <w:pPr>
        <w:ind w:right="72"/>
        <w:jc w:val="both"/>
        <w:rPr>
          <w:rFonts w:cs="Arial"/>
          <w:b/>
          <w:bCs/>
          <w:szCs w:val="20"/>
          <w:u w:val="single"/>
        </w:rPr>
      </w:pPr>
      <w:r>
        <w:rPr>
          <w:rFonts w:cs="Arial"/>
          <w:b/>
          <w:bCs/>
          <w:szCs w:val="20"/>
          <w:u w:val="single"/>
        </w:rPr>
        <w:t>K 2. členu:</w:t>
      </w:r>
    </w:p>
    <w:p w:rsidR="0038502E" w:rsidRDefault="0038502E" w:rsidP="0038502E">
      <w:pPr>
        <w:ind w:right="72"/>
        <w:jc w:val="both"/>
        <w:rPr>
          <w:rFonts w:cs="Arial"/>
          <w:b/>
          <w:bCs/>
          <w:szCs w:val="20"/>
          <w:u w:val="single"/>
        </w:rPr>
      </w:pPr>
    </w:p>
    <w:p w:rsidR="0038502E" w:rsidRDefault="0038502E" w:rsidP="0038502E">
      <w:pPr>
        <w:ind w:right="72"/>
        <w:jc w:val="both"/>
        <w:rPr>
          <w:rFonts w:cs="Arial"/>
          <w:szCs w:val="20"/>
        </w:rPr>
      </w:pPr>
      <w:r>
        <w:rPr>
          <w:rFonts w:cs="Arial"/>
          <w:szCs w:val="20"/>
        </w:rPr>
        <w:t xml:space="preserve">Besedilo 2. člena se spremeni tako, da se glasi: </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»Besedilo 4. člena se spremeni tako, da se glasi:</w:t>
      </w:r>
    </w:p>
    <w:p w:rsidR="0038502E" w:rsidRDefault="0038502E" w:rsidP="0038502E">
      <w:pPr>
        <w:ind w:right="72"/>
        <w:jc w:val="both"/>
        <w:rPr>
          <w:rFonts w:cs="Arial"/>
          <w:szCs w:val="20"/>
        </w:rPr>
      </w:pPr>
    </w:p>
    <w:p w:rsidR="0038502E" w:rsidRDefault="0038502E" w:rsidP="0038502E">
      <w:pPr>
        <w:ind w:right="72" w:firstLine="708"/>
        <w:jc w:val="both"/>
        <w:rPr>
          <w:rFonts w:cs="Arial"/>
          <w:szCs w:val="20"/>
        </w:rPr>
      </w:pPr>
      <w:r>
        <w:rPr>
          <w:rFonts w:cs="Arial"/>
          <w:szCs w:val="20"/>
        </w:rPr>
        <w:t>»(1) Mrežo izvajalcev, ki izvajajo storitve in programe za duševno zdravje, sestavljajo izvajalci v okviru javne službe (v nadaljnjem besedilu: mreža javne službe):</w:t>
      </w:r>
    </w:p>
    <w:p w:rsidR="0038502E" w:rsidRDefault="0038502E" w:rsidP="0038502E">
      <w:pPr>
        <w:pStyle w:val="Odstavekseznama"/>
        <w:numPr>
          <w:ilvl w:val="0"/>
          <w:numId w:val="2"/>
        </w:numPr>
        <w:spacing w:after="0" w:line="260" w:lineRule="exact"/>
        <w:ind w:right="72"/>
        <w:jc w:val="both"/>
        <w:rPr>
          <w:rFonts w:ascii="Arial" w:hAnsi="Arial" w:cs="Arial"/>
          <w:sz w:val="20"/>
          <w:szCs w:val="20"/>
        </w:rPr>
      </w:pPr>
      <w:r>
        <w:rPr>
          <w:rFonts w:ascii="Arial" w:hAnsi="Arial" w:cs="Arial"/>
          <w:sz w:val="20"/>
          <w:szCs w:val="20"/>
        </w:rPr>
        <w:t>izvajalci zdravljenja duševnih motenj,</w:t>
      </w:r>
    </w:p>
    <w:p w:rsidR="0038502E" w:rsidRDefault="0038502E" w:rsidP="0038502E">
      <w:pPr>
        <w:pStyle w:val="Odstavekseznama"/>
        <w:numPr>
          <w:ilvl w:val="0"/>
          <w:numId w:val="2"/>
        </w:numPr>
        <w:spacing w:after="0" w:line="260" w:lineRule="exact"/>
        <w:ind w:right="72"/>
        <w:jc w:val="both"/>
        <w:rPr>
          <w:rFonts w:ascii="Arial" w:hAnsi="Arial" w:cs="Arial"/>
          <w:sz w:val="20"/>
          <w:szCs w:val="20"/>
        </w:rPr>
      </w:pPr>
      <w:r>
        <w:rPr>
          <w:rFonts w:ascii="Arial" w:hAnsi="Arial" w:cs="Arial"/>
          <w:sz w:val="20"/>
          <w:szCs w:val="20"/>
        </w:rPr>
        <w:t>izvajalci socialno varstvenih storitev,</w:t>
      </w:r>
    </w:p>
    <w:p w:rsidR="0038502E" w:rsidRDefault="0038502E" w:rsidP="0038502E">
      <w:pPr>
        <w:pStyle w:val="Odstavekseznama"/>
        <w:numPr>
          <w:ilvl w:val="0"/>
          <w:numId w:val="2"/>
        </w:numPr>
        <w:spacing w:after="0" w:line="260" w:lineRule="exact"/>
        <w:ind w:right="72"/>
        <w:jc w:val="both"/>
        <w:rPr>
          <w:rFonts w:ascii="Arial" w:hAnsi="Arial" w:cs="Arial"/>
          <w:sz w:val="20"/>
          <w:szCs w:val="20"/>
        </w:rPr>
      </w:pPr>
      <w:r>
        <w:rPr>
          <w:rFonts w:ascii="Arial" w:hAnsi="Arial" w:cs="Arial"/>
          <w:sz w:val="20"/>
          <w:szCs w:val="20"/>
        </w:rPr>
        <w:t>izvajalci nadzorovane obravnave,</w:t>
      </w:r>
    </w:p>
    <w:p w:rsidR="0038502E" w:rsidRDefault="0038502E" w:rsidP="0038502E">
      <w:pPr>
        <w:pStyle w:val="Odstavekseznama"/>
        <w:numPr>
          <w:ilvl w:val="0"/>
          <w:numId w:val="2"/>
        </w:numPr>
        <w:spacing w:after="0" w:line="260" w:lineRule="exact"/>
        <w:ind w:right="72"/>
        <w:jc w:val="both"/>
        <w:rPr>
          <w:rFonts w:ascii="Arial" w:hAnsi="Arial" w:cs="Arial"/>
          <w:sz w:val="20"/>
          <w:szCs w:val="20"/>
        </w:rPr>
      </w:pPr>
      <w:r>
        <w:rPr>
          <w:rFonts w:ascii="Arial" w:hAnsi="Arial" w:cs="Arial"/>
          <w:sz w:val="20"/>
          <w:szCs w:val="20"/>
        </w:rPr>
        <w:t>izvajalci obravnave v skupnosti.</w:t>
      </w:r>
    </w:p>
    <w:p w:rsidR="0038502E" w:rsidRDefault="0038502E" w:rsidP="0038502E">
      <w:pPr>
        <w:ind w:right="72"/>
        <w:jc w:val="both"/>
        <w:rPr>
          <w:rFonts w:cs="Arial"/>
          <w:szCs w:val="20"/>
        </w:rPr>
      </w:pPr>
    </w:p>
    <w:p w:rsidR="0038502E" w:rsidRDefault="0038502E" w:rsidP="0038502E">
      <w:pPr>
        <w:ind w:right="72" w:firstLine="708"/>
        <w:jc w:val="both"/>
        <w:rPr>
          <w:rFonts w:cs="Arial"/>
          <w:szCs w:val="20"/>
        </w:rPr>
      </w:pPr>
      <w:r>
        <w:rPr>
          <w:rFonts w:cs="Arial"/>
          <w:szCs w:val="20"/>
        </w:rPr>
        <w:t>(2) Mrežo javne službe dopolnjujejo pravne in fizične osebe z dovoljenjem za delo za izvajanje socialno varstvenih storitev ter izvajalci socialno varstvenih programov na področju duševnega zdravja.</w:t>
      </w:r>
    </w:p>
    <w:p w:rsidR="0038502E" w:rsidRDefault="0038502E" w:rsidP="0038502E">
      <w:pPr>
        <w:ind w:right="72" w:firstLine="708"/>
        <w:jc w:val="both"/>
        <w:rPr>
          <w:rFonts w:cs="Arial"/>
          <w:szCs w:val="20"/>
        </w:rPr>
      </w:pPr>
    </w:p>
    <w:p w:rsidR="0038502E" w:rsidRDefault="0038502E" w:rsidP="0038502E">
      <w:pPr>
        <w:ind w:right="72" w:firstLine="708"/>
        <w:jc w:val="both"/>
        <w:rPr>
          <w:rFonts w:cs="Arial"/>
          <w:szCs w:val="20"/>
        </w:rPr>
      </w:pPr>
      <w:r>
        <w:rPr>
          <w:rFonts w:cs="Arial"/>
          <w:szCs w:val="20"/>
        </w:rPr>
        <w:lastRenderedPageBreak/>
        <w:t>(3) Izvajalci zdravljenja duševnih motenj in izvajalci nadzorovane obravnave so:</w:t>
      </w:r>
    </w:p>
    <w:p w:rsidR="0038502E" w:rsidRDefault="0038502E" w:rsidP="0038502E">
      <w:pPr>
        <w:pStyle w:val="Odstavekseznama"/>
        <w:numPr>
          <w:ilvl w:val="0"/>
          <w:numId w:val="3"/>
        </w:numPr>
        <w:spacing w:after="0" w:line="260" w:lineRule="exact"/>
        <w:ind w:right="72"/>
        <w:jc w:val="both"/>
        <w:rPr>
          <w:rFonts w:ascii="Arial" w:hAnsi="Arial" w:cs="Arial"/>
          <w:sz w:val="20"/>
          <w:szCs w:val="20"/>
        </w:rPr>
      </w:pPr>
      <w:r>
        <w:rPr>
          <w:rFonts w:ascii="Arial" w:hAnsi="Arial" w:cs="Arial"/>
          <w:sz w:val="20"/>
          <w:szCs w:val="20"/>
        </w:rPr>
        <w:t>javni zdravstveni zavodi,</w:t>
      </w:r>
    </w:p>
    <w:p w:rsidR="0038502E" w:rsidRDefault="0038502E" w:rsidP="0038502E">
      <w:pPr>
        <w:pStyle w:val="Odstavekseznama"/>
        <w:numPr>
          <w:ilvl w:val="0"/>
          <w:numId w:val="3"/>
        </w:numPr>
        <w:spacing w:after="0" w:line="260" w:lineRule="exact"/>
        <w:ind w:right="72"/>
        <w:jc w:val="both"/>
        <w:rPr>
          <w:rFonts w:ascii="Arial" w:hAnsi="Arial" w:cs="Arial"/>
          <w:sz w:val="20"/>
          <w:szCs w:val="20"/>
        </w:rPr>
      </w:pPr>
      <w:r>
        <w:rPr>
          <w:rFonts w:ascii="Arial" w:hAnsi="Arial" w:cs="Arial"/>
          <w:sz w:val="20"/>
          <w:szCs w:val="20"/>
        </w:rPr>
        <w:t xml:space="preserve">druge pravne in fizične osebe s koncesijo za opravljanje zdravstvene dejavnosti s področja duševnega zdravja. </w:t>
      </w:r>
    </w:p>
    <w:p w:rsidR="0038502E" w:rsidRDefault="0038502E" w:rsidP="0038502E">
      <w:pPr>
        <w:ind w:right="72"/>
        <w:jc w:val="both"/>
        <w:rPr>
          <w:rFonts w:cs="Arial"/>
          <w:szCs w:val="20"/>
        </w:rPr>
      </w:pPr>
    </w:p>
    <w:p w:rsidR="0038502E" w:rsidRDefault="0038502E" w:rsidP="0038502E">
      <w:pPr>
        <w:ind w:right="72" w:firstLine="708"/>
        <w:jc w:val="both"/>
        <w:rPr>
          <w:rFonts w:cs="Arial"/>
          <w:szCs w:val="20"/>
        </w:rPr>
      </w:pPr>
      <w:r>
        <w:rPr>
          <w:rFonts w:cs="Arial"/>
          <w:szCs w:val="20"/>
        </w:rPr>
        <w:t>(4) Izvajalci socialno varstvenih storitev so:</w:t>
      </w:r>
    </w:p>
    <w:p w:rsidR="0038502E" w:rsidRDefault="0038502E" w:rsidP="0038502E">
      <w:pPr>
        <w:pStyle w:val="Odstavekseznama"/>
        <w:numPr>
          <w:ilvl w:val="0"/>
          <w:numId w:val="4"/>
        </w:numPr>
        <w:spacing w:after="0" w:line="260" w:lineRule="exact"/>
        <w:ind w:right="72"/>
        <w:jc w:val="both"/>
        <w:rPr>
          <w:rFonts w:ascii="Arial" w:hAnsi="Arial" w:cs="Arial"/>
          <w:sz w:val="20"/>
          <w:szCs w:val="20"/>
        </w:rPr>
      </w:pPr>
      <w:r>
        <w:rPr>
          <w:rFonts w:ascii="Arial" w:hAnsi="Arial" w:cs="Arial"/>
          <w:sz w:val="20"/>
          <w:szCs w:val="20"/>
        </w:rPr>
        <w:t>javni socialno varstveni zavodi,</w:t>
      </w:r>
    </w:p>
    <w:p w:rsidR="0038502E" w:rsidRDefault="0038502E" w:rsidP="0038502E">
      <w:pPr>
        <w:pStyle w:val="Odstavekseznama"/>
        <w:numPr>
          <w:ilvl w:val="0"/>
          <w:numId w:val="4"/>
        </w:numPr>
        <w:spacing w:after="0" w:line="260" w:lineRule="exact"/>
        <w:ind w:right="72"/>
        <w:jc w:val="both"/>
        <w:rPr>
          <w:rFonts w:ascii="Arial" w:hAnsi="Arial" w:cs="Arial"/>
          <w:sz w:val="20"/>
          <w:szCs w:val="20"/>
        </w:rPr>
      </w:pPr>
      <w:r>
        <w:rPr>
          <w:rFonts w:ascii="Arial" w:hAnsi="Arial" w:cs="Arial"/>
          <w:sz w:val="20"/>
          <w:szCs w:val="20"/>
        </w:rPr>
        <w:t>druge pravne in fizične osebe s koncesijo za opravljanje socialno varstvenih storitev.</w:t>
      </w:r>
    </w:p>
    <w:p w:rsidR="0038502E" w:rsidRDefault="0038502E" w:rsidP="0038502E">
      <w:pPr>
        <w:ind w:right="72"/>
        <w:jc w:val="both"/>
        <w:rPr>
          <w:rFonts w:cs="Arial"/>
          <w:szCs w:val="20"/>
        </w:rPr>
      </w:pPr>
    </w:p>
    <w:p w:rsidR="0038502E" w:rsidRDefault="0038502E" w:rsidP="0038502E">
      <w:pPr>
        <w:ind w:right="72" w:firstLine="708"/>
        <w:jc w:val="both"/>
        <w:rPr>
          <w:rFonts w:cs="Arial"/>
          <w:szCs w:val="20"/>
        </w:rPr>
      </w:pPr>
      <w:r>
        <w:rPr>
          <w:rFonts w:cs="Arial"/>
          <w:szCs w:val="20"/>
        </w:rPr>
        <w:t xml:space="preserve">(5) Izvajalci nadzorovane obravnave so izvajalci zdravljenja duševnih motenj, ki imajo zaposlenega koordinatorja nadzorovane obravnave. </w:t>
      </w:r>
    </w:p>
    <w:p w:rsidR="0038502E" w:rsidRDefault="0038502E" w:rsidP="0038502E">
      <w:pPr>
        <w:ind w:right="72"/>
        <w:jc w:val="both"/>
        <w:rPr>
          <w:rFonts w:cs="Arial"/>
          <w:szCs w:val="20"/>
        </w:rPr>
      </w:pPr>
    </w:p>
    <w:p w:rsidR="0038502E" w:rsidRDefault="0038502E" w:rsidP="0038502E">
      <w:pPr>
        <w:ind w:right="72" w:firstLine="708"/>
        <w:jc w:val="both"/>
        <w:rPr>
          <w:rFonts w:cs="Arial"/>
          <w:szCs w:val="20"/>
        </w:rPr>
      </w:pPr>
      <w:r>
        <w:rPr>
          <w:rFonts w:cs="Arial"/>
          <w:szCs w:val="20"/>
        </w:rPr>
        <w:t>(6) Izvajalci obravnave v skupnosti so:</w:t>
      </w:r>
    </w:p>
    <w:p w:rsidR="0038502E" w:rsidRDefault="0038502E" w:rsidP="0038502E">
      <w:pPr>
        <w:pStyle w:val="Odstavekseznama"/>
        <w:numPr>
          <w:ilvl w:val="0"/>
          <w:numId w:val="5"/>
        </w:numPr>
        <w:spacing w:after="0" w:line="260" w:lineRule="exact"/>
        <w:ind w:right="72"/>
        <w:jc w:val="both"/>
        <w:rPr>
          <w:rFonts w:ascii="Arial" w:hAnsi="Arial" w:cs="Arial"/>
          <w:sz w:val="20"/>
          <w:szCs w:val="20"/>
        </w:rPr>
      </w:pPr>
      <w:r>
        <w:rPr>
          <w:rFonts w:ascii="Arial" w:hAnsi="Arial" w:cs="Arial"/>
          <w:sz w:val="20"/>
          <w:szCs w:val="20"/>
        </w:rPr>
        <w:t>javni socialno varstveni zavodi,</w:t>
      </w:r>
    </w:p>
    <w:p w:rsidR="0038502E" w:rsidRDefault="0038502E" w:rsidP="0038502E">
      <w:pPr>
        <w:pStyle w:val="Odstavekseznama"/>
        <w:numPr>
          <w:ilvl w:val="0"/>
          <w:numId w:val="5"/>
        </w:numPr>
        <w:spacing w:after="0" w:line="260" w:lineRule="exact"/>
        <w:ind w:right="72"/>
        <w:jc w:val="both"/>
        <w:rPr>
          <w:rFonts w:ascii="Arial" w:hAnsi="Arial" w:cs="Arial"/>
          <w:sz w:val="20"/>
          <w:szCs w:val="20"/>
        </w:rPr>
      </w:pPr>
      <w:r>
        <w:rPr>
          <w:rFonts w:ascii="Arial" w:hAnsi="Arial" w:cs="Arial"/>
          <w:sz w:val="20"/>
          <w:szCs w:val="20"/>
        </w:rPr>
        <w:t>druge pravne in fizične osebe s koncesijo za opravljanje socialno varstvenih storitev,</w:t>
      </w:r>
    </w:p>
    <w:p w:rsidR="0038502E" w:rsidRDefault="0038502E" w:rsidP="0038502E">
      <w:pPr>
        <w:pStyle w:val="Odstavekseznama"/>
        <w:numPr>
          <w:ilvl w:val="0"/>
          <w:numId w:val="5"/>
        </w:numPr>
        <w:spacing w:after="0" w:line="260" w:lineRule="exact"/>
        <w:ind w:right="72"/>
        <w:jc w:val="both"/>
        <w:rPr>
          <w:rFonts w:ascii="Arial" w:hAnsi="Arial" w:cs="Arial"/>
          <w:sz w:val="20"/>
          <w:szCs w:val="20"/>
        </w:rPr>
      </w:pPr>
      <w:r>
        <w:rPr>
          <w:rFonts w:ascii="Arial" w:hAnsi="Arial" w:cs="Arial"/>
          <w:sz w:val="20"/>
          <w:szCs w:val="20"/>
        </w:rPr>
        <w:t>izvajalci zdravljenja duševnih motenj.</w:t>
      </w:r>
    </w:p>
    <w:p w:rsidR="0038502E" w:rsidRDefault="0038502E" w:rsidP="0038502E">
      <w:pPr>
        <w:ind w:right="72"/>
        <w:jc w:val="both"/>
        <w:rPr>
          <w:rFonts w:cs="Arial"/>
          <w:szCs w:val="20"/>
        </w:rPr>
      </w:pPr>
    </w:p>
    <w:p w:rsidR="0038502E" w:rsidRDefault="0038502E" w:rsidP="0038502E">
      <w:pPr>
        <w:ind w:left="708" w:right="72"/>
        <w:jc w:val="both"/>
        <w:rPr>
          <w:rFonts w:cs="Arial"/>
          <w:szCs w:val="20"/>
        </w:rPr>
      </w:pPr>
      <w:r>
        <w:rPr>
          <w:rFonts w:cs="Arial"/>
          <w:szCs w:val="20"/>
        </w:rPr>
        <w:t>(7) Izvajalci obravnave v skupnosti, ki dopolnjujejo mrežo javne službe, so:</w:t>
      </w:r>
    </w:p>
    <w:p w:rsidR="0038502E" w:rsidRDefault="0038502E" w:rsidP="0038502E">
      <w:pPr>
        <w:pStyle w:val="Odstavekseznama"/>
        <w:numPr>
          <w:ilvl w:val="0"/>
          <w:numId w:val="5"/>
        </w:numPr>
        <w:spacing w:after="0" w:line="260" w:lineRule="exact"/>
        <w:ind w:right="72"/>
        <w:jc w:val="both"/>
        <w:rPr>
          <w:rFonts w:ascii="Arial" w:hAnsi="Arial" w:cs="Arial"/>
          <w:sz w:val="20"/>
          <w:szCs w:val="20"/>
        </w:rPr>
      </w:pPr>
      <w:r>
        <w:rPr>
          <w:rFonts w:ascii="Arial" w:hAnsi="Arial" w:cs="Arial"/>
          <w:sz w:val="20"/>
          <w:szCs w:val="20"/>
        </w:rPr>
        <w:t>pravne in fizične osebe z dovoljenjem za delo za izvajanje socialno varstvenih storitev,</w:t>
      </w:r>
    </w:p>
    <w:p w:rsidR="0038502E" w:rsidRDefault="0038502E" w:rsidP="0038502E">
      <w:pPr>
        <w:pStyle w:val="Odstavekseznama"/>
        <w:numPr>
          <w:ilvl w:val="0"/>
          <w:numId w:val="5"/>
        </w:numPr>
        <w:spacing w:after="0" w:line="260" w:lineRule="exact"/>
        <w:ind w:right="72"/>
        <w:jc w:val="both"/>
        <w:rPr>
          <w:rFonts w:ascii="Arial" w:hAnsi="Arial" w:cs="Arial"/>
          <w:sz w:val="20"/>
          <w:szCs w:val="20"/>
        </w:rPr>
      </w:pPr>
      <w:r>
        <w:rPr>
          <w:rFonts w:ascii="Arial" w:hAnsi="Arial" w:cs="Arial"/>
          <w:sz w:val="20"/>
          <w:szCs w:val="20"/>
        </w:rPr>
        <w:t>nevladne organizacije in drugi izvajalci socialno varstvenih in drugih programov na področju duševnega zdravja.</w:t>
      </w:r>
    </w:p>
    <w:p w:rsidR="0038502E" w:rsidRDefault="0038502E" w:rsidP="0038502E">
      <w:pPr>
        <w:ind w:right="72"/>
        <w:jc w:val="both"/>
        <w:rPr>
          <w:rFonts w:cs="Arial"/>
          <w:szCs w:val="20"/>
        </w:rPr>
      </w:pPr>
    </w:p>
    <w:p w:rsidR="0038502E" w:rsidRDefault="0038502E" w:rsidP="0038502E">
      <w:pPr>
        <w:ind w:right="72" w:firstLine="708"/>
        <w:jc w:val="both"/>
        <w:rPr>
          <w:rFonts w:cs="Arial"/>
          <w:szCs w:val="20"/>
        </w:rPr>
      </w:pPr>
      <w:r>
        <w:rPr>
          <w:rFonts w:cs="Arial"/>
          <w:szCs w:val="20"/>
        </w:rPr>
        <w:t>(8) Izvajalci iz druge alineje prejšnjega odstavka opravljajo predvsem naslednje vsebine:</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preprečevanje institucionalizacije,</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zagovorništvo,</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vrstniška podpora,</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podpora v domačem okolju,</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svetovanje, samopomoč in izobraževanje,</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dejavnosti dnevnih centrov,</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dejavnosti pisarn za svetovanje,</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stanovanjske in bivalne skupine,</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pomoč ter podpora pri učenju in študiju,</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delo z družino in socialno mrežo osebe,</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treningi socialnih in življenjskih spretnosti,</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organizacija prostočasnih dejavnosti,</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dejavnosti zaposlitvenih centrov s podporno zaposlitvijo,</w:t>
      </w:r>
    </w:p>
    <w:p w:rsidR="0038502E" w:rsidRDefault="0038502E" w:rsidP="0038502E">
      <w:pPr>
        <w:pStyle w:val="Odstavekseznama"/>
        <w:numPr>
          <w:ilvl w:val="0"/>
          <w:numId w:val="6"/>
        </w:numPr>
        <w:spacing w:after="0" w:line="260" w:lineRule="exact"/>
        <w:ind w:right="72"/>
        <w:jc w:val="both"/>
        <w:rPr>
          <w:rFonts w:ascii="Arial" w:hAnsi="Arial" w:cs="Arial"/>
          <w:sz w:val="20"/>
          <w:szCs w:val="20"/>
        </w:rPr>
      </w:pPr>
      <w:r>
        <w:rPr>
          <w:rFonts w:ascii="Arial" w:hAnsi="Arial" w:cs="Arial"/>
          <w:sz w:val="20"/>
          <w:szCs w:val="20"/>
        </w:rPr>
        <w:t>usposabljanje za delo.«.«.</w:t>
      </w:r>
    </w:p>
    <w:p w:rsidR="0038502E" w:rsidRDefault="0038502E" w:rsidP="0038502E">
      <w:pPr>
        <w:ind w:right="72"/>
        <w:jc w:val="both"/>
        <w:rPr>
          <w:rFonts w:cs="Arial"/>
          <w:szCs w:val="20"/>
        </w:rPr>
      </w:pPr>
    </w:p>
    <w:p w:rsidR="0038502E" w:rsidRDefault="0038502E" w:rsidP="0038502E">
      <w:pPr>
        <w:ind w:right="72"/>
        <w:jc w:val="both"/>
        <w:rPr>
          <w:rFonts w:cs="Arial"/>
          <w:b/>
          <w:bCs/>
          <w:szCs w:val="20"/>
        </w:rPr>
      </w:pPr>
      <w:r>
        <w:rPr>
          <w:rFonts w:cs="Arial"/>
          <w:b/>
          <w:bCs/>
          <w:szCs w:val="20"/>
        </w:rPr>
        <w:t>Obrazložitev:</w:t>
      </w:r>
    </w:p>
    <w:p w:rsidR="0038502E" w:rsidRDefault="0038502E" w:rsidP="0038502E">
      <w:pPr>
        <w:ind w:right="72"/>
        <w:jc w:val="both"/>
        <w:rPr>
          <w:rFonts w:cs="Arial"/>
          <w:szCs w:val="20"/>
        </w:rPr>
      </w:pPr>
      <w:r>
        <w:rPr>
          <w:rFonts w:cs="Arial"/>
          <w:szCs w:val="20"/>
        </w:rPr>
        <w:t xml:space="preserve">Predlog amandmaja jasneje določa mrežo izvajalcev, ki izvajajo storitve in programe za duševno zdravje, in sicer jo sestavljajo izvajalci v okviru javne službe (javna mreža), to so izvajalci zdravljenja duševnih motenj, izvajalci socialno varstvenih storitev, izvajalci nadzorovane obravnave in izvajalci obravnave v skupnosti, dopolnjujejo pa jo izvajalci izven javne mreže, to pa so pravne in fizične osebe z dovoljenjem za delo za izvajanje socialno varstvenih storitev ter izvajalci socialno varstvenih programov na področju duševnega zdravja. </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 xml:space="preserve">Izraz »izvajalci psihiatričnega zdravljenja«, ki ga uporablja Zakon o duševnem zdravju (Uradni list RS, št. 77/08, 46/15 – </w:t>
      </w:r>
      <w:proofErr w:type="spellStart"/>
      <w:r>
        <w:rPr>
          <w:rFonts w:cs="Arial"/>
          <w:szCs w:val="20"/>
        </w:rPr>
        <w:t>odl</w:t>
      </w:r>
      <w:proofErr w:type="spellEnd"/>
      <w:r>
        <w:rPr>
          <w:rFonts w:cs="Arial"/>
          <w:szCs w:val="20"/>
        </w:rPr>
        <w:t xml:space="preserve">. US in 44/19 – </w:t>
      </w:r>
      <w:proofErr w:type="spellStart"/>
      <w:r>
        <w:rPr>
          <w:rFonts w:cs="Arial"/>
          <w:szCs w:val="20"/>
        </w:rPr>
        <w:t>odl</w:t>
      </w:r>
      <w:proofErr w:type="spellEnd"/>
      <w:r>
        <w:rPr>
          <w:rFonts w:cs="Arial"/>
          <w:szCs w:val="20"/>
        </w:rPr>
        <w:t xml:space="preserve">. US; v nadaljnjem besedilu: </w:t>
      </w:r>
      <w:proofErr w:type="spellStart"/>
      <w:r>
        <w:rPr>
          <w:rFonts w:cs="Arial"/>
          <w:szCs w:val="20"/>
        </w:rPr>
        <w:t>ZDZdr</w:t>
      </w:r>
      <w:proofErr w:type="spellEnd"/>
      <w:r>
        <w:rPr>
          <w:rFonts w:cs="Arial"/>
          <w:szCs w:val="20"/>
        </w:rPr>
        <w:t xml:space="preserve">) se ustrezneje nadomešča z izrazom »izvajalci zdravljenja duševnih motenj«, med katere spadajo vsi izvajalci zdravstvene dejavnosti na področju duševnega zdravja na primarni, sekundarni in terciarni ravni zdravstvene dejavnosti, ki v skladu z zakonom, ki ureja zdravstveno dejavnost, opravljajo zdravstveno dejavnost na področju duševnega zdravja (psihiatrična klinika, psihiatrična bolnišnica oziroma psihiatrični oddelek splošne bolnišnice oziroma kliničnega centra, ki opravlja specialistično bolnišnično in specialistično ambulantno zdravljenje ter </w:t>
      </w:r>
      <w:proofErr w:type="spellStart"/>
      <w:r>
        <w:rPr>
          <w:rFonts w:cs="Arial"/>
          <w:szCs w:val="20"/>
        </w:rPr>
        <w:t>konziliarno</w:t>
      </w:r>
      <w:proofErr w:type="spellEnd"/>
      <w:r>
        <w:rPr>
          <w:rFonts w:cs="Arial"/>
          <w:szCs w:val="20"/>
        </w:rPr>
        <w:t xml:space="preserve"> dejavnost s področja psihiatrije, psihiatrična ambulanta s koncesijo za opravljanje zdravstvene dejavnosti, ambulanta za klinično psihologijo s koncesijo za opravljanje zdravstvene dejavnosti, zdravnik specialist oziroma specialistka s koncesijo za opravljanje psihiatričnega zdravljenja, psiholog s specializacijo iz klinične psihologije s koncesijo za opravljanje zdravstvene dejavnosti, izbrani osebni zdravnik s koncesijo, center za duševno zdravje odraslih in cente za duševno zdravje otrok ter mladostnikov).</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 xml:space="preserve">Opredelitev izvajalcev socialno varstvenih storitev se usklajuje z zakonodajo, ki ureja področje socialnega varstva. Zakon o socialnem varstvu (Uradni list RS, št. 3/07 – uradno prečiščeno besedilo, 23/07 – </w:t>
      </w:r>
      <w:proofErr w:type="spellStart"/>
      <w:r>
        <w:rPr>
          <w:rFonts w:cs="Arial"/>
          <w:szCs w:val="20"/>
        </w:rPr>
        <w:t>popr</w:t>
      </w:r>
      <w:proofErr w:type="spellEnd"/>
      <w:r>
        <w:rPr>
          <w:rFonts w:cs="Arial"/>
          <w:szCs w:val="20"/>
        </w:rPr>
        <w:t xml:space="preserve">., 41/07 – </w:t>
      </w:r>
      <w:proofErr w:type="spellStart"/>
      <w:r>
        <w:rPr>
          <w:rFonts w:cs="Arial"/>
          <w:szCs w:val="20"/>
        </w:rPr>
        <w:t>popr</w:t>
      </w:r>
      <w:proofErr w:type="spellEnd"/>
      <w:r>
        <w:rPr>
          <w:rFonts w:cs="Arial"/>
          <w:szCs w:val="20"/>
        </w:rPr>
        <w:t xml:space="preserve">., 61/10 – </w:t>
      </w:r>
      <w:proofErr w:type="spellStart"/>
      <w:r>
        <w:rPr>
          <w:rFonts w:cs="Arial"/>
          <w:szCs w:val="20"/>
        </w:rPr>
        <w:t>ZSVarPre</w:t>
      </w:r>
      <w:proofErr w:type="spellEnd"/>
      <w:r>
        <w:rPr>
          <w:rFonts w:cs="Arial"/>
          <w:szCs w:val="20"/>
        </w:rPr>
        <w:t xml:space="preserve">, 62/10 – ZUPJS, 57/12, 39/16, 52/16 – ZPPreb-1, 15/17 – DZ, 29/17, 54/17, 21/18 – </w:t>
      </w:r>
      <w:proofErr w:type="spellStart"/>
      <w:r>
        <w:rPr>
          <w:rFonts w:cs="Arial"/>
          <w:szCs w:val="20"/>
        </w:rPr>
        <w:t>ZNOrg</w:t>
      </w:r>
      <w:proofErr w:type="spellEnd"/>
      <w:r>
        <w:rPr>
          <w:rFonts w:cs="Arial"/>
          <w:szCs w:val="20"/>
        </w:rPr>
        <w:t xml:space="preserve">, 31/18 – ZOA-A, 28/19, 189/20 – ZFRO in 196/21 – </w:t>
      </w:r>
      <w:proofErr w:type="spellStart"/>
      <w:r>
        <w:rPr>
          <w:rFonts w:cs="Arial"/>
          <w:szCs w:val="20"/>
        </w:rPr>
        <w:t>ZDOsk</w:t>
      </w:r>
      <w:proofErr w:type="spellEnd"/>
      <w:r>
        <w:rPr>
          <w:rFonts w:cs="Arial"/>
          <w:szCs w:val="20"/>
        </w:rPr>
        <w:t>) določa, da storitve, ki jih ta zakon določa kot javno službo v okviru mreže javne službe, opravljajo javni socialno varstveni zavodi ter druge pravne in fizične osebe, ki pridobijo koncesijo na javnem razpisu. Javno mrežo na področju socialnega varstva dopolnjujejo pravne in fizične osebe, ki po predpisih o socialnem varstvu pridobijo dovoljenje za delo, ter izvajalci socialno varstvenih programov. Socialno varstvene storitve izvajajo tudi drugi izvajalci v skladu s predpisi socialnega varstva.</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Obravnavo v skupnosti v okviru mreže javne službe izvajajo javni socialno varstveni zavodi, druge pravne in fizične osebe s koncesijo za opravljanje socialno varstvenih storitev ter izvajalci zdravljenja duševnih motenj. Izven javne mreže nadzorovano obravnavo izvajajo pravne in fizične osebe z dovoljenjem za delo za izvajanje socialno varstvenih storitev ter nevladne organizacije in drugi izvajalci socialno varstvenih in drugih programov na področju duševnega zdravja.</w:t>
      </w:r>
    </w:p>
    <w:p w:rsidR="0038502E" w:rsidRDefault="0038502E" w:rsidP="0038502E">
      <w:pPr>
        <w:ind w:right="72"/>
        <w:jc w:val="both"/>
        <w:rPr>
          <w:rFonts w:cs="Arial"/>
          <w:szCs w:val="20"/>
        </w:rPr>
      </w:pP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 xml:space="preserve">K 4. členu: </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4. členu se v novem 5.b členu tretji odstavek spremeni tako, da se glasi:</w:t>
      </w:r>
    </w:p>
    <w:p w:rsidR="0038502E" w:rsidRDefault="0038502E" w:rsidP="0038502E">
      <w:pPr>
        <w:ind w:right="72"/>
        <w:jc w:val="both"/>
        <w:rPr>
          <w:rFonts w:cs="Arial"/>
          <w:szCs w:val="20"/>
        </w:rPr>
      </w:pPr>
    </w:p>
    <w:p w:rsidR="0038502E" w:rsidRDefault="0038502E" w:rsidP="0038502E">
      <w:pPr>
        <w:ind w:right="72" w:firstLine="708"/>
        <w:jc w:val="both"/>
        <w:rPr>
          <w:rFonts w:cs="Arial"/>
          <w:szCs w:val="20"/>
        </w:rPr>
      </w:pPr>
      <w:r>
        <w:rPr>
          <w:rFonts w:cs="Arial"/>
          <w:szCs w:val="20"/>
        </w:rPr>
        <w:t>»(3) Socialno varstveni zavod za zdravstveno obravnavo največ 12 oseb v varovanem oddelku za osebe z upadom kognitivnih funkcij zagotovi najmanj:</w:t>
      </w:r>
    </w:p>
    <w:p w:rsidR="0038502E" w:rsidRDefault="0038502E" w:rsidP="0038502E">
      <w:pPr>
        <w:pStyle w:val="Odstavekseznama"/>
        <w:numPr>
          <w:ilvl w:val="0"/>
          <w:numId w:val="7"/>
        </w:numPr>
        <w:spacing w:after="0" w:line="260" w:lineRule="exact"/>
        <w:ind w:right="72"/>
        <w:jc w:val="both"/>
        <w:rPr>
          <w:rFonts w:ascii="Arial" w:hAnsi="Arial" w:cs="Arial"/>
          <w:sz w:val="20"/>
          <w:szCs w:val="20"/>
        </w:rPr>
      </w:pPr>
      <w:r>
        <w:rPr>
          <w:rFonts w:ascii="Arial" w:hAnsi="Arial" w:cs="Arial"/>
          <w:sz w:val="20"/>
          <w:szCs w:val="20"/>
        </w:rPr>
        <w:t>0,25 psihiatra,</w:t>
      </w:r>
    </w:p>
    <w:p w:rsidR="0038502E" w:rsidRDefault="0038502E" w:rsidP="0038502E">
      <w:pPr>
        <w:pStyle w:val="Odstavekseznama"/>
        <w:numPr>
          <w:ilvl w:val="0"/>
          <w:numId w:val="7"/>
        </w:numPr>
        <w:spacing w:after="0" w:line="260" w:lineRule="exact"/>
        <w:ind w:right="72"/>
        <w:jc w:val="both"/>
        <w:rPr>
          <w:rFonts w:ascii="Arial" w:hAnsi="Arial" w:cs="Arial"/>
          <w:sz w:val="20"/>
          <w:szCs w:val="20"/>
        </w:rPr>
      </w:pPr>
      <w:r>
        <w:rPr>
          <w:rFonts w:ascii="Arial" w:hAnsi="Arial" w:cs="Arial"/>
          <w:sz w:val="20"/>
          <w:szCs w:val="20"/>
        </w:rPr>
        <w:t>1 psihologa v zdravstveni dejavnosti,</w:t>
      </w:r>
    </w:p>
    <w:p w:rsidR="0038502E" w:rsidRDefault="0038502E" w:rsidP="0038502E">
      <w:pPr>
        <w:pStyle w:val="Odstavekseznama"/>
        <w:numPr>
          <w:ilvl w:val="0"/>
          <w:numId w:val="7"/>
        </w:numPr>
        <w:spacing w:after="0" w:line="260" w:lineRule="exact"/>
        <w:ind w:right="72"/>
        <w:jc w:val="both"/>
        <w:rPr>
          <w:rFonts w:ascii="Arial" w:hAnsi="Arial" w:cs="Arial"/>
          <w:sz w:val="20"/>
          <w:szCs w:val="20"/>
        </w:rPr>
      </w:pPr>
      <w:r>
        <w:rPr>
          <w:rFonts w:ascii="Arial" w:hAnsi="Arial" w:cs="Arial"/>
          <w:sz w:val="20"/>
          <w:szCs w:val="20"/>
        </w:rPr>
        <w:t>4 diplomirane medicinske sestre,</w:t>
      </w:r>
    </w:p>
    <w:p w:rsidR="0038502E" w:rsidRDefault="0038502E" w:rsidP="0038502E">
      <w:pPr>
        <w:pStyle w:val="Odstavekseznama"/>
        <w:numPr>
          <w:ilvl w:val="0"/>
          <w:numId w:val="7"/>
        </w:numPr>
        <w:spacing w:after="0" w:line="260" w:lineRule="exact"/>
        <w:ind w:right="72"/>
        <w:jc w:val="both"/>
        <w:rPr>
          <w:rFonts w:ascii="Arial" w:hAnsi="Arial" w:cs="Arial"/>
          <w:sz w:val="20"/>
          <w:szCs w:val="20"/>
        </w:rPr>
      </w:pPr>
      <w:r>
        <w:rPr>
          <w:rFonts w:ascii="Arial" w:hAnsi="Arial" w:cs="Arial"/>
          <w:sz w:val="20"/>
          <w:szCs w:val="20"/>
        </w:rPr>
        <w:t xml:space="preserve">8 tehnikov zdravstvene nege, </w:t>
      </w:r>
    </w:p>
    <w:p w:rsidR="0038502E" w:rsidRDefault="0038502E" w:rsidP="0038502E">
      <w:pPr>
        <w:pStyle w:val="Odstavekseznama"/>
        <w:numPr>
          <w:ilvl w:val="0"/>
          <w:numId w:val="7"/>
        </w:numPr>
        <w:spacing w:after="0" w:line="260" w:lineRule="exact"/>
        <w:ind w:right="72"/>
        <w:jc w:val="both"/>
        <w:rPr>
          <w:rFonts w:ascii="Arial" w:hAnsi="Arial" w:cs="Arial"/>
          <w:sz w:val="20"/>
          <w:szCs w:val="20"/>
        </w:rPr>
      </w:pPr>
      <w:r>
        <w:rPr>
          <w:rFonts w:ascii="Arial" w:hAnsi="Arial" w:cs="Arial"/>
          <w:sz w:val="20"/>
          <w:szCs w:val="20"/>
        </w:rPr>
        <w:t>1 delovnega terapevta in</w:t>
      </w:r>
    </w:p>
    <w:p w:rsidR="0038502E" w:rsidRDefault="0038502E" w:rsidP="0038502E">
      <w:pPr>
        <w:pStyle w:val="Odstavekseznama"/>
        <w:numPr>
          <w:ilvl w:val="0"/>
          <w:numId w:val="7"/>
        </w:numPr>
        <w:spacing w:after="0" w:line="260" w:lineRule="exact"/>
        <w:ind w:right="72"/>
        <w:jc w:val="both"/>
        <w:rPr>
          <w:rFonts w:ascii="Arial" w:hAnsi="Arial" w:cs="Arial"/>
          <w:sz w:val="20"/>
          <w:szCs w:val="20"/>
        </w:rPr>
      </w:pPr>
      <w:r>
        <w:rPr>
          <w:rFonts w:ascii="Arial" w:hAnsi="Arial" w:cs="Arial"/>
          <w:sz w:val="20"/>
          <w:szCs w:val="20"/>
        </w:rPr>
        <w:t>0,25 fizioterapevta.«.«.</w:t>
      </w:r>
    </w:p>
    <w:p w:rsidR="0038502E" w:rsidRDefault="0038502E" w:rsidP="0038502E">
      <w:pPr>
        <w:ind w:right="72"/>
        <w:jc w:val="both"/>
        <w:rPr>
          <w:rFonts w:cs="Arial"/>
          <w:szCs w:val="20"/>
        </w:rPr>
      </w:pPr>
    </w:p>
    <w:p w:rsidR="0038502E" w:rsidRDefault="0038502E" w:rsidP="0038502E">
      <w:pPr>
        <w:ind w:right="72"/>
        <w:jc w:val="both"/>
        <w:rPr>
          <w:rFonts w:cs="Arial"/>
          <w:b/>
          <w:bCs/>
          <w:szCs w:val="20"/>
        </w:rPr>
      </w:pPr>
      <w:r>
        <w:rPr>
          <w:rFonts w:cs="Arial"/>
          <w:b/>
          <w:bCs/>
          <w:szCs w:val="20"/>
        </w:rPr>
        <w:t xml:space="preserve">Obrazložitev: </w:t>
      </w:r>
    </w:p>
    <w:p w:rsidR="0038502E" w:rsidRDefault="0038502E" w:rsidP="0038502E">
      <w:pPr>
        <w:ind w:right="72"/>
        <w:jc w:val="both"/>
        <w:rPr>
          <w:rFonts w:cs="Arial"/>
          <w:szCs w:val="20"/>
        </w:rPr>
      </w:pPr>
      <w:r>
        <w:rPr>
          <w:rFonts w:cs="Arial"/>
          <w:szCs w:val="20"/>
        </w:rPr>
        <w:t>Z amandmajem se odpravlja napačna uporaba termina »zdravstvena oskrba«, ki se nadomesti s terminom »obravnava«, kot ga uporablja tudi prvi odstavek 5.b člena. Prav tako se s prvim odstavkom 5.b člena usklajuje vrstni red kadrovskega normativa. Navedena terminologija sledi tudi terminologiji Zakona o pacientovih pravicah (Uradni list RS, št. 15/08, 55/17, 177/20 in 100/22 – ZNUZSZS).</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 xml:space="preserve">Cilj zagotavljanja namestitev za najmanj 12 oseb na 30.000 prebivalcev ustreza potrebam po varovanih oddelkih, ki so razvidne iz obstoječe zasedenosti varovanih oddelkov in čakalnih dob, ob predvidevanjih staranja slovenskega prebivalstva. Predlog Zakona o spremembah in dopolnitvah Zakona o duševnem zdravju, EVA 2022-2711-0113 (v nadaljnjem besedilu: predlog zakona) ne predstavlja ovir za razvoj alternativnih in manj restriktivnih oblik obravnav oseb s težavami v duševnem zdravju tako v </w:t>
      </w:r>
      <w:proofErr w:type="spellStart"/>
      <w:r>
        <w:rPr>
          <w:rFonts w:cs="Arial"/>
          <w:szCs w:val="20"/>
        </w:rPr>
        <w:t>ZDZdr</w:t>
      </w:r>
      <w:proofErr w:type="spellEnd"/>
      <w:r>
        <w:rPr>
          <w:rFonts w:cs="Arial"/>
          <w:szCs w:val="20"/>
        </w:rPr>
        <w:t xml:space="preserve"> kot tudi v razvoju </w:t>
      </w:r>
      <w:proofErr w:type="spellStart"/>
      <w:r>
        <w:rPr>
          <w:rFonts w:cs="Arial"/>
          <w:szCs w:val="20"/>
        </w:rPr>
        <w:t>deinstitucionalizacije</w:t>
      </w:r>
      <w:proofErr w:type="spellEnd"/>
      <w:r>
        <w:rPr>
          <w:rFonts w:cs="Arial"/>
          <w:szCs w:val="20"/>
        </w:rPr>
        <w:t>, je pa treba predhodno zagotoviti ustrezno varstvo in terapevtsko obravnavo duševnih motenj v skupnosti v skladu z varstvom človekovih pravic oseb, ki tovrstne storitve potrebujejo.</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 xml:space="preserve">Kadrovski normativ je določen na podlagi obstoječih in predvidenih bodočih potreb prebivalstva, pri čemer je bila upoštevana potreba po 24 urni prisotnosti kadra, ki je v varovanem oddelku nujno potreben za izvajanje varnostnega in terapevtskega vidika odrejenega ukrepa. </w:t>
      </w:r>
    </w:p>
    <w:p w:rsidR="0038502E" w:rsidRDefault="0038502E" w:rsidP="0038502E">
      <w:pPr>
        <w:ind w:right="72"/>
        <w:jc w:val="both"/>
        <w:rPr>
          <w:rFonts w:cs="Arial"/>
          <w:szCs w:val="20"/>
        </w:rPr>
      </w:pPr>
    </w:p>
    <w:p w:rsidR="0038502E" w:rsidRDefault="0038502E" w:rsidP="0038502E">
      <w:pPr>
        <w:ind w:right="72"/>
        <w:jc w:val="both"/>
        <w:rPr>
          <w:rFonts w:cs="Arial"/>
          <w:b/>
          <w:bCs/>
          <w:szCs w:val="20"/>
        </w:rPr>
      </w:pPr>
    </w:p>
    <w:p w:rsidR="0038502E" w:rsidRDefault="0038502E" w:rsidP="0038502E">
      <w:pPr>
        <w:ind w:right="72"/>
        <w:jc w:val="both"/>
        <w:rPr>
          <w:rFonts w:cs="Arial"/>
          <w:b/>
          <w:bCs/>
          <w:szCs w:val="20"/>
          <w:u w:val="single"/>
        </w:rPr>
      </w:pPr>
      <w:r>
        <w:rPr>
          <w:rFonts w:cs="Arial"/>
          <w:b/>
          <w:bCs/>
          <w:szCs w:val="20"/>
          <w:u w:val="single"/>
        </w:rPr>
        <w:t>K 6. členu:</w:t>
      </w:r>
    </w:p>
    <w:p w:rsidR="0038502E" w:rsidRDefault="0038502E" w:rsidP="0038502E">
      <w:pPr>
        <w:ind w:right="72"/>
        <w:jc w:val="both"/>
        <w:rPr>
          <w:rFonts w:cs="Arial"/>
          <w:b/>
          <w:bCs/>
          <w:szCs w:val="20"/>
          <w:u w:val="single"/>
        </w:rPr>
      </w:pPr>
    </w:p>
    <w:p w:rsidR="0038502E" w:rsidRDefault="0038502E" w:rsidP="0038502E">
      <w:pPr>
        <w:ind w:right="72"/>
        <w:jc w:val="both"/>
        <w:rPr>
          <w:rFonts w:cs="Arial"/>
          <w:szCs w:val="20"/>
        </w:rPr>
      </w:pPr>
      <w:r>
        <w:rPr>
          <w:rFonts w:cs="Arial"/>
          <w:szCs w:val="20"/>
        </w:rPr>
        <w:t>Besedilo 6. člena se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27. členu se drugi odstavek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»(2) Zastopnika za mladoletnika pooblasti njegov zakoniti zastopnik oziroma skrbnik«.«.</w:t>
      </w:r>
    </w:p>
    <w:p w:rsidR="0038502E" w:rsidRDefault="0038502E" w:rsidP="0038502E">
      <w:pPr>
        <w:ind w:right="72"/>
        <w:jc w:val="both"/>
        <w:rPr>
          <w:rFonts w:cs="Arial"/>
          <w:szCs w:val="20"/>
        </w:rPr>
      </w:pPr>
    </w:p>
    <w:p w:rsidR="0038502E" w:rsidRDefault="0038502E" w:rsidP="0038502E">
      <w:pPr>
        <w:ind w:right="72"/>
        <w:jc w:val="both"/>
        <w:rPr>
          <w:rFonts w:cs="Arial"/>
          <w:b/>
          <w:bCs/>
          <w:szCs w:val="20"/>
        </w:rPr>
      </w:pPr>
      <w:r>
        <w:rPr>
          <w:rFonts w:cs="Arial"/>
          <w:b/>
          <w:bCs/>
          <w:szCs w:val="20"/>
        </w:rPr>
        <w:t>Obrazložitev:</w:t>
      </w:r>
    </w:p>
    <w:p w:rsidR="0038502E" w:rsidRDefault="0038502E" w:rsidP="0038502E">
      <w:pPr>
        <w:spacing w:line="260" w:lineRule="atLeast"/>
        <w:ind w:right="72"/>
        <w:jc w:val="both"/>
        <w:rPr>
          <w:rFonts w:cs="Arial"/>
          <w:szCs w:val="20"/>
        </w:rPr>
      </w:pPr>
      <w:r>
        <w:rPr>
          <w:rFonts w:cs="Arial"/>
          <w:szCs w:val="20"/>
        </w:rPr>
        <w:t xml:space="preserve">Predlog amandmaja je posledica sprejetja Družinskega zakonika (Uradni list RS, št. 15/17, 21/18 – </w:t>
      </w:r>
      <w:proofErr w:type="spellStart"/>
      <w:r>
        <w:rPr>
          <w:rFonts w:cs="Arial"/>
          <w:szCs w:val="20"/>
        </w:rPr>
        <w:t>ZNOrg</w:t>
      </w:r>
      <w:proofErr w:type="spellEnd"/>
      <w:r>
        <w:rPr>
          <w:rFonts w:cs="Arial"/>
          <w:szCs w:val="20"/>
        </w:rPr>
        <w:t xml:space="preserve">, 22/19, 67/19 – ZMatR-C, 200/20 – ZOOMTVI, 94/22 – </w:t>
      </w:r>
      <w:proofErr w:type="spellStart"/>
      <w:r>
        <w:rPr>
          <w:rFonts w:cs="Arial"/>
          <w:szCs w:val="20"/>
        </w:rPr>
        <w:t>odl</w:t>
      </w:r>
      <w:proofErr w:type="spellEnd"/>
      <w:r>
        <w:rPr>
          <w:rFonts w:cs="Arial"/>
          <w:szCs w:val="20"/>
        </w:rPr>
        <w:t xml:space="preserve">. US, 94/22 – </w:t>
      </w:r>
      <w:proofErr w:type="spellStart"/>
      <w:r>
        <w:rPr>
          <w:rFonts w:cs="Arial"/>
          <w:szCs w:val="20"/>
        </w:rPr>
        <w:t>odl</w:t>
      </w:r>
      <w:proofErr w:type="spellEnd"/>
      <w:r>
        <w:rPr>
          <w:rFonts w:cs="Arial"/>
          <w:szCs w:val="20"/>
        </w:rPr>
        <w:t xml:space="preserve">. US in 5/23, v nadaljnjem besedilu: DZ), po katerem starši štejejo za zakonite zastopnike otroka v najožjem pomenu besede, ker svoje upravičenje črpajo neposredno iz zakona. Otroka, ki nima staršev ali za katerega starši ne skrbijo, v skladu s 257. členom, sodišče postavi pod skrbništvo in mu imenuje skrbnika. Po DZ je otrok oseba, ki še ni dopolnila 18 let, razen če je že prej pridobila popolno poslovno sposobnost, zato predlog zakona k urejanju pravic zakonitega zastopnika mladoletne osebe dodaja tudi skrbnika iz 257. člena DZ. Predlog amandmajev institut sposobnosti odločanja o sebi ureja tako, da ta za odrasle osebe ni več odvisen od postavitve pod skrbništvo in velja domneva sposobnosti odločanja o sebi brez izjeme. </w:t>
      </w:r>
    </w:p>
    <w:p w:rsidR="0038502E" w:rsidRDefault="0038502E" w:rsidP="0038502E">
      <w:pPr>
        <w:ind w:right="72"/>
        <w:jc w:val="both"/>
        <w:rPr>
          <w:rFonts w:cs="Arial"/>
          <w:szCs w:val="20"/>
        </w:rPr>
      </w:pP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K 7. členu:</w:t>
      </w:r>
    </w:p>
    <w:p w:rsidR="0038502E" w:rsidRDefault="0038502E" w:rsidP="0038502E">
      <w:pPr>
        <w:ind w:right="72"/>
        <w:jc w:val="both"/>
        <w:rPr>
          <w:rFonts w:cs="Arial"/>
          <w:b/>
          <w:bCs/>
          <w:szCs w:val="20"/>
          <w:u w:val="single"/>
        </w:rPr>
      </w:pPr>
    </w:p>
    <w:p w:rsidR="0038502E" w:rsidRDefault="0038502E" w:rsidP="0038502E">
      <w:pPr>
        <w:ind w:right="72"/>
        <w:jc w:val="both"/>
        <w:rPr>
          <w:rFonts w:cs="Arial"/>
          <w:szCs w:val="20"/>
        </w:rPr>
      </w:pPr>
      <w:r>
        <w:rPr>
          <w:rFonts w:cs="Arial"/>
          <w:szCs w:val="20"/>
        </w:rPr>
        <w:t>Besedilo 7. člena se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29. členu se v šestem odstavku besedilo drugega stavka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»Glede mladoletnika se obvesti tudi njegovega zakonitega zastopnika oziroma skrbnika«.«</w:t>
      </w:r>
    </w:p>
    <w:p w:rsidR="0038502E" w:rsidRDefault="0038502E" w:rsidP="0038502E">
      <w:pPr>
        <w:ind w:right="72"/>
        <w:jc w:val="both"/>
        <w:rPr>
          <w:rFonts w:cs="Arial"/>
          <w:szCs w:val="20"/>
        </w:rPr>
      </w:pPr>
    </w:p>
    <w:p w:rsidR="0038502E" w:rsidRDefault="0038502E" w:rsidP="0038502E">
      <w:pPr>
        <w:ind w:right="72"/>
        <w:jc w:val="both"/>
        <w:rPr>
          <w:rFonts w:cs="Arial"/>
          <w:b/>
          <w:bCs/>
          <w:szCs w:val="20"/>
        </w:rPr>
      </w:pPr>
      <w:r>
        <w:rPr>
          <w:rFonts w:cs="Arial"/>
          <w:b/>
          <w:bCs/>
          <w:szCs w:val="20"/>
        </w:rPr>
        <w:t>Obrazložitev:</w:t>
      </w:r>
    </w:p>
    <w:p w:rsidR="0038502E" w:rsidRDefault="0038502E" w:rsidP="0038502E">
      <w:pPr>
        <w:ind w:right="72"/>
        <w:jc w:val="both"/>
        <w:rPr>
          <w:rFonts w:cs="Arial"/>
          <w:b/>
          <w:bCs/>
          <w:szCs w:val="20"/>
        </w:rPr>
      </w:pPr>
      <w:r>
        <w:rPr>
          <w:rFonts w:cs="Arial"/>
          <w:szCs w:val="20"/>
        </w:rPr>
        <w:t>Predlog amandmaja je posledica sprejetja DZ, po katerem starši štejejo za zakonite zastopnike otroka v najožjem pomenu besede, ker svoje upravičenje črpajo neposredno iz zakona. Otroka, ki nima staršev ali za katerega starši ne skrbijo, v skladu s 257. členom, sodišče postavi pod skrbništvo in mu imenuje skrbnika. Po DZ je otrok oseba, ki še ni dopolnila 18 let, razen če je že prej pridobila popolno poslovno sposobnost, zato predlog zakona k urejanju pravic zakonitega zastopnika mladoletne osebe dodaja tudi skrbnika iz 257. člena DZ</w:t>
      </w:r>
      <w:r>
        <w:rPr>
          <w:rFonts w:cs="Arial"/>
          <w:color w:val="FF0000"/>
        </w:rPr>
        <w:t>.</w:t>
      </w:r>
    </w:p>
    <w:p w:rsidR="0038502E" w:rsidRDefault="0038502E" w:rsidP="0038502E">
      <w:pPr>
        <w:spacing w:line="260" w:lineRule="atLeast"/>
        <w:ind w:right="72"/>
        <w:jc w:val="both"/>
        <w:rPr>
          <w:rFonts w:asciiTheme="minorHAnsi" w:hAnsiTheme="minorHAnsi" w:cstheme="minorBidi"/>
          <w:sz w:val="22"/>
          <w:szCs w:val="22"/>
        </w:rPr>
      </w:pP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K 9. členu:</w:t>
      </w:r>
    </w:p>
    <w:p w:rsidR="0038502E" w:rsidRDefault="0038502E" w:rsidP="0038502E">
      <w:pPr>
        <w:ind w:right="72"/>
        <w:jc w:val="both"/>
        <w:rPr>
          <w:rFonts w:cs="Arial"/>
          <w:b/>
          <w:bCs/>
          <w:szCs w:val="20"/>
          <w:u w:val="single"/>
        </w:rPr>
      </w:pPr>
    </w:p>
    <w:p w:rsidR="0038502E" w:rsidRDefault="0038502E" w:rsidP="0038502E">
      <w:pPr>
        <w:ind w:right="72"/>
        <w:jc w:val="both"/>
        <w:rPr>
          <w:rFonts w:cs="Arial"/>
          <w:szCs w:val="20"/>
        </w:rPr>
      </w:pPr>
      <w:r>
        <w:rPr>
          <w:rFonts w:cs="Arial"/>
          <w:szCs w:val="20"/>
        </w:rPr>
        <w:t>Besedilo 9. člena se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31. členu se drugi odstavek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»(2) Za mladoletnika pooblasti odvetnika zakoniti zastopnik oziroma skrbnik, razen če je bil postopek uveden na predlog zakonitega zastopnika oziroma skrbnika. V tem primeru odvetnika postavi sodišče.«.«.</w:t>
      </w:r>
    </w:p>
    <w:p w:rsidR="0038502E" w:rsidRDefault="0038502E" w:rsidP="0038502E">
      <w:pPr>
        <w:ind w:right="72"/>
        <w:jc w:val="both"/>
        <w:rPr>
          <w:rFonts w:cs="Arial"/>
          <w:szCs w:val="20"/>
        </w:rPr>
      </w:pPr>
    </w:p>
    <w:p w:rsidR="0038502E" w:rsidRDefault="0038502E" w:rsidP="0038502E">
      <w:pPr>
        <w:ind w:right="72"/>
        <w:jc w:val="both"/>
        <w:rPr>
          <w:rFonts w:cs="Arial"/>
          <w:b/>
          <w:bCs/>
          <w:szCs w:val="20"/>
        </w:rPr>
      </w:pPr>
      <w:r>
        <w:rPr>
          <w:rFonts w:cs="Arial"/>
          <w:b/>
          <w:bCs/>
          <w:szCs w:val="20"/>
        </w:rPr>
        <w:t>Obrazložitev:</w:t>
      </w:r>
    </w:p>
    <w:p w:rsidR="0038502E" w:rsidRDefault="0038502E" w:rsidP="0038502E">
      <w:pPr>
        <w:spacing w:line="260" w:lineRule="atLeast"/>
        <w:ind w:right="72"/>
        <w:jc w:val="both"/>
        <w:rPr>
          <w:rFonts w:cs="Arial"/>
          <w:szCs w:val="20"/>
        </w:rPr>
      </w:pPr>
      <w:r>
        <w:rPr>
          <w:rFonts w:cs="Arial"/>
          <w:szCs w:val="20"/>
        </w:rPr>
        <w:t xml:space="preserve">Predlog amandmaja  je posledica sprejetja DZ, po katerem starši štejejo za zakonite zastopnike otroka v najožjem pomenu besede, ker svoje upravičenje črpajo neposredno iz zakona. Otroka, ki nima staršev ali za katerega starši ne skrbijo, v skladu s 257. členom, sodišče postavi pod skrbništvo in mu imenuje skrbnika. Po DZ je otrok oseba, ki še ni dopolnila 18 let, razen če je že prej pridobila popolno poslovno sposobnost, zato predlog zakona k urejanju pravic zakonitega zastopnika mladoletne osebe dodaja tudi skrbnika iz 257. člena DZ. Predlog amandmajev institut sposobnosti odločanja o sebi ureja tako, da ta za odrasle osebe ni več odvisen od postavitve pod skrbništvo in velja domneva sposobnosti odločanja o sebi brez izjeme. </w:t>
      </w:r>
    </w:p>
    <w:p w:rsidR="0038502E" w:rsidRDefault="0038502E" w:rsidP="0038502E">
      <w:pPr>
        <w:ind w:right="72"/>
        <w:jc w:val="both"/>
        <w:rPr>
          <w:rFonts w:cs="Arial"/>
          <w:b/>
          <w:bCs/>
          <w:szCs w:val="20"/>
        </w:rPr>
      </w:pPr>
    </w:p>
    <w:p w:rsidR="0038502E" w:rsidRDefault="0038502E" w:rsidP="0038502E">
      <w:pPr>
        <w:ind w:right="72"/>
        <w:jc w:val="both"/>
        <w:rPr>
          <w:rFonts w:cs="Arial"/>
          <w:szCs w:val="20"/>
        </w:rPr>
      </w:pPr>
      <w:r>
        <w:rPr>
          <w:rFonts w:cs="Arial"/>
          <w:szCs w:val="20"/>
        </w:rPr>
        <w:t xml:space="preserve"> </w:t>
      </w: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K 13. členu:</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13. členu se drugi odstavek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»Drugi odstavek se spremeni tako, da se glasi:</w:t>
      </w:r>
    </w:p>
    <w:p w:rsidR="0038502E" w:rsidRDefault="0038502E" w:rsidP="0038502E">
      <w:pPr>
        <w:ind w:right="72"/>
        <w:jc w:val="both"/>
        <w:rPr>
          <w:rFonts w:cs="Arial"/>
          <w:szCs w:val="20"/>
          <w:highlight w:val="yellow"/>
        </w:rPr>
      </w:pPr>
    </w:p>
    <w:p w:rsidR="0038502E" w:rsidRDefault="0038502E" w:rsidP="0038502E">
      <w:pPr>
        <w:ind w:right="72"/>
        <w:jc w:val="both"/>
        <w:rPr>
          <w:rFonts w:cs="Arial"/>
          <w:szCs w:val="20"/>
        </w:rPr>
      </w:pPr>
      <w:r>
        <w:rPr>
          <w:rFonts w:cs="Arial"/>
          <w:szCs w:val="20"/>
        </w:rPr>
        <w:t>»Predlog iz prejšnjega odstavka lahko da za mladoletnika tudi zakoniti zastopnik oziroma skrbnik.«.«.</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b/>
          <w:bCs/>
          <w:szCs w:val="20"/>
        </w:rPr>
        <w:t>Obrazložitev:</w:t>
      </w:r>
    </w:p>
    <w:p w:rsidR="0038502E" w:rsidRDefault="0038502E" w:rsidP="0038502E">
      <w:pPr>
        <w:ind w:right="72"/>
        <w:jc w:val="both"/>
        <w:rPr>
          <w:rFonts w:cs="Arial"/>
          <w:szCs w:val="20"/>
        </w:rPr>
      </w:pPr>
      <w:r>
        <w:rPr>
          <w:rFonts w:cs="Arial"/>
          <w:szCs w:val="20"/>
        </w:rPr>
        <w:t>Predlog amandmaja ob upoštevanju pripombe Zakonodajno pravne službe Državnega zbora Republike Slovenije (v nadaljnjem besedilu: ZPS) ponovno jasno določa, da lahko predlog za uvedbo postopka za sprejem mladoletnika na zdravljenje brez privolitve na podlagi sklepa sodišča poda tudi njegov zakoniti zastopnik. DZ ne določa, da je skrbnik osebe, ki je postavljena pod skrbništvo njen zakoniti zastopnik. Skrbniško razmerje med skrbnikom in varovancem ne nastane že na podlagi zakona, temveč šele na podlagi sodne odločbe.</w:t>
      </w:r>
    </w:p>
    <w:p w:rsidR="0038502E" w:rsidRDefault="0038502E" w:rsidP="0038502E">
      <w:pPr>
        <w:ind w:right="72"/>
        <w:jc w:val="both"/>
        <w:rPr>
          <w:rFonts w:cs="Arial"/>
          <w:szCs w:val="20"/>
        </w:rPr>
      </w:pPr>
    </w:p>
    <w:p w:rsidR="0038502E" w:rsidRDefault="0038502E" w:rsidP="0038502E">
      <w:pPr>
        <w:spacing w:line="260" w:lineRule="atLeast"/>
        <w:ind w:right="72"/>
        <w:jc w:val="both"/>
        <w:rPr>
          <w:rFonts w:cs="Arial"/>
          <w:szCs w:val="20"/>
        </w:rPr>
      </w:pPr>
      <w:r>
        <w:rPr>
          <w:rFonts w:cs="Arial"/>
          <w:szCs w:val="20"/>
        </w:rPr>
        <w:t xml:space="preserve">S predlogom zakona se v prvem odstavku 40. člena </w:t>
      </w:r>
      <w:proofErr w:type="spellStart"/>
      <w:r>
        <w:rPr>
          <w:rFonts w:cs="Arial"/>
          <w:szCs w:val="20"/>
        </w:rPr>
        <w:t>ZDZdr</w:t>
      </w:r>
      <w:proofErr w:type="spellEnd"/>
      <w:r>
        <w:rPr>
          <w:rFonts w:cs="Arial"/>
          <w:szCs w:val="20"/>
        </w:rPr>
        <w:t xml:space="preserve"> med predlagatelje postopka za sprejem osebe v oddelek pod posebnim nadzorom brez privolitve na podlagi sklepa sodišča doda tudi socialno varstveni zavod. V predlogu zakona se odpravlja pomanjkljivost veljavnega </w:t>
      </w:r>
      <w:proofErr w:type="spellStart"/>
      <w:r>
        <w:rPr>
          <w:rFonts w:cs="Arial"/>
          <w:szCs w:val="20"/>
        </w:rPr>
        <w:t>ZDZdr</w:t>
      </w:r>
      <w:proofErr w:type="spellEnd"/>
      <w:r>
        <w:rPr>
          <w:rFonts w:cs="Arial"/>
          <w:szCs w:val="20"/>
        </w:rPr>
        <w:t xml:space="preserve">, ki socialno varstvenega zavoda ni uvrstil med predlagatelje za sprejem osebe v oddelek pod posebnim nadzorom psihiatrične bolnišnice zaradi nujnih stanj v duševnem zdravju osebe, ki je nameščena v socialno varstvenem zavodu, in potrebuje zdravljenje na oddelku pod posebnim nadzorom. Predlog amandmajev institut sposobnosti odločanja o sebi ureja tako, da ta za odrasle osebe ni več odvisen od postavitve pod skrbništvo in velja domneva sposobnosti odločanja o sebi brez izjeme. </w:t>
      </w:r>
    </w:p>
    <w:p w:rsidR="0038502E" w:rsidRDefault="0038502E" w:rsidP="0038502E">
      <w:pPr>
        <w:ind w:right="72"/>
        <w:jc w:val="both"/>
        <w:rPr>
          <w:rFonts w:cs="Arial"/>
          <w:szCs w:val="20"/>
        </w:rPr>
      </w:pP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K 19. členu:</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19. členu se prvi odstavek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65. členu se v prvem odstavku za drugo alinejo dodata novi tretja in četrta alineja, ki se glasita:</w:t>
      </w:r>
    </w:p>
    <w:p w:rsidR="0038502E" w:rsidRDefault="0038502E" w:rsidP="0038502E">
      <w:pPr>
        <w:ind w:right="72"/>
        <w:jc w:val="both"/>
        <w:rPr>
          <w:rFonts w:cs="Arial"/>
          <w:szCs w:val="20"/>
        </w:rPr>
      </w:pPr>
      <w:r>
        <w:rPr>
          <w:rFonts w:cs="Arial"/>
          <w:szCs w:val="20"/>
        </w:rPr>
        <w:t>»− osebo zadrži v varovanem oddelku socialno varstvenega zavoda,</w:t>
      </w:r>
    </w:p>
    <w:p w:rsidR="0038502E" w:rsidRDefault="0038502E" w:rsidP="0038502E">
      <w:pPr>
        <w:ind w:right="72"/>
        <w:jc w:val="both"/>
        <w:rPr>
          <w:rFonts w:cs="Arial"/>
          <w:szCs w:val="20"/>
        </w:rPr>
      </w:pPr>
      <w:r>
        <w:rPr>
          <w:rFonts w:cs="Arial"/>
          <w:szCs w:val="20"/>
        </w:rPr>
        <w:t>− osebo odpusti iz varovanega oddelka socialno varstvenega zavoda,«.«.</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b/>
          <w:bCs/>
          <w:szCs w:val="20"/>
        </w:rPr>
        <w:t>Obrazložitev:</w:t>
      </w:r>
    </w:p>
    <w:p w:rsidR="0038502E" w:rsidRDefault="0038502E" w:rsidP="0038502E">
      <w:pPr>
        <w:ind w:right="72"/>
        <w:jc w:val="both"/>
        <w:rPr>
          <w:rFonts w:cs="Arial"/>
          <w:szCs w:val="20"/>
        </w:rPr>
      </w:pPr>
      <w:r>
        <w:rPr>
          <w:rFonts w:cs="Arial"/>
          <w:szCs w:val="20"/>
        </w:rPr>
        <w:t xml:space="preserve">Gre za </w:t>
      </w:r>
      <w:proofErr w:type="spellStart"/>
      <w:r>
        <w:rPr>
          <w:rFonts w:cs="Arial"/>
          <w:szCs w:val="20"/>
        </w:rPr>
        <w:t>nomotehnično</w:t>
      </w:r>
      <w:proofErr w:type="spellEnd"/>
      <w:r>
        <w:rPr>
          <w:rFonts w:cs="Arial"/>
          <w:szCs w:val="20"/>
        </w:rPr>
        <w:t xml:space="preserve"> uskladitev prvotno predlagane spremembe prvega odstavka 65. člena </w:t>
      </w:r>
      <w:proofErr w:type="spellStart"/>
      <w:r>
        <w:rPr>
          <w:rFonts w:cs="Arial"/>
          <w:szCs w:val="20"/>
        </w:rPr>
        <w:t>ZDZdr</w:t>
      </w:r>
      <w:proofErr w:type="spellEnd"/>
      <w:r>
        <w:rPr>
          <w:rFonts w:cs="Arial"/>
          <w:szCs w:val="20"/>
        </w:rPr>
        <w:t xml:space="preserve"> (izraz »varovani oddelek socialno varstvenega zavoda«).</w:t>
      </w:r>
    </w:p>
    <w:p w:rsidR="0038502E" w:rsidRDefault="0038502E" w:rsidP="0038502E">
      <w:pPr>
        <w:ind w:right="72"/>
        <w:jc w:val="both"/>
        <w:rPr>
          <w:rFonts w:cs="Arial"/>
          <w:szCs w:val="20"/>
        </w:rPr>
      </w:pP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K 20. členu:</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Besedilo 20. člena se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67. členu prvi odstavek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»(1) Zoper sklep iz 65. člena tega zakona se lahko pritožijo oseba, odvetnik, zakoniti zastopnik oziroma skrbnik, najbližja oseba, psihiatrična bolnišnica, v kateri je oseba zadržana oziroma je pooblaščena za predlaganje koordinatorja nadzorovane obravnave, drug izvajalec zdravljenja duševnih motenj, ki je pooblaščen za predlaganje koordinatorja nadzorovane obravnave, in socialno varstveni zavod, v varovanem oddelku katerega je oseba zadržana oziroma sprejeta, in sicer v treh dneh od dneva vročitve sklepa.«.«.</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b/>
          <w:bCs/>
          <w:szCs w:val="20"/>
        </w:rPr>
        <w:t>Obrazložitev:</w:t>
      </w:r>
    </w:p>
    <w:p w:rsidR="0038502E" w:rsidRDefault="0038502E" w:rsidP="0038502E">
      <w:pPr>
        <w:ind w:right="72"/>
        <w:jc w:val="both"/>
        <w:rPr>
          <w:rFonts w:cs="Arial"/>
          <w:szCs w:val="20"/>
        </w:rPr>
      </w:pPr>
      <w:r>
        <w:rPr>
          <w:rFonts w:cs="Arial"/>
          <w:szCs w:val="20"/>
        </w:rPr>
        <w:t xml:space="preserve">Predlog amandmaja, je posledica sprejetja DZ, po katerem starši štejejo za zakonite zastopnike otroka v najožjem pomenu besede, ker svoje upravičenje črpajo neposredno iz zakona. Otroka, ki nima staršev ali za katerega starši ne skrbijo, v skladu s 257. členom, sodišče postavi pod skrbništvo in mu imenuje skrbnika. Po DZ je otrok oseba, ki še ni dopolnila 18 let, razen če je že prej pridobila popolno poslovno sposobnost, zato predlog zakona k urejanju pravic zakonitega zastopnika mladoletne osebe dodaja tudi skrbnika iz 257. člena DZ. </w:t>
      </w:r>
    </w:p>
    <w:p w:rsidR="0038502E" w:rsidRDefault="0038502E" w:rsidP="0038502E">
      <w:pPr>
        <w:ind w:right="72"/>
        <w:jc w:val="both"/>
        <w:rPr>
          <w:rFonts w:cs="Arial"/>
          <w:szCs w:val="20"/>
        </w:rPr>
      </w:pP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K 22. členu:</w:t>
      </w:r>
    </w:p>
    <w:p w:rsidR="0038502E" w:rsidRDefault="0038502E" w:rsidP="0038502E">
      <w:pPr>
        <w:ind w:right="72"/>
        <w:jc w:val="both"/>
        <w:rPr>
          <w:rFonts w:cs="Arial"/>
          <w:b/>
          <w:bCs/>
          <w:szCs w:val="20"/>
        </w:rPr>
      </w:pPr>
    </w:p>
    <w:p w:rsidR="0038502E" w:rsidRDefault="0038502E" w:rsidP="0038502E">
      <w:pPr>
        <w:ind w:right="72"/>
        <w:jc w:val="both"/>
        <w:rPr>
          <w:rFonts w:cs="Arial"/>
          <w:szCs w:val="20"/>
        </w:rPr>
      </w:pPr>
      <w:r>
        <w:rPr>
          <w:rFonts w:cs="Arial"/>
          <w:szCs w:val="20"/>
        </w:rPr>
        <w:t>22. člen se črta.</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b/>
          <w:bCs/>
          <w:szCs w:val="20"/>
        </w:rPr>
        <w:t>Obrazložitev:</w:t>
      </w:r>
    </w:p>
    <w:p w:rsidR="0038502E" w:rsidRDefault="0038502E" w:rsidP="0038502E">
      <w:pPr>
        <w:ind w:right="72"/>
        <w:jc w:val="both"/>
        <w:rPr>
          <w:rFonts w:cs="Arial"/>
          <w:szCs w:val="20"/>
        </w:rPr>
      </w:pPr>
      <w:r>
        <w:rPr>
          <w:rFonts w:cs="Arial"/>
          <w:szCs w:val="20"/>
        </w:rPr>
        <w:t xml:space="preserve">Predlagani amandma sledi mnenju Zakonodajno pravne službe Državnega zbora Republike Slovenije (v nadaljnjem besedilu: ZPS) in odločbi 2015, da je napačna domneva, da oseba, ki je postavljena pod skrbništvo ni </w:t>
      </w:r>
      <w:proofErr w:type="spellStart"/>
      <w:r>
        <w:rPr>
          <w:rFonts w:cs="Arial"/>
          <w:szCs w:val="20"/>
        </w:rPr>
        <w:t>privolitveno</w:t>
      </w:r>
      <w:proofErr w:type="spellEnd"/>
      <w:r>
        <w:rPr>
          <w:rFonts w:cs="Arial"/>
          <w:szCs w:val="20"/>
        </w:rPr>
        <w:t xml:space="preserve"> sposobna. Odvzem poslovne sposobnosti ne more sama po sebi pomeniti, da oseba ni sposobna razumeti pomena in posledic svoje odločitve na drugih področjih, ki za veljavnost njenih odločitev ne zahtevajo poslovne sposobnosti.</w:t>
      </w:r>
    </w:p>
    <w:p w:rsidR="0038502E" w:rsidRDefault="0038502E" w:rsidP="0038502E">
      <w:pPr>
        <w:ind w:right="72"/>
        <w:jc w:val="both"/>
        <w:rPr>
          <w:rFonts w:cs="Arial"/>
          <w:b/>
          <w:bCs/>
          <w:szCs w:val="20"/>
        </w:rPr>
      </w:pPr>
    </w:p>
    <w:p w:rsidR="0038502E" w:rsidRDefault="0038502E" w:rsidP="0038502E">
      <w:pPr>
        <w:ind w:right="72"/>
        <w:jc w:val="both"/>
        <w:rPr>
          <w:rFonts w:cs="Arial"/>
          <w:b/>
          <w:bCs/>
          <w:szCs w:val="20"/>
        </w:rPr>
      </w:pPr>
    </w:p>
    <w:p w:rsidR="0038502E" w:rsidRDefault="0038502E" w:rsidP="0038502E">
      <w:pPr>
        <w:ind w:right="72"/>
        <w:jc w:val="both"/>
        <w:rPr>
          <w:rFonts w:cs="Arial"/>
          <w:b/>
          <w:bCs/>
          <w:szCs w:val="20"/>
          <w:u w:val="single"/>
        </w:rPr>
      </w:pPr>
      <w:r>
        <w:rPr>
          <w:rFonts w:cs="Arial"/>
          <w:b/>
          <w:bCs/>
          <w:szCs w:val="20"/>
          <w:u w:val="single"/>
        </w:rPr>
        <w:t>K 23. členu:</w:t>
      </w:r>
    </w:p>
    <w:p w:rsidR="0038502E" w:rsidRDefault="0038502E" w:rsidP="0038502E">
      <w:pPr>
        <w:ind w:right="72"/>
        <w:jc w:val="both"/>
        <w:rPr>
          <w:rFonts w:cs="Arial"/>
          <w:b/>
          <w:bCs/>
          <w:szCs w:val="20"/>
        </w:rPr>
      </w:pPr>
    </w:p>
    <w:p w:rsidR="0038502E" w:rsidRDefault="0038502E" w:rsidP="0038502E">
      <w:pPr>
        <w:ind w:right="72"/>
        <w:jc w:val="both"/>
        <w:rPr>
          <w:rFonts w:cs="Arial"/>
          <w:szCs w:val="20"/>
        </w:rPr>
      </w:pPr>
      <w:r>
        <w:rPr>
          <w:rFonts w:cs="Arial"/>
          <w:szCs w:val="20"/>
        </w:rPr>
        <w:t>Besedilo 23. člena se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75. členu se za tretjim odstavkom doda nov, četrti odstavek, ki se glasi:</w:t>
      </w:r>
    </w:p>
    <w:p w:rsidR="0038502E" w:rsidRDefault="0038502E" w:rsidP="0038502E">
      <w:pPr>
        <w:ind w:right="72"/>
        <w:jc w:val="both"/>
        <w:rPr>
          <w:rFonts w:cs="Arial"/>
          <w:szCs w:val="20"/>
        </w:rPr>
      </w:pPr>
    </w:p>
    <w:p w:rsidR="0038502E" w:rsidRDefault="0038502E" w:rsidP="0038502E">
      <w:pPr>
        <w:ind w:right="72" w:firstLine="708"/>
        <w:jc w:val="both"/>
        <w:rPr>
          <w:rFonts w:cs="Arial"/>
          <w:szCs w:val="20"/>
        </w:rPr>
      </w:pPr>
      <w:r>
        <w:rPr>
          <w:rFonts w:cs="Arial"/>
          <w:szCs w:val="20"/>
        </w:rPr>
        <w:t>»(4) Ne glede na prvi odstavek tega člena se za postopke sprejema v varovani oddelek brez privolitve za osebe, ki so že nameščene v socialno varstvenem zavodu, smiselno uporabljajo določbe od 60. do 68. člena tega zakona, ki urejajo postopek sprejema brez privolitve v nujnih primerih.«.«.</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b/>
          <w:bCs/>
          <w:szCs w:val="20"/>
        </w:rPr>
        <w:t>Obrazložitev:</w:t>
      </w:r>
    </w:p>
    <w:p w:rsidR="0038502E" w:rsidRDefault="0038502E" w:rsidP="0038502E">
      <w:pPr>
        <w:ind w:right="72"/>
        <w:jc w:val="both"/>
        <w:rPr>
          <w:rFonts w:cs="Arial"/>
          <w:szCs w:val="20"/>
        </w:rPr>
      </w:pPr>
      <w:r>
        <w:rPr>
          <w:rFonts w:cs="Arial"/>
          <w:szCs w:val="20"/>
        </w:rPr>
        <w:t xml:space="preserve">V 75. členu </w:t>
      </w:r>
      <w:proofErr w:type="spellStart"/>
      <w:r>
        <w:rPr>
          <w:rFonts w:cs="Arial"/>
          <w:szCs w:val="20"/>
        </w:rPr>
        <w:t>ZDZdr</w:t>
      </w:r>
      <w:proofErr w:type="spellEnd"/>
      <w:r>
        <w:rPr>
          <w:rFonts w:cs="Arial"/>
          <w:szCs w:val="20"/>
        </w:rPr>
        <w:t xml:space="preserve"> se za osebe, ki so že nameščene v socialno varstvenem zavodu, opredeljuje nov postopek sprejema v varovani oddelek brez privolitve v nujnih primerih. Zaradi varstva človekovih pravic se določa čim krajše postopke pred sodiščem za osebe, ki so že sprejete v institucijo in izpolnjujejo pogoje iz 74. člena </w:t>
      </w:r>
      <w:proofErr w:type="spellStart"/>
      <w:r>
        <w:rPr>
          <w:rFonts w:cs="Arial"/>
          <w:szCs w:val="20"/>
        </w:rPr>
        <w:t>ZDZdr</w:t>
      </w:r>
      <w:proofErr w:type="spellEnd"/>
      <w:r>
        <w:rPr>
          <w:rFonts w:cs="Arial"/>
          <w:szCs w:val="20"/>
        </w:rPr>
        <w:t xml:space="preserve">. Brez odlašanja je treba preveriti ustreznost ukrepa in osebo nemudoma odpustiti iz varovanega oddelka, kadar se izkaže, da pogoji za njeno zadržanje niso (več) izpolnjeni. S predlogom amandmaja se določa nabor členov, ki naj se smiselno uporabljajo v postopku sprejema v varovani oddelek brez privolitve za osebe, ki so že nameščene v socialno varstvenem zavodu. Smiselna uporaba je omejena na 60. – 68. člen </w:t>
      </w:r>
      <w:proofErr w:type="spellStart"/>
      <w:r>
        <w:rPr>
          <w:rFonts w:cs="Arial"/>
          <w:szCs w:val="20"/>
        </w:rPr>
        <w:t>ZDZdr</w:t>
      </w:r>
      <w:proofErr w:type="spellEnd"/>
      <w:r>
        <w:rPr>
          <w:rFonts w:cs="Arial"/>
          <w:szCs w:val="20"/>
        </w:rPr>
        <w:t xml:space="preserve">. </w:t>
      </w:r>
    </w:p>
    <w:p w:rsidR="0038502E" w:rsidRDefault="0038502E" w:rsidP="0038502E">
      <w:pPr>
        <w:ind w:right="72"/>
        <w:jc w:val="both"/>
        <w:rPr>
          <w:rFonts w:cs="Arial"/>
          <w:szCs w:val="20"/>
        </w:rPr>
      </w:pP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K 29. členu:</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V 29. členu se v prvem odstavku tretji stavek spremeni tako, da se glasi:</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»Če gre za mladoletnika, o tem obvesti tudi pristojni center za socialno delo in zakonitega zastopnika oziroma skrbnika.«.</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b/>
          <w:bCs/>
          <w:szCs w:val="20"/>
        </w:rPr>
        <w:t>Obrazložitev:</w:t>
      </w:r>
    </w:p>
    <w:p w:rsidR="0038502E" w:rsidRDefault="0038502E" w:rsidP="0038502E">
      <w:pPr>
        <w:ind w:right="72"/>
        <w:jc w:val="both"/>
        <w:rPr>
          <w:rFonts w:cs="Arial"/>
          <w:szCs w:val="20"/>
        </w:rPr>
      </w:pPr>
      <w:r>
        <w:rPr>
          <w:rFonts w:cs="Arial"/>
          <w:szCs w:val="20"/>
        </w:rPr>
        <w:t>Predlog amandmaja ob upoštevanju pripombe ZPS ponovno jasno določa, da se o uvedbi za sprejem mladoletnika na zdravljenje brez privolitve na podlagi sklepa sodišča poda tudi njegov zakoniti zastopnik. DZ ne določa, da je skrbnik osebe, ki je postavljena pod skrbništvo njen zakoniti zastopnik. Skrbniško razmerje med skrbnikom in varovancem ne nastane že na podlagi zakona, temveč šele na podlagi sodne odločbe. Po DZ je otrok oseba, ki še ni dopolnila 18 let, razen če je že prej pridobila popolno poslovno sposobnost, zato predlog zakona k urejanju pravic zakonitega zastopnika mladoletne osebe dodaja tudi skrbnika iz 257. člena DZ.</w:t>
      </w:r>
    </w:p>
    <w:p w:rsidR="0038502E" w:rsidRDefault="0038502E" w:rsidP="0038502E">
      <w:pPr>
        <w:ind w:right="72"/>
        <w:jc w:val="both"/>
        <w:rPr>
          <w:rFonts w:cs="Arial"/>
          <w:szCs w:val="20"/>
        </w:rPr>
      </w:pP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K 36. členu:</w:t>
      </w:r>
    </w:p>
    <w:p w:rsidR="0038502E" w:rsidRDefault="0038502E" w:rsidP="0038502E">
      <w:pPr>
        <w:ind w:right="72"/>
        <w:jc w:val="both"/>
        <w:rPr>
          <w:rFonts w:cs="Arial"/>
          <w:b/>
          <w:bCs/>
          <w:szCs w:val="20"/>
          <w:u w:val="single"/>
        </w:rPr>
      </w:pPr>
    </w:p>
    <w:p w:rsidR="0038502E" w:rsidRDefault="0038502E" w:rsidP="0038502E">
      <w:pPr>
        <w:ind w:right="72"/>
        <w:jc w:val="both"/>
        <w:rPr>
          <w:rFonts w:cs="Arial"/>
          <w:szCs w:val="20"/>
        </w:rPr>
      </w:pPr>
      <w:r>
        <w:rPr>
          <w:rFonts w:cs="Arial"/>
          <w:szCs w:val="20"/>
        </w:rPr>
        <w:t xml:space="preserve">Besedilo 36. člena se spremeni tako, da se glasi: </w:t>
      </w:r>
    </w:p>
    <w:p w:rsidR="0038502E" w:rsidRDefault="0038502E" w:rsidP="0038502E">
      <w:pPr>
        <w:ind w:right="72"/>
        <w:jc w:val="both"/>
        <w:rPr>
          <w:rFonts w:cs="Arial"/>
          <w:szCs w:val="20"/>
        </w:rPr>
      </w:pPr>
    </w:p>
    <w:p w:rsidR="0038502E" w:rsidRDefault="0038502E" w:rsidP="0038502E">
      <w:pPr>
        <w:ind w:right="72" w:firstLine="708"/>
        <w:jc w:val="both"/>
        <w:rPr>
          <w:rFonts w:cs="Arial"/>
          <w:szCs w:val="20"/>
        </w:rPr>
      </w:pPr>
      <w:r>
        <w:rPr>
          <w:rFonts w:cs="Arial"/>
          <w:szCs w:val="20"/>
        </w:rPr>
        <w:t>»(1) Socialno varstveni zavod vzpostavi tim iz prvega in tretjega odstavka 5.b člena tega zakona najpozneje do 31. 12. 2026.</w:t>
      </w:r>
    </w:p>
    <w:p w:rsidR="0038502E" w:rsidRDefault="0038502E" w:rsidP="0038502E">
      <w:pPr>
        <w:ind w:right="72" w:firstLine="708"/>
        <w:jc w:val="both"/>
        <w:rPr>
          <w:rFonts w:cs="Arial"/>
          <w:szCs w:val="20"/>
        </w:rPr>
      </w:pPr>
    </w:p>
    <w:p w:rsidR="0038502E" w:rsidRDefault="0038502E" w:rsidP="0038502E">
      <w:pPr>
        <w:ind w:right="72" w:firstLine="708"/>
        <w:jc w:val="both"/>
        <w:rPr>
          <w:rFonts w:cs="Arial"/>
          <w:szCs w:val="20"/>
        </w:rPr>
      </w:pPr>
      <w:r>
        <w:rPr>
          <w:rFonts w:cs="Arial"/>
          <w:szCs w:val="20"/>
        </w:rPr>
        <w:t>(2) Socialno varstveni zavod lahko vzpostavi nov varovani oddelek, če izpolnjuje kadrovski normativ iz prvega in tretjega odstavka 5.b člena tega zakona, najmanj v obsegu 50 odstotkov normativa, določenega za psihiatra, psihologa v zdravstveni dejavnosti, diplomirano medicinsko sestro in tehnika zdravstvene nege.</w:t>
      </w:r>
    </w:p>
    <w:p w:rsidR="0038502E" w:rsidRDefault="0038502E" w:rsidP="0038502E">
      <w:pPr>
        <w:ind w:right="72" w:firstLine="708"/>
        <w:jc w:val="both"/>
        <w:rPr>
          <w:rFonts w:cs="Arial"/>
          <w:szCs w:val="20"/>
        </w:rPr>
      </w:pPr>
    </w:p>
    <w:p w:rsidR="0038502E" w:rsidRDefault="0038502E" w:rsidP="0038502E">
      <w:pPr>
        <w:ind w:right="72" w:firstLine="708"/>
        <w:jc w:val="both"/>
        <w:rPr>
          <w:rFonts w:cs="Arial"/>
          <w:szCs w:val="20"/>
        </w:rPr>
      </w:pPr>
      <w:r>
        <w:rPr>
          <w:rFonts w:cs="Arial"/>
          <w:szCs w:val="20"/>
        </w:rPr>
        <w:t>(3) Socialno varstveni zavod v varovanem oddelku iz prejšnjega odstavka vzpostavi tim iz prvega in tretjega odstavka 5.b člena tega zakona najpozneje do 31. 12. 2026.</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szCs w:val="20"/>
        </w:rPr>
        <w:tab/>
        <w:t>(4) Plačilo stroškov za storitve iz obveznega zdravstvenega zavarovanja v varovanih oddelkih se plačuje v sorazmernem delu z realizacijo kadrovskega normativa.«.</w:t>
      </w:r>
    </w:p>
    <w:p w:rsidR="0038502E" w:rsidRDefault="0038502E" w:rsidP="0038502E">
      <w:pPr>
        <w:ind w:right="72"/>
        <w:jc w:val="both"/>
        <w:rPr>
          <w:rFonts w:cs="Arial"/>
          <w:b/>
          <w:bCs/>
          <w:szCs w:val="20"/>
        </w:rPr>
      </w:pPr>
    </w:p>
    <w:p w:rsidR="0038502E" w:rsidRDefault="0038502E" w:rsidP="0038502E">
      <w:pPr>
        <w:ind w:right="72"/>
        <w:jc w:val="both"/>
        <w:rPr>
          <w:rFonts w:cs="Arial"/>
          <w:szCs w:val="20"/>
        </w:rPr>
      </w:pPr>
      <w:r>
        <w:rPr>
          <w:rFonts w:cs="Arial"/>
          <w:b/>
          <w:bCs/>
          <w:szCs w:val="20"/>
        </w:rPr>
        <w:t>Obrazložitev:</w:t>
      </w:r>
    </w:p>
    <w:p w:rsidR="0038502E" w:rsidRDefault="0038502E" w:rsidP="0038502E">
      <w:pPr>
        <w:jc w:val="both"/>
        <w:rPr>
          <w:rFonts w:cs="Arial"/>
          <w:szCs w:val="20"/>
        </w:rPr>
      </w:pPr>
      <w:r>
        <w:rPr>
          <w:rFonts w:cs="Arial"/>
          <w:szCs w:val="20"/>
        </w:rPr>
        <w:t xml:space="preserve">S predlaganim amandmajem se vzpostavlja prehodno obdobje za zagotovitev kadrovskih normativov iz novega 5.b člena v varovanih oddelkih socialno varstvenih zavodov. Socialno varstveni zavodi bodo morali obstoječe kadrovske kapacitete v socialno varstvenih zavodih dopolniti v skladu z normativi iz 5.b člena najpozneje do 31. 12. 2026. Do istega datuma bodo lahko vzpostavili nove varovane oddelke, </w:t>
      </w:r>
    </w:p>
    <w:p w:rsidR="0038502E" w:rsidRDefault="0038502E" w:rsidP="0038502E">
      <w:pPr>
        <w:jc w:val="both"/>
        <w:rPr>
          <w:rFonts w:cs="Arial"/>
          <w:szCs w:val="20"/>
        </w:rPr>
      </w:pPr>
      <w:r>
        <w:rPr>
          <w:rFonts w:cs="Arial"/>
          <w:szCs w:val="20"/>
        </w:rPr>
        <w:t>če bodo za zdravstveno obravnavo največ 12 oseb v varovanem oddelku za osebe s težavami v duševnem zdravju ali v varovanem oddelku za osebe z več motnjami zagotovi najmanj oziroma v varovanem oddelku za osebe z upadom kognitivnih funkcij zagotovi najmanj zagotovili vsaj 0˙125 psihiatra, 0˙5 psihologa v zdravstveni dejavnosti, 2 diplomirani medicinski sestri in 4 tehnike zdravstvene nege. Po 31. 12. 2026 bo vzpostavitev novega varovanega oddelka mogoče le ob takojšnji zagotovitvi popolnega kadrovskega normativa iz 5.b člena.</w:t>
      </w:r>
    </w:p>
    <w:p w:rsidR="0038502E" w:rsidRDefault="0038502E" w:rsidP="0038502E">
      <w:pPr>
        <w:jc w:val="both"/>
        <w:rPr>
          <w:rFonts w:cs="Arial"/>
          <w:szCs w:val="20"/>
        </w:rPr>
      </w:pPr>
    </w:p>
    <w:p w:rsidR="0038502E" w:rsidRDefault="0038502E" w:rsidP="0038502E">
      <w:pPr>
        <w:jc w:val="both"/>
        <w:rPr>
          <w:rFonts w:cs="Arial"/>
          <w:szCs w:val="20"/>
        </w:rPr>
      </w:pPr>
      <w:r>
        <w:rPr>
          <w:rFonts w:cs="Arial"/>
          <w:szCs w:val="20"/>
        </w:rPr>
        <w:t xml:space="preserve">Obstoječi izračun kadrov zajema tako kadre, ki jih je potrebno dodatno upoštevati pri že obstoječih varovanih oddelkih, kot tudi za vzpostavljene nove varovane oddelke. Določba ne posega v finančne posledice novele za posamezno koledarsko leto v obdobju do vzpostavitve mreže v celoti. </w:t>
      </w:r>
    </w:p>
    <w:p w:rsidR="0038502E" w:rsidRDefault="0038502E" w:rsidP="0038502E">
      <w:pPr>
        <w:jc w:val="both"/>
        <w:rPr>
          <w:rFonts w:cs="Arial"/>
          <w:szCs w:val="20"/>
        </w:rPr>
      </w:pPr>
    </w:p>
    <w:p w:rsidR="0038502E" w:rsidRDefault="0038502E" w:rsidP="0038502E">
      <w:pPr>
        <w:jc w:val="both"/>
        <w:rPr>
          <w:rFonts w:cs="Arial"/>
          <w:szCs w:val="20"/>
        </w:rPr>
      </w:pPr>
    </w:p>
    <w:p w:rsidR="0038502E" w:rsidRDefault="0038502E" w:rsidP="0038502E">
      <w:pPr>
        <w:jc w:val="both"/>
        <w:rPr>
          <w:rFonts w:cs="Arial"/>
          <w:szCs w:val="20"/>
        </w:rPr>
      </w:pPr>
      <w:r>
        <w:rPr>
          <w:rFonts w:cs="Arial"/>
          <w:szCs w:val="20"/>
        </w:rPr>
        <w:t>Za 36. členom se doda nov, 36.a člen, ki se glasi:</w:t>
      </w:r>
    </w:p>
    <w:p w:rsidR="0038502E" w:rsidRDefault="0038502E" w:rsidP="0038502E">
      <w:pPr>
        <w:jc w:val="both"/>
        <w:rPr>
          <w:rFonts w:cs="Arial"/>
          <w:szCs w:val="20"/>
        </w:rPr>
      </w:pPr>
    </w:p>
    <w:p w:rsidR="0038502E" w:rsidRDefault="0038502E" w:rsidP="0038502E">
      <w:pPr>
        <w:jc w:val="center"/>
        <w:rPr>
          <w:rFonts w:cs="Arial"/>
          <w:b/>
          <w:bCs/>
          <w:szCs w:val="20"/>
        </w:rPr>
      </w:pPr>
      <w:r>
        <w:rPr>
          <w:rFonts w:cs="Arial"/>
          <w:szCs w:val="20"/>
        </w:rPr>
        <w:t>»</w:t>
      </w:r>
      <w:r>
        <w:rPr>
          <w:rFonts w:cs="Arial"/>
          <w:b/>
          <w:bCs/>
          <w:szCs w:val="20"/>
        </w:rPr>
        <w:t>36.a člen</w:t>
      </w:r>
    </w:p>
    <w:p w:rsidR="0038502E" w:rsidRDefault="0038502E" w:rsidP="0038502E">
      <w:pPr>
        <w:jc w:val="both"/>
        <w:rPr>
          <w:rFonts w:cs="Arial"/>
          <w:szCs w:val="20"/>
        </w:rPr>
      </w:pPr>
    </w:p>
    <w:p w:rsidR="0038502E" w:rsidRDefault="0038502E" w:rsidP="0038502E">
      <w:pPr>
        <w:jc w:val="both"/>
        <w:rPr>
          <w:rFonts w:cs="Arial"/>
          <w:szCs w:val="20"/>
        </w:rPr>
      </w:pPr>
      <w:r>
        <w:rPr>
          <w:rFonts w:cs="Arial"/>
          <w:szCs w:val="20"/>
        </w:rPr>
        <w:t>(1) Pravilnik o kadrovskih, tehničnih in prostorskih pogojih izvajalcev psihiatričnega zdravljenja ter o postopku njihove verifikacije (Uradni list RS, št. 63/09) se uskladi s tem zakonom v treh mesecih od uveljavitve tega zakona.</w:t>
      </w:r>
    </w:p>
    <w:p w:rsidR="0038502E" w:rsidRDefault="0038502E" w:rsidP="0038502E">
      <w:pPr>
        <w:jc w:val="both"/>
        <w:rPr>
          <w:rFonts w:cs="Arial"/>
          <w:szCs w:val="20"/>
        </w:rPr>
      </w:pPr>
    </w:p>
    <w:p w:rsidR="0038502E" w:rsidRDefault="0038502E" w:rsidP="0038502E">
      <w:pPr>
        <w:jc w:val="both"/>
        <w:rPr>
          <w:rFonts w:cs="Arial"/>
          <w:szCs w:val="20"/>
        </w:rPr>
      </w:pPr>
      <w:r>
        <w:rPr>
          <w:rFonts w:cs="Arial"/>
          <w:szCs w:val="20"/>
        </w:rPr>
        <w:t xml:space="preserve">(2) Pravilnik o kadrovskih, tehničnih in prostorskih pogojih za izvajanje nalog na področju duševnega zdravja za izvajalce institucionalnega varstva ter centre za socialno delo ter o postopku njihove verifikacije (Uradni list RS, št. </w:t>
      </w:r>
      <w:hyperlink r:id="rId7" w:tgtFrame="_blank" w:tooltip="Pravilnik o kadrovskih, tehničnih in prostorskih pogojih za izvajanje nalog na področju duševnega zdravja za izvajalce institucionalnega varstva ter centre za socialno delo ter o postopku njihove verifikacije" w:history="1">
        <w:r>
          <w:rPr>
            <w:rStyle w:val="Hiperpovezava"/>
            <w:rFonts w:cs="Arial"/>
            <w:szCs w:val="20"/>
          </w:rPr>
          <w:t>97/09</w:t>
        </w:r>
      </w:hyperlink>
      <w:r>
        <w:rPr>
          <w:rFonts w:cs="Arial"/>
          <w:szCs w:val="20"/>
        </w:rPr>
        <w:t xml:space="preserve">, </w:t>
      </w:r>
      <w:hyperlink r:id="rId8" w:tgtFrame="_blank" w:tooltip="Pravilnik o spremembah in dopolnitvah Pravilnika o kadrovskih, tehničnih in prostorskih pogojih za izvajanje nalog na področju duševnega zdravja za izvajalce institucionalnega varstva ter centre za socialno delo ter o postopku njihove verifikacije" w:history="1">
        <w:r>
          <w:rPr>
            <w:rStyle w:val="Hiperpovezava"/>
            <w:rFonts w:cs="Arial"/>
            <w:szCs w:val="20"/>
          </w:rPr>
          <w:t>84/12</w:t>
        </w:r>
      </w:hyperlink>
      <w:r>
        <w:rPr>
          <w:rFonts w:cs="Arial"/>
          <w:szCs w:val="20"/>
        </w:rPr>
        <w:t xml:space="preserve"> in </w:t>
      </w:r>
      <w:hyperlink r:id="rId9" w:tgtFrame="_blank" w:tooltip="Pravilnik o spremembi Pravilnika o kadrovskih, tehničnih in prostorskih pogojih za izvajanje nalog na področju duševnega zdravja za izvajalce institucionalnega varstva ter centre za socialno delo ter o postopku njihove verifikacije" w:history="1">
        <w:r>
          <w:rPr>
            <w:rStyle w:val="Hiperpovezava"/>
            <w:rFonts w:cs="Arial"/>
            <w:szCs w:val="20"/>
          </w:rPr>
          <w:t>85/14</w:t>
        </w:r>
      </w:hyperlink>
      <w:r>
        <w:rPr>
          <w:rFonts w:cs="Arial"/>
          <w:szCs w:val="20"/>
        </w:rPr>
        <w:t>) se uskladi s tem zakonom v treh mesecih od uveljavitve tega zakona.«.</w:t>
      </w:r>
    </w:p>
    <w:p w:rsidR="0038502E" w:rsidRDefault="0038502E" w:rsidP="0038502E">
      <w:pPr>
        <w:ind w:right="72"/>
        <w:jc w:val="both"/>
        <w:rPr>
          <w:rFonts w:cs="Arial"/>
          <w:szCs w:val="20"/>
        </w:rPr>
      </w:pPr>
    </w:p>
    <w:p w:rsidR="0038502E" w:rsidRDefault="0038502E" w:rsidP="0038502E">
      <w:pPr>
        <w:ind w:right="72"/>
        <w:jc w:val="both"/>
        <w:rPr>
          <w:rFonts w:eastAsiaTheme="minorHAnsi" w:cs="Arial"/>
          <w:szCs w:val="20"/>
        </w:rPr>
      </w:pPr>
      <w:r>
        <w:rPr>
          <w:rFonts w:cs="Arial"/>
          <w:b/>
          <w:bCs/>
          <w:szCs w:val="20"/>
        </w:rPr>
        <w:t>Obrazložitev:</w:t>
      </w:r>
    </w:p>
    <w:p w:rsidR="0038502E" w:rsidRDefault="0038502E" w:rsidP="0038502E">
      <w:pPr>
        <w:ind w:right="72"/>
        <w:jc w:val="both"/>
        <w:rPr>
          <w:rFonts w:cs="Arial"/>
          <w:szCs w:val="20"/>
        </w:rPr>
      </w:pPr>
      <w:r>
        <w:rPr>
          <w:rFonts w:cs="Arial"/>
          <w:szCs w:val="20"/>
        </w:rPr>
        <w:t>Zaradi amandmaja k 36. členu se rok za uskladitev podzakonskih aktov določi v novem členu.</w:t>
      </w:r>
    </w:p>
    <w:p w:rsidR="0038502E" w:rsidRDefault="0038502E" w:rsidP="0038502E">
      <w:pPr>
        <w:ind w:right="72"/>
        <w:jc w:val="both"/>
        <w:rPr>
          <w:rFonts w:cs="Arial"/>
          <w:szCs w:val="20"/>
        </w:rPr>
      </w:pP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r>
        <w:rPr>
          <w:rFonts w:cs="Arial"/>
          <w:b/>
          <w:bCs/>
          <w:szCs w:val="20"/>
          <w:u w:val="single"/>
        </w:rPr>
        <w:t>K 37. členu:</w:t>
      </w:r>
    </w:p>
    <w:p w:rsidR="0038502E" w:rsidRDefault="0038502E" w:rsidP="0038502E">
      <w:pPr>
        <w:ind w:right="72"/>
        <w:jc w:val="both"/>
        <w:rPr>
          <w:rFonts w:cs="Arial"/>
          <w:szCs w:val="20"/>
        </w:rPr>
      </w:pPr>
    </w:p>
    <w:p w:rsidR="0038502E" w:rsidRDefault="0038502E" w:rsidP="0038502E">
      <w:pPr>
        <w:ind w:right="72"/>
        <w:jc w:val="both"/>
        <w:rPr>
          <w:rFonts w:eastAsiaTheme="minorHAnsi" w:cs="Arial"/>
          <w:szCs w:val="20"/>
        </w:rPr>
      </w:pPr>
      <w:r>
        <w:rPr>
          <w:rFonts w:cs="Arial"/>
          <w:szCs w:val="20"/>
        </w:rPr>
        <w:t>V 37. členu se v prvem in drugem odstavku besedilo »treh mesecih« nadomesti z besedilom »šestih mesecih«.</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b/>
          <w:bCs/>
          <w:szCs w:val="20"/>
        </w:rPr>
        <w:t>Obrazložitev:</w:t>
      </w:r>
    </w:p>
    <w:p w:rsidR="0038502E" w:rsidRDefault="0038502E" w:rsidP="0038502E">
      <w:pPr>
        <w:ind w:right="72"/>
        <w:jc w:val="both"/>
        <w:rPr>
          <w:rFonts w:cs="Arial"/>
          <w:szCs w:val="20"/>
        </w:rPr>
      </w:pPr>
      <w:r>
        <w:rPr>
          <w:rFonts w:cs="Arial"/>
          <w:szCs w:val="20"/>
        </w:rPr>
        <w:t>S predlaganim amandmajem se podaljšuje rok za določitev mreže izvajalcev z varovanimi oddelki in vzpostavitev evidence iz tretjega odstavka novega 5.a člena iz treh na šest mesecev. Navedeno smiselno upošteva podaljšanje roka za uskladitev s kadrovskimi zmogljivostmi (amandma k 36. členu).</w:t>
      </w:r>
    </w:p>
    <w:p w:rsidR="0038502E" w:rsidRDefault="0038502E" w:rsidP="0038502E">
      <w:pPr>
        <w:ind w:right="72"/>
        <w:jc w:val="both"/>
        <w:rPr>
          <w:rFonts w:cs="Arial"/>
          <w:szCs w:val="20"/>
        </w:rPr>
      </w:pPr>
    </w:p>
    <w:p w:rsidR="0038502E" w:rsidRDefault="0038502E" w:rsidP="0038502E">
      <w:pPr>
        <w:ind w:right="72"/>
        <w:jc w:val="both"/>
        <w:rPr>
          <w:rFonts w:cs="Arial"/>
          <w:b/>
          <w:bCs/>
          <w:szCs w:val="20"/>
          <w:u w:val="single"/>
        </w:rPr>
      </w:pPr>
    </w:p>
    <w:p w:rsidR="0038502E" w:rsidRDefault="0038502E" w:rsidP="0038502E">
      <w:pPr>
        <w:ind w:right="72"/>
        <w:jc w:val="both"/>
        <w:rPr>
          <w:rFonts w:cs="Arial"/>
          <w:b/>
          <w:bCs/>
          <w:szCs w:val="20"/>
          <w:u w:val="single"/>
        </w:rPr>
      </w:pPr>
      <w:r>
        <w:rPr>
          <w:rFonts w:cs="Arial"/>
          <w:b/>
          <w:bCs/>
          <w:szCs w:val="20"/>
          <w:u w:val="single"/>
        </w:rPr>
        <w:t>K 39. členu:</w:t>
      </w:r>
    </w:p>
    <w:p w:rsidR="0038502E" w:rsidRDefault="0038502E" w:rsidP="0038502E">
      <w:pPr>
        <w:ind w:right="72"/>
        <w:jc w:val="both"/>
        <w:rPr>
          <w:rFonts w:eastAsiaTheme="minorHAnsi" w:cs="Arial"/>
          <w:szCs w:val="20"/>
        </w:rPr>
      </w:pPr>
    </w:p>
    <w:p w:rsidR="0038502E" w:rsidRDefault="0038502E" w:rsidP="0038502E">
      <w:pPr>
        <w:ind w:right="72"/>
        <w:jc w:val="both"/>
        <w:rPr>
          <w:rFonts w:cs="Arial"/>
          <w:szCs w:val="20"/>
        </w:rPr>
      </w:pPr>
      <w:r>
        <w:rPr>
          <w:rFonts w:cs="Arial"/>
          <w:szCs w:val="20"/>
        </w:rPr>
        <w:t>»Ta zakon začne veljati 1. decembra 2023.«.</w:t>
      </w:r>
    </w:p>
    <w:p w:rsidR="0038502E" w:rsidRDefault="0038502E" w:rsidP="0038502E">
      <w:pPr>
        <w:ind w:right="72"/>
        <w:jc w:val="both"/>
        <w:rPr>
          <w:rFonts w:cs="Arial"/>
          <w:szCs w:val="20"/>
        </w:rPr>
      </w:pPr>
    </w:p>
    <w:p w:rsidR="0038502E" w:rsidRDefault="0038502E" w:rsidP="0038502E">
      <w:pPr>
        <w:ind w:right="72"/>
        <w:jc w:val="both"/>
        <w:rPr>
          <w:rFonts w:cs="Arial"/>
          <w:szCs w:val="20"/>
        </w:rPr>
      </w:pPr>
      <w:r>
        <w:rPr>
          <w:rFonts w:cs="Arial"/>
          <w:b/>
          <w:bCs/>
          <w:szCs w:val="20"/>
        </w:rPr>
        <w:t>Obrazložitev:</w:t>
      </w:r>
    </w:p>
    <w:p w:rsidR="0038502E" w:rsidRDefault="0038502E" w:rsidP="0038502E">
      <w:pPr>
        <w:ind w:right="72"/>
        <w:jc w:val="both"/>
        <w:rPr>
          <w:rFonts w:cs="Arial"/>
          <w:szCs w:val="20"/>
        </w:rPr>
      </w:pPr>
      <w:r>
        <w:rPr>
          <w:rFonts w:cs="Arial"/>
          <w:szCs w:val="20"/>
        </w:rPr>
        <w:t xml:space="preserve">Predlog amandmaja odstopa od splošnega, tj. 15-dnevnega, roka za uveljavitev zakona. Namen daljšega </w:t>
      </w:r>
      <w:proofErr w:type="spellStart"/>
      <w:r>
        <w:rPr>
          <w:rFonts w:cs="Arial"/>
          <w:szCs w:val="20"/>
        </w:rPr>
        <w:t>vacatio</w:t>
      </w:r>
      <w:proofErr w:type="spellEnd"/>
      <w:r>
        <w:rPr>
          <w:rFonts w:cs="Arial"/>
          <w:szCs w:val="20"/>
        </w:rPr>
        <w:t xml:space="preserve"> </w:t>
      </w:r>
      <w:proofErr w:type="spellStart"/>
      <w:r>
        <w:rPr>
          <w:rFonts w:cs="Arial"/>
          <w:szCs w:val="20"/>
        </w:rPr>
        <w:t>legis</w:t>
      </w:r>
      <w:proofErr w:type="spellEnd"/>
      <w:r>
        <w:rPr>
          <w:rFonts w:cs="Arial"/>
          <w:szCs w:val="20"/>
        </w:rPr>
        <w:t xml:space="preserve"> je zagotovitev časa, potrebnega, da se uporabniki seznanijo z vsebino zakona. Hkrati s predlogom amandmaja ni več predviden zamik uporabe predloga zakona. Predlog zakona v pravni red prenaša odločbi </w:t>
      </w:r>
      <w:bookmarkStart w:id="2" w:name="_Hlk144129907"/>
      <w:r>
        <w:rPr>
          <w:rFonts w:cs="Arial"/>
          <w:szCs w:val="20"/>
        </w:rPr>
        <w:t xml:space="preserve">2015 </w:t>
      </w:r>
      <w:bookmarkEnd w:id="2"/>
      <w:r>
        <w:rPr>
          <w:rFonts w:cs="Arial"/>
          <w:szCs w:val="20"/>
        </w:rPr>
        <w:t xml:space="preserve">in odločbi Ustavnega sodišča Republike Slovenije št. U-I-477/18, Up-93/18, z dne 23. 5. 2019 (Uradni list RS, št. 44/19 in </w:t>
      </w:r>
      <w:proofErr w:type="spellStart"/>
      <w:r>
        <w:rPr>
          <w:rFonts w:cs="Arial"/>
          <w:szCs w:val="20"/>
        </w:rPr>
        <w:t>Odl</w:t>
      </w:r>
      <w:proofErr w:type="spellEnd"/>
      <w:r>
        <w:rPr>
          <w:rFonts w:cs="Arial"/>
          <w:szCs w:val="20"/>
        </w:rPr>
        <w:t xml:space="preserve"> US XXIV, 5), s čimer naj zagotovijo človekove pravice in temeljne svoboščine oseb s težavami v duševnem zdravju, zaradi česar je nujen čim hitrejši začetek uporabe. Predlagatelj amandmaja zato ne razlikuje med dnevom začetka veljavnosti in začetkom uporabe tega zakona.  </w:t>
      </w:r>
    </w:p>
    <w:p w:rsidR="007E1230" w:rsidRPr="0038502E" w:rsidRDefault="007E1230" w:rsidP="007E1230">
      <w:pPr>
        <w:autoSpaceDE w:val="0"/>
        <w:autoSpaceDN w:val="0"/>
        <w:adjustRightInd w:val="0"/>
        <w:spacing w:line="240" w:lineRule="auto"/>
        <w:rPr>
          <w:rFonts w:cs="Arial"/>
          <w:b/>
          <w:color w:val="000000"/>
          <w:szCs w:val="20"/>
        </w:rPr>
      </w:pPr>
    </w:p>
    <w:sectPr w:rsidR="007E1230" w:rsidRPr="0038502E" w:rsidSect="00A16E6F">
      <w:headerReference w:type="first" r:id="rId10"/>
      <w:pgSz w:w="11906" w:h="16838"/>
      <w:pgMar w:top="1701" w:right="1701" w:bottom="1134" w:left="1701" w:header="964" w:footer="794"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AB4E4A" w:rsidRDefault="00AB4E4A" w:rsidP="00767987">
      <w:pPr>
        <w:spacing w:line="240" w:lineRule="auto"/>
      </w:pPr>
      <w:r>
        <w:separator/>
      </w:r>
    </w:p>
  </w:endnote>
  <w:endnote w:type="continuationSeparator" w:id="0">
    <w:p w:rsidR="00AB4E4A" w:rsidRDefault="00AB4E4A" w:rsidP="00767987">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AB4E4A" w:rsidRDefault="00AB4E4A" w:rsidP="00767987">
      <w:pPr>
        <w:spacing w:line="240" w:lineRule="auto"/>
      </w:pPr>
      <w:r>
        <w:separator/>
      </w:r>
    </w:p>
  </w:footnote>
  <w:footnote w:type="continuationSeparator" w:id="0">
    <w:p w:rsidR="00AB4E4A" w:rsidRDefault="00AB4E4A" w:rsidP="00767987">
      <w:pPr>
        <w:spacing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A16E6F" w:rsidRPr="00A9231D" w:rsidRDefault="00A16E6F" w:rsidP="00A16E6F">
    <w:pPr>
      <w:pStyle w:val="Glava"/>
      <w:tabs>
        <w:tab w:val="clear" w:pos="4536"/>
        <w:tab w:val="clear" w:pos="9072"/>
        <w:tab w:val="left" w:pos="5112"/>
        <w:tab w:val="left" w:pos="8641"/>
      </w:tabs>
      <w:spacing w:before="340" w:line="240" w:lineRule="exact"/>
      <w:ind w:left="-765"/>
      <w:rPr>
        <w:rFonts w:ascii="Arial" w:hAnsi="Arial" w:cs="Arial"/>
        <w:sz w:val="16"/>
      </w:rPr>
    </w:pPr>
    <w:r w:rsidRPr="00CE234E">
      <w:rPr>
        <w:noProof/>
        <w:lang w:eastAsia="sl-SI"/>
      </w:rPr>
      <w:drawing>
        <wp:inline distT="0" distB="0" distL="0" distR="0" wp14:anchorId="13E6758A" wp14:editId="0B37FD23">
          <wp:extent cx="2165350" cy="325120"/>
          <wp:effectExtent l="0" t="0" r="6350" b="0"/>
          <wp:docPr id="1" name="Slika 1" descr="Republika Slovenija&#10;Vlada Republike Slovenij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2165350" cy="325120"/>
                  </a:xfrm>
                  <a:prstGeom prst="rect">
                    <a:avLst/>
                  </a:prstGeom>
                  <a:noFill/>
                  <a:ln>
                    <a:noFill/>
                  </a:ln>
                </pic:spPr>
              </pic:pic>
            </a:graphicData>
          </a:graphic>
        </wp:inline>
      </w:drawing>
    </w:r>
  </w:p>
  <w:p w:rsidR="00A16E6F" w:rsidRPr="00A9231D" w:rsidRDefault="00A16E6F" w:rsidP="00A16E6F">
    <w:pPr>
      <w:pStyle w:val="Glava"/>
      <w:tabs>
        <w:tab w:val="clear" w:pos="4536"/>
        <w:tab w:val="clear" w:pos="9072"/>
        <w:tab w:val="left" w:pos="5114"/>
        <w:tab w:val="left" w:pos="8641"/>
      </w:tabs>
      <w:spacing w:before="120" w:line="240" w:lineRule="exact"/>
      <w:rPr>
        <w:rFonts w:ascii="Arial" w:hAnsi="Arial" w:cs="Arial"/>
        <w:sz w:val="16"/>
      </w:rPr>
    </w:pPr>
    <w:r w:rsidRPr="00A9231D">
      <w:rPr>
        <w:rFonts w:ascii="Arial" w:hAnsi="Arial" w:cs="Arial"/>
        <w:sz w:val="16"/>
      </w:rPr>
      <w:t xml:space="preserve">Gregorčičeva </w:t>
    </w:r>
    <w:r>
      <w:rPr>
        <w:rFonts w:ascii="Arial" w:hAnsi="Arial" w:cs="Arial"/>
        <w:sz w:val="16"/>
      </w:rPr>
      <w:t xml:space="preserve">ulica </w:t>
    </w:r>
    <w:r w:rsidRPr="00A9231D">
      <w:rPr>
        <w:rFonts w:ascii="Arial" w:hAnsi="Arial" w:cs="Arial"/>
        <w:sz w:val="16"/>
      </w:rPr>
      <w:t>20–25, 100</w:t>
    </w:r>
    <w:r>
      <w:rPr>
        <w:rFonts w:ascii="Arial" w:hAnsi="Arial" w:cs="Arial"/>
        <w:sz w:val="16"/>
      </w:rPr>
      <w:t>0</w:t>
    </w:r>
    <w:r w:rsidRPr="00A9231D">
      <w:rPr>
        <w:rFonts w:ascii="Arial" w:hAnsi="Arial" w:cs="Arial"/>
        <w:sz w:val="16"/>
      </w:rPr>
      <w:t xml:space="preserve"> Ljubljana</w:t>
    </w:r>
    <w:r w:rsidRPr="00A9231D">
      <w:rPr>
        <w:rFonts w:ascii="Arial" w:hAnsi="Arial" w:cs="Arial"/>
        <w:sz w:val="16"/>
      </w:rPr>
      <w:tab/>
      <w:t>T: +386 1 478 1000</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F: +386 1 478 1607</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E: gp.gs@gov.si</w:t>
    </w:r>
  </w:p>
  <w:p w:rsidR="00A16E6F" w:rsidRPr="00A9231D" w:rsidRDefault="00A16E6F" w:rsidP="00A16E6F">
    <w:pPr>
      <w:pStyle w:val="Glava"/>
      <w:tabs>
        <w:tab w:val="clear" w:pos="4536"/>
        <w:tab w:val="clear" w:pos="9072"/>
        <w:tab w:val="left" w:pos="5114"/>
        <w:tab w:val="left" w:pos="8641"/>
      </w:tabs>
      <w:spacing w:line="240" w:lineRule="exact"/>
      <w:rPr>
        <w:rFonts w:ascii="Arial" w:hAnsi="Arial" w:cs="Arial"/>
        <w:sz w:val="16"/>
      </w:rPr>
    </w:pPr>
    <w:r w:rsidRPr="00A9231D">
      <w:rPr>
        <w:rFonts w:ascii="Arial" w:hAnsi="Arial" w:cs="Arial"/>
        <w:sz w:val="16"/>
      </w:rPr>
      <w:tab/>
      <w:t>http://www.vlada.si/</w:t>
    </w:r>
  </w:p>
  <w:p w:rsidR="006C69EC" w:rsidRDefault="006C69EC">
    <w:pPr>
      <w:pStyle w:val="Glava"/>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C834229"/>
    <w:multiLevelType w:val="hybridMultilevel"/>
    <w:tmpl w:val="DD04704C"/>
    <w:lvl w:ilvl="0" w:tplc="DB0C0056">
      <w:start w:val="1"/>
      <w:numFmt w:val="decimal"/>
      <w:lvlText w:val="%1."/>
      <w:lvlJc w:val="left"/>
      <w:pPr>
        <w:ind w:left="720" w:hanging="360"/>
      </w:pPr>
    </w:lvl>
    <w:lvl w:ilvl="1" w:tplc="04240019">
      <w:start w:val="1"/>
      <w:numFmt w:val="lowerLetter"/>
      <w:lvlText w:val="%2."/>
      <w:lvlJc w:val="left"/>
      <w:pPr>
        <w:ind w:left="1440" w:hanging="360"/>
      </w:pPr>
    </w:lvl>
    <w:lvl w:ilvl="2" w:tplc="0424001B">
      <w:start w:val="1"/>
      <w:numFmt w:val="lowerRoman"/>
      <w:lvlText w:val="%3."/>
      <w:lvlJc w:val="right"/>
      <w:pPr>
        <w:ind w:left="2160" w:hanging="180"/>
      </w:pPr>
    </w:lvl>
    <w:lvl w:ilvl="3" w:tplc="0424000F">
      <w:start w:val="1"/>
      <w:numFmt w:val="decimal"/>
      <w:lvlText w:val="%4."/>
      <w:lvlJc w:val="left"/>
      <w:pPr>
        <w:ind w:left="2880" w:hanging="360"/>
      </w:pPr>
    </w:lvl>
    <w:lvl w:ilvl="4" w:tplc="04240019">
      <w:start w:val="1"/>
      <w:numFmt w:val="lowerLetter"/>
      <w:lvlText w:val="%5."/>
      <w:lvlJc w:val="left"/>
      <w:pPr>
        <w:ind w:left="3600" w:hanging="360"/>
      </w:pPr>
    </w:lvl>
    <w:lvl w:ilvl="5" w:tplc="0424001B">
      <w:start w:val="1"/>
      <w:numFmt w:val="lowerRoman"/>
      <w:lvlText w:val="%6."/>
      <w:lvlJc w:val="right"/>
      <w:pPr>
        <w:ind w:left="4320" w:hanging="180"/>
      </w:pPr>
    </w:lvl>
    <w:lvl w:ilvl="6" w:tplc="0424000F">
      <w:start w:val="1"/>
      <w:numFmt w:val="decimal"/>
      <w:lvlText w:val="%7."/>
      <w:lvlJc w:val="left"/>
      <w:pPr>
        <w:ind w:left="5040" w:hanging="360"/>
      </w:pPr>
    </w:lvl>
    <w:lvl w:ilvl="7" w:tplc="04240019">
      <w:start w:val="1"/>
      <w:numFmt w:val="lowerLetter"/>
      <w:lvlText w:val="%8."/>
      <w:lvlJc w:val="left"/>
      <w:pPr>
        <w:ind w:left="5760" w:hanging="360"/>
      </w:pPr>
    </w:lvl>
    <w:lvl w:ilvl="8" w:tplc="0424001B">
      <w:start w:val="1"/>
      <w:numFmt w:val="lowerRoman"/>
      <w:lvlText w:val="%9."/>
      <w:lvlJc w:val="right"/>
      <w:pPr>
        <w:ind w:left="6480" w:hanging="180"/>
      </w:pPr>
    </w:lvl>
  </w:abstractNum>
  <w:abstractNum w:abstractNumId="1" w15:restartNumberingAfterBreak="0">
    <w:nsid w:val="2F1D1CBC"/>
    <w:multiLevelType w:val="hybridMultilevel"/>
    <w:tmpl w:val="11821858"/>
    <w:lvl w:ilvl="0" w:tplc="D8B0703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2" w15:restartNumberingAfterBreak="0">
    <w:nsid w:val="318A473C"/>
    <w:multiLevelType w:val="hybridMultilevel"/>
    <w:tmpl w:val="3964292C"/>
    <w:lvl w:ilvl="0" w:tplc="D8B0703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3" w15:restartNumberingAfterBreak="0">
    <w:nsid w:val="36772D83"/>
    <w:multiLevelType w:val="hybridMultilevel"/>
    <w:tmpl w:val="1C6E2A2A"/>
    <w:lvl w:ilvl="0" w:tplc="018A4BE6">
      <w:start w:val="1"/>
      <w:numFmt w:val="decimal"/>
      <w:lvlText w:val="%1."/>
      <w:lvlJc w:val="left"/>
      <w:pPr>
        <w:ind w:left="1068" w:hanging="360"/>
      </w:pPr>
    </w:lvl>
    <w:lvl w:ilvl="1" w:tplc="04240019">
      <w:start w:val="1"/>
      <w:numFmt w:val="lowerLetter"/>
      <w:lvlText w:val="%2."/>
      <w:lvlJc w:val="left"/>
      <w:pPr>
        <w:ind w:left="1788" w:hanging="360"/>
      </w:pPr>
    </w:lvl>
    <w:lvl w:ilvl="2" w:tplc="0424001B">
      <w:start w:val="1"/>
      <w:numFmt w:val="lowerRoman"/>
      <w:lvlText w:val="%3."/>
      <w:lvlJc w:val="right"/>
      <w:pPr>
        <w:ind w:left="2508" w:hanging="180"/>
      </w:pPr>
    </w:lvl>
    <w:lvl w:ilvl="3" w:tplc="0424000F">
      <w:start w:val="1"/>
      <w:numFmt w:val="decimal"/>
      <w:lvlText w:val="%4."/>
      <w:lvlJc w:val="left"/>
      <w:pPr>
        <w:ind w:left="3228" w:hanging="360"/>
      </w:pPr>
    </w:lvl>
    <w:lvl w:ilvl="4" w:tplc="04240019">
      <w:start w:val="1"/>
      <w:numFmt w:val="lowerLetter"/>
      <w:lvlText w:val="%5."/>
      <w:lvlJc w:val="left"/>
      <w:pPr>
        <w:ind w:left="3948" w:hanging="360"/>
      </w:pPr>
    </w:lvl>
    <w:lvl w:ilvl="5" w:tplc="0424001B">
      <w:start w:val="1"/>
      <w:numFmt w:val="lowerRoman"/>
      <w:lvlText w:val="%6."/>
      <w:lvlJc w:val="right"/>
      <w:pPr>
        <w:ind w:left="4668" w:hanging="180"/>
      </w:pPr>
    </w:lvl>
    <w:lvl w:ilvl="6" w:tplc="0424000F">
      <w:start w:val="1"/>
      <w:numFmt w:val="decimal"/>
      <w:lvlText w:val="%7."/>
      <w:lvlJc w:val="left"/>
      <w:pPr>
        <w:ind w:left="5388" w:hanging="360"/>
      </w:pPr>
    </w:lvl>
    <w:lvl w:ilvl="7" w:tplc="04240019">
      <w:start w:val="1"/>
      <w:numFmt w:val="lowerLetter"/>
      <w:lvlText w:val="%8."/>
      <w:lvlJc w:val="left"/>
      <w:pPr>
        <w:ind w:left="6108" w:hanging="360"/>
      </w:pPr>
    </w:lvl>
    <w:lvl w:ilvl="8" w:tplc="0424001B">
      <w:start w:val="1"/>
      <w:numFmt w:val="lowerRoman"/>
      <w:lvlText w:val="%9."/>
      <w:lvlJc w:val="right"/>
      <w:pPr>
        <w:ind w:left="6828" w:hanging="180"/>
      </w:pPr>
    </w:lvl>
  </w:abstractNum>
  <w:abstractNum w:abstractNumId="4" w15:restartNumberingAfterBreak="0">
    <w:nsid w:val="3C4B43F2"/>
    <w:multiLevelType w:val="hybridMultilevel"/>
    <w:tmpl w:val="D2E08712"/>
    <w:lvl w:ilvl="0" w:tplc="D8B0703A">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5" w15:restartNumberingAfterBreak="0">
    <w:nsid w:val="43530BFC"/>
    <w:multiLevelType w:val="hybridMultilevel"/>
    <w:tmpl w:val="CE6E0C46"/>
    <w:lvl w:ilvl="0" w:tplc="6E7AC098">
      <w:start w:val="1"/>
      <w:numFmt w:val="bullet"/>
      <w:lvlText w:val=""/>
      <w:lvlJc w:val="left"/>
      <w:pPr>
        <w:ind w:left="720" w:hanging="360"/>
      </w:pPr>
      <w:rPr>
        <w:rFonts w:ascii="Symbol" w:hAnsi="Symbol" w:hint="default"/>
      </w:rPr>
    </w:lvl>
    <w:lvl w:ilvl="1" w:tplc="04240003">
      <w:start w:val="1"/>
      <w:numFmt w:val="bullet"/>
      <w:lvlText w:val="o"/>
      <w:lvlJc w:val="left"/>
      <w:pPr>
        <w:ind w:left="1440" w:hanging="360"/>
      </w:pPr>
      <w:rPr>
        <w:rFonts w:ascii="Courier New" w:hAnsi="Courier New" w:cs="Courier New" w:hint="default"/>
      </w:rPr>
    </w:lvl>
    <w:lvl w:ilvl="2" w:tplc="04240005">
      <w:start w:val="1"/>
      <w:numFmt w:val="bullet"/>
      <w:lvlText w:val=""/>
      <w:lvlJc w:val="left"/>
      <w:pPr>
        <w:ind w:left="2160" w:hanging="360"/>
      </w:pPr>
      <w:rPr>
        <w:rFonts w:ascii="Wingdings" w:hAnsi="Wingdings" w:hint="default"/>
      </w:rPr>
    </w:lvl>
    <w:lvl w:ilvl="3" w:tplc="04240001">
      <w:start w:val="1"/>
      <w:numFmt w:val="bullet"/>
      <w:lvlText w:val=""/>
      <w:lvlJc w:val="left"/>
      <w:pPr>
        <w:ind w:left="2880" w:hanging="360"/>
      </w:pPr>
      <w:rPr>
        <w:rFonts w:ascii="Symbol" w:hAnsi="Symbol" w:hint="default"/>
      </w:rPr>
    </w:lvl>
    <w:lvl w:ilvl="4" w:tplc="04240003">
      <w:start w:val="1"/>
      <w:numFmt w:val="bullet"/>
      <w:lvlText w:val="o"/>
      <w:lvlJc w:val="left"/>
      <w:pPr>
        <w:ind w:left="3600" w:hanging="360"/>
      </w:pPr>
      <w:rPr>
        <w:rFonts w:ascii="Courier New" w:hAnsi="Courier New" w:cs="Courier New" w:hint="default"/>
      </w:rPr>
    </w:lvl>
    <w:lvl w:ilvl="5" w:tplc="04240005">
      <w:start w:val="1"/>
      <w:numFmt w:val="bullet"/>
      <w:lvlText w:val=""/>
      <w:lvlJc w:val="left"/>
      <w:pPr>
        <w:ind w:left="4320" w:hanging="360"/>
      </w:pPr>
      <w:rPr>
        <w:rFonts w:ascii="Wingdings" w:hAnsi="Wingdings" w:hint="default"/>
      </w:rPr>
    </w:lvl>
    <w:lvl w:ilvl="6" w:tplc="04240001">
      <w:start w:val="1"/>
      <w:numFmt w:val="bullet"/>
      <w:lvlText w:val=""/>
      <w:lvlJc w:val="left"/>
      <w:pPr>
        <w:ind w:left="5040" w:hanging="360"/>
      </w:pPr>
      <w:rPr>
        <w:rFonts w:ascii="Symbol" w:hAnsi="Symbol" w:hint="default"/>
      </w:rPr>
    </w:lvl>
    <w:lvl w:ilvl="7" w:tplc="04240003">
      <w:start w:val="1"/>
      <w:numFmt w:val="bullet"/>
      <w:lvlText w:val="o"/>
      <w:lvlJc w:val="left"/>
      <w:pPr>
        <w:ind w:left="5760" w:hanging="360"/>
      </w:pPr>
      <w:rPr>
        <w:rFonts w:ascii="Courier New" w:hAnsi="Courier New" w:cs="Courier New" w:hint="default"/>
      </w:rPr>
    </w:lvl>
    <w:lvl w:ilvl="8" w:tplc="04240005">
      <w:start w:val="1"/>
      <w:numFmt w:val="bullet"/>
      <w:lvlText w:val=""/>
      <w:lvlJc w:val="left"/>
      <w:pPr>
        <w:ind w:left="6480" w:hanging="360"/>
      </w:pPr>
      <w:rPr>
        <w:rFonts w:ascii="Wingdings" w:hAnsi="Wingdings" w:hint="default"/>
      </w:rPr>
    </w:lvl>
  </w:abstractNum>
  <w:abstractNum w:abstractNumId="6" w15:restartNumberingAfterBreak="0">
    <w:nsid w:val="6E451286"/>
    <w:multiLevelType w:val="hybridMultilevel"/>
    <w:tmpl w:val="88B88C78"/>
    <w:lvl w:ilvl="0" w:tplc="5684846C">
      <w:start w:val="1"/>
      <w:numFmt w:val="bullet"/>
      <w:lvlText w:val="–"/>
      <w:lvlJc w:val="left"/>
      <w:pPr>
        <w:ind w:left="697" w:hanging="360"/>
      </w:pPr>
      <w:rPr>
        <w:rFonts w:ascii="Arial" w:hAnsi="Arial" w:hint="default"/>
      </w:rPr>
    </w:lvl>
    <w:lvl w:ilvl="1" w:tplc="4A728A6C">
      <w:numFmt w:val="bullet"/>
      <w:lvlText w:val="-"/>
      <w:lvlJc w:val="left"/>
      <w:pPr>
        <w:ind w:left="1417" w:hanging="360"/>
      </w:pPr>
      <w:rPr>
        <w:rFonts w:ascii="Arial" w:eastAsia="Calibri" w:hAnsi="Arial" w:cs="Arial" w:hint="default"/>
      </w:rPr>
    </w:lvl>
    <w:lvl w:ilvl="2" w:tplc="04090005" w:tentative="1">
      <w:start w:val="1"/>
      <w:numFmt w:val="bullet"/>
      <w:lvlText w:val=""/>
      <w:lvlJc w:val="left"/>
      <w:pPr>
        <w:ind w:left="2137" w:hanging="360"/>
      </w:pPr>
      <w:rPr>
        <w:rFonts w:ascii="Wingdings" w:hAnsi="Wingdings" w:hint="default"/>
      </w:rPr>
    </w:lvl>
    <w:lvl w:ilvl="3" w:tplc="04090001" w:tentative="1">
      <w:start w:val="1"/>
      <w:numFmt w:val="bullet"/>
      <w:lvlText w:val=""/>
      <w:lvlJc w:val="left"/>
      <w:pPr>
        <w:ind w:left="2857" w:hanging="360"/>
      </w:pPr>
      <w:rPr>
        <w:rFonts w:ascii="Symbol" w:hAnsi="Symbol" w:hint="default"/>
      </w:rPr>
    </w:lvl>
    <w:lvl w:ilvl="4" w:tplc="04090003" w:tentative="1">
      <w:start w:val="1"/>
      <w:numFmt w:val="bullet"/>
      <w:lvlText w:val="o"/>
      <w:lvlJc w:val="left"/>
      <w:pPr>
        <w:ind w:left="3577" w:hanging="360"/>
      </w:pPr>
      <w:rPr>
        <w:rFonts w:ascii="Courier New" w:hAnsi="Courier New" w:cs="Courier New" w:hint="default"/>
      </w:rPr>
    </w:lvl>
    <w:lvl w:ilvl="5" w:tplc="04090005" w:tentative="1">
      <w:start w:val="1"/>
      <w:numFmt w:val="bullet"/>
      <w:lvlText w:val=""/>
      <w:lvlJc w:val="left"/>
      <w:pPr>
        <w:ind w:left="4297" w:hanging="360"/>
      </w:pPr>
      <w:rPr>
        <w:rFonts w:ascii="Wingdings" w:hAnsi="Wingdings" w:hint="default"/>
      </w:rPr>
    </w:lvl>
    <w:lvl w:ilvl="6" w:tplc="04090001" w:tentative="1">
      <w:start w:val="1"/>
      <w:numFmt w:val="bullet"/>
      <w:lvlText w:val=""/>
      <w:lvlJc w:val="left"/>
      <w:pPr>
        <w:ind w:left="5017" w:hanging="360"/>
      </w:pPr>
      <w:rPr>
        <w:rFonts w:ascii="Symbol" w:hAnsi="Symbol" w:hint="default"/>
      </w:rPr>
    </w:lvl>
    <w:lvl w:ilvl="7" w:tplc="04090003" w:tentative="1">
      <w:start w:val="1"/>
      <w:numFmt w:val="bullet"/>
      <w:lvlText w:val="o"/>
      <w:lvlJc w:val="left"/>
      <w:pPr>
        <w:ind w:left="5737" w:hanging="360"/>
      </w:pPr>
      <w:rPr>
        <w:rFonts w:ascii="Courier New" w:hAnsi="Courier New" w:cs="Courier New" w:hint="default"/>
      </w:rPr>
    </w:lvl>
    <w:lvl w:ilvl="8" w:tplc="04090005" w:tentative="1">
      <w:start w:val="1"/>
      <w:numFmt w:val="bullet"/>
      <w:lvlText w:val=""/>
      <w:lvlJc w:val="left"/>
      <w:pPr>
        <w:ind w:left="6457" w:hanging="360"/>
      </w:pPr>
      <w:rPr>
        <w:rFonts w:ascii="Wingdings" w:hAnsi="Wingdings" w:hint="default"/>
      </w:rPr>
    </w:lvl>
  </w:abstractNum>
  <w:num w:numId="1">
    <w:abstractNumId w:val="6"/>
  </w:num>
  <w:num w:numId="2">
    <w:abstractNumId w:val="1"/>
    <w:lvlOverride w:ilvl="0"/>
    <w:lvlOverride w:ilvl="1"/>
    <w:lvlOverride w:ilvl="2"/>
    <w:lvlOverride w:ilvl="3"/>
    <w:lvlOverride w:ilvl="4"/>
    <w:lvlOverride w:ilvl="5"/>
    <w:lvlOverride w:ilvl="6"/>
    <w:lvlOverride w:ilvl="7"/>
    <w:lvlOverride w:ilvl="8"/>
  </w:num>
  <w:num w:numId="3">
    <w:abstractNumId w:val="5"/>
    <w:lvlOverride w:ilvl="0"/>
    <w:lvlOverride w:ilvl="1"/>
    <w:lvlOverride w:ilvl="2"/>
    <w:lvlOverride w:ilvl="3"/>
    <w:lvlOverride w:ilvl="4"/>
    <w:lvlOverride w:ilvl="5"/>
    <w:lvlOverride w:ilvl="6"/>
    <w:lvlOverride w:ilvl="7"/>
    <w:lvlOverride w:ilvl="8"/>
  </w:num>
  <w:num w:numId="4">
    <w:abstractNumId w:val="4"/>
    <w:lvlOverride w:ilvl="0"/>
    <w:lvlOverride w:ilvl="1"/>
    <w:lvlOverride w:ilvl="2"/>
    <w:lvlOverride w:ilvl="3"/>
    <w:lvlOverride w:ilvl="4"/>
    <w:lvlOverride w:ilvl="5"/>
    <w:lvlOverride w:ilvl="6"/>
    <w:lvlOverride w:ilvl="7"/>
    <w:lvlOverride w:ilvl="8"/>
  </w:num>
  <w:num w:numId="5">
    <w:abstractNumId w:val="2"/>
    <w:lvlOverride w:ilvl="0"/>
    <w:lvlOverride w:ilvl="1"/>
    <w:lvlOverride w:ilvl="2"/>
    <w:lvlOverride w:ilvl="3"/>
    <w:lvlOverride w:ilvl="4"/>
    <w:lvlOverride w:ilvl="5"/>
    <w:lvlOverride w:ilvl="6"/>
    <w:lvlOverride w:ilvl="7"/>
    <w:lvlOverride w:ilvl="8"/>
  </w:num>
  <w:num w:numId="6">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40"/>
  <w:proofState w:spelling="clean" w:grammar="clean"/>
  <w:defaultTabStop w:val="709"/>
  <w:hyphenationZone w:val="425"/>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E1BCE"/>
    <w:rsid w:val="00084FCB"/>
    <w:rsid w:val="000B37A4"/>
    <w:rsid w:val="000B3FE6"/>
    <w:rsid w:val="001C76CC"/>
    <w:rsid w:val="002F59EE"/>
    <w:rsid w:val="00315892"/>
    <w:rsid w:val="00366636"/>
    <w:rsid w:val="00367DE6"/>
    <w:rsid w:val="0038502E"/>
    <w:rsid w:val="003B3E19"/>
    <w:rsid w:val="004076C6"/>
    <w:rsid w:val="00457A58"/>
    <w:rsid w:val="004B7F76"/>
    <w:rsid w:val="004E1BCE"/>
    <w:rsid w:val="00592079"/>
    <w:rsid w:val="00594080"/>
    <w:rsid w:val="00682FFE"/>
    <w:rsid w:val="00684751"/>
    <w:rsid w:val="006C69EC"/>
    <w:rsid w:val="007039D0"/>
    <w:rsid w:val="00767987"/>
    <w:rsid w:val="007702E8"/>
    <w:rsid w:val="00782FD4"/>
    <w:rsid w:val="007E1230"/>
    <w:rsid w:val="00811140"/>
    <w:rsid w:val="00840869"/>
    <w:rsid w:val="00904A48"/>
    <w:rsid w:val="00980294"/>
    <w:rsid w:val="009C5392"/>
    <w:rsid w:val="009C657E"/>
    <w:rsid w:val="00A16E6F"/>
    <w:rsid w:val="00A50E4B"/>
    <w:rsid w:val="00A56EFB"/>
    <w:rsid w:val="00A9231D"/>
    <w:rsid w:val="00AB4E4A"/>
    <w:rsid w:val="00AD3BB3"/>
    <w:rsid w:val="00C0216A"/>
    <w:rsid w:val="00CD6077"/>
    <w:rsid w:val="00CE234E"/>
    <w:rsid w:val="00D02973"/>
    <w:rsid w:val="00DA09BE"/>
    <w:rsid w:val="00E83A83"/>
    <w:rsid w:val="00E9141D"/>
    <w:rsid w:val="00F502C5"/>
    <w:rsid w:val="00FB00D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15:chartTrackingRefBased/>
  <w15:docId w15:val="{A289029D-D534-4CF9-8555-38669BE2FF0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iPriority="0"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7E1230"/>
    <w:pPr>
      <w:spacing w:after="0" w:line="260" w:lineRule="exact"/>
    </w:pPr>
    <w:rPr>
      <w:rFonts w:ascii="Arial" w:eastAsia="Times New Roman" w:hAnsi="Arial" w:cs="Times New Roman"/>
      <w:sz w:val="20"/>
      <w:szCs w:val="24"/>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datumtevilka">
    <w:name w:val="datum številka"/>
    <w:basedOn w:val="Navaden"/>
    <w:qFormat/>
    <w:rsid w:val="00767987"/>
    <w:pPr>
      <w:tabs>
        <w:tab w:val="left" w:pos="1701"/>
      </w:tabs>
    </w:pPr>
    <w:rPr>
      <w:szCs w:val="20"/>
      <w:lang w:eastAsia="sl-SI"/>
    </w:rPr>
  </w:style>
  <w:style w:type="paragraph" w:styleId="Glava">
    <w:name w:val="header"/>
    <w:basedOn w:val="Navaden"/>
    <w:link w:val="GlavaZnak"/>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GlavaZnak">
    <w:name w:val="Glava Znak"/>
    <w:basedOn w:val="Privzetapisavaodstavka"/>
    <w:link w:val="Glava"/>
    <w:rsid w:val="00767987"/>
  </w:style>
  <w:style w:type="paragraph" w:styleId="Noga">
    <w:name w:val="footer"/>
    <w:basedOn w:val="Navaden"/>
    <w:link w:val="NogaZnak"/>
    <w:uiPriority w:val="99"/>
    <w:unhideWhenUsed/>
    <w:rsid w:val="00767987"/>
    <w:pPr>
      <w:tabs>
        <w:tab w:val="center" w:pos="4536"/>
        <w:tab w:val="right" w:pos="9072"/>
      </w:tabs>
      <w:spacing w:line="240" w:lineRule="auto"/>
    </w:pPr>
    <w:rPr>
      <w:rFonts w:asciiTheme="minorHAnsi" w:eastAsiaTheme="minorHAnsi" w:hAnsiTheme="minorHAnsi" w:cstheme="minorBidi"/>
      <w:sz w:val="22"/>
      <w:szCs w:val="22"/>
    </w:rPr>
  </w:style>
  <w:style w:type="character" w:customStyle="1" w:styleId="NogaZnak">
    <w:name w:val="Noga Znak"/>
    <w:basedOn w:val="Privzetapisavaodstavka"/>
    <w:link w:val="Noga"/>
    <w:uiPriority w:val="99"/>
    <w:rsid w:val="00767987"/>
  </w:style>
  <w:style w:type="paragraph" w:customStyle="1" w:styleId="podpisi">
    <w:name w:val="podpisi"/>
    <w:basedOn w:val="Navaden"/>
    <w:qFormat/>
    <w:rsid w:val="009C657E"/>
    <w:pPr>
      <w:tabs>
        <w:tab w:val="left" w:pos="3402"/>
      </w:tabs>
    </w:pPr>
    <w:rPr>
      <w:lang w:val="it-IT"/>
    </w:rPr>
  </w:style>
  <w:style w:type="paragraph" w:styleId="Odstavekseznama">
    <w:name w:val="List Paragraph"/>
    <w:basedOn w:val="Navaden"/>
    <w:uiPriority w:val="34"/>
    <w:qFormat/>
    <w:rsid w:val="0038502E"/>
    <w:pPr>
      <w:spacing w:after="160" w:line="256" w:lineRule="auto"/>
      <w:ind w:left="720"/>
      <w:contextualSpacing/>
    </w:pPr>
    <w:rPr>
      <w:rFonts w:asciiTheme="minorHAnsi" w:eastAsiaTheme="minorHAnsi" w:hAnsiTheme="minorHAnsi" w:cstheme="minorBidi"/>
      <w:sz w:val="22"/>
      <w:szCs w:val="22"/>
    </w:rPr>
  </w:style>
  <w:style w:type="character" w:styleId="Hiperpovezava">
    <w:name w:val="Hyperlink"/>
    <w:basedOn w:val="Privzetapisavaodstavka"/>
    <w:uiPriority w:val="99"/>
    <w:semiHidden/>
    <w:unhideWhenUsed/>
    <w:rsid w:val="0038502E"/>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5330293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12-01-3313" TargetMode="External"/><Relationship Id="rId3" Type="http://schemas.openxmlformats.org/officeDocument/2006/relationships/settings" Target="settings.xml"/><Relationship Id="rId7" Type="http://schemas.openxmlformats.org/officeDocument/2006/relationships/hyperlink" Target="http://www.uradni-list.si/1/objava.jsp?sop=2009-01-4258"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www.uradni-list.si/1/objava.jsp?sop=2014-01-3456"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emf"/></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8</Pages>
  <Words>3151</Words>
  <Characters>17962</Characters>
  <Application>Microsoft Office Word</Application>
  <DocSecurity>0</DocSecurity>
  <Lines>149</Lines>
  <Paragraphs>42</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21071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Lidija Vidergar</dc:creator>
  <cp:keywords/>
  <dc:description/>
  <cp:lastModifiedBy>Darja Adamič</cp:lastModifiedBy>
  <cp:revision>2</cp:revision>
  <dcterms:created xsi:type="dcterms:W3CDTF">2023-08-30T15:41:00Z</dcterms:created>
  <dcterms:modified xsi:type="dcterms:W3CDTF">2023-08-30T15:41:00Z</dcterms:modified>
</cp:coreProperties>
</file>