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8162A1" w14:textId="5C674438" w:rsidR="004E6358" w:rsidRDefault="004E6358" w:rsidP="004E6358">
      <w:pPr>
        <w:pStyle w:val="Vrstapredpisa"/>
        <w:spacing w:before="0" w:line="260" w:lineRule="atLeast"/>
        <w:jc w:val="right"/>
        <w:rPr>
          <w:rFonts w:cs="Arial"/>
          <w:b w:val="0"/>
          <w:bCs w:val="0"/>
          <w:color w:val="auto"/>
          <w:spacing w:val="0"/>
          <w:sz w:val="20"/>
          <w:szCs w:val="20"/>
        </w:rPr>
      </w:pPr>
      <w:r>
        <w:rPr>
          <w:rFonts w:cs="Arial"/>
          <w:b w:val="0"/>
          <w:bCs w:val="0"/>
          <w:color w:val="auto"/>
          <w:spacing w:val="0"/>
          <w:sz w:val="20"/>
          <w:szCs w:val="20"/>
        </w:rPr>
        <w:t>PREDLOG</w:t>
      </w:r>
    </w:p>
    <w:p w14:paraId="05D41763" w14:textId="00B10239" w:rsidR="004E6358" w:rsidRDefault="004E6358" w:rsidP="00EF21D3">
      <w:pPr>
        <w:pStyle w:val="Vrstapredpisa"/>
        <w:spacing w:before="0" w:line="260" w:lineRule="atLeast"/>
        <w:jc w:val="both"/>
        <w:rPr>
          <w:rFonts w:cs="Arial"/>
          <w:b w:val="0"/>
          <w:bCs w:val="0"/>
          <w:color w:val="auto"/>
          <w:spacing w:val="0"/>
          <w:sz w:val="20"/>
          <w:szCs w:val="20"/>
        </w:rPr>
      </w:pPr>
    </w:p>
    <w:p w14:paraId="5B321D84" w14:textId="77777777" w:rsidR="004E6358" w:rsidRDefault="004E6358" w:rsidP="00EF21D3">
      <w:pPr>
        <w:pStyle w:val="Vrstapredpisa"/>
        <w:spacing w:before="0" w:line="260" w:lineRule="atLeast"/>
        <w:jc w:val="both"/>
        <w:rPr>
          <w:rFonts w:cs="Arial"/>
          <w:b w:val="0"/>
          <w:bCs w:val="0"/>
          <w:color w:val="auto"/>
          <w:spacing w:val="0"/>
          <w:sz w:val="20"/>
          <w:szCs w:val="20"/>
        </w:rPr>
      </w:pPr>
    </w:p>
    <w:p w14:paraId="295EC56A" w14:textId="77777777" w:rsidR="004E6358" w:rsidRDefault="00231051" w:rsidP="00EF21D3">
      <w:pPr>
        <w:pStyle w:val="Vrstapredpisa"/>
        <w:spacing w:before="0" w:line="260" w:lineRule="atLeast"/>
        <w:jc w:val="both"/>
        <w:rPr>
          <w:rFonts w:cs="Arial"/>
          <w:b w:val="0"/>
          <w:bCs w:val="0"/>
          <w:color w:val="auto"/>
          <w:spacing w:val="0"/>
          <w:sz w:val="20"/>
          <w:szCs w:val="20"/>
        </w:rPr>
      </w:pPr>
      <w:r w:rsidRPr="00C24751">
        <w:rPr>
          <w:rFonts w:cs="Arial"/>
          <w:b w:val="0"/>
          <w:bCs w:val="0"/>
          <w:color w:val="auto"/>
          <w:spacing w:val="0"/>
          <w:sz w:val="20"/>
          <w:szCs w:val="20"/>
        </w:rPr>
        <w:t>Na podlagi 8., 11., 15., 16., 18., 19., 20., 29., 32., 33., 34., 36., 43., 44., 45., 48., 49., 51., 52., 53., 55., 56., 58., 63., 72., 74., 77., 79., 80., 80.a, 87., 92., 97., 98., 99. in 101. člena in za izvrševanje 14., 22., 30., 32., 35., 39., 40., 41., 59. in 86. člena Zakona o trošarinah (Uradni list RS, št. 47/16, 92/21, 192/21 in 140/22) ter na podlagi drugega odstavka v zvezi s 16. točko prvega odstavka 4. člena Zakona o opravljanju plačilnih storitev za proračunske uporabnike (Uradni list RS, št. 77/16 in 47/19) minister za finance izdaja</w:t>
      </w:r>
    </w:p>
    <w:p w14:paraId="22ABAAC7" w14:textId="77777777" w:rsidR="004E6358" w:rsidRDefault="004E6358" w:rsidP="00EF21D3">
      <w:pPr>
        <w:pStyle w:val="Vrstapredpisa"/>
        <w:spacing w:before="0" w:line="260" w:lineRule="atLeast"/>
        <w:jc w:val="both"/>
        <w:rPr>
          <w:rFonts w:cs="Arial"/>
          <w:b w:val="0"/>
          <w:bCs w:val="0"/>
          <w:color w:val="auto"/>
          <w:spacing w:val="0"/>
          <w:sz w:val="20"/>
          <w:szCs w:val="20"/>
        </w:rPr>
      </w:pPr>
    </w:p>
    <w:p w14:paraId="2BEA8006" w14:textId="33C83525" w:rsidR="00967C9A" w:rsidRPr="00C24751" w:rsidRDefault="00967C9A" w:rsidP="00EF21D3">
      <w:pPr>
        <w:pStyle w:val="Vrstapredpisa"/>
        <w:spacing w:before="0" w:line="260" w:lineRule="atLeast"/>
        <w:jc w:val="both"/>
        <w:rPr>
          <w:rFonts w:cs="Arial"/>
          <w:color w:val="auto"/>
          <w:sz w:val="20"/>
          <w:szCs w:val="20"/>
        </w:rPr>
      </w:pPr>
      <w:r w:rsidRPr="00C24751">
        <w:rPr>
          <w:rFonts w:cs="Arial"/>
          <w:color w:val="auto"/>
          <w:sz w:val="20"/>
          <w:szCs w:val="20"/>
        </w:rPr>
        <w:t xml:space="preserve"> </w:t>
      </w:r>
    </w:p>
    <w:p w14:paraId="5E3E3ED1" w14:textId="77777777" w:rsidR="00967C9A" w:rsidRPr="00C24751" w:rsidRDefault="00967C9A" w:rsidP="00EF21D3">
      <w:pPr>
        <w:pStyle w:val="Vrstapredpisa"/>
        <w:spacing w:before="0" w:line="260" w:lineRule="atLeast"/>
        <w:jc w:val="right"/>
        <w:rPr>
          <w:rFonts w:cs="Arial"/>
          <w:color w:val="auto"/>
          <w:sz w:val="20"/>
          <w:szCs w:val="20"/>
        </w:rPr>
      </w:pPr>
    </w:p>
    <w:p w14:paraId="14FCD38F" w14:textId="77777777" w:rsidR="00967C9A" w:rsidRPr="00C24751" w:rsidRDefault="00967C9A" w:rsidP="00EF21D3">
      <w:pPr>
        <w:spacing w:line="260" w:lineRule="atLeast"/>
        <w:jc w:val="center"/>
        <w:rPr>
          <w:rFonts w:cs="Arial"/>
          <w:b/>
          <w:sz w:val="20"/>
          <w:szCs w:val="20"/>
        </w:rPr>
      </w:pPr>
      <w:r w:rsidRPr="00C24751">
        <w:rPr>
          <w:rFonts w:cs="Arial"/>
          <w:b/>
          <w:sz w:val="20"/>
          <w:szCs w:val="20"/>
        </w:rPr>
        <w:t xml:space="preserve">PRAVILNIK </w:t>
      </w:r>
    </w:p>
    <w:p w14:paraId="424CE38D" w14:textId="11CB9BFE" w:rsidR="00967C9A" w:rsidRPr="00C24751" w:rsidRDefault="00967C9A" w:rsidP="00EF21D3">
      <w:pPr>
        <w:spacing w:line="260" w:lineRule="atLeast"/>
        <w:jc w:val="center"/>
        <w:rPr>
          <w:rFonts w:cs="Arial"/>
          <w:b/>
          <w:sz w:val="20"/>
          <w:szCs w:val="20"/>
        </w:rPr>
      </w:pPr>
      <w:r w:rsidRPr="00C24751">
        <w:rPr>
          <w:rFonts w:cs="Arial"/>
          <w:b/>
          <w:sz w:val="20"/>
          <w:szCs w:val="20"/>
        </w:rPr>
        <w:t>o spremembah Pravilnika o izvajanju Zakona o trošarinah</w:t>
      </w:r>
    </w:p>
    <w:p w14:paraId="523B9315" w14:textId="77777777" w:rsidR="0093363D" w:rsidRPr="00C24751" w:rsidRDefault="0093363D" w:rsidP="00EF21D3">
      <w:pPr>
        <w:spacing w:line="260" w:lineRule="atLeast"/>
        <w:rPr>
          <w:rFonts w:cs="Arial"/>
          <w:sz w:val="20"/>
          <w:szCs w:val="20"/>
          <w:lang w:eastAsia="en-US"/>
        </w:rPr>
      </w:pPr>
    </w:p>
    <w:p w14:paraId="1602B722" w14:textId="1D6AA040" w:rsidR="00967C9A" w:rsidRPr="00C24751" w:rsidRDefault="00967C9A" w:rsidP="00EF21D3">
      <w:pPr>
        <w:spacing w:line="260" w:lineRule="atLeast"/>
        <w:jc w:val="center"/>
        <w:rPr>
          <w:rFonts w:cs="Arial"/>
          <w:sz w:val="20"/>
          <w:szCs w:val="20"/>
        </w:rPr>
      </w:pPr>
      <w:r w:rsidRPr="00C24751">
        <w:rPr>
          <w:rFonts w:cs="Arial"/>
          <w:sz w:val="20"/>
          <w:szCs w:val="20"/>
        </w:rPr>
        <w:t>1. člen</w:t>
      </w:r>
    </w:p>
    <w:p w14:paraId="1E928840" w14:textId="77777777" w:rsidR="000773CE" w:rsidRPr="00C24751" w:rsidRDefault="000773CE" w:rsidP="00EF21D3">
      <w:pPr>
        <w:spacing w:line="260" w:lineRule="atLeast"/>
        <w:jc w:val="center"/>
        <w:rPr>
          <w:rFonts w:cs="Arial"/>
          <w:sz w:val="20"/>
          <w:szCs w:val="20"/>
        </w:rPr>
      </w:pPr>
    </w:p>
    <w:p w14:paraId="0C6ACDC8" w14:textId="5B25E259" w:rsidR="003E28C4" w:rsidRPr="00C24751" w:rsidRDefault="000773CE" w:rsidP="00EF21D3">
      <w:pPr>
        <w:spacing w:line="260" w:lineRule="atLeast"/>
        <w:rPr>
          <w:rFonts w:cs="Arial"/>
          <w:sz w:val="20"/>
          <w:szCs w:val="20"/>
        </w:rPr>
      </w:pPr>
      <w:r w:rsidRPr="00C24751">
        <w:rPr>
          <w:rFonts w:cs="Arial"/>
          <w:sz w:val="20"/>
          <w:szCs w:val="20"/>
        </w:rPr>
        <w:t>V Pravilniku o izvajanju Zakona o trošarinah (Uradni list RS, št. </w:t>
      </w:r>
      <w:r w:rsidR="008715B2" w:rsidRPr="00C24751">
        <w:rPr>
          <w:rFonts w:cs="Arial"/>
          <w:sz w:val="20"/>
          <w:szCs w:val="20"/>
        </w:rPr>
        <w:t xml:space="preserve">62/16, 67/16 – </w:t>
      </w:r>
      <w:proofErr w:type="spellStart"/>
      <w:r w:rsidR="008715B2" w:rsidRPr="00C24751">
        <w:rPr>
          <w:rFonts w:cs="Arial"/>
          <w:sz w:val="20"/>
          <w:szCs w:val="20"/>
        </w:rPr>
        <w:t>popr</w:t>
      </w:r>
      <w:proofErr w:type="spellEnd"/>
      <w:r w:rsidR="008715B2" w:rsidRPr="00C24751">
        <w:rPr>
          <w:rFonts w:cs="Arial"/>
          <w:sz w:val="20"/>
          <w:szCs w:val="20"/>
        </w:rPr>
        <w:t xml:space="preserve">., 62/18, 13/19, 108/21, 71/22, 151/22 in 4/23) </w:t>
      </w:r>
      <w:r w:rsidR="003E28C4" w:rsidRPr="00C24751">
        <w:rPr>
          <w:rFonts w:cs="Arial"/>
          <w:sz w:val="20"/>
          <w:szCs w:val="20"/>
        </w:rPr>
        <w:t xml:space="preserve">se </w:t>
      </w:r>
      <w:r w:rsidR="008715B2" w:rsidRPr="00C24751">
        <w:rPr>
          <w:rFonts w:cs="Arial"/>
          <w:sz w:val="20"/>
          <w:szCs w:val="20"/>
        </w:rPr>
        <w:t>52</w:t>
      </w:r>
      <w:r w:rsidR="003E28C4" w:rsidRPr="00C24751">
        <w:rPr>
          <w:rFonts w:cs="Arial"/>
          <w:sz w:val="20"/>
          <w:szCs w:val="20"/>
        </w:rPr>
        <w:t>. člen</w:t>
      </w:r>
      <w:r w:rsidR="008715B2" w:rsidRPr="00C24751">
        <w:rPr>
          <w:rFonts w:cs="Arial"/>
          <w:sz w:val="20"/>
          <w:szCs w:val="20"/>
        </w:rPr>
        <w:t xml:space="preserve"> </w:t>
      </w:r>
      <w:r w:rsidR="003E28C4" w:rsidRPr="00C24751">
        <w:rPr>
          <w:rFonts w:cs="Arial"/>
          <w:sz w:val="20"/>
          <w:szCs w:val="20"/>
        </w:rPr>
        <w:t>spremeni tako, da se glasi:</w:t>
      </w:r>
    </w:p>
    <w:p w14:paraId="380D78E0" w14:textId="77777777" w:rsidR="00D73B22" w:rsidRPr="00C24751" w:rsidRDefault="00D73B22" w:rsidP="00EF21D3">
      <w:pPr>
        <w:spacing w:line="260" w:lineRule="atLeast"/>
        <w:rPr>
          <w:rFonts w:cs="Arial"/>
          <w:sz w:val="20"/>
          <w:szCs w:val="20"/>
        </w:rPr>
      </w:pPr>
    </w:p>
    <w:p w14:paraId="3B870250" w14:textId="12BAAA23" w:rsidR="00140CEE" w:rsidRPr="00C24751" w:rsidRDefault="00140CEE" w:rsidP="00EF21D3">
      <w:pPr>
        <w:pStyle w:val="len"/>
        <w:spacing w:before="0" w:line="260" w:lineRule="atLeast"/>
        <w:rPr>
          <w:b w:val="0"/>
          <w:bCs/>
          <w:sz w:val="20"/>
          <w:szCs w:val="20"/>
        </w:rPr>
      </w:pPr>
      <w:r w:rsidRPr="00C24751">
        <w:rPr>
          <w:b w:val="0"/>
          <w:bCs/>
          <w:sz w:val="20"/>
          <w:szCs w:val="20"/>
        </w:rPr>
        <w:t>»52. člen</w:t>
      </w:r>
    </w:p>
    <w:p w14:paraId="45707F38" w14:textId="759941D5" w:rsidR="00140CEE" w:rsidRPr="00C24751" w:rsidRDefault="00140CEE" w:rsidP="00EF21D3">
      <w:pPr>
        <w:pStyle w:val="lennaslov"/>
        <w:spacing w:line="260" w:lineRule="atLeast"/>
        <w:rPr>
          <w:b w:val="0"/>
          <w:bCs/>
          <w:sz w:val="20"/>
          <w:szCs w:val="20"/>
        </w:rPr>
      </w:pPr>
      <w:r w:rsidRPr="00C24751">
        <w:rPr>
          <w:b w:val="0"/>
          <w:bCs/>
          <w:sz w:val="20"/>
          <w:szCs w:val="20"/>
        </w:rPr>
        <w:t>(označitev energentov)</w:t>
      </w:r>
    </w:p>
    <w:p w14:paraId="29D3A42A" w14:textId="137F6E82" w:rsidR="00140CEE" w:rsidRPr="00C24751" w:rsidRDefault="00140CEE" w:rsidP="00EF21D3">
      <w:pPr>
        <w:pStyle w:val="lennaslov"/>
        <w:spacing w:line="260" w:lineRule="atLeast"/>
        <w:rPr>
          <w:b w:val="0"/>
          <w:bCs/>
          <w:sz w:val="20"/>
          <w:szCs w:val="20"/>
        </w:rPr>
      </w:pPr>
    </w:p>
    <w:p w14:paraId="5EDA1692" w14:textId="5DC5080B" w:rsidR="001718A0" w:rsidRPr="00C24751" w:rsidRDefault="002248E5" w:rsidP="001718A0">
      <w:pPr>
        <w:pStyle w:val="Odstavek"/>
        <w:spacing w:before="0" w:line="260" w:lineRule="atLeast"/>
        <w:rPr>
          <w:bCs/>
          <w:sz w:val="20"/>
          <w:szCs w:val="20"/>
        </w:rPr>
      </w:pPr>
      <w:r w:rsidRPr="00C24751">
        <w:rPr>
          <w:bCs/>
          <w:sz w:val="20"/>
          <w:szCs w:val="20"/>
        </w:rPr>
        <w:t xml:space="preserve">(1) Plinsko olje, ki se uporablja kot gorivo za ogrevanje ali kot gorivo za pogon kmetijske, gozdarske mehanizacije in vozil, prirejenih za prevoz čebeljih panjev, mora vsebovati sredstvo za označevanje, </w:t>
      </w:r>
      <w:r w:rsidR="0032661D" w:rsidRPr="00C24751">
        <w:rPr>
          <w:bCs/>
          <w:sz w:val="20"/>
          <w:szCs w:val="20"/>
        </w:rPr>
        <w:t xml:space="preserve">ki </w:t>
      </w:r>
      <w:r w:rsidRPr="00C24751">
        <w:rPr>
          <w:bCs/>
          <w:sz w:val="20"/>
          <w:szCs w:val="20"/>
        </w:rPr>
        <w:t xml:space="preserve">je </w:t>
      </w:r>
      <w:proofErr w:type="spellStart"/>
      <w:r w:rsidRPr="00C24751">
        <w:rPr>
          <w:bCs/>
          <w:sz w:val="20"/>
          <w:szCs w:val="20"/>
        </w:rPr>
        <w:t>markirni</w:t>
      </w:r>
      <w:proofErr w:type="spellEnd"/>
      <w:r w:rsidRPr="00C24751">
        <w:rPr>
          <w:bCs/>
          <w:sz w:val="20"/>
          <w:szCs w:val="20"/>
        </w:rPr>
        <w:t xml:space="preserve"> indikator, </w:t>
      </w:r>
      <w:r w:rsidR="00B963F0">
        <w:rPr>
          <w:bCs/>
          <w:sz w:val="20"/>
          <w:szCs w:val="20"/>
        </w:rPr>
        <w:t>in</w:t>
      </w:r>
      <w:r w:rsidRPr="00C24751">
        <w:rPr>
          <w:bCs/>
          <w:sz w:val="20"/>
          <w:szCs w:val="20"/>
        </w:rPr>
        <w:t xml:space="preserve"> ga je mogoče ugotoviti samo s </w:t>
      </w:r>
      <w:r w:rsidR="001718A0" w:rsidRPr="00C24751">
        <w:rPr>
          <w:bCs/>
          <w:sz w:val="20"/>
          <w:szCs w:val="20"/>
        </w:rPr>
        <w:t xml:space="preserve">fizikalno-kemijskimi preskusnimi metodami </w:t>
      </w:r>
      <w:r w:rsidR="00B963F0">
        <w:rPr>
          <w:bCs/>
          <w:sz w:val="20"/>
          <w:szCs w:val="20"/>
        </w:rPr>
        <w:t>ter</w:t>
      </w:r>
      <w:r w:rsidRPr="00C24751">
        <w:rPr>
          <w:bCs/>
          <w:sz w:val="20"/>
          <w:szCs w:val="20"/>
        </w:rPr>
        <w:t xml:space="preserve"> rdeč</w:t>
      </w:r>
      <w:r w:rsidR="00AB73C7">
        <w:rPr>
          <w:bCs/>
          <w:sz w:val="20"/>
          <w:szCs w:val="20"/>
        </w:rPr>
        <w:t>o</w:t>
      </w:r>
      <w:r w:rsidRPr="00C24751">
        <w:rPr>
          <w:bCs/>
          <w:sz w:val="20"/>
          <w:szCs w:val="20"/>
        </w:rPr>
        <w:t xml:space="preserve"> barv</w:t>
      </w:r>
      <w:r w:rsidR="00AB73C7">
        <w:rPr>
          <w:bCs/>
          <w:sz w:val="20"/>
          <w:szCs w:val="20"/>
        </w:rPr>
        <w:t>o</w:t>
      </w:r>
      <w:r w:rsidRPr="00C24751">
        <w:rPr>
          <w:bCs/>
          <w:sz w:val="20"/>
          <w:szCs w:val="20"/>
        </w:rPr>
        <w:t>, topn</w:t>
      </w:r>
      <w:r w:rsidR="00AB73C7">
        <w:rPr>
          <w:bCs/>
          <w:sz w:val="20"/>
          <w:szCs w:val="20"/>
        </w:rPr>
        <w:t>o</w:t>
      </w:r>
      <w:r w:rsidRPr="00C24751">
        <w:rPr>
          <w:bCs/>
          <w:sz w:val="20"/>
          <w:szCs w:val="20"/>
        </w:rPr>
        <w:t xml:space="preserve"> v plinskem olju, </w:t>
      </w:r>
      <w:r w:rsidR="001718A0" w:rsidRPr="00C24751">
        <w:rPr>
          <w:bCs/>
          <w:sz w:val="20"/>
          <w:szCs w:val="20"/>
        </w:rPr>
        <w:t xml:space="preserve">v </w:t>
      </w:r>
      <w:r w:rsidRPr="00C24751">
        <w:rPr>
          <w:bCs/>
          <w:sz w:val="20"/>
          <w:szCs w:val="20"/>
        </w:rPr>
        <w:t xml:space="preserve">količini, </w:t>
      </w:r>
      <w:r w:rsidR="001718A0" w:rsidRPr="00C24751">
        <w:rPr>
          <w:bCs/>
          <w:sz w:val="20"/>
          <w:szCs w:val="20"/>
        </w:rPr>
        <w:t xml:space="preserve">da je pri beli svetlobi v </w:t>
      </w:r>
      <w:proofErr w:type="spellStart"/>
      <w:r w:rsidR="001718A0" w:rsidRPr="00C24751">
        <w:rPr>
          <w:bCs/>
          <w:sz w:val="20"/>
          <w:szCs w:val="20"/>
        </w:rPr>
        <w:t>dvocentimetrskem</w:t>
      </w:r>
      <w:proofErr w:type="spellEnd"/>
      <w:r w:rsidR="001718A0" w:rsidRPr="00C24751">
        <w:rPr>
          <w:bCs/>
          <w:sz w:val="20"/>
          <w:szCs w:val="20"/>
        </w:rPr>
        <w:t xml:space="preserve"> sloju plinskega olja vidna s prostim očesom.</w:t>
      </w:r>
    </w:p>
    <w:p w14:paraId="1E1C4F71" w14:textId="77777777" w:rsidR="00D934EE" w:rsidRPr="00C24751" w:rsidRDefault="00D934EE" w:rsidP="001718A0">
      <w:pPr>
        <w:pStyle w:val="Odstavek"/>
        <w:spacing w:before="0" w:line="260" w:lineRule="atLeast"/>
        <w:rPr>
          <w:bCs/>
          <w:sz w:val="20"/>
          <w:szCs w:val="20"/>
        </w:rPr>
      </w:pPr>
    </w:p>
    <w:p w14:paraId="0ADAFACF" w14:textId="3F207632" w:rsidR="00406B38" w:rsidRPr="00C24751" w:rsidRDefault="00406B38" w:rsidP="00406B38">
      <w:pPr>
        <w:pStyle w:val="Odstavek"/>
        <w:spacing w:before="0" w:line="260" w:lineRule="atLeast"/>
        <w:rPr>
          <w:bCs/>
          <w:sz w:val="20"/>
          <w:szCs w:val="20"/>
        </w:rPr>
      </w:pPr>
      <w:r w:rsidRPr="00C24751">
        <w:rPr>
          <w:bCs/>
          <w:sz w:val="20"/>
          <w:szCs w:val="20"/>
        </w:rPr>
        <w:t xml:space="preserve">(2) Kerozin, ki se uporablja kot gorivo za ogrevanje, mora vsebovati sredstvo za označevanje, </w:t>
      </w:r>
      <w:r w:rsidR="0032661D" w:rsidRPr="00C24751">
        <w:rPr>
          <w:bCs/>
          <w:sz w:val="20"/>
          <w:szCs w:val="20"/>
        </w:rPr>
        <w:t>ki</w:t>
      </w:r>
      <w:r w:rsidRPr="00C24751">
        <w:rPr>
          <w:bCs/>
          <w:sz w:val="20"/>
          <w:szCs w:val="20"/>
        </w:rPr>
        <w:t xml:space="preserve"> je markirani indikator in ga je mogoče ugotoviti samo s fizikalno-kemijskimi preskusnimi metodami. </w:t>
      </w:r>
    </w:p>
    <w:p w14:paraId="5B633554" w14:textId="77777777" w:rsidR="00D934EE" w:rsidRPr="00C24751" w:rsidRDefault="00D934EE" w:rsidP="00406B38">
      <w:pPr>
        <w:pStyle w:val="Odstavek"/>
        <w:spacing w:before="0" w:line="260" w:lineRule="atLeast"/>
        <w:rPr>
          <w:bCs/>
          <w:sz w:val="20"/>
          <w:szCs w:val="20"/>
        </w:rPr>
      </w:pPr>
    </w:p>
    <w:p w14:paraId="1D20D13E" w14:textId="71DD67A7" w:rsidR="00DC6A9B" w:rsidRPr="00C24751" w:rsidRDefault="00DC6A9B" w:rsidP="00EF21D3">
      <w:pPr>
        <w:pStyle w:val="Odstavek"/>
        <w:spacing w:before="0" w:line="260" w:lineRule="atLeast"/>
        <w:rPr>
          <w:bCs/>
          <w:sz w:val="20"/>
          <w:szCs w:val="20"/>
        </w:rPr>
      </w:pPr>
      <w:r w:rsidRPr="00C24751">
        <w:rPr>
          <w:bCs/>
          <w:sz w:val="20"/>
          <w:szCs w:val="20"/>
        </w:rPr>
        <w:t xml:space="preserve">(3) Plinsko olje iz prvega odstavka tega člena in kerozin iz prejšnjega odstavka mora vsebovati najmanj 12,5 </w:t>
      </w:r>
      <w:r w:rsidR="00CD390E" w:rsidRPr="00C24751">
        <w:rPr>
          <w:bCs/>
          <w:sz w:val="20"/>
          <w:szCs w:val="20"/>
        </w:rPr>
        <w:t>mili</w:t>
      </w:r>
      <w:r w:rsidRPr="00C24751">
        <w:rPr>
          <w:bCs/>
          <w:sz w:val="20"/>
          <w:szCs w:val="20"/>
        </w:rPr>
        <w:t>grama</w:t>
      </w:r>
      <w:r w:rsidR="00D23C5F" w:rsidRPr="00C24751">
        <w:rPr>
          <w:bCs/>
          <w:sz w:val="20"/>
          <w:szCs w:val="20"/>
        </w:rPr>
        <w:t xml:space="preserve"> na liter</w:t>
      </w:r>
      <w:r w:rsidRPr="00C24751">
        <w:rPr>
          <w:bCs/>
          <w:sz w:val="20"/>
          <w:szCs w:val="20"/>
        </w:rPr>
        <w:t xml:space="preserve"> in </w:t>
      </w:r>
      <w:r w:rsidR="00D23C5F" w:rsidRPr="00C24751">
        <w:rPr>
          <w:bCs/>
          <w:sz w:val="20"/>
          <w:szCs w:val="20"/>
        </w:rPr>
        <w:t xml:space="preserve">ne več kot </w:t>
      </w:r>
      <w:r w:rsidRPr="00C24751">
        <w:rPr>
          <w:bCs/>
          <w:sz w:val="20"/>
          <w:szCs w:val="20"/>
        </w:rPr>
        <w:t xml:space="preserve">18,75 </w:t>
      </w:r>
      <w:r w:rsidR="00CD390E" w:rsidRPr="00C24751">
        <w:rPr>
          <w:bCs/>
          <w:sz w:val="20"/>
          <w:szCs w:val="20"/>
        </w:rPr>
        <w:t>mili</w:t>
      </w:r>
      <w:r w:rsidRPr="00C24751">
        <w:rPr>
          <w:bCs/>
          <w:sz w:val="20"/>
          <w:szCs w:val="20"/>
        </w:rPr>
        <w:t xml:space="preserve">grama </w:t>
      </w:r>
      <w:r w:rsidR="00D23C5F" w:rsidRPr="00C24751">
        <w:rPr>
          <w:bCs/>
          <w:sz w:val="20"/>
          <w:szCs w:val="20"/>
        </w:rPr>
        <w:t xml:space="preserve">na liter </w:t>
      </w:r>
      <w:proofErr w:type="spellStart"/>
      <w:r w:rsidRPr="00C24751">
        <w:rPr>
          <w:bCs/>
          <w:sz w:val="20"/>
          <w:szCs w:val="20"/>
        </w:rPr>
        <w:t>markirnega</w:t>
      </w:r>
      <w:proofErr w:type="spellEnd"/>
      <w:r w:rsidRPr="00C24751">
        <w:rPr>
          <w:bCs/>
          <w:sz w:val="20"/>
          <w:szCs w:val="20"/>
        </w:rPr>
        <w:t xml:space="preserve"> indikatorja ACCUTRACE™ PLUS</w:t>
      </w:r>
      <w:r w:rsidR="00CD390E" w:rsidRPr="00C24751">
        <w:rPr>
          <w:bCs/>
          <w:sz w:val="20"/>
          <w:szCs w:val="20"/>
        </w:rPr>
        <w:t xml:space="preserve"> na liter </w:t>
      </w:r>
      <w:r w:rsidR="00EE35DA">
        <w:rPr>
          <w:bCs/>
          <w:sz w:val="20"/>
          <w:szCs w:val="20"/>
        </w:rPr>
        <w:t>plinskega olja oziroma kerozina</w:t>
      </w:r>
      <w:r w:rsidRPr="00C24751">
        <w:rPr>
          <w:bCs/>
          <w:sz w:val="20"/>
          <w:szCs w:val="20"/>
        </w:rPr>
        <w:t xml:space="preserve">. To ustreza ravni označevanja v višini najmanj 9,5 miligrama </w:t>
      </w:r>
      <w:proofErr w:type="spellStart"/>
      <w:r w:rsidRPr="00C24751">
        <w:rPr>
          <w:bCs/>
          <w:sz w:val="20"/>
          <w:szCs w:val="20"/>
        </w:rPr>
        <w:t>butoksibenzena</w:t>
      </w:r>
      <w:proofErr w:type="spellEnd"/>
      <w:r w:rsidRPr="00C24751">
        <w:rPr>
          <w:bCs/>
          <w:sz w:val="20"/>
          <w:szCs w:val="20"/>
        </w:rPr>
        <w:t xml:space="preserve"> na liter in največ 14,25 miligrama </w:t>
      </w:r>
      <w:proofErr w:type="spellStart"/>
      <w:r w:rsidRPr="00C24751">
        <w:rPr>
          <w:bCs/>
          <w:sz w:val="20"/>
          <w:szCs w:val="20"/>
        </w:rPr>
        <w:t>butoksibenzena</w:t>
      </w:r>
      <w:proofErr w:type="spellEnd"/>
      <w:r w:rsidRPr="00C24751">
        <w:rPr>
          <w:bCs/>
          <w:sz w:val="20"/>
          <w:szCs w:val="20"/>
        </w:rPr>
        <w:t xml:space="preserve"> na liter </w:t>
      </w:r>
      <w:r w:rsidR="00EE35DA">
        <w:rPr>
          <w:bCs/>
          <w:sz w:val="20"/>
          <w:szCs w:val="20"/>
        </w:rPr>
        <w:t>plinskega olja oziroma kerozina</w:t>
      </w:r>
      <w:r w:rsidRPr="00C24751">
        <w:rPr>
          <w:bCs/>
          <w:sz w:val="20"/>
          <w:szCs w:val="20"/>
        </w:rPr>
        <w:t>.</w:t>
      </w:r>
    </w:p>
    <w:p w14:paraId="70D63CAB" w14:textId="737C501F" w:rsidR="00140CEE" w:rsidRPr="00C24751" w:rsidRDefault="00140CEE" w:rsidP="00EF21D3">
      <w:pPr>
        <w:pStyle w:val="Odstavek"/>
        <w:spacing w:before="0" w:line="260" w:lineRule="atLeast"/>
        <w:rPr>
          <w:bCs/>
          <w:sz w:val="20"/>
          <w:szCs w:val="20"/>
        </w:rPr>
      </w:pPr>
    </w:p>
    <w:p w14:paraId="5167B636" w14:textId="45F2E626" w:rsidR="00140CEE" w:rsidRPr="00C24751" w:rsidRDefault="00A36A0A" w:rsidP="00EF21D3">
      <w:pPr>
        <w:pStyle w:val="Odstavek"/>
        <w:spacing w:before="0" w:line="260" w:lineRule="atLeast"/>
        <w:rPr>
          <w:bCs/>
          <w:sz w:val="20"/>
          <w:szCs w:val="20"/>
        </w:rPr>
      </w:pPr>
      <w:r w:rsidRPr="00C24751">
        <w:rPr>
          <w:bCs/>
          <w:sz w:val="20"/>
          <w:szCs w:val="20"/>
        </w:rPr>
        <w:t>(</w:t>
      </w:r>
      <w:r w:rsidR="0007784D" w:rsidRPr="00C24751">
        <w:rPr>
          <w:bCs/>
          <w:sz w:val="20"/>
          <w:szCs w:val="20"/>
        </w:rPr>
        <w:t>4</w:t>
      </w:r>
      <w:r w:rsidRPr="00C24751">
        <w:rPr>
          <w:bCs/>
          <w:sz w:val="20"/>
          <w:szCs w:val="20"/>
        </w:rPr>
        <w:t xml:space="preserve">) Referenčna preskusna metoda za določevanje </w:t>
      </w:r>
      <w:proofErr w:type="spellStart"/>
      <w:r w:rsidRPr="00C24751">
        <w:rPr>
          <w:bCs/>
          <w:sz w:val="20"/>
          <w:szCs w:val="20"/>
        </w:rPr>
        <w:t>markirnega</w:t>
      </w:r>
      <w:proofErr w:type="spellEnd"/>
      <w:r w:rsidRPr="00C24751">
        <w:rPr>
          <w:bCs/>
          <w:sz w:val="20"/>
          <w:szCs w:val="20"/>
        </w:rPr>
        <w:t xml:space="preserve"> indikatorja iz </w:t>
      </w:r>
      <w:r w:rsidR="007E530E" w:rsidRPr="00C24751">
        <w:rPr>
          <w:bCs/>
          <w:sz w:val="20"/>
          <w:szCs w:val="20"/>
        </w:rPr>
        <w:t xml:space="preserve">prvega in drugega </w:t>
      </w:r>
      <w:r w:rsidRPr="00C24751">
        <w:rPr>
          <w:bCs/>
          <w:sz w:val="20"/>
          <w:szCs w:val="20"/>
        </w:rPr>
        <w:t xml:space="preserve">odstavka </w:t>
      </w:r>
      <w:r w:rsidR="007E530E" w:rsidRPr="00C24751">
        <w:rPr>
          <w:bCs/>
          <w:sz w:val="20"/>
          <w:szCs w:val="20"/>
        </w:rPr>
        <w:t xml:space="preserve">tega člena </w:t>
      </w:r>
      <w:r w:rsidRPr="00C24751">
        <w:rPr>
          <w:bCs/>
          <w:sz w:val="20"/>
          <w:szCs w:val="20"/>
        </w:rPr>
        <w:t xml:space="preserve">je </w:t>
      </w:r>
      <w:bookmarkStart w:id="0" w:name="_Hlk141943596"/>
      <w:r w:rsidRPr="00C24751">
        <w:rPr>
          <w:bCs/>
          <w:sz w:val="20"/>
          <w:szCs w:val="20"/>
        </w:rPr>
        <w:t>preskusna metoda z dvodimenzionalno plinsko kromatografijo s polarno in nepolarno kromatografsko kolono, povezano s plamensko ionizacijskim (FID) in masno selektivnim detektorjem (MSD)</w:t>
      </w:r>
      <w:bookmarkEnd w:id="0"/>
      <w:r w:rsidRPr="00C24751">
        <w:rPr>
          <w:bCs/>
          <w:sz w:val="20"/>
          <w:szCs w:val="20"/>
        </w:rPr>
        <w:t>.</w:t>
      </w:r>
    </w:p>
    <w:p w14:paraId="3D584E22" w14:textId="77777777" w:rsidR="00A36A0A" w:rsidRPr="00C24751" w:rsidRDefault="00A36A0A" w:rsidP="00EF21D3">
      <w:pPr>
        <w:pStyle w:val="Odstavek"/>
        <w:spacing w:before="0" w:line="260" w:lineRule="atLeast"/>
        <w:rPr>
          <w:bCs/>
          <w:sz w:val="20"/>
          <w:szCs w:val="20"/>
        </w:rPr>
      </w:pPr>
    </w:p>
    <w:p w14:paraId="08D4429B" w14:textId="3BE08EC3" w:rsidR="00140CEE" w:rsidRPr="00C24751" w:rsidRDefault="00140CEE" w:rsidP="00EF21D3">
      <w:pPr>
        <w:pStyle w:val="Odstavek"/>
        <w:spacing w:before="0" w:line="260" w:lineRule="atLeast"/>
        <w:rPr>
          <w:bCs/>
          <w:sz w:val="20"/>
          <w:szCs w:val="20"/>
        </w:rPr>
      </w:pPr>
      <w:r w:rsidRPr="00C24751">
        <w:rPr>
          <w:bCs/>
          <w:sz w:val="20"/>
          <w:szCs w:val="20"/>
        </w:rPr>
        <w:t>(</w:t>
      </w:r>
      <w:r w:rsidR="007E530E" w:rsidRPr="00C24751">
        <w:rPr>
          <w:bCs/>
          <w:sz w:val="20"/>
          <w:szCs w:val="20"/>
        </w:rPr>
        <w:t>5</w:t>
      </w:r>
      <w:r w:rsidRPr="00C24751">
        <w:rPr>
          <w:bCs/>
          <w:sz w:val="20"/>
          <w:szCs w:val="20"/>
        </w:rPr>
        <w:t>) Doziranje sredstva za označevanje iz prvega in drugega odstavka tega člena se zagotovi z označevalno napravo, ki mora biti pred namestitvijo v trošarinskem skladišču tehnično pregledana ter odobrena s strani davčnega organa in po potrebi plombirana. Davčni organ lahko izjemoma dovoli ročno doziranje sredstva za označevanje v trošarinskem skladišču pod nadzorom davčnega organa.</w:t>
      </w:r>
      <w:r w:rsidR="008715B2" w:rsidRPr="00C24751">
        <w:rPr>
          <w:bCs/>
          <w:sz w:val="20"/>
          <w:szCs w:val="20"/>
        </w:rPr>
        <w:t>«</w:t>
      </w:r>
      <w:r w:rsidR="00F9456E">
        <w:rPr>
          <w:bCs/>
          <w:sz w:val="20"/>
          <w:szCs w:val="20"/>
        </w:rPr>
        <w:t>.</w:t>
      </w:r>
    </w:p>
    <w:p w14:paraId="44DDF7A5" w14:textId="2EC36212" w:rsidR="00D934EE" w:rsidRDefault="00D934EE" w:rsidP="00EF21D3">
      <w:pPr>
        <w:pStyle w:val="Odstavek"/>
        <w:spacing w:before="0" w:line="260" w:lineRule="atLeast"/>
        <w:rPr>
          <w:bCs/>
          <w:sz w:val="20"/>
          <w:szCs w:val="20"/>
        </w:rPr>
      </w:pPr>
    </w:p>
    <w:p w14:paraId="189614D9" w14:textId="50AA872C" w:rsidR="004E6358" w:rsidRDefault="004E6358" w:rsidP="00EF21D3">
      <w:pPr>
        <w:pStyle w:val="Odstavek"/>
        <w:spacing w:before="0" w:line="260" w:lineRule="atLeast"/>
        <w:rPr>
          <w:bCs/>
          <w:sz w:val="20"/>
          <w:szCs w:val="20"/>
        </w:rPr>
      </w:pPr>
    </w:p>
    <w:p w14:paraId="3910819F" w14:textId="4949740C" w:rsidR="004E6358" w:rsidRDefault="004E6358" w:rsidP="00EF21D3">
      <w:pPr>
        <w:pStyle w:val="Odstavek"/>
        <w:spacing w:before="0" w:line="260" w:lineRule="atLeast"/>
        <w:rPr>
          <w:bCs/>
          <w:sz w:val="20"/>
          <w:szCs w:val="20"/>
        </w:rPr>
      </w:pPr>
    </w:p>
    <w:p w14:paraId="21F5CE8C" w14:textId="6E0190B2" w:rsidR="004E6358" w:rsidRDefault="004E6358" w:rsidP="00EF21D3">
      <w:pPr>
        <w:pStyle w:val="Odstavek"/>
        <w:spacing w:before="0" w:line="260" w:lineRule="atLeast"/>
        <w:rPr>
          <w:bCs/>
          <w:sz w:val="20"/>
          <w:szCs w:val="20"/>
        </w:rPr>
      </w:pPr>
    </w:p>
    <w:p w14:paraId="4D18F393" w14:textId="77777777" w:rsidR="004E6358" w:rsidRPr="00C24751" w:rsidRDefault="004E6358" w:rsidP="00EF21D3">
      <w:pPr>
        <w:pStyle w:val="Odstavek"/>
        <w:spacing w:before="0" w:line="260" w:lineRule="atLeast"/>
        <w:rPr>
          <w:bCs/>
          <w:sz w:val="20"/>
          <w:szCs w:val="20"/>
        </w:rPr>
      </w:pPr>
    </w:p>
    <w:p w14:paraId="569E5E40" w14:textId="5726DDF3" w:rsidR="008715B2" w:rsidRPr="00C24751" w:rsidRDefault="008715B2" w:rsidP="00AB73C7">
      <w:pPr>
        <w:spacing w:line="260" w:lineRule="atLeast"/>
        <w:jc w:val="center"/>
        <w:rPr>
          <w:rFonts w:cs="Arial"/>
          <w:sz w:val="20"/>
          <w:szCs w:val="20"/>
        </w:rPr>
      </w:pPr>
      <w:r w:rsidRPr="00C24751">
        <w:rPr>
          <w:rFonts w:cs="Arial"/>
          <w:sz w:val="20"/>
          <w:szCs w:val="20"/>
        </w:rPr>
        <w:lastRenderedPageBreak/>
        <w:t>2. člen</w:t>
      </w:r>
    </w:p>
    <w:p w14:paraId="091D8D1F" w14:textId="4DBB8992" w:rsidR="008715B2" w:rsidRPr="00C24751" w:rsidRDefault="008715B2" w:rsidP="00AB73C7">
      <w:pPr>
        <w:spacing w:line="260" w:lineRule="atLeast"/>
        <w:jc w:val="center"/>
        <w:rPr>
          <w:rFonts w:cs="Arial"/>
          <w:sz w:val="20"/>
          <w:szCs w:val="20"/>
        </w:rPr>
      </w:pPr>
    </w:p>
    <w:p w14:paraId="2E997F6E" w14:textId="07BD0FE3" w:rsidR="008715B2" w:rsidRDefault="008715B2" w:rsidP="00AB73C7">
      <w:pPr>
        <w:spacing w:line="260" w:lineRule="atLeast"/>
        <w:jc w:val="left"/>
        <w:rPr>
          <w:rFonts w:cs="Arial"/>
          <w:sz w:val="20"/>
          <w:szCs w:val="20"/>
          <w:shd w:val="clear" w:color="auto" w:fill="FFFFFF"/>
        </w:rPr>
      </w:pPr>
      <w:r w:rsidRPr="00C24751">
        <w:rPr>
          <w:rFonts w:cs="Arial"/>
          <w:sz w:val="20"/>
          <w:szCs w:val="20"/>
          <w:shd w:val="clear" w:color="auto" w:fill="FFFFFF"/>
        </w:rPr>
        <w:t>53. člen se spremeni tako, da se glasi:</w:t>
      </w:r>
    </w:p>
    <w:p w14:paraId="7B17343A" w14:textId="77777777" w:rsidR="00AB73C7" w:rsidRPr="00C24751" w:rsidRDefault="00AB73C7" w:rsidP="00AB73C7">
      <w:pPr>
        <w:spacing w:line="260" w:lineRule="atLeast"/>
        <w:jc w:val="left"/>
        <w:rPr>
          <w:rFonts w:cs="Arial"/>
          <w:sz w:val="20"/>
          <w:szCs w:val="20"/>
        </w:rPr>
      </w:pPr>
    </w:p>
    <w:p w14:paraId="1975C2E4" w14:textId="5B687C3A" w:rsidR="008715B2" w:rsidRPr="00C24751" w:rsidRDefault="008715B2" w:rsidP="00AB73C7">
      <w:pPr>
        <w:pStyle w:val="len0"/>
        <w:shd w:val="clear" w:color="auto" w:fill="FFFFFF"/>
        <w:spacing w:before="0" w:beforeAutospacing="0" w:after="0" w:afterAutospacing="0" w:line="260" w:lineRule="atLeast"/>
        <w:jc w:val="center"/>
        <w:rPr>
          <w:rFonts w:ascii="Arial" w:hAnsi="Arial" w:cs="Arial"/>
          <w:sz w:val="20"/>
          <w:szCs w:val="20"/>
        </w:rPr>
      </w:pPr>
      <w:r w:rsidRPr="00C24751">
        <w:rPr>
          <w:rFonts w:ascii="Arial" w:hAnsi="Arial" w:cs="Arial"/>
          <w:sz w:val="20"/>
          <w:szCs w:val="20"/>
        </w:rPr>
        <w:t>»</w:t>
      </w:r>
      <w:r w:rsidRPr="00C24751">
        <w:rPr>
          <w:rFonts w:ascii="Arial" w:hAnsi="Arial" w:cs="Arial"/>
          <w:sz w:val="20"/>
          <w:szCs w:val="20"/>
          <w:lang w:val="x-none"/>
        </w:rPr>
        <w:t>53. člen</w:t>
      </w:r>
    </w:p>
    <w:p w14:paraId="5BCE35F7" w14:textId="2659E014" w:rsidR="00AA5CA8" w:rsidRPr="00AB73C7" w:rsidRDefault="00AA5CA8" w:rsidP="00AB73C7">
      <w:pPr>
        <w:pStyle w:val="lennaslov0"/>
        <w:shd w:val="clear" w:color="auto" w:fill="FFFFFF"/>
        <w:spacing w:before="0" w:beforeAutospacing="0" w:after="0" w:afterAutospacing="0" w:line="260" w:lineRule="atLeast"/>
        <w:jc w:val="center"/>
        <w:rPr>
          <w:rFonts w:ascii="Arial" w:hAnsi="Arial" w:cs="Arial"/>
          <w:sz w:val="20"/>
          <w:szCs w:val="20"/>
        </w:rPr>
      </w:pPr>
      <w:r w:rsidRPr="00AB73C7">
        <w:rPr>
          <w:rFonts w:ascii="Arial" w:hAnsi="Arial" w:cs="Arial"/>
          <w:sz w:val="20"/>
          <w:szCs w:val="20"/>
          <w:lang w:val="x-none"/>
        </w:rPr>
        <w:t>(metoda za ugotavljanje prisotnosti sredstva za označevanje)</w:t>
      </w:r>
    </w:p>
    <w:p w14:paraId="0EABC13C" w14:textId="77777777" w:rsidR="00AA5CA8" w:rsidRPr="00AB73C7" w:rsidRDefault="00AA5CA8" w:rsidP="00AB73C7">
      <w:pPr>
        <w:pStyle w:val="lennaslov0"/>
        <w:shd w:val="clear" w:color="auto" w:fill="FFFFFF"/>
        <w:spacing w:before="0" w:beforeAutospacing="0" w:after="0" w:afterAutospacing="0" w:line="260" w:lineRule="atLeast"/>
        <w:jc w:val="center"/>
        <w:rPr>
          <w:rFonts w:ascii="Arial" w:hAnsi="Arial" w:cs="Arial"/>
          <w:sz w:val="20"/>
          <w:szCs w:val="20"/>
        </w:rPr>
      </w:pPr>
    </w:p>
    <w:p w14:paraId="2BDB3405" w14:textId="6F3E1660" w:rsidR="00AA5CA8" w:rsidRPr="00AB73C7" w:rsidRDefault="00AB73C7" w:rsidP="00AA5CA8">
      <w:pPr>
        <w:pStyle w:val="Odstavek"/>
        <w:spacing w:before="0" w:line="260" w:lineRule="atLeast"/>
        <w:rPr>
          <w:sz w:val="20"/>
          <w:szCs w:val="20"/>
          <w:lang w:val="x-none"/>
        </w:rPr>
      </w:pPr>
      <w:bookmarkStart w:id="1" w:name="_Hlk141943351"/>
      <w:r w:rsidRPr="00AB73C7">
        <w:rPr>
          <w:sz w:val="20"/>
          <w:szCs w:val="20"/>
          <w:lang w:val="x-none"/>
        </w:rPr>
        <w:t xml:space="preserve">(1) </w:t>
      </w:r>
      <w:r w:rsidR="008715B2" w:rsidRPr="00C24751">
        <w:rPr>
          <w:sz w:val="20"/>
          <w:szCs w:val="20"/>
          <w:lang w:val="x-none"/>
        </w:rPr>
        <w:t xml:space="preserve">Prisotnost sredstva za označevanje v skladu s tretjim odstavkom 99. člena ZTro-1 se ugotavlja </w:t>
      </w:r>
      <w:r w:rsidRPr="00AB73C7">
        <w:rPr>
          <w:sz w:val="20"/>
          <w:szCs w:val="20"/>
          <w:lang w:val="x-none"/>
        </w:rPr>
        <w:t xml:space="preserve">vizualno z ugotavljanjem prisotnosti rdeče barve pri beli svetlobi v </w:t>
      </w:r>
      <w:proofErr w:type="spellStart"/>
      <w:r w:rsidRPr="00AB73C7">
        <w:rPr>
          <w:sz w:val="20"/>
          <w:szCs w:val="20"/>
          <w:lang w:val="x-none"/>
        </w:rPr>
        <w:t>dvocentimetrskem</w:t>
      </w:r>
      <w:proofErr w:type="spellEnd"/>
      <w:r w:rsidRPr="00AB73C7">
        <w:rPr>
          <w:sz w:val="20"/>
          <w:szCs w:val="20"/>
          <w:lang w:val="x-none"/>
        </w:rPr>
        <w:t xml:space="preserve"> sloju plinskega olja, tako da je barva vidna s prostim očesom in </w:t>
      </w:r>
      <w:r w:rsidR="00D934EE" w:rsidRPr="00C24751">
        <w:rPr>
          <w:sz w:val="20"/>
          <w:szCs w:val="20"/>
          <w:lang w:val="x-none"/>
        </w:rPr>
        <w:t>z</w:t>
      </w:r>
      <w:r w:rsidR="00DE7B83" w:rsidRPr="00C24751">
        <w:rPr>
          <w:sz w:val="20"/>
          <w:szCs w:val="20"/>
          <w:lang w:val="x-none"/>
        </w:rPr>
        <w:t xml:space="preserve"> </w:t>
      </w:r>
      <w:r w:rsidR="003D6E22" w:rsidRPr="00C24751">
        <w:rPr>
          <w:sz w:val="20"/>
          <w:szCs w:val="20"/>
          <w:lang w:val="x-none"/>
        </w:rPr>
        <w:t xml:space="preserve">referenčno preskusno metodo iz </w:t>
      </w:r>
      <w:r w:rsidR="00F9456E" w:rsidRPr="00AB73C7">
        <w:rPr>
          <w:sz w:val="20"/>
          <w:szCs w:val="20"/>
          <w:lang w:val="x-none"/>
        </w:rPr>
        <w:t>četrtega</w:t>
      </w:r>
      <w:r w:rsidR="003D6E22" w:rsidRPr="00C24751">
        <w:rPr>
          <w:sz w:val="20"/>
          <w:szCs w:val="20"/>
          <w:lang w:val="x-none"/>
        </w:rPr>
        <w:t xml:space="preserve"> odstavka prejšnjega člena</w:t>
      </w:r>
      <w:r w:rsidR="00DE7B83" w:rsidRPr="00C24751">
        <w:rPr>
          <w:sz w:val="20"/>
          <w:szCs w:val="20"/>
          <w:lang w:val="x-none"/>
        </w:rPr>
        <w:t>.</w:t>
      </w:r>
      <w:bookmarkEnd w:id="1"/>
      <w:r w:rsidRPr="00AB73C7">
        <w:rPr>
          <w:sz w:val="20"/>
          <w:szCs w:val="20"/>
          <w:lang w:val="x-none"/>
        </w:rPr>
        <w:t xml:space="preserve"> </w:t>
      </w:r>
    </w:p>
    <w:p w14:paraId="0C2FC311" w14:textId="77777777" w:rsidR="00AB73C7" w:rsidRDefault="00AB73C7" w:rsidP="00AA5CA8">
      <w:pPr>
        <w:pStyle w:val="Odstavek"/>
        <w:spacing w:before="0" w:line="260" w:lineRule="atLeast"/>
        <w:rPr>
          <w:iCs/>
          <w:color w:val="FF0000"/>
          <w:sz w:val="20"/>
          <w:szCs w:val="20"/>
        </w:rPr>
      </w:pPr>
    </w:p>
    <w:p w14:paraId="2C1EDA67" w14:textId="2AD60301" w:rsidR="00931F72" w:rsidRPr="00C24751" w:rsidRDefault="007F4F99" w:rsidP="00931F72">
      <w:pPr>
        <w:pStyle w:val="Odstavek"/>
        <w:spacing w:before="0" w:line="260" w:lineRule="atLeast"/>
        <w:rPr>
          <w:sz w:val="20"/>
          <w:szCs w:val="20"/>
          <w:lang w:val="x-none"/>
        </w:rPr>
      </w:pPr>
      <w:r w:rsidRPr="00C24751">
        <w:rPr>
          <w:sz w:val="20"/>
          <w:szCs w:val="20"/>
          <w:lang w:val="x-none"/>
        </w:rPr>
        <w:t>(2) </w:t>
      </w:r>
      <w:r w:rsidR="00931F72" w:rsidRPr="00C24751">
        <w:rPr>
          <w:sz w:val="20"/>
          <w:szCs w:val="20"/>
          <w:lang w:val="x-none"/>
        </w:rPr>
        <w:t xml:space="preserve">V zvezi s tretjim odstavkom 99. člena ZTro-1 pojem »v kateri koli koncentraciji« pomeni izmerjeno vrednost v koncentraciji 0,1 miligrama ali več </w:t>
      </w:r>
      <w:proofErr w:type="spellStart"/>
      <w:r w:rsidR="00931F72" w:rsidRPr="00C24751">
        <w:rPr>
          <w:sz w:val="20"/>
          <w:szCs w:val="20"/>
          <w:lang w:val="x-none"/>
        </w:rPr>
        <w:t>butoksibenzena</w:t>
      </w:r>
      <w:proofErr w:type="spellEnd"/>
      <w:r w:rsidR="00931F72" w:rsidRPr="00C24751">
        <w:rPr>
          <w:sz w:val="20"/>
          <w:szCs w:val="20"/>
          <w:lang w:val="x-none"/>
        </w:rPr>
        <w:t xml:space="preserve"> na liter plinskega olja oziroma kerozina, z referenčno preskusno metodo iz </w:t>
      </w:r>
      <w:r w:rsidR="00F9456E">
        <w:rPr>
          <w:sz w:val="20"/>
          <w:szCs w:val="20"/>
        </w:rPr>
        <w:t>četrtega</w:t>
      </w:r>
      <w:r w:rsidR="00931F72" w:rsidRPr="00C24751">
        <w:rPr>
          <w:sz w:val="20"/>
          <w:szCs w:val="20"/>
          <w:lang w:val="x-none"/>
        </w:rPr>
        <w:t xml:space="preserve"> odstavka prejšnjega člena.</w:t>
      </w:r>
      <w:r w:rsidR="00F9456E">
        <w:rPr>
          <w:sz w:val="20"/>
          <w:szCs w:val="20"/>
        </w:rPr>
        <w:t>«.</w:t>
      </w:r>
      <w:r w:rsidR="00931F72" w:rsidRPr="00C24751">
        <w:rPr>
          <w:sz w:val="20"/>
          <w:szCs w:val="20"/>
          <w:lang w:val="x-none"/>
        </w:rPr>
        <w:t xml:space="preserve"> </w:t>
      </w:r>
    </w:p>
    <w:p w14:paraId="7D768697" w14:textId="0747072C" w:rsidR="00931F72" w:rsidRDefault="00931F72" w:rsidP="007F4F99">
      <w:pPr>
        <w:pStyle w:val="Odstavek"/>
        <w:spacing w:before="0" w:line="260" w:lineRule="atLeast"/>
        <w:rPr>
          <w:sz w:val="20"/>
          <w:szCs w:val="20"/>
          <w:lang w:val="x-none"/>
        </w:rPr>
      </w:pPr>
    </w:p>
    <w:p w14:paraId="4F2E2ED6" w14:textId="01589135" w:rsidR="000C6EFE" w:rsidRPr="00C24751" w:rsidRDefault="000C6EFE" w:rsidP="00EF21D3">
      <w:pPr>
        <w:spacing w:line="260" w:lineRule="atLeast"/>
        <w:rPr>
          <w:rFonts w:cs="Arial"/>
          <w:sz w:val="20"/>
          <w:szCs w:val="20"/>
        </w:rPr>
      </w:pPr>
    </w:p>
    <w:p w14:paraId="3DC75242" w14:textId="4931921D" w:rsidR="00027D5F" w:rsidRPr="00C24751" w:rsidRDefault="00027D5F" w:rsidP="00EF21D3">
      <w:pPr>
        <w:spacing w:line="260" w:lineRule="atLeast"/>
        <w:jc w:val="center"/>
        <w:rPr>
          <w:rFonts w:cs="Arial"/>
          <w:b/>
          <w:bCs/>
          <w:sz w:val="20"/>
          <w:szCs w:val="20"/>
        </w:rPr>
      </w:pPr>
      <w:r w:rsidRPr="00C24751">
        <w:rPr>
          <w:rFonts w:cs="Arial"/>
          <w:b/>
          <w:bCs/>
          <w:sz w:val="20"/>
          <w:szCs w:val="20"/>
        </w:rPr>
        <w:t>PREHODNI IN KONČNA DOLOČBA</w:t>
      </w:r>
    </w:p>
    <w:p w14:paraId="278EEBC3" w14:textId="77777777" w:rsidR="00027D5F" w:rsidRPr="00C24751" w:rsidRDefault="00027D5F" w:rsidP="00EF21D3">
      <w:pPr>
        <w:spacing w:line="260" w:lineRule="atLeast"/>
        <w:rPr>
          <w:rFonts w:cs="Arial"/>
          <w:sz w:val="20"/>
          <w:szCs w:val="20"/>
        </w:rPr>
      </w:pPr>
    </w:p>
    <w:p w14:paraId="3E153A31" w14:textId="55D5780F" w:rsidR="000C6EFE" w:rsidRPr="00C24751" w:rsidRDefault="008715B2" w:rsidP="00EF21D3">
      <w:pPr>
        <w:spacing w:line="260" w:lineRule="atLeast"/>
        <w:jc w:val="center"/>
        <w:rPr>
          <w:rFonts w:cs="Arial"/>
          <w:sz w:val="20"/>
          <w:szCs w:val="20"/>
        </w:rPr>
      </w:pPr>
      <w:r w:rsidRPr="00C24751">
        <w:rPr>
          <w:rFonts w:cs="Arial"/>
          <w:sz w:val="20"/>
          <w:szCs w:val="20"/>
        </w:rPr>
        <w:t>3</w:t>
      </w:r>
      <w:r w:rsidR="000C6EFE" w:rsidRPr="00C24751">
        <w:rPr>
          <w:rFonts w:cs="Arial"/>
          <w:sz w:val="20"/>
          <w:szCs w:val="20"/>
        </w:rPr>
        <w:t>. člen</w:t>
      </w:r>
    </w:p>
    <w:p w14:paraId="6FB79218" w14:textId="13D2E8DC" w:rsidR="0093363D" w:rsidRPr="00C24751" w:rsidRDefault="0093363D" w:rsidP="00EF21D3">
      <w:pPr>
        <w:spacing w:line="260" w:lineRule="atLeast"/>
        <w:jc w:val="center"/>
        <w:rPr>
          <w:rFonts w:cs="Arial"/>
          <w:sz w:val="20"/>
          <w:szCs w:val="20"/>
        </w:rPr>
      </w:pPr>
      <w:r w:rsidRPr="00C24751">
        <w:rPr>
          <w:rFonts w:cs="Arial"/>
          <w:sz w:val="20"/>
          <w:szCs w:val="20"/>
        </w:rPr>
        <w:t>(prehod</w:t>
      </w:r>
      <w:r w:rsidR="004A7736" w:rsidRPr="00C24751">
        <w:rPr>
          <w:rFonts w:cs="Arial"/>
          <w:sz w:val="20"/>
          <w:szCs w:val="20"/>
        </w:rPr>
        <w:t xml:space="preserve">ni </w:t>
      </w:r>
      <w:r w:rsidRPr="00C24751">
        <w:rPr>
          <w:rFonts w:cs="Arial"/>
          <w:sz w:val="20"/>
          <w:szCs w:val="20"/>
        </w:rPr>
        <w:t>določb</w:t>
      </w:r>
      <w:r w:rsidR="004A7736" w:rsidRPr="00C24751">
        <w:rPr>
          <w:rFonts w:cs="Arial"/>
          <w:sz w:val="20"/>
          <w:szCs w:val="20"/>
        </w:rPr>
        <w:t>i</w:t>
      </w:r>
      <w:r w:rsidRPr="00C24751">
        <w:rPr>
          <w:rFonts w:cs="Arial"/>
          <w:sz w:val="20"/>
          <w:szCs w:val="20"/>
        </w:rPr>
        <w:t>)</w:t>
      </w:r>
    </w:p>
    <w:p w14:paraId="13E56CEF" w14:textId="6390DC19" w:rsidR="004A7736" w:rsidRPr="00C24751" w:rsidRDefault="004A7736" w:rsidP="00EF21D3">
      <w:pPr>
        <w:spacing w:line="260" w:lineRule="atLeast"/>
        <w:jc w:val="center"/>
        <w:rPr>
          <w:rFonts w:cs="Arial"/>
          <w:sz w:val="20"/>
          <w:szCs w:val="20"/>
        </w:rPr>
      </w:pPr>
    </w:p>
    <w:p w14:paraId="47588BAA" w14:textId="49D18D0C" w:rsidR="004A7736" w:rsidRPr="00C24751" w:rsidRDefault="00CC4576" w:rsidP="00317EF7">
      <w:pPr>
        <w:pStyle w:val="Odstavek"/>
        <w:spacing w:before="0" w:line="260" w:lineRule="atLeast"/>
        <w:rPr>
          <w:sz w:val="20"/>
          <w:szCs w:val="20"/>
        </w:rPr>
      </w:pPr>
      <w:r>
        <w:rPr>
          <w:sz w:val="20"/>
          <w:szCs w:val="20"/>
        </w:rPr>
        <w:t xml:space="preserve">(1) </w:t>
      </w:r>
      <w:r w:rsidR="00DB212E" w:rsidRPr="00C24751">
        <w:rPr>
          <w:sz w:val="20"/>
          <w:szCs w:val="20"/>
        </w:rPr>
        <w:t xml:space="preserve">Ne glede na </w:t>
      </w:r>
      <w:r w:rsidR="00DB212E" w:rsidRPr="00317EF7">
        <w:rPr>
          <w:sz w:val="20"/>
          <w:szCs w:val="20"/>
          <w:lang w:val="x-none"/>
        </w:rPr>
        <w:t>spremenjeni</w:t>
      </w:r>
      <w:r w:rsidR="00DB212E" w:rsidRPr="00C24751">
        <w:rPr>
          <w:sz w:val="20"/>
          <w:szCs w:val="20"/>
        </w:rPr>
        <w:t xml:space="preserve"> 52. člen pravilnika se lahko </w:t>
      </w:r>
      <w:r w:rsidR="00FB1757" w:rsidRPr="00C24751">
        <w:rPr>
          <w:sz w:val="20"/>
          <w:szCs w:val="20"/>
        </w:rPr>
        <w:t xml:space="preserve">plinsko olje in kerozin označita v skladu </w:t>
      </w:r>
      <w:r w:rsidR="00791F53" w:rsidRPr="00C24751">
        <w:rPr>
          <w:sz w:val="20"/>
          <w:szCs w:val="20"/>
        </w:rPr>
        <w:t>z</w:t>
      </w:r>
      <w:r w:rsidR="00DB212E" w:rsidRPr="00C24751">
        <w:rPr>
          <w:sz w:val="20"/>
          <w:szCs w:val="20"/>
        </w:rPr>
        <w:t xml:space="preserve"> </w:t>
      </w:r>
      <w:r w:rsidR="004A7736" w:rsidRPr="00C24751">
        <w:rPr>
          <w:sz w:val="20"/>
          <w:szCs w:val="20"/>
        </w:rPr>
        <w:t>52. člen</w:t>
      </w:r>
      <w:r w:rsidR="00FB1757" w:rsidRPr="00C24751">
        <w:rPr>
          <w:sz w:val="20"/>
          <w:szCs w:val="20"/>
        </w:rPr>
        <w:t>om</w:t>
      </w:r>
      <w:r w:rsidR="004A7736" w:rsidRPr="00C24751">
        <w:rPr>
          <w:sz w:val="20"/>
          <w:szCs w:val="20"/>
        </w:rPr>
        <w:t xml:space="preserve"> Pravilnika o izvajanju Zakona o trošarinah (Uradni list RS, št. 62/16, 67/16 – </w:t>
      </w:r>
      <w:proofErr w:type="spellStart"/>
      <w:r w:rsidR="004A7736" w:rsidRPr="00C24751">
        <w:rPr>
          <w:sz w:val="20"/>
          <w:szCs w:val="20"/>
        </w:rPr>
        <w:t>popr</w:t>
      </w:r>
      <w:proofErr w:type="spellEnd"/>
      <w:r w:rsidR="004A7736" w:rsidRPr="00C24751">
        <w:rPr>
          <w:sz w:val="20"/>
          <w:szCs w:val="20"/>
        </w:rPr>
        <w:t xml:space="preserve">., 62/18, 13/19, 108/21, 71/22, 151/22 in 4/23) do 17. januarja 2024. </w:t>
      </w:r>
    </w:p>
    <w:p w14:paraId="07DB2B09" w14:textId="7E0E9AF5" w:rsidR="004A7736" w:rsidRPr="00C24751" w:rsidRDefault="004A7736" w:rsidP="00EF21D3">
      <w:pPr>
        <w:pStyle w:val="odstavek1"/>
        <w:spacing w:before="0" w:line="260" w:lineRule="atLeast"/>
        <w:ind w:firstLine="0"/>
        <w:rPr>
          <w:sz w:val="20"/>
          <w:szCs w:val="20"/>
        </w:rPr>
      </w:pPr>
    </w:p>
    <w:p w14:paraId="37C64BFC" w14:textId="7C88128D" w:rsidR="004A7736" w:rsidRDefault="00CC4576" w:rsidP="00317EF7">
      <w:pPr>
        <w:pStyle w:val="Odstavek"/>
        <w:spacing w:before="0" w:line="260" w:lineRule="atLeast"/>
        <w:rPr>
          <w:sz w:val="20"/>
          <w:szCs w:val="20"/>
        </w:rPr>
      </w:pPr>
      <w:bookmarkStart w:id="2" w:name="_Hlk141944519"/>
      <w:r>
        <w:rPr>
          <w:sz w:val="20"/>
          <w:szCs w:val="20"/>
        </w:rPr>
        <w:t xml:space="preserve">(2) </w:t>
      </w:r>
      <w:r w:rsidR="00DB212E" w:rsidRPr="00C24751">
        <w:rPr>
          <w:sz w:val="20"/>
          <w:szCs w:val="20"/>
        </w:rPr>
        <w:t xml:space="preserve">Ne glede na </w:t>
      </w:r>
      <w:r w:rsidR="00DB212E" w:rsidRPr="00317EF7">
        <w:rPr>
          <w:sz w:val="20"/>
          <w:szCs w:val="20"/>
          <w:lang w:val="x-none"/>
        </w:rPr>
        <w:t>spremenjeni</w:t>
      </w:r>
      <w:r w:rsidR="00DB212E" w:rsidRPr="00C24751">
        <w:rPr>
          <w:sz w:val="20"/>
          <w:szCs w:val="20"/>
        </w:rPr>
        <w:t xml:space="preserve"> 53. člen </w:t>
      </w:r>
      <w:r w:rsidR="002B184C" w:rsidRPr="00C24751">
        <w:rPr>
          <w:sz w:val="20"/>
          <w:szCs w:val="20"/>
        </w:rPr>
        <w:t xml:space="preserve">pravilnika </w:t>
      </w:r>
      <w:r w:rsidR="00DB212E" w:rsidRPr="00C24751">
        <w:rPr>
          <w:sz w:val="20"/>
          <w:szCs w:val="20"/>
        </w:rPr>
        <w:t xml:space="preserve">se za </w:t>
      </w:r>
      <w:r w:rsidR="004A7736" w:rsidRPr="00C24751">
        <w:rPr>
          <w:sz w:val="20"/>
          <w:szCs w:val="20"/>
        </w:rPr>
        <w:t xml:space="preserve">ugotavljanje prisotnosti sredstva za označevanje </w:t>
      </w:r>
      <w:r w:rsidR="00DB212E" w:rsidRPr="00C24751">
        <w:rPr>
          <w:sz w:val="20"/>
          <w:szCs w:val="20"/>
        </w:rPr>
        <w:t>uporablja</w:t>
      </w:r>
      <w:r w:rsidR="002B184C" w:rsidRPr="00C24751">
        <w:rPr>
          <w:sz w:val="20"/>
          <w:szCs w:val="20"/>
        </w:rPr>
        <w:t>ta</w:t>
      </w:r>
      <w:r w:rsidR="00DB212E" w:rsidRPr="00C24751">
        <w:rPr>
          <w:sz w:val="20"/>
          <w:szCs w:val="20"/>
        </w:rPr>
        <w:t xml:space="preserve"> </w:t>
      </w:r>
      <w:r w:rsidR="002B184C" w:rsidRPr="00C24751">
        <w:rPr>
          <w:sz w:val="20"/>
          <w:szCs w:val="20"/>
        </w:rPr>
        <w:t xml:space="preserve">spremenjeni 53. člen pravilnika in </w:t>
      </w:r>
      <w:r w:rsidR="004A7736" w:rsidRPr="00C24751">
        <w:rPr>
          <w:sz w:val="20"/>
          <w:szCs w:val="20"/>
        </w:rPr>
        <w:t xml:space="preserve">53. člen </w:t>
      </w:r>
      <w:bookmarkStart w:id="3" w:name="_Hlk141944803"/>
      <w:r w:rsidR="004A7736" w:rsidRPr="00C24751">
        <w:rPr>
          <w:sz w:val="20"/>
          <w:szCs w:val="20"/>
        </w:rPr>
        <w:t xml:space="preserve">Pravilnika o izvajanju Zakona o trošarinah (Uradni list RS, št. 62/16, 67/16 – </w:t>
      </w:r>
      <w:proofErr w:type="spellStart"/>
      <w:r w:rsidR="004A7736" w:rsidRPr="00C24751">
        <w:rPr>
          <w:sz w:val="20"/>
          <w:szCs w:val="20"/>
        </w:rPr>
        <w:t>popr</w:t>
      </w:r>
      <w:proofErr w:type="spellEnd"/>
      <w:r w:rsidR="004A7736" w:rsidRPr="00C24751">
        <w:rPr>
          <w:sz w:val="20"/>
          <w:szCs w:val="20"/>
        </w:rPr>
        <w:t xml:space="preserve">., 62/18, 13/19, 108/21, 71/22, 151/22 in 4/23) do 31. decembra 2024. </w:t>
      </w:r>
      <w:bookmarkEnd w:id="3"/>
    </w:p>
    <w:p w14:paraId="0B3CA4E9" w14:textId="514BEC95" w:rsidR="00A23637" w:rsidRDefault="00A23637" w:rsidP="00317EF7">
      <w:pPr>
        <w:pStyle w:val="Odstavek"/>
        <w:spacing w:before="0" w:line="260" w:lineRule="atLeast"/>
        <w:rPr>
          <w:sz w:val="20"/>
          <w:szCs w:val="20"/>
        </w:rPr>
      </w:pPr>
    </w:p>
    <w:bookmarkEnd w:id="2"/>
    <w:p w14:paraId="55394ED1" w14:textId="4088507C" w:rsidR="00967C9A" w:rsidRPr="00C24751" w:rsidRDefault="008715B2" w:rsidP="00EF21D3">
      <w:pPr>
        <w:spacing w:line="260" w:lineRule="atLeast"/>
        <w:jc w:val="center"/>
        <w:rPr>
          <w:rFonts w:cs="Arial"/>
          <w:sz w:val="20"/>
          <w:szCs w:val="20"/>
        </w:rPr>
      </w:pPr>
      <w:r w:rsidRPr="00C24751">
        <w:rPr>
          <w:rFonts w:cs="Arial"/>
          <w:sz w:val="20"/>
          <w:szCs w:val="20"/>
        </w:rPr>
        <w:t>4</w:t>
      </w:r>
      <w:r w:rsidR="00967C9A" w:rsidRPr="00C24751">
        <w:rPr>
          <w:rFonts w:cs="Arial"/>
          <w:sz w:val="20"/>
          <w:szCs w:val="20"/>
        </w:rPr>
        <w:t>. člen</w:t>
      </w:r>
    </w:p>
    <w:p w14:paraId="4884882D" w14:textId="027FF14C" w:rsidR="00027D5F" w:rsidRPr="00C24751" w:rsidRDefault="00027D5F" w:rsidP="00EF21D3">
      <w:pPr>
        <w:spacing w:line="260" w:lineRule="atLeast"/>
        <w:jc w:val="center"/>
        <w:rPr>
          <w:rFonts w:cs="Arial"/>
          <w:sz w:val="20"/>
          <w:szCs w:val="20"/>
        </w:rPr>
      </w:pPr>
      <w:r w:rsidRPr="00C24751">
        <w:rPr>
          <w:rFonts w:cs="Arial"/>
          <w:sz w:val="20"/>
          <w:szCs w:val="20"/>
        </w:rPr>
        <w:t>(začetek veljavnosti in uporabe)</w:t>
      </w:r>
    </w:p>
    <w:p w14:paraId="129192A0" w14:textId="77777777" w:rsidR="00967C9A" w:rsidRPr="00C24751" w:rsidRDefault="00967C9A" w:rsidP="00EF21D3">
      <w:pPr>
        <w:spacing w:line="260" w:lineRule="atLeast"/>
        <w:jc w:val="center"/>
        <w:rPr>
          <w:rFonts w:cs="Arial"/>
          <w:sz w:val="20"/>
          <w:szCs w:val="20"/>
        </w:rPr>
      </w:pPr>
    </w:p>
    <w:p w14:paraId="75B2D0C6" w14:textId="2141184B" w:rsidR="00967C9A" w:rsidRPr="00C24751" w:rsidRDefault="00967C9A" w:rsidP="00317EF7">
      <w:pPr>
        <w:pStyle w:val="Odstavek"/>
        <w:spacing w:before="0" w:line="260" w:lineRule="atLeast"/>
        <w:rPr>
          <w:sz w:val="20"/>
          <w:szCs w:val="20"/>
        </w:rPr>
      </w:pPr>
      <w:r w:rsidRPr="00C24751">
        <w:rPr>
          <w:sz w:val="20"/>
          <w:szCs w:val="20"/>
        </w:rPr>
        <w:t>Ta pravilnik začne veljati naslednji dan po objavi v Uradnem listu Republike Slovenije</w:t>
      </w:r>
      <w:r w:rsidR="004A7736" w:rsidRPr="00C24751">
        <w:rPr>
          <w:sz w:val="20"/>
          <w:szCs w:val="20"/>
        </w:rPr>
        <w:t>, uporablja pa se od 1. oktobra 2023</w:t>
      </w:r>
      <w:r w:rsidRPr="00C24751">
        <w:rPr>
          <w:sz w:val="20"/>
          <w:szCs w:val="20"/>
        </w:rPr>
        <w:t>.</w:t>
      </w:r>
    </w:p>
    <w:p w14:paraId="5FB2CA58" w14:textId="3B16FCEE" w:rsidR="008715B2" w:rsidRPr="00C24751" w:rsidRDefault="008715B2" w:rsidP="00EF21D3">
      <w:pPr>
        <w:pStyle w:val="odstavek1"/>
        <w:spacing w:before="0" w:line="260" w:lineRule="atLeast"/>
        <w:ind w:firstLine="0"/>
        <w:rPr>
          <w:sz w:val="20"/>
          <w:szCs w:val="20"/>
        </w:rPr>
      </w:pPr>
    </w:p>
    <w:p w14:paraId="7BF2092E" w14:textId="0F5717EF" w:rsidR="008715B2" w:rsidRPr="00C24751" w:rsidRDefault="008715B2" w:rsidP="00EF21D3">
      <w:pPr>
        <w:pStyle w:val="odstavek1"/>
        <w:spacing w:before="0" w:line="260" w:lineRule="atLeast"/>
        <w:ind w:firstLine="0"/>
        <w:rPr>
          <w:sz w:val="20"/>
          <w:szCs w:val="20"/>
        </w:rPr>
      </w:pPr>
    </w:p>
    <w:p w14:paraId="1B3DE6CC" w14:textId="77777777" w:rsidR="008715B2" w:rsidRPr="00C24751" w:rsidRDefault="008715B2" w:rsidP="00EF21D3">
      <w:pPr>
        <w:pStyle w:val="odstavek1"/>
        <w:spacing w:before="0" w:line="260" w:lineRule="atLeast"/>
        <w:ind w:firstLine="0"/>
        <w:rPr>
          <w:sz w:val="20"/>
          <w:szCs w:val="20"/>
        </w:rPr>
      </w:pPr>
    </w:p>
    <w:p w14:paraId="430892A2" w14:textId="2272396D" w:rsidR="00DC54FF" w:rsidRPr="00C24751" w:rsidRDefault="00DC54FF" w:rsidP="00EF21D3">
      <w:pPr>
        <w:pStyle w:val="odstavek1"/>
        <w:spacing w:before="0" w:line="260" w:lineRule="atLeast"/>
        <w:ind w:firstLine="0"/>
        <w:rPr>
          <w:sz w:val="20"/>
          <w:szCs w:val="20"/>
        </w:rPr>
      </w:pPr>
      <w:r w:rsidRPr="00C24751">
        <w:rPr>
          <w:sz w:val="20"/>
          <w:szCs w:val="20"/>
        </w:rPr>
        <w:t>Št. IPP 007-</w:t>
      </w:r>
      <w:r w:rsidR="00783A07">
        <w:rPr>
          <w:sz w:val="20"/>
          <w:szCs w:val="20"/>
        </w:rPr>
        <w:t>702</w:t>
      </w:r>
      <w:r w:rsidRPr="00C24751">
        <w:rPr>
          <w:sz w:val="20"/>
          <w:szCs w:val="20"/>
        </w:rPr>
        <w:t>/202</w:t>
      </w:r>
      <w:r w:rsidR="008715B2" w:rsidRPr="00C24751">
        <w:rPr>
          <w:sz w:val="20"/>
          <w:szCs w:val="20"/>
        </w:rPr>
        <w:t>3</w:t>
      </w:r>
    </w:p>
    <w:p w14:paraId="3AEE1D5B" w14:textId="2EC3CFCB" w:rsidR="00DC54FF" w:rsidRPr="00C24751" w:rsidRDefault="00DC54FF" w:rsidP="00EF21D3">
      <w:pPr>
        <w:pStyle w:val="odstavek1"/>
        <w:spacing w:before="0" w:line="260" w:lineRule="atLeast"/>
        <w:ind w:firstLine="0"/>
        <w:rPr>
          <w:sz w:val="20"/>
          <w:szCs w:val="20"/>
        </w:rPr>
      </w:pPr>
      <w:r w:rsidRPr="00C24751">
        <w:rPr>
          <w:sz w:val="20"/>
          <w:szCs w:val="20"/>
        </w:rPr>
        <w:t xml:space="preserve">Ljubljana, dne </w:t>
      </w:r>
      <w:proofErr w:type="spellStart"/>
      <w:r w:rsidR="001A7337">
        <w:rPr>
          <w:sz w:val="20"/>
          <w:szCs w:val="20"/>
        </w:rPr>
        <w:t>dd</w:t>
      </w:r>
      <w:proofErr w:type="spellEnd"/>
      <w:r w:rsidRPr="00C24751">
        <w:rPr>
          <w:sz w:val="20"/>
          <w:szCs w:val="20"/>
        </w:rPr>
        <w:t xml:space="preserve">. </w:t>
      </w:r>
      <w:r w:rsidR="008715B2" w:rsidRPr="00C24751">
        <w:rPr>
          <w:sz w:val="20"/>
          <w:szCs w:val="20"/>
        </w:rPr>
        <w:t>septembra</w:t>
      </w:r>
      <w:r w:rsidRPr="00C24751">
        <w:rPr>
          <w:sz w:val="20"/>
          <w:szCs w:val="20"/>
        </w:rPr>
        <w:t xml:space="preserve"> 202</w:t>
      </w:r>
      <w:r w:rsidR="008715B2" w:rsidRPr="00C24751">
        <w:rPr>
          <w:sz w:val="20"/>
          <w:szCs w:val="20"/>
        </w:rPr>
        <w:t>3</w:t>
      </w:r>
    </w:p>
    <w:p w14:paraId="5BE8F0FE" w14:textId="0568D69A" w:rsidR="00DC54FF" w:rsidRPr="00C24751" w:rsidRDefault="00DC54FF" w:rsidP="00EF21D3">
      <w:pPr>
        <w:pStyle w:val="odstavek1"/>
        <w:spacing w:before="0" w:line="260" w:lineRule="atLeast"/>
        <w:ind w:firstLine="0"/>
        <w:rPr>
          <w:sz w:val="20"/>
          <w:szCs w:val="20"/>
        </w:rPr>
      </w:pPr>
      <w:r w:rsidRPr="00C24751">
        <w:rPr>
          <w:sz w:val="20"/>
          <w:szCs w:val="20"/>
        </w:rPr>
        <w:t>EVA 202</w:t>
      </w:r>
      <w:r w:rsidR="008715B2" w:rsidRPr="00C24751">
        <w:rPr>
          <w:sz w:val="20"/>
          <w:szCs w:val="20"/>
        </w:rPr>
        <w:t>3</w:t>
      </w:r>
      <w:r w:rsidRPr="00C24751">
        <w:rPr>
          <w:sz w:val="20"/>
          <w:szCs w:val="20"/>
        </w:rPr>
        <w:t>-1611-00</w:t>
      </w:r>
      <w:r w:rsidR="001A7337">
        <w:rPr>
          <w:sz w:val="20"/>
          <w:szCs w:val="20"/>
        </w:rPr>
        <w:t>84</w:t>
      </w:r>
    </w:p>
    <w:p w14:paraId="12721E50" w14:textId="77777777" w:rsidR="00DC54FF" w:rsidRPr="00C24751" w:rsidRDefault="00DC54FF" w:rsidP="00EF21D3">
      <w:pPr>
        <w:pStyle w:val="odstavek1"/>
        <w:spacing w:before="0" w:line="260" w:lineRule="atLeast"/>
        <w:ind w:firstLine="0"/>
        <w:rPr>
          <w:sz w:val="20"/>
          <w:szCs w:val="20"/>
        </w:rPr>
      </w:pPr>
    </w:p>
    <w:p w14:paraId="3F0194F7" w14:textId="26362793" w:rsidR="00DC54FF" w:rsidRPr="00C24751" w:rsidRDefault="00DC54FF" w:rsidP="00EF21D3">
      <w:pPr>
        <w:pStyle w:val="odstavek1"/>
        <w:spacing w:before="0" w:line="260" w:lineRule="atLeast"/>
        <w:ind w:firstLine="0"/>
        <w:rPr>
          <w:sz w:val="20"/>
          <w:szCs w:val="20"/>
        </w:rPr>
      </w:pPr>
      <w:r w:rsidRPr="00C24751">
        <w:rPr>
          <w:sz w:val="20"/>
          <w:szCs w:val="20"/>
        </w:rPr>
        <w:tab/>
      </w:r>
      <w:r w:rsidRPr="00C24751">
        <w:rPr>
          <w:sz w:val="20"/>
          <w:szCs w:val="20"/>
        </w:rPr>
        <w:tab/>
      </w:r>
      <w:r w:rsidRPr="00C24751">
        <w:rPr>
          <w:sz w:val="20"/>
          <w:szCs w:val="20"/>
        </w:rPr>
        <w:tab/>
      </w:r>
      <w:r w:rsidRPr="00C24751">
        <w:rPr>
          <w:sz w:val="20"/>
          <w:szCs w:val="20"/>
        </w:rPr>
        <w:tab/>
      </w:r>
      <w:r w:rsidRPr="00C24751">
        <w:rPr>
          <w:sz w:val="20"/>
          <w:szCs w:val="20"/>
        </w:rPr>
        <w:tab/>
      </w:r>
      <w:r w:rsidRPr="00C24751">
        <w:rPr>
          <w:sz w:val="20"/>
          <w:szCs w:val="20"/>
        </w:rPr>
        <w:tab/>
      </w:r>
      <w:r w:rsidRPr="00C24751">
        <w:rPr>
          <w:sz w:val="20"/>
          <w:szCs w:val="20"/>
        </w:rPr>
        <w:tab/>
      </w:r>
      <w:r w:rsidR="001E7914">
        <w:rPr>
          <w:sz w:val="20"/>
          <w:szCs w:val="20"/>
        </w:rPr>
        <w:tab/>
      </w:r>
      <w:r w:rsidR="008715B2" w:rsidRPr="00C24751">
        <w:rPr>
          <w:sz w:val="20"/>
          <w:szCs w:val="20"/>
        </w:rPr>
        <w:t>Klemen Boštjančič</w:t>
      </w:r>
      <w:r w:rsidRPr="00C24751">
        <w:rPr>
          <w:sz w:val="20"/>
          <w:szCs w:val="20"/>
        </w:rPr>
        <w:t xml:space="preserve">    </w:t>
      </w:r>
    </w:p>
    <w:p w14:paraId="3ABCA085" w14:textId="0699008E" w:rsidR="00DC54FF" w:rsidRPr="00C24751" w:rsidRDefault="00DC54FF" w:rsidP="00EF21D3">
      <w:pPr>
        <w:pStyle w:val="odstavek1"/>
        <w:spacing w:before="0" w:line="260" w:lineRule="atLeast"/>
        <w:ind w:firstLine="0"/>
        <w:rPr>
          <w:sz w:val="20"/>
          <w:szCs w:val="20"/>
        </w:rPr>
      </w:pPr>
      <w:r w:rsidRPr="00C24751">
        <w:rPr>
          <w:sz w:val="20"/>
          <w:szCs w:val="20"/>
        </w:rPr>
        <w:tab/>
      </w:r>
      <w:r w:rsidRPr="00C24751">
        <w:rPr>
          <w:sz w:val="20"/>
          <w:szCs w:val="20"/>
        </w:rPr>
        <w:tab/>
      </w:r>
      <w:r w:rsidRPr="00C24751">
        <w:rPr>
          <w:sz w:val="20"/>
          <w:szCs w:val="20"/>
        </w:rPr>
        <w:tab/>
      </w:r>
      <w:r w:rsidRPr="00C24751">
        <w:rPr>
          <w:sz w:val="20"/>
          <w:szCs w:val="20"/>
        </w:rPr>
        <w:tab/>
      </w:r>
      <w:r w:rsidRPr="00C24751">
        <w:rPr>
          <w:sz w:val="20"/>
          <w:szCs w:val="20"/>
        </w:rPr>
        <w:tab/>
      </w:r>
      <w:r w:rsidRPr="00C24751">
        <w:rPr>
          <w:sz w:val="20"/>
          <w:szCs w:val="20"/>
        </w:rPr>
        <w:tab/>
      </w:r>
      <w:r w:rsidRPr="00C24751">
        <w:rPr>
          <w:sz w:val="20"/>
          <w:szCs w:val="20"/>
        </w:rPr>
        <w:tab/>
      </w:r>
      <w:r w:rsidR="001E7914">
        <w:rPr>
          <w:sz w:val="20"/>
          <w:szCs w:val="20"/>
        </w:rPr>
        <w:tab/>
      </w:r>
      <w:r w:rsidRPr="00C24751">
        <w:rPr>
          <w:sz w:val="20"/>
          <w:szCs w:val="20"/>
        </w:rPr>
        <w:t>minister za finance</w:t>
      </w:r>
    </w:p>
    <w:p w14:paraId="60443DA3" w14:textId="77777777" w:rsidR="001775C3" w:rsidRPr="00C24751" w:rsidRDefault="001775C3" w:rsidP="00EF21D3">
      <w:pPr>
        <w:spacing w:line="260" w:lineRule="atLeast"/>
        <w:rPr>
          <w:rFonts w:cs="Arial"/>
          <w:b/>
          <w:sz w:val="20"/>
          <w:szCs w:val="20"/>
          <w:u w:val="single"/>
          <w:lang w:eastAsia="en-US"/>
        </w:rPr>
      </w:pPr>
    </w:p>
    <w:p w14:paraId="0C284104" w14:textId="2AAC9624" w:rsidR="00F70706" w:rsidRPr="00C24751" w:rsidRDefault="00F70706" w:rsidP="00516395">
      <w:pPr>
        <w:spacing w:line="260" w:lineRule="atLeast"/>
        <w:rPr>
          <w:rFonts w:cs="Arial"/>
          <w:sz w:val="20"/>
          <w:szCs w:val="20"/>
        </w:rPr>
      </w:pPr>
    </w:p>
    <w:sectPr w:rsidR="00F70706" w:rsidRPr="00C2475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8771B"/>
    <w:multiLevelType w:val="hybridMultilevel"/>
    <w:tmpl w:val="77A2F83C"/>
    <w:lvl w:ilvl="0" w:tplc="3BEAD860">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 w15:restartNumberingAfterBreak="0">
    <w:nsid w:val="0FD34BD5"/>
    <w:multiLevelType w:val="hybridMultilevel"/>
    <w:tmpl w:val="F3EEB2B0"/>
    <w:lvl w:ilvl="0" w:tplc="5B78923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4C00AA"/>
    <w:multiLevelType w:val="hybridMultilevel"/>
    <w:tmpl w:val="DA8CEF6E"/>
    <w:lvl w:ilvl="0" w:tplc="B816DCD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243F4C4A"/>
    <w:multiLevelType w:val="hybridMultilevel"/>
    <w:tmpl w:val="29ECAA5E"/>
    <w:lvl w:ilvl="0" w:tplc="5680C2F8">
      <w:start w:val="1"/>
      <w:numFmt w:val="decimal"/>
      <w:lvlText w:val="(%1)"/>
      <w:lvlJc w:val="left"/>
      <w:pPr>
        <w:ind w:left="64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2607266B"/>
    <w:multiLevelType w:val="hybridMultilevel"/>
    <w:tmpl w:val="260AC532"/>
    <w:lvl w:ilvl="0" w:tplc="AE20A6F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2E162E17"/>
    <w:multiLevelType w:val="hybridMultilevel"/>
    <w:tmpl w:val="7F30ED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0D773AD"/>
    <w:multiLevelType w:val="hybridMultilevel"/>
    <w:tmpl w:val="0C7094D8"/>
    <w:lvl w:ilvl="0" w:tplc="156C3914">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B2457A1"/>
    <w:multiLevelType w:val="hybridMultilevel"/>
    <w:tmpl w:val="B6205814"/>
    <w:lvl w:ilvl="0" w:tplc="5B789238">
      <w:numFmt w:val="bullet"/>
      <w:lvlText w:val="-"/>
      <w:lvlJc w:val="left"/>
      <w:pPr>
        <w:ind w:left="720" w:hanging="360"/>
      </w:pPr>
      <w:rPr>
        <w:rFonts w:ascii="Calibri" w:eastAsia="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518F1E5E"/>
    <w:multiLevelType w:val="hybridMultilevel"/>
    <w:tmpl w:val="060AFE4E"/>
    <w:lvl w:ilvl="0" w:tplc="156C391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5F7B2DC2"/>
    <w:multiLevelType w:val="hybridMultilevel"/>
    <w:tmpl w:val="5678A152"/>
    <w:lvl w:ilvl="0" w:tplc="550E82A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C653AFB"/>
    <w:multiLevelType w:val="hybridMultilevel"/>
    <w:tmpl w:val="F44CCC6E"/>
    <w:lvl w:ilvl="0" w:tplc="303CDE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7D601C36"/>
    <w:multiLevelType w:val="hybridMultilevel"/>
    <w:tmpl w:val="595C888A"/>
    <w:lvl w:ilvl="0" w:tplc="95AC928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15:restartNumberingAfterBreak="0">
    <w:nsid w:val="7F7F7932"/>
    <w:multiLevelType w:val="hybridMultilevel"/>
    <w:tmpl w:val="7368E700"/>
    <w:lvl w:ilvl="0" w:tplc="765E9854">
      <w:start w:val="10"/>
      <w:numFmt w:val="low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16cid:durableId="1782803464">
    <w:abstractNumId w:val="8"/>
  </w:num>
  <w:num w:numId="2" w16cid:durableId="1252202736">
    <w:abstractNumId w:val="1"/>
  </w:num>
  <w:num w:numId="3" w16cid:durableId="136729442">
    <w:abstractNumId w:val="5"/>
  </w:num>
  <w:num w:numId="4" w16cid:durableId="1726373764">
    <w:abstractNumId w:val="13"/>
  </w:num>
  <w:num w:numId="5" w16cid:durableId="956182593">
    <w:abstractNumId w:val="11"/>
  </w:num>
  <w:num w:numId="6" w16cid:durableId="762846065">
    <w:abstractNumId w:val="1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38934975">
    <w:abstractNumId w:val="7"/>
  </w:num>
  <w:num w:numId="8" w16cid:durableId="5548495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39567938">
    <w:abstractNumId w:val="11"/>
  </w:num>
  <w:num w:numId="10" w16cid:durableId="1354725002">
    <w:abstractNumId w:val="7"/>
  </w:num>
  <w:num w:numId="11" w16cid:durableId="1567641170">
    <w:abstractNumId w:val="11"/>
  </w:num>
  <w:num w:numId="12" w16cid:durableId="871068697">
    <w:abstractNumId w:val="0"/>
  </w:num>
  <w:num w:numId="13" w16cid:durableId="1254704359">
    <w:abstractNumId w:val="6"/>
  </w:num>
  <w:num w:numId="14" w16cid:durableId="1847400162">
    <w:abstractNumId w:val="9"/>
  </w:num>
  <w:num w:numId="15" w16cid:durableId="1679504654">
    <w:abstractNumId w:val="10"/>
  </w:num>
  <w:num w:numId="16" w16cid:durableId="1162693644">
    <w:abstractNumId w:val="4"/>
  </w:num>
  <w:num w:numId="17" w16cid:durableId="2311642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17563683">
    <w:abstractNumId w:val="2"/>
  </w:num>
  <w:num w:numId="19" w16cid:durableId="16017893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C9A"/>
    <w:rsid w:val="00023E1C"/>
    <w:rsid w:val="0002596A"/>
    <w:rsid w:val="00025CC1"/>
    <w:rsid w:val="00026107"/>
    <w:rsid w:val="00027D5F"/>
    <w:rsid w:val="00027F7A"/>
    <w:rsid w:val="00042C78"/>
    <w:rsid w:val="000533C2"/>
    <w:rsid w:val="000773CE"/>
    <w:rsid w:val="0007784D"/>
    <w:rsid w:val="000C05F1"/>
    <w:rsid w:val="000C28F5"/>
    <w:rsid w:val="000C6EFE"/>
    <w:rsid w:val="000E081B"/>
    <w:rsid w:val="000E21F6"/>
    <w:rsid w:val="000E4608"/>
    <w:rsid w:val="000E48D1"/>
    <w:rsid w:val="001031DB"/>
    <w:rsid w:val="00106422"/>
    <w:rsid w:val="00106A88"/>
    <w:rsid w:val="00113E8D"/>
    <w:rsid w:val="0013099E"/>
    <w:rsid w:val="00133C08"/>
    <w:rsid w:val="00136C2A"/>
    <w:rsid w:val="00140CEE"/>
    <w:rsid w:val="0016539F"/>
    <w:rsid w:val="001718A0"/>
    <w:rsid w:val="001775C3"/>
    <w:rsid w:val="0018522D"/>
    <w:rsid w:val="00190941"/>
    <w:rsid w:val="001A09B4"/>
    <w:rsid w:val="001A2F40"/>
    <w:rsid w:val="001A7337"/>
    <w:rsid w:val="001E20D0"/>
    <w:rsid w:val="001E32A9"/>
    <w:rsid w:val="001E670C"/>
    <w:rsid w:val="001E7914"/>
    <w:rsid w:val="001F0FEF"/>
    <w:rsid w:val="001F3889"/>
    <w:rsid w:val="0021246E"/>
    <w:rsid w:val="00223370"/>
    <w:rsid w:val="002248E5"/>
    <w:rsid w:val="00224F25"/>
    <w:rsid w:val="00231051"/>
    <w:rsid w:val="002370F7"/>
    <w:rsid w:val="00245347"/>
    <w:rsid w:val="00274A01"/>
    <w:rsid w:val="00277A62"/>
    <w:rsid w:val="002B077F"/>
    <w:rsid w:val="002B184C"/>
    <w:rsid w:val="002B1CED"/>
    <w:rsid w:val="002C77CE"/>
    <w:rsid w:val="002F061C"/>
    <w:rsid w:val="002F4C85"/>
    <w:rsid w:val="00307AD2"/>
    <w:rsid w:val="00317EF7"/>
    <w:rsid w:val="0032661D"/>
    <w:rsid w:val="00354F0A"/>
    <w:rsid w:val="00370FD7"/>
    <w:rsid w:val="00394F6F"/>
    <w:rsid w:val="003964EB"/>
    <w:rsid w:val="003A4288"/>
    <w:rsid w:val="003A7404"/>
    <w:rsid w:val="003B5602"/>
    <w:rsid w:val="003C3E8C"/>
    <w:rsid w:val="003C7F18"/>
    <w:rsid w:val="003D6253"/>
    <w:rsid w:val="003D6E22"/>
    <w:rsid w:val="003E28C4"/>
    <w:rsid w:val="0040544B"/>
    <w:rsid w:val="00406B38"/>
    <w:rsid w:val="004162B3"/>
    <w:rsid w:val="0042790C"/>
    <w:rsid w:val="00434EFA"/>
    <w:rsid w:val="00452F9C"/>
    <w:rsid w:val="004571A2"/>
    <w:rsid w:val="004721B8"/>
    <w:rsid w:val="00473A9C"/>
    <w:rsid w:val="004872E4"/>
    <w:rsid w:val="004A472D"/>
    <w:rsid w:val="004A7736"/>
    <w:rsid w:val="004C4244"/>
    <w:rsid w:val="004D1DC6"/>
    <w:rsid w:val="004E6358"/>
    <w:rsid w:val="0050547E"/>
    <w:rsid w:val="005118EC"/>
    <w:rsid w:val="00516395"/>
    <w:rsid w:val="00522C42"/>
    <w:rsid w:val="00533436"/>
    <w:rsid w:val="00552424"/>
    <w:rsid w:val="00570E96"/>
    <w:rsid w:val="005849F4"/>
    <w:rsid w:val="005C2D12"/>
    <w:rsid w:val="005D2F23"/>
    <w:rsid w:val="005D5502"/>
    <w:rsid w:val="005E4B7A"/>
    <w:rsid w:val="00600EDE"/>
    <w:rsid w:val="006125AF"/>
    <w:rsid w:val="00613311"/>
    <w:rsid w:val="00623AF2"/>
    <w:rsid w:val="00634FA8"/>
    <w:rsid w:val="00653E21"/>
    <w:rsid w:val="00670C8D"/>
    <w:rsid w:val="00681942"/>
    <w:rsid w:val="006945CD"/>
    <w:rsid w:val="006C3EC5"/>
    <w:rsid w:val="006F475E"/>
    <w:rsid w:val="0070573C"/>
    <w:rsid w:val="00711D79"/>
    <w:rsid w:val="00720E1C"/>
    <w:rsid w:val="0072255D"/>
    <w:rsid w:val="00737FA5"/>
    <w:rsid w:val="0074164F"/>
    <w:rsid w:val="00757F7D"/>
    <w:rsid w:val="00765527"/>
    <w:rsid w:val="00770B8A"/>
    <w:rsid w:val="00783A07"/>
    <w:rsid w:val="00791F53"/>
    <w:rsid w:val="007B29AE"/>
    <w:rsid w:val="007D42EE"/>
    <w:rsid w:val="007D45F6"/>
    <w:rsid w:val="007D4606"/>
    <w:rsid w:val="007E02C0"/>
    <w:rsid w:val="007E530E"/>
    <w:rsid w:val="007E65D0"/>
    <w:rsid w:val="007F4F99"/>
    <w:rsid w:val="008146A3"/>
    <w:rsid w:val="0081617E"/>
    <w:rsid w:val="00822537"/>
    <w:rsid w:val="00846C0C"/>
    <w:rsid w:val="008715B2"/>
    <w:rsid w:val="00881FF8"/>
    <w:rsid w:val="00890699"/>
    <w:rsid w:val="00893870"/>
    <w:rsid w:val="00897AD3"/>
    <w:rsid w:val="008A2DEF"/>
    <w:rsid w:val="008A66DC"/>
    <w:rsid w:val="008C224B"/>
    <w:rsid w:val="008C2751"/>
    <w:rsid w:val="008D6574"/>
    <w:rsid w:val="008F12C7"/>
    <w:rsid w:val="00901F9B"/>
    <w:rsid w:val="009047BE"/>
    <w:rsid w:val="00905E58"/>
    <w:rsid w:val="00931F72"/>
    <w:rsid w:val="0093363D"/>
    <w:rsid w:val="009336C8"/>
    <w:rsid w:val="009649D9"/>
    <w:rsid w:val="00965C49"/>
    <w:rsid w:val="00967C9A"/>
    <w:rsid w:val="009718D5"/>
    <w:rsid w:val="0097336E"/>
    <w:rsid w:val="00997045"/>
    <w:rsid w:val="00997443"/>
    <w:rsid w:val="009B5B97"/>
    <w:rsid w:val="009D69A5"/>
    <w:rsid w:val="009E194C"/>
    <w:rsid w:val="009E310E"/>
    <w:rsid w:val="00A12149"/>
    <w:rsid w:val="00A20120"/>
    <w:rsid w:val="00A211E1"/>
    <w:rsid w:val="00A22636"/>
    <w:rsid w:val="00A23637"/>
    <w:rsid w:val="00A23F4A"/>
    <w:rsid w:val="00A32A3A"/>
    <w:rsid w:val="00A36A0A"/>
    <w:rsid w:val="00A6289D"/>
    <w:rsid w:val="00A93F42"/>
    <w:rsid w:val="00AA3CD5"/>
    <w:rsid w:val="00AA5CA8"/>
    <w:rsid w:val="00AB5310"/>
    <w:rsid w:val="00AB73C7"/>
    <w:rsid w:val="00B367FA"/>
    <w:rsid w:val="00B4029A"/>
    <w:rsid w:val="00B46312"/>
    <w:rsid w:val="00B642E9"/>
    <w:rsid w:val="00B81C13"/>
    <w:rsid w:val="00B868E9"/>
    <w:rsid w:val="00B963F0"/>
    <w:rsid w:val="00BA0768"/>
    <w:rsid w:val="00BA68B3"/>
    <w:rsid w:val="00BA74B3"/>
    <w:rsid w:val="00BB1D4C"/>
    <w:rsid w:val="00BB7456"/>
    <w:rsid w:val="00BC38D9"/>
    <w:rsid w:val="00BD313D"/>
    <w:rsid w:val="00BE34E8"/>
    <w:rsid w:val="00BE6E33"/>
    <w:rsid w:val="00BF25DC"/>
    <w:rsid w:val="00C15995"/>
    <w:rsid w:val="00C216BF"/>
    <w:rsid w:val="00C24751"/>
    <w:rsid w:val="00C30790"/>
    <w:rsid w:val="00C31773"/>
    <w:rsid w:val="00C44498"/>
    <w:rsid w:val="00C44BF8"/>
    <w:rsid w:val="00C54B4B"/>
    <w:rsid w:val="00C6121E"/>
    <w:rsid w:val="00C700B8"/>
    <w:rsid w:val="00C73ABD"/>
    <w:rsid w:val="00C73FFD"/>
    <w:rsid w:val="00C97BE7"/>
    <w:rsid w:val="00CA0802"/>
    <w:rsid w:val="00CB0A7F"/>
    <w:rsid w:val="00CC4576"/>
    <w:rsid w:val="00CD390E"/>
    <w:rsid w:val="00D11133"/>
    <w:rsid w:val="00D21E62"/>
    <w:rsid w:val="00D23C5F"/>
    <w:rsid w:val="00D33B65"/>
    <w:rsid w:val="00D33C1D"/>
    <w:rsid w:val="00D45BAB"/>
    <w:rsid w:val="00D67A85"/>
    <w:rsid w:val="00D71F0E"/>
    <w:rsid w:val="00D73B22"/>
    <w:rsid w:val="00D934EE"/>
    <w:rsid w:val="00DA2C97"/>
    <w:rsid w:val="00DB212E"/>
    <w:rsid w:val="00DB4DCB"/>
    <w:rsid w:val="00DB63C8"/>
    <w:rsid w:val="00DC54FF"/>
    <w:rsid w:val="00DC6A9B"/>
    <w:rsid w:val="00DE7B83"/>
    <w:rsid w:val="00E231C3"/>
    <w:rsid w:val="00E2613D"/>
    <w:rsid w:val="00E51FEF"/>
    <w:rsid w:val="00E522A9"/>
    <w:rsid w:val="00E779E4"/>
    <w:rsid w:val="00E9635C"/>
    <w:rsid w:val="00EA7C0A"/>
    <w:rsid w:val="00EC1A6F"/>
    <w:rsid w:val="00EC4D4B"/>
    <w:rsid w:val="00EC5E17"/>
    <w:rsid w:val="00ED1F3B"/>
    <w:rsid w:val="00EE35DA"/>
    <w:rsid w:val="00EE47AF"/>
    <w:rsid w:val="00EE7C71"/>
    <w:rsid w:val="00EF21D3"/>
    <w:rsid w:val="00F03A39"/>
    <w:rsid w:val="00F12D38"/>
    <w:rsid w:val="00F27686"/>
    <w:rsid w:val="00F42D21"/>
    <w:rsid w:val="00F462E5"/>
    <w:rsid w:val="00F47157"/>
    <w:rsid w:val="00F70706"/>
    <w:rsid w:val="00F73816"/>
    <w:rsid w:val="00F779BC"/>
    <w:rsid w:val="00F86F92"/>
    <w:rsid w:val="00F90323"/>
    <w:rsid w:val="00F91361"/>
    <w:rsid w:val="00F9456E"/>
    <w:rsid w:val="00FB1757"/>
    <w:rsid w:val="00FB79BF"/>
    <w:rsid w:val="00FC54DC"/>
    <w:rsid w:val="00FD2228"/>
    <w:rsid w:val="00FD3C64"/>
    <w:rsid w:val="00FD58D4"/>
    <w:rsid w:val="00FD7454"/>
    <w:rsid w:val="00FE1F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24572"/>
  <w15:chartTrackingRefBased/>
  <w15:docId w15:val="{B3F9F8F9-639A-4669-B45C-31BFEF1F4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C9A"/>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aliases w:val="NASLOV"/>
    <w:basedOn w:val="Navaden"/>
    <w:next w:val="Navaden"/>
    <w:link w:val="Naslov1Znak"/>
    <w:qFormat/>
    <w:rsid w:val="00967C9A"/>
    <w:pPr>
      <w:keepNext/>
      <w:spacing w:before="240" w:after="60"/>
      <w:outlineLvl w:val="0"/>
    </w:pPr>
    <w:rPr>
      <w:rFonts w:ascii="Cambria" w:hAnsi="Cambria"/>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67C9A"/>
    <w:rPr>
      <w:rFonts w:ascii="Cambria" w:eastAsia="Times New Roman" w:hAnsi="Cambria" w:cs="Times New Roman"/>
      <w:b/>
      <w:bCs/>
      <w:kern w:val="32"/>
      <w:sz w:val="32"/>
      <w:szCs w:val="32"/>
      <w:lang w:eastAsia="sl-SI"/>
    </w:rPr>
  </w:style>
  <w:style w:type="paragraph" w:customStyle="1" w:styleId="Vrstapredpisa">
    <w:name w:val="Vrsta predpisa"/>
    <w:basedOn w:val="Navaden"/>
    <w:link w:val="VrstapredpisaZnak"/>
    <w:qFormat/>
    <w:rsid w:val="00967C9A"/>
    <w:pPr>
      <w:suppressAutoHyphens/>
      <w:spacing w:before="480"/>
      <w:jc w:val="center"/>
    </w:pPr>
    <w:rPr>
      <w:b/>
      <w:bCs/>
      <w:color w:val="000000"/>
      <w:spacing w:val="40"/>
      <w:szCs w:val="22"/>
    </w:rPr>
  </w:style>
  <w:style w:type="character" w:customStyle="1" w:styleId="VrstapredpisaZnak">
    <w:name w:val="Vrsta predpisa Znak"/>
    <w:link w:val="Vrstapredpisa"/>
    <w:rsid w:val="00967C9A"/>
    <w:rPr>
      <w:rFonts w:ascii="Arial" w:eastAsia="Times New Roman" w:hAnsi="Arial" w:cs="Times New Roman"/>
      <w:b/>
      <w:bCs/>
      <w:color w:val="000000"/>
      <w:spacing w:val="40"/>
      <w:lang w:eastAsia="sl-SI"/>
    </w:rPr>
  </w:style>
  <w:style w:type="paragraph" w:customStyle="1" w:styleId="odstavek1">
    <w:name w:val="odstavek1"/>
    <w:basedOn w:val="Navaden"/>
    <w:rsid w:val="00967C9A"/>
    <w:pPr>
      <w:overflowPunct/>
      <w:autoSpaceDE/>
      <w:autoSpaceDN/>
      <w:adjustRightInd/>
      <w:spacing w:before="240"/>
      <w:ind w:firstLine="1021"/>
      <w:textAlignment w:val="auto"/>
    </w:pPr>
    <w:rPr>
      <w:rFonts w:cs="Arial"/>
      <w:szCs w:val="22"/>
    </w:rPr>
  </w:style>
  <w:style w:type="paragraph" w:customStyle="1" w:styleId="Default">
    <w:name w:val="Default"/>
    <w:rsid w:val="000C6EFE"/>
    <w:pPr>
      <w:autoSpaceDE w:val="0"/>
      <w:autoSpaceDN w:val="0"/>
      <w:adjustRightInd w:val="0"/>
      <w:spacing w:after="0" w:line="240" w:lineRule="auto"/>
    </w:pPr>
    <w:rPr>
      <w:rFonts w:ascii="Arial" w:hAnsi="Arial" w:cs="Arial"/>
      <w:color w:val="000000"/>
      <w:sz w:val="24"/>
      <w:szCs w:val="24"/>
    </w:rPr>
  </w:style>
  <w:style w:type="character" w:styleId="Pripombasklic">
    <w:name w:val="annotation reference"/>
    <w:basedOn w:val="Privzetapisavaodstavka"/>
    <w:uiPriority w:val="99"/>
    <w:semiHidden/>
    <w:unhideWhenUsed/>
    <w:rsid w:val="00042C78"/>
    <w:rPr>
      <w:sz w:val="16"/>
      <w:szCs w:val="16"/>
    </w:rPr>
  </w:style>
  <w:style w:type="paragraph" w:styleId="Pripombabesedilo">
    <w:name w:val="annotation text"/>
    <w:basedOn w:val="Navaden"/>
    <w:link w:val="PripombabesediloZnak"/>
    <w:uiPriority w:val="99"/>
    <w:semiHidden/>
    <w:unhideWhenUsed/>
    <w:rsid w:val="00042C78"/>
    <w:rPr>
      <w:sz w:val="20"/>
      <w:szCs w:val="20"/>
    </w:rPr>
  </w:style>
  <w:style w:type="character" w:customStyle="1" w:styleId="PripombabesediloZnak">
    <w:name w:val="Pripomba – besedilo Znak"/>
    <w:basedOn w:val="Privzetapisavaodstavka"/>
    <w:link w:val="Pripombabesedilo"/>
    <w:uiPriority w:val="99"/>
    <w:semiHidden/>
    <w:rsid w:val="00042C78"/>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42C78"/>
    <w:rPr>
      <w:b/>
      <w:bCs/>
    </w:rPr>
  </w:style>
  <w:style w:type="character" w:customStyle="1" w:styleId="ZadevapripombeZnak">
    <w:name w:val="Zadeva pripombe Znak"/>
    <w:basedOn w:val="PripombabesediloZnak"/>
    <w:link w:val="Zadevapripombe"/>
    <w:uiPriority w:val="99"/>
    <w:semiHidden/>
    <w:rsid w:val="00042C78"/>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042C7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2C78"/>
    <w:rPr>
      <w:rFonts w:ascii="Segoe UI" w:eastAsia="Times New Roman" w:hAnsi="Segoe UI" w:cs="Segoe UI"/>
      <w:sz w:val="18"/>
      <w:szCs w:val="18"/>
      <w:lang w:eastAsia="sl-SI"/>
    </w:rPr>
  </w:style>
  <w:style w:type="paragraph" w:customStyle="1" w:styleId="tevilnatoka111">
    <w:name w:val="Številčna točka 1.1.1"/>
    <w:basedOn w:val="Navaden"/>
    <w:qFormat/>
    <w:rsid w:val="00140CEE"/>
    <w:pPr>
      <w:widowControl w:val="0"/>
      <w:numPr>
        <w:ilvl w:val="2"/>
        <w:numId w:val="1"/>
      </w:numPr>
    </w:pPr>
  </w:style>
  <w:style w:type="paragraph" w:customStyle="1" w:styleId="Odstavek">
    <w:name w:val="Odstavek"/>
    <w:basedOn w:val="Navaden"/>
    <w:link w:val="OdstavekZnak"/>
    <w:uiPriority w:val="99"/>
    <w:qFormat/>
    <w:rsid w:val="00140CEE"/>
    <w:pPr>
      <w:spacing w:before="240"/>
      <w:ind w:firstLine="1021"/>
    </w:pPr>
    <w:rPr>
      <w:rFonts w:cs="Arial"/>
      <w:szCs w:val="22"/>
    </w:rPr>
  </w:style>
  <w:style w:type="character" w:customStyle="1" w:styleId="OdstavekZnak">
    <w:name w:val="Odstavek Znak"/>
    <w:link w:val="Odstavek"/>
    <w:uiPriority w:val="99"/>
    <w:rsid w:val="00140CEE"/>
    <w:rPr>
      <w:rFonts w:ascii="Arial" w:eastAsia="Times New Roman" w:hAnsi="Arial" w:cs="Arial"/>
      <w:lang w:eastAsia="sl-SI"/>
    </w:rPr>
  </w:style>
  <w:style w:type="paragraph" w:customStyle="1" w:styleId="tevilnatoka">
    <w:name w:val="Številčna točka"/>
    <w:basedOn w:val="Navaden"/>
    <w:link w:val="tevilnatokaZnak"/>
    <w:qFormat/>
    <w:rsid w:val="00140CEE"/>
    <w:pPr>
      <w:numPr>
        <w:numId w:val="1"/>
      </w:numPr>
      <w:overflowPunct/>
      <w:autoSpaceDE/>
      <w:autoSpaceDN/>
      <w:adjustRightInd/>
      <w:textAlignment w:val="auto"/>
    </w:pPr>
    <w:rPr>
      <w:szCs w:val="22"/>
    </w:rPr>
  </w:style>
  <w:style w:type="character" w:customStyle="1" w:styleId="tevilnatokaZnak">
    <w:name w:val="Številčna točka Znak"/>
    <w:basedOn w:val="OdstavekZnak"/>
    <w:link w:val="tevilnatoka"/>
    <w:rsid w:val="00140CEE"/>
    <w:rPr>
      <w:rFonts w:ascii="Arial" w:eastAsia="Times New Roman" w:hAnsi="Arial" w:cs="Times New Roman"/>
      <w:lang w:eastAsia="sl-SI"/>
    </w:rPr>
  </w:style>
  <w:style w:type="paragraph" w:customStyle="1" w:styleId="tevilnatoka11Nova">
    <w:name w:val="Številčna točka 1.1 Nova"/>
    <w:basedOn w:val="tevilnatoka"/>
    <w:qFormat/>
    <w:rsid w:val="00140CEE"/>
    <w:pPr>
      <w:numPr>
        <w:ilvl w:val="1"/>
      </w:numPr>
      <w:tabs>
        <w:tab w:val="clear" w:pos="425"/>
        <w:tab w:val="num" w:pos="360"/>
      </w:tabs>
    </w:pPr>
  </w:style>
  <w:style w:type="paragraph" w:customStyle="1" w:styleId="len">
    <w:name w:val="Člen"/>
    <w:basedOn w:val="Navaden"/>
    <w:link w:val="lenZnak"/>
    <w:qFormat/>
    <w:rsid w:val="00140CEE"/>
    <w:pPr>
      <w:suppressAutoHyphens/>
      <w:spacing w:before="480"/>
      <w:jc w:val="center"/>
    </w:pPr>
    <w:rPr>
      <w:rFonts w:cs="Arial"/>
      <w:b/>
      <w:szCs w:val="22"/>
    </w:rPr>
  </w:style>
  <w:style w:type="character" w:customStyle="1" w:styleId="lenZnak">
    <w:name w:val="Člen Znak"/>
    <w:link w:val="len"/>
    <w:rsid w:val="00140CEE"/>
    <w:rPr>
      <w:rFonts w:ascii="Arial" w:eastAsia="Times New Roman" w:hAnsi="Arial" w:cs="Arial"/>
      <w:b/>
      <w:lang w:eastAsia="sl-SI"/>
    </w:rPr>
  </w:style>
  <w:style w:type="paragraph" w:customStyle="1" w:styleId="lennaslov">
    <w:name w:val="Člen_naslov"/>
    <w:basedOn w:val="len"/>
    <w:uiPriority w:val="99"/>
    <w:qFormat/>
    <w:rsid w:val="00140CEE"/>
    <w:pPr>
      <w:spacing w:before="0"/>
    </w:pPr>
  </w:style>
  <w:style w:type="character" w:styleId="Hiperpovezava">
    <w:name w:val="Hyperlink"/>
    <w:basedOn w:val="Privzetapisavaodstavka"/>
    <w:uiPriority w:val="99"/>
    <w:semiHidden/>
    <w:unhideWhenUsed/>
    <w:rsid w:val="00FD2228"/>
    <w:rPr>
      <w:color w:val="0563C1"/>
      <w:u w:val="single"/>
    </w:rPr>
  </w:style>
  <w:style w:type="paragraph" w:styleId="Odstavekseznama">
    <w:name w:val="List Paragraph"/>
    <w:basedOn w:val="Navaden"/>
    <w:uiPriority w:val="34"/>
    <w:qFormat/>
    <w:rsid w:val="00FD2228"/>
    <w:pPr>
      <w:adjustRightInd/>
      <w:ind w:left="720"/>
      <w:contextualSpacing/>
      <w:textAlignment w:val="auto"/>
    </w:pPr>
    <w:rPr>
      <w:rFonts w:eastAsiaTheme="minorHAnsi" w:cs="Arial"/>
      <w:szCs w:val="22"/>
    </w:rPr>
  </w:style>
  <w:style w:type="character" w:customStyle="1" w:styleId="AlineazaodstavkomZnak">
    <w:name w:val="Alinea za odstavkom Znak"/>
    <w:basedOn w:val="Privzetapisavaodstavka"/>
    <w:link w:val="Alineazaodstavkom"/>
    <w:locked/>
    <w:rsid w:val="00FD2228"/>
    <w:rPr>
      <w:rFonts w:ascii="Arial" w:hAnsi="Arial" w:cs="Arial"/>
      <w:lang w:eastAsia="ar-SA"/>
    </w:rPr>
  </w:style>
  <w:style w:type="paragraph" w:customStyle="1" w:styleId="Alineazaodstavkom">
    <w:name w:val="Alinea za odstavkom"/>
    <w:basedOn w:val="Navaden"/>
    <w:link w:val="AlineazaodstavkomZnak"/>
    <w:rsid w:val="00FD2228"/>
    <w:pPr>
      <w:numPr>
        <w:numId w:val="5"/>
      </w:numPr>
      <w:overflowPunct/>
      <w:autoSpaceDE/>
      <w:autoSpaceDN/>
      <w:adjustRightInd/>
      <w:textAlignment w:val="auto"/>
    </w:pPr>
    <w:rPr>
      <w:rFonts w:eastAsiaTheme="minorHAnsi" w:cs="Arial"/>
      <w:szCs w:val="22"/>
      <w:lang w:eastAsia="ar-SA"/>
    </w:rPr>
  </w:style>
  <w:style w:type="paragraph" w:customStyle="1" w:styleId="len0">
    <w:name w:val="len"/>
    <w:basedOn w:val="Navaden"/>
    <w:rsid w:val="008715B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8715B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8715B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Marker2">
    <w:name w:val="Marker2"/>
    <w:basedOn w:val="Privzetapisavaodstavka"/>
    <w:rsid w:val="00DC6A9B"/>
    <w:rPr>
      <w:color w:val="FF0000"/>
      <w:shd w:val="clear" w:color="auto" w:fill="auto"/>
    </w:rPr>
  </w:style>
  <w:style w:type="paragraph" w:customStyle="1" w:styleId="Datedadoption">
    <w:name w:val="Date d'adoption"/>
    <w:basedOn w:val="Navaden"/>
    <w:next w:val="Titreobjet"/>
    <w:rsid w:val="00DC6A9B"/>
    <w:pPr>
      <w:overflowPunct/>
      <w:autoSpaceDE/>
      <w:autoSpaceDN/>
      <w:adjustRightInd/>
      <w:spacing w:before="360"/>
      <w:jc w:val="center"/>
      <w:textAlignment w:val="auto"/>
    </w:pPr>
    <w:rPr>
      <w:rFonts w:ascii="Times New Roman" w:eastAsiaTheme="minorHAnsi" w:hAnsi="Times New Roman"/>
      <w:b/>
      <w:sz w:val="24"/>
      <w:szCs w:val="22"/>
      <w:lang w:eastAsia="en-US"/>
    </w:rPr>
  </w:style>
  <w:style w:type="paragraph" w:customStyle="1" w:styleId="Titreobjet">
    <w:name w:val="Titre objet"/>
    <w:basedOn w:val="Navaden"/>
    <w:next w:val="Navaden"/>
    <w:rsid w:val="00DC6A9B"/>
    <w:pPr>
      <w:overflowPunct/>
      <w:autoSpaceDE/>
      <w:autoSpaceDN/>
      <w:adjustRightInd/>
      <w:spacing w:before="360" w:after="360"/>
      <w:jc w:val="center"/>
      <w:textAlignment w:val="auto"/>
    </w:pPr>
    <w:rPr>
      <w:rFonts w:ascii="Times New Roman" w:eastAsiaTheme="minorHAnsi" w:hAnsi="Times New Roman"/>
      <w:b/>
      <w:sz w:val="24"/>
      <w:szCs w:val="22"/>
      <w:lang w:eastAsia="en-US"/>
    </w:rPr>
  </w:style>
  <w:style w:type="paragraph" w:customStyle="1" w:styleId="Typedudocument">
    <w:name w:val="Type du document"/>
    <w:basedOn w:val="Navaden"/>
    <w:next w:val="Titreobjet"/>
    <w:rsid w:val="00DC6A9B"/>
    <w:pPr>
      <w:overflowPunct/>
      <w:autoSpaceDE/>
      <w:autoSpaceDN/>
      <w:adjustRightInd/>
      <w:spacing w:before="360"/>
      <w:jc w:val="center"/>
      <w:textAlignment w:val="auto"/>
    </w:pPr>
    <w:rPr>
      <w:rFonts w:ascii="Times New Roman" w:eastAsiaTheme="minorHAnsi" w:hAnsi="Times New Roman"/>
      <w:b/>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775384">
      <w:bodyDiv w:val="1"/>
      <w:marLeft w:val="0"/>
      <w:marRight w:val="0"/>
      <w:marTop w:val="0"/>
      <w:marBottom w:val="0"/>
      <w:divBdr>
        <w:top w:val="none" w:sz="0" w:space="0" w:color="auto"/>
        <w:left w:val="none" w:sz="0" w:space="0" w:color="auto"/>
        <w:bottom w:val="none" w:sz="0" w:space="0" w:color="auto"/>
        <w:right w:val="none" w:sz="0" w:space="0" w:color="auto"/>
      </w:divBdr>
    </w:div>
    <w:div w:id="219246434">
      <w:bodyDiv w:val="1"/>
      <w:marLeft w:val="0"/>
      <w:marRight w:val="0"/>
      <w:marTop w:val="0"/>
      <w:marBottom w:val="0"/>
      <w:divBdr>
        <w:top w:val="none" w:sz="0" w:space="0" w:color="auto"/>
        <w:left w:val="none" w:sz="0" w:space="0" w:color="auto"/>
        <w:bottom w:val="none" w:sz="0" w:space="0" w:color="auto"/>
        <w:right w:val="none" w:sz="0" w:space="0" w:color="auto"/>
      </w:divBdr>
    </w:div>
    <w:div w:id="300423880">
      <w:bodyDiv w:val="1"/>
      <w:marLeft w:val="0"/>
      <w:marRight w:val="0"/>
      <w:marTop w:val="0"/>
      <w:marBottom w:val="0"/>
      <w:divBdr>
        <w:top w:val="none" w:sz="0" w:space="0" w:color="auto"/>
        <w:left w:val="none" w:sz="0" w:space="0" w:color="auto"/>
        <w:bottom w:val="none" w:sz="0" w:space="0" w:color="auto"/>
        <w:right w:val="none" w:sz="0" w:space="0" w:color="auto"/>
      </w:divBdr>
    </w:div>
    <w:div w:id="316962231">
      <w:bodyDiv w:val="1"/>
      <w:marLeft w:val="0"/>
      <w:marRight w:val="0"/>
      <w:marTop w:val="0"/>
      <w:marBottom w:val="0"/>
      <w:divBdr>
        <w:top w:val="none" w:sz="0" w:space="0" w:color="auto"/>
        <w:left w:val="none" w:sz="0" w:space="0" w:color="auto"/>
        <w:bottom w:val="none" w:sz="0" w:space="0" w:color="auto"/>
        <w:right w:val="none" w:sz="0" w:space="0" w:color="auto"/>
      </w:divBdr>
    </w:div>
    <w:div w:id="335309517">
      <w:bodyDiv w:val="1"/>
      <w:marLeft w:val="0"/>
      <w:marRight w:val="0"/>
      <w:marTop w:val="0"/>
      <w:marBottom w:val="0"/>
      <w:divBdr>
        <w:top w:val="none" w:sz="0" w:space="0" w:color="auto"/>
        <w:left w:val="none" w:sz="0" w:space="0" w:color="auto"/>
        <w:bottom w:val="none" w:sz="0" w:space="0" w:color="auto"/>
        <w:right w:val="none" w:sz="0" w:space="0" w:color="auto"/>
      </w:divBdr>
    </w:div>
    <w:div w:id="428082945">
      <w:bodyDiv w:val="1"/>
      <w:marLeft w:val="0"/>
      <w:marRight w:val="0"/>
      <w:marTop w:val="0"/>
      <w:marBottom w:val="0"/>
      <w:divBdr>
        <w:top w:val="none" w:sz="0" w:space="0" w:color="auto"/>
        <w:left w:val="none" w:sz="0" w:space="0" w:color="auto"/>
        <w:bottom w:val="none" w:sz="0" w:space="0" w:color="auto"/>
        <w:right w:val="none" w:sz="0" w:space="0" w:color="auto"/>
      </w:divBdr>
    </w:div>
    <w:div w:id="540939731">
      <w:bodyDiv w:val="1"/>
      <w:marLeft w:val="0"/>
      <w:marRight w:val="0"/>
      <w:marTop w:val="0"/>
      <w:marBottom w:val="0"/>
      <w:divBdr>
        <w:top w:val="none" w:sz="0" w:space="0" w:color="auto"/>
        <w:left w:val="none" w:sz="0" w:space="0" w:color="auto"/>
        <w:bottom w:val="none" w:sz="0" w:space="0" w:color="auto"/>
        <w:right w:val="none" w:sz="0" w:space="0" w:color="auto"/>
      </w:divBdr>
    </w:div>
    <w:div w:id="652878273">
      <w:bodyDiv w:val="1"/>
      <w:marLeft w:val="0"/>
      <w:marRight w:val="0"/>
      <w:marTop w:val="0"/>
      <w:marBottom w:val="0"/>
      <w:divBdr>
        <w:top w:val="none" w:sz="0" w:space="0" w:color="auto"/>
        <w:left w:val="none" w:sz="0" w:space="0" w:color="auto"/>
        <w:bottom w:val="none" w:sz="0" w:space="0" w:color="auto"/>
        <w:right w:val="none" w:sz="0" w:space="0" w:color="auto"/>
      </w:divBdr>
    </w:div>
    <w:div w:id="1062481098">
      <w:bodyDiv w:val="1"/>
      <w:marLeft w:val="0"/>
      <w:marRight w:val="0"/>
      <w:marTop w:val="0"/>
      <w:marBottom w:val="0"/>
      <w:divBdr>
        <w:top w:val="none" w:sz="0" w:space="0" w:color="auto"/>
        <w:left w:val="none" w:sz="0" w:space="0" w:color="auto"/>
        <w:bottom w:val="none" w:sz="0" w:space="0" w:color="auto"/>
        <w:right w:val="none" w:sz="0" w:space="0" w:color="auto"/>
      </w:divBdr>
    </w:div>
    <w:div w:id="1077556306">
      <w:bodyDiv w:val="1"/>
      <w:marLeft w:val="0"/>
      <w:marRight w:val="0"/>
      <w:marTop w:val="0"/>
      <w:marBottom w:val="0"/>
      <w:divBdr>
        <w:top w:val="none" w:sz="0" w:space="0" w:color="auto"/>
        <w:left w:val="none" w:sz="0" w:space="0" w:color="auto"/>
        <w:bottom w:val="none" w:sz="0" w:space="0" w:color="auto"/>
        <w:right w:val="none" w:sz="0" w:space="0" w:color="auto"/>
      </w:divBdr>
    </w:div>
    <w:div w:id="1318536545">
      <w:bodyDiv w:val="1"/>
      <w:marLeft w:val="0"/>
      <w:marRight w:val="0"/>
      <w:marTop w:val="0"/>
      <w:marBottom w:val="0"/>
      <w:divBdr>
        <w:top w:val="none" w:sz="0" w:space="0" w:color="auto"/>
        <w:left w:val="none" w:sz="0" w:space="0" w:color="auto"/>
        <w:bottom w:val="none" w:sz="0" w:space="0" w:color="auto"/>
        <w:right w:val="none" w:sz="0" w:space="0" w:color="auto"/>
      </w:divBdr>
    </w:div>
    <w:div w:id="1657146378">
      <w:bodyDiv w:val="1"/>
      <w:marLeft w:val="0"/>
      <w:marRight w:val="0"/>
      <w:marTop w:val="0"/>
      <w:marBottom w:val="0"/>
      <w:divBdr>
        <w:top w:val="none" w:sz="0" w:space="0" w:color="auto"/>
        <w:left w:val="none" w:sz="0" w:space="0" w:color="auto"/>
        <w:bottom w:val="none" w:sz="0" w:space="0" w:color="auto"/>
        <w:right w:val="none" w:sz="0" w:space="0" w:color="auto"/>
      </w:divBdr>
    </w:div>
    <w:div w:id="2041540567">
      <w:bodyDiv w:val="1"/>
      <w:marLeft w:val="0"/>
      <w:marRight w:val="0"/>
      <w:marTop w:val="0"/>
      <w:marBottom w:val="0"/>
      <w:divBdr>
        <w:top w:val="none" w:sz="0" w:space="0" w:color="auto"/>
        <w:left w:val="none" w:sz="0" w:space="0" w:color="auto"/>
        <w:bottom w:val="none" w:sz="0" w:space="0" w:color="auto"/>
        <w:right w:val="none" w:sz="0" w:space="0" w:color="auto"/>
      </w:divBdr>
    </w:div>
    <w:div w:id="2072657260">
      <w:bodyDiv w:val="1"/>
      <w:marLeft w:val="0"/>
      <w:marRight w:val="0"/>
      <w:marTop w:val="0"/>
      <w:marBottom w:val="0"/>
      <w:divBdr>
        <w:top w:val="none" w:sz="0" w:space="0" w:color="auto"/>
        <w:left w:val="none" w:sz="0" w:space="0" w:color="auto"/>
        <w:bottom w:val="none" w:sz="0" w:space="0" w:color="auto"/>
        <w:right w:val="none" w:sz="0" w:space="0" w:color="auto"/>
      </w:divBdr>
    </w:div>
    <w:div w:id="211172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960CE62-D63B-4E02-976F-3903F59B1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637</Words>
  <Characters>3631</Characters>
  <Application>Microsoft Office Word</Application>
  <DocSecurity>0</DocSecurity>
  <Lines>30</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Brigita Škafar</dc:creator>
  <cp:keywords/>
  <dc:description/>
  <cp:lastModifiedBy>Brigita Škafar</cp:lastModifiedBy>
  <cp:revision>8</cp:revision>
  <dcterms:created xsi:type="dcterms:W3CDTF">2023-08-04T13:10:00Z</dcterms:created>
  <dcterms:modified xsi:type="dcterms:W3CDTF">2023-08-28T10:48:00Z</dcterms:modified>
</cp:coreProperties>
</file>