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B39B56" w14:textId="1FEEBA32" w:rsidR="00C3311D" w:rsidRDefault="00C3311D" w:rsidP="000479F1">
      <w:pPr>
        <w:pStyle w:val="Heading1"/>
        <w:numPr>
          <w:ilvl w:val="0"/>
          <w:numId w:val="0"/>
        </w:numPr>
        <w:spacing w:before="0" w:after="0"/>
        <w:ind w:left="431" w:right="40" w:hanging="431"/>
        <w:jc w:val="center"/>
      </w:pPr>
      <w:bookmarkStart w:id="0" w:name="_Toc135405146"/>
      <w:r>
        <w:t>Pravilnik o strokovni oceni celotne učinkovitosti pri spremembah tehničnih stavbnih sistemov</w:t>
      </w:r>
      <w:bookmarkEnd w:id="0"/>
    </w:p>
    <w:p w14:paraId="4D5B18AB" w14:textId="77777777" w:rsidR="00C3311D" w:rsidRDefault="00C3311D" w:rsidP="00C3311D">
      <w:pPr>
        <w:spacing w:beforeLines="60" w:before="144"/>
      </w:pPr>
    </w:p>
    <w:p w14:paraId="3ACE3D93" w14:textId="77777777" w:rsidR="00C3311D" w:rsidRDefault="00C3311D" w:rsidP="00C3311D">
      <w:r>
        <w:t>Na podlagi šestega odstavka 28. člena Zakona o učinkoviti rabi energije (Uradni list RS, št. 158/20) minister za okolje, podnebje in energijo v soglasju z ministrom za naravne vire in prostor izdaja</w:t>
      </w:r>
    </w:p>
    <w:p w14:paraId="151D07FF" w14:textId="77777777" w:rsidR="00C3311D" w:rsidRDefault="00C3311D" w:rsidP="00C3311D"/>
    <w:p w14:paraId="15C88214" w14:textId="77777777" w:rsidR="00C3311D" w:rsidRDefault="00C3311D" w:rsidP="00C3311D"/>
    <w:p w14:paraId="4832F4D5" w14:textId="77777777" w:rsidR="00C3311D" w:rsidRDefault="00C3311D" w:rsidP="00C3311D">
      <w:pPr>
        <w:jc w:val="center"/>
        <w:rPr>
          <w:b/>
          <w:bCs/>
        </w:rPr>
      </w:pPr>
      <w:r>
        <w:rPr>
          <w:b/>
          <w:bCs/>
        </w:rPr>
        <w:t>PRAVILNIK</w:t>
      </w:r>
    </w:p>
    <w:p w14:paraId="65E778BA" w14:textId="77777777" w:rsidR="00C3311D" w:rsidRDefault="00C3311D" w:rsidP="00C3311D">
      <w:pPr>
        <w:jc w:val="center"/>
        <w:rPr>
          <w:b/>
          <w:bCs/>
        </w:rPr>
      </w:pPr>
      <w:r>
        <w:rPr>
          <w:b/>
          <w:bCs/>
        </w:rPr>
        <w:t>o strokovni oceni celotne učinkovitosti pri spremembah tehničnih stavbnih sistemov</w:t>
      </w:r>
    </w:p>
    <w:p w14:paraId="7C0F603E" w14:textId="77777777" w:rsidR="00C3311D" w:rsidRDefault="00C3311D" w:rsidP="00C3311D"/>
    <w:p w14:paraId="74EC2135" w14:textId="77777777" w:rsidR="00C3311D" w:rsidRDefault="00C3311D" w:rsidP="00C3311D">
      <w:pPr>
        <w:jc w:val="center"/>
      </w:pPr>
      <w:r>
        <w:t>I. SPLOŠNE DOLOČBE</w:t>
      </w:r>
    </w:p>
    <w:p w14:paraId="21C2E3AB" w14:textId="77777777" w:rsidR="00C3311D" w:rsidRDefault="00C3311D" w:rsidP="00C3311D"/>
    <w:p w14:paraId="4CA4E2E0" w14:textId="77777777" w:rsidR="00C3311D" w:rsidRDefault="00C3311D" w:rsidP="00C3311D">
      <w:pPr>
        <w:jc w:val="center"/>
        <w:rPr>
          <w:b/>
          <w:bCs/>
        </w:rPr>
      </w:pPr>
      <w:r>
        <w:rPr>
          <w:b/>
          <w:bCs/>
        </w:rPr>
        <w:t>1. člen</w:t>
      </w:r>
    </w:p>
    <w:p w14:paraId="6CA0775A" w14:textId="77777777" w:rsidR="00C3311D" w:rsidRDefault="00C3311D" w:rsidP="00C3311D">
      <w:pPr>
        <w:jc w:val="center"/>
        <w:rPr>
          <w:b/>
          <w:bCs/>
        </w:rPr>
      </w:pPr>
      <w:r>
        <w:rPr>
          <w:b/>
          <w:bCs/>
        </w:rPr>
        <w:t>(vsebina)</w:t>
      </w:r>
    </w:p>
    <w:p w14:paraId="630F9893" w14:textId="77777777" w:rsidR="00C3311D" w:rsidRDefault="00C3311D" w:rsidP="00C3311D"/>
    <w:p w14:paraId="685D3A5C" w14:textId="0B81327D" w:rsidR="00C3311D" w:rsidRDefault="00C3311D" w:rsidP="00C3311D">
      <w:r>
        <w:t>Ta pravilnik določa tehnične zahteve za pravilno namestitev, ustrezno velikost, namestitev delovanja in nadzor nad delovanjem za tehnične stavbne sisteme (v nadaljnjem besedilu: TSS), ki se namestijo v stavbe, vrsto dokumentacije, s katero se izkaže učinkovitost celotnega TSS po namestitvi novega TSS, ob zamenjavi celotnega TSS ali večji nadgradnji TSS, ki lahko znatno vpliva na celotno učinkovitost, manj pomembne sestavne dele TSS</w:t>
      </w:r>
      <w:r w:rsidR="006E4635">
        <w:t>, kjer ni potrebno izkazati učinkovitosti TSS</w:t>
      </w:r>
      <w:r>
        <w:t xml:space="preserve"> in način hranjenja dokumentacije.</w:t>
      </w:r>
    </w:p>
    <w:p w14:paraId="5B94B808" w14:textId="77777777" w:rsidR="00C3311D" w:rsidRDefault="00C3311D" w:rsidP="00C3311D"/>
    <w:p w14:paraId="7364F839" w14:textId="77777777" w:rsidR="00C3311D" w:rsidRDefault="00C3311D" w:rsidP="00C3311D">
      <w:pPr>
        <w:jc w:val="center"/>
        <w:rPr>
          <w:b/>
          <w:bCs/>
        </w:rPr>
      </w:pPr>
      <w:r>
        <w:rPr>
          <w:b/>
          <w:bCs/>
        </w:rPr>
        <w:t>2. člen</w:t>
      </w:r>
    </w:p>
    <w:p w14:paraId="0393A370" w14:textId="77777777" w:rsidR="00C3311D" w:rsidRDefault="00C3311D" w:rsidP="00C3311D">
      <w:pPr>
        <w:jc w:val="center"/>
        <w:rPr>
          <w:b/>
          <w:bCs/>
        </w:rPr>
      </w:pPr>
      <w:r>
        <w:rPr>
          <w:b/>
          <w:bCs/>
        </w:rPr>
        <w:t>(obseg)</w:t>
      </w:r>
    </w:p>
    <w:p w14:paraId="51F1B58F" w14:textId="77777777" w:rsidR="00C3311D" w:rsidRDefault="00C3311D" w:rsidP="00C3311D"/>
    <w:p w14:paraId="40CF1FCB" w14:textId="031D9693" w:rsidR="00C3311D" w:rsidRDefault="00C3311D" w:rsidP="00C3311D">
      <w:r>
        <w:t>TSS, ki jih ureja ta pravilnik, so vgrajene inštalacije in tehnološke naprave v stavbi</w:t>
      </w:r>
      <w:r w:rsidR="006E4635">
        <w:t xml:space="preserve"> ali posameznemu delu stavbe</w:t>
      </w:r>
      <w:r>
        <w:t xml:space="preserve">, potrebne za ogrevanje, hlajenje, prezračevanje in klimatizacijo, vključno z </w:t>
      </w:r>
      <w:proofErr w:type="spellStart"/>
      <w:r>
        <w:t>navlaževanjem</w:t>
      </w:r>
      <w:proofErr w:type="spellEnd"/>
      <w:r>
        <w:t xml:space="preserve"> in </w:t>
      </w:r>
      <w:proofErr w:type="spellStart"/>
      <w:r>
        <w:t>razvlaževanjem</w:t>
      </w:r>
      <w:proofErr w:type="spellEnd"/>
      <w:r>
        <w:t xml:space="preserve"> zraka, pripravo </w:t>
      </w:r>
      <w:r w:rsidR="00475980">
        <w:t>sanitarne tople vode</w:t>
      </w:r>
      <w:r>
        <w:t>, vgrajeno razsvetljavo prostorov ali kombinacijo teh sistemov, avtomatizacijo in nadzor stavbe, sistemi za proizvodnjo energentov v, na, ob stavbi ali v njeni neposredni bližini.</w:t>
      </w:r>
    </w:p>
    <w:p w14:paraId="6503775A" w14:textId="77777777" w:rsidR="00C3311D" w:rsidRDefault="00C3311D" w:rsidP="00C3311D"/>
    <w:p w14:paraId="510691E9" w14:textId="77777777" w:rsidR="00C3311D" w:rsidRDefault="00C3311D" w:rsidP="00C3311D">
      <w:pPr>
        <w:jc w:val="center"/>
        <w:rPr>
          <w:caps/>
        </w:rPr>
      </w:pPr>
      <w:r>
        <w:rPr>
          <w:caps/>
        </w:rPr>
        <w:t>II. tehnične zahteve za pravilno namestitev, ustrezno velikost, namestitev delovanja in nadzor nad delovanjem za tehnične stavbne sisteme, ki se namestijo v stavbe</w:t>
      </w:r>
    </w:p>
    <w:p w14:paraId="041865CC" w14:textId="77777777" w:rsidR="00C3311D" w:rsidRDefault="00C3311D" w:rsidP="00C3311D"/>
    <w:p w14:paraId="370607E5" w14:textId="77777777" w:rsidR="00C3311D" w:rsidRDefault="00C3311D" w:rsidP="00C3311D">
      <w:pPr>
        <w:jc w:val="center"/>
        <w:rPr>
          <w:b/>
          <w:bCs/>
        </w:rPr>
      </w:pPr>
      <w:r>
        <w:rPr>
          <w:b/>
          <w:bCs/>
        </w:rPr>
        <w:t>3. člen</w:t>
      </w:r>
    </w:p>
    <w:p w14:paraId="7D69AC49" w14:textId="77777777" w:rsidR="00C3311D" w:rsidRDefault="00C3311D" w:rsidP="00C3311D">
      <w:pPr>
        <w:jc w:val="center"/>
        <w:rPr>
          <w:b/>
          <w:bCs/>
        </w:rPr>
      </w:pPr>
      <w:r>
        <w:rPr>
          <w:b/>
          <w:bCs/>
        </w:rPr>
        <w:t>(pravilna namestitev)</w:t>
      </w:r>
    </w:p>
    <w:p w14:paraId="5A037364" w14:textId="77777777" w:rsidR="00C3311D" w:rsidRDefault="00C3311D" w:rsidP="00C3311D"/>
    <w:p w14:paraId="516E9B5E" w14:textId="77777777" w:rsidR="00C3311D" w:rsidRDefault="00C3311D" w:rsidP="00C3311D">
      <w:pPr>
        <w:rPr>
          <w:rFonts w:cstheme="minorHAnsi"/>
          <w:color w:val="000000"/>
        </w:rPr>
      </w:pPr>
      <w:r>
        <w:t xml:space="preserve">(1) TSS morajo biti nameščeni tako, da je </w:t>
      </w:r>
      <w:r>
        <w:rPr>
          <w:rFonts w:cstheme="minorHAnsi"/>
          <w:color w:val="000000"/>
        </w:rPr>
        <w:t>zagotovljeno njihovo varno in optimalno delovanje v skladu s projektnimi specifikacijami in da je omogočena interoperabilnost sistemov in podsistemov med seboj in z drugimi napravami.</w:t>
      </w:r>
    </w:p>
    <w:p w14:paraId="1B4B4F66" w14:textId="77777777" w:rsidR="00C3311D" w:rsidRDefault="00C3311D" w:rsidP="00C3311D">
      <w:pPr>
        <w:rPr>
          <w:rFonts w:cstheme="minorHAnsi"/>
          <w:color w:val="000000"/>
        </w:rPr>
      </w:pPr>
    </w:p>
    <w:p w14:paraId="3331C543" w14:textId="1B1017A7" w:rsidR="00C3311D" w:rsidRDefault="00C3311D" w:rsidP="00C3311D">
      <w:pPr>
        <w:rPr>
          <w:rFonts w:cstheme="minorHAnsi"/>
          <w:color w:val="000000"/>
        </w:rPr>
      </w:pPr>
      <w:r>
        <w:rPr>
          <w:rFonts w:cstheme="minorHAnsi"/>
          <w:color w:val="000000"/>
        </w:rPr>
        <w:t>(2) Pravilna namestitev TSS se zagotovi z upoštevanjem tehničnih predpisov in smernic, ki obravnavajo posamezne TSS, tehnične stavbne podsisteme in naprave, dokumentacij</w:t>
      </w:r>
      <w:r w:rsidR="00A64377">
        <w:rPr>
          <w:rFonts w:cstheme="minorHAnsi"/>
          <w:color w:val="000000"/>
        </w:rPr>
        <w:t>o</w:t>
      </w:r>
      <w:r>
        <w:rPr>
          <w:rFonts w:cstheme="minorHAnsi"/>
          <w:color w:val="000000"/>
        </w:rPr>
        <w:t xml:space="preserve"> proizvajalca izdelka ali potrdil</w:t>
      </w:r>
      <w:r w:rsidR="00A64377">
        <w:rPr>
          <w:rFonts w:cstheme="minorHAnsi"/>
          <w:color w:val="000000"/>
        </w:rPr>
        <w:t>a</w:t>
      </w:r>
      <w:r>
        <w:rPr>
          <w:rFonts w:cstheme="minorHAnsi"/>
          <w:color w:val="000000"/>
        </w:rPr>
        <w:t xml:space="preserve"> o usposobljenosti monterjev.</w:t>
      </w:r>
    </w:p>
    <w:p w14:paraId="17696094" w14:textId="77777777" w:rsidR="00C3311D" w:rsidRDefault="00C3311D" w:rsidP="00C3311D"/>
    <w:p w14:paraId="40AABAF3" w14:textId="77777777" w:rsidR="00C3311D" w:rsidRDefault="00C3311D" w:rsidP="00C3311D">
      <w:pPr>
        <w:jc w:val="center"/>
        <w:rPr>
          <w:b/>
          <w:bCs/>
        </w:rPr>
      </w:pPr>
      <w:r>
        <w:rPr>
          <w:b/>
          <w:bCs/>
        </w:rPr>
        <w:t>4. člen</w:t>
      </w:r>
    </w:p>
    <w:p w14:paraId="70D2C40E" w14:textId="77777777" w:rsidR="00C3311D" w:rsidRDefault="00C3311D" w:rsidP="00C3311D">
      <w:pPr>
        <w:jc w:val="center"/>
        <w:rPr>
          <w:b/>
          <w:bCs/>
        </w:rPr>
      </w:pPr>
      <w:r>
        <w:rPr>
          <w:b/>
          <w:bCs/>
        </w:rPr>
        <w:t>(ustrezna velikost)</w:t>
      </w:r>
    </w:p>
    <w:p w14:paraId="60B84DBC" w14:textId="77777777" w:rsidR="00C3311D" w:rsidRDefault="00C3311D" w:rsidP="00C3311D"/>
    <w:p w14:paraId="198B20DB" w14:textId="77777777" w:rsidR="00C3311D" w:rsidRDefault="00C3311D" w:rsidP="00C3311D">
      <w:r>
        <w:t>(1) Ustrezna velikost TSS pomeni lastnosti in zmogljivosti TSS, s katerimi se zagotavlja njihova energijska učinkovitost in predpisan ali načrtovan razred kakovosti notranjega okolja.</w:t>
      </w:r>
    </w:p>
    <w:p w14:paraId="09783932" w14:textId="77777777" w:rsidR="00C3311D" w:rsidRDefault="00C3311D" w:rsidP="00C3311D"/>
    <w:p w14:paraId="6436D927" w14:textId="4736D2E0" w:rsidR="00C3311D" w:rsidRDefault="00C3311D" w:rsidP="00C3311D">
      <w:pPr>
        <w:rPr>
          <w:rFonts w:cstheme="minorHAnsi"/>
          <w:color w:val="000000"/>
        </w:rPr>
      </w:pPr>
      <w:r>
        <w:t>(2) Ustrezna velikost TSS se zagotovi z določitvijo zahtev stavbe</w:t>
      </w:r>
      <w:r w:rsidR="00A64377">
        <w:t xml:space="preserve"> iz prejšnjega odstavka</w:t>
      </w:r>
      <w:r>
        <w:t xml:space="preserve"> in njenih uporabnikov ob </w:t>
      </w:r>
      <w:r>
        <w:rPr>
          <w:rFonts w:cstheme="minorHAnsi"/>
          <w:color w:val="000000"/>
        </w:rPr>
        <w:t>predvideni uporabi stavbe in njenih posameznih delov</w:t>
      </w:r>
      <w:r>
        <w:t xml:space="preserve"> ter </w:t>
      </w:r>
      <w:r>
        <w:rPr>
          <w:rFonts w:cstheme="minorHAnsi"/>
          <w:color w:val="000000"/>
        </w:rPr>
        <w:t>pretvorbo teh zahtev v projektne specifikacije.</w:t>
      </w:r>
    </w:p>
    <w:p w14:paraId="27358A88" w14:textId="77777777" w:rsidR="00C3311D" w:rsidRDefault="00C3311D" w:rsidP="00C3311D"/>
    <w:p w14:paraId="4C104352" w14:textId="77777777" w:rsidR="00C3311D" w:rsidRDefault="00C3311D" w:rsidP="00C3311D">
      <w:pPr>
        <w:rPr>
          <w:rFonts w:cstheme="minorHAnsi"/>
          <w:color w:val="000000"/>
        </w:rPr>
      </w:pPr>
      <w:r>
        <w:rPr>
          <w:rFonts w:cstheme="minorHAnsi"/>
          <w:color w:val="000000"/>
        </w:rPr>
        <w:t>(3) Energijska učinkovitost TSS v energetsko nezahtevnih, manj zahtevnih in zahtevnih stavbah se zagotovi z upoštevanjem zahtev tehnične smernice TSG-1-004 Učinkovita raba energije v stavbah.</w:t>
      </w:r>
    </w:p>
    <w:p w14:paraId="26F3784F" w14:textId="77777777" w:rsidR="00C3311D" w:rsidRDefault="00C3311D" w:rsidP="00C3311D">
      <w:pPr>
        <w:rPr>
          <w:rFonts w:cstheme="minorHAnsi"/>
          <w:color w:val="000000"/>
        </w:rPr>
      </w:pPr>
    </w:p>
    <w:p w14:paraId="655B282B" w14:textId="1DD9E83C" w:rsidR="00C3311D" w:rsidRDefault="00C3311D" w:rsidP="00C3311D">
      <w:pPr>
        <w:rPr>
          <w:rFonts w:cstheme="minorHAnsi"/>
        </w:rPr>
      </w:pPr>
      <w:r>
        <w:rPr>
          <w:rFonts w:cstheme="minorHAnsi"/>
        </w:rPr>
        <w:t>(4) Podrobne tehnične zahteve za ustrezno velikost TSS so navedene v Prilogi, ki je sestavni del tega pravilnika.</w:t>
      </w:r>
    </w:p>
    <w:p w14:paraId="7520DFAC" w14:textId="77777777" w:rsidR="00C3311D" w:rsidRDefault="00C3311D" w:rsidP="00C3311D">
      <w:pPr>
        <w:rPr>
          <w:rFonts w:cstheme="minorHAnsi"/>
          <w:color w:val="000000"/>
        </w:rPr>
      </w:pPr>
    </w:p>
    <w:p w14:paraId="0931B276" w14:textId="77777777" w:rsidR="00C3311D" w:rsidRDefault="00C3311D" w:rsidP="00C3311D">
      <w:pPr>
        <w:jc w:val="center"/>
        <w:rPr>
          <w:b/>
          <w:bCs/>
        </w:rPr>
      </w:pPr>
      <w:r>
        <w:rPr>
          <w:b/>
          <w:bCs/>
        </w:rPr>
        <w:t>5. člen</w:t>
      </w:r>
    </w:p>
    <w:p w14:paraId="52981EC6" w14:textId="77777777" w:rsidR="00C3311D" w:rsidRDefault="00C3311D" w:rsidP="00C3311D">
      <w:pPr>
        <w:jc w:val="center"/>
        <w:rPr>
          <w:b/>
          <w:bCs/>
        </w:rPr>
      </w:pPr>
      <w:r>
        <w:rPr>
          <w:b/>
          <w:bCs/>
        </w:rPr>
        <w:t>(namestitev delovanja)</w:t>
      </w:r>
    </w:p>
    <w:p w14:paraId="30E17DD4" w14:textId="77777777" w:rsidR="00C3311D" w:rsidRDefault="00C3311D" w:rsidP="00C3311D">
      <w:pPr>
        <w:rPr>
          <w:rFonts w:cstheme="minorHAnsi"/>
          <w:color w:val="000000"/>
        </w:rPr>
      </w:pPr>
    </w:p>
    <w:p w14:paraId="55A4F712" w14:textId="2F82C89F" w:rsidR="00C3311D" w:rsidRDefault="00C3311D" w:rsidP="00C3311D">
      <w:pPr>
        <w:rPr>
          <w:rFonts w:cstheme="minorHAnsi"/>
          <w:color w:val="000000"/>
        </w:rPr>
      </w:pPr>
      <w:r>
        <w:rPr>
          <w:rFonts w:cstheme="minorHAnsi"/>
          <w:color w:val="000000"/>
        </w:rPr>
        <w:t>(1) Namestitev delovanja TSS se izvede s preskusom TSS po namestitvi, da se preveri njegovo pravilno delovanje, in natančnim nastavljanjem oziroma ustrezno prilagoditvijo delovanja, ko TSS obratuje v realnih o</w:t>
      </w:r>
      <w:r w:rsidR="00737340">
        <w:rPr>
          <w:rFonts w:cstheme="minorHAnsi"/>
          <w:color w:val="000000"/>
        </w:rPr>
        <w:t>ziroma</w:t>
      </w:r>
      <w:r>
        <w:rPr>
          <w:rFonts w:cstheme="minorHAnsi"/>
          <w:color w:val="000000"/>
        </w:rPr>
        <w:t xml:space="preserve"> dejanskih pogojih.</w:t>
      </w:r>
    </w:p>
    <w:p w14:paraId="34A74B33" w14:textId="77777777" w:rsidR="00C3311D" w:rsidRDefault="00C3311D" w:rsidP="00C3311D">
      <w:pPr>
        <w:rPr>
          <w:rFonts w:cstheme="minorHAnsi"/>
          <w:color w:val="000000"/>
        </w:rPr>
      </w:pPr>
    </w:p>
    <w:p w14:paraId="10FCBF51" w14:textId="77777777" w:rsidR="00C3311D" w:rsidRDefault="00C3311D" w:rsidP="00C3311D">
      <w:pPr>
        <w:rPr>
          <w:rFonts w:cstheme="minorHAnsi"/>
          <w:color w:val="000000"/>
        </w:rPr>
      </w:pPr>
      <w:r>
        <w:rPr>
          <w:rFonts w:cstheme="minorHAnsi"/>
          <w:color w:val="000000"/>
        </w:rPr>
        <w:t xml:space="preserve">(2) </w:t>
      </w:r>
      <w:bookmarkStart w:id="1" w:name="_Hlk134456871"/>
      <w:r>
        <w:rPr>
          <w:rFonts w:cstheme="minorHAnsi"/>
          <w:color w:val="000000"/>
        </w:rPr>
        <w:t>Pri namestitvi delovanja TSS se preveri</w:t>
      </w:r>
      <w:bookmarkEnd w:id="1"/>
      <w:r>
        <w:rPr>
          <w:rFonts w:cstheme="minorHAnsi"/>
          <w:color w:val="000000"/>
        </w:rPr>
        <w:t xml:space="preserve">, ali so zmogljivosti TSS in njegove komponente in funkcije, ki lahko vplivajo na energijsko učinkovitost in doseganje </w:t>
      </w:r>
      <w:r>
        <w:t>predpisanega ali načrtovanega razreda kakovosti notranjega okolja</w:t>
      </w:r>
      <w:r>
        <w:rPr>
          <w:rFonts w:cstheme="minorHAnsi"/>
          <w:color w:val="000000"/>
        </w:rPr>
        <w:t>, skladne s projektiranimi specifikacijami.</w:t>
      </w:r>
    </w:p>
    <w:p w14:paraId="4B444D75" w14:textId="77777777" w:rsidR="00C3311D" w:rsidRDefault="00C3311D" w:rsidP="00C3311D">
      <w:pPr>
        <w:rPr>
          <w:rFonts w:cstheme="minorHAnsi"/>
          <w:color w:val="000000"/>
        </w:rPr>
      </w:pPr>
    </w:p>
    <w:p w14:paraId="165C62D7" w14:textId="1FD95EDD" w:rsidR="00C3311D" w:rsidRDefault="00C3311D" w:rsidP="00C3311D">
      <w:pPr>
        <w:rPr>
          <w:rFonts w:cstheme="minorHAnsi"/>
          <w:color w:val="000000"/>
        </w:rPr>
      </w:pPr>
      <w:r>
        <w:rPr>
          <w:rFonts w:cstheme="minorHAnsi"/>
          <w:color w:val="000000"/>
        </w:rPr>
        <w:t>(3) Pri namestitvi delovanja TSS se tudi preveri njegovo interoperabilnost z drugimi TSS in napravami.</w:t>
      </w:r>
    </w:p>
    <w:p w14:paraId="714883B5" w14:textId="77777777" w:rsidR="00C3311D" w:rsidRDefault="00C3311D" w:rsidP="00C3311D">
      <w:pPr>
        <w:rPr>
          <w:rFonts w:cstheme="minorHAnsi"/>
          <w:color w:val="000000"/>
        </w:rPr>
      </w:pPr>
    </w:p>
    <w:p w14:paraId="05F19A0A" w14:textId="218BD319" w:rsidR="00C3311D" w:rsidRDefault="00C3311D" w:rsidP="00C3311D">
      <w:pPr>
        <w:rPr>
          <w:rFonts w:cstheme="minorHAnsi"/>
        </w:rPr>
      </w:pPr>
      <w:r>
        <w:rPr>
          <w:rFonts w:cstheme="minorHAnsi"/>
        </w:rPr>
        <w:t>(4) Podrobne tehnične zahteve za namestitev delovanja TSS so navedene v Prilogi</w:t>
      </w:r>
      <w:r w:rsidR="00A64377">
        <w:rPr>
          <w:rFonts w:cstheme="minorHAnsi"/>
        </w:rPr>
        <w:t>.</w:t>
      </w:r>
    </w:p>
    <w:p w14:paraId="20AF18AC" w14:textId="77777777" w:rsidR="00C3311D" w:rsidRDefault="00C3311D" w:rsidP="00C3311D">
      <w:pPr>
        <w:rPr>
          <w:rFonts w:cstheme="minorHAnsi"/>
          <w:color w:val="000000"/>
        </w:rPr>
      </w:pPr>
    </w:p>
    <w:p w14:paraId="78524A4F" w14:textId="77777777" w:rsidR="00C3311D" w:rsidRDefault="00C3311D" w:rsidP="00C3311D">
      <w:pPr>
        <w:jc w:val="center"/>
        <w:rPr>
          <w:b/>
          <w:bCs/>
        </w:rPr>
      </w:pPr>
      <w:r>
        <w:rPr>
          <w:b/>
          <w:bCs/>
        </w:rPr>
        <w:t>6. člen</w:t>
      </w:r>
    </w:p>
    <w:p w14:paraId="07F9B203" w14:textId="77777777" w:rsidR="00C3311D" w:rsidRDefault="00C3311D" w:rsidP="00C3311D">
      <w:pPr>
        <w:jc w:val="center"/>
        <w:rPr>
          <w:b/>
          <w:bCs/>
        </w:rPr>
      </w:pPr>
      <w:r>
        <w:rPr>
          <w:b/>
          <w:bCs/>
        </w:rPr>
        <w:t>(nadzor nad delovanjem)</w:t>
      </w:r>
    </w:p>
    <w:p w14:paraId="112ED391" w14:textId="77777777" w:rsidR="00C3311D" w:rsidRDefault="00C3311D" w:rsidP="00C3311D">
      <w:pPr>
        <w:rPr>
          <w:rFonts w:cstheme="minorHAnsi"/>
          <w:color w:val="000000"/>
        </w:rPr>
      </w:pPr>
    </w:p>
    <w:p w14:paraId="4C77172D" w14:textId="0BCF2DF5" w:rsidR="00C3311D" w:rsidRDefault="00C3311D" w:rsidP="00C3311D">
      <w:pPr>
        <w:rPr>
          <w:rFonts w:cstheme="minorHAnsi"/>
          <w:color w:val="000000"/>
        </w:rPr>
      </w:pPr>
      <w:r>
        <w:rPr>
          <w:rFonts w:cstheme="minorHAnsi"/>
          <w:color w:val="000000"/>
        </w:rPr>
        <w:lastRenderedPageBreak/>
        <w:t xml:space="preserve">(1) Nadzor nad delovanjem TSS se zagotovi z ustrezno tehnično zmogljivostjo za stalno elektronsko spremljanje, uravnavanje in optimizacijo učinkovitosti delovanja TSS s prikazom podatkov in samodejnim obveščanjem lastnika stavbe ali njenega dela ali osebe, ki jo </w:t>
      </w:r>
      <w:r w:rsidR="00A64377">
        <w:rPr>
          <w:rFonts w:cstheme="minorHAnsi"/>
          <w:color w:val="000000"/>
        </w:rPr>
        <w:t xml:space="preserve">določi </w:t>
      </w:r>
      <w:r>
        <w:rPr>
          <w:rFonts w:cstheme="minorHAnsi"/>
          <w:color w:val="000000"/>
        </w:rPr>
        <w:t>lastnik stavbe ali njenega dela, če se učinkovitost TSS znatno zmanjša ali če se pojavi potreba po servisiranju.</w:t>
      </w:r>
    </w:p>
    <w:p w14:paraId="0FC0E75A" w14:textId="77777777" w:rsidR="00C3311D" w:rsidRDefault="00C3311D" w:rsidP="00C3311D">
      <w:pPr>
        <w:rPr>
          <w:rFonts w:cstheme="minorHAnsi"/>
          <w:color w:val="000000"/>
        </w:rPr>
      </w:pPr>
    </w:p>
    <w:p w14:paraId="76781E8A" w14:textId="77777777" w:rsidR="00C3311D" w:rsidRDefault="00C3311D" w:rsidP="00C3311D">
      <w:pPr>
        <w:rPr>
          <w:rFonts w:cstheme="minorHAnsi"/>
          <w:color w:val="000000"/>
        </w:rPr>
      </w:pPr>
      <w:r>
        <w:rPr>
          <w:rFonts w:cstheme="minorHAnsi"/>
          <w:color w:val="000000"/>
        </w:rPr>
        <w:t>(2) Nadzor nad delovanjem TSS se zagotovi tudi z ustrezno tehnično zmogljivostjo za samodejno prilagajanje glede na dejanske potrebe ob upoštevanju mikroklimatskih parametrov iz okolja in stavbe ter urnikov delovanja v stavbi ali njenih posameznih delih.</w:t>
      </w:r>
    </w:p>
    <w:p w14:paraId="793892D5" w14:textId="77777777" w:rsidR="00C3311D" w:rsidRDefault="00C3311D" w:rsidP="00C3311D">
      <w:pPr>
        <w:rPr>
          <w:rFonts w:cstheme="minorHAnsi"/>
          <w:color w:val="000000"/>
        </w:rPr>
      </w:pPr>
    </w:p>
    <w:p w14:paraId="0A65FB94" w14:textId="33090474" w:rsidR="00C3311D" w:rsidRDefault="00C3311D" w:rsidP="00C3311D">
      <w:pPr>
        <w:rPr>
          <w:rFonts w:cstheme="minorHAnsi"/>
        </w:rPr>
      </w:pPr>
      <w:r>
        <w:rPr>
          <w:rFonts w:cstheme="minorHAnsi"/>
        </w:rPr>
        <w:t>(3) Podrobne tehnične zahteve za nadzor nad delovanjem TSS so navedene v Prilogi</w:t>
      </w:r>
      <w:r w:rsidR="00A64377">
        <w:rPr>
          <w:rFonts w:cstheme="minorHAnsi"/>
        </w:rPr>
        <w:t>.</w:t>
      </w:r>
    </w:p>
    <w:p w14:paraId="05711C89" w14:textId="77777777" w:rsidR="00C3311D" w:rsidRDefault="00C3311D" w:rsidP="00C3311D">
      <w:pPr>
        <w:rPr>
          <w:rFonts w:cstheme="minorHAnsi"/>
          <w:color w:val="000000"/>
        </w:rPr>
      </w:pPr>
    </w:p>
    <w:p w14:paraId="5F6056FC" w14:textId="77777777" w:rsidR="00C3311D" w:rsidRDefault="00C3311D" w:rsidP="00C3311D">
      <w:pPr>
        <w:jc w:val="center"/>
        <w:rPr>
          <w:rFonts w:cstheme="minorHAnsi"/>
          <w:color w:val="000000"/>
        </w:rPr>
      </w:pPr>
      <w:r>
        <w:rPr>
          <w:rFonts w:cstheme="minorHAnsi"/>
          <w:color w:val="000000"/>
        </w:rPr>
        <w:t xml:space="preserve">III. </w:t>
      </w:r>
      <w:r>
        <w:rPr>
          <w:caps/>
        </w:rPr>
        <w:t>dokumentacija, s katero se izkaže učinkovitost celotnega tehničnega stavbnega sistema, IN IZJEME</w:t>
      </w:r>
    </w:p>
    <w:p w14:paraId="0DF5E9A0" w14:textId="77777777" w:rsidR="00C3311D" w:rsidRDefault="00C3311D" w:rsidP="00C3311D">
      <w:pPr>
        <w:rPr>
          <w:rFonts w:cstheme="minorHAnsi"/>
          <w:color w:val="000000"/>
        </w:rPr>
      </w:pPr>
    </w:p>
    <w:p w14:paraId="2E105E11" w14:textId="77777777" w:rsidR="00C3311D" w:rsidRDefault="00C3311D" w:rsidP="00C3311D">
      <w:pPr>
        <w:jc w:val="center"/>
        <w:rPr>
          <w:b/>
          <w:bCs/>
        </w:rPr>
      </w:pPr>
      <w:r>
        <w:rPr>
          <w:b/>
          <w:bCs/>
        </w:rPr>
        <w:t>7. člen</w:t>
      </w:r>
    </w:p>
    <w:p w14:paraId="44F57BD5" w14:textId="77777777" w:rsidR="00C3311D" w:rsidRDefault="00C3311D" w:rsidP="00C3311D">
      <w:pPr>
        <w:jc w:val="center"/>
        <w:rPr>
          <w:b/>
          <w:bCs/>
        </w:rPr>
      </w:pPr>
      <w:r>
        <w:rPr>
          <w:b/>
          <w:bCs/>
        </w:rPr>
        <w:t>(namestitev novega, zamenjava celotnega ali večja nadgradnja TSS)</w:t>
      </w:r>
    </w:p>
    <w:p w14:paraId="189C6310" w14:textId="77777777" w:rsidR="00C3311D" w:rsidRDefault="00C3311D" w:rsidP="00C3311D">
      <w:pPr>
        <w:rPr>
          <w:rFonts w:cstheme="minorHAnsi"/>
          <w:color w:val="000000"/>
        </w:rPr>
      </w:pPr>
    </w:p>
    <w:p w14:paraId="429117A2" w14:textId="77777777" w:rsidR="00C3311D" w:rsidRDefault="00C3311D" w:rsidP="00C3311D">
      <w:r>
        <w:rPr>
          <w:rFonts w:cstheme="minorHAnsi"/>
          <w:color w:val="000000"/>
        </w:rPr>
        <w:t xml:space="preserve">(1) </w:t>
      </w:r>
      <w:r>
        <w:t>Učinkovitost celotnega TSS se po namestitvi novega TSS, ob zamenjavi celotnega TSS ali večji nadgradnji TSS, ki lahko znatno vpliva na celotno učinkovitost, izkaže z dokumentacijo, ki vsebuje informacije o usklajenosti sistema z veljavnimi zahtevami.</w:t>
      </w:r>
    </w:p>
    <w:p w14:paraId="53446BE1" w14:textId="77777777" w:rsidR="00C3311D" w:rsidRDefault="00C3311D" w:rsidP="00C3311D"/>
    <w:p w14:paraId="02EB8244" w14:textId="6DC34E8E" w:rsidR="00C3311D" w:rsidRDefault="00C3311D" w:rsidP="00C3311D">
      <w:r>
        <w:t xml:space="preserve">(2) Večja nadgradnja </w:t>
      </w:r>
      <w:r w:rsidR="00A64377">
        <w:t xml:space="preserve">TSS </w:t>
      </w:r>
      <w:r>
        <w:t>je zamenjava pomembne komponente TSS ali velikega števila manj pomembnih komponent TSS</w:t>
      </w:r>
      <w:r w:rsidR="005E2FE9">
        <w:t>.</w:t>
      </w:r>
    </w:p>
    <w:p w14:paraId="1FF110EB" w14:textId="77777777" w:rsidR="00C3311D" w:rsidRDefault="00C3311D" w:rsidP="00C3311D"/>
    <w:p w14:paraId="7E22D346" w14:textId="77777777" w:rsidR="00C3311D" w:rsidRDefault="00C3311D" w:rsidP="00C3311D">
      <w:r>
        <w:t>(3) Dokumentacija iz prvega odstavka tega člena obsega najmanj:</w:t>
      </w:r>
    </w:p>
    <w:p w14:paraId="19101559" w14:textId="048C25FC" w:rsidR="00C3311D" w:rsidRDefault="00C3311D" w:rsidP="00C3311D">
      <w:r>
        <w:t xml:space="preserve">- nalepko o energijski učinkovitosti posameznega proizvoda </w:t>
      </w:r>
      <w:r w:rsidR="00737340">
        <w:t>oziroma</w:t>
      </w:r>
      <w:r>
        <w:t xml:space="preserve"> komponente sistema,</w:t>
      </w:r>
    </w:p>
    <w:p w14:paraId="190FC6FC" w14:textId="74F4F4AD" w:rsidR="00C3311D" w:rsidRDefault="00C3311D" w:rsidP="00C3311D">
      <w:r>
        <w:t xml:space="preserve">- informacijski list proizvoda </w:t>
      </w:r>
      <w:r w:rsidR="007D5D0E">
        <w:t>oziroma</w:t>
      </w:r>
      <w:r>
        <w:t xml:space="preserve"> komponente sistema,</w:t>
      </w:r>
    </w:p>
    <w:p w14:paraId="0D51683F" w14:textId="77777777" w:rsidR="00C3311D" w:rsidRDefault="00C3311D" w:rsidP="00C3311D">
      <w:r>
        <w:t>- tehnična navodila proizvajalca za namestitev, uporabo in vzdrževanje,</w:t>
      </w:r>
    </w:p>
    <w:p w14:paraId="0719034B" w14:textId="68888EC2" w:rsidR="00C3311D" w:rsidRDefault="00C3311D" w:rsidP="00C3311D">
      <w:r>
        <w:t xml:space="preserve">- projekt izvedenih del, če </w:t>
      </w:r>
      <w:r w:rsidR="007D5D0E">
        <w:t>je zahtevan</w:t>
      </w:r>
      <w:r>
        <w:t>,</w:t>
      </w:r>
    </w:p>
    <w:p w14:paraId="65A015E2" w14:textId="77777777" w:rsidR="00C3311D" w:rsidRDefault="00C3311D" w:rsidP="00C3311D">
      <w:r>
        <w:t>- oceno učinka ukrepa na podlagi simulacije sistema ob njegovi zasnovi,</w:t>
      </w:r>
    </w:p>
    <w:p w14:paraId="49745D70" w14:textId="77777777" w:rsidR="00C3311D" w:rsidRDefault="00C3311D" w:rsidP="00C3311D">
      <w:r>
        <w:t>- primerjavo skladnosti z minimalnimi zahtevami glede energijske učinkovitosti,</w:t>
      </w:r>
    </w:p>
    <w:p w14:paraId="10315F77" w14:textId="77777777" w:rsidR="00C3311D" w:rsidRDefault="00C3311D" w:rsidP="00C3311D">
      <w:r>
        <w:t>- zapisnik o preverjanju zmogljivosti sistema po namestitvi.</w:t>
      </w:r>
    </w:p>
    <w:p w14:paraId="26A510B7" w14:textId="77777777" w:rsidR="00C3311D" w:rsidRDefault="00C3311D" w:rsidP="00C3311D">
      <w:pPr>
        <w:rPr>
          <w:rFonts w:cstheme="minorHAnsi"/>
          <w:color w:val="000000"/>
        </w:rPr>
      </w:pPr>
    </w:p>
    <w:p w14:paraId="257EFF05" w14:textId="4A38A0E3" w:rsidR="00C3311D" w:rsidRDefault="007D5D0E" w:rsidP="00C3311D">
      <w:pPr>
        <w:jc w:val="center"/>
        <w:rPr>
          <w:b/>
          <w:bCs/>
        </w:rPr>
      </w:pPr>
      <w:r>
        <w:rPr>
          <w:b/>
          <w:bCs/>
        </w:rPr>
        <w:t>8</w:t>
      </w:r>
      <w:r w:rsidR="00C3311D">
        <w:rPr>
          <w:b/>
          <w:bCs/>
        </w:rPr>
        <w:t>. člen</w:t>
      </w:r>
    </w:p>
    <w:p w14:paraId="140A21AF" w14:textId="77777777" w:rsidR="00C3311D" w:rsidRDefault="00C3311D" w:rsidP="00C3311D">
      <w:pPr>
        <w:jc w:val="center"/>
        <w:rPr>
          <w:b/>
          <w:bCs/>
        </w:rPr>
      </w:pPr>
      <w:r>
        <w:rPr>
          <w:b/>
          <w:bCs/>
        </w:rPr>
        <w:t>(vzdrževanje in popravila TSS)</w:t>
      </w:r>
    </w:p>
    <w:p w14:paraId="63BAF942" w14:textId="77777777" w:rsidR="00C3311D" w:rsidRDefault="00C3311D" w:rsidP="00C3311D">
      <w:pPr>
        <w:rPr>
          <w:rFonts w:cstheme="minorHAnsi"/>
          <w:color w:val="000000"/>
        </w:rPr>
      </w:pPr>
    </w:p>
    <w:p w14:paraId="16F94C25" w14:textId="77777777" w:rsidR="00C3311D" w:rsidRDefault="00C3311D" w:rsidP="00C3311D">
      <w:r>
        <w:t>(1) Pri vzdrževalnih delih in popravilih TSS, katerih namen je zagotoviti varno in optimalno delovanje TSS, in pri zamenjavi manj pomembnih sestavnih delov TSS ni treba izkazati učinkovitosti TSS.</w:t>
      </w:r>
    </w:p>
    <w:p w14:paraId="74EAE1E2" w14:textId="77777777" w:rsidR="00C3311D" w:rsidRDefault="00C3311D" w:rsidP="00C3311D">
      <w:pPr>
        <w:rPr>
          <w:rFonts w:cstheme="minorHAnsi"/>
          <w:color w:val="000000"/>
        </w:rPr>
      </w:pPr>
    </w:p>
    <w:p w14:paraId="71E88F03" w14:textId="2064D96B" w:rsidR="00C3311D" w:rsidRDefault="00C3311D" w:rsidP="00C3311D">
      <w:pPr>
        <w:rPr>
          <w:rFonts w:cstheme="minorHAnsi"/>
          <w:color w:val="000000"/>
        </w:rPr>
      </w:pPr>
      <w:r>
        <w:rPr>
          <w:rFonts w:cstheme="minorHAnsi"/>
          <w:color w:val="000000"/>
        </w:rPr>
        <w:lastRenderedPageBreak/>
        <w:t xml:space="preserve">(2) Manj pomembni sestavni deli TSS so deli, ki ne vplivajo na celotno energijsko učinkovitost ali ravnovesje TSS in niso tehnične naprave ali tehnični stavbni podsistemi, kot jih </w:t>
      </w:r>
      <w:r w:rsidR="00BA5E7C">
        <w:rPr>
          <w:rFonts w:cstheme="minorHAnsi"/>
          <w:color w:val="000000"/>
        </w:rPr>
        <w:t xml:space="preserve">določa </w:t>
      </w:r>
      <w:r>
        <w:rPr>
          <w:rFonts w:cstheme="minorHAnsi"/>
          <w:color w:val="000000"/>
        </w:rPr>
        <w:t>tehnična smernica TSG-1-004 Učinkovita raba energije.</w:t>
      </w:r>
    </w:p>
    <w:p w14:paraId="01C3664C" w14:textId="77777777" w:rsidR="00C3311D" w:rsidRDefault="00C3311D" w:rsidP="00C3311D">
      <w:pPr>
        <w:rPr>
          <w:rFonts w:cstheme="minorHAnsi"/>
          <w:color w:val="000000"/>
        </w:rPr>
      </w:pPr>
    </w:p>
    <w:p w14:paraId="40381CFE" w14:textId="143314BC" w:rsidR="00C3311D" w:rsidRDefault="00C3311D" w:rsidP="00C3311D">
      <w:pPr>
        <w:jc w:val="center"/>
        <w:rPr>
          <w:rFonts w:cstheme="minorHAnsi"/>
          <w:color w:val="000000"/>
        </w:rPr>
      </w:pPr>
      <w:r>
        <w:rPr>
          <w:rFonts w:cstheme="minorHAnsi"/>
          <w:color w:val="000000"/>
        </w:rPr>
        <w:t xml:space="preserve">IV. </w:t>
      </w:r>
      <w:r w:rsidR="00BA5E7C">
        <w:rPr>
          <w:rFonts w:cstheme="minorHAnsi"/>
          <w:color w:val="000000"/>
        </w:rPr>
        <w:t xml:space="preserve">NAČIN </w:t>
      </w:r>
      <w:r>
        <w:rPr>
          <w:rFonts w:cstheme="minorHAnsi"/>
          <w:color w:val="000000"/>
        </w:rPr>
        <w:t>HRANJENJ</w:t>
      </w:r>
      <w:r w:rsidR="00BA5E7C">
        <w:rPr>
          <w:rFonts w:cstheme="minorHAnsi"/>
          <w:color w:val="000000"/>
        </w:rPr>
        <w:t>A</w:t>
      </w:r>
      <w:r>
        <w:rPr>
          <w:rFonts w:cstheme="minorHAnsi"/>
          <w:color w:val="000000"/>
        </w:rPr>
        <w:t xml:space="preserve"> DOKUMENTACIJE</w:t>
      </w:r>
    </w:p>
    <w:p w14:paraId="43BD1CA2" w14:textId="77777777" w:rsidR="00C3311D" w:rsidRDefault="00C3311D" w:rsidP="00C3311D">
      <w:pPr>
        <w:rPr>
          <w:rFonts w:cstheme="minorHAnsi"/>
          <w:color w:val="000000"/>
        </w:rPr>
      </w:pPr>
    </w:p>
    <w:p w14:paraId="011B7C1C" w14:textId="136637F0" w:rsidR="00C3311D" w:rsidRDefault="007D5D0E" w:rsidP="00C3311D">
      <w:pPr>
        <w:jc w:val="center"/>
        <w:rPr>
          <w:b/>
          <w:bCs/>
        </w:rPr>
      </w:pPr>
      <w:r>
        <w:rPr>
          <w:b/>
          <w:bCs/>
        </w:rPr>
        <w:t>9</w:t>
      </w:r>
      <w:r w:rsidR="00C3311D">
        <w:rPr>
          <w:b/>
          <w:bCs/>
        </w:rPr>
        <w:t>. člen</w:t>
      </w:r>
    </w:p>
    <w:p w14:paraId="1674EB95" w14:textId="77777777" w:rsidR="00C3311D" w:rsidRDefault="00C3311D" w:rsidP="00C3311D">
      <w:pPr>
        <w:jc w:val="center"/>
        <w:rPr>
          <w:b/>
          <w:bCs/>
        </w:rPr>
      </w:pPr>
      <w:r>
        <w:rPr>
          <w:b/>
          <w:bCs/>
        </w:rPr>
        <w:t>(način hrambe)</w:t>
      </w:r>
    </w:p>
    <w:p w14:paraId="1E7E6975" w14:textId="77777777" w:rsidR="00C3311D" w:rsidRDefault="00C3311D" w:rsidP="00C3311D">
      <w:pPr>
        <w:rPr>
          <w:rFonts w:cstheme="minorHAnsi"/>
          <w:color w:val="000000"/>
        </w:rPr>
      </w:pPr>
    </w:p>
    <w:p w14:paraId="6C9FC117" w14:textId="0E678B83" w:rsidR="009F2C97" w:rsidRDefault="009F2C97" w:rsidP="00C3311D">
      <w:r>
        <w:t xml:space="preserve">(1) </w:t>
      </w:r>
      <w:r w:rsidRPr="009F2C97">
        <w:t xml:space="preserve">Dokumentacija iz 7. člena tega pravilnika ter nalepka o energijski učinkovitosti in informacijski list proizvoda </w:t>
      </w:r>
      <w:r w:rsidR="00632CC4">
        <w:t xml:space="preserve">skladno z določbami zakona, ki ureja učinkovito rabo energije, </w:t>
      </w:r>
      <w:r w:rsidRPr="009F2C97">
        <w:t>so namenjeni za preverjanje skladnosti TSS z minimalnimi zahtevami, ki so predpisane za TSS, za lažjo oceno energijske učinkovitosti TSS in stavbe ali njenega dela, za izdelavo investicijske dokumentacije, za opredelitev stroškovno učinkovitih ukrepov za učinkovito rabo in obnovljive vire energije in za izdajo energetskih izkaznic.</w:t>
      </w:r>
    </w:p>
    <w:p w14:paraId="12B7F8F4" w14:textId="77777777" w:rsidR="00C65CC1" w:rsidRDefault="00C65CC1" w:rsidP="00C3311D"/>
    <w:p w14:paraId="72A06091" w14:textId="2305F61A" w:rsidR="00C3311D" w:rsidRDefault="00C3311D" w:rsidP="00C3311D">
      <w:r>
        <w:t>(</w:t>
      </w:r>
      <w:r w:rsidR="009F2C97">
        <w:t>2</w:t>
      </w:r>
      <w:r>
        <w:t>) Za hrambo dokumentacije iz 7. člena tega pravilnika ter nalepke o energijski učinkovitosti in informacijskega lista proizvoda iz 8. člena tega pravilnika je odgovoren lastnik stavbe oziroma dela stavbe, kjer je TSS nameščen.</w:t>
      </w:r>
    </w:p>
    <w:p w14:paraId="0DA57F92" w14:textId="77777777" w:rsidR="00C3311D" w:rsidRDefault="00C3311D" w:rsidP="00C3311D">
      <w:pPr>
        <w:rPr>
          <w:rFonts w:cstheme="minorHAnsi"/>
          <w:color w:val="000000"/>
        </w:rPr>
      </w:pPr>
    </w:p>
    <w:p w14:paraId="211BBAAA" w14:textId="52997584" w:rsidR="00C3311D" w:rsidRDefault="00C3311D" w:rsidP="00C3311D">
      <w:pPr>
        <w:rPr>
          <w:rFonts w:cstheme="minorHAnsi"/>
          <w:color w:val="000000"/>
        </w:rPr>
      </w:pPr>
      <w:r>
        <w:rPr>
          <w:rFonts w:cstheme="minorHAnsi"/>
          <w:color w:val="000000"/>
        </w:rPr>
        <w:t>(</w:t>
      </w:r>
      <w:r w:rsidR="009F2C97">
        <w:rPr>
          <w:rFonts w:cstheme="minorHAnsi"/>
          <w:color w:val="000000"/>
        </w:rPr>
        <w:t>3</w:t>
      </w:r>
      <w:r>
        <w:rPr>
          <w:rFonts w:cstheme="minorHAnsi"/>
          <w:color w:val="000000"/>
        </w:rPr>
        <w:t xml:space="preserve">) Lastnik stavbe oziroma dela stavbe </w:t>
      </w:r>
      <w:r w:rsidR="009528D3">
        <w:t>ves čas obratovanja TSS</w:t>
      </w:r>
      <w:r w:rsidR="009528D3">
        <w:rPr>
          <w:rFonts w:cstheme="minorHAnsi"/>
          <w:color w:val="000000"/>
        </w:rPr>
        <w:t xml:space="preserve"> </w:t>
      </w:r>
      <w:r>
        <w:rPr>
          <w:rFonts w:cstheme="minorHAnsi"/>
          <w:color w:val="000000"/>
        </w:rPr>
        <w:t>hrani dokumentacijo v fizični ali digitalni obliki, ki omogoča tiskanje in kopiranje. Imena datotek naj nakazujejo na njihovo vsebino.</w:t>
      </w:r>
    </w:p>
    <w:p w14:paraId="3FD4CF32" w14:textId="77777777" w:rsidR="00C3311D" w:rsidRDefault="00C3311D" w:rsidP="00C3311D">
      <w:pPr>
        <w:rPr>
          <w:rFonts w:cstheme="minorHAnsi"/>
          <w:color w:val="000000"/>
        </w:rPr>
      </w:pPr>
    </w:p>
    <w:p w14:paraId="621D76EC" w14:textId="77777777" w:rsidR="00C3311D" w:rsidRDefault="00C3311D" w:rsidP="00C3311D">
      <w:pPr>
        <w:jc w:val="center"/>
        <w:rPr>
          <w:rFonts w:cstheme="minorHAnsi"/>
          <w:color w:val="000000"/>
        </w:rPr>
      </w:pPr>
      <w:r>
        <w:rPr>
          <w:rFonts w:cstheme="minorHAnsi"/>
          <w:color w:val="000000"/>
        </w:rPr>
        <w:t>V. KONČNA DOLOČBA</w:t>
      </w:r>
    </w:p>
    <w:p w14:paraId="1F6819B2" w14:textId="77777777" w:rsidR="00C3311D" w:rsidRDefault="00C3311D" w:rsidP="00C3311D">
      <w:pPr>
        <w:rPr>
          <w:rFonts w:cstheme="minorHAnsi"/>
          <w:color w:val="000000"/>
        </w:rPr>
      </w:pPr>
    </w:p>
    <w:p w14:paraId="77AE92F5" w14:textId="5393B154" w:rsidR="00C3311D" w:rsidRDefault="00C3311D" w:rsidP="00C3311D">
      <w:pPr>
        <w:jc w:val="center"/>
        <w:rPr>
          <w:b/>
          <w:bCs/>
        </w:rPr>
      </w:pPr>
      <w:r>
        <w:rPr>
          <w:b/>
          <w:bCs/>
        </w:rPr>
        <w:t>1</w:t>
      </w:r>
      <w:r w:rsidR="00405112">
        <w:rPr>
          <w:b/>
          <w:bCs/>
        </w:rPr>
        <w:t>0</w:t>
      </w:r>
      <w:r>
        <w:rPr>
          <w:b/>
          <w:bCs/>
        </w:rPr>
        <w:t>. člen</w:t>
      </w:r>
    </w:p>
    <w:p w14:paraId="7F48C446" w14:textId="77777777" w:rsidR="00C3311D" w:rsidRDefault="00C3311D" w:rsidP="00C3311D">
      <w:pPr>
        <w:jc w:val="center"/>
        <w:rPr>
          <w:b/>
          <w:bCs/>
        </w:rPr>
      </w:pPr>
      <w:r>
        <w:rPr>
          <w:b/>
          <w:bCs/>
        </w:rPr>
        <w:t>(začetek veljavnosti)</w:t>
      </w:r>
    </w:p>
    <w:p w14:paraId="259EBAA0" w14:textId="77777777" w:rsidR="00C3311D" w:rsidRDefault="00C3311D" w:rsidP="00C3311D">
      <w:pPr>
        <w:rPr>
          <w:rFonts w:cstheme="minorHAnsi"/>
          <w:color w:val="000000"/>
        </w:rPr>
      </w:pPr>
    </w:p>
    <w:p w14:paraId="556A5614" w14:textId="2A8D5168" w:rsidR="00C3311D" w:rsidRDefault="00C3311D" w:rsidP="00C3311D">
      <w:pPr>
        <w:rPr>
          <w:rFonts w:cstheme="minorHAnsi"/>
          <w:color w:val="000000"/>
        </w:rPr>
      </w:pPr>
      <w:r>
        <w:t>Ta pravilnik začne veljati</w:t>
      </w:r>
      <w:r w:rsidR="00BA5E7C">
        <w:t xml:space="preserve"> petnajsti</w:t>
      </w:r>
      <w:r>
        <w:t xml:space="preserve"> dan po objavi v Uradnem listu Republike Slovenije.</w:t>
      </w:r>
    </w:p>
    <w:p w14:paraId="044CC684" w14:textId="77777777" w:rsidR="00C3311D" w:rsidRDefault="00C3311D" w:rsidP="00C3311D">
      <w:pPr>
        <w:rPr>
          <w:rFonts w:cstheme="minorHAnsi"/>
          <w:color w:val="000000"/>
        </w:rPr>
      </w:pPr>
    </w:p>
    <w:p w14:paraId="106873FF" w14:textId="77777777" w:rsidR="00C3311D" w:rsidRDefault="00C3311D" w:rsidP="00C3311D">
      <w:pPr>
        <w:rPr>
          <w:rFonts w:cstheme="minorHAnsi"/>
          <w:color w:val="000000"/>
        </w:rPr>
      </w:pPr>
      <w:r>
        <w:rPr>
          <w:rFonts w:cstheme="minorHAnsi"/>
          <w:color w:val="000000"/>
        </w:rPr>
        <w:t>Št. …/2023</w:t>
      </w:r>
    </w:p>
    <w:p w14:paraId="1236C067" w14:textId="77777777" w:rsidR="00C3311D" w:rsidRDefault="00C3311D" w:rsidP="00C3311D">
      <w:pPr>
        <w:rPr>
          <w:rFonts w:cstheme="minorHAnsi"/>
          <w:color w:val="000000"/>
        </w:rPr>
      </w:pPr>
      <w:r>
        <w:rPr>
          <w:rFonts w:cstheme="minorHAnsi"/>
          <w:color w:val="000000"/>
        </w:rPr>
        <w:t>Ljubljana, dne … 2023</w:t>
      </w:r>
    </w:p>
    <w:p w14:paraId="19476757" w14:textId="766B148C" w:rsidR="00C3311D" w:rsidRDefault="00C3311D" w:rsidP="00C3311D">
      <w:pPr>
        <w:rPr>
          <w:rFonts w:cstheme="minorHAnsi"/>
          <w:color w:val="000000"/>
        </w:rPr>
      </w:pPr>
      <w:r>
        <w:rPr>
          <w:rFonts w:cstheme="minorHAnsi"/>
          <w:color w:val="000000"/>
        </w:rPr>
        <w:t>EVA 2023-…</w:t>
      </w:r>
    </w:p>
    <w:p w14:paraId="71ABE6BB" w14:textId="77777777" w:rsidR="00345201" w:rsidRDefault="00345201" w:rsidP="00C3311D">
      <w:pPr>
        <w:rPr>
          <w:rFonts w:cstheme="minorHAnsi"/>
          <w:color w:val="000000"/>
        </w:rPr>
      </w:pPr>
    </w:p>
    <w:p w14:paraId="63544287" w14:textId="77777777" w:rsidR="00C3311D" w:rsidRDefault="00C3311D" w:rsidP="00C3311D">
      <w:pPr>
        <w:jc w:val="right"/>
        <w:rPr>
          <w:rFonts w:cstheme="minorHAnsi"/>
          <w:color w:val="000000"/>
        </w:rPr>
      </w:pPr>
      <w:r>
        <w:rPr>
          <w:rFonts w:cstheme="minorHAnsi"/>
          <w:color w:val="000000"/>
        </w:rPr>
        <w:t>Mag. Bojan Kumer</w:t>
      </w:r>
    </w:p>
    <w:p w14:paraId="328931A6" w14:textId="77777777" w:rsidR="00C3311D" w:rsidRDefault="00C3311D" w:rsidP="00C3311D">
      <w:pPr>
        <w:jc w:val="right"/>
        <w:rPr>
          <w:rFonts w:cstheme="minorHAnsi"/>
          <w:color w:val="000000"/>
        </w:rPr>
      </w:pPr>
      <w:r>
        <w:rPr>
          <w:rFonts w:cstheme="minorHAnsi"/>
          <w:color w:val="000000"/>
        </w:rPr>
        <w:t>minister</w:t>
      </w:r>
    </w:p>
    <w:p w14:paraId="544289C4" w14:textId="77777777" w:rsidR="00C3311D" w:rsidRDefault="00C3311D" w:rsidP="00C3311D">
      <w:pPr>
        <w:jc w:val="right"/>
        <w:rPr>
          <w:rFonts w:cstheme="minorHAnsi"/>
          <w:color w:val="000000"/>
        </w:rPr>
      </w:pPr>
      <w:r>
        <w:rPr>
          <w:rFonts w:cstheme="minorHAnsi"/>
          <w:color w:val="000000"/>
        </w:rPr>
        <w:t>za okolje, podnebje in energijo</w:t>
      </w:r>
    </w:p>
    <w:p w14:paraId="17AC0397" w14:textId="77777777" w:rsidR="00C3311D" w:rsidRDefault="00C3311D" w:rsidP="00C3311D">
      <w:pPr>
        <w:rPr>
          <w:rFonts w:cstheme="minorHAnsi"/>
          <w:color w:val="000000"/>
        </w:rPr>
      </w:pPr>
    </w:p>
    <w:p w14:paraId="3D127419" w14:textId="77777777" w:rsidR="00C3311D" w:rsidRDefault="00C3311D" w:rsidP="00C3311D">
      <w:pPr>
        <w:jc w:val="right"/>
        <w:rPr>
          <w:rFonts w:cstheme="minorHAnsi"/>
          <w:color w:val="000000"/>
        </w:rPr>
      </w:pPr>
      <w:r>
        <w:rPr>
          <w:rFonts w:cstheme="minorHAnsi"/>
          <w:color w:val="000000"/>
        </w:rPr>
        <w:t>Uroš Brežan</w:t>
      </w:r>
    </w:p>
    <w:p w14:paraId="07FCBE6C" w14:textId="77777777" w:rsidR="00C3311D" w:rsidRDefault="00C3311D" w:rsidP="00C3311D">
      <w:pPr>
        <w:jc w:val="right"/>
        <w:rPr>
          <w:rFonts w:cstheme="minorHAnsi"/>
          <w:color w:val="000000"/>
        </w:rPr>
      </w:pPr>
      <w:r>
        <w:rPr>
          <w:rFonts w:cstheme="minorHAnsi"/>
          <w:color w:val="000000"/>
        </w:rPr>
        <w:t>minister</w:t>
      </w:r>
    </w:p>
    <w:p w14:paraId="0621F8D3" w14:textId="77777777" w:rsidR="00C3311D" w:rsidRDefault="00C3311D" w:rsidP="00C3311D">
      <w:pPr>
        <w:jc w:val="right"/>
        <w:rPr>
          <w:rFonts w:cstheme="minorHAnsi"/>
          <w:color w:val="000000"/>
        </w:rPr>
      </w:pPr>
      <w:r>
        <w:rPr>
          <w:rFonts w:cstheme="minorHAnsi"/>
          <w:color w:val="000000"/>
        </w:rPr>
        <w:t>za naravne vire in prostor</w:t>
      </w:r>
    </w:p>
    <w:p w14:paraId="605363FB" w14:textId="77777777" w:rsidR="00C3311D" w:rsidRDefault="00C3311D" w:rsidP="00C3311D">
      <w:pPr>
        <w:rPr>
          <w:rFonts w:cstheme="minorHAnsi"/>
          <w:color w:val="000000"/>
        </w:rPr>
      </w:pPr>
    </w:p>
    <w:p w14:paraId="7A2F9043" w14:textId="77777777" w:rsidR="00C3311D" w:rsidRDefault="00C3311D" w:rsidP="00C3311D">
      <w:pPr>
        <w:rPr>
          <w:rFonts w:cstheme="minorHAnsi"/>
          <w:color w:val="000000"/>
        </w:rPr>
      </w:pPr>
    </w:p>
    <w:p w14:paraId="0DBE52C1" w14:textId="6CCE85E9" w:rsidR="00C3311D" w:rsidRDefault="00C3311D" w:rsidP="00C3311D">
      <w:pPr>
        <w:ind w:left="1410" w:hanging="1410"/>
        <w:rPr>
          <w:rFonts w:cstheme="minorHAnsi"/>
        </w:rPr>
      </w:pPr>
      <w:r>
        <w:rPr>
          <w:rFonts w:cstheme="minorHAnsi"/>
          <w:color w:val="000000"/>
        </w:rPr>
        <w:t>Priloga:</w:t>
      </w:r>
      <w:r>
        <w:rPr>
          <w:rFonts w:cstheme="minorHAnsi"/>
          <w:color w:val="000000"/>
        </w:rPr>
        <w:tab/>
      </w:r>
      <w:r>
        <w:rPr>
          <w:rFonts w:cstheme="minorHAnsi"/>
        </w:rPr>
        <w:t>Podrobne tehnične zahteve za ustrezno velikost, nastavitev delovanja in nadzor nad delovanjem TSS</w:t>
      </w:r>
    </w:p>
    <w:p w14:paraId="597965B1" w14:textId="77777777" w:rsidR="00C3311D" w:rsidRDefault="00C3311D" w:rsidP="00C3311D">
      <w:pPr>
        <w:ind w:left="1410" w:hanging="1410"/>
        <w:rPr>
          <w:rFonts w:cstheme="minorHAnsi"/>
        </w:rPr>
      </w:pPr>
    </w:p>
    <w:p w14:paraId="213F1E41" w14:textId="77777777" w:rsidR="00C3311D" w:rsidRDefault="00C3311D" w:rsidP="00C3311D">
      <w:pPr>
        <w:ind w:left="1410" w:hanging="1410"/>
        <w:rPr>
          <w:rFonts w:cstheme="minorHAnsi"/>
        </w:rPr>
      </w:pPr>
    </w:p>
    <w:p w14:paraId="0D786D1F" w14:textId="77777777" w:rsidR="00C3311D" w:rsidRDefault="00C3311D" w:rsidP="00C3311D">
      <w:pPr>
        <w:rPr>
          <w:rFonts w:cstheme="minorHAnsi"/>
        </w:rPr>
      </w:pPr>
      <w:r>
        <w:rPr>
          <w:rFonts w:cstheme="minorHAnsi"/>
        </w:rPr>
        <w:br w:type="page"/>
      </w:r>
    </w:p>
    <w:p w14:paraId="5FFEF901" w14:textId="4CCFD986" w:rsidR="00C3311D" w:rsidRDefault="00C3311D" w:rsidP="00C3311D">
      <w:pPr>
        <w:rPr>
          <w:b/>
          <w:bCs/>
        </w:rPr>
      </w:pPr>
      <w:r>
        <w:rPr>
          <w:b/>
          <w:bCs/>
        </w:rPr>
        <w:lastRenderedPageBreak/>
        <w:t>Priloga</w:t>
      </w:r>
    </w:p>
    <w:p w14:paraId="53A384C9" w14:textId="77777777" w:rsidR="00C3311D" w:rsidRDefault="00C3311D" w:rsidP="00C3311D">
      <w:r>
        <w:t xml:space="preserve">Tabela 1: </w:t>
      </w:r>
      <w:r>
        <w:rPr>
          <w:b/>
          <w:bCs/>
        </w:rPr>
        <w:t>Tehnične zahteve za sisteme za ogrevanje in pripravo tople sanitarne vode</w:t>
      </w:r>
    </w:p>
    <w:tbl>
      <w:tblPr>
        <w:tblStyle w:val="TableGrid"/>
        <w:tblW w:w="0" w:type="auto"/>
        <w:tblInd w:w="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20"/>
        <w:gridCol w:w="1975"/>
        <w:gridCol w:w="3400"/>
        <w:gridCol w:w="3247"/>
      </w:tblGrid>
      <w:tr w:rsidR="00C3311D" w14:paraId="063002B0" w14:textId="77777777" w:rsidTr="00C3311D">
        <w:tc>
          <w:tcPr>
            <w:tcW w:w="420" w:type="dxa"/>
            <w:tcBorders>
              <w:top w:val="single" w:sz="12" w:space="0" w:color="auto"/>
              <w:left w:val="single" w:sz="12" w:space="0" w:color="auto"/>
              <w:bottom w:val="single" w:sz="12" w:space="0" w:color="auto"/>
              <w:right w:val="single" w:sz="4" w:space="0" w:color="auto"/>
            </w:tcBorders>
            <w:shd w:val="pct10" w:color="auto" w:fill="auto"/>
          </w:tcPr>
          <w:p w14:paraId="432A02AA" w14:textId="77777777" w:rsidR="00C3311D" w:rsidRDefault="00C3311D">
            <w:pPr>
              <w:spacing w:before="120" w:after="120"/>
              <w:rPr>
                <w:rFonts w:cstheme="minorHAnsi"/>
                <w:sz w:val="18"/>
                <w:szCs w:val="18"/>
              </w:rPr>
            </w:pPr>
          </w:p>
        </w:tc>
        <w:tc>
          <w:tcPr>
            <w:tcW w:w="1975" w:type="dxa"/>
            <w:tcBorders>
              <w:top w:val="single" w:sz="12" w:space="0" w:color="auto"/>
              <w:left w:val="single" w:sz="4" w:space="0" w:color="auto"/>
              <w:bottom w:val="single" w:sz="12" w:space="0" w:color="auto"/>
              <w:right w:val="single" w:sz="4" w:space="0" w:color="auto"/>
            </w:tcBorders>
            <w:shd w:val="pct10" w:color="auto" w:fill="auto"/>
            <w:hideMark/>
          </w:tcPr>
          <w:p w14:paraId="3DB4FFF6" w14:textId="77777777" w:rsidR="00C3311D" w:rsidRDefault="00C3311D">
            <w:pPr>
              <w:spacing w:before="120" w:after="120"/>
              <w:rPr>
                <w:rFonts w:cstheme="minorHAnsi"/>
                <w:b/>
                <w:bCs/>
                <w:sz w:val="18"/>
                <w:szCs w:val="18"/>
              </w:rPr>
            </w:pPr>
            <w:r>
              <w:rPr>
                <w:rFonts w:cstheme="minorHAnsi"/>
                <w:b/>
                <w:bCs/>
                <w:sz w:val="18"/>
                <w:szCs w:val="18"/>
              </w:rPr>
              <w:t>Področje zahtev</w:t>
            </w:r>
          </w:p>
        </w:tc>
        <w:tc>
          <w:tcPr>
            <w:tcW w:w="3400" w:type="dxa"/>
            <w:tcBorders>
              <w:top w:val="single" w:sz="12" w:space="0" w:color="auto"/>
              <w:left w:val="single" w:sz="4" w:space="0" w:color="auto"/>
              <w:bottom w:val="single" w:sz="12" w:space="0" w:color="auto"/>
              <w:right w:val="single" w:sz="4" w:space="0" w:color="auto"/>
            </w:tcBorders>
            <w:shd w:val="pct10" w:color="auto" w:fill="auto"/>
            <w:hideMark/>
          </w:tcPr>
          <w:p w14:paraId="63CC4FCA" w14:textId="77777777" w:rsidR="00C3311D" w:rsidRDefault="00C3311D">
            <w:pPr>
              <w:spacing w:before="120" w:after="120"/>
              <w:rPr>
                <w:rFonts w:cstheme="minorHAnsi"/>
                <w:b/>
                <w:bCs/>
                <w:sz w:val="18"/>
                <w:szCs w:val="18"/>
              </w:rPr>
            </w:pPr>
            <w:r>
              <w:rPr>
                <w:rFonts w:cstheme="minorHAnsi"/>
                <w:b/>
                <w:bCs/>
                <w:sz w:val="18"/>
                <w:szCs w:val="18"/>
              </w:rPr>
              <w:t>Opis zahteve</w:t>
            </w:r>
          </w:p>
        </w:tc>
        <w:tc>
          <w:tcPr>
            <w:tcW w:w="3247" w:type="dxa"/>
            <w:tcBorders>
              <w:top w:val="single" w:sz="12" w:space="0" w:color="auto"/>
              <w:left w:val="single" w:sz="4" w:space="0" w:color="auto"/>
              <w:bottom w:val="single" w:sz="12" w:space="0" w:color="auto"/>
              <w:right w:val="single" w:sz="12" w:space="0" w:color="auto"/>
            </w:tcBorders>
            <w:shd w:val="pct10" w:color="auto" w:fill="auto"/>
            <w:hideMark/>
          </w:tcPr>
          <w:p w14:paraId="301DE6E7" w14:textId="77777777" w:rsidR="00C3311D" w:rsidRDefault="00C3311D">
            <w:pPr>
              <w:spacing w:before="120" w:after="120"/>
              <w:rPr>
                <w:rFonts w:cstheme="minorHAnsi"/>
                <w:b/>
                <w:bCs/>
                <w:sz w:val="18"/>
                <w:szCs w:val="18"/>
              </w:rPr>
            </w:pPr>
            <w:r>
              <w:rPr>
                <w:rFonts w:cstheme="minorHAnsi"/>
                <w:b/>
                <w:bCs/>
                <w:sz w:val="18"/>
                <w:szCs w:val="18"/>
              </w:rPr>
              <w:t>Področje uporabe</w:t>
            </w:r>
          </w:p>
        </w:tc>
      </w:tr>
      <w:tr w:rsidR="00C3311D" w14:paraId="6F870A71" w14:textId="77777777" w:rsidTr="00C3311D">
        <w:tc>
          <w:tcPr>
            <w:tcW w:w="420" w:type="dxa"/>
            <w:vMerge w:val="restart"/>
            <w:tcBorders>
              <w:top w:val="single" w:sz="12" w:space="0" w:color="auto"/>
              <w:left w:val="single" w:sz="12" w:space="0" w:color="auto"/>
              <w:bottom w:val="single" w:sz="4" w:space="0" w:color="auto"/>
              <w:right w:val="single" w:sz="4" w:space="0" w:color="auto"/>
            </w:tcBorders>
            <w:vAlign w:val="center"/>
            <w:hideMark/>
          </w:tcPr>
          <w:p w14:paraId="7AE3DA73" w14:textId="77777777" w:rsidR="00C3311D" w:rsidRDefault="00C3311D">
            <w:pPr>
              <w:spacing w:before="120" w:after="120"/>
              <w:rPr>
                <w:rFonts w:cstheme="minorHAnsi"/>
                <w:sz w:val="18"/>
                <w:szCs w:val="18"/>
              </w:rPr>
            </w:pPr>
            <w:r>
              <w:rPr>
                <w:rFonts w:cstheme="minorHAnsi"/>
                <w:sz w:val="18"/>
                <w:szCs w:val="18"/>
              </w:rPr>
              <w:t>1</w:t>
            </w:r>
          </w:p>
        </w:tc>
        <w:tc>
          <w:tcPr>
            <w:tcW w:w="1975" w:type="dxa"/>
            <w:vMerge w:val="restart"/>
            <w:tcBorders>
              <w:top w:val="single" w:sz="12" w:space="0" w:color="auto"/>
              <w:left w:val="single" w:sz="4" w:space="0" w:color="auto"/>
              <w:bottom w:val="single" w:sz="4" w:space="0" w:color="auto"/>
              <w:right w:val="single" w:sz="4" w:space="0" w:color="auto"/>
            </w:tcBorders>
            <w:vAlign w:val="center"/>
            <w:hideMark/>
          </w:tcPr>
          <w:p w14:paraId="124056AE" w14:textId="77777777" w:rsidR="00C3311D" w:rsidRDefault="00C3311D">
            <w:pPr>
              <w:spacing w:before="120" w:after="120"/>
              <w:rPr>
                <w:rFonts w:cstheme="minorHAnsi"/>
                <w:sz w:val="18"/>
                <w:szCs w:val="18"/>
              </w:rPr>
            </w:pPr>
            <w:r>
              <w:rPr>
                <w:rFonts w:cstheme="minorHAnsi"/>
                <w:sz w:val="18"/>
                <w:szCs w:val="18"/>
              </w:rPr>
              <w:t>ustrezna velikost</w:t>
            </w:r>
          </w:p>
        </w:tc>
        <w:tc>
          <w:tcPr>
            <w:tcW w:w="3400" w:type="dxa"/>
            <w:tcBorders>
              <w:top w:val="single" w:sz="12" w:space="0" w:color="auto"/>
              <w:left w:val="single" w:sz="4" w:space="0" w:color="auto"/>
              <w:bottom w:val="single" w:sz="4" w:space="0" w:color="auto"/>
              <w:right w:val="single" w:sz="4" w:space="0" w:color="auto"/>
            </w:tcBorders>
            <w:hideMark/>
          </w:tcPr>
          <w:p w14:paraId="494A1013" w14:textId="77777777" w:rsidR="00C3311D" w:rsidRDefault="00C3311D">
            <w:pPr>
              <w:spacing w:before="120" w:after="120"/>
              <w:jc w:val="center"/>
              <w:rPr>
                <w:rFonts w:cstheme="minorHAnsi"/>
                <w:sz w:val="18"/>
                <w:szCs w:val="18"/>
              </w:rPr>
            </w:pPr>
            <w:r>
              <w:rPr>
                <w:rFonts w:cstheme="minorHAnsi"/>
                <w:sz w:val="18"/>
                <w:szCs w:val="18"/>
              </w:rPr>
              <w:t>splošna zahteva glede učinkovitosti sistema</w:t>
            </w:r>
            <w:r>
              <w:rPr>
                <w:rFonts w:cstheme="minorHAnsi"/>
                <w:spacing w:val="-5"/>
                <w:sz w:val="18"/>
                <w:szCs w:val="18"/>
              </w:rPr>
              <w:t xml:space="preserve"> za ogrevanje </w:t>
            </w:r>
            <w:r>
              <w:rPr>
                <w:rFonts w:cstheme="minorHAnsi"/>
                <w:sz w:val="18"/>
                <w:szCs w:val="18"/>
              </w:rPr>
              <w:t>v</w:t>
            </w:r>
            <w:r>
              <w:rPr>
                <w:rFonts w:cstheme="minorHAnsi"/>
                <w:spacing w:val="-5"/>
                <w:sz w:val="18"/>
                <w:szCs w:val="18"/>
              </w:rPr>
              <w:t xml:space="preserve"> </w:t>
            </w:r>
            <w:r>
              <w:rPr>
                <w:rFonts w:cstheme="minorHAnsi"/>
                <w:sz w:val="18"/>
                <w:szCs w:val="18"/>
              </w:rPr>
              <w:t>skladu</w:t>
            </w:r>
            <w:r>
              <w:rPr>
                <w:rFonts w:cstheme="minorHAnsi"/>
                <w:spacing w:val="-5"/>
                <w:sz w:val="18"/>
                <w:szCs w:val="18"/>
              </w:rPr>
              <w:t xml:space="preserve"> </w:t>
            </w:r>
            <w:r>
              <w:rPr>
                <w:rFonts w:cstheme="minorHAnsi"/>
                <w:sz w:val="18"/>
                <w:szCs w:val="18"/>
              </w:rPr>
              <w:t>s</w:t>
            </w:r>
            <w:r>
              <w:rPr>
                <w:rFonts w:cstheme="minorHAnsi"/>
                <w:spacing w:val="-5"/>
                <w:sz w:val="18"/>
                <w:szCs w:val="18"/>
              </w:rPr>
              <w:t xml:space="preserve"> </w:t>
            </w:r>
            <w:r>
              <w:rPr>
                <w:rFonts w:cstheme="minorHAnsi"/>
                <w:sz w:val="18"/>
                <w:szCs w:val="18"/>
              </w:rPr>
              <w:t>ciljem</w:t>
            </w:r>
            <w:r>
              <w:rPr>
                <w:rFonts w:cstheme="minorHAnsi"/>
                <w:spacing w:val="-5"/>
                <w:sz w:val="18"/>
                <w:szCs w:val="18"/>
              </w:rPr>
              <w:t xml:space="preserve"> </w:t>
            </w:r>
            <w:r>
              <w:rPr>
                <w:rFonts w:cstheme="minorHAnsi"/>
                <w:sz w:val="18"/>
                <w:szCs w:val="18"/>
              </w:rPr>
              <w:t>zmanjšanja rabe energije</w:t>
            </w:r>
            <w:r>
              <w:rPr>
                <w:rFonts w:cstheme="minorHAnsi"/>
                <w:spacing w:val="-5"/>
                <w:sz w:val="18"/>
                <w:szCs w:val="18"/>
              </w:rPr>
              <w:t xml:space="preserve"> </w:t>
            </w:r>
            <w:r>
              <w:rPr>
                <w:rFonts w:cstheme="minorHAnsi"/>
                <w:sz w:val="18"/>
                <w:szCs w:val="18"/>
              </w:rPr>
              <w:t>v</w:t>
            </w:r>
            <w:r>
              <w:rPr>
                <w:rFonts w:cstheme="minorHAnsi"/>
                <w:spacing w:val="-5"/>
                <w:sz w:val="18"/>
                <w:szCs w:val="18"/>
              </w:rPr>
              <w:t xml:space="preserve"> </w:t>
            </w:r>
            <w:r>
              <w:rPr>
                <w:rFonts w:cstheme="minorHAnsi"/>
                <w:sz w:val="18"/>
                <w:szCs w:val="18"/>
              </w:rPr>
              <w:t>stavbah</w:t>
            </w:r>
            <w:r>
              <w:rPr>
                <w:rFonts w:cstheme="minorHAnsi"/>
                <w:spacing w:val="-5"/>
                <w:sz w:val="18"/>
                <w:szCs w:val="18"/>
              </w:rPr>
              <w:t xml:space="preserve"> </w:t>
            </w:r>
            <w:r>
              <w:rPr>
                <w:rFonts w:cstheme="minorHAnsi"/>
                <w:sz w:val="18"/>
                <w:szCs w:val="18"/>
              </w:rPr>
              <w:t>do</w:t>
            </w:r>
            <w:r>
              <w:rPr>
                <w:rFonts w:cstheme="minorHAnsi"/>
                <w:spacing w:val="40"/>
                <w:sz w:val="18"/>
                <w:szCs w:val="18"/>
              </w:rPr>
              <w:t xml:space="preserve"> </w:t>
            </w:r>
            <w:r>
              <w:rPr>
                <w:rFonts w:cstheme="minorHAnsi"/>
                <w:sz w:val="18"/>
                <w:szCs w:val="18"/>
              </w:rPr>
              <w:t>leta 2030</w:t>
            </w:r>
          </w:p>
        </w:tc>
        <w:tc>
          <w:tcPr>
            <w:tcW w:w="3247" w:type="dxa"/>
            <w:tcBorders>
              <w:top w:val="single" w:sz="12" w:space="0" w:color="auto"/>
              <w:left w:val="single" w:sz="4" w:space="0" w:color="auto"/>
              <w:bottom w:val="single" w:sz="4" w:space="0" w:color="auto"/>
              <w:right w:val="single" w:sz="12" w:space="0" w:color="auto"/>
            </w:tcBorders>
            <w:vAlign w:val="center"/>
            <w:hideMark/>
          </w:tcPr>
          <w:p w14:paraId="395791F4" w14:textId="77777777" w:rsidR="00C3311D" w:rsidRDefault="00C3311D">
            <w:pPr>
              <w:spacing w:before="120" w:after="120"/>
              <w:jc w:val="center"/>
              <w:rPr>
                <w:rFonts w:cstheme="minorHAnsi"/>
                <w:sz w:val="18"/>
                <w:szCs w:val="18"/>
              </w:rPr>
            </w:pPr>
            <w:r>
              <w:rPr>
                <w:rFonts w:cstheme="minorHAnsi"/>
                <w:sz w:val="18"/>
                <w:szCs w:val="18"/>
              </w:rPr>
              <w:t>sistemi  &gt;70 kW</w:t>
            </w:r>
          </w:p>
        </w:tc>
      </w:tr>
      <w:tr w:rsidR="00C3311D" w14:paraId="4DC38C3B"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2AA871DC"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1B24D27A"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6EAB45B8" w14:textId="77777777" w:rsidR="00C3311D" w:rsidRDefault="00C3311D">
            <w:pPr>
              <w:spacing w:before="120" w:after="120"/>
              <w:jc w:val="center"/>
              <w:rPr>
                <w:rFonts w:cstheme="minorHAnsi"/>
                <w:sz w:val="18"/>
                <w:szCs w:val="18"/>
              </w:rPr>
            </w:pPr>
            <w:r>
              <w:rPr>
                <w:rFonts w:cstheme="minorHAnsi"/>
                <w:sz w:val="18"/>
                <w:szCs w:val="18"/>
              </w:rPr>
              <w:t>zamenjava starega plinskega kotla s kondenzacijskim, razen če dokazano izpolnjuje minimalne zahteve za okoljsko primerno zasnovo</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B9E94E9" w14:textId="77777777" w:rsidR="00C3311D" w:rsidRDefault="00C3311D">
            <w:pPr>
              <w:spacing w:before="120" w:after="120"/>
              <w:jc w:val="center"/>
              <w:rPr>
                <w:rFonts w:cstheme="minorHAnsi"/>
                <w:sz w:val="18"/>
                <w:szCs w:val="18"/>
              </w:rPr>
            </w:pPr>
            <w:r>
              <w:rPr>
                <w:rFonts w:cstheme="minorHAnsi"/>
                <w:sz w:val="18"/>
                <w:szCs w:val="18"/>
              </w:rPr>
              <w:t>vse stavbe razen enodružinskih hiš v zasebni lasti in uporabi ter večstanovanjske stavbe z etažnimi plinskimi kotli za ogrevanje</w:t>
            </w:r>
          </w:p>
        </w:tc>
      </w:tr>
      <w:tr w:rsidR="00C3311D" w14:paraId="57DD711F"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61E78840"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0A62F0C5"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10BB702A" w14:textId="77777777" w:rsidR="00C3311D" w:rsidRDefault="00C3311D">
            <w:pPr>
              <w:spacing w:before="120" w:after="120"/>
              <w:jc w:val="center"/>
              <w:rPr>
                <w:rFonts w:cstheme="minorHAnsi"/>
                <w:sz w:val="18"/>
                <w:szCs w:val="18"/>
              </w:rPr>
            </w:pPr>
            <w:r>
              <w:rPr>
                <w:rFonts w:cstheme="minorHAnsi"/>
                <w:sz w:val="18"/>
                <w:szCs w:val="18"/>
              </w:rPr>
              <w:t>hidravlično uravnoteženje in razporeditev toplote po conah</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1CAB063"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268F8A41"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6549A414"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552880BC"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DDF949A" w14:textId="77777777" w:rsidR="00C3311D" w:rsidRDefault="00C3311D">
            <w:pPr>
              <w:spacing w:before="120" w:after="120"/>
              <w:jc w:val="center"/>
              <w:rPr>
                <w:rFonts w:cstheme="minorHAnsi"/>
                <w:sz w:val="18"/>
                <w:szCs w:val="18"/>
              </w:rPr>
            </w:pPr>
            <w:r>
              <w:rPr>
                <w:rFonts w:cstheme="minorHAnsi"/>
                <w:sz w:val="18"/>
                <w:szCs w:val="18"/>
              </w:rPr>
              <w:t>zaščita razvodnih cevi in armatur v neogrevanih prostorih s toplotno izolacijo z debelino, ki je najmanj enaka notranjemu premeru cevi, vendar ne manjša od 100 mm, oziroma skladno s standardom SIST EN ISO 12241</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5554856D" w14:textId="77777777" w:rsidR="00C3311D" w:rsidRDefault="00C3311D">
            <w:pPr>
              <w:spacing w:before="120" w:after="120"/>
              <w:jc w:val="center"/>
              <w:rPr>
                <w:rFonts w:cstheme="minorHAnsi"/>
                <w:sz w:val="18"/>
                <w:szCs w:val="18"/>
              </w:rPr>
            </w:pPr>
            <w:r>
              <w:rPr>
                <w:rFonts w:cstheme="minorHAnsi"/>
                <w:sz w:val="18"/>
                <w:szCs w:val="18"/>
              </w:rPr>
              <w:t>vse stavbe oziroma sistemi</w:t>
            </w:r>
          </w:p>
        </w:tc>
      </w:tr>
      <w:tr w:rsidR="00C3311D" w14:paraId="3AFF3962" w14:textId="77777777" w:rsidTr="00C3311D">
        <w:tc>
          <w:tcPr>
            <w:tcW w:w="420" w:type="dxa"/>
            <w:tcBorders>
              <w:top w:val="single" w:sz="4" w:space="0" w:color="auto"/>
              <w:left w:val="single" w:sz="12" w:space="0" w:color="auto"/>
              <w:bottom w:val="single" w:sz="4" w:space="0" w:color="auto"/>
              <w:right w:val="single" w:sz="4" w:space="0" w:color="auto"/>
            </w:tcBorders>
            <w:vAlign w:val="center"/>
            <w:hideMark/>
          </w:tcPr>
          <w:p w14:paraId="6BB7A96A" w14:textId="77777777" w:rsidR="00C3311D" w:rsidRDefault="00C3311D">
            <w:pPr>
              <w:spacing w:before="120" w:after="120"/>
              <w:rPr>
                <w:rFonts w:cstheme="minorHAnsi"/>
                <w:sz w:val="18"/>
                <w:szCs w:val="18"/>
              </w:rPr>
            </w:pPr>
            <w:r>
              <w:rPr>
                <w:rFonts w:cstheme="minorHAnsi"/>
                <w:sz w:val="18"/>
                <w:szCs w:val="18"/>
              </w:rPr>
              <w:t>2</w:t>
            </w:r>
          </w:p>
        </w:tc>
        <w:tc>
          <w:tcPr>
            <w:tcW w:w="1975" w:type="dxa"/>
            <w:tcBorders>
              <w:top w:val="single" w:sz="4" w:space="0" w:color="auto"/>
              <w:left w:val="single" w:sz="4" w:space="0" w:color="auto"/>
              <w:bottom w:val="single" w:sz="4" w:space="0" w:color="auto"/>
              <w:right w:val="single" w:sz="4" w:space="0" w:color="auto"/>
            </w:tcBorders>
            <w:vAlign w:val="center"/>
            <w:hideMark/>
          </w:tcPr>
          <w:p w14:paraId="7FEB447C" w14:textId="77777777" w:rsidR="00C3311D" w:rsidRDefault="00C3311D">
            <w:pPr>
              <w:spacing w:before="120" w:after="120"/>
              <w:rPr>
                <w:rFonts w:cstheme="minorHAnsi"/>
                <w:sz w:val="18"/>
                <w:szCs w:val="18"/>
              </w:rPr>
            </w:pPr>
            <w:r>
              <w:rPr>
                <w:rFonts w:cstheme="minorHAnsi"/>
                <w:sz w:val="18"/>
                <w:szCs w:val="18"/>
              </w:rPr>
              <w:t>namestitev delovanja</w:t>
            </w:r>
          </w:p>
        </w:tc>
        <w:tc>
          <w:tcPr>
            <w:tcW w:w="3400" w:type="dxa"/>
            <w:tcBorders>
              <w:top w:val="single" w:sz="4" w:space="0" w:color="auto"/>
              <w:left w:val="single" w:sz="4" w:space="0" w:color="auto"/>
              <w:bottom w:val="single" w:sz="4" w:space="0" w:color="auto"/>
              <w:right w:val="single" w:sz="4" w:space="0" w:color="auto"/>
            </w:tcBorders>
            <w:hideMark/>
          </w:tcPr>
          <w:p w14:paraId="7FAF4859" w14:textId="77777777" w:rsidR="00C3311D" w:rsidRDefault="00C3311D">
            <w:pPr>
              <w:spacing w:before="120" w:after="120"/>
              <w:jc w:val="center"/>
              <w:rPr>
                <w:rFonts w:cstheme="minorHAnsi"/>
                <w:sz w:val="18"/>
                <w:szCs w:val="18"/>
              </w:rPr>
            </w:pPr>
            <w:r>
              <w:rPr>
                <w:rFonts w:cstheme="minorHAnsi"/>
                <w:sz w:val="18"/>
                <w:szCs w:val="18"/>
              </w:rPr>
              <w:t>nočno znižanje temperature (npr. od 23:00 do 6:00 v stanovanjskih ali od 17:00 do 6:00 v nestanovanjskih stavbah), če sistem in uporabnik to omogočata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2776F8E"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7E2F0609" w14:textId="77777777" w:rsidTr="00C3311D">
        <w:tc>
          <w:tcPr>
            <w:tcW w:w="420" w:type="dxa"/>
            <w:vMerge w:val="restart"/>
            <w:tcBorders>
              <w:top w:val="single" w:sz="4" w:space="0" w:color="auto"/>
              <w:left w:val="single" w:sz="12" w:space="0" w:color="auto"/>
              <w:bottom w:val="single" w:sz="12" w:space="0" w:color="auto"/>
              <w:right w:val="single" w:sz="4" w:space="0" w:color="auto"/>
            </w:tcBorders>
            <w:vAlign w:val="center"/>
            <w:hideMark/>
          </w:tcPr>
          <w:p w14:paraId="6C49312E" w14:textId="77777777" w:rsidR="00C3311D" w:rsidRDefault="00C3311D">
            <w:pPr>
              <w:spacing w:before="120" w:after="120"/>
              <w:rPr>
                <w:rFonts w:cstheme="minorHAnsi"/>
                <w:sz w:val="18"/>
                <w:szCs w:val="18"/>
              </w:rPr>
            </w:pPr>
            <w:r>
              <w:rPr>
                <w:rFonts w:cstheme="minorHAnsi"/>
                <w:sz w:val="18"/>
                <w:szCs w:val="18"/>
              </w:rPr>
              <w:t>3</w:t>
            </w:r>
          </w:p>
        </w:tc>
        <w:tc>
          <w:tcPr>
            <w:tcW w:w="1975" w:type="dxa"/>
            <w:vMerge w:val="restart"/>
            <w:tcBorders>
              <w:top w:val="single" w:sz="4" w:space="0" w:color="auto"/>
              <w:left w:val="single" w:sz="4" w:space="0" w:color="auto"/>
              <w:bottom w:val="single" w:sz="12" w:space="0" w:color="auto"/>
              <w:right w:val="single" w:sz="4" w:space="0" w:color="auto"/>
            </w:tcBorders>
            <w:vAlign w:val="center"/>
            <w:hideMark/>
          </w:tcPr>
          <w:p w14:paraId="4EF0949E" w14:textId="77777777" w:rsidR="00C3311D" w:rsidRDefault="00C3311D">
            <w:pPr>
              <w:spacing w:before="120" w:after="120"/>
              <w:rPr>
                <w:rFonts w:cstheme="minorHAnsi"/>
                <w:sz w:val="18"/>
                <w:szCs w:val="18"/>
              </w:rPr>
            </w:pPr>
            <w:r>
              <w:rPr>
                <w:rFonts w:cstheme="minorHAnsi"/>
                <w:sz w:val="18"/>
                <w:szCs w:val="18"/>
              </w:rPr>
              <w:t>nadzor nad delovanjem</w:t>
            </w:r>
          </w:p>
        </w:tc>
        <w:tc>
          <w:tcPr>
            <w:tcW w:w="3400" w:type="dxa"/>
            <w:tcBorders>
              <w:top w:val="single" w:sz="4" w:space="0" w:color="auto"/>
              <w:left w:val="single" w:sz="4" w:space="0" w:color="auto"/>
              <w:bottom w:val="single" w:sz="4" w:space="0" w:color="auto"/>
              <w:right w:val="single" w:sz="4" w:space="0" w:color="auto"/>
            </w:tcBorders>
            <w:hideMark/>
          </w:tcPr>
          <w:p w14:paraId="7E82423E" w14:textId="77777777" w:rsidR="00C3311D" w:rsidRDefault="00C3311D">
            <w:pPr>
              <w:spacing w:before="120" w:after="120"/>
              <w:jc w:val="center"/>
              <w:rPr>
                <w:rFonts w:cstheme="minorHAnsi"/>
                <w:sz w:val="18"/>
                <w:szCs w:val="18"/>
              </w:rPr>
            </w:pPr>
            <w:r>
              <w:rPr>
                <w:rFonts w:cstheme="minorHAnsi"/>
                <w:sz w:val="18"/>
                <w:szCs w:val="18"/>
              </w:rPr>
              <w:t>spremljanje porabe energije, primerjava s pričakovano zmogljivostjo in po potrebi prilagoditev parametrov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66344459" w14:textId="77777777" w:rsidR="00C3311D" w:rsidRDefault="00C3311D">
            <w:pPr>
              <w:spacing w:before="120" w:after="120"/>
              <w:jc w:val="center"/>
              <w:rPr>
                <w:rFonts w:cstheme="minorHAnsi"/>
                <w:sz w:val="18"/>
                <w:szCs w:val="18"/>
              </w:rPr>
            </w:pPr>
            <w:r>
              <w:rPr>
                <w:rFonts w:cstheme="minorHAnsi"/>
                <w:sz w:val="18"/>
                <w:szCs w:val="18"/>
              </w:rPr>
              <w:t>sistemi  &gt;70 kW</w:t>
            </w:r>
          </w:p>
        </w:tc>
      </w:tr>
      <w:tr w:rsidR="00C3311D" w14:paraId="29AAADC0"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6D078333"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54412626"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62616BED" w14:textId="77777777" w:rsidR="00C3311D" w:rsidRDefault="00C3311D">
            <w:pPr>
              <w:spacing w:before="120" w:after="120"/>
              <w:jc w:val="center"/>
              <w:rPr>
                <w:rFonts w:cstheme="minorHAnsi"/>
                <w:sz w:val="18"/>
                <w:szCs w:val="18"/>
              </w:rPr>
            </w:pPr>
            <w:r>
              <w:rPr>
                <w:rFonts w:cstheme="minorHAnsi"/>
                <w:sz w:val="18"/>
                <w:szCs w:val="18"/>
              </w:rPr>
              <w:t>individualno krmiljenje toplotnih teles - termostatski radiatorski ventili</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4E76410F"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410D03EB"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13D8554D"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6D4D2770"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43EEE3EE" w14:textId="77777777" w:rsidR="00C3311D" w:rsidRDefault="00C3311D">
            <w:pPr>
              <w:spacing w:before="120" w:after="120"/>
              <w:jc w:val="center"/>
              <w:rPr>
                <w:rFonts w:cstheme="minorHAnsi"/>
                <w:sz w:val="18"/>
                <w:szCs w:val="18"/>
              </w:rPr>
            </w:pPr>
            <w:r>
              <w:rPr>
                <w:rFonts w:cstheme="minorHAnsi"/>
                <w:sz w:val="18"/>
                <w:szCs w:val="18"/>
              </w:rPr>
              <w:t>hidravlično uravnoteženje in razporeditev toplote po conah</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EAAFF32"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21EC2ACD"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2B5C37A6"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0BCF96A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35D332C0" w14:textId="77777777" w:rsidR="00C3311D" w:rsidRDefault="00C3311D">
            <w:pPr>
              <w:spacing w:before="120" w:after="120"/>
              <w:jc w:val="center"/>
              <w:rPr>
                <w:rFonts w:cstheme="minorHAnsi"/>
                <w:sz w:val="18"/>
                <w:szCs w:val="18"/>
              </w:rPr>
            </w:pPr>
            <w:r>
              <w:rPr>
                <w:rFonts w:cstheme="minorHAnsi"/>
                <w:sz w:val="18"/>
                <w:szCs w:val="18"/>
              </w:rPr>
              <w:t>toplotne črpalke v novih stavbah morajo biti opremljene s sistemom za spremljanje in prikazovanje dejanske sezonske učinkovitosti</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24EBE6E"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26BF9303"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7C32ADB9"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3F3F8C5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3F7C272" w14:textId="77777777" w:rsidR="00C3311D" w:rsidRDefault="00C3311D">
            <w:pPr>
              <w:spacing w:before="120" w:after="120"/>
              <w:jc w:val="center"/>
              <w:rPr>
                <w:rFonts w:cstheme="minorHAnsi"/>
                <w:sz w:val="18"/>
                <w:szCs w:val="18"/>
              </w:rPr>
            </w:pPr>
            <w:r>
              <w:rPr>
                <w:rFonts w:cstheme="minorHAnsi"/>
                <w:sz w:val="18"/>
                <w:szCs w:val="18"/>
              </w:rPr>
              <w:t>izogibanje hkratnemu ogrevanju in hlajenju z namestitvijo centralnega krmilnika ali zagotovitvijo, da se delovanje ločenih krmilnikov ne prekriva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52EB44E9" w14:textId="77777777" w:rsidR="00C3311D" w:rsidRDefault="00C3311D">
            <w:pPr>
              <w:spacing w:before="120" w:after="120"/>
              <w:jc w:val="center"/>
              <w:rPr>
                <w:rFonts w:cstheme="minorHAnsi"/>
                <w:sz w:val="18"/>
                <w:szCs w:val="18"/>
              </w:rPr>
            </w:pPr>
            <w:r>
              <w:rPr>
                <w:rFonts w:cstheme="minorHAnsi"/>
                <w:sz w:val="18"/>
                <w:szCs w:val="18"/>
              </w:rPr>
              <w:t>sistemi  &gt;70 kW</w:t>
            </w:r>
          </w:p>
        </w:tc>
      </w:tr>
      <w:tr w:rsidR="00C3311D" w14:paraId="56CFD46C"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1E7790F1"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6C001F8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12" w:space="0" w:color="auto"/>
              <w:right w:val="single" w:sz="4" w:space="0" w:color="auto"/>
            </w:tcBorders>
            <w:hideMark/>
          </w:tcPr>
          <w:p w14:paraId="5BC65DCD" w14:textId="77777777" w:rsidR="00C3311D" w:rsidRDefault="00C3311D">
            <w:pPr>
              <w:spacing w:before="120" w:after="120"/>
              <w:jc w:val="center"/>
              <w:rPr>
                <w:rFonts w:cstheme="minorHAnsi"/>
                <w:sz w:val="18"/>
                <w:szCs w:val="18"/>
              </w:rPr>
            </w:pPr>
            <w:r>
              <w:rPr>
                <w:rFonts w:cstheme="minorHAnsi"/>
                <w:sz w:val="18"/>
                <w:szCs w:val="18"/>
              </w:rPr>
              <w:t>uporaba vremenske kompenzacije za prilagajanje temperature oskrbe</w:t>
            </w:r>
          </w:p>
        </w:tc>
        <w:tc>
          <w:tcPr>
            <w:tcW w:w="3247" w:type="dxa"/>
            <w:tcBorders>
              <w:top w:val="single" w:sz="4" w:space="0" w:color="auto"/>
              <w:left w:val="single" w:sz="4" w:space="0" w:color="auto"/>
              <w:bottom w:val="single" w:sz="12" w:space="0" w:color="auto"/>
              <w:right w:val="single" w:sz="12" w:space="0" w:color="auto"/>
            </w:tcBorders>
            <w:vAlign w:val="center"/>
            <w:hideMark/>
          </w:tcPr>
          <w:p w14:paraId="640960B4" w14:textId="77777777" w:rsidR="00C3311D" w:rsidRDefault="00C3311D">
            <w:pPr>
              <w:spacing w:before="120" w:after="120"/>
              <w:jc w:val="center"/>
              <w:rPr>
                <w:rFonts w:cstheme="minorHAnsi"/>
                <w:sz w:val="18"/>
                <w:szCs w:val="18"/>
              </w:rPr>
            </w:pPr>
            <w:r>
              <w:rPr>
                <w:rFonts w:cstheme="minorHAnsi"/>
                <w:sz w:val="18"/>
                <w:szCs w:val="18"/>
              </w:rPr>
              <w:t>vse stavbe</w:t>
            </w:r>
          </w:p>
        </w:tc>
      </w:tr>
    </w:tbl>
    <w:p w14:paraId="7E1516D0" w14:textId="77777777" w:rsidR="00C3311D" w:rsidRDefault="00C3311D" w:rsidP="00C3311D"/>
    <w:p w14:paraId="0A1912C4" w14:textId="77777777" w:rsidR="00C3311D" w:rsidRDefault="00C3311D" w:rsidP="00C3311D">
      <w:r>
        <w:rPr>
          <w:rFonts w:ascii="Times New Roman" w:eastAsiaTheme="minorHAnsi" w:hAnsi="Times New Roman"/>
          <w:sz w:val="24"/>
          <w:lang w:eastAsia="sl-SI"/>
        </w:rPr>
        <w:br w:type="page"/>
      </w:r>
    </w:p>
    <w:p w14:paraId="7EF19D93" w14:textId="77777777" w:rsidR="00C3311D" w:rsidRDefault="00C3311D" w:rsidP="00C3311D">
      <w:r>
        <w:lastRenderedPageBreak/>
        <w:t xml:space="preserve">Tabela 2: </w:t>
      </w:r>
      <w:r>
        <w:rPr>
          <w:b/>
          <w:bCs/>
        </w:rPr>
        <w:t>Tehnične zahteve za sisteme za hlajenje</w:t>
      </w:r>
    </w:p>
    <w:tbl>
      <w:tblPr>
        <w:tblStyle w:val="TableGrid"/>
        <w:tblW w:w="0" w:type="auto"/>
        <w:tblInd w:w="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20"/>
        <w:gridCol w:w="1975"/>
        <w:gridCol w:w="3400"/>
        <w:gridCol w:w="3247"/>
      </w:tblGrid>
      <w:tr w:rsidR="00C3311D" w14:paraId="69C18D5F" w14:textId="77777777" w:rsidTr="00C3311D">
        <w:tc>
          <w:tcPr>
            <w:tcW w:w="420" w:type="dxa"/>
            <w:tcBorders>
              <w:top w:val="single" w:sz="12" w:space="0" w:color="auto"/>
              <w:left w:val="single" w:sz="12" w:space="0" w:color="auto"/>
              <w:bottom w:val="single" w:sz="12" w:space="0" w:color="auto"/>
              <w:right w:val="single" w:sz="4" w:space="0" w:color="auto"/>
            </w:tcBorders>
            <w:shd w:val="pct10" w:color="auto" w:fill="auto"/>
          </w:tcPr>
          <w:p w14:paraId="16370F55" w14:textId="77777777" w:rsidR="00C3311D" w:rsidRDefault="00C3311D">
            <w:pPr>
              <w:spacing w:before="120" w:after="120"/>
              <w:rPr>
                <w:rFonts w:cstheme="minorHAnsi"/>
                <w:sz w:val="18"/>
                <w:szCs w:val="18"/>
              </w:rPr>
            </w:pPr>
          </w:p>
        </w:tc>
        <w:tc>
          <w:tcPr>
            <w:tcW w:w="1975" w:type="dxa"/>
            <w:tcBorders>
              <w:top w:val="single" w:sz="12" w:space="0" w:color="auto"/>
              <w:left w:val="single" w:sz="4" w:space="0" w:color="auto"/>
              <w:bottom w:val="single" w:sz="12" w:space="0" w:color="auto"/>
              <w:right w:val="single" w:sz="4" w:space="0" w:color="auto"/>
            </w:tcBorders>
            <w:shd w:val="pct10" w:color="auto" w:fill="auto"/>
            <w:hideMark/>
          </w:tcPr>
          <w:p w14:paraId="5953FE54" w14:textId="77777777" w:rsidR="00C3311D" w:rsidRDefault="00C3311D">
            <w:pPr>
              <w:spacing w:before="120" w:after="120"/>
              <w:rPr>
                <w:rFonts w:cstheme="minorHAnsi"/>
                <w:b/>
                <w:bCs/>
                <w:sz w:val="18"/>
                <w:szCs w:val="18"/>
              </w:rPr>
            </w:pPr>
            <w:r>
              <w:rPr>
                <w:rFonts w:cstheme="minorHAnsi"/>
                <w:b/>
                <w:bCs/>
                <w:sz w:val="18"/>
                <w:szCs w:val="18"/>
              </w:rPr>
              <w:t>Področje zahtev</w:t>
            </w:r>
          </w:p>
        </w:tc>
        <w:tc>
          <w:tcPr>
            <w:tcW w:w="3400" w:type="dxa"/>
            <w:tcBorders>
              <w:top w:val="single" w:sz="12" w:space="0" w:color="auto"/>
              <w:left w:val="single" w:sz="4" w:space="0" w:color="auto"/>
              <w:bottom w:val="single" w:sz="12" w:space="0" w:color="auto"/>
              <w:right w:val="single" w:sz="4" w:space="0" w:color="auto"/>
            </w:tcBorders>
            <w:shd w:val="pct10" w:color="auto" w:fill="auto"/>
            <w:hideMark/>
          </w:tcPr>
          <w:p w14:paraId="0650BD2D" w14:textId="77777777" w:rsidR="00C3311D" w:rsidRDefault="00C3311D">
            <w:pPr>
              <w:spacing w:before="120" w:after="120"/>
              <w:rPr>
                <w:rFonts w:cstheme="minorHAnsi"/>
                <w:b/>
                <w:bCs/>
                <w:sz w:val="18"/>
                <w:szCs w:val="18"/>
              </w:rPr>
            </w:pPr>
            <w:r>
              <w:rPr>
                <w:rFonts w:cstheme="minorHAnsi"/>
                <w:b/>
                <w:bCs/>
                <w:sz w:val="18"/>
                <w:szCs w:val="18"/>
              </w:rPr>
              <w:t>Opis zahteve</w:t>
            </w:r>
          </w:p>
        </w:tc>
        <w:tc>
          <w:tcPr>
            <w:tcW w:w="3247" w:type="dxa"/>
            <w:tcBorders>
              <w:top w:val="single" w:sz="12" w:space="0" w:color="auto"/>
              <w:left w:val="single" w:sz="4" w:space="0" w:color="auto"/>
              <w:bottom w:val="single" w:sz="12" w:space="0" w:color="auto"/>
              <w:right w:val="single" w:sz="12" w:space="0" w:color="auto"/>
            </w:tcBorders>
            <w:shd w:val="pct10" w:color="auto" w:fill="auto"/>
            <w:hideMark/>
          </w:tcPr>
          <w:p w14:paraId="627626F6" w14:textId="77777777" w:rsidR="00C3311D" w:rsidRDefault="00C3311D">
            <w:pPr>
              <w:spacing w:before="120" w:after="120"/>
              <w:rPr>
                <w:rFonts w:cstheme="minorHAnsi"/>
                <w:b/>
                <w:bCs/>
                <w:sz w:val="18"/>
                <w:szCs w:val="18"/>
              </w:rPr>
            </w:pPr>
            <w:r>
              <w:rPr>
                <w:rFonts w:cstheme="minorHAnsi"/>
                <w:b/>
                <w:bCs/>
                <w:sz w:val="18"/>
                <w:szCs w:val="18"/>
              </w:rPr>
              <w:t>Področje uporabe</w:t>
            </w:r>
          </w:p>
        </w:tc>
      </w:tr>
      <w:tr w:rsidR="00C3311D" w14:paraId="35E7AFE0" w14:textId="77777777" w:rsidTr="00C3311D">
        <w:tc>
          <w:tcPr>
            <w:tcW w:w="420" w:type="dxa"/>
            <w:vMerge w:val="restart"/>
            <w:tcBorders>
              <w:top w:val="single" w:sz="12" w:space="0" w:color="auto"/>
              <w:left w:val="single" w:sz="12" w:space="0" w:color="auto"/>
              <w:bottom w:val="single" w:sz="4" w:space="0" w:color="auto"/>
              <w:right w:val="single" w:sz="4" w:space="0" w:color="auto"/>
            </w:tcBorders>
            <w:vAlign w:val="center"/>
            <w:hideMark/>
          </w:tcPr>
          <w:p w14:paraId="415965D4" w14:textId="77777777" w:rsidR="00C3311D" w:rsidRDefault="00C3311D">
            <w:pPr>
              <w:spacing w:before="120" w:after="120"/>
              <w:rPr>
                <w:rFonts w:cstheme="minorHAnsi"/>
                <w:sz w:val="18"/>
                <w:szCs w:val="18"/>
              </w:rPr>
            </w:pPr>
            <w:r>
              <w:rPr>
                <w:rFonts w:cstheme="minorHAnsi"/>
                <w:sz w:val="18"/>
                <w:szCs w:val="18"/>
              </w:rPr>
              <w:t>1</w:t>
            </w:r>
          </w:p>
        </w:tc>
        <w:tc>
          <w:tcPr>
            <w:tcW w:w="1975" w:type="dxa"/>
            <w:vMerge w:val="restart"/>
            <w:tcBorders>
              <w:top w:val="single" w:sz="12" w:space="0" w:color="auto"/>
              <w:left w:val="single" w:sz="4" w:space="0" w:color="auto"/>
              <w:bottom w:val="single" w:sz="4" w:space="0" w:color="auto"/>
              <w:right w:val="single" w:sz="4" w:space="0" w:color="auto"/>
            </w:tcBorders>
            <w:vAlign w:val="center"/>
            <w:hideMark/>
          </w:tcPr>
          <w:p w14:paraId="1DA45A92" w14:textId="77777777" w:rsidR="00C3311D" w:rsidRDefault="00C3311D">
            <w:pPr>
              <w:spacing w:before="120" w:after="120"/>
              <w:rPr>
                <w:rFonts w:cstheme="minorHAnsi"/>
                <w:sz w:val="18"/>
                <w:szCs w:val="18"/>
              </w:rPr>
            </w:pPr>
            <w:r>
              <w:rPr>
                <w:rFonts w:cstheme="minorHAnsi"/>
                <w:sz w:val="18"/>
                <w:szCs w:val="18"/>
              </w:rPr>
              <w:t>ustrezna velikost</w:t>
            </w:r>
          </w:p>
        </w:tc>
        <w:tc>
          <w:tcPr>
            <w:tcW w:w="3400" w:type="dxa"/>
            <w:tcBorders>
              <w:top w:val="single" w:sz="12" w:space="0" w:color="auto"/>
              <w:left w:val="single" w:sz="4" w:space="0" w:color="auto"/>
              <w:bottom w:val="single" w:sz="4" w:space="0" w:color="auto"/>
              <w:right w:val="single" w:sz="4" w:space="0" w:color="auto"/>
            </w:tcBorders>
            <w:vAlign w:val="center"/>
            <w:hideMark/>
          </w:tcPr>
          <w:p w14:paraId="453363BD" w14:textId="77777777" w:rsidR="00C3311D" w:rsidRDefault="00C3311D">
            <w:pPr>
              <w:spacing w:before="120" w:after="120"/>
              <w:jc w:val="center"/>
              <w:rPr>
                <w:rFonts w:cstheme="minorHAnsi"/>
                <w:sz w:val="18"/>
                <w:szCs w:val="18"/>
              </w:rPr>
            </w:pPr>
            <w:r>
              <w:rPr>
                <w:rFonts w:cstheme="minorHAnsi"/>
                <w:sz w:val="18"/>
                <w:szCs w:val="18"/>
              </w:rPr>
              <w:t>splošna zahteva glede učinkovitosti sistema</w:t>
            </w:r>
            <w:r>
              <w:rPr>
                <w:rFonts w:cstheme="minorHAnsi"/>
                <w:spacing w:val="-5"/>
                <w:sz w:val="18"/>
                <w:szCs w:val="18"/>
              </w:rPr>
              <w:t xml:space="preserve"> za hlajenje </w:t>
            </w:r>
            <w:r>
              <w:rPr>
                <w:rFonts w:cstheme="minorHAnsi"/>
                <w:sz w:val="18"/>
                <w:szCs w:val="18"/>
              </w:rPr>
              <w:t>v</w:t>
            </w:r>
            <w:r>
              <w:rPr>
                <w:rFonts w:cstheme="minorHAnsi"/>
                <w:spacing w:val="-5"/>
                <w:sz w:val="18"/>
                <w:szCs w:val="18"/>
              </w:rPr>
              <w:t xml:space="preserve"> </w:t>
            </w:r>
            <w:r>
              <w:rPr>
                <w:rFonts w:cstheme="minorHAnsi"/>
                <w:sz w:val="18"/>
                <w:szCs w:val="18"/>
              </w:rPr>
              <w:t>skladu</w:t>
            </w:r>
            <w:r>
              <w:rPr>
                <w:rFonts w:cstheme="minorHAnsi"/>
                <w:spacing w:val="-5"/>
                <w:sz w:val="18"/>
                <w:szCs w:val="18"/>
              </w:rPr>
              <w:t xml:space="preserve"> </w:t>
            </w:r>
            <w:r>
              <w:rPr>
                <w:rFonts w:cstheme="minorHAnsi"/>
                <w:sz w:val="18"/>
                <w:szCs w:val="18"/>
              </w:rPr>
              <w:t>s</w:t>
            </w:r>
            <w:r>
              <w:rPr>
                <w:rFonts w:cstheme="minorHAnsi"/>
                <w:spacing w:val="-5"/>
                <w:sz w:val="18"/>
                <w:szCs w:val="18"/>
              </w:rPr>
              <w:t xml:space="preserve"> </w:t>
            </w:r>
            <w:r>
              <w:rPr>
                <w:rFonts w:cstheme="minorHAnsi"/>
                <w:sz w:val="18"/>
                <w:szCs w:val="18"/>
              </w:rPr>
              <w:t>ciljem</w:t>
            </w:r>
            <w:r>
              <w:rPr>
                <w:rFonts w:cstheme="minorHAnsi"/>
                <w:spacing w:val="-5"/>
                <w:sz w:val="18"/>
                <w:szCs w:val="18"/>
              </w:rPr>
              <w:t xml:space="preserve"> </w:t>
            </w:r>
            <w:r>
              <w:rPr>
                <w:rFonts w:cstheme="minorHAnsi"/>
                <w:sz w:val="18"/>
                <w:szCs w:val="18"/>
              </w:rPr>
              <w:t>zmanjšanja rabe energije</w:t>
            </w:r>
            <w:r>
              <w:rPr>
                <w:rFonts w:cstheme="minorHAnsi"/>
                <w:spacing w:val="-5"/>
                <w:sz w:val="18"/>
                <w:szCs w:val="18"/>
              </w:rPr>
              <w:t xml:space="preserve"> </w:t>
            </w:r>
            <w:r>
              <w:rPr>
                <w:rFonts w:cstheme="minorHAnsi"/>
                <w:sz w:val="18"/>
                <w:szCs w:val="18"/>
              </w:rPr>
              <w:t>v</w:t>
            </w:r>
            <w:r>
              <w:rPr>
                <w:rFonts w:cstheme="minorHAnsi"/>
                <w:spacing w:val="-5"/>
                <w:sz w:val="18"/>
                <w:szCs w:val="18"/>
              </w:rPr>
              <w:t xml:space="preserve"> </w:t>
            </w:r>
            <w:r>
              <w:rPr>
                <w:rFonts w:cstheme="minorHAnsi"/>
                <w:sz w:val="18"/>
                <w:szCs w:val="18"/>
              </w:rPr>
              <w:t>stavbah</w:t>
            </w:r>
            <w:r>
              <w:rPr>
                <w:rFonts w:cstheme="minorHAnsi"/>
                <w:spacing w:val="-5"/>
                <w:sz w:val="18"/>
                <w:szCs w:val="18"/>
              </w:rPr>
              <w:t xml:space="preserve"> </w:t>
            </w:r>
            <w:r>
              <w:rPr>
                <w:rFonts w:cstheme="minorHAnsi"/>
                <w:sz w:val="18"/>
                <w:szCs w:val="18"/>
              </w:rPr>
              <w:t>do</w:t>
            </w:r>
            <w:r>
              <w:rPr>
                <w:rFonts w:cstheme="minorHAnsi"/>
                <w:spacing w:val="40"/>
                <w:sz w:val="18"/>
                <w:szCs w:val="18"/>
              </w:rPr>
              <w:t xml:space="preserve"> </w:t>
            </w:r>
            <w:r>
              <w:rPr>
                <w:rFonts w:cstheme="minorHAnsi"/>
                <w:sz w:val="18"/>
                <w:szCs w:val="18"/>
              </w:rPr>
              <w:t>leta 2030</w:t>
            </w:r>
          </w:p>
        </w:tc>
        <w:tc>
          <w:tcPr>
            <w:tcW w:w="3247" w:type="dxa"/>
            <w:tcBorders>
              <w:top w:val="single" w:sz="12" w:space="0" w:color="auto"/>
              <w:left w:val="single" w:sz="4" w:space="0" w:color="auto"/>
              <w:bottom w:val="single" w:sz="4" w:space="0" w:color="auto"/>
              <w:right w:val="single" w:sz="12" w:space="0" w:color="auto"/>
            </w:tcBorders>
            <w:vAlign w:val="center"/>
            <w:hideMark/>
          </w:tcPr>
          <w:p w14:paraId="5F861530"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19C9223F"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1452EB43"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4C18165F"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531F1AB8" w14:textId="77777777" w:rsidR="00C3311D" w:rsidRDefault="00C3311D">
            <w:pPr>
              <w:spacing w:before="120" w:after="120"/>
              <w:jc w:val="center"/>
              <w:rPr>
                <w:rFonts w:cstheme="minorHAnsi"/>
                <w:sz w:val="18"/>
                <w:szCs w:val="18"/>
              </w:rPr>
            </w:pPr>
            <w:r>
              <w:rPr>
                <w:rFonts w:cstheme="minorHAnsi"/>
                <w:sz w:val="18"/>
                <w:szCs w:val="18"/>
              </w:rPr>
              <w:t>znižanje velikosti motorja (moči ventilatorja), če je prevelika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6B50E75F" w14:textId="77777777" w:rsidR="00C3311D" w:rsidRDefault="00C3311D">
            <w:pPr>
              <w:spacing w:before="120" w:after="120"/>
              <w:jc w:val="center"/>
              <w:rPr>
                <w:rFonts w:cstheme="minorHAnsi"/>
                <w:sz w:val="18"/>
                <w:szCs w:val="18"/>
              </w:rPr>
            </w:pPr>
            <w:r>
              <w:rPr>
                <w:rFonts w:cstheme="minorHAnsi"/>
                <w:sz w:val="18"/>
                <w:szCs w:val="18"/>
              </w:rPr>
              <w:t>vsi split sistemi</w:t>
            </w:r>
          </w:p>
        </w:tc>
      </w:tr>
      <w:tr w:rsidR="00C3311D" w14:paraId="533AB7FD"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543392BE"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5991644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39C0EF28" w14:textId="77777777" w:rsidR="00C3311D" w:rsidRDefault="00C3311D">
            <w:pPr>
              <w:spacing w:before="120" w:after="120"/>
              <w:jc w:val="center"/>
              <w:rPr>
                <w:rFonts w:cstheme="minorHAnsi"/>
                <w:sz w:val="18"/>
                <w:szCs w:val="18"/>
              </w:rPr>
            </w:pPr>
            <w:r>
              <w:rPr>
                <w:rFonts w:cstheme="minorHAnsi"/>
                <w:sz w:val="18"/>
                <w:szCs w:val="18"/>
              </w:rPr>
              <w:t>zmanjšanje rabe energije pomožne opreme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9A39292"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60928179"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0EB153A8"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43E3195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7A4FF91E" w14:textId="77777777" w:rsidR="00C3311D" w:rsidRDefault="00C3311D">
            <w:pPr>
              <w:spacing w:before="120" w:after="120"/>
              <w:jc w:val="center"/>
              <w:rPr>
                <w:rFonts w:cstheme="minorHAnsi"/>
                <w:sz w:val="18"/>
                <w:szCs w:val="18"/>
              </w:rPr>
            </w:pPr>
            <w:r>
              <w:rPr>
                <w:rFonts w:cstheme="minorHAnsi"/>
                <w:sz w:val="18"/>
                <w:szCs w:val="18"/>
              </w:rPr>
              <w:t>zamenjava ali nadgradnja hladilne opreme in toplotne črpalke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6914DDEB"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65647DDC"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6F7DD785"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49C1FDFB"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323958FB" w14:textId="77777777" w:rsidR="00C3311D" w:rsidRDefault="00C3311D">
            <w:pPr>
              <w:spacing w:before="120" w:after="120"/>
              <w:jc w:val="center"/>
              <w:rPr>
                <w:rFonts w:cstheme="minorHAnsi"/>
                <w:sz w:val="18"/>
                <w:szCs w:val="18"/>
              </w:rPr>
            </w:pPr>
            <w:r>
              <w:rPr>
                <w:rFonts w:cstheme="minorHAnsi"/>
                <w:sz w:val="18"/>
                <w:szCs w:val="18"/>
              </w:rPr>
              <w:t>zmanjšanje moči kompresorja ali namestitev manjšega kompresorja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5D176402"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16856921"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5B3D58A8"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5B7F08E9"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3385B15B" w14:textId="77777777" w:rsidR="00C3311D" w:rsidRDefault="00C3311D">
            <w:pPr>
              <w:spacing w:before="120" w:after="120"/>
              <w:jc w:val="center"/>
              <w:rPr>
                <w:rFonts w:cstheme="minorHAnsi"/>
                <w:sz w:val="18"/>
                <w:szCs w:val="18"/>
              </w:rPr>
            </w:pPr>
            <w:r>
              <w:rPr>
                <w:rFonts w:cstheme="minorHAnsi"/>
                <w:sz w:val="18"/>
                <w:szCs w:val="18"/>
              </w:rPr>
              <w:t>hidravlično uravnoteženje in coniranje hladnih prostorov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2AF1BA50" w14:textId="77777777" w:rsidR="00C3311D" w:rsidRDefault="00C3311D">
            <w:pPr>
              <w:spacing w:before="120" w:after="120"/>
              <w:jc w:val="center"/>
              <w:rPr>
                <w:rFonts w:cstheme="minorHAnsi"/>
                <w:sz w:val="18"/>
                <w:szCs w:val="18"/>
              </w:rPr>
            </w:pPr>
            <w:r>
              <w:rPr>
                <w:rFonts w:cstheme="minorHAnsi"/>
                <w:sz w:val="18"/>
                <w:szCs w:val="18"/>
              </w:rPr>
              <w:t>vsi hidravlični distribucijski sistemi + vsi sistemi (za coniranje prostorov)</w:t>
            </w:r>
          </w:p>
        </w:tc>
      </w:tr>
      <w:tr w:rsidR="00C3311D" w14:paraId="7D1C7F93" w14:textId="77777777" w:rsidTr="00C3311D">
        <w:tc>
          <w:tcPr>
            <w:tcW w:w="420" w:type="dxa"/>
            <w:vMerge w:val="restart"/>
            <w:tcBorders>
              <w:top w:val="single" w:sz="4" w:space="0" w:color="auto"/>
              <w:left w:val="single" w:sz="12" w:space="0" w:color="auto"/>
              <w:bottom w:val="single" w:sz="4" w:space="0" w:color="auto"/>
              <w:right w:val="single" w:sz="4" w:space="0" w:color="auto"/>
            </w:tcBorders>
            <w:vAlign w:val="center"/>
            <w:hideMark/>
          </w:tcPr>
          <w:p w14:paraId="171ED734" w14:textId="77777777" w:rsidR="00C3311D" w:rsidRDefault="00C3311D">
            <w:pPr>
              <w:spacing w:before="120" w:after="120"/>
              <w:rPr>
                <w:rFonts w:cstheme="minorHAnsi"/>
                <w:sz w:val="18"/>
                <w:szCs w:val="18"/>
              </w:rPr>
            </w:pPr>
            <w:r>
              <w:rPr>
                <w:rFonts w:cstheme="minorHAnsi"/>
                <w:sz w:val="18"/>
                <w:szCs w:val="18"/>
              </w:rPr>
              <w:t>2</w:t>
            </w:r>
          </w:p>
        </w:tc>
        <w:tc>
          <w:tcPr>
            <w:tcW w:w="1975" w:type="dxa"/>
            <w:vMerge w:val="restart"/>
            <w:tcBorders>
              <w:top w:val="single" w:sz="4" w:space="0" w:color="auto"/>
              <w:left w:val="single" w:sz="4" w:space="0" w:color="auto"/>
              <w:bottom w:val="single" w:sz="4" w:space="0" w:color="auto"/>
              <w:right w:val="single" w:sz="4" w:space="0" w:color="auto"/>
            </w:tcBorders>
            <w:vAlign w:val="center"/>
            <w:hideMark/>
          </w:tcPr>
          <w:p w14:paraId="1532B2EB" w14:textId="77777777" w:rsidR="00C3311D" w:rsidRDefault="00C3311D">
            <w:pPr>
              <w:spacing w:before="120" w:after="120"/>
              <w:rPr>
                <w:rFonts w:cstheme="minorHAnsi"/>
                <w:sz w:val="18"/>
                <w:szCs w:val="18"/>
              </w:rPr>
            </w:pPr>
            <w:r>
              <w:rPr>
                <w:rFonts w:cstheme="minorHAnsi"/>
                <w:sz w:val="18"/>
                <w:szCs w:val="18"/>
              </w:rPr>
              <w:t>namestitev delovanja</w:t>
            </w:r>
          </w:p>
        </w:tc>
        <w:tc>
          <w:tcPr>
            <w:tcW w:w="3400" w:type="dxa"/>
            <w:tcBorders>
              <w:top w:val="single" w:sz="4" w:space="0" w:color="auto"/>
              <w:left w:val="single" w:sz="4" w:space="0" w:color="auto"/>
              <w:bottom w:val="single" w:sz="4" w:space="0" w:color="auto"/>
              <w:right w:val="single" w:sz="4" w:space="0" w:color="auto"/>
            </w:tcBorders>
            <w:hideMark/>
          </w:tcPr>
          <w:p w14:paraId="5506B0B8" w14:textId="77777777" w:rsidR="00C3311D" w:rsidRDefault="00C3311D">
            <w:pPr>
              <w:spacing w:before="120" w:after="120"/>
              <w:jc w:val="center"/>
              <w:rPr>
                <w:rFonts w:cstheme="minorHAnsi"/>
                <w:sz w:val="18"/>
                <w:szCs w:val="18"/>
              </w:rPr>
            </w:pPr>
            <w:r>
              <w:rPr>
                <w:rFonts w:cstheme="minorHAnsi"/>
                <w:sz w:val="18"/>
                <w:szCs w:val="18"/>
              </w:rPr>
              <w:t>redno čiščenje ali zamenjava filtrov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7CB66A64"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259DC92D"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49573758"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F2F812"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5123A0DB" w14:textId="77777777" w:rsidR="00C3311D" w:rsidRDefault="00C3311D">
            <w:pPr>
              <w:spacing w:before="120" w:after="120"/>
              <w:jc w:val="center"/>
              <w:rPr>
                <w:rFonts w:cstheme="minorHAnsi"/>
                <w:sz w:val="18"/>
                <w:szCs w:val="18"/>
              </w:rPr>
            </w:pPr>
            <w:r>
              <w:rPr>
                <w:rFonts w:cstheme="minorHAnsi"/>
                <w:sz w:val="18"/>
                <w:szCs w:val="18"/>
              </w:rPr>
              <w:t>znižanje velikosti motorja (moči ventilatorja), če je prevelika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5EDED4FD" w14:textId="77777777" w:rsidR="00C3311D" w:rsidRDefault="00C3311D">
            <w:pPr>
              <w:spacing w:before="120" w:after="120"/>
              <w:jc w:val="center"/>
              <w:rPr>
                <w:rFonts w:cstheme="minorHAnsi"/>
                <w:sz w:val="18"/>
                <w:szCs w:val="18"/>
              </w:rPr>
            </w:pPr>
            <w:r>
              <w:rPr>
                <w:rFonts w:cstheme="minorHAnsi"/>
                <w:sz w:val="18"/>
                <w:szCs w:val="18"/>
              </w:rPr>
              <w:t>vsi split sistemi</w:t>
            </w:r>
          </w:p>
        </w:tc>
      </w:tr>
      <w:tr w:rsidR="00C3311D" w14:paraId="7335D8F9"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313B7FF7"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A8FE8C"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383A1634" w14:textId="77777777" w:rsidR="00C3311D" w:rsidRDefault="00C3311D">
            <w:pPr>
              <w:spacing w:before="120" w:after="120"/>
              <w:jc w:val="center"/>
              <w:rPr>
                <w:rFonts w:cstheme="minorHAnsi"/>
                <w:sz w:val="18"/>
                <w:szCs w:val="18"/>
              </w:rPr>
            </w:pPr>
            <w:r>
              <w:rPr>
                <w:rFonts w:cstheme="minorHAnsi"/>
                <w:sz w:val="18"/>
                <w:szCs w:val="18"/>
              </w:rPr>
              <w:t>zmanjšanje rabe energije pomožne opreme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27729E76"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400B7D98"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73D1CCED"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AFA5B2"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37747269" w14:textId="77777777" w:rsidR="00C3311D" w:rsidRDefault="00C3311D">
            <w:pPr>
              <w:spacing w:before="120" w:after="120"/>
              <w:jc w:val="center"/>
              <w:rPr>
                <w:rFonts w:cstheme="minorHAnsi"/>
                <w:sz w:val="18"/>
                <w:szCs w:val="18"/>
              </w:rPr>
            </w:pPr>
            <w:r>
              <w:rPr>
                <w:rFonts w:cstheme="minorHAnsi"/>
                <w:sz w:val="18"/>
                <w:szCs w:val="18"/>
              </w:rPr>
              <w:t>zmanjšanje moči kompresorja ali namestitev manjšega kompresorja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955EA55"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50B4DB4B"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13DE0B56"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6590EC"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7B758DCA" w14:textId="77777777" w:rsidR="00C3311D" w:rsidRDefault="00C3311D">
            <w:pPr>
              <w:spacing w:before="120" w:after="120"/>
              <w:jc w:val="center"/>
              <w:rPr>
                <w:rFonts w:cstheme="minorHAnsi"/>
                <w:sz w:val="18"/>
                <w:szCs w:val="18"/>
              </w:rPr>
            </w:pPr>
            <w:r>
              <w:rPr>
                <w:rFonts w:cstheme="minorHAnsi"/>
                <w:sz w:val="18"/>
                <w:szCs w:val="18"/>
              </w:rPr>
              <w:t>(pametno) upravljanje, ki upošteva hitrost odziva sistemov, zlasti pri stropnem hlajenju, da se prepreči premajhno ali preveliko ogrevanje oziroma hlajenje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67CD7957" w14:textId="77777777" w:rsidR="00C3311D" w:rsidRDefault="00C3311D">
            <w:pPr>
              <w:spacing w:before="120" w:after="120"/>
              <w:jc w:val="center"/>
              <w:rPr>
                <w:rFonts w:cstheme="minorHAnsi"/>
                <w:sz w:val="18"/>
                <w:szCs w:val="18"/>
              </w:rPr>
            </w:pPr>
            <w:r>
              <w:rPr>
                <w:rFonts w:cstheme="minorHAnsi"/>
                <w:sz w:val="18"/>
                <w:szCs w:val="18"/>
              </w:rPr>
              <w:t>sistemi z veliko toplotno maso</w:t>
            </w:r>
          </w:p>
        </w:tc>
      </w:tr>
      <w:tr w:rsidR="00C3311D" w14:paraId="3265FD11"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454D9A2C"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20603A"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6E186D88" w14:textId="77777777" w:rsidR="00C3311D" w:rsidRDefault="00C3311D">
            <w:pPr>
              <w:spacing w:before="120" w:after="120"/>
              <w:jc w:val="center"/>
              <w:rPr>
                <w:rFonts w:cstheme="minorHAnsi"/>
                <w:sz w:val="18"/>
                <w:szCs w:val="18"/>
              </w:rPr>
            </w:pPr>
            <w:r>
              <w:rPr>
                <w:rFonts w:cstheme="minorHAnsi"/>
                <w:sz w:val="18"/>
                <w:szCs w:val="18"/>
              </w:rPr>
              <w:t>zaporedno ali vzporedno upravljanje hladilnih naprav ali kompresorjev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A2ED9CA"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3BF9C0CF"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0DAA311F"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52B31BA"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751F80A3" w14:textId="77777777" w:rsidR="00C3311D" w:rsidRDefault="00C3311D">
            <w:pPr>
              <w:spacing w:before="120" w:after="120"/>
              <w:jc w:val="center"/>
              <w:rPr>
                <w:rFonts w:cstheme="minorHAnsi"/>
                <w:sz w:val="18"/>
                <w:szCs w:val="18"/>
              </w:rPr>
            </w:pPr>
            <w:r>
              <w:rPr>
                <w:rFonts w:cstheme="minorHAnsi"/>
                <w:sz w:val="18"/>
                <w:szCs w:val="18"/>
              </w:rPr>
              <w:t>razdelitev obremenitve med različne hladilnike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5496E5C6"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587644BC"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7766A3E8"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AAEBE6"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3328B0B2" w14:textId="77777777" w:rsidR="00C3311D" w:rsidRDefault="00C3311D">
            <w:pPr>
              <w:spacing w:before="120" w:after="120"/>
              <w:jc w:val="center"/>
              <w:rPr>
                <w:rFonts w:cstheme="minorHAnsi"/>
                <w:sz w:val="18"/>
                <w:szCs w:val="18"/>
              </w:rPr>
            </w:pPr>
            <w:r>
              <w:rPr>
                <w:rFonts w:cstheme="minorHAnsi"/>
                <w:sz w:val="18"/>
                <w:szCs w:val="18"/>
              </w:rPr>
              <w:t>optimizacija delovanja toplotnih črpalk na podlagi spremljanja njihovega delovanja (če to izhaja iz zahtev za okoljsko primerno zasnovo)</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B0F63D9" w14:textId="77777777" w:rsidR="00C3311D" w:rsidRDefault="00C3311D">
            <w:pPr>
              <w:spacing w:before="120" w:after="120"/>
              <w:jc w:val="center"/>
              <w:rPr>
                <w:rFonts w:cstheme="minorHAnsi"/>
                <w:sz w:val="18"/>
                <w:szCs w:val="18"/>
              </w:rPr>
            </w:pPr>
            <w:r>
              <w:rPr>
                <w:rFonts w:cstheme="minorHAnsi"/>
                <w:sz w:val="18"/>
                <w:szCs w:val="18"/>
              </w:rPr>
              <w:t>toplotne črpalke</w:t>
            </w:r>
          </w:p>
        </w:tc>
      </w:tr>
      <w:tr w:rsidR="00C3311D" w14:paraId="26748463" w14:textId="77777777" w:rsidTr="00C3311D">
        <w:tc>
          <w:tcPr>
            <w:tcW w:w="420" w:type="dxa"/>
            <w:vMerge w:val="restart"/>
            <w:tcBorders>
              <w:top w:val="single" w:sz="4" w:space="0" w:color="auto"/>
              <w:left w:val="single" w:sz="12" w:space="0" w:color="auto"/>
              <w:bottom w:val="single" w:sz="12" w:space="0" w:color="auto"/>
              <w:right w:val="single" w:sz="4" w:space="0" w:color="auto"/>
            </w:tcBorders>
            <w:vAlign w:val="center"/>
            <w:hideMark/>
          </w:tcPr>
          <w:p w14:paraId="4C37D662" w14:textId="77777777" w:rsidR="00C3311D" w:rsidRDefault="00C3311D">
            <w:pPr>
              <w:spacing w:before="120" w:after="120"/>
              <w:rPr>
                <w:rFonts w:cstheme="minorHAnsi"/>
                <w:sz w:val="18"/>
                <w:szCs w:val="18"/>
              </w:rPr>
            </w:pPr>
            <w:r>
              <w:rPr>
                <w:rFonts w:cstheme="minorHAnsi"/>
                <w:sz w:val="18"/>
                <w:szCs w:val="18"/>
              </w:rPr>
              <w:t>3</w:t>
            </w:r>
          </w:p>
        </w:tc>
        <w:tc>
          <w:tcPr>
            <w:tcW w:w="1975" w:type="dxa"/>
            <w:vMerge w:val="restart"/>
            <w:tcBorders>
              <w:top w:val="single" w:sz="4" w:space="0" w:color="auto"/>
              <w:left w:val="single" w:sz="4" w:space="0" w:color="auto"/>
              <w:bottom w:val="single" w:sz="12" w:space="0" w:color="auto"/>
              <w:right w:val="single" w:sz="4" w:space="0" w:color="auto"/>
            </w:tcBorders>
            <w:vAlign w:val="center"/>
            <w:hideMark/>
          </w:tcPr>
          <w:p w14:paraId="152851A2" w14:textId="77777777" w:rsidR="00C3311D" w:rsidRDefault="00C3311D">
            <w:pPr>
              <w:spacing w:before="120" w:after="120"/>
              <w:rPr>
                <w:rFonts w:cstheme="minorHAnsi"/>
                <w:sz w:val="18"/>
                <w:szCs w:val="18"/>
              </w:rPr>
            </w:pPr>
            <w:r>
              <w:rPr>
                <w:rFonts w:cstheme="minorHAnsi"/>
                <w:sz w:val="18"/>
                <w:szCs w:val="18"/>
              </w:rPr>
              <w:t>nadzor nad delovanjem</w:t>
            </w:r>
          </w:p>
        </w:tc>
        <w:tc>
          <w:tcPr>
            <w:tcW w:w="3400" w:type="dxa"/>
            <w:tcBorders>
              <w:top w:val="single" w:sz="4" w:space="0" w:color="auto"/>
              <w:left w:val="single" w:sz="4" w:space="0" w:color="auto"/>
              <w:bottom w:val="single" w:sz="4" w:space="0" w:color="auto"/>
              <w:right w:val="single" w:sz="4" w:space="0" w:color="auto"/>
            </w:tcBorders>
            <w:hideMark/>
          </w:tcPr>
          <w:p w14:paraId="46D07A22" w14:textId="77777777" w:rsidR="00C3311D" w:rsidRDefault="00C3311D">
            <w:pPr>
              <w:spacing w:before="120" w:after="120"/>
              <w:jc w:val="center"/>
              <w:rPr>
                <w:rFonts w:cstheme="minorHAnsi"/>
                <w:sz w:val="18"/>
                <w:szCs w:val="18"/>
              </w:rPr>
            </w:pPr>
            <w:r>
              <w:rPr>
                <w:rFonts w:cstheme="minorHAnsi"/>
                <w:sz w:val="18"/>
                <w:szCs w:val="18"/>
              </w:rPr>
              <w:t>izklop obtočnih črpalk, kadar niso potrebne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46EA52BA" w14:textId="77777777" w:rsidR="00C3311D" w:rsidRDefault="00C3311D">
            <w:pPr>
              <w:spacing w:before="120" w:after="120"/>
              <w:jc w:val="center"/>
              <w:rPr>
                <w:rFonts w:cstheme="minorHAnsi"/>
                <w:sz w:val="18"/>
                <w:szCs w:val="18"/>
              </w:rPr>
            </w:pPr>
            <w:r>
              <w:rPr>
                <w:rFonts w:cstheme="minorHAnsi"/>
                <w:sz w:val="18"/>
                <w:szCs w:val="18"/>
              </w:rPr>
              <w:t>vsi split sistemi</w:t>
            </w:r>
          </w:p>
        </w:tc>
      </w:tr>
      <w:tr w:rsidR="00C3311D" w14:paraId="2F4A1EFF"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5F078322"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3E3E9FE5"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388E74A" w14:textId="77777777" w:rsidR="00C3311D" w:rsidRDefault="00C3311D">
            <w:pPr>
              <w:spacing w:before="120" w:after="120"/>
              <w:jc w:val="center"/>
              <w:rPr>
                <w:rFonts w:cstheme="minorHAnsi"/>
                <w:sz w:val="18"/>
                <w:szCs w:val="18"/>
              </w:rPr>
            </w:pPr>
            <w:r>
              <w:rPr>
                <w:rFonts w:cstheme="minorHAnsi"/>
                <w:sz w:val="18"/>
                <w:szCs w:val="18"/>
              </w:rPr>
              <w:t xml:space="preserve">izogibanje hkratnemu ogrevanju in hlajenju z namestitvijo centralnega </w:t>
            </w:r>
            <w:r>
              <w:rPr>
                <w:rFonts w:cstheme="minorHAnsi"/>
                <w:sz w:val="18"/>
                <w:szCs w:val="18"/>
              </w:rPr>
              <w:lastRenderedPageBreak/>
              <w:t>krmilnika ali zagotovitvijo, da se delovanje ločenih krmilnikov ne prekriva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61DC638" w14:textId="77777777" w:rsidR="00C3311D" w:rsidRDefault="00C3311D">
            <w:pPr>
              <w:spacing w:before="120" w:after="120"/>
              <w:jc w:val="center"/>
              <w:rPr>
                <w:rFonts w:cstheme="minorHAnsi"/>
                <w:sz w:val="18"/>
                <w:szCs w:val="18"/>
              </w:rPr>
            </w:pPr>
            <w:r>
              <w:rPr>
                <w:rFonts w:cstheme="minorHAnsi"/>
                <w:sz w:val="18"/>
                <w:szCs w:val="18"/>
              </w:rPr>
              <w:lastRenderedPageBreak/>
              <w:t>vsi sistemi z ogrevanjem</w:t>
            </w:r>
          </w:p>
        </w:tc>
      </w:tr>
      <w:tr w:rsidR="00C3311D" w14:paraId="4E1D60FB"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4993EF82"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4B582405"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F6AACD6" w14:textId="77777777" w:rsidR="00C3311D" w:rsidRDefault="00C3311D">
            <w:pPr>
              <w:spacing w:before="120" w:after="120"/>
              <w:jc w:val="center"/>
              <w:rPr>
                <w:rFonts w:cstheme="minorHAnsi"/>
                <w:sz w:val="18"/>
                <w:szCs w:val="18"/>
              </w:rPr>
            </w:pPr>
            <w:r>
              <w:rPr>
                <w:rFonts w:cstheme="minorHAnsi"/>
                <w:sz w:val="18"/>
                <w:szCs w:val="18"/>
              </w:rPr>
              <w:t>izklop pomožnih naprav, kadar niso potrebne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A753921" w14:textId="77777777" w:rsidR="00C3311D" w:rsidRDefault="00C3311D">
            <w:pPr>
              <w:spacing w:before="120" w:after="120"/>
              <w:jc w:val="center"/>
              <w:rPr>
                <w:rFonts w:cstheme="minorHAnsi"/>
                <w:sz w:val="18"/>
                <w:szCs w:val="18"/>
              </w:rPr>
            </w:pPr>
            <w:r>
              <w:rPr>
                <w:rFonts w:cstheme="minorHAnsi"/>
                <w:sz w:val="18"/>
                <w:szCs w:val="18"/>
              </w:rPr>
              <w:t>vsi split sistemi</w:t>
            </w:r>
          </w:p>
        </w:tc>
      </w:tr>
      <w:tr w:rsidR="00C3311D" w14:paraId="0B9AD609"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581E6DA6"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22616BCC"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E713992" w14:textId="77777777" w:rsidR="00C3311D" w:rsidRDefault="00C3311D">
            <w:pPr>
              <w:spacing w:before="120" w:after="120"/>
              <w:jc w:val="center"/>
              <w:rPr>
                <w:rFonts w:cstheme="minorHAnsi"/>
                <w:sz w:val="18"/>
                <w:szCs w:val="18"/>
              </w:rPr>
            </w:pPr>
            <w:r>
              <w:rPr>
                <w:rFonts w:cstheme="minorHAnsi"/>
                <w:sz w:val="18"/>
                <w:szCs w:val="18"/>
              </w:rPr>
              <w:t>izklop hladilnega agregata, kadar ni potreben</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28BA3BF4"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5DA79A41"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4E11DB4E"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1E17167B"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76C629AC" w14:textId="77777777" w:rsidR="00C3311D" w:rsidRDefault="00C3311D">
            <w:pPr>
              <w:spacing w:before="120" w:after="120"/>
              <w:jc w:val="center"/>
              <w:rPr>
                <w:rFonts w:cstheme="minorHAnsi"/>
                <w:sz w:val="18"/>
                <w:szCs w:val="18"/>
              </w:rPr>
            </w:pPr>
            <w:r>
              <w:rPr>
                <w:rFonts w:cstheme="minorHAnsi"/>
                <w:sz w:val="18"/>
                <w:szCs w:val="18"/>
              </w:rPr>
              <w:t>zaporedno ogrevanje in hlajenje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2B39A625" w14:textId="77777777" w:rsidR="00C3311D" w:rsidRDefault="00C3311D">
            <w:pPr>
              <w:spacing w:before="120" w:after="120"/>
              <w:jc w:val="center"/>
              <w:rPr>
                <w:rFonts w:cstheme="minorHAnsi"/>
                <w:sz w:val="18"/>
                <w:szCs w:val="18"/>
              </w:rPr>
            </w:pPr>
            <w:r>
              <w:rPr>
                <w:rFonts w:cstheme="minorHAnsi"/>
                <w:sz w:val="18"/>
                <w:szCs w:val="18"/>
              </w:rPr>
              <w:t>vsi split sistemi</w:t>
            </w:r>
          </w:p>
        </w:tc>
      </w:tr>
      <w:tr w:rsidR="00C3311D" w14:paraId="6A3FDC13"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01D58E07"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78B650EC"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54B584A" w14:textId="77777777" w:rsidR="00C3311D" w:rsidRDefault="00C3311D">
            <w:pPr>
              <w:spacing w:before="120" w:after="120"/>
              <w:jc w:val="center"/>
              <w:rPr>
                <w:rFonts w:cstheme="minorHAnsi"/>
                <w:sz w:val="18"/>
                <w:szCs w:val="18"/>
              </w:rPr>
            </w:pPr>
            <w:r>
              <w:rPr>
                <w:rFonts w:cstheme="minorHAnsi"/>
                <w:sz w:val="18"/>
                <w:szCs w:val="18"/>
              </w:rPr>
              <w:t>izklop opreme z izmeničnim tokom, kadar ni potrebna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686BE50"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50551AC2"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2EEABD04"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7E61FC72"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101E91E2" w14:textId="77777777" w:rsidR="00C3311D" w:rsidRDefault="00C3311D">
            <w:pPr>
              <w:spacing w:before="120" w:after="120"/>
              <w:jc w:val="center"/>
              <w:rPr>
                <w:rFonts w:cstheme="minorHAnsi"/>
                <w:sz w:val="18"/>
                <w:szCs w:val="18"/>
              </w:rPr>
            </w:pPr>
            <w:r>
              <w:rPr>
                <w:rFonts w:cstheme="minorHAnsi"/>
                <w:sz w:val="18"/>
                <w:szCs w:val="18"/>
              </w:rPr>
              <w:t>spreminjanje krmilnikov za zaporedje ogrevanja in hlajenja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7FCF574D" w14:textId="77777777" w:rsidR="00C3311D" w:rsidRDefault="00C3311D">
            <w:pPr>
              <w:spacing w:before="120" w:after="120"/>
              <w:jc w:val="center"/>
              <w:rPr>
                <w:rFonts w:cstheme="minorHAnsi"/>
                <w:sz w:val="18"/>
                <w:szCs w:val="18"/>
              </w:rPr>
            </w:pPr>
            <w:r>
              <w:rPr>
                <w:rFonts w:cstheme="minorHAnsi"/>
                <w:sz w:val="18"/>
                <w:szCs w:val="18"/>
              </w:rPr>
              <w:t>vsi split sistemi</w:t>
            </w:r>
          </w:p>
        </w:tc>
      </w:tr>
      <w:tr w:rsidR="00C3311D" w14:paraId="02190275"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6BF072FE"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02787768"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62899171" w14:textId="77777777" w:rsidR="00C3311D" w:rsidRDefault="00C3311D">
            <w:pPr>
              <w:spacing w:before="120" w:after="120"/>
              <w:jc w:val="center"/>
              <w:rPr>
                <w:rFonts w:cstheme="minorHAnsi"/>
                <w:sz w:val="18"/>
                <w:szCs w:val="18"/>
              </w:rPr>
            </w:pPr>
            <w:r>
              <w:rPr>
                <w:rFonts w:cstheme="minorHAnsi"/>
                <w:sz w:val="18"/>
                <w:szCs w:val="18"/>
              </w:rPr>
              <w:t>nadzor (reverzibilnih) izgub hladilnika v stanju pripravljenosti</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529D92E3"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3DE28013"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147FFCE0"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0D14E3F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757A22E4" w14:textId="77777777" w:rsidR="00C3311D" w:rsidRDefault="00C3311D">
            <w:pPr>
              <w:spacing w:before="120" w:after="120"/>
              <w:jc w:val="center"/>
              <w:rPr>
                <w:rFonts w:cstheme="minorHAnsi"/>
                <w:sz w:val="18"/>
                <w:szCs w:val="18"/>
              </w:rPr>
            </w:pPr>
            <w:r>
              <w:rPr>
                <w:rFonts w:cstheme="minorHAnsi"/>
                <w:sz w:val="18"/>
                <w:szCs w:val="18"/>
              </w:rPr>
              <w:t>spremljanje porabe energije, primerjava s pričakovano zmogljivostjo in po potrebi prilagoditev parametrov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69996C74"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4ADF9645"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35581BE4"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1032BC25"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05688168" w14:textId="77777777" w:rsidR="00C3311D" w:rsidRDefault="00C3311D">
            <w:pPr>
              <w:spacing w:before="120" w:after="120"/>
              <w:jc w:val="center"/>
              <w:rPr>
                <w:rFonts w:cstheme="minorHAnsi"/>
                <w:sz w:val="18"/>
                <w:szCs w:val="18"/>
              </w:rPr>
            </w:pPr>
            <w:r>
              <w:rPr>
                <w:rFonts w:cstheme="minorHAnsi"/>
                <w:sz w:val="18"/>
                <w:szCs w:val="18"/>
              </w:rPr>
              <w:t>namestitev sistema za upravljanje z energijo v stavbi (BEMS)</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15391B78" w14:textId="77777777" w:rsidR="00C3311D" w:rsidRDefault="00C3311D">
            <w:pPr>
              <w:spacing w:before="120" w:after="120"/>
              <w:jc w:val="center"/>
              <w:rPr>
                <w:rFonts w:cstheme="minorHAnsi"/>
                <w:sz w:val="18"/>
                <w:szCs w:val="18"/>
              </w:rPr>
            </w:pPr>
            <w:r>
              <w:rPr>
                <w:rFonts w:cstheme="minorHAnsi"/>
                <w:sz w:val="18"/>
                <w:szCs w:val="18"/>
              </w:rPr>
              <w:t>vse stavbe</w:t>
            </w:r>
          </w:p>
        </w:tc>
      </w:tr>
      <w:tr w:rsidR="00C3311D" w14:paraId="6A1B4E72"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7E94C06F"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2BA76DB1"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5127F372" w14:textId="77777777" w:rsidR="00C3311D" w:rsidRDefault="00C3311D">
            <w:pPr>
              <w:spacing w:before="120" w:after="120"/>
              <w:jc w:val="center"/>
              <w:rPr>
                <w:rFonts w:cstheme="minorHAnsi"/>
                <w:sz w:val="18"/>
                <w:szCs w:val="18"/>
              </w:rPr>
            </w:pPr>
            <w:r>
              <w:rPr>
                <w:rFonts w:cstheme="minorHAnsi"/>
                <w:sz w:val="18"/>
                <w:szCs w:val="18"/>
              </w:rPr>
              <w:t>izboljšanje nadzora centralnega hladilnika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4B33595"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65726333"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349D69E5"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15F4410C"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56702E71" w14:textId="77777777" w:rsidR="00C3311D" w:rsidRDefault="00C3311D">
            <w:pPr>
              <w:spacing w:before="120" w:after="120"/>
              <w:jc w:val="center"/>
              <w:rPr>
                <w:rFonts w:cstheme="minorHAnsi"/>
                <w:sz w:val="18"/>
                <w:szCs w:val="18"/>
              </w:rPr>
            </w:pPr>
            <w:r>
              <w:rPr>
                <w:rFonts w:cstheme="minorHAnsi"/>
                <w:sz w:val="18"/>
                <w:szCs w:val="18"/>
              </w:rPr>
              <w:t>(pametno) upravljanje, ki upošteva hitrost odziva sistemov, zlasti pri stropnem hlajenju, da se prepreči premajhno ali preveliko ogrevanje oziroma hlajenje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28B29106" w14:textId="77777777" w:rsidR="00C3311D" w:rsidRDefault="00C3311D">
            <w:pPr>
              <w:spacing w:before="120" w:after="120"/>
              <w:jc w:val="center"/>
              <w:rPr>
                <w:rFonts w:cstheme="minorHAnsi"/>
                <w:sz w:val="18"/>
                <w:szCs w:val="18"/>
              </w:rPr>
            </w:pPr>
            <w:r>
              <w:rPr>
                <w:rFonts w:cstheme="minorHAnsi"/>
                <w:sz w:val="18"/>
                <w:szCs w:val="18"/>
              </w:rPr>
              <w:t>sistemi z veliko toplotno maso</w:t>
            </w:r>
          </w:p>
        </w:tc>
      </w:tr>
      <w:tr w:rsidR="00C3311D" w14:paraId="7EFC058A"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70549B6D"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78DBA71F"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1DA73A4A" w14:textId="77777777" w:rsidR="00C3311D" w:rsidRDefault="00C3311D">
            <w:pPr>
              <w:spacing w:before="120" w:after="120"/>
              <w:jc w:val="center"/>
              <w:rPr>
                <w:rFonts w:cstheme="minorHAnsi"/>
                <w:sz w:val="18"/>
                <w:szCs w:val="18"/>
              </w:rPr>
            </w:pPr>
            <w:r>
              <w:rPr>
                <w:rFonts w:cstheme="minorHAnsi"/>
                <w:sz w:val="18"/>
                <w:szCs w:val="18"/>
              </w:rPr>
              <w:t>hidravlično uravnoteženje in coniranje hladnih prostorov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373DD42" w14:textId="77777777" w:rsidR="00C3311D" w:rsidRDefault="00C3311D">
            <w:pPr>
              <w:spacing w:before="120" w:after="120"/>
              <w:jc w:val="center"/>
              <w:rPr>
                <w:rFonts w:cstheme="minorHAnsi"/>
                <w:sz w:val="18"/>
                <w:szCs w:val="18"/>
              </w:rPr>
            </w:pPr>
            <w:r>
              <w:rPr>
                <w:rFonts w:cstheme="minorHAnsi"/>
                <w:sz w:val="18"/>
                <w:szCs w:val="18"/>
              </w:rPr>
              <w:t>vsi hidravlični distribucijski sistemi + vsi sistemi (za coniranje prostorov)</w:t>
            </w:r>
          </w:p>
        </w:tc>
      </w:tr>
      <w:tr w:rsidR="00C3311D" w14:paraId="693F9F49"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256D73CC"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73002BE7"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68A1321B" w14:textId="77777777" w:rsidR="00C3311D" w:rsidRDefault="00C3311D">
            <w:pPr>
              <w:spacing w:before="120" w:after="120"/>
              <w:jc w:val="center"/>
              <w:rPr>
                <w:rFonts w:cstheme="minorHAnsi"/>
                <w:sz w:val="18"/>
                <w:szCs w:val="18"/>
              </w:rPr>
            </w:pPr>
            <w:r>
              <w:rPr>
                <w:rFonts w:cstheme="minorHAnsi"/>
                <w:sz w:val="18"/>
                <w:szCs w:val="18"/>
              </w:rPr>
              <w:t>zaporedno ali vzporedno upravljanje hladilnih naprav ali kompresorjev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B0C12F3"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1D867668"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48CE9766"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389302C4"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vAlign w:val="center"/>
            <w:hideMark/>
          </w:tcPr>
          <w:p w14:paraId="7ADDE374" w14:textId="77777777" w:rsidR="00C3311D" w:rsidRDefault="00C3311D">
            <w:pPr>
              <w:spacing w:before="120" w:after="120"/>
              <w:jc w:val="center"/>
              <w:rPr>
                <w:rFonts w:cstheme="minorHAnsi"/>
                <w:sz w:val="18"/>
                <w:szCs w:val="18"/>
              </w:rPr>
            </w:pPr>
            <w:r>
              <w:rPr>
                <w:rFonts w:cstheme="minorHAnsi"/>
                <w:sz w:val="18"/>
                <w:szCs w:val="18"/>
              </w:rPr>
              <w:t>razdelitev obremenitve med različne hladilnike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2D6BD992" w14:textId="77777777" w:rsidR="00C3311D" w:rsidRDefault="00C3311D">
            <w:pPr>
              <w:spacing w:before="120" w:after="120"/>
              <w:jc w:val="center"/>
              <w:rPr>
                <w:rFonts w:cstheme="minorHAnsi"/>
                <w:sz w:val="18"/>
                <w:szCs w:val="18"/>
              </w:rPr>
            </w:pPr>
            <w:r>
              <w:rPr>
                <w:rFonts w:cstheme="minorHAnsi"/>
                <w:sz w:val="18"/>
                <w:szCs w:val="18"/>
              </w:rPr>
              <w:t>sistemi s hladilniki</w:t>
            </w:r>
          </w:p>
        </w:tc>
      </w:tr>
      <w:tr w:rsidR="00C3311D" w14:paraId="48B5881E"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4A792861"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250EFEB6"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12" w:space="0" w:color="auto"/>
              <w:right w:val="single" w:sz="4" w:space="0" w:color="auto"/>
            </w:tcBorders>
            <w:vAlign w:val="center"/>
            <w:hideMark/>
          </w:tcPr>
          <w:p w14:paraId="4B4E4E0E" w14:textId="77777777" w:rsidR="00C3311D" w:rsidRDefault="00C3311D">
            <w:pPr>
              <w:spacing w:before="120" w:after="120"/>
              <w:jc w:val="center"/>
              <w:rPr>
                <w:rFonts w:cstheme="minorHAnsi"/>
                <w:sz w:val="18"/>
                <w:szCs w:val="18"/>
              </w:rPr>
            </w:pPr>
            <w:r>
              <w:rPr>
                <w:rFonts w:cstheme="minorHAnsi"/>
                <w:sz w:val="18"/>
                <w:szCs w:val="18"/>
              </w:rPr>
              <w:t>optimizacija delovanja toplotnih črpalk na podlagi spremljanja njihovega delovanja (če to izhaja iz zahtev za okoljsko primerno zasnovo)</w:t>
            </w:r>
          </w:p>
        </w:tc>
        <w:tc>
          <w:tcPr>
            <w:tcW w:w="3247" w:type="dxa"/>
            <w:tcBorders>
              <w:top w:val="single" w:sz="4" w:space="0" w:color="auto"/>
              <w:left w:val="single" w:sz="4" w:space="0" w:color="auto"/>
              <w:bottom w:val="single" w:sz="12" w:space="0" w:color="auto"/>
              <w:right w:val="single" w:sz="12" w:space="0" w:color="auto"/>
            </w:tcBorders>
            <w:vAlign w:val="center"/>
            <w:hideMark/>
          </w:tcPr>
          <w:p w14:paraId="161542EF" w14:textId="77777777" w:rsidR="00C3311D" w:rsidRDefault="00C3311D">
            <w:pPr>
              <w:spacing w:before="120" w:after="120"/>
              <w:jc w:val="center"/>
              <w:rPr>
                <w:rFonts w:cstheme="minorHAnsi"/>
                <w:sz w:val="18"/>
                <w:szCs w:val="18"/>
              </w:rPr>
            </w:pPr>
            <w:r>
              <w:rPr>
                <w:rFonts w:cstheme="minorHAnsi"/>
                <w:sz w:val="18"/>
                <w:szCs w:val="18"/>
              </w:rPr>
              <w:t>toplotne črpalke</w:t>
            </w:r>
          </w:p>
        </w:tc>
      </w:tr>
    </w:tbl>
    <w:p w14:paraId="7733B0B3" w14:textId="77777777" w:rsidR="00C3311D" w:rsidRDefault="00C3311D" w:rsidP="00C3311D"/>
    <w:p w14:paraId="150EC003" w14:textId="77777777" w:rsidR="00C3311D" w:rsidRDefault="00C3311D" w:rsidP="00C3311D">
      <w:r>
        <w:rPr>
          <w:rFonts w:ascii="Times New Roman" w:eastAsiaTheme="minorHAnsi" w:hAnsi="Times New Roman"/>
          <w:sz w:val="24"/>
          <w:lang w:eastAsia="sl-SI"/>
        </w:rPr>
        <w:br w:type="page"/>
      </w:r>
    </w:p>
    <w:p w14:paraId="71E8E5AA" w14:textId="77777777" w:rsidR="00C3311D" w:rsidRDefault="00C3311D" w:rsidP="00C3311D">
      <w:r>
        <w:lastRenderedPageBreak/>
        <w:t xml:space="preserve">Tabela 3: </w:t>
      </w:r>
      <w:r>
        <w:rPr>
          <w:b/>
          <w:bCs/>
        </w:rPr>
        <w:t>Tehnične zahteve za sisteme za prezračevanje</w:t>
      </w:r>
    </w:p>
    <w:tbl>
      <w:tblPr>
        <w:tblStyle w:val="TableGrid"/>
        <w:tblW w:w="0" w:type="auto"/>
        <w:tblInd w:w="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20"/>
        <w:gridCol w:w="1975"/>
        <w:gridCol w:w="3400"/>
        <w:gridCol w:w="3247"/>
      </w:tblGrid>
      <w:tr w:rsidR="00C3311D" w14:paraId="04A762C6" w14:textId="77777777" w:rsidTr="00C3311D">
        <w:tc>
          <w:tcPr>
            <w:tcW w:w="420" w:type="dxa"/>
            <w:tcBorders>
              <w:top w:val="single" w:sz="12" w:space="0" w:color="auto"/>
              <w:left w:val="single" w:sz="12" w:space="0" w:color="auto"/>
              <w:bottom w:val="single" w:sz="12" w:space="0" w:color="auto"/>
              <w:right w:val="single" w:sz="4" w:space="0" w:color="auto"/>
            </w:tcBorders>
            <w:shd w:val="pct10" w:color="auto" w:fill="auto"/>
          </w:tcPr>
          <w:p w14:paraId="0EBF9BE7" w14:textId="77777777" w:rsidR="00C3311D" w:rsidRDefault="00C3311D">
            <w:pPr>
              <w:spacing w:before="120" w:after="120"/>
              <w:rPr>
                <w:rFonts w:cstheme="minorHAnsi"/>
                <w:sz w:val="18"/>
                <w:szCs w:val="18"/>
              </w:rPr>
            </w:pPr>
          </w:p>
        </w:tc>
        <w:tc>
          <w:tcPr>
            <w:tcW w:w="1975" w:type="dxa"/>
            <w:tcBorders>
              <w:top w:val="single" w:sz="12" w:space="0" w:color="auto"/>
              <w:left w:val="single" w:sz="4" w:space="0" w:color="auto"/>
              <w:bottom w:val="single" w:sz="12" w:space="0" w:color="auto"/>
              <w:right w:val="single" w:sz="4" w:space="0" w:color="auto"/>
            </w:tcBorders>
            <w:shd w:val="pct10" w:color="auto" w:fill="auto"/>
            <w:hideMark/>
          </w:tcPr>
          <w:p w14:paraId="67CCAB2E" w14:textId="77777777" w:rsidR="00C3311D" w:rsidRDefault="00C3311D">
            <w:pPr>
              <w:spacing w:before="120" w:after="120"/>
              <w:rPr>
                <w:rFonts w:cstheme="minorHAnsi"/>
                <w:b/>
                <w:bCs/>
                <w:sz w:val="18"/>
                <w:szCs w:val="18"/>
              </w:rPr>
            </w:pPr>
            <w:r>
              <w:rPr>
                <w:rFonts w:cstheme="minorHAnsi"/>
                <w:b/>
                <w:bCs/>
                <w:sz w:val="18"/>
                <w:szCs w:val="18"/>
              </w:rPr>
              <w:t>Področje zahtev</w:t>
            </w:r>
          </w:p>
        </w:tc>
        <w:tc>
          <w:tcPr>
            <w:tcW w:w="3400" w:type="dxa"/>
            <w:tcBorders>
              <w:top w:val="single" w:sz="12" w:space="0" w:color="auto"/>
              <w:left w:val="single" w:sz="4" w:space="0" w:color="auto"/>
              <w:bottom w:val="single" w:sz="12" w:space="0" w:color="auto"/>
              <w:right w:val="single" w:sz="4" w:space="0" w:color="auto"/>
            </w:tcBorders>
            <w:shd w:val="pct10" w:color="auto" w:fill="auto"/>
            <w:hideMark/>
          </w:tcPr>
          <w:p w14:paraId="31D001BE" w14:textId="77777777" w:rsidR="00C3311D" w:rsidRDefault="00C3311D">
            <w:pPr>
              <w:spacing w:before="120" w:after="120"/>
              <w:rPr>
                <w:rFonts w:cstheme="minorHAnsi"/>
                <w:b/>
                <w:bCs/>
                <w:sz w:val="18"/>
                <w:szCs w:val="18"/>
              </w:rPr>
            </w:pPr>
            <w:r>
              <w:rPr>
                <w:rFonts w:cstheme="minorHAnsi"/>
                <w:b/>
                <w:bCs/>
                <w:sz w:val="18"/>
                <w:szCs w:val="18"/>
              </w:rPr>
              <w:t>Opis zahteve</w:t>
            </w:r>
          </w:p>
        </w:tc>
        <w:tc>
          <w:tcPr>
            <w:tcW w:w="3247" w:type="dxa"/>
            <w:tcBorders>
              <w:top w:val="single" w:sz="12" w:space="0" w:color="auto"/>
              <w:left w:val="single" w:sz="4" w:space="0" w:color="auto"/>
              <w:bottom w:val="single" w:sz="12" w:space="0" w:color="auto"/>
              <w:right w:val="single" w:sz="12" w:space="0" w:color="auto"/>
            </w:tcBorders>
            <w:shd w:val="pct10" w:color="auto" w:fill="auto"/>
            <w:hideMark/>
          </w:tcPr>
          <w:p w14:paraId="13DF9D6F" w14:textId="77777777" w:rsidR="00C3311D" w:rsidRDefault="00C3311D">
            <w:pPr>
              <w:spacing w:before="120" w:after="120"/>
              <w:rPr>
                <w:rFonts w:cstheme="minorHAnsi"/>
                <w:b/>
                <w:bCs/>
                <w:sz w:val="18"/>
                <w:szCs w:val="18"/>
              </w:rPr>
            </w:pPr>
            <w:r>
              <w:rPr>
                <w:rFonts w:cstheme="minorHAnsi"/>
                <w:b/>
                <w:bCs/>
                <w:sz w:val="18"/>
                <w:szCs w:val="18"/>
              </w:rPr>
              <w:t>Področje uporabe</w:t>
            </w:r>
          </w:p>
        </w:tc>
      </w:tr>
      <w:tr w:rsidR="00C3311D" w14:paraId="0F6F1ED6" w14:textId="77777777" w:rsidTr="00C3311D">
        <w:tc>
          <w:tcPr>
            <w:tcW w:w="420" w:type="dxa"/>
            <w:vMerge w:val="restart"/>
            <w:tcBorders>
              <w:top w:val="single" w:sz="12" w:space="0" w:color="auto"/>
              <w:left w:val="single" w:sz="12" w:space="0" w:color="auto"/>
              <w:bottom w:val="single" w:sz="4" w:space="0" w:color="auto"/>
              <w:right w:val="single" w:sz="4" w:space="0" w:color="auto"/>
            </w:tcBorders>
            <w:vAlign w:val="center"/>
            <w:hideMark/>
          </w:tcPr>
          <w:p w14:paraId="2485094B" w14:textId="77777777" w:rsidR="00C3311D" w:rsidRDefault="00C3311D">
            <w:pPr>
              <w:spacing w:before="120" w:after="120"/>
              <w:rPr>
                <w:rFonts w:cstheme="minorHAnsi"/>
                <w:sz w:val="18"/>
                <w:szCs w:val="18"/>
              </w:rPr>
            </w:pPr>
            <w:r>
              <w:rPr>
                <w:rFonts w:cstheme="minorHAnsi"/>
                <w:sz w:val="18"/>
                <w:szCs w:val="18"/>
              </w:rPr>
              <w:t>1</w:t>
            </w:r>
          </w:p>
        </w:tc>
        <w:tc>
          <w:tcPr>
            <w:tcW w:w="1975" w:type="dxa"/>
            <w:vMerge w:val="restart"/>
            <w:tcBorders>
              <w:top w:val="single" w:sz="12" w:space="0" w:color="auto"/>
              <w:left w:val="single" w:sz="4" w:space="0" w:color="auto"/>
              <w:bottom w:val="single" w:sz="4" w:space="0" w:color="auto"/>
              <w:right w:val="single" w:sz="4" w:space="0" w:color="auto"/>
            </w:tcBorders>
            <w:vAlign w:val="center"/>
            <w:hideMark/>
          </w:tcPr>
          <w:p w14:paraId="1EC2410A" w14:textId="77777777" w:rsidR="00C3311D" w:rsidRDefault="00C3311D">
            <w:pPr>
              <w:spacing w:before="120" w:after="120"/>
              <w:rPr>
                <w:rFonts w:cstheme="minorHAnsi"/>
                <w:sz w:val="18"/>
                <w:szCs w:val="18"/>
              </w:rPr>
            </w:pPr>
            <w:r>
              <w:rPr>
                <w:rFonts w:cstheme="minorHAnsi"/>
                <w:sz w:val="18"/>
                <w:szCs w:val="18"/>
              </w:rPr>
              <w:t>ustrezna velikost</w:t>
            </w:r>
          </w:p>
        </w:tc>
        <w:tc>
          <w:tcPr>
            <w:tcW w:w="3400" w:type="dxa"/>
            <w:tcBorders>
              <w:top w:val="single" w:sz="12" w:space="0" w:color="auto"/>
              <w:left w:val="single" w:sz="4" w:space="0" w:color="auto"/>
              <w:bottom w:val="single" w:sz="4" w:space="0" w:color="auto"/>
              <w:right w:val="single" w:sz="4" w:space="0" w:color="auto"/>
            </w:tcBorders>
            <w:hideMark/>
          </w:tcPr>
          <w:p w14:paraId="1D45D85A" w14:textId="77777777" w:rsidR="00C3311D" w:rsidRDefault="00C3311D">
            <w:pPr>
              <w:spacing w:before="120" w:after="120"/>
              <w:jc w:val="center"/>
              <w:rPr>
                <w:rFonts w:cstheme="minorHAnsi"/>
                <w:sz w:val="18"/>
                <w:szCs w:val="18"/>
              </w:rPr>
            </w:pPr>
            <w:r>
              <w:rPr>
                <w:rFonts w:cstheme="minorHAnsi"/>
                <w:sz w:val="18"/>
                <w:szCs w:val="18"/>
              </w:rPr>
              <w:t>splošna zahteva glede učinkovitosti sistema</w:t>
            </w:r>
            <w:r>
              <w:rPr>
                <w:rFonts w:cstheme="minorHAnsi"/>
                <w:spacing w:val="-5"/>
                <w:sz w:val="18"/>
                <w:szCs w:val="18"/>
              </w:rPr>
              <w:t xml:space="preserve"> za prezračevanje </w:t>
            </w:r>
            <w:r>
              <w:rPr>
                <w:rFonts w:cstheme="minorHAnsi"/>
                <w:sz w:val="18"/>
                <w:szCs w:val="18"/>
              </w:rPr>
              <w:t>v</w:t>
            </w:r>
            <w:r>
              <w:rPr>
                <w:rFonts w:cstheme="minorHAnsi"/>
                <w:spacing w:val="-5"/>
                <w:sz w:val="18"/>
                <w:szCs w:val="18"/>
              </w:rPr>
              <w:t xml:space="preserve"> </w:t>
            </w:r>
            <w:r>
              <w:rPr>
                <w:rFonts w:cstheme="minorHAnsi"/>
                <w:sz w:val="18"/>
                <w:szCs w:val="18"/>
              </w:rPr>
              <w:t>skladu</w:t>
            </w:r>
            <w:r>
              <w:rPr>
                <w:rFonts w:cstheme="minorHAnsi"/>
                <w:spacing w:val="-5"/>
                <w:sz w:val="18"/>
                <w:szCs w:val="18"/>
              </w:rPr>
              <w:t xml:space="preserve"> </w:t>
            </w:r>
            <w:r>
              <w:rPr>
                <w:rFonts w:cstheme="minorHAnsi"/>
                <w:sz w:val="18"/>
                <w:szCs w:val="18"/>
              </w:rPr>
              <w:t>s</w:t>
            </w:r>
            <w:r>
              <w:rPr>
                <w:rFonts w:cstheme="minorHAnsi"/>
                <w:spacing w:val="-5"/>
                <w:sz w:val="18"/>
                <w:szCs w:val="18"/>
              </w:rPr>
              <w:t xml:space="preserve"> </w:t>
            </w:r>
            <w:r>
              <w:rPr>
                <w:rFonts w:cstheme="minorHAnsi"/>
                <w:sz w:val="18"/>
                <w:szCs w:val="18"/>
              </w:rPr>
              <w:t>ciljem</w:t>
            </w:r>
            <w:r>
              <w:rPr>
                <w:rFonts w:cstheme="minorHAnsi"/>
                <w:spacing w:val="-5"/>
                <w:sz w:val="18"/>
                <w:szCs w:val="18"/>
              </w:rPr>
              <w:t xml:space="preserve"> </w:t>
            </w:r>
            <w:r>
              <w:rPr>
                <w:rFonts w:cstheme="minorHAnsi"/>
                <w:sz w:val="18"/>
                <w:szCs w:val="18"/>
              </w:rPr>
              <w:t>zmanjšanja rabe energije</w:t>
            </w:r>
            <w:r>
              <w:rPr>
                <w:rFonts w:cstheme="minorHAnsi"/>
                <w:spacing w:val="-5"/>
                <w:sz w:val="18"/>
                <w:szCs w:val="18"/>
              </w:rPr>
              <w:t xml:space="preserve"> </w:t>
            </w:r>
            <w:r>
              <w:rPr>
                <w:rFonts w:cstheme="minorHAnsi"/>
                <w:sz w:val="18"/>
                <w:szCs w:val="18"/>
              </w:rPr>
              <w:t>v</w:t>
            </w:r>
            <w:r>
              <w:rPr>
                <w:rFonts w:cstheme="minorHAnsi"/>
                <w:spacing w:val="-5"/>
                <w:sz w:val="18"/>
                <w:szCs w:val="18"/>
              </w:rPr>
              <w:t xml:space="preserve"> </w:t>
            </w:r>
            <w:r>
              <w:rPr>
                <w:rFonts w:cstheme="minorHAnsi"/>
                <w:sz w:val="18"/>
                <w:szCs w:val="18"/>
              </w:rPr>
              <w:t>stavbah</w:t>
            </w:r>
            <w:r>
              <w:rPr>
                <w:rFonts w:cstheme="minorHAnsi"/>
                <w:spacing w:val="-5"/>
                <w:sz w:val="18"/>
                <w:szCs w:val="18"/>
              </w:rPr>
              <w:t xml:space="preserve"> </w:t>
            </w:r>
            <w:r>
              <w:rPr>
                <w:rFonts w:cstheme="minorHAnsi"/>
                <w:sz w:val="18"/>
                <w:szCs w:val="18"/>
              </w:rPr>
              <w:t>do</w:t>
            </w:r>
            <w:r>
              <w:rPr>
                <w:rFonts w:cstheme="minorHAnsi"/>
                <w:spacing w:val="40"/>
                <w:sz w:val="18"/>
                <w:szCs w:val="18"/>
              </w:rPr>
              <w:t xml:space="preserve"> </w:t>
            </w:r>
            <w:r>
              <w:rPr>
                <w:rFonts w:cstheme="minorHAnsi"/>
                <w:sz w:val="18"/>
                <w:szCs w:val="18"/>
              </w:rPr>
              <w:t>leta 2030</w:t>
            </w:r>
          </w:p>
        </w:tc>
        <w:tc>
          <w:tcPr>
            <w:tcW w:w="3247" w:type="dxa"/>
            <w:tcBorders>
              <w:top w:val="single" w:sz="12" w:space="0" w:color="auto"/>
              <w:left w:val="single" w:sz="4" w:space="0" w:color="auto"/>
              <w:bottom w:val="single" w:sz="4" w:space="0" w:color="auto"/>
              <w:right w:val="single" w:sz="12" w:space="0" w:color="auto"/>
            </w:tcBorders>
            <w:vAlign w:val="center"/>
            <w:hideMark/>
          </w:tcPr>
          <w:p w14:paraId="1B89C59F"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r w:rsidR="00C3311D" w14:paraId="169F313F"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34FEA274"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27AB0426"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66CAEEA2" w14:textId="77777777" w:rsidR="00C3311D" w:rsidRDefault="00C3311D">
            <w:pPr>
              <w:spacing w:before="120" w:after="120"/>
              <w:jc w:val="center"/>
              <w:rPr>
                <w:rFonts w:cstheme="minorHAnsi"/>
                <w:sz w:val="18"/>
                <w:szCs w:val="18"/>
              </w:rPr>
            </w:pPr>
            <w:r>
              <w:rPr>
                <w:rFonts w:cstheme="minorHAnsi"/>
                <w:sz w:val="18"/>
                <w:szCs w:val="18"/>
              </w:rPr>
              <w:t>omejitev povprečne specifične moči ventilatorja za vse ventilatorje pri projektnih pogojih</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1231ABF9"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r w:rsidR="00C3311D" w14:paraId="1E14BB66"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743103CB"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176B6EA5"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0F807900" w14:textId="77777777" w:rsidR="00C3311D" w:rsidRDefault="00C3311D">
            <w:pPr>
              <w:spacing w:before="120" w:after="120"/>
              <w:jc w:val="center"/>
              <w:rPr>
                <w:rFonts w:cstheme="minorHAnsi"/>
                <w:sz w:val="18"/>
                <w:szCs w:val="18"/>
              </w:rPr>
            </w:pPr>
            <w:r>
              <w:rPr>
                <w:rFonts w:cstheme="minorHAnsi"/>
                <w:sz w:val="18"/>
                <w:szCs w:val="18"/>
              </w:rPr>
              <w:t>vgradnja sistema za rekuperacijo toplote zraka (ali toplotne črpalke za odpadni zrak v primeru prostorske stiske)</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4EAEAC4C"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 v hladnem in zmernem podnebju</w:t>
            </w:r>
          </w:p>
        </w:tc>
      </w:tr>
      <w:tr w:rsidR="00C3311D" w14:paraId="0848E40A" w14:textId="77777777" w:rsidTr="00C3311D">
        <w:tc>
          <w:tcPr>
            <w:tcW w:w="0" w:type="auto"/>
            <w:vMerge/>
            <w:tcBorders>
              <w:top w:val="single" w:sz="12" w:space="0" w:color="auto"/>
              <w:left w:val="single" w:sz="12" w:space="0" w:color="auto"/>
              <w:bottom w:val="single" w:sz="4" w:space="0" w:color="auto"/>
              <w:right w:val="single" w:sz="4" w:space="0" w:color="auto"/>
            </w:tcBorders>
            <w:vAlign w:val="center"/>
            <w:hideMark/>
          </w:tcPr>
          <w:p w14:paraId="1C65FF17" w14:textId="77777777" w:rsidR="00C3311D" w:rsidRDefault="00C3311D">
            <w:pPr>
              <w:spacing w:before="0" w:line="240" w:lineRule="auto"/>
              <w:jc w:val="left"/>
              <w:rPr>
                <w:rFonts w:cstheme="minorHAnsi"/>
                <w:sz w:val="18"/>
                <w:szCs w:val="18"/>
              </w:rPr>
            </w:pPr>
          </w:p>
        </w:tc>
        <w:tc>
          <w:tcPr>
            <w:tcW w:w="0" w:type="auto"/>
            <w:vMerge/>
            <w:tcBorders>
              <w:top w:val="single" w:sz="12" w:space="0" w:color="auto"/>
              <w:left w:val="single" w:sz="4" w:space="0" w:color="auto"/>
              <w:bottom w:val="single" w:sz="4" w:space="0" w:color="auto"/>
              <w:right w:val="single" w:sz="4" w:space="0" w:color="auto"/>
            </w:tcBorders>
            <w:vAlign w:val="center"/>
            <w:hideMark/>
          </w:tcPr>
          <w:p w14:paraId="0FF7D054"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30FFD81F" w14:textId="77777777" w:rsidR="00C3311D" w:rsidRDefault="00C3311D">
            <w:pPr>
              <w:spacing w:before="120" w:after="120"/>
              <w:jc w:val="center"/>
              <w:rPr>
                <w:rFonts w:cstheme="minorHAnsi"/>
                <w:sz w:val="18"/>
                <w:szCs w:val="18"/>
              </w:rPr>
            </w:pPr>
            <w:r>
              <w:rPr>
                <w:rFonts w:cstheme="minorHAnsi"/>
                <w:sz w:val="18"/>
                <w:szCs w:val="18"/>
              </w:rPr>
              <w:t>izboljšanje zamenjave filtrov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6212DA2D" w14:textId="77777777" w:rsidR="00C3311D" w:rsidRDefault="00C3311D">
            <w:pPr>
              <w:spacing w:before="120" w:after="120"/>
              <w:jc w:val="center"/>
              <w:rPr>
                <w:rFonts w:cstheme="minorHAnsi"/>
                <w:sz w:val="18"/>
                <w:szCs w:val="18"/>
              </w:rPr>
            </w:pPr>
            <w:r>
              <w:rPr>
                <w:rFonts w:cstheme="minorHAnsi"/>
                <w:sz w:val="18"/>
                <w:szCs w:val="18"/>
              </w:rPr>
              <w:t>vsi sistemi s filtri (&gt;100 m</w:t>
            </w:r>
            <w:r>
              <w:rPr>
                <w:rFonts w:cstheme="minorHAnsi"/>
                <w:sz w:val="18"/>
                <w:szCs w:val="18"/>
                <w:vertAlign w:val="superscript"/>
              </w:rPr>
              <w:t>3</w:t>
            </w:r>
            <w:r>
              <w:rPr>
                <w:rFonts w:cstheme="minorHAnsi"/>
                <w:sz w:val="18"/>
                <w:szCs w:val="18"/>
              </w:rPr>
              <w:t>/h)</w:t>
            </w:r>
          </w:p>
        </w:tc>
      </w:tr>
      <w:tr w:rsidR="00C3311D" w14:paraId="083A41D2" w14:textId="77777777" w:rsidTr="00C3311D">
        <w:tc>
          <w:tcPr>
            <w:tcW w:w="420" w:type="dxa"/>
            <w:vMerge w:val="restart"/>
            <w:tcBorders>
              <w:top w:val="single" w:sz="4" w:space="0" w:color="auto"/>
              <w:left w:val="single" w:sz="12" w:space="0" w:color="auto"/>
              <w:bottom w:val="single" w:sz="4" w:space="0" w:color="auto"/>
              <w:right w:val="single" w:sz="4" w:space="0" w:color="auto"/>
            </w:tcBorders>
            <w:vAlign w:val="center"/>
            <w:hideMark/>
          </w:tcPr>
          <w:p w14:paraId="6F61187D" w14:textId="77777777" w:rsidR="00C3311D" w:rsidRDefault="00C3311D">
            <w:pPr>
              <w:spacing w:before="120" w:after="120"/>
              <w:rPr>
                <w:rFonts w:cstheme="minorHAnsi"/>
                <w:sz w:val="18"/>
                <w:szCs w:val="18"/>
              </w:rPr>
            </w:pPr>
            <w:r>
              <w:rPr>
                <w:rFonts w:cstheme="minorHAnsi"/>
                <w:sz w:val="18"/>
                <w:szCs w:val="18"/>
              </w:rPr>
              <w:t>2</w:t>
            </w:r>
          </w:p>
        </w:tc>
        <w:tc>
          <w:tcPr>
            <w:tcW w:w="1975" w:type="dxa"/>
            <w:vMerge w:val="restart"/>
            <w:tcBorders>
              <w:top w:val="single" w:sz="4" w:space="0" w:color="auto"/>
              <w:left w:val="single" w:sz="4" w:space="0" w:color="auto"/>
              <w:bottom w:val="single" w:sz="4" w:space="0" w:color="auto"/>
              <w:right w:val="single" w:sz="4" w:space="0" w:color="auto"/>
            </w:tcBorders>
            <w:vAlign w:val="center"/>
            <w:hideMark/>
          </w:tcPr>
          <w:p w14:paraId="7AF570D6" w14:textId="77777777" w:rsidR="00C3311D" w:rsidRDefault="00C3311D">
            <w:pPr>
              <w:spacing w:before="120" w:after="120"/>
              <w:rPr>
                <w:rFonts w:cstheme="minorHAnsi"/>
                <w:sz w:val="18"/>
                <w:szCs w:val="18"/>
              </w:rPr>
            </w:pPr>
            <w:r>
              <w:rPr>
                <w:rFonts w:cstheme="minorHAnsi"/>
                <w:sz w:val="18"/>
                <w:szCs w:val="18"/>
              </w:rPr>
              <w:t>namestitev delovanja</w:t>
            </w:r>
          </w:p>
        </w:tc>
        <w:tc>
          <w:tcPr>
            <w:tcW w:w="3400" w:type="dxa"/>
            <w:tcBorders>
              <w:top w:val="single" w:sz="4" w:space="0" w:color="auto"/>
              <w:left w:val="single" w:sz="4" w:space="0" w:color="auto"/>
              <w:bottom w:val="single" w:sz="4" w:space="0" w:color="auto"/>
              <w:right w:val="single" w:sz="4" w:space="0" w:color="auto"/>
            </w:tcBorders>
            <w:hideMark/>
          </w:tcPr>
          <w:p w14:paraId="34F6C4A5" w14:textId="77777777" w:rsidR="00C3311D" w:rsidRDefault="00C3311D">
            <w:pPr>
              <w:spacing w:before="120" w:after="120"/>
              <w:jc w:val="center"/>
              <w:rPr>
                <w:rFonts w:cstheme="minorHAnsi"/>
                <w:sz w:val="18"/>
                <w:szCs w:val="18"/>
              </w:rPr>
            </w:pPr>
            <w:r>
              <w:rPr>
                <w:rFonts w:cstheme="minorHAnsi"/>
                <w:sz w:val="18"/>
                <w:szCs w:val="18"/>
              </w:rPr>
              <w:t>zmanjšanje pretoka zraka glede na dejanske potrebe s prilagoditvijo parametrov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79E2AE00"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r w:rsidR="00C3311D" w14:paraId="29956454" w14:textId="77777777" w:rsidTr="00C3311D">
        <w:tc>
          <w:tcPr>
            <w:tcW w:w="0" w:type="auto"/>
            <w:vMerge/>
            <w:tcBorders>
              <w:top w:val="single" w:sz="4" w:space="0" w:color="auto"/>
              <w:left w:val="single" w:sz="12" w:space="0" w:color="auto"/>
              <w:bottom w:val="single" w:sz="4" w:space="0" w:color="auto"/>
              <w:right w:val="single" w:sz="4" w:space="0" w:color="auto"/>
            </w:tcBorders>
            <w:vAlign w:val="center"/>
            <w:hideMark/>
          </w:tcPr>
          <w:p w14:paraId="3DFBC6AB"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015C7E"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72464DD3" w14:textId="77777777" w:rsidR="00C3311D" w:rsidRDefault="00C3311D">
            <w:pPr>
              <w:spacing w:before="120" w:after="120"/>
              <w:jc w:val="center"/>
              <w:rPr>
                <w:rFonts w:cstheme="minorHAnsi"/>
                <w:sz w:val="18"/>
                <w:szCs w:val="18"/>
              </w:rPr>
            </w:pPr>
            <w:r>
              <w:rPr>
                <w:rFonts w:cstheme="minorHAnsi"/>
                <w:sz w:val="18"/>
                <w:szCs w:val="18"/>
              </w:rPr>
              <w:t>vgradnja naprav za uravnavanje količine zraka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E2481D4"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r w:rsidR="00C3311D" w14:paraId="20206221" w14:textId="77777777" w:rsidTr="00C3311D">
        <w:tc>
          <w:tcPr>
            <w:tcW w:w="420" w:type="dxa"/>
            <w:vMerge w:val="restart"/>
            <w:tcBorders>
              <w:top w:val="single" w:sz="4" w:space="0" w:color="auto"/>
              <w:left w:val="single" w:sz="12" w:space="0" w:color="auto"/>
              <w:bottom w:val="single" w:sz="12" w:space="0" w:color="auto"/>
              <w:right w:val="single" w:sz="4" w:space="0" w:color="auto"/>
            </w:tcBorders>
            <w:vAlign w:val="center"/>
            <w:hideMark/>
          </w:tcPr>
          <w:p w14:paraId="6336BAD6" w14:textId="77777777" w:rsidR="00C3311D" w:rsidRDefault="00C3311D">
            <w:pPr>
              <w:spacing w:before="120" w:after="120"/>
              <w:rPr>
                <w:rFonts w:cstheme="minorHAnsi"/>
                <w:sz w:val="18"/>
                <w:szCs w:val="18"/>
              </w:rPr>
            </w:pPr>
            <w:r>
              <w:rPr>
                <w:rFonts w:cstheme="minorHAnsi"/>
                <w:sz w:val="18"/>
                <w:szCs w:val="18"/>
              </w:rPr>
              <w:t>3</w:t>
            </w:r>
          </w:p>
        </w:tc>
        <w:tc>
          <w:tcPr>
            <w:tcW w:w="1975" w:type="dxa"/>
            <w:vMerge w:val="restart"/>
            <w:tcBorders>
              <w:top w:val="single" w:sz="4" w:space="0" w:color="auto"/>
              <w:left w:val="single" w:sz="4" w:space="0" w:color="auto"/>
              <w:bottom w:val="single" w:sz="12" w:space="0" w:color="auto"/>
              <w:right w:val="single" w:sz="4" w:space="0" w:color="auto"/>
            </w:tcBorders>
            <w:vAlign w:val="center"/>
            <w:hideMark/>
          </w:tcPr>
          <w:p w14:paraId="45AA9928" w14:textId="77777777" w:rsidR="00C3311D" w:rsidRDefault="00C3311D">
            <w:pPr>
              <w:spacing w:before="120" w:after="120"/>
              <w:rPr>
                <w:rFonts w:cstheme="minorHAnsi"/>
                <w:sz w:val="18"/>
                <w:szCs w:val="18"/>
              </w:rPr>
            </w:pPr>
            <w:r>
              <w:rPr>
                <w:rFonts w:cstheme="minorHAnsi"/>
                <w:sz w:val="18"/>
                <w:szCs w:val="18"/>
              </w:rPr>
              <w:t>nadzor nad delovanjem</w:t>
            </w:r>
          </w:p>
        </w:tc>
        <w:tc>
          <w:tcPr>
            <w:tcW w:w="3400" w:type="dxa"/>
            <w:tcBorders>
              <w:top w:val="single" w:sz="4" w:space="0" w:color="auto"/>
              <w:left w:val="single" w:sz="4" w:space="0" w:color="auto"/>
              <w:bottom w:val="single" w:sz="4" w:space="0" w:color="auto"/>
              <w:right w:val="single" w:sz="4" w:space="0" w:color="auto"/>
            </w:tcBorders>
            <w:hideMark/>
          </w:tcPr>
          <w:p w14:paraId="3CC25F36" w14:textId="77777777" w:rsidR="00C3311D" w:rsidRDefault="00C3311D">
            <w:pPr>
              <w:spacing w:before="120" w:after="120"/>
              <w:jc w:val="center"/>
              <w:rPr>
                <w:rFonts w:cstheme="minorHAnsi"/>
                <w:sz w:val="18"/>
                <w:szCs w:val="18"/>
              </w:rPr>
            </w:pPr>
            <w:r>
              <w:rPr>
                <w:rFonts w:cstheme="minorHAnsi"/>
                <w:sz w:val="18"/>
                <w:szCs w:val="18"/>
              </w:rPr>
              <w:t>zmanjšanje pretoka zraka glede na dejanske potrebe s prilagoditvijo parametrov</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07CB5FA1"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r w:rsidR="00C3311D" w14:paraId="5190CCBB"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15616023"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53B1D184"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4" w:space="0" w:color="auto"/>
              <w:right w:val="single" w:sz="4" w:space="0" w:color="auto"/>
            </w:tcBorders>
            <w:hideMark/>
          </w:tcPr>
          <w:p w14:paraId="67BF94A2" w14:textId="77777777" w:rsidR="00C3311D" w:rsidRDefault="00C3311D">
            <w:pPr>
              <w:spacing w:before="120" w:after="120"/>
              <w:jc w:val="center"/>
              <w:rPr>
                <w:rFonts w:cstheme="minorHAnsi"/>
                <w:sz w:val="18"/>
                <w:szCs w:val="18"/>
              </w:rPr>
            </w:pPr>
            <w:r>
              <w:rPr>
                <w:rFonts w:cstheme="minorHAnsi"/>
                <w:sz w:val="18"/>
                <w:szCs w:val="18"/>
              </w:rPr>
              <w:t>vgradnja naprav za uravnavanje količine zraka</w:t>
            </w:r>
          </w:p>
        </w:tc>
        <w:tc>
          <w:tcPr>
            <w:tcW w:w="3247" w:type="dxa"/>
            <w:tcBorders>
              <w:top w:val="single" w:sz="4" w:space="0" w:color="auto"/>
              <w:left w:val="single" w:sz="4" w:space="0" w:color="auto"/>
              <w:bottom w:val="single" w:sz="4" w:space="0" w:color="auto"/>
              <w:right w:val="single" w:sz="12" w:space="0" w:color="auto"/>
            </w:tcBorders>
            <w:vAlign w:val="center"/>
            <w:hideMark/>
          </w:tcPr>
          <w:p w14:paraId="3BB60955"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r w:rsidR="00C3311D" w14:paraId="40FE390F" w14:textId="77777777" w:rsidTr="00C3311D">
        <w:tc>
          <w:tcPr>
            <w:tcW w:w="0" w:type="auto"/>
            <w:vMerge/>
            <w:tcBorders>
              <w:top w:val="single" w:sz="4" w:space="0" w:color="auto"/>
              <w:left w:val="single" w:sz="12" w:space="0" w:color="auto"/>
              <w:bottom w:val="single" w:sz="12" w:space="0" w:color="auto"/>
              <w:right w:val="single" w:sz="4" w:space="0" w:color="auto"/>
            </w:tcBorders>
            <w:vAlign w:val="center"/>
            <w:hideMark/>
          </w:tcPr>
          <w:p w14:paraId="3B0B0D62" w14:textId="77777777" w:rsidR="00C3311D" w:rsidRDefault="00C3311D">
            <w:pPr>
              <w:spacing w:before="0" w:line="240" w:lineRule="auto"/>
              <w:jc w:val="left"/>
              <w:rPr>
                <w:rFonts w:cstheme="minorHAnsi"/>
                <w:sz w:val="18"/>
                <w:szCs w:val="18"/>
              </w:rPr>
            </w:pPr>
          </w:p>
        </w:tc>
        <w:tc>
          <w:tcPr>
            <w:tcW w:w="0" w:type="auto"/>
            <w:vMerge/>
            <w:tcBorders>
              <w:top w:val="single" w:sz="4" w:space="0" w:color="auto"/>
              <w:left w:val="single" w:sz="4" w:space="0" w:color="auto"/>
              <w:bottom w:val="single" w:sz="12" w:space="0" w:color="auto"/>
              <w:right w:val="single" w:sz="4" w:space="0" w:color="auto"/>
            </w:tcBorders>
            <w:vAlign w:val="center"/>
            <w:hideMark/>
          </w:tcPr>
          <w:p w14:paraId="320D2E36" w14:textId="77777777" w:rsidR="00C3311D" w:rsidRDefault="00C3311D">
            <w:pPr>
              <w:spacing w:before="0" w:line="240" w:lineRule="auto"/>
              <w:jc w:val="left"/>
              <w:rPr>
                <w:rFonts w:cstheme="minorHAnsi"/>
                <w:sz w:val="18"/>
                <w:szCs w:val="18"/>
              </w:rPr>
            </w:pPr>
          </w:p>
        </w:tc>
        <w:tc>
          <w:tcPr>
            <w:tcW w:w="3400" w:type="dxa"/>
            <w:tcBorders>
              <w:top w:val="single" w:sz="4" w:space="0" w:color="auto"/>
              <w:left w:val="single" w:sz="4" w:space="0" w:color="auto"/>
              <w:bottom w:val="single" w:sz="12" w:space="0" w:color="auto"/>
              <w:right w:val="single" w:sz="4" w:space="0" w:color="auto"/>
            </w:tcBorders>
            <w:hideMark/>
          </w:tcPr>
          <w:p w14:paraId="3EB29DA4" w14:textId="77777777" w:rsidR="00C3311D" w:rsidRDefault="00C3311D">
            <w:pPr>
              <w:spacing w:before="120" w:after="120"/>
              <w:jc w:val="center"/>
              <w:rPr>
                <w:rFonts w:cstheme="minorHAnsi"/>
                <w:sz w:val="18"/>
                <w:szCs w:val="18"/>
              </w:rPr>
            </w:pPr>
            <w:r>
              <w:rPr>
                <w:rFonts w:cstheme="minorHAnsi"/>
                <w:sz w:val="18"/>
                <w:szCs w:val="18"/>
              </w:rPr>
              <w:t>namestitev nadzornega sistema, ki omogoča primerjavo dejanskega in pričakovanega delovanja</w:t>
            </w:r>
          </w:p>
        </w:tc>
        <w:tc>
          <w:tcPr>
            <w:tcW w:w="3247" w:type="dxa"/>
            <w:tcBorders>
              <w:top w:val="single" w:sz="4" w:space="0" w:color="auto"/>
              <w:left w:val="single" w:sz="4" w:space="0" w:color="auto"/>
              <w:bottom w:val="single" w:sz="12" w:space="0" w:color="auto"/>
              <w:right w:val="single" w:sz="12" w:space="0" w:color="auto"/>
            </w:tcBorders>
            <w:vAlign w:val="center"/>
            <w:hideMark/>
          </w:tcPr>
          <w:p w14:paraId="6556761E" w14:textId="77777777" w:rsidR="00C3311D" w:rsidRDefault="00C3311D">
            <w:pPr>
              <w:spacing w:before="120" w:after="120"/>
              <w:jc w:val="center"/>
              <w:rPr>
                <w:rFonts w:cstheme="minorHAnsi"/>
                <w:sz w:val="18"/>
                <w:szCs w:val="18"/>
              </w:rPr>
            </w:pPr>
            <w:r>
              <w:rPr>
                <w:rFonts w:cstheme="minorHAnsi"/>
                <w:sz w:val="18"/>
                <w:szCs w:val="18"/>
              </w:rPr>
              <w:t>obstoječi in novi veliki in srednje veliki sistemi (&gt;5500 m³/h) v nestanovanjskih stavbah</w:t>
            </w:r>
          </w:p>
        </w:tc>
      </w:tr>
    </w:tbl>
    <w:p w14:paraId="73DFDE52" w14:textId="77777777" w:rsidR="00C3311D" w:rsidRDefault="00C3311D" w:rsidP="00C3311D"/>
    <w:p w14:paraId="6E60E2E0" w14:textId="77777777" w:rsidR="00C3311D" w:rsidRDefault="00C3311D" w:rsidP="00C3311D">
      <w:pPr>
        <w:spacing w:beforeLines="60" w:before="144"/>
      </w:pPr>
    </w:p>
    <w:p w14:paraId="15ECAB95" w14:textId="77777777" w:rsidR="00C3311D" w:rsidRDefault="00C3311D" w:rsidP="00C3311D">
      <w:pPr>
        <w:spacing w:beforeLines="60" w:before="144"/>
      </w:pPr>
    </w:p>
    <w:p w14:paraId="337F1E83" w14:textId="77777777" w:rsidR="00C3311D" w:rsidRDefault="00C3311D" w:rsidP="00C3311D">
      <w:pPr>
        <w:spacing w:beforeLines="60" w:before="144"/>
      </w:pPr>
    </w:p>
    <w:sectPr w:rsidR="00C3311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442D9"/>
    <w:multiLevelType w:val="hybridMultilevel"/>
    <w:tmpl w:val="666E20FE"/>
    <w:lvl w:ilvl="0" w:tplc="3C82ADE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1BC80C36"/>
    <w:multiLevelType w:val="hybridMultilevel"/>
    <w:tmpl w:val="39A6FD50"/>
    <w:lvl w:ilvl="0" w:tplc="3C82ADE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21F56CFA"/>
    <w:multiLevelType w:val="hybridMultilevel"/>
    <w:tmpl w:val="05A01302"/>
    <w:lvl w:ilvl="0" w:tplc="04240001">
      <w:start w:val="1"/>
      <w:numFmt w:val="bullet"/>
      <w:pStyle w:val="List"/>
      <w:lvlText w:val=""/>
      <w:lvlJc w:val="left"/>
      <w:pPr>
        <w:tabs>
          <w:tab w:val="num" w:pos="360"/>
        </w:tabs>
        <w:ind w:left="340" w:hanging="340"/>
      </w:pPr>
      <w:rPr>
        <w:rFonts w:ascii="Symbol" w:hAnsi="Symbol" w:hint="default"/>
        <w:color w:val="auto"/>
      </w:rPr>
    </w:lvl>
    <w:lvl w:ilvl="1" w:tplc="D2B86D04">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7C02F1"/>
    <w:multiLevelType w:val="hybridMultilevel"/>
    <w:tmpl w:val="C19C289A"/>
    <w:lvl w:ilvl="0" w:tplc="FD646E60">
      <w:start w:val="1"/>
      <w:numFmt w:val="decimal"/>
      <w:pStyle w:val="ukrepi"/>
      <w:lvlText w:val="Ukrep %1: "/>
      <w:lvlJc w:val="left"/>
      <w:pPr>
        <w:ind w:left="360" w:hanging="360"/>
      </w:pPr>
      <w:rPr>
        <w:b/>
      </w:rPr>
    </w:lvl>
    <w:lvl w:ilvl="1" w:tplc="04240003">
      <w:start w:val="1"/>
      <w:numFmt w:val="lowerLetter"/>
      <w:lvlText w:val="%2."/>
      <w:lvlJc w:val="left"/>
      <w:pPr>
        <w:ind w:left="1440" w:hanging="360"/>
      </w:pPr>
    </w:lvl>
    <w:lvl w:ilvl="2" w:tplc="04240005">
      <w:start w:val="1"/>
      <w:numFmt w:val="lowerRoman"/>
      <w:lvlText w:val="%3."/>
      <w:lvlJc w:val="right"/>
      <w:pPr>
        <w:ind w:left="2160" w:hanging="180"/>
      </w:pPr>
    </w:lvl>
    <w:lvl w:ilvl="3" w:tplc="04240001">
      <w:start w:val="1"/>
      <w:numFmt w:val="decimal"/>
      <w:lvlText w:val="%4."/>
      <w:lvlJc w:val="left"/>
      <w:pPr>
        <w:ind w:left="2880" w:hanging="360"/>
      </w:pPr>
    </w:lvl>
    <w:lvl w:ilvl="4" w:tplc="04240003">
      <w:start w:val="1"/>
      <w:numFmt w:val="lowerLetter"/>
      <w:lvlText w:val="%5."/>
      <w:lvlJc w:val="left"/>
      <w:pPr>
        <w:ind w:left="3600" w:hanging="360"/>
      </w:pPr>
    </w:lvl>
    <w:lvl w:ilvl="5" w:tplc="04240005">
      <w:start w:val="1"/>
      <w:numFmt w:val="lowerRoman"/>
      <w:lvlText w:val="%6."/>
      <w:lvlJc w:val="right"/>
      <w:pPr>
        <w:ind w:left="4320" w:hanging="180"/>
      </w:pPr>
    </w:lvl>
    <w:lvl w:ilvl="6" w:tplc="04240001">
      <w:start w:val="1"/>
      <w:numFmt w:val="decimal"/>
      <w:lvlText w:val="%7."/>
      <w:lvlJc w:val="left"/>
      <w:pPr>
        <w:ind w:left="5040" w:hanging="360"/>
      </w:pPr>
    </w:lvl>
    <w:lvl w:ilvl="7" w:tplc="04240003">
      <w:start w:val="1"/>
      <w:numFmt w:val="lowerLetter"/>
      <w:lvlText w:val="%8."/>
      <w:lvlJc w:val="left"/>
      <w:pPr>
        <w:ind w:left="5760" w:hanging="360"/>
      </w:pPr>
    </w:lvl>
    <w:lvl w:ilvl="8" w:tplc="04240005">
      <w:start w:val="1"/>
      <w:numFmt w:val="lowerRoman"/>
      <w:lvlText w:val="%9."/>
      <w:lvlJc w:val="right"/>
      <w:pPr>
        <w:ind w:left="6480" w:hanging="180"/>
      </w:pPr>
    </w:lvl>
  </w:abstractNum>
  <w:abstractNum w:abstractNumId="4" w15:restartNumberingAfterBreak="0">
    <w:nsid w:val="58DB0288"/>
    <w:multiLevelType w:val="hybridMultilevel"/>
    <w:tmpl w:val="A7DADCFA"/>
    <w:lvl w:ilvl="0" w:tplc="222098EC">
      <w:start w:val="1"/>
      <w:numFmt w:val="bullet"/>
      <w:pStyle w:val="Seznam1"/>
      <w:lvlText w:val=""/>
      <w:lvlJc w:val="left"/>
      <w:pPr>
        <w:tabs>
          <w:tab w:val="num" w:pos="1287"/>
        </w:tabs>
        <w:ind w:left="1287" w:hanging="360"/>
      </w:pPr>
      <w:rPr>
        <w:rFonts w:ascii="Symbol" w:hAnsi="Symbol" w:hint="default"/>
      </w:rPr>
    </w:lvl>
    <w:lvl w:ilvl="1" w:tplc="04240003">
      <w:start w:val="1"/>
      <w:numFmt w:val="bullet"/>
      <w:lvlText w:val="o"/>
      <w:lvlJc w:val="left"/>
      <w:pPr>
        <w:tabs>
          <w:tab w:val="num" w:pos="2007"/>
        </w:tabs>
        <w:ind w:left="2007" w:hanging="360"/>
      </w:pPr>
      <w:rPr>
        <w:rFonts w:ascii="Courier New" w:hAnsi="Courier New" w:cs="Courier New" w:hint="default"/>
      </w:rPr>
    </w:lvl>
    <w:lvl w:ilvl="2" w:tplc="04240005">
      <w:start w:val="1"/>
      <w:numFmt w:val="bullet"/>
      <w:lvlText w:val=""/>
      <w:lvlJc w:val="left"/>
      <w:pPr>
        <w:tabs>
          <w:tab w:val="num" w:pos="2727"/>
        </w:tabs>
        <w:ind w:left="2727" w:hanging="360"/>
      </w:pPr>
      <w:rPr>
        <w:rFonts w:ascii="Wingdings" w:hAnsi="Wingdings" w:hint="default"/>
      </w:rPr>
    </w:lvl>
    <w:lvl w:ilvl="3" w:tplc="04240001">
      <w:start w:val="1"/>
      <w:numFmt w:val="bullet"/>
      <w:lvlText w:val=""/>
      <w:lvlJc w:val="left"/>
      <w:pPr>
        <w:tabs>
          <w:tab w:val="num" w:pos="3447"/>
        </w:tabs>
        <w:ind w:left="3447" w:hanging="360"/>
      </w:pPr>
      <w:rPr>
        <w:rFonts w:ascii="Symbol" w:hAnsi="Symbol" w:hint="default"/>
      </w:rPr>
    </w:lvl>
    <w:lvl w:ilvl="4" w:tplc="04240003">
      <w:start w:val="1"/>
      <w:numFmt w:val="bullet"/>
      <w:lvlText w:val="o"/>
      <w:lvlJc w:val="left"/>
      <w:pPr>
        <w:tabs>
          <w:tab w:val="num" w:pos="4167"/>
        </w:tabs>
        <w:ind w:left="4167" w:hanging="360"/>
      </w:pPr>
      <w:rPr>
        <w:rFonts w:ascii="Courier New" w:hAnsi="Courier New" w:cs="Courier New" w:hint="default"/>
      </w:rPr>
    </w:lvl>
    <w:lvl w:ilvl="5" w:tplc="04240005">
      <w:start w:val="1"/>
      <w:numFmt w:val="bullet"/>
      <w:lvlText w:val=""/>
      <w:lvlJc w:val="left"/>
      <w:pPr>
        <w:tabs>
          <w:tab w:val="num" w:pos="4887"/>
        </w:tabs>
        <w:ind w:left="4887" w:hanging="360"/>
      </w:pPr>
      <w:rPr>
        <w:rFonts w:ascii="Wingdings" w:hAnsi="Wingdings" w:hint="default"/>
      </w:rPr>
    </w:lvl>
    <w:lvl w:ilvl="6" w:tplc="04240001">
      <w:start w:val="1"/>
      <w:numFmt w:val="bullet"/>
      <w:lvlText w:val=""/>
      <w:lvlJc w:val="left"/>
      <w:pPr>
        <w:tabs>
          <w:tab w:val="num" w:pos="5607"/>
        </w:tabs>
        <w:ind w:left="5607" w:hanging="360"/>
      </w:pPr>
      <w:rPr>
        <w:rFonts w:ascii="Symbol" w:hAnsi="Symbol" w:hint="default"/>
      </w:rPr>
    </w:lvl>
    <w:lvl w:ilvl="7" w:tplc="04240003">
      <w:start w:val="1"/>
      <w:numFmt w:val="bullet"/>
      <w:lvlText w:val="o"/>
      <w:lvlJc w:val="left"/>
      <w:pPr>
        <w:tabs>
          <w:tab w:val="num" w:pos="6327"/>
        </w:tabs>
        <w:ind w:left="6327" w:hanging="360"/>
      </w:pPr>
      <w:rPr>
        <w:rFonts w:ascii="Courier New" w:hAnsi="Courier New" w:cs="Courier New" w:hint="default"/>
      </w:rPr>
    </w:lvl>
    <w:lvl w:ilvl="8" w:tplc="04240005">
      <w:start w:val="1"/>
      <w:numFmt w:val="bullet"/>
      <w:lvlText w:val=""/>
      <w:lvlJc w:val="left"/>
      <w:pPr>
        <w:tabs>
          <w:tab w:val="num" w:pos="7047"/>
        </w:tabs>
        <w:ind w:left="7047" w:hanging="360"/>
      </w:pPr>
      <w:rPr>
        <w:rFonts w:ascii="Wingdings" w:hAnsi="Wingdings" w:hint="default"/>
      </w:rPr>
    </w:lvl>
  </w:abstractNum>
  <w:abstractNum w:abstractNumId="5" w15:restartNumberingAfterBreak="0">
    <w:nsid w:val="60543BBB"/>
    <w:multiLevelType w:val="hybridMultilevel"/>
    <w:tmpl w:val="6644A5BE"/>
    <w:lvl w:ilvl="0" w:tplc="3C82ADE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725B56FB"/>
    <w:multiLevelType w:val="hybridMultilevel"/>
    <w:tmpl w:val="61882224"/>
    <w:lvl w:ilvl="0" w:tplc="3C82ADE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79515892"/>
    <w:multiLevelType w:val="multilevel"/>
    <w:tmpl w:val="1152D22E"/>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1711"/>
        </w:tabs>
        <w:ind w:left="1711" w:hanging="576"/>
      </w:pPr>
      <w:rPr>
        <w:b/>
        <w:bCs/>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lowerLetter"/>
      <w:pStyle w:val="Heading5"/>
      <w:lvlText w:val="%5."/>
      <w:lvlJc w:val="left"/>
      <w:pPr>
        <w:tabs>
          <w:tab w:val="num" w:pos="1008"/>
        </w:tabs>
        <w:ind w:left="1008" w:hanging="1008"/>
      </w:pPr>
    </w:lvl>
    <w:lvl w:ilvl="5">
      <w:start w:val="1"/>
      <w:numFmt w:val="lowerRoman"/>
      <w:pStyle w:val="Heading6"/>
      <w:lvlText w:val="%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num w:numId="1" w16cid:durableId="1601063454">
    <w:abstractNumId w:val="7"/>
  </w:num>
  <w:num w:numId="2" w16cid:durableId="2192437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30096380">
    <w:abstractNumId w:val="2"/>
  </w:num>
  <w:num w:numId="4" w16cid:durableId="1801650676">
    <w:abstractNumId w:val="2"/>
  </w:num>
  <w:num w:numId="5" w16cid:durableId="1381631493">
    <w:abstractNumId w:val="4"/>
  </w:num>
  <w:num w:numId="6" w16cid:durableId="747077037">
    <w:abstractNumId w:val="4"/>
  </w:num>
  <w:num w:numId="7" w16cid:durableId="1391805189">
    <w:abstractNumId w:val="3"/>
  </w:num>
  <w:num w:numId="8" w16cid:durableId="9631241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22228778">
    <w:abstractNumId w:val="6"/>
  </w:num>
  <w:num w:numId="10" w16cid:durableId="102696511">
    <w:abstractNumId w:val="6"/>
  </w:num>
  <w:num w:numId="11" w16cid:durableId="137458320">
    <w:abstractNumId w:val="1"/>
  </w:num>
  <w:num w:numId="12" w16cid:durableId="429544856">
    <w:abstractNumId w:val="1"/>
  </w:num>
  <w:num w:numId="13" w16cid:durableId="2084519568">
    <w:abstractNumId w:val="0"/>
  </w:num>
  <w:num w:numId="14" w16cid:durableId="1468473354">
    <w:abstractNumId w:val="0"/>
  </w:num>
  <w:num w:numId="15" w16cid:durableId="2147038821">
    <w:abstractNumId w:val="5"/>
  </w:num>
  <w:num w:numId="16" w16cid:durableId="1170697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QwNjUxM7c0MjMxMDRU0lEKTi0uzszPAykwrAUAzK8rDSwAAAA="/>
  </w:docVars>
  <w:rsids>
    <w:rsidRoot w:val="00C3311D"/>
    <w:rsid w:val="0004082B"/>
    <w:rsid w:val="000479F1"/>
    <w:rsid w:val="000C46B3"/>
    <w:rsid w:val="000D374C"/>
    <w:rsid w:val="00162888"/>
    <w:rsid w:val="0022320B"/>
    <w:rsid w:val="00330EB1"/>
    <w:rsid w:val="00335579"/>
    <w:rsid w:val="0034329C"/>
    <w:rsid w:val="00345201"/>
    <w:rsid w:val="0039075E"/>
    <w:rsid w:val="004010F4"/>
    <w:rsid w:val="00405112"/>
    <w:rsid w:val="00414534"/>
    <w:rsid w:val="00475980"/>
    <w:rsid w:val="00495F20"/>
    <w:rsid w:val="004C583C"/>
    <w:rsid w:val="00571EA9"/>
    <w:rsid w:val="005C5D44"/>
    <w:rsid w:val="005E2FE9"/>
    <w:rsid w:val="00632CC4"/>
    <w:rsid w:val="00657210"/>
    <w:rsid w:val="006678AA"/>
    <w:rsid w:val="006E4635"/>
    <w:rsid w:val="006F5CE7"/>
    <w:rsid w:val="00737340"/>
    <w:rsid w:val="007B0D42"/>
    <w:rsid w:val="007D5D0E"/>
    <w:rsid w:val="0087615A"/>
    <w:rsid w:val="009414B0"/>
    <w:rsid w:val="009528D3"/>
    <w:rsid w:val="00985726"/>
    <w:rsid w:val="009F2C97"/>
    <w:rsid w:val="00A64377"/>
    <w:rsid w:val="00AC7096"/>
    <w:rsid w:val="00AD4329"/>
    <w:rsid w:val="00AF3459"/>
    <w:rsid w:val="00B74A30"/>
    <w:rsid w:val="00B811D6"/>
    <w:rsid w:val="00B83F9A"/>
    <w:rsid w:val="00BA5E7C"/>
    <w:rsid w:val="00BD4A14"/>
    <w:rsid w:val="00C3311D"/>
    <w:rsid w:val="00C467CC"/>
    <w:rsid w:val="00C60CEB"/>
    <w:rsid w:val="00C65CC1"/>
    <w:rsid w:val="00CA5C22"/>
    <w:rsid w:val="00CC20ED"/>
    <w:rsid w:val="00D23D88"/>
    <w:rsid w:val="00D4473A"/>
    <w:rsid w:val="00D45E9B"/>
    <w:rsid w:val="00DD63E1"/>
    <w:rsid w:val="00DE39AD"/>
    <w:rsid w:val="00E2086F"/>
    <w:rsid w:val="00F17DD0"/>
    <w:rsid w:val="00FD2E4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E8B80"/>
  <w15:chartTrackingRefBased/>
  <w15:docId w15:val="{F8A6135B-882C-4434-9416-9DEAB729C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11D"/>
    <w:pPr>
      <w:spacing w:before="60" w:after="0" w:line="276" w:lineRule="auto"/>
      <w:jc w:val="both"/>
    </w:pPr>
    <w:rPr>
      <w:rFonts w:ascii="Arial" w:eastAsia="Times New Roman" w:hAnsi="Arial" w:cs="Times New Roman"/>
      <w:szCs w:val="24"/>
      <w:lang w:eastAsia="en-GB"/>
    </w:rPr>
  </w:style>
  <w:style w:type="paragraph" w:styleId="Heading1">
    <w:name w:val="heading 1"/>
    <w:basedOn w:val="Normal"/>
    <w:next w:val="BodyText"/>
    <w:link w:val="Heading1Char"/>
    <w:uiPriority w:val="9"/>
    <w:qFormat/>
    <w:rsid w:val="00C3311D"/>
    <w:pPr>
      <w:keepNext/>
      <w:pageBreakBefore/>
      <w:numPr>
        <w:numId w:val="1"/>
      </w:numPr>
      <w:pBdr>
        <w:bottom w:val="single" w:sz="12" w:space="1" w:color="auto"/>
      </w:pBdr>
      <w:tabs>
        <w:tab w:val="left" w:pos="1080"/>
      </w:tabs>
      <w:spacing w:before="240" w:after="120"/>
      <w:ind w:left="431" w:hanging="431"/>
      <w:outlineLvl w:val="0"/>
    </w:pPr>
    <w:rPr>
      <w:b/>
      <w:caps/>
      <w:sz w:val="28"/>
      <w:szCs w:val="28"/>
    </w:rPr>
  </w:style>
  <w:style w:type="paragraph" w:styleId="Heading2">
    <w:name w:val="heading 2"/>
    <w:basedOn w:val="Normal"/>
    <w:next w:val="BodyText"/>
    <w:link w:val="Heading2Char"/>
    <w:semiHidden/>
    <w:unhideWhenUsed/>
    <w:qFormat/>
    <w:rsid w:val="00C3311D"/>
    <w:pPr>
      <w:keepNext/>
      <w:numPr>
        <w:ilvl w:val="1"/>
        <w:numId w:val="1"/>
      </w:numPr>
      <w:spacing w:before="360"/>
      <w:ind w:left="578" w:hanging="578"/>
      <w:outlineLvl w:val="1"/>
    </w:pPr>
    <w:rPr>
      <w:rFonts w:cs="Arial"/>
      <w:b/>
      <w:bCs/>
      <w:iCs/>
      <w:sz w:val="26"/>
      <w:szCs w:val="26"/>
    </w:rPr>
  </w:style>
  <w:style w:type="paragraph" w:styleId="Heading3">
    <w:name w:val="heading 3"/>
    <w:basedOn w:val="Normal"/>
    <w:next w:val="BodyText"/>
    <w:link w:val="Heading3Char"/>
    <w:semiHidden/>
    <w:unhideWhenUsed/>
    <w:qFormat/>
    <w:rsid w:val="00C3311D"/>
    <w:pPr>
      <w:keepNext/>
      <w:numPr>
        <w:ilvl w:val="2"/>
        <w:numId w:val="1"/>
      </w:numPr>
      <w:spacing w:before="240" w:after="60"/>
      <w:outlineLvl w:val="2"/>
    </w:pPr>
    <w:rPr>
      <w:rFonts w:cs="Arial"/>
      <w:b/>
      <w:bCs/>
      <w:sz w:val="24"/>
    </w:rPr>
  </w:style>
  <w:style w:type="paragraph" w:styleId="Heading4">
    <w:name w:val="heading 4"/>
    <w:basedOn w:val="Normal"/>
    <w:next w:val="BodyText"/>
    <w:link w:val="Heading4Char"/>
    <w:semiHidden/>
    <w:unhideWhenUsed/>
    <w:qFormat/>
    <w:rsid w:val="00C3311D"/>
    <w:pPr>
      <w:keepNext/>
      <w:numPr>
        <w:ilvl w:val="3"/>
        <w:numId w:val="1"/>
      </w:numPr>
      <w:spacing w:before="240" w:after="60"/>
      <w:outlineLvl w:val="3"/>
    </w:pPr>
    <w:rPr>
      <w:b/>
      <w:i/>
      <w:szCs w:val="20"/>
      <w:lang w:eastAsia="en-US"/>
    </w:rPr>
  </w:style>
  <w:style w:type="paragraph" w:styleId="Heading5">
    <w:name w:val="heading 5"/>
    <w:basedOn w:val="Normal"/>
    <w:next w:val="Normal"/>
    <w:link w:val="Heading5Char"/>
    <w:semiHidden/>
    <w:unhideWhenUsed/>
    <w:qFormat/>
    <w:rsid w:val="00C3311D"/>
    <w:pPr>
      <w:numPr>
        <w:ilvl w:val="4"/>
        <w:numId w:val="1"/>
      </w:numPr>
      <w:spacing w:before="240" w:after="60"/>
      <w:outlineLvl w:val="4"/>
    </w:pPr>
    <w:rPr>
      <w:b/>
      <w:bCs/>
      <w:iCs/>
    </w:rPr>
  </w:style>
  <w:style w:type="paragraph" w:styleId="Heading6">
    <w:name w:val="heading 6"/>
    <w:basedOn w:val="Normal"/>
    <w:next w:val="Normal"/>
    <w:link w:val="Heading6Char"/>
    <w:semiHidden/>
    <w:unhideWhenUsed/>
    <w:qFormat/>
    <w:rsid w:val="00C3311D"/>
    <w:pPr>
      <w:numPr>
        <w:ilvl w:val="5"/>
        <w:numId w:val="1"/>
      </w:numPr>
      <w:spacing w:before="240" w:after="60"/>
      <w:outlineLvl w:val="5"/>
    </w:pPr>
    <w:rPr>
      <w:b/>
      <w:bCs/>
      <w:szCs w:val="22"/>
    </w:rPr>
  </w:style>
  <w:style w:type="paragraph" w:styleId="Heading7">
    <w:name w:val="heading 7"/>
    <w:basedOn w:val="Normal"/>
    <w:next w:val="Normal"/>
    <w:link w:val="Heading7Char"/>
    <w:uiPriority w:val="99"/>
    <w:semiHidden/>
    <w:unhideWhenUsed/>
    <w:qFormat/>
    <w:rsid w:val="00C3311D"/>
    <w:pPr>
      <w:numPr>
        <w:ilvl w:val="6"/>
        <w:numId w:val="1"/>
      </w:numPr>
      <w:spacing w:before="240" w:after="60"/>
      <w:outlineLvl w:val="6"/>
    </w:pPr>
  </w:style>
  <w:style w:type="paragraph" w:styleId="Heading8">
    <w:name w:val="heading 8"/>
    <w:basedOn w:val="Normal"/>
    <w:next w:val="Normal"/>
    <w:link w:val="Heading8Char"/>
    <w:uiPriority w:val="99"/>
    <w:semiHidden/>
    <w:unhideWhenUsed/>
    <w:qFormat/>
    <w:rsid w:val="00C3311D"/>
    <w:pPr>
      <w:numPr>
        <w:ilvl w:val="7"/>
        <w:numId w:val="1"/>
      </w:numPr>
      <w:spacing w:before="240" w:after="60"/>
      <w:outlineLvl w:val="7"/>
    </w:pPr>
    <w:rPr>
      <w:i/>
      <w:iCs/>
    </w:rPr>
  </w:style>
  <w:style w:type="paragraph" w:styleId="Heading9">
    <w:name w:val="heading 9"/>
    <w:basedOn w:val="Normal"/>
    <w:next w:val="Normal"/>
    <w:link w:val="Heading9Char"/>
    <w:uiPriority w:val="99"/>
    <w:semiHidden/>
    <w:unhideWhenUsed/>
    <w:qFormat/>
    <w:rsid w:val="00C3311D"/>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aslov1Znak">
    <w:name w:val="Naslov 1 Znak"/>
    <w:basedOn w:val="DefaultParagraphFont"/>
    <w:uiPriority w:val="9"/>
    <w:rsid w:val="00C3311D"/>
    <w:rPr>
      <w:rFonts w:asciiTheme="majorHAnsi" w:eastAsiaTheme="majorEastAsia" w:hAnsiTheme="majorHAnsi" w:cstheme="majorBidi"/>
      <w:color w:val="2F5496" w:themeColor="accent1" w:themeShade="BF"/>
      <w:sz w:val="32"/>
      <w:szCs w:val="32"/>
      <w:lang w:eastAsia="en-GB"/>
    </w:rPr>
  </w:style>
  <w:style w:type="character" w:customStyle="1" w:styleId="Heading2Char">
    <w:name w:val="Heading 2 Char"/>
    <w:basedOn w:val="DefaultParagraphFont"/>
    <w:link w:val="Heading2"/>
    <w:semiHidden/>
    <w:rsid w:val="00C3311D"/>
    <w:rPr>
      <w:rFonts w:ascii="Arial" w:eastAsia="Times New Roman" w:hAnsi="Arial" w:cs="Arial"/>
      <w:b/>
      <w:bCs/>
      <w:iCs/>
      <w:sz w:val="26"/>
      <w:szCs w:val="26"/>
      <w:lang w:eastAsia="en-GB"/>
    </w:rPr>
  </w:style>
  <w:style w:type="character" w:customStyle="1" w:styleId="Heading3Char">
    <w:name w:val="Heading 3 Char"/>
    <w:basedOn w:val="DefaultParagraphFont"/>
    <w:link w:val="Heading3"/>
    <w:semiHidden/>
    <w:rsid w:val="00C3311D"/>
    <w:rPr>
      <w:rFonts w:ascii="Arial" w:eastAsia="Times New Roman" w:hAnsi="Arial" w:cs="Arial"/>
      <w:b/>
      <w:bCs/>
      <w:sz w:val="24"/>
      <w:szCs w:val="24"/>
      <w:lang w:eastAsia="en-GB"/>
    </w:rPr>
  </w:style>
  <w:style w:type="character" w:customStyle="1" w:styleId="Heading4Char">
    <w:name w:val="Heading 4 Char"/>
    <w:basedOn w:val="DefaultParagraphFont"/>
    <w:link w:val="Heading4"/>
    <w:semiHidden/>
    <w:rsid w:val="00C3311D"/>
    <w:rPr>
      <w:rFonts w:ascii="Arial" w:eastAsia="Times New Roman" w:hAnsi="Arial" w:cs="Times New Roman"/>
      <w:b/>
      <w:i/>
      <w:szCs w:val="20"/>
    </w:rPr>
  </w:style>
  <w:style w:type="character" w:customStyle="1" w:styleId="Heading5Char">
    <w:name w:val="Heading 5 Char"/>
    <w:basedOn w:val="DefaultParagraphFont"/>
    <w:link w:val="Heading5"/>
    <w:semiHidden/>
    <w:rsid w:val="00C3311D"/>
    <w:rPr>
      <w:rFonts w:ascii="Arial" w:eastAsia="Times New Roman" w:hAnsi="Arial" w:cs="Times New Roman"/>
      <w:b/>
      <w:bCs/>
      <w:iCs/>
      <w:szCs w:val="24"/>
      <w:lang w:eastAsia="en-GB"/>
    </w:rPr>
  </w:style>
  <w:style w:type="character" w:customStyle="1" w:styleId="Heading6Char">
    <w:name w:val="Heading 6 Char"/>
    <w:basedOn w:val="DefaultParagraphFont"/>
    <w:link w:val="Heading6"/>
    <w:semiHidden/>
    <w:rsid w:val="00C3311D"/>
    <w:rPr>
      <w:rFonts w:ascii="Arial" w:eastAsia="Times New Roman" w:hAnsi="Arial" w:cs="Times New Roman"/>
      <w:b/>
      <w:bCs/>
      <w:lang w:eastAsia="en-GB"/>
    </w:rPr>
  </w:style>
  <w:style w:type="character" w:customStyle="1" w:styleId="Heading7Char">
    <w:name w:val="Heading 7 Char"/>
    <w:basedOn w:val="DefaultParagraphFont"/>
    <w:link w:val="Heading7"/>
    <w:uiPriority w:val="99"/>
    <w:semiHidden/>
    <w:rsid w:val="00C3311D"/>
    <w:rPr>
      <w:rFonts w:ascii="Arial" w:eastAsia="Times New Roman" w:hAnsi="Arial" w:cs="Times New Roman"/>
      <w:szCs w:val="24"/>
      <w:lang w:eastAsia="en-GB"/>
    </w:rPr>
  </w:style>
  <w:style w:type="character" w:customStyle="1" w:styleId="Heading8Char">
    <w:name w:val="Heading 8 Char"/>
    <w:basedOn w:val="DefaultParagraphFont"/>
    <w:link w:val="Heading8"/>
    <w:uiPriority w:val="99"/>
    <w:semiHidden/>
    <w:rsid w:val="00C3311D"/>
    <w:rPr>
      <w:rFonts w:ascii="Arial" w:eastAsia="Times New Roman" w:hAnsi="Arial" w:cs="Times New Roman"/>
      <w:i/>
      <w:iCs/>
      <w:szCs w:val="24"/>
      <w:lang w:eastAsia="en-GB"/>
    </w:rPr>
  </w:style>
  <w:style w:type="character" w:customStyle="1" w:styleId="Heading9Char">
    <w:name w:val="Heading 9 Char"/>
    <w:basedOn w:val="DefaultParagraphFont"/>
    <w:link w:val="Heading9"/>
    <w:uiPriority w:val="99"/>
    <w:semiHidden/>
    <w:rsid w:val="00C3311D"/>
    <w:rPr>
      <w:rFonts w:ascii="Arial" w:eastAsia="Times New Roman" w:hAnsi="Arial" w:cs="Arial"/>
      <w:lang w:eastAsia="en-GB"/>
    </w:rPr>
  </w:style>
  <w:style w:type="character" w:styleId="Hyperlink">
    <w:name w:val="Hyperlink"/>
    <w:uiPriority w:val="99"/>
    <w:semiHidden/>
    <w:unhideWhenUsed/>
    <w:rsid w:val="00C3311D"/>
    <w:rPr>
      <w:color w:val="0000FF"/>
      <w:u w:val="single"/>
    </w:rPr>
  </w:style>
  <w:style w:type="character" w:styleId="FollowedHyperlink">
    <w:name w:val="FollowedHyperlink"/>
    <w:basedOn w:val="DefaultParagraphFont"/>
    <w:semiHidden/>
    <w:unhideWhenUsed/>
    <w:rsid w:val="00C3311D"/>
    <w:rPr>
      <w:color w:val="954F72" w:themeColor="followedHyperlink"/>
      <w:u w:val="single"/>
    </w:rPr>
  </w:style>
  <w:style w:type="paragraph" w:styleId="BodyText">
    <w:name w:val="Body Text"/>
    <w:basedOn w:val="Normal"/>
    <w:link w:val="BodyTextChar"/>
    <w:uiPriority w:val="99"/>
    <w:semiHidden/>
    <w:unhideWhenUsed/>
    <w:rsid w:val="00C3311D"/>
    <w:pPr>
      <w:spacing w:before="120" w:line="288" w:lineRule="atLeast"/>
    </w:pPr>
    <w:rPr>
      <w:szCs w:val="20"/>
      <w:lang w:eastAsia="en-US"/>
    </w:rPr>
  </w:style>
  <w:style w:type="character" w:customStyle="1" w:styleId="BodyTextChar">
    <w:name w:val="Body Text Char"/>
    <w:basedOn w:val="DefaultParagraphFont"/>
    <w:link w:val="BodyText"/>
    <w:uiPriority w:val="99"/>
    <w:semiHidden/>
    <w:rsid w:val="00C3311D"/>
    <w:rPr>
      <w:rFonts w:ascii="Arial" w:eastAsia="Times New Roman" w:hAnsi="Arial" w:cs="Times New Roman"/>
      <w:szCs w:val="20"/>
    </w:rPr>
  </w:style>
  <w:style w:type="paragraph" w:customStyle="1" w:styleId="msonormal0">
    <w:name w:val="msonormal"/>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styleId="NormalWeb">
    <w:name w:val="Normal (Web)"/>
    <w:basedOn w:val="Normal"/>
    <w:uiPriority w:val="99"/>
    <w:semiHidden/>
    <w:unhideWhenUsed/>
    <w:rsid w:val="00C3311D"/>
    <w:pPr>
      <w:spacing w:before="100" w:beforeAutospacing="1" w:after="100" w:afterAutospacing="1" w:line="240" w:lineRule="auto"/>
      <w:jc w:val="left"/>
    </w:pPr>
    <w:rPr>
      <w:rFonts w:ascii="Times New Roman" w:hAnsi="Times New Roman"/>
      <w:sz w:val="24"/>
      <w:lang w:eastAsia="sl-SI"/>
    </w:rPr>
  </w:style>
  <w:style w:type="paragraph" w:styleId="TOC1">
    <w:name w:val="toc 1"/>
    <w:basedOn w:val="Normal"/>
    <w:next w:val="Normal"/>
    <w:autoRedefine/>
    <w:uiPriority w:val="39"/>
    <w:semiHidden/>
    <w:unhideWhenUsed/>
    <w:qFormat/>
    <w:rsid w:val="00C3311D"/>
    <w:pPr>
      <w:tabs>
        <w:tab w:val="left" w:pos="709"/>
        <w:tab w:val="right" w:leader="dot" w:pos="9639"/>
      </w:tabs>
      <w:spacing w:before="120"/>
      <w:ind w:left="709" w:right="284" w:hanging="709"/>
    </w:pPr>
    <w:rPr>
      <w:b/>
      <w:caps/>
      <w:lang w:eastAsia="en-US"/>
    </w:rPr>
  </w:style>
  <w:style w:type="paragraph" w:styleId="TOC2">
    <w:name w:val="toc 2"/>
    <w:basedOn w:val="Normal"/>
    <w:next w:val="Normal"/>
    <w:autoRedefine/>
    <w:uiPriority w:val="39"/>
    <w:semiHidden/>
    <w:unhideWhenUsed/>
    <w:qFormat/>
    <w:rsid w:val="00C3311D"/>
    <w:pPr>
      <w:tabs>
        <w:tab w:val="left" w:pos="709"/>
        <w:tab w:val="right" w:leader="dot" w:pos="9639"/>
      </w:tabs>
      <w:ind w:left="709" w:right="284" w:hanging="709"/>
    </w:pPr>
    <w:rPr>
      <w:smallCaps/>
      <w:lang w:eastAsia="en-US"/>
    </w:rPr>
  </w:style>
  <w:style w:type="paragraph" w:styleId="TOC3">
    <w:name w:val="toc 3"/>
    <w:basedOn w:val="Normal"/>
    <w:next w:val="Normal"/>
    <w:autoRedefine/>
    <w:uiPriority w:val="39"/>
    <w:semiHidden/>
    <w:unhideWhenUsed/>
    <w:qFormat/>
    <w:rsid w:val="00C3311D"/>
    <w:pPr>
      <w:tabs>
        <w:tab w:val="left" w:pos="709"/>
        <w:tab w:val="right" w:leader="dot" w:pos="9639"/>
      </w:tabs>
      <w:ind w:left="709" w:right="284" w:hanging="709"/>
    </w:pPr>
    <w:rPr>
      <w:sz w:val="20"/>
      <w:szCs w:val="20"/>
      <w:lang w:eastAsia="en-US"/>
    </w:rPr>
  </w:style>
  <w:style w:type="paragraph" w:styleId="TOC4">
    <w:name w:val="toc 4"/>
    <w:basedOn w:val="Normal"/>
    <w:next w:val="Normal"/>
    <w:autoRedefine/>
    <w:uiPriority w:val="39"/>
    <w:semiHidden/>
    <w:unhideWhenUsed/>
    <w:rsid w:val="00C3311D"/>
    <w:pPr>
      <w:tabs>
        <w:tab w:val="right" w:leader="dot" w:pos="9129"/>
      </w:tabs>
      <w:ind w:left="720"/>
    </w:pPr>
    <w:rPr>
      <w:sz w:val="20"/>
      <w:szCs w:val="20"/>
    </w:rPr>
  </w:style>
  <w:style w:type="paragraph" w:styleId="TOC5">
    <w:name w:val="toc 5"/>
    <w:basedOn w:val="Normal"/>
    <w:next w:val="Normal"/>
    <w:autoRedefine/>
    <w:uiPriority w:val="39"/>
    <w:semiHidden/>
    <w:unhideWhenUsed/>
    <w:rsid w:val="00C3311D"/>
    <w:pPr>
      <w:ind w:left="960"/>
    </w:pPr>
    <w:rPr>
      <w:sz w:val="20"/>
      <w:szCs w:val="20"/>
    </w:rPr>
  </w:style>
  <w:style w:type="paragraph" w:styleId="TOC6">
    <w:name w:val="toc 6"/>
    <w:basedOn w:val="Normal"/>
    <w:next w:val="Normal"/>
    <w:autoRedefine/>
    <w:uiPriority w:val="39"/>
    <w:semiHidden/>
    <w:unhideWhenUsed/>
    <w:rsid w:val="00C3311D"/>
    <w:pPr>
      <w:ind w:left="1200"/>
    </w:pPr>
    <w:rPr>
      <w:sz w:val="20"/>
      <w:szCs w:val="20"/>
    </w:rPr>
  </w:style>
  <w:style w:type="paragraph" w:styleId="TOC7">
    <w:name w:val="toc 7"/>
    <w:basedOn w:val="Normal"/>
    <w:next w:val="Normal"/>
    <w:autoRedefine/>
    <w:uiPriority w:val="39"/>
    <w:semiHidden/>
    <w:unhideWhenUsed/>
    <w:rsid w:val="00C3311D"/>
    <w:pPr>
      <w:ind w:left="1440"/>
    </w:pPr>
    <w:rPr>
      <w:sz w:val="20"/>
      <w:szCs w:val="20"/>
    </w:rPr>
  </w:style>
  <w:style w:type="paragraph" w:styleId="TOC8">
    <w:name w:val="toc 8"/>
    <w:basedOn w:val="Normal"/>
    <w:next w:val="Normal"/>
    <w:autoRedefine/>
    <w:uiPriority w:val="39"/>
    <w:semiHidden/>
    <w:unhideWhenUsed/>
    <w:rsid w:val="00C3311D"/>
    <w:pPr>
      <w:ind w:left="1680"/>
    </w:pPr>
    <w:rPr>
      <w:sz w:val="20"/>
      <w:szCs w:val="20"/>
    </w:rPr>
  </w:style>
  <w:style w:type="paragraph" w:styleId="TOC9">
    <w:name w:val="toc 9"/>
    <w:basedOn w:val="Normal"/>
    <w:next w:val="Normal"/>
    <w:autoRedefine/>
    <w:uiPriority w:val="39"/>
    <w:semiHidden/>
    <w:unhideWhenUsed/>
    <w:rsid w:val="00C3311D"/>
    <w:pPr>
      <w:ind w:left="1920"/>
    </w:pPr>
    <w:rPr>
      <w:sz w:val="20"/>
      <w:szCs w:val="20"/>
    </w:rPr>
  </w:style>
  <w:style w:type="paragraph" w:styleId="FootnoteText">
    <w:name w:val="footnote text"/>
    <w:basedOn w:val="Normal"/>
    <w:link w:val="FootnoteTextChar"/>
    <w:uiPriority w:val="99"/>
    <w:semiHidden/>
    <w:unhideWhenUsed/>
    <w:rsid w:val="00C3311D"/>
    <w:pPr>
      <w:spacing w:before="0" w:line="240" w:lineRule="auto"/>
    </w:pPr>
    <w:rPr>
      <w:rFonts w:asciiTheme="minorHAnsi" w:hAnsiTheme="minorHAnsi" w:cs="Arial"/>
      <w:szCs w:val="20"/>
      <w:lang w:eastAsia="en-US"/>
    </w:rPr>
  </w:style>
  <w:style w:type="character" w:customStyle="1" w:styleId="FootnoteTextChar">
    <w:name w:val="Footnote Text Char"/>
    <w:basedOn w:val="DefaultParagraphFont"/>
    <w:link w:val="FootnoteText"/>
    <w:uiPriority w:val="99"/>
    <w:semiHidden/>
    <w:rsid w:val="00C3311D"/>
    <w:rPr>
      <w:rFonts w:eastAsia="Times New Roman" w:cs="Arial"/>
      <w:szCs w:val="20"/>
    </w:rPr>
  </w:style>
  <w:style w:type="paragraph" w:styleId="CommentText">
    <w:name w:val="annotation text"/>
    <w:basedOn w:val="Normal"/>
    <w:link w:val="CommentTextChar"/>
    <w:uiPriority w:val="99"/>
    <w:unhideWhenUsed/>
    <w:rsid w:val="00C3311D"/>
    <w:pPr>
      <w:spacing w:line="240" w:lineRule="auto"/>
    </w:pPr>
    <w:rPr>
      <w:sz w:val="20"/>
      <w:szCs w:val="20"/>
    </w:rPr>
  </w:style>
  <w:style w:type="character" w:customStyle="1" w:styleId="CommentTextChar">
    <w:name w:val="Comment Text Char"/>
    <w:basedOn w:val="DefaultParagraphFont"/>
    <w:link w:val="CommentText"/>
    <w:uiPriority w:val="99"/>
    <w:rsid w:val="00C3311D"/>
    <w:rPr>
      <w:rFonts w:ascii="Arial" w:eastAsia="Times New Roman" w:hAnsi="Arial" w:cs="Times New Roman"/>
      <w:sz w:val="20"/>
      <w:szCs w:val="20"/>
      <w:lang w:eastAsia="en-GB"/>
    </w:rPr>
  </w:style>
  <w:style w:type="paragraph" w:styleId="Header">
    <w:name w:val="header"/>
    <w:basedOn w:val="Normal"/>
    <w:link w:val="HeaderChar"/>
    <w:uiPriority w:val="99"/>
    <w:semiHidden/>
    <w:unhideWhenUsed/>
    <w:rsid w:val="00C3311D"/>
    <w:pPr>
      <w:tabs>
        <w:tab w:val="center" w:pos="4536"/>
        <w:tab w:val="right" w:pos="9072"/>
      </w:tabs>
    </w:pPr>
  </w:style>
  <w:style w:type="character" w:customStyle="1" w:styleId="HeaderChar">
    <w:name w:val="Header Char"/>
    <w:basedOn w:val="DefaultParagraphFont"/>
    <w:link w:val="Header"/>
    <w:uiPriority w:val="99"/>
    <w:semiHidden/>
    <w:rsid w:val="00C3311D"/>
    <w:rPr>
      <w:rFonts w:ascii="Arial" w:eastAsia="Times New Roman" w:hAnsi="Arial" w:cs="Times New Roman"/>
      <w:szCs w:val="24"/>
      <w:lang w:eastAsia="en-GB"/>
    </w:rPr>
  </w:style>
  <w:style w:type="paragraph" w:styleId="Footer">
    <w:name w:val="footer"/>
    <w:basedOn w:val="Normal"/>
    <w:link w:val="FooterChar"/>
    <w:uiPriority w:val="99"/>
    <w:semiHidden/>
    <w:unhideWhenUsed/>
    <w:rsid w:val="00C3311D"/>
    <w:pPr>
      <w:tabs>
        <w:tab w:val="center" w:pos="4536"/>
        <w:tab w:val="right" w:pos="9072"/>
      </w:tabs>
    </w:pPr>
  </w:style>
  <w:style w:type="character" w:customStyle="1" w:styleId="FooterChar">
    <w:name w:val="Footer Char"/>
    <w:basedOn w:val="DefaultParagraphFont"/>
    <w:link w:val="Footer"/>
    <w:uiPriority w:val="99"/>
    <w:semiHidden/>
    <w:rsid w:val="00C3311D"/>
    <w:rPr>
      <w:rFonts w:ascii="Arial" w:eastAsia="Times New Roman" w:hAnsi="Arial" w:cs="Times New Roman"/>
      <w:szCs w:val="24"/>
      <w:lang w:eastAsia="en-GB"/>
    </w:rPr>
  </w:style>
  <w:style w:type="paragraph" w:styleId="Caption">
    <w:name w:val="caption"/>
    <w:basedOn w:val="Normal"/>
    <w:next w:val="BodyText"/>
    <w:uiPriority w:val="35"/>
    <w:semiHidden/>
    <w:unhideWhenUsed/>
    <w:qFormat/>
    <w:rsid w:val="00C3311D"/>
    <w:pPr>
      <w:spacing w:before="120" w:after="120" w:line="288" w:lineRule="atLeast"/>
      <w:jc w:val="center"/>
    </w:pPr>
    <w:rPr>
      <w:i/>
      <w:szCs w:val="20"/>
      <w:lang w:eastAsia="sl-SI"/>
    </w:rPr>
  </w:style>
  <w:style w:type="paragraph" w:styleId="TableofFigures">
    <w:name w:val="table of figures"/>
    <w:basedOn w:val="Normal"/>
    <w:next w:val="Normal"/>
    <w:uiPriority w:val="99"/>
    <w:semiHidden/>
    <w:unhideWhenUsed/>
    <w:rsid w:val="00C3311D"/>
  </w:style>
  <w:style w:type="paragraph" w:styleId="List">
    <w:name w:val="List"/>
    <w:basedOn w:val="Normal"/>
    <w:uiPriority w:val="99"/>
    <w:semiHidden/>
    <w:unhideWhenUsed/>
    <w:rsid w:val="00C3311D"/>
    <w:pPr>
      <w:numPr>
        <w:numId w:val="3"/>
      </w:numPr>
    </w:pPr>
    <w:rPr>
      <w:lang w:eastAsia="sl-SI"/>
    </w:rPr>
  </w:style>
  <w:style w:type="paragraph" w:styleId="BodyTextIndent">
    <w:name w:val="Body Text Indent"/>
    <w:basedOn w:val="Normal"/>
    <w:link w:val="BodyTextIndentChar"/>
    <w:uiPriority w:val="99"/>
    <w:semiHidden/>
    <w:unhideWhenUsed/>
    <w:rsid w:val="00C3311D"/>
    <w:pPr>
      <w:spacing w:after="120"/>
      <w:ind w:left="283"/>
    </w:pPr>
    <w:rPr>
      <w:lang w:eastAsia="sl-SI"/>
    </w:rPr>
  </w:style>
  <w:style w:type="character" w:customStyle="1" w:styleId="BodyTextIndentChar">
    <w:name w:val="Body Text Indent Char"/>
    <w:basedOn w:val="DefaultParagraphFont"/>
    <w:link w:val="BodyTextIndent"/>
    <w:uiPriority w:val="99"/>
    <w:semiHidden/>
    <w:rsid w:val="00C3311D"/>
    <w:rPr>
      <w:rFonts w:ascii="Arial" w:eastAsia="Times New Roman" w:hAnsi="Arial" w:cs="Times New Roman"/>
      <w:szCs w:val="24"/>
      <w:lang w:eastAsia="sl-SI"/>
    </w:rPr>
  </w:style>
  <w:style w:type="paragraph" w:styleId="BodyText2">
    <w:name w:val="Body Text 2"/>
    <w:basedOn w:val="Normal"/>
    <w:link w:val="BodyText2Char"/>
    <w:uiPriority w:val="99"/>
    <w:semiHidden/>
    <w:unhideWhenUsed/>
    <w:rsid w:val="00C3311D"/>
    <w:pPr>
      <w:spacing w:after="120" w:line="480" w:lineRule="auto"/>
    </w:pPr>
  </w:style>
  <w:style w:type="character" w:customStyle="1" w:styleId="BodyText2Char">
    <w:name w:val="Body Text 2 Char"/>
    <w:basedOn w:val="DefaultParagraphFont"/>
    <w:link w:val="BodyText2"/>
    <w:uiPriority w:val="99"/>
    <w:semiHidden/>
    <w:rsid w:val="00C3311D"/>
    <w:rPr>
      <w:rFonts w:ascii="Arial" w:eastAsia="Times New Roman" w:hAnsi="Arial" w:cs="Times New Roman"/>
      <w:szCs w:val="24"/>
      <w:lang w:eastAsia="en-GB"/>
    </w:rPr>
  </w:style>
  <w:style w:type="paragraph" w:styleId="BodyText3">
    <w:name w:val="Body Text 3"/>
    <w:basedOn w:val="Normal"/>
    <w:link w:val="BodyText3Char"/>
    <w:uiPriority w:val="99"/>
    <w:semiHidden/>
    <w:unhideWhenUsed/>
    <w:rsid w:val="00C3311D"/>
    <w:pPr>
      <w:spacing w:after="120"/>
    </w:pPr>
    <w:rPr>
      <w:sz w:val="16"/>
      <w:szCs w:val="16"/>
    </w:rPr>
  </w:style>
  <w:style w:type="character" w:customStyle="1" w:styleId="BodyText3Char">
    <w:name w:val="Body Text 3 Char"/>
    <w:basedOn w:val="DefaultParagraphFont"/>
    <w:link w:val="BodyText3"/>
    <w:uiPriority w:val="99"/>
    <w:semiHidden/>
    <w:rsid w:val="00C3311D"/>
    <w:rPr>
      <w:rFonts w:ascii="Arial" w:eastAsia="Times New Roman" w:hAnsi="Arial" w:cs="Times New Roman"/>
      <w:sz w:val="16"/>
      <w:szCs w:val="16"/>
      <w:lang w:eastAsia="en-GB"/>
    </w:rPr>
  </w:style>
  <w:style w:type="paragraph" w:styleId="DocumentMap">
    <w:name w:val="Document Map"/>
    <w:basedOn w:val="Normal"/>
    <w:link w:val="DocumentMapChar"/>
    <w:uiPriority w:val="99"/>
    <w:semiHidden/>
    <w:unhideWhenUsed/>
    <w:rsid w:val="00C3311D"/>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C3311D"/>
    <w:rPr>
      <w:rFonts w:ascii="Tahoma" w:eastAsia="Times New Roman" w:hAnsi="Tahoma" w:cs="Tahoma"/>
      <w:sz w:val="20"/>
      <w:szCs w:val="20"/>
      <w:shd w:val="clear" w:color="auto" w:fill="000080"/>
      <w:lang w:eastAsia="en-GB"/>
    </w:rPr>
  </w:style>
  <w:style w:type="paragraph" w:styleId="CommentSubject">
    <w:name w:val="annotation subject"/>
    <w:basedOn w:val="CommentText"/>
    <w:next w:val="CommentText"/>
    <w:link w:val="CommentSubjectChar"/>
    <w:uiPriority w:val="99"/>
    <w:semiHidden/>
    <w:unhideWhenUsed/>
    <w:rsid w:val="00C3311D"/>
    <w:rPr>
      <w:b/>
      <w:bCs/>
    </w:rPr>
  </w:style>
  <w:style w:type="character" w:customStyle="1" w:styleId="CommentSubjectChar">
    <w:name w:val="Comment Subject Char"/>
    <w:basedOn w:val="CommentTextChar"/>
    <w:link w:val="CommentSubject"/>
    <w:uiPriority w:val="99"/>
    <w:semiHidden/>
    <w:rsid w:val="00C3311D"/>
    <w:rPr>
      <w:rFonts w:ascii="Arial" w:eastAsia="Times New Roman" w:hAnsi="Arial" w:cs="Times New Roman"/>
      <w:b/>
      <w:bCs/>
      <w:sz w:val="20"/>
      <w:szCs w:val="20"/>
      <w:lang w:eastAsia="en-GB"/>
    </w:rPr>
  </w:style>
  <w:style w:type="paragraph" w:styleId="BalloonText">
    <w:name w:val="Balloon Text"/>
    <w:basedOn w:val="Normal"/>
    <w:link w:val="BalloonTextChar"/>
    <w:uiPriority w:val="99"/>
    <w:semiHidden/>
    <w:unhideWhenUsed/>
    <w:rsid w:val="00C3311D"/>
    <w:rPr>
      <w:rFonts w:ascii="Tahoma" w:hAnsi="Tahoma" w:cs="Tahoma"/>
      <w:sz w:val="16"/>
      <w:szCs w:val="16"/>
    </w:rPr>
  </w:style>
  <w:style w:type="character" w:customStyle="1" w:styleId="BalloonTextChar">
    <w:name w:val="Balloon Text Char"/>
    <w:basedOn w:val="DefaultParagraphFont"/>
    <w:link w:val="BalloonText"/>
    <w:uiPriority w:val="99"/>
    <w:semiHidden/>
    <w:rsid w:val="00C3311D"/>
    <w:rPr>
      <w:rFonts w:ascii="Tahoma" w:eastAsia="Times New Roman" w:hAnsi="Tahoma" w:cs="Tahoma"/>
      <w:sz w:val="16"/>
      <w:szCs w:val="16"/>
      <w:lang w:eastAsia="en-GB"/>
    </w:rPr>
  </w:style>
  <w:style w:type="paragraph" w:styleId="Revision">
    <w:name w:val="Revision"/>
    <w:uiPriority w:val="99"/>
    <w:semiHidden/>
    <w:rsid w:val="00C3311D"/>
    <w:pPr>
      <w:spacing w:after="0" w:line="240" w:lineRule="auto"/>
    </w:pPr>
    <w:rPr>
      <w:rFonts w:ascii="Arial" w:eastAsia="Times New Roman" w:hAnsi="Arial" w:cs="Times New Roman"/>
      <w:szCs w:val="24"/>
      <w:lang w:eastAsia="en-GB"/>
    </w:rPr>
  </w:style>
  <w:style w:type="character" w:customStyle="1" w:styleId="ListParagraphChar">
    <w:name w:val="List Paragraph Char"/>
    <w:link w:val="ListParagraph"/>
    <w:uiPriority w:val="34"/>
    <w:locked/>
    <w:rsid w:val="00C3311D"/>
    <w:rPr>
      <w:rFonts w:ascii="Arial" w:eastAsia="Times New Roman" w:hAnsi="Arial" w:cs="Times New Roman"/>
      <w:sz w:val="20"/>
      <w:szCs w:val="20"/>
      <w:lang w:eastAsia="sl-SI"/>
    </w:rPr>
  </w:style>
  <w:style w:type="paragraph" w:styleId="ListParagraph">
    <w:name w:val="List Paragraph"/>
    <w:basedOn w:val="Normal"/>
    <w:link w:val="ListParagraphChar"/>
    <w:uiPriority w:val="34"/>
    <w:qFormat/>
    <w:rsid w:val="00C3311D"/>
    <w:pPr>
      <w:ind w:left="708"/>
    </w:pPr>
    <w:rPr>
      <w:sz w:val="20"/>
      <w:szCs w:val="20"/>
      <w:lang w:eastAsia="sl-SI"/>
    </w:rPr>
  </w:style>
  <w:style w:type="paragraph" w:styleId="TOCHeading">
    <w:name w:val="TOC Heading"/>
    <w:basedOn w:val="Heading1"/>
    <w:next w:val="Normal"/>
    <w:uiPriority w:val="39"/>
    <w:semiHidden/>
    <w:unhideWhenUsed/>
    <w:qFormat/>
    <w:rsid w:val="00C3311D"/>
    <w:pPr>
      <w:keepLines/>
      <w:numPr>
        <w:numId w:val="0"/>
      </w:numPr>
      <w:pBdr>
        <w:bottom w:val="none" w:sz="0" w:space="0" w:color="auto"/>
      </w:pBdr>
      <w:tabs>
        <w:tab w:val="clear" w:pos="1080"/>
      </w:tabs>
      <w:spacing w:before="480" w:after="0"/>
      <w:outlineLvl w:val="9"/>
    </w:pPr>
    <w:rPr>
      <w:rFonts w:ascii="Cambria" w:hAnsi="Cambria"/>
      <w:bCs/>
      <w:caps w:val="0"/>
      <w:color w:val="365F91"/>
      <w:lang w:eastAsia="en-US"/>
    </w:rPr>
  </w:style>
  <w:style w:type="paragraph" w:customStyle="1" w:styleId="Priloge">
    <w:name w:val="Priloge"/>
    <w:basedOn w:val="Heading1"/>
    <w:next w:val="BodyText"/>
    <w:uiPriority w:val="99"/>
    <w:semiHidden/>
    <w:rsid w:val="00C3311D"/>
    <w:pPr>
      <w:numPr>
        <w:numId w:val="0"/>
      </w:numPr>
      <w:pBdr>
        <w:bottom w:val="none" w:sz="0" w:space="0" w:color="auto"/>
      </w:pBdr>
      <w:spacing w:after="60"/>
    </w:pPr>
    <w:rPr>
      <w:kern w:val="28"/>
      <w:szCs w:val="20"/>
      <w:lang w:val="en-GB" w:eastAsia="en-US"/>
    </w:rPr>
  </w:style>
  <w:style w:type="paragraph" w:customStyle="1" w:styleId="Seznam1">
    <w:name w:val="Seznam1"/>
    <w:basedOn w:val="BodyText"/>
    <w:uiPriority w:val="99"/>
    <w:semiHidden/>
    <w:rsid w:val="00C3311D"/>
    <w:pPr>
      <w:numPr>
        <w:numId w:val="5"/>
      </w:numPr>
      <w:tabs>
        <w:tab w:val="clear" w:pos="1287"/>
        <w:tab w:val="num" w:pos="1440"/>
      </w:tabs>
      <w:spacing w:before="0"/>
      <w:ind w:left="1440" w:hanging="357"/>
    </w:pPr>
  </w:style>
  <w:style w:type="paragraph" w:customStyle="1" w:styleId="Slika">
    <w:name w:val="Slika"/>
    <w:basedOn w:val="Normal"/>
    <w:next w:val="Caption"/>
    <w:uiPriority w:val="99"/>
    <w:semiHidden/>
    <w:rsid w:val="00C3311D"/>
    <w:pPr>
      <w:keepNext/>
      <w:spacing w:before="120" w:after="120" w:line="240" w:lineRule="atLeast"/>
      <w:jc w:val="center"/>
    </w:pPr>
    <w:rPr>
      <w:szCs w:val="20"/>
      <w:lang w:eastAsia="sl-SI"/>
    </w:rPr>
  </w:style>
  <w:style w:type="paragraph" w:customStyle="1" w:styleId="n12">
    <w:name w:val="n 12"/>
    <w:basedOn w:val="Normal"/>
    <w:uiPriority w:val="99"/>
    <w:semiHidden/>
    <w:rsid w:val="00C3311D"/>
    <w:pPr>
      <w:widowControl w:val="0"/>
      <w:tabs>
        <w:tab w:val="left" w:pos="7230"/>
      </w:tabs>
      <w:spacing w:after="120"/>
    </w:pPr>
    <w:rPr>
      <w:szCs w:val="20"/>
      <w:lang w:eastAsia="en-US"/>
    </w:rPr>
  </w:style>
  <w:style w:type="paragraph" w:customStyle="1" w:styleId="Style1">
    <w:name w:val="Style1"/>
    <w:basedOn w:val="BodyText"/>
    <w:uiPriority w:val="99"/>
    <w:semiHidden/>
    <w:rsid w:val="00C3311D"/>
  </w:style>
  <w:style w:type="character" w:customStyle="1" w:styleId="besediloChar1">
    <w:name w:val="besedilo Char1"/>
    <w:link w:val="besedilo"/>
    <w:semiHidden/>
    <w:locked/>
    <w:rsid w:val="00C3311D"/>
    <w:rPr>
      <w:rFonts w:ascii="Arial" w:eastAsia="Times New Roman" w:hAnsi="Arial" w:cs="Arial"/>
      <w:szCs w:val="20"/>
      <w:lang w:eastAsia="en-GB"/>
    </w:rPr>
  </w:style>
  <w:style w:type="paragraph" w:customStyle="1" w:styleId="besedilo">
    <w:name w:val="besedilo"/>
    <w:basedOn w:val="Normal"/>
    <w:link w:val="besediloChar1"/>
    <w:semiHidden/>
    <w:rsid w:val="00C3311D"/>
    <w:pPr>
      <w:tabs>
        <w:tab w:val="center" w:pos="1134"/>
        <w:tab w:val="center" w:pos="2410"/>
        <w:tab w:val="center" w:pos="7371"/>
      </w:tabs>
      <w:spacing w:before="120" w:line="288" w:lineRule="atLeast"/>
    </w:pPr>
    <w:rPr>
      <w:rFonts w:cs="Arial"/>
      <w:szCs w:val="20"/>
    </w:rPr>
  </w:style>
  <w:style w:type="paragraph" w:customStyle="1" w:styleId="Slika1">
    <w:name w:val="Slika1"/>
    <w:basedOn w:val="BodyText"/>
    <w:next w:val="BodyText"/>
    <w:autoRedefine/>
    <w:uiPriority w:val="99"/>
    <w:semiHidden/>
    <w:rsid w:val="00C3311D"/>
    <w:pPr>
      <w:jc w:val="center"/>
    </w:pPr>
    <w:rPr>
      <w:i/>
    </w:rPr>
  </w:style>
  <w:style w:type="paragraph" w:customStyle="1" w:styleId="odstavek">
    <w:name w:val="odstavek"/>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ukrepi">
    <w:name w:val="ukrepi"/>
    <w:basedOn w:val="Normal"/>
    <w:next w:val="Normal"/>
    <w:uiPriority w:val="99"/>
    <w:semiHidden/>
    <w:qFormat/>
    <w:rsid w:val="00C3311D"/>
    <w:pPr>
      <w:numPr>
        <w:numId w:val="7"/>
      </w:numPr>
      <w:spacing w:before="0" w:line="360" w:lineRule="auto"/>
    </w:pPr>
    <w:rPr>
      <w:rFonts w:ascii="Times New Roman" w:hAnsi="Times New Roman"/>
      <w:szCs w:val="20"/>
      <w:lang w:eastAsia="en-US"/>
    </w:rPr>
  </w:style>
  <w:style w:type="paragraph" w:customStyle="1" w:styleId="len">
    <w:name w:val="len"/>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lennaslov">
    <w:name w:val="lennaslov"/>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tbl-hdr">
    <w:name w:val="tbl-hdr"/>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tbl-txt">
    <w:name w:val="tbl-txt"/>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Navaden1">
    <w:name w:val="Navaden1"/>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li">
    <w:name w:val="li"/>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annexetitre">
    <w:name w:val="annexetitre"/>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box465367">
    <w:name w:val="box_465367"/>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paragraph" w:customStyle="1" w:styleId="t-9">
    <w:name w:val="t-9"/>
    <w:basedOn w:val="Normal"/>
    <w:uiPriority w:val="99"/>
    <w:semiHidden/>
    <w:rsid w:val="00C3311D"/>
    <w:pPr>
      <w:spacing w:before="100" w:beforeAutospacing="1" w:after="100" w:afterAutospacing="1" w:line="240" w:lineRule="auto"/>
      <w:jc w:val="left"/>
    </w:pPr>
    <w:rPr>
      <w:rFonts w:ascii="Times New Roman" w:hAnsi="Times New Roman"/>
      <w:sz w:val="24"/>
      <w:lang w:eastAsia="sl-SI"/>
    </w:rPr>
  </w:style>
  <w:style w:type="character" w:customStyle="1" w:styleId="podpisiChar">
    <w:name w:val="podpisi Char"/>
    <w:basedOn w:val="DefaultParagraphFont"/>
    <w:link w:val="podpisi"/>
    <w:semiHidden/>
    <w:locked/>
    <w:rsid w:val="00C3311D"/>
    <w:rPr>
      <w:rFonts w:ascii="Arial" w:hAnsi="Arial" w:cs="Arial"/>
      <w:szCs w:val="24"/>
      <w:lang w:val="it-IT"/>
    </w:rPr>
  </w:style>
  <w:style w:type="paragraph" w:customStyle="1" w:styleId="podpisi">
    <w:name w:val="podpisi"/>
    <w:basedOn w:val="Normal"/>
    <w:link w:val="podpisiChar"/>
    <w:semiHidden/>
    <w:qFormat/>
    <w:rsid w:val="00C3311D"/>
    <w:pPr>
      <w:tabs>
        <w:tab w:val="left" w:pos="3402"/>
      </w:tabs>
      <w:spacing w:before="0" w:line="260" w:lineRule="atLeast"/>
      <w:jc w:val="left"/>
    </w:pPr>
    <w:rPr>
      <w:rFonts w:eastAsiaTheme="minorHAnsi" w:cs="Arial"/>
      <w:lang w:val="it-IT" w:eastAsia="en-US"/>
    </w:rPr>
  </w:style>
  <w:style w:type="character" w:customStyle="1" w:styleId="lenbesediloChar">
    <w:name w:val="Člen (besedilo) Char"/>
    <w:basedOn w:val="podpisiChar"/>
    <w:link w:val="lenbesedilo"/>
    <w:semiHidden/>
    <w:locked/>
    <w:rsid w:val="00C3311D"/>
    <w:rPr>
      <w:rFonts w:ascii="Arial" w:hAnsi="Arial" w:cs="Arial"/>
      <w:szCs w:val="24"/>
      <w:lang w:val="it-IT"/>
    </w:rPr>
  </w:style>
  <w:style w:type="paragraph" w:customStyle="1" w:styleId="lenbesedilo">
    <w:name w:val="Člen (besedilo)"/>
    <w:basedOn w:val="podpisi"/>
    <w:link w:val="lenbesediloChar"/>
    <w:semiHidden/>
    <w:qFormat/>
    <w:rsid w:val="00C3311D"/>
    <w:pPr>
      <w:jc w:val="both"/>
    </w:pPr>
  </w:style>
  <w:style w:type="character" w:styleId="FootnoteReference">
    <w:name w:val="footnote reference"/>
    <w:basedOn w:val="DefaultParagraphFont"/>
    <w:uiPriority w:val="99"/>
    <w:semiHidden/>
    <w:unhideWhenUsed/>
    <w:rsid w:val="00C3311D"/>
    <w:rPr>
      <w:vertAlign w:val="superscript"/>
    </w:rPr>
  </w:style>
  <w:style w:type="character" w:styleId="CommentReference">
    <w:name w:val="annotation reference"/>
    <w:basedOn w:val="DefaultParagraphFont"/>
    <w:semiHidden/>
    <w:unhideWhenUsed/>
    <w:rsid w:val="00C3311D"/>
    <w:rPr>
      <w:sz w:val="16"/>
      <w:szCs w:val="16"/>
    </w:rPr>
  </w:style>
  <w:style w:type="character" w:styleId="PlaceholderText">
    <w:name w:val="Placeholder Text"/>
    <w:basedOn w:val="DefaultParagraphFont"/>
    <w:uiPriority w:val="99"/>
    <w:semiHidden/>
    <w:rsid w:val="00C3311D"/>
    <w:rPr>
      <w:color w:val="808080"/>
    </w:rPr>
  </w:style>
  <w:style w:type="character" w:customStyle="1" w:styleId="Heading1Char">
    <w:name w:val="Heading 1 Char"/>
    <w:link w:val="Heading1"/>
    <w:uiPriority w:val="9"/>
    <w:locked/>
    <w:rsid w:val="00C3311D"/>
    <w:rPr>
      <w:rFonts w:ascii="Arial" w:eastAsia="Times New Roman" w:hAnsi="Arial" w:cs="Times New Roman"/>
      <w:b/>
      <w:caps/>
      <w:sz w:val="28"/>
      <w:szCs w:val="28"/>
      <w:lang w:eastAsia="en-GB"/>
    </w:rPr>
  </w:style>
  <w:style w:type="character" w:customStyle="1" w:styleId="UnresolvedMention1">
    <w:name w:val="Unresolved Mention1"/>
    <w:basedOn w:val="DefaultParagraphFont"/>
    <w:uiPriority w:val="99"/>
    <w:semiHidden/>
    <w:rsid w:val="00C3311D"/>
    <w:rPr>
      <w:color w:val="605E5C"/>
      <w:shd w:val="clear" w:color="auto" w:fill="E1DFDD"/>
    </w:rPr>
  </w:style>
  <w:style w:type="character" w:customStyle="1" w:styleId="normaltextrun">
    <w:name w:val="normaltextrun"/>
    <w:basedOn w:val="DefaultParagraphFont"/>
    <w:rsid w:val="00C3311D"/>
  </w:style>
  <w:style w:type="character" w:customStyle="1" w:styleId="super">
    <w:name w:val="super"/>
    <w:basedOn w:val="DefaultParagraphFont"/>
    <w:rsid w:val="00C3311D"/>
  </w:style>
  <w:style w:type="character" w:customStyle="1" w:styleId="expanded">
    <w:name w:val="expanded"/>
    <w:basedOn w:val="DefaultParagraphFont"/>
    <w:rsid w:val="00C3311D"/>
  </w:style>
  <w:style w:type="character" w:customStyle="1" w:styleId="bold">
    <w:name w:val="bold"/>
    <w:basedOn w:val="DefaultParagraphFont"/>
    <w:rsid w:val="00C3311D"/>
  </w:style>
  <w:style w:type="character" w:customStyle="1" w:styleId="italic">
    <w:name w:val="italic"/>
    <w:basedOn w:val="DefaultParagraphFont"/>
    <w:rsid w:val="00C3311D"/>
  </w:style>
  <w:style w:type="character" w:customStyle="1" w:styleId="num">
    <w:name w:val="num"/>
    <w:basedOn w:val="DefaultParagraphFont"/>
    <w:rsid w:val="00C3311D"/>
  </w:style>
  <w:style w:type="character" w:customStyle="1" w:styleId="crminorchangeadded">
    <w:name w:val="crminorchangeadded"/>
    <w:basedOn w:val="DefaultParagraphFont"/>
    <w:rsid w:val="00C3311D"/>
  </w:style>
  <w:style w:type="character" w:customStyle="1" w:styleId="kurziv">
    <w:name w:val="kurziv"/>
    <w:basedOn w:val="DefaultParagraphFont"/>
    <w:rsid w:val="00C3311D"/>
  </w:style>
  <w:style w:type="character" w:customStyle="1" w:styleId="fus">
    <w:name w:val="fus"/>
    <w:basedOn w:val="DefaultParagraphFont"/>
    <w:rsid w:val="00C3311D"/>
  </w:style>
  <w:style w:type="table" w:styleId="TableClassic1">
    <w:name w:val="Table Classic 1"/>
    <w:basedOn w:val="TableNormal"/>
    <w:semiHidden/>
    <w:unhideWhenUsed/>
    <w:rsid w:val="00C3311D"/>
    <w:pPr>
      <w:spacing w:after="0" w:line="240" w:lineRule="auto"/>
    </w:pPr>
    <w:rPr>
      <w:rFonts w:ascii="Times New Roman" w:eastAsia="Times New Roman" w:hAnsi="Times New Roman" w:cs="Times New Roman"/>
      <w:kern w:val="2"/>
      <w:sz w:val="20"/>
      <w:szCs w:val="20"/>
      <w14:ligatures w14:val="standardContextual"/>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
    <w:name w:val="Table Grid"/>
    <w:basedOn w:val="TableNormal"/>
    <w:uiPriority w:val="39"/>
    <w:rsid w:val="00C3311D"/>
    <w:pPr>
      <w:spacing w:after="0" w:line="240" w:lineRule="auto"/>
    </w:pPr>
    <w:rPr>
      <w:rFonts w:ascii="Times New Roman" w:eastAsia="Times New Roman" w:hAnsi="Times New Roman" w:cs="Times New Roman"/>
      <w:kern w:val="2"/>
      <w:sz w:val="20"/>
      <w:szCs w:val="20"/>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3">
    <w:name w:val="Grid Table 5 Dark Accent 3"/>
    <w:basedOn w:val="TableNormal"/>
    <w:uiPriority w:val="50"/>
    <w:rsid w:val="00C3311D"/>
    <w:pPr>
      <w:spacing w:after="0" w:line="240" w:lineRule="auto"/>
    </w:pPr>
    <w:rPr>
      <w:rFonts w:ascii="Times New Roman" w:eastAsia="Times New Roman" w:hAnsi="Times New Roman" w:cs="Times New Roman"/>
      <w:kern w:val="2"/>
      <w:sz w:val="20"/>
      <w:szCs w:val="20"/>
      <w14:ligatures w14:val="standardContextual"/>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ListTable4">
    <w:name w:val="List Table 4"/>
    <w:basedOn w:val="TableNormal"/>
    <w:uiPriority w:val="49"/>
    <w:rsid w:val="00C3311D"/>
    <w:pPr>
      <w:spacing w:after="0" w:line="240" w:lineRule="auto"/>
    </w:pPr>
    <w:rPr>
      <w:rFonts w:ascii="Times New Roman" w:eastAsia="Times New Roman" w:hAnsi="Times New Roman" w:cs="Times New Roman"/>
      <w:kern w:val="2"/>
      <w:sz w:val="20"/>
      <w:szCs w:val="20"/>
      <w14:ligatures w14:val="standardContextual"/>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Grid9">
    <w:name w:val="Table Grid9"/>
    <w:basedOn w:val="TableNormal"/>
    <w:uiPriority w:val="39"/>
    <w:rsid w:val="00C3311D"/>
    <w:pPr>
      <w:spacing w:after="0" w:line="240" w:lineRule="auto"/>
    </w:pPr>
    <w:rPr>
      <w:rFonts w:ascii="Calibri" w:eastAsia="Calibri" w:hAnsi="Calibri" w:cs="Times New Roman"/>
      <w:kern w:val="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226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2057</Words>
  <Characters>11725</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MJU</Company>
  <LinksUpToDate>false</LinksUpToDate>
  <CharactersWithSpaces>13755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Davor Rašić</dc:creator>
  <cp:keywords/>
  <dc:description/>
  <cp:lastModifiedBy>Davor Rašić</cp:lastModifiedBy>
  <cp:revision>3</cp:revision>
  <cp:lastPrinted>2023-06-15T14:29:00Z</cp:lastPrinted>
  <dcterms:created xsi:type="dcterms:W3CDTF">2023-06-15T11:42:00Z</dcterms:created>
  <dcterms:modified xsi:type="dcterms:W3CDTF">2023-06-15T14:30:00Z</dcterms:modified>
</cp:coreProperties>
</file>