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905FA80" w14:textId="385F11E5" w:rsidR="00D53EB5" w:rsidRPr="00D53EB5" w:rsidRDefault="00D53EB5" w:rsidP="004954EE">
      <w:pPr>
        <w:suppressAutoHyphens/>
        <w:overflowPunct w:val="0"/>
        <w:autoSpaceDE w:val="0"/>
        <w:autoSpaceDN w:val="0"/>
        <w:adjustRightInd w:val="0"/>
        <w:spacing w:after="0" w:line="269" w:lineRule="auto"/>
        <w:textAlignment w:val="baseline"/>
        <w:rPr>
          <w:rFonts w:ascii="Arial" w:eastAsia="Times New Roman" w:hAnsi="Arial" w:cs="Arial"/>
          <w:b/>
          <w:sz w:val="20"/>
          <w:szCs w:val="20"/>
          <w:lang w:eastAsia="sl-SI"/>
        </w:rPr>
      </w:pPr>
      <w:r w:rsidRPr="0028396E">
        <w:rPr>
          <w:rFonts w:ascii="Arial" w:eastAsia="Times New Roman" w:hAnsi="Arial" w:cs="Arial"/>
          <w:b/>
          <w:sz w:val="20"/>
          <w:szCs w:val="20"/>
          <w:lang w:eastAsia="sl-SI"/>
        </w:rPr>
        <w:t>PRILOGA 3</w:t>
      </w:r>
      <w:r w:rsidRPr="00D53EB5">
        <w:t xml:space="preserve"> </w:t>
      </w:r>
      <w:r>
        <w:tab/>
      </w:r>
      <w:r>
        <w:tab/>
      </w:r>
      <w:r>
        <w:tab/>
      </w:r>
      <w:r>
        <w:tab/>
      </w:r>
      <w:r>
        <w:tab/>
      </w:r>
      <w:r>
        <w:tab/>
      </w:r>
      <w:r>
        <w:tab/>
      </w:r>
      <w:r>
        <w:tab/>
      </w:r>
      <w:r>
        <w:tab/>
      </w:r>
      <w:r w:rsidRPr="00D53EB5">
        <w:rPr>
          <w:rFonts w:ascii="Arial" w:eastAsia="Times New Roman" w:hAnsi="Arial" w:cs="Arial"/>
          <w:b/>
          <w:sz w:val="20"/>
          <w:szCs w:val="20"/>
          <w:lang w:eastAsia="sl-SI"/>
        </w:rPr>
        <w:t>PREDLOG</w:t>
      </w:r>
    </w:p>
    <w:p w14:paraId="54B1C220" w14:textId="7B003B74" w:rsidR="00D53EB5" w:rsidRDefault="00D53EB5" w:rsidP="00D53EB5">
      <w:pPr>
        <w:suppressAutoHyphens/>
        <w:overflowPunct w:val="0"/>
        <w:autoSpaceDE w:val="0"/>
        <w:autoSpaceDN w:val="0"/>
        <w:adjustRightInd w:val="0"/>
        <w:spacing w:after="0" w:line="269" w:lineRule="auto"/>
        <w:textAlignment w:val="baseline"/>
        <w:rPr>
          <w:rFonts w:ascii="Arial" w:eastAsia="Times New Roman" w:hAnsi="Arial" w:cs="Arial"/>
          <w:b/>
          <w:sz w:val="20"/>
          <w:szCs w:val="20"/>
          <w:lang w:eastAsia="sl-SI"/>
        </w:rPr>
      </w:pPr>
      <w:r w:rsidRPr="00D53EB5">
        <w:rPr>
          <w:rFonts w:ascii="Arial" w:eastAsia="Times New Roman" w:hAnsi="Arial" w:cs="Arial"/>
          <w:b/>
          <w:sz w:val="20"/>
          <w:szCs w:val="20"/>
          <w:lang w:eastAsia="sl-SI"/>
        </w:rPr>
        <w:t xml:space="preserve">                                                                                                                               </w:t>
      </w:r>
      <w:r w:rsidRPr="006C7B30">
        <w:rPr>
          <w:rFonts w:ascii="Arial" w:eastAsia="Times New Roman" w:hAnsi="Arial" w:cs="Arial"/>
          <w:b/>
          <w:sz w:val="20"/>
          <w:szCs w:val="20"/>
          <w:lang w:eastAsia="sl-SI"/>
        </w:rPr>
        <w:t>EVA 2023-1611-</w:t>
      </w:r>
      <w:r w:rsidRPr="003F3476">
        <w:rPr>
          <w:rFonts w:ascii="Arial" w:eastAsia="Times New Roman" w:hAnsi="Arial" w:cs="Arial"/>
          <w:b/>
          <w:sz w:val="20"/>
          <w:szCs w:val="20"/>
          <w:lang w:eastAsia="sl-SI"/>
        </w:rPr>
        <w:t>0</w:t>
      </w:r>
      <w:r w:rsidR="004954EE">
        <w:rPr>
          <w:rFonts w:ascii="Arial" w:eastAsia="Times New Roman" w:hAnsi="Arial" w:cs="Arial"/>
          <w:b/>
          <w:sz w:val="20"/>
          <w:szCs w:val="20"/>
          <w:lang w:eastAsia="sl-SI"/>
        </w:rPr>
        <w:t>064</w:t>
      </w:r>
    </w:p>
    <w:p w14:paraId="2E38CF90" w14:textId="77777777" w:rsidR="00D53EB5" w:rsidRDefault="00D53EB5" w:rsidP="00D53EB5">
      <w:pPr>
        <w:suppressAutoHyphens/>
        <w:overflowPunct w:val="0"/>
        <w:autoSpaceDE w:val="0"/>
        <w:autoSpaceDN w:val="0"/>
        <w:adjustRightInd w:val="0"/>
        <w:spacing w:after="0" w:line="269" w:lineRule="auto"/>
        <w:textAlignment w:val="baseline"/>
        <w:rPr>
          <w:rFonts w:ascii="Arial" w:eastAsia="Times New Roman" w:hAnsi="Arial" w:cs="Arial"/>
          <w:b/>
          <w:lang w:eastAsia="sl-SI"/>
        </w:rPr>
      </w:pPr>
    </w:p>
    <w:p w14:paraId="13AC5565" w14:textId="535DE89D" w:rsidR="001B3E5E" w:rsidRPr="00FF23FD" w:rsidRDefault="001B3E5E" w:rsidP="001B3E5E">
      <w:pPr>
        <w:suppressAutoHyphens/>
        <w:overflowPunct w:val="0"/>
        <w:autoSpaceDE w:val="0"/>
        <w:autoSpaceDN w:val="0"/>
        <w:adjustRightInd w:val="0"/>
        <w:spacing w:after="0" w:line="269" w:lineRule="auto"/>
        <w:jc w:val="center"/>
        <w:textAlignment w:val="baseline"/>
        <w:rPr>
          <w:rFonts w:ascii="Arial" w:eastAsia="Times New Roman" w:hAnsi="Arial" w:cs="Arial"/>
          <w:b/>
          <w:lang w:eastAsia="sl-SI"/>
        </w:rPr>
      </w:pPr>
      <w:r w:rsidRPr="00FF23FD">
        <w:rPr>
          <w:rFonts w:ascii="Arial" w:eastAsia="Times New Roman" w:hAnsi="Arial" w:cs="Arial"/>
          <w:b/>
          <w:lang w:eastAsia="sl-SI"/>
        </w:rPr>
        <w:t>ZAKON</w:t>
      </w:r>
    </w:p>
    <w:p w14:paraId="5554B48B" w14:textId="1AD41AFC" w:rsidR="001B3E5E" w:rsidRDefault="001B3E5E" w:rsidP="001B3E5E">
      <w:pPr>
        <w:suppressAutoHyphens/>
        <w:overflowPunct w:val="0"/>
        <w:autoSpaceDE w:val="0"/>
        <w:autoSpaceDN w:val="0"/>
        <w:adjustRightInd w:val="0"/>
        <w:spacing w:after="0" w:line="269" w:lineRule="auto"/>
        <w:jc w:val="center"/>
        <w:textAlignment w:val="baseline"/>
        <w:rPr>
          <w:rFonts w:ascii="Arial" w:eastAsia="Times New Roman" w:hAnsi="Arial" w:cs="Arial"/>
          <w:b/>
          <w:lang w:eastAsia="sl-SI"/>
        </w:rPr>
      </w:pPr>
      <w:r w:rsidRPr="00FF23FD">
        <w:rPr>
          <w:rFonts w:ascii="Arial" w:eastAsia="Times New Roman" w:hAnsi="Arial" w:cs="Arial"/>
          <w:b/>
          <w:lang w:eastAsia="sl-SI"/>
        </w:rPr>
        <w:t>O MINIMALNEM DAVKU</w:t>
      </w:r>
    </w:p>
    <w:p w14:paraId="2D9F22D2" w14:textId="561C03B2" w:rsidR="001B3E5E" w:rsidRDefault="001B3E5E" w:rsidP="001B3E5E">
      <w:pPr>
        <w:suppressAutoHyphens/>
        <w:overflowPunct w:val="0"/>
        <w:autoSpaceDE w:val="0"/>
        <w:autoSpaceDN w:val="0"/>
        <w:adjustRightInd w:val="0"/>
        <w:spacing w:after="0" w:line="269" w:lineRule="auto"/>
        <w:jc w:val="center"/>
        <w:textAlignment w:val="baseline"/>
        <w:rPr>
          <w:rFonts w:ascii="Arial" w:eastAsia="Times New Roman" w:hAnsi="Arial" w:cs="Arial"/>
          <w:b/>
          <w:lang w:eastAsia="sl-SI"/>
        </w:rPr>
      </w:pPr>
      <w:r>
        <w:rPr>
          <w:rFonts w:ascii="Arial" w:eastAsia="Times New Roman" w:hAnsi="Arial" w:cs="Arial"/>
          <w:b/>
          <w:lang w:eastAsia="sl-SI"/>
        </w:rPr>
        <w:t>(ZMD)</w:t>
      </w:r>
    </w:p>
    <w:p w14:paraId="0BC6AED1" w14:textId="77777777" w:rsidR="001B3E5E" w:rsidRPr="00FF23FD" w:rsidRDefault="001B3E5E" w:rsidP="001B3E5E">
      <w:pPr>
        <w:suppressAutoHyphens/>
        <w:overflowPunct w:val="0"/>
        <w:autoSpaceDE w:val="0"/>
        <w:autoSpaceDN w:val="0"/>
        <w:adjustRightInd w:val="0"/>
        <w:spacing w:after="0" w:line="269" w:lineRule="auto"/>
        <w:jc w:val="center"/>
        <w:textAlignment w:val="baseline"/>
        <w:rPr>
          <w:rFonts w:ascii="Arial" w:eastAsia="Times New Roman" w:hAnsi="Arial" w:cs="Arial"/>
          <w:b/>
          <w:lang w:eastAsia="sl-SI"/>
        </w:rPr>
      </w:pPr>
    </w:p>
    <w:p w14:paraId="155026A6" w14:textId="59493337" w:rsidR="006E6CF0" w:rsidRPr="00084D65" w:rsidRDefault="001B3E5E" w:rsidP="00084D65">
      <w:pPr>
        <w:pStyle w:val="ListParagraph"/>
        <w:numPr>
          <w:ilvl w:val="0"/>
          <w:numId w:val="1"/>
        </w:numPr>
        <w:spacing w:line="240" w:lineRule="auto"/>
        <w:jc w:val="both"/>
        <w:rPr>
          <w:rFonts w:ascii="Arial" w:eastAsia="Times New Roman" w:hAnsi="Arial" w:cs="Arial"/>
          <w:b/>
          <w:lang w:eastAsia="sl-SI"/>
        </w:rPr>
      </w:pPr>
      <w:r w:rsidRPr="00084D65">
        <w:rPr>
          <w:rFonts w:ascii="Arial" w:eastAsia="Times New Roman" w:hAnsi="Arial" w:cs="Arial"/>
          <w:b/>
          <w:lang w:eastAsia="sl-SI"/>
        </w:rPr>
        <w:t>UVOD</w:t>
      </w:r>
    </w:p>
    <w:p w14:paraId="468EB00B" w14:textId="77777777" w:rsidR="001B3E5E" w:rsidRPr="00084D65" w:rsidRDefault="001B3E5E" w:rsidP="00084D65">
      <w:pPr>
        <w:pStyle w:val="ListParagraph"/>
        <w:spacing w:line="240" w:lineRule="auto"/>
        <w:ind w:left="0"/>
        <w:jc w:val="both"/>
        <w:rPr>
          <w:rFonts w:ascii="Arial" w:hAnsi="Arial" w:cs="Arial"/>
          <w:b/>
          <w:bCs/>
        </w:rPr>
      </w:pPr>
      <w:r w:rsidRPr="00084D65">
        <w:rPr>
          <w:rFonts w:ascii="Arial" w:hAnsi="Arial" w:cs="Arial"/>
          <w:b/>
          <w:bCs/>
        </w:rPr>
        <w:t>1. OCENA STANJA IN RAZLOGI ZA SPREJEM PREDLOGA ZAKONA</w:t>
      </w:r>
    </w:p>
    <w:p w14:paraId="6B047201" w14:textId="77777777" w:rsidR="001B3E5E" w:rsidRDefault="001B3E5E" w:rsidP="001B3E5E">
      <w:pPr>
        <w:pStyle w:val="ListParagraph"/>
        <w:spacing w:line="269" w:lineRule="auto"/>
        <w:ind w:left="0"/>
        <w:jc w:val="both"/>
      </w:pPr>
    </w:p>
    <w:p w14:paraId="249692AA" w14:textId="3D31D3EE" w:rsidR="001B3E5E" w:rsidRPr="00084D65" w:rsidRDefault="00466D97" w:rsidP="001B3E5E">
      <w:pPr>
        <w:pStyle w:val="ListParagraph"/>
        <w:spacing w:line="269" w:lineRule="auto"/>
        <w:ind w:left="0"/>
        <w:jc w:val="both"/>
        <w:rPr>
          <w:rFonts w:ascii="Arial" w:hAnsi="Arial" w:cs="Arial"/>
          <w:b/>
          <w:bCs/>
        </w:rPr>
      </w:pPr>
      <w:r w:rsidRPr="00084D65">
        <w:rPr>
          <w:rFonts w:ascii="Arial" w:hAnsi="Arial" w:cs="Arial"/>
          <w:b/>
          <w:bCs/>
        </w:rPr>
        <w:t>1.1</w:t>
      </w:r>
      <w:r w:rsidR="00EA7966" w:rsidRPr="00084D65">
        <w:rPr>
          <w:rFonts w:ascii="Arial" w:hAnsi="Arial" w:cs="Arial"/>
          <w:b/>
          <w:bCs/>
        </w:rPr>
        <w:t xml:space="preserve"> </w:t>
      </w:r>
      <w:r w:rsidR="001B3E5E" w:rsidRPr="00084D65">
        <w:rPr>
          <w:rFonts w:ascii="Arial" w:hAnsi="Arial" w:cs="Arial"/>
          <w:b/>
          <w:bCs/>
        </w:rPr>
        <w:t>Splošno</w:t>
      </w:r>
    </w:p>
    <w:p w14:paraId="3F8558CD" w14:textId="5C0C1875" w:rsidR="001B3E5E" w:rsidRPr="00084D65" w:rsidRDefault="001B3E5E" w:rsidP="003C4730">
      <w:pPr>
        <w:pStyle w:val="ListParagraph"/>
        <w:spacing w:line="276" w:lineRule="auto"/>
        <w:ind w:left="0"/>
        <w:jc w:val="both"/>
        <w:rPr>
          <w:rFonts w:ascii="Arial" w:hAnsi="Arial" w:cs="Arial"/>
        </w:rPr>
      </w:pPr>
      <w:r w:rsidRPr="00084D65">
        <w:rPr>
          <w:rFonts w:ascii="Arial" w:hAnsi="Arial" w:cs="Arial"/>
        </w:rPr>
        <w:t xml:space="preserve">1. </w:t>
      </w:r>
      <w:r w:rsidR="00733E7C" w:rsidRPr="00084D65">
        <w:rPr>
          <w:rFonts w:ascii="Arial" w:hAnsi="Arial" w:cs="Arial"/>
        </w:rPr>
        <w:t xml:space="preserve">V Republiki Sloveniji (v nadaljnjem besedilu: Slovenija) za obdavčitev dohodkov pravnih oseb velja ZDDPO-2. Splošna </w:t>
      </w:r>
      <w:r w:rsidR="00733E7C">
        <w:rPr>
          <w:rFonts w:ascii="Arial" w:hAnsi="Arial" w:cs="Arial"/>
        </w:rPr>
        <w:t xml:space="preserve">statutarna </w:t>
      </w:r>
      <w:r w:rsidR="00733E7C" w:rsidRPr="00084D65">
        <w:rPr>
          <w:rFonts w:ascii="Arial" w:hAnsi="Arial" w:cs="Arial"/>
        </w:rPr>
        <w:t>davčna stopnja po ZDDPO-2 je že nekaj let enaka in znaša 19 %</w:t>
      </w:r>
      <w:r w:rsidR="00733E7C">
        <w:rPr>
          <w:rFonts w:ascii="Arial" w:hAnsi="Arial" w:cs="Arial"/>
        </w:rPr>
        <w:t>, dejanska (efektivna) davčna stopnja je nižja, in sicer znaša manj kot 15 % (v zadnjih letih se giblje nekje med 14,7 % in 14,8 %)</w:t>
      </w:r>
      <w:r w:rsidR="00733E7C" w:rsidRPr="00084D65">
        <w:rPr>
          <w:rFonts w:ascii="Arial" w:hAnsi="Arial" w:cs="Arial"/>
        </w:rPr>
        <w:t xml:space="preserve">. </w:t>
      </w:r>
      <w:r w:rsidR="00733E7C">
        <w:rPr>
          <w:rFonts w:ascii="Arial" w:hAnsi="Arial" w:cs="Arial"/>
        </w:rPr>
        <w:t xml:space="preserve">Mednarodna primerjava pa nam kaže, da je za leto 2022 povprečna statutarna stopnja v EU-27 znašala 21,4 %, kar Slovenijo med EU državami uvršča na 18. mesto. </w:t>
      </w:r>
      <w:r w:rsidRPr="00084D65">
        <w:rPr>
          <w:rFonts w:ascii="Arial" w:hAnsi="Arial" w:cs="Arial"/>
        </w:rPr>
        <w:t xml:space="preserve">Sistem obdavčevanja dohodkov pravnih oseb v Sloveniji od njegove vzpostavitve temelji in vpeljuje mednarodne davčne standarde, zlasti tiste, ki jih je sprejemala </w:t>
      </w:r>
      <w:r w:rsidR="0089220B">
        <w:rPr>
          <w:rFonts w:ascii="Arial" w:hAnsi="Arial" w:cs="Arial"/>
        </w:rPr>
        <w:t xml:space="preserve">Organizacija za ekonomsko sodelovanje in razvoj (v nadaljnjem besedilu: </w:t>
      </w:r>
      <w:r w:rsidRPr="00084D65">
        <w:rPr>
          <w:rFonts w:ascii="Arial" w:hAnsi="Arial" w:cs="Arial"/>
        </w:rPr>
        <w:t>OECD</w:t>
      </w:r>
      <w:r w:rsidR="0089220B">
        <w:rPr>
          <w:rFonts w:ascii="Arial" w:hAnsi="Arial" w:cs="Arial"/>
        </w:rPr>
        <w:t>)</w:t>
      </w:r>
      <w:r w:rsidRPr="00084D65">
        <w:rPr>
          <w:rFonts w:ascii="Arial" w:hAnsi="Arial" w:cs="Arial"/>
        </w:rPr>
        <w:t xml:space="preserve">. Slovenija kot članica OECD in članica Vključujočega okvira OECD/G20 sledi aktualnim prizadevanjem OECD za odpravo davčnih praks mednarodnih skupin podjetij, ki tem podjetjem omogočajo preusmerjanje dobičkov v jurisdikcije, kjer zanje velja zelo nizka ali ničelna obdavčitev. Mednarodna davčna pravila imajo cilj zagotavljati, da mednarodna podjetja plačajo pravičen delež davka ne glede na to, kje poslujejo. Vendar so se v zadnjih desetletjih davčne stopnje za obdavčitev dohodkov podjetij zmanjševale, ker so države in jurisdikcije tako vzpostavljale davčno konkurenco. Davčna konkurenca lahko spodbuja neustrezne davčne prakse preusmerjanja dobička v jurisdikcije brez obdavčitve ali z zelo nizko obdavčitvijo. Nevtralnost na davčnem področju pomeni tudi izenačene konkurenčne pogoje za podjetja po vsem svetu. Prav tako je potrebna zaščita davčne osnove, da se zagotavljajo prihodki za zadovoljevanje družbenih potreb. </w:t>
      </w:r>
    </w:p>
    <w:p w14:paraId="79AC9087" w14:textId="77777777" w:rsidR="001B3E5E" w:rsidRPr="00084D65" w:rsidRDefault="001B3E5E" w:rsidP="00084D65">
      <w:pPr>
        <w:pStyle w:val="ListParagraph"/>
        <w:spacing w:line="240" w:lineRule="auto"/>
        <w:ind w:left="0"/>
        <w:jc w:val="both"/>
        <w:rPr>
          <w:rFonts w:ascii="Arial" w:hAnsi="Arial" w:cs="Arial"/>
        </w:rPr>
      </w:pPr>
    </w:p>
    <w:p w14:paraId="6C3185FF" w14:textId="77DAF279" w:rsidR="001B3E5E" w:rsidRPr="00084D65" w:rsidRDefault="001B3E5E" w:rsidP="003C4730">
      <w:pPr>
        <w:pStyle w:val="ListParagraph"/>
        <w:spacing w:line="276" w:lineRule="auto"/>
        <w:ind w:left="0"/>
        <w:jc w:val="both"/>
        <w:rPr>
          <w:rFonts w:ascii="Arial" w:hAnsi="Arial" w:cs="Arial"/>
        </w:rPr>
      </w:pPr>
      <w:r w:rsidRPr="00084D65">
        <w:rPr>
          <w:rFonts w:ascii="Arial" w:hAnsi="Arial" w:cs="Arial"/>
        </w:rPr>
        <w:t xml:space="preserve">2. 12. aprila 2023 je EU </w:t>
      </w:r>
      <w:proofErr w:type="spellStart"/>
      <w:r w:rsidRPr="00084D65">
        <w:rPr>
          <w:rFonts w:ascii="Arial" w:hAnsi="Arial" w:cs="Arial"/>
        </w:rPr>
        <w:t>Tax</w:t>
      </w:r>
      <w:proofErr w:type="spellEnd"/>
      <w:r w:rsidRPr="00084D65">
        <w:rPr>
          <w:rFonts w:ascii="Arial" w:hAnsi="Arial" w:cs="Arial"/>
        </w:rPr>
        <w:t xml:space="preserve"> </w:t>
      </w:r>
      <w:proofErr w:type="spellStart"/>
      <w:r w:rsidRPr="00084D65">
        <w:rPr>
          <w:rFonts w:ascii="Arial" w:hAnsi="Arial" w:cs="Arial"/>
        </w:rPr>
        <w:t>Observatory</w:t>
      </w:r>
      <w:proofErr w:type="spellEnd"/>
      <w:r w:rsidR="00E82FF2" w:rsidRPr="00084D65">
        <w:rPr>
          <w:rFonts w:ascii="Arial" w:hAnsi="Arial" w:cs="Arial"/>
        </w:rPr>
        <w:t xml:space="preserve">, neodvisen raziskovalni laboratorij, ki ga gosti Pariška šola za ekonomijo in izvaja inovativne raziskave o obdavčitvi, prispeva k demokratični in vključujoči razpravi o prihodnosti obdavčitve ter spodbuja dialog med znanstveno skupnostjo, civilno družbo in oblikovalci politik v Evropski uniji in po svetu, </w:t>
      </w:r>
      <w:r w:rsidRPr="00084D65">
        <w:rPr>
          <w:rFonts w:ascii="Arial" w:hAnsi="Arial" w:cs="Arial"/>
        </w:rPr>
        <w:t xml:space="preserve">objavil delovni dokument o davčnem izogibanju in zapleteni strukturi mednarodnih skupin podjetij. Dokument prouči vpliv zapletenih lastniških struktur mednarodnih skupin podjetij na davčno izogibanje. Ugotavlja se, da podjetja, ki pripadajo zapletenim strukturam, pri katerih matično podjetje poseduje </w:t>
      </w:r>
      <w:r w:rsidR="0089220B">
        <w:rPr>
          <w:rFonts w:ascii="Arial" w:hAnsi="Arial" w:cs="Arial"/>
        </w:rPr>
        <w:t>odvisna</w:t>
      </w:r>
      <w:r w:rsidRPr="00084D65">
        <w:rPr>
          <w:rFonts w:ascii="Arial" w:hAnsi="Arial" w:cs="Arial"/>
        </w:rPr>
        <w:t xml:space="preserve"> podjetja preko verig, napovedujejo manjši dobiček kot primerljiva podjetja v isti državi ali sektorju. Poleg tega, le mednarodna podjetja z bolj zapleteno strukturo prenašajo dobiček iz svojih višje obdavčenih enot, medtem ko se pri mednarodnih podjetjih z enostavnejšim lastništvom ne zazna tovrstne prakse pri napovedi dobičkov za davčne namene. V letu 2016 je bil narejen pomemben korak za pridobivanje informacij o lastniški strukturi z uvedbo poročila po državah (</w:t>
      </w:r>
      <w:proofErr w:type="spellStart"/>
      <w:r w:rsidRPr="00084D65">
        <w:rPr>
          <w:rFonts w:ascii="Arial" w:hAnsi="Arial" w:cs="Arial"/>
        </w:rPr>
        <w:t>country-by-country</w:t>
      </w:r>
      <w:proofErr w:type="spellEnd"/>
      <w:r w:rsidRPr="00084D65">
        <w:rPr>
          <w:rFonts w:ascii="Arial" w:hAnsi="Arial" w:cs="Arial"/>
        </w:rPr>
        <w:t xml:space="preserve"> </w:t>
      </w:r>
      <w:proofErr w:type="spellStart"/>
      <w:r w:rsidRPr="00084D65">
        <w:rPr>
          <w:rFonts w:ascii="Arial" w:hAnsi="Arial" w:cs="Arial"/>
        </w:rPr>
        <w:t>reports</w:t>
      </w:r>
      <w:proofErr w:type="spellEnd"/>
      <w:r w:rsidR="0089220B">
        <w:rPr>
          <w:rFonts w:ascii="Arial" w:hAnsi="Arial" w:cs="Arial"/>
        </w:rPr>
        <w:t>/</w:t>
      </w:r>
      <w:proofErr w:type="spellStart"/>
      <w:r w:rsidR="0089220B">
        <w:rPr>
          <w:rFonts w:ascii="Arial" w:hAnsi="Arial" w:cs="Arial"/>
        </w:rPr>
        <w:t>CbCR</w:t>
      </w:r>
      <w:proofErr w:type="spellEnd"/>
      <w:r w:rsidRPr="00084D65">
        <w:rPr>
          <w:rFonts w:ascii="Arial" w:hAnsi="Arial" w:cs="Arial"/>
        </w:rPr>
        <w:t>)</w:t>
      </w:r>
      <w:r w:rsidR="0089220B">
        <w:rPr>
          <w:rFonts w:ascii="Arial" w:hAnsi="Arial" w:cs="Arial"/>
        </w:rPr>
        <w:t>. U</w:t>
      </w:r>
      <w:r w:rsidR="00B75CC5" w:rsidRPr="00084D65">
        <w:rPr>
          <w:rFonts w:ascii="Arial" w:hAnsi="Arial" w:cs="Arial"/>
        </w:rPr>
        <w:t>krep je implementirala tudi Slovenija</w:t>
      </w:r>
      <w:r w:rsidRPr="00084D65">
        <w:rPr>
          <w:rFonts w:ascii="Arial" w:hAnsi="Arial" w:cs="Arial"/>
        </w:rPr>
        <w:t xml:space="preserve"> ki zahteva od vseh mednarodnih podjetij s konsolidiranimi prihodki nad 750 000 000 EUR, da razkrijejo nekatere finančne informacije za vsako državo, v kateri imajo svoje enote, pri tem pa obstaja vrzel, ker se ne prikažejo informacije o lastništvu.  </w:t>
      </w:r>
    </w:p>
    <w:p w14:paraId="42EE8AB0" w14:textId="77777777" w:rsidR="001B3E5E" w:rsidRPr="00084D65" w:rsidRDefault="001B3E5E" w:rsidP="003C4730">
      <w:pPr>
        <w:pStyle w:val="ListParagraph"/>
        <w:spacing w:line="276" w:lineRule="auto"/>
        <w:ind w:left="0"/>
        <w:jc w:val="both"/>
        <w:rPr>
          <w:rFonts w:ascii="Arial" w:hAnsi="Arial" w:cs="Arial"/>
        </w:rPr>
      </w:pPr>
    </w:p>
    <w:p w14:paraId="544B4FF0" w14:textId="77777777" w:rsidR="001B3E5E" w:rsidRPr="00084D65" w:rsidRDefault="001B3E5E" w:rsidP="003C4730">
      <w:pPr>
        <w:pStyle w:val="ListParagraph"/>
        <w:spacing w:line="276" w:lineRule="auto"/>
        <w:ind w:left="0"/>
        <w:jc w:val="both"/>
        <w:rPr>
          <w:rFonts w:ascii="Arial" w:hAnsi="Arial" w:cs="Arial"/>
          <w:i/>
          <w:iCs/>
        </w:rPr>
      </w:pPr>
      <w:r w:rsidRPr="00084D65">
        <w:rPr>
          <w:rFonts w:ascii="Arial" w:hAnsi="Arial" w:cs="Arial"/>
          <w:i/>
          <w:iCs/>
        </w:rPr>
        <w:lastRenderedPageBreak/>
        <w:t xml:space="preserve">(Vir: </w:t>
      </w:r>
      <w:proofErr w:type="spellStart"/>
      <w:r w:rsidRPr="00084D65">
        <w:rPr>
          <w:rFonts w:ascii="Arial" w:hAnsi="Arial" w:cs="Arial"/>
          <w:i/>
          <w:iCs/>
        </w:rPr>
        <w:t>Tax</w:t>
      </w:r>
      <w:proofErr w:type="spellEnd"/>
      <w:r w:rsidRPr="00084D65">
        <w:rPr>
          <w:rFonts w:ascii="Arial" w:hAnsi="Arial" w:cs="Arial"/>
          <w:i/>
          <w:iCs/>
        </w:rPr>
        <w:t xml:space="preserve"> </w:t>
      </w:r>
      <w:proofErr w:type="spellStart"/>
      <w:r w:rsidRPr="00084D65">
        <w:rPr>
          <w:rFonts w:ascii="Arial" w:hAnsi="Arial" w:cs="Arial"/>
          <w:i/>
          <w:iCs/>
        </w:rPr>
        <w:t>avoidance</w:t>
      </w:r>
      <w:proofErr w:type="spellEnd"/>
      <w:r w:rsidRPr="00084D65">
        <w:rPr>
          <w:rFonts w:ascii="Arial" w:hAnsi="Arial" w:cs="Arial"/>
          <w:i/>
          <w:iCs/>
        </w:rPr>
        <w:t xml:space="preserve"> </w:t>
      </w:r>
      <w:proofErr w:type="spellStart"/>
      <w:r w:rsidRPr="00084D65">
        <w:rPr>
          <w:rFonts w:ascii="Arial" w:hAnsi="Arial" w:cs="Arial"/>
          <w:i/>
          <w:iCs/>
        </w:rPr>
        <w:t>and</w:t>
      </w:r>
      <w:proofErr w:type="spellEnd"/>
      <w:r w:rsidRPr="00084D65">
        <w:rPr>
          <w:rFonts w:ascii="Arial" w:hAnsi="Arial" w:cs="Arial"/>
          <w:i/>
          <w:iCs/>
        </w:rPr>
        <w:t xml:space="preserve"> </w:t>
      </w:r>
      <w:proofErr w:type="spellStart"/>
      <w:r w:rsidRPr="00084D65">
        <w:rPr>
          <w:rFonts w:ascii="Arial" w:hAnsi="Arial" w:cs="Arial"/>
          <w:i/>
          <w:iCs/>
        </w:rPr>
        <w:t>the</w:t>
      </w:r>
      <w:proofErr w:type="spellEnd"/>
      <w:r w:rsidRPr="00084D65">
        <w:rPr>
          <w:rFonts w:ascii="Arial" w:hAnsi="Arial" w:cs="Arial"/>
          <w:i/>
          <w:iCs/>
        </w:rPr>
        <w:t xml:space="preserve"> </w:t>
      </w:r>
      <w:proofErr w:type="spellStart"/>
      <w:r w:rsidRPr="00084D65">
        <w:rPr>
          <w:rFonts w:ascii="Arial" w:hAnsi="Arial" w:cs="Arial"/>
          <w:i/>
          <w:iCs/>
        </w:rPr>
        <w:t>complexity</w:t>
      </w:r>
      <w:proofErr w:type="spellEnd"/>
      <w:r w:rsidRPr="00084D65">
        <w:rPr>
          <w:rFonts w:ascii="Arial" w:hAnsi="Arial" w:cs="Arial"/>
          <w:i/>
          <w:iCs/>
        </w:rPr>
        <w:t xml:space="preserve"> </w:t>
      </w:r>
      <w:proofErr w:type="spellStart"/>
      <w:r w:rsidRPr="00084D65">
        <w:rPr>
          <w:rFonts w:ascii="Arial" w:hAnsi="Arial" w:cs="Arial"/>
          <w:i/>
          <w:iCs/>
        </w:rPr>
        <w:t>of</w:t>
      </w:r>
      <w:proofErr w:type="spellEnd"/>
      <w:r w:rsidRPr="00084D65">
        <w:rPr>
          <w:rFonts w:ascii="Arial" w:hAnsi="Arial" w:cs="Arial"/>
          <w:i/>
          <w:iCs/>
        </w:rPr>
        <w:t xml:space="preserve"> </w:t>
      </w:r>
      <w:proofErr w:type="spellStart"/>
      <w:r w:rsidRPr="00084D65">
        <w:rPr>
          <w:rFonts w:ascii="Arial" w:hAnsi="Arial" w:cs="Arial"/>
          <w:i/>
          <w:iCs/>
        </w:rPr>
        <w:t>multinational</w:t>
      </w:r>
      <w:proofErr w:type="spellEnd"/>
      <w:r w:rsidRPr="00084D65">
        <w:rPr>
          <w:rFonts w:ascii="Arial" w:hAnsi="Arial" w:cs="Arial"/>
          <w:i/>
          <w:iCs/>
        </w:rPr>
        <w:t xml:space="preserve"> </w:t>
      </w:r>
      <w:proofErr w:type="spellStart"/>
      <w:r w:rsidRPr="00084D65">
        <w:rPr>
          <w:rFonts w:ascii="Arial" w:hAnsi="Arial" w:cs="Arial"/>
          <w:i/>
          <w:iCs/>
        </w:rPr>
        <w:t>enterprises</w:t>
      </w:r>
      <w:proofErr w:type="spellEnd"/>
      <w:r w:rsidRPr="00084D65">
        <w:rPr>
          <w:rFonts w:ascii="Arial" w:hAnsi="Arial" w:cs="Arial"/>
          <w:i/>
          <w:iCs/>
        </w:rPr>
        <w:t xml:space="preserve">, EU </w:t>
      </w:r>
      <w:proofErr w:type="spellStart"/>
      <w:r w:rsidRPr="00084D65">
        <w:rPr>
          <w:rFonts w:ascii="Arial" w:hAnsi="Arial" w:cs="Arial"/>
          <w:i/>
          <w:iCs/>
        </w:rPr>
        <w:t>Tax</w:t>
      </w:r>
      <w:proofErr w:type="spellEnd"/>
      <w:r w:rsidRPr="00084D65">
        <w:rPr>
          <w:rFonts w:ascii="Arial" w:hAnsi="Arial" w:cs="Arial"/>
          <w:i/>
          <w:iCs/>
        </w:rPr>
        <w:t xml:space="preserve"> </w:t>
      </w:r>
      <w:proofErr w:type="spellStart"/>
      <w:r w:rsidRPr="00084D65">
        <w:rPr>
          <w:rFonts w:ascii="Arial" w:hAnsi="Arial" w:cs="Arial"/>
          <w:i/>
          <w:iCs/>
        </w:rPr>
        <w:t>Observatory</w:t>
      </w:r>
      <w:proofErr w:type="spellEnd"/>
      <w:r w:rsidRPr="00084D65">
        <w:rPr>
          <w:rFonts w:ascii="Arial" w:hAnsi="Arial" w:cs="Arial"/>
          <w:i/>
          <w:iCs/>
        </w:rPr>
        <w:t>, delovni dokument št. 15, februar 2023)</w:t>
      </w:r>
    </w:p>
    <w:p w14:paraId="68468765" w14:textId="77777777" w:rsidR="001B3E5E" w:rsidRPr="00084D65" w:rsidRDefault="001B3E5E" w:rsidP="003C4730">
      <w:pPr>
        <w:pStyle w:val="ListParagraph"/>
        <w:spacing w:line="276" w:lineRule="auto"/>
        <w:ind w:left="0"/>
        <w:jc w:val="both"/>
        <w:rPr>
          <w:rFonts w:ascii="Arial" w:hAnsi="Arial" w:cs="Arial"/>
        </w:rPr>
      </w:pPr>
    </w:p>
    <w:p w14:paraId="4B44FE73" w14:textId="6395A054" w:rsidR="001B3E5E" w:rsidRPr="00084D65" w:rsidRDefault="001B3E5E" w:rsidP="003C4730">
      <w:pPr>
        <w:pStyle w:val="ListParagraph"/>
        <w:spacing w:line="276" w:lineRule="auto"/>
        <w:ind w:left="0"/>
        <w:jc w:val="both"/>
        <w:rPr>
          <w:rFonts w:ascii="Arial" w:hAnsi="Arial" w:cs="Arial"/>
        </w:rPr>
      </w:pPr>
      <w:r w:rsidRPr="00084D65">
        <w:rPr>
          <w:rFonts w:ascii="Arial" w:hAnsi="Arial" w:cs="Arial"/>
        </w:rPr>
        <w:t xml:space="preserve">3. Evropska unija (v nadaljnjem besedilu: EU) je v zadnjih letih sprejela pomembne ukrepe za okrepitev boja proti agresivnemu davčnemu načrtovanju na notranjem trgu. V direktivah </w:t>
      </w:r>
      <w:r w:rsidR="0009658A" w:rsidRPr="00084D65">
        <w:rPr>
          <w:rFonts w:ascii="Arial" w:hAnsi="Arial" w:cs="Arial"/>
        </w:rPr>
        <w:t xml:space="preserve">EU </w:t>
      </w:r>
      <w:r w:rsidRPr="00084D65">
        <w:rPr>
          <w:rFonts w:ascii="Arial" w:hAnsi="Arial" w:cs="Arial"/>
        </w:rPr>
        <w:t xml:space="preserve">proti izogibanju davkom </w:t>
      </w:r>
      <w:r w:rsidR="0009658A" w:rsidRPr="00084D65">
        <w:rPr>
          <w:rFonts w:ascii="Arial" w:hAnsi="Arial" w:cs="Arial"/>
        </w:rPr>
        <w:t>iz leta 20</w:t>
      </w:r>
      <w:r w:rsidR="0089220B">
        <w:rPr>
          <w:rFonts w:ascii="Arial" w:hAnsi="Arial" w:cs="Arial"/>
        </w:rPr>
        <w:t>1</w:t>
      </w:r>
      <w:r w:rsidR="0009658A" w:rsidRPr="00084D65">
        <w:rPr>
          <w:rFonts w:ascii="Arial" w:hAnsi="Arial" w:cs="Arial"/>
        </w:rPr>
        <w:t xml:space="preserve">6 in 2017 </w:t>
      </w:r>
      <w:r w:rsidRPr="00084D65">
        <w:rPr>
          <w:rFonts w:ascii="Arial" w:hAnsi="Arial" w:cs="Arial"/>
        </w:rPr>
        <w:t>so določena pravila proti eroziji davčnih osnov na notranjem trgu in preusmerjanju dobička z notranjega trga. S temi pravili so bila v pravo EU in posledično v nacionalna pravila, v Sloveniji v ZDDPO-2, preoblikovana priporočila OECD v okviru pobude proti eroziji davčne osnove in preusmerjanju dobička, da bi se zagotovila obdavčitev dobička mednarodnih podjetij tam, kjer se izvajajo gospodarske dejavnosti, ki ustvarjajo ta dobiček, in kjer se ustvarja vrednost.</w:t>
      </w:r>
    </w:p>
    <w:p w14:paraId="41107845" w14:textId="77777777" w:rsidR="00E56487" w:rsidRPr="00084D65" w:rsidRDefault="00E56487" w:rsidP="003C4730">
      <w:pPr>
        <w:pStyle w:val="ListParagraph"/>
        <w:spacing w:line="276" w:lineRule="auto"/>
        <w:ind w:left="0"/>
        <w:jc w:val="both"/>
        <w:rPr>
          <w:rFonts w:ascii="Arial" w:hAnsi="Arial" w:cs="Arial"/>
        </w:rPr>
      </w:pPr>
    </w:p>
    <w:p w14:paraId="30E26103" w14:textId="77777777" w:rsidR="001B3E5E" w:rsidRPr="00084D65" w:rsidRDefault="001B3E5E" w:rsidP="003C4730">
      <w:pPr>
        <w:pStyle w:val="ListParagraph"/>
        <w:spacing w:line="276" w:lineRule="auto"/>
        <w:ind w:left="0"/>
        <w:jc w:val="both"/>
        <w:rPr>
          <w:rFonts w:ascii="Arial" w:hAnsi="Arial" w:cs="Arial"/>
        </w:rPr>
      </w:pPr>
      <w:r w:rsidRPr="00084D65">
        <w:rPr>
          <w:rFonts w:ascii="Arial" w:hAnsi="Arial" w:cs="Arial"/>
        </w:rPr>
        <w:t>4. OECD je v okviru stalnih prizadevanj za odpravo davčnih praks mednarodnih podjetij, ki tem podjetjem omogočajo preusmerjanje dobičkov v jurisdikcije, kjer zanje velja zelo nizka ali ničelna obdavčitev, nadalje razvila sklop mednarodnih davčnih pravil, da bi zagotovila, da mednarodna podjetja plačajo pravičen delež davka ne glede na to, kje poslujejo. Cilj te obsežne reforme je z uvedbo globalne minimalne davčne stopnje preprečiti konkurenco na področju stopenj davka od dohodkov pravnih oseb. Z odpravo znatnega dela prednosti preusmerjanja dobička v jurisdikcije brez obdavčitve ali z zelo nizko obdavčitvijo bo reforma globalnega minimalnega davka izenačila konkurenčne pogoje za podjetja po vsem svetu in jurisdikcijam omogočila, da bolje zaščitijo svoje davčne osnove.</w:t>
      </w:r>
    </w:p>
    <w:p w14:paraId="59EB0F06" w14:textId="77777777" w:rsidR="00E56487" w:rsidRPr="00084D65" w:rsidRDefault="00E56487" w:rsidP="003C4730">
      <w:pPr>
        <w:pStyle w:val="ListParagraph"/>
        <w:spacing w:line="276" w:lineRule="auto"/>
        <w:ind w:left="0"/>
        <w:jc w:val="both"/>
        <w:rPr>
          <w:rFonts w:ascii="Arial" w:hAnsi="Arial" w:cs="Arial"/>
        </w:rPr>
      </w:pPr>
    </w:p>
    <w:p w14:paraId="49E1EA0E" w14:textId="6FA9A34F" w:rsidR="001B3E5E" w:rsidRPr="00084D65" w:rsidRDefault="001B3E5E" w:rsidP="003C4730">
      <w:pPr>
        <w:pStyle w:val="ListParagraph"/>
        <w:spacing w:line="276" w:lineRule="auto"/>
        <w:ind w:left="0"/>
        <w:jc w:val="both"/>
        <w:rPr>
          <w:rFonts w:ascii="Arial" w:hAnsi="Arial" w:cs="Arial"/>
        </w:rPr>
      </w:pPr>
      <w:r w:rsidRPr="00084D65">
        <w:rPr>
          <w:rFonts w:ascii="Arial" w:hAnsi="Arial" w:cs="Arial"/>
        </w:rPr>
        <w:t xml:space="preserve">Na ravni EU je Svet v svojem poročilu Evropskemu svetu o davčnih vprašanjih, ki ga je Svet odobril 7. decembra 2021, poudaril, da odločno podpira reformo globalnega minimalnega davka, in se zavezal k hitremu izvajanju te reforme, ki bo temeljila na pravu EU. Naveden politični cilj je bil prenesen v Davčne izzive, ki izhajajo iz digitalizacije gospodarstva – vzorčni pravili o globalni </w:t>
      </w:r>
      <w:proofErr w:type="spellStart"/>
      <w:r w:rsidRPr="00084D65">
        <w:rPr>
          <w:rFonts w:ascii="Arial" w:hAnsi="Arial" w:cs="Arial"/>
        </w:rPr>
        <w:t>protieroziji</w:t>
      </w:r>
      <w:proofErr w:type="spellEnd"/>
      <w:r w:rsidRPr="00084D65">
        <w:rPr>
          <w:rFonts w:ascii="Arial" w:hAnsi="Arial" w:cs="Arial"/>
        </w:rPr>
        <w:t xml:space="preserve"> davčne osnove (t. i. drugi steber) (v nadaljnjem besedilu: vzorčni pravili OECD), ki ju je 14. decembra 2021 odobril vključujoči okvir OECD/G20 za preprečevanje erozije davčne osnove in preusmerjanja dobička, h kateremu so se zavezale države članice, tudi Slovenija. </w:t>
      </w:r>
    </w:p>
    <w:p w14:paraId="7ADD045B" w14:textId="77777777" w:rsidR="001B3E5E" w:rsidRPr="00084D65" w:rsidRDefault="001B3E5E" w:rsidP="003C4730">
      <w:pPr>
        <w:pStyle w:val="ListParagraph"/>
        <w:spacing w:line="276" w:lineRule="auto"/>
        <w:ind w:left="0"/>
        <w:jc w:val="both"/>
        <w:rPr>
          <w:rFonts w:ascii="Arial" w:hAnsi="Arial" w:cs="Arial"/>
        </w:rPr>
      </w:pPr>
    </w:p>
    <w:p w14:paraId="0BFD1F22" w14:textId="7AC103F1" w:rsidR="001B3E5E" w:rsidRPr="00084D65" w:rsidRDefault="001B3E5E" w:rsidP="003C4730">
      <w:pPr>
        <w:pStyle w:val="ListParagraph"/>
        <w:spacing w:line="276" w:lineRule="auto"/>
        <w:ind w:left="0"/>
        <w:jc w:val="both"/>
        <w:rPr>
          <w:rFonts w:ascii="Arial" w:hAnsi="Arial" w:cs="Arial"/>
        </w:rPr>
      </w:pPr>
      <w:r w:rsidRPr="00084D65">
        <w:rPr>
          <w:rFonts w:ascii="Arial" w:hAnsi="Arial" w:cs="Arial"/>
        </w:rPr>
        <w:t xml:space="preserve">Svet je v letu 2022 sprejel Direktivo Sveta (EU) 2022/2523 z dne 14. decembra 2022 o zagotavljanju globalne minimalne davčne stopnje za mednarodne skupine podjetij in velike domače skupine v Uniji, ki jo je treba prenesti v nacionalne zakonodaje, tudi </w:t>
      </w:r>
      <w:r w:rsidR="0009658A" w:rsidRPr="00084D65">
        <w:rPr>
          <w:rFonts w:ascii="Arial" w:hAnsi="Arial" w:cs="Arial"/>
        </w:rPr>
        <w:t xml:space="preserve">v </w:t>
      </w:r>
      <w:r w:rsidR="007E65B5">
        <w:rPr>
          <w:rFonts w:ascii="Arial" w:hAnsi="Arial" w:cs="Arial"/>
        </w:rPr>
        <w:t>slovensko zakonodajo</w:t>
      </w:r>
      <w:r w:rsidRPr="00084D65">
        <w:rPr>
          <w:rFonts w:ascii="Arial" w:hAnsi="Arial" w:cs="Arial"/>
        </w:rPr>
        <w:t xml:space="preserve">, do 31. </w:t>
      </w:r>
      <w:r w:rsidR="007E65B5">
        <w:rPr>
          <w:rFonts w:ascii="Arial" w:hAnsi="Arial" w:cs="Arial"/>
        </w:rPr>
        <w:t>decembra</w:t>
      </w:r>
      <w:r w:rsidRPr="00084D65">
        <w:rPr>
          <w:rFonts w:ascii="Arial" w:hAnsi="Arial" w:cs="Arial"/>
        </w:rPr>
        <w:t xml:space="preserve"> 2023. Cilj direktive je vzpostavit</w:t>
      </w:r>
      <w:r w:rsidR="004E5297">
        <w:rPr>
          <w:rFonts w:ascii="Arial" w:hAnsi="Arial" w:cs="Arial"/>
        </w:rPr>
        <w:t>e</w:t>
      </w:r>
      <w:r w:rsidRPr="00084D65">
        <w:rPr>
          <w:rFonts w:ascii="Arial" w:hAnsi="Arial" w:cs="Arial"/>
        </w:rPr>
        <w:t xml:space="preserve">v skupnega okvira za globalno minimalno davčno stopnjo v Uniji na podlagi skupnega pristopa iz vzorčnih pravil OECD. Ta cilj morajo vse države članice doseči z ustrezno implementacijo oziroma prenosom v nacionalno pravo in nadaljnjim izvajanjem. To je ključnega pomena, da države članice uresničijo svojo zavezo o doseganju globalne minimalne davčne stopnje. </w:t>
      </w:r>
    </w:p>
    <w:p w14:paraId="08A00970" w14:textId="77777777" w:rsidR="001B3E5E" w:rsidRPr="00084D65" w:rsidRDefault="001B3E5E" w:rsidP="003C4730">
      <w:pPr>
        <w:pStyle w:val="ListParagraph"/>
        <w:spacing w:line="276" w:lineRule="auto"/>
        <w:ind w:left="0"/>
        <w:jc w:val="both"/>
        <w:rPr>
          <w:rFonts w:ascii="Arial" w:hAnsi="Arial" w:cs="Arial"/>
        </w:rPr>
      </w:pPr>
    </w:p>
    <w:p w14:paraId="7E96B5FF" w14:textId="77777777" w:rsidR="001B3E5E" w:rsidRPr="00084D65" w:rsidRDefault="001B3E5E" w:rsidP="003C4730">
      <w:pPr>
        <w:pStyle w:val="ListParagraph"/>
        <w:spacing w:line="276" w:lineRule="auto"/>
        <w:ind w:left="0"/>
        <w:jc w:val="both"/>
        <w:rPr>
          <w:rFonts w:ascii="Arial" w:hAnsi="Arial" w:cs="Arial"/>
        </w:rPr>
      </w:pPr>
      <w:r w:rsidRPr="00084D65">
        <w:rPr>
          <w:rFonts w:ascii="Arial" w:hAnsi="Arial" w:cs="Arial"/>
        </w:rPr>
        <w:t>Priprava predloga zakona, ki bo prenesel Direktivo Sveta (EU) 2022/2523, je nujna. Nujno je tudi, da se pravila minimalnega davka prenesejo in izvajajo na dovolj dosleden in usklajen način. Glede na obseg, podrobnosti in tehnične podrobnosti teh novih mednarodnih davčnih pravil lahko samo skupni okvir EU prepreči razdrobljenost pravil po državah članicah in razdrobljenost notranjega trga pri njihovem izvajanju. Skupna pravila prispevajo k enotnejšemu izvajanju, kar davčnim zavezancem zagotavlja oziroma povečuje pravno varnost pri uporabi takšnih pravil.</w:t>
      </w:r>
    </w:p>
    <w:p w14:paraId="48289737" w14:textId="77777777" w:rsidR="001B3E5E" w:rsidRPr="00084D65" w:rsidRDefault="001B3E5E" w:rsidP="003C4730">
      <w:pPr>
        <w:pStyle w:val="ListParagraph"/>
        <w:spacing w:line="276" w:lineRule="auto"/>
        <w:ind w:left="0"/>
        <w:jc w:val="both"/>
        <w:rPr>
          <w:rFonts w:ascii="Arial" w:hAnsi="Arial" w:cs="Arial"/>
        </w:rPr>
      </w:pPr>
    </w:p>
    <w:p w14:paraId="583E0327" w14:textId="6B452E75" w:rsidR="001B3E5E" w:rsidRPr="00084D65" w:rsidRDefault="001B3E5E" w:rsidP="003C4730">
      <w:pPr>
        <w:pStyle w:val="ListParagraph"/>
        <w:spacing w:line="276" w:lineRule="auto"/>
        <w:ind w:left="0"/>
        <w:jc w:val="both"/>
        <w:rPr>
          <w:rFonts w:ascii="Arial" w:hAnsi="Arial" w:cs="Arial"/>
        </w:rPr>
      </w:pPr>
      <w:r w:rsidRPr="00084D65">
        <w:rPr>
          <w:rFonts w:ascii="Arial" w:hAnsi="Arial" w:cs="Arial"/>
        </w:rPr>
        <w:lastRenderedPageBreak/>
        <w:t>5. Digitalizacija omogoča prakse, v skladu s katerimi se dohodek, zlasti dohodek iz neopredmetenih sredstev, zlahka prenaša in posledično se to izrablja za davčno načrtovanje. Iskati je treba rešitve za odpravo tveganj za davčne prihodke. Slovenija je, kot tudi druge države članice EU, v zadnjih obdobjih, tudi zaradi prenosa prava Unije, že določila pravila oziroma ukrepe v ZDDPO-2 za boj s shemami erozije davčne osnove in prenosom dobička. Ti ukrepi se že izvajajo. Vendar se je izkazalo, da ti ukrepi oziroma določbe naslavljajo posamezne situacije, zato niso povsem učinkoviti. Za učinkovito rešitev oziroma preprečevanje in odpravo neprimernih davčnih praks je treba uvesti trajnostno in celovito obravnavo vzrokov erozije davčne osnove in prenosa dobička. Na podlagi OECD in EU aktivnosti so bila pripravljena pravila za minimalno dejansko obdavčitev. Tovrstna obdavčitev se nad določenim pragom uporabi ne glede na davčne ureditve, vključno davčne ugodnosti, ki jih podeljujejo posamezne države, in ne glede na poslovne odločitve posameznih podjetij. Če je prag presežen, se sprožijo pravila minimalne obdavčitve, ki so pravila drugega stebra. Njihov cilj je učinkovito nasloviti in preprečiti oziroma odpraviti opisane obstoječe davčne vrzeli.</w:t>
      </w:r>
    </w:p>
    <w:p w14:paraId="5E0BD7C4" w14:textId="77777777" w:rsidR="001B3E5E" w:rsidRPr="00084D65" w:rsidRDefault="001B3E5E" w:rsidP="003C4730">
      <w:pPr>
        <w:pStyle w:val="ListParagraph"/>
        <w:spacing w:line="276" w:lineRule="auto"/>
        <w:ind w:left="0"/>
        <w:jc w:val="both"/>
        <w:rPr>
          <w:rFonts w:ascii="Arial" w:hAnsi="Arial" w:cs="Arial"/>
        </w:rPr>
      </w:pPr>
    </w:p>
    <w:p w14:paraId="076169ED" w14:textId="70FE94CA" w:rsidR="001B3E5E" w:rsidRPr="00084D65" w:rsidRDefault="001B3E5E" w:rsidP="003C4730">
      <w:pPr>
        <w:pStyle w:val="ListParagraph"/>
        <w:spacing w:line="276" w:lineRule="auto"/>
        <w:ind w:left="0"/>
        <w:jc w:val="both"/>
        <w:rPr>
          <w:rFonts w:ascii="Arial" w:hAnsi="Arial" w:cs="Arial"/>
        </w:rPr>
      </w:pPr>
      <w:r w:rsidRPr="00084D65">
        <w:rPr>
          <w:rFonts w:ascii="Arial" w:hAnsi="Arial" w:cs="Arial"/>
        </w:rPr>
        <w:t>Pot do opisanih skupnih pravil je bila že do sedaj dolga, opravljeno je bilo veliko dela in potrebno največ mednarodnega sodelovanja na davčnem področju doslej ter kompromisov glede končnih rešitev. Več mednarodnih asociacij, zlasti OECD, G20, EU ter posameznih držav in jurisdikcij je prispevalo k temu, da so se oblikovale rešitve in orodja za zasledovanje navedenih ciljev. 1. julija 2021 je Vključujoči okvir za BEPS, z vključenostjo več kot 140 držav in jurisdikcij, dogovoril ključne elemente za dva stebra, bolj določno pa nadalje 8. oktobra 2021. 138 držav in jurisdikcij se je pridružilo dogovoru. Na pravilih drugega stebra za zagotavljanje minimalne obdavčitve je zlasti delala in še dela OECD delovna skupina 11. Navedena skupina  je delovna skupina za agresivno davčno načrtovanje in je v preteklosti že oblikovala posamezne ukrepe za preprečevanje erozije davčne osnove in preusmerjanja dobička, kot so npr. omejevanje priznavanja obresti kot davčnega odhodka, pravila za nadzorovane tuje družbe, pravila za hibridna neskladja. 20. decembra 2021 so bila sprejeta vzorčna pravila proti eroziji davčne osnove, v nadaljevanju, 14. marca 2022, pa še komentar teh pravil. Dodatno se je oblikoval Izvedbeni okvir proti eroziji davčne osnove z namenom razvoja nadaljnjih pravil oziroma smernic uporabe vzorčnih pravil in pojasnjevalnih pravil za nekatere tehnične rešitve.</w:t>
      </w:r>
      <w:r w:rsidR="0009658A" w:rsidRPr="00084D65">
        <w:rPr>
          <w:rFonts w:ascii="Arial" w:hAnsi="Arial" w:cs="Arial"/>
        </w:rPr>
        <w:t xml:space="preserve"> </w:t>
      </w:r>
      <w:r w:rsidRPr="00084D65">
        <w:rPr>
          <w:rFonts w:ascii="Arial" w:hAnsi="Arial" w:cs="Arial"/>
        </w:rPr>
        <w:t xml:space="preserve">Izvedbeni okvir bo vseboval tudi institute za administriranje sistema. </w:t>
      </w:r>
    </w:p>
    <w:p w14:paraId="3F2955E8" w14:textId="77777777" w:rsidR="001B3E5E" w:rsidRPr="00084D65" w:rsidRDefault="001B3E5E" w:rsidP="003C4730">
      <w:pPr>
        <w:pStyle w:val="ListParagraph"/>
        <w:spacing w:line="276" w:lineRule="auto"/>
        <w:ind w:left="0"/>
        <w:jc w:val="both"/>
        <w:rPr>
          <w:rFonts w:ascii="Arial" w:hAnsi="Arial" w:cs="Arial"/>
        </w:rPr>
      </w:pPr>
    </w:p>
    <w:p w14:paraId="10D8F307" w14:textId="5B98F2C7" w:rsidR="001B3E5E" w:rsidRPr="001B3E5E" w:rsidRDefault="001B3E5E" w:rsidP="003C4730">
      <w:pPr>
        <w:pStyle w:val="ListParagraph"/>
        <w:spacing w:line="276" w:lineRule="auto"/>
        <w:ind w:left="0"/>
        <w:jc w:val="both"/>
        <w:rPr>
          <w:rFonts w:ascii="Arial" w:hAnsi="Arial" w:cs="Arial"/>
          <w:sz w:val="20"/>
          <w:szCs w:val="20"/>
        </w:rPr>
      </w:pPr>
      <w:r w:rsidRPr="00084D65">
        <w:rPr>
          <w:rFonts w:ascii="Arial" w:hAnsi="Arial" w:cs="Arial"/>
        </w:rPr>
        <w:t xml:space="preserve">Vzporedno z navedenim je Evropska komisija decembra 2021 predložila predlog direktive, ki je v EU pravo prenesel vzorčna pravila OECD. Direktiva je bila sprejeta 14. decembra 2022 in objavljena v Uradnem listu EU </w:t>
      </w:r>
      <w:r w:rsidR="0009658A" w:rsidRPr="00084D65">
        <w:rPr>
          <w:rFonts w:ascii="Arial" w:hAnsi="Arial" w:cs="Arial"/>
        </w:rPr>
        <w:t xml:space="preserve">iz </w:t>
      </w:r>
      <w:r w:rsidRPr="00084D65">
        <w:rPr>
          <w:rFonts w:ascii="Arial" w:hAnsi="Arial" w:cs="Arial"/>
        </w:rPr>
        <w:t>22. decembra 2022</w:t>
      </w:r>
      <w:r w:rsidR="001316BE">
        <w:rPr>
          <w:rFonts w:ascii="Arial" w:hAnsi="Arial" w:cs="Arial"/>
          <w:sz w:val="20"/>
          <w:szCs w:val="20"/>
        </w:rPr>
        <w:t xml:space="preserve"> </w:t>
      </w:r>
      <w:hyperlink r:id="rId8" w:history="1">
        <w:r w:rsidR="001316BE" w:rsidRPr="00084D65">
          <w:rPr>
            <w:rStyle w:val="Hyperlink"/>
            <w:rFonts w:ascii="Arial" w:hAnsi="Arial" w:cs="Arial"/>
          </w:rPr>
          <w:t>https://eur-lex.europa.eu/eli/dir/2022/2523/oj</w:t>
        </w:r>
      </w:hyperlink>
      <w:r w:rsidR="001316BE" w:rsidRPr="00084D65">
        <w:rPr>
          <w:rFonts w:ascii="Arial" w:hAnsi="Arial" w:cs="Arial"/>
          <w:color w:val="202020"/>
        </w:rPr>
        <w:t>.</w:t>
      </w:r>
      <w:r w:rsidRPr="00084D65">
        <w:rPr>
          <w:rFonts w:ascii="Arial" w:hAnsi="Arial" w:cs="Arial"/>
        </w:rPr>
        <w:t xml:space="preserve">  </w:t>
      </w:r>
      <w:r w:rsidRPr="001B3E5E">
        <w:rPr>
          <w:rFonts w:ascii="Arial" w:hAnsi="Arial" w:cs="Arial"/>
          <w:sz w:val="20"/>
          <w:szCs w:val="20"/>
        </w:rPr>
        <w:t xml:space="preserve"> </w:t>
      </w:r>
    </w:p>
    <w:p w14:paraId="6DF0006C" w14:textId="77777777" w:rsidR="001B3E5E" w:rsidRPr="001B3E5E" w:rsidRDefault="001B3E5E" w:rsidP="001B3E5E">
      <w:pPr>
        <w:pStyle w:val="ListParagraph"/>
        <w:spacing w:line="269" w:lineRule="auto"/>
        <w:ind w:left="0"/>
        <w:jc w:val="both"/>
        <w:rPr>
          <w:rFonts w:ascii="Arial" w:hAnsi="Arial" w:cs="Arial"/>
          <w:sz w:val="20"/>
          <w:szCs w:val="20"/>
        </w:rPr>
      </w:pPr>
    </w:p>
    <w:p w14:paraId="2B4D27DF" w14:textId="2957362D" w:rsidR="001B3E5E" w:rsidRPr="00084D65" w:rsidRDefault="00466D97" w:rsidP="001B3E5E">
      <w:pPr>
        <w:pStyle w:val="ListParagraph"/>
        <w:spacing w:line="269" w:lineRule="auto"/>
        <w:ind w:left="0"/>
        <w:jc w:val="both"/>
        <w:rPr>
          <w:rFonts w:ascii="Arial" w:hAnsi="Arial" w:cs="Arial"/>
          <w:b/>
          <w:bCs/>
        </w:rPr>
      </w:pPr>
      <w:r w:rsidRPr="00084D65">
        <w:rPr>
          <w:rFonts w:ascii="Arial" w:hAnsi="Arial" w:cs="Arial"/>
          <w:b/>
          <w:bCs/>
        </w:rPr>
        <w:t xml:space="preserve">1.2 </w:t>
      </w:r>
      <w:r w:rsidR="001B3E5E" w:rsidRPr="00084D65">
        <w:rPr>
          <w:rFonts w:ascii="Arial" w:hAnsi="Arial" w:cs="Arial"/>
          <w:b/>
          <w:bCs/>
        </w:rPr>
        <w:t>Kratka predstavitev Direktiv</w:t>
      </w:r>
      <w:r w:rsidR="0009658A" w:rsidRPr="00084D65">
        <w:rPr>
          <w:rFonts w:ascii="Arial" w:hAnsi="Arial" w:cs="Arial"/>
          <w:b/>
          <w:bCs/>
        </w:rPr>
        <w:t>e</w:t>
      </w:r>
      <w:r w:rsidR="001B3E5E" w:rsidRPr="00084D65">
        <w:rPr>
          <w:rFonts w:ascii="Arial" w:hAnsi="Arial" w:cs="Arial"/>
          <w:b/>
          <w:bCs/>
        </w:rPr>
        <w:t xml:space="preserve"> Sveta (EU) 2022/2523 oziroma njene bistvene vsebine</w:t>
      </w:r>
    </w:p>
    <w:p w14:paraId="49FF5A92" w14:textId="77777777" w:rsidR="001B3E5E" w:rsidRPr="001B3E5E" w:rsidRDefault="001B3E5E" w:rsidP="001B3E5E">
      <w:pPr>
        <w:pStyle w:val="ListParagraph"/>
        <w:spacing w:line="269" w:lineRule="auto"/>
        <w:ind w:left="0"/>
        <w:jc w:val="both"/>
        <w:rPr>
          <w:rFonts w:ascii="Arial" w:hAnsi="Arial" w:cs="Arial"/>
          <w:sz w:val="20"/>
          <w:szCs w:val="20"/>
        </w:rPr>
      </w:pPr>
    </w:p>
    <w:p w14:paraId="64427498" w14:textId="77777777" w:rsidR="001B3E5E" w:rsidRPr="00084D65" w:rsidRDefault="001B3E5E" w:rsidP="001B3E5E">
      <w:pPr>
        <w:pStyle w:val="ListParagraph"/>
        <w:spacing w:line="269" w:lineRule="auto"/>
        <w:ind w:left="0"/>
        <w:jc w:val="both"/>
        <w:rPr>
          <w:rFonts w:ascii="Arial" w:hAnsi="Arial" w:cs="Arial"/>
        </w:rPr>
      </w:pPr>
      <w:r w:rsidRPr="00084D65">
        <w:rPr>
          <w:rFonts w:ascii="Arial" w:hAnsi="Arial" w:cs="Arial"/>
        </w:rPr>
        <w:t xml:space="preserve">1. Cilj direktive je vzpostavitev skupnega okvira za globalno minimalno davčno stopnjo v Uniji na podlagi skupnega pristopa iz vzorčnih pravil OECD. </w:t>
      </w:r>
    </w:p>
    <w:p w14:paraId="647FD816" w14:textId="77777777" w:rsidR="001B3E5E" w:rsidRPr="00084D65" w:rsidRDefault="001B3E5E" w:rsidP="001B3E5E">
      <w:pPr>
        <w:pStyle w:val="ListParagraph"/>
        <w:spacing w:line="269" w:lineRule="auto"/>
        <w:ind w:left="0"/>
        <w:jc w:val="both"/>
        <w:rPr>
          <w:rFonts w:ascii="Arial" w:hAnsi="Arial" w:cs="Arial"/>
        </w:rPr>
      </w:pPr>
    </w:p>
    <w:p w14:paraId="1791C146" w14:textId="753E5AB0" w:rsidR="001B3E5E" w:rsidRPr="00084D65" w:rsidRDefault="001B3E5E" w:rsidP="001B3E5E">
      <w:pPr>
        <w:pStyle w:val="ListParagraph"/>
        <w:spacing w:line="269" w:lineRule="auto"/>
        <w:ind w:left="0"/>
        <w:jc w:val="both"/>
        <w:rPr>
          <w:rFonts w:ascii="Arial" w:hAnsi="Arial" w:cs="Arial"/>
        </w:rPr>
      </w:pPr>
      <w:r w:rsidRPr="00084D65">
        <w:rPr>
          <w:rFonts w:ascii="Arial" w:hAnsi="Arial" w:cs="Arial"/>
        </w:rPr>
        <w:t xml:space="preserve">2. V obseg direktive sodijo mednarodne skupine podjetij in velike domače skupine s skupnim </w:t>
      </w:r>
      <w:r w:rsidR="00D3444B">
        <w:rPr>
          <w:rFonts w:ascii="Arial" w:hAnsi="Arial" w:cs="Arial"/>
        </w:rPr>
        <w:t>prihodkom</w:t>
      </w:r>
      <w:r w:rsidRPr="00084D65">
        <w:rPr>
          <w:rFonts w:ascii="Arial" w:hAnsi="Arial" w:cs="Arial"/>
        </w:rPr>
        <w:t xml:space="preserve"> 750 milijonov EUR – pri tem je izključen dohodek t. i. izključenih subjektov. Izključeni subjekti so: vladni subjekt, mednarodna organizacija, neprofitna organizacija, pokojninski sklad, investicijski sklad, ki je krovni matični subjekt, ali nosilec nepremičninske investicije, ki je krovni matični subjekt. </w:t>
      </w:r>
    </w:p>
    <w:p w14:paraId="4DB068E1" w14:textId="77777777" w:rsidR="001B3E5E" w:rsidRPr="00084D65" w:rsidRDefault="001B3E5E" w:rsidP="001B3E5E">
      <w:pPr>
        <w:pStyle w:val="ListParagraph"/>
        <w:spacing w:line="269" w:lineRule="auto"/>
        <w:ind w:left="0"/>
        <w:jc w:val="both"/>
        <w:rPr>
          <w:rFonts w:ascii="Arial" w:hAnsi="Arial" w:cs="Arial"/>
        </w:rPr>
      </w:pPr>
    </w:p>
    <w:p w14:paraId="03B46066" w14:textId="77777777" w:rsidR="001B3E5E" w:rsidRPr="00084D65" w:rsidRDefault="001B3E5E" w:rsidP="001B3E5E">
      <w:pPr>
        <w:pStyle w:val="ListParagraph"/>
        <w:spacing w:line="269" w:lineRule="auto"/>
        <w:ind w:left="0"/>
        <w:jc w:val="both"/>
        <w:rPr>
          <w:rFonts w:ascii="Arial" w:hAnsi="Arial" w:cs="Arial"/>
        </w:rPr>
      </w:pPr>
      <w:r w:rsidRPr="00084D65">
        <w:rPr>
          <w:rFonts w:ascii="Arial" w:hAnsi="Arial" w:cs="Arial"/>
        </w:rPr>
        <w:lastRenderedPageBreak/>
        <w:t xml:space="preserve">Direktiva v 30. členu določa izključitev po načelu de </w:t>
      </w:r>
      <w:proofErr w:type="spellStart"/>
      <w:r w:rsidRPr="00084D65">
        <w:rPr>
          <w:rFonts w:ascii="Arial" w:hAnsi="Arial" w:cs="Arial"/>
        </w:rPr>
        <w:t>minimis</w:t>
      </w:r>
      <w:proofErr w:type="spellEnd"/>
      <w:r w:rsidRPr="00084D65">
        <w:rPr>
          <w:rFonts w:ascii="Arial" w:hAnsi="Arial" w:cs="Arial"/>
        </w:rPr>
        <w:t xml:space="preserve">. Navedena izključitev vzpostavlja ravnovesje med cilji reforme globalnega minimalnega davka, ki za dosego terjajo kompleksna pravila, in upravnim bremenom za davčne uprave in davčne zavezance. Gre za opcijo, ki jo lahko uporabi </w:t>
      </w:r>
      <w:proofErr w:type="spellStart"/>
      <w:r w:rsidRPr="00084D65">
        <w:rPr>
          <w:rFonts w:ascii="Arial" w:hAnsi="Arial" w:cs="Arial"/>
        </w:rPr>
        <w:t>vložniški</w:t>
      </w:r>
      <w:proofErr w:type="spellEnd"/>
      <w:r w:rsidRPr="00084D65">
        <w:rPr>
          <w:rFonts w:ascii="Arial" w:hAnsi="Arial" w:cs="Arial"/>
        </w:rPr>
        <w:t xml:space="preserve"> subjekt v sestavi. Povrhnji davek, ki ga morajo plačati subjekti v sestavi, ki se nahajajo v jurisdikciji, je v poslovnem letu enak nič, če v takem poslovnem letu: </w:t>
      </w:r>
    </w:p>
    <w:p w14:paraId="39E2E8AB" w14:textId="24809182" w:rsidR="001B3E5E" w:rsidRPr="00084D65" w:rsidRDefault="001B3E5E" w:rsidP="00E56487">
      <w:pPr>
        <w:pStyle w:val="ListParagraph"/>
        <w:numPr>
          <w:ilvl w:val="0"/>
          <w:numId w:val="11"/>
        </w:numPr>
        <w:spacing w:line="269" w:lineRule="auto"/>
        <w:jc w:val="both"/>
        <w:rPr>
          <w:rFonts w:ascii="Arial" w:hAnsi="Arial" w:cs="Arial"/>
        </w:rPr>
      </w:pPr>
      <w:r w:rsidRPr="00084D65">
        <w:rPr>
          <w:rFonts w:ascii="Arial" w:hAnsi="Arial" w:cs="Arial"/>
        </w:rPr>
        <w:t>povprečni kvalificirani prihodek vseh subjektov v sestavi, ki se nahajajo v taki jurisdikciji, znaša manj kot 10 000 000 EUR, ter</w:t>
      </w:r>
    </w:p>
    <w:p w14:paraId="5104CA20" w14:textId="64877E57" w:rsidR="001B3E5E" w:rsidRPr="00084D65" w:rsidRDefault="001B3E5E" w:rsidP="00E56487">
      <w:pPr>
        <w:pStyle w:val="ListParagraph"/>
        <w:numPr>
          <w:ilvl w:val="0"/>
          <w:numId w:val="11"/>
        </w:numPr>
        <w:spacing w:line="269" w:lineRule="auto"/>
        <w:jc w:val="both"/>
        <w:rPr>
          <w:rFonts w:ascii="Arial" w:hAnsi="Arial" w:cs="Arial"/>
        </w:rPr>
      </w:pPr>
      <w:r w:rsidRPr="00084D65">
        <w:rPr>
          <w:rFonts w:ascii="Arial" w:hAnsi="Arial" w:cs="Arial"/>
        </w:rPr>
        <w:t>je povprečni kvalificirani dohodek ali izguba vseh subjektov v sestavi v taki jurisdikciji enaka izgubi ali znaša manj kot 1 000 000 EUR.</w:t>
      </w:r>
    </w:p>
    <w:p w14:paraId="3FCB1DF1" w14:textId="77777777" w:rsidR="001B3E5E" w:rsidRPr="00084D65" w:rsidRDefault="001B3E5E" w:rsidP="001B3E5E">
      <w:pPr>
        <w:pStyle w:val="ListParagraph"/>
        <w:spacing w:line="269" w:lineRule="auto"/>
        <w:ind w:left="0"/>
        <w:jc w:val="both"/>
        <w:rPr>
          <w:rFonts w:ascii="Arial" w:hAnsi="Arial" w:cs="Arial"/>
        </w:rPr>
      </w:pPr>
    </w:p>
    <w:p w14:paraId="6E488B1A" w14:textId="77777777" w:rsidR="001B3E5E" w:rsidRPr="00084D65" w:rsidRDefault="001B3E5E" w:rsidP="001B3E5E">
      <w:pPr>
        <w:pStyle w:val="ListParagraph"/>
        <w:spacing w:line="269" w:lineRule="auto"/>
        <w:ind w:left="0"/>
        <w:jc w:val="both"/>
        <w:rPr>
          <w:rFonts w:ascii="Arial" w:hAnsi="Arial" w:cs="Arial"/>
        </w:rPr>
      </w:pPr>
      <w:r w:rsidRPr="00084D65">
        <w:rPr>
          <w:rFonts w:ascii="Arial" w:hAnsi="Arial" w:cs="Arial"/>
        </w:rPr>
        <w:t xml:space="preserve">Za namene t. i. de </w:t>
      </w:r>
      <w:proofErr w:type="spellStart"/>
      <w:r w:rsidRPr="00084D65">
        <w:rPr>
          <w:rFonts w:ascii="Arial" w:hAnsi="Arial" w:cs="Arial"/>
        </w:rPr>
        <w:t>minimis</w:t>
      </w:r>
      <w:proofErr w:type="spellEnd"/>
      <w:r w:rsidRPr="00084D65">
        <w:rPr>
          <w:rFonts w:ascii="Arial" w:hAnsi="Arial" w:cs="Arial"/>
        </w:rPr>
        <w:t xml:space="preserve"> izključitve je povprečni kvalificirani prihodek ali povprečni kvalificirani dohodek ali izguba povprečje kvalificiranega prihodka ali kvalificiranega dohodka ali izgube subjektov v sestavi, ki se nahajajo v jurisdikciji, za poslovno leto in dve predhodni poslovni leti.</w:t>
      </w:r>
    </w:p>
    <w:p w14:paraId="700D5B81" w14:textId="77777777" w:rsidR="001B3E5E" w:rsidRPr="00084D65" w:rsidRDefault="001B3E5E" w:rsidP="001B3E5E">
      <w:pPr>
        <w:pStyle w:val="ListParagraph"/>
        <w:spacing w:line="269" w:lineRule="auto"/>
        <w:ind w:left="0"/>
        <w:jc w:val="both"/>
        <w:rPr>
          <w:rFonts w:ascii="Arial" w:hAnsi="Arial" w:cs="Arial"/>
        </w:rPr>
      </w:pPr>
    </w:p>
    <w:p w14:paraId="4B7C55D4" w14:textId="77777777" w:rsidR="001B3E5E" w:rsidRPr="00084D65" w:rsidRDefault="001B3E5E" w:rsidP="001B3E5E">
      <w:pPr>
        <w:pStyle w:val="ListParagraph"/>
        <w:spacing w:line="269" w:lineRule="auto"/>
        <w:ind w:left="0"/>
        <w:jc w:val="both"/>
        <w:rPr>
          <w:rFonts w:ascii="Arial" w:hAnsi="Arial" w:cs="Arial"/>
        </w:rPr>
      </w:pPr>
      <w:r w:rsidRPr="00084D65">
        <w:rPr>
          <w:rFonts w:ascii="Arial" w:hAnsi="Arial" w:cs="Arial"/>
        </w:rPr>
        <w:t xml:space="preserve">3. Določbe direktive o obdavčitvi učinkujejo na velike skupine s subjekti v sestavi v jurisdikcijah, v katerih je dejanska davčna stopnja (DDS) nižja kot minimalna davčna stopnja 15 % (MDS). Subjekt v sestavi pomeni: a) kateri koli subjekt, ki je del mednarodne skupine podjetij ali velike domače skupine, ter b) katero koli stalno poslovno enoto glavnega subjekta, ki je del mednarodne skupine podjetij iz točke a). </w:t>
      </w:r>
    </w:p>
    <w:p w14:paraId="7BF58A7E" w14:textId="77777777" w:rsidR="001B3E5E" w:rsidRPr="00084D65" w:rsidRDefault="001B3E5E" w:rsidP="001B3E5E">
      <w:pPr>
        <w:pStyle w:val="ListParagraph"/>
        <w:spacing w:line="269" w:lineRule="auto"/>
        <w:ind w:left="0"/>
        <w:jc w:val="both"/>
        <w:rPr>
          <w:rFonts w:ascii="Arial" w:hAnsi="Arial" w:cs="Arial"/>
        </w:rPr>
      </w:pPr>
    </w:p>
    <w:p w14:paraId="15CEF3DE" w14:textId="77777777" w:rsidR="001B3E5E" w:rsidRPr="00084D65" w:rsidRDefault="001B3E5E" w:rsidP="001B3E5E">
      <w:pPr>
        <w:pStyle w:val="ListParagraph"/>
        <w:spacing w:line="269" w:lineRule="auto"/>
        <w:ind w:left="0"/>
        <w:jc w:val="both"/>
        <w:rPr>
          <w:rFonts w:ascii="Arial" w:hAnsi="Arial" w:cs="Arial"/>
        </w:rPr>
      </w:pPr>
      <w:r w:rsidRPr="00084D65">
        <w:rPr>
          <w:rFonts w:ascii="Arial" w:hAnsi="Arial" w:cs="Arial"/>
        </w:rPr>
        <w:t>4. DDS se izračuna po jurisdikciji. DDS se primerja z MDS. Če je DDS nižja od MDS nastane obveznost za povrhnji davek v obliki:</w:t>
      </w:r>
    </w:p>
    <w:p w14:paraId="3F6E5B4C" w14:textId="3E81824A" w:rsidR="001B3E5E" w:rsidRPr="00084D65" w:rsidRDefault="001B3E5E" w:rsidP="00E56487">
      <w:pPr>
        <w:pStyle w:val="ListParagraph"/>
        <w:numPr>
          <w:ilvl w:val="0"/>
          <w:numId w:val="13"/>
        </w:numPr>
        <w:spacing w:line="269" w:lineRule="auto"/>
        <w:jc w:val="both"/>
        <w:rPr>
          <w:rFonts w:ascii="Arial" w:hAnsi="Arial" w:cs="Arial"/>
        </w:rPr>
      </w:pPr>
      <w:r w:rsidRPr="00084D65">
        <w:rPr>
          <w:rFonts w:ascii="Arial" w:hAnsi="Arial" w:cs="Arial"/>
        </w:rPr>
        <w:t xml:space="preserve">pravila o vključitvi dohodkov, v skladu s katerim matični subjekt mednarodne skupine podjetij ali velika domača skupina izračuna in plača svoj </w:t>
      </w:r>
      <w:proofErr w:type="spellStart"/>
      <w:r w:rsidRPr="00084D65">
        <w:rPr>
          <w:rFonts w:ascii="Arial" w:hAnsi="Arial" w:cs="Arial"/>
        </w:rPr>
        <w:t>dodeljivi</w:t>
      </w:r>
      <w:proofErr w:type="spellEnd"/>
      <w:r w:rsidRPr="00084D65">
        <w:rPr>
          <w:rFonts w:ascii="Arial" w:hAnsi="Arial" w:cs="Arial"/>
        </w:rPr>
        <w:t xml:space="preserve"> delež povrhnjega davka v zvezi z nizko obdavčenimi subjekti v sestavi skupine; in </w:t>
      </w:r>
    </w:p>
    <w:p w14:paraId="07B14FAD" w14:textId="4E10A197" w:rsidR="001B3E5E" w:rsidRPr="00084D65" w:rsidRDefault="001B3E5E" w:rsidP="00E56487">
      <w:pPr>
        <w:pStyle w:val="ListParagraph"/>
        <w:numPr>
          <w:ilvl w:val="0"/>
          <w:numId w:val="13"/>
        </w:numPr>
        <w:spacing w:line="269" w:lineRule="auto"/>
        <w:jc w:val="both"/>
        <w:rPr>
          <w:rFonts w:ascii="Arial" w:hAnsi="Arial" w:cs="Arial"/>
        </w:rPr>
      </w:pPr>
      <w:r w:rsidRPr="00084D65">
        <w:rPr>
          <w:rFonts w:ascii="Arial" w:hAnsi="Arial" w:cs="Arial"/>
        </w:rPr>
        <w:t xml:space="preserve">pravila o prenizko obdavčenih dobičkih, ki je varovalni mehanizem pravilu o vključitvi dohodkov in v skladu s katerim ima subjekt v sestavi mednarodne skupine podjetij dodatni denarni odhodek za davek, enak njegovemu deležu povrhnjega davka, ki ni bil obračunan v okviru pravila o vključitvi dohodkov v zvezi z nizko obdavčenimi subjekti v sestavi skupine. </w:t>
      </w:r>
    </w:p>
    <w:p w14:paraId="384A43E4" w14:textId="77777777" w:rsidR="001B3E5E" w:rsidRPr="00084D65" w:rsidRDefault="001B3E5E" w:rsidP="001B3E5E">
      <w:pPr>
        <w:pStyle w:val="ListParagraph"/>
        <w:spacing w:line="269" w:lineRule="auto"/>
        <w:ind w:left="0"/>
        <w:jc w:val="both"/>
        <w:rPr>
          <w:rFonts w:ascii="Arial" w:hAnsi="Arial" w:cs="Arial"/>
        </w:rPr>
      </w:pPr>
    </w:p>
    <w:p w14:paraId="141B4378" w14:textId="77777777" w:rsidR="001B3E5E" w:rsidRPr="00084D65" w:rsidRDefault="001B3E5E" w:rsidP="001B3E5E">
      <w:pPr>
        <w:pStyle w:val="ListParagraph"/>
        <w:spacing w:line="269" w:lineRule="auto"/>
        <w:ind w:left="0"/>
        <w:jc w:val="both"/>
        <w:rPr>
          <w:rFonts w:ascii="Arial" w:hAnsi="Arial" w:cs="Arial"/>
        </w:rPr>
      </w:pPr>
      <w:r w:rsidRPr="00084D65">
        <w:rPr>
          <w:rFonts w:ascii="Arial" w:hAnsi="Arial" w:cs="Arial"/>
        </w:rPr>
        <w:t xml:space="preserve">5. Da bi se državam članicam omogočilo, da same izkoristijo prihodke iz naslova povrhnjega davka, pobranega od njihovih nizko obdavčenih subjektov v sestavi, ki se nahajajo na njihovem ozemlju, jim direktiva daje možnost izbrati opcijo, da uporabijo domači sistem kvalificiranega povrhnjega davka. To pomeni plačilo povrhnjega davka državi članici za subjekte v sestavi v tej državi, ki so nizko-obdavčeni subjekti v tej državi. Davek, plačan po domačem sistemu kvalificiranega povrhnjega davka, se lahko odbije od celotne obveznosti povrhnjega davka, ki ga plača krovni matični subjekt.   </w:t>
      </w:r>
    </w:p>
    <w:p w14:paraId="74F80A90" w14:textId="77777777" w:rsidR="001B3E5E" w:rsidRPr="00084D65" w:rsidRDefault="001B3E5E" w:rsidP="001B3E5E">
      <w:pPr>
        <w:pStyle w:val="ListParagraph"/>
        <w:spacing w:line="269" w:lineRule="auto"/>
        <w:ind w:left="0"/>
        <w:jc w:val="both"/>
        <w:rPr>
          <w:rFonts w:ascii="Arial" w:hAnsi="Arial" w:cs="Arial"/>
        </w:rPr>
      </w:pPr>
    </w:p>
    <w:p w14:paraId="6ABA2A73" w14:textId="77777777" w:rsidR="001B3E5E" w:rsidRPr="00084D65" w:rsidRDefault="001B3E5E" w:rsidP="001B3E5E">
      <w:pPr>
        <w:pStyle w:val="ListParagraph"/>
        <w:spacing w:line="269" w:lineRule="auto"/>
        <w:ind w:left="0"/>
        <w:jc w:val="both"/>
        <w:rPr>
          <w:rFonts w:ascii="Arial" w:hAnsi="Arial" w:cs="Arial"/>
        </w:rPr>
      </w:pPr>
      <w:r w:rsidRPr="00084D65">
        <w:rPr>
          <w:rFonts w:ascii="Arial" w:hAnsi="Arial" w:cs="Arial"/>
        </w:rPr>
        <w:t xml:space="preserve">6. Mednarodna skupina podjetij ali velika domača skupina za upoštevanje pravil v skladu z direktivo postopa v petih korakih, in sicer v prvem koraku identificira subjekte v sestavi v obsegu direktive, identificira izključene subjekte in prepozna varne pristane. V drugem koraku izračuna kvalificiran dohodek ali izgubo za vsak subjekt v sestavi s prilagoditvami finančnega računovodskega neto dohodka ali izgube. Tretji korak predstavlja izračun prilagojenih zajetih davkov. Četrti korak predstavlja izračun DDS za vsako jurisdikcijo (za vse subjekte v sestavi v jurisdikciji) in če je DDS pod MDS se izračuna povrhnji davek. Peti korak je izpolnitev obveznosti povrhnjega davka po pravilu o vključitvi dohodkov, pravilu o prenizko obdavčenih dobičkih in če je usvojena opcija domačega povrhnjega davka, tudi po pravilih slednjega. </w:t>
      </w:r>
    </w:p>
    <w:p w14:paraId="02FB6C9A" w14:textId="77777777" w:rsidR="001B3E5E" w:rsidRPr="00084D65" w:rsidRDefault="001B3E5E" w:rsidP="001B3E5E">
      <w:pPr>
        <w:pStyle w:val="ListParagraph"/>
        <w:spacing w:line="269" w:lineRule="auto"/>
        <w:ind w:left="0"/>
        <w:jc w:val="both"/>
        <w:rPr>
          <w:rFonts w:ascii="Arial" w:hAnsi="Arial" w:cs="Arial"/>
        </w:rPr>
      </w:pPr>
    </w:p>
    <w:p w14:paraId="0281F5DD" w14:textId="1F9362FB" w:rsidR="001B3E5E" w:rsidRPr="00084D65" w:rsidRDefault="001B3E5E" w:rsidP="001B3E5E">
      <w:pPr>
        <w:pStyle w:val="ListParagraph"/>
        <w:spacing w:line="269" w:lineRule="auto"/>
        <w:ind w:left="0"/>
        <w:jc w:val="both"/>
        <w:rPr>
          <w:rFonts w:ascii="Arial" w:hAnsi="Arial" w:cs="Arial"/>
        </w:rPr>
      </w:pPr>
      <w:r w:rsidRPr="00084D65">
        <w:rPr>
          <w:rFonts w:ascii="Arial" w:hAnsi="Arial" w:cs="Arial"/>
        </w:rPr>
        <w:t xml:space="preserve">7. Običajno so finančni izkazi, pripravljeni z uporabo Mednarodnih standardov računovodskega poročanja (IFRS) ali s primerljivim nacionalnim standardom, začetna točka za izračun kvalificiranega dohodka ali izgube in zneska zajetih davkov. </w:t>
      </w:r>
    </w:p>
    <w:p w14:paraId="4EC1CF51" w14:textId="77777777" w:rsidR="001B3E5E" w:rsidRPr="00084D65" w:rsidRDefault="001B3E5E" w:rsidP="001B3E5E">
      <w:pPr>
        <w:pStyle w:val="ListParagraph"/>
        <w:spacing w:line="269" w:lineRule="auto"/>
        <w:ind w:left="0"/>
        <w:jc w:val="both"/>
        <w:rPr>
          <w:rFonts w:ascii="Arial" w:hAnsi="Arial" w:cs="Arial"/>
        </w:rPr>
      </w:pPr>
    </w:p>
    <w:p w14:paraId="7C3B3175" w14:textId="77777777" w:rsidR="001B3E5E" w:rsidRPr="00084D65" w:rsidRDefault="001B3E5E" w:rsidP="001B3E5E">
      <w:pPr>
        <w:pStyle w:val="ListParagraph"/>
        <w:spacing w:line="269" w:lineRule="auto"/>
        <w:ind w:left="0"/>
        <w:jc w:val="both"/>
        <w:rPr>
          <w:rFonts w:ascii="Arial" w:hAnsi="Arial" w:cs="Arial"/>
        </w:rPr>
      </w:pPr>
      <w:r w:rsidRPr="00084D65">
        <w:rPr>
          <w:rFonts w:ascii="Arial" w:hAnsi="Arial" w:cs="Arial"/>
        </w:rPr>
        <w:t xml:space="preserve">Kvalificiran dohodek ali izguba subjekta v sestavi je finančni neto dohodek ali izguba s prilagoditvami. Opravi se omejeno število prilagoditev, in sicer za znesek:  </w:t>
      </w:r>
    </w:p>
    <w:p w14:paraId="05E5424E" w14:textId="2AB66982" w:rsidR="001B3E5E" w:rsidRPr="00084D65" w:rsidRDefault="001B3E5E" w:rsidP="00E56487">
      <w:pPr>
        <w:pStyle w:val="ListParagraph"/>
        <w:numPr>
          <w:ilvl w:val="0"/>
          <w:numId w:val="15"/>
        </w:numPr>
        <w:spacing w:line="269" w:lineRule="auto"/>
        <w:jc w:val="both"/>
        <w:rPr>
          <w:rFonts w:ascii="Arial" w:hAnsi="Arial" w:cs="Arial"/>
        </w:rPr>
      </w:pPr>
      <w:r w:rsidRPr="00084D65">
        <w:rPr>
          <w:rFonts w:ascii="Arial" w:hAnsi="Arial" w:cs="Arial"/>
        </w:rPr>
        <w:t>odhodka čistega davka;</w:t>
      </w:r>
    </w:p>
    <w:p w14:paraId="472D53EC" w14:textId="5A4698DB" w:rsidR="001B3E5E" w:rsidRPr="00084D65" w:rsidRDefault="001B3E5E" w:rsidP="00E56487">
      <w:pPr>
        <w:pStyle w:val="ListParagraph"/>
        <w:numPr>
          <w:ilvl w:val="0"/>
          <w:numId w:val="15"/>
        </w:numPr>
        <w:spacing w:line="269" w:lineRule="auto"/>
        <w:jc w:val="both"/>
        <w:rPr>
          <w:rFonts w:ascii="Arial" w:hAnsi="Arial" w:cs="Arial"/>
        </w:rPr>
      </w:pPr>
      <w:r w:rsidRPr="00084D65">
        <w:rPr>
          <w:rFonts w:ascii="Arial" w:hAnsi="Arial" w:cs="Arial"/>
        </w:rPr>
        <w:t>izključenih dividend;</w:t>
      </w:r>
    </w:p>
    <w:p w14:paraId="30F9574E" w14:textId="6162DF5A" w:rsidR="001B3E5E" w:rsidRPr="00084D65" w:rsidRDefault="001B3E5E" w:rsidP="00E56487">
      <w:pPr>
        <w:pStyle w:val="ListParagraph"/>
        <w:numPr>
          <w:ilvl w:val="0"/>
          <w:numId w:val="15"/>
        </w:numPr>
        <w:spacing w:line="269" w:lineRule="auto"/>
        <w:jc w:val="both"/>
        <w:rPr>
          <w:rFonts w:ascii="Arial" w:hAnsi="Arial" w:cs="Arial"/>
        </w:rPr>
      </w:pPr>
      <w:r w:rsidRPr="00084D65">
        <w:rPr>
          <w:rFonts w:ascii="Arial" w:hAnsi="Arial" w:cs="Arial"/>
        </w:rPr>
        <w:t>izključenih kapitalskih dobičkov ali izgub;</w:t>
      </w:r>
    </w:p>
    <w:p w14:paraId="68972B9E" w14:textId="291F58B6" w:rsidR="001B3E5E" w:rsidRPr="00084D65" w:rsidRDefault="001B3E5E" w:rsidP="00E56487">
      <w:pPr>
        <w:pStyle w:val="ListParagraph"/>
        <w:numPr>
          <w:ilvl w:val="0"/>
          <w:numId w:val="15"/>
        </w:numPr>
        <w:spacing w:line="269" w:lineRule="auto"/>
        <w:jc w:val="both"/>
        <w:rPr>
          <w:rFonts w:ascii="Arial" w:hAnsi="Arial" w:cs="Arial"/>
        </w:rPr>
      </w:pPr>
      <w:r w:rsidRPr="00084D65">
        <w:rPr>
          <w:rFonts w:ascii="Arial" w:hAnsi="Arial" w:cs="Arial"/>
        </w:rPr>
        <w:t>vključenih dobičkov ali izgub po metodi prevrednotenja;</w:t>
      </w:r>
    </w:p>
    <w:p w14:paraId="0A7135E7" w14:textId="329B0FDD" w:rsidR="001B3E5E" w:rsidRPr="00084D65" w:rsidRDefault="001B3E5E" w:rsidP="00E56487">
      <w:pPr>
        <w:pStyle w:val="ListParagraph"/>
        <w:numPr>
          <w:ilvl w:val="0"/>
          <w:numId w:val="15"/>
        </w:numPr>
        <w:spacing w:line="269" w:lineRule="auto"/>
        <w:jc w:val="both"/>
        <w:rPr>
          <w:rFonts w:ascii="Arial" w:hAnsi="Arial" w:cs="Arial"/>
        </w:rPr>
      </w:pPr>
      <w:r w:rsidRPr="00084D65">
        <w:rPr>
          <w:rFonts w:ascii="Arial" w:hAnsi="Arial" w:cs="Arial"/>
        </w:rPr>
        <w:t>dobičkov ali izgub iz odprodaje sredstev in obveznosti, izključenih na podlagi 35. člena;</w:t>
      </w:r>
    </w:p>
    <w:p w14:paraId="342D88CE" w14:textId="01BC71A6" w:rsidR="001B3E5E" w:rsidRPr="00084D65" w:rsidRDefault="001B3E5E" w:rsidP="00E56487">
      <w:pPr>
        <w:pStyle w:val="ListParagraph"/>
        <w:numPr>
          <w:ilvl w:val="0"/>
          <w:numId w:val="15"/>
        </w:numPr>
        <w:spacing w:line="269" w:lineRule="auto"/>
        <w:jc w:val="both"/>
        <w:rPr>
          <w:rFonts w:ascii="Arial" w:hAnsi="Arial" w:cs="Arial"/>
        </w:rPr>
      </w:pPr>
      <w:r w:rsidRPr="00084D65">
        <w:rPr>
          <w:rFonts w:ascii="Arial" w:hAnsi="Arial" w:cs="Arial"/>
        </w:rPr>
        <w:t>asimetričnih dobičkov ali izgub iz naslova tujih valut;</w:t>
      </w:r>
    </w:p>
    <w:p w14:paraId="51E60EEB" w14:textId="3560910C" w:rsidR="001B3E5E" w:rsidRPr="00084D65" w:rsidRDefault="001B3E5E" w:rsidP="00E56487">
      <w:pPr>
        <w:pStyle w:val="ListParagraph"/>
        <w:numPr>
          <w:ilvl w:val="0"/>
          <w:numId w:val="15"/>
        </w:numPr>
        <w:spacing w:line="269" w:lineRule="auto"/>
        <w:jc w:val="both"/>
        <w:rPr>
          <w:rFonts w:ascii="Arial" w:hAnsi="Arial" w:cs="Arial"/>
        </w:rPr>
      </w:pPr>
      <w:r w:rsidRPr="00084D65">
        <w:rPr>
          <w:rFonts w:ascii="Arial" w:hAnsi="Arial" w:cs="Arial"/>
        </w:rPr>
        <w:t>po predpisih nepriznanih odhodkov;</w:t>
      </w:r>
    </w:p>
    <w:p w14:paraId="01D71D2D" w14:textId="125D4D3A" w:rsidR="001B3E5E" w:rsidRPr="00084D65" w:rsidRDefault="001B3E5E" w:rsidP="00E56487">
      <w:pPr>
        <w:pStyle w:val="ListParagraph"/>
        <w:numPr>
          <w:ilvl w:val="0"/>
          <w:numId w:val="15"/>
        </w:numPr>
        <w:spacing w:line="269" w:lineRule="auto"/>
        <w:jc w:val="both"/>
        <w:rPr>
          <w:rFonts w:ascii="Arial" w:hAnsi="Arial" w:cs="Arial"/>
        </w:rPr>
      </w:pPr>
      <w:r w:rsidRPr="00084D65">
        <w:rPr>
          <w:rFonts w:ascii="Arial" w:hAnsi="Arial" w:cs="Arial"/>
        </w:rPr>
        <w:t xml:space="preserve">napak ali sprememb načel </w:t>
      </w:r>
      <w:proofErr w:type="spellStart"/>
      <w:r w:rsidRPr="00084D65">
        <w:rPr>
          <w:rFonts w:ascii="Arial" w:hAnsi="Arial" w:cs="Arial"/>
        </w:rPr>
        <w:t>računovodenja</w:t>
      </w:r>
      <w:proofErr w:type="spellEnd"/>
      <w:r w:rsidRPr="00084D65">
        <w:rPr>
          <w:rFonts w:ascii="Arial" w:hAnsi="Arial" w:cs="Arial"/>
        </w:rPr>
        <w:t>, nastalih pred tekočim obdobjem, ter</w:t>
      </w:r>
    </w:p>
    <w:p w14:paraId="3486E59F" w14:textId="7CDBABDE" w:rsidR="001B3E5E" w:rsidRPr="00084D65" w:rsidRDefault="001B3E5E" w:rsidP="00E56487">
      <w:pPr>
        <w:pStyle w:val="ListParagraph"/>
        <w:numPr>
          <w:ilvl w:val="0"/>
          <w:numId w:val="15"/>
        </w:numPr>
        <w:spacing w:line="269" w:lineRule="auto"/>
        <w:jc w:val="both"/>
        <w:rPr>
          <w:rFonts w:ascii="Arial" w:hAnsi="Arial" w:cs="Arial"/>
        </w:rPr>
      </w:pPr>
      <w:r w:rsidRPr="00084D65">
        <w:rPr>
          <w:rFonts w:ascii="Arial" w:hAnsi="Arial" w:cs="Arial"/>
        </w:rPr>
        <w:t>vračunanih odhodkov za pokojnine.</w:t>
      </w:r>
    </w:p>
    <w:p w14:paraId="3623C6ED" w14:textId="77777777" w:rsidR="001B3E5E" w:rsidRPr="00084D65" w:rsidRDefault="001B3E5E" w:rsidP="001B3E5E">
      <w:pPr>
        <w:pStyle w:val="ListParagraph"/>
        <w:spacing w:line="269" w:lineRule="auto"/>
        <w:ind w:left="0"/>
        <w:jc w:val="both"/>
        <w:rPr>
          <w:rFonts w:ascii="Arial" w:hAnsi="Arial" w:cs="Arial"/>
        </w:rPr>
      </w:pPr>
    </w:p>
    <w:p w14:paraId="15934B7D" w14:textId="77777777" w:rsidR="001B3E5E" w:rsidRPr="00084D65" w:rsidRDefault="001B3E5E" w:rsidP="001B3E5E">
      <w:pPr>
        <w:pStyle w:val="ListParagraph"/>
        <w:spacing w:line="269" w:lineRule="auto"/>
        <w:ind w:left="0"/>
        <w:jc w:val="both"/>
        <w:rPr>
          <w:rFonts w:ascii="Arial" w:hAnsi="Arial" w:cs="Arial"/>
        </w:rPr>
      </w:pPr>
      <w:r w:rsidRPr="00084D65">
        <w:rPr>
          <w:rFonts w:ascii="Arial" w:hAnsi="Arial" w:cs="Arial"/>
        </w:rPr>
        <w:t xml:space="preserve">Uporabita se lahko še dve opciji, in sicer izbira na ravni jurisdikcije, povezana z delniškimi opcijami, ter opcija glede dobičkov ali izgub, ki izhajajo iz obračunavanja poštene vrednosti ali oslabitve v zvezi s sredstvom ali obveznostjo. </w:t>
      </w:r>
    </w:p>
    <w:p w14:paraId="4EC3C8A2" w14:textId="77777777" w:rsidR="001B3E5E" w:rsidRPr="00084D65" w:rsidRDefault="001B3E5E" w:rsidP="001B3E5E">
      <w:pPr>
        <w:pStyle w:val="ListParagraph"/>
        <w:spacing w:line="269" w:lineRule="auto"/>
        <w:ind w:left="0"/>
        <w:jc w:val="both"/>
        <w:rPr>
          <w:rFonts w:ascii="Arial" w:hAnsi="Arial" w:cs="Arial"/>
        </w:rPr>
      </w:pPr>
    </w:p>
    <w:p w14:paraId="47F4E0F8" w14:textId="77777777" w:rsidR="001B3E5E" w:rsidRPr="00084D65" w:rsidRDefault="001B3E5E" w:rsidP="001B3E5E">
      <w:pPr>
        <w:pStyle w:val="ListParagraph"/>
        <w:spacing w:line="269" w:lineRule="auto"/>
        <w:ind w:left="0"/>
        <w:jc w:val="both"/>
        <w:rPr>
          <w:rFonts w:ascii="Arial" w:hAnsi="Arial" w:cs="Arial"/>
        </w:rPr>
      </w:pPr>
      <w:r w:rsidRPr="00084D65">
        <w:rPr>
          <w:rFonts w:ascii="Arial" w:hAnsi="Arial" w:cs="Arial"/>
        </w:rPr>
        <w:t xml:space="preserve">Dodatno se transakcija v skupini med subjekti v sestavi, ki se nahajajo v različnih jurisdikcijah, ki ni knjižena v istem znesku ali ni skladna z načelom običajnih tržnih pogojev, prilagodi navedenim pogojem.  </w:t>
      </w:r>
    </w:p>
    <w:p w14:paraId="18675613" w14:textId="77777777" w:rsidR="001B3E5E" w:rsidRPr="00084D65" w:rsidRDefault="001B3E5E" w:rsidP="001B3E5E">
      <w:pPr>
        <w:pStyle w:val="ListParagraph"/>
        <w:spacing w:line="269" w:lineRule="auto"/>
        <w:ind w:left="0"/>
        <w:jc w:val="both"/>
        <w:rPr>
          <w:rFonts w:ascii="Arial" w:hAnsi="Arial" w:cs="Arial"/>
        </w:rPr>
      </w:pPr>
    </w:p>
    <w:p w14:paraId="4F5DD16C" w14:textId="77777777" w:rsidR="001B3E5E" w:rsidRPr="00084D65" w:rsidRDefault="001B3E5E" w:rsidP="001B3E5E">
      <w:pPr>
        <w:pStyle w:val="ListParagraph"/>
        <w:spacing w:line="269" w:lineRule="auto"/>
        <w:ind w:left="0"/>
        <w:jc w:val="both"/>
        <w:rPr>
          <w:rFonts w:ascii="Arial" w:hAnsi="Arial" w:cs="Arial"/>
        </w:rPr>
      </w:pPr>
      <w:r w:rsidRPr="00084D65">
        <w:rPr>
          <w:rFonts w:ascii="Arial" w:hAnsi="Arial" w:cs="Arial"/>
        </w:rPr>
        <w:t xml:space="preserve">Dodatno se pri finančnem aranžmaju znotraj skupine, kjer se en subjekt nahaja v nizko obdavčeni jurisdikciji in eden v visoko obdavčeni jurisdikciji in so posledično obdavčljivi stroški višji od dohodka, ti ne upoštevajo. </w:t>
      </w:r>
    </w:p>
    <w:p w14:paraId="5D37F0C1" w14:textId="77777777" w:rsidR="001B3E5E" w:rsidRPr="00084D65" w:rsidRDefault="001B3E5E" w:rsidP="001B3E5E">
      <w:pPr>
        <w:pStyle w:val="ListParagraph"/>
        <w:spacing w:line="269" w:lineRule="auto"/>
        <w:ind w:left="0"/>
        <w:jc w:val="both"/>
        <w:rPr>
          <w:rFonts w:ascii="Arial" w:hAnsi="Arial" w:cs="Arial"/>
        </w:rPr>
      </w:pPr>
    </w:p>
    <w:p w14:paraId="461BF1C2" w14:textId="77777777" w:rsidR="001B3E5E" w:rsidRPr="00084D65" w:rsidRDefault="001B3E5E" w:rsidP="001B3E5E">
      <w:pPr>
        <w:pStyle w:val="ListParagraph"/>
        <w:spacing w:line="269" w:lineRule="auto"/>
        <w:ind w:left="0"/>
        <w:jc w:val="both"/>
        <w:rPr>
          <w:rFonts w:ascii="Arial" w:hAnsi="Arial" w:cs="Arial"/>
        </w:rPr>
      </w:pPr>
      <w:r w:rsidRPr="00084D65">
        <w:rPr>
          <w:rFonts w:ascii="Arial" w:hAnsi="Arial" w:cs="Arial"/>
        </w:rPr>
        <w:t>Krovni matični subjekt se lahko odloči za uporabo konsolidirane računovodske obravnave za izločitev dohodkov, odhodkov, dobičkov in izgub iz transakcij med subjekti v sestavi, ki se nahajajo v isti jurisdikciji in so vključeni v skupino za davčno konsolidacijo, za namen izračuna neto kvalificiranega dohodka ali izgube teh subjektov v sestavi.</w:t>
      </w:r>
    </w:p>
    <w:p w14:paraId="39166A8E" w14:textId="77777777" w:rsidR="001B3E5E" w:rsidRPr="00084D65" w:rsidRDefault="001B3E5E" w:rsidP="001B3E5E">
      <w:pPr>
        <w:pStyle w:val="ListParagraph"/>
        <w:spacing w:line="269" w:lineRule="auto"/>
        <w:ind w:left="0"/>
        <w:jc w:val="both"/>
        <w:rPr>
          <w:rFonts w:ascii="Arial" w:hAnsi="Arial" w:cs="Arial"/>
        </w:rPr>
      </w:pPr>
    </w:p>
    <w:p w14:paraId="2C02A394" w14:textId="77777777" w:rsidR="001B3E5E" w:rsidRPr="00084D65" w:rsidRDefault="001B3E5E" w:rsidP="001B3E5E">
      <w:pPr>
        <w:pStyle w:val="ListParagraph"/>
        <w:spacing w:line="269" w:lineRule="auto"/>
        <w:ind w:left="0"/>
        <w:jc w:val="both"/>
        <w:rPr>
          <w:rFonts w:ascii="Arial" w:hAnsi="Arial" w:cs="Arial"/>
        </w:rPr>
      </w:pPr>
      <w:r w:rsidRPr="00084D65">
        <w:rPr>
          <w:rFonts w:ascii="Arial" w:hAnsi="Arial" w:cs="Arial"/>
        </w:rPr>
        <w:t xml:space="preserve">Direktiva določa tudi posebno prilagoditev za zavarovalnice in za banke glede dodatnega temeljnega kapitala. </w:t>
      </w:r>
    </w:p>
    <w:p w14:paraId="7C4A1E02" w14:textId="77777777" w:rsidR="001B3E5E" w:rsidRPr="00084D65" w:rsidRDefault="001B3E5E" w:rsidP="001B3E5E">
      <w:pPr>
        <w:pStyle w:val="ListParagraph"/>
        <w:spacing w:line="269" w:lineRule="auto"/>
        <w:ind w:left="0"/>
        <w:jc w:val="both"/>
        <w:rPr>
          <w:rFonts w:ascii="Arial" w:hAnsi="Arial" w:cs="Arial"/>
        </w:rPr>
      </w:pPr>
    </w:p>
    <w:p w14:paraId="426E2A3D" w14:textId="77777777" w:rsidR="001B3E5E" w:rsidRPr="00084D65" w:rsidRDefault="001B3E5E" w:rsidP="001B3E5E">
      <w:pPr>
        <w:pStyle w:val="ListParagraph"/>
        <w:spacing w:line="269" w:lineRule="auto"/>
        <w:ind w:left="0"/>
        <w:jc w:val="both"/>
        <w:rPr>
          <w:rFonts w:ascii="Arial" w:hAnsi="Arial" w:cs="Arial"/>
        </w:rPr>
      </w:pPr>
      <w:r w:rsidRPr="00084D65">
        <w:rPr>
          <w:rFonts w:ascii="Arial" w:hAnsi="Arial" w:cs="Arial"/>
        </w:rPr>
        <w:t xml:space="preserve">Nadalje so določena posebna pravila za dodelitev dohodka stalni poslovni enoti. </w:t>
      </w:r>
    </w:p>
    <w:p w14:paraId="17573536" w14:textId="77777777" w:rsidR="001B3E5E" w:rsidRPr="00084D65" w:rsidRDefault="001B3E5E" w:rsidP="001B3E5E">
      <w:pPr>
        <w:pStyle w:val="ListParagraph"/>
        <w:spacing w:line="269" w:lineRule="auto"/>
        <w:ind w:left="0"/>
        <w:jc w:val="both"/>
        <w:rPr>
          <w:rFonts w:ascii="Arial" w:hAnsi="Arial" w:cs="Arial"/>
        </w:rPr>
      </w:pPr>
    </w:p>
    <w:p w14:paraId="07A1244C" w14:textId="77777777" w:rsidR="001B3E5E" w:rsidRPr="00084D65" w:rsidRDefault="001B3E5E" w:rsidP="001B3E5E">
      <w:pPr>
        <w:pStyle w:val="ListParagraph"/>
        <w:spacing w:line="269" w:lineRule="auto"/>
        <w:ind w:left="0"/>
        <w:jc w:val="both"/>
        <w:rPr>
          <w:rFonts w:ascii="Arial" w:hAnsi="Arial" w:cs="Arial"/>
        </w:rPr>
      </w:pPr>
      <w:r w:rsidRPr="00084D65">
        <w:rPr>
          <w:rFonts w:ascii="Arial" w:hAnsi="Arial" w:cs="Arial"/>
        </w:rPr>
        <w:t xml:space="preserve">Neto kvalificiran dohodek jurisdikcije je celotni kvalificiran dohodek vseh subjektov v sestavi v jurisdikciji zmanjšan za kvalificirano izgubo vseh subjektov v sestavi v jurisdikciji. </w:t>
      </w:r>
    </w:p>
    <w:p w14:paraId="4BFA3C9E" w14:textId="77777777" w:rsidR="001B3E5E" w:rsidRPr="00084D65" w:rsidRDefault="001B3E5E" w:rsidP="001B3E5E">
      <w:pPr>
        <w:pStyle w:val="ListParagraph"/>
        <w:spacing w:line="269" w:lineRule="auto"/>
        <w:ind w:left="0"/>
        <w:jc w:val="both"/>
        <w:rPr>
          <w:rFonts w:ascii="Arial" w:hAnsi="Arial" w:cs="Arial"/>
        </w:rPr>
      </w:pPr>
    </w:p>
    <w:p w14:paraId="59F45E67" w14:textId="77777777" w:rsidR="001B3E5E" w:rsidRPr="00084D65" w:rsidRDefault="001B3E5E" w:rsidP="001B3E5E">
      <w:pPr>
        <w:pStyle w:val="ListParagraph"/>
        <w:spacing w:line="269" w:lineRule="auto"/>
        <w:ind w:left="0"/>
        <w:jc w:val="both"/>
        <w:rPr>
          <w:rFonts w:ascii="Arial" w:hAnsi="Arial" w:cs="Arial"/>
        </w:rPr>
      </w:pPr>
      <w:r w:rsidRPr="00084D65">
        <w:rPr>
          <w:rFonts w:ascii="Arial" w:hAnsi="Arial" w:cs="Arial"/>
        </w:rPr>
        <w:t xml:space="preserve">8. Za izračun prilagojenih zajetih davkov je najprej določeno, da zajeti davki vključujejo davke na dohodek ali dobiček in sorodne davke. Kateri davki se lahko vključijo med zajete davke in kateri ne, je podrobno določeno v 20. členu direktive. Pri izračunu so začetna točka v finančnem računovodskem netu dohodku ali izgubi v poslovnem letu vračunani odhodki za davek, ki se nadalje prilagodijo za odložen davek in za vsako povečanje ali zmanjšanje zajetih davkov, knjiženih v lastniškem kapitalu ali drugem vseobsegajočem donosu v zvezi z zneski, vključenimi v izračun kvalificiranega dohodka ali izgube, ki bo predmet obdavčitve v skladu z </w:t>
      </w:r>
      <w:r w:rsidRPr="00084D65">
        <w:rPr>
          <w:rFonts w:ascii="Arial" w:hAnsi="Arial" w:cs="Arial"/>
        </w:rPr>
        <w:lastRenderedPageBreak/>
        <w:t xml:space="preserve">lokalnimi davčnimi pravili. Opravijo se prilagoditve v obliki pribitkov k zajetim davkom in znižanja zajetih davkov (21. člen direktive). Skupni znesek prilagoditve za odloženi davek se poveča oziroma ne vključuje določenih postavk. Odložena obveznost za davek, ki ni odpravljena in katere znesek ni plačan v petih naslednjih poslovnih letih, se ponovno zajame, kolikor je bila upoštevana pri skupnem znesku prilagoditve za odloženi davek subjekta v sestavi. To pravilo ima več izjem (osmi odstavek 22. člena direktive).   </w:t>
      </w:r>
    </w:p>
    <w:p w14:paraId="0ED66991" w14:textId="77777777" w:rsidR="001B3E5E" w:rsidRPr="00084D65" w:rsidRDefault="001B3E5E" w:rsidP="001B3E5E">
      <w:pPr>
        <w:pStyle w:val="ListParagraph"/>
        <w:spacing w:line="269" w:lineRule="auto"/>
        <w:ind w:left="0"/>
        <w:jc w:val="both"/>
        <w:rPr>
          <w:rFonts w:ascii="Arial" w:hAnsi="Arial" w:cs="Arial"/>
        </w:rPr>
      </w:pPr>
    </w:p>
    <w:p w14:paraId="529C927A" w14:textId="037A186D" w:rsidR="001B3E5E" w:rsidRPr="00084D65" w:rsidRDefault="001B3E5E" w:rsidP="001B3E5E">
      <w:pPr>
        <w:pStyle w:val="ListParagraph"/>
        <w:spacing w:line="269" w:lineRule="auto"/>
        <w:ind w:left="0"/>
        <w:jc w:val="both"/>
        <w:rPr>
          <w:rFonts w:ascii="Arial" w:hAnsi="Arial" w:cs="Arial"/>
        </w:rPr>
      </w:pPr>
      <w:r w:rsidRPr="00084D65">
        <w:rPr>
          <w:rFonts w:ascii="Arial" w:hAnsi="Arial" w:cs="Arial"/>
        </w:rPr>
        <w:t xml:space="preserve">9. Osrednji element direktive je </w:t>
      </w:r>
      <w:r w:rsidR="00ED04B4">
        <w:rPr>
          <w:rFonts w:ascii="Arial" w:hAnsi="Arial" w:cs="Arial"/>
        </w:rPr>
        <w:t>določitev</w:t>
      </w:r>
      <w:r w:rsidRPr="00084D65">
        <w:rPr>
          <w:rFonts w:ascii="Arial" w:hAnsi="Arial" w:cs="Arial"/>
        </w:rPr>
        <w:t xml:space="preserve"> DDS. DDS je treba izračunati za vsako poslovno leto in vsako jurisdikcijo, če v njej obstaja neto kvalificiran dohodek v tem letu. DDS se izračuna po naslednji formuli:  </w:t>
      </w:r>
    </w:p>
    <w:p w14:paraId="7807287A" w14:textId="66CC5E35" w:rsidR="001B3E5E" w:rsidRPr="001B3E5E" w:rsidRDefault="001B3E5E" w:rsidP="001B3E5E">
      <w:pPr>
        <w:pStyle w:val="ListParagraph"/>
        <w:spacing w:line="269" w:lineRule="auto"/>
        <w:ind w:left="0"/>
        <w:jc w:val="both"/>
        <w:rPr>
          <w:rFonts w:ascii="Arial" w:hAnsi="Arial" w:cs="Arial"/>
          <w:sz w:val="20"/>
          <w:szCs w:val="20"/>
        </w:rPr>
      </w:pPr>
      <w:r w:rsidRPr="001B3E5E">
        <w:rPr>
          <w:rFonts w:ascii="Arial" w:hAnsi="Arial" w:cs="Arial"/>
          <w:sz w:val="20"/>
          <w:szCs w:val="20"/>
        </w:rPr>
        <w:t xml:space="preserve"> </w:t>
      </w:r>
      <w:r w:rsidR="00E56487" w:rsidRPr="00341B62">
        <w:rPr>
          <w:rFonts w:ascii="Arial" w:hAnsi="Arial" w:cs="Arial"/>
          <w:noProof/>
          <w:color w:val="202020"/>
        </w:rPr>
        <w:drawing>
          <wp:inline distT="0" distB="0" distL="0" distR="0" wp14:anchorId="49470B05" wp14:editId="3C8C9A3D">
            <wp:extent cx="5760720" cy="388620"/>
            <wp:effectExtent l="0" t="0" r="0" b="0"/>
            <wp:docPr id="3" name="Picture 3" descr="Formul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Formula"/>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760720" cy="388620"/>
                    </a:xfrm>
                    <a:prstGeom prst="rect">
                      <a:avLst/>
                    </a:prstGeom>
                    <a:noFill/>
                    <a:ln>
                      <a:noFill/>
                    </a:ln>
                  </pic:spPr>
                </pic:pic>
              </a:graphicData>
            </a:graphic>
          </wp:inline>
        </w:drawing>
      </w:r>
    </w:p>
    <w:p w14:paraId="724293C6" w14:textId="77777777" w:rsidR="00E56487" w:rsidRDefault="00E56487" w:rsidP="001B3E5E">
      <w:pPr>
        <w:pStyle w:val="ListParagraph"/>
        <w:spacing w:line="269" w:lineRule="auto"/>
        <w:ind w:left="0"/>
        <w:jc w:val="both"/>
        <w:rPr>
          <w:rFonts w:ascii="Arial" w:hAnsi="Arial" w:cs="Arial"/>
          <w:sz w:val="20"/>
          <w:szCs w:val="20"/>
        </w:rPr>
      </w:pPr>
    </w:p>
    <w:p w14:paraId="45A8C189" w14:textId="7905E582" w:rsidR="001B3E5E" w:rsidRPr="00084D65" w:rsidRDefault="001B3E5E" w:rsidP="001B3E5E">
      <w:pPr>
        <w:pStyle w:val="ListParagraph"/>
        <w:spacing w:line="269" w:lineRule="auto"/>
        <w:ind w:left="0"/>
        <w:jc w:val="both"/>
        <w:rPr>
          <w:rFonts w:ascii="Arial" w:hAnsi="Arial" w:cs="Arial"/>
        </w:rPr>
      </w:pPr>
      <w:r w:rsidRPr="00084D65">
        <w:rPr>
          <w:rFonts w:ascii="Arial" w:hAnsi="Arial" w:cs="Arial"/>
        </w:rPr>
        <w:t xml:space="preserve">10. Če je DDS jurisdikcije nižja od MDS (to je od 15 %) za poslovno leto, se izračuna povrhnji davek. Povrhnji davek se izračuna ločeno za vsakega od subjektov v sestavi, katerih kvalificirani dohodek je vključen v izračun neto kvalificiranega dohodka te jurisdikcije.   </w:t>
      </w:r>
    </w:p>
    <w:p w14:paraId="7615904A" w14:textId="77777777" w:rsidR="001B3E5E" w:rsidRPr="00084D65" w:rsidRDefault="001B3E5E" w:rsidP="001B3E5E">
      <w:pPr>
        <w:pStyle w:val="ListParagraph"/>
        <w:spacing w:line="269" w:lineRule="auto"/>
        <w:ind w:left="0"/>
        <w:jc w:val="both"/>
        <w:rPr>
          <w:rFonts w:ascii="Arial" w:hAnsi="Arial" w:cs="Arial"/>
        </w:rPr>
      </w:pPr>
    </w:p>
    <w:p w14:paraId="344D59D3" w14:textId="77777777" w:rsidR="001B3E5E" w:rsidRPr="00084D65" w:rsidRDefault="001B3E5E" w:rsidP="001B3E5E">
      <w:pPr>
        <w:pStyle w:val="ListParagraph"/>
        <w:spacing w:line="269" w:lineRule="auto"/>
        <w:ind w:left="0"/>
        <w:jc w:val="both"/>
        <w:rPr>
          <w:rFonts w:ascii="Arial" w:hAnsi="Arial" w:cs="Arial"/>
        </w:rPr>
      </w:pPr>
      <w:r w:rsidRPr="00084D65">
        <w:rPr>
          <w:rFonts w:ascii="Arial" w:hAnsi="Arial" w:cs="Arial"/>
        </w:rPr>
        <w:t>Odstotek povrhnjega davka za jurisdikcijo za poslovno leto je morebitna pozitivna razlika v odstotnih točkah, ki se izračuna po naslednji formuli:</w:t>
      </w:r>
    </w:p>
    <w:p w14:paraId="2476443E" w14:textId="1116B292" w:rsidR="001B3E5E" w:rsidRPr="001B3E5E" w:rsidRDefault="001B3E5E" w:rsidP="001B3E5E">
      <w:pPr>
        <w:pStyle w:val="ListParagraph"/>
        <w:spacing w:line="269" w:lineRule="auto"/>
        <w:ind w:left="0"/>
        <w:jc w:val="both"/>
        <w:rPr>
          <w:rFonts w:ascii="Arial" w:hAnsi="Arial" w:cs="Arial"/>
          <w:sz w:val="20"/>
          <w:szCs w:val="20"/>
        </w:rPr>
      </w:pPr>
      <w:r w:rsidRPr="001B3E5E">
        <w:rPr>
          <w:rFonts w:ascii="Arial" w:hAnsi="Arial" w:cs="Arial"/>
          <w:sz w:val="20"/>
          <w:szCs w:val="20"/>
        </w:rPr>
        <w:t xml:space="preserve"> </w:t>
      </w:r>
      <w:r w:rsidR="001316BE">
        <w:rPr>
          <w:rFonts w:ascii="Arial" w:hAnsi="Arial" w:cs="Arial"/>
          <w:noProof/>
          <w:sz w:val="20"/>
          <w:szCs w:val="20"/>
        </w:rPr>
        <w:drawing>
          <wp:inline distT="0" distB="0" distL="0" distR="0" wp14:anchorId="05748FC1" wp14:editId="51CF199E">
            <wp:extent cx="5761355" cy="219710"/>
            <wp:effectExtent l="0" t="0" r="0" b="889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761355" cy="219710"/>
                    </a:xfrm>
                    <a:prstGeom prst="rect">
                      <a:avLst/>
                    </a:prstGeom>
                    <a:noFill/>
                  </pic:spPr>
                </pic:pic>
              </a:graphicData>
            </a:graphic>
          </wp:inline>
        </w:drawing>
      </w:r>
    </w:p>
    <w:p w14:paraId="12688530" w14:textId="77777777" w:rsidR="001316BE" w:rsidRDefault="001316BE" w:rsidP="001B3E5E">
      <w:pPr>
        <w:pStyle w:val="ListParagraph"/>
        <w:spacing w:line="269" w:lineRule="auto"/>
        <w:ind w:left="0"/>
        <w:jc w:val="both"/>
        <w:rPr>
          <w:rFonts w:ascii="Arial" w:hAnsi="Arial" w:cs="Arial"/>
          <w:sz w:val="20"/>
          <w:szCs w:val="20"/>
        </w:rPr>
      </w:pPr>
    </w:p>
    <w:p w14:paraId="6824CEEB" w14:textId="2ECD3B4B" w:rsidR="001B3E5E" w:rsidRPr="00084D65" w:rsidRDefault="001B3E5E" w:rsidP="00A14F29">
      <w:pPr>
        <w:pStyle w:val="ListParagraph"/>
        <w:spacing w:line="276" w:lineRule="auto"/>
        <w:ind w:left="0"/>
        <w:jc w:val="both"/>
        <w:rPr>
          <w:rFonts w:ascii="Arial" w:hAnsi="Arial" w:cs="Arial"/>
        </w:rPr>
      </w:pPr>
      <w:r w:rsidRPr="00084D65">
        <w:rPr>
          <w:rFonts w:ascii="Arial" w:hAnsi="Arial" w:cs="Arial"/>
        </w:rPr>
        <w:t xml:space="preserve">Povrhnji davek jurisdikcije za poslovno leto je odstotek povrhnjega davka pomnožen s presežnim dobičkom plus dodatni povrhnji davek minus domači povrhnji davek. Povrhnji davek se porazdeli subjektom v sestavi v jurisdikciji glede na razmerje med deležem kvalificiranega dohodka subjekta v sestavi in skupnim kvalificiranim dohodkom vseh subjektov v sestavi. Posebna pravila veljajo za prestrukturiranja in holdinške strukture podjetij. Podrobnejša pravila so določena za prehode. </w:t>
      </w:r>
    </w:p>
    <w:p w14:paraId="672309C0" w14:textId="77777777" w:rsidR="001B3E5E" w:rsidRPr="00084D65" w:rsidRDefault="001B3E5E" w:rsidP="001B3E5E">
      <w:pPr>
        <w:pStyle w:val="ListParagraph"/>
        <w:spacing w:line="269" w:lineRule="auto"/>
        <w:ind w:left="0"/>
        <w:jc w:val="both"/>
        <w:rPr>
          <w:rFonts w:ascii="Arial" w:hAnsi="Arial" w:cs="Arial"/>
        </w:rPr>
      </w:pPr>
    </w:p>
    <w:p w14:paraId="4639F8AB" w14:textId="77777777" w:rsidR="001B3E5E" w:rsidRPr="00084D65" w:rsidRDefault="001B3E5E" w:rsidP="001B3E5E">
      <w:pPr>
        <w:pStyle w:val="ListParagraph"/>
        <w:spacing w:line="269" w:lineRule="auto"/>
        <w:ind w:left="0"/>
        <w:jc w:val="both"/>
        <w:rPr>
          <w:rFonts w:ascii="Arial" w:hAnsi="Arial" w:cs="Arial"/>
        </w:rPr>
      </w:pPr>
      <w:r w:rsidRPr="00084D65">
        <w:rPr>
          <w:rFonts w:ascii="Arial" w:hAnsi="Arial" w:cs="Arial"/>
        </w:rPr>
        <w:t xml:space="preserve">11. Tveganja erozije davčne osnove in preusmerjanja dobička so v nekaterih okoliščinah manjša. Temu je namenjena vsebinska izključitev dohodkov na podlagi stroškov, povezanih z zaposlenimi, in vrednosti opredmetenih sredstev v dani jurisdikciji. Ta izključitev do določene mere uredi primere, ko mednarodna skupina podjetij ali velika domača skupina opravlja gospodarske dejavnosti, za katere je potrebna fizična prisotnost v jurisdikciji z nizko obdavčitvijo, saj v takem primeru ni verjetno, da bi se prakse erozije davčne osnove in preusmerjanja dobička razvijale. Po vsebini navedena izključitev predstavlja dodatno zmanjšanje neto kvalificiranega dohodka za upravičene stroške za plače (začenši z 10 % in postopnim nižanjem do 5 % v 10. letih) in za knjigovodsko vrednost upravičenega opredmetenega sredstva (začenši z 8 % in postopnim nižanjem do 5 % v 10. letih). Možna je uveljavitev opcije za </w:t>
      </w:r>
      <w:proofErr w:type="spellStart"/>
      <w:r w:rsidRPr="00084D65">
        <w:rPr>
          <w:rFonts w:ascii="Arial" w:hAnsi="Arial" w:cs="Arial"/>
        </w:rPr>
        <w:t>vložniški</w:t>
      </w:r>
      <w:proofErr w:type="spellEnd"/>
      <w:r w:rsidRPr="00084D65">
        <w:rPr>
          <w:rFonts w:ascii="Arial" w:hAnsi="Arial" w:cs="Arial"/>
        </w:rPr>
        <w:t xml:space="preserve"> subjekt, da vsebinske izključitve dohodka za določeno poslovno leto ne uporabi.   </w:t>
      </w:r>
    </w:p>
    <w:p w14:paraId="3905A3DE" w14:textId="77777777" w:rsidR="001B3E5E" w:rsidRPr="00084D65" w:rsidRDefault="001B3E5E" w:rsidP="001B3E5E">
      <w:pPr>
        <w:pStyle w:val="ListParagraph"/>
        <w:spacing w:line="269" w:lineRule="auto"/>
        <w:ind w:left="0"/>
        <w:jc w:val="both"/>
        <w:rPr>
          <w:rFonts w:ascii="Arial" w:hAnsi="Arial" w:cs="Arial"/>
        </w:rPr>
      </w:pPr>
    </w:p>
    <w:p w14:paraId="286C5D22" w14:textId="6099E4A8" w:rsidR="001B3E5E" w:rsidRPr="00084D65" w:rsidRDefault="001B3E5E" w:rsidP="00A14F29">
      <w:pPr>
        <w:pStyle w:val="ListParagraph"/>
        <w:spacing w:line="276" w:lineRule="auto"/>
        <w:ind w:left="0"/>
        <w:jc w:val="both"/>
        <w:rPr>
          <w:rFonts w:ascii="Arial" w:hAnsi="Arial" w:cs="Arial"/>
        </w:rPr>
      </w:pPr>
      <w:r w:rsidRPr="00084D65">
        <w:rPr>
          <w:rFonts w:ascii="Arial" w:hAnsi="Arial" w:cs="Arial"/>
        </w:rPr>
        <w:t xml:space="preserve">12. Povrhnji davek se </w:t>
      </w:r>
      <w:r w:rsidR="00ED04B4">
        <w:rPr>
          <w:rFonts w:ascii="Arial" w:hAnsi="Arial" w:cs="Arial"/>
        </w:rPr>
        <w:t xml:space="preserve">v določenem obsegu </w:t>
      </w:r>
      <w:r w:rsidRPr="00084D65">
        <w:rPr>
          <w:rFonts w:ascii="Arial" w:hAnsi="Arial" w:cs="Arial"/>
        </w:rPr>
        <w:t xml:space="preserve">zmanjša do vrednosti nič v prvih petih letih začetne faze mednarodne dejavnosti mednarodne skupine podjetij. Za veliko domačo skupino pa enako v prvih petih letih, in sicer od prvega dneva poslovnega leta, v katerem velika domača skupina prvič spada v področje uporabe direktive. Za mednarodno skupino podjetij se šteje, da je v začetni fazi svoje mednarodne dejavnosti, če za poslovno leto velja, da ima subjekte v </w:t>
      </w:r>
      <w:r w:rsidRPr="00084D65">
        <w:rPr>
          <w:rFonts w:ascii="Arial" w:hAnsi="Arial" w:cs="Arial"/>
        </w:rPr>
        <w:lastRenderedPageBreak/>
        <w:t>sestavi v največ šestih jurisdikcijah in vsota knjigovodskih vrednosti opredmetenih sredstev vseh subjektov v sestavi mednarodne skupine podjetij, ki se nahajajo v vseh jurisdikcijah, razen referenčni jurisdikciji, ne presega 50 000 000 EUR.</w:t>
      </w:r>
    </w:p>
    <w:p w14:paraId="603DA0E4" w14:textId="77777777" w:rsidR="001B3E5E" w:rsidRPr="00084D65" w:rsidRDefault="001B3E5E" w:rsidP="00A14F29">
      <w:pPr>
        <w:pStyle w:val="ListParagraph"/>
        <w:spacing w:line="276" w:lineRule="auto"/>
        <w:ind w:left="0"/>
        <w:jc w:val="both"/>
        <w:rPr>
          <w:rFonts w:ascii="Arial" w:hAnsi="Arial" w:cs="Arial"/>
        </w:rPr>
      </w:pPr>
    </w:p>
    <w:p w14:paraId="375225DE" w14:textId="2DB471A0" w:rsidR="001B3E5E" w:rsidRPr="00084D65" w:rsidRDefault="001B3E5E" w:rsidP="00A14F29">
      <w:pPr>
        <w:pStyle w:val="ListParagraph"/>
        <w:spacing w:line="276" w:lineRule="auto"/>
        <w:ind w:left="0"/>
        <w:jc w:val="both"/>
        <w:rPr>
          <w:rFonts w:ascii="Arial" w:hAnsi="Arial" w:cs="Arial"/>
        </w:rPr>
      </w:pPr>
      <w:r w:rsidRPr="00084D65">
        <w:rPr>
          <w:rFonts w:ascii="Arial" w:hAnsi="Arial" w:cs="Arial"/>
        </w:rPr>
        <w:t>13. Člen direktive o t. i. varnih pristanih je vključen na koncu V. poglavja</w:t>
      </w:r>
      <w:r w:rsidR="00ED04B4">
        <w:rPr>
          <w:rFonts w:ascii="Arial" w:hAnsi="Arial" w:cs="Arial"/>
        </w:rPr>
        <w:t xml:space="preserve"> direktive</w:t>
      </w:r>
      <w:r w:rsidRPr="00084D65">
        <w:rPr>
          <w:rFonts w:ascii="Arial" w:hAnsi="Arial" w:cs="Arial"/>
        </w:rPr>
        <w:t xml:space="preserve">, ki določa izračun DDS in povrhnjega davka. Ne glede na določila navedenega poglavja mora država članica dovoliti opcijo, ki jo uporabi </w:t>
      </w:r>
      <w:proofErr w:type="spellStart"/>
      <w:r w:rsidRPr="00084D65">
        <w:rPr>
          <w:rFonts w:ascii="Arial" w:hAnsi="Arial" w:cs="Arial"/>
        </w:rPr>
        <w:t>vložniški</w:t>
      </w:r>
      <w:proofErr w:type="spellEnd"/>
      <w:r w:rsidRPr="00084D65">
        <w:rPr>
          <w:rFonts w:ascii="Arial" w:hAnsi="Arial" w:cs="Arial"/>
        </w:rPr>
        <w:t xml:space="preserve"> subjekt v sestavi, kar zagotovi, da je povrhnji davek, ki ga mora skupina plačati v določeni jurisdikciji, v poslovnem letu enak nič, če dejanska stopnja obdavčitve subjektov v sestavi, ki se nahajajo v tej jurisdikciji, izpolnjuje pogoje kvalificiranega mednarodnega sporazuma o varnih pristanih. Naveden pojem „kvalificirani mednarodni sporazum o varnih pristanih“ pomeni mednarodni nabor pravil in pogojev, s katerim so se strinjale vse države članice in ki skupinam, ki spadajo v področje uporabe direktive, omogoča, da za določeno jurisdikcijo uporabijo enega ali več varnih pristanov. Direktiva ne omenja točno določenega mednarodnega sporazuma, ampak se na podlagi uvodnega recitala direktive in širšega okvira globalne davčne reforme, lahko razume, da gre za dogovor o varnih pristanih, dosežen v Vključujočem okviru OECD in določen v izvedbenem okviru.  </w:t>
      </w:r>
    </w:p>
    <w:p w14:paraId="658383B9" w14:textId="77777777" w:rsidR="001B3E5E" w:rsidRPr="00084D65" w:rsidRDefault="001B3E5E" w:rsidP="00A14F29">
      <w:pPr>
        <w:pStyle w:val="ListParagraph"/>
        <w:spacing w:line="276" w:lineRule="auto"/>
        <w:ind w:left="0"/>
        <w:jc w:val="both"/>
        <w:rPr>
          <w:rFonts w:ascii="Arial" w:hAnsi="Arial" w:cs="Arial"/>
        </w:rPr>
      </w:pPr>
    </w:p>
    <w:p w14:paraId="01613464" w14:textId="77777777" w:rsidR="001B3E5E" w:rsidRPr="00084D65" w:rsidRDefault="001B3E5E" w:rsidP="00A14F29">
      <w:pPr>
        <w:pStyle w:val="ListParagraph"/>
        <w:spacing w:line="276" w:lineRule="auto"/>
        <w:ind w:left="0"/>
        <w:jc w:val="both"/>
        <w:rPr>
          <w:rFonts w:ascii="Arial" w:hAnsi="Arial" w:cs="Arial"/>
        </w:rPr>
      </w:pPr>
      <w:r w:rsidRPr="00084D65">
        <w:rPr>
          <w:rFonts w:ascii="Arial" w:hAnsi="Arial" w:cs="Arial"/>
        </w:rPr>
        <w:t>14. Napoved in plačilo davka je v direktivi urejeno v VIII. poglavju. Za izračun in napoved davka je zavezan krovni matični subjekt. Če krovni matični subjekt ni rezident v EU, mora napoved izpolniti subjekt v sestavi, ki se nahaja v državi članici. Navedeni subjekt vloži informativno napoved za odmero povrhnjega davka pri svoji davčni upravi. Tako napoved lahko v imenu subjekta v sestavi vloži imenovani lokalni subjekt (imenovan s strani drugih subjektov v sestavi za vložitev informativne napovedi v njihovem imenu). Plačilo opravi običajno krovni matični subjekt davčni upravi v jurisdikciji, kjer se nahaja. Če država članica uveljavi kvalificiran domači povrhnji davek, se ta plača tej državi članici za subjekte v sestavi, ki se tam nahajajo in so nizko obdavčeni. Informativna napoved za odmero povrhnjega davka se vloži v standardni predlogi in v zvezi z mednarodno skupino podjetij ali veliko domačo skupino vključuje naslednje informacije:</w:t>
      </w:r>
    </w:p>
    <w:p w14:paraId="68A9C4C8" w14:textId="73D1563F" w:rsidR="001B3E5E" w:rsidRPr="00084D65" w:rsidRDefault="001B3E5E" w:rsidP="00A14F29">
      <w:pPr>
        <w:pStyle w:val="ListParagraph"/>
        <w:numPr>
          <w:ilvl w:val="0"/>
          <w:numId w:val="7"/>
        </w:numPr>
        <w:spacing w:line="276" w:lineRule="auto"/>
        <w:jc w:val="both"/>
        <w:rPr>
          <w:rFonts w:ascii="Arial" w:hAnsi="Arial" w:cs="Arial"/>
        </w:rPr>
      </w:pPr>
      <w:r w:rsidRPr="00084D65">
        <w:rPr>
          <w:rFonts w:ascii="Arial" w:hAnsi="Arial" w:cs="Arial"/>
        </w:rPr>
        <w:t>identifikacijske podatke subjektov v sestavi, vključno z njihovimi morebitnimi davčnimi identifikacijskimi številkami, jurisdikcijo, v kateri se nahajajo, in njihovim statusom v skladu s pravili iz te direktive;</w:t>
      </w:r>
    </w:p>
    <w:p w14:paraId="34128136" w14:textId="3D463C2E" w:rsidR="001B3E5E" w:rsidRPr="00084D65" w:rsidRDefault="001B3E5E" w:rsidP="00A14F29">
      <w:pPr>
        <w:pStyle w:val="ListParagraph"/>
        <w:numPr>
          <w:ilvl w:val="0"/>
          <w:numId w:val="7"/>
        </w:numPr>
        <w:spacing w:line="276" w:lineRule="auto"/>
        <w:jc w:val="both"/>
        <w:rPr>
          <w:rFonts w:ascii="Arial" w:hAnsi="Arial" w:cs="Arial"/>
        </w:rPr>
      </w:pPr>
      <w:r w:rsidRPr="00084D65">
        <w:rPr>
          <w:rFonts w:ascii="Arial" w:hAnsi="Arial" w:cs="Arial"/>
        </w:rPr>
        <w:t>informacije o splošni korporacijski strukturi mednarodne skupine podjetij ali velike domače skupine, vključno z nadzorujočimi deleži v subjektih v sestavi, ki jih posedujejo drugi subjekti v sestavi;</w:t>
      </w:r>
    </w:p>
    <w:p w14:paraId="44F3B551" w14:textId="4A7F8E99" w:rsidR="001B3E5E" w:rsidRPr="00084D65" w:rsidRDefault="001B3E5E" w:rsidP="00A14F29">
      <w:pPr>
        <w:pStyle w:val="ListParagraph"/>
        <w:numPr>
          <w:ilvl w:val="0"/>
          <w:numId w:val="7"/>
        </w:numPr>
        <w:spacing w:line="276" w:lineRule="auto"/>
        <w:jc w:val="both"/>
        <w:rPr>
          <w:rFonts w:ascii="Arial" w:hAnsi="Arial" w:cs="Arial"/>
        </w:rPr>
      </w:pPr>
      <w:r w:rsidRPr="00084D65">
        <w:rPr>
          <w:rFonts w:ascii="Arial" w:hAnsi="Arial" w:cs="Arial"/>
        </w:rPr>
        <w:t>informacije, potrebne za izračun:</w:t>
      </w:r>
    </w:p>
    <w:p w14:paraId="547FCB90" w14:textId="5188061F" w:rsidR="001B3E5E" w:rsidRPr="00084D65" w:rsidRDefault="001B3E5E" w:rsidP="00A14F29">
      <w:pPr>
        <w:pStyle w:val="ListParagraph"/>
        <w:numPr>
          <w:ilvl w:val="0"/>
          <w:numId w:val="9"/>
        </w:numPr>
        <w:spacing w:line="276" w:lineRule="auto"/>
        <w:ind w:left="993"/>
        <w:jc w:val="both"/>
        <w:rPr>
          <w:rFonts w:ascii="Arial" w:hAnsi="Arial" w:cs="Arial"/>
        </w:rPr>
      </w:pPr>
      <w:r w:rsidRPr="00084D65">
        <w:rPr>
          <w:rFonts w:ascii="Arial" w:hAnsi="Arial" w:cs="Arial"/>
        </w:rPr>
        <w:t>dejanske davčne stopnje za vsako jurisdikcijo in povrhnjega davka vsakega subjekta v sestavi;</w:t>
      </w:r>
    </w:p>
    <w:p w14:paraId="45B14175" w14:textId="48162EDF" w:rsidR="001B3E5E" w:rsidRPr="00084D65" w:rsidRDefault="001B3E5E" w:rsidP="00A14F29">
      <w:pPr>
        <w:pStyle w:val="ListParagraph"/>
        <w:numPr>
          <w:ilvl w:val="0"/>
          <w:numId w:val="9"/>
        </w:numPr>
        <w:spacing w:line="276" w:lineRule="auto"/>
        <w:ind w:left="993"/>
        <w:jc w:val="both"/>
        <w:rPr>
          <w:rFonts w:ascii="Arial" w:hAnsi="Arial" w:cs="Arial"/>
        </w:rPr>
      </w:pPr>
      <w:r w:rsidRPr="00084D65">
        <w:rPr>
          <w:rFonts w:ascii="Arial" w:hAnsi="Arial" w:cs="Arial"/>
        </w:rPr>
        <w:t>povrhnjega davka člana skupine skupnega podviga;</w:t>
      </w:r>
    </w:p>
    <w:p w14:paraId="0BE9E3DE" w14:textId="63C576B2" w:rsidR="001B3E5E" w:rsidRPr="00084D65" w:rsidRDefault="001B3E5E" w:rsidP="00A14F29">
      <w:pPr>
        <w:pStyle w:val="ListParagraph"/>
        <w:numPr>
          <w:ilvl w:val="0"/>
          <w:numId w:val="9"/>
        </w:numPr>
        <w:spacing w:line="276" w:lineRule="auto"/>
        <w:ind w:left="993"/>
        <w:jc w:val="both"/>
        <w:rPr>
          <w:rFonts w:ascii="Arial" w:hAnsi="Arial" w:cs="Arial"/>
        </w:rPr>
      </w:pPr>
      <w:r w:rsidRPr="00084D65">
        <w:rPr>
          <w:rFonts w:ascii="Arial" w:hAnsi="Arial" w:cs="Arial"/>
        </w:rPr>
        <w:t>dodelitve zneska povrhnjega davka posamezni jurisdikciji na podlagi pravila o vključitvi dohodkov in pravila o prenizko obdavčenih dobičkih, ter</w:t>
      </w:r>
    </w:p>
    <w:p w14:paraId="26D77C50" w14:textId="0730B3AD" w:rsidR="001B3E5E" w:rsidRPr="00084D65" w:rsidRDefault="001B3E5E" w:rsidP="00A14F29">
      <w:pPr>
        <w:pStyle w:val="ListParagraph"/>
        <w:numPr>
          <w:ilvl w:val="0"/>
          <w:numId w:val="7"/>
        </w:numPr>
        <w:spacing w:line="276" w:lineRule="auto"/>
        <w:jc w:val="both"/>
        <w:rPr>
          <w:rFonts w:ascii="Arial" w:hAnsi="Arial" w:cs="Arial"/>
        </w:rPr>
      </w:pPr>
      <w:r w:rsidRPr="00084D65">
        <w:rPr>
          <w:rFonts w:ascii="Arial" w:hAnsi="Arial" w:cs="Arial"/>
        </w:rPr>
        <w:t xml:space="preserve"> evidenco o opcijah, izbranih v skladu z direktivo.</w:t>
      </w:r>
    </w:p>
    <w:p w14:paraId="33C8D989" w14:textId="77777777" w:rsidR="001B3E5E" w:rsidRPr="00084D65" w:rsidRDefault="001B3E5E" w:rsidP="00A14F29">
      <w:pPr>
        <w:pStyle w:val="ListParagraph"/>
        <w:spacing w:line="276" w:lineRule="auto"/>
        <w:ind w:left="0"/>
        <w:jc w:val="both"/>
        <w:rPr>
          <w:rFonts w:ascii="Arial" w:hAnsi="Arial" w:cs="Arial"/>
        </w:rPr>
      </w:pPr>
    </w:p>
    <w:p w14:paraId="3B4E39C2" w14:textId="77777777" w:rsidR="001B3E5E" w:rsidRPr="00084D65" w:rsidRDefault="001B3E5E" w:rsidP="00A14F29">
      <w:pPr>
        <w:pStyle w:val="ListParagraph"/>
        <w:spacing w:line="276" w:lineRule="auto"/>
        <w:ind w:left="0"/>
        <w:jc w:val="both"/>
        <w:rPr>
          <w:rFonts w:ascii="Arial" w:hAnsi="Arial" w:cs="Arial"/>
        </w:rPr>
      </w:pPr>
      <w:r w:rsidRPr="00084D65">
        <w:rPr>
          <w:rFonts w:ascii="Arial" w:hAnsi="Arial" w:cs="Arial"/>
        </w:rPr>
        <w:t>Informativna napoved za odmero povrhnjega davka ter vsa ustrezna uradna obvestila se pri davčni upravi države članice, v kateri se nahaja subjekt v sestavi, vložijo najpozneje 15 mesecev (v prehodnem obdobju najpozneje 18 mesecev) po zadnjem dnevu poslovnega leta poročanja.</w:t>
      </w:r>
    </w:p>
    <w:p w14:paraId="430A8AEA" w14:textId="77777777" w:rsidR="001B3E5E" w:rsidRPr="00084D65" w:rsidRDefault="001B3E5E" w:rsidP="001B3E5E">
      <w:pPr>
        <w:pStyle w:val="ListParagraph"/>
        <w:spacing w:line="269" w:lineRule="auto"/>
        <w:ind w:left="0"/>
        <w:jc w:val="both"/>
        <w:rPr>
          <w:rFonts w:ascii="Arial" w:hAnsi="Arial" w:cs="Arial"/>
        </w:rPr>
      </w:pPr>
      <w:r w:rsidRPr="00084D65">
        <w:rPr>
          <w:rFonts w:ascii="Arial" w:hAnsi="Arial" w:cs="Arial"/>
        </w:rPr>
        <w:tab/>
      </w:r>
    </w:p>
    <w:p w14:paraId="76EA0D53" w14:textId="77777777" w:rsidR="001B3E5E" w:rsidRPr="001B3E5E" w:rsidRDefault="001B3E5E" w:rsidP="001B3E5E">
      <w:pPr>
        <w:suppressAutoHyphens/>
        <w:overflowPunct w:val="0"/>
        <w:autoSpaceDE w:val="0"/>
        <w:autoSpaceDN w:val="0"/>
        <w:adjustRightInd w:val="0"/>
        <w:spacing w:after="0" w:line="269" w:lineRule="auto"/>
        <w:jc w:val="both"/>
        <w:textAlignment w:val="baseline"/>
        <w:outlineLvl w:val="3"/>
        <w:rPr>
          <w:rFonts w:ascii="Arial" w:eastAsia="Times New Roman" w:hAnsi="Arial" w:cs="Arial"/>
          <w:b/>
          <w:sz w:val="20"/>
          <w:szCs w:val="20"/>
          <w:lang w:eastAsia="sl-SI"/>
        </w:rPr>
      </w:pPr>
    </w:p>
    <w:p w14:paraId="6293C068" w14:textId="79A7758E" w:rsidR="001B3E5E" w:rsidRPr="00084D65" w:rsidRDefault="001B3E5E" w:rsidP="00084D65">
      <w:pPr>
        <w:pStyle w:val="ListParagraph"/>
        <w:spacing w:line="240" w:lineRule="auto"/>
        <w:ind w:left="0"/>
        <w:jc w:val="both"/>
        <w:rPr>
          <w:rFonts w:ascii="Arial" w:eastAsia="Times New Roman" w:hAnsi="Arial" w:cs="Arial"/>
          <w:b/>
          <w:lang w:eastAsia="sl-SI"/>
        </w:rPr>
      </w:pPr>
      <w:r w:rsidRPr="00084D65">
        <w:rPr>
          <w:rFonts w:ascii="Arial" w:eastAsia="Times New Roman" w:hAnsi="Arial" w:cs="Arial"/>
          <w:b/>
          <w:lang w:eastAsia="sl-SI"/>
        </w:rPr>
        <w:t>2. CILJI, NAČELA IN POGLAVITNE REŠITVE PREDLOGA ZAKONA</w:t>
      </w:r>
    </w:p>
    <w:p w14:paraId="5AC644FC" w14:textId="77777777" w:rsidR="00084D65" w:rsidRDefault="00084D65" w:rsidP="00084D65">
      <w:pPr>
        <w:pStyle w:val="ListParagraph"/>
        <w:spacing w:line="240" w:lineRule="auto"/>
        <w:ind w:left="0"/>
        <w:jc w:val="both"/>
        <w:rPr>
          <w:rFonts w:ascii="Arial" w:hAnsi="Arial" w:cs="Arial"/>
          <w:b/>
          <w:bCs/>
          <w:color w:val="202020"/>
        </w:rPr>
      </w:pPr>
    </w:p>
    <w:p w14:paraId="2855C5DE" w14:textId="0F26B3A4" w:rsidR="001B3E5E" w:rsidRPr="00084D65" w:rsidRDefault="001B3E5E" w:rsidP="00084D65">
      <w:pPr>
        <w:pStyle w:val="ListParagraph"/>
        <w:spacing w:line="240" w:lineRule="auto"/>
        <w:ind w:left="0"/>
        <w:jc w:val="both"/>
        <w:rPr>
          <w:rFonts w:ascii="Arial" w:hAnsi="Arial" w:cs="Arial"/>
          <w:b/>
          <w:bCs/>
          <w:color w:val="202020"/>
        </w:rPr>
      </w:pPr>
      <w:r w:rsidRPr="00084D65">
        <w:rPr>
          <w:rFonts w:ascii="Arial" w:hAnsi="Arial" w:cs="Arial"/>
          <w:b/>
          <w:bCs/>
          <w:color w:val="202020"/>
        </w:rPr>
        <w:t>2.1 Cilji</w:t>
      </w:r>
    </w:p>
    <w:p w14:paraId="0A77ADB9" w14:textId="77777777" w:rsidR="001B3E5E" w:rsidRPr="00AF1566" w:rsidRDefault="001B3E5E" w:rsidP="00A14F29">
      <w:pPr>
        <w:pStyle w:val="ListParagraph"/>
        <w:spacing w:line="276" w:lineRule="auto"/>
        <w:ind w:left="0"/>
        <w:jc w:val="both"/>
        <w:rPr>
          <w:rFonts w:ascii="Arial" w:eastAsia="Times New Roman" w:hAnsi="Arial" w:cs="Arial"/>
          <w:lang w:eastAsia="sl-SI"/>
        </w:rPr>
      </w:pPr>
      <w:r w:rsidRPr="00AF1566">
        <w:rPr>
          <w:rFonts w:ascii="Arial" w:eastAsia="Times New Roman" w:hAnsi="Arial" w:cs="Arial"/>
          <w:lang w:eastAsia="sl-SI"/>
        </w:rPr>
        <w:t>Cilj zakona je določiti sistem proti eroziji davčne osnove z zagotavljanjem, da mednarodne skupine podjetij in velike domače skupine plačajo minimalni davek na dohodek, ki nastane v vsaki jurisdikciji, kjer delujejo. Cilj je pravično, pregledno in stabilno podjetniško obdavčenje. Posredno je cilj tudi odprava pretirane davčne konkurence in preprečevanje agresivnega davčnega načrtovanja.</w:t>
      </w:r>
    </w:p>
    <w:p w14:paraId="2C505A37" w14:textId="77777777" w:rsidR="001B3E5E" w:rsidRPr="00084D65" w:rsidRDefault="001B3E5E" w:rsidP="00A14F29">
      <w:pPr>
        <w:pStyle w:val="ListParagraph"/>
        <w:spacing w:line="276" w:lineRule="auto"/>
        <w:ind w:left="0"/>
        <w:jc w:val="both"/>
        <w:rPr>
          <w:rFonts w:ascii="Arial" w:hAnsi="Arial" w:cs="Arial"/>
        </w:rPr>
      </w:pPr>
    </w:p>
    <w:p w14:paraId="21A1B8D0" w14:textId="77777777" w:rsidR="001B3E5E" w:rsidRPr="00084D65" w:rsidRDefault="001B3E5E" w:rsidP="00A14F29">
      <w:pPr>
        <w:pStyle w:val="ListParagraph"/>
        <w:spacing w:line="276" w:lineRule="auto"/>
        <w:ind w:left="0"/>
        <w:jc w:val="both"/>
        <w:rPr>
          <w:rFonts w:ascii="Arial" w:hAnsi="Arial" w:cs="Arial"/>
        </w:rPr>
      </w:pPr>
      <w:r w:rsidRPr="00084D65">
        <w:rPr>
          <w:rFonts w:ascii="Arial" w:hAnsi="Arial" w:cs="Arial"/>
        </w:rPr>
        <w:t xml:space="preserve">Cilj zakona je konsistentnost pri določanju in administriranju pravil proti eroziji davčne osnove, ki učinkujejo kot transparenten in celovit sistem obdavčenja, ki je predvidljiv in ne povzroča dvojnega ali prekomernega obdavčenja. </w:t>
      </w:r>
    </w:p>
    <w:p w14:paraId="543BCC51" w14:textId="77777777" w:rsidR="001B3E5E" w:rsidRPr="001B3E5E" w:rsidRDefault="001B3E5E" w:rsidP="001B3E5E">
      <w:pPr>
        <w:pStyle w:val="ListParagraph"/>
        <w:spacing w:line="269" w:lineRule="auto"/>
        <w:ind w:left="0"/>
        <w:jc w:val="both"/>
        <w:rPr>
          <w:rFonts w:ascii="Arial" w:hAnsi="Arial" w:cs="Arial"/>
          <w:sz w:val="20"/>
          <w:szCs w:val="20"/>
        </w:rPr>
      </w:pPr>
    </w:p>
    <w:p w14:paraId="151A2794" w14:textId="77777777" w:rsidR="001B3E5E" w:rsidRPr="00084D65" w:rsidRDefault="001B3E5E" w:rsidP="001B3E5E">
      <w:pPr>
        <w:pStyle w:val="ListParagraph"/>
        <w:spacing w:line="269" w:lineRule="auto"/>
        <w:ind w:left="0"/>
        <w:jc w:val="both"/>
        <w:rPr>
          <w:rFonts w:ascii="Arial" w:hAnsi="Arial" w:cs="Arial"/>
          <w:b/>
          <w:bCs/>
          <w:color w:val="202020"/>
        </w:rPr>
      </w:pPr>
      <w:r w:rsidRPr="00084D65">
        <w:rPr>
          <w:rFonts w:ascii="Arial" w:hAnsi="Arial" w:cs="Arial"/>
          <w:b/>
          <w:bCs/>
          <w:color w:val="202020"/>
        </w:rPr>
        <w:t>2.2 Načela</w:t>
      </w:r>
    </w:p>
    <w:p w14:paraId="203E9862" w14:textId="77777777" w:rsidR="001B3E5E" w:rsidRPr="00084D65" w:rsidRDefault="001B3E5E" w:rsidP="00AF1566">
      <w:pPr>
        <w:pStyle w:val="ListParagraph"/>
        <w:spacing w:line="276" w:lineRule="auto"/>
        <w:ind w:left="0"/>
        <w:jc w:val="both"/>
        <w:rPr>
          <w:rFonts w:ascii="Arial" w:hAnsi="Arial" w:cs="Arial"/>
        </w:rPr>
      </w:pPr>
      <w:r w:rsidRPr="00084D65">
        <w:rPr>
          <w:rFonts w:ascii="Arial" w:hAnsi="Arial" w:cs="Arial"/>
        </w:rPr>
        <w:t xml:space="preserve">Predlog zakona ne odstopa od temeljnih načel, na katerih temelji podjetniško obdavčenje in širši davčni okvir v Sloveniji. Načeli pravičnosti in učinkovitega obdavčenja se upoštevata tako, da se zagotavljajo vsi vzvodi za zagotavljanje minimalne obdavčitve, vključno s kvalificiranim domačim povrhnjim davkom. Predlog zakona zasleduje tudi načelo, da Slovenija zagotavlja davčne prihodke, da ne bi pripadali drugi jurisdikciji.  </w:t>
      </w:r>
    </w:p>
    <w:p w14:paraId="1C68B0A9" w14:textId="77777777" w:rsidR="001B3E5E" w:rsidRPr="00084D65" w:rsidRDefault="001B3E5E" w:rsidP="00084D65">
      <w:pPr>
        <w:pStyle w:val="ListParagraph"/>
        <w:spacing w:line="240" w:lineRule="auto"/>
        <w:ind w:left="0"/>
        <w:jc w:val="both"/>
        <w:rPr>
          <w:rFonts w:ascii="Arial" w:hAnsi="Arial" w:cs="Arial"/>
        </w:rPr>
      </w:pPr>
    </w:p>
    <w:p w14:paraId="774DFAB0" w14:textId="77777777" w:rsidR="001B3E5E" w:rsidRPr="00084D65" w:rsidRDefault="001B3E5E" w:rsidP="00084D65">
      <w:pPr>
        <w:pStyle w:val="ListParagraph"/>
        <w:spacing w:line="240" w:lineRule="auto"/>
        <w:ind w:left="0"/>
        <w:jc w:val="both"/>
        <w:rPr>
          <w:rFonts w:ascii="Arial" w:hAnsi="Arial" w:cs="Arial"/>
        </w:rPr>
      </w:pPr>
      <w:r w:rsidRPr="00084D65">
        <w:rPr>
          <w:rFonts w:ascii="Arial" w:hAnsi="Arial" w:cs="Arial"/>
        </w:rPr>
        <w:t>Predlog zakona sledi še načelu davčne preglednosti in načelu davčne določnosti.</w:t>
      </w:r>
    </w:p>
    <w:p w14:paraId="05973418" w14:textId="77777777" w:rsidR="001B3E5E" w:rsidRPr="00084D65" w:rsidRDefault="001B3E5E" w:rsidP="00084D65">
      <w:pPr>
        <w:pStyle w:val="ListParagraph"/>
        <w:spacing w:line="240" w:lineRule="auto"/>
        <w:ind w:left="0"/>
        <w:jc w:val="both"/>
        <w:rPr>
          <w:rFonts w:ascii="Arial" w:hAnsi="Arial" w:cs="Arial"/>
        </w:rPr>
      </w:pPr>
    </w:p>
    <w:p w14:paraId="14B61D77" w14:textId="77777777" w:rsidR="001B3E5E" w:rsidRPr="00084D65" w:rsidRDefault="001B3E5E" w:rsidP="00084D65">
      <w:pPr>
        <w:pStyle w:val="ListParagraph"/>
        <w:spacing w:line="240" w:lineRule="auto"/>
        <w:ind w:left="0"/>
        <w:jc w:val="both"/>
        <w:rPr>
          <w:rFonts w:ascii="Arial" w:hAnsi="Arial" w:cs="Arial"/>
        </w:rPr>
      </w:pPr>
      <w:r w:rsidRPr="00084D65">
        <w:rPr>
          <w:rFonts w:ascii="Arial" w:hAnsi="Arial" w:cs="Arial"/>
        </w:rPr>
        <w:t>Predlog zakona zasleduje načelo enkratne obdavčitve.</w:t>
      </w:r>
    </w:p>
    <w:p w14:paraId="50913993" w14:textId="77777777" w:rsidR="001B3E5E" w:rsidRDefault="001B3E5E" w:rsidP="001B3E5E">
      <w:pPr>
        <w:pStyle w:val="ListParagraph"/>
        <w:spacing w:line="269" w:lineRule="auto"/>
        <w:ind w:left="0"/>
        <w:jc w:val="both"/>
        <w:rPr>
          <w:rFonts w:ascii="Arial" w:eastAsia="Times New Roman" w:hAnsi="Arial" w:cs="Arial"/>
          <w:b/>
          <w:sz w:val="20"/>
          <w:szCs w:val="20"/>
          <w:lang w:eastAsia="sl-SI"/>
        </w:rPr>
      </w:pPr>
    </w:p>
    <w:p w14:paraId="2F30D2C6" w14:textId="22DB4275" w:rsidR="001B3E5E" w:rsidRPr="00084D65" w:rsidRDefault="001B3E5E" w:rsidP="001B3E5E">
      <w:pPr>
        <w:pStyle w:val="ListParagraph"/>
        <w:spacing w:line="269" w:lineRule="auto"/>
        <w:ind w:left="0"/>
        <w:jc w:val="both"/>
        <w:rPr>
          <w:rFonts w:ascii="Arial" w:eastAsia="Times New Roman" w:hAnsi="Arial" w:cs="Arial"/>
          <w:b/>
          <w:lang w:eastAsia="sl-SI"/>
        </w:rPr>
      </w:pPr>
      <w:r w:rsidRPr="00084D65">
        <w:rPr>
          <w:rFonts w:ascii="Arial" w:eastAsia="Times New Roman" w:hAnsi="Arial" w:cs="Arial"/>
          <w:b/>
          <w:lang w:eastAsia="sl-SI"/>
        </w:rPr>
        <w:t>2.3 Poglavitne rešitve</w:t>
      </w:r>
    </w:p>
    <w:p w14:paraId="7F12B325" w14:textId="77777777" w:rsidR="001B3E5E" w:rsidRPr="001B3E5E" w:rsidRDefault="001B3E5E" w:rsidP="001B3E5E">
      <w:pPr>
        <w:pStyle w:val="ListParagraph"/>
        <w:spacing w:line="269" w:lineRule="auto"/>
        <w:ind w:left="0"/>
        <w:jc w:val="both"/>
        <w:rPr>
          <w:rFonts w:ascii="Arial" w:hAnsi="Arial" w:cs="Arial"/>
          <w:sz w:val="20"/>
          <w:szCs w:val="20"/>
        </w:rPr>
      </w:pPr>
    </w:p>
    <w:p w14:paraId="0B6F7BA5" w14:textId="5557F22B" w:rsidR="001B3E5E" w:rsidRPr="00084D65" w:rsidRDefault="001B3E5E" w:rsidP="00AF1566">
      <w:pPr>
        <w:pStyle w:val="ListParagraph"/>
        <w:spacing w:line="276" w:lineRule="auto"/>
        <w:ind w:left="0"/>
        <w:jc w:val="both"/>
        <w:rPr>
          <w:rFonts w:ascii="Arial" w:hAnsi="Arial" w:cs="Arial"/>
        </w:rPr>
      </w:pPr>
      <w:r w:rsidRPr="00084D65">
        <w:rPr>
          <w:rFonts w:ascii="Arial" w:hAnsi="Arial" w:cs="Arial"/>
        </w:rPr>
        <w:t xml:space="preserve">1. ZMD bo del novega sistema globalnega minimalnega davka in izhaja iz zaveze Slovenije o doseganju globalne minimalne davčne stopnje. </w:t>
      </w:r>
      <w:r w:rsidR="00BA4F87" w:rsidRPr="00084D65">
        <w:rPr>
          <w:rFonts w:ascii="Arial" w:hAnsi="Arial" w:cs="Arial"/>
        </w:rPr>
        <w:t>Naslavljal</w:t>
      </w:r>
      <w:r w:rsidRPr="00084D65">
        <w:rPr>
          <w:rFonts w:ascii="Arial" w:hAnsi="Arial" w:cs="Arial"/>
        </w:rPr>
        <w:t xml:space="preserve"> bo davčne prakse mednarodnih podjetij, ki tem podjetjem omogočajo preusmerjanje dobičkov v jurisdikcije, kjer zanje velja zelo nizka ali ničelna obdavčitev. Mednarodna podjetja bodo plačala pravičen delež davka ne glede na to, kje poslujejo. </w:t>
      </w:r>
      <w:r w:rsidR="003F0337">
        <w:rPr>
          <w:rFonts w:ascii="Arial" w:hAnsi="Arial" w:cs="Arial"/>
        </w:rPr>
        <w:t xml:space="preserve">Po predlogu ZMD </w:t>
      </w:r>
      <w:r w:rsidRPr="00084D65">
        <w:rPr>
          <w:rFonts w:ascii="Arial" w:hAnsi="Arial" w:cs="Arial"/>
        </w:rPr>
        <w:t xml:space="preserve">se bo </w:t>
      </w:r>
      <w:r w:rsidR="003F0337">
        <w:rPr>
          <w:rFonts w:ascii="Arial" w:hAnsi="Arial" w:cs="Arial"/>
        </w:rPr>
        <w:t xml:space="preserve">uvedla </w:t>
      </w:r>
      <w:r w:rsidRPr="00084D65">
        <w:rPr>
          <w:rFonts w:ascii="Arial" w:hAnsi="Arial" w:cs="Arial"/>
        </w:rPr>
        <w:t xml:space="preserve">minimalna davčna stopnja, kar bo preprečilo konkurenco na področju stopenj davka od dohodkov pravnih oseb. Z odpravo znatnega dela prednosti preusmerjanja dobička v jurisdikcije brez obdavčitve ali z zelo nizko obdavčitvijo bo nov sistem doprinesel k izenačitvi konkurenčnih pogojev za podjetja po vsem svetu, preprečeval agresivno davčno načrtovanje in državi omogočil, da bolje zaščiti svojo davčno osnovo in posledično svoje davčne prihodke. </w:t>
      </w:r>
    </w:p>
    <w:p w14:paraId="1C4C3AF8" w14:textId="77777777" w:rsidR="001B3E5E" w:rsidRPr="00084D65" w:rsidRDefault="001B3E5E" w:rsidP="00084D65">
      <w:pPr>
        <w:pStyle w:val="ListParagraph"/>
        <w:spacing w:line="240" w:lineRule="auto"/>
        <w:ind w:left="0"/>
        <w:jc w:val="both"/>
        <w:rPr>
          <w:rFonts w:ascii="Arial" w:hAnsi="Arial" w:cs="Arial"/>
        </w:rPr>
      </w:pPr>
    </w:p>
    <w:p w14:paraId="4EE71D51" w14:textId="0DAC0BC5" w:rsidR="001B3E5E" w:rsidRPr="00084D65" w:rsidRDefault="001B3E5E" w:rsidP="00AF1566">
      <w:pPr>
        <w:pStyle w:val="ListParagraph"/>
        <w:spacing w:line="276" w:lineRule="auto"/>
        <w:ind w:left="0"/>
        <w:jc w:val="both"/>
        <w:rPr>
          <w:rFonts w:ascii="Arial" w:hAnsi="Arial" w:cs="Arial"/>
        </w:rPr>
      </w:pPr>
      <w:r w:rsidRPr="00084D65">
        <w:rPr>
          <w:rFonts w:ascii="Arial" w:hAnsi="Arial" w:cs="Arial"/>
        </w:rPr>
        <w:t xml:space="preserve">2. Predlog ZMD predstavlja samostojen zakon, ki bo veljal ločeno od ZDDPO-2. Prenos določil direktive v ZDDPO-2 bi bila bistveno bolj zapletena, kot če je sistem prenesen v ločen zakon, saj gre pri izračunavanju povrhnjega davka za drugačen sistem od sistema davka od dohodkov pravnih oseb. Namreč, minimalna obdavčitev oziroma povrhnji davek ne bo deloval kot davek, obračunan neposredno od dohodka subjekta, temveč se bo uporabljal za presežni dobiček v skladu s standardizirano osnovo in posebnim mehanizmom za izračun davka, da bi tako opredelili nizko obdavčeni dohodek v skupinah v obsegu. Skupine v obsegu so skupine, katerih letni prihodki, o katerih se poroča v konsolidiranih računovodskih izkazih krovnega matičnega subjekta, v vsaj dveh od štirih poslovnih let znašajo 750 000 000 EUR ali več. Povrhnji davek bo dejansko davčno stopnjo skupine za ta dohodek zvišal na minimalno davčno stopnjo. Minimalna stopnja bo mednarodno dogovorjena davčna stopnja 15 %. </w:t>
      </w:r>
    </w:p>
    <w:p w14:paraId="2D00AAFA" w14:textId="77777777" w:rsidR="001B3E5E" w:rsidRPr="00084D65" w:rsidRDefault="001B3E5E" w:rsidP="00AF1566">
      <w:pPr>
        <w:pStyle w:val="ListParagraph"/>
        <w:spacing w:line="276" w:lineRule="auto"/>
        <w:ind w:left="0"/>
        <w:jc w:val="both"/>
        <w:rPr>
          <w:rFonts w:ascii="Arial" w:hAnsi="Arial" w:cs="Arial"/>
        </w:rPr>
      </w:pPr>
    </w:p>
    <w:p w14:paraId="135C84FE" w14:textId="6BFFA8A0" w:rsidR="001B3E5E" w:rsidRPr="00084D65" w:rsidRDefault="001B3E5E" w:rsidP="00AF1566">
      <w:pPr>
        <w:pStyle w:val="ListParagraph"/>
        <w:spacing w:line="276" w:lineRule="auto"/>
        <w:ind w:left="0"/>
        <w:jc w:val="both"/>
        <w:rPr>
          <w:rFonts w:ascii="Arial" w:hAnsi="Arial" w:cs="Arial"/>
        </w:rPr>
      </w:pPr>
      <w:r w:rsidRPr="00084D65">
        <w:rPr>
          <w:rFonts w:ascii="Arial" w:hAnsi="Arial" w:cs="Arial"/>
        </w:rPr>
        <w:t xml:space="preserve">3. Tako kot direktiva dosledno prenaša pravila drugega stebra OECD, </w:t>
      </w:r>
      <w:r w:rsidR="003F0337">
        <w:rPr>
          <w:rFonts w:ascii="Arial" w:hAnsi="Arial" w:cs="Arial"/>
        </w:rPr>
        <w:t xml:space="preserve">tako bo - </w:t>
      </w:r>
      <w:r w:rsidRPr="00084D65">
        <w:rPr>
          <w:rFonts w:ascii="Arial" w:hAnsi="Arial" w:cs="Arial"/>
        </w:rPr>
        <w:t xml:space="preserve">ker je v Uniji tesno povezanih gospodarstev nujno, da se reforma globalnega minimalnega davka izvaja na dovolj dosleden in usklajen način, posledično tudi ZMD pri prenosu elementov direktive, to je obsega, posameznih pravil, tehničnih in drugih podrobnosti novih mednarodnih davčnih pravil v domačo zakonodajo, dosledno sledil direktivi. S tem se preprečuje razdrobljenost notranjega trga in povečuje učinkovitost novega sistema zaradi enotnega izvajanja v EU in širše globalno. Takšen pristop olajša postopanje zavezancem in davčnim organom, zlasti v prvih obdobjih izvajanja novega sistema in zlasti, glede na zaveze mednarodne davčne skupnosti, zaradi pričakovane širše globalne implementacije.   </w:t>
      </w:r>
    </w:p>
    <w:p w14:paraId="24BE0263" w14:textId="77777777" w:rsidR="001B3E5E" w:rsidRPr="00084D65" w:rsidRDefault="001B3E5E" w:rsidP="00AF1566">
      <w:pPr>
        <w:pStyle w:val="ListParagraph"/>
        <w:spacing w:line="276" w:lineRule="auto"/>
        <w:ind w:left="0"/>
        <w:jc w:val="both"/>
        <w:rPr>
          <w:rFonts w:ascii="Arial" w:hAnsi="Arial" w:cs="Arial"/>
        </w:rPr>
      </w:pPr>
    </w:p>
    <w:p w14:paraId="5F66D292" w14:textId="6FD29FC3" w:rsidR="001B3E5E" w:rsidRPr="00084D65" w:rsidRDefault="001B3E5E" w:rsidP="00AF1566">
      <w:pPr>
        <w:pStyle w:val="ListParagraph"/>
        <w:spacing w:line="276" w:lineRule="auto"/>
        <w:ind w:left="0"/>
        <w:jc w:val="both"/>
        <w:rPr>
          <w:rFonts w:ascii="Arial" w:hAnsi="Arial" w:cs="Arial"/>
        </w:rPr>
      </w:pPr>
      <w:r w:rsidRPr="00084D65">
        <w:rPr>
          <w:rFonts w:ascii="Arial" w:hAnsi="Arial" w:cs="Arial"/>
        </w:rPr>
        <w:t>4. Predlog ZMD, kot to predvideva in dopušča direktiva, določa večino opcij, ki so dopustne. Najpomembnejša je uporaba opcije oziroma določitev obveznosti za kvalificiran domači povrhnji davek. To bo Sloveniji omogočilo, da izkoristi prihodke iz naslova povrhnjega davka, pobranega od njenih nizko obdavčenih subjektov v sestavi, ki se nahajajo v Sloveniji. Slovenija bo morala Komisijo uradno obvestiti o tem. Tako bo davčnim organom drugih držav članic in jurisdikcij</w:t>
      </w:r>
      <w:r w:rsidR="00FF5461">
        <w:rPr>
          <w:rFonts w:ascii="Arial" w:hAnsi="Arial" w:cs="Arial"/>
        </w:rPr>
        <w:t>am</w:t>
      </w:r>
      <w:r w:rsidRPr="00084D65">
        <w:rPr>
          <w:rFonts w:ascii="Arial" w:hAnsi="Arial" w:cs="Arial"/>
        </w:rPr>
        <w:t xml:space="preserve"> tretjih držav ter mednarodnim skupinam podjetij ponudila zadostno gotovost glede uporabe kvalificiranega domačega povrhnjega davka za nizko obdavčene subjekte v sestavi v Sloveniji. Subjekti v sestavi mednarodne skupine podjetij, ki se nahajajo v Sloveniji, bodo morali Sloveniji plačati povrhnji davek. Sistem povrhnjega davka bo temeljil na izračunu povrhnjega davka po obeh glavnih pravilih zakona. Bo pa kvalificiran povrhnji davek v vrstnem redu prvi. Prav tako se ob predvideni široki uporabi opcije kvalificiranega domačega povrhnjega davka v EU in širše globalno lahko predvideva, da gre za nekakšno prihodnost zagotavljanja minimalne obdavčitve. </w:t>
      </w:r>
      <w:proofErr w:type="spellStart"/>
      <w:r w:rsidRPr="00084D65">
        <w:rPr>
          <w:rFonts w:ascii="Arial" w:hAnsi="Arial" w:cs="Arial"/>
        </w:rPr>
        <w:t>Gotovejša</w:t>
      </w:r>
      <w:proofErr w:type="spellEnd"/>
      <w:r w:rsidRPr="00084D65">
        <w:rPr>
          <w:rFonts w:ascii="Arial" w:hAnsi="Arial" w:cs="Arial"/>
        </w:rPr>
        <w:t xml:space="preserve"> oziroma določnejša trditev v zvezi s tem je v tem trenutku preuranjena.  </w:t>
      </w:r>
    </w:p>
    <w:p w14:paraId="3CB43AD6" w14:textId="77777777" w:rsidR="001B3E5E" w:rsidRPr="00084D65" w:rsidRDefault="001B3E5E" w:rsidP="00084D65">
      <w:pPr>
        <w:pStyle w:val="ListParagraph"/>
        <w:spacing w:line="240" w:lineRule="auto"/>
        <w:ind w:left="0"/>
        <w:jc w:val="both"/>
        <w:rPr>
          <w:rFonts w:ascii="Arial" w:hAnsi="Arial" w:cs="Arial"/>
        </w:rPr>
      </w:pPr>
    </w:p>
    <w:p w14:paraId="06A92421" w14:textId="49A0E66A" w:rsidR="001B3E5E" w:rsidRPr="00084D65" w:rsidRDefault="001B3E5E" w:rsidP="00084D65">
      <w:pPr>
        <w:pStyle w:val="ListParagraph"/>
        <w:spacing w:line="240" w:lineRule="auto"/>
        <w:ind w:left="0"/>
        <w:jc w:val="both"/>
        <w:rPr>
          <w:rFonts w:ascii="Arial" w:hAnsi="Arial" w:cs="Arial"/>
        </w:rPr>
      </w:pPr>
      <w:r w:rsidRPr="00084D65">
        <w:rPr>
          <w:rFonts w:ascii="Arial" w:hAnsi="Arial" w:cs="Arial"/>
        </w:rPr>
        <w:t xml:space="preserve">5. Nekateri instituti v predlogu zakona, ki bi se lahko opredelili kot ugodnost, so tudi povzeti iz direktive. To so določbe o izključenih subjektih in vsebinska izključitev dohodka. Pri slednji je določena tudi možnost, da </w:t>
      </w:r>
      <w:proofErr w:type="spellStart"/>
      <w:r w:rsidRPr="00084D65">
        <w:rPr>
          <w:rFonts w:ascii="Arial" w:hAnsi="Arial" w:cs="Arial"/>
        </w:rPr>
        <w:t>vložniški</w:t>
      </w:r>
      <w:proofErr w:type="spellEnd"/>
      <w:r w:rsidRPr="00084D65">
        <w:rPr>
          <w:rFonts w:ascii="Arial" w:hAnsi="Arial" w:cs="Arial"/>
        </w:rPr>
        <w:t xml:space="preserve"> subjekt izbere, da je ne bo uporabil.  </w:t>
      </w:r>
    </w:p>
    <w:p w14:paraId="22AFB434" w14:textId="77777777" w:rsidR="001B3E5E" w:rsidRPr="00084D65" w:rsidRDefault="001B3E5E" w:rsidP="00084D65">
      <w:pPr>
        <w:pStyle w:val="ListParagraph"/>
        <w:spacing w:line="240" w:lineRule="auto"/>
        <w:ind w:left="0"/>
        <w:jc w:val="both"/>
        <w:rPr>
          <w:rFonts w:ascii="Arial" w:hAnsi="Arial" w:cs="Arial"/>
        </w:rPr>
      </w:pPr>
    </w:p>
    <w:p w14:paraId="21DBA77C" w14:textId="5AB7543E" w:rsidR="001B3E5E" w:rsidRPr="00084D65" w:rsidRDefault="001B3E5E" w:rsidP="00AF1566">
      <w:pPr>
        <w:pStyle w:val="ListParagraph"/>
        <w:spacing w:line="276" w:lineRule="auto"/>
        <w:ind w:left="0"/>
        <w:jc w:val="both"/>
        <w:rPr>
          <w:rFonts w:ascii="Arial" w:hAnsi="Arial" w:cs="Arial"/>
        </w:rPr>
      </w:pPr>
      <w:r w:rsidRPr="00084D65">
        <w:rPr>
          <w:rFonts w:ascii="Arial" w:hAnsi="Arial" w:cs="Arial"/>
        </w:rPr>
        <w:t xml:space="preserve">6. Za ravnovesje med cilji reforme globalnega minimalnega davka in upravnim bremenom za davčne uprave in davčne zavezance </w:t>
      </w:r>
      <w:r w:rsidR="00F71547">
        <w:rPr>
          <w:rFonts w:ascii="Arial" w:hAnsi="Arial" w:cs="Arial"/>
        </w:rPr>
        <w:t xml:space="preserve">predlog </w:t>
      </w:r>
      <w:r w:rsidRPr="00084D65">
        <w:rPr>
          <w:rFonts w:ascii="Arial" w:hAnsi="Arial" w:cs="Arial"/>
        </w:rPr>
        <w:t>zakon</w:t>
      </w:r>
      <w:r w:rsidR="00F71547">
        <w:rPr>
          <w:rFonts w:ascii="Arial" w:hAnsi="Arial" w:cs="Arial"/>
        </w:rPr>
        <w:t>a</w:t>
      </w:r>
      <w:r w:rsidRPr="00084D65">
        <w:rPr>
          <w:rFonts w:ascii="Arial" w:hAnsi="Arial" w:cs="Arial"/>
        </w:rPr>
        <w:t xml:space="preserve"> določa izključitev po načelu de </w:t>
      </w:r>
      <w:proofErr w:type="spellStart"/>
      <w:r w:rsidRPr="00084D65">
        <w:rPr>
          <w:rFonts w:ascii="Arial" w:hAnsi="Arial" w:cs="Arial"/>
        </w:rPr>
        <w:t>minimis</w:t>
      </w:r>
      <w:proofErr w:type="spellEnd"/>
      <w:r w:rsidRPr="00084D65">
        <w:rPr>
          <w:rFonts w:ascii="Arial" w:hAnsi="Arial" w:cs="Arial"/>
        </w:rPr>
        <w:t xml:space="preserve"> za mednarodne skupine podjetij ali velike domače skupine, katerih povprečni prihodek je nižji od 10 000 000 EUR in katerih povprečni kvalificirani dohodek ali izguba v jurisdikciji znaša manj kot 1 000 000 EUR. Take mednarodne skupine podjetij ali velike domače skupine ne plačajo povrhnjega davka, čeprav je njihova dejanska davčna stopnja nižja od minimalne davčne stopnje v tej jurisdikciji.</w:t>
      </w:r>
    </w:p>
    <w:p w14:paraId="488A97C2" w14:textId="77777777" w:rsidR="001B3E5E" w:rsidRPr="00084D65" w:rsidRDefault="001B3E5E" w:rsidP="00084D65">
      <w:pPr>
        <w:pStyle w:val="ListParagraph"/>
        <w:spacing w:line="240" w:lineRule="auto"/>
        <w:ind w:left="0"/>
        <w:jc w:val="both"/>
        <w:rPr>
          <w:rFonts w:ascii="Arial" w:hAnsi="Arial" w:cs="Arial"/>
        </w:rPr>
      </w:pPr>
    </w:p>
    <w:p w14:paraId="02B4FAF2" w14:textId="100CDB0B" w:rsidR="001B3E5E" w:rsidRPr="00084D65" w:rsidRDefault="001B3E5E" w:rsidP="00AF1566">
      <w:pPr>
        <w:pStyle w:val="ListParagraph"/>
        <w:spacing w:line="276" w:lineRule="auto"/>
        <w:ind w:left="0"/>
        <w:jc w:val="both"/>
        <w:rPr>
          <w:rFonts w:ascii="Arial" w:hAnsi="Arial" w:cs="Arial"/>
        </w:rPr>
      </w:pPr>
      <w:r w:rsidRPr="00084D65">
        <w:rPr>
          <w:rFonts w:ascii="Arial" w:hAnsi="Arial" w:cs="Arial"/>
        </w:rPr>
        <w:t xml:space="preserve">7. V predlogu zakona bo Slovenija določila tudi prehodni režim varnega pristana – poročilo po državah </w:t>
      </w:r>
      <w:proofErr w:type="spellStart"/>
      <w:r w:rsidRPr="00084D65">
        <w:rPr>
          <w:rFonts w:ascii="Arial" w:hAnsi="Arial" w:cs="Arial"/>
        </w:rPr>
        <w:t>CbCR</w:t>
      </w:r>
      <w:proofErr w:type="spellEnd"/>
      <w:r w:rsidRPr="00084D65">
        <w:rPr>
          <w:rFonts w:ascii="Arial" w:hAnsi="Arial" w:cs="Arial"/>
        </w:rPr>
        <w:t xml:space="preserve"> (angl.: </w:t>
      </w:r>
      <w:proofErr w:type="spellStart"/>
      <w:r w:rsidRPr="00084D65">
        <w:rPr>
          <w:rFonts w:ascii="Arial" w:hAnsi="Arial" w:cs="Arial"/>
        </w:rPr>
        <w:t>Country-by-Country</w:t>
      </w:r>
      <w:proofErr w:type="spellEnd"/>
      <w:r w:rsidRPr="00084D65">
        <w:rPr>
          <w:rFonts w:ascii="Arial" w:hAnsi="Arial" w:cs="Arial"/>
        </w:rPr>
        <w:t xml:space="preserve"> </w:t>
      </w:r>
      <w:proofErr w:type="spellStart"/>
      <w:r w:rsidRPr="00084D65">
        <w:rPr>
          <w:rFonts w:ascii="Arial" w:hAnsi="Arial" w:cs="Arial"/>
        </w:rPr>
        <w:t>Report</w:t>
      </w:r>
      <w:proofErr w:type="spellEnd"/>
      <w:r w:rsidRPr="00084D65">
        <w:rPr>
          <w:rFonts w:ascii="Arial" w:hAnsi="Arial" w:cs="Arial"/>
        </w:rPr>
        <w:t xml:space="preserve">). Direktiva sicer splošno določa podlago, da države članice pri prenosu direktive </w:t>
      </w:r>
      <w:r w:rsidR="00BA4F87" w:rsidRPr="00084D65">
        <w:rPr>
          <w:rFonts w:ascii="Arial" w:hAnsi="Arial" w:cs="Arial"/>
        </w:rPr>
        <w:t>uporabijo</w:t>
      </w:r>
      <w:r w:rsidRPr="00084D65">
        <w:rPr>
          <w:rFonts w:ascii="Arial" w:hAnsi="Arial" w:cs="Arial"/>
        </w:rPr>
        <w:t xml:space="preserve"> vzorčni pravili OECD, ter pojasnila in primere v dokumentu „</w:t>
      </w:r>
      <w:proofErr w:type="spellStart"/>
      <w:r w:rsidRPr="00084D65">
        <w:rPr>
          <w:rFonts w:ascii="Arial" w:hAnsi="Arial" w:cs="Arial"/>
        </w:rPr>
        <w:t>Tax</w:t>
      </w:r>
      <w:proofErr w:type="spellEnd"/>
      <w:r w:rsidRPr="00084D65">
        <w:rPr>
          <w:rFonts w:ascii="Arial" w:hAnsi="Arial" w:cs="Arial"/>
        </w:rPr>
        <w:t xml:space="preserve"> </w:t>
      </w:r>
      <w:proofErr w:type="spellStart"/>
      <w:r w:rsidRPr="00084D65">
        <w:rPr>
          <w:rFonts w:ascii="Arial" w:hAnsi="Arial" w:cs="Arial"/>
        </w:rPr>
        <w:t>Challenges</w:t>
      </w:r>
      <w:proofErr w:type="spellEnd"/>
      <w:r w:rsidRPr="00084D65">
        <w:rPr>
          <w:rFonts w:ascii="Arial" w:hAnsi="Arial" w:cs="Arial"/>
        </w:rPr>
        <w:t xml:space="preserve"> </w:t>
      </w:r>
      <w:proofErr w:type="spellStart"/>
      <w:r w:rsidRPr="00084D65">
        <w:rPr>
          <w:rFonts w:ascii="Arial" w:hAnsi="Arial" w:cs="Arial"/>
        </w:rPr>
        <w:t>Arising</w:t>
      </w:r>
      <w:proofErr w:type="spellEnd"/>
      <w:r w:rsidRPr="00084D65">
        <w:rPr>
          <w:rFonts w:ascii="Arial" w:hAnsi="Arial" w:cs="Arial"/>
        </w:rPr>
        <w:t xml:space="preserve"> </w:t>
      </w:r>
      <w:proofErr w:type="spellStart"/>
      <w:r w:rsidRPr="00084D65">
        <w:rPr>
          <w:rFonts w:ascii="Arial" w:hAnsi="Arial" w:cs="Arial"/>
        </w:rPr>
        <w:t>from</w:t>
      </w:r>
      <w:proofErr w:type="spellEnd"/>
      <w:r w:rsidRPr="00084D65">
        <w:rPr>
          <w:rFonts w:ascii="Arial" w:hAnsi="Arial" w:cs="Arial"/>
        </w:rPr>
        <w:t xml:space="preserve"> </w:t>
      </w:r>
      <w:proofErr w:type="spellStart"/>
      <w:r w:rsidRPr="00084D65">
        <w:rPr>
          <w:rFonts w:ascii="Arial" w:hAnsi="Arial" w:cs="Arial"/>
        </w:rPr>
        <w:t>the</w:t>
      </w:r>
      <w:proofErr w:type="spellEnd"/>
      <w:r w:rsidRPr="00084D65">
        <w:rPr>
          <w:rFonts w:ascii="Arial" w:hAnsi="Arial" w:cs="Arial"/>
        </w:rPr>
        <w:t xml:space="preserve"> </w:t>
      </w:r>
      <w:proofErr w:type="spellStart"/>
      <w:r w:rsidRPr="00084D65">
        <w:rPr>
          <w:rFonts w:ascii="Arial" w:hAnsi="Arial" w:cs="Arial"/>
        </w:rPr>
        <w:t>Digitalisation</w:t>
      </w:r>
      <w:proofErr w:type="spellEnd"/>
      <w:r w:rsidRPr="00084D65">
        <w:rPr>
          <w:rFonts w:ascii="Arial" w:hAnsi="Arial" w:cs="Arial"/>
        </w:rPr>
        <w:t xml:space="preserve"> </w:t>
      </w:r>
      <w:proofErr w:type="spellStart"/>
      <w:r w:rsidRPr="00084D65">
        <w:rPr>
          <w:rFonts w:ascii="Arial" w:hAnsi="Arial" w:cs="Arial"/>
        </w:rPr>
        <w:t>of</w:t>
      </w:r>
      <w:proofErr w:type="spellEnd"/>
      <w:r w:rsidRPr="00084D65">
        <w:rPr>
          <w:rFonts w:ascii="Arial" w:hAnsi="Arial" w:cs="Arial"/>
        </w:rPr>
        <w:t xml:space="preserve"> </w:t>
      </w:r>
      <w:proofErr w:type="spellStart"/>
      <w:r w:rsidRPr="00084D65">
        <w:rPr>
          <w:rFonts w:ascii="Arial" w:hAnsi="Arial" w:cs="Arial"/>
        </w:rPr>
        <w:t>the</w:t>
      </w:r>
      <w:proofErr w:type="spellEnd"/>
      <w:r w:rsidRPr="00084D65">
        <w:rPr>
          <w:rFonts w:ascii="Arial" w:hAnsi="Arial" w:cs="Arial"/>
        </w:rPr>
        <w:t xml:space="preserve"> </w:t>
      </w:r>
      <w:proofErr w:type="spellStart"/>
      <w:r w:rsidRPr="00084D65">
        <w:rPr>
          <w:rFonts w:ascii="Arial" w:hAnsi="Arial" w:cs="Arial"/>
        </w:rPr>
        <w:t>Economy</w:t>
      </w:r>
      <w:proofErr w:type="spellEnd"/>
      <w:r w:rsidRPr="00084D65">
        <w:rPr>
          <w:rFonts w:ascii="Arial" w:hAnsi="Arial" w:cs="Arial"/>
        </w:rPr>
        <w:t xml:space="preserve"> – Global </w:t>
      </w:r>
      <w:proofErr w:type="spellStart"/>
      <w:r w:rsidRPr="00084D65">
        <w:rPr>
          <w:rFonts w:ascii="Arial" w:hAnsi="Arial" w:cs="Arial"/>
        </w:rPr>
        <w:t>Anti</w:t>
      </w:r>
      <w:proofErr w:type="spellEnd"/>
      <w:r w:rsidRPr="00084D65">
        <w:rPr>
          <w:rFonts w:ascii="Arial" w:hAnsi="Arial" w:cs="Arial"/>
        </w:rPr>
        <w:t xml:space="preserve">-Base </w:t>
      </w:r>
      <w:proofErr w:type="spellStart"/>
      <w:r w:rsidRPr="00084D65">
        <w:rPr>
          <w:rFonts w:ascii="Arial" w:hAnsi="Arial" w:cs="Arial"/>
        </w:rPr>
        <w:t>Erosion</w:t>
      </w:r>
      <w:proofErr w:type="spellEnd"/>
      <w:r w:rsidRPr="00084D65">
        <w:rPr>
          <w:rFonts w:ascii="Arial" w:hAnsi="Arial" w:cs="Arial"/>
        </w:rPr>
        <w:t xml:space="preserve"> Model </w:t>
      </w:r>
      <w:proofErr w:type="spellStart"/>
      <w:r w:rsidRPr="00084D65">
        <w:rPr>
          <w:rFonts w:ascii="Arial" w:hAnsi="Arial" w:cs="Arial"/>
        </w:rPr>
        <w:t>Rules</w:t>
      </w:r>
      <w:proofErr w:type="spellEnd"/>
      <w:r w:rsidRPr="00084D65">
        <w:rPr>
          <w:rFonts w:ascii="Arial" w:hAnsi="Arial" w:cs="Arial"/>
        </w:rPr>
        <w:t xml:space="preserve"> (</w:t>
      </w:r>
      <w:proofErr w:type="spellStart"/>
      <w:r w:rsidRPr="00084D65">
        <w:rPr>
          <w:rFonts w:ascii="Arial" w:hAnsi="Arial" w:cs="Arial"/>
        </w:rPr>
        <w:t>Pillar</w:t>
      </w:r>
      <w:proofErr w:type="spellEnd"/>
      <w:r w:rsidRPr="00084D65">
        <w:rPr>
          <w:rFonts w:ascii="Arial" w:hAnsi="Arial" w:cs="Arial"/>
        </w:rPr>
        <w:t xml:space="preserve"> </w:t>
      </w:r>
      <w:proofErr w:type="spellStart"/>
      <w:r w:rsidRPr="00084D65">
        <w:rPr>
          <w:rFonts w:ascii="Arial" w:hAnsi="Arial" w:cs="Arial"/>
        </w:rPr>
        <w:t>Two</w:t>
      </w:r>
      <w:proofErr w:type="spellEnd"/>
      <w:r w:rsidRPr="00084D65">
        <w:rPr>
          <w:rFonts w:ascii="Arial" w:hAnsi="Arial" w:cs="Arial"/>
        </w:rPr>
        <w:t xml:space="preserve">)“ (Davčni izzivi, ki izhajajo iz digitalizacije gospodarstva – vzorčni pravili o globalni </w:t>
      </w:r>
      <w:proofErr w:type="spellStart"/>
      <w:r w:rsidRPr="00084D65">
        <w:rPr>
          <w:rFonts w:ascii="Arial" w:hAnsi="Arial" w:cs="Arial"/>
        </w:rPr>
        <w:t>protieroziji</w:t>
      </w:r>
      <w:proofErr w:type="spellEnd"/>
      <w:r w:rsidRPr="00084D65">
        <w:rPr>
          <w:rFonts w:ascii="Arial" w:hAnsi="Arial" w:cs="Arial"/>
        </w:rPr>
        <w:t xml:space="preserve"> davčne osnove (steber 2)), ki ga je izdal vključujoči okvir OECD/G20 za preprečevanje erozije davčne osnove in preusmerjanja dobička, pa tudi izvedbeni okvir </w:t>
      </w:r>
      <w:proofErr w:type="spellStart"/>
      <w:r w:rsidRPr="00084D65">
        <w:rPr>
          <w:rFonts w:ascii="Arial" w:hAnsi="Arial" w:cs="Arial"/>
        </w:rPr>
        <w:t>GloBE</w:t>
      </w:r>
      <w:proofErr w:type="spellEnd"/>
      <w:r w:rsidRPr="00084D65">
        <w:rPr>
          <w:rFonts w:ascii="Arial" w:hAnsi="Arial" w:cs="Arial"/>
        </w:rPr>
        <w:t xml:space="preserve">, vključno z njegovimi pravili „varnega pristana“. Vsebinsko bistvo konkretnega varnega pristana poročila po državah, ki je prehodni varni pristan, je, da se poenostavi uporaba podatkov. Uporabijo se že obstoječi podatki za izračun kategorij, </w:t>
      </w:r>
      <w:r w:rsidRPr="00084D65">
        <w:rPr>
          <w:rFonts w:ascii="Arial" w:hAnsi="Arial" w:cs="Arial"/>
        </w:rPr>
        <w:lastRenderedPageBreak/>
        <w:t xml:space="preserve">pomembnih za obdavčenje. Pri tem pravila varnega pristana veljajo za mednarodne skupine podjetij in za velike domače skupine. </w:t>
      </w:r>
    </w:p>
    <w:p w14:paraId="5B14F9E6" w14:textId="77777777" w:rsidR="001B3E5E" w:rsidRPr="00084D65" w:rsidRDefault="001B3E5E" w:rsidP="00084D65">
      <w:pPr>
        <w:pStyle w:val="ListParagraph"/>
        <w:spacing w:line="240" w:lineRule="auto"/>
        <w:ind w:left="0"/>
        <w:jc w:val="both"/>
        <w:rPr>
          <w:rFonts w:ascii="Arial" w:hAnsi="Arial" w:cs="Arial"/>
        </w:rPr>
      </w:pPr>
    </w:p>
    <w:p w14:paraId="740BC08C" w14:textId="752B1C80" w:rsidR="001B3E5E" w:rsidRPr="00084D65" w:rsidRDefault="001B3E5E" w:rsidP="00AF1566">
      <w:pPr>
        <w:pStyle w:val="ListParagraph"/>
        <w:spacing w:line="276" w:lineRule="auto"/>
        <w:ind w:left="0"/>
        <w:jc w:val="both"/>
        <w:rPr>
          <w:rFonts w:ascii="Arial" w:hAnsi="Arial" w:cs="Arial"/>
        </w:rPr>
      </w:pPr>
      <w:r w:rsidRPr="00084D65">
        <w:rPr>
          <w:rFonts w:ascii="Arial" w:hAnsi="Arial" w:cs="Arial"/>
        </w:rPr>
        <w:t>8. Predlog zakona ne določa možnosti odloga začetka uporabe pravila o vključitvi dohodkov in pravila o prenizko obdavčenih dobičkih po 50. členu direktive</w:t>
      </w:r>
      <w:r w:rsidR="004E1D03">
        <w:rPr>
          <w:rFonts w:ascii="Arial" w:hAnsi="Arial" w:cs="Arial"/>
        </w:rPr>
        <w:t xml:space="preserve">. </w:t>
      </w:r>
      <w:r w:rsidRPr="00084D65">
        <w:rPr>
          <w:rFonts w:ascii="Arial" w:hAnsi="Arial" w:cs="Arial"/>
        </w:rPr>
        <w:t xml:space="preserve"> </w:t>
      </w:r>
    </w:p>
    <w:p w14:paraId="42011B76" w14:textId="77777777" w:rsidR="001316BE" w:rsidRDefault="001316BE" w:rsidP="001B3E5E">
      <w:pPr>
        <w:pStyle w:val="ListParagraph"/>
        <w:spacing w:line="269" w:lineRule="auto"/>
        <w:ind w:left="0"/>
        <w:jc w:val="both"/>
        <w:rPr>
          <w:rFonts w:ascii="Arial" w:hAnsi="Arial" w:cs="Arial"/>
          <w:sz w:val="20"/>
          <w:szCs w:val="20"/>
        </w:rPr>
      </w:pPr>
    </w:p>
    <w:p w14:paraId="01E6A244" w14:textId="4ECA4D37" w:rsidR="001B3E5E" w:rsidRPr="00084D65" w:rsidRDefault="001B3E5E" w:rsidP="00084D65">
      <w:pPr>
        <w:pStyle w:val="ListParagraph"/>
        <w:spacing w:line="240" w:lineRule="auto"/>
        <w:ind w:left="0"/>
        <w:jc w:val="both"/>
        <w:rPr>
          <w:rFonts w:ascii="Arial" w:hAnsi="Arial" w:cs="Arial"/>
        </w:rPr>
      </w:pPr>
      <w:r w:rsidRPr="00084D65">
        <w:rPr>
          <w:rFonts w:ascii="Arial" w:hAnsi="Arial" w:cs="Arial"/>
        </w:rPr>
        <w:t>9. Predlog zakona v pravilu določa vse druge možne izbire, ki so predvidene v direktivi.</w:t>
      </w:r>
    </w:p>
    <w:p w14:paraId="30BB064C" w14:textId="77777777" w:rsidR="001B3E5E" w:rsidRPr="00084D65" w:rsidRDefault="001B3E5E" w:rsidP="00084D65">
      <w:pPr>
        <w:pStyle w:val="ListParagraph"/>
        <w:spacing w:line="240" w:lineRule="auto"/>
        <w:ind w:left="0"/>
        <w:jc w:val="both"/>
        <w:rPr>
          <w:rFonts w:ascii="Arial" w:hAnsi="Arial" w:cs="Arial"/>
        </w:rPr>
      </w:pPr>
    </w:p>
    <w:p w14:paraId="07EBC85F" w14:textId="583BEA6B" w:rsidR="001B3E5E" w:rsidRPr="00084D65" w:rsidRDefault="001B3E5E" w:rsidP="00084D65">
      <w:pPr>
        <w:pStyle w:val="ListParagraph"/>
        <w:spacing w:line="240" w:lineRule="auto"/>
        <w:ind w:left="0"/>
        <w:jc w:val="both"/>
        <w:rPr>
          <w:rFonts w:ascii="Arial" w:hAnsi="Arial" w:cs="Arial"/>
        </w:rPr>
      </w:pPr>
      <w:r w:rsidRPr="00084D65">
        <w:rPr>
          <w:rFonts w:ascii="Arial" w:hAnsi="Arial" w:cs="Arial"/>
        </w:rPr>
        <w:t xml:space="preserve">10. Predlog zakona določa tudi pravila administriranja davka.  </w:t>
      </w:r>
    </w:p>
    <w:p w14:paraId="6026F2A9" w14:textId="2564A78B" w:rsidR="00BA4F87" w:rsidRPr="00084D65" w:rsidRDefault="00BA4F87" w:rsidP="00AF1566">
      <w:pPr>
        <w:spacing w:line="276" w:lineRule="auto"/>
        <w:jc w:val="both"/>
        <w:rPr>
          <w:rFonts w:ascii="Arial" w:hAnsi="Arial" w:cs="Arial"/>
        </w:rPr>
      </w:pPr>
      <w:r w:rsidRPr="00084D65">
        <w:rPr>
          <w:rFonts w:ascii="Arial" w:hAnsi="Arial" w:cs="Arial"/>
        </w:rPr>
        <w:t xml:space="preserve">11. OECD v svoji zadnji oceni učinkov na globalni ravni predvideva okoli 220 mrd EUR višje letne davčne prihodke kot posledica implementacije pravil minimalne obdavčitve. Na dejanske prihodke, ko bodo pravila implementirana, bodo vplivali odzivi tako </w:t>
      </w:r>
      <w:r w:rsidR="00777D7A" w:rsidRPr="00084D65">
        <w:rPr>
          <w:rFonts w:ascii="Arial" w:hAnsi="Arial" w:cs="Arial"/>
        </w:rPr>
        <w:t>mednarodnih skupin</w:t>
      </w:r>
      <w:r w:rsidRPr="00084D65">
        <w:rPr>
          <w:rFonts w:ascii="Arial" w:hAnsi="Arial" w:cs="Arial"/>
        </w:rPr>
        <w:t xml:space="preserve"> podjetij, ki jih bodo pravila zadevala in se bodo nanje prilagodila, kot tudi odzivi jurisdikcij. Predvsem pa bodo odzivi </w:t>
      </w:r>
      <w:r w:rsidR="00777D7A" w:rsidRPr="00084D65">
        <w:rPr>
          <w:rFonts w:ascii="Arial" w:hAnsi="Arial" w:cs="Arial"/>
        </w:rPr>
        <w:t>mednarodnih skupin</w:t>
      </w:r>
      <w:r w:rsidRPr="00084D65">
        <w:rPr>
          <w:rFonts w:ascii="Arial" w:hAnsi="Arial" w:cs="Arial"/>
        </w:rPr>
        <w:t xml:space="preserve"> podjetij in jurisdikcij vplivali na porazdelitev dodatnih davčnih prihodkov med jurisdikcijami.</w:t>
      </w:r>
    </w:p>
    <w:p w14:paraId="0F32841D" w14:textId="77777777" w:rsidR="00D46FB0" w:rsidRPr="00084D65" w:rsidRDefault="00D46FB0" w:rsidP="00D46FB0">
      <w:pPr>
        <w:spacing w:line="276" w:lineRule="auto"/>
        <w:jc w:val="both"/>
        <w:rPr>
          <w:rFonts w:ascii="Arial" w:hAnsi="Arial" w:cs="Arial"/>
        </w:rPr>
      </w:pPr>
      <w:r w:rsidRPr="00084D65">
        <w:rPr>
          <w:rFonts w:ascii="Arial" w:hAnsi="Arial" w:cs="Arial"/>
        </w:rPr>
        <w:t xml:space="preserve">Na podlagi podatkov </w:t>
      </w:r>
      <w:proofErr w:type="spellStart"/>
      <w:r>
        <w:rPr>
          <w:rFonts w:ascii="Arial" w:hAnsi="Arial" w:cs="Arial"/>
        </w:rPr>
        <w:t>Country-by-country</w:t>
      </w:r>
      <w:proofErr w:type="spellEnd"/>
      <w:r>
        <w:rPr>
          <w:rFonts w:ascii="Arial" w:hAnsi="Arial" w:cs="Arial"/>
        </w:rPr>
        <w:t xml:space="preserve"> poročanja </w:t>
      </w:r>
      <w:r w:rsidRPr="00084D65">
        <w:rPr>
          <w:rFonts w:ascii="Arial" w:hAnsi="Arial" w:cs="Arial"/>
        </w:rPr>
        <w:t>je bilo v letu 2019 identificiranih skupaj 412 mednarodnih skupin podjetij z matičnimi družbami v Sloveniji ali v tujini in hčerinskimi družbami v Sloveniji, ki so globalno ustvarile vsaj 750 mio EUR letnih prihodkov. Od tega je imelo 1</w:t>
      </w:r>
      <w:r>
        <w:rPr>
          <w:rFonts w:ascii="Arial" w:hAnsi="Arial" w:cs="Arial"/>
        </w:rPr>
        <w:t>4</w:t>
      </w:r>
      <w:r w:rsidRPr="00084D65">
        <w:rPr>
          <w:rFonts w:ascii="Arial" w:hAnsi="Arial" w:cs="Arial"/>
        </w:rPr>
        <w:t xml:space="preserve">4 mednarodnih skupin v Sloveniji leta 2019 dejansko davčno stopnjo pod 15 %. Njihova povprečna </w:t>
      </w:r>
      <w:proofErr w:type="spellStart"/>
      <w:r w:rsidRPr="00084D65">
        <w:rPr>
          <w:rFonts w:ascii="Arial" w:hAnsi="Arial" w:cs="Arial"/>
        </w:rPr>
        <w:t>netehtana</w:t>
      </w:r>
      <w:proofErr w:type="spellEnd"/>
      <w:r w:rsidRPr="00084D65">
        <w:rPr>
          <w:rFonts w:ascii="Arial" w:hAnsi="Arial" w:cs="Arial"/>
        </w:rPr>
        <w:t xml:space="preserve"> dejanska davčna stopnja je znašala 8,72 %.</w:t>
      </w:r>
    </w:p>
    <w:p w14:paraId="7A72733B" w14:textId="4103F082" w:rsidR="00BA4F87" w:rsidRPr="001B3E5E" w:rsidRDefault="00BA4F87" w:rsidP="001B3E5E">
      <w:pPr>
        <w:pStyle w:val="ListParagraph"/>
        <w:spacing w:line="269" w:lineRule="auto"/>
        <w:ind w:left="0"/>
        <w:jc w:val="both"/>
        <w:rPr>
          <w:rFonts w:ascii="Arial" w:hAnsi="Arial" w:cs="Arial"/>
          <w:sz w:val="20"/>
          <w:szCs w:val="20"/>
        </w:rPr>
      </w:pPr>
    </w:p>
    <w:p w14:paraId="2995202B" w14:textId="790F2D1D" w:rsidR="001B3E5E" w:rsidRPr="001B3E5E" w:rsidRDefault="001B3E5E" w:rsidP="001B3E5E">
      <w:pPr>
        <w:pStyle w:val="ListParagraph"/>
        <w:spacing w:line="269" w:lineRule="auto"/>
        <w:ind w:left="0"/>
        <w:jc w:val="both"/>
        <w:rPr>
          <w:rFonts w:ascii="Arial" w:hAnsi="Arial" w:cs="Arial"/>
          <w:sz w:val="20"/>
          <w:szCs w:val="20"/>
        </w:rPr>
      </w:pPr>
    </w:p>
    <w:p w14:paraId="56429A82" w14:textId="7A72A01C" w:rsidR="001B3E5E" w:rsidRDefault="001B3E5E" w:rsidP="001B3E5E">
      <w:pPr>
        <w:pStyle w:val="ListParagraph"/>
        <w:spacing w:line="269" w:lineRule="auto"/>
        <w:ind w:left="0"/>
        <w:jc w:val="both"/>
        <w:rPr>
          <w:rFonts w:ascii="Arial" w:eastAsia="Times New Roman" w:hAnsi="Arial" w:cs="Arial"/>
          <w:b/>
          <w:lang w:eastAsia="sl-SI"/>
        </w:rPr>
      </w:pPr>
      <w:r w:rsidRPr="00084D65">
        <w:rPr>
          <w:rFonts w:ascii="Arial" w:eastAsia="Times New Roman" w:hAnsi="Arial" w:cs="Arial"/>
          <w:b/>
          <w:lang w:eastAsia="sl-SI"/>
        </w:rPr>
        <w:t>3. OCENA FINANČNIH POSLEDIC PREDLOGA ZAKONA ZA DRŽAVNI PRORAČUN IN DRUGA JAVNA FINANČNA SREDSTVA</w:t>
      </w:r>
    </w:p>
    <w:p w14:paraId="1A753FB8" w14:textId="1F1A3EE7" w:rsidR="00D46FB0" w:rsidRDefault="00D46FB0" w:rsidP="001B3E5E">
      <w:pPr>
        <w:pStyle w:val="ListParagraph"/>
        <w:spacing w:line="269" w:lineRule="auto"/>
        <w:ind w:left="0"/>
        <w:jc w:val="both"/>
        <w:rPr>
          <w:rFonts w:ascii="Arial" w:eastAsia="Times New Roman" w:hAnsi="Arial" w:cs="Arial"/>
          <w:b/>
          <w:lang w:eastAsia="sl-SI"/>
        </w:rPr>
      </w:pPr>
    </w:p>
    <w:p w14:paraId="0F45A8C5" w14:textId="77777777" w:rsidR="00D46FB0" w:rsidRPr="0066603B" w:rsidRDefault="00D46FB0" w:rsidP="00D46FB0">
      <w:pPr>
        <w:spacing w:line="269" w:lineRule="auto"/>
        <w:jc w:val="both"/>
        <w:rPr>
          <w:rFonts w:ascii="Arial" w:hAnsi="Arial" w:cs="Arial"/>
        </w:rPr>
      </w:pPr>
      <w:r w:rsidRPr="0066603B">
        <w:rPr>
          <w:rFonts w:ascii="Arial" w:hAnsi="Arial" w:cs="Arial"/>
        </w:rPr>
        <w:t xml:space="preserve">Že cilj </w:t>
      </w:r>
      <w:r>
        <w:rPr>
          <w:rFonts w:ascii="Arial" w:hAnsi="Arial" w:cs="Arial"/>
        </w:rPr>
        <w:t xml:space="preserve">predloga zakona temelji na preprečevanju erozije davčne osnove in preusmerjanju dobička, kar pravzaprav na eni strani vpliva pozitivno na javnofinančne prihodke in na drugi strani nenazadnje vpliva na pošteno in pravično obdavčenje. S tem pa se na dolgi rok zmanjšuje možnost davčnega optimiziranja skupin podjetij preko različnih davčnih sistemov, kar omogoča bolj pravično in pošteno obdavčenje.  </w:t>
      </w:r>
    </w:p>
    <w:p w14:paraId="7E685498" w14:textId="77777777" w:rsidR="00D46FB0" w:rsidRPr="0066603B" w:rsidRDefault="00D46FB0" w:rsidP="00D46FB0">
      <w:pPr>
        <w:spacing w:line="269" w:lineRule="auto"/>
        <w:jc w:val="both"/>
        <w:rPr>
          <w:rFonts w:ascii="Arial" w:hAnsi="Arial" w:cs="Arial"/>
        </w:rPr>
      </w:pPr>
      <w:r>
        <w:rPr>
          <w:rFonts w:ascii="Arial" w:hAnsi="Arial" w:cs="Arial"/>
        </w:rPr>
        <w:t xml:space="preserve">Ocenjujemo, da bo predlog zakona ob upoštevanju podatkov učinkoval na skupno 184 </w:t>
      </w:r>
      <w:proofErr w:type="spellStart"/>
      <w:r>
        <w:rPr>
          <w:rFonts w:ascii="Arial" w:hAnsi="Arial" w:cs="Arial"/>
        </w:rPr>
        <w:t>multinacionalnih</w:t>
      </w:r>
      <w:proofErr w:type="spellEnd"/>
      <w:r>
        <w:rPr>
          <w:rFonts w:ascii="Arial" w:hAnsi="Arial" w:cs="Arial"/>
        </w:rPr>
        <w:t xml:space="preserve"> skupin. Skupna letna davčna obveznost družb, ki so del teh </w:t>
      </w:r>
      <w:proofErr w:type="spellStart"/>
      <w:r>
        <w:rPr>
          <w:rFonts w:ascii="Arial" w:hAnsi="Arial" w:cs="Arial"/>
        </w:rPr>
        <w:t>multinacionalnih</w:t>
      </w:r>
      <w:proofErr w:type="spellEnd"/>
      <w:r>
        <w:rPr>
          <w:rFonts w:ascii="Arial" w:hAnsi="Arial" w:cs="Arial"/>
        </w:rPr>
        <w:t xml:space="preserve"> skupin in so rezidenti v Sloveniji znaša okoli 27 mio EUR. Ob uvedbi pravila domačega povrhnjega davka bo ta dodatna davčna obveznost v prvem letu predstavljala dodatne davčne prihodke proračuna Republike Slovenije.</w:t>
      </w:r>
      <w:r w:rsidRPr="0066603B">
        <w:rPr>
          <w:rFonts w:ascii="Arial" w:hAnsi="Arial" w:cs="Arial"/>
        </w:rPr>
        <w:t xml:space="preserve"> </w:t>
      </w:r>
    </w:p>
    <w:p w14:paraId="038252EB" w14:textId="77777777" w:rsidR="00D46FB0" w:rsidRDefault="00D46FB0" w:rsidP="00D46FB0">
      <w:pPr>
        <w:pStyle w:val="ListParagraph"/>
        <w:spacing w:line="269" w:lineRule="auto"/>
        <w:ind w:left="0"/>
        <w:jc w:val="both"/>
        <w:rPr>
          <w:rFonts w:ascii="Arial" w:hAnsi="Arial" w:cs="Arial"/>
        </w:rPr>
      </w:pPr>
      <w:r w:rsidRPr="0066603B">
        <w:rPr>
          <w:rFonts w:ascii="Arial" w:hAnsi="Arial" w:cs="Arial"/>
        </w:rPr>
        <w:t>Učinek bo skozi obdobje zaradi nižanja odstotka vsebinske izključitve dohodka rasel in bo, ko se bo odstotek izključitve za plače in neopredmetena sredstva ustalil na 5 %, višji za okoli 10 mio EUR letno.</w:t>
      </w:r>
    </w:p>
    <w:p w14:paraId="39B3B30D" w14:textId="77777777" w:rsidR="00D46FB0" w:rsidRDefault="00D46FB0" w:rsidP="00D46FB0">
      <w:pPr>
        <w:pStyle w:val="ListParagraph"/>
        <w:spacing w:line="269" w:lineRule="auto"/>
        <w:ind w:left="0"/>
        <w:jc w:val="both"/>
        <w:rPr>
          <w:rFonts w:ascii="Arial" w:hAnsi="Arial" w:cs="Arial"/>
        </w:rPr>
      </w:pPr>
    </w:p>
    <w:p w14:paraId="3DE8BD9C" w14:textId="77777777" w:rsidR="00D46FB0" w:rsidRPr="0066603B" w:rsidRDefault="00D46FB0" w:rsidP="00D46FB0">
      <w:pPr>
        <w:pStyle w:val="ListParagraph"/>
        <w:spacing w:line="269" w:lineRule="auto"/>
        <w:ind w:left="0"/>
        <w:jc w:val="both"/>
        <w:rPr>
          <w:rFonts w:ascii="Arial" w:hAnsi="Arial" w:cs="Arial"/>
        </w:rPr>
      </w:pPr>
      <w:r>
        <w:rPr>
          <w:rFonts w:ascii="Arial" w:hAnsi="Arial" w:cs="Arial"/>
        </w:rPr>
        <w:t>Predlog zakona nima vpliva na druga javnofinančna sredstva.</w:t>
      </w:r>
    </w:p>
    <w:p w14:paraId="1EBB2568" w14:textId="77777777" w:rsidR="00D46FB0" w:rsidRDefault="00D46FB0" w:rsidP="001B3E5E">
      <w:pPr>
        <w:pStyle w:val="ListParagraph"/>
        <w:spacing w:line="269" w:lineRule="auto"/>
        <w:ind w:left="0"/>
        <w:jc w:val="both"/>
        <w:rPr>
          <w:rFonts w:ascii="Arial" w:eastAsia="Times New Roman" w:hAnsi="Arial" w:cs="Arial"/>
          <w:color w:val="808080"/>
          <w:sz w:val="20"/>
          <w:szCs w:val="20"/>
          <w:lang w:eastAsia="sl-SI"/>
        </w:rPr>
      </w:pPr>
    </w:p>
    <w:p w14:paraId="4FE0CC73" w14:textId="77777777" w:rsidR="00D46FB0" w:rsidRDefault="00D46FB0" w:rsidP="001B3E5E">
      <w:pPr>
        <w:pStyle w:val="ListParagraph"/>
        <w:spacing w:line="269" w:lineRule="auto"/>
        <w:ind w:left="0"/>
        <w:jc w:val="both"/>
        <w:rPr>
          <w:rFonts w:ascii="Arial" w:eastAsia="Times New Roman" w:hAnsi="Arial" w:cs="Arial"/>
          <w:color w:val="808080"/>
          <w:sz w:val="20"/>
          <w:szCs w:val="20"/>
          <w:lang w:eastAsia="sl-SI"/>
        </w:rPr>
      </w:pPr>
    </w:p>
    <w:p w14:paraId="0C60B0D2" w14:textId="33228F50" w:rsidR="001B3E5E" w:rsidRPr="00084D65" w:rsidRDefault="001B3E5E" w:rsidP="001B3E5E">
      <w:pPr>
        <w:pStyle w:val="ListParagraph"/>
        <w:spacing w:line="269" w:lineRule="auto"/>
        <w:ind w:left="0"/>
        <w:jc w:val="both"/>
        <w:rPr>
          <w:rFonts w:ascii="Arial" w:eastAsia="Times New Roman" w:hAnsi="Arial" w:cs="Arial"/>
          <w:b/>
          <w:lang w:eastAsia="sl-SI"/>
        </w:rPr>
      </w:pPr>
      <w:r w:rsidRPr="00084D65">
        <w:rPr>
          <w:rFonts w:ascii="Arial" w:eastAsia="Times New Roman" w:hAnsi="Arial" w:cs="Arial"/>
          <w:b/>
          <w:lang w:eastAsia="sl-SI"/>
        </w:rPr>
        <w:t>4. NAVEDBA, DA SO SREDSTVA ZA IZVAJANJE ZAKONA V DRŽAVNEM PRORAČUNU ZAGOTOVLJENA, ČE PREDLOG ZAKONA PREDVIDEVA PORABO PRORAČUNSKIH SREDSTEV V OBDOBJU, ZA KATERO JE BIL DRŽAVNI PRORAČUN ŽE SPREJET</w:t>
      </w:r>
    </w:p>
    <w:p w14:paraId="682B29CC" w14:textId="5AEF6447" w:rsidR="00A62EB9" w:rsidRDefault="00A62EB9" w:rsidP="001B3E5E">
      <w:pPr>
        <w:pStyle w:val="ListParagraph"/>
        <w:spacing w:line="269" w:lineRule="auto"/>
        <w:ind w:left="0"/>
        <w:jc w:val="both"/>
        <w:rPr>
          <w:rFonts w:ascii="Arial" w:hAnsi="Arial" w:cs="Arial"/>
          <w:sz w:val="20"/>
          <w:szCs w:val="20"/>
        </w:rPr>
      </w:pPr>
    </w:p>
    <w:p w14:paraId="31C23A76" w14:textId="77777777" w:rsidR="00A62EB9" w:rsidRPr="0066603B" w:rsidRDefault="00A62EB9" w:rsidP="00A62EB9">
      <w:pPr>
        <w:pStyle w:val="ListParagraph"/>
        <w:spacing w:line="269" w:lineRule="auto"/>
        <w:ind w:left="0"/>
        <w:jc w:val="both"/>
        <w:rPr>
          <w:rFonts w:ascii="Arial" w:eastAsia="Times New Roman" w:hAnsi="Arial" w:cs="Arial"/>
          <w:lang w:eastAsia="sl-SI"/>
        </w:rPr>
      </w:pPr>
      <w:r w:rsidRPr="0066603B">
        <w:rPr>
          <w:rFonts w:ascii="Arial" w:eastAsia="Times New Roman" w:hAnsi="Arial" w:cs="Arial"/>
          <w:lang w:eastAsia="sl-SI"/>
        </w:rPr>
        <w:lastRenderedPageBreak/>
        <w:t>Za izvajanje zakona ne bodo potrebna dodatna proračunska sredstva.</w:t>
      </w:r>
    </w:p>
    <w:p w14:paraId="2CE6EA96" w14:textId="77777777" w:rsidR="00A62EB9" w:rsidRDefault="00A62EB9" w:rsidP="001B3E5E">
      <w:pPr>
        <w:pStyle w:val="ListParagraph"/>
        <w:spacing w:line="269" w:lineRule="auto"/>
        <w:ind w:left="0"/>
        <w:jc w:val="both"/>
        <w:rPr>
          <w:rFonts w:ascii="Arial" w:hAnsi="Arial" w:cs="Arial"/>
          <w:sz w:val="20"/>
          <w:szCs w:val="20"/>
        </w:rPr>
      </w:pPr>
    </w:p>
    <w:p w14:paraId="64DB7CDF" w14:textId="77777777" w:rsidR="001B3E5E" w:rsidRPr="00084D65" w:rsidRDefault="001B3E5E" w:rsidP="001B3E5E">
      <w:pPr>
        <w:pStyle w:val="ListParagraph"/>
        <w:spacing w:line="269" w:lineRule="auto"/>
        <w:ind w:left="0"/>
        <w:jc w:val="both"/>
        <w:rPr>
          <w:rFonts w:ascii="Arial" w:eastAsia="Times New Roman" w:hAnsi="Arial" w:cs="Arial"/>
          <w:b/>
          <w:lang w:eastAsia="sl-SI"/>
        </w:rPr>
      </w:pPr>
      <w:r w:rsidRPr="00084D65">
        <w:rPr>
          <w:rFonts w:ascii="Arial" w:eastAsia="Times New Roman" w:hAnsi="Arial" w:cs="Arial"/>
          <w:b/>
          <w:lang w:eastAsia="sl-SI"/>
        </w:rPr>
        <w:t>5. PRIKAZ UREDITVE V DRUGIH PRAVNIH SISTEMIH IN PRILAGOJENOSTI PREDLAGANE UREDITVE PRAVU EVROPSKE UNIJE</w:t>
      </w:r>
    </w:p>
    <w:p w14:paraId="5352696D" w14:textId="77777777" w:rsidR="001B3E5E" w:rsidRPr="001B3E5E" w:rsidRDefault="001B3E5E" w:rsidP="001B3E5E">
      <w:pPr>
        <w:pStyle w:val="ListParagraph"/>
        <w:spacing w:line="269" w:lineRule="auto"/>
        <w:ind w:left="0"/>
        <w:jc w:val="both"/>
        <w:rPr>
          <w:rFonts w:ascii="Arial" w:eastAsia="Times New Roman" w:hAnsi="Arial" w:cs="Arial"/>
          <w:color w:val="808080"/>
          <w:sz w:val="20"/>
          <w:szCs w:val="20"/>
          <w:lang w:eastAsia="sl-SI"/>
        </w:rPr>
      </w:pPr>
    </w:p>
    <w:p w14:paraId="1BA36273" w14:textId="77777777" w:rsidR="001B3E5E" w:rsidRPr="00084D65" w:rsidRDefault="001B3E5E" w:rsidP="001B3E5E">
      <w:pPr>
        <w:pStyle w:val="ListParagraph"/>
        <w:spacing w:line="269" w:lineRule="auto"/>
        <w:ind w:left="0"/>
        <w:jc w:val="both"/>
        <w:rPr>
          <w:rFonts w:ascii="Arial" w:eastAsia="Times New Roman" w:hAnsi="Arial" w:cs="Arial"/>
          <w:lang w:eastAsia="sl-SI"/>
        </w:rPr>
      </w:pPr>
      <w:r w:rsidRPr="00084D65">
        <w:rPr>
          <w:rFonts w:ascii="Arial" w:eastAsia="Times New Roman" w:hAnsi="Arial" w:cs="Arial"/>
          <w:lang w:eastAsia="sl-SI"/>
        </w:rPr>
        <w:t>Predlog zakona prenaša Direktivo Sveta (EU) 2022/2523 z dne 14. decembra 2022 o zagotavljanju globalne minimalne davčne stopnje za mednarodne skupine podjetij in velike domače skupine v Uniji (Uradni list Evropske unije L 328/1 z dne 22. 12. 2022).</w:t>
      </w:r>
    </w:p>
    <w:p w14:paraId="6604A62C" w14:textId="77777777" w:rsidR="001B3E5E" w:rsidRPr="001B3E5E" w:rsidRDefault="001B3E5E" w:rsidP="001B3E5E">
      <w:pPr>
        <w:pStyle w:val="ListParagraph"/>
        <w:spacing w:line="269" w:lineRule="auto"/>
        <w:ind w:left="0"/>
        <w:jc w:val="both"/>
        <w:rPr>
          <w:rFonts w:ascii="Arial" w:eastAsia="Times New Roman" w:hAnsi="Arial" w:cs="Arial"/>
          <w:sz w:val="20"/>
          <w:szCs w:val="20"/>
          <w:lang w:eastAsia="sl-SI"/>
        </w:rPr>
      </w:pPr>
    </w:p>
    <w:p w14:paraId="5B67E25D" w14:textId="19E2DAE6" w:rsidR="001B3E5E" w:rsidRPr="004E1D03" w:rsidRDefault="001B3E5E" w:rsidP="001B3E5E">
      <w:pPr>
        <w:pStyle w:val="ListParagraph"/>
        <w:spacing w:line="269" w:lineRule="auto"/>
        <w:ind w:left="0"/>
        <w:jc w:val="both"/>
        <w:rPr>
          <w:rFonts w:ascii="Arial" w:eastAsia="Times New Roman" w:hAnsi="Arial" w:cs="Arial"/>
          <w:i/>
          <w:iCs/>
          <w:lang w:eastAsia="sl-SI"/>
        </w:rPr>
      </w:pPr>
      <w:r w:rsidRPr="00084D65">
        <w:rPr>
          <w:rFonts w:ascii="Arial" w:eastAsia="Times New Roman" w:hAnsi="Arial" w:cs="Arial"/>
          <w:lang w:eastAsia="sl-SI"/>
        </w:rPr>
        <w:t xml:space="preserve">Predlog zakona je predmet usklajevanja s pravom EU. </w:t>
      </w:r>
      <w:r w:rsidRPr="004E1D03">
        <w:rPr>
          <w:rFonts w:ascii="Arial" w:eastAsia="Times New Roman" w:hAnsi="Arial" w:cs="Arial"/>
          <w:i/>
          <w:iCs/>
          <w:lang w:eastAsia="sl-SI"/>
        </w:rPr>
        <w:t xml:space="preserve">Korelacijska tabela in izjava o skladnosti </w:t>
      </w:r>
      <w:r w:rsidR="004E1D03">
        <w:rPr>
          <w:rFonts w:ascii="Arial" w:eastAsia="Times New Roman" w:hAnsi="Arial" w:cs="Arial"/>
          <w:i/>
          <w:iCs/>
          <w:lang w:eastAsia="sl-SI"/>
        </w:rPr>
        <w:t xml:space="preserve">še nista </w:t>
      </w:r>
      <w:r w:rsidRPr="004E1D03">
        <w:rPr>
          <w:rFonts w:ascii="Arial" w:eastAsia="Times New Roman" w:hAnsi="Arial" w:cs="Arial"/>
          <w:i/>
          <w:iCs/>
          <w:lang w:eastAsia="sl-SI"/>
        </w:rPr>
        <w:t>priložena gradivu.</w:t>
      </w:r>
    </w:p>
    <w:p w14:paraId="3B63F7B5" w14:textId="77777777" w:rsidR="001B3E5E" w:rsidRPr="001B3E5E" w:rsidRDefault="001B3E5E" w:rsidP="001B3E5E">
      <w:pPr>
        <w:pStyle w:val="ListParagraph"/>
        <w:spacing w:line="269" w:lineRule="auto"/>
        <w:ind w:left="0"/>
        <w:jc w:val="both"/>
        <w:rPr>
          <w:rFonts w:ascii="Arial" w:eastAsia="Times New Roman" w:hAnsi="Arial" w:cs="Arial"/>
          <w:sz w:val="20"/>
          <w:szCs w:val="20"/>
          <w:lang w:eastAsia="sl-SI"/>
        </w:rPr>
      </w:pPr>
    </w:p>
    <w:p w14:paraId="0522A024" w14:textId="77777777" w:rsidR="001B3E5E" w:rsidRPr="00084D65" w:rsidRDefault="001B3E5E" w:rsidP="001B3E5E">
      <w:pPr>
        <w:pStyle w:val="ListParagraph"/>
        <w:spacing w:line="269" w:lineRule="auto"/>
        <w:ind w:left="0"/>
        <w:jc w:val="both"/>
        <w:rPr>
          <w:rFonts w:ascii="Arial" w:eastAsia="Times New Roman" w:hAnsi="Arial" w:cs="Arial"/>
          <w:b/>
          <w:bCs/>
          <w:lang w:eastAsia="sl-SI"/>
        </w:rPr>
      </w:pPr>
      <w:r w:rsidRPr="00084D65">
        <w:rPr>
          <w:rFonts w:ascii="Arial" w:eastAsia="Times New Roman" w:hAnsi="Arial" w:cs="Arial"/>
          <w:b/>
          <w:bCs/>
          <w:lang w:eastAsia="sl-SI"/>
        </w:rPr>
        <w:t>Pregled ureditve v drugih pravnih sistemih</w:t>
      </w:r>
    </w:p>
    <w:p w14:paraId="1C664033" w14:textId="77777777" w:rsidR="001B3E5E" w:rsidRPr="00084D65" w:rsidRDefault="001B3E5E" w:rsidP="001B3E5E">
      <w:pPr>
        <w:pStyle w:val="ListParagraph"/>
        <w:spacing w:line="269" w:lineRule="auto"/>
        <w:ind w:left="0"/>
        <w:jc w:val="both"/>
        <w:rPr>
          <w:rFonts w:ascii="Arial" w:eastAsia="Times New Roman" w:hAnsi="Arial" w:cs="Arial"/>
          <w:lang w:eastAsia="sl-SI"/>
        </w:rPr>
      </w:pPr>
    </w:p>
    <w:p w14:paraId="12059985" w14:textId="7FFB595B" w:rsidR="001B3E5E" w:rsidRPr="00084D65" w:rsidRDefault="001B3E5E" w:rsidP="001B3E5E">
      <w:pPr>
        <w:pStyle w:val="ListParagraph"/>
        <w:spacing w:line="269" w:lineRule="auto"/>
        <w:ind w:left="0"/>
        <w:jc w:val="both"/>
        <w:rPr>
          <w:rFonts w:ascii="Arial" w:eastAsia="Times New Roman" w:hAnsi="Arial" w:cs="Arial"/>
          <w:lang w:eastAsia="sl-SI"/>
        </w:rPr>
      </w:pPr>
      <w:r w:rsidRPr="00084D65">
        <w:rPr>
          <w:rFonts w:ascii="Arial" w:eastAsia="Times New Roman" w:hAnsi="Arial" w:cs="Arial"/>
          <w:lang w:eastAsia="sl-SI"/>
        </w:rPr>
        <w:t>Običajnega pregleda po državah ni mogoče narediti, ker države še niso sprejele zakonodaje, ki bi implementirala direktivo ali</w:t>
      </w:r>
      <w:r w:rsidR="00466D97" w:rsidRPr="00084D65">
        <w:rPr>
          <w:rFonts w:ascii="Arial" w:eastAsia="Times New Roman" w:hAnsi="Arial" w:cs="Arial"/>
          <w:lang w:eastAsia="sl-SI"/>
        </w:rPr>
        <w:t>,</w:t>
      </w:r>
      <w:r w:rsidRPr="00084D65">
        <w:rPr>
          <w:rFonts w:ascii="Arial" w:eastAsia="Times New Roman" w:hAnsi="Arial" w:cs="Arial"/>
          <w:lang w:eastAsia="sl-SI"/>
        </w:rPr>
        <w:t xml:space="preserve"> v primeru ne EU držav članic</w:t>
      </w:r>
      <w:r w:rsidR="00466D97" w:rsidRPr="00084D65">
        <w:rPr>
          <w:rFonts w:ascii="Arial" w:eastAsia="Times New Roman" w:hAnsi="Arial" w:cs="Arial"/>
          <w:lang w:eastAsia="sl-SI"/>
        </w:rPr>
        <w:t>,</w:t>
      </w:r>
      <w:r w:rsidRPr="00084D65">
        <w:rPr>
          <w:rFonts w:ascii="Arial" w:eastAsia="Times New Roman" w:hAnsi="Arial" w:cs="Arial"/>
          <w:lang w:eastAsia="sl-SI"/>
        </w:rPr>
        <w:t xml:space="preserve"> vzorčna pravila OECD. Neka</w:t>
      </w:r>
      <w:r w:rsidR="00466D97" w:rsidRPr="00084D65">
        <w:rPr>
          <w:rFonts w:ascii="Arial" w:eastAsia="Times New Roman" w:hAnsi="Arial" w:cs="Arial"/>
          <w:lang w:eastAsia="sl-SI"/>
        </w:rPr>
        <w:t xml:space="preserve">tere države </w:t>
      </w:r>
      <w:r w:rsidRPr="00084D65">
        <w:rPr>
          <w:rFonts w:ascii="Arial" w:eastAsia="Times New Roman" w:hAnsi="Arial" w:cs="Arial"/>
          <w:lang w:eastAsia="sl-SI"/>
        </w:rPr>
        <w:t>(Združeno kraljestvo, Nemčija</w:t>
      </w:r>
      <w:r w:rsidR="00466D97" w:rsidRPr="00084D65">
        <w:rPr>
          <w:rFonts w:ascii="Arial" w:eastAsia="Times New Roman" w:hAnsi="Arial" w:cs="Arial"/>
          <w:lang w:eastAsia="sl-SI"/>
        </w:rPr>
        <w:t>, Nizozemska</w:t>
      </w:r>
      <w:r w:rsidR="00D2303B">
        <w:rPr>
          <w:rFonts w:ascii="Arial" w:eastAsia="Times New Roman" w:hAnsi="Arial" w:cs="Arial"/>
          <w:lang w:eastAsia="sl-SI"/>
        </w:rPr>
        <w:t>, Češka</w:t>
      </w:r>
      <w:r w:rsidRPr="00084D65">
        <w:rPr>
          <w:rFonts w:ascii="Arial" w:eastAsia="Times New Roman" w:hAnsi="Arial" w:cs="Arial"/>
          <w:lang w:eastAsia="sl-SI"/>
        </w:rPr>
        <w:t xml:space="preserve">) </w:t>
      </w:r>
      <w:r w:rsidR="00466D97" w:rsidRPr="00084D65">
        <w:rPr>
          <w:rFonts w:ascii="Arial" w:eastAsia="Times New Roman" w:hAnsi="Arial" w:cs="Arial"/>
          <w:lang w:eastAsia="sl-SI"/>
        </w:rPr>
        <w:t>so</w:t>
      </w:r>
      <w:r w:rsidRPr="00084D65">
        <w:rPr>
          <w:rFonts w:ascii="Arial" w:eastAsia="Times New Roman" w:hAnsi="Arial" w:cs="Arial"/>
          <w:lang w:eastAsia="sl-SI"/>
        </w:rPr>
        <w:t xml:space="preserve"> objavil</w:t>
      </w:r>
      <w:r w:rsidR="00466D97" w:rsidRPr="00084D65">
        <w:rPr>
          <w:rFonts w:ascii="Arial" w:eastAsia="Times New Roman" w:hAnsi="Arial" w:cs="Arial"/>
          <w:lang w:eastAsia="sl-SI"/>
        </w:rPr>
        <w:t>e</w:t>
      </w:r>
      <w:r w:rsidRPr="00084D65">
        <w:rPr>
          <w:rFonts w:ascii="Arial" w:eastAsia="Times New Roman" w:hAnsi="Arial" w:cs="Arial"/>
          <w:lang w:eastAsia="sl-SI"/>
        </w:rPr>
        <w:t xml:space="preserve"> predloge za zakonodajo z namenom javne razprave.</w:t>
      </w:r>
    </w:p>
    <w:p w14:paraId="587D1F75" w14:textId="532CB321" w:rsidR="001B3E5E" w:rsidRPr="00084D65" w:rsidRDefault="001B3E5E" w:rsidP="001B3E5E">
      <w:pPr>
        <w:pStyle w:val="ListParagraph"/>
        <w:spacing w:line="269" w:lineRule="auto"/>
        <w:ind w:left="0"/>
        <w:jc w:val="both"/>
        <w:rPr>
          <w:rFonts w:ascii="Arial" w:eastAsia="Times New Roman" w:hAnsi="Arial" w:cs="Arial"/>
          <w:lang w:eastAsia="sl-SI"/>
        </w:rPr>
      </w:pPr>
    </w:p>
    <w:p w14:paraId="74E0DAD7" w14:textId="7A7C0298" w:rsidR="001B3E5E" w:rsidRPr="00084D65" w:rsidRDefault="001B3E5E" w:rsidP="001B3E5E">
      <w:pPr>
        <w:pStyle w:val="ListParagraph"/>
        <w:spacing w:line="269" w:lineRule="auto"/>
        <w:ind w:left="0"/>
        <w:jc w:val="both"/>
        <w:rPr>
          <w:rFonts w:ascii="Arial" w:eastAsia="Times New Roman" w:hAnsi="Arial" w:cs="Arial"/>
          <w:b/>
          <w:lang w:eastAsia="sl-SI"/>
        </w:rPr>
      </w:pPr>
      <w:r w:rsidRPr="00084D65">
        <w:rPr>
          <w:rFonts w:ascii="Arial" w:eastAsia="Times New Roman" w:hAnsi="Arial" w:cs="Arial"/>
          <w:b/>
          <w:lang w:eastAsia="sl-SI"/>
        </w:rPr>
        <w:t>6. PRESOJA POSLEDIC, KI JIH BO IMEL SPREJEM ZAKONA</w:t>
      </w:r>
    </w:p>
    <w:p w14:paraId="7D304165" w14:textId="77777777" w:rsidR="001B3E5E" w:rsidRPr="00084D65" w:rsidRDefault="001B3E5E" w:rsidP="001B3E5E">
      <w:pPr>
        <w:suppressAutoHyphens/>
        <w:overflowPunct w:val="0"/>
        <w:autoSpaceDE w:val="0"/>
        <w:autoSpaceDN w:val="0"/>
        <w:adjustRightInd w:val="0"/>
        <w:spacing w:after="0" w:line="269" w:lineRule="auto"/>
        <w:jc w:val="both"/>
        <w:textAlignment w:val="baseline"/>
        <w:outlineLvl w:val="3"/>
        <w:rPr>
          <w:rFonts w:ascii="Arial" w:eastAsia="Times New Roman" w:hAnsi="Arial" w:cs="Arial"/>
          <w:b/>
          <w:lang w:eastAsia="sl-SI"/>
        </w:rPr>
      </w:pPr>
      <w:r w:rsidRPr="00084D65">
        <w:rPr>
          <w:rFonts w:ascii="Arial" w:eastAsia="Times New Roman" w:hAnsi="Arial" w:cs="Arial"/>
          <w:b/>
          <w:lang w:eastAsia="sl-SI"/>
        </w:rPr>
        <w:t xml:space="preserve">6.1 Presoja administrativnih posledic </w:t>
      </w:r>
    </w:p>
    <w:p w14:paraId="027C7F67" w14:textId="5E2AE62C" w:rsidR="001B3E5E" w:rsidRPr="00084D65" w:rsidRDefault="001B3E5E" w:rsidP="001B3E5E">
      <w:pPr>
        <w:pStyle w:val="ListParagraph"/>
        <w:spacing w:line="269" w:lineRule="auto"/>
        <w:ind w:left="0"/>
        <w:jc w:val="both"/>
        <w:rPr>
          <w:rFonts w:ascii="Arial" w:eastAsia="Times New Roman" w:hAnsi="Arial" w:cs="Arial"/>
          <w:b/>
          <w:lang w:eastAsia="sl-SI"/>
        </w:rPr>
      </w:pPr>
      <w:r w:rsidRPr="00084D65">
        <w:rPr>
          <w:rFonts w:ascii="Arial" w:eastAsia="Times New Roman" w:hAnsi="Arial" w:cs="Arial"/>
          <w:b/>
          <w:lang w:eastAsia="sl-SI"/>
        </w:rPr>
        <w:t>a) v postopkih oziroma poslovanju javne uprave ali pravosodnih organov:</w:t>
      </w:r>
    </w:p>
    <w:p w14:paraId="484496B3" w14:textId="38A3CCD4" w:rsidR="001B3E5E" w:rsidRPr="00084D65" w:rsidRDefault="001B3E5E" w:rsidP="00EE51D6">
      <w:pPr>
        <w:spacing w:line="269" w:lineRule="auto"/>
        <w:jc w:val="both"/>
        <w:rPr>
          <w:rFonts w:ascii="Arial" w:eastAsia="Times New Roman" w:hAnsi="Arial" w:cs="Arial"/>
          <w:lang w:eastAsia="sl-SI"/>
        </w:rPr>
      </w:pPr>
      <w:r w:rsidRPr="00084D65">
        <w:rPr>
          <w:rFonts w:ascii="Arial" w:eastAsia="Times New Roman" w:hAnsi="Arial" w:cs="Arial"/>
          <w:lang w:eastAsia="sl-SI"/>
        </w:rPr>
        <w:t xml:space="preserve">Naloge v zvezi s pobiranjem davka na strani države, kar vključuje tudi nadzor, bo opravljala Finančna uprava Republike Slovenije. </w:t>
      </w:r>
      <w:r w:rsidR="004905A1">
        <w:rPr>
          <w:rFonts w:ascii="Arial" w:eastAsia="Times New Roman" w:hAnsi="Arial" w:cs="Arial"/>
          <w:lang w:eastAsia="sl-SI"/>
        </w:rPr>
        <w:t>Sprejet</w:t>
      </w:r>
      <w:r w:rsidRPr="00084D65">
        <w:rPr>
          <w:rFonts w:ascii="Arial" w:eastAsia="Times New Roman" w:hAnsi="Arial" w:cs="Arial"/>
          <w:lang w:eastAsia="sl-SI"/>
        </w:rPr>
        <w:t xml:space="preserve"> zakon bo predstavljal povečan obseg dela v postopkih oziroma pri poslovanju davčnega organa, zlasti ker gre za nov sistem, ki bo zahteval tudi več mednarodnega sodelovanja. Olajševalna okoliščina je enotnost pravil in predvidena poenotena implementacija po jurisdikcijah. Nadaljnja razbremenilna okoliščina za davčni organ je dejstvo, da se bodo v sistem kvalificirale le skupine nad določenim pragom, kar v primeru Slovenije predstavlja manj zavezancev kot v nekaterih drugih državah</w:t>
      </w:r>
      <w:r w:rsidR="00084D65">
        <w:rPr>
          <w:rFonts w:ascii="Arial" w:eastAsia="Times New Roman" w:hAnsi="Arial" w:cs="Arial"/>
          <w:lang w:eastAsia="sl-SI"/>
        </w:rPr>
        <w:t xml:space="preserve"> oziroma malo zavezancev</w:t>
      </w:r>
      <w:r w:rsidRPr="00084D65">
        <w:rPr>
          <w:rFonts w:ascii="Arial" w:eastAsia="Times New Roman" w:hAnsi="Arial" w:cs="Arial"/>
          <w:lang w:eastAsia="sl-SI"/>
        </w:rPr>
        <w:t xml:space="preserve">. Tudi zaradi izključitev in varnih pristanov bo sistem poenostavljen. Finančna uprava Republike Slovenije ima že sedaj izdelane prakse glede izvajanja mednarodnih davčnih sporazumov in nacionalnih pravil na področju podjetniškega obdavčevanja, ki urejajo čezmejne situacije, vključno s pravili proti izogibanju davkom. Pomembna bo praksa izvajanja v zvezi s poročili po državah, čeprav gre pri teh poročilih za uporabo za namene ugotavljanja tveganja pri davčnem zavezancu. Za izvajanje bo relevantno tudi, da že sistem določanja davčne osnove po ZDDPO-2 za začetno točko upošteva dobiček po pravilih </w:t>
      </w:r>
      <w:proofErr w:type="spellStart"/>
      <w:r w:rsidRPr="00084D65">
        <w:rPr>
          <w:rFonts w:ascii="Arial" w:eastAsia="Times New Roman" w:hAnsi="Arial" w:cs="Arial"/>
          <w:lang w:eastAsia="sl-SI"/>
        </w:rPr>
        <w:t>računovodenja</w:t>
      </w:r>
      <w:proofErr w:type="spellEnd"/>
      <w:r w:rsidRPr="00084D65">
        <w:rPr>
          <w:rFonts w:ascii="Arial" w:eastAsia="Times New Roman" w:hAnsi="Arial" w:cs="Arial"/>
          <w:lang w:eastAsia="sl-SI"/>
        </w:rPr>
        <w:t xml:space="preserve">. Davčna obveznost oziroma davek se določi na podlagi informativne davčne napovedi, </w:t>
      </w:r>
      <w:r w:rsidR="00A30D24">
        <w:rPr>
          <w:rFonts w:ascii="Arial" w:eastAsia="Times New Roman" w:hAnsi="Arial" w:cs="Arial"/>
          <w:lang w:eastAsia="sl-SI"/>
        </w:rPr>
        <w:t xml:space="preserve">ki </w:t>
      </w:r>
      <w:r w:rsidRPr="00084D65">
        <w:rPr>
          <w:rFonts w:ascii="Arial" w:eastAsia="Times New Roman" w:hAnsi="Arial" w:cs="Arial"/>
          <w:lang w:eastAsia="sl-SI"/>
        </w:rPr>
        <w:t xml:space="preserve">bo standardizirana, in dodatne napovedi za namene podrobnejšega administriranja. Predvidevajo se, v okviru OECD in EU, izpopolnjevanja </w:t>
      </w:r>
      <w:r w:rsidR="00890709">
        <w:rPr>
          <w:rFonts w:ascii="Arial" w:eastAsia="Times New Roman" w:hAnsi="Arial" w:cs="Arial"/>
          <w:lang w:eastAsia="sl-SI"/>
        </w:rPr>
        <w:t xml:space="preserve">in sodelovanje ter koordinacija </w:t>
      </w:r>
      <w:r w:rsidRPr="00084D65">
        <w:rPr>
          <w:rFonts w:ascii="Arial" w:eastAsia="Times New Roman" w:hAnsi="Arial" w:cs="Arial"/>
          <w:lang w:eastAsia="sl-SI"/>
        </w:rPr>
        <w:t xml:space="preserve">na sistemski in izvedbeni ravni. </w:t>
      </w:r>
    </w:p>
    <w:p w14:paraId="0A563D61" w14:textId="77777777" w:rsidR="001B3E5E" w:rsidRPr="00084D65" w:rsidRDefault="001B3E5E" w:rsidP="001B3E5E">
      <w:pPr>
        <w:pStyle w:val="ListParagraph"/>
        <w:spacing w:line="269" w:lineRule="auto"/>
        <w:jc w:val="both"/>
        <w:rPr>
          <w:rFonts w:ascii="Arial" w:eastAsia="Times New Roman" w:hAnsi="Arial" w:cs="Arial"/>
          <w:lang w:eastAsia="sl-SI"/>
        </w:rPr>
      </w:pPr>
    </w:p>
    <w:p w14:paraId="297D5861" w14:textId="77777777" w:rsidR="001B3E5E" w:rsidRPr="00084D65" w:rsidRDefault="001B3E5E" w:rsidP="001B3E5E">
      <w:pPr>
        <w:pStyle w:val="ListParagraph"/>
        <w:spacing w:line="269" w:lineRule="auto"/>
        <w:ind w:left="0"/>
        <w:jc w:val="both"/>
        <w:rPr>
          <w:rFonts w:ascii="Arial" w:eastAsia="Times New Roman" w:hAnsi="Arial" w:cs="Arial"/>
          <w:b/>
          <w:lang w:eastAsia="sl-SI"/>
        </w:rPr>
      </w:pPr>
      <w:r w:rsidRPr="00084D65">
        <w:rPr>
          <w:rFonts w:ascii="Arial" w:eastAsia="Times New Roman" w:hAnsi="Arial" w:cs="Arial"/>
          <w:b/>
          <w:lang w:eastAsia="sl-SI"/>
        </w:rPr>
        <w:t>b) pri obveznostih strank do javne uprave ali pravosodnih organov:</w:t>
      </w:r>
    </w:p>
    <w:p w14:paraId="48B4462C" w14:textId="34B7A146" w:rsidR="001B3E5E" w:rsidRPr="00084D65" w:rsidRDefault="005207C1" w:rsidP="0017683A">
      <w:pPr>
        <w:spacing w:line="269" w:lineRule="auto"/>
        <w:jc w:val="both"/>
        <w:rPr>
          <w:rFonts w:ascii="Arial" w:eastAsia="Times New Roman" w:hAnsi="Arial" w:cs="Arial"/>
          <w:lang w:eastAsia="sl-SI"/>
        </w:rPr>
      </w:pPr>
      <w:r>
        <w:rPr>
          <w:rFonts w:ascii="Arial" w:eastAsia="Times New Roman" w:hAnsi="Arial" w:cs="Arial"/>
          <w:lang w:eastAsia="sl-SI"/>
        </w:rPr>
        <w:t>Sprejet</w:t>
      </w:r>
      <w:r w:rsidR="001B3E5E" w:rsidRPr="00084D65">
        <w:rPr>
          <w:rFonts w:ascii="Arial" w:eastAsia="Times New Roman" w:hAnsi="Arial" w:cs="Arial"/>
          <w:lang w:eastAsia="sl-SI"/>
        </w:rPr>
        <w:t xml:space="preserve"> zakon bo imel povečane administrativne posledice v zvezi z obveznostmi davčnih zavezancev do davčnega organa, saj se uvaja nov sistem oziroma drugačna, povrhnja obdavčitev.  Vendar bo nov sistem učinkoval le omejeno, za skupine nad določenim pragom. To pomeni, da za veliko večino zavezancev ne bo sprememb. Skupine v obsegu bodo morale pripravljati informativno </w:t>
      </w:r>
      <w:r>
        <w:rPr>
          <w:rFonts w:ascii="Arial" w:eastAsia="Times New Roman" w:hAnsi="Arial" w:cs="Arial"/>
          <w:lang w:eastAsia="sl-SI"/>
        </w:rPr>
        <w:t xml:space="preserve">davčno </w:t>
      </w:r>
      <w:r w:rsidR="001B3E5E" w:rsidRPr="00084D65">
        <w:rPr>
          <w:rFonts w:ascii="Arial" w:eastAsia="Times New Roman" w:hAnsi="Arial" w:cs="Arial"/>
          <w:lang w:eastAsia="sl-SI"/>
        </w:rPr>
        <w:t xml:space="preserve">napoved. Določene zadeve v zvezi z administriranjem še niso </w:t>
      </w:r>
      <w:r w:rsidR="001B3E5E" w:rsidRPr="00084D65">
        <w:rPr>
          <w:rFonts w:ascii="Arial" w:eastAsia="Times New Roman" w:hAnsi="Arial" w:cs="Arial"/>
          <w:lang w:eastAsia="sl-SI"/>
        </w:rPr>
        <w:lastRenderedPageBreak/>
        <w:t xml:space="preserve">dokončne, kajti predlog informativne napovedi, pripravljen pri OECD, je bil do februarja 2023 v javni razpravi in na podlagi pripomb deležnikov se bodo oblikovale celovite in dokončne rešitve. </w:t>
      </w:r>
    </w:p>
    <w:p w14:paraId="3BDC6C15" w14:textId="77777777" w:rsidR="001B3E5E" w:rsidRPr="00084D65" w:rsidRDefault="001B3E5E" w:rsidP="001908F5">
      <w:pPr>
        <w:spacing w:line="269" w:lineRule="auto"/>
        <w:jc w:val="both"/>
        <w:rPr>
          <w:rFonts w:ascii="Arial" w:eastAsia="Times New Roman" w:hAnsi="Arial" w:cs="Arial"/>
          <w:lang w:eastAsia="sl-SI"/>
        </w:rPr>
      </w:pPr>
      <w:r w:rsidRPr="00084D65">
        <w:rPr>
          <w:rFonts w:ascii="Arial" w:eastAsia="Times New Roman" w:hAnsi="Arial" w:cs="Arial"/>
          <w:lang w:eastAsia="sl-SI"/>
        </w:rPr>
        <w:t xml:space="preserve">Potrebno je navesti še, da so pri oblikovanju pravil pri OECD sodelovali tudi predstavniki oziroma asociacije s strani industrije, vključno s področja </w:t>
      </w:r>
      <w:proofErr w:type="spellStart"/>
      <w:r w:rsidRPr="00084D65">
        <w:rPr>
          <w:rFonts w:ascii="Arial" w:eastAsia="Times New Roman" w:hAnsi="Arial" w:cs="Arial"/>
          <w:lang w:eastAsia="sl-SI"/>
        </w:rPr>
        <w:t>računovodenja</w:t>
      </w:r>
      <w:proofErr w:type="spellEnd"/>
      <w:r w:rsidRPr="00084D65">
        <w:rPr>
          <w:rFonts w:ascii="Arial" w:eastAsia="Times New Roman" w:hAnsi="Arial" w:cs="Arial"/>
          <w:lang w:eastAsia="sl-SI"/>
        </w:rPr>
        <w:t xml:space="preserve"> in davčnega svetovanja. Njihove pripombe so bile v nekem obsegu upoštevane. </w:t>
      </w:r>
    </w:p>
    <w:p w14:paraId="2ECD0691" w14:textId="3CD2786C" w:rsidR="001B3E5E" w:rsidRPr="00084D65" w:rsidRDefault="001B3E5E" w:rsidP="001B3E5E">
      <w:pPr>
        <w:pStyle w:val="ListParagraph"/>
        <w:spacing w:line="269" w:lineRule="auto"/>
        <w:ind w:left="0"/>
        <w:jc w:val="both"/>
        <w:rPr>
          <w:rFonts w:ascii="Arial" w:eastAsia="Times New Roman" w:hAnsi="Arial" w:cs="Arial"/>
          <w:lang w:eastAsia="sl-SI"/>
        </w:rPr>
      </w:pPr>
      <w:r w:rsidRPr="00084D65">
        <w:rPr>
          <w:rFonts w:ascii="Arial" w:eastAsia="Times New Roman" w:hAnsi="Arial" w:cs="Arial"/>
          <w:lang w:eastAsia="sl-SI"/>
        </w:rPr>
        <w:t xml:space="preserve">Dodatno je mednarodni odbor, pristojen za računovodske standarde (IASB) potrdil začasno zamrznitev glede odloženega </w:t>
      </w:r>
      <w:proofErr w:type="spellStart"/>
      <w:r w:rsidRPr="00084D65">
        <w:rPr>
          <w:rFonts w:ascii="Arial" w:eastAsia="Times New Roman" w:hAnsi="Arial" w:cs="Arial"/>
          <w:lang w:eastAsia="sl-SI"/>
        </w:rPr>
        <w:t>računovodenja</w:t>
      </w:r>
      <w:proofErr w:type="spellEnd"/>
      <w:r w:rsidRPr="00084D65">
        <w:rPr>
          <w:rFonts w:ascii="Arial" w:eastAsia="Times New Roman" w:hAnsi="Arial" w:cs="Arial"/>
          <w:lang w:eastAsia="sl-SI"/>
        </w:rPr>
        <w:t xml:space="preserve"> po </w:t>
      </w:r>
      <w:proofErr w:type="spellStart"/>
      <w:r w:rsidRPr="00084D65">
        <w:rPr>
          <w:rFonts w:ascii="Arial" w:eastAsia="Times New Roman" w:hAnsi="Arial" w:cs="Arial"/>
          <w:lang w:eastAsia="sl-SI"/>
        </w:rPr>
        <w:t>GloBE</w:t>
      </w:r>
      <w:proofErr w:type="spellEnd"/>
      <w:r w:rsidRPr="00084D65">
        <w:rPr>
          <w:rFonts w:ascii="Arial" w:eastAsia="Times New Roman" w:hAnsi="Arial" w:cs="Arial"/>
          <w:lang w:eastAsia="sl-SI"/>
        </w:rPr>
        <w:t xml:space="preserve"> pravilih. Gre za spremembe IAS 12. Dopolnitve naj bi zagotovile, da bodo subjekti, ki jih bo zadeval nov sistem </w:t>
      </w:r>
      <w:proofErr w:type="spellStart"/>
      <w:r w:rsidRPr="00084D65">
        <w:rPr>
          <w:rFonts w:ascii="Arial" w:eastAsia="Times New Roman" w:hAnsi="Arial" w:cs="Arial"/>
          <w:lang w:eastAsia="sl-SI"/>
        </w:rPr>
        <w:t>GloBE</w:t>
      </w:r>
      <w:proofErr w:type="spellEnd"/>
      <w:r w:rsidRPr="00084D65">
        <w:rPr>
          <w:rFonts w:ascii="Arial" w:eastAsia="Times New Roman" w:hAnsi="Arial" w:cs="Arial"/>
          <w:lang w:eastAsia="sl-SI"/>
        </w:rPr>
        <w:t xml:space="preserve">, uporabljali IAS 12 enotno in bodo investitorji imeli boljše informacije pred in po tem, ko bo drugi steber začel veljati. Izdaja končnih dopolnil IAS 12 se pričakuje konec maja 2023.  </w:t>
      </w:r>
    </w:p>
    <w:p w14:paraId="71629F6C" w14:textId="6F8AEA6B" w:rsidR="001B3E5E" w:rsidRPr="00084D65" w:rsidRDefault="001B3E5E" w:rsidP="001B3E5E">
      <w:pPr>
        <w:pStyle w:val="ListParagraph"/>
        <w:spacing w:line="269" w:lineRule="auto"/>
        <w:ind w:left="0"/>
        <w:jc w:val="both"/>
        <w:rPr>
          <w:rFonts w:ascii="Arial" w:eastAsia="Times New Roman" w:hAnsi="Arial" w:cs="Arial"/>
          <w:lang w:eastAsia="sl-SI"/>
        </w:rPr>
      </w:pPr>
    </w:p>
    <w:p w14:paraId="383493A1" w14:textId="77777777" w:rsidR="001B3E5E" w:rsidRPr="00084D65" w:rsidRDefault="001B3E5E" w:rsidP="001B3E5E">
      <w:pPr>
        <w:pStyle w:val="ListParagraph"/>
        <w:spacing w:line="269" w:lineRule="auto"/>
        <w:ind w:left="0"/>
        <w:jc w:val="both"/>
        <w:rPr>
          <w:rFonts w:ascii="Arial" w:eastAsia="Times New Roman" w:hAnsi="Arial" w:cs="Arial"/>
          <w:b/>
          <w:lang w:eastAsia="sl-SI"/>
        </w:rPr>
      </w:pPr>
      <w:r w:rsidRPr="00084D65">
        <w:rPr>
          <w:rFonts w:ascii="Arial" w:eastAsia="Times New Roman" w:hAnsi="Arial" w:cs="Arial"/>
          <w:b/>
          <w:lang w:eastAsia="sl-SI"/>
        </w:rPr>
        <w:t>6.2 Presoja posledic za okolje, vključno s prostorskimi in varstvenimi vidiki, in sicer za:</w:t>
      </w:r>
    </w:p>
    <w:p w14:paraId="172A6C69" w14:textId="77777777" w:rsidR="00A80613" w:rsidRPr="00084D65" w:rsidRDefault="00A80613" w:rsidP="001B3E5E">
      <w:pPr>
        <w:pStyle w:val="ListParagraph"/>
        <w:spacing w:line="269" w:lineRule="auto"/>
        <w:ind w:left="0"/>
        <w:jc w:val="both"/>
        <w:rPr>
          <w:rFonts w:ascii="Arial" w:eastAsia="Calibri" w:hAnsi="Arial" w:cs="Arial"/>
        </w:rPr>
      </w:pPr>
    </w:p>
    <w:p w14:paraId="2E765714" w14:textId="37B4338D" w:rsidR="001B3E5E" w:rsidRPr="00084D65" w:rsidRDefault="001B3E5E" w:rsidP="001B3E5E">
      <w:pPr>
        <w:pStyle w:val="ListParagraph"/>
        <w:spacing w:line="269" w:lineRule="auto"/>
        <w:ind w:left="0"/>
        <w:jc w:val="both"/>
        <w:rPr>
          <w:rFonts w:ascii="Arial" w:eastAsia="Times New Roman" w:hAnsi="Arial" w:cs="Arial"/>
          <w:b/>
          <w:lang w:eastAsia="sl-SI"/>
        </w:rPr>
      </w:pPr>
      <w:r w:rsidRPr="00084D65">
        <w:rPr>
          <w:rFonts w:ascii="Arial" w:eastAsia="Calibri" w:hAnsi="Arial" w:cs="Arial"/>
        </w:rPr>
        <w:t>Predlog zakona ne vpliva na okolje.</w:t>
      </w:r>
    </w:p>
    <w:p w14:paraId="13AC229B" w14:textId="77777777" w:rsidR="001B3E5E" w:rsidRPr="00084D65" w:rsidRDefault="001B3E5E" w:rsidP="001B3E5E">
      <w:pPr>
        <w:pStyle w:val="ListParagraph"/>
        <w:spacing w:line="269" w:lineRule="auto"/>
        <w:ind w:left="0"/>
        <w:jc w:val="both"/>
        <w:rPr>
          <w:rFonts w:ascii="Arial" w:eastAsia="Times New Roman" w:hAnsi="Arial" w:cs="Arial"/>
          <w:b/>
          <w:lang w:eastAsia="sl-SI"/>
        </w:rPr>
      </w:pPr>
    </w:p>
    <w:p w14:paraId="4E88918E" w14:textId="541062D3" w:rsidR="001B3E5E" w:rsidRPr="00084D65" w:rsidRDefault="001B3E5E" w:rsidP="001B3E5E">
      <w:pPr>
        <w:pStyle w:val="ListParagraph"/>
        <w:spacing w:line="269" w:lineRule="auto"/>
        <w:ind w:left="0"/>
        <w:jc w:val="both"/>
        <w:rPr>
          <w:rFonts w:ascii="Arial" w:eastAsia="Times New Roman" w:hAnsi="Arial" w:cs="Arial"/>
          <w:b/>
          <w:lang w:eastAsia="sl-SI"/>
        </w:rPr>
      </w:pPr>
      <w:r w:rsidRPr="00084D65">
        <w:rPr>
          <w:rFonts w:ascii="Arial" w:eastAsia="Times New Roman" w:hAnsi="Arial" w:cs="Arial"/>
          <w:b/>
          <w:lang w:eastAsia="sl-SI"/>
        </w:rPr>
        <w:t>6.3 Presoja posledic za gospodarstvo, in sicer za:</w:t>
      </w:r>
    </w:p>
    <w:p w14:paraId="44ACF109" w14:textId="77777777" w:rsidR="00A80613" w:rsidRPr="00084D65" w:rsidRDefault="00A80613" w:rsidP="001B3E5E">
      <w:pPr>
        <w:pStyle w:val="ListParagraph"/>
        <w:spacing w:line="269" w:lineRule="auto"/>
        <w:ind w:left="0"/>
        <w:jc w:val="both"/>
        <w:rPr>
          <w:rFonts w:ascii="Arial" w:eastAsia="Times New Roman" w:hAnsi="Arial" w:cs="Arial"/>
          <w:lang w:eastAsia="sl-SI"/>
        </w:rPr>
      </w:pPr>
    </w:p>
    <w:p w14:paraId="14255207" w14:textId="518DB6DC" w:rsidR="001B3E5E" w:rsidRPr="00084D65" w:rsidRDefault="001B3E5E" w:rsidP="001B3E5E">
      <w:pPr>
        <w:pStyle w:val="ListParagraph"/>
        <w:spacing w:line="269" w:lineRule="auto"/>
        <w:ind w:left="0"/>
        <w:jc w:val="both"/>
        <w:rPr>
          <w:rFonts w:ascii="Arial" w:eastAsia="Times New Roman" w:hAnsi="Arial" w:cs="Arial"/>
          <w:b/>
          <w:lang w:eastAsia="sl-SI"/>
        </w:rPr>
      </w:pPr>
      <w:r w:rsidRPr="00084D65">
        <w:rPr>
          <w:rFonts w:ascii="Arial" w:eastAsia="Times New Roman" w:hAnsi="Arial" w:cs="Arial"/>
          <w:lang w:eastAsia="sl-SI"/>
        </w:rPr>
        <w:t xml:space="preserve">Posledice za gospodarstvo bodo večplastne, od neposrednih do posrednih. Ocenjevati jih je treba v luči ciljev novega sistema, ki je globalna davčna akcija, in bremen, ki bodo naložena deležnikom zaradi tega. </w:t>
      </w:r>
    </w:p>
    <w:p w14:paraId="0455499C" w14:textId="77777777" w:rsidR="001B3E5E" w:rsidRPr="00084D65" w:rsidRDefault="001B3E5E" w:rsidP="001B3E5E">
      <w:pPr>
        <w:overflowPunct w:val="0"/>
        <w:autoSpaceDE w:val="0"/>
        <w:autoSpaceDN w:val="0"/>
        <w:adjustRightInd w:val="0"/>
        <w:spacing w:after="0" w:line="269" w:lineRule="auto"/>
        <w:jc w:val="both"/>
        <w:textAlignment w:val="baseline"/>
        <w:rPr>
          <w:rFonts w:ascii="Arial" w:eastAsia="Times New Roman" w:hAnsi="Arial" w:cs="Arial"/>
          <w:b/>
          <w:lang w:eastAsia="sl-SI"/>
        </w:rPr>
      </w:pPr>
    </w:p>
    <w:p w14:paraId="514E2E28" w14:textId="432883CE" w:rsidR="001B3E5E" w:rsidRPr="00084D65" w:rsidRDefault="001B3E5E" w:rsidP="001B3E5E">
      <w:pPr>
        <w:overflowPunct w:val="0"/>
        <w:autoSpaceDE w:val="0"/>
        <w:autoSpaceDN w:val="0"/>
        <w:adjustRightInd w:val="0"/>
        <w:spacing w:after="0" w:line="269" w:lineRule="auto"/>
        <w:jc w:val="both"/>
        <w:textAlignment w:val="baseline"/>
        <w:rPr>
          <w:rFonts w:ascii="Arial" w:eastAsia="Times New Roman" w:hAnsi="Arial" w:cs="Arial"/>
          <w:b/>
          <w:lang w:eastAsia="sl-SI"/>
        </w:rPr>
      </w:pPr>
      <w:r w:rsidRPr="00084D65">
        <w:rPr>
          <w:rFonts w:ascii="Arial" w:eastAsia="Times New Roman" w:hAnsi="Arial" w:cs="Arial"/>
          <w:b/>
          <w:lang w:eastAsia="sl-SI"/>
        </w:rPr>
        <w:t>6.4 Presoja posledic za socialno področje, in sicer za:</w:t>
      </w:r>
    </w:p>
    <w:p w14:paraId="7F759019" w14:textId="77777777" w:rsidR="00CB4BBD" w:rsidRPr="00084D65" w:rsidRDefault="00CB4BBD" w:rsidP="001B3E5E">
      <w:pPr>
        <w:overflowPunct w:val="0"/>
        <w:autoSpaceDE w:val="0"/>
        <w:autoSpaceDN w:val="0"/>
        <w:adjustRightInd w:val="0"/>
        <w:spacing w:after="0" w:line="269" w:lineRule="auto"/>
        <w:jc w:val="both"/>
        <w:textAlignment w:val="baseline"/>
        <w:rPr>
          <w:rFonts w:ascii="Arial" w:eastAsia="Times New Roman" w:hAnsi="Arial" w:cs="Arial"/>
          <w:lang w:eastAsia="sl-SI"/>
        </w:rPr>
      </w:pPr>
    </w:p>
    <w:p w14:paraId="5D84CC50" w14:textId="5643BB4E" w:rsidR="001B3E5E" w:rsidRPr="00084D65" w:rsidRDefault="001B3E5E" w:rsidP="001B3E5E">
      <w:pPr>
        <w:overflowPunct w:val="0"/>
        <w:autoSpaceDE w:val="0"/>
        <w:autoSpaceDN w:val="0"/>
        <w:adjustRightInd w:val="0"/>
        <w:spacing w:after="0" w:line="269" w:lineRule="auto"/>
        <w:jc w:val="both"/>
        <w:textAlignment w:val="baseline"/>
        <w:rPr>
          <w:rFonts w:ascii="Arial" w:eastAsia="Times New Roman" w:hAnsi="Arial" w:cs="Arial"/>
          <w:lang w:eastAsia="sl-SI"/>
        </w:rPr>
      </w:pPr>
      <w:r w:rsidRPr="00084D65">
        <w:rPr>
          <w:rFonts w:ascii="Arial" w:eastAsia="Times New Roman" w:hAnsi="Arial" w:cs="Arial"/>
          <w:lang w:eastAsia="sl-SI"/>
        </w:rPr>
        <w:t>Predlog zakona ne vpliva na socialno področje.</w:t>
      </w:r>
    </w:p>
    <w:p w14:paraId="13E13E87" w14:textId="77777777" w:rsidR="001B3E5E" w:rsidRPr="00084D65" w:rsidRDefault="001B3E5E" w:rsidP="001B3E5E">
      <w:pPr>
        <w:overflowPunct w:val="0"/>
        <w:autoSpaceDE w:val="0"/>
        <w:autoSpaceDN w:val="0"/>
        <w:adjustRightInd w:val="0"/>
        <w:spacing w:after="0" w:line="269" w:lineRule="auto"/>
        <w:jc w:val="both"/>
        <w:textAlignment w:val="baseline"/>
        <w:rPr>
          <w:rFonts w:ascii="Arial" w:eastAsia="Times New Roman" w:hAnsi="Arial" w:cs="Arial"/>
          <w:b/>
          <w:lang w:eastAsia="sl-SI"/>
        </w:rPr>
      </w:pPr>
    </w:p>
    <w:p w14:paraId="5725BB06" w14:textId="374602AB" w:rsidR="001B3E5E" w:rsidRPr="00084D65" w:rsidRDefault="001B3E5E" w:rsidP="001B3E5E">
      <w:pPr>
        <w:overflowPunct w:val="0"/>
        <w:autoSpaceDE w:val="0"/>
        <w:autoSpaceDN w:val="0"/>
        <w:adjustRightInd w:val="0"/>
        <w:spacing w:after="0" w:line="269" w:lineRule="auto"/>
        <w:jc w:val="both"/>
        <w:textAlignment w:val="baseline"/>
        <w:rPr>
          <w:rFonts w:ascii="Arial" w:eastAsia="Times New Roman" w:hAnsi="Arial" w:cs="Arial"/>
          <w:b/>
          <w:lang w:eastAsia="sl-SI"/>
        </w:rPr>
      </w:pPr>
      <w:r w:rsidRPr="00084D65">
        <w:rPr>
          <w:rFonts w:ascii="Arial" w:eastAsia="Times New Roman" w:hAnsi="Arial" w:cs="Arial"/>
          <w:b/>
          <w:lang w:eastAsia="sl-SI"/>
        </w:rPr>
        <w:t>6.5 Presoja posledic za dokumente razvojnega načrtovanja, in sicer za:</w:t>
      </w:r>
    </w:p>
    <w:p w14:paraId="3D447CC0" w14:textId="77777777" w:rsidR="00CB4BBD" w:rsidRPr="00084D65" w:rsidRDefault="00CB4BBD" w:rsidP="001B3E5E">
      <w:pPr>
        <w:overflowPunct w:val="0"/>
        <w:autoSpaceDE w:val="0"/>
        <w:autoSpaceDN w:val="0"/>
        <w:adjustRightInd w:val="0"/>
        <w:spacing w:after="0" w:line="269" w:lineRule="auto"/>
        <w:jc w:val="both"/>
        <w:textAlignment w:val="baseline"/>
        <w:rPr>
          <w:rFonts w:ascii="Arial" w:eastAsia="Calibri" w:hAnsi="Arial" w:cs="Arial"/>
        </w:rPr>
      </w:pPr>
    </w:p>
    <w:p w14:paraId="71E51CCB" w14:textId="5C261D72" w:rsidR="001B3E5E" w:rsidRPr="00084D65" w:rsidRDefault="001B3E5E" w:rsidP="001B3E5E">
      <w:pPr>
        <w:overflowPunct w:val="0"/>
        <w:autoSpaceDE w:val="0"/>
        <w:autoSpaceDN w:val="0"/>
        <w:adjustRightInd w:val="0"/>
        <w:spacing w:after="0" w:line="269" w:lineRule="auto"/>
        <w:jc w:val="both"/>
        <w:textAlignment w:val="baseline"/>
        <w:rPr>
          <w:rFonts w:ascii="Arial" w:eastAsia="Calibri" w:hAnsi="Arial" w:cs="Arial"/>
        </w:rPr>
      </w:pPr>
      <w:r w:rsidRPr="00084D65">
        <w:rPr>
          <w:rFonts w:ascii="Arial" w:eastAsia="Calibri" w:hAnsi="Arial" w:cs="Arial"/>
        </w:rPr>
        <w:t>Predlog zakona ne vpliva na dokumente razvojnega načrtovanja.</w:t>
      </w:r>
    </w:p>
    <w:p w14:paraId="3BCE3C1E" w14:textId="43135780" w:rsidR="001B3E5E" w:rsidRPr="00084D65" w:rsidRDefault="001B3E5E" w:rsidP="001B3E5E">
      <w:pPr>
        <w:overflowPunct w:val="0"/>
        <w:autoSpaceDE w:val="0"/>
        <w:autoSpaceDN w:val="0"/>
        <w:adjustRightInd w:val="0"/>
        <w:spacing w:after="0" w:line="269" w:lineRule="auto"/>
        <w:jc w:val="both"/>
        <w:textAlignment w:val="baseline"/>
        <w:rPr>
          <w:rFonts w:ascii="Arial" w:eastAsia="Times New Roman" w:hAnsi="Arial" w:cs="Arial"/>
          <w:lang w:eastAsia="sl-SI"/>
        </w:rPr>
      </w:pPr>
    </w:p>
    <w:p w14:paraId="6DDCAF99" w14:textId="77777777" w:rsidR="001B3E5E" w:rsidRPr="00084D65" w:rsidRDefault="001B3E5E" w:rsidP="001B3E5E">
      <w:pPr>
        <w:overflowPunct w:val="0"/>
        <w:autoSpaceDE w:val="0"/>
        <w:autoSpaceDN w:val="0"/>
        <w:adjustRightInd w:val="0"/>
        <w:spacing w:after="0" w:line="269" w:lineRule="auto"/>
        <w:jc w:val="both"/>
        <w:textAlignment w:val="baseline"/>
        <w:rPr>
          <w:rFonts w:ascii="Arial" w:eastAsia="Times New Roman" w:hAnsi="Arial" w:cs="Arial"/>
          <w:b/>
          <w:lang w:eastAsia="sl-SI"/>
        </w:rPr>
      </w:pPr>
      <w:r w:rsidRPr="00084D65">
        <w:rPr>
          <w:rFonts w:ascii="Arial" w:eastAsia="Times New Roman" w:hAnsi="Arial" w:cs="Arial"/>
          <w:b/>
          <w:lang w:eastAsia="sl-SI"/>
        </w:rPr>
        <w:t>6.6 Presoja posledic za druga področja</w:t>
      </w:r>
    </w:p>
    <w:p w14:paraId="535EC659" w14:textId="77777777" w:rsidR="00CB4BBD" w:rsidRPr="00084D65" w:rsidRDefault="00CB4BBD" w:rsidP="001B3E5E">
      <w:pPr>
        <w:overflowPunct w:val="0"/>
        <w:autoSpaceDE w:val="0"/>
        <w:autoSpaceDN w:val="0"/>
        <w:adjustRightInd w:val="0"/>
        <w:spacing w:after="0" w:line="269" w:lineRule="auto"/>
        <w:jc w:val="both"/>
        <w:textAlignment w:val="baseline"/>
        <w:rPr>
          <w:rFonts w:ascii="Arial" w:eastAsia="Calibri" w:hAnsi="Arial" w:cs="Arial"/>
        </w:rPr>
      </w:pPr>
    </w:p>
    <w:p w14:paraId="581095C7" w14:textId="07729F88" w:rsidR="001B3E5E" w:rsidRPr="00084D65" w:rsidRDefault="001B3E5E" w:rsidP="001B3E5E">
      <w:pPr>
        <w:overflowPunct w:val="0"/>
        <w:autoSpaceDE w:val="0"/>
        <w:autoSpaceDN w:val="0"/>
        <w:adjustRightInd w:val="0"/>
        <w:spacing w:after="0" w:line="269" w:lineRule="auto"/>
        <w:jc w:val="both"/>
        <w:textAlignment w:val="baseline"/>
        <w:rPr>
          <w:rFonts w:ascii="Arial" w:eastAsia="Calibri" w:hAnsi="Arial" w:cs="Arial"/>
        </w:rPr>
      </w:pPr>
      <w:r w:rsidRPr="00084D65">
        <w:rPr>
          <w:rFonts w:ascii="Arial" w:eastAsia="Calibri" w:hAnsi="Arial" w:cs="Arial"/>
        </w:rPr>
        <w:t>Predlog zakona ne vpliva na druga področja</w:t>
      </w:r>
    </w:p>
    <w:p w14:paraId="503C6044" w14:textId="77777777" w:rsidR="001B3E5E" w:rsidRPr="00084D65" w:rsidRDefault="001B3E5E" w:rsidP="001B3E5E">
      <w:pPr>
        <w:overflowPunct w:val="0"/>
        <w:autoSpaceDE w:val="0"/>
        <w:autoSpaceDN w:val="0"/>
        <w:adjustRightInd w:val="0"/>
        <w:spacing w:after="0" w:line="269" w:lineRule="auto"/>
        <w:jc w:val="both"/>
        <w:textAlignment w:val="baseline"/>
        <w:rPr>
          <w:rFonts w:ascii="Arial" w:eastAsia="Times New Roman" w:hAnsi="Arial" w:cs="Arial"/>
          <w:b/>
          <w:lang w:eastAsia="sl-SI"/>
        </w:rPr>
      </w:pPr>
    </w:p>
    <w:p w14:paraId="0D2C8767" w14:textId="7AC770B9" w:rsidR="001B3E5E" w:rsidRPr="00084D65" w:rsidRDefault="001B3E5E" w:rsidP="001B3E5E">
      <w:pPr>
        <w:overflowPunct w:val="0"/>
        <w:autoSpaceDE w:val="0"/>
        <w:autoSpaceDN w:val="0"/>
        <w:adjustRightInd w:val="0"/>
        <w:spacing w:after="0" w:line="269" w:lineRule="auto"/>
        <w:jc w:val="both"/>
        <w:textAlignment w:val="baseline"/>
        <w:rPr>
          <w:rFonts w:ascii="Arial" w:eastAsia="Times New Roman" w:hAnsi="Arial" w:cs="Arial"/>
          <w:b/>
          <w:lang w:eastAsia="sl-SI"/>
        </w:rPr>
      </w:pPr>
      <w:r w:rsidRPr="00084D65">
        <w:rPr>
          <w:rFonts w:ascii="Arial" w:eastAsia="Times New Roman" w:hAnsi="Arial" w:cs="Arial"/>
          <w:b/>
          <w:lang w:eastAsia="sl-SI"/>
        </w:rPr>
        <w:t>6.7 Izvajanje sprejetega predpisa:</w:t>
      </w:r>
    </w:p>
    <w:p w14:paraId="67DC7FCE" w14:textId="77777777" w:rsidR="00CB4BBD" w:rsidRPr="00084D65" w:rsidRDefault="00CB4BBD" w:rsidP="00CB4BBD">
      <w:pPr>
        <w:overflowPunct w:val="0"/>
        <w:autoSpaceDE w:val="0"/>
        <w:autoSpaceDN w:val="0"/>
        <w:adjustRightInd w:val="0"/>
        <w:spacing w:after="0" w:line="269" w:lineRule="auto"/>
        <w:ind w:left="720"/>
        <w:jc w:val="both"/>
        <w:textAlignment w:val="baseline"/>
        <w:rPr>
          <w:rFonts w:ascii="Arial" w:eastAsia="Calibri" w:hAnsi="Arial" w:cs="Arial"/>
          <w:lang w:eastAsia="sl-SI"/>
        </w:rPr>
      </w:pPr>
    </w:p>
    <w:p w14:paraId="7CD68199" w14:textId="1334B3A5" w:rsidR="001B3E5E" w:rsidRPr="00084D65" w:rsidRDefault="001B3E5E" w:rsidP="001B3E5E">
      <w:pPr>
        <w:numPr>
          <w:ilvl w:val="0"/>
          <w:numId w:val="3"/>
        </w:numPr>
        <w:overflowPunct w:val="0"/>
        <w:autoSpaceDE w:val="0"/>
        <w:autoSpaceDN w:val="0"/>
        <w:adjustRightInd w:val="0"/>
        <w:spacing w:after="0" w:line="269" w:lineRule="auto"/>
        <w:jc w:val="both"/>
        <w:textAlignment w:val="baseline"/>
        <w:rPr>
          <w:rFonts w:ascii="Arial" w:eastAsia="Calibri" w:hAnsi="Arial" w:cs="Arial"/>
          <w:lang w:eastAsia="sl-SI"/>
        </w:rPr>
      </w:pPr>
      <w:r w:rsidRPr="00084D65">
        <w:rPr>
          <w:rFonts w:ascii="Arial" w:eastAsia="Calibri" w:hAnsi="Arial" w:cs="Arial"/>
          <w:lang w:eastAsia="sl-SI"/>
        </w:rPr>
        <w:t>Predstavitev sprejetega zakona:</w:t>
      </w:r>
    </w:p>
    <w:p w14:paraId="69C418BB" w14:textId="77777777" w:rsidR="001B3E5E" w:rsidRPr="00084D65" w:rsidRDefault="001B3E5E" w:rsidP="001B3E5E">
      <w:pPr>
        <w:suppressAutoHyphens/>
        <w:overflowPunct w:val="0"/>
        <w:autoSpaceDE w:val="0"/>
        <w:autoSpaceDN w:val="0"/>
        <w:adjustRightInd w:val="0"/>
        <w:spacing w:after="0" w:line="269" w:lineRule="auto"/>
        <w:jc w:val="both"/>
        <w:textAlignment w:val="baseline"/>
        <w:outlineLvl w:val="3"/>
        <w:rPr>
          <w:rFonts w:ascii="Arial" w:eastAsia="Times New Roman" w:hAnsi="Arial" w:cs="Arial"/>
          <w:lang w:eastAsia="sl-SI"/>
        </w:rPr>
      </w:pPr>
      <w:r w:rsidRPr="00084D65">
        <w:rPr>
          <w:rFonts w:ascii="Arial" w:eastAsia="Times New Roman" w:hAnsi="Arial" w:cs="Arial"/>
          <w:lang w:eastAsia="sl-SI"/>
        </w:rPr>
        <w:t xml:space="preserve">Za izvajanje zakona je pristojna Finančna uprava Republike Slovenije, ki bo zagotovila obveščanje deležnikov o predlogu zakona. </w:t>
      </w:r>
    </w:p>
    <w:p w14:paraId="22F5B778" w14:textId="77777777" w:rsidR="001B3E5E" w:rsidRPr="00084D65" w:rsidRDefault="001B3E5E" w:rsidP="001B3E5E">
      <w:pPr>
        <w:overflowPunct w:val="0"/>
        <w:autoSpaceDE w:val="0"/>
        <w:autoSpaceDN w:val="0"/>
        <w:adjustRightInd w:val="0"/>
        <w:spacing w:after="0" w:line="269" w:lineRule="auto"/>
        <w:jc w:val="both"/>
        <w:textAlignment w:val="baseline"/>
        <w:rPr>
          <w:rFonts w:ascii="Arial" w:eastAsia="Times New Roman" w:hAnsi="Arial" w:cs="Arial"/>
          <w:color w:val="808080"/>
          <w:lang w:eastAsia="sl-SI"/>
        </w:rPr>
      </w:pPr>
    </w:p>
    <w:p w14:paraId="478C41E6" w14:textId="77777777" w:rsidR="001B3E5E" w:rsidRPr="00084D65" w:rsidRDefault="001B3E5E" w:rsidP="001B3E5E">
      <w:pPr>
        <w:numPr>
          <w:ilvl w:val="0"/>
          <w:numId w:val="3"/>
        </w:numPr>
        <w:overflowPunct w:val="0"/>
        <w:autoSpaceDE w:val="0"/>
        <w:autoSpaceDN w:val="0"/>
        <w:adjustRightInd w:val="0"/>
        <w:spacing w:after="0" w:line="269" w:lineRule="auto"/>
        <w:jc w:val="both"/>
        <w:textAlignment w:val="baseline"/>
        <w:rPr>
          <w:rFonts w:ascii="Arial" w:eastAsia="Calibri" w:hAnsi="Arial" w:cs="Arial"/>
          <w:lang w:eastAsia="sl-SI"/>
        </w:rPr>
      </w:pPr>
      <w:r w:rsidRPr="00084D65">
        <w:rPr>
          <w:rFonts w:ascii="Arial" w:eastAsia="Calibri" w:hAnsi="Arial" w:cs="Arial"/>
          <w:lang w:eastAsia="sl-SI"/>
        </w:rPr>
        <w:t>Spremljanje izvajanja sprejetega predpisa:</w:t>
      </w:r>
    </w:p>
    <w:p w14:paraId="6AC8DD15" w14:textId="77777777" w:rsidR="001B3E5E" w:rsidRPr="00084D65" w:rsidRDefault="001B3E5E" w:rsidP="001B3E5E">
      <w:pPr>
        <w:overflowPunct w:val="0"/>
        <w:autoSpaceDE w:val="0"/>
        <w:autoSpaceDN w:val="0"/>
        <w:adjustRightInd w:val="0"/>
        <w:spacing w:after="0" w:line="269" w:lineRule="auto"/>
        <w:jc w:val="both"/>
        <w:textAlignment w:val="baseline"/>
        <w:rPr>
          <w:rFonts w:ascii="Arial" w:eastAsia="Times New Roman" w:hAnsi="Arial" w:cs="Arial"/>
          <w:lang w:eastAsia="sl-SI"/>
        </w:rPr>
      </w:pPr>
      <w:r w:rsidRPr="00084D65">
        <w:rPr>
          <w:rFonts w:ascii="Arial" w:eastAsia="Times New Roman" w:hAnsi="Arial" w:cs="Arial"/>
          <w:lang w:eastAsia="sl-SI"/>
        </w:rPr>
        <w:t>Izvajanje zakona spremlja Ministrstvo za finance v skladu s svojimi pristojnostmi.</w:t>
      </w:r>
    </w:p>
    <w:p w14:paraId="110EB8DC" w14:textId="77777777" w:rsidR="001B3E5E" w:rsidRPr="00084D65" w:rsidRDefault="001B3E5E" w:rsidP="001B3E5E">
      <w:pPr>
        <w:overflowPunct w:val="0"/>
        <w:autoSpaceDE w:val="0"/>
        <w:autoSpaceDN w:val="0"/>
        <w:adjustRightInd w:val="0"/>
        <w:spacing w:after="0" w:line="269" w:lineRule="auto"/>
        <w:jc w:val="both"/>
        <w:textAlignment w:val="baseline"/>
        <w:rPr>
          <w:rFonts w:ascii="Arial" w:eastAsia="Times New Roman" w:hAnsi="Arial" w:cs="Arial"/>
          <w:lang w:eastAsia="sl-SI"/>
        </w:rPr>
      </w:pPr>
    </w:p>
    <w:p w14:paraId="7B99DE8E" w14:textId="77777777" w:rsidR="001B3E5E" w:rsidRPr="006506E4" w:rsidRDefault="001B3E5E" w:rsidP="001B3E5E">
      <w:pPr>
        <w:suppressAutoHyphens/>
        <w:overflowPunct w:val="0"/>
        <w:autoSpaceDE w:val="0"/>
        <w:autoSpaceDN w:val="0"/>
        <w:adjustRightInd w:val="0"/>
        <w:spacing w:after="0" w:line="269" w:lineRule="auto"/>
        <w:jc w:val="both"/>
        <w:textAlignment w:val="baseline"/>
        <w:outlineLvl w:val="3"/>
        <w:rPr>
          <w:rFonts w:ascii="Arial" w:eastAsia="Times New Roman" w:hAnsi="Arial" w:cs="Arial"/>
          <w:b/>
          <w:lang w:eastAsia="sl-SI"/>
        </w:rPr>
      </w:pPr>
      <w:r w:rsidRPr="006506E4">
        <w:rPr>
          <w:rFonts w:ascii="Arial" w:eastAsia="Times New Roman" w:hAnsi="Arial" w:cs="Arial"/>
          <w:b/>
          <w:lang w:eastAsia="sl-SI"/>
        </w:rPr>
        <w:t>6.8 Druge pomembne okoliščine v zvezi z vprašanji, ki jih ureja predlog zakona</w:t>
      </w:r>
    </w:p>
    <w:p w14:paraId="7FEF1CE7" w14:textId="77777777" w:rsidR="00CB4BBD" w:rsidRPr="006506E4" w:rsidRDefault="00CB4BBD" w:rsidP="001B3E5E">
      <w:pPr>
        <w:suppressAutoHyphens/>
        <w:overflowPunct w:val="0"/>
        <w:autoSpaceDE w:val="0"/>
        <w:autoSpaceDN w:val="0"/>
        <w:adjustRightInd w:val="0"/>
        <w:spacing w:after="0" w:line="269" w:lineRule="auto"/>
        <w:jc w:val="both"/>
        <w:textAlignment w:val="baseline"/>
        <w:outlineLvl w:val="3"/>
        <w:rPr>
          <w:rFonts w:ascii="Arial" w:eastAsia="Times New Roman" w:hAnsi="Arial" w:cs="Arial"/>
          <w:lang w:eastAsia="sl-SI"/>
        </w:rPr>
      </w:pPr>
    </w:p>
    <w:p w14:paraId="58FBE34C" w14:textId="75EC2908" w:rsidR="001B3E5E" w:rsidRPr="006506E4" w:rsidRDefault="001B3E5E" w:rsidP="001B3E5E">
      <w:pPr>
        <w:suppressAutoHyphens/>
        <w:overflowPunct w:val="0"/>
        <w:autoSpaceDE w:val="0"/>
        <w:autoSpaceDN w:val="0"/>
        <w:adjustRightInd w:val="0"/>
        <w:spacing w:after="0" w:line="269" w:lineRule="auto"/>
        <w:jc w:val="both"/>
        <w:textAlignment w:val="baseline"/>
        <w:outlineLvl w:val="3"/>
        <w:rPr>
          <w:rFonts w:ascii="Arial" w:eastAsia="Times New Roman" w:hAnsi="Arial" w:cs="Arial"/>
          <w:lang w:eastAsia="sl-SI"/>
        </w:rPr>
      </w:pPr>
      <w:r w:rsidRPr="006506E4">
        <w:rPr>
          <w:rFonts w:ascii="Arial" w:eastAsia="Times New Roman" w:hAnsi="Arial" w:cs="Arial"/>
          <w:lang w:eastAsia="sl-SI"/>
        </w:rPr>
        <w:t>Ni drugih pomembnih okoliščin.</w:t>
      </w:r>
    </w:p>
    <w:p w14:paraId="524BC23C" w14:textId="77777777" w:rsidR="001B3E5E" w:rsidRPr="006506E4" w:rsidRDefault="001B3E5E" w:rsidP="001B3E5E">
      <w:pPr>
        <w:overflowPunct w:val="0"/>
        <w:autoSpaceDE w:val="0"/>
        <w:autoSpaceDN w:val="0"/>
        <w:adjustRightInd w:val="0"/>
        <w:spacing w:after="0" w:line="269" w:lineRule="auto"/>
        <w:ind w:left="709"/>
        <w:jc w:val="both"/>
        <w:textAlignment w:val="baseline"/>
        <w:rPr>
          <w:rFonts w:ascii="Arial" w:eastAsia="Times New Roman" w:hAnsi="Arial" w:cs="Arial"/>
          <w:lang w:eastAsia="sl-SI"/>
        </w:rPr>
      </w:pPr>
    </w:p>
    <w:p w14:paraId="3F6759A7" w14:textId="77777777" w:rsidR="001B3E5E" w:rsidRPr="006506E4" w:rsidRDefault="001B3E5E" w:rsidP="001B3E5E">
      <w:pPr>
        <w:tabs>
          <w:tab w:val="left" w:pos="285"/>
        </w:tabs>
        <w:suppressAutoHyphens/>
        <w:overflowPunct w:val="0"/>
        <w:autoSpaceDE w:val="0"/>
        <w:autoSpaceDN w:val="0"/>
        <w:adjustRightInd w:val="0"/>
        <w:spacing w:after="0" w:line="269" w:lineRule="auto"/>
        <w:jc w:val="both"/>
        <w:textAlignment w:val="baseline"/>
        <w:outlineLvl w:val="3"/>
        <w:rPr>
          <w:rFonts w:ascii="Arial" w:eastAsia="Times New Roman" w:hAnsi="Arial" w:cs="Arial"/>
          <w:b/>
          <w:lang w:eastAsia="sl-SI"/>
        </w:rPr>
      </w:pPr>
      <w:r w:rsidRPr="006506E4">
        <w:rPr>
          <w:rFonts w:ascii="Arial" w:eastAsia="Times New Roman" w:hAnsi="Arial" w:cs="Arial"/>
          <w:b/>
          <w:lang w:eastAsia="sl-SI"/>
        </w:rPr>
        <w:lastRenderedPageBreak/>
        <w:t>7. PRIKAZ SODELOVANJA JAVNOSTI PRI PRIPRAVI PREDLOGA ZAKONA:</w:t>
      </w:r>
    </w:p>
    <w:p w14:paraId="7AE73E0C" w14:textId="77777777" w:rsidR="001B3E5E" w:rsidRPr="001B3E5E" w:rsidRDefault="001B3E5E" w:rsidP="001B3E5E">
      <w:pPr>
        <w:numPr>
          <w:ilvl w:val="0"/>
          <w:numId w:val="4"/>
        </w:numPr>
        <w:overflowPunct w:val="0"/>
        <w:autoSpaceDE w:val="0"/>
        <w:autoSpaceDN w:val="0"/>
        <w:adjustRightInd w:val="0"/>
        <w:spacing w:after="0" w:line="269" w:lineRule="auto"/>
        <w:ind w:left="601" w:hanging="601"/>
        <w:jc w:val="both"/>
        <w:textAlignment w:val="baseline"/>
        <w:rPr>
          <w:rFonts w:ascii="Arial" w:eastAsia="Calibri" w:hAnsi="Arial" w:cs="Arial"/>
          <w:color w:val="808080"/>
          <w:sz w:val="20"/>
          <w:szCs w:val="20"/>
          <w:lang w:eastAsia="sl-SI"/>
        </w:rPr>
      </w:pPr>
      <w:r w:rsidRPr="001B3E5E">
        <w:rPr>
          <w:rFonts w:ascii="Arial" w:eastAsia="Calibri" w:hAnsi="Arial" w:cs="Arial"/>
          <w:color w:val="808080"/>
          <w:sz w:val="20"/>
          <w:szCs w:val="20"/>
          <w:lang w:eastAsia="sl-SI"/>
        </w:rPr>
        <w:t>spletni naslov, na katerem je bil predpis objavljen,</w:t>
      </w:r>
    </w:p>
    <w:p w14:paraId="14443F29" w14:textId="77777777" w:rsidR="001B3E5E" w:rsidRPr="001B3E5E" w:rsidRDefault="001B3E5E" w:rsidP="001B3E5E">
      <w:pPr>
        <w:numPr>
          <w:ilvl w:val="0"/>
          <w:numId w:val="4"/>
        </w:numPr>
        <w:overflowPunct w:val="0"/>
        <w:autoSpaceDE w:val="0"/>
        <w:autoSpaceDN w:val="0"/>
        <w:adjustRightInd w:val="0"/>
        <w:spacing w:after="0" w:line="269" w:lineRule="auto"/>
        <w:ind w:left="601" w:hanging="601"/>
        <w:jc w:val="both"/>
        <w:textAlignment w:val="baseline"/>
        <w:rPr>
          <w:rFonts w:ascii="Arial" w:eastAsia="Calibri" w:hAnsi="Arial" w:cs="Arial"/>
          <w:color w:val="808080"/>
          <w:sz w:val="20"/>
          <w:szCs w:val="20"/>
          <w:lang w:eastAsia="sl-SI"/>
        </w:rPr>
      </w:pPr>
      <w:r w:rsidRPr="001B3E5E">
        <w:rPr>
          <w:rFonts w:ascii="Arial" w:eastAsia="Calibri" w:hAnsi="Arial" w:cs="Arial"/>
          <w:color w:val="808080"/>
          <w:sz w:val="20"/>
          <w:szCs w:val="20"/>
          <w:lang w:eastAsia="sl-SI"/>
        </w:rPr>
        <w:t>čas trajanja javne predstavitve, v katerem je bilo mogoče sporočiti mnenja, predloge in pripombe,</w:t>
      </w:r>
    </w:p>
    <w:p w14:paraId="1937B17C" w14:textId="77777777" w:rsidR="001B3E5E" w:rsidRPr="001B3E5E" w:rsidRDefault="001B3E5E" w:rsidP="001B3E5E">
      <w:pPr>
        <w:numPr>
          <w:ilvl w:val="0"/>
          <w:numId w:val="4"/>
        </w:numPr>
        <w:overflowPunct w:val="0"/>
        <w:autoSpaceDE w:val="0"/>
        <w:autoSpaceDN w:val="0"/>
        <w:adjustRightInd w:val="0"/>
        <w:spacing w:after="0" w:line="269" w:lineRule="auto"/>
        <w:ind w:left="601" w:hanging="601"/>
        <w:jc w:val="both"/>
        <w:textAlignment w:val="baseline"/>
        <w:rPr>
          <w:rFonts w:ascii="Arial" w:eastAsia="Calibri" w:hAnsi="Arial" w:cs="Arial"/>
          <w:color w:val="808080"/>
          <w:sz w:val="20"/>
          <w:szCs w:val="20"/>
          <w:lang w:eastAsia="sl-SI"/>
        </w:rPr>
      </w:pPr>
      <w:r w:rsidRPr="001B3E5E">
        <w:rPr>
          <w:rFonts w:ascii="Arial" w:eastAsia="Calibri" w:hAnsi="Arial" w:cs="Arial"/>
          <w:color w:val="808080"/>
          <w:sz w:val="20"/>
          <w:szCs w:val="20"/>
          <w:lang w:eastAsia="sl-SI"/>
        </w:rPr>
        <w:t>datum in kraj morebitne javne obravnave ali druge oblike sodelovanja,</w:t>
      </w:r>
    </w:p>
    <w:p w14:paraId="08A08E42" w14:textId="77777777" w:rsidR="001B3E5E" w:rsidRPr="001B3E5E" w:rsidRDefault="001B3E5E" w:rsidP="001B3E5E">
      <w:pPr>
        <w:numPr>
          <w:ilvl w:val="0"/>
          <w:numId w:val="4"/>
        </w:numPr>
        <w:overflowPunct w:val="0"/>
        <w:autoSpaceDE w:val="0"/>
        <w:autoSpaceDN w:val="0"/>
        <w:adjustRightInd w:val="0"/>
        <w:spacing w:after="0" w:line="269" w:lineRule="auto"/>
        <w:ind w:left="601" w:hanging="601"/>
        <w:jc w:val="both"/>
        <w:textAlignment w:val="baseline"/>
        <w:rPr>
          <w:rFonts w:ascii="Arial" w:eastAsia="Calibri" w:hAnsi="Arial" w:cs="Arial"/>
          <w:color w:val="808080"/>
          <w:sz w:val="20"/>
          <w:szCs w:val="20"/>
          <w:lang w:eastAsia="sl-SI"/>
        </w:rPr>
      </w:pPr>
      <w:r w:rsidRPr="001B3E5E">
        <w:rPr>
          <w:rFonts w:ascii="Arial" w:eastAsia="Calibri" w:hAnsi="Arial" w:cs="Arial"/>
          <w:color w:val="808080"/>
          <w:sz w:val="20"/>
          <w:szCs w:val="20"/>
          <w:lang w:eastAsia="sl-SI"/>
        </w:rPr>
        <w:t>seznam subjektov, ki so sodelovali (imen in priimkov fizičnih oseb, ki niso poslovni subjekti, ne navajajte),</w:t>
      </w:r>
    </w:p>
    <w:p w14:paraId="127E33E6" w14:textId="77777777" w:rsidR="001B3E5E" w:rsidRPr="001B3E5E" w:rsidRDefault="001B3E5E" w:rsidP="001B3E5E">
      <w:pPr>
        <w:numPr>
          <w:ilvl w:val="0"/>
          <w:numId w:val="4"/>
        </w:numPr>
        <w:overflowPunct w:val="0"/>
        <w:autoSpaceDE w:val="0"/>
        <w:autoSpaceDN w:val="0"/>
        <w:adjustRightInd w:val="0"/>
        <w:spacing w:after="0" w:line="269" w:lineRule="auto"/>
        <w:ind w:left="601" w:hanging="601"/>
        <w:jc w:val="both"/>
        <w:textAlignment w:val="baseline"/>
        <w:rPr>
          <w:rFonts w:ascii="Arial" w:eastAsia="Calibri" w:hAnsi="Arial" w:cs="Arial"/>
          <w:color w:val="808080"/>
          <w:sz w:val="20"/>
          <w:szCs w:val="20"/>
          <w:lang w:eastAsia="sl-SI"/>
        </w:rPr>
      </w:pPr>
      <w:r w:rsidRPr="001B3E5E">
        <w:rPr>
          <w:rFonts w:ascii="Arial" w:eastAsia="Calibri" w:hAnsi="Arial" w:cs="Arial"/>
          <w:color w:val="808080"/>
          <w:sz w:val="20"/>
          <w:szCs w:val="20"/>
          <w:lang w:eastAsia="sl-SI"/>
        </w:rPr>
        <w:t>bistvena mnenja, predloge in pripombe javnosti,</w:t>
      </w:r>
    </w:p>
    <w:p w14:paraId="0E99C1B2" w14:textId="77777777" w:rsidR="001B3E5E" w:rsidRPr="001B3E5E" w:rsidRDefault="001B3E5E" w:rsidP="001B3E5E">
      <w:pPr>
        <w:numPr>
          <w:ilvl w:val="0"/>
          <w:numId w:val="4"/>
        </w:numPr>
        <w:overflowPunct w:val="0"/>
        <w:autoSpaceDE w:val="0"/>
        <w:autoSpaceDN w:val="0"/>
        <w:adjustRightInd w:val="0"/>
        <w:spacing w:after="0" w:line="269" w:lineRule="auto"/>
        <w:ind w:left="601" w:hanging="601"/>
        <w:jc w:val="both"/>
        <w:textAlignment w:val="baseline"/>
        <w:rPr>
          <w:rFonts w:ascii="Arial" w:eastAsia="Calibri" w:hAnsi="Arial" w:cs="Arial"/>
          <w:color w:val="808080"/>
          <w:sz w:val="20"/>
          <w:szCs w:val="20"/>
          <w:lang w:eastAsia="sl-SI"/>
        </w:rPr>
      </w:pPr>
      <w:r w:rsidRPr="001B3E5E">
        <w:rPr>
          <w:rFonts w:ascii="Arial" w:eastAsia="Calibri" w:hAnsi="Arial" w:cs="Arial"/>
          <w:color w:val="808080"/>
          <w:sz w:val="20"/>
          <w:szCs w:val="20"/>
          <w:lang w:eastAsia="sl-SI"/>
        </w:rPr>
        <w:t>bistvena mnenja, predloge in pripombe javnosti, ki niso bili upoštevani, in razlogi za neupoštevanje.</w:t>
      </w:r>
    </w:p>
    <w:p w14:paraId="3BA8738D" w14:textId="77777777" w:rsidR="001B3E5E" w:rsidRPr="001B3E5E" w:rsidRDefault="001B3E5E" w:rsidP="001B3E5E">
      <w:pPr>
        <w:overflowPunct w:val="0"/>
        <w:autoSpaceDE w:val="0"/>
        <w:autoSpaceDN w:val="0"/>
        <w:adjustRightInd w:val="0"/>
        <w:spacing w:after="0" w:line="269" w:lineRule="auto"/>
        <w:ind w:left="1068" w:hanging="360"/>
        <w:jc w:val="both"/>
        <w:textAlignment w:val="baseline"/>
        <w:rPr>
          <w:rFonts w:ascii="Arial" w:eastAsia="Calibri" w:hAnsi="Arial" w:cs="Arial"/>
          <w:sz w:val="20"/>
          <w:szCs w:val="20"/>
          <w:lang w:eastAsia="sl-SI"/>
        </w:rPr>
      </w:pPr>
    </w:p>
    <w:p w14:paraId="4865B04E" w14:textId="77777777" w:rsidR="001B3E5E" w:rsidRPr="006506E4" w:rsidRDefault="001B3E5E" w:rsidP="001B3E5E">
      <w:pPr>
        <w:overflowPunct w:val="0"/>
        <w:autoSpaceDE w:val="0"/>
        <w:autoSpaceDN w:val="0"/>
        <w:adjustRightInd w:val="0"/>
        <w:spacing w:after="0" w:line="269" w:lineRule="auto"/>
        <w:jc w:val="both"/>
        <w:textAlignment w:val="baseline"/>
        <w:rPr>
          <w:rFonts w:ascii="Arial" w:eastAsia="Calibri" w:hAnsi="Arial" w:cs="Arial"/>
          <w:b/>
          <w:lang w:eastAsia="sl-SI"/>
        </w:rPr>
      </w:pPr>
      <w:r w:rsidRPr="006506E4">
        <w:rPr>
          <w:rFonts w:ascii="Arial" w:eastAsia="Calibri" w:hAnsi="Arial" w:cs="Arial"/>
          <w:b/>
          <w:lang w:eastAsia="sl-SI"/>
        </w:rPr>
        <w:t xml:space="preserve">8. PODATEK O ZUNANJEM STROKOVNJAKU </w:t>
      </w:r>
      <w:r w:rsidRPr="006506E4">
        <w:rPr>
          <w:rFonts w:ascii="Arial" w:eastAsia="Calibri" w:hAnsi="Arial" w:cs="Arial"/>
          <w:b/>
          <w:color w:val="000000"/>
          <w:shd w:val="clear" w:color="auto" w:fill="FFFFFF"/>
          <w:lang w:eastAsia="sl-SI"/>
        </w:rPr>
        <w:t>OZIROMA PRAVNI OSEBI, KI JE SODELOVALA PRI PRIPRAVI PREDLOGA ZAKONA</w:t>
      </w:r>
      <w:r w:rsidRPr="006506E4">
        <w:rPr>
          <w:rFonts w:ascii="Arial" w:eastAsia="Calibri" w:hAnsi="Arial" w:cs="Arial"/>
          <w:b/>
          <w:lang w:eastAsia="sl-SI"/>
        </w:rPr>
        <w:t>, IN ZNESKU PLAČILA ZA TA NAMEN:</w:t>
      </w:r>
    </w:p>
    <w:p w14:paraId="00297024" w14:textId="77777777" w:rsidR="001B3E5E" w:rsidRPr="006506E4" w:rsidRDefault="001B3E5E" w:rsidP="001B3E5E">
      <w:pPr>
        <w:overflowPunct w:val="0"/>
        <w:autoSpaceDE w:val="0"/>
        <w:autoSpaceDN w:val="0"/>
        <w:adjustRightInd w:val="0"/>
        <w:spacing w:after="0" w:line="269" w:lineRule="auto"/>
        <w:jc w:val="both"/>
        <w:textAlignment w:val="baseline"/>
        <w:rPr>
          <w:rFonts w:ascii="Arial" w:eastAsia="Times New Roman" w:hAnsi="Arial" w:cs="Arial"/>
          <w:lang w:eastAsia="sl-SI"/>
        </w:rPr>
      </w:pPr>
      <w:r w:rsidRPr="006506E4">
        <w:rPr>
          <w:rFonts w:ascii="Arial" w:eastAsia="Times New Roman" w:hAnsi="Arial" w:cs="Arial"/>
          <w:lang w:eastAsia="sl-SI"/>
        </w:rPr>
        <w:t>Pri pripravi zakona ni sodeloval zunanji strokovnjak oziroma pravna oseba.</w:t>
      </w:r>
    </w:p>
    <w:p w14:paraId="50BFB359" w14:textId="77777777" w:rsidR="001B3E5E" w:rsidRPr="006506E4" w:rsidRDefault="001B3E5E" w:rsidP="001B3E5E">
      <w:pPr>
        <w:suppressAutoHyphens/>
        <w:overflowPunct w:val="0"/>
        <w:autoSpaceDE w:val="0"/>
        <w:autoSpaceDN w:val="0"/>
        <w:adjustRightInd w:val="0"/>
        <w:spacing w:after="0" w:line="269" w:lineRule="auto"/>
        <w:jc w:val="both"/>
        <w:textAlignment w:val="baseline"/>
        <w:outlineLvl w:val="3"/>
        <w:rPr>
          <w:rFonts w:ascii="Arial" w:eastAsia="Times New Roman" w:hAnsi="Arial" w:cs="Arial"/>
          <w:lang w:eastAsia="sl-SI"/>
        </w:rPr>
      </w:pPr>
    </w:p>
    <w:p w14:paraId="762A73BC" w14:textId="7C0C312C" w:rsidR="001B3E5E" w:rsidRPr="006506E4" w:rsidRDefault="001B3E5E" w:rsidP="001B3E5E">
      <w:pPr>
        <w:tabs>
          <w:tab w:val="left" w:pos="180"/>
          <w:tab w:val="left" w:pos="345"/>
          <w:tab w:val="left" w:pos="555"/>
        </w:tabs>
        <w:suppressAutoHyphens/>
        <w:overflowPunct w:val="0"/>
        <w:autoSpaceDE w:val="0"/>
        <w:autoSpaceDN w:val="0"/>
        <w:adjustRightInd w:val="0"/>
        <w:spacing w:after="0" w:line="269" w:lineRule="auto"/>
        <w:jc w:val="both"/>
        <w:textAlignment w:val="baseline"/>
        <w:outlineLvl w:val="3"/>
        <w:rPr>
          <w:rFonts w:ascii="Arial" w:eastAsia="Times New Roman" w:hAnsi="Arial" w:cs="Arial"/>
          <w:b/>
          <w:lang w:eastAsia="sl-SI"/>
        </w:rPr>
      </w:pPr>
      <w:r w:rsidRPr="006506E4">
        <w:rPr>
          <w:rFonts w:ascii="Arial" w:eastAsia="Times New Roman" w:hAnsi="Arial" w:cs="Arial"/>
          <w:b/>
          <w:lang w:eastAsia="sl-SI"/>
        </w:rPr>
        <w:t>9. NAVEDBA, KATERI PREDSTAVNIKI PREDLAGATELJA BODO SODELOVALI PRI DELU DRŽAVNEGA ZBORA IN DELOVNIH TELES</w:t>
      </w:r>
    </w:p>
    <w:p w14:paraId="25E9C488" w14:textId="55A6DE85" w:rsidR="001B3E5E" w:rsidRPr="006506E4" w:rsidRDefault="001B3E5E" w:rsidP="001B3E5E">
      <w:pPr>
        <w:pStyle w:val="ListParagraph"/>
        <w:spacing w:line="269" w:lineRule="auto"/>
        <w:ind w:left="0"/>
        <w:jc w:val="both"/>
        <w:rPr>
          <w:rFonts w:ascii="Arial" w:eastAsia="Times New Roman" w:hAnsi="Arial" w:cs="Arial"/>
          <w:lang w:eastAsia="sl-SI"/>
        </w:rPr>
      </w:pPr>
    </w:p>
    <w:p w14:paraId="7DB36B74" w14:textId="672E4ADB" w:rsidR="001B3E5E" w:rsidRDefault="001B3E5E" w:rsidP="001B3E5E">
      <w:pPr>
        <w:spacing w:line="269" w:lineRule="auto"/>
        <w:jc w:val="both"/>
        <w:rPr>
          <w:rFonts w:ascii="Arial" w:eastAsia="Times New Roman" w:hAnsi="Arial" w:cs="Arial"/>
          <w:sz w:val="20"/>
          <w:szCs w:val="20"/>
          <w:lang w:eastAsia="sl-SI"/>
        </w:rPr>
      </w:pPr>
      <w:r>
        <w:rPr>
          <w:rFonts w:ascii="Arial" w:eastAsia="Times New Roman" w:hAnsi="Arial" w:cs="Arial"/>
          <w:sz w:val="20"/>
          <w:szCs w:val="20"/>
          <w:lang w:eastAsia="sl-SI"/>
        </w:rPr>
        <w:br w:type="page"/>
      </w:r>
    </w:p>
    <w:p w14:paraId="050237C9" w14:textId="77777777" w:rsidR="00A44241" w:rsidRPr="00E57438" w:rsidRDefault="00A44241" w:rsidP="00A44241">
      <w:pPr>
        <w:suppressAutoHyphens/>
        <w:overflowPunct w:val="0"/>
        <w:autoSpaceDE w:val="0"/>
        <w:autoSpaceDN w:val="0"/>
        <w:adjustRightInd w:val="0"/>
        <w:spacing w:after="0" w:line="260" w:lineRule="exact"/>
        <w:textAlignment w:val="baseline"/>
        <w:outlineLvl w:val="3"/>
        <w:rPr>
          <w:rFonts w:ascii="Arial" w:eastAsia="Times New Roman" w:hAnsi="Arial" w:cs="Arial"/>
          <w:b/>
          <w:lang w:eastAsia="sl-SI"/>
        </w:rPr>
      </w:pPr>
      <w:r w:rsidRPr="00E57438">
        <w:rPr>
          <w:rFonts w:ascii="Arial" w:eastAsia="Times New Roman" w:hAnsi="Arial" w:cs="Arial"/>
          <w:b/>
          <w:lang w:eastAsia="sl-SI"/>
        </w:rPr>
        <w:lastRenderedPageBreak/>
        <w:t>II. BESEDILO ČLENOV</w:t>
      </w:r>
    </w:p>
    <w:p w14:paraId="4122CD58" w14:textId="77777777" w:rsidR="00A44241" w:rsidRPr="00E57438" w:rsidRDefault="00A44241" w:rsidP="00A44241">
      <w:pPr>
        <w:spacing w:after="0" w:line="260" w:lineRule="exact"/>
        <w:jc w:val="center"/>
        <w:rPr>
          <w:rFonts w:ascii="Arial" w:hAnsi="Arial" w:cs="Arial"/>
        </w:rPr>
      </w:pPr>
    </w:p>
    <w:p w14:paraId="1C12D4CF" w14:textId="291C77C0" w:rsidR="00A44241" w:rsidRDefault="00A44241" w:rsidP="00200F53">
      <w:pPr>
        <w:pStyle w:val="del"/>
        <w:shd w:val="clear" w:color="auto" w:fill="FFFFFF"/>
        <w:spacing w:before="480" w:beforeAutospacing="0" w:after="0" w:afterAutospacing="0"/>
        <w:jc w:val="center"/>
        <w:rPr>
          <w:rFonts w:ascii="Arial" w:hAnsi="Arial" w:cs="Arial"/>
          <w:color w:val="000000"/>
          <w:sz w:val="22"/>
          <w:szCs w:val="22"/>
        </w:rPr>
      </w:pPr>
      <w:r>
        <w:rPr>
          <w:rFonts w:ascii="Arial" w:hAnsi="Arial" w:cs="Arial"/>
          <w:color w:val="000000"/>
          <w:sz w:val="22"/>
          <w:szCs w:val="22"/>
        </w:rPr>
        <w:t xml:space="preserve">I. </w:t>
      </w:r>
      <w:r w:rsidR="002D41EE">
        <w:rPr>
          <w:rFonts w:ascii="Arial" w:hAnsi="Arial" w:cs="Arial"/>
          <w:color w:val="000000"/>
          <w:sz w:val="22"/>
          <w:szCs w:val="22"/>
        </w:rPr>
        <w:t>TEMELJNE</w:t>
      </w:r>
      <w:r>
        <w:rPr>
          <w:rFonts w:ascii="Arial" w:hAnsi="Arial" w:cs="Arial"/>
          <w:color w:val="000000"/>
          <w:sz w:val="22"/>
          <w:szCs w:val="22"/>
        </w:rPr>
        <w:t xml:space="preserve"> DOLOČBE</w:t>
      </w:r>
    </w:p>
    <w:p w14:paraId="197AD6C1" w14:textId="77777777" w:rsidR="00A44241" w:rsidRDefault="00A44241" w:rsidP="00A44241">
      <w:pPr>
        <w:pStyle w:val="len"/>
        <w:shd w:val="clear" w:color="auto" w:fill="FFFFFF"/>
        <w:spacing w:before="480" w:beforeAutospacing="0" w:after="0" w:afterAutospacing="0"/>
        <w:jc w:val="center"/>
        <w:rPr>
          <w:rFonts w:ascii="Arial" w:hAnsi="Arial" w:cs="Arial"/>
          <w:b/>
          <w:bCs/>
          <w:color w:val="000000"/>
          <w:sz w:val="22"/>
          <w:szCs w:val="22"/>
        </w:rPr>
      </w:pPr>
      <w:r>
        <w:rPr>
          <w:rFonts w:ascii="Arial" w:hAnsi="Arial" w:cs="Arial"/>
          <w:b/>
          <w:bCs/>
          <w:color w:val="000000"/>
          <w:sz w:val="22"/>
          <w:szCs w:val="22"/>
        </w:rPr>
        <w:t>1. člen</w:t>
      </w:r>
    </w:p>
    <w:p w14:paraId="188D5D84" w14:textId="77777777" w:rsidR="00A44241" w:rsidRDefault="00A44241" w:rsidP="00A44241">
      <w:pPr>
        <w:pStyle w:val="lennaslov"/>
        <w:shd w:val="clear" w:color="auto" w:fill="FFFFFF"/>
        <w:spacing w:before="0" w:beforeAutospacing="0" w:after="0" w:afterAutospacing="0"/>
        <w:jc w:val="center"/>
        <w:rPr>
          <w:rFonts w:ascii="Arial" w:hAnsi="Arial" w:cs="Arial"/>
          <w:b/>
          <w:bCs/>
          <w:color w:val="000000"/>
          <w:sz w:val="22"/>
          <w:szCs w:val="22"/>
        </w:rPr>
      </w:pPr>
      <w:r>
        <w:rPr>
          <w:rFonts w:ascii="Arial" w:hAnsi="Arial" w:cs="Arial"/>
          <w:b/>
          <w:bCs/>
          <w:color w:val="000000"/>
          <w:sz w:val="22"/>
          <w:szCs w:val="22"/>
        </w:rPr>
        <w:t>(vsebina zakona)</w:t>
      </w:r>
    </w:p>
    <w:p w14:paraId="02495BA9" w14:textId="77777777" w:rsidR="00A44241" w:rsidRDefault="00A44241" w:rsidP="00A44241">
      <w:pPr>
        <w:pStyle w:val="lennaslov"/>
        <w:shd w:val="clear" w:color="auto" w:fill="FFFFFF"/>
        <w:spacing w:before="0" w:beforeAutospacing="0" w:after="0" w:afterAutospacing="0"/>
        <w:rPr>
          <w:rFonts w:ascii="Arial" w:hAnsi="Arial" w:cs="Arial"/>
          <w:b/>
          <w:bCs/>
          <w:color w:val="000000"/>
          <w:sz w:val="22"/>
          <w:szCs w:val="22"/>
        </w:rPr>
      </w:pPr>
    </w:p>
    <w:p w14:paraId="534E198A" w14:textId="77777777" w:rsidR="00A44241" w:rsidRPr="00846F12" w:rsidRDefault="00A44241" w:rsidP="00A44241">
      <w:pPr>
        <w:shd w:val="clear" w:color="auto" w:fill="FFFFFF"/>
        <w:spacing w:after="0" w:line="260" w:lineRule="exact"/>
        <w:jc w:val="both"/>
        <w:rPr>
          <w:rFonts w:ascii="Arial" w:hAnsi="Arial" w:cs="Arial"/>
        </w:rPr>
      </w:pPr>
      <w:r w:rsidRPr="00846F12">
        <w:rPr>
          <w:rFonts w:ascii="Arial" w:hAnsi="Arial" w:cs="Arial"/>
        </w:rPr>
        <w:t xml:space="preserve">(1) S tem zakonom se ureja sistem za minimalno dejansko obdavčitev mednarodnih skupin podjetij in velikih domačih skupin ter uvaja obveznost povrhnjega davka. </w:t>
      </w:r>
    </w:p>
    <w:p w14:paraId="7636B759" w14:textId="77777777" w:rsidR="00A44241" w:rsidRPr="00846F12" w:rsidRDefault="00A44241" w:rsidP="00A44241">
      <w:pPr>
        <w:spacing w:after="0" w:line="260" w:lineRule="exact"/>
        <w:jc w:val="both"/>
        <w:rPr>
          <w:rFonts w:ascii="Arial" w:hAnsi="Arial" w:cs="Arial"/>
        </w:rPr>
      </w:pPr>
    </w:p>
    <w:p w14:paraId="2C24B79C" w14:textId="409C4D79" w:rsidR="00A44241" w:rsidRPr="00846F12" w:rsidRDefault="00A44241" w:rsidP="00A44241">
      <w:pPr>
        <w:spacing w:after="0" w:line="260" w:lineRule="exact"/>
        <w:jc w:val="both"/>
        <w:rPr>
          <w:rFonts w:ascii="Arial" w:hAnsi="Arial" w:cs="Arial"/>
        </w:rPr>
      </w:pPr>
      <w:r w:rsidRPr="00846F12">
        <w:rPr>
          <w:rFonts w:ascii="Arial" w:hAnsi="Arial" w:cs="Arial"/>
        </w:rPr>
        <w:t xml:space="preserve">(2) Minimalna dejanska obdavčitev mednarodnih skupin podjetij in velikih domačih skupin </w:t>
      </w:r>
      <w:r w:rsidR="00F344D1">
        <w:rPr>
          <w:rFonts w:ascii="Arial" w:hAnsi="Arial" w:cs="Arial"/>
        </w:rPr>
        <w:t xml:space="preserve">s povrhnjim davkom </w:t>
      </w:r>
      <w:r w:rsidRPr="00846F12">
        <w:rPr>
          <w:rFonts w:ascii="Arial" w:hAnsi="Arial" w:cs="Arial"/>
        </w:rPr>
        <w:t>se zagotavlja z uporabo naslednjih pravil:</w:t>
      </w:r>
    </w:p>
    <w:tbl>
      <w:tblPr>
        <w:tblW w:w="5000" w:type="pct"/>
        <w:tblCellMar>
          <w:left w:w="0" w:type="dxa"/>
          <w:right w:w="0" w:type="dxa"/>
        </w:tblCellMar>
        <w:tblLook w:val="04A0" w:firstRow="1" w:lastRow="0" w:firstColumn="1" w:lastColumn="0" w:noHBand="0" w:noVBand="1"/>
      </w:tblPr>
      <w:tblGrid>
        <w:gridCol w:w="196"/>
        <w:gridCol w:w="8876"/>
      </w:tblGrid>
      <w:tr w:rsidR="00A44241" w:rsidRPr="00846F12" w14:paraId="0FA55F03" w14:textId="77777777" w:rsidTr="00D06D6D">
        <w:tc>
          <w:tcPr>
            <w:tcW w:w="0" w:type="auto"/>
            <w:shd w:val="clear" w:color="auto" w:fill="auto"/>
            <w:hideMark/>
          </w:tcPr>
          <w:p w14:paraId="17A4B344" w14:textId="77777777" w:rsidR="00A44241" w:rsidRPr="00846F12" w:rsidRDefault="00A44241" w:rsidP="00D06D6D">
            <w:pPr>
              <w:spacing w:before="120" w:after="0" w:line="240" w:lineRule="auto"/>
              <w:jc w:val="both"/>
              <w:rPr>
                <w:rFonts w:ascii="Arial" w:eastAsia="Times New Roman" w:hAnsi="Arial" w:cs="Arial"/>
                <w:lang w:eastAsia="sl-SI"/>
              </w:rPr>
            </w:pPr>
            <w:r w:rsidRPr="00846F12">
              <w:rPr>
                <w:rFonts w:ascii="Arial" w:eastAsia="Times New Roman" w:hAnsi="Arial" w:cs="Arial"/>
                <w:lang w:eastAsia="sl-SI"/>
              </w:rPr>
              <w:t>a)</w:t>
            </w:r>
          </w:p>
        </w:tc>
        <w:tc>
          <w:tcPr>
            <w:tcW w:w="0" w:type="auto"/>
            <w:shd w:val="clear" w:color="auto" w:fill="auto"/>
            <w:hideMark/>
          </w:tcPr>
          <w:p w14:paraId="247DF825" w14:textId="77777777" w:rsidR="00A44241" w:rsidRPr="00846F12" w:rsidRDefault="00A44241" w:rsidP="00D06D6D">
            <w:pPr>
              <w:spacing w:before="120" w:after="0" w:line="240" w:lineRule="auto"/>
              <w:jc w:val="both"/>
              <w:rPr>
                <w:rFonts w:ascii="Arial" w:eastAsia="Times New Roman" w:hAnsi="Arial" w:cs="Arial"/>
                <w:lang w:eastAsia="sl-SI"/>
              </w:rPr>
            </w:pPr>
            <w:r>
              <w:rPr>
                <w:rFonts w:ascii="Arial" w:eastAsia="Times New Roman" w:hAnsi="Arial" w:cs="Arial"/>
                <w:lang w:eastAsia="sl-SI"/>
              </w:rPr>
              <w:t xml:space="preserve"> </w:t>
            </w:r>
            <w:r w:rsidRPr="00846F12">
              <w:rPr>
                <w:rFonts w:ascii="Arial" w:eastAsia="Times New Roman" w:hAnsi="Arial" w:cs="Arial"/>
                <w:lang w:eastAsia="sl-SI"/>
              </w:rPr>
              <w:t xml:space="preserve">pravila o vključitvi dohodkov, v skladu s katerim matični subjekt mednarodne skupine podjetij ali velika domača skupina izračuna in plača svoj </w:t>
            </w:r>
            <w:proofErr w:type="spellStart"/>
            <w:r w:rsidRPr="00846F12">
              <w:rPr>
                <w:rFonts w:ascii="Arial" w:eastAsia="Times New Roman" w:hAnsi="Arial" w:cs="Arial"/>
                <w:lang w:eastAsia="sl-SI"/>
              </w:rPr>
              <w:t>dodeljivi</w:t>
            </w:r>
            <w:proofErr w:type="spellEnd"/>
            <w:r w:rsidRPr="00846F12">
              <w:rPr>
                <w:rFonts w:ascii="Arial" w:eastAsia="Times New Roman" w:hAnsi="Arial" w:cs="Arial"/>
                <w:lang w:eastAsia="sl-SI"/>
              </w:rPr>
              <w:t xml:space="preserve"> delež povrhnjega davka v zvezi z nizko obdavčenimi subjekti v sestavi skupine; in</w:t>
            </w:r>
          </w:p>
        </w:tc>
      </w:tr>
    </w:tbl>
    <w:p w14:paraId="563AB913" w14:textId="77777777" w:rsidR="00A44241" w:rsidRPr="00846F12" w:rsidRDefault="00A44241" w:rsidP="00A44241">
      <w:pPr>
        <w:shd w:val="clear" w:color="auto" w:fill="FFFFFF"/>
        <w:spacing w:after="0" w:line="240" w:lineRule="auto"/>
        <w:rPr>
          <w:rFonts w:ascii="Arial" w:eastAsia="Times New Roman" w:hAnsi="Arial" w:cs="Arial"/>
          <w:vanish/>
          <w:color w:val="000000"/>
          <w:lang w:eastAsia="sl-SI"/>
        </w:rPr>
      </w:pPr>
    </w:p>
    <w:tbl>
      <w:tblPr>
        <w:tblW w:w="5000" w:type="pct"/>
        <w:tblCellMar>
          <w:left w:w="0" w:type="dxa"/>
          <w:right w:w="0" w:type="dxa"/>
        </w:tblCellMar>
        <w:tblLook w:val="04A0" w:firstRow="1" w:lastRow="0" w:firstColumn="1" w:lastColumn="0" w:noHBand="0" w:noVBand="1"/>
      </w:tblPr>
      <w:tblGrid>
        <w:gridCol w:w="196"/>
        <w:gridCol w:w="8876"/>
      </w:tblGrid>
      <w:tr w:rsidR="00A44241" w:rsidRPr="00846F12" w14:paraId="1303AD68" w14:textId="77777777" w:rsidTr="00D06D6D">
        <w:tc>
          <w:tcPr>
            <w:tcW w:w="0" w:type="auto"/>
            <w:shd w:val="clear" w:color="auto" w:fill="auto"/>
            <w:hideMark/>
          </w:tcPr>
          <w:p w14:paraId="25DAF694" w14:textId="77777777" w:rsidR="00A44241" w:rsidRPr="00846F12" w:rsidRDefault="00A44241" w:rsidP="00D06D6D">
            <w:pPr>
              <w:spacing w:before="120" w:after="0" w:line="240" w:lineRule="auto"/>
              <w:jc w:val="both"/>
              <w:rPr>
                <w:rFonts w:ascii="Arial" w:eastAsia="Times New Roman" w:hAnsi="Arial" w:cs="Arial"/>
                <w:lang w:eastAsia="sl-SI"/>
              </w:rPr>
            </w:pPr>
            <w:r w:rsidRPr="00846F12">
              <w:rPr>
                <w:rFonts w:ascii="Arial" w:eastAsia="Times New Roman" w:hAnsi="Arial" w:cs="Arial"/>
                <w:lang w:eastAsia="sl-SI"/>
              </w:rPr>
              <w:t>b)</w:t>
            </w:r>
          </w:p>
        </w:tc>
        <w:tc>
          <w:tcPr>
            <w:tcW w:w="0" w:type="auto"/>
            <w:shd w:val="clear" w:color="auto" w:fill="auto"/>
            <w:hideMark/>
          </w:tcPr>
          <w:p w14:paraId="5C325C16" w14:textId="77777777" w:rsidR="00A44241" w:rsidRPr="00846F12" w:rsidRDefault="00A44241" w:rsidP="00D06D6D">
            <w:pPr>
              <w:spacing w:before="120" w:after="0" w:line="240" w:lineRule="auto"/>
              <w:jc w:val="both"/>
              <w:rPr>
                <w:rFonts w:ascii="Arial" w:eastAsia="Times New Roman" w:hAnsi="Arial" w:cs="Arial"/>
                <w:lang w:eastAsia="sl-SI"/>
              </w:rPr>
            </w:pPr>
            <w:r>
              <w:rPr>
                <w:rFonts w:ascii="Arial" w:eastAsia="Times New Roman" w:hAnsi="Arial" w:cs="Arial"/>
                <w:lang w:eastAsia="sl-SI"/>
              </w:rPr>
              <w:t xml:space="preserve"> </w:t>
            </w:r>
            <w:r w:rsidRPr="00846F12">
              <w:rPr>
                <w:rFonts w:ascii="Arial" w:eastAsia="Times New Roman" w:hAnsi="Arial" w:cs="Arial"/>
                <w:lang w:eastAsia="sl-SI"/>
              </w:rPr>
              <w:t>pravila o prenizko obdavčenih dobičkih, v skladu s katerim ima subjekt v sestavi mednarodne skupine podjetij dodatni denarni odhodek za davek, enak njegovemu deležu povrhnjega davka, ki ni bil obračunan v okviru pravila o vključitvi dohodkov v zvezi z nizko obdavčenimi subjekti v sestavi skupine.</w:t>
            </w:r>
          </w:p>
        </w:tc>
      </w:tr>
    </w:tbl>
    <w:p w14:paraId="0F203A76" w14:textId="41492F47" w:rsidR="00A44241" w:rsidRDefault="00A44241" w:rsidP="00A44241">
      <w:pPr>
        <w:shd w:val="clear" w:color="auto" w:fill="FFFFFF"/>
        <w:spacing w:before="120" w:after="0" w:line="240" w:lineRule="auto"/>
        <w:jc w:val="both"/>
        <w:rPr>
          <w:rFonts w:ascii="Arial" w:eastAsia="Times New Roman" w:hAnsi="Arial" w:cs="Arial"/>
          <w:color w:val="000000"/>
          <w:lang w:eastAsia="sl-SI"/>
        </w:rPr>
      </w:pPr>
      <w:r>
        <w:rPr>
          <w:rFonts w:ascii="Arial" w:eastAsia="Times New Roman" w:hAnsi="Arial" w:cs="Arial"/>
          <w:color w:val="000000"/>
          <w:lang w:eastAsia="sl-SI"/>
        </w:rPr>
        <w:t>(3)</w:t>
      </w:r>
      <w:r w:rsidRPr="00846F12">
        <w:rPr>
          <w:rFonts w:ascii="Arial" w:eastAsia="Times New Roman" w:hAnsi="Arial" w:cs="Arial"/>
          <w:color w:val="000000"/>
          <w:lang w:eastAsia="sl-SI"/>
        </w:rPr>
        <w:t>  </w:t>
      </w:r>
      <w:r>
        <w:rPr>
          <w:rFonts w:ascii="Arial" w:eastAsia="Times New Roman" w:hAnsi="Arial" w:cs="Arial"/>
          <w:color w:val="000000"/>
          <w:lang w:eastAsia="sl-SI"/>
        </w:rPr>
        <w:t xml:space="preserve">V skladu s tem zakonom se </w:t>
      </w:r>
      <w:r w:rsidRPr="00846F12">
        <w:rPr>
          <w:rFonts w:ascii="Arial" w:eastAsia="Times New Roman" w:hAnsi="Arial" w:cs="Arial"/>
          <w:color w:val="000000"/>
          <w:lang w:eastAsia="sl-SI"/>
        </w:rPr>
        <w:t xml:space="preserve">izračuna in plača </w:t>
      </w:r>
      <w:r w:rsidR="00F344D1">
        <w:rPr>
          <w:rFonts w:ascii="Arial" w:eastAsia="Times New Roman" w:hAnsi="Arial" w:cs="Arial"/>
          <w:color w:val="000000"/>
          <w:lang w:eastAsia="sl-SI"/>
        </w:rPr>
        <w:t xml:space="preserve">kvalificiran </w:t>
      </w:r>
      <w:r>
        <w:rPr>
          <w:rFonts w:ascii="Arial" w:eastAsia="Times New Roman" w:hAnsi="Arial" w:cs="Arial"/>
          <w:color w:val="000000"/>
          <w:lang w:eastAsia="sl-SI"/>
        </w:rPr>
        <w:t xml:space="preserve">domači povrhnji davek na presežni dobiček </w:t>
      </w:r>
      <w:r w:rsidRPr="00846F12">
        <w:rPr>
          <w:rFonts w:ascii="Arial" w:eastAsia="Times New Roman" w:hAnsi="Arial" w:cs="Arial"/>
          <w:color w:val="000000"/>
          <w:lang w:eastAsia="sl-SI"/>
        </w:rPr>
        <w:t>vseh nizko obdavčenih subjektov v sestavi, ki se nahajajo v </w:t>
      </w:r>
      <w:r>
        <w:rPr>
          <w:rFonts w:ascii="Arial" w:eastAsia="Times New Roman" w:hAnsi="Arial" w:cs="Arial"/>
          <w:color w:val="000000"/>
          <w:lang w:eastAsia="sl-SI"/>
        </w:rPr>
        <w:t>Sloveniji</w:t>
      </w:r>
      <w:r w:rsidRPr="00846F12">
        <w:rPr>
          <w:rFonts w:ascii="Arial" w:eastAsia="Times New Roman" w:hAnsi="Arial" w:cs="Arial"/>
          <w:color w:val="000000"/>
          <w:lang w:eastAsia="sl-SI"/>
        </w:rPr>
        <w:t>.</w:t>
      </w:r>
    </w:p>
    <w:p w14:paraId="626F85E0" w14:textId="1F7BA9FB" w:rsidR="00A44241" w:rsidRDefault="00A44241" w:rsidP="00A44241">
      <w:pPr>
        <w:shd w:val="clear" w:color="auto" w:fill="FFFFFF"/>
        <w:spacing w:before="120" w:after="0" w:line="240" w:lineRule="auto"/>
        <w:jc w:val="both"/>
        <w:rPr>
          <w:rFonts w:ascii="Arial" w:eastAsia="Times New Roman" w:hAnsi="Arial" w:cs="Arial"/>
          <w:color w:val="000000"/>
          <w:lang w:eastAsia="sl-SI"/>
        </w:rPr>
      </w:pPr>
      <w:r>
        <w:rPr>
          <w:rFonts w:ascii="Arial" w:eastAsia="Times New Roman" w:hAnsi="Arial" w:cs="Arial"/>
          <w:color w:val="000000"/>
          <w:lang w:eastAsia="sl-SI"/>
        </w:rPr>
        <w:t xml:space="preserve">(4) Ta zakon ureja tudi </w:t>
      </w:r>
      <w:r w:rsidR="00423FCF">
        <w:rPr>
          <w:rFonts w:ascii="Arial" w:eastAsia="Times New Roman" w:hAnsi="Arial" w:cs="Arial"/>
          <w:color w:val="000000"/>
          <w:lang w:eastAsia="sl-SI"/>
        </w:rPr>
        <w:t>napoved</w:t>
      </w:r>
      <w:r>
        <w:rPr>
          <w:rFonts w:ascii="Arial" w:eastAsia="Times New Roman" w:hAnsi="Arial" w:cs="Arial"/>
          <w:color w:val="000000"/>
          <w:lang w:eastAsia="sl-SI"/>
        </w:rPr>
        <w:t xml:space="preserve"> in </w:t>
      </w:r>
      <w:r w:rsidR="00423FCF">
        <w:rPr>
          <w:rFonts w:ascii="Arial" w:eastAsia="Times New Roman" w:hAnsi="Arial" w:cs="Arial"/>
          <w:color w:val="000000"/>
          <w:lang w:eastAsia="sl-SI"/>
        </w:rPr>
        <w:t>odmero</w:t>
      </w:r>
      <w:r>
        <w:rPr>
          <w:rFonts w:ascii="Arial" w:eastAsia="Times New Roman" w:hAnsi="Arial" w:cs="Arial"/>
          <w:color w:val="000000"/>
          <w:lang w:eastAsia="sl-SI"/>
        </w:rPr>
        <w:t xml:space="preserve"> povrhnjega davka ter administrativne zadeve v zvezi s tem</w:t>
      </w:r>
      <w:r w:rsidR="00423FCF">
        <w:rPr>
          <w:rFonts w:ascii="Arial" w:eastAsia="Times New Roman" w:hAnsi="Arial" w:cs="Arial"/>
          <w:color w:val="000000"/>
          <w:lang w:eastAsia="sl-SI"/>
        </w:rPr>
        <w:t xml:space="preserve">. </w:t>
      </w:r>
    </w:p>
    <w:p w14:paraId="6B6FC760" w14:textId="77777777" w:rsidR="00A44241" w:rsidRDefault="00A44241" w:rsidP="00A44241">
      <w:pPr>
        <w:pStyle w:val="len"/>
        <w:shd w:val="clear" w:color="auto" w:fill="FFFFFF"/>
        <w:spacing w:before="480" w:beforeAutospacing="0" w:after="0" w:afterAutospacing="0"/>
        <w:jc w:val="center"/>
        <w:rPr>
          <w:rFonts w:ascii="Arial" w:hAnsi="Arial" w:cs="Arial"/>
          <w:b/>
          <w:bCs/>
          <w:color w:val="000000"/>
          <w:sz w:val="22"/>
          <w:szCs w:val="22"/>
        </w:rPr>
      </w:pPr>
      <w:r>
        <w:rPr>
          <w:rFonts w:ascii="Arial" w:hAnsi="Arial" w:cs="Arial"/>
          <w:b/>
          <w:bCs/>
          <w:color w:val="000000"/>
          <w:sz w:val="22"/>
          <w:szCs w:val="22"/>
        </w:rPr>
        <w:t>2. člen</w:t>
      </w:r>
    </w:p>
    <w:p w14:paraId="3A40A862" w14:textId="77777777" w:rsidR="00A44241" w:rsidRDefault="00A44241" w:rsidP="00A44241">
      <w:pPr>
        <w:pStyle w:val="lennaslov"/>
        <w:shd w:val="clear" w:color="auto" w:fill="FFFFFF"/>
        <w:spacing w:before="0" w:beforeAutospacing="0" w:after="0" w:afterAutospacing="0"/>
        <w:jc w:val="center"/>
        <w:rPr>
          <w:rFonts w:ascii="Arial" w:hAnsi="Arial" w:cs="Arial"/>
          <w:b/>
          <w:bCs/>
          <w:color w:val="000000"/>
          <w:sz w:val="22"/>
          <w:szCs w:val="22"/>
        </w:rPr>
      </w:pPr>
      <w:r>
        <w:rPr>
          <w:rFonts w:ascii="Arial" w:hAnsi="Arial" w:cs="Arial"/>
          <w:b/>
          <w:bCs/>
          <w:color w:val="000000"/>
          <w:sz w:val="22"/>
          <w:szCs w:val="22"/>
        </w:rPr>
        <w:t>(prenos direktive)</w:t>
      </w:r>
    </w:p>
    <w:p w14:paraId="5D8890D7" w14:textId="77777777" w:rsidR="00A44241" w:rsidRDefault="00A44241" w:rsidP="00A44241">
      <w:pPr>
        <w:pStyle w:val="lennaslov"/>
        <w:shd w:val="clear" w:color="auto" w:fill="FFFFFF"/>
        <w:spacing w:before="0" w:beforeAutospacing="0" w:after="0" w:afterAutospacing="0"/>
        <w:jc w:val="center"/>
        <w:rPr>
          <w:rFonts w:ascii="Arial" w:hAnsi="Arial" w:cs="Arial"/>
          <w:b/>
          <w:bCs/>
          <w:color w:val="000000"/>
          <w:sz w:val="22"/>
          <w:szCs w:val="22"/>
        </w:rPr>
      </w:pPr>
    </w:p>
    <w:p w14:paraId="5B296EC2" w14:textId="77777777" w:rsidR="00A44241" w:rsidRDefault="00A44241" w:rsidP="00A44241">
      <w:pPr>
        <w:pStyle w:val="ListParagraph"/>
        <w:spacing w:line="260" w:lineRule="exact"/>
        <w:ind w:left="0"/>
        <w:jc w:val="both"/>
        <w:rPr>
          <w:rFonts w:ascii="Arial" w:eastAsia="Calibri" w:hAnsi="Arial" w:cs="Arial"/>
        </w:rPr>
      </w:pPr>
      <w:r>
        <w:rPr>
          <w:rFonts w:ascii="Arial" w:hAnsi="Arial" w:cs="Arial"/>
          <w:color w:val="000000"/>
        </w:rPr>
        <w:t xml:space="preserve">(1) S tem zakonom se v pravni red Republike Slovenije prenaša </w:t>
      </w:r>
      <w:r w:rsidRPr="00053900">
        <w:rPr>
          <w:rFonts w:ascii="Arial" w:eastAsia="Calibri" w:hAnsi="Arial" w:cs="Arial"/>
        </w:rPr>
        <w:t>Direktiva Sveta (EU) 2022/2523 z dne 14. decembra 2022 o zagotavljanju globalne minimalne davčne stopnje za mednarodne skupine podjetij in velike domače skupine v Uniji (UL L št. 328 z dne 22. decembra 2022, str. 1)</w:t>
      </w:r>
      <w:r>
        <w:rPr>
          <w:rFonts w:ascii="Arial" w:eastAsia="Calibri" w:hAnsi="Arial" w:cs="Arial"/>
        </w:rPr>
        <w:t>, (v nadaljnjem besedilu: Direktiva 2022/2523/EU)</w:t>
      </w:r>
      <w:r w:rsidRPr="00053900">
        <w:rPr>
          <w:rFonts w:ascii="Arial" w:eastAsia="Calibri" w:hAnsi="Arial" w:cs="Arial"/>
        </w:rPr>
        <w:t>.</w:t>
      </w:r>
    </w:p>
    <w:p w14:paraId="5F8ADC78" w14:textId="77777777" w:rsidR="00A44241" w:rsidRDefault="00A44241" w:rsidP="00A44241">
      <w:pPr>
        <w:pStyle w:val="ListParagraph"/>
        <w:spacing w:line="260" w:lineRule="exact"/>
        <w:ind w:left="0"/>
        <w:jc w:val="both"/>
        <w:rPr>
          <w:rFonts w:ascii="Arial" w:eastAsia="Calibri" w:hAnsi="Arial" w:cs="Arial"/>
        </w:rPr>
      </w:pPr>
    </w:p>
    <w:p w14:paraId="70860741" w14:textId="2FB93C67" w:rsidR="00B52548" w:rsidRPr="00B52548" w:rsidRDefault="00A44241" w:rsidP="00B52548">
      <w:pPr>
        <w:suppressAutoHyphens/>
        <w:overflowPunct w:val="0"/>
        <w:autoSpaceDE w:val="0"/>
        <w:autoSpaceDN w:val="0"/>
        <w:adjustRightInd w:val="0"/>
        <w:spacing w:line="269" w:lineRule="auto"/>
        <w:jc w:val="both"/>
        <w:textAlignment w:val="baseline"/>
        <w:rPr>
          <w:rFonts w:ascii="Arial" w:eastAsia="Calibri" w:hAnsi="Arial" w:cs="Arial"/>
        </w:rPr>
      </w:pPr>
      <w:r>
        <w:rPr>
          <w:rFonts w:ascii="Arial" w:eastAsia="Calibri" w:hAnsi="Arial" w:cs="Arial"/>
        </w:rPr>
        <w:t xml:space="preserve">(2) Direktiva 2022/2523/EU natančno sledi vsebini in strukturi vzorčnih pravil Organizacije za ekonomsko sodelovanje in razvoj (OECD) z razlikami, ki so posledica zagotavljanja združljivosti s primarnim pravom Unije. </w:t>
      </w:r>
      <w:r w:rsidR="00B52548" w:rsidRPr="00B52548">
        <w:rPr>
          <w:rFonts w:ascii="Arial" w:eastAsia="Calibri" w:hAnsi="Arial" w:cs="Arial"/>
        </w:rPr>
        <w:t xml:space="preserve">Vzorčna pravila OECD se za </w:t>
      </w:r>
      <w:r w:rsidR="00B52548">
        <w:rPr>
          <w:rFonts w:ascii="Arial" w:eastAsia="Calibri" w:hAnsi="Arial" w:cs="Arial"/>
        </w:rPr>
        <w:t xml:space="preserve">namene </w:t>
      </w:r>
      <w:r w:rsidR="00B52548" w:rsidRPr="00B52548">
        <w:rPr>
          <w:rFonts w:ascii="Arial" w:eastAsia="Calibri" w:hAnsi="Arial" w:cs="Arial"/>
        </w:rPr>
        <w:t xml:space="preserve">pravilnega razumevanja tega zakona in zagotavljanja </w:t>
      </w:r>
      <w:r w:rsidR="00B52548">
        <w:rPr>
          <w:rFonts w:ascii="Arial" w:eastAsia="Calibri" w:hAnsi="Arial" w:cs="Arial"/>
        </w:rPr>
        <w:t xml:space="preserve">skladne razlage </w:t>
      </w:r>
      <w:r w:rsidR="00B52548" w:rsidRPr="00B52548">
        <w:rPr>
          <w:rFonts w:ascii="Arial" w:eastAsia="Calibri" w:hAnsi="Arial" w:cs="Arial"/>
        </w:rPr>
        <w:t xml:space="preserve">z Direktivo 2022/2523/EU, razlagajo in dopolnjujejo s komentarjem vzorčnih pravil, ki </w:t>
      </w:r>
      <w:r w:rsidR="00F77409">
        <w:rPr>
          <w:rFonts w:ascii="Arial" w:eastAsia="Calibri" w:hAnsi="Arial" w:cs="Arial"/>
        </w:rPr>
        <w:t>ga</w:t>
      </w:r>
      <w:r w:rsidR="00B52548" w:rsidRPr="00B52548">
        <w:rPr>
          <w:rFonts w:ascii="Arial" w:eastAsia="Calibri" w:hAnsi="Arial" w:cs="Arial"/>
        </w:rPr>
        <w:t xml:space="preserve"> pripravlja in javno objavlja OECD. </w:t>
      </w:r>
    </w:p>
    <w:p w14:paraId="6D38D92F" w14:textId="60D12CF1" w:rsidR="00A44241" w:rsidRPr="00053900" w:rsidRDefault="00A44241" w:rsidP="00A44241">
      <w:pPr>
        <w:pStyle w:val="ListParagraph"/>
        <w:spacing w:line="260" w:lineRule="exact"/>
        <w:ind w:left="0"/>
        <w:jc w:val="both"/>
        <w:rPr>
          <w:rFonts w:ascii="Arial" w:eastAsia="Calibri" w:hAnsi="Arial" w:cs="Arial"/>
        </w:rPr>
      </w:pPr>
    </w:p>
    <w:p w14:paraId="0766EAEB" w14:textId="77777777" w:rsidR="00A44241" w:rsidRDefault="00A44241" w:rsidP="00A44241">
      <w:pPr>
        <w:pStyle w:val="lennaslov"/>
        <w:shd w:val="clear" w:color="auto" w:fill="FFFFFF"/>
        <w:spacing w:before="0" w:beforeAutospacing="0" w:after="0" w:afterAutospacing="0"/>
        <w:jc w:val="center"/>
        <w:rPr>
          <w:rFonts w:ascii="Arial" w:hAnsi="Arial" w:cs="Arial"/>
          <w:b/>
          <w:bCs/>
          <w:color w:val="000000"/>
          <w:sz w:val="22"/>
          <w:szCs w:val="22"/>
        </w:rPr>
      </w:pPr>
      <w:r>
        <w:rPr>
          <w:rFonts w:ascii="Arial" w:hAnsi="Arial" w:cs="Arial"/>
          <w:b/>
          <w:bCs/>
          <w:color w:val="000000"/>
          <w:sz w:val="22"/>
          <w:szCs w:val="22"/>
        </w:rPr>
        <w:t>3. člen</w:t>
      </w:r>
    </w:p>
    <w:p w14:paraId="124EFD2F" w14:textId="77777777" w:rsidR="00A44241" w:rsidRDefault="00A44241" w:rsidP="00A44241">
      <w:pPr>
        <w:pStyle w:val="lennaslov"/>
        <w:shd w:val="clear" w:color="auto" w:fill="FFFFFF"/>
        <w:spacing w:before="0" w:beforeAutospacing="0" w:after="0" w:afterAutospacing="0"/>
        <w:jc w:val="center"/>
        <w:rPr>
          <w:rFonts w:ascii="Arial" w:hAnsi="Arial" w:cs="Arial"/>
          <w:b/>
          <w:bCs/>
          <w:color w:val="000000"/>
          <w:sz w:val="22"/>
          <w:szCs w:val="22"/>
        </w:rPr>
      </w:pPr>
      <w:r>
        <w:rPr>
          <w:rFonts w:ascii="Arial" w:hAnsi="Arial" w:cs="Arial"/>
          <w:b/>
          <w:bCs/>
          <w:color w:val="000000"/>
          <w:sz w:val="22"/>
          <w:szCs w:val="22"/>
        </w:rPr>
        <w:t>(cilj in struktura zakona)</w:t>
      </w:r>
    </w:p>
    <w:p w14:paraId="7B53B64F" w14:textId="77777777" w:rsidR="00A44241" w:rsidRDefault="00A44241" w:rsidP="00A44241">
      <w:pPr>
        <w:pStyle w:val="lennaslov"/>
        <w:shd w:val="clear" w:color="auto" w:fill="FFFFFF"/>
        <w:spacing w:before="0" w:beforeAutospacing="0" w:after="0" w:afterAutospacing="0"/>
        <w:rPr>
          <w:rFonts w:ascii="Arial" w:hAnsi="Arial" w:cs="Arial"/>
          <w:b/>
          <w:bCs/>
          <w:color w:val="000000"/>
          <w:sz w:val="22"/>
          <w:szCs w:val="22"/>
        </w:rPr>
      </w:pPr>
    </w:p>
    <w:p w14:paraId="5585E46B" w14:textId="0782DA87" w:rsidR="00A44241" w:rsidRDefault="00A44241" w:rsidP="00A44241">
      <w:pPr>
        <w:pStyle w:val="lennaslov"/>
        <w:shd w:val="clear" w:color="auto" w:fill="FFFFFF"/>
        <w:spacing w:before="0" w:beforeAutospacing="0" w:after="0" w:afterAutospacing="0"/>
        <w:jc w:val="both"/>
        <w:rPr>
          <w:rFonts w:ascii="Arial" w:hAnsi="Arial" w:cs="Arial"/>
          <w:color w:val="000000"/>
          <w:sz w:val="22"/>
          <w:szCs w:val="22"/>
        </w:rPr>
      </w:pPr>
      <w:r>
        <w:rPr>
          <w:rFonts w:ascii="Arial" w:hAnsi="Arial" w:cs="Arial"/>
          <w:color w:val="000000"/>
          <w:sz w:val="22"/>
          <w:szCs w:val="22"/>
        </w:rPr>
        <w:t xml:space="preserve">(1) </w:t>
      </w:r>
      <w:r w:rsidRPr="000B6D3C">
        <w:rPr>
          <w:rFonts w:ascii="Arial" w:hAnsi="Arial" w:cs="Arial"/>
          <w:color w:val="000000"/>
          <w:sz w:val="22"/>
          <w:szCs w:val="22"/>
        </w:rPr>
        <w:t xml:space="preserve">Ta zakon zagotavlja minimalno </w:t>
      </w:r>
      <w:r>
        <w:rPr>
          <w:rFonts w:ascii="Arial" w:hAnsi="Arial" w:cs="Arial"/>
          <w:color w:val="000000"/>
          <w:sz w:val="22"/>
          <w:szCs w:val="22"/>
        </w:rPr>
        <w:t>dejansko obdavčitev mednarodnih skupin in velikih domačih skupin tako, da subjekti v sestavi teh skupin</w:t>
      </w:r>
      <w:r w:rsidR="00550D6C">
        <w:rPr>
          <w:rFonts w:ascii="Arial" w:hAnsi="Arial" w:cs="Arial"/>
          <w:color w:val="000000"/>
          <w:sz w:val="22"/>
          <w:szCs w:val="22"/>
        </w:rPr>
        <w:t>, k</w:t>
      </w:r>
      <w:r>
        <w:rPr>
          <w:rFonts w:ascii="Arial" w:hAnsi="Arial" w:cs="Arial"/>
          <w:color w:val="000000"/>
          <w:sz w:val="22"/>
          <w:szCs w:val="22"/>
        </w:rPr>
        <w:t xml:space="preserve">i se nahajajo v Sloveniji, plačajo povrhnji davek najmanj v višini minimalne stopnje 15 %, na </w:t>
      </w:r>
      <w:r w:rsidR="00C25A59">
        <w:rPr>
          <w:rFonts w:ascii="Arial" w:hAnsi="Arial" w:cs="Arial"/>
          <w:color w:val="000000"/>
          <w:sz w:val="22"/>
          <w:szCs w:val="22"/>
        </w:rPr>
        <w:t xml:space="preserve">presežni dobiček </w:t>
      </w:r>
      <w:r>
        <w:rPr>
          <w:rFonts w:ascii="Arial" w:hAnsi="Arial" w:cs="Arial"/>
          <w:color w:val="000000"/>
          <w:sz w:val="22"/>
          <w:szCs w:val="22"/>
        </w:rPr>
        <w:t xml:space="preserve">v vsaki jurisdikciji, v kateri delujejo.  </w:t>
      </w:r>
    </w:p>
    <w:p w14:paraId="0C98B01F" w14:textId="77777777" w:rsidR="00A44241" w:rsidRDefault="00A44241" w:rsidP="00A44241">
      <w:pPr>
        <w:pStyle w:val="lennaslov"/>
        <w:shd w:val="clear" w:color="auto" w:fill="FFFFFF"/>
        <w:spacing w:before="0" w:beforeAutospacing="0" w:after="0" w:afterAutospacing="0"/>
        <w:jc w:val="both"/>
        <w:rPr>
          <w:rFonts w:ascii="Arial" w:hAnsi="Arial" w:cs="Arial"/>
          <w:color w:val="000000"/>
          <w:sz w:val="22"/>
          <w:szCs w:val="22"/>
        </w:rPr>
      </w:pPr>
    </w:p>
    <w:p w14:paraId="58A9412B" w14:textId="6DA94A3E" w:rsidR="00A44241" w:rsidRDefault="00A44241" w:rsidP="00A44241">
      <w:pPr>
        <w:pStyle w:val="lennaslov"/>
        <w:shd w:val="clear" w:color="auto" w:fill="FFFFFF"/>
        <w:spacing w:before="0" w:beforeAutospacing="0" w:after="0" w:afterAutospacing="0"/>
        <w:jc w:val="both"/>
        <w:rPr>
          <w:rFonts w:ascii="Arial" w:hAnsi="Arial" w:cs="Arial"/>
          <w:color w:val="000000"/>
          <w:sz w:val="22"/>
          <w:szCs w:val="22"/>
        </w:rPr>
      </w:pPr>
      <w:r>
        <w:rPr>
          <w:rFonts w:ascii="Arial" w:hAnsi="Arial" w:cs="Arial"/>
          <w:color w:val="000000"/>
          <w:sz w:val="22"/>
          <w:szCs w:val="22"/>
        </w:rPr>
        <w:lastRenderedPageBreak/>
        <w:t xml:space="preserve">(2) Minimalna dejanska obdavčitev se določa za skupine in njihove subjekte v sestavi v obsegu </w:t>
      </w:r>
      <w:r w:rsidR="00550D6C">
        <w:rPr>
          <w:rFonts w:ascii="Arial" w:hAnsi="Arial" w:cs="Arial"/>
          <w:color w:val="000000"/>
          <w:sz w:val="22"/>
          <w:szCs w:val="22"/>
        </w:rPr>
        <w:t xml:space="preserve">in na podlagi </w:t>
      </w:r>
      <w:r>
        <w:rPr>
          <w:rFonts w:ascii="Arial" w:hAnsi="Arial" w:cs="Arial"/>
          <w:color w:val="000000"/>
          <w:sz w:val="22"/>
          <w:szCs w:val="22"/>
        </w:rPr>
        <w:t>tega zakona. Ugotavljanje kvalificiranega dohodka ali izgube subjekta v sestavi je potrebno za izračun dejanske davčne stopnje in povrhnjega davka. Za izračun dejanske davčne stopnje je potrebno določiti tudi zajete davke. Minimalna obdavčitev oziroma povrhnji davek se uporabi, če je dejanska davčna stopnja nižja od minimalne stopnje 15 %. Povrhnji davek se naloži subjektu v sestavi na podlagi pravila o vključitvi dohodkov in pravila o prenizko obdavčenih dobičkih. Prednost pred navedenima praviloma ima domači povrhnji davek. Pri obremenitvi po tem zakonu se upoštevajo določbe tega zakona</w:t>
      </w:r>
      <w:r w:rsidR="00550D6C">
        <w:rPr>
          <w:rFonts w:ascii="Arial" w:hAnsi="Arial" w:cs="Arial"/>
          <w:color w:val="000000"/>
          <w:sz w:val="22"/>
          <w:szCs w:val="22"/>
        </w:rPr>
        <w:t>, vključno izključitve in varni pristani</w:t>
      </w:r>
      <w:r>
        <w:rPr>
          <w:rFonts w:ascii="Arial" w:hAnsi="Arial" w:cs="Arial"/>
          <w:color w:val="000000"/>
          <w:sz w:val="22"/>
          <w:szCs w:val="22"/>
        </w:rPr>
        <w:t xml:space="preserve">. </w:t>
      </w:r>
    </w:p>
    <w:p w14:paraId="7035F964" w14:textId="77777777" w:rsidR="00A44241" w:rsidRDefault="00A44241" w:rsidP="00A44241">
      <w:pPr>
        <w:pStyle w:val="lennaslov"/>
        <w:shd w:val="clear" w:color="auto" w:fill="FFFFFF"/>
        <w:spacing w:before="0" w:beforeAutospacing="0" w:after="0" w:afterAutospacing="0"/>
        <w:jc w:val="both"/>
        <w:rPr>
          <w:rFonts w:ascii="Arial" w:hAnsi="Arial" w:cs="Arial"/>
          <w:color w:val="000000"/>
          <w:sz w:val="22"/>
          <w:szCs w:val="22"/>
        </w:rPr>
      </w:pPr>
    </w:p>
    <w:p w14:paraId="61AD6B4F" w14:textId="77777777" w:rsidR="00A44241" w:rsidRPr="000B6D3C" w:rsidRDefault="00A44241" w:rsidP="00A44241">
      <w:pPr>
        <w:pStyle w:val="lennaslov"/>
        <w:shd w:val="clear" w:color="auto" w:fill="FFFFFF"/>
        <w:spacing w:before="0" w:beforeAutospacing="0" w:after="0" w:afterAutospacing="0"/>
        <w:jc w:val="both"/>
        <w:rPr>
          <w:rFonts w:ascii="Arial" w:hAnsi="Arial" w:cs="Arial"/>
          <w:color w:val="000000"/>
          <w:sz w:val="22"/>
          <w:szCs w:val="22"/>
        </w:rPr>
      </w:pPr>
    </w:p>
    <w:p w14:paraId="54FAAAD0" w14:textId="77777777" w:rsidR="00A44241" w:rsidRDefault="00A44241" w:rsidP="00A44241">
      <w:pPr>
        <w:pStyle w:val="lennaslov"/>
        <w:shd w:val="clear" w:color="auto" w:fill="FFFFFF"/>
        <w:spacing w:before="0" w:beforeAutospacing="0" w:after="0" w:afterAutospacing="0"/>
        <w:jc w:val="center"/>
        <w:rPr>
          <w:rFonts w:ascii="Arial" w:hAnsi="Arial" w:cs="Arial"/>
          <w:b/>
          <w:bCs/>
          <w:color w:val="000000"/>
          <w:sz w:val="22"/>
          <w:szCs w:val="22"/>
        </w:rPr>
      </w:pPr>
      <w:r>
        <w:rPr>
          <w:rFonts w:ascii="Arial" w:hAnsi="Arial" w:cs="Arial"/>
          <w:b/>
          <w:bCs/>
          <w:color w:val="000000"/>
          <w:sz w:val="22"/>
          <w:szCs w:val="22"/>
        </w:rPr>
        <w:t>4. člen</w:t>
      </w:r>
    </w:p>
    <w:p w14:paraId="2F77C3BB" w14:textId="77777777" w:rsidR="00A44241" w:rsidRDefault="00A44241" w:rsidP="00A44241">
      <w:pPr>
        <w:pStyle w:val="lennaslov"/>
        <w:shd w:val="clear" w:color="auto" w:fill="FFFFFF"/>
        <w:spacing w:before="0" w:beforeAutospacing="0" w:after="0" w:afterAutospacing="0"/>
        <w:jc w:val="center"/>
        <w:rPr>
          <w:rFonts w:ascii="Arial" w:hAnsi="Arial" w:cs="Arial"/>
          <w:b/>
          <w:bCs/>
          <w:color w:val="000000"/>
          <w:sz w:val="22"/>
          <w:szCs w:val="22"/>
        </w:rPr>
      </w:pPr>
      <w:r>
        <w:rPr>
          <w:rFonts w:ascii="Arial" w:hAnsi="Arial" w:cs="Arial"/>
          <w:b/>
          <w:bCs/>
          <w:color w:val="000000"/>
          <w:sz w:val="22"/>
          <w:szCs w:val="22"/>
        </w:rPr>
        <w:t>(glavne definicije)</w:t>
      </w:r>
    </w:p>
    <w:p w14:paraId="209CB26E" w14:textId="77777777" w:rsidR="00A44241" w:rsidRDefault="00A44241" w:rsidP="00A44241">
      <w:pPr>
        <w:pStyle w:val="lennaslov"/>
        <w:shd w:val="clear" w:color="auto" w:fill="FFFFFF"/>
        <w:spacing w:before="0" w:beforeAutospacing="0" w:after="0" w:afterAutospacing="0"/>
        <w:rPr>
          <w:rFonts w:ascii="Arial" w:hAnsi="Arial" w:cs="Arial"/>
          <w:b/>
          <w:bCs/>
          <w:color w:val="000000"/>
          <w:sz w:val="22"/>
          <w:szCs w:val="22"/>
        </w:rPr>
      </w:pPr>
    </w:p>
    <w:p w14:paraId="3675E31A" w14:textId="371E48A0" w:rsidR="00A44241" w:rsidRDefault="00A44241" w:rsidP="00A44241">
      <w:pPr>
        <w:pStyle w:val="lennaslov"/>
        <w:shd w:val="clear" w:color="auto" w:fill="FFFFFF"/>
        <w:spacing w:before="0" w:beforeAutospacing="0" w:after="0" w:afterAutospacing="0"/>
        <w:rPr>
          <w:rFonts w:ascii="Arial" w:hAnsi="Arial" w:cs="Arial"/>
          <w:color w:val="000000"/>
          <w:sz w:val="22"/>
          <w:szCs w:val="22"/>
        </w:rPr>
      </w:pPr>
      <w:r>
        <w:rPr>
          <w:rFonts w:ascii="Arial" w:hAnsi="Arial" w:cs="Arial"/>
          <w:color w:val="000000"/>
          <w:sz w:val="22"/>
          <w:szCs w:val="22"/>
        </w:rPr>
        <w:t xml:space="preserve">(1) </w:t>
      </w:r>
      <w:r w:rsidRPr="002A3FA3">
        <w:rPr>
          <w:rFonts w:ascii="Arial" w:hAnsi="Arial" w:cs="Arial"/>
          <w:color w:val="000000"/>
          <w:sz w:val="22"/>
          <w:szCs w:val="22"/>
        </w:rPr>
        <w:t>Po tem zakonu</w:t>
      </w:r>
      <w:r w:rsidR="009554CC">
        <w:rPr>
          <w:rFonts w:ascii="Arial" w:hAnsi="Arial" w:cs="Arial"/>
          <w:color w:val="000000"/>
          <w:sz w:val="22"/>
          <w:szCs w:val="22"/>
        </w:rPr>
        <w:t xml:space="preserve"> je</w:t>
      </w:r>
      <w:r w:rsidRPr="002A3FA3">
        <w:rPr>
          <w:rFonts w:ascii="Arial" w:hAnsi="Arial" w:cs="Arial"/>
          <w:color w:val="000000"/>
          <w:sz w:val="22"/>
          <w:szCs w:val="22"/>
        </w:rPr>
        <w:t>:</w:t>
      </w:r>
    </w:p>
    <w:p w14:paraId="63963EAD" w14:textId="77777777" w:rsidR="00A44241" w:rsidRPr="002A3FA3" w:rsidRDefault="00A44241" w:rsidP="00A44241">
      <w:pPr>
        <w:pStyle w:val="lennaslov"/>
        <w:shd w:val="clear" w:color="auto" w:fill="FFFFFF"/>
        <w:spacing w:before="0" w:beforeAutospacing="0" w:after="0" w:afterAutospacing="0"/>
        <w:rPr>
          <w:rFonts w:ascii="Arial" w:hAnsi="Arial" w:cs="Arial"/>
          <w:color w:val="000000"/>
          <w:sz w:val="22"/>
          <w:szCs w:val="22"/>
        </w:rPr>
      </w:pPr>
    </w:p>
    <w:p w14:paraId="15EF51B6" w14:textId="1822A33D" w:rsidR="00A44241" w:rsidRDefault="00A44241" w:rsidP="00A44241">
      <w:pPr>
        <w:shd w:val="clear" w:color="auto" w:fill="FFFFFF"/>
        <w:spacing w:after="0" w:line="240" w:lineRule="auto"/>
        <w:jc w:val="both"/>
        <w:rPr>
          <w:rFonts w:ascii="Arial" w:hAnsi="Arial" w:cs="Arial"/>
        </w:rPr>
      </w:pPr>
      <w:r w:rsidRPr="002A3FA3">
        <w:rPr>
          <w:rFonts w:ascii="Arial" w:hAnsi="Arial" w:cs="Arial"/>
        </w:rPr>
        <w:t>1</w:t>
      </w:r>
      <w:r>
        <w:rPr>
          <w:rFonts w:ascii="Arial" w:hAnsi="Arial" w:cs="Arial"/>
        </w:rPr>
        <w:t xml:space="preserve">. </w:t>
      </w:r>
      <w:r w:rsidRPr="002A3FA3">
        <w:rPr>
          <w:rFonts w:ascii="Arial" w:hAnsi="Arial" w:cs="Arial"/>
        </w:rPr>
        <w:t>„mednarodna skupina podjetij“ kater</w:t>
      </w:r>
      <w:r w:rsidR="009554CC">
        <w:rPr>
          <w:rFonts w:ascii="Arial" w:hAnsi="Arial" w:cs="Arial"/>
        </w:rPr>
        <w:t>a</w:t>
      </w:r>
      <w:r w:rsidRPr="002A3FA3">
        <w:rPr>
          <w:rFonts w:ascii="Arial" w:hAnsi="Arial" w:cs="Arial"/>
        </w:rPr>
        <w:t xml:space="preserve"> koli skupin</w:t>
      </w:r>
      <w:r w:rsidR="009554CC">
        <w:rPr>
          <w:rFonts w:ascii="Arial" w:hAnsi="Arial" w:cs="Arial"/>
        </w:rPr>
        <w:t>a</w:t>
      </w:r>
      <w:r w:rsidRPr="002A3FA3">
        <w:rPr>
          <w:rFonts w:ascii="Arial" w:hAnsi="Arial" w:cs="Arial"/>
        </w:rPr>
        <w:t>, ki vključuje vsaj en subjekt ali stalno poslovno enoto, ki se ne nahaja v državi oziroma jurisdikciji (v nadaljnjem besedilu: jurisdikciji) krovnega matičnega subjekta;</w:t>
      </w:r>
    </w:p>
    <w:p w14:paraId="191E64F2" w14:textId="77777777" w:rsidR="00A44241" w:rsidRPr="00437619" w:rsidRDefault="00A44241" w:rsidP="00A44241">
      <w:pPr>
        <w:shd w:val="clear" w:color="auto" w:fill="FFFFFF"/>
        <w:spacing w:after="0" w:line="240" w:lineRule="auto"/>
        <w:jc w:val="both"/>
        <w:rPr>
          <w:rFonts w:ascii="Arial" w:hAnsi="Arial" w:cs="Arial"/>
        </w:rPr>
      </w:pPr>
    </w:p>
    <w:p w14:paraId="3E1369BC" w14:textId="6928038E" w:rsidR="00A44241" w:rsidRPr="002A3FA3" w:rsidRDefault="00A44241" w:rsidP="00A44241">
      <w:pPr>
        <w:pStyle w:val="lennaslov"/>
        <w:shd w:val="clear" w:color="auto" w:fill="FFFFFF"/>
        <w:spacing w:before="0" w:beforeAutospacing="0" w:after="0" w:afterAutospacing="0"/>
        <w:jc w:val="both"/>
        <w:rPr>
          <w:rFonts w:ascii="Arial" w:hAnsi="Arial" w:cs="Arial"/>
          <w:color w:val="000000"/>
          <w:sz w:val="22"/>
          <w:szCs w:val="22"/>
        </w:rPr>
      </w:pPr>
      <w:r w:rsidRPr="002A3FA3">
        <w:rPr>
          <w:rFonts w:ascii="Arial" w:hAnsi="Arial" w:cs="Arial"/>
          <w:color w:val="000000"/>
          <w:sz w:val="22"/>
          <w:szCs w:val="22"/>
        </w:rPr>
        <w:t>2. „velika domača skupina“ kater</w:t>
      </w:r>
      <w:r w:rsidR="009554CC">
        <w:rPr>
          <w:rFonts w:ascii="Arial" w:hAnsi="Arial" w:cs="Arial"/>
          <w:color w:val="000000"/>
          <w:sz w:val="22"/>
          <w:szCs w:val="22"/>
        </w:rPr>
        <w:t>a</w:t>
      </w:r>
      <w:r w:rsidRPr="002A3FA3">
        <w:rPr>
          <w:rFonts w:ascii="Arial" w:hAnsi="Arial" w:cs="Arial"/>
          <w:color w:val="000000"/>
          <w:sz w:val="22"/>
          <w:szCs w:val="22"/>
        </w:rPr>
        <w:t xml:space="preserve"> koli skupin</w:t>
      </w:r>
      <w:r w:rsidR="009554CC">
        <w:rPr>
          <w:rFonts w:ascii="Arial" w:hAnsi="Arial" w:cs="Arial"/>
          <w:color w:val="000000"/>
          <w:sz w:val="22"/>
          <w:szCs w:val="22"/>
        </w:rPr>
        <w:t>a</w:t>
      </w:r>
      <w:r w:rsidRPr="002A3FA3">
        <w:rPr>
          <w:rFonts w:ascii="Arial" w:hAnsi="Arial" w:cs="Arial"/>
          <w:color w:val="000000"/>
          <w:sz w:val="22"/>
          <w:szCs w:val="22"/>
        </w:rPr>
        <w:t>, katere vsi subjekti v sestavi se nahajajo v Sloveniji;</w:t>
      </w:r>
    </w:p>
    <w:p w14:paraId="09CC38A0" w14:textId="77777777" w:rsidR="00A44241" w:rsidRDefault="00A44241" w:rsidP="00A44241">
      <w:pPr>
        <w:pStyle w:val="lennaslov"/>
        <w:shd w:val="clear" w:color="auto" w:fill="FFFFFF"/>
        <w:spacing w:before="0" w:beforeAutospacing="0" w:after="0" w:afterAutospacing="0"/>
        <w:jc w:val="both"/>
        <w:rPr>
          <w:rFonts w:ascii="Arial" w:hAnsi="Arial" w:cs="Arial"/>
          <w:b/>
          <w:bCs/>
          <w:color w:val="000000"/>
          <w:sz w:val="22"/>
          <w:szCs w:val="22"/>
        </w:rPr>
      </w:pPr>
    </w:p>
    <w:p w14:paraId="7AA5181B" w14:textId="659C6B3D" w:rsidR="00A44241" w:rsidRDefault="00A44241" w:rsidP="00A44241">
      <w:pPr>
        <w:spacing w:before="120" w:after="0" w:line="240" w:lineRule="auto"/>
        <w:jc w:val="both"/>
        <w:rPr>
          <w:rFonts w:ascii="Arial" w:hAnsi="Arial" w:cs="Arial"/>
        </w:rPr>
      </w:pPr>
      <w:r>
        <w:rPr>
          <w:rFonts w:ascii="Arial" w:hAnsi="Arial" w:cs="Arial"/>
        </w:rPr>
        <w:t xml:space="preserve">3. </w:t>
      </w:r>
      <w:r w:rsidRPr="00437619">
        <w:rPr>
          <w:rFonts w:ascii="Arial" w:hAnsi="Arial" w:cs="Arial"/>
        </w:rPr>
        <w:t>„subjekt v sestavi“:</w:t>
      </w:r>
      <w:r w:rsidRPr="002A3FA3">
        <w:t xml:space="preserve"> </w:t>
      </w:r>
      <w:r w:rsidRPr="002A3FA3">
        <w:rPr>
          <w:rFonts w:ascii="Arial" w:hAnsi="Arial" w:cs="Arial"/>
        </w:rPr>
        <w:tab/>
      </w:r>
    </w:p>
    <w:p w14:paraId="2A9AB6AD" w14:textId="77777777" w:rsidR="00A44241" w:rsidRPr="002A3FA3" w:rsidRDefault="00A44241" w:rsidP="00A44241">
      <w:pPr>
        <w:spacing w:before="120" w:after="0" w:line="240" w:lineRule="auto"/>
        <w:jc w:val="both"/>
        <w:rPr>
          <w:rFonts w:ascii="Arial" w:hAnsi="Arial" w:cs="Arial"/>
        </w:rPr>
      </w:pPr>
      <w:r w:rsidRPr="002A3FA3">
        <w:rPr>
          <w:rFonts w:ascii="Arial" w:hAnsi="Arial" w:cs="Arial"/>
        </w:rPr>
        <w:t>a) kateri koli subjekt, ki je del mednarodne skupine podjetij ali velike domače skupine, ter</w:t>
      </w:r>
    </w:p>
    <w:p w14:paraId="0C5ECFDC" w14:textId="2D1B0F60" w:rsidR="00A44241" w:rsidRPr="00437619" w:rsidRDefault="00A44241" w:rsidP="00A44241">
      <w:pPr>
        <w:spacing w:before="120" w:after="0" w:line="240" w:lineRule="auto"/>
        <w:jc w:val="both"/>
        <w:rPr>
          <w:rFonts w:ascii="Arial" w:hAnsi="Arial" w:cs="Arial"/>
        </w:rPr>
      </w:pPr>
      <w:r w:rsidRPr="002A3FA3">
        <w:rPr>
          <w:rFonts w:ascii="Arial" w:hAnsi="Arial" w:cs="Arial"/>
        </w:rPr>
        <w:t>b)</w:t>
      </w:r>
      <w:r>
        <w:rPr>
          <w:rFonts w:ascii="Arial" w:hAnsi="Arial" w:cs="Arial"/>
        </w:rPr>
        <w:t xml:space="preserve"> </w:t>
      </w:r>
      <w:r w:rsidRPr="002A3FA3">
        <w:rPr>
          <w:rFonts w:ascii="Arial" w:hAnsi="Arial" w:cs="Arial"/>
        </w:rPr>
        <w:t>kater</w:t>
      </w:r>
      <w:r w:rsidR="009554CC">
        <w:rPr>
          <w:rFonts w:ascii="Arial" w:hAnsi="Arial" w:cs="Arial"/>
        </w:rPr>
        <w:t>a</w:t>
      </w:r>
      <w:r w:rsidRPr="002A3FA3">
        <w:rPr>
          <w:rFonts w:ascii="Arial" w:hAnsi="Arial" w:cs="Arial"/>
        </w:rPr>
        <w:t xml:space="preserve"> koli staln</w:t>
      </w:r>
      <w:r w:rsidR="00413CC9">
        <w:rPr>
          <w:rFonts w:ascii="Arial" w:hAnsi="Arial" w:cs="Arial"/>
        </w:rPr>
        <w:t>a</w:t>
      </w:r>
      <w:r w:rsidRPr="002A3FA3">
        <w:rPr>
          <w:rFonts w:ascii="Arial" w:hAnsi="Arial" w:cs="Arial"/>
        </w:rPr>
        <w:t xml:space="preserve"> poslovn</w:t>
      </w:r>
      <w:r w:rsidR="00413CC9">
        <w:rPr>
          <w:rFonts w:ascii="Arial" w:hAnsi="Arial" w:cs="Arial"/>
        </w:rPr>
        <w:t>a</w:t>
      </w:r>
      <w:r w:rsidRPr="002A3FA3">
        <w:rPr>
          <w:rFonts w:ascii="Arial" w:hAnsi="Arial" w:cs="Arial"/>
        </w:rPr>
        <w:t xml:space="preserve"> enot</w:t>
      </w:r>
      <w:r w:rsidR="00413CC9">
        <w:rPr>
          <w:rFonts w:ascii="Arial" w:hAnsi="Arial" w:cs="Arial"/>
        </w:rPr>
        <w:t>a</w:t>
      </w:r>
      <w:r w:rsidRPr="002A3FA3">
        <w:rPr>
          <w:rFonts w:ascii="Arial" w:hAnsi="Arial" w:cs="Arial"/>
        </w:rPr>
        <w:t xml:space="preserve"> glavnega subjekta, ki je del mednarodne skupine podjetij iz točke a);</w:t>
      </w:r>
    </w:p>
    <w:p w14:paraId="2C58E990" w14:textId="77777777" w:rsidR="00A44241" w:rsidRDefault="00A44241" w:rsidP="00A44241">
      <w:pPr>
        <w:pStyle w:val="lennaslov"/>
        <w:shd w:val="clear" w:color="auto" w:fill="FFFFFF"/>
        <w:spacing w:before="0" w:beforeAutospacing="0" w:after="0" w:afterAutospacing="0"/>
        <w:jc w:val="both"/>
        <w:rPr>
          <w:rFonts w:ascii="Arial" w:hAnsi="Arial" w:cs="Arial"/>
          <w:b/>
          <w:bCs/>
          <w:color w:val="000000"/>
          <w:sz w:val="22"/>
          <w:szCs w:val="22"/>
        </w:rPr>
      </w:pPr>
    </w:p>
    <w:tbl>
      <w:tblPr>
        <w:tblW w:w="5000" w:type="pct"/>
        <w:tblCellMar>
          <w:left w:w="0" w:type="dxa"/>
          <w:right w:w="0" w:type="dxa"/>
        </w:tblCellMar>
        <w:tblLook w:val="04A0" w:firstRow="1" w:lastRow="0" w:firstColumn="1" w:lastColumn="0" w:noHBand="0" w:noVBand="1"/>
      </w:tblPr>
      <w:tblGrid>
        <w:gridCol w:w="184"/>
        <w:gridCol w:w="8888"/>
      </w:tblGrid>
      <w:tr w:rsidR="00A44241" w:rsidRPr="00437619" w14:paraId="2325F1CE" w14:textId="77777777" w:rsidTr="00D06D6D">
        <w:tc>
          <w:tcPr>
            <w:tcW w:w="0" w:type="auto"/>
            <w:shd w:val="clear" w:color="auto" w:fill="auto"/>
            <w:hideMark/>
          </w:tcPr>
          <w:p w14:paraId="6A050D74" w14:textId="77777777" w:rsidR="00A44241" w:rsidRPr="00437619" w:rsidRDefault="00A44241" w:rsidP="00D06D6D">
            <w:pPr>
              <w:spacing w:before="120" w:after="0" w:line="240" w:lineRule="auto"/>
              <w:jc w:val="both"/>
              <w:rPr>
                <w:rFonts w:ascii="Arial" w:hAnsi="Arial" w:cs="Arial"/>
              </w:rPr>
            </w:pPr>
            <w:r>
              <w:rPr>
                <w:rFonts w:ascii="Arial" w:hAnsi="Arial" w:cs="Arial"/>
              </w:rPr>
              <w:t>4.</w:t>
            </w:r>
          </w:p>
        </w:tc>
        <w:tc>
          <w:tcPr>
            <w:tcW w:w="0" w:type="auto"/>
            <w:shd w:val="clear" w:color="auto" w:fill="auto"/>
            <w:hideMark/>
          </w:tcPr>
          <w:p w14:paraId="5EE21AAB" w14:textId="2AA2A027" w:rsidR="00A44241" w:rsidRPr="00437619" w:rsidRDefault="00A44241" w:rsidP="00D06D6D">
            <w:pPr>
              <w:spacing w:before="120" w:after="0" w:line="240" w:lineRule="auto"/>
              <w:jc w:val="both"/>
              <w:rPr>
                <w:rFonts w:ascii="Arial" w:hAnsi="Arial" w:cs="Arial"/>
              </w:rPr>
            </w:pPr>
            <w:r>
              <w:rPr>
                <w:rFonts w:ascii="Arial" w:hAnsi="Arial" w:cs="Arial"/>
              </w:rPr>
              <w:t xml:space="preserve"> </w:t>
            </w:r>
            <w:r w:rsidRPr="00437619">
              <w:rPr>
                <w:rFonts w:ascii="Arial" w:hAnsi="Arial" w:cs="Arial"/>
              </w:rPr>
              <w:t xml:space="preserve">„povrhnji davek“ dodatni davek, izračunan za jurisdikcijo ali subjekt v sestavi na podlagi </w:t>
            </w:r>
            <w:r w:rsidR="00DB44FB" w:rsidRPr="00D73267">
              <w:rPr>
                <w:rFonts w:ascii="Arial" w:hAnsi="Arial" w:cs="Arial"/>
              </w:rPr>
              <w:t>38. člena</w:t>
            </w:r>
            <w:r w:rsidR="00DB44FB">
              <w:rPr>
                <w:rFonts w:ascii="Arial" w:hAnsi="Arial" w:cs="Arial"/>
              </w:rPr>
              <w:t xml:space="preserve"> tega zakona;</w:t>
            </w:r>
          </w:p>
        </w:tc>
      </w:tr>
    </w:tbl>
    <w:p w14:paraId="01BA43F5" w14:textId="77777777" w:rsidR="00A44241" w:rsidRPr="00437619" w:rsidRDefault="00A44241" w:rsidP="00A44241">
      <w:pPr>
        <w:shd w:val="clear" w:color="auto" w:fill="FFFFFF"/>
        <w:spacing w:after="0" w:line="240" w:lineRule="auto"/>
        <w:jc w:val="both"/>
        <w:rPr>
          <w:rFonts w:ascii="Arial" w:hAnsi="Arial" w:cs="Arial"/>
        </w:rPr>
      </w:pPr>
    </w:p>
    <w:tbl>
      <w:tblPr>
        <w:tblW w:w="5000" w:type="pct"/>
        <w:tblCellMar>
          <w:left w:w="0" w:type="dxa"/>
          <w:right w:w="0" w:type="dxa"/>
        </w:tblCellMar>
        <w:tblLook w:val="04A0" w:firstRow="1" w:lastRow="0" w:firstColumn="1" w:lastColumn="0" w:noHBand="0" w:noVBand="1"/>
      </w:tblPr>
      <w:tblGrid>
        <w:gridCol w:w="184"/>
        <w:gridCol w:w="8888"/>
      </w:tblGrid>
      <w:tr w:rsidR="00A44241" w:rsidRPr="00437619" w14:paraId="22FBA252" w14:textId="77777777" w:rsidTr="00D06D6D">
        <w:tc>
          <w:tcPr>
            <w:tcW w:w="101" w:type="pct"/>
            <w:shd w:val="clear" w:color="auto" w:fill="auto"/>
            <w:hideMark/>
          </w:tcPr>
          <w:p w14:paraId="61CDB27E" w14:textId="77777777" w:rsidR="00A44241" w:rsidRPr="00437619" w:rsidRDefault="00A44241" w:rsidP="00D06D6D">
            <w:pPr>
              <w:spacing w:before="120" w:after="0" w:line="240" w:lineRule="auto"/>
              <w:jc w:val="both"/>
              <w:rPr>
                <w:rFonts w:ascii="Arial" w:hAnsi="Arial" w:cs="Arial"/>
              </w:rPr>
            </w:pPr>
            <w:r w:rsidRPr="00437619">
              <w:rPr>
                <w:rFonts w:ascii="Arial" w:hAnsi="Arial" w:cs="Arial"/>
              </w:rPr>
              <w:t>5</w:t>
            </w:r>
            <w:r>
              <w:rPr>
                <w:rFonts w:ascii="Arial" w:hAnsi="Arial" w:cs="Arial"/>
              </w:rPr>
              <w:t>.</w:t>
            </w:r>
          </w:p>
        </w:tc>
        <w:tc>
          <w:tcPr>
            <w:tcW w:w="4899" w:type="pct"/>
            <w:shd w:val="clear" w:color="auto" w:fill="auto"/>
            <w:hideMark/>
          </w:tcPr>
          <w:p w14:paraId="2B457739" w14:textId="4CE28A01" w:rsidR="00A44241" w:rsidRPr="00437619" w:rsidRDefault="00A44241" w:rsidP="00D06D6D">
            <w:pPr>
              <w:spacing w:before="120" w:after="0" w:line="240" w:lineRule="auto"/>
              <w:jc w:val="both"/>
              <w:rPr>
                <w:rFonts w:ascii="Arial" w:hAnsi="Arial" w:cs="Arial"/>
              </w:rPr>
            </w:pPr>
            <w:r>
              <w:rPr>
                <w:rFonts w:ascii="Arial" w:hAnsi="Arial" w:cs="Arial"/>
              </w:rPr>
              <w:t xml:space="preserve"> </w:t>
            </w:r>
            <w:r w:rsidRPr="00437619">
              <w:rPr>
                <w:rFonts w:ascii="Arial" w:hAnsi="Arial" w:cs="Arial"/>
              </w:rPr>
              <w:t>„minimalna davčna stopnja“ petnajst odstotkov (15 %);</w:t>
            </w:r>
          </w:p>
        </w:tc>
      </w:tr>
    </w:tbl>
    <w:p w14:paraId="2A8EEABF" w14:textId="77777777" w:rsidR="00A44241" w:rsidRDefault="00A44241" w:rsidP="00A44241">
      <w:pPr>
        <w:pStyle w:val="lennaslov"/>
        <w:shd w:val="clear" w:color="auto" w:fill="FFFFFF"/>
        <w:spacing w:before="0" w:beforeAutospacing="0" w:after="0" w:afterAutospacing="0"/>
        <w:rPr>
          <w:rFonts w:ascii="Arial" w:hAnsi="Arial" w:cs="Arial"/>
          <w:b/>
          <w:bCs/>
          <w:color w:val="000000"/>
          <w:sz w:val="22"/>
          <w:szCs w:val="22"/>
        </w:rPr>
      </w:pPr>
    </w:p>
    <w:p w14:paraId="47D07BC0" w14:textId="48DAB87C" w:rsidR="00A44241" w:rsidRDefault="00A44241" w:rsidP="00A44241">
      <w:pPr>
        <w:pStyle w:val="lennaslov"/>
        <w:shd w:val="clear" w:color="auto" w:fill="FFFFFF"/>
        <w:spacing w:before="0" w:beforeAutospacing="0" w:after="0" w:afterAutospacing="0"/>
        <w:rPr>
          <w:rFonts w:ascii="Arial" w:hAnsi="Arial" w:cs="Arial"/>
          <w:color w:val="000000"/>
          <w:sz w:val="22"/>
          <w:szCs w:val="22"/>
        </w:rPr>
      </w:pPr>
      <w:r w:rsidRPr="00E51219">
        <w:rPr>
          <w:rFonts w:ascii="Arial" w:hAnsi="Arial" w:cs="Arial"/>
          <w:color w:val="000000"/>
          <w:sz w:val="22"/>
          <w:szCs w:val="22"/>
        </w:rPr>
        <w:t xml:space="preserve">6. </w:t>
      </w:r>
      <w:r>
        <w:rPr>
          <w:rFonts w:ascii="Arial" w:hAnsi="Arial" w:cs="Arial"/>
          <w:color w:val="000000"/>
          <w:sz w:val="22"/>
          <w:szCs w:val="22"/>
        </w:rPr>
        <w:t xml:space="preserve">  »jurisdikcija« držav</w:t>
      </w:r>
      <w:r w:rsidR="00413CC9">
        <w:rPr>
          <w:rFonts w:ascii="Arial" w:hAnsi="Arial" w:cs="Arial"/>
          <w:color w:val="000000"/>
          <w:sz w:val="22"/>
          <w:szCs w:val="22"/>
        </w:rPr>
        <w:t>a</w:t>
      </w:r>
      <w:r>
        <w:rPr>
          <w:rFonts w:ascii="Arial" w:hAnsi="Arial" w:cs="Arial"/>
          <w:color w:val="000000"/>
          <w:sz w:val="22"/>
          <w:szCs w:val="22"/>
        </w:rPr>
        <w:t xml:space="preserve"> oziroma ozemlje, ki ima davčno suverenost.</w:t>
      </w:r>
    </w:p>
    <w:p w14:paraId="242850D7" w14:textId="77777777" w:rsidR="00A44241" w:rsidRDefault="00A44241" w:rsidP="00A44241">
      <w:pPr>
        <w:pStyle w:val="lennaslov"/>
        <w:shd w:val="clear" w:color="auto" w:fill="FFFFFF"/>
        <w:spacing w:before="0" w:beforeAutospacing="0" w:after="0" w:afterAutospacing="0"/>
        <w:rPr>
          <w:rFonts w:ascii="Arial" w:hAnsi="Arial" w:cs="Arial"/>
          <w:color w:val="000000"/>
          <w:sz w:val="22"/>
          <w:szCs w:val="22"/>
        </w:rPr>
      </w:pPr>
    </w:p>
    <w:p w14:paraId="39B204A6" w14:textId="08DB59E2" w:rsidR="00A44241" w:rsidRDefault="00A44241" w:rsidP="00A44241">
      <w:pPr>
        <w:pStyle w:val="lennaslov"/>
        <w:shd w:val="clear" w:color="auto" w:fill="FFFFFF"/>
        <w:spacing w:before="0" w:beforeAutospacing="0" w:after="0" w:afterAutospacing="0"/>
        <w:jc w:val="both"/>
        <w:rPr>
          <w:rFonts w:ascii="Arial" w:hAnsi="Arial" w:cs="Arial"/>
          <w:color w:val="000000"/>
          <w:sz w:val="22"/>
          <w:szCs w:val="22"/>
        </w:rPr>
      </w:pPr>
      <w:r>
        <w:rPr>
          <w:rFonts w:ascii="Arial" w:hAnsi="Arial" w:cs="Arial"/>
          <w:color w:val="000000"/>
          <w:sz w:val="22"/>
          <w:szCs w:val="22"/>
        </w:rPr>
        <w:t>(2) Pomen drugih v zakonu uporabljenih izrazov in pojmov je določen v 8. členu tega zakona ali v posameznih členih</w:t>
      </w:r>
      <w:r w:rsidR="00DB44FB">
        <w:rPr>
          <w:rFonts w:ascii="Arial" w:hAnsi="Arial" w:cs="Arial"/>
          <w:color w:val="000000"/>
          <w:sz w:val="22"/>
          <w:szCs w:val="22"/>
        </w:rPr>
        <w:t xml:space="preserve"> tega zakona</w:t>
      </w:r>
      <w:r>
        <w:rPr>
          <w:rFonts w:ascii="Arial" w:hAnsi="Arial" w:cs="Arial"/>
          <w:color w:val="000000"/>
          <w:sz w:val="22"/>
          <w:szCs w:val="22"/>
        </w:rPr>
        <w:t xml:space="preserve">, na katere se pojem nanaša. </w:t>
      </w:r>
    </w:p>
    <w:p w14:paraId="7D692526" w14:textId="77777777" w:rsidR="00A44241" w:rsidRDefault="00A44241" w:rsidP="00A44241">
      <w:pPr>
        <w:pStyle w:val="lennaslov"/>
        <w:shd w:val="clear" w:color="auto" w:fill="FFFFFF"/>
        <w:spacing w:before="0" w:beforeAutospacing="0" w:after="0" w:afterAutospacing="0"/>
        <w:rPr>
          <w:rFonts w:ascii="Arial" w:hAnsi="Arial" w:cs="Arial"/>
          <w:color w:val="000000"/>
          <w:sz w:val="22"/>
          <w:szCs w:val="22"/>
        </w:rPr>
      </w:pPr>
    </w:p>
    <w:p w14:paraId="45C322A2" w14:textId="77777777" w:rsidR="00A44241" w:rsidRDefault="00A44241" w:rsidP="00A44241">
      <w:pPr>
        <w:pStyle w:val="lennaslov"/>
        <w:shd w:val="clear" w:color="auto" w:fill="FFFFFF"/>
        <w:spacing w:before="0" w:beforeAutospacing="0" w:after="0" w:afterAutospacing="0"/>
        <w:rPr>
          <w:rFonts w:ascii="Arial" w:hAnsi="Arial" w:cs="Arial"/>
          <w:color w:val="000000"/>
          <w:sz w:val="22"/>
          <w:szCs w:val="22"/>
        </w:rPr>
      </w:pPr>
    </w:p>
    <w:p w14:paraId="6A147631" w14:textId="77777777" w:rsidR="00A44241" w:rsidRPr="00285FBD" w:rsidRDefault="00A44241" w:rsidP="00A44241">
      <w:pPr>
        <w:pStyle w:val="lennaslov"/>
        <w:shd w:val="clear" w:color="auto" w:fill="FFFFFF"/>
        <w:spacing w:before="0" w:beforeAutospacing="0" w:after="0" w:afterAutospacing="0"/>
        <w:jc w:val="center"/>
        <w:rPr>
          <w:rFonts w:ascii="Arial" w:hAnsi="Arial" w:cs="Arial"/>
          <w:b/>
          <w:bCs/>
          <w:color w:val="000000"/>
          <w:sz w:val="22"/>
          <w:szCs w:val="22"/>
        </w:rPr>
      </w:pPr>
      <w:r>
        <w:rPr>
          <w:rFonts w:ascii="Arial" w:hAnsi="Arial" w:cs="Arial"/>
          <w:b/>
          <w:bCs/>
          <w:color w:val="000000"/>
          <w:sz w:val="22"/>
          <w:szCs w:val="22"/>
        </w:rPr>
        <w:t>5</w:t>
      </w:r>
      <w:r w:rsidRPr="00285FBD">
        <w:rPr>
          <w:rFonts w:ascii="Arial" w:hAnsi="Arial" w:cs="Arial"/>
          <w:b/>
          <w:bCs/>
          <w:color w:val="000000"/>
          <w:sz w:val="22"/>
          <w:szCs w:val="22"/>
        </w:rPr>
        <w:t>. člen</w:t>
      </w:r>
    </w:p>
    <w:p w14:paraId="2E0731BC" w14:textId="77777777" w:rsidR="00A44241" w:rsidRPr="00285FBD" w:rsidRDefault="00A44241" w:rsidP="00A44241">
      <w:pPr>
        <w:pStyle w:val="lennaslov"/>
        <w:shd w:val="clear" w:color="auto" w:fill="FFFFFF"/>
        <w:spacing w:before="0" w:beforeAutospacing="0" w:after="0" w:afterAutospacing="0"/>
        <w:jc w:val="center"/>
        <w:rPr>
          <w:rFonts w:ascii="Arial" w:hAnsi="Arial" w:cs="Arial"/>
          <w:b/>
          <w:bCs/>
          <w:color w:val="000000"/>
          <w:sz w:val="22"/>
          <w:szCs w:val="22"/>
        </w:rPr>
      </w:pPr>
      <w:r w:rsidRPr="00285FBD">
        <w:rPr>
          <w:rFonts w:ascii="Arial" w:hAnsi="Arial" w:cs="Arial"/>
          <w:b/>
          <w:bCs/>
          <w:color w:val="000000"/>
          <w:sz w:val="22"/>
          <w:szCs w:val="22"/>
        </w:rPr>
        <w:t>(povrhnji davek po tem zakonu)</w:t>
      </w:r>
    </w:p>
    <w:p w14:paraId="650BBD68" w14:textId="77777777" w:rsidR="00A44241" w:rsidRDefault="00A44241" w:rsidP="00A44241">
      <w:pPr>
        <w:pStyle w:val="lennaslov"/>
        <w:shd w:val="clear" w:color="auto" w:fill="FFFFFF"/>
        <w:spacing w:before="0" w:beforeAutospacing="0" w:after="0" w:afterAutospacing="0"/>
        <w:rPr>
          <w:rFonts w:ascii="Arial" w:hAnsi="Arial" w:cs="Arial"/>
          <w:b/>
          <w:bCs/>
          <w:color w:val="000000"/>
          <w:sz w:val="22"/>
          <w:szCs w:val="22"/>
        </w:rPr>
      </w:pPr>
    </w:p>
    <w:p w14:paraId="0E6E1CE5" w14:textId="77777777" w:rsidR="00A44241" w:rsidRPr="00285FBD" w:rsidRDefault="00A44241" w:rsidP="00A44241">
      <w:pPr>
        <w:pStyle w:val="lennaslov"/>
        <w:shd w:val="clear" w:color="auto" w:fill="FFFFFF"/>
        <w:spacing w:before="0" w:beforeAutospacing="0" w:after="0" w:afterAutospacing="0"/>
        <w:rPr>
          <w:rFonts w:ascii="Arial" w:hAnsi="Arial" w:cs="Arial"/>
          <w:color w:val="000000"/>
          <w:sz w:val="22"/>
          <w:szCs w:val="22"/>
        </w:rPr>
      </w:pPr>
      <w:r w:rsidRPr="00285FBD">
        <w:rPr>
          <w:rFonts w:ascii="Arial" w:hAnsi="Arial" w:cs="Arial"/>
          <w:color w:val="000000"/>
          <w:sz w:val="22"/>
          <w:szCs w:val="22"/>
        </w:rPr>
        <w:t>Subjekti v sestavi po tem zakonu plačujejo naslednj</w:t>
      </w:r>
      <w:r>
        <w:rPr>
          <w:rFonts w:ascii="Arial" w:hAnsi="Arial" w:cs="Arial"/>
          <w:color w:val="000000"/>
          <w:sz w:val="22"/>
          <w:szCs w:val="22"/>
        </w:rPr>
        <w:t>i</w:t>
      </w:r>
      <w:r w:rsidRPr="00285FBD">
        <w:rPr>
          <w:rFonts w:ascii="Arial" w:hAnsi="Arial" w:cs="Arial"/>
          <w:color w:val="000000"/>
          <w:sz w:val="22"/>
          <w:szCs w:val="22"/>
        </w:rPr>
        <w:t xml:space="preserve"> dav</w:t>
      </w:r>
      <w:r>
        <w:rPr>
          <w:rFonts w:ascii="Arial" w:hAnsi="Arial" w:cs="Arial"/>
          <w:color w:val="000000"/>
          <w:sz w:val="22"/>
          <w:szCs w:val="22"/>
        </w:rPr>
        <w:t>e</w:t>
      </w:r>
      <w:r w:rsidRPr="00285FBD">
        <w:rPr>
          <w:rFonts w:ascii="Arial" w:hAnsi="Arial" w:cs="Arial"/>
          <w:color w:val="000000"/>
          <w:sz w:val="22"/>
          <w:szCs w:val="22"/>
        </w:rPr>
        <w:t>k</w:t>
      </w:r>
      <w:r>
        <w:rPr>
          <w:rFonts w:ascii="Arial" w:hAnsi="Arial" w:cs="Arial"/>
          <w:color w:val="000000"/>
          <w:sz w:val="22"/>
          <w:szCs w:val="22"/>
        </w:rPr>
        <w:t>, v tem vrstnem redu</w:t>
      </w:r>
      <w:r w:rsidRPr="00285FBD">
        <w:rPr>
          <w:rFonts w:ascii="Arial" w:hAnsi="Arial" w:cs="Arial"/>
          <w:color w:val="000000"/>
          <w:sz w:val="22"/>
          <w:szCs w:val="22"/>
        </w:rPr>
        <w:t>:</w:t>
      </w:r>
    </w:p>
    <w:p w14:paraId="31573610" w14:textId="77777777" w:rsidR="00A44241" w:rsidRPr="00285FBD" w:rsidRDefault="00A44241" w:rsidP="00A44241">
      <w:pPr>
        <w:pStyle w:val="lennaslov"/>
        <w:numPr>
          <w:ilvl w:val="0"/>
          <w:numId w:val="32"/>
        </w:numPr>
        <w:shd w:val="clear" w:color="auto" w:fill="FFFFFF"/>
        <w:spacing w:before="0" w:beforeAutospacing="0" w:after="0" w:afterAutospacing="0"/>
        <w:rPr>
          <w:rFonts w:ascii="Arial" w:hAnsi="Arial" w:cs="Arial"/>
          <w:color w:val="000000"/>
          <w:sz w:val="22"/>
          <w:szCs w:val="22"/>
        </w:rPr>
      </w:pPr>
      <w:r w:rsidRPr="00285FBD">
        <w:rPr>
          <w:rFonts w:ascii="Arial" w:hAnsi="Arial" w:cs="Arial"/>
          <w:color w:val="000000"/>
          <w:sz w:val="22"/>
          <w:szCs w:val="22"/>
        </w:rPr>
        <w:t>kvalificiran domači povrhnji davek</w:t>
      </w:r>
      <w:r>
        <w:rPr>
          <w:rFonts w:ascii="Arial" w:hAnsi="Arial" w:cs="Arial"/>
          <w:color w:val="000000"/>
          <w:sz w:val="22"/>
          <w:szCs w:val="22"/>
        </w:rPr>
        <w:t>;</w:t>
      </w:r>
      <w:r w:rsidRPr="00285FBD">
        <w:rPr>
          <w:rFonts w:ascii="Arial" w:hAnsi="Arial" w:cs="Arial"/>
          <w:color w:val="000000"/>
          <w:sz w:val="22"/>
          <w:szCs w:val="22"/>
        </w:rPr>
        <w:t xml:space="preserve"> </w:t>
      </w:r>
    </w:p>
    <w:p w14:paraId="79C1D87A" w14:textId="77777777" w:rsidR="00A44241" w:rsidRPr="00285FBD" w:rsidRDefault="00A44241" w:rsidP="00A44241">
      <w:pPr>
        <w:pStyle w:val="lennaslov"/>
        <w:numPr>
          <w:ilvl w:val="0"/>
          <w:numId w:val="32"/>
        </w:numPr>
        <w:shd w:val="clear" w:color="auto" w:fill="FFFFFF"/>
        <w:spacing w:before="0" w:beforeAutospacing="0" w:after="0" w:afterAutospacing="0"/>
        <w:rPr>
          <w:rFonts w:ascii="Arial" w:hAnsi="Arial" w:cs="Arial"/>
          <w:color w:val="000000"/>
          <w:sz w:val="22"/>
          <w:szCs w:val="22"/>
        </w:rPr>
      </w:pPr>
      <w:r w:rsidRPr="00285FBD">
        <w:rPr>
          <w:rFonts w:ascii="Arial" w:hAnsi="Arial" w:cs="Arial"/>
          <w:color w:val="000000"/>
          <w:sz w:val="22"/>
          <w:szCs w:val="22"/>
        </w:rPr>
        <w:t>povrhnji davek na podlagi pravila o vključitvi dohodkov;</w:t>
      </w:r>
    </w:p>
    <w:p w14:paraId="1C9ACA44" w14:textId="77777777" w:rsidR="00A44241" w:rsidRPr="00285FBD" w:rsidRDefault="00A44241" w:rsidP="00A44241">
      <w:pPr>
        <w:pStyle w:val="lennaslov"/>
        <w:numPr>
          <w:ilvl w:val="0"/>
          <w:numId w:val="32"/>
        </w:numPr>
        <w:shd w:val="clear" w:color="auto" w:fill="FFFFFF"/>
        <w:spacing w:before="0" w:beforeAutospacing="0" w:after="0" w:afterAutospacing="0"/>
        <w:rPr>
          <w:rFonts w:ascii="Arial" w:hAnsi="Arial" w:cs="Arial"/>
          <w:color w:val="000000"/>
          <w:sz w:val="22"/>
          <w:szCs w:val="22"/>
        </w:rPr>
      </w:pPr>
      <w:r w:rsidRPr="00285FBD">
        <w:rPr>
          <w:rFonts w:ascii="Arial" w:hAnsi="Arial" w:cs="Arial"/>
          <w:color w:val="000000"/>
          <w:sz w:val="22"/>
          <w:szCs w:val="22"/>
        </w:rPr>
        <w:t>povrhnji davek na podlagi pravila o prenizko obdavčenih dobičkih</w:t>
      </w:r>
      <w:r>
        <w:rPr>
          <w:rFonts w:ascii="Arial" w:hAnsi="Arial" w:cs="Arial"/>
          <w:color w:val="000000"/>
          <w:sz w:val="22"/>
          <w:szCs w:val="22"/>
        </w:rPr>
        <w:t xml:space="preserve">. </w:t>
      </w:r>
    </w:p>
    <w:p w14:paraId="794E559C" w14:textId="77777777" w:rsidR="00A44241" w:rsidRDefault="00A44241" w:rsidP="00A44241">
      <w:pPr>
        <w:pStyle w:val="lennaslov"/>
        <w:shd w:val="clear" w:color="auto" w:fill="FFFFFF"/>
        <w:spacing w:before="0" w:beforeAutospacing="0" w:after="0" w:afterAutospacing="0"/>
        <w:rPr>
          <w:rFonts w:ascii="Arial" w:hAnsi="Arial" w:cs="Arial"/>
          <w:b/>
          <w:bCs/>
          <w:color w:val="000000"/>
          <w:sz w:val="22"/>
          <w:szCs w:val="22"/>
        </w:rPr>
      </w:pPr>
    </w:p>
    <w:p w14:paraId="4D3749BE" w14:textId="77777777" w:rsidR="00A44241" w:rsidRDefault="00A44241" w:rsidP="00A44241">
      <w:pPr>
        <w:pStyle w:val="lennaslov"/>
        <w:shd w:val="clear" w:color="auto" w:fill="FFFFFF"/>
        <w:spacing w:before="0" w:beforeAutospacing="0" w:after="0" w:afterAutospacing="0"/>
        <w:rPr>
          <w:rFonts w:ascii="Arial" w:hAnsi="Arial" w:cs="Arial"/>
          <w:b/>
          <w:bCs/>
          <w:color w:val="000000"/>
          <w:sz w:val="22"/>
          <w:szCs w:val="22"/>
        </w:rPr>
      </w:pPr>
    </w:p>
    <w:p w14:paraId="5D14D277" w14:textId="77777777" w:rsidR="00A44241" w:rsidRDefault="00A44241" w:rsidP="00A44241">
      <w:pPr>
        <w:pStyle w:val="lennaslov"/>
        <w:shd w:val="clear" w:color="auto" w:fill="FFFFFF"/>
        <w:spacing w:before="0" w:beforeAutospacing="0" w:after="0" w:afterAutospacing="0"/>
        <w:jc w:val="center"/>
        <w:rPr>
          <w:rFonts w:ascii="Arial" w:hAnsi="Arial" w:cs="Arial"/>
          <w:b/>
          <w:bCs/>
          <w:color w:val="000000"/>
          <w:sz w:val="22"/>
          <w:szCs w:val="22"/>
        </w:rPr>
      </w:pPr>
      <w:r>
        <w:rPr>
          <w:rFonts w:ascii="Arial" w:hAnsi="Arial" w:cs="Arial"/>
          <w:b/>
          <w:bCs/>
          <w:color w:val="000000"/>
          <w:sz w:val="22"/>
          <w:szCs w:val="22"/>
        </w:rPr>
        <w:t>6. člen</w:t>
      </w:r>
    </w:p>
    <w:p w14:paraId="02DB1446" w14:textId="77777777" w:rsidR="00A44241" w:rsidRDefault="00A44241" w:rsidP="00A44241">
      <w:pPr>
        <w:spacing w:after="0" w:line="260" w:lineRule="exact"/>
        <w:jc w:val="center"/>
        <w:rPr>
          <w:rFonts w:ascii="Arial" w:hAnsi="Arial" w:cs="Arial"/>
          <w:b/>
          <w:bCs/>
        </w:rPr>
      </w:pPr>
      <w:r w:rsidRPr="00846F12">
        <w:rPr>
          <w:rFonts w:ascii="Arial" w:hAnsi="Arial" w:cs="Arial"/>
          <w:b/>
          <w:bCs/>
        </w:rPr>
        <w:t xml:space="preserve"> (</w:t>
      </w:r>
      <w:r>
        <w:rPr>
          <w:rFonts w:ascii="Arial" w:hAnsi="Arial" w:cs="Arial"/>
          <w:b/>
          <w:bCs/>
        </w:rPr>
        <w:t>pripadnost davka</w:t>
      </w:r>
      <w:r w:rsidRPr="00846F12">
        <w:rPr>
          <w:rFonts w:ascii="Arial" w:hAnsi="Arial" w:cs="Arial"/>
          <w:b/>
          <w:bCs/>
        </w:rPr>
        <w:t>)</w:t>
      </w:r>
    </w:p>
    <w:p w14:paraId="29A56A44" w14:textId="77777777" w:rsidR="00A44241" w:rsidRDefault="00A44241" w:rsidP="00A44241">
      <w:pPr>
        <w:pStyle w:val="ListParagraph"/>
        <w:spacing w:line="260" w:lineRule="exact"/>
        <w:ind w:left="0"/>
        <w:jc w:val="both"/>
        <w:rPr>
          <w:rFonts w:ascii="Arial" w:eastAsia="Calibri" w:hAnsi="Arial" w:cs="Arial"/>
        </w:rPr>
      </w:pPr>
    </w:p>
    <w:p w14:paraId="49EA8C52" w14:textId="77777777" w:rsidR="00A44241" w:rsidRDefault="00A44241" w:rsidP="00A44241">
      <w:pPr>
        <w:pStyle w:val="ListParagraph"/>
        <w:spacing w:line="260" w:lineRule="exact"/>
        <w:ind w:left="0"/>
        <w:jc w:val="both"/>
        <w:rPr>
          <w:rFonts w:ascii="Arial" w:eastAsia="Calibri" w:hAnsi="Arial" w:cs="Arial"/>
        </w:rPr>
      </w:pPr>
      <w:r>
        <w:rPr>
          <w:rFonts w:ascii="Arial" w:eastAsia="Calibri" w:hAnsi="Arial" w:cs="Arial"/>
        </w:rPr>
        <w:t xml:space="preserve">Povrhnji davek po tem zakonu je prihodek državnega proračuna. </w:t>
      </w:r>
    </w:p>
    <w:p w14:paraId="4615F98F" w14:textId="77777777" w:rsidR="00A44241" w:rsidRDefault="00A44241" w:rsidP="00A44241">
      <w:pPr>
        <w:pStyle w:val="ListParagraph"/>
        <w:spacing w:line="260" w:lineRule="exact"/>
        <w:ind w:left="0"/>
        <w:jc w:val="both"/>
        <w:rPr>
          <w:rFonts w:ascii="Arial" w:eastAsia="Calibri" w:hAnsi="Arial" w:cs="Arial"/>
        </w:rPr>
      </w:pPr>
    </w:p>
    <w:p w14:paraId="5413BFA2" w14:textId="77777777" w:rsidR="00A44241" w:rsidRDefault="00A44241" w:rsidP="00A44241">
      <w:pPr>
        <w:pStyle w:val="ListParagraph"/>
        <w:spacing w:line="260" w:lineRule="exact"/>
        <w:ind w:left="0"/>
        <w:jc w:val="both"/>
        <w:rPr>
          <w:rFonts w:ascii="Arial" w:eastAsia="Calibri" w:hAnsi="Arial" w:cs="Arial"/>
        </w:rPr>
      </w:pPr>
    </w:p>
    <w:p w14:paraId="14AB9E25" w14:textId="77777777" w:rsidR="00A44241" w:rsidRPr="008508F6" w:rsidRDefault="00A44241" w:rsidP="00A44241">
      <w:pPr>
        <w:pStyle w:val="ListParagraph"/>
        <w:numPr>
          <w:ilvl w:val="0"/>
          <w:numId w:val="37"/>
        </w:numPr>
        <w:spacing w:after="0" w:line="260" w:lineRule="exact"/>
        <w:contextualSpacing w:val="0"/>
        <w:jc w:val="center"/>
        <w:rPr>
          <w:rFonts w:ascii="Arial" w:eastAsia="Calibri" w:hAnsi="Arial" w:cs="Arial"/>
          <w:b/>
          <w:bCs/>
        </w:rPr>
      </w:pPr>
      <w:r w:rsidRPr="008508F6">
        <w:rPr>
          <w:rFonts w:ascii="Arial" w:eastAsia="Calibri" w:hAnsi="Arial" w:cs="Arial"/>
          <w:b/>
          <w:bCs/>
        </w:rPr>
        <w:t>člen</w:t>
      </w:r>
    </w:p>
    <w:p w14:paraId="16DEA153" w14:textId="77777777" w:rsidR="00A44241" w:rsidRDefault="00A44241" w:rsidP="00A44241">
      <w:pPr>
        <w:pStyle w:val="ListParagraph"/>
        <w:spacing w:line="260" w:lineRule="exact"/>
        <w:jc w:val="center"/>
        <w:rPr>
          <w:rFonts w:ascii="Arial" w:eastAsia="Calibri" w:hAnsi="Arial" w:cs="Arial"/>
          <w:b/>
          <w:bCs/>
        </w:rPr>
      </w:pPr>
      <w:r w:rsidRPr="005C5E92">
        <w:rPr>
          <w:rFonts w:ascii="Arial" w:eastAsia="Calibri" w:hAnsi="Arial" w:cs="Arial"/>
          <w:b/>
          <w:bCs/>
        </w:rPr>
        <w:t>(področje uporabe)</w:t>
      </w:r>
    </w:p>
    <w:p w14:paraId="1F86ADA3" w14:textId="77777777" w:rsidR="00A44241" w:rsidRPr="005C5E92" w:rsidRDefault="00A44241" w:rsidP="00A44241">
      <w:pPr>
        <w:shd w:val="clear" w:color="auto" w:fill="FFFFFF"/>
        <w:spacing w:before="120" w:after="0" w:line="240" w:lineRule="auto"/>
        <w:jc w:val="both"/>
        <w:rPr>
          <w:rFonts w:ascii="Arial" w:hAnsi="Arial" w:cs="Arial"/>
        </w:rPr>
      </w:pPr>
      <w:r>
        <w:rPr>
          <w:rFonts w:ascii="Arial" w:hAnsi="Arial" w:cs="Arial"/>
        </w:rPr>
        <w:t xml:space="preserve">(1) </w:t>
      </w:r>
      <w:r w:rsidRPr="005C5E92">
        <w:rPr>
          <w:rFonts w:ascii="Arial" w:hAnsi="Arial" w:cs="Arial"/>
        </w:rPr>
        <w:t xml:space="preserve">Ta </w:t>
      </w:r>
      <w:r>
        <w:rPr>
          <w:rFonts w:ascii="Arial" w:hAnsi="Arial" w:cs="Arial"/>
        </w:rPr>
        <w:t>zakon</w:t>
      </w:r>
      <w:r w:rsidRPr="005C5E92">
        <w:rPr>
          <w:rFonts w:ascii="Arial" w:hAnsi="Arial" w:cs="Arial"/>
        </w:rPr>
        <w:t xml:space="preserve"> se uporablja za subjekte v sestavi </w:t>
      </w:r>
      <w:r w:rsidRPr="00DB44FB">
        <w:rPr>
          <w:rFonts w:ascii="Arial" w:hAnsi="Arial" w:cs="Arial"/>
        </w:rPr>
        <w:t>s sedežem</w:t>
      </w:r>
      <w:r w:rsidRPr="005C5E92">
        <w:rPr>
          <w:rFonts w:ascii="Arial" w:hAnsi="Arial" w:cs="Arial"/>
        </w:rPr>
        <w:t xml:space="preserve"> v </w:t>
      </w:r>
      <w:r>
        <w:rPr>
          <w:rFonts w:ascii="Arial" w:hAnsi="Arial" w:cs="Arial"/>
        </w:rPr>
        <w:t>Sloveniji</w:t>
      </w:r>
      <w:r w:rsidRPr="005C5E92">
        <w:rPr>
          <w:rFonts w:ascii="Arial" w:hAnsi="Arial" w:cs="Arial"/>
        </w:rPr>
        <w:t xml:space="preserve">, ki so del mednarodne skupine podjetij ali velike domače skupine, katere letni prihodki, vključno s prihodki izključenih subjektov iz </w:t>
      </w:r>
      <w:r>
        <w:rPr>
          <w:rFonts w:ascii="Arial" w:hAnsi="Arial" w:cs="Arial"/>
        </w:rPr>
        <w:t xml:space="preserve">tretjega </w:t>
      </w:r>
      <w:r w:rsidRPr="005C5E92">
        <w:rPr>
          <w:rFonts w:ascii="Arial" w:hAnsi="Arial" w:cs="Arial"/>
        </w:rPr>
        <w:t xml:space="preserve">odstavka </w:t>
      </w:r>
      <w:r>
        <w:rPr>
          <w:rFonts w:ascii="Arial" w:hAnsi="Arial" w:cs="Arial"/>
        </w:rPr>
        <w:t>tega člena</w:t>
      </w:r>
      <w:r w:rsidRPr="005C5E92">
        <w:rPr>
          <w:rFonts w:ascii="Arial" w:hAnsi="Arial" w:cs="Arial"/>
        </w:rPr>
        <w:t>, o katerih se poroča v konsolidiranih računovodskih izkazih krovnega matičnega subjekta v vsaj dveh od štirih poslovnih let neposredno pred preizkusnim poslovnim letom, znašajo 750 000 000 EUR ali več.</w:t>
      </w:r>
    </w:p>
    <w:p w14:paraId="0CC00289" w14:textId="34D570F0" w:rsidR="00A44241" w:rsidRPr="005C5E92" w:rsidRDefault="00A44241" w:rsidP="00A44241">
      <w:pPr>
        <w:shd w:val="clear" w:color="auto" w:fill="FFFFFF"/>
        <w:spacing w:before="120" w:after="0" w:line="240" w:lineRule="auto"/>
        <w:jc w:val="both"/>
        <w:rPr>
          <w:rFonts w:ascii="Arial" w:hAnsi="Arial" w:cs="Arial"/>
        </w:rPr>
      </w:pPr>
      <w:r>
        <w:rPr>
          <w:rFonts w:ascii="Arial" w:hAnsi="Arial" w:cs="Arial"/>
        </w:rPr>
        <w:t>(</w:t>
      </w:r>
      <w:r w:rsidRPr="005C5E92">
        <w:rPr>
          <w:rFonts w:ascii="Arial" w:hAnsi="Arial" w:cs="Arial"/>
        </w:rPr>
        <w:t>2</w:t>
      </w:r>
      <w:r>
        <w:rPr>
          <w:rFonts w:ascii="Arial" w:hAnsi="Arial" w:cs="Arial"/>
        </w:rPr>
        <w:t>)</w:t>
      </w:r>
      <w:r w:rsidRPr="005C5E92">
        <w:rPr>
          <w:rFonts w:ascii="Arial" w:hAnsi="Arial" w:cs="Arial"/>
        </w:rPr>
        <w:t xml:space="preserve"> Če je eno ali več od štirih poslovnih let iz </w:t>
      </w:r>
      <w:r>
        <w:rPr>
          <w:rFonts w:ascii="Arial" w:hAnsi="Arial" w:cs="Arial"/>
        </w:rPr>
        <w:t xml:space="preserve">prvega </w:t>
      </w:r>
      <w:r w:rsidRPr="005C5E92">
        <w:rPr>
          <w:rFonts w:ascii="Arial" w:hAnsi="Arial" w:cs="Arial"/>
        </w:rPr>
        <w:t xml:space="preserve">odstavka </w:t>
      </w:r>
      <w:r>
        <w:rPr>
          <w:rFonts w:ascii="Arial" w:hAnsi="Arial" w:cs="Arial"/>
        </w:rPr>
        <w:t>tega člena</w:t>
      </w:r>
      <w:r w:rsidRPr="005C5E92">
        <w:rPr>
          <w:rFonts w:ascii="Arial" w:hAnsi="Arial" w:cs="Arial"/>
        </w:rPr>
        <w:t xml:space="preserve"> daljše ali krajše od 12 mesecev, se prag prihodkov iz </w:t>
      </w:r>
      <w:r>
        <w:rPr>
          <w:rFonts w:ascii="Arial" w:hAnsi="Arial" w:cs="Arial"/>
        </w:rPr>
        <w:t>prvega</w:t>
      </w:r>
      <w:r w:rsidRPr="005C5E92">
        <w:rPr>
          <w:rFonts w:ascii="Arial" w:hAnsi="Arial" w:cs="Arial"/>
        </w:rPr>
        <w:t xml:space="preserve"> odstavka </w:t>
      </w:r>
      <w:r w:rsidR="00195A46">
        <w:rPr>
          <w:rFonts w:ascii="Arial" w:hAnsi="Arial" w:cs="Arial"/>
        </w:rPr>
        <w:t xml:space="preserve">tega člena </w:t>
      </w:r>
      <w:r w:rsidRPr="005C5E92">
        <w:rPr>
          <w:rFonts w:ascii="Arial" w:hAnsi="Arial" w:cs="Arial"/>
        </w:rPr>
        <w:t>sorazmerno prilagodi za vsako od teh poslovnih let.</w:t>
      </w:r>
    </w:p>
    <w:p w14:paraId="3D2DFDB6" w14:textId="64E44D66" w:rsidR="00A44241" w:rsidRPr="005C5E92" w:rsidRDefault="00A44241" w:rsidP="00A44241">
      <w:pPr>
        <w:shd w:val="clear" w:color="auto" w:fill="FFFFFF"/>
        <w:spacing w:before="120" w:after="0" w:line="240" w:lineRule="auto"/>
        <w:jc w:val="both"/>
        <w:rPr>
          <w:rFonts w:ascii="Arial" w:hAnsi="Arial" w:cs="Arial"/>
        </w:rPr>
      </w:pPr>
      <w:r>
        <w:rPr>
          <w:rFonts w:ascii="Arial" w:hAnsi="Arial" w:cs="Arial"/>
        </w:rPr>
        <w:t>(</w:t>
      </w:r>
      <w:r w:rsidRPr="005C5E92">
        <w:rPr>
          <w:rFonts w:ascii="Arial" w:hAnsi="Arial" w:cs="Arial"/>
        </w:rPr>
        <w:t>3</w:t>
      </w:r>
      <w:r>
        <w:rPr>
          <w:rFonts w:ascii="Arial" w:hAnsi="Arial" w:cs="Arial"/>
        </w:rPr>
        <w:t>)</w:t>
      </w:r>
      <w:r w:rsidRPr="005C5E92">
        <w:rPr>
          <w:rFonts w:ascii="Arial" w:hAnsi="Arial" w:cs="Arial"/>
        </w:rPr>
        <w:t xml:space="preserve"> Ta </w:t>
      </w:r>
      <w:r>
        <w:rPr>
          <w:rFonts w:ascii="Arial" w:hAnsi="Arial" w:cs="Arial"/>
        </w:rPr>
        <w:t xml:space="preserve">zakon </w:t>
      </w:r>
      <w:r w:rsidRPr="005C5E92">
        <w:rPr>
          <w:rFonts w:ascii="Arial" w:hAnsi="Arial" w:cs="Arial"/>
        </w:rPr>
        <w:t>se ne uporablja za izključen</w:t>
      </w:r>
      <w:r>
        <w:rPr>
          <w:rFonts w:ascii="Arial" w:hAnsi="Arial" w:cs="Arial"/>
        </w:rPr>
        <w:t>e</w:t>
      </w:r>
      <w:r w:rsidRPr="005C5E92">
        <w:rPr>
          <w:rFonts w:ascii="Arial" w:hAnsi="Arial" w:cs="Arial"/>
        </w:rPr>
        <w:t xml:space="preserve"> subjekt</w:t>
      </w:r>
      <w:r>
        <w:rPr>
          <w:rFonts w:ascii="Arial" w:hAnsi="Arial" w:cs="Arial"/>
        </w:rPr>
        <w:t>e, razen če s tem zakonom ni drugače določeno. Izključeni subjekti so:</w:t>
      </w:r>
    </w:p>
    <w:tbl>
      <w:tblPr>
        <w:tblW w:w="5000" w:type="pct"/>
        <w:tblCellMar>
          <w:left w:w="0" w:type="dxa"/>
          <w:right w:w="0" w:type="dxa"/>
        </w:tblCellMar>
        <w:tblLook w:val="04A0" w:firstRow="1" w:lastRow="0" w:firstColumn="1" w:lastColumn="0" w:noHBand="0" w:noVBand="1"/>
      </w:tblPr>
      <w:tblGrid>
        <w:gridCol w:w="184"/>
        <w:gridCol w:w="8888"/>
      </w:tblGrid>
      <w:tr w:rsidR="00A44241" w:rsidRPr="005C5E92" w14:paraId="7B48A4BD" w14:textId="77777777" w:rsidTr="00D06D6D">
        <w:tc>
          <w:tcPr>
            <w:tcW w:w="0" w:type="auto"/>
            <w:shd w:val="clear" w:color="auto" w:fill="auto"/>
            <w:hideMark/>
          </w:tcPr>
          <w:p w14:paraId="286B14F2" w14:textId="50AD45DD" w:rsidR="00A44241" w:rsidRPr="005C5E92" w:rsidRDefault="00C42CDF" w:rsidP="00D06D6D">
            <w:pPr>
              <w:spacing w:before="120" w:after="0" w:line="240" w:lineRule="auto"/>
              <w:jc w:val="both"/>
              <w:rPr>
                <w:rFonts w:ascii="Arial" w:hAnsi="Arial" w:cs="Arial"/>
              </w:rPr>
            </w:pPr>
            <w:r>
              <w:rPr>
                <w:rFonts w:ascii="Arial" w:hAnsi="Arial" w:cs="Arial"/>
              </w:rPr>
              <w:t>1.</w:t>
            </w:r>
          </w:p>
        </w:tc>
        <w:tc>
          <w:tcPr>
            <w:tcW w:w="0" w:type="auto"/>
            <w:shd w:val="clear" w:color="auto" w:fill="auto"/>
            <w:hideMark/>
          </w:tcPr>
          <w:p w14:paraId="2F0F5BFC" w14:textId="77777777" w:rsidR="00A44241" w:rsidRPr="005C5E92" w:rsidRDefault="00A44241" w:rsidP="00282D68">
            <w:pPr>
              <w:spacing w:before="120" w:after="0" w:line="240" w:lineRule="auto"/>
              <w:jc w:val="both"/>
              <w:rPr>
                <w:rFonts w:ascii="Arial" w:hAnsi="Arial" w:cs="Arial"/>
              </w:rPr>
            </w:pPr>
            <w:r>
              <w:rPr>
                <w:rFonts w:ascii="Arial" w:hAnsi="Arial" w:cs="Arial"/>
              </w:rPr>
              <w:t xml:space="preserve"> </w:t>
            </w:r>
            <w:r w:rsidRPr="005C5E92">
              <w:rPr>
                <w:rFonts w:ascii="Arial" w:hAnsi="Arial" w:cs="Arial"/>
              </w:rPr>
              <w:t>vladni subjekt, mednarodn</w:t>
            </w:r>
            <w:r>
              <w:rPr>
                <w:rFonts w:ascii="Arial" w:hAnsi="Arial" w:cs="Arial"/>
              </w:rPr>
              <w:t>a</w:t>
            </w:r>
            <w:r w:rsidRPr="005C5E92">
              <w:rPr>
                <w:rFonts w:ascii="Arial" w:hAnsi="Arial" w:cs="Arial"/>
              </w:rPr>
              <w:t xml:space="preserve"> organizacij</w:t>
            </w:r>
            <w:r>
              <w:rPr>
                <w:rFonts w:ascii="Arial" w:hAnsi="Arial" w:cs="Arial"/>
              </w:rPr>
              <w:t>a</w:t>
            </w:r>
            <w:r w:rsidRPr="005C5E92">
              <w:rPr>
                <w:rFonts w:ascii="Arial" w:hAnsi="Arial" w:cs="Arial"/>
              </w:rPr>
              <w:t>, neprofitn</w:t>
            </w:r>
            <w:r>
              <w:rPr>
                <w:rFonts w:ascii="Arial" w:hAnsi="Arial" w:cs="Arial"/>
              </w:rPr>
              <w:t>a</w:t>
            </w:r>
            <w:r w:rsidRPr="005C5E92">
              <w:rPr>
                <w:rFonts w:ascii="Arial" w:hAnsi="Arial" w:cs="Arial"/>
              </w:rPr>
              <w:t xml:space="preserve"> organizacij</w:t>
            </w:r>
            <w:r>
              <w:rPr>
                <w:rFonts w:ascii="Arial" w:hAnsi="Arial" w:cs="Arial"/>
              </w:rPr>
              <w:t>a</w:t>
            </w:r>
            <w:r w:rsidRPr="005C5E92">
              <w:rPr>
                <w:rFonts w:ascii="Arial" w:hAnsi="Arial" w:cs="Arial"/>
              </w:rPr>
              <w:t>, pokojninski sklad, investicijski sklad, ki je krovni matični subjekt, ali nosil</w:t>
            </w:r>
            <w:r>
              <w:rPr>
                <w:rFonts w:ascii="Arial" w:hAnsi="Arial" w:cs="Arial"/>
              </w:rPr>
              <w:t>e</w:t>
            </w:r>
            <w:r w:rsidRPr="005C5E92">
              <w:rPr>
                <w:rFonts w:ascii="Arial" w:hAnsi="Arial" w:cs="Arial"/>
              </w:rPr>
              <w:t>c nepremičninske investicije, ki je krovni matični subjekt;</w:t>
            </w:r>
          </w:p>
        </w:tc>
      </w:tr>
    </w:tbl>
    <w:p w14:paraId="2CE4F0D4" w14:textId="77777777" w:rsidR="00A44241" w:rsidRPr="005C5E92" w:rsidRDefault="00A44241" w:rsidP="00A44241">
      <w:pPr>
        <w:shd w:val="clear" w:color="auto" w:fill="FFFFFF"/>
        <w:spacing w:after="0" w:line="240" w:lineRule="auto"/>
        <w:rPr>
          <w:rFonts w:ascii="Arial" w:hAnsi="Arial" w:cs="Arial"/>
        </w:rPr>
      </w:pPr>
    </w:p>
    <w:tbl>
      <w:tblPr>
        <w:tblW w:w="5000" w:type="pct"/>
        <w:tblCellMar>
          <w:left w:w="0" w:type="dxa"/>
          <w:right w:w="0" w:type="dxa"/>
        </w:tblCellMar>
        <w:tblLook w:val="04A0" w:firstRow="1" w:lastRow="0" w:firstColumn="1" w:lastColumn="0" w:noHBand="0" w:noVBand="1"/>
      </w:tblPr>
      <w:tblGrid>
        <w:gridCol w:w="184"/>
        <w:gridCol w:w="8888"/>
      </w:tblGrid>
      <w:tr w:rsidR="00A44241" w:rsidRPr="005C5E92" w14:paraId="5325D39B" w14:textId="77777777" w:rsidTr="00D06D6D">
        <w:tc>
          <w:tcPr>
            <w:tcW w:w="0" w:type="auto"/>
            <w:shd w:val="clear" w:color="auto" w:fill="auto"/>
            <w:hideMark/>
          </w:tcPr>
          <w:p w14:paraId="65F7CCC1" w14:textId="17064320" w:rsidR="00A44241" w:rsidRPr="005C5E92" w:rsidRDefault="00C42CDF" w:rsidP="00D06D6D">
            <w:pPr>
              <w:spacing w:before="120" w:after="0" w:line="240" w:lineRule="auto"/>
              <w:jc w:val="both"/>
              <w:rPr>
                <w:rFonts w:ascii="Arial" w:hAnsi="Arial" w:cs="Arial"/>
              </w:rPr>
            </w:pPr>
            <w:r>
              <w:rPr>
                <w:rFonts w:ascii="Arial" w:hAnsi="Arial" w:cs="Arial"/>
              </w:rPr>
              <w:t>2.</w:t>
            </w:r>
          </w:p>
        </w:tc>
        <w:tc>
          <w:tcPr>
            <w:tcW w:w="0" w:type="auto"/>
            <w:shd w:val="clear" w:color="auto" w:fill="auto"/>
            <w:hideMark/>
          </w:tcPr>
          <w:p w14:paraId="6E76FCD9" w14:textId="265A2B98" w:rsidR="00A44241" w:rsidRPr="005C5E92" w:rsidRDefault="00A44241" w:rsidP="00D06D6D">
            <w:pPr>
              <w:spacing w:before="120" w:after="0" w:line="240" w:lineRule="auto"/>
              <w:jc w:val="both"/>
              <w:rPr>
                <w:rFonts w:ascii="Arial" w:hAnsi="Arial" w:cs="Arial"/>
              </w:rPr>
            </w:pPr>
            <w:r>
              <w:rPr>
                <w:rFonts w:ascii="Arial" w:hAnsi="Arial" w:cs="Arial"/>
              </w:rPr>
              <w:t xml:space="preserve"> </w:t>
            </w:r>
            <w:r w:rsidRPr="005C5E92">
              <w:rPr>
                <w:rFonts w:ascii="Arial" w:hAnsi="Arial" w:cs="Arial"/>
              </w:rPr>
              <w:t xml:space="preserve">subjekt, katerega najmanj 95 % vrednosti je neposredno ali prek enega ali več izključenih subjektov v lasti enega ali več subjektov iz </w:t>
            </w:r>
            <w:r w:rsidR="00282D68">
              <w:rPr>
                <w:rFonts w:ascii="Arial" w:hAnsi="Arial" w:cs="Arial"/>
              </w:rPr>
              <w:t>1. točke</w:t>
            </w:r>
            <w:r w:rsidR="00195A46">
              <w:rPr>
                <w:rFonts w:ascii="Arial" w:hAnsi="Arial" w:cs="Arial"/>
              </w:rPr>
              <w:t xml:space="preserve"> tega odstavka</w:t>
            </w:r>
            <w:r w:rsidRPr="005C5E92">
              <w:rPr>
                <w:rFonts w:ascii="Arial" w:hAnsi="Arial" w:cs="Arial"/>
              </w:rPr>
              <w:t>, razen subjektov, ki opravljajo pokojninske storitve, in ki:</w:t>
            </w:r>
          </w:p>
          <w:tbl>
            <w:tblPr>
              <w:tblW w:w="5000" w:type="pct"/>
              <w:tblCellMar>
                <w:left w:w="0" w:type="dxa"/>
                <w:right w:w="0" w:type="dxa"/>
              </w:tblCellMar>
              <w:tblLook w:val="04A0" w:firstRow="1" w:lastRow="0" w:firstColumn="1" w:lastColumn="0" w:noHBand="0" w:noVBand="1"/>
            </w:tblPr>
            <w:tblGrid>
              <w:gridCol w:w="196"/>
              <w:gridCol w:w="8692"/>
            </w:tblGrid>
            <w:tr w:rsidR="00A44241" w:rsidRPr="005C5E92" w14:paraId="2B299E08" w14:textId="77777777" w:rsidTr="00D06D6D">
              <w:tc>
                <w:tcPr>
                  <w:tcW w:w="0" w:type="auto"/>
                  <w:shd w:val="clear" w:color="auto" w:fill="auto"/>
                  <w:hideMark/>
                </w:tcPr>
                <w:p w14:paraId="65CF10E2" w14:textId="44361B89" w:rsidR="00A44241" w:rsidRPr="005C5E92" w:rsidRDefault="00C42CDF" w:rsidP="00D06D6D">
                  <w:pPr>
                    <w:spacing w:before="120" w:after="0" w:line="240" w:lineRule="auto"/>
                    <w:jc w:val="both"/>
                    <w:rPr>
                      <w:rFonts w:ascii="Arial" w:hAnsi="Arial" w:cs="Arial"/>
                    </w:rPr>
                  </w:pPr>
                  <w:r>
                    <w:rPr>
                      <w:rFonts w:ascii="Arial" w:hAnsi="Arial" w:cs="Arial"/>
                    </w:rPr>
                    <w:t>a</w:t>
                  </w:r>
                  <w:r w:rsidR="00A44241" w:rsidRPr="005C5E92">
                    <w:rPr>
                      <w:rFonts w:ascii="Arial" w:hAnsi="Arial" w:cs="Arial"/>
                    </w:rPr>
                    <w:t>)</w:t>
                  </w:r>
                </w:p>
              </w:tc>
              <w:tc>
                <w:tcPr>
                  <w:tcW w:w="0" w:type="auto"/>
                  <w:shd w:val="clear" w:color="auto" w:fill="auto"/>
                  <w:hideMark/>
                </w:tcPr>
                <w:p w14:paraId="53C79846" w14:textId="097979E5" w:rsidR="00A44241" w:rsidRPr="005C5E92" w:rsidRDefault="00A44241" w:rsidP="00D06D6D">
                  <w:pPr>
                    <w:spacing w:before="120" w:after="0" w:line="240" w:lineRule="auto"/>
                    <w:jc w:val="both"/>
                    <w:rPr>
                      <w:rFonts w:ascii="Arial" w:hAnsi="Arial" w:cs="Arial"/>
                    </w:rPr>
                  </w:pPr>
                  <w:r>
                    <w:rPr>
                      <w:rFonts w:ascii="Arial" w:hAnsi="Arial" w:cs="Arial"/>
                    </w:rPr>
                    <w:t xml:space="preserve"> </w:t>
                  </w:r>
                  <w:r w:rsidRPr="005C5E92">
                    <w:rPr>
                      <w:rFonts w:ascii="Arial" w:hAnsi="Arial" w:cs="Arial"/>
                    </w:rPr>
                    <w:t xml:space="preserve">posluje izključno ali skoraj izključno za namene posedovanja ali vlaganja sredstev v korist subjekta ali subjektov iz </w:t>
                  </w:r>
                  <w:r w:rsidR="00282D68">
                    <w:rPr>
                      <w:rFonts w:ascii="Arial" w:hAnsi="Arial" w:cs="Arial"/>
                    </w:rPr>
                    <w:t xml:space="preserve">1. </w:t>
                  </w:r>
                  <w:r w:rsidRPr="005C5E92">
                    <w:rPr>
                      <w:rFonts w:ascii="Arial" w:hAnsi="Arial" w:cs="Arial"/>
                    </w:rPr>
                    <w:t>točke ali</w:t>
                  </w:r>
                </w:p>
              </w:tc>
            </w:tr>
          </w:tbl>
          <w:p w14:paraId="76A06242" w14:textId="77777777" w:rsidR="00A44241" w:rsidRPr="005C5E92" w:rsidRDefault="00A44241" w:rsidP="00D06D6D">
            <w:pPr>
              <w:spacing w:after="0" w:line="240" w:lineRule="auto"/>
              <w:rPr>
                <w:rFonts w:ascii="Arial" w:hAnsi="Arial" w:cs="Arial"/>
              </w:rPr>
            </w:pPr>
          </w:p>
          <w:tbl>
            <w:tblPr>
              <w:tblW w:w="5000" w:type="pct"/>
              <w:tblCellMar>
                <w:left w:w="0" w:type="dxa"/>
                <w:right w:w="0" w:type="dxa"/>
              </w:tblCellMar>
              <w:tblLook w:val="04A0" w:firstRow="1" w:lastRow="0" w:firstColumn="1" w:lastColumn="0" w:noHBand="0" w:noVBand="1"/>
            </w:tblPr>
            <w:tblGrid>
              <w:gridCol w:w="196"/>
              <w:gridCol w:w="8692"/>
            </w:tblGrid>
            <w:tr w:rsidR="00A44241" w:rsidRPr="005C5E92" w14:paraId="32D28478" w14:textId="77777777" w:rsidTr="00D06D6D">
              <w:tc>
                <w:tcPr>
                  <w:tcW w:w="0" w:type="auto"/>
                  <w:shd w:val="clear" w:color="auto" w:fill="auto"/>
                  <w:hideMark/>
                </w:tcPr>
                <w:p w14:paraId="01E67784" w14:textId="52074308" w:rsidR="00A44241" w:rsidRPr="005C5E92" w:rsidRDefault="00C42CDF" w:rsidP="00D06D6D">
                  <w:pPr>
                    <w:spacing w:before="120" w:after="0" w:line="240" w:lineRule="auto"/>
                    <w:jc w:val="both"/>
                    <w:rPr>
                      <w:rFonts w:ascii="Arial" w:hAnsi="Arial" w:cs="Arial"/>
                    </w:rPr>
                  </w:pPr>
                  <w:r>
                    <w:rPr>
                      <w:rFonts w:ascii="Arial" w:hAnsi="Arial" w:cs="Arial"/>
                    </w:rPr>
                    <w:t>b</w:t>
                  </w:r>
                  <w:r w:rsidR="00A44241" w:rsidRPr="005C5E92">
                    <w:rPr>
                      <w:rFonts w:ascii="Arial" w:hAnsi="Arial" w:cs="Arial"/>
                    </w:rPr>
                    <w:t>)</w:t>
                  </w:r>
                </w:p>
              </w:tc>
              <w:tc>
                <w:tcPr>
                  <w:tcW w:w="0" w:type="auto"/>
                  <w:shd w:val="clear" w:color="auto" w:fill="auto"/>
                  <w:hideMark/>
                </w:tcPr>
                <w:p w14:paraId="0183A80C" w14:textId="2B088732" w:rsidR="00A44241" w:rsidRPr="005C5E92" w:rsidRDefault="00A44241" w:rsidP="00D06D6D">
                  <w:pPr>
                    <w:spacing w:before="120" w:after="0" w:line="240" w:lineRule="auto"/>
                    <w:jc w:val="both"/>
                    <w:rPr>
                      <w:rFonts w:ascii="Arial" w:hAnsi="Arial" w:cs="Arial"/>
                    </w:rPr>
                  </w:pPr>
                  <w:r>
                    <w:rPr>
                      <w:rFonts w:ascii="Arial" w:hAnsi="Arial" w:cs="Arial"/>
                    </w:rPr>
                    <w:t xml:space="preserve"> </w:t>
                  </w:r>
                  <w:r w:rsidRPr="005C5E92">
                    <w:rPr>
                      <w:rFonts w:ascii="Arial" w:hAnsi="Arial" w:cs="Arial"/>
                    </w:rPr>
                    <w:t xml:space="preserve">izvaja izključno dejavnosti, ki so pomožne tistim, ki jih opravljajo subjekt ali subjekti iz </w:t>
                  </w:r>
                  <w:r w:rsidR="00282D68">
                    <w:rPr>
                      <w:rFonts w:ascii="Arial" w:hAnsi="Arial" w:cs="Arial"/>
                    </w:rPr>
                    <w:t xml:space="preserve"> </w:t>
                  </w:r>
                  <w:r w:rsidR="00CB5FC4">
                    <w:rPr>
                      <w:rFonts w:ascii="Arial" w:hAnsi="Arial" w:cs="Arial"/>
                    </w:rPr>
                    <w:t xml:space="preserve">1. </w:t>
                  </w:r>
                  <w:r w:rsidRPr="005C5E92">
                    <w:rPr>
                      <w:rFonts w:ascii="Arial" w:hAnsi="Arial" w:cs="Arial"/>
                    </w:rPr>
                    <w:t>točke;</w:t>
                  </w:r>
                </w:p>
              </w:tc>
            </w:tr>
          </w:tbl>
          <w:p w14:paraId="5130AB3B" w14:textId="77777777" w:rsidR="00A44241" w:rsidRPr="005C5E92" w:rsidRDefault="00A44241" w:rsidP="00D06D6D">
            <w:pPr>
              <w:spacing w:after="0" w:line="240" w:lineRule="auto"/>
              <w:rPr>
                <w:rFonts w:ascii="Arial" w:hAnsi="Arial" w:cs="Arial"/>
              </w:rPr>
            </w:pPr>
          </w:p>
        </w:tc>
      </w:tr>
    </w:tbl>
    <w:p w14:paraId="6D33C94E" w14:textId="77777777" w:rsidR="00A44241" w:rsidRPr="005C5E92" w:rsidRDefault="00A44241" w:rsidP="00A44241">
      <w:pPr>
        <w:shd w:val="clear" w:color="auto" w:fill="FFFFFF"/>
        <w:spacing w:after="0" w:line="240" w:lineRule="auto"/>
        <w:rPr>
          <w:rFonts w:ascii="Arial" w:hAnsi="Arial" w:cs="Arial"/>
        </w:rPr>
      </w:pPr>
    </w:p>
    <w:tbl>
      <w:tblPr>
        <w:tblW w:w="5000" w:type="pct"/>
        <w:tblCellMar>
          <w:left w:w="0" w:type="dxa"/>
          <w:right w:w="0" w:type="dxa"/>
        </w:tblCellMar>
        <w:tblLook w:val="04A0" w:firstRow="1" w:lastRow="0" w:firstColumn="1" w:lastColumn="0" w:noHBand="0" w:noVBand="1"/>
      </w:tblPr>
      <w:tblGrid>
        <w:gridCol w:w="184"/>
        <w:gridCol w:w="8888"/>
      </w:tblGrid>
      <w:tr w:rsidR="00A44241" w:rsidRPr="005C5E92" w14:paraId="5A11A99C" w14:textId="77777777" w:rsidTr="00D06D6D">
        <w:tc>
          <w:tcPr>
            <w:tcW w:w="0" w:type="auto"/>
            <w:shd w:val="clear" w:color="auto" w:fill="auto"/>
            <w:hideMark/>
          </w:tcPr>
          <w:p w14:paraId="76BEBA08" w14:textId="3FFA0052" w:rsidR="00A44241" w:rsidRPr="005C5E92" w:rsidRDefault="00C42CDF" w:rsidP="00D06D6D">
            <w:pPr>
              <w:spacing w:before="120" w:after="0" w:line="240" w:lineRule="auto"/>
              <w:jc w:val="both"/>
              <w:rPr>
                <w:rFonts w:ascii="Arial" w:hAnsi="Arial" w:cs="Arial"/>
              </w:rPr>
            </w:pPr>
            <w:r>
              <w:rPr>
                <w:rFonts w:ascii="Arial" w:hAnsi="Arial" w:cs="Arial"/>
              </w:rPr>
              <w:t>3.</w:t>
            </w:r>
          </w:p>
        </w:tc>
        <w:tc>
          <w:tcPr>
            <w:tcW w:w="0" w:type="auto"/>
            <w:shd w:val="clear" w:color="auto" w:fill="auto"/>
            <w:hideMark/>
          </w:tcPr>
          <w:p w14:paraId="0DF3B920" w14:textId="7A5D6AD8" w:rsidR="00A44241" w:rsidRPr="005C5E92" w:rsidRDefault="00A44241" w:rsidP="00D06D6D">
            <w:pPr>
              <w:spacing w:before="120" w:after="0" w:line="240" w:lineRule="auto"/>
              <w:jc w:val="both"/>
              <w:rPr>
                <w:rFonts w:ascii="Arial" w:hAnsi="Arial" w:cs="Arial"/>
              </w:rPr>
            </w:pPr>
            <w:r>
              <w:rPr>
                <w:rFonts w:ascii="Arial" w:hAnsi="Arial" w:cs="Arial"/>
              </w:rPr>
              <w:t xml:space="preserve"> </w:t>
            </w:r>
            <w:r w:rsidRPr="005C5E92">
              <w:rPr>
                <w:rFonts w:ascii="Arial" w:hAnsi="Arial" w:cs="Arial"/>
              </w:rPr>
              <w:t xml:space="preserve">subjekt, katerega najmanj 85 % vrednosti je neposredno ali prek enega ali več izključenih subjektov v lasti enega ali več subjektov iz </w:t>
            </w:r>
            <w:r w:rsidR="00CB5FC4">
              <w:rPr>
                <w:rFonts w:ascii="Arial" w:hAnsi="Arial" w:cs="Arial"/>
              </w:rPr>
              <w:t>1. točke</w:t>
            </w:r>
            <w:r w:rsidRPr="005C5E92">
              <w:rPr>
                <w:rFonts w:ascii="Arial" w:hAnsi="Arial" w:cs="Arial"/>
              </w:rPr>
              <w:t xml:space="preserve">, razen subjektov, ki opravljajo pokojninske storitve, če skoraj ves njegov dohodek izhaja iz dividend ali dobičkov ali izgub iz lastniškega kapitala, ki so izključeni iz izračuna kvalificiranega dohodka ali izgube v skladu </w:t>
            </w:r>
            <w:r w:rsidR="00B75684">
              <w:rPr>
                <w:rFonts w:ascii="Arial" w:hAnsi="Arial" w:cs="Arial"/>
              </w:rPr>
              <w:t xml:space="preserve">z drugo in tretjo točko </w:t>
            </w:r>
            <w:r w:rsidR="00CB5FC4">
              <w:rPr>
                <w:rFonts w:ascii="Arial" w:hAnsi="Arial" w:cs="Arial"/>
              </w:rPr>
              <w:t xml:space="preserve">drugega odstavka 23. </w:t>
            </w:r>
            <w:r w:rsidRPr="005C5E92">
              <w:rPr>
                <w:rFonts w:ascii="Arial" w:hAnsi="Arial" w:cs="Arial"/>
              </w:rPr>
              <w:t>člen</w:t>
            </w:r>
            <w:r w:rsidR="00CB5FC4">
              <w:rPr>
                <w:rFonts w:ascii="Arial" w:hAnsi="Arial" w:cs="Arial"/>
              </w:rPr>
              <w:t xml:space="preserve">a. </w:t>
            </w:r>
          </w:p>
        </w:tc>
      </w:tr>
    </w:tbl>
    <w:p w14:paraId="72A4AD38" w14:textId="51EDBFC0" w:rsidR="00A44241" w:rsidRPr="005C5E92" w:rsidRDefault="00A44241" w:rsidP="00A44241">
      <w:pPr>
        <w:shd w:val="clear" w:color="auto" w:fill="FFFFFF"/>
        <w:spacing w:before="120" w:after="0" w:line="240" w:lineRule="auto"/>
        <w:jc w:val="both"/>
        <w:rPr>
          <w:rFonts w:ascii="Arial" w:hAnsi="Arial" w:cs="Arial"/>
        </w:rPr>
      </w:pPr>
      <w:r>
        <w:rPr>
          <w:rFonts w:ascii="Arial" w:hAnsi="Arial" w:cs="Arial"/>
        </w:rPr>
        <w:t xml:space="preserve">(4) </w:t>
      </w:r>
      <w:proofErr w:type="spellStart"/>
      <w:r>
        <w:rPr>
          <w:rFonts w:ascii="Arial" w:hAnsi="Arial" w:cs="Arial"/>
        </w:rPr>
        <w:t>V</w:t>
      </w:r>
      <w:r w:rsidRPr="005C5E92">
        <w:rPr>
          <w:rFonts w:ascii="Arial" w:hAnsi="Arial" w:cs="Arial"/>
        </w:rPr>
        <w:t>ložniški</w:t>
      </w:r>
      <w:proofErr w:type="spellEnd"/>
      <w:r w:rsidRPr="005C5E92">
        <w:rPr>
          <w:rFonts w:ascii="Arial" w:hAnsi="Arial" w:cs="Arial"/>
        </w:rPr>
        <w:t xml:space="preserve"> subjekt v sestavi </w:t>
      </w:r>
      <w:r>
        <w:rPr>
          <w:rFonts w:ascii="Arial" w:hAnsi="Arial" w:cs="Arial"/>
        </w:rPr>
        <w:t xml:space="preserve">lahko </w:t>
      </w:r>
      <w:r w:rsidRPr="005C5E92">
        <w:rPr>
          <w:rFonts w:ascii="Arial" w:hAnsi="Arial" w:cs="Arial"/>
        </w:rPr>
        <w:t xml:space="preserve">v skladu </w:t>
      </w:r>
      <w:r w:rsidRPr="006C4850">
        <w:rPr>
          <w:rFonts w:ascii="Arial" w:hAnsi="Arial" w:cs="Arial"/>
        </w:rPr>
        <w:t>s členom </w:t>
      </w:r>
      <w:r w:rsidR="006C7B30" w:rsidRPr="006C4850">
        <w:rPr>
          <w:rFonts w:ascii="Arial" w:hAnsi="Arial" w:cs="Arial"/>
        </w:rPr>
        <w:t>o uporabi opcij</w:t>
      </w:r>
      <w:r w:rsidR="00282D68">
        <w:rPr>
          <w:rFonts w:ascii="Arial" w:hAnsi="Arial" w:cs="Arial"/>
        </w:rPr>
        <w:t xml:space="preserve"> </w:t>
      </w:r>
      <w:r w:rsidR="00143B78">
        <w:rPr>
          <w:rFonts w:ascii="Arial" w:hAnsi="Arial" w:cs="Arial"/>
        </w:rPr>
        <w:t xml:space="preserve">ne obravnava </w:t>
      </w:r>
      <w:r w:rsidRPr="005C5E92">
        <w:rPr>
          <w:rFonts w:ascii="Arial" w:hAnsi="Arial" w:cs="Arial"/>
        </w:rPr>
        <w:t xml:space="preserve">subjekta iz </w:t>
      </w:r>
      <w:r w:rsidR="00282D68">
        <w:rPr>
          <w:rFonts w:ascii="Arial" w:hAnsi="Arial" w:cs="Arial"/>
        </w:rPr>
        <w:t xml:space="preserve">2. in 3. </w:t>
      </w:r>
      <w:r w:rsidRPr="005C5E92">
        <w:rPr>
          <w:rFonts w:ascii="Arial" w:hAnsi="Arial" w:cs="Arial"/>
        </w:rPr>
        <w:t>točk</w:t>
      </w:r>
      <w:r w:rsidR="00282D68">
        <w:rPr>
          <w:rFonts w:ascii="Arial" w:hAnsi="Arial" w:cs="Arial"/>
        </w:rPr>
        <w:t>e</w:t>
      </w:r>
      <w:r w:rsidRPr="005C5E92">
        <w:rPr>
          <w:rFonts w:ascii="Arial" w:hAnsi="Arial" w:cs="Arial"/>
        </w:rPr>
        <w:t xml:space="preserve">  </w:t>
      </w:r>
      <w:r w:rsidR="00282D68">
        <w:rPr>
          <w:rFonts w:ascii="Arial" w:hAnsi="Arial" w:cs="Arial"/>
        </w:rPr>
        <w:t>t</w:t>
      </w:r>
      <w:r w:rsidR="00FD0985">
        <w:rPr>
          <w:rFonts w:ascii="Arial" w:hAnsi="Arial" w:cs="Arial"/>
        </w:rPr>
        <w:t xml:space="preserve">retjega </w:t>
      </w:r>
      <w:r w:rsidRPr="005C5E92">
        <w:rPr>
          <w:rFonts w:ascii="Arial" w:hAnsi="Arial" w:cs="Arial"/>
        </w:rPr>
        <w:t xml:space="preserve">odstavka </w:t>
      </w:r>
      <w:r w:rsidR="00282D68">
        <w:rPr>
          <w:rFonts w:ascii="Arial" w:hAnsi="Arial" w:cs="Arial"/>
        </w:rPr>
        <w:t xml:space="preserve">tega člena </w:t>
      </w:r>
      <w:r w:rsidRPr="005C5E92">
        <w:rPr>
          <w:rFonts w:ascii="Arial" w:hAnsi="Arial" w:cs="Arial"/>
        </w:rPr>
        <w:t>kot izključeni subjekt.</w:t>
      </w:r>
    </w:p>
    <w:p w14:paraId="288BE623" w14:textId="77777777" w:rsidR="00A44241" w:rsidRDefault="00A44241" w:rsidP="00A44241">
      <w:pPr>
        <w:pStyle w:val="oddelek0"/>
        <w:shd w:val="clear" w:color="auto" w:fill="FFFFFF"/>
        <w:spacing w:before="480" w:beforeAutospacing="0" w:after="0" w:afterAutospacing="0"/>
        <w:jc w:val="center"/>
        <w:rPr>
          <w:rFonts w:ascii="Arial" w:eastAsia="Calibri" w:hAnsi="Arial" w:cs="Arial"/>
          <w:b/>
          <w:bCs/>
        </w:rPr>
      </w:pPr>
      <w:r>
        <w:rPr>
          <w:rFonts w:ascii="Arial" w:hAnsi="Arial" w:cs="Arial"/>
          <w:b/>
          <w:bCs/>
          <w:color w:val="000000"/>
          <w:sz w:val="22"/>
          <w:szCs w:val="22"/>
        </w:rPr>
        <w:t>8</w:t>
      </w:r>
      <w:r w:rsidRPr="00E667FD">
        <w:rPr>
          <w:rFonts w:ascii="Arial" w:hAnsi="Arial" w:cs="Arial"/>
          <w:b/>
          <w:bCs/>
          <w:color w:val="000000"/>
          <w:sz w:val="22"/>
          <w:szCs w:val="22"/>
        </w:rPr>
        <w:t xml:space="preserve">. </w:t>
      </w:r>
      <w:r w:rsidRPr="00E667FD">
        <w:rPr>
          <w:rFonts w:ascii="Arial" w:eastAsia="Calibri" w:hAnsi="Arial" w:cs="Arial"/>
          <w:b/>
          <w:bCs/>
        </w:rPr>
        <w:t>člen</w:t>
      </w:r>
    </w:p>
    <w:p w14:paraId="1A089C11" w14:textId="77777777" w:rsidR="00A44241" w:rsidRDefault="00A44241" w:rsidP="00A44241">
      <w:pPr>
        <w:pStyle w:val="ListParagraph"/>
        <w:spacing w:line="260" w:lineRule="exact"/>
        <w:jc w:val="center"/>
        <w:rPr>
          <w:rFonts w:ascii="Arial" w:eastAsia="Calibri" w:hAnsi="Arial" w:cs="Arial"/>
          <w:b/>
          <w:bCs/>
        </w:rPr>
      </w:pPr>
      <w:r w:rsidRPr="00E667FD">
        <w:rPr>
          <w:rFonts w:ascii="Arial" w:eastAsia="Calibri" w:hAnsi="Arial" w:cs="Arial"/>
          <w:b/>
          <w:bCs/>
        </w:rPr>
        <w:t>(</w:t>
      </w:r>
      <w:r>
        <w:rPr>
          <w:rFonts w:ascii="Arial" w:hAnsi="Arial" w:cs="Arial"/>
          <w:b/>
          <w:bCs/>
          <w:color w:val="000000"/>
        </w:rPr>
        <w:t>pomen drugih v zakonu uporabljenih pojmov</w:t>
      </w:r>
      <w:r w:rsidRPr="005C5E92">
        <w:rPr>
          <w:rFonts w:ascii="Arial" w:eastAsia="Calibri" w:hAnsi="Arial" w:cs="Arial"/>
          <w:b/>
          <w:bCs/>
        </w:rPr>
        <w:t>)</w:t>
      </w:r>
    </w:p>
    <w:p w14:paraId="65063FAC" w14:textId="77777777" w:rsidR="00A44241" w:rsidRPr="00437619" w:rsidRDefault="00A44241" w:rsidP="00A44241">
      <w:pPr>
        <w:shd w:val="clear" w:color="auto" w:fill="FFFFFF"/>
        <w:spacing w:before="120" w:after="0" w:line="240" w:lineRule="auto"/>
        <w:jc w:val="both"/>
        <w:rPr>
          <w:rFonts w:ascii="Arial" w:hAnsi="Arial" w:cs="Arial"/>
        </w:rPr>
      </w:pPr>
      <w:r>
        <w:rPr>
          <w:rFonts w:ascii="Arial" w:hAnsi="Arial" w:cs="Arial"/>
        </w:rPr>
        <w:t xml:space="preserve">V tem zakonu uporabljeni pojmi imajo </w:t>
      </w:r>
      <w:r w:rsidRPr="00437619">
        <w:rPr>
          <w:rFonts w:ascii="Arial" w:hAnsi="Arial" w:cs="Arial"/>
        </w:rPr>
        <w:t>naslednj</w:t>
      </w:r>
      <w:r>
        <w:rPr>
          <w:rFonts w:ascii="Arial" w:hAnsi="Arial" w:cs="Arial"/>
        </w:rPr>
        <w:t>i</w:t>
      </w:r>
      <w:r w:rsidRPr="00437619">
        <w:rPr>
          <w:rFonts w:ascii="Arial" w:hAnsi="Arial" w:cs="Arial"/>
        </w:rPr>
        <w:t xml:space="preserve"> </w:t>
      </w:r>
      <w:r>
        <w:rPr>
          <w:rFonts w:ascii="Arial" w:hAnsi="Arial" w:cs="Arial"/>
        </w:rPr>
        <w:t>pomen</w:t>
      </w:r>
      <w:r w:rsidRPr="00437619">
        <w:rPr>
          <w:rFonts w:ascii="Arial" w:hAnsi="Arial" w:cs="Arial"/>
        </w:rPr>
        <w:t>:</w:t>
      </w:r>
    </w:p>
    <w:tbl>
      <w:tblPr>
        <w:tblW w:w="5000" w:type="pct"/>
        <w:tblCellMar>
          <w:left w:w="0" w:type="dxa"/>
          <w:right w:w="0" w:type="dxa"/>
        </w:tblCellMar>
        <w:tblLook w:val="04A0" w:firstRow="1" w:lastRow="0" w:firstColumn="1" w:lastColumn="0" w:noHBand="0" w:noVBand="1"/>
      </w:tblPr>
      <w:tblGrid>
        <w:gridCol w:w="6"/>
        <w:gridCol w:w="9066"/>
      </w:tblGrid>
      <w:tr w:rsidR="00A44241" w:rsidRPr="00437619" w14:paraId="7C45D78F" w14:textId="77777777" w:rsidTr="00D06D6D">
        <w:tc>
          <w:tcPr>
            <w:tcW w:w="0" w:type="auto"/>
            <w:shd w:val="clear" w:color="auto" w:fill="auto"/>
            <w:hideMark/>
          </w:tcPr>
          <w:p w14:paraId="3BC58FFD" w14:textId="77777777" w:rsidR="00A44241" w:rsidRPr="00690CB3" w:rsidRDefault="00A44241" w:rsidP="00A44241">
            <w:pPr>
              <w:pStyle w:val="ListParagraph"/>
              <w:numPr>
                <w:ilvl w:val="0"/>
                <w:numId w:val="22"/>
              </w:numPr>
              <w:spacing w:before="120" w:after="0" w:line="240" w:lineRule="auto"/>
              <w:contextualSpacing w:val="0"/>
              <w:jc w:val="both"/>
              <w:rPr>
                <w:rFonts w:ascii="Arial" w:eastAsia="Calibri" w:hAnsi="Arial" w:cs="Arial"/>
              </w:rPr>
            </w:pPr>
          </w:p>
        </w:tc>
        <w:tc>
          <w:tcPr>
            <w:tcW w:w="0" w:type="auto"/>
            <w:shd w:val="clear" w:color="auto" w:fill="auto"/>
            <w:hideMark/>
          </w:tcPr>
          <w:p w14:paraId="5A790061" w14:textId="77777777" w:rsidR="00FE0F86" w:rsidRDefault="00FE0F86" w:rsidP="00D06D6D">
            <w:pPr>
              <w:pStyle w:val="ListParagraph"/>
              <w:spacing w:before="120"/>
              <w:ind w:left="0"/>
              <w:jc w:val="both"/>
              <w:rPr>
                <w:rFonts w:ascii="Arial" w:eastAsia="Calibri" w:hAnsi="Arial" w:cs="Arial"/>
              </w:rPr>
            </w:pPr>
          </w:p>
          <w:p w14:paraId="2531A2F8" w14:textId="41AB0F5B" w:rsidR="00A44241" w:rsidRPr="00690CB3" w:rsidRDefault="00A44241" w:rsidP="00D06D6D">
            <w:pPr>
              <w:pStyle w:val="ListParagraph"/>
              <w:spacing w:before="120"/>
              <w:ind w:left="0"/>
              <w:jc w:val="both"/>
              <w:rPr>
                <w:rFonts w:ascii="Arial" w:eastAsia="Calibri" w:hAnsi="Arial" w:cs="Arial"/>
              </w:rPr>
            </w:pPr>
            <w:r>
              <w:rPr>
                <w:rFonts w:ascii="Arial" w:eastAsia="Calibri" w:hAnsi="Arial" w:cs="Arial"/>
              </w:rPr>
              <w:t xml:space="preserve">1. </w:t>
            </w:r>
            <w:r w:rsidRPr="00690CB3">
              <w:rPr>
                <w:rFonts w:ascii="Arial" w:eastAsia="Calibri" w:hAnsi="Arial" w:cs="Arial"/>
              </w:rPr>
              <w:t>„subjekt“ pomeni katero koli pravno ureditev, na podlagi katere se pripravljajo ločeni finančni računi, ali katero koli pravno osebo;</w:t>
            </w:r>
          </w:p>
        </w:tc>
      </w:tr>
      <w:tr w:rsidR="00A44241" w:rsidRPr="00437619" w14:paraId="609687E7" w14:textId="77777777" w:rsidTr="00D06D6D">
        <w:tc>
          <w:tcPr>
            <w:tcW w:w="0" w:type="auto"/>
            <w:shd w:val="clear" w:color="auto" w:fill="auto"/>
            <w:hideMark/>
          </w:tcPr>
          <w:p w14:paraId="1E6B967E" w14:textId="77777777" w:rsidR="00A44241" w:rsidRPr="00086AC6" w:rsidRDefault="00A44241" w:rsidP="00D06D6D">
            <w:pPr>
              <w:spacing w:before="120"/>
              <w:jc w:val="both"/>
              <w:rPr>
                <w:rFonts w:ascii="Arial" w:hAnsi="Arial" w:cs="Arial"/>
              </w:rPr>
            </w:pPr>
          </w:p>
        </w:tc>
        <w:tc>
          <w:tcPr>
            <w:tcW w:w="0" w:type="auto"/>
            <w:shd w:val="clear" w:color="auto" w:fill="auto"/>
            <w:hideMark/>
          </w:tcPr>
          <w:p w14:paraId="207917E6" w14:textId="77777777" w:rsidR="00A44241" w:rsidRPr="00437619" w:rsidRDefault="00A44241" w:rsidP="00D06D6D">
            <w:pPr>
              <w:spacing w:after="0" w:line="240" w:lineRule="auto"/>
              <w:rPr>
                <w:rFonts w:ascii="Arial" w:hAnsi="Arial" w:cs="Arial"/>
              </w:rPr>
            </w:pPr>
          </w:p>
        </w:tc>
      </w:tr>
      <w:tr w:rsidR="00A44241" w:rsidRPr="00437619" w14:paraId="2F4DCBA5" w14:textId="77777777" w:rsidTr="00D06D6D">
        <w:tc>
          <w:tcPr>
            <w:tcW w:w="0" w:type="auto"/>
            <w:shd w:val="clear" w:color="auto" w:fill="auto"/>
            <w:hideMark/>
          </w:tcPr>
          <w:p w14:paraId="09E88F59" w14:textId="77777777" w:rsidR="00A44241" w:rsidRPr="00437619" w:rsidRDefault="00A44241" w:rsidP="00D06D6D">
            <w:pPr>
              <w:spacing w:before="120" w:after="0" w:line="240" w:lineRule="auto"/>
              <w:jc w:val="both"/>
              <w:rPr>
                <w:rFonts w:ascii="Arial" w:hAnsi="Arial" w:cs="Arial"/>
              </w:rPr>
            </w:pPr>
            <w:r>
              <w:rPr>
                <w:rFonts w:ascii="Arial" w:hAnsi="Arial" w:cs="Arial"/>
              </w:rPr>
              <w:t xml:space="preserve">  </w:t>
            </w:r>
          </w:p>
        </w:tc>
        <w:tc>
          <w:tcPr>
            <w:tcW w:w="0" w:type="auto"/>
            <w:shd w:val="clear" w:color="auto" w:fill="auto"/>
            <w:hideMark/>
          </w:tcPr>
          <w:p w14:paraId="39D0086C" w14:textId="77777777" w:rsidR="00A44241" w:rsidRPr="00437619" w:rsidRDefault="00A44241" w:rsidP="00D06D6D">
            <w:pPr>
              <w:spacing w:before="120" w:after="0" w:line="240" w:lineRule="auto"/>
              <w:jc w:val="both"/>
              <w:rPr>
                <w:rFonts w:ascii="Arial" w:hAnsi="Arial" w:cs="Arial"/>
              </w:rPr>
            </w:pPr>
            <w:r>
              <w:rPr>
                <w:rFonts w:ascii="Arial" w:hAnsi="Arial" w:cs="Arial"/>
              </w:rPr>
              <w:t xml:space="preserve">2. </w:t>
            </w:r>
            <w:r w:rsidRPr="00437619">
              <w:rPr>
                <w:rFonts w:ascii="Arial" w:hAnsi="Arial" w:cs="Arial"/>
              </w:rPr>
              <w:t>„skupina“ pomeni:</w:t>
            </w:r>
          </w:p>
          <w:tbl>
            <w:tblPr>
              <w:tblW w:w="5000" w:type="pct"/>
              <w:tblCellMar>
                <w:left w:w="0" w:type="dxa"/>
                <w:right w:w="0" w:type="dxa"/>
              </w:tblCellMar>
              <w:tblLook w:val="04A0" w:firstRow="1" w:lastRow="0" w:firstColumn="1" w:lastColumn="0" w:noHBand="0" w:noVBand="1"/>
            </w:tblPr>
            <w:tblGrid>
              <w:gridCol w:w="196"/>
              <w:gridCol w:w="8870"/>
            </w:tblGrid>
            <w:tr w:rsidR="00A44241" w:rsidRPr="00437619" w14:paraId="06907313" w14:textId="77777777" w:rsidTr="00D06D6D">
              <w:tc>
                <w:tcPr>
                  <w:tcW w:w="0" w:type="auto"/>
                  <w:shd w:val="clear" w:color="auto" w:fill="auto"/>
                  <w:hideMark/>
                </w:tcPr>
                <w:p w14:paraId="7CDFEED2" w14:textId="77777777" w:rsidR="00A44241" w:rsidRPr="00437619" w:rsidRDefault="00A44241" w:rsidP="00D06D6D">
                  <w:pPr>
                    <w:spacing w:before="120" w:after="0" w:line="240" w:lineRule="auto"/>
                    <w:jc w:val="both"/>
                    <w:rPr>
                      <w:rFonts w:ascii="Arial" w:hAnsi="Arial" w:cs="Arial"/>
                    </w:rPr>
                  </w:pPr>
                  <w:r w:rsidRPr="00437619">
                    <w:rPr>
                      <w:rFonts w:ascii="Arial" w:hAnsi="Arial" w:cs="Arial"/>
                    </w:rPr>
                    <w:t>a)</w:t>
                  </w:r>
                </w:p>
              </w:tc>
              <w:tc>
                <w:tcPr>
                  <w:tcW w:w="0" w:type="auto"/>
                  <w:shd w:val="clear" w:color="auto" w:fill="auto"/>
                  <w:hideMark/>
                </w:tcPr>
                <w:p w14:paraId="35D9FB74" w14:textId="77777777" w:rsidR="00A44241" w:rsidRPr="00437619" w:rsidRDefault="00A44241" w:rsidP="00D06D6D">
                  <w:pPr>
                    <w:spacing w:before="120" w:after="0" w:line="240" w:lineRule="auto"/>
                    <w:jc w:val="both"/>
                    <w:rPr>
                      <w:rFonts w:ascii="Arial" w:hAnsi="Arial" w:cs="Arial"/>
                    </w:rPr>
                  </w:pPr>
                  <w:r>
                    <w:rPr>
                      <w:rFonts w:ascii="Arial" w:hAnsi="Arial" w:cs="Arial"/>
                    </w:rPr>
                    <w:t xml:space="preserve"> </w:t>
                  </w:r>
                  <w:r w:rsidRPr="00437619">
                    <w:rPr>
                      <w:rFonts w:ascii="Arial" w:hAnsi="Arial" w:cs="Arial"/>
                    </w:rPr>
                    <w:t xml:space="preserve">zbirko subjektov, ki so povezani prek lastništva ali nadzora, kot je opredeljeno v sprejemljivem finančnem računovodskem standardu, v skladu s katerim krovni matični subjekt pripravi konsolidirane računovodske izkaze, vključno s katerim koli subjektom, ki je bil morda izključen iz konsolidiranih računovodskih izkazov krovnega matičnega subjekta </w:t>
                  </w:r>
                  <w:r w:rsidRPr="00437619">
                    <w:rPr>
                      <w:rFonts w:ascii="Arial" w:hAnsi="Arial" w:cs="Arial"/>
                    </w:rPr>
                    <w:lastRenderedPageBreak/>
                    <w:t>izključno zaradi svoje majhnosti, majhnega pomena ali na podlagi dejstva, da je na prodaj, ali</w:t>
                  </w:r>
                </w:p>
              </w:tc>
            </w:tr>
          </w:tbl>
          <w:p w14:paraId="6E9B62E3" w14:textId="77777777" w:rsidR="00A44241" w:rsidRPr="00437619" w:rsidRDefault="00A44241" w:rsidP="00D06D6D">
            <w:pPr>
              <w:spacing w:after="0" w:line="240" w:lineRule="auto"/>
              <w:rPr>
                <w:rFonts w:ascii="Arial" w:hAnsi="Arial" w:cs="Arial"/>
              </w:rPr>
            </w:pPr>
          </w:p>
          <w:tbl>
            <w:tblPr>
              <w:tblW w:w="5000" w:type="pct"/>
              <w:tblCellMar>
                <w:left w:w="0" w:type="dxa"/>
                <w:right w:w="0" w:type="dxa"/>
              </w:tblCellMar>
              <w:tblLook w:val="04A0" w:firstRow="1" w:lastRow="0" w:firstColumn="1" w:lastColumn="0" w:noHBand="0" w:noVBand="1"/>
            </w:tblPr>
            <w:tblGrid>
              <w:gridCol w:w="196"/>
              <w:gridCol w:w="8870"/>
            </w:tblGrid>
            <w:tr w:rsidR="00A44241" w:rsidRPr="00437619" w14:paraId="48045E56" w14:textId="77777777" w:rsidTr="00D06D6D">
              <w:tc>
                <w:tcPr>
                  <w:tcW w:w="0" w:type="auto"/>
                  <w:shd w:val="clear" w:color="auto" w:fill="auto"/>
                  <w:hideMark/>
                </w:tcPr>
                <w:p w14:paraId="5A2D8723" w14:textId="77777777" w:rsidR="00A44241" w:rsidRPr="00437619" w:rsidRDefault="00A44241" w:rsidP="00D06D6D">
                  <w:pPr>
                    <w:spacing w:before="120" w:after="0" w:line="240" w:lineRule="auto"/>
                    <w:jc w:val="both"/>
                    <w:rPr>
                      <w:rFonts w:ascii="Arial" w:hAnsi="Arial" w:cs="Arial"/>
                    </w:rPr>
                  </w:pPr>
                  <w:r w:rsidRPr="00437619">
                    <w:rPr>
                      <w:rFonts w:ascii="Arial" w:hAnsi="Arial" w:cs="Arial"/>
                    </w:rPr>
                    <w:t>b)</w:t>
                  </w:r>
                </w:p>
              </w:tc>
              <w:tc>
                <w:tcPr>
                  <w:tcW w:w="0" w:type="auto"/>
                  <w:shd w:val="clear" w:color="auto" w:fill="auto"/>
                  <w:hideMark/>
                </w:tcPr>
                <w:p w14:paraId="1FA6407A" w14:textId="77777777" w:rsidR="00A44241" w:rsidRPr="00437619" w:rsidRDefault="00A44241" w:rsidP="00D06D6D">
                  <w:pPr>
                    <w:spacing w:before="120" w:after="0" w:line="240" w:lineRule="auto"/>
                    <w:jc w:val="both"/>
                    <w:rPr>
                      <w:rFonts w:ascii="Arial" w:hAnsi="Arial" w:cs="Arial"/>
                    </w:rPr>
                  </w:pPr>
                  <w:r>
                    <w:rPr>
                      <w:rFonts w:ascii="Arial" w:hAnsi="Arial" w:cs="Arial"/>
                    </w:rPr>
                    <w:t xml:space="preserve"> </w:t>
                  </w:r>
                  <w:r w:rsidRPr="00437619">
                    <w:rPr>
                      <w:rFonts w:ascii="Arial" w:hAnsi="Arial" w:cs="Arial"/>
                    </w:rPr>
                    <w:t>subjekt, ki ima eno ali več stalnih poslovnih enot, če ni del druge skupine, kot je opredeljena v točki a);</w:t>
                  </w:r>
                </w:p>
              </w:tc>
            </w:tr>
          </w:tbl>
          <w:p w14:paraId="6AA3F729" w14:textId="77777777" w:rsidR="00A44241" w:rsidRPr="00437619" w:rsidRDefault="00A44241" w:rsidP="00D06D6D">
            <w:pPr>
              <w:spacing w:after="0" w:line="240" w:lineRule="auto"/>
              <w:rPr>
                <w:rFonts w:ascii="Arial" w:hAnsi="Arial" w:cs="Arial"/>
              </w:rPr>
            </w:pPr>
          </w:p>
        </w:tc>
      </w:tr>
    </w:tbl>
    <w:p w14:paraId="568A340F" w14:textId="77777777" w:rsidR="00A44241" w:rsidRPr="00437619" w:rsidRDefault="00A44241" w:rsidP="00A44241">
      <w:pPr>
        <w:shd w:val="clear" w:color="auto" w:fill="FFFFFF"/>
        <w:spacing w:after="0" w:line="240" w:lineRule="auto"/>
        <w:rPr>
          <w:rFonts w:ascii="Arial" w:hAnsi="Arial" w:cs="Arial"/>
        </w:rPr>
      </w:pPr>
    </w:p>
    <w:tbl>
      <w:tblPr>
        <w:tblW w:w="5000" w:type="pct"/>
        <w:tblCellMar>
          <w:left w:w="0" w:type="dxa"/>
          <w:right w:w="0" w:type="dxa"/>
        </w:tblCellMar>
        <w:tblLook w:val="04A0" w:firstRow="1" w:lastRow="0" w:firstColumn="1" w:lastColumn="0" w:noHBand="0" w:noVBand="1"/>
      </w:tblPr>
      <w:tblGrid>
        <w:gridCol w:w="6"/>
        <w:gridCol w:w="9066"/>
      </w:tblGrid>
      <w:tr w:rsidR="00A44241" w:rsidRPr="00437619" w14:paraId="09EDA99E" w14:textId="77777777" w:rsidTr="00D06D6D">
        <w:tc>
          <w:tcPr>
            <w:tcW w:w="0" w:type="auto"/>
            <w:shd w:val="clear" w:color="auto" w:fill="auto"/>
            <w:hideMark/>
          </w:tcPr>
          <w:p w14:paraId="75FF9CBB" w14:textId="77777777" w:rsidR="00A44241" w:rsidRPr="00295C8D" w:rsidRDefault="00A44241" w:rsidP="00A44241">
            <w:pPr>
              <w:pStyle w:val="ListParagraph"/>
              <w:numPr>
                <w:ilvl w:val="0"/>
                <w:numId w:val="24"/>
              </w:numPr>
              <w:spacing w:before="120" w:after="0" w:line="240" w:lineRule="auto"/>
              <w:contextualSpacing w:val="0"/>
              <w:jc w:val="both"/>
              <w:rPr>
                <w:rFonts w:ascii="Arial" w:hAnsi="Arial" w:cs="Arial"/>
              </w:rPr>
            </w:pPr>
          </w:p>
        </w:tc>
        <w:tc>
          <w:tcPr>
            <w:tcW w:w="0" w:type="auto"/>
            <w:shd w:val="clear" w:color="auto" w:fill="auto"/>
            <w:hideMark/>
          </w:tcPr>
          <w:p w14:paraId="6A2CA65F" w14:textId="77777777" w:rsidR="00A44241" w:rsidRPr="00437619" w:rsidRDefault="00A44241" w:rsidP="00D06D6D">
            <w:pPr>
              <w:spacing w:before="120" w:after="0" w:line="240" w:lineRule="auto"/>
              <w:jc w:val="both"/>
              <w:rPr>
                <w:rFonts w:ascii="Arial" w:hAnsi="Arial" w:cs="Arial"/>
              </w:rPr>
            </w:pPr>
            <w:r>
              <w:rPr>
                <w:rFonts w:ascii="Arial" w:hAnsi="Arial" w:cs="Arial"/>
              </w:rPr>
              <w:t xml:space="preserve">3. </w:t>
            </w:r>
            <w:r w:rsidRPr="00437619">
              <w:rPr>
                <w:rFonts w:ascii="Arial" w:hAnsi="Arial" w:cs="Arial"/>
              </w:rPr>
              <w:t>„konsolidirani računovodski izkazi“ pomeni</w:t>
            </w:r>
          </w:p>
          <w:tbl>
            <w:tblPr>
              <w:tblW w:w="5000" w:type="pct"/>
              <w:tblCellMar>
                <w:left w:w="0" w:type="dxa"/>
                <w:right w:w="0" w:type="dxa"/>
              </w:tblCellMar>
              <w:tblLook w:val="04A0" w:firstRow="1" w:lastRow="0" w:firstColumn="1" w:lastColumn="0" w:noHBand="0" w:noVBand="1"/>
            </w:tblPr>
            <w:tblGrid>
              <w:gridCol w:w="196"/>
              <w:gridCol w:w="8870"/>
            </w:tblGrid>
            <w:tr w:rsidR="00A44241" w:rsidRPr="00437619" w14:paraId="21D0B23C" w14:textId="77777777" w:rsidTr="00D06D6D">
              <w:tc>
                <w:tcPr>
                  <w:tcW w:w="0" w:type="auto"/>
                  <w:shd w:val="clear" w:color="auto" w:fill="auto"/>
                  <w:hideMark/>
                </w:tcPr>
                <w:p w14:paraId="4DF76ED7" w14:textId="77777777" w:rsidR="00A44241" w:rsidRPr="00437619" w:rsidRDefault="00A44241" w:rsidP="00D06D6D">
                  <w:pPr>
                    <w:spacing w:before="120" w:after="0" w:line="240" w:lineRule="auto"/>
                    <w:jc w:val="both"/>
                    <w:rPr>
                      <w:rFonts w:ascii="Arial" w:hAnsi="Arial" w:cs="Arial"/>
                    </w:rPr>
                  </w:pPr>
                  <w:r w:rsidRPr="00437619">
                    <w:rPr>
                      <w:rFonts w:ascii="Arial" w:hAnsi="Arial" w:cs="Arial"/>
                    </w:rPr>
                    <w:t>a)</w:t>
                  </w:r>
                </w:p>
              </w:tc>
              <w:tc>
                <w:tcPr>
                  <w:tcW w:w="0" w:type="auto"/>
                  <w:shd w:val="clear" w:color="auto" w:fill="auto"/>
                  <w:hideMark/>
                </w:tcPr>
                <w:p w14:paraId="28641043" w14:textId="77777777" w:rsidR="00A44241" w:rsidRPr="00437619" w:rsidRDefault="00A44241" w:rsidP="00D06D6D">
                  <w:pPr>
                    <w:spacing w:before="120" w:after="0" w:line="240" w:lineRule="auto"/>
                    <w:jc w:val="both"/>
                    <w:rPr>
                      <w:rFonts w:ascii="Arial" w:hAnsi="Arial" w:cs="Arial"/>
                    </w:rPr>
                  </w:pPr>
                  <w:r>
                    <w:rPr>
                      <w:rFonts w:ascii="Arial" w:hAnsi="Arial" w:cs="Arial"/>
                    </w:rPr>
                    <w:t xml:space="preserve"> </w:t>
                  </w:r>
                  <w:r w:rsidRPr="00437619">
                    <w:rPr>
                      <w:rFonts w:ascii="Arial" w:hAnsi="Arial" w:cs="Arial"/>
                    </w:rPr>
                    <w:t xml:space="preserve">računovodske izkaze, ki jih v skladu s sprejemljivim standardom finančnega </w:t>
                  </w:r>
                  <w:proofErr w:type="spellStart"/>
                  <w:r w:rsidRPr="00437619">
                    <w:rPr>
                      <w:rFonts w:ascii="Arial" w:hAnsi="Arial" w:cs="Arial"/>
                    </w:rPr>
                    <w:t>računovodenja</w:t>
                  </w:r>
                  <w:proofErr w:type="spellEnd"/>
                  <w:r w:rsidRPr="00437619">
                    <w:rPr>
                      <w:rFonts w:ascii="Arial" w:hAnsi="Arial" w:cs="Arial"/>
                    </w:rPr>
                    <w:t xml:space="preserve"> pripravi subjekt ter v katerih so sredstva, obveznosti, dohodki, odhodki in denarni tokovi tega subjekta in vseh subjektov, v katerih ima nadzorujoči delež, predstavljeni kot sredstva, obveznosti, dohodki, odhodki in denarni tokovi istega gospodarskega subjekta;</w:t>
                  </w:r>
                </w:p>
              </w:tc>
            </w:tr>
          </w:tbl>
          <w:p w14:paraId="5E525DBE" w14:textId="77777777" w:rsidR="00A44241" w:rsidRPr="00437619" w:rsidRDefault="00A44241" w:rsidP="00D06D6D">
            <w:pPr>
              <w:spacing w:after="0" w:line="240" w:lineRule="auto"/>
              <w:rPr>
                <w:rFonts w:ascii="Arial" w:hAnsi="Arial" w:cs="Arial"/>
              </w:rPr>
            </w:pPr>
          </w:p>
          <w:tbl>
            <w:tblPr>
              <w:tblW w:w="5000" w:type="pct"/>
              <w:tblCellMar>
                <w:left w:w="0" w:type="dxa"/>
                <w:right w:w="0" w:type="dxa"/>
              </w:tblCellMar>
              <w:tblLook w:val="04A0" w:firstRow="1" w:lastRow="0" w:firstColumn="1" w:lastColumn="0" w:noHBand="0" w:noVBand="1"/>
            </w:tblPr>
            <w:tblGrid>
              <w:gridCol w:w="196"/>
              <w:gridCol w:w="8870"/>
            </w:tblGrid>
            <w:tr w:rsidR="00A44241" w:rsidRPr="00437619" w14:paraId="74A00AA8" w14:textId="77777777" w:rsidTr="00D06D6D">
              <w:tc>
                <w:tcPr>
                  <w:tcW w:w="0" w:type="auto"/>
                  <w:shd w:val="clear" w:color="auto" w:fill="auto"/>
                  <w:hideMark/>
                </w:tcPr>
                <w:p w14:paraId="18E339D6" w14:textId="77777777" w:rsidR="00A44241" w:rsidRPr="00437619" w:rsidRDefault="00A44241" w:rsidP="00D06D6D">
                  <w:pPr>
                    <w:spacing w:before="120" w:after="0" w:line="240" w:lineRule="auto"/>
                    <w:jc w:val="both"/>
                    <w:rPr>
                      <w:rFonts w:ascii="Arial" w:hAnsi="Arial" w:cs="Arial"/>
                    </w:rPr>
                  </w:pPr>
                  <w:r w:rsidRPr="00437619">
                    <w:rPr>
                      <w:rFonts w:ascii="Arial" w:hAnsi="Arial" w:cs="Arial"/>
                    </w:rPr>
                    <w:t>b)</w:t>
                  </w:r>
                </w:p>
              </w:tc>
              <w:tc>
                <w:tcPr>
                  <w:tcW w:w="0" w:type="auto"/>
                  <w:shd w:val="clear" w:color="auto" w:fill="auto"/>
                  <w:hideMark/>
                </w:tcPr>
                <w:p w14:paraId="602E8B3A" w14:textId="07C9539A" w:rsidR="00A44241" w:rsidRPr="00437619" w:rsidRDefault="00A44241" w:rsidP="00D06D6D">
                  <w:pPr>
                    <w:spacing w:before="120" w:after="0" w:line="240" w:lineRule="auto"/>
                    <w:jc w:val="both"/>
                    <w:rPr>
                      <w:rFonts w:ascii="Arial" w:hAnsi="Arial" w:cs="Arial"/>
                    </w:rPr>
                  </w:pPr>
                  <w:r>
                    <w:rPr>
                      <w:rFonts w:ascii="Arial" w:hAnsi="Arial" w:cs="Arial"/>
                    </w:rPr>
                    <w:t xml:space="preserve"> </w:t>
                  </w:r>
                  <w:r w:rsidRPr="00437619">
                    <w:rPr>
                      <w:rFonts w:ascii="Arial" w:hAnsi="Arial" w:cs="Arial"/>
                    </w:rPr>
                    <w:t xml:space="preserve">za skupine, opredeljene </w:t>
                  </w:r>
                  <w:r w:rsidRPr="00D73267">
                    <w:rPr>
                      <w:rFonts w:ascii="Arial" w:hAnsi="Arial" w:cs="Arial"/>
                    </w:rPr>
                    <w:t>v </w:t>
                  </w:r>
                  <w:r w:rsidR="00611974" w:rsidRPr="00D73267">
                    <w:rPr>
                      <w:rFonts w:ascii="Arial" w:hAnsi="Arial" w:cs="Arial"/>
                    </w:rPr>
                    <w:t xml:space="preserve">podtočki b) </w:t>
                  </w:r>
                  <w:r w:rsidR="000C55D2" w:rsidRPr="00D73267">
                    <w:rPr>
                      <w:rFonts w:ascii="Arial" w:hAnsi="Arial" w:cs="Arial"/>
                    </w:rPr>
                    <w:t>2</w:t>
                  </w:r>
                  <w:r w:rsidRPr="00D73267">
                    <w:rPr>
                      <w:rFonts w:ascii="Arial" w:hAnsi="Arial" w:cs="Arial"/>
                    </w:rPr>
                    <w:t>. točk</w:t>
                  </w:r>
                  <w:r w:rsidR="00611974" w:rsidRPr="00D73267">
                    <w:rPr>
                      <w:rFonts w:ascii="Arial" w:hAnsi="Arial" w:cs="Arial"/>
                    </w:rPr>
                    <w:t>e</w:t>
                  </w:r>
                  <w:r w:rsidR="00D73267" w:rsidRPr="00D73267">
                    <w:rPr>
                      <w:rFonts w:ascii="Arial" w:hAnsi="Arial" w:cs="Arial"/>
                    </w:rPr>
                    <w:t xml:space="preserve"> tega člena</w:t>
                  </w:r>
                  <w:r w:rsidR="00D73267">
                    <w:rPr>
                      <w:rFonts w:ascii="Arial" w:hAnsi="Arial" w:cs="Arial"/>
                    </w:rPr>
                    <w:t>,</w:t>
                  </w:r>
                  <w:r w:rsidRPr="00437619">
                    <w:rPr>
                      <w:rFonts w:ascii="Arial" w:hAnsi="Arial" w:cs="Arial"/>
                    </w:rPr>
                    <w:t xml:space="preserve"> računovodske izkaze, ki jih subjekt pripravi v skladu s sprejemljivim standardom finančnega </w:t>
                  </w:r>
                  <w:proofErr w:type="spellStart"/>
                  <w:r w:rsidRPr="00437619">
                    <w:rPr>
                      <w:rFonts w:ascii="Arial" w:hAnsi="Arial" w:cs="Arial"/>
                    </w:rPr>
                    <w:t>računovodenja</w:t>
                  </w:r>
                  <w:proofErr w:type="spellEnd"/>
                  <w:r w:rsidRPr="00437619">
                    <w:rPr>
                      <w:rFonts w:ascii="Arial" w:hAnsi="Arial" w:cs="Arial"/>
                    </w:rPr>
                    <w:t>;</w:t>
                  </w:r>
                </w:p>
              </w:tc>
            </w:tr>
          </w:tbl>
          <w:p w14:paraId="3AC5C006" w14:textId="77777777" w:rsidR="00A44241" w:rsidRPr="00437619" w:rsidRDefault="00A44241" w:rsidP="00D06D6D">
            <w:pPr>
              <w:spacing w:after="0" w:line="240" w:lineRule="auto"/>
              <w:rPr>
                <w:rFonts w:ascii="Arial" w:hAnsi="Arial" w:cs="Arial"/>
              </w:rPr>
            </w:pPr>
          </w:p>
          <w:tbl>
            <w:tblPr>
              <w:tblW w:w="5000" w:type="pct"/>
              <w:tblCellMar>
                <w:left w:w="0" w:type="dxa"/>
                <w:right w:w="0" w:type="dxa"/>
              </w:tblCellMar>
              <w:tblLook w:val="04A0" w:firstRow="1" w:lastRow="0" w:firstColumn="1" w:lastColumn="0" w:noHBand="0" w:noVBand="1"/>
            </w:tblPr>
            <w:tblGrid>
              <w:gridCol w:w="184"/>
              <w:gridCol w:w="8882"/>
            </w:tblGrid>
            <w:tr w:rsidR="00A44241" w:rsidRPr="00437619" w14:paraId="06E18E9D" w14:textId="77777777" w:rsidTr="00D06D6D">
              <w:tc>
                <w:tcPr>
                  <w:tcW w:w="0" w:type="auto"/>
                  <w:shd w:val="clear" w:color="auto" w:fill="auto"/>
                  <w:hideMark/>
                </w:tcPr>
                <w:p w14:paraId="4F647CB9" w14:textId="77777777" w:rsidR="00A44241" w:rsidRPr="00437619" w:rsidRDefault="00A44241" w:rsidP="00D06D6D">
                  <w:pPr>
                    <w:spacing w:before="120" w:after="0" w:line="240" w:lineRule="auto"/>
                    <w:jc w:val="both"/>
                    <w:rPr>
                      <w:rFonts w:ascii="Arial" w:hAnsi="Arial" w:cs="Arial"/>
                    </w:rPr>
                  </w:pPr>
                  <w:r w:rsidRPr="00437619">
                    <w:rPr>
                      <w:rFonts w:ascii="Arial" w:hAnsi="Arial" w:cs="Arial"/>
                    </w:rPr>
                    <w:t>c)</w:t>
                  </w:r>
                  <w:r>
                    <w:rPr>
                      <w:rFonts w:ascii="Arial" w:hAnsi="Arial" w:cs="Arial"/>
                    </w:rPr>
                    <w:t xml:space="preserve"> </w:t>
                  </w:r>
                </w:p>
              </w:tc>
              <w:tc>
                <w:tcPr>
                  <w:tcW w:w="0" w:type="auto"/>
                  <w:shd w:val="clear" w:color="auto" w:fill="auto"/>
                  <w:hideMark/>
                </w:tcPr>
                <w:p w14:paraId="5D11972D" w14:textId="77777777" w:rsidR="00A44241" w:rsidRPr="00437619" w:rsidRDefault="00A44241" w:rsidP="00D06D6D">
                  <w:pPr>
                    <w:spacing w:before="120" w:after="0" w:line="240" w:lineRule="auto"/>
                    <w:jc w:val="both"/>
                    <w:rPr>
                      <w:rFonts w:ascii="Arial" w:hAnsi="Arial" w:cs="Arial"/>
                    </w:rPr>
                  </w:pPr>
                  <w:r>
                    <w:rPr>
                      <w:rFonts w:ascii="Arial" w:hAnsi="Arial" w:cs="Arial"/>
                    </w:rPr>
                    <w:t xml:space="preserve"> </w:t>
                  </w:r>
                  <w:r w:rsidRPr="00437619">
                    <w:rPr>
                      <w:rFonts w:ascii="Arial" w:hAnsi="Arial" w:cs="Arial"/>
                    </w:rPr>
                    <w:t xml:space="preserve">računovodske izkaze krovnega matičnega subjekta, ki niso pripravljeni v skladu s sprejemljivim standardom finančnega </w:t>
                  </w:r>
                  <w:proofErr w:type="spellStart"/>
                  <w:r w:rsidRPr="00437619">
                    <w:rPr>
                      <w:rFonts w:ascii="Arial" w:hAnsi="Arial" w:cs="Arial"/>
                    </w:rPr>
                    <w:t>računovodenja</w:t>
                  </w:r>
                  <w:proofErr w:type="spellEnd"/>
                  <w:r w:rsidRPr="00437619">
                    <w:rPr>
                      <w:rFonts w:ascii="Arial" w:hAnsi="Arial" w:cs="Arial"/>
                    </w:rPr>
                    <w:t xml:space="preserve"> in so bili naknadno prilagojeni, da se prepreči kakršno koli pomembno izkrivljanje konkurence; in</w:t>
                  </w:r>
                </w:p>
              </w:tc>
            </w:tr>
          </w:tbl>
          <w:p w14:paraId="1628DAC7" w14:textId="77777777" w:rsidR="00A44241" w:rsidRPr="00437619" w:rsidRDefault="00A44241" w:rsidP="00D06D6D">
            <w:pPr>
              <w:spacing w:after="0" w:line="240" w:lineRule="auto"/>
              <w:rPr>
                <w:rFonts w:ascii="Arial" w:hAnsi="Arial" w:cs="Arial"/>
              </w:rPr>
            </w:pPr>
          </w:p>
          <w:tbl>
            <w:tblPr>
              <w:tblW w:w="5000" w:type="pct"/>
              <w:tblCellMar>
                <w:left w:w="0" w:type="dxa"/>
                <w:right w:w="0" w:type="dxa"/>
              </w:tblCellMar>
              <w:tblLook w:val="04A0" w:firstRow="1" w:lastRow="0" w:firstColumn="1" w:lastColumn="0" w:noHBand="0" w:noVBand="1"/>
            </w:tblPr>
            <w:tblGrid>
              <w:gridCol w:w="196"/>
              <w:gridCol w:w="8870"/>
            </w:tblGrid>
            <w:tr w:rsidR="00A44241" w:rsidRPr="00437619" w14:paraId="22727353" w14:textId="77777777" w:rsidTr="00D06D6D">
              <w:tc>
                <w:tcPr>
                  <w:tcW w:w="0" w:type="auto"/>
                  <w:shd w:val="clear" w:color="auto" w:fill="auto"/>
                  <w:hideMark/>
                </w:tcPr>
                <w:p w14:paraId="385DD18B" w14:textId="77777777" w:rsidR="00A44241" w:rsidRPr="00437619" w:rsidRDefault="00A44241" w:rsidP="00D06D6D">
                  <w:pPr>
                    <w:spacing w:before="120" w:after="0" w:line="240" w:lineRule="auto"/>
                    <w:jc w:val="both"/>
                    <w:rPr>
                      <w:rFonts w:ascii="Arial" w:hAnsi="Arial" w:cs="Arial"/>
                    </w:rPr>
                  </w:pPr>
                  <w:r w:rsidRPr="00437619">
                    <w:rPr>
                      <w:rFonts w:ascii="Arial" w:hAnsi="Arial" w:cs="Arial"/>
                    </w:rPr>
                    <w:t>d)</w:t>
                  </w:r>
                </w:p>
              </w:tc>
              <w:tc>
                <w:tcPr>
                  <w:tcW w:w="0" w:type="auto"/>
                  <w:shd w:val="clear" w:color="auto" w:fill="auto"/>
                  <w:hideMark/>
                </w:tcPr>
                <w:p w14:paraId="023CA5C1" w14:textId="77777777" w:rsidR="00A44241" w:rsidRPr="00437619" w:rsidRDefault="00A44241" w:rsidP="00D06D6D">
                  <w:pPr>
                    <w:spacing w:before="120" w:after="0" w:line="240" w:lineRule="auto"/>
                    <w:jc w:val="both"/>
                    <w:rPr>
                      <w:rFonts w:ascii="Arial" w:hAnsi="Arial" w:cs="Arial"/>
                    </w:rPr>
                  </w:pPr>
                  <w:r>
                    <w:rPr>
                      <w:rFonts w:ascii="Arial" w:hAnsi="Arial" w:cs="Arial"/>
                    </w:rPr>
                    <w:t xml:space="preserve"> </w:t>
                  </w:r>
                  <w:r w:rsidRPr="00437619">
                    <w:rPr>
                      <w:rFonts w:ascii="Arial" w:hAnsi="Arial" w:cs="Arial"/>
                    </w:rPr>
                    <w:t>če krovni matični subjekt ne pripravi računovodskih izkazov, kot je opisano v točki a), b) ali c), računovodske izkaze, ki bi bili pripravljeni, če bi se od krovnega matičnega subjekta zahtevalo, da take računovodske izkaze pripravi v skladu:</w:t>
                  </w:r>
                </w:p>
                <w:tbl>
                  <w:tblPr>
                    <w:tblW w:w="5000" w:type="pct"/>
                    <w:tblCellMar>
                      <w:left w:w="0" w:type="dxa"/>
                      <w:right w:w="0" w:type="dxa"/>
                    </w:tblCellMar>
                    <w:tblLook w:val="04A0" w:firstRow="1" w:lastRow="0" w:firstColumn="1" w:lastColumn="0" w:noHBand="0" w:noVBand="1"/>
                  </w:tblPr>
                  <w:tblGrid>
                    <w:gridCol w:w="116"/>
                    <w:gridCol w:w="8754"/>
                  </w:tblGrid>
                  <w:tr w:rsidR="00A44241" w:rsidRPr="00437619" w14:paraId="1509178C" w14:textId="77777777" w:rsidTr="00D06D6D">
                    <w:tc>
                      <w:tcPr>
                        <w:tcW w:w="0" w:type="auto"/>
                        <w:shd w:val="clear" w:color="auto" w:fill="auto"/>
                        <w:hideMark/>
                      </w:tcPr>
                      <w:p w14:paraId="6BAF91EF" w14:textId="4A3C4EC6" w:rsidR="00A44241" w:rsidRPr="00437619" w:rsidRDefault="00941734" w:rsidP="00D06D6D">
                        <w:pPr>
                          <w:spacing w:before="120" w:after="0" w:line="240" w:lineRule="auto"/>
                          <w:jc w:val="both"/>
                          <w:rPr>
                            <w:rFonts w:ascii="Arial" w:hAnsi="Arial" w:cs="Arial"/>
                          </w:rPr>
                        </w:pPr>
                        <w:r>
                          <w:rPr>
                            <w:rFonts w:ascii="Arial" w:hAnsi="Arial" w:cs="Arial"/>
                          </w:rPr>
                          <w:t>-</w:t>
                        </w:r>
                      </w:p>
                    </w:tc>
                    <w:tc>
                      <w:tcPr>
                        <w:tcW w:w="0" w:type="auto"/>
                        <w:shd w:val="clear" w:color="auto" w:fill="auto"/>
                        <w:hideMark/>
                      </w:tcPr>
                      <w:p w14:paraId="497E8034" w14:textId="77777777" w:rsidR="00A44241" w:rsidRPr="00437619" w:rsidRDefault="00A44241" w:rsidP="00D06D6D">
                        <w:pPr>
                          <w:spacing w:before="120" w:after="0" w:line="240" w:lineRule="auto"/>
                          <w:jc w:val="both"/>
                          <w:rPr>
                            <w:rFonts w:ascii="Arial" w:hAnsi="Arial" w:cs="Arial"/>
                          </w:rPr>
                        </w:pPr>
                        <w:r w:rsidRPr="00437619">
                          <w:rPr>
                            <w:rFonts w:ascii="Arial" w:hAnsi="Arial" w:cs="Arial"/>
                          </w:rPr>
                          <w:t xml:space="preserve">s sprejemljivim standardom finančnega </w:t>
                        </w:r>
                        <w:proofErr w:type="spellStart"/>
                        <w:r w:rsidRPr="00437619">
                          <w:rPr>
                            <w:rFonts w:ascii="Arial" w:hAnsi="Arial" w:cs="Arial"/>
                          </w:rPr>
                          <w:t>računovodenja</w:t>
                        </w:r>
                        <w:proofErr w:type="spellEnd"/>
                        <w:r w:rsidRPr="00437619">
                          <w:rPr>
                            <w:rFonts w:ascii="Arial" w:hAnsi="Arial" w:cs="Arial"/>
                          </w:rPr>
                          <w:t xml:space="preserve"> ali</w:t>
                        </w:r>
                      </w:p>
                    </w:tc>
                  </w:tr>
                </w:tbl>
                <w:p w14:paraId="18D9025F" w14:textId="77777777" w:rsidR="00A44241" w:rsidRPr="00437619" w:rsidRDefault="00A44241" w:rsidP="00D06D6D">
                  <w:pPr>
                    <w:spacing w:after="0" w:line="240" w:lineRule="auto"/>
                    <w:rPr>
                      <w:rFonts w:ascii="Arial" w:hAnsi="Arial" w:cs="Arial"/>
                    </w:rPr>
                  </w:pPr>
                </w:p>
                <w:tbl>
                  <w:tblPr>
                    <w:tblW w:w="5000" w:type="pct"/>
                    <w:tblCellMar>
                      <w:left w:w="0" w:type="dxa"/>
                      <w:right w:w="0" w:type="dxa"/>
                    </w:tblCellMar>
                    <w:tblLook w:val="04A0" w:firstRow="1" w:lastRow="0" w:firstColumn="1" w:lastColumn="0" w:noHBand="0" w:noVBand="1"/>
                  </w:tblPr>
                  <w:tblGrid>
                    <w:gridCol w:w="74"/>
                    <w:gridCol w:w="8796"/>
                  </w:tblGrid>
                  <w:tr w:rsidR="00A44241" w:rsidRPr="00437619" w14:paraId="68DE776C" w14:textId="77777777" w:rsidTr="00D06D6D">
                    <w:tc>
                      <w:tcPr>
                        <w:tcW w:w="0" w:type="auto"/>
                        <w:shd w:val="clear" w:color="auto" w:fill="auto"/>
                        <w:hideMark/>
                      </w:tcPr>
                      <w:p w14:paraId="583CA5F1" w14:textId="00B79757" w:rsidR="00A44241" w:rsidRPr="00437619" w:rsidRDefault="00941734" w:rsidP="00D06D6D">
                        <w:pPr>
                          <w:spacing w:before="120" w:after="0" w:line="240" w:lineRule="auto"/>
                          <w:jc w:val="both"/>
                          <w:rPr>
                            <w:rFonts w:ascii="Arial" w:hAnsi="Arial" w:cs="Arial"/>
                          </w:rPr>
                        </w:pPr>
                        <w:r>
                          <w:rPr>
                            <w:rFonts w:ascii="Arial" w:hAnsi="Arial" w:cs="Arial"/>
                          </w:rPr>
                          <w:t>-</w:t>
                        </w:r>
                      </w:p>
                    </w:tc>
                    <w:tc>
                      <w:tcPr>
                        <w:tcW w:w="0" w:type="auto"/>
                        <w:shd w:val="clear" w:color="auto" w:fill="auto"/>
                        <w:hideMark/>
                      </w:tcPr>
                      <w:p w14:paraId="29B6E791" w14:textId="77777777" w:rsidR="00A44241" w:rsidRPr="00437619" w:rsidRDefault="00A44241" w:rsidP="00D06D6D">
                        <w:pPr>
                          <w:spacing w:before="120" w:after="0" w:line="240" w:lineRule="auto"/>
                          <w:jc w:val="both"/>
                          <w:rPr>
                            <w:rFonts w:ascii="Arial" w:hAnsi="Arial" w:cs="Arial"/>
                          </w:rPr>
                        </w:pPr>
                        <w:r>
                          <w:rPr>
                            <w:rFonts w:ascii="Arial" w:hAnsi="Arial" w:cs="Arial"/>
                          </w:rPr>
                          <w:t xml:space="preserve"> </w:t>
                        </w:r>
                        <w:r w:rsidRPr="00437619">
                          <w:rPr>
                            <w:rFonts w:ascii="Arial" w:hAnsi="Arial" w:cs="Arial"/>
                          </w:rPr>
                          <w:t xml:space="preserve">z drugim standardom finančnega </w:t>
                        </w:r>
                        <w:proofErr w:type="spellStart"/>
                        <w:r w:rsidRPr="00437619">
                          <w:rPr>
                            <w:rFonts w:ascii="Arial" w:hAnsi="Arial" w:cs="Arial"/>
                          </w:rPr>
                          <w:t>računovodenja</w:t>
                        </w:r>
                        <w:proofErr w:type="spellEnd"/>
                        <w:r w:rsidRPr="00437619">
                          <w:rPr>
                            <w:rFonts w:ascii="Arial" w:hAnsi="Arial" w:cs="Arial"/>
                          </w:rPr>
                          <w:t xml:space="preserve"> in pod pogojem, da so bili taki računovodski izkazi prilagojeni, da se prepreči kakršno koli pomembno izkrivljanje konkurence;</w:t>
                        </w:r>
                      </w:p>
                    </w:tc>
                  </w:tr>
                </w:tbl>
                <w:p w14:paraId="39984A98" w14:textId="77777777" w:rsidR="00A44241" w:rsidRPr="00437619" w:rsidRDefault="00A44241" w:rsidP="00D06D6D">
                  <w:pPr>
                    <w:spacing w:after="0" w:line="240" w:lineRule="auto"/>
                    <w:rPr>
                      <w:rFonts w:ascii="Arial" w:hAnsi="Arial" w:cs="Arial"/>
                    </w:rPr>
                  </w:pPr>
                </w:p>
              </w:tc>
            </w:tr>
          </w:tbl>
          <w:p w14:paraId="1BBF0348" w14:textId="77777777" w:rsidR="00A44241" w:rsidRPr="00437619" w:rsidRDefault="00A44241" w:rsidP="00D06D6D">
            <w:pPr>
              <w:spacing w:after="0" w:line="240" w:lineRule="auto"/>
              <w:rPr>
                <w:rFonts w:ascii="Arial" w:hAnsi="Arial" w:cs="Arial"/>
              </w:rPr>
            </w:pPr>
          </w:p>
        </w:tc>
      </w:tr>
    </w:tbl>
    <w:p w14:paraId="7D90B84F" w14:textId="77777777" w:rsidR="00A44241" w:rsidRPr="00437619" w:rsidRDefault="00A44241" w:rsidP="00A44241">
      <w:pPr>
        <w:shd w:val="clear" w:color="auto" w:fill="FFFFFF"/>
        <w:spacing w:after="0" w:line="240" w:lineRule="auto"/>
        <w:rPr>
          <w:rFonts w:ascii="Arial" w:hAnsi="Arial" w:cs="Arial"/>
        </w:rPr>
      </w:pPr>
    </w:p>
    <w:tbl>
      <w:tblPr>
        <w:tblW w:w="5000" w:type="pct"/>
        <w:tblCellMar>
          <w:left w:w="0" w:type="dxa"/>
          <w:right w:w="0" w:type="dxa"/>
        </w:tblCellMar>
        <w:tblLook w:val="04A0" w:firstRow="1" w:lastRow="0" w:firstColumn="1" w:lastColumn="0" w:noHBand="0" w:noVBand="1"/>
      </w:tblPr>
      <w:tblGrid>
        <w:gridCol w:w="184"/>
        <w:gridCol w:w="8888"/>
      </w:tblGrid>
      <w:tr w:rsidR="00A44241" w:rsidRPr="00437619" w14:paraId="27464426" w14:textId="77777777" w:rsidTr="00D06D6D">
        <w:tc>
          <w:tcPr>
            <w:tcW w:w="0" w:type="auto"/>
            <w:shd w:val="clear" w:color="auto" w:fill="auto"/>
            <w:hideMark/>
          </w:tcPr>
          <w:p w14:paraId="33FBAB75" w14:textId="77777777" w:rsidR="00A44241" w:rsidRPr="00437619" w:rsidRDefault="00A44241" w:rsidP="00D06D6D">
            <w:pPr>
              <w:spacing w:before="120" w:after="0" w:line="240" w:lineRule="auto"/>
              <w:jc w:val="both"/>
              <w:rPr>
                <w:rFonts w:ascii="Arial" w:hAnsi="Arial" w:cs="Arial"/>
              </w:rPr>
            </w:pPr>
            <w:r>
              <w:rPr>
                <w:rFonts w:ascii="Arial" w:hAnsi="Arial" w:cs="Arial"/>
              </w:rPr>
              <w:t xml:space="preserve">4. </w:t>
            </w:r>
          </w:p>
        </w:tc>
        <w:tc>
          <w:tcPr>
            <w:tcW w:w="0" w:type="auto"/>
            <w:shd w:val="clear" w:color="auto" w:fill="auto"/>
            <w:hideMark/>
          </w:tcPr>
          <w:p w14:paraId="58ED6B9D" w14:textId="77777777" w:rsidR="00A44241" w:rsidRPr="00437619" w:rsidRDefault="00A44241" w:rsidP="00D06D6D">
            <w:pPr>
              <w:spacing w:before="120" w:after="0" w:line="240" w:lineRule="auto"/>
              <w:jc w:val="both"/>
              <w:rPr>
                <w:rFonts w:ascii="Arial" w:hAnsi="Arial" w:cs="Arial"/>
              </w:rPr>
            </w:pPr>
            <w:r>
              <w:rPr>
                <w:rFonts w:ascii="Arial" w:hAnsi="Arial" w:cs="Arial"/>
              </w:rPr>
              <w:t xml:space="preserve"> </w:t>
            </w:r>
            <w:r w:rsidRPr="00437619">
              <w:rPr>
                <w:rFonts w:ascii="Arial" w:hAnsi="Arial" w:cs="Arial"/>
              </w:rPr>
              <w:t>„poslovno leto“ pomeni obračunsko obdobje, v zvezi s katerim krovni matični subjekt mednarodne skupine podjetij ali velika domača skupina pripravi svoje konsolidirane računovodske izkaze ali, če krovni matični subjekt ne pripravi konsolidiranih računovodskih izkazov, koledarsko leto;</w:t>
            </w:r>
          </w:p>
        </w:tc>
      </w:tr>
    </w:tbl>
    <w:p w14:paraId="4DB11EAD" w14:textId="77777777" w:rsidR="00A44241" w:rsidRPr="00437619" w:rsidRDefault="00A44241" w:rsidP="00A44241">
      <w:pPr>
        <w:shd w:val="clear" w:color="auto" w:fill="FFFFFF"/>
        <w:spacing w:after="0" w:line="240" w:lineRule="auto"/>
        <w:rPr>
          <w:rFonts w:ascii="Arial" w:hAnsi="Arial" w:cs="Arial"/>
        </w:rPr>
      </w:pPr>
    </w:p>
    <w:tbl>
      <w:tblPr>
        <w:tblW w:w="5000" w:type="pct"/>
        <w:tblCellMar>
          <w:left w:w="0" w:type="dxa"/>
          <w:right w:w="0" w:type="dxa"/>
        </w:tblCellMar>
        <w:tblLook w:val="04A0" w:firstRow="1" w:lastRow="0" w:firstColumn="1" w:lastColumn="0" w:noHBand="0" w:noVBand="1"/>
      </w:tblPr>
      <w:tblGrid>
        <w:gridCol w:w="184"/>
        <w:gridCol w:w="8888"/>
      </w:tblGrid>
      <w:tr w:rsidR="00A44241" w:rsidRPr="00437619" w14:paraId="5A31889B" w14:textId="77777777" w:rsidTr="00D06D6D">
        <w:tc>
          <w:tcPr>
            <w:tcW w:w="0" w:type="auto"/>
            <w:shd w:val="clear" w:color="auto" w:fill="auto"/>
            <w:hideMark/>
          </w:tcPr>
          <w:p w14:paraId="1EF2A785" w14:textId="77777777" w:rsidR="00A44241" w:rsidRPr="00437619" w:rsidRDefault="00A44241" w:rsidP="00D06D6D">
            <w:pPr>
              <w:spacing w:before="120" w:after="0" w:line="240" w:lineRule="auto"/>
              <w:jc w:val="both"/>
              <w:rPr>
                <w:rFonts w:ascii="Arial" w:hAnsi="Arial" w:cs="Arial"/>
              </w:rPr>
            </w:pPr>
            <w:r>
              <w:rPr>
                <w:rFonts w:ascii="Arial" w:hAnsi="Arial" w:cs="Arial"/>
              </w:rPr>
              <w:t xml:space="preserve">5. </w:t>
            </w:r>
          </w:p>
        </w:tc>
        <w:tc>
          <w:tcPr>
            <w:tcW w:w="0" w:type="auto"/>
            <w:shd w:val="clear" w:color="auto" w:fill="auto"/>
            <w:hideMark/>
          </w:tcPr>
          <w:p w14:paraId="5E115688" w14:textId="2F26C7B2" w:rsidR="00A44241" w:rsidRPr="00437619" w:rsidRDefault="00A44241" w:rsidP="00D06D6D">
            <w:pPr>
              <w:spacing w:before="120" w:after="0" w:line="240" w:lineRule="auto"/>
              <w:jc w:val="both"/>
              <w:rPr>
                <w:rFonts w:ascii="Arial" w:hAnsi="Arial" w:cs="Arial"/>
              </w:rPr>
            </w:pPr>
            <w:r>
              <w:rPr>
                <w:rFonts w:ascii="Arial" w:hAnsi="Arial" w:cs="Arial"/>
              </w:rPr>
              <w:t xml:space="preserve"> </w:t>
            </w:r>
            <w:r w:rsidRPr="00437619">
              <w:rPr>
                <w:rFonts w:ascii="Arial" w:hAnsi="Arial" w:cs="Arial"/>
              </w:rPr>
              <w:t>„</w:t>
            </w:r>
            <w:proofErr w:type="spellStart"/>
            <w:r w:rsidRPr="00437619">
              <w:rPr>
                <w:rFonts w:ascii="Arial" w:hAnsi="Arial" w:cs="Arial"/>
              </w:rPr>
              <w:t>vložniški</w:t>
            </w:r>
            <w:proofErr w:type="spellEnd"/>
            <w:r w:rsidRPr="00437619">
              <w:rPr>
                <w:rFonts w:ascii="Arial" w:hAnsi="Arial" w:cs="Arial"/>
              </w:rPr>
              <w:t xml:space="preserve"> subjekt v sestavi“ pomeni subjekt, ki vloži informativno napoved za odmero povrhnjega davka v skladu </w:t>
            </w:r>
            <w:r w:rsidR="0086490C" w:rsidRPr="002931C1">
              <w:rPr>
                <w:rFonts w:ascii="Arial" w:hAnsi="Arial" w:cs="Arial"/>
              </w:rPr>
              <w:t>z osmim poglavjem</w:t>
            </w:r>
            <w:r w:rsidR="007167A7">
              <w:rPr>
                <w:rFonts w:ascii="Arial" w:hAnsi="Arial" w:cs="Arial"/>
              </w:rPr>
              <w:t xml:space="preserve"> tega zakona</w:t>
            </w:r>
            <w:r w:rsidRPr="00437619">
              <w:rPr>
                <w:rFonts w:ascii="Arial" w:hAnsi="Arial" w:cs="Arial"/>
              </w:rPr>
              <w:t>;</w:t>
            </w:r>
          </w:p>
        </w:tc>
      </w:tr>
    </w:tbl>
    <w:p w14:paraId="39527D0C" w14:textId="77777777" w:rsidR="00A44241" w:rsidRPr="00437619" w:rsidRDefault="00A44241" w:rsidP="00A44241">
      <w:pPr>
        <w:shd w:val="clear" w:color="auto" w:fill="FFFFFF"/>
        <w:spacing w:after="0" w:line="240" w:lineRule="auto"/>
        <w:rPr>
          <w:rFonts w:ascii="Arial" w:hAnsi="Arial" w:cs="Arial"/>
        </w:rPr>
      </w:pPr>
    </w:p>
    <w:tbl>
      <w:tblPr>
        <w:tblW w:w="5000" w:type="pct"/>
        <w:tblCellMar>
          <w:left w:w="0" w:type="dxa"/>
          <w:right w:w="0" w:type="dxa"/>
        </w:tblCellMar>
        <w:tblLook w:val="04A0" w:firstRow="1" w:lastRow="0" w:firstColumn="1" w:lastColumn="0" w:noHBand="0" w:noVBand="1"/>
      </w:tblPr>
      <w:tblGrid>
        <w:gridCol w:w="184"/>
        <w:gridCol w:w="8888"/>
      </w:tblGrid>
      <w:tr w:rsidR="00A44241" w:rsidRPr="00437619" w14:paraId="5704F26E" w14:textId="77777777" w:rsidTr="00D06D6D">
        <w:tc>
          <w:tcPr>
            <w:tcW w:w="0" w:type="auto"/>
            <w:shd w:val="clear" w:color="auto" w:fill="auto"/>
            <w:hideMark/>
          </w:tcPr>
          <w:p w14:paraId="2C940DED" w14:textId="77777777" w:rsidR="00A44241" w:rsidRPr="00437619" w:rsidRDefault="00A44241" w:rsidP="00D06D6D">
            <w:pPr>
              <w:spacing w:before="120" w:after="0" w:line="240" w:lineRule="auto"/>
              <w:jc w:val="both"/>
              <w:rPr>
                <w:rFonts w:ascii="Arial" w:hAnsi="Arial" w:cs="Arial"/>
              </w:rPr>
            </w:pPr>
            <w:r>
              <w:rPr>
                <w:rFonts w:ascii="Arial" w:hAnsi="Arial" w:cs="Arial"/>
              </w:rPr>
              <w:t xml:space="preserve">6. </w:t>
            </w:r>
          </w:p>
        </w:tc>
        <w:tc>
          <w:tcPr>
            <w:tcW w:w="0" w:type="auto"/>
            <w:shd w:val="clear" w:color="auto" w:fill="auto"/>
            <w:hideMark/>
          </w:tcPr>
          <w:p w14:paraId="46E70B66" w14:textId="77777777" w:rsidR="00A44241" w:rsidRPr="00437619" w:rsidRDefault="00A44241" w:rsidP="00D06D6D">
            <w:pPr>
              <w:spacing w:before="120" w:after="0" w:line="240" w:lineRule="auto"/>
              <w:jc w:val="both"/>
              <w:rPr>
                <w:rFonts w:ascii="Arial" w:hAnsi="Arial" w:cs="Arial"/>
              </w:rPr>
            </w:pPr>
            <w:r>
              <w:rPr>
                <w:rFonts w:ascii="Arial" w:hAnsi="Arial" w:cs="Arial"/>
              </w:rPr>
              <w:t xml:space="preserve"> </w:t>
            </w:r>
            <w:r w:rsidRPr="00437619">
              <w:rPr>
                <w:rFonts w:ascii="Arial" w:hAnsi="Arial" w:cs="Arial"/>
              </w:rPr>
              <w:t>„vladni subjekt“ pomeni subjekt, ki izpolnjuje vsa naslednja merila:</w:t>
            </w:r>
          </w:p>
          <w:tbl>
            <w:tblPr>
              <w:tblW w:w="5000" w:type="pct"/>
              <w:tblCellMar>
                <w:left w:w="0" w:type="dxa"/>
                <w:right w:w="0" w:type="dxa"/>
              </w:tblCellMar>
              <w:tblLook w:val="04A0" w:firstRow="1" w:lastRow="0" w:firstColumn="1" w:lastColumn="0" w:noHBand="0" w:noVBand="1"/>
            </w:tblPr>
            <w:tblGrid>
              <w:gridCol w:w="196"/>
              <w:gridCol w:w="8692"/>
            </w:tblGrid>
            <w:tr w:rsidR="00A44241" w:rsidRPr="00437619" w14:paraId="6E83EF0F" w14:textId="77777777" w:rsidTr="00D06D6D">
              <w:tc>
                <w:tcPr>
                  <w:tcW w:w="0" w:type="auto"/>
                  <w:shd w:val="clear" w:color="auto" w:fill="auto"/>
                  <w:hideMark/>
                </w:tcPr>
                <w:p w14:paraId="28AD1AC7" w14:textId="77777777" w:rsidR="00A44241" w:rsidRPr="00437619" w:rsidRDefault="00A44241" w:rsidP="00D06D6D">
                  <w:pPr>
                    <w:spacing w:before="120" w:after="0" w:line="240" w:lineRule="auto"/>
                    <w:jc w:val="both"/>
                    <w:rPr>
                      <w:rFonts w:ascii="Arial" w:hAnsi="Arial" w:cs="Arial"/>
                    </w:rPr>
                  </w:pPr>
                  <w:r w:rsidRPr="00437619">
                    <w:rPr>
                      <w:rFonts w:ascii="Arial" w:hAnsi="Arial" w:cs="Arial"/>
                    </w:rPr>
                    <w:t>a)</w:t>
                  </w:r>
                  <w:r>
                    <w:rPr>
                      <w:rFonts w:ascii="Arial" w:hAnsi="Arial" w:cs="Arial"/>
                    </w:rPr>
                    <w:t xml:space="preserve"> </w:t>
                  </w:r>
                </w:p>
              </w:tc>
              <w:tc>
                <w:tcPr>
                  <w:tcW w:w="0" w:type="auto"/>
                  <w:shd w:val="clear" w:color="auto" w:fill="auto"/>
                  <w:hideMark/>
                </w:tcPr>
                <w:p w14:paraId="13E90C27" w14:textId="77777777" w:rsidR="00A44241" w:rsidRPr="00437619" w:rsidRDefault="00A44241" w:rsidP="00D06D6D">
                  <w:pPr>
                    <w:spacing w:before="120" w:after="0" w:line="240" w:lineRule="auto"/>
                    <w:jc w:val="both"/>
                    <w:rPr>
                      <w:rFonts w:ascii="Arial" w:hAnsi="Arial" w:cs="Arial"/>
                    </w:rPr>
                  </w:pPr>
                  <w:r>
                    <w:rPr>
                      <w:rFonts w:ascii="Arial" w:hAnsi="Arial" w:cs="Arial"/>
                    </w:rPr>
                    <w:t xml:space="preserve"> </w:t>
                  </w:r>
                  <w:r w:rsidRPr="00437619">
                    <w:rPr>
                      <w:rFonts w:ascii="Arial" w:hAnsi="Arial" w:cs="Arial"/>
                    </w:rPr>
                    <w:t>je del vlade ali v njeni popolni lasti, vključno s katero koli politično enoto ali njenim lokalnim organom;</w:t>
                  </w:r>
                </w:p>
              </w:tc>
            </w:tr>
          </w:tbl>
          <w:p w14:paraId="567709CF" w14:textId="77777777" w:rsidR="00A44241" w:rsidRPr="00437619" w:rsidRDefault="00A44241" w:rsidP="00D06D6D">
            <w:pPr>
              <w:spacing w:after="0" w:line="240" w:lineRule="auto"/>
              <w:rPr>
                <w:rFonts w:ascii="Arial" w:hAnsi="Arial" w:cs="Arial"/>
              </w:rPr>
            </w:pPr>
          </w:p>
          <w:tbl>
            <w:tblPr>
              <w:tblW w:w="5000" w:type="pct"/>
              <w:tblCellMar>
                <w:left w:w="0" w:type="dxa"/>
                <w:right w:w="0" w:type="dxa"/>
              </w:tblCellMar>
              <w:tblLook w:val="04A0" w:firstRow="1" w:lastRow="0" w:firstColumn="1" w:lastColumn="0" w:noHBand="0" w:noVBand="1"/>
            </w:tblPr>
            <w:tblGrid>
              <w:gridCol w:w="196"/>
              <w:gridCol w:w="8692"/>
            </w:tblGrid>
            <w:tr w:rsidR="00A44241" w:rsidRPr="00437619" w14:paraId="0A28850F" w14:textId="77777777" w:rsidTr="00D06D6D">
              <w:tc>
                <w:tcPr>
                  <w:tcW w:w="0" w:type="auto"/>
                  <w:shd w:val="clear" w:color="auto" w:fill="auto"/>
                  <w:hideMark/>
                </w:tcPr>
                <w:p w14:paraId="2FC031AD" w14:textId="77777777" w:rsidR="00A44241" w:rsidRPr="00437619" w:rsidRDefault="00A44241" w:rsidP="00D06D6D">
                  <w:pPr>
                    <w:spacing w:before="120" w:after="0" w:line="240" w:lineRule="auto"/>
                    <w:jc w:val="both"/>
                    <w:rPr>
                      <w:rFonts w:ascii="Arial" w:hAnsi="Arial" w:cs="Arial"/>
                    </w:rPr>
                  </w:pPr>
                  <w:r w:rsidRPr="00437619">
                    <w:rPr>
                      <w:rFonts w:ascii="Arial" w:hAnsi="Arial" w:cs="Arial"/>
                    </w:rPr>
                    <w:t>b)</w:t>
                  </w:r>
                </w:p>
              </w:tc>
              <w:tc>
                <w:tcPr>
                  <w:tcW w:w="0" w:type="auto"/>
                  <w:shd w:val="clear" w:color="auto" w:fill="auto"/>
                  <w:hideMark/>
                </w:tcPr>
                <w:p w14:paraId="7B3E8DC4" w14:textId="77777777" w:rsidR="00A44241" w:rsidRPr="00437619" w:rsidRDefault="00A44241" w:rsidP="00D06D6D">
                  <w:pPr>
                    <w:spacing w:before="120" w:after="0" w:line="240" w:lineRule="auto"/>
                    <w:jc w:val="both"/>
                    <w:rPr>
                      <w:rFonts w:ascii="Arial" w:hAnsi="Arial" w:cs="Arial"/>
                    </w:rPr>
                  </w:pPr>
                  <w:r>
                    <w:rPr>
                      <w:rFonts w:ascii="Arial" w:hAnsi="Arial" w:cs="Arial"/>
                    </w:rPr>
                    <w:t xml:space="preserve"> </w:t>
                  </w:r>
                  <w:r w:rsidRPr="00437619">
                    <w:rPr>
                      <w:rFonts w:ascii="Arial" w:hAnsi="Arial" w:cs="Arial"/>
                    </w:rPr>
                    <w:t>ne opravlja trgovinske ali poslovne dejavnosti in je njegov glavni namen:</w:t>
                  </w:r>
                </w:p>
                <w:tbl>
                  <w:tblPr>
                    <w:tblW w:w="5000" w:type="pct"/>
                    <w:tblCellMar>
                      <w:left w:w="0" w:type="dxa"/>
                      <w:right w:w="0" w:type="dxa"/>
                    </w:tblCellMar>
                    <w:tblLook w:val="04A0" w:firstRow="1" w:lastRow="0" w:firstColumn="1" w:lastColumn="0" w:noHBand="0" w:noVBand="1"/>
                  </w:tblPr>
                  <w:tblGrid>
                    <w:gridCol w:w="205"/>
                    <w:gridCol w:w="8487"/>
                  </w:tblGrid>
                  <w:tr w:rsidR="00A44241" w:rsidRPr="00437619" w14:paraId="174DBDE4" w14:textId="77777777" w:rsidTr="00D06D6D">
                    <w:tc>
                      <w:tcPr>
                        <w:tcW w:w="0" w:type="auto"/>
                        <w:shd w:val="clear" w:color="auto" w:fill="auto"/>
                        <w:hideMark/>
                      </w:tcPr>
                      <w:p w14:paraId="29D182D4" w14:textId="6A604CCD" w:rsidR="00A44241" w:rsidRPr="00437619" w:rsidRDefault="00941734" w:rsidP="00D06D6D">
                        <w:pPr>
                          <w:spacing w:before="120" w:after="0" w:line="240" w:lineRule="auto"/>
                          <w:jc w:val="both"/>
                          <w:rPr>
                            <w:rFonts w:ascii="Arial" w:hAnsi="Arial" w:cs="Arial"/>
                          </w:rPr>
                        </w:pPr>
                        <w:r>
                          <w:rPr>
                            <w:rFonts w:ascii="Arial" w:hAnsi="Arial" w:cs="Arial"/>
                          </w:rPr>
                          <w:t>-</w:t>
                        </w:r>
                      </w:p>
                    </w:tc>
                    <w:tc>
                      <w:tcPr>
                        <w:tcW w:w="0" w:type="auto"/>
                        <w:shd w:val="clear" w:color="auto" w:fill="auto"/>
                        <w:hideMark/>
                      </w:tcPr>
                      <w:p w14:paraId="6594C4C6" w14:textId="77777777" w:rsidR="00A44241" w:rsidRPr="00437619" w:rsidRDefault="00A44241" w:rsidP="00D06D6D">
                        <w:pPr>
                          <w:spacing w:before="120" w:after="0" w:line="240" w:lineRule="auto"/>
                          <w:jc w:val="both"/>
                          <w:rPr>
                            <w:rFonts w:ascii="Arial" w:hAnsi="Arial" w:cs="Arial"/>
                          </w:rPr>
                        </w:pPr>
                        <w:r w:rsidRPr="00437619">
                          <w:rPr>
                            <w:rFonts w:ascii="Arial" w:hAnsi="Arial" w:cs="Arial"/>
                          </w:rPr>
                          <w:t>izpolnjevanje vladne funkcije ali</w:t>
                        </w:r>
                      </w:p>
                    </w:tc>
                  </w:tr>
                </w:tbl>
                <w:p w14:paraId="1C7AA521" w14:textId="77777777" w:rsidR="00A44241" w:rsidRPr="00437619" w:rsidRDefault="00A44241" w:rsidP="00D06D6D">
                  <w:pPr>
                    <w:spacing w:after="0" w:line="240" w:lineRule="auto"/>
                    <w:rPr>
                      <w:rFonts w:ascii="Arial" w:hAnsi="Arial" w:cs="Arial"/>
                    </w:rPr>
                  </w:pPr>
                </w:p>
                <w:tbl>
                  <w:tblPr>
                    <w:tblW w:w="5000" w:type="pct"/>
                    <w:tblCellMar>
                      <w:left w:w="0" w:type="dxa"/>
                      <w:right w:w="0" w:type="dxa"/>
                    </w:tblCellMar>
                    <w:tblLook w:val="04A0" w:firstRow="1" w:lastRow="0" w:firstColumn="1" w:lastColumn="0" w:noHBand="0" w:noVBand="1"/>
                  </w:tblPr>
                  <w:tblGrid>
                    <w:gridCol w:w="74"/>
                    <w:gridCol w:w="8618"/>
                  </w:tblGrid>
                  <w:tr w:rsidR="00A44241" w:rsidRPr="00437619" w14:paraId="6C3580D2" w14:textId="77777777" w:rsidTr="00D06D6D">
                    <w:tc>
                      <w:tcPr>
                        <w:tcW w:w="0" w:type="auto"/>
                        <w:shd w:val="clear" w:color="auto" w:fill="auto"/>
                        <w:hideMark/>
                      </w:tcPr>
                      <w:p w14:paraId="281D998A" w14:textId="05ACA8FB" w:rsidR="00A44241" w:rsidRPr="00437619" w:rsidRDefault="00941734" w:rsidP="00D06D6D">
                        <w:pPr>
                          <w:spacing w:before="120" w:after="0" w:line="240" w:lineRule="auto"/>
                          <w:jc w:val="both"/>
                          <w:rPr>
                            <w:rFonts w:ascii="Arial" w:hAnsi="Arial" w:cs="Arial"/>
                          </w:rPr>
                        </w:pPr>
                        <w:r>
                          <w:rPr>
                            <w:rFonts w:ascii="Arial" w:hAnsi="Arial" w:cs="Arial"/>
                          </w:rPr>
                          <w:t>-</w:t>
                        </w:r>
                      </w:p>
                    </w:tc>
                    <w:tc>
                      <w:tcPr>
                        <w:tcW w:w="0" w:type="auto"/>
                        <w:shd w:val="clear" w:color="auto" w:fill="auto"/>
                        <w:hideMark/>
                      </w:tcPr>
                      <w:p w14:paraId="1297FF9A" w14:textId="77777777" w:rsidR="00A44241" w:rsidRPr="00437619" w:rsidRDefault="00A44241" w:rsidP="00D06D6D">
                        <w:pPr>
                          <w:spacing w:before="120" w:after="0" w:line="240" w:lineRule="auto"/>
                          <w:jc w:val="both"/>
                          <w:rPr>
                            <w:rFonts w:ascii="Arial" w:hAnsi="Arial" w:cs="Arial"/>
                          </w:rPr>
                        </w:pPr>
                        <w:r>
                          <w:rPr>
                            <w:rFonts w:ascii="Arial" w:hAnsi="Arial" w:cs="Arial"/>
                          </w:rPr>
                          <w:t xml:space="preserve"> </w:t>
                        </w:r>
                        <w:r w:rsidRPr="00437619">
                          <w:rPr>
                            <w:rFonts w:ascii="Arial" w:hAnsi="Arial" w:cs="Arial"/>
                          </w:rPr>
                          <w:t>upravljanje ali vlaganje sredstev te vlade ali jurisdikcije prek vlaganja in posedovanja naložb, upravljanja sredstev ter s tem povezanih investicijskih poslov za sredstva te države ali jurisdikcije;</w:t>
                        </w:r>
                      </w:p>
                    </w:tc>
                  </w:tr>
                </w:tbl>
                <w:p w14:paraId="5B9BFC3D" w14:textId="77777777" w:rsidR="00A44241" w:rsidRPr="00437619" w:rsidRDefault="00A44241" w:rsidP="00D06D6D">
                  <w:pPr>
                    <w:spacing w:after="0" w:line="240" w:lineRule="auto"/>
                    <w:rPr>
                      <w:rFonts w:ascii="Arial" w:hAnsi="Arial" w:cs="Arial"/>
                    </w:rPr>
                  </w:pPr>
                </w:p>
              </w:tc>
            </w:tr>
          </w:tbl>
          <w:p w14:paraId="4F853C35" w14:textId="77777777" w:rsidR="00A44241" w:rsidRPr="00437619" w:rsidRDefault="00A44241" w:rsidP="00D06D6D">
            <w:pPr>
              <w:spacing w:after="0" w:line="240" w:lineRule="auto"/>
              <w:rPr>
                <w:rFonts w:ascii="Arial" w:hAnsi="Arial" w:cs="Arial"/>
              </w:rPr>
            </w:pPr>
          </w:p>
          <w:tbl>
            <w:tblPr>
              <w:tblW w:w="5000" w:type="pct"/>
              <w:tblCellMar>
                <w:left w:w="0" w:type="dxa"/>
                <w:right w:w="0" w:type="dxa"/>
              </w:tblCellMar>
              <w:tblLook w:val="04A0" w:firstRow="1" w:lastRow="0" w:firstColumn="1" w:lastColumn="0" w:noHBand="0" w:noVBand="1"/>
            </w:tblPr>
            <w:tblGrid>
              <w:gridCol w:w="237"/>
              <w:gridCol w:w="8651"/>
            </w:tblGrid>
            <w:tr w:rsidR="00A44241" w:rsidRPr="00437619" w14:paraId="457B7258" w14:textId="77777777" w:rsidTr="00D06D6D">
              <w:tc>
                <w:tcPr>
                  <w:tcW w:w="0" w:type="auto"/>
                  <w:shd w:val="clear" w:color="auto" w:fill="auto"/>
                  <w:hideMark/>
                </w:tcPr>
                <w:p w14:paraId="45639A17" w14:textId="77777777" w:rsidR="00A44241" w:rsidRPr="00437619" w:rsidRDefault="00A44241" w:rsidP="00D06D6D">
                  <w:pPr>
                    <w:spacing w:before="120" w:after="0" w:line="240" w:lineRule="auto"/>
                    <w:jc w:val="both"/>
                    <w:rPr>
                      <w:rFonts w:ascii="Arial" w:hAnsi="Arial" w:cs="Arial"/>
                    </w:rPr>
                  </w:pPr>
                  <w:r w:rsidRPr="00437619">
                    <w:rPr>
                      <w:rFonts w:ascii="Arial" w:hAnsi="Arial" w:cs="Arial"/>
                    </w:rPr>
                    <w:lastRenderedPageBreak/>
                    <w:t>c)</w:t>
                  </w:r>
                </w:p>
              </w:tc>
              <w:tc>
                <w:tcPr>
                  <w:tcW w:w="0" w:type="auto"/>
                  <w:shd w:val="clear" w:color="auto" w:fill="auto"/>
                  <w:hideMark/>
                </w:tcPr>
                <w:p w14:paraId="191B4038" w14:textId="77777777" w:rsidR="00A44241" w:rsidRPr="00437619" w:rsidRDefault="00A44241" w:rsidP="00D06D6D">
                  <w:pPr>
                    <w:spacing w:before="120" w:after="0" w:line="240" w:lineRule="auto"/>
                    <w:jc w:val="both"/>
                    <w:rPr>
                      <w:rFonts w:ascii="Arial" w:hAnsi="Arial" w:cs="Arial"/>
                    </w:rPr>
                  </w:pPr>
                  <w:r w:rsidRPr="00437619">
                    <w:rPr>
                      <w:rFonts w:ascii="Arial" w:hAnsi="Arial" w:cs="Arial"/>
                    </w:rPr>
                    <w:t>vladi odgovarja za svojo splošno uspešnost in ji vsako leto poroča ter</w:t>
                  </w:r>
                </w:p>
              </w:tc>
            </w:tr>
          </w:tbl>
          <w:p w14:paraId="2BDE772E" w14:textId="77777777" w:rsidR="00A44241" w:rsidRPr="00437619" w:rsidRDefault="00A44241" w:rsidP="00D06D6D">
            <w:pPr>
              <w:spacing w:after="0" w:line="240" w:lineRule="auto"/>
              <w:rPr>
                <w:rFonts w:ascii="Arial" w:hAnsi="Arial" w:cs="Arial"/>
              </w:rPr>
            </w:pPr>
          </w:p>
          <w:tbl>
            <w:tblPr>
              <w:tblW w:w="5000" w:type="pct"/>
              <w:tblCellMar>
                <w:left w:w="0" w:type="dxa"/>
                <w:right w:w="0" w:type="dxa"/>
              </w:tblCellMar>
              <w:tblLook w:val="04A0" w:firstRow="1" w:lastRow="0" w:firstColumn="1" w:lastColumn="0" w:noHBand="0" w:noVBand="1"/>
            </w:tblPr>
            <w:tblGrid>
              <w:gridCol w:w="196"/>
              <w:gridCol w:w="8692"/>
            </w:tblGrid>
            <w:tr w:rsidR="00A44241" w:rsidRPr="00437619" w14:paraId="38064FC5" w14:textId="77777777" w:rsidTr="00D06D6D">
              <w:tc>
                <w:tcPr>
                  <w:tcW w:w="0" w:type="auto"/>
                  <w:shd w:val="clear" w:color="auto" w:fill="auto"/>
                  <w:hideMark/>
                </w:tcPr>
                <w:p w14:paraId="108EF80E" w14:textId="77777777" w:rsidR="00A44241" w:rsidRPr="00437619" w:rsidRDefault="00A44241" w:rsidP="00D06D6D">
                  <w:pPr>
                    <w:spacing w:before="120" w:after="0" w:line="240" w:lineRule="auto"/>
                    <w:jc w:val="both"/>
                    <w:rPr>
                      <w:rFonts w:ascii="Arial" w:hAnsi="Arial" w:cs="Arial"/>
                    </w:rPr>
                  </w:pPr>
                  <w:r w:rsidRPr="00437619">
                    <w:rPr>
                      <w:rFonts w:ascii="Arial" w:hAnsi="Arial" w:cs="Arial"/>
                    </w:rPr>
                    <w:t>d)</w:t>
                  </w:r>
                </w:p>
              </w:tc>
              <w:tc>
                <w:tcPr>
                  <w:tcW w:w="0" w:type="auto"/>
                  <w:shd w:val="clear" w:color="auto" w:fill="auto"/>
                  <w:hideMark/>
                </w:tcPr>
                <w:p w14:paraId="57CEEA7B" w14:textId="77777777" w:rsidR="00A44241" w:rsidRPr="00437619" w:rsidRDefault="00A44241" w:rsidP="00D06D6D">
                  <w:pPr>
                    <w:spacing w:before="120" w:after="0" w:line="240" w:lineRule="auto"/>
                    <w:jc w:val="both"/>
                    <w:rPr>
                      <w:rFonts w:ascii="Arial" w:hAnsi="Arial" w:cs="Arial"/>
                    </w:rPr>
                  </w:pPr>
                  <w:r>
                    <w:rPr>
                      <w:rFonts w:ascii="Arial" w:hAnsi="Arial" w:cs="Arial"/>
                    </w:rPr>
                    <w:t xml:space="preserve"> </w:t>
                  </w:r>
                  <w:r w:rsidRPr="00437619">
                    <w:rPr>
                      <w:rFonts w:ascii="Arial" w:hAnsi="Arial" w:cs="Arial"/>
                    </w:rPr>
                    <w:t>ob razpustitvi se njegova sredstva v vladi in čisti dobiček, kolikor se tak čisti dobiček razdeljuje, razdeli izključno tej vladi, pri čemer noben del njegovega čistega dobička ne gre v korist kateri koli fizični osebi;</w:t>
                  </w:r>
                </w:p>
              </w:tc>
            </w:tr>
          </w:tbl>
          <w:p w14:paraId="652EFF4C" w14:textId="77777777" w:rsidR="00A44241" w:rsidRPr="00437619" w:rsidRDefault="00A44241" w:rsidP="00D06D6D">
            <w:pPr>
              <w:spacing w:after="0" w:line="240" w:lineRule="auto"/>
              <w:rPr>
                <w:rFonts w:ascii="Arial" w:hAnsi="Arial" w:cs="Arial"/>
              </w:rPr>
            </w:pPr>
          </w:p>
        </w:tc>
      </w:tr>
    </w:tbl>
    <w:p w14:paraId="73D54E68" w14:textId="77777777" w:rsidR="00A44241" w:rsidRPr="00437619" w:rsidRDefault="00A44241" w:rsidP="00A44241">
      <w:pPr>
        <w:shd w:val="clear" w:color="auto" w:fill="FFFFFF"/>
        <w:spacing w:after="0" w:line="240" w:lineRule="auto"/>
        <w:rPr>
          <w:rFonts w:ascii="Arial" w:hAnsi="Arial" w:cs="Arial"/>
        </w:rPr>
      </w:pPr>
    </w:p>
    <w:tbl>
      <w:tblPr>
        <w:tblW w:w="5000" w:type="pct"/>
        <w:tblCellMar>
          <w:left w:w="0" w:type="dxa"/>
          <w:right w:w="0" w:type="dxa"/>
        </w:tblCellMar>
        <w:tblLook w:val="04A0" w:firstRow="1" w:lastRow="0" w:firstColumn="1" w:lastColumn="0" w:noHBand="0" w:noVBand="1"/>
      </w:tblPr>
      <w:tblGrid>
        <w:gridCol w:w="123"/>
        <w:gridCol w:w="8949"/>
      </w:tblGrid>
      <w:tr w:rsidR="00A44241" w:rsidRPr="00437619" w14:paraId="29215B47" w14:textId="77777777" w:rsidTr="00D06D6D">
        <w:tc>
          <w:tcPr>
            <w:tcW w:w="0" w:type="auto"/>
            <w:shd w:val="clear" w:color="auto" w:fill="auto"/>
            <w:hideMark/>
          </w:tcPr>
          <w:p w14:paraId="592DF3ED" w14:textId="77777777" w:rsidR="00A44241" w:rsidRPr="00437619" w:rsidRDefault="00A44241" w:rsidP="00D06D6D">
            <w:pPr>
              <w:spacing w:before="120" w:after="0" w:line="240" w:lineRule="auto"/>
              <w:jc w:val="both"/>
              <w:rPr>
                <w:rFonts w:ascii="Arial" w:hAnsi="Arial" w:cs="Arial"/>
              </w:rPr>
            </w:pPr>
            <w:r>
              <w:rPr>
                <w:rFonts w:ascii="Arial" w:hAnsi="Arial" w:cs="Arial"/>
              </w:rPr>
              <w:t>7</w:t>
            </w:r>
          </w:p>
        </w:tc>
        <w:tc>
          <w:tcPr>
            <w:tcW w:w="0" w:type="auto"/>
            <w:shd w:val="clear" w:color="auto" w:fill="auto"/>
            <w:hideMark/>
          </w:tcPr>
          <w:p w14:paraId="52F3A696" w14:textId="77777777" w:rsidR="00A44241" w:rsidRPr="00437619" w:rsidRDefault="00A44241" w:rsidP="00D06D6D">
            <w:pPr>
              <w:spacing w:before="120" w:after="0" w:line="240" w:lineRule="auto"/>
              <w:jc w:val="both"/>
              <w:rPr>
                <w:rFonts w:ascii="Arial" w:hAnsi="Arial" w:cs="Arial"/>
              </w:rPr>
            </w:pPr>
            <w:r>
              <w:rPr>
                <w:rFonts w:ascii="Arial" w:hAnsi="Arial" w:cs="Arial"/>
              </w:rPr>
              <w:t xml:space="preserve">. </w:t>
            </w:r>
            <w:r w:rsidRPr="00437619">
              <w:rPr>
                <w:rFonts w:ascii="Arial" w:hAnsi="Arial" w:cs="Arial"/>
              </w:rPr>
              <w:t>„mednarodna organizacija“ pomeni katero koli medvladno organizacijo, vključno z nadnacionalno organizacijo, ali agencijo ali ustanovo v njeni popolni lasti, ki izpolnjuje vsa naslednja merila:</w:t>
            </w:r>
          </w:p>
          <w:tbl>
            <w:tblPr>
              <w:tblW w:w="4831" w:type="pct"/>
              <w:tblCellMar>
                <w:left w:w="0" w:type="dxa"/>
                <w:right w:w="0" w:type="dxa"/>
              </w:tblCellMar>
              <w:tblLook w:val="04A0" w:firstRow="1" w:lastRow="0" w:firstColumn="1" w:lastColumn="0" w:noHBand="0" w:noVBand="1"/>
            </w:tblPr>
            <w:tblGrid>
              <w:gridCol w:w="258"/>
              <w:gridCol w:w="8389"/>
            </w:tblGrid>
            <w:tr w:rsidR="00A44241" w:rsidRPr="00437619" w14:paraId="4829D8C0" w14:textId="77777777" w:rsidTr="00D06D6D">
              <w:tc>
                <w:tcPr>
                  <w:tcW w:w="149" w:type="pct"/>
                  <w:shd w:val="clear" w:color="auto" w:fill="auto"/>
                  <w:hideMark/>
                </w:tcPr>
                <w:p w14:paraId="684A9A03" w14:textId="77777777" w:rsidR="00A44241" w:rsidRPr="00437619" w:rsidRDefault="00A44241" w:rsidP="00D06D6D">
                  <w:pPr>
                    <w:spacing w:before="120" w:after="0" w:line="240" w:lineRule="auto"/>
                    <w:jc w:val="both"/>
                    <w:rPr>
                      <w:rFonts w:ascii="Arial" w:hAnsi="Arial" w:cs="Arial"/>
                    </w:rPr>
                  </w:pPr>
                  <w:r w:rsidRPr="00437619">
                    <w:rPr>
                      <w:rFonts w:ascii="Arial" w:hAnsi="Arial" w:cs="Arial"/>
                    </w:rPr>
                    <w:t>a)</w:t>
                  </w:r>
                  <w:r>
                    <w:rPr>
                      <w:rFonts w:ascii="Arial" w:hAnsi="Arial" w:cs="Arial"/>
                    </w:rPr>
                    <w:t xml:space="preserve"> </w:t>
                  </w:r>
                </w:p>
              </w:tc>
              <w:tc>
                <w:tcPr>
                  <w:tcW w:w="0" w:type="auto"/>
                  <w:shd w:val="clear" w:color="auto" w:fill="auto"/>
                  <w:hideMark/>
                </w:tcPr>
                <w:p w14:paraId="110356E9" w14:textId="77777777" w:rsidR="00A44241" w:rsidRPr="00437619" w:rsidRDefault="00A44241" w:rsidP="00D06D6D">
                  <w:pPr>
                    <w:spacing w:before="120" w:after="0" w:line="240" w:lineRule="auto"/>
                    <w:jc w:val="both"/>
                    <w:rPr>
                      <w:rFonts w:ascii="Arial" w:hAnsi="Arial" w:cs="Arial"/>
                    </w:rPr>
                  </w:pPr>
                  <w:r w:rsidRPr="00437619">
                    <w:rPr>
                      <w:rFonts w:ascii="Arial" w:hAnsi="Arial" w:cs="Arial"/>
                    </w:rPr>
                    <w:t>sestavljajo jo predvsem vlade;</w:t>
                  </w:r>
                </w:p>
              </w:tc>
            </w:tr>
          </w:tbl>
          <w:p w14:paraId="086D08C2" w14:textId="77777777" w:rsidR="00A44241" w:rsidRPr="00437619" w:rsidRDefault="00A44241" w:rsidP="00D06D6D">
            <w:pPr>
              <w:spacing w:after="0" w:line="240" w:lineRule="auto"/>
              <w:rPr>
                <w:rFonts w:ascii="Arial" w:hAnsi="Arial" w:cs="Arial"/>
              </w:rPr>
            </w:pPr>
          </w:p>
          <w:tbl>
            <w:tblPr>
              <w:tblW w:w="5000" w:type="pct"/>
              <w:tblCellMar>
                <w:left w:w="0" w:type="dxa"/>
                <w:right w:w="0" w:type="dxa"/>
              </w:tblCellMar>
              <w:tblLook w:val="04A0" w:firstRow="1" w:lastRow="0" w:firstColumn="1" w:lastColumn="0" w:noHBand="0" w:noVBand="1"/>
            </w:tblPr>
            <w:tblGrid>
              <w:gridCol w:w="196"/>
              <w:gridCol w:w="8753"/>
            </w:tblGrid>
            <w:tr w:rsidR="00A44241" w:rsidRPr="00437619" w14:paraId="332BA167" w14:textId="77777777" w:rsidTr="00D06D6D">
              <w:tc>
                <w:tcPr>
                  <w:tcW w:w="0" w:type="auto"/>
                  <w:shd w:val="clear" w:color="auto" w:fill="auto"/>
                  <w:hideMark/>
                </w:tcPr>
                <w:p w14:paraId="59F5A722" w14:textId="77777777" w:rsidR="00A44241" w:rsidRPr="00437619" w:rsidRDefault="00A44241" w:rsidP="00D06D6D">
                  <w:pPr>
                    <w:spacing w:before="120" w:after="0" w:line="240" w:lineRule="auto"/>
                    <w:jc w:val="both"/>
                    <w:rPr>
                      <w:rFonts w:ascii="Arial" w:hAnsi="Arial" w:cs="Arial"/>
                    </w:rPr>
                  </w:pPr>
                  <w:r w:rsidRPr="00437619">
                    <w:rPr>
                      <w:rFonts w:ascii="Arial" w:hAnsi="Arial" w:cs="Arial"/>
                    </w:rPr>
                    <w:t>b)</w:t>
                  </w:r>
                  <w:r>
                    <w:rPr>
                      <w:rFonts w:ascii="Arial" w:hAnsi="Arial" w:cs="Arial"/>
                    </w:rPr>
                    <w:t xml:space="preserve"> </w:t>
                  </w:r>
                </w:p>
              </w:tc>
              <w:tc>
                <w:tcPr>
                  <w:tcW w:w="0" w:type="auto"/>
                  <w:shd w:val="clear" w:color="auto" w:fill="auto"/>
                  <w:hideMark/>
                </w:tcPr>
                <w:p w14:paraId="4019A715" w14:textId="77777777" w:rsidR="00A44241" w:rsidRPr="00437619" w:rsidRDefault="00A44241" w:rsidP="00D06D6D">
                  <w:pPr>
                    <w:spacing w:before="120" w:after="0" w:line="240" w:lineRule="auto"/>
                    <w:jc w:val="both"/>
                    <w:rPr>
                      <w:rFonts w:ascii="Arial" w:hAnsi="Arial" w:cs="Arial"/>
                    </w:rPr>
                  </w:pPr>
                  <w:r>
                    <w:rPr>
                      <w:rFonts w:ascii="Arial" w:hAnsi="Arial" w:cs="Arial"/>
                    </w:rPr>
                    <w:t xml:space="preserve"> </w:t>
                  </w:r>
                  <w:r w:rsidRPr="00437619">
                    <w:rPr>
                      <w:rFonts w:ascii="Arial" w:hAnsi="Arial" w:cs="Arial"/>
                    </w:rPr>
                    <w:t>v veljavi ima sporazum o sedežu ali vsebinsko podoben sporazum v jurisdikciji, v kateri je ustanovljena, na primer ureditev, ki daje uradom ali poslovnim enotam organizacije v jurisdikciji pravico do privilegijev in imunitet, ter</w:t>
                  </w:r>
                </w:p>
              </w:tc>
            </w:tr>
          </w:tbl>
          <w:p w14:paraId="2BDBBEEA" w14:textId="77777777" w:rsidR="00A44241" w:rsidRPr="00437619" w:rsidRDefault="00A44241" w:rsidP="00D06D6D">
            <w:pPr>
              <w:spacing w:after="0" w:line="240" w:lineRule="auto"/>
              <w:rPr>
                <w:rFonts w:ascii="Arial" w:hAnsi="Arial" w:cs="Arial"/>
              </w:rPr>
            </w:pPr>
          </w:p>
          <w:tbl>
            <w:tblPr>
              <w:tblW w:w="5000" w:type="pct"/>
              <w:tblCellMar>
                <w:left w:w="0" w:type="dxa"/>
                <w:right w:w="0" w:type="dxa"/>
              </w:tblCellMar>
              <w:tblLook w:val="04A0" w:firstRow="1" w:lastRow="0" w:firstColumn="1" w:lastColumn="0" w:noHBand="0" w:noVBand="1"/>
            </w:tblPr>
            <w:tblGrid>
              <w:gridCol w:w="184"/>
              <w:gridCol w:w="8765"/>
            </w:tblGrid>
            <w:tr w:rsidR="00A44241" w:rsidRPr="00437619" w14:paraId="218AF705" w14:textId="77777777" w:rsidTr="00D06D6D">
              <w:tc>
                <w:tcPr>
                  <w:tcW w:w="0" w:type="auto"/>
                  <w:shd w:val="clear" w:color="auto" w:fill="auto"/>
                  <w:hideMark/>
                </w:tcPr>
                <w:p w14:paraId="2837F053" w14:textId="77777777" w:rsidR="00A44241" w:rsidRPr="00437619" w:rsidRDefault="00A44241" w:rsidP="00D06D6D">
                  <w:pPr>
                    <w:spacing w:before="120" w:after="0" w:line="240" w:lineRule="auto"/>
                    <w:jc w:val="both"/>
                    <w:rPr>
                      <w:rFonts w:ascii="Arial" w:hAnsi="Arial" w:cs="Arial"/>
                    </w:rPr>
                  </w:pPr>
                  <w:r w:rsidRPr="00437619">
                    <w:rPr>
                      <w:rFonts w:ascii="Arial" w:hAnsi="Arial" w:cs="Arial"/>
                    </w:rPr>
                    <w:t>c)</w:t>
                  </w:r>
                  <w:r>
                    <w:rPr>
                      <w:rFonts w:ascii="Arial" w:hAnsi="Arial" w:cs="Arial"/>
                    </w:rPr>
                    <w:t xml:space="preserve"> </w:t>
                  </w:r>
                </w:p>
              </w:tc>
              <w:tc>
                <w:tcPr>
                  <w:tcW w:w="0" w:type="auto"/>
                  <w:shd w:val="clear" w:color="auto" w:fill="auto"/>
                  <w:hideMark/>
                </w:tcPr>
                <w:p w14:paraId="050B676A" w14:textId="77777777" w:rsidR="00A44241" w:rsidRPr="00437619" w:rsidRDefault="00A44241" w:rsidP="00D06D6D">
                  <w:pPr>
                    <w:spacing w:before="120" w:after="0" w:line="240" w:lineRule="auto"/>
                    <w:jc w:val="both"/>
                    <w:rPr>
                      <w:rFonts w:ascii="Arial" w:hAnsi="Arial" w:cs="Arial"/>
                    </w:rPr>
                  </w:pPr>
                  <w:r>
                    <w:rPr>
                      <w:rFonts w:ascii="Arial" w:hAnsi="Arial" w:cs="Arial"/>
                    </w:rPr>
                    <w:t xml:space="preserve"> </w:t>
                  </w:r>
                  <w:r w:rsidRPr="00437619">
                    <w:rPr>
                      <w:rFonts w:ascii="Arial" w:hAnsi="Arial" w:cs="Arial"/>
                    </w:rPr>
                    <w:t>zakon ali njene listine o upravljanju ji preprečujejo, da gre njen dohodek v korist fizičnih oseb;</w:t>
                  </w:r>
                </w:p>
              </w:tc>
            </w:tr>
          </w:tbl>
          <w:p w14:paraId="6B33466B" w14:textId="77777777" w:rsidR="00A44241" w:rsidRPr="00437619" w:rsidRDefault="00A44241" w:rsidP="00D06D6D">
            <w:pPr>
              <w:spacing w:after="0" w:line="240" w:lineRule="auto"/>
              <w:rPr>
                <w:rFonts w:ascii="Arial" w:hAnsi="Arial" w:cs="Arial"/>
              </w:rPr>
            </w:pPr>
          </w:p>
        </w:tc>
      </w:tr>
    </w:tbl>
    <w:p w14:paraId="7FB7758D" w14:textId="77777777" w:rsidR="00A44241" w:rsidRPr="00437619" w:rsidRDefault="00A44241" w:rsidP="00A44241">
      <w:pPr>
        <w:shd w:val="clear" w:color="auto" w:fill="FFFFFF"/>
        <w:spacing w:after="0" w:line="240" w:lineRule="auto"/>
        <w:rPr>
          <w:rFonts w:ascii="Arial" w:hAnsi="Arial" w:cs="Arial"/>
        </w:rPr>
      </w:pPr>
    </w:p>
    <w:tbl>
      <w:tblPr>
        <w:tblW w:w="5000" w:type="pct"/>
        <w:tblCellMar>
          <w:left w:w="0" w:type="dxa"/>
          <w:right w:w="0" w:type="dxa"/>
        </w:tblCellMar>
        <w:tblLook w:val="04A0" w:firstRow="1" w:lastRow="0" w:firstColumn="1" w:lastColumn="0" w:noHBand="0" w:noVBand="1"/>
      </w:tblPr>
      <w:tblGrid>
        <w:gridCol w:w="184"/>
        <w:gridCol w:w="8888"/>
      </w:tblGrid>
      <w:tr w:rsidR="00A44241" w:rsidRPr="00437619" w14:paraId="36F20645" w14:textId="77777777" w:rsidTr="00D06D6D">
        <w:tc>
          <w:tcPr>
            <w:tcW w:w="0" w:type="auto"/>
            <w:shd w:val="clear" w:color="auto" w:fill="auto"/>
            <w:hideMark/>
          </w:tcPr>
          <w:p w14:paraId="3C259C5B" w14:textId="77777777" w:rsidR="00A44241" w:rsidRPr="00437619" w:rsidRDefault="00A44241" w:rsidP="00D06D6D">
            <w:pPr>
              <w:spacing w:before="120" w:after="0" w:line="240" w:lineRule="auto"/>
              <w:jc w:val="both"/>
              <w:rPr>
                <w:rFonts w:ascii="Arial" w:hAnsi="Arial" w:cs="Arial"/>
              </w:rPr>
            </w:pPr>
            <w:r>
              <w:rPr>
                <w:rFonts w:ascii="Arial" w:hAnsi="Arial" w:cs="Arial"/>
              </w:rPr>
              <w:t xml:space="preserve">8. </w:t>
            </w:r>
          </w:p>
        </w:tc>
        <w:tc>
          <w:tcPr>
            <w:tcW w:w="0" w:type="auto"/>
            <w:shd w:val="clear" w:color="auto" w:fill="auto"/>
            <w:hideMark/>
          </w:tcPr>
          <w:p w14:paraId="09EC2BE6" w14:textId="77777777" w:rsidR="00A44241" w:rsidRPr="00437619" w:rsidRDefault="00A44241" w:rsidP="00D06D6D">
            <w:pPr>
              <w:spacing w:before="120" w:after="0" w:line="240" w:lineRule="auto"/>
              <w:jc w:val="both"/>
              <w:rPr>
                <w:rFonts w:ascii="Arial" w:hAnsi="Arial" w:cs="Arial"/>
              </w:rPr>
            </w:pPr>
            <w:r>
              <w:rPr>
                <w:rFonts w:ascii="Arial" w:hAnsi="Arial" w:cs="Arial"/>
              </w:rPr>
              <w:t xml:space="preserve"> </w:t>
            </w:r>
            <w:r w:rsidRPr="00437619">
              <w:rPr>
                <w:rFonts w:ascii="Arial" w:hAnsi="Arial" w:cs="Arial"/>
              </w:rPr>
              <w:t>„neprofitna organizacija“ pomeni subjekt, ki izpolnjuje vsa naslednja merila:</w:t>
            </w:r>
          </w:p>
          <w:tbl>
            <w:tblPr>
              <w:tblW w:w="5000" w:type="pct"/>
              <w:tblCellMar>
                <w:left w:w="0" w:type="dxa"/>
                <w:right w:w="0" w:type="dxa"/>
              </w:tblCellMar>
              <w:tblLook w:val="04A0" w:firstRow="1" w:lastRow="0" w:firstColumn="1" w:lastColumn="0" w:noHBand="0" w:noVBand="1"/>
            </w:tblPr>
            <w:tblGrid>
              <w:gridCol w:w="196"/>
              <w:gridCol w:w="8692"/>
            </w:tblGrid>
            <w:tr w:rsidR="00A44241" w:rsidRPr="00437619" w14:paraId="5042FACD" w14:textId="77777777" w:rsidTr="00D06D6D">
              <w:tc>
                <w:tcPr>
                  <w:tcW w:w="0" w:type="auto"/>
                  <w:shd w:val="clear" w:color="auto" w:fill="auto"/>
                  <w:hideMark/>
                </w:tcPr>
                <w:p w14:paraId="445CCC0E" w14:textId="77777777" w:rsidR="00A44241" w:rsidRPr="00437619" w:rsidRDefault="00A44241" w:rsidP="00D06D6D">
                  <w:pPr>
                    <w:spacing w:before="120" w:after="0" w:line="240" w:lineRule="auto"/>
                    <w:jc w:val="both"/>
                    <w:rPr>
                      <w:rFonts w:ascii="Arial" w:hAnsi="Arial" w:cs="Arial"/>
                    </w:rPr>
                  </w:pPr>
                  <w:r w:rsidRPr="00437619">
                    <w:rPr>
                      <w:rFonts w:ascii="Arial" w:hAnsi="Arial" w:cs="Arial"/>
                    </w:rPr>
                    <w:t>a)</w:t>
                  </w:r>
                </w:p>
              </w:tc>
              <w:tc>
                <w:tcPr>
                  <w:tcW w:w="0" w:type="auto"/>
                  <w:shd w:val="clear" w:color="auto" w:fill="auto"/>
                  <w:hideMark/>
                </w:tcPr>
                <w:p w14:paraId="370D0316" w14:textId="77777777" w:rsidR="00A44241" w:rsidRPr="00437619" w:rsidRDefault="00A44241" w:rsidP="00D06D6D">
                  <w:pPr>
                    <w:spacing w:before="120" w:after="0" w:line="240" w:lineRule="auto"/>
                    <w:jc w:val="both"/>
                    <w:rPr>
                      <w:rFonts w:ascii="Arial" w:hAnsi="Arial" w:cs="Arial"/>
                    </w:rPr>
                  </w:pPr>
                  <w:r>
                    <w:rPr>
                      <w:rFonts w:ascii="Arial" w:hAnsi="Arial" w:cs="Arial"/>
                    </w:rPr>
                    <w:t xml:space="preserve"> </w:t>
                  </w:r>
                  <w:r w:rsidRPr="00437619">
                    <w:rPr>
                      <w:rFonts w:ascii="Arial" w:hAnsi="Arial" w:cs="Arial"/>
                    </w:rPr>
                    <w:t>ustanovljen je in deluje v jurisdikciji, katere rezident je:</w:t>
                  </w:r>
                </w:p>
                <w:tbl>
                  <w:tblPr>
                    <w:tblW w:w="5000" w:type="pct"/>
                    <w:tblCellMar>
                      <w:left w:w="0" w:type="dxa"/>
                      <w:right w:w="0" w:type="dxa"/>
                    </w:tblCellMar>
                    <w:tblLook w:val="04A0" w:firstRow="1" w:lastRow="0" w:firstColumn="1" w:lastColumn="0" w:noHBand="0" w:noVBand="1"/>
                  </w:tblPr>
                  <w:tblGrid>
                    <w:gridCol w:w="74"/>
                    <w:gridCol w:w="8618"/>
                  </w:tblGrid>
                  <w:tr w:rsidR="00A44241" w:rsidRPr="00437619" w14:paraId="7D552E30" w14:textId="77777777" w:rsidTr="00D06D6D">
                    <w:tc>
                      <w:tcPr>
                        <w:tcW w:w="0" w:type="auto"/>
                        <w:shd w:val="clear" w:color="auto" w:fill="auto"/>
                        <w:hideMark/>
                      </w:tcPr>
                      <w:p w14:paraId="093C4035" w14:textId="3089E0AC" w:rsidR="00A44241" w:rsidRPr="00437619" w:rsidRDefault="00AE295D" w:rsidP="00D06D6D">
                        <w:pPr>
                          <w:spacing w:before="120" w:after="0" w:line="240" w:lineRule="auto"/>
                          <w:jc w:val="both"/>
                          <w:rPr>
                            <w:rFonts w:ascii="Arial" w:hAnsi="Arial" w:cs="Arial"/>
                          </w:rPr>
                        </w:pPr>
                        <w:r>
                          <w:rPr>
                            <w:rFonts w:ascii="Arial" w:hAnsi="Arial" w:cs="Arial"/>
                          </w:rPr>
                          <w:t>-</w:t>
                        </w:r>
                      </w:p>
                    </w:tc>
                    <w:tc>
                      <w:tcPr>
                        <w:tcW w:w="0" w:type="auto"/>
                        <w:shd w:val="clear" w:color="auto" w:fill="auto"/>
                        <w:hideMark/>
                      </w:tcPr>
                      <w:p w14:paraId="6777E33B" w14:textId="77777777" w:rsidR="00A44241" w:rsidRPr="00437619" w:rsidRDefault="00A44241" w:rsidP="00D06D6D">
                        <w:pPr>
                          <w:spacing w:before="120" w:after="0" w:line="240" w:lineRule="auto"/>
                          <w:jc w:val="both"/>
                          <w:rPr>
                            <w:rFonts w:ascii="Arial" w:hAnsi="Arial" w:cs="Arial"/>
                          </w:rPr>
                        </w:pPr>
                        <w:r>
                          <w:rPr>
                            <w:rFonts w:ascii="Arial" w:hAnsi="Arial" w:cs="Arial"/>
                          </w:rPr>
                          <w:t xml:space="preserve"> </w:t>
                        </w:r>
                        <w:r w:rsidRPr="00437619">
                          <w:rPr>
                            <w:rFonts w:ascii="Arial" w:hAnsi="Arial" w:cs="Arial"/>
                          </w:rPr>
                          <w:t>izključno za verske, dobrodelne, znanstvene, umetniške, kulturne, športne, izobraževalne ali druge podobne namene ali</w:t>
                        </w:r>
                      </w:p>
                    </w:tc>
                  </w:tr>
                </w:tbl>
                <w:p w14:paraId="47D9ECE2" w14:textId="77777777" w:rsidR="00A44241" w:rsidRPr="00437619" w:rsidRDefault="00A44241" w:rsidP="00D06D6D">
                  <w:pPr>
                    <w:spacing w:after="0" w:line="240" w:lineRule="auto"/>
                    <w:rPr>
                      <w:rFonts w:ascii="Arial" w:hAnsi="Arial" w:cs="Arial"/>
                    </w:rPr>
                  </w:pPr>
                </w:p>
                <w:tbl>
                  <w:tblPr>
                    <w:tblW w:w="5000" w:type="pct"/>
                    <w:tblCellMar>
                      <w:left w:w="0" w:type="dxa"/>
                      <w:right w:w="0" w:type="dxa"/>
                    </w:tblCellMar>
                    <w:tblLook w:val="04A0" w:firstRow="1" w:lastRow="0" w:firstColumn="1" w:lastColumn="0" w:noHBand="0" w:noVBand="1"/>
                  </w:tblPr>
                  <w:tblGrid>
                    <w:gridCol w:w="74"/>
                    <w:gridCol w:w="8618"/>
                  </w:tblGrid>
                  <w:tr w:rsidR="00A44241" w:rsidRPr="00437619" w14:paraId="6BB739E3" w14:textId="77777777" w:rsidTr="00D06D6D">
                    <w:tc>
                      <w:tcPr>
                        <w:tcW w:w="0" w:type="auto"/>
                        <w:shd w:val="clear" w:color="auto" w:fill="auto"/>
                        <w:hideMark/>
                      </w:tcPr>
                      <w:p w14:paraId="0E618747" w14:textId="1E9F8A08" w:rsidR="00A44241" w:rsidRPr="00437619" w:rsidRDefault="00AE295D" w:rsidP="00D06D6D">
                        <w:pPr>
                          <w:spacing w:before="120" w:after="0" w:line="240" w:lineRule="auto"/>
                          <w:jc w:val="both"/>
                          <w:rPr>
                            <w:rFonts w:ascii="Arial" w:hAnsi="Arial" w:cs="Arial"/>
                          </w:rPr>
                        </w:pPr>
                        <w:r>
                          <w:rPr>
                            <w:rFonts w:ascii="Arial" w:hAnsi="Arial" w:cs="Arial"/>
                          </w:rPr>
                          <w:t>-</w:t>
                        </w:r>
                      </w:p>
                    </w:tc>
                    <w:tc>
                      <w:tcPr>
                        <w:tcW w:w="0" w:type="auto"/>
                        <w:shd w:val="clear" w:color="auto" w:fill="auto"/>
                        <w:hideMark/>
                      </w:tcPr>
                      <w:p w14:paraId="4E8F54DB" w14:textId="77777777" w:rsidR="00A44241" w:rsidRPr="00437619" w:rsidRDefault="00A44241" w:rsidP="00D06D6D">
                        <w:pPr>
                          <w:spacing w:before="120" w:after="0" w:line="240" w:lineRule="auto"/>
                          <w:jc w:val="both"/>
                          <w:rPr>
                            <w:rFonts w:ascii="Arial" w:hAnsi="Arial" w:cs="Arial"/>
                          </w:rPr>
                        </w:pPr>
                        <w:r>
                          <w:rPr>
                            <w:rFonts w:ascii="Arial" w:hAnsi="Arial" w:cs="Arial"/>
                          </w:rPr>
                          <w:t xml:space="preserve"> </w:t>
                        </w:r>
                        <w:r w:rsidRPr="00437619">
                          <w:rPr>
                            <w:rFonts w:ascii="Arial" w:hAnsi="Arial" w:cs="Arial"/>
                          </w:rPr>
                          <w:t>kot strokovna organizacija, poslovno združenje, gospodarska zbornica, delavska organizacija, kmetijska ali hortikulturna organizacija, državljansko združenje ali organizacija, ki deluje izključno za spodbujanje družbene blaginje;</w:t>
                        </w:r>
                      </w:p>
                    </w:tc>
                  </w:tr>
                </w:tbl>
                <w:p w14:paraId="6F349B9E" w14:textId="77777777" w:rsidR="00A44241" w:rsidRPr="00437619" w:rsidRDefault="00A44241" w:rsidP="00D06D6D">
                  <w:pPr>
                    <w:spacing w:after="0" w:line="240" w:lineRule="auto"/>
                    <w:rPr>
                      <w:rFonts w:ascii="Arial" w:hAnsi="Arial" w:cs="Arial"/>
                    </w:rPr>
                  </w:pPr>
                </w:p>
              </w:tc>
            </w:tr>
          </w:tbl>
          <w:p w14:paraId="349C74CC" w14:textId="77777777" w:rsidR="00A44241" w:rsidRPr="00437619" w:rsidRDefault="00A44241" w:rsidP="00D06D6D">
            <w:pPr>
              <w:spacing w:after="0" w:line="240" w:lineRule="auto"/>
              <w:rPr>
                <w:rFonts w:ascii="Arial" w:hAnsi="Arial" w:cs="Arial"/>
              </w:rPr>
            </w:pPr>
          </w:p>
          <w:tbl>
            <w:tblPr>
              <w:tblW w:w="5000" w:type="pct"/>
              <w:tblCellMar>
                <w:left w:w="0" w:type="dxa"/>
                <w:right w:w="0" w:type="dxa"/>
              </w:tblCellMar>
              <w:tblLook w:val="04A0" w:firstRow="1" w:lastRow="0" w:firstColumn="1" w:lastColumn="0" w:noHBand="0" w:noVBand="1"/>
            </w:tblPr>
            <w:tblGrid>
              <w:gridCol w:w="196"/>
              <w:gridCol w:w="8692"/>
            </w:tblGrid>
            <w:tr w:rsidR="00A44241" w:rsidRPr="00437619" w14:paraId="4F1E9DD8" w14:textId="77777777" w:rsidTr="00D06D6D">
              <w:tc>
                <w:tcPr>
                  <w:tcW w:w="0" w:type="auto"/>
                  <w:shd w:val="clear" w:color="auto" w:fill="auto"/>
                  <w:hideMark/>
                </w:tcPr>
                <w:p w14:paraId="71398648" w14:textId="77777777" w:rsidR="00A44241" w:rsidRPr="00437619" w:rsidRDefault="00A44241" w:rsidP="00D06D6D">
                  <w:pPr>
                    <w:spacing w:before="120" w:after="0" w:line="240" w:lineRule="auto"/>
                    <w:jc w:val="both"/>
                    <w:rPr>
                      <w:rFonts w:ascii="Arial" w:hAnsi="Arial" w:cs="Arial"/>
                    </w:rPr>
                  </w:pPr>
                  <w:r w:rsidRPr="00437619">
                    <w:rPr>
                      <w:rFonts w:ascii="Arial" w:hAnsi="Arial" w:cs="Arial"/>
                    </w:rPr>
                    <w:t>b)</w:t>
                  </w:r>
                </w:p>
              </w:tc>
              <w:tc>
                <w:tcPr>
                  <w:tcW w:w="0" w:type="auto"/>
                  <w:shd w:val="clear" w:color="auto" w:fill="auto"/>
                  <w:hideMark/>
                </w:tcPr>
                <w:p w14:paraId="46E15FA2" w14:textId="77777777" w:rsidR="00A44241" w:rsidRPr="00437619" w:rsidRDefault="00A44241" w:rsidP="00D06D6D">
                  <w:pPr>
                    <w:spacing w:before="120" w:after="0" w:line="240" w:lineRule="auto"/>
                    <w:jc w:val="both"/>
                    <w:rPr>
                      <w:rFonts w:ascii="Arial" w:hAnsi="Arial" w:cs="Arial"/>
                    </w:rPr>
                  </w:pPr>
                  <w:r>
                    <w:rPr>
                      <w:rFonts w:ascii="Arial" w:hAnsi="Arial" w:cs="Arial"/>
                    </w:rPr>
                    <w:t xml:space="preserve"> </w:t>
                  </w:r>
                  <w:r w:rsidRPr="00437619">
                    <w:rPr>
                      <w:rFonts w:ascii="Arial" w:hAnsi="Arial" w:cs="Arial"/>
                    </w:rPr>
                    <w:t>skoraj vsi dohodki iz dejavnosti, navedenih v točki a), so oproščeni davka od dohodkov v jurisdikciji, katere rezident je;</w:t>
                  </w:r>
                </w:p>
              </w:tc>
            </w:tr>
          </w:tbl>
          <w:p w14:paraId="649A590F" w14:textId="77777777" w:rsidR="00A44241" w:rsidRPr="00437619" w:rsidRDefault="00A44241" w:rsidP="00D06D6D">
            <w:pPr>
              <w:spacing w:after="0" w:line="240" w:lineRule="auto"/>
              <w:rPr>
                <w:rFonts w:ascii="Arial" w:hAnsi="Arial" w:cs="Arial"/>
              </w:rPr>
            </w:pPr>
          </w:p>
          <w:tbl>
            <w:tblPr>
              <w:tblW w:w="5000" w:type="pct"/>
              <w:tblCellMar>
                <w:left w:w="0" w:type="dxa"/>
                <w:right w:w="0" w:type="dxa"/>
              </w:tblCellMar>
              <w:tblLook w:val="04A0" w:firstRow="1" w:lastRow="0" w:firstColumn="1" w:lastColumn="0" w:noHBand="0" w:noVBand="1"/>
            </w:tblPr>
            <w:tblGrid>
              <w:gridCol w:w="184"/>
              <w:gridCol w:w="8704"/>
            </w:tblGrid>
            <w:tr w:rsidR="00A44241" w:rsidRPr="00437619" w14:paraId="6DD28A6B" w14:textId="77777777" w:rsidTr="00D06D6D">
              <w:tc>
                <w:tcPr>
                  <w:tcW w:w="0" w:type="auto"/>
                  <w:shd w:val="clear" w:color="auto" w:fill="auto"/>
                  <w:hideMark/>
                </w:tcPr>
                <w:p w14:paraId="10577C61" w14:textId="77777777" w:rsidR="00A44241" w:rsidRPr="00437619" w:rsidRDefault="00A44241" w:rsidP="00D06D6D">
                  <w:pPr>
                    <w:spacing w:before="120" w:after="0" w:line="240" w:lineRule="auto"/>
                    <w:jc w:val="both"/>
                    <w:rPr>
                      <w:rFonts w:ascii="Arial" w:hAnsi="Arial" w:cs="Arial"/>
                    </w:rPr>
                  </w:pPr>
                  <w:r w:rsidRPr="00437619">
                    <w:rPr>
                      <w:rFonts w:ascii="Arial" w:hAnsi="Arial" w:cs="Arial"/>
                    </w:rPr>
                    <w:t>c)</w:t>
                  </w:r>
                </w:p>
              </w:tc>
              <w:tc>
                <w:tcPr>
                  <w:tcW w:w="0" w:type="auto"/>
                  <w:shd w:val="clear" w:color="auto" w:fill="auto"/>
                  <w:hideMark/>
                </w:tcPr>
                <w:p w14:paraId="074B463F" w14:textId="77777777" w:rsidR="00A44241" w:rsidRPr="00437619" w:rsidRDefault="00A44241" w:rsidP="00D06D6D">
                  <w:pPr>
                    <w:spacing w:before="120" w:after="0" w:line="240" w:lineRule="auto"/>
                    <w:jc w:val="both"/>
                    <w:rPr>
                      <w:rFonts w:ascii="Arial" w:hAnsi="Arial" w:cs="Arial"/>
                    </w:rPr>
                  </w:pPr>
                  <w:r>
                    <w:rPr>
                      <w:rFonts w:ascii="Arial" w:hAnsi="Arial" w:cs="Arial"/>
                    </w:rPr>
                    <w:t xml:space="preserve"> </w:t>
                  </w:r>
                  <w:r w:rsidRPr="00437619">
                    <w:rPr>
                      <w:rFonts w:ascii="Arial" w:hAnsi="Arial" w:cs="Arial"/>
                    </w:rPr>
                    <w:t>nima delničarjev ali družbenikov, ki bi imeli lastniški ali upravičeni delež v njegovem dohodku ali sredstvih;</w:t>
                  </w:r>
                </w:p>
              </w:tc>
            </w:tr>
          </w:tbl>
          <w:p w14:paraId="4115192A" w14:textId="77777777" w:rsidR="00A44241" w:rsidRPr="00437619" w:rsidRDefault="00A44241" w:rsidP="00D06D6D">
            <w:pPr>
              <w:spacing w:after="0" w:line="240" w:lineRule="auto"/>
              <w:rPr>
                <w:rFonts w:ascii="Arial" w:hAnsi="Arial" w:cs="Arial"/>
              </w:rPr>
            </w:pPr>
          </w:p>
          <w:tbl>
            <w:tblPr>
              <w:tblW w:w="5000" w:type="pct"/>
              <w:tblCellMar>
                <w:left w:w="0" w:type="dxa"/>
                <w:right w:w="0" w:type="dxa"/>
              </w:tblCellMar>
              <w:tblLook w:val="04A0" w:firstRow="1" w:lastRow="0" w:firstColumn="1" w:lastColumn="0" w:noHBand="0" w:noVBand="1"/>
            </w:tblPr>
            <w:tblGrid>
              <w:gridCol w:w="196"/>
              <w:gridCol w:w="8692"/>
            </w:tblGrid>
            <w:tr w:rsidR="00A44241" w:rsidRPr="00437619" w14:paraId="04E1703C" w14:textId="77777777" w:rsidTr="00D06D6D">
              <w:tc>
                <w:tcPr>
                  <w:tcW w:w="0" w:type="auto"/>
                  <w:shd w:val="clear" w:color="auto" w:fill="auto"/>
                  <w:hideMark/>
                </w:tcPr>
                <w:p w14:paraId="6173487B" w14:textId="77777777" w:rsidR="00A44241" w:rsidRPr="00437619" w:rsidRDefault="00A44241" w:rsidP="00D06D6D">
                  <w:pPr>
                    <w:spacing w:before="120" w:after="0" w:line="240" w:lineRule="auto"/>
                    <w:jc w:val="both"/>
                    <w:rPr>
                      <w:rFonts w:ascii="Arial" w:hAnsi="Arial" w:cs="Arial"/>
                    </w:rPr>
                  </w:pPr>
                  <w:r w:rsidRPr="00437619">
                    <w:rPr>
                      <w:rFonts w:ascii="Arial" w:hAnsi="Arial" w:cs="Arial"/>
                    </w:rPr>
                    <w:t>d)</w:t>
                  </w:r>
                </w:p>
              </w:tc>
              <w:tc>
                <w:tcPr>
                  <w:tcW w:w="0" w:type="auto"/>
                  <w:shd w:val="clear" w:color="auto" w:fill="auto"/>
                  <w:hideMark/>
                </w:tcPr>
                <w:p w14:paraId="1EB089ED" w14:textId="77777777" w:rsidR="00A44241" w:rsidRPr="00437619" w:rsidRDefault="00A44241" w:rsidP="00D06D6D">
                  <w:pPr>
                    <w:spacing w:before="120" w:after="0" w:line="240" w:lineRule="auto"/>
                    <w:jc w:val="both"/>
                    <w:rPr>
                      <w:rFonts w:ascii="Arial" w:hAnsi="Arial" w:cs="Arial"/>
                    </w:rPr>
                  </w:pPr>
                  <w:r>
                    <w:rPr>
                      <w:rFonts w:ascii="Arial" w:hAnsi="Arial" w:cs="Arial"/>
                    </w:rPr>
                    <w:t xml:space="preserve"> </w:t>
                  </w:r>
                  <w:r w:rsidRPr="00437619">
                    <w:rPr>
                      <w:rFonts w:ascii="Arial" w:hAnsi="Arial" w:cs="Arial"/>
                    </w:rPr>
                    <w:t xml:space="preserve">njegovi dohodki ali sredstva se ne smejo razdeliti ali uporabiti v korist fizične osebe ali </w:t>
                  </w:r>
                  <w:proofErr w:type="spellStart"/>
                  <w:r w:rsidRPr="00437619">
                    <w:rPr>
                      <w:rFonts w:ascii="Arial" w:hAnsi="Arial" w:cs="Arial"/>
                    </w:rPr>
                    <w:t>nedobrodelnega</w:t>
                  </w:r>
                  <w:proofErr w:type="spellEnd"/>
                  <w:r w:rsidRPr="00437619">
                    <w:rPr>
                      <w:rFonts w:ascii="Arial" w:hAnsi="Arial" w:cs="Arial"/>
                    </w:rPr>
                    <w:t xml:space="preserve"> subjekta, razen:</w:t>
                  </w:r>
                </w:p>
                <w:tbl>
                  <w:tblPr>
                    <w:tblW w:w="5000" w:type="pct"/>
                    <w:tblCellMar>
                      <w:left w:w="0" w:type="dxa"/>
                      <w:right w:w="0" w:type="dxa"/>
                    </w:tblCellMar>
                    <w:tblLook w:val="04A0" w:firstRow="1" w:lastRow="0" w:firstColumn="1" w:lastColumn="0" w:noHBand="0" w:noVBand="1"/>
                  </w:tblPr>
                  <w:tblGrid>
                    <w:gridCol w:w="178"/>
                    <w:gridCol w:w="8514"/>
                  </w:tblGrid>
                  <w:tr w:rsidR="00A44241" w:rsidRPr="00437619" w14:paraId="2C0852F5" w14:textId="77777777" w:rsidTr="00D06D6D">
                    <w:tc>
                      <w:tcPr>
                        <w:tcW w:w="0" w:type="auto"/>
                        <w:shd w:val="clear" w:color="auto" w:fill="auto"/>
                        <w:hideMark/>
                      </w:tcPr>
                      <w:p w14:paraId="75A80A82" w14:textId="6CE9A211" w:rsidR="00A44241" w:rsidRPr="00437619" w:rsidRDefault="00AE295D" w:rsidP="00D06D6D">
                        <w:pPr>
                          <w:spacing w:before="120" w:after="0" w:line="240" w:lineRule="auto"/>
                          <w:jc w:val="both"/>
                          <w:rPr>
                            <w:rFonts w:ascii="Arial" w:hAnsi="Arial" w:cs="Arial"/>
                          </w:rPr>
                        </w:pPr>
                        <w:r>
                          <w:rPr>
                            <w:rFonts w:ascii="Arial" w:hAnsi="Arial" w:cs="Arial"/>
                          </w:rPr>
                          <w:t>-</w:t>
                        </w:r>
                      </w:p>
                    </w:tc>
                    <w:tc>
                      <w:tcPr>
                        <w:tcW w:w="0" w:type="auto"/>
                        <w:shd w:val="clear" w:color="auto" w:fill="auto"/>
                        <w:hideMark/>
                      </w:tcPr>
                      <w:p w14:paraId="4AA80D05" w14:textId="77777777" w:rsidR="00A44241" w:rsidRPr="00437619" w:rsidRDefault="00A44241" w:rsidP="00D06D6D">
                        <w:pPr>
                          <w:spacing w:before="120" w:after="0" w:line="240" w:lineRule="auto"/>
                          <w:jc w:val="both"/>
                          <w:rPr>
                            <w:rFonts w:ascii="Arial" w:hAnsi="Arial" w:cs="Arial"/>
                          </w:rPr>
                        </w:pPr>
                        <w:r w:rsidRPr="00437619">
                          <w:rPr>
                            <w:rFonts w:ascii="Arial" w:hAnsi="Arial" w:cs="Arial"/>
                          </w:rPr>
                          <w:t>pri dobrodelnem delovanju subjekta,</w:t>
                        </w:r>
                      </w:p>
                    </w:tc>
                  </w:tr>
                </w:tbl>
                <w:p w14:paraId="5663482F" w14:textId="77777777" w:rsidR="00A44241" w:rsidRPr="00437619" w:rsidRDefault="00A44241" w:rsidP="00D06D6D">
                  <w:pPr>
                    <w:spacing w:after="0" w:line="240" w:lineRule="auto"/>
                    <w:rPr>
                      <w:rFonts w:ascii="Arial" w:hAnsi="Arial" w:cs="Arial"/>
                    </w:rPr>
                  </w:pPr>
                </w:p>
                <w:tbl>
                  <w:tblPr>
                    <w:tblW w:w="5000" w:type="pct"/>
                    <w:tblCellMar>
                      <w:left w:w="0" w:type="dxa"/>
                      <w:right w:w="0" w:type="dxa"/>
                    </w:tblCellMar>
                    <w:tblLook w:val="04A0" w:firstRow="1" w:lastRow="0" w:firstColumn="1" w:lastColumn="0" w:noHBand="0" w:noVBand="1"/>
                  </w:tblPr>
                  <w:tblGrid>
                    <w:gridCol w:w="74"/>
                    <w:gridCol w:w="8618"/>
                  </w:tblGrid>
                  <w:tr w:rsidR="00A44241" w:rsidRPr="00437619" w14:paraId="6FE4BF54" w14:textId="77777777" w:rsidTr="00D06D6D">
                    <w:tc>
                      <w:tcPr>
                        <w:tcW w:w="0" w:type="auto"/>
                        <w:shd w:val="clear" w:color="auto" w:fill="auto"/>
                        <w:hideMark/>
                      </w:tcPr>
                      <w:p w14:paraId="39D52258" w14:textId="268117FA" w:rsidR="00A44241" w:rsidRPr="00437619" w:rsidRDefault="00AE295D" w:rsidP="00D06D6D">
                        <w:pPr>
                          <w:spacing w:before="120" w:after="0" w:line="240" w:lineRule="auto"/>
                          <w:jc w:val="both"/>
                          <w:rPr>
                            <w:rFonts w:ascii="Arial" w:hAnsi="Arial" w:cs="Arial"/>
                          </w:rPr>
                        </w:pPr>
                        <w:r>
                          <w:rPr>
                            <w:rFonts w:ascii="Arial" w:hAnsi="Arial" w:cs="Arial"/>
                          </w:rPr>
                          <w:t>-</w:t>
                        </w:r>
                      </w:p>
                    </w:tc>
                    <w:tc>
                      <w:tcPr>
                        <w:tcW w:w="0" w:type="auto"/>
                        <w:shd w:val="clear" w:color="auto" w:fill="auto"/>
                        <w:hideMark/>
                      </w:tcPr>
                      <w:p w14:paraId="409359B1" w14:textId="77777777" w:rsidR="00A44241" w:rsidRPr="00437619" w:rsidRDefault="00A44241" w:rsidP="00D06D6D">
                        <w:pPr>
                          <w:spacing w:before="120" w:after="0" w:line="240" w:lineRule="auto"/>
                          <w:jc w:val="both"/>
                          <w:rPr>
                            <w:rFonts w:ascii="Arial" w:hAnsi="Arial" w:cs="Arial"/>
                          </w:rPr>
                        </w:pPr>
                        <w:r>
                          <w:rPr>
                            <w:rFonts w:ascii="Arial" w:hAnsi="Arial" w:cs="Arial"/>
                          </w:rPr>
                          <w:t xml:space="preserve"> </w:t>
                        </w:r>
                        <w:r w:rsidRPr="00437619">
                          <w:rPr>
                            <w:rFonts w:ascii="Arial" w:hAnsi="Arial" w:cs="Arial"/>
                          </w:rPr>
                          <w:t>kot plačilo razumnega nadomestila za opravljene storitve ali za uporabo premoženja ali kapitala ali</w:t>
                        </w:r>
                      </w:p>
                    </w:tc>
                  </w:tr>
                </w:tbl>
                <w:p w14:paraId="358CE62A" w14:textId="77777777" w:rsidR="00A44241" w:rsidRPr="00437619" w:rsidRDefault="00A44241" w:rsidP="00D06D6D">
                  <w:pPr>
                    <w:spacing w:after="0" w:line="240" w:lineRule="auto"/>
                    <w:rPr>
                      <w:rFonts w:ascii="Arial" w:hAnsi="Arial" w:cs="Arial"/>
                    </w:rPr>
                  </w:pPr>
                </w:p>
                <w:tbl>
                  <w:tblPr>
                    <w:tblW w:w="5000" w:type="pct"/>
                    <w:tblCellMar>
                      <w:left w:w="0" w:type="dxa"/>
                      <w:right w:w="0" w:type="dxa"/>
                    </w:tblCellMar>
                    <w:tblLook w:val="04A0" w:firstRow="1" w:lastRow="0" w:firstColumn="1" w:lastColumn="0" w:noHBand="0" w:noVBand="1"/>
                  </w:tblPr>
                  <w:tblGrid>
                    <w:gridCol w:w="81"/>
                    <w:gridCol w:w="8611"/>
                  </w:tblGrid>
                  <w:tr w:rsidR="00A44241" w:rsidRPr="00437619" w14:paraId="776CEB33" w14:textId="77777777" w:rsidTr="00D06D6D">
                    <w:tc>
                      <w:tcPr>
                        <w:tcW w:w="0" w:type="auto"/>
                        <w:shd w:val="clear" w:color="auto" w:fill="auto"/>
                        <w:hideMark/>
                      </w:tcPr>
                      <w:p w14:paraId="79669B6B" w14:textId="54E26019" w:rsidR="00A44241" w:rsidRPr="00437619" w:rsidRDefault="00AE295D" w:rsidP="00D06D6D">
                        <w:pPr>
                          <w:spacing w:before="120" w:after="0" w:line="240" w:lineRule="auto"/>
                          <w:jc w:val="both"/>
                          <w:rPr>
                            <w:rFonts w:ascii="Arial" w:hAnsi="Arial" w:cs="Arial"/>
                          </w:rPr>
                        </w:pPr>
                        <w:r>
                          <w:rPr>
                            <w:rFonts w:ascii="Arial" w:hAnsi="Arial" w:cs="Arial"/>
                          </w:rPr>
                          <w:t>-</w:t>
                        </w:r>
                      </w:p>
                    </w:tc>
                    <w:tc>
                      <w:tcPr>
                        <w:tcW w:w="0" w:type="auto"/>
                        <w:shd w:val="clear" w:color="auto" w:fill="auto"/>
                        <w:hideMark/>
                      </w:tcPr>
                      <w:p w14:paraId="7065409E" w14:textId="77777777" w:rsidR="00A44241" w:rsidRPr="00437619" w:rsidRDefault="00A44241" w:rsidP="00D06D6D">
                        <w:pPr>
                          <w:spacing w:before="120" w:after="0" w:line="240" w:lineRule="auto"/>
                          <w:jc w:val="both"/>
                          <w:rPr>
                            <w:rFonts w:ascii="Arial" w:hAnsi="Arial" w:cs="Arial"/>
                          </w:rPr>
                        </w:pPr>
                        <w:r>
                          <w:rPr>
                            <w:rFonts w:ascii="Arial" w:hAnsi="Arial" w:cs="Arial"/>
                          </w:rPr>
                          <w:t xml:space="preserve"> </w:t>
                        </w:r>
                        <w:r w:rsidRPr="00437619">
                          <w:rPr>
                            <w:rFonts w:ascii="Arial" w:hAnsi="Arial" w:cs="Arial"/>
                          </w:rPr>
                          <w:t>kot plačilo, ki ustreza pošteni tržni vrednosti premoženja, ki ga je kupil subjekt, in</w:t>
                        </w:r>
                      </w:p>
                    </w:tc>
                  </w:tr>
                </w:tbl>
                <w:p w14:paraId="288802D5" w14:textId="77777777" w:rsidR="00A44241" w:rsidRPr="00437619" w:rsidRDefault="00A44241" w:rsidP="00D06D6D">
                  <w:pPr>
                    <w:spacing w:after="0" w:line="240" w:lineRule="auto"/>
                    <w:rPr>
                      <w:rFonts w:ascii="Arial" w:hAnsi="Arial" w:cs="Arial"/>
                    </w:rPr>
                  </w:pPr>
                </w:p>
              </w:tc>
            </w:tr>
          </w:tbl>
          <w:p w14:paraId="579B72E1" w14:textId="77777777" w:rsidR="00A44241" w:rsidRPr="00437619" w:rsidRDefault="00A44241" w:rsidP="00D06D6D">
            <w:pPr>
              <w:spacing w:after="0" w:line="240" w:lineRule="auto"/>
              <w:rPr>
                <w:rFonts w:ascii="Arial" w:hAnsi="Arial" w:cs="Arial"/>
              </w:rPr>
            </w:pPr>
          </w:p>
          <w:tbl>
            <w:tblPr>
              <w:tblW w:w="5000" w:type="pct"/>
              <w:tblCellMar>
                <w:left w:w="0" w:type="dxa"/>
                <w:right w:w="0" w:type="dxa"/>
              </w:tblCellMar>
              <w:tblLook w:val="04A0" w:firstRow="1" w:lastRow="0" w:firstColumn="1" w:lastColumn="0" w:noHBand="0" w:noVBand="1"/>
            </w:tblPr>
            <w:tblGrid>
              <w:gridCol w:w="196"/>
              <w:gridCol w:w="8692"/>
            </w:tblGrid>
            <w:tr w:rsidR="00A44241" w:rsidRPr="00437619" w14:paraId="6BF4719E" w14:textId="77777777" w:rsidTr="00D06D6D">
              <w:tc>
                <w:tcPr>
                  <w:tcW w:w="0" w:type="auto"/>
                  <w:shd w:val="clear" w:color="auto" w:fill="auto"/>
                  <w:hideMark/>
                </w:tcPr>
                <w:p w14:paraId="01930DB7" w14:textId="77777777" w:rsidR="00A44241" w:rsidRPr="00437619" w:rsidRDefault="00A44241" w:rsidP="00D06D6D">
                  <w:pPr>
                    <w:spacing w:before="120" w:after="0" w:line="240" w:lineRule="auto"/>
                    <w:jc w:val="both"/>
                    <w:rPr>
                      <w:rFonts w:ascii="Arial" w:hAnsi="Arial" w:cs="Arial"/>
                    </w:rPr>
                  </w:pPr>
                  <w:r w:rsidRPr="00437619">
                    <w:rPr>
                      <w:rFonts w:ascii="Arial" w:hAnsi="Arial" w:cs="Arial"/>
                    </w:rPr>
                    <w:t>e)</w:t>
                  </w:r>
                  <w:r>
                    <w:rPr>
                      <w:rFonts w:ascii="Arial" w:hAnsi="Arial" w:cs="Arial"/>
                    </w:rPr>
                    <w:t xml:space="preserve"> </w:t>
                  </w:r>
                </w:p>
              </w:tc>
              <w:tc>
                <w:tcPr>
                  <w:tcW w:w="0" w:type="auto"/>
                  <w:shd w:val="clear" w:color="auto" w:fill="auto"/>
                  <w:hideMark/>
                </w:tcPr>
                <w:p w14:paraId="0181CF25" w14:textId="77777777" w:rsidR="00A44241" w:rsidRPr="00437619" w:rsidRDefault="00A44241" w:rsidP="00D06D6D">
                  <w:pPr>
                    <w:spacing w:before="120" w:after="0" w:line="240" w:lineRule="auto"/>
                    <w:jc w:val="both"/>
                    <w:rPr>
                      <w:rFonts w:ascii="Arial" w:hAnsi="Arial" w:cs="Arial"/>
                    </w:rPr>
                  </w:pPr>
                  <w:r>
                    <w:rPr>
                      <w:rFonts w:ascii="Arial" w:hAnsi="Arial" w:cs="Arial"/>
                    </w:rPr>
                    <w:t xml:space="preserve"> </w:t>
                  </w:r>
                  <w:r w:rsidRPr="00437619">
                    <w:rPr>
                      <w:rFonts w:ascii="Arial" w:hAnsi="Arial" w:cs="Arial"/>
                    </w:rPr>
                    <w:t>ob prenehanju njegovega delovanja, njegovi likvidaciji ali razpustitvi je treba vsa njegova sredstva dodeliti ali vrniti neprofitni organizaciji ali vladi, vključno s katerim koli vladnim subjektom, jurisdikcije, v kateri je subjekt rezident, ali kateri koli njeni politični enoti,</w:t>
                  </w:r>
                </w:p>
              </w:tc>
            </w:tr>
          </w:tbl>
          <w:p w14:paraId="1BB7A210" w14:textId="77777777" w:rsidR="00A44241" w:rsidRPr="00437619" w:rsidRDefault="00A44241" w:rsidP="00D06D6D">
            <w:pPr>
              <w:spacing w:after="0" w:line="240" w:lineRule="auto"/>
              <w:rPr>
                <w:rFonts w:ascii="Arial" w:hAnsi="Arial" w:cs="Arial"/>
              </w:rPr>
            </w:pPr>
          </w:p>
          <w:tbl>
            <w:tblPr>
              <w:tblW w:w="5000" w:type="pct"/>
              <w:tblCellMar>
                <w:left w:w="0" w:type="dxa"/>
                <w:right w:w="0" w:type="dxa"/>
              </w:tblCellMar>
              <w:tblLook w:val="04A0" w:firstRow="1" w:lastRow="0" w:firstColumn="1" w:lastColumn="0" w:noHBand="0" w:noVBand="1"/>
            </w:tblPr>
            <w:tblGrid>
              <w:gridCol w:w="135"/>
              <w:gridCol w:w="8753"/>
            </w:tblGrid>
            <w:tr w:rsidR="00A44241" w:rsidRPr="00437619" w14:paraId="5E5238C1" w14:textId="77777777" w:rsidTr="00D06D6D">
              <w:tc>
                <w:tcPr>
                  <w:tcW w:w="0" w:type="auto"/>
                  <w:shd w:val="clear" w:color="auto" w:fill="auto"/>
                  <w:hideMark/>
                </w:tcPr>
                <w:p w14:paraId="6ED0FB14" w14:textId="77777777" w:rsidR="00A44241" w:rsidRPr="00437619" w:rsidRDefault="00A44241" w:rsidP="00D06D6D">
                  <w:pPr>
                    <w:spacing w:before="120" w:after="0" w:line="240" w:lineRule="auto"/>
                    <w:jc w:val="both"/>
                    <w:rPr>
                      <w:rFonts w:ascii="Arial" w:hAnsi="Arial" w:cs="Arial"/>
                    </w:rPr>
                  </w:pPr>
                  <w:r w:rsidRPr="00437619">
                    <w:rPr>
                      <w:rFonts w:ascii="Arial" w:hAnsi="Arial" w:cs="Arial"/>
                    </w:rPr>
                    <w:lastRenderedPageBreak/>
                    <w:t>f)</w:t>
                  </w:r>
                </w:p>
              </w:tc>
              <w:tc>
                <w:tcPr>
                  <w:tcW w:w="0" w:type="auto"/>
                  <w:shd w:val="clear" w:color="auto" w:fill="auto"/>
                  <w:hideMark/>
                </w:tcPr>
                <w:p w14:paraId="623D221A" w14:textId="77777777" w:rsidR="00A44241" w:rsidRPr="00437619" w:rsidRDefault="00A44241" w:rsidP="00D06D6D">
                  <w:pPr>
                    <w:spacing w:before="120" w:after="0" w:line="240" w:lineRule="auto"/>
                    <w:jc w:val="both"/>
                    <w:rPr>
                      <w:rFonts w:ascii="Arial" w:hAnsi="Arial" w:cs="Arial"/>
                    </w:rPr>
                  </w:pPr>
                  <w:r>
                    <w:rPr>
                      <w:rFonts w:ascii="Arial" w:hAnsi="Arial" w:cs="Arial"/>
                    </w:rPr>
                    <w:t xml:space="preserve"> n</w:t>
                  </w:r>
                  <w:r w:rsidRPr="00437619">
                    <w:rPr>
                      <w:rFonts w:ascii="Arial" w:hAnsi="Arial" w:cs="Arial"/>
                    </w:rPr>
                    <w:t>e opravlja trgovinske ali poslovne dejavnosti, ki nima neposredne zveze z nameni, za katere so bili ustanovljeni;</w:t>
                  </w:r>
                </w:p>
              </w:tc>
            </w:tr>
          </w:tbl>
          <w:p w14:paraId="135820E1" w14:textId="77777777" w:rsidR="00A44241" w:rsidRPr="00437619" w:rsidRDefault="00A44241" w:rsidP="00D06D6D">
            <w:pPr>
              <w:spacing w:after="0" w:line="240" w:lineRule="auto"/>
              <w:rPr>
                <w:rFonts w:ascii="Arial" w:hAnsi="Arial" w:cs="Arial"/>
              </w:rPr>
            </w:pPr>
          </w:p>
        </w:tc>
      </w:tr>
    </w:tbl>
    <w:p w14:paraId="7DE7572F" w14:textId="77777777" w:rsidR="00A44241" w:rsidRPr="00437619" w:rsidRDefault="00A44241" w:rsidP="00A44241">
      <w:pPr>
        <w:shd w:val="clear" w:color="auto" w:fill="FFFFFF"/>
        <w:spacing w:after="0" w:line="240" w:lineRule="auto"/>
        <w:rPr>
          <w:rFonts w:ascii="Arial" w:hAnsi="Arial" w:cs="Arial"/>
        </w:rPr>
      </w:pPr>
    </w:p>
    <w:tbl>
      <w:tblPr>
        <w:tblW w:w="5000" w:type="pct"/>
        <w:tblCellMar>
          <w:left w:w="0" w:type="dxa"/>
          <w:right w:w="0" w:type="dxa"/>
        </w:tblCellMar>
        <w:tblLook w:val="04A0" w:firstRow="1" w:lastRow="0" w:firstColumn="1" w:lastColumn="0" w:noHBand="0" w:noVBand="1"/>
      </w:tblPr>
      <w:tblGrid>
        <w:gridCol w:w="184"/>
        <w:gridCol w:w="8888"/>
      </w:tblGrid>
      <w:tr w:rsidR="00A44241" w:rsidRPr="00437619" w14:paraId="155D9C5B" w14:textId="77777777" w:rsidTr="00D06D6D">
        <w:tc>
          <w:tcPr>
            <w:tcW w:w="0" w:type="auto"/>
            <w:shd w:val="clear" w:color="auto" w:fill="auto"/>
            <w:hideMark/>
          </w:tcPr>
          <w:p w14:paraId="2F08A946" w14:textId="77777777" w:rsidR="00A44241" w:rsidRPr="00437619" w:rsidRDefault="00A44241" w:rsidP="00D06D6D">
            <w:pPr>
              <w:spacing w:before="120" w:after="0" w:line="240" w:lineRule="auto"/>
              <w:jc w:val="both"/>
              <w:rPr>
                <w:rFonts w:ascii="Arial" w:hAnsi="Arial" w:cs="Arial"/>
              </w:rPr>
            </w:pPr>
            <w:r>
              <w:rPr>
                <w:rFonts w:ascii="Arial" w:hAnsi="Arial" w:cs="Arial"/>
              </w:rPr>
              <w:t xml:space="preserve">9. </w:t>
            </w:r>
          </w:p>
        </w:tc>
        <w:tc>
          <w:tcPr>
            <w:tcW w:w="0" w:type="auto"/>
            <w:shd w:val="clear" w:color="auto" w:fill="auto"/>
            <w:hideMark/>
          </w:tcPr>
          <w:p w14:paraId="7A52BE5D" w14:textId="77777777" w:rsidR="00A44241" w:rsidRPr="00437619" w:rsidRDefault="00A44241" w:rsidP="00D06D6D">
            <w:pPr>
              <w:spacing w:before="120" w:after="0" w:line="240" w:lineRule="auto"/>
              <w:jc w:val="both"/>
              <w:rPr>
                <w:rFonts w:ascii="Arial" w:hAnsi="Arial" w:cs="Arial"/>
              </w:rPr>
            </w:pPr>
            <w:r>
              <w:rPr>
                <w:rFonts w:ascii="Arial" w:hAnsi="Arial" w:cs="Arial"/>
              </w:rPr>
              <w:t xml:space="preserve"> </w:t>
            </w:r>
            <w:r w:rsidRPr="00437619">
              <w:rPr>
                <w:rFonts w:ascii="Arial" w:hAnsi="Arial" w:cs="Arial"/>
              </w:rPr>
              <w:t>„pretočni subjekt“ pomeni subjekt, kolikor je davčno transparenten glede na svoje dohodke, odhodke, dobiček ali izgubo v jurisdikciji, v kateri je bil ustanovljen, razen če je davčni rezident in je zavezan plačilu zajetega davka na svoj dohodek ali dobiček v drugi jurisdikciji.</w:t>
            </w:r>
          </w:p>
          <w:p w14:paraId="535DF11E" w14:textId="77777777" w:rsidR="00A44241" w:rsidRPr="00437619" w:rsidRDefault="00A44241" w:rsidP="00D06D6D">
            <w:pPr>
              <w:spacing w:before="120" w:after="0" w:line="240" w:lineRule="auto"/>
              <w:jc w:val="both"/>
              <w:rPr>
                <w:rFonts w:ascii="Arial" w:hAnsi="Arial" w:cs="Arial"/>
              </w:rPr>
            </w:pPr>
            <w:r w:rsidRPr="00437619">
              <w:rPr>
                <w:rFonts w:ascii="Arial" w:hAnsi="Arial" w:cs="Arial"/>
              </w:rPr>
              <w:t>Šteje se, da je pretočni subjekt:</w:t>
            </w:r>
          </w:p>
          <w:tbl>
            <w:tblPr>
              <w:tblW w:w="5000" w:type="pct"/>
              <w:tblCellMar>
                <w:left w:w="0" w:type="dxa"/>
                <w:right w:w="0" w:type="dxa"/>
              </w:tblCellMar>
              <w:tblLook w:val="04A0" w:firstRow="1" w:lastRow="0" w:firstColumn="1" w:lastColumn="0" w:noHBand="0" w:noVBand="1"/>
            </w:tblPr>
            <w:tblGrid>
              <w:gridCol w:w="196"/>
              <w:gridCol w:w="8692"/>
            </w:tblGrid>
            <w:tr w:rsidR="00A44241" w:rsidRPr="00437619" w14:paraId="00E42826" w14:textId="77777777" w:rsidTr="00D06D6D">
              <w:tc>
                <w:tcPr>
                  <w:tcW w:w="0" w:type="auto"/>
                  <w:shd w:val="clear" w:color="auto" w:fill="auto"/>
                  <w:hideMark/>
                </w:tcPr>
                <w:p w14:paraId="55F7E523" w14:textId="77777777" w:rsidR="00A44241" w:rsidRPr="00437619" w:rsidRDefault="00A44241" w:rsidP="00D06D6D">
                  <w:pPr>
                    <w:spacing w:before="120" w:after="0" w:line="240" w:lineRule="auto"/>
                    <w:jc w:val="both"/>
                    <w:rPr>
                      <w:rFonts w:ascii="Arial" w:hAnsi="Arial" w:cs="Arial"/>
                    </w:rPr>
                  </w:pPr>
                  <w:r w:rsidRPr="00437619">
                    <w:rPr>
                      <w:rFonts w:ascii="Arial" w:hAnsi="Arial" w:cs="Arial"/>
                    </w:rPr>
                    <w:t>a)</w:t>
                  </w:r>
                </w:p>
              </w:tc>
              <w:tc>
                <w:tcPr>
                  <w:tcW w:w="0" w:type="auto"/>
                  <w:shd w:val="clear" w:color="auto" w:fill="auto"/>
                  <w:hideMark/>
                </w:tcPr>
                <w:p w14:paraId="221E565E" w14:textId="77777777" w:rsidR="00A44241" w:rsidRPr="00437619" w:rsidRDefault="00A44241" w:rsidP="00D06D6D">
                  <w:pPr>
                    <w:spacing w:before="120" w:after="0" w:line="240" w:lineRule="auto"/>
                    <w:jc w:val="both"/>
                    <w:rPr>
                      <w:rFonts w:ascii="Arial" w:hAnsi="Arial" w:cs="Arial"/>
                    </w:rPr>
                  </w:pPr>
                  <w:r>
                    <w:rPr>
                      <w:rFonts w:ascii="Arial" w:hAnsi="Arial" w:cs="Arial"/>
                    </w:rPr>
                    <w:t xml:space="preserve"> </w:t>
                  </w:r>
                  <w:r w:rsidRPr="00437619">
                    <w:rPr>
                      <w:rFonts w:ascii="Arial" w:hAnsi="Arial" w:cs="Arial"/>
                    </w:rPr>
                    <w:t>davčno transparentni subjekt glede na svoje dohodke, odhodke, dobiček ali izgubo, kolikor je fiskalno transparenten v jurisdikciji, v kateri se nahaja njegov lastnik;</w:t>
                  </w:r>
                </w:p>
              </w:tc>
            </w:tr>
          </w:tbl>
          <w:p w14:paraId="4BE4DEAB" w14:textId="77777777" w:rsidR="00A44241" w:rsidRPr="00437619" w:rsidRDefault="00A44241" w:rsidP="00D06D6D">
            <w:pPr>
              <w:spacing w:after="0" w:line="240" w:lineRule="auto"/>
              <w:rPr>
                <w:rFonts w:ascii="Arial" w:hAnsi="Arial" w:cs="Arial"/>
              </w:rPr>
            </w:pPr>
          </w:p>
          <w:tbl>
            <w:tblPr>
              <w:tblW w:w="5000" w:type="pct"/>
              <w:tblCellMar>
                <w:left w:w="0" w:type="dxa"/>
                <w:right w:w="0" w:type="dxa"/>
              </w:tblCellMar>
              <w:tblLook w:val="04A0" w:firstRow="1" w:lastRow="0" w:firstColumn="1" w:lastColumn="0" w:noHBand="0" w:noVBand="1"/>
            </w:tblPr>
            <w:tblGrid>
              <w:gridCol w:w="196"/>
              <w:gridCol w:w="8692"/>
            </w:tblGrid>
            <w:tr w:rsidR="00A44241" w:rsidRPr="00437619" w14:paraId="1BF4D2AF" w14:textId="77777777" w:rsidTr="00D06D6D">
              <w:tc>
                <w:tcPr>
                  <w:tcW w:w="0" w:type="auto"/>
                  <w:shd w:val="clear" w:color="auto" w:fill="auto"/>
                  <w:hideMark/>
                </w:tcPr>
                <w:p w14:paraId="263F2E0D" w14:textId="77777777" w:rsidR="00A44241" w:rsidRPr="00437619" w:rsidRDefault="00A44241" w:rsidP="00D06D6D">
                  <w:pPr>
                    <w:spacing w:before="120" w:after="0" w:line="240" w:lineRule="auto"/>
                    <w:jc w:val="both"/>
                    <w:rPr>
                      <w:rFonts w:ascii="Arial" w:hAnsi="Arial" w:cs="Arial"/>
                    </w:rPr>
                  </w:pPr>
                  <w:r w:rsidRPr="00437619">
                    <w:rPr>
                      <w:rFonts w:ascii="Arial" w:hAnsi="Arial" w:cs="Arial"/>
                    </w:rPr>
                    <w:t>b)</w:t>
                  </w:r>
                </w:p>
              </w:tc>
              <w:tc>
                <w:tcPr>
                  <w:tcW w:w="0" w:type="auto"/>
                  <w:shd w:val="clear" w:color="auto" w:fill="auto"/>
                  <w:hideMark/>
                </w:tcPr>
                <w:p w14:paraId="60D66530" w14:textId="77777777" w:rsidR="00A44241" w:rsidRPr="00437619" w:rsidRDefault="00A44241" w:rsidP="00D06D6D">
                  <w:pPr>
                    <w:spacing w:before="120" w:after="0" w:line="240" w:lineRule="auto"/>
                    <w:jc w:val="both"/>
                    <w:rPr>
                      <w:rFonts w:ascii="Arial" w:hAnsi="Arial" w:cs="Arial"/>
                    </w:rPr>
                  </w:pPr>
                  <w:r>
                    <w:rPr>
                      <w:rFonts w:ascii="Arial" w:hAnsi="Arial" w:cs="Arial"/>
                    </w:rPr>
                    <w:t xml:space="preserve"> </w:t>
                  </w:r>
                  <w:r w:rsidRPr="00437619">
                    <w:rPr>
                      <w:rFonts w:ascii="Arial" w:hAnsi="Arial" w:cs="Arial"/>
                    </w:rPr>
                    <w:t>obratni hibridni subjekt glede na svoje dohodke, odhodke, dobiček ali izgubo, kolikor ni fiskalno transparenten v jurisdikciji, v kateri se nahaja njegov lastnik;</w:t>
                  </w:r>
                </w:p>
              </w:tc>
            </w:tr>
          </w:tbl>
          <w:p w14:paraId="1A433ACD" w14:textId="77777777" w:rsidR="00A44241" w:rsidRPr="00437619" w:rsidRDefault="00A44241" w:rsidP="00D06D6D">
            <w:pPr>
              <w:spacing w:before="120" w:after="0" w:line="240" w:lineRule="auto"/>
              <w:jc w:val="both"/>
              <w:rPr>
                <w:rFonts w:ascii="Arial" w:hAnsi="Arial" w:cs="Arial"/>
              </w:rPr>
            </w:pPr>
            <w:r w:rsidRPr="00437619">
              <w:rPr>
                <w:rFonts w:ascii="Arial" w:hAnsi="Arial" w:cs="Arial"/>
              </w:rPr>
              <w:t>za namene te opredelitve „fiskalno transparentni subjekt“ pomeni subjekt, katerega dohodke, odhodke, dobiček ali izgubo pravo jurisdikcije obravnava, kot če bi jih neposredno ustvaril ali imel lastnik tega subjekta v sorazmerju z njegovim deležem v tem subjektu;</w:t>
            </w:r>
          </w:p>
          <w:p w14:paraId="203378EE" w14:textId="77777777" w:rsidR="00A44241" w:rsidRPr="00437619" w:rsidRDefault="00A44241" w:rsidP="00D06D6D">
            <w:pPr>
              <w:spacing w:before="120" w:after="0" w:line="240" w:lineRule="auto"/>
              <w:jc w:val="both"/>
              <w:rPr>
                <w:rFonts w:ascii="Arial" w:hAnsi="Arial" w:cs="Arial"/>
              </w:rPr>
            </w:pPr>
            <w:r w:rsidRPr="00437619">
              <w:rPr>
                <w:rFonts w:ascii="Arial" w:hAnsi="Arial" w:cs="Arial"/>
              </w:rPr>
              <w:t>lastniški delež v subjektu ali stalni poslovni enoti, ki je subjekt v sestavi, se obravnava, kot da se poseduje prek davčno transparentne strukture, če se poseduje posredno prek verige davčno transparentnih subjektov;</w:t>
            </w:r>
          </w:p>
          <w:p w14:paraId="71B30D9C" w14:textId="77777777" w:rsidR="00A44241" w:rsidRPr="00437619" w:rsidRDefault="00A44241" w:rsidP="00D06D6D">
            <w:pPr>
              <w:spacing w:before="120" w:after="0" w:line="240" w:lineRule="auto"/>
              <w:jc w:val="both"/>
              <w:rPr>
                <w:rFonts w:ascii="Arial" w:hAnsi="Arial" w:cs="Arial"/>
              </w:rPr>
            </w:pPr>
            <w:r w:rsidRPr="00437619">
              <w:rPr>
                <w:rFonts w:ascii="Arial" w:hAnsi="Arial" w:cs="Arial"/>
              </w:rPr>
              <w:t>subjekt v sestavi, ki na podlagi kraja z njegovim sedežem uprave, kraja ustanovitve ali podobnih meril ni davčni rezident in ni zavezan plačilu zajetega davka ali kvalificiranega domačega povrhnjega davka, se obravnava kot pretočni subjekt v zvezi z njegovimi dohodki, odhodki, dobičkom ali izgubo, kolikor:</w:t>
            </w:r>
          </w:p>
          <w:tbl>
            <w:tblPr>
              <w:tblW w:w="5000" w:type="pct"/>
              <w:tblCellMar>
                <w:left w:w="0" w:type="dxa"/>
                <w:right w:w="0" w:type="dxa"/>
              </w:tblCellMar>
              <w:tblLook w:val="04A0" w:firstRow="1" w:lastRow="0" w:firstColumn="1" w:lastColumn="0" w:noHBand="0" w:noVBand="1"/>
            </w:tblPr>
            <w:tblGrid>
              <w:gridCol w:w="75"/>
              <w:gridCol w:w="8813"/>
            </w:tblGrid>
            <w:tr w:rsidR="00A44241" w:rsidRPr="00437619" w14:paraId="65D8492D" w14:textId="77777777" w:rsidTr="00D06D6D">
              <w:tc>
                <w:tcPr>
                  <w:tcW w:w="0" w:type="auto"/>
                  <w:shd w:val="clear" w:color="auto" w:fill="auto"/>
                  <w:hideMark/>
                </w:tcPr>
                <w:p w14:paraId="7D1E20FD" w14:textId="77777777" w:rsidR="00A44241" w:rsidRPr="00437619" w:rsidRDefault="00A44241" w:rsidP="00D06D6D">
                  <w:pPr>
                    <w:spacing w:before="120" w:after="0" w:line="240" w:lineRule="auto"/>
                    <w:jc w:val="both"/>
                    <w:rPr>
                      <w:rFonts w:ascii="Arial" w:hAnsi="Arial" w:cs="Arial"/>
                    </w:rPr>
                  </w:pPr>
                  <w:r>
                    <w:rPr>
                      <w:rFonts w:ascii="Arial" w:hAnsi="Arial" w:cs="Arial"/>
                    </w:rPr>
                    <w:t xml:space="preserve"> </w:t>
                  </w:r>
                </w:p>
              </w:tc>
              <w:tc>
                <w:tcPr>
                  <w:tcW w:w="0" w:type="auto"/>
                  <w:shd w:val="clear" w:color="auto" w:fill="auto"/>
                  <w:hideMark/>
                </w:tcPr>
                <w:p w14:paraId="07E48BEA" w14:textId="77777777" w:rsidR="00A44241" w:rsidRPr="00CA6E5C" w:rsidRDefault="00A44241" w:rsidP="00D06D6D">
                  <w:pPr>
                    <w:spacing w:before="120"/>
                    <w:jc w:val="both"/>
                    <w:rPr>
                      <w:rFonts w:ascii="Arial" w:hAnsi="Arial" w:cs="Arial"/>
                    </w:rPr>
                  </w:pPr>
                  <w:r>
                    <w:rPr>
                      <w:rFonts w:ascii="Arial" w:hAnsi="Arial" w:cs="Arial"/>
                    </w:rPr>
                    <w:t xml:space="preserve">- </w:t>
                  </w:r>
                  <w:r w:rsidRPr="00CA6E5C">
                    <w:rPr>
                      <w:rFonts w:ascii="Arial" w:hAnsi="Arial" w:cs="Arial"/>
                    </w:rPr>
                    <w:t>se njegovi lastniki nahajajo v jurisdikciji, ki subjekt obravnava kot fiskalno transparenten;</w:t>
                  </w:r>
                </w:p>
              </w:tc>
            </w:tr>
            <w:tr w:rsidR="00A44241" w:rsidRPr="00437619" w14:paraId="31FB3C6F" w14:textId="77777777" w:rsidTr="00D06D6D">
              <w:tc>
                <w:tcPr>
                  <w:tcW w:w="0" w:type="auto"/>
                  <w:shd w:val="clear" w:color="auto" w:fill="auto"/>
                  <w:hideMark/>
                </w:tcPr>
                <w:p w14:paraId="357C33E4" w14:textId="77777777" w:rsidR="00A44241" w:rsidRPr="00437619" w:rsidRDefault="00A44241" w:rsidP="00D06D6D">
                  <w:pPr>
                    <w:spacing w:before="120" w:after="0" w:line="240" w:lineRule="auto"/>
                    <w:jc w:val="both"/>
                    <w:rPr>
                      <w:rFonts w:ascii="Arial" w:hAnsi="Arial" w:cs="Arial"/>
                    </w:rPr>
                  </w:pPr>
                  <w:r>
                    <w:rPr>
                      <w:rFonts w:ascii="Arial" w:hAnsi="Arial" w:cs="Arial"/>
                    </w:rPr>
                    <w:t xml:space="preserve">- </w:t>
                  </w:r>
                </w:p>
              </w:tc>
              <w:tc>
                <w:tcPr>
                  <w:tcW w:w="0" w:type="auto"/>
                  <w:shd w:val="clear" w:color="auto" w:fill="auto"/>
                  <w:hideMark/>
                </w:tcPr>
                <w:p w14:paraId="78DF84EC" w14:textId="77777777" w:rsidR="00A44241" w:rsidRPr="00437619" w:rsidRDefault="00A44241" w:rsidP="00D06D6D">
                  <w:pPr>
                    <w:spacing w:before="120" w:after="0" w:line="240" w:lineRule="auto"/>
                    <w:jc w:val="both"/>
                    <w:rPr>
                      <w:rFonts w:ascii="Arial" w:hAnsi="Arial" w:cs="Arial"/>
                    </w:rPr>
                  </w:pPr>
                  <w:r>
                    <w:rPr>
                      <w:rFonts w:ascii="Arial" w:hAnsi="Arial" w:cs="Arial"/>
                    </w:rPr>
                    <w:t xml:space="preserve"> </w:t>
                  </w:r>
                  <w:r w:rsidRPr="00437619">
                    <w:rPr>
                      <w:rFonts w:ascii="Arial" w:hAnsi="Arial" w:cs="Arial"/>
                    </w:rPr>
                    <w:t>nima poslovne enote v jurisdikciji, v kateri je bil ustanovljen, ter</w:t>
                  </w:r>
                </w:p>
              </w:tc>
            </w:tr>
          </w:tbl>
          <w:p w14:paraId="0E4A3AFB" w14:textId="77777777" w:rsidR="00A44241" w:rsidRPr="00437619" w:rsidRDefault="00A44241" w:rsidP="00D06D6D">
            <w:pPr>
              <w:spacing w:after="0" w:line="240" w:lineRule="auto"/>
              <w:rPr>
                <w:rFonts w:ascii="Arial" w:hAnsi="Arial" w:cs="Arial"/>
              </w:rPr>
            </w:pPr>
          </w:p>
          <w:tbl>
            <w:tblPr>
              <w:tblW w:w="5000" w:type="pct"/>
              <w:tblCellMar>
                <w:left w:w="0" w:type="dxa"/>
                <w:right w:w="0" w:type="dxa"/>
              </w:tblCellMar>
              <w:tblLook w:val="04A0" w:firstRow="1" w:lastRow="0" w:firstColumn="1" w:lastColumn="0" w:noHBand="0" w:noVBand="1"/>
            </w:tblPr>
            <w:tblGrid>
              <w:gridCol w:w="7"/>
              <w:gridCol w:w="8881"/>
            </w:tblGrid>
            <w:tr w:rsidR="00A44241" w:rsidRPr="00437619" w14:paraId="542850BC" w14:textId="77777777" w:rsidTr="00D06D6D">
              <w:tc>
                <w:tcPr>
                  <w:tcW w:w="0" w:type="auto"/>
                  <w:shd w:val="clear" w:color="auto" w:fill="auto"/>
                  <w:hideMark/>
                </w:tcPr>
                <w:p w14:paraId="50C55BB1" w14:textId="77777777" w:rsidR="00A44241" w:rsidRPr="00437619" w:rsidRDefault="00A44241" w:rsidP="00D06D6D">
                  <w:pPr>
                    <w:spacing w:before="120" w:after="0" w:line="240" w:lineRule="auto"/>
                    <w:jc w:val="both"/>
                    <w:rPr>
                      <w:rFonts w:ascii="Arial" w:hAnsi="Arial" w:cs="Arial"/>
                    </w:rPr>
                  </w:pPr>
                  <w:r>
                    <w:rPr>
                      <w:rFonts w:ascii="Arial" w:hAnsi="Arial" w:cs="Arial"/>
                    </w:rPr>
                    <w:t xml:space="preserve"> </w:t>
                  </w:r>
                </w:p>
              </w:tc>
              <w:tc>
                <w:tcPr>
                  <w:tcW w:w="0" w:type="auto"/>
                  <w:shd w:val="clear" w:color="auto" w:fill="auto"/>
                  <w:hideMark/>
                </w:tcPr>
                <w:p w14:paraId="3E5B6B18" w14:textId="77777777" w:rsidR="00A44241" w:rsidRPr="00437619" w:rsidRDefault="00A44241" w:rsidP="00D06D6D">
                  <w:pPr>
                    <w:spacing w:before="120" w:after="0" w:line="240" w:lineRule="auto"/>
                    <w:jc w:val="both"/>
                    <w:rPr>
                      <w:rFonts w:ascii="Arial" w:hAnsi="Arial" w:cs="Arial"/>
                    </w:rPr>
                  </w:pPr>
                  <w:r>
                    <w:rPr>
                      <w:rFonts w:ascii="Arial" w:hAnsi="Arial" w:cs="Arial"/>
                    </w:rPr>
                    <w:t xml:space="preserve">- </w:t>
                  </w:r>
                  <w:r w:rsidRPr="00437619">
                    <w:rPr>
                      <w:rFonts w:ascii="Arial" w:hAnsi="Arial" w:cs="Arial"/>
                    </w:rPr>
                    <w:t>dohodkov, odhodkov, dobička ali izgube ni mogoče pripisati stalni poslovni enoti;</w:t>
                  </w:r>
                </w:p>
              </w:tc>
            </w:tr>
          </w:tbl>
          <w:p w14:paraId="29AE0E0C" w14:textId="77777777" w:rsidR="00A44241" w:rsidRPr="00437619" w:rsidRDefault="00A44241" w:rsidP="00D06D6D">
            <w:pPr>
              <w:spacing w:after="0" w:line="240" w:lineRule="auto"/>
              <w:rPr>
                <w:rFonts w:ascii="Arial" w:hAnsi="Arial" w:cs="Arial"/>
              </w:rPr>
            </w:pPr>
          </w:p>
        </w:tc>
      </w:tr>
    </w:tbl>
    <w:p w14:paraId="4344192A" w14:textId="77777777" w:rsidR="00A44241" w:rsidRPr="00437619" w:rsidRDefault="00A44241" w:rsidP="00A44241">
      <w:pPr>
        <w:shd w:val="clear" w:color="auto" w:fill="FFFFFF"/>
        <w:spacing w:after="0" w:line="240" w:lineRule="auto"/>
        <w:rPr>
          <w:rFonts w:ascii="Arial" w:hAnsi="Arial" w:cs="Arial"/>
        </w:rPr>
      </w:pPr>
    </w:p>
    <w:tbl>
      <w:tblPr>
        <w:tblW w:w="5000" w:type="pct"/>
        <w:tblCellMar>
          <w:left w:w="0" w:type="dxa"/>
          <w:right w:w="0" w:type="dxa"/>
        </w:tblCellMar>
        <w:tblLook w:val="04A0" w:firstRow="1" w:lastRow="0" w:firstColumn="1" w:lastColumn="0" w:noHBand="0" w:noVBand="1"/>
      </w:tblPr>
      <w:tblGrid>
        <w:gridCol w:w="306"/>
        <w:gridCol w:w="8766"/>
      </w:tblGrid>
      <w:tr w:rsidR="00A44241" w:rsidRPr="00437619" w14:paraId="60BC2C06" w14:textId="77777777" w:rsidTr="00D06D6D">
        <w:tc>
          <w:tcPr>
            <w:tcW w:w="0" w:type="auto"/>
            <w:shd w:val="clear" w:color="auto" w:fill="auto"/>
            <w:hideMark/>
          </w:tcPr>
          <w:p w14:paraId="26862C63" w14:textId="77777777" w:rsidR="00A44241" w:rsidRPr="00437619" w:rsidRDefault="00A44241" w:rsidP="00D06D6D">
            <w:pPr>
              <w:spacing w:before="120" w:after="0" w:line="240" w:lineRule="auto"/>
              <w:jc w:val="both"/>
              <w:rPr>
                <w:rFonts w:ascii="Arial" w:hAnsi="Arial" w:cs="Arial"/>
              </w:rPr>
            </w:pPr>
            <w:r w:rsidRPr="00437619">
              <w:rPr>
                <w:rFonts w:ascii="Arial" w:hAnsi="Arial" w:cs="Arial"/>
              </w:rPr>
              <w:t>1</w:t>
            </w:r>
            <w:r>
              <w:rPr>
                <w:rFonts w:ascii="Arial" w:hAnsi="Arial" w:cs="Arial"/>
              </w:rPr>
              <w:t>0.</w:t>
            </w:r>
          </w:p>
        </w:tc>
        <w:tc>
          <w:tcPr>
            <w:tcW w:w="0" w:type="auto"/>
            <w:shd w:val="clear" w:color="auto" w:fill="auto"/>
            <w:hideMark/>
          </w:tcPr>
          <w:p w14:paraId="04619A6D" w14:textId="77777777" w:rsidR="00A44241" w:rsidRPr="00437619" w:rsidRDefault="00A44241" w:rsidP="00D06D6D">
            <w:pPr>
              <w:spacing w:before="120" w:after="0" w:line="240" w:lineRule="auto"/>
              <w:jc w:val="both"/>
              <w:rPr>
                <w:rFonts w:ascii="Arial" w:hAnsi="Arial" w:cs="Arial"/>
              </w:rPr>
            </w:pPr>
            <w:r>
              <w:rPr>
                <w:rFonts w:ascii="Arial" w:hAnsi="Arial" w:cs="Arial"/>
              </w:rPr>
              <w:t xml:space="preserve"> </w:t>
            </w:r>
            <w:r w:rsidRPr="00437619">
              <w:rPr>
                <w:rFonts w:ascii="Arial" w:hAnsi="Arial" w:cs="Arial"/>
              </w:rPr>
              <w:t>„stalna poslovna enota“ pomeni:</w:t>
            </w:r>
          </w:p>
          <w:tbl>
            <w:tblPr>
              <w:tblW w:w="5000" w:type="pct"/>
              <w:tblCellMar>
                <w:left w:w="0" w:type="dxa"/>
                <w:right w:w="0" w:type="dxa"/>
              </w:tblCellMar>
              <w:tblLook w:val="04A0" w:firstRow="1" w:lastRow="0" w:firstColumn="1" w:lastColumn="0" w:noHBand="0" w:noVBand="1"/>
            </w:tblPr>
            <w:tblGrid>
              <w:gridCol w:w="196"/>
              <w:gridCol w:w="8570"/>
            </w:tblGrid>
            <w:tr w:rsidR="00A44241" w:rsidRPr="00437619" w14:paraId="7FEFD794" w14:textId="77777777" w:rsidTr="00D06D6D">
              <w:tc>
                <w:tcPr>
                  <w:tcW w:w="0" w:type="auto"/>
                  <w:shd w:val="clear" w:color="auto" w:fill="auto"/>
                  <w:hideMark/>
                </w:tcPr>
                <w:p w14:paraId="2F6DED83" w14:textId="77777777" w:rsidR="00A44241" w:rsidRPr="00437619" w:rsidRDefault="00A44241" w:rsidP="00D06D6D">
                  <w:pPr>
                    <w:spacing w:before="120" w:after="0" w:line="240" w:lineRule="auto"/>
                    <w:jc w:val="both"/>
                    <w:rPr>
                      <w:rFonts w:ascii="Arial" w:hAnsi="Arial" w:cs="Arial"/>
                    </w:rPr>
                  </w:pPr>
                  <w:r w:rsidRPr="00437619">
                    <w:rPr>
                      <w:rFonts w:ascii="Arial" w:hAnsi="Arial" w:cs="Arial"/>
                    </w:rPr>
                    <w:t>a)</w:t>
                  </w:r>
                </w:p>
              </w:tc>
              <w:tc>
                <w:tcPr>
                  <w:tcW w:w="0" w:type="auto"/>
                  <w:shd w:val="clear" w:color="auto" w:fill="auto"/>
                  <w:hideMark/>
                </w:tcPr>
                <w:p w14:paraId="273D90FC" w14:textId="1EEE217A" w:rsidR="00A44241" w:rsidRPr="00437619" w:rsidRDefault="00A44241" w:rsidP="00D06D6D">
                  <w:pPr>
                    <w:spacing w:before="120" w:after="0" w:line="240" w:lineRule="auto"/>
                    <w:jc w:val="both"/>
                    <w:rPr>
                      <w:rFonts w:ascii="Arial" w:hAnsi="Arial" w:cs="Arial"/>
                    </w:rPr>
                  </w:pPr>
                  <w:r>
                    <w:rPr>
                      <w:rFonts w:ascii="Arial" w:hAnsi="Arial" w:cs="Arial"/>
                    </w:rPr>
                    <w:t xml:space="preserve"> </w:t>
                  </w:r>
                  <w:r w:rsidRPr="00437619">
                    <w:rPr>
                      <w:rFonts w:ascii="Arial" w:hAnsi="Arial" w:cs="Arial"/>
                    </w:rPr>
                    <w:t xml:space="preserve">poslovno enoto ali predpostavljeno poslovno enoto, ki se nahaja v jurisdikciji, v kateri se obravnava kot stalna poslovna enota v skladu z veljavnim davčnim sporazumom, če taka jurisdikcija obdavči dohodek, ki ga je tej enoti mogoče pripisati v skladu z določbo, podobno </w:t>
                  </w:r>
                  <w:r w:rsidRPr="00A9210E">
                    <w:rPr>
                      <w:rFonts w:ascii="Arial" w:hAnsi="Arial" w:cs="Arial"/>
                    </w:rPr>
                    <w:t xml:space="preserve">členu 7 Vzorčne konvencije </w:t>
                  </w:r>
                  <w:r w:rsidR="00A9210E" w:rsidRPr="00A9210E">
                    <w:rPr>
                      <w:rFonts w:ascii="Arial" w:hAnsi="Arial" w:cs="Arial"/>
                    </w:rPr>
                    <w:t>Organizacije za ekonomsko sodelovanje in razvoj (v nadaljnjem besedilu: OECD)</w:t>
                  </w:r>
                  <w:r w:rsidRPr="00A9210E">
                    <w:rPr>
                      <w:rFonts w:ascii="Arial" w:hAnsi="Arial" w:cs="Arial"/>
                    </w:rPr>
                    <w:t xml:space="preserve"> o davku na dohodek in </w:t>
                  </w:r>
                  <w:r w:rsidR="00A9210E" w:rsidRPr="00A9210E">
                    <w:rPr>
                      <w:rFonts w:ascii="Arial" w:hAnsi="Arial" w:cs="Arial"/>
                    </w:rPr>
                    <w:t>premoženje</w:t>
                  </w:r>
                  <w:r w:rsidRPr="00A9210E">
                    <w:rPr>
                      <w:rFonts w:ascii="Arial" w:hAnsi="Arial" w:cs="Arial"/>
                    </w:rPr>
                    <w:t>, kakor je bila spremenjena;</w:t>
                  </w:r>
                </w:p>
              </w:tc>
            </w:tr>
          </w:tbl>
          <w:p w14:paraId="2F2E4646" w14:textId="77777777" w:rsidR="00A44241" w:rsidRPr="00437619" w:rsidRDefault="00A44241" w:rsidP="00D06D6D">
            <w:pPr>
              <w:spacing w:after="0" w:line="240" w:lineRule="auto"/>
              <w:rPr>
                <w:rFonts w:ascii="Arial" w:hAnsi="Arial" w:cs="Arial"/>
              </w:rPr>
            </w:pPr>
          </w:p>
          <w:tbl>
            <w:tblPr>
              <w:tblW w:w="5000" w:type="pct"/>
              <w:tblCellMar>
                <w:left w:w="0" w:type="dxa"/>
                <w:right w:w="0" w:type="dxa"/>
              </w:tblCellMar>
              <w:tblLook w:val="04A0" w:firstRow="1" w:lastRow="0" w:firstColumn="1" w:lastColumn="0" w:noHBand="0" w:noVBand="1"/>
            </w:tblPr>
            <w:tblGrid>
              <w:gridCol w:w="196"/>
              <w:gridCol w:w="8570"/>
            </w:tblGrid>
            <w:tr w:rsidR="00A44241" w:rsidRPr="00437619" w14:paraId="27098B09" w14:textId="77777777" w:rsidTr="00D06D6D">
              <w:tc>
                <w:tcPr>
                  <w:tcW w:w="0" w:type="auto"/>
                  <w:shd w:val="clear" w:color="auto" w:fill="auto"/>
                  <w:hideMark/>
                </w:tcPr>
                <w:p w14:paraId="1D4AA880" w14:textId="77777777" w:rsidR="00A44241" w:rsidRPr="00437619" w:rsidRDefault="00A44241" w:rsidP="00D06D6D">
                  <w:pPr>
                    <w:spacing w:before="120" w:after="0" w:line="240" w:lineRule="auto"/>
                    <w:jc w:val="both"/>
                    <w:rPr>
                      <w:rFonts w:ascii="Arial" w:hAnsi="Arial" w:cs="Arial"/>
                    </w:rPr>
                  </w:pPr>
                  <w:r w:rsidRPr="00437619">
                    <w:rPr>
                      <w:rFonts w:ascii="Arial" w:hAnsi="Arial" w:cs="Arial"/>
                    </w:rPr>
                    <w:t>b)</w:t>
                  </w:r>
                </w:p>
              </w:tc>
              <w:tc>
                <w:tcPr>
                  <w:tcW w:w="0" w:type="auto"/>
                  <w:shd w:val="clear" w:color="auto" w:fill="auto"/>
                  <w:hideMark/>
                </w:tcPr>
                <w:p w14:paraId="542EEB66" w14:textId="77777777" w:rsidR="00A44241" w:rsidRPr="00437619" w:rsidRDefault="00A44241" w:rsidP="00D06D6D">
                  <w:pPr>
                    <w:spacing w:before="120" w:after="0" w:line="240" w:lineRule="auto"/>
                    <w:jc w:val="both"/>
                    <w:rPr>
                      <w:rFonts w:ascii="Arial" w:hAnsi="Arial" w:cs="Arial"/>
                    </w:rPr>
                  </w:pPr>
                  <w:r>
                    <w:rPr>
                      <w:rFonts w:ascii="Arial" w:hAnsi="Arial" w:cs="Arial"/>
                    </w:rPr>
                    <w:t xml:space="preserve"> </w:t>
                  </w:r>
                  <w:r w:rsidRPr="00437619">
                    <w:rPr>
                      <w:rFonts w:ascii="Arial" w:hAnsi="Arial" w:cs="Arial"/>
                    </w:rPr>
                    <w:t>če ni veljavnega davčnega sporazuma, poslovno enoto ali predpostavljeno poslovno enoto, ki se nahaja v jurisdikciji, ki obdavči dohodek, ki ga je taki enoti mogoče pripisati, na neto osnovi na podoben način, kot obdavči svoje lastne davčne rezidente;</w:t>
                  </w:r>
                </w:p>
              </w:tc>
            </w:tr>
          </w:tbl>
          <w:p w14:paraId="3427B016" w14:textId="77777777" w:rsidR="00A44241" w:rsidRPr="00437619" w:rsidRDefault="00A44241" w:rsidP="00D06D6D">
            <w:pPr>
              <w:spacing w:after="0" w:line="240" w:lineRule="auto"/>
              <w:rPr>
                <w:rFonts w:ascii="Arial" w:hAnsi="Arial" w:cs="Arial"/>
              </w:rPr>
            </w:pPr>
          </w:p>
          <w:tbl>
            <w:tblPr>
              <w:tblW w:w="5000" w:type="pct"/>
              <w:tblCellMar>
                <w:left w:w="0" w:type="dxa"/>
                <w:right w:w="0" w:type="dxa"/>
              </w:tblCellMar>
              <w:tblLook w:val="04A0" w:firstRow="1" w:lastRow="0" w:firstColumn="1" w:lastColumn="0" w:noHBand="0" w:noVBand="1"/>
            </w:tblPr>
            <w:tblGrid>
              <w:gridCol w:w="184"/>
              <w:gridCol w:w="8582"/>
            </w:tblGrid>
            <w:tr w:rsidR="00A44241" w:rsidRPr="00437619" w14:paraId="222120D3" w14:textId="77777777" w:rsidTr="00D06D6D">
              <w:tc>
                <w:tcPr>
                  <w:tcW w:w="0" w:type="auto"/>
                  <w:shd w:val="clear" w:color="auto" w:fill="auto"/>
                  <w:hideMark/>
                </w:tcPr>
                <w:p w14:paraId="719B1155" w14:textId="77777777" w:rsidR="00A44241" w:rsidRPr="00437619" w:rsidRDefault="00A44241" w:rsidP="00D06D6D">
                  <w:pPr>
                    <w:spacing w:before="120" w:after="0" w:line="240" w:lineRule="auto"/>
                    <w:jc w:val="both"/>
                    <w:rPr>
                      <w:rFonts w:ascii="Arial" w:hAnsi="Arial" w:cs="Arial"/>
                    </w:rPr>
                  </w:pPr>
                  <w:r w:rsidRPr="00437619">
                    <w:rPr>
                      <w:rFonts w:ascii="Arial" w:hAnsi="Arial" w:cs="Arial"/>
                    </w:rPr>
                    <w:t>c)</w:t>
                  </w:r>
                </w:p>
              </w:tc>
              <w:tc>
                <w:tcPr>
                  <w:tcW w:w="0" w:type="auto"/>
                  <w:shd w:val="clear" w:color="auto" w:fill="auto"/>
                  <w:hideMark/>
                </w:tcPr>
                <w:p w14:paraId="64F4E5CF" w14:textId="1BB692D7" w:rsidR="00A44241" w:rsidRPr="00437619" w:rsidRDefault="00A44241" w:rsidP="00D06D6D">
                  <w:pPr>
                    <w:spacing w:before="120" w:after="0" w:line="240" w:lineRule="auto"/>
                    <w:jc w:val="both"/>
                    <w:rPr>
                      <w:rFonts w:ascii="Arial" w:hAnsi="Arial" w:cs="Arial"/>
                    </w:rPr>
                  </w:pPr>
                  <w:r>
                    <w:rPr>
                      <w:rFonts w:ascii="Arial" w:hAnsi="Arial" w:cs="Arial"/>
                    </w:rPr>
                    <w:t xml:space="preserve"> </w:t>
                  </w:r>
                  <w:r w:rsidRPr="00437619">
                    <w:rPr>
                      <w:rFonts w:ascii="Arial" w:hAnsi="Arial" w:cs="Arial"/>
                    </w:rPr>
                    <w:t xml:space="preserve">če jurisdikcija nima sistema obdavčitve dohodkov pravnih oseb, poslovno enoto ali predpostavljeno poslovno enoto, ki se nahaja v taki jurisdikciji, ki bi se obravnavala kot stalna poslovna enota v skladu </w:t>
                  </w:r>
                  <w:r w:rsidRPr="00A9210E">
                    <w:rPr>
                      <w:rFonts w:ascii="Arial" w:hAnsi="Arial" w:cs="Arial"/>
                    </w:rPr>
                    <w:t xml:space="preserve">z Vzorčno konvencijo OECD o davku na dohodek in </w:t>
                  </w:r>
                  <w:r w:rsidR="00A9210E" w:rsidRPr="00A9210E">
                    <w:rPr>
                      <w:rFonts w:ascii="Arial" w:hAnsi="Arial" w:cs="Arial"/>
                    </w:rPr>
                    <w:t>premoženje</w:t>
                  </w:r>
                  <w:r w:rsidR="009A2212" w:rsidRPr="00A9210E">
                    <w:rPr>
                      <w:rFonts w:ascii="Arial" w:hAnsi="Arial" w:cs="Arial"/>
                    </w:rPr>
                    <w:t xml:space="preserve">, </w:t>
                  </w:r>
                  <w:r w:rsidRPr="00A9210E">
                    <w:rPr>
                      <w:rFonts w:ascii="Arial" w:hAnsi="Arial" w:cs="Arial"/>
                    </w:rPr>
                    <w:t>kakor je bila spremenjena, če bi imela taka jurisdikcija pravico obdavčiti dohodek, ki bi ga bilo tej poslovni enoti mogoče pripisati v skladu s členom 7 navedene konvencije, ali</w:t>
                  </w:r>
                </w:p>
              </w:tc>
            </w:tr>
          </w:tbl>
          <w:p w14:paraId="6BF50455" w14:textId="77777777" w:rsidR="00A44241" w:rsidRPr="00437619" w:rsidRDefault="00A44241" w:rsidP="00D06D6D">
            <w:pPr>
              <w:spacing w:after="0" w:line="240" w:lineRule="auto"/>
              <w:rPr>
                <w:rFonts w:ascii="Arial" w:hAnsi="Arial" w:cs="Arial"/>
              </w:rPr>
            </w:pPr>
          </w:p>
          <w:tbl>
            <w:tblPr>
              <w:tblW w:w="5000" w:type="pct"/>
              <w:tblCellMar>
                <w:left w:w="0" w:type="dxa"/>
                <w:right w:w="0" w:type="dxa"/>
              </w:tblCellMar>
              <w:tblLook w:val="04A0" w:firstRow="1" w:lastRow="0" w:firstColumn="1" w:lastColumn="0" w:noHBand="0" w:noVBand="1"/>
            </w:tblPr>
            <w:tblGrid>
              <w:gridCol w:w="196"/>
              <w:gridCol w:w="8570"/>
            </w:tblGrid>
            <w:tr w:rsidR="00A44241" w:rsidRPr="00437619" w14:paraId="0DC5BF64" w14:textId="77777777" w:rsidTr="00D06D6D">
              <w:tc>
                <w:tcPr>
                  <w:tcW w:w="0" w:type="auto"/>
                  <w:shd w:val="clear" w:color="auto" w:fill="auto"/>
                  <w:hideMark/>
                </w:tcPr>
                <w:p w14:paraId="31B42E3C" w14:textId="77777777" w:rsidR="00A44241" w:rsidRPr="00437619" w:rsidRDefault="00A44241" w:rsidP="00D06D6D">
                  <w:pPr>
                    <w:spacing w:before="120" w:after="0" w:line="240" w:lineRule="auto"/>
                    <w:jc w:val="both"/>
                    <w:rPr>
                      <w:rFonts w:ascii="Arial" w:hAnsi="Arial" w:cs="Arial"/>
                    </w:rPr>
                  </w:pPr>
                  <w:r w:rsidRPr="00437619">
                    <w:rPr>
                      <w:rFonts w:ascii="Arial" w:hAnsi="Arial" w:cs="Arial"/>
                    </w:rPr>
                    <w:lastRenderedPageBreak/>
                    <w:t>d)</w:t>
                  </w:r>
                </w:p>
              </w:tc>
              <w:tc>
                <w:tcPr>
                  <w:tcW w:w="0" w:type="auto"/>
                  <w:shd w:val="clear" w:color="auto" w:fill="auto"/>
                  <w:hideMark/>
                </w:tcPr>
                <w:p w14:paraId="685E894A" w14:textId="32EED088" w:rsidR="00A44241" w:rsidRPr="00437619" w:rsidRDefault="00A44241" w:rsidP="00D06D6D">
                  <w:pPr>
                    <w:spacing w:before="120" w:after="0" w:line="240" w:lineRule="auto"/>
                    <w:jc w:val="both"/>
                    <w:rPr>
                      <w:rFonts w:ascii="Arial" w:hAnsi="Arial" w:cs="Arial"/>
                    </w:rPr>
                  </w:pPr>
                  <w:r>
                    <w:rPr>
                      <w:rFonts w:ascii="Arial" w:hAnsi="Arial" w:cs="Arial"/>
                    </w:rPr>
                    <w:t xml:space="preserve"> </w:t>
                  </w:r>
                  <w:r w:rsidRPr="00437619">
                    <w:rPr>
                      <w:rFonts w:ascii="Arial" w:hAnsi="Arial" w:cs="Arial"/>
                    </w:rPr>
                    <w:t>drugo poslovno enoto ali predpostavljeno poslovno enoto, ki ni opisana v </w:t>
                  </w:r>
                  <w:r w:rsidR="00611974" w:rsidRPr="0009120E">
                    <w:rPr>
                      <w:rFonts w:ascii="Arial" w:hAnsi="Arial" w:cs="Arial"/>
                    </w:rPr>
                    <w:t>podtočkah a) do c)</w:t>
                  </w:r>
                  <w:r w:rsidR="00611974" w:rsidRPr="00437619">
                    <w:rPr>
                      <w:rFonts w:ascii="Arial" w:hAnsi="Arial" w:cs="Arial"/>
                    </w:rPr>
                    <w:t xml:space="preserve"> </w:t>
                  </w:r>
                  <w:r w:rsidR="0009120E">
                    <w:rPr>
                      <w:rFonts w:ascii="Arial" w:hAnsi="Arial" w:cs="Arial"/>
                    </w:rPr>
                    <w:t xml:space="preserve">te </w:t>
                  </w:r>
                  <w:r w:rsidRPr="00437619">
                    <w:rPr>
                      <w:rFonts w:ascii="Arial" w:hAnsi="Arial" w:cs="Arial"/>
                    </w:rPr>
                    <w:t>točk</w:t>
                  </w:r>
                  <w:r w:rsidR="00611974">
                    <w:rPr>
                      <w:rFonts w:ascii="Arial" w:hAnsi="Arial" w:cs="Arial"/>
                    </w:rPr>
                    <w:t>e</w:t>
                  </w:r>
                  <w:r w:rsidR="005F6AEB">
                    <w:rPr>
                      <w:rFonts w:ascii="Arial" w:hAnsi="Arial" w:cs="Arial"/>
                    </w:rPr>
                    <w:t xml:space="preserve"> </w:t>
                  </w:r>
                  <w:r w:rsidRPr="00437619">
                    <w:rPr>
                      <w:rFonts w:ascii="Arial" w:hAnsi="Arial" w:cs="Arial"/>
                    </w:rPr>
                    <w:t>in prek katere se izvajajo dejavnosti zunaj jurisdikcije, v kateri se nahaja subjekt, če je v taki jurisdikciji dohodek, ki ga je mogoče pripisati takim dejavnostim, izvzet;</w:t>
                  </w:r>
                </w:p>
              </w:tc>
            </w:tr>
          </w:tbl>
          <w:p w14:paraId="764C1B31" w14:textId="77777777" w:rsidR="00A44241" w:rsidRPr="00437619" w:rsidRDefault="00A44241" w:rsidP="00D06D6D">
            <w:pPr>
              <w:spacing w:after="0" w:line="240" w:lineRule="auto"/>
              <w:rPr>
                <w:rFonts w:ascii="Arial" w:hAnsi="Arial" w:cs="Arial"/>
              </w:rPr>
            </w:pPr>
          </w:p>
        </w:tc>
      </w:tr>
    </w:tbl>
    <w:p w14:paraId="2DF1BA86" w14:textId="77777777" w:rsidR="00A44241" w:rsidRPr="00437619" w:rsidRDefault="00A44241" w:rsidP="00A44241">
      <w:pPr>
        <w:shd w:val="clear" w:color="auto" w:fill="FFFFFF"/>
        <w:spacing w:after="0" w:line="240" w:lineRule="auto"/>
        <w:rPr>
          <w:rFonts w:ascii="Arial" w:hAnsi="Arial" w:cs="Arial"/>
        </w:rPr>
      </w:pPr>
    </w:p>
    <w:tbl>
      <w:tblPr>
        <w:tblW w:w="5000" w:type="pct"/>
        <w:tblCellMar>
          <w:left w:w="0" w:type="dxa"/>
          <w:right w:w="0" w:type="dxa"/>
        </w:tblCellMar>
        <w:tblLook w:val="04A0" w:firstRow="1" w:lastRow="0" w:firstColumn="1" w:lastColumn="0" w:noHBand="0" w:noVBand="1"/>
      </w:tblPr>
      <w:tblGrid>
        <w:gridCol w:w="306"/>
        <w:gridCol w:w="8766"/>
      </w:tblGrid>
      <w:tr w:rsidR="00A44241" w:rsidRPr="00437619" w14:paraId="70C9B4BA" w14:textId="77777777" w:rsidTr="00D06D6D">
        <w:tc>
          <w:tcPr>
            <w:tcW w:w="0" w:type="auto"/>
            <w:shd w:val="clear" w:color="auto" w:fill="auto"/>
            <w:hideMark/>
          </w:tcPr>
          <w:p w14:paraId="2D8D6014" w14:textId="77777777" w:rsidR="00A44241" w:rsidRPr="00437619" w:rsidRDefault="00A44241" w:rsidP="00D06D6D">
            <w:pPr>
              <w:spacing w:before="120" w:after="0" w:line="240" w:lineRule="auto"/>
              <w:jc w:val="both"/>
              <w:rPr>
                <w:rFonts w:ascii="Arial" w:hAnsi="Arial" w:cs="Arial"/>
              </w:rPr>
            </w:pPr>
            <w:r w:rsidRPr="00437619">
              <w:rPr>
                <w:rFonts w:ascii="Arial" w:hAnsi="Arial" w:cs="Arial"/>
              </w:rPr>
              <w:t>1</w:t>
            </w:r>
            <w:r>
              <w:rPr>
                <w:rFonts w:ascii="Arial" w:hAnsi="Arial" w:cs="Arial"/>
              </w:rPr>
              <w:t>1.</w:t>
            </w:r>
          </w:p>
        </w:tc>
        <w:tc>
          <w:tcPr>
            <w:tcW w:w="0" w:type="auto"/>
            <w:shd w:val="clear" w:color="auto" w:fill="auto"/>
            <w:hideMark/>
          </w:tcPr>
          <w:p w14:paraId="23AB97FD" w14:textId="77777777" w:rsidR="00A44241" w:rsidRPr="00437619" w:rsidRDefault="00A44241" w:rsidP="00D06D6D">
            <w:pPr>
              <w:spacing w:before="120" w:after="0" w:line="240" w:lineRule="auto"/>
              <w:jc w:val="both"/>
              <w:rPr>
                <w:rFonts w:ascii="Arial" w:hAnsi="Arial" w:cs="Arial"/>
              </w:rPr>
            </w:pPr>
            <w:r>
              <w:rPr>
                <w:rFonts w:ascii="Arial" w:hAnsi="Arial" w:cs="Arial"/>
              </w:rPr>
              <w:t xml:space="preserve"> </w:t>
            </w:r>
            <w:r w:rsidRPr="00437619">
              <w:rPr>
                <w:rFonts w:ascii="Arial" w:hAnsi="Arial" w:cs="Arial"/>
              </w:rPr>
              <w:t>„krovni matični subjekt“ pomeni:</w:t>
            </w:r>
          </w:p>
          <w:tbl>
            <w:tblPr>
              <w:tblW w:w="5000" w:type="pct"/>
              <w:tblCellMar>
                <w:left w:w="0" w:type="dxa"/>
                <w:right w:w="0" w:type="dxa"/>
              </w:tblCellMar>
              <w:tblLook w:val="04A0" w:firstRow="1" w:lastRow="0" w:firstColumn="1" w:lastColumn="0" w:noHBand="0" w:noVBand="1"/>
            </w:tblPr>
            <w:tblGrid>
              <w:gridCol w:w="196"/>
              <w:gridCol w:w="8570"/>
            </w:tblGrid>
            <w:tr w:rsidR="00A44241" w:rsidRPr="00437619" w14:paraId="54A37781" w14:textId="77777777" w:rsidTr="00D06D6D">
              <w:tc>
                <w:tcPr>
                  <w:tcW w:w="0" w:type="auto"/>
                  <w:shd w:val="clear" w:color="auto" w:fill="auto"/>
                  <w:hideMark/>
                </w:tcPr>
                <w:p w14:paraId="08F28BA5" w14:textId="77777777" w:rsidR="00A44241" w:rsidRPr="00437619" w:rsidRDefault="00A44241" w:rsidP="00D06D6D">
                  <w:pPr>
                    <w:spacing w:before="120" w:after="0" w:line="240" w:lineRule="auto"/>
                    <w:jc w:val="both"/>
                    <w:rPr>
                      <w:rFonts w:ascii="Arial" w:hAnsi="Arial" w:cs="Arial"/>
                    </w:rPr>
                  </w:pPr>
                  <w:r w:rsidRPr="00437619">
                    <w:rPr>
                      <w:rFonts w:ascii="Arial" w:hAnsi="Arial" w:cs="Arial"/>
                    </w:rPr>
                    <w:t>a)</w:t>
                  </w:r>
                </w:p>
              </w:tc>
              <w:tc>
                <w:tcPr>
                  <w:tcW w:w="0" w:type="auto"/>
                  <w:shd w:val="clear" w:color="auto" w:fill="auto"/>
                  <w:hideMark/>
                </w:tcPr>
                <w:p w14:paraId="5BE3FE66" w14:textId="77777777" w:rsidR="00A44241" w:rsidRPr="00437619" w:rsidRDefault="00A44241" w:rsidP="00D06D6D">
                  <w:pPr>
                    <w:spacing w:before="120" w:after="0" w:line="240" w:lineRule="auto"/>
                    <w:jc w:val="both"/>
                    <w:rPr>
                      <w:rFonts w:ascii="Arial" w:hAnsi="Arial" w:cs="Arial"/>
                    </w:rPr>
                  </w:pPr>
                  <w:r>
                    <w:rPr>
                      <w:rFonts w:ascii="Arial" w:hAnsi="Arial" w:cs="Arial"/>
                    </w:rPr>
                    <w:t xml:space="preserve"> </w:t>
                  </w:r>
                  <w:r w:rsidRPr="00437619">
                    <w:rPr>
                      <w:rFonts w:ascii="Arial" w:hAnsi="Arial" w:cs="Arial"/>
                    </w:rPr>
                    <w:t>subjekt, ki ima neposredno ali posredno v lasti nadzorujoči delež v katerem koli drugem subjektu in ki ni neposredno ali posredno v lasti drugega subjekta, ki bi imel v njem nadzorujoči delež, ali</w:t>
                  </w:r>
                </w:p>
              </w:tc>
            </w:tr>
          </w:tbl>
          <w:p w14:paraId="1E2C71A6" w14:textId="77777777" w:rsidR="00A44241" w:rsidRPr="00437619" w:rsidRDefault="00A44241" w:rsidP="00D06D6D">
            <w:pPr>
              <w:spacing w:after="0" w:line="240" w:lineRule="auto"/>
              <w:rPr>
                <w:rFonts w:ascii="Arial" w:hAnsi="Arial" w:cs="Arial"/>
              </w:rPr>
            </w:pPr>
          </w:p>
          <w:tbl>
            <w:tblPr>
              <w:tblW w:w="5000" w:type="pct"/>
              <w:tblCellMar>
                <w:left w:w="0" w:type="dxa"/>
                <w:right w:w="0" w:type="dxa"/>
              </w:tblCellMar>
              <w:tblLook w:val="04A0" w:firstRow="1" w:lastRow="0" w:firstColumn="1" w:lastColumn="0" w:noHBand="0" w:noVBand="1"/>
            </w:tblPr>
            <w:tblGrid>
              <w:gridCol w:w="273"/>
              <w:gridCol w:w="8493"/>
            </w:tblGrid>
            <w:tr w:rsidR="00A44241" w:rsidRPr="00437619" w14:paraId="0C95219D" w14:textId="77777777" w:rsidTr="00D06D6D">
              <w:tc>
                <w:tcPr>
                  <w:tcW w:w="0" w:type="auto"/>
                  <w:shd w:val="clear" w:color="auto" w:fill="auto"/>
                  <w:hideMark/>
                </w:tcPr>
                <w:p w14:paraId="2A10A25B" w14:textId="77777777" w:rsidR="00A44241" w:rsidRPr="00437619" w:rsidRDefault="00A44241" w:rsidP="00D06D6D">
                  <w:pPr>
                    <w:spacing w:before="120" w:after="0" w:line="240" w:lineRule="auto"/>
                    <w:jc w:val="both"/>
                    <w:rPr>
                      <w:rFonts w:ascii="Arial" w:hAnsi="Arial" w:cs="Arial"/>
                    </w:rPr>
                  </w:pPr>
                  <w:r w:rsidRPr="00437619">
                    <w:rPr>
                      <w:rFonts w:ascii="Arial" w:hAnsi="Arial" w:cs="Arial"/>
                    </w:rPr>
                    <w:t>b)</w:t>
                  </w:r>
                </w:p>
              </w:tc>
              <w:tc>
                <w:tcPr>
                  <w:tcW w:w="0" w:type="auto"/>
                  <w:shd w:val="clear" w:color="auto" w:fill="auto"/>
                  <w:hideMark/>
                </w:tcPr>
                <w:p w14:paraId="5B31479C" w14:textId="736A4018" w:rsidR="00A44241" w:rsidRPr="00437619" w:rsidRDefault="00A44241" w:rsidP="00D06D6D">
                  <w:pPr>
                    <w:spacing w:before="120" w:after="0" w:line="240" w:lineRule="auto"/>
                    <w:jc w:val="both"/>
                    <w:rPr>
                      <w:rFonts w:ascii="Arial" w:hAnsi="Arial" w:cs="Arial"/>
                    </w:rPr>
                  </w:pPr>
                  <w:r w:rsidRPr="00437619">
                    <w:rPr>
                      <w:rFonts w:ascii="Arial" w:hAnsi="Arial" w:cs="Arial"/>
                    </w:rPr>
                    <w:t>glavni subjekt skupine, kot je opredeljen v </w:t>
                  </w:r>
                  <w:r w:rsidR="00611974" w:rsidRPr="0009120E">
                    <w:rPr>
                      <w:rFonts w:ascii="Arial" w:hAnsi="Arial" w:cs="Arial"/>
                    </w:rPr>
                    <w:t xml:space="preserve">podtočki </w:t>
                  </w:r>
                  <w:r w:rsidR="006F0C16" w:rsidRPr="0009120E">
                    <w:rPr>
                      <w:rFonts w:ascii="Arial" w:hAnsi="Arial" w:cs="Arial"/>
                    </w:rPr>
                    <w:t xml:space="preserve">b) </w:t>
                  </w:r>
                  <w:r w:rsidR="00611974" w:rsidRPr="0009120E">
                    <w:rPr>
                      <w:rFonts w:ascii="Arial" w:hAnsi="Arial" w:cs="Arial"/>
                    </w:rPr>
                    <w:t xml:space="preserve">2. </w:t>
                  </w:r>
                  <w:r w:rsidRPr="0009120E">
                    <w:rPr>
                      <w:rFonts w:ascii="Arial" w:hAnsi="Arial" w:cs="Arial"/>
                    </w:rPr>
                    <w:t>točk</w:t>
                  </w:r>
                  <w:r w:rsidR="00611974" w:rsidRPr="0009120E">
                    <w:rPr>
                      <w:rFonts w:ascii="Arial" w:hAnsi="Arial" w:cs="Arial"/>
                    </w:rPr>
                    <w:t>e</w:t>
                  </w:r>
                  <w:r w:rsidRPr="0009120E">
                    <w:rPr>
                      <w:rFonts w:ascii="Arial" w:hAnsi="Arial" w:cs="Arial"/>
                    </w:rPr>
                    <w:t>;</w:t>
                  </w:r>
                </w:p>
              </w:tc>
            </w:tr>
          </w:tbl>
          <w:p w14:paraId="503733C4" w14:textId="77777777" w:rsidR="00A44241" w:rsidRPr="00437619" w:rsidRDefault="00A44241" w:rsidP="00D06D6D">
            <w:pPr>
              <w:spacing w:after="0" w:line="240" w:lineRule="auto"/>
              <w:rPr>
                <w:rFonts w:ascii="Arial" w:hAnsi="Arial" w:cs="Arial"/>
              </w:rPr>
            </w:pPr>
          </w:p>
        </w:tc>
      </w:tr>
    </w:tbl>
    <w:p w14:paraId="05272B33" w14:textId="77777777" w:rsidR="00A44241" w:rsidRPr="00437619" w:rsidRDefault="00A44241" w:rsidP="00A44241">
      <w:pPr>
        <w:shd w:val="clear" w:color="auto" w:fill="FFFFFF"/>
        <w:spacing w:after="0" w:line="240" w:lineRule="auto"/>
        <w:rPr>
          <w:rFonts w:ascii="Arial" w:hAnsi="Arial" w:cs="Arial"/>
        </w:rPr>
      </w:pPr>
    </w:p>
    <w:tbl>
      <w:tblPr>
        <w:tblW w:w="5000" w:type="pct"/>
        <w:tblCellMar>
          <w:left w:w="0" w:type="dxa"/>
          <w:right w:w="0" w:type="dxa"/>
        </w:tblCellMar>
        <w:tblLook w:val="04A0" w:firstRow="1" w:lastRow="0" w:firstColumn="1" w:lastColumn="0" w:noHBand="0" w:noVBand="1"/>
      </w:tblPr>
      <w:tblGrid>
        <w:gridCol w:w="306"/>
        <w:gridCol w:w="8766"/>
      </w:tblGrid>
      <w:tr w:rsidR="00A44241" w:rsidRPr="00437619" w14:paraId="129FAC86" w14:textId="77777777" w:rsidTr="00D06D6D">
        <w:tc>
          <w:tcPr>
            <w:tcW w:w="0" w:type="auto"/>
            <w:shd w:val="clear" w:color="auto" w:fill="auto"/>
            <w:hideMark/>
          </w:tcPr>
          <w:p w14:paraId="03372512" w14:textId="77777777" w:rsidR="00A44241" w:rsidRPr="00437619" w:rsidRDefault="00A44241" w:rsidP="00D06D6D">
            <w:pPr>
              <w:spacing w:before="120" w:after="0" w:line="240" w:lineRule="auto"/>
              <w:jc w:val="both"/>
              <w:rPr>
                <w:rFonts w:ascii="Arial" w:hAnsi="Arial" w:cs="Arial"/>
              </w:rPr>
            </w:pPr>
            <w:r w:rsidRPr="00437619">
              <w:rPr>
                <w:rFonts w:ascii="Arial" w:hAnsi="Arial" w:cs="Arial"/>
              </w:rPr>
              <w:t>1</w:t>
            </w:r>
            <w:r>
              <w:rPr>
                <w:rFonts w:ascii="Arial" w:hAnsi="Arial" w:cs="Arial"/>
              </w:rPr>
              <w:t>2.</w:t>
            </w:r>
          </w:p>
        </w:tc>
        <w:tc>
          <w:tcPr>
            <w:tcW w:w="0" w:type="auto"/>
            <w:shd w:val="clear" w:color="auto" w:fill="auto"/>
            <w:hideMark/>
          </w:tcPr>
          <w:p w14:paraId="7595E5D9" w14:textId="77777777" w:rsidR="00A44241" w:rsidRPr="00437619" w:rsidRDefault="00A44241" w:rsidP="00D06D6D">
            <w:pPr>
              <w:spacing w:before="120" w:after="0" w:line="240" w:lineRule="auto"/>
              <w:jc w:val="both"/>
              <w:rPr>
                <w:rFonts w:ascii="Arial" w:hAnsi="Arial" w:cs="Arial"/>
              </w:rPr>
            </w:pPr>
            <w:r>
              <w:rPr>
                <w:rFonts w:ascii="Arial" w:hAnsi="Arial" w:cs="Arial"/>
              </w:rPr>
              <w:t xml:space="preserve"> </w:t>
            </w:r>
            <w:r w:rsidRPr="00437619">
              <w:rPr>
                <w:rFonts w:ascii="Arial" w:hAnsi="Arial" w:cs="Arial"/>
              </w:rPr>
              <w:t>„davčni režim nadzorovane tuje družbe“ pomeni sklop davčnih pravil, z izjemo kvalificiranega pravila o vključitvi dohodkov, v skladu s katerimi je neposredni ali posredni delničar tujega subjekta ali glavni subjekt stalne poslovne enote zavezan plačilu davka na svoj delež dela ali celotnega dohodka, ki ga ta tuji subjekt v sestavi ustvari, ne glede na to, ali se ta dohodek razdeli delničarju ali ne;</w:t>
            </w:r>
          </w:p>
        </w:tc>
      </w:tr>
    </w:tbl>
    <w:p w14:paraId="12AA5072" w14:textId="77777777" w:rsidR="00A44241" w:rsidRPr="00437619" w:rsidRDefault="00A44241" w:rsidP="00A44241">
      <w:pPr>
        <w:shd w:val="clear" w:color="auto" w:fill="FFFFFF"/>
        <w:spacing w:after="0" w:line="240" w:lineRule="auto"/>
        <w:rPr>
          <w:rFonts w:ascii="Arial" w:hAnsi="Arial" w:cs="Arial"/>
        </w:rPr>
      </w:pPr>
    </w:p>
    <w:tbl>
      <w:tblPr>
        <w:tblW w:w="5000" w:type="pct"/>
        <w:tblCellMar>
          <w:left w:w="0" w:type="dxa"/>
          <w:right w:w="0" w:type="dxa"/>
        </w:tblCellMar>
        <w:tblLook w:val="04A0" w:firstRow="1" w:lastRow="0" w:firstColumn="1" w:lastColumn="0" w:noHBand="0" w:noVBand="1"/>
      </w:tblPr>
      <w:tblGrid>
        <w:gridCol w:w="306"/>
        <w:gridCol w:w="8766"/>
      </w:tblGrid>
      <w:tr w:rsidR="00A44241" w:rsidRPr="00437619" w14:paraId="084FCD47" w14:textId="77777777" w:rsidTr="00D06D6D">
        <w:tc>
          <w:tcPr>
            <w:tcW w:w="0" w:type="auto"/>
            <w:shd w:val="clear" w:color="auto" w:fill="auto"/>
            <w:hideMark/>
          </w:tcPr>
          <w:p w14:paraId="2ADCEEFF" w14:textId="77777777" w:rsidR="00A44241" w:rsidRPr="00437619" w:rsidRDefault="00A44241" w:rsidP="00D06D6D">
            <w:pPr>
              <w:spacing w:before="120" w:after="0" w:line="240" w:lineRule="auto"/>
              <w:jc w:val="both"/>
              <w:rPr>
                <w:rFonts w:ascii="Arial" w:hAnsi="Arial" w:cs="Arial"/>
              </w:rPr>
            </w:pPr>
            <w:r w:rsidRPr="00437619">
              <w:rPr>
                <w:rFonts w:ascii="Arial" w:hAnsi="Arial" w:cs="Arial"/>
              </w:rPr>
              <w:t>1</w:t>
            </w:r>
            <w:r>
              <w:rPr>
                <w:rFonts w:ascii="Arial" w:hAnsi="Arial" w:cs="Arial"/>
              </w:rPr>
              <w:t>3.</w:t>
            </w:r>
          </w:p>
        </w:tc>
        <w:tc>
          <w:tcPr>
            <w:tcW w:w="0" w:type="auto"/>
            <w:shd w:val="clear" w:color="auto" w:fill="auto"/>
            <w:hideMark/>
          </w:tcPr>
          <w:p w14:paraId="78C96E58" w14:textId="77777777" w:rsidR="00A44241" w:rsidRPr="00920590" w:rsidRDefault="00A44241" w:rsidP="00D06D6D">
            <w:pPr>
              <w:spacing w:before="120" w:after="0" w:line="240" w:lineRule="auto"/>
              <w:jc w:val="both"/>
              <w:rPr>
                <w:rFonts w:ascii="Arial" w:hAnsi="Arial" w:cs="Arial"/>
              </w:rPr>
            </w:pPr>
            <w:r w:rsidRPr="00920590">
              <w:rPr>
                <w:rFonts w:ascii="Arial" w:hAnsi="Arial" w:cs="Arial"/>
              </w:rPr>
              <w:t xml:space="preserve"> „kvalificirano pravilo o vključitvi dohodkov“ pomeni sklop pravil, ki se izvaja v domačem pravu jurisdikcije, če taka jurisdikcija ne zagotavlja nobenih koristi, povezanih s temi pravili, in da:</w:t>
            </w:r>
          </w:p>
          <w:tbl>
            <w:tblPr>
              <w:tblW w:w="5000" w:type="pct"/>
              <w:tblCellMar>
                <w:left w:w="0" w:type="dxa"/>
                <w:right w:w="0" w:type="dxa"/>
              </w:tblCellMar>
              <w:tblLook w:val="04A0" w:firstRow="1" w:lastRow="0" w:firstColumn="1" w:lastColumn="0" w:noHBand="0" w:noVBand="1"/>
            </w:tblPr>
            <w:tblGrid>
              <w:gridCol w:w="196"/>
              <w:gridCol w:w="8570"/>
            </w:tblGrid>
            <w:tr w:rsidR="00A44241" w:rsidRPr="00920590" w14:paraId="0BBD4AB2" w14:textId="77777777" w:rsidTr="00D06D6D">
              <w:tc>
                <w:tcPr>
                  <w:tcW w:w="0" w:type="auto"/>
                  <w:shd w:val="clear" w:color="auto" w:fill="auto"/>
                  <w:hideMark/>
                </w:tcPr>
                <w:p w14:paraId="629B31A2" w14:textId="77777777" w:rsidR="00A44241" w:rsidRPr="00920590" w:rsidRDefault="00A44241" w:rsidP="00D06D6D">
                  <w:pPr>
                    <w:spacing w:before="120" w:after="0" w:line="240" w:lineRule="auto"/>
                    <w:jc w:val="both"/>
                    <w:rPr>
                      <w:rFonts w:ascii="Arial" w:hAnsi="Arial" w:cs="Arial"/>
                    </w:rPr>
                  </w:pPr>
                  <w:r w:rsidRPr="00920590">
                    <w:rPr>
                      <w:rFonts w:ascii="Arial" w:hAnsi="Arial" w:cs="Arial"/>
                    </w:rPr>
                    <w:t>a)</w:t>
                  </w:r>
                </w:p>
              </w:tc>
              <w:tc>
                <w:tcPr>
                  <w:tcW w:w="0" w:type="auto"/>
                  <w:shd w:val="clear" w:color="auto" w:fill="auto"/>
                  <w:hideMark/>
                </w:tcPr>
                <w:p w14:paraId="76CC03DE" w14:textId="1283A150" w:rsidR="00A44241" w:rsidRPr="00920590" w:rsidRDefault="00A44241" w:rsidP="00D06D6D">
                  <w:pPr>
                    <w:spacing w:before="120" w:after="0" w:line="240" w:lineRule="auto"/>
                    <w:jc w:val="both"/>
                    <w:rPr>
                      <w:rFonts w:ascii="Arial" w:hAnsi="Arial" w:cs="Arial"/>
                    </w:rPr>
                  </w:pPr>
                  <w:r w:rsidRPr="00920590">
                    <w:rPr>
                      <w:rFonts w:ascii="Arial" w:hAnsi="Arial" w:cs="Arial"/>
                    </w:rPr>
                    <w:t xml:space="preserve"> je enakovreden pravilom iz te</w:t>
                  </w:r>
                  <w:r w:rsidR="009A2212" w:rsidRPr="00920590">
                    <w:rPr>
                      <w:rFonts w:ascii="Arial" w:hAnsi="Arial" w:cs="Arial"/>
                    </w:rPr>
                    <w:t>ga zakona</w:t>
                  </w:r>
                  <w:r w:rsidRPr="00920590">
                    <w:rPr>
                      <w:rFonts w:ascii="Arial" w:hAnsi="Arial" w:cs="Arial"/>
                    </w:rPr>
                    <w:t xml:space="preserve"> ali – kar zadeva jurisdikcije tretjih držav – Davčnim izzivom, ki izhajajo iz digitalizacije gospodarstva – vzorčni pravili o globalni </w:t>
                  </w:r>
                  <w:proofErr w:type="spellStart"/>
                  <w:r w:rsidRPr="00920590">
                    <w:rPr>
                      <w:rFonts w:ascii="Arial" w:hAnsi="Arial" w:cs="Arial"/>
                    </w:rPr>
                    <w:t>protieroziji</w:t>
                  </w:r>
                  <w:proofErr w:type="spellEnd"/>
                  <w:r w:rsidRPr="00920590">
                    <w:rPr>
                      <w:rFonts w:ascii="Arial" w:hAnsi="Arial" w:cs="Arial"/>
                    </w:rPr>
                    <w:t xml:space="preserve"> davčne osnove (steber 2) (v nadaljnjem besedilu: vzorčni pravili OECD), v skladu s katerimi matični subjekt mednarodne skupine podjetij ali velika domača skupina izračuna in plača svoj </w:t>
                  </w:r>
                  <w:proofErr w:type="spellStart"/>
                  <w:r w:rsidRPr="00920590">
                    <w:rPr>
                      <w:rFonts w:ascii="Arial" w:hAnsi="Arial" w:cs="Arial"/>
                    </w:rPr>
                    <w:t>dodeljivi</w:t>
                  </w:r>
                  <w:proofErr w:type="spellEnd"/>
                  <w:r w:rsidRPr="00920590">
                    <w:rPr>
                      <w:rFonts w:ascii="Arial" w:hAnsi="Arial" w:cs="Arial"/>
                    </w:rPr>
                    <w:t xml:space="preserve"> delež povrhnjega davka v zvezi z nizko obdavčenimi subjekti v sestavi te skupine;</w:t>
                  </w:r>
                </w:p>
              </w:tc>
            </w:tr>
          </w:tbl>
          <w:p w14:paraId="77E749A1" w14:textId="77777777" w:rsidR="00A44241" w:rsidRPr="00920590" w:rsidRDefault="00A44241" w:rsidP="00D06D6D">
            <w:pPr>
              <w:spacing w:after="0" w:line="240" w:lineRule="auto"/>
              <w:rPr>
                <w:rFonts w:ascii="Arial" w:hAnsi="Arial" w:cs="Arial"/>
              </w:rPr>
            </w:pPr>
          </w:p>
          <w:tbl>
            <w:tblPr>
              <w:tblW w:w="5000" w:type="pct"/>
              <w:tblCellMar>
                <w:left w:w="0" w:type="dxa"/>
                <w:right w:w="0" w:type="dxa"/>
              </w:tblCellMar>
              <w:tblLook w:val="04A0" w:firstRow="1" w:lastRow="0" w:firstColumn="1" w:lastColumn="0" w:noHBand="0" w:noVBand="1"/>
            </w:tblPr>
            <w:tblGrid>
              <w:gridCol w:w="196"/>
              <w:gridCol w:w="8570"/>
            </w:tblGrid>
            <w:tr w:rsidR="00A44241" w:rsidRPr="00920590" w14:paraId="56DEBA65" w14:textId="77777777" w:rsidTr="00D06D6D">
              <w:tc>
                <w:tcPr>
                  <w:tcW w:w="0" w:type="auto"/>
                  <w:shd w:val="clear" w:color="auto" w:fill="auto"/>
                  <w:hideMark/>
                </w:tcPr>
                <w:p w14:paraId="7F00A3D0" w14:textId="77777777" w:rsidR="00A44241" w:rsidRPr="00920590" w:rsidRDefault="00A44241" w:rsidP="00D06D6D">
                  <w:pPr>
                    <w:spacing w:before="120" w:after="0" w:line="240" w:lineRule="auto"/>
                    <w:jc w:val="both"/>
                    <w:rPr>
                      <w:rFonts w:ascii="Arial" w:hAnsi="Arial" w:cs="Arial"/>
                    </w:rPr>
                  </w:pPr>
                  <w:r w:rsidRPr="00920590">
                    <w:rPr>
                      <w:rFonts w:ascii="Arial" w:hAnsi="Arial" w:cs="Arial"/>
                    </w:rPr>
                    <w:t>b)</w:t>
                  </w:r>
                </w:p>
              </w:tc>
              <w:tc>
                <w:tcPr>
                  <w:tcW w:w="0" w:type="auto"/>
                  <w:shd w:val="clear" w:color="auto" w:fill="auto"/>
                  <w:hideMark/>
                </w:tcPr>
                <w:p w14:paraId="56996C5B" w14:textId="17D286E4" w:rsidR="00A44241" w:rsidRPr="00920590" w:rsidRDefault="00A44241" w:rsidP="00D06D6D">
                  <w:pPr>
                    <w:spacing w:before="120" w:after="0" w:line="240" w:lineRule="auto"/>
                    <w:jc w:val="both"/>
                    <w:rPr>
                      <w:rFonts w:ascii="Arial" w:hAnsi="Arial" w:cs="Arial"/>
                    </w:rPr>
                  </w:pPr>
                  <w:r w:rsidRPr="00920590">
                    <w:rPr>
                      <w:rFonts w:ascii="Arial" w:hAnsi="Arial" w:cs="Arial"/>
                    </w:rPr>
                    <w:t xml:space="preserve"> se upravlja na način, ki je skladen s pravili iz te</w:t>
                  </w:r>
                  <w:r w:rsidR="009A2212" w:rsidRPr="00920590">
                    <w:rPr>
                      <w:rFonts w:ascii="Arial" w:hAnsi="Arial" w:cs="Arial"/>
                    </w:rPr>
                    <w:t>ga zakona</w:t>
                  </w:r>
                  <w:r w:rsidRPr="00920590">
                    <w:rPr>
                      <w:rFonts w:ascii="Arial" w:hAnsi="Arial" w:cs="Arial"/>
                    </w:rPr>
                    <w:t xml:space="preserve"> ali – kar zadeva jurisdikcije tretjih držav – z vzorčnima praviloma OECD;</w:t>
                  </w:r>
                </w:p>
              </w:tc>
            </w:tr>
          </w:tbl>
          <w:p w14:paraId="39A19EA4" w14:textId="77777777" w:rsidR="00A44241" w:rsidRPr="00920590" w:rsidRDefault="00A44241" w:rsidP="00D06D6D">
            <w:pPr>
              <w:spacing w:after="0" w:line="240" w:lineRule="auto"/>
              <w:rPr>
                <w:rFonts w:ascii="Arial" w:hAnsi="Arial" w:cs="Arial"/>
              </w:rPr>
            </w:pPr>
          </w:p>
        </w:tc>
      </w:tr>
    </w:tbl>
    <w:p w14:paraId="7882CC25" w14:textId="77777777" w:rsidR="00A44241" w:rsidRPr="00437619" w:rsidRDefault="00A44241" w:rsidP="00A44241">
      <w:pPr>
        <w:shd w:val="clear" w:color="auto" w:fill="FFFFFF"/>
        <w:spacing w:after="0" w:line="240" w:lineRule="auto"/>
        <w:rPr>
          <w:rFonts w:ascii="Arial" w:hAnsi="Arial" w:cs="Arial"/>
        </w:rPr>
      </w:pPr>
    </w:p>
    <w:tbl>
      <w:tblPr>
        <w:tblW w:w="5000" w:type="pct"/>
        <w:tblCellMar>
          <w:left w:w="0" w:type="dxa"/>
          <w:right w:w="0" w:type="dxa"/>
        </w:tblCellMar>
        <w:tblLook w:val="04A0" w:firstRow="1" w:lastRow="0" w:firstColumn="1" w:lastColumn="0" w:noHBand="0" w:noVBand="1"/>
      </w:tblPr>
      <w:tblGrid>
        <w:gridCol w:w="306"/>
        <w:gridCol w:w="8766"/>
      </w:tblGrid>
      <w:tr w:rsidR="00A44241" w:rsidRPr="00437619" w14:paraId="65EE5AA5" w14:textId="77777777" w:rsidTr="00D06D6D">
        <w:tc>
          <w:tcPr>
            <w:tcW w:w="0" w:type="auto"/>
            <w:shd w:val="clear" w:color="auto" w:fill="auto"/>
            <w:hideMark/>
          </w:tcPr>
          <w:p w14:paraId="4CDE9FDA" w14:textId="77777777" w:rsidR="00A44241" w:rsidRPr="00437619" w:rsidRDefault="00A44241" w:rsidP="00D06D6D">
            <w:pPr>
              <w:spacing w:before="120" w:after="0" w:line="240" w:lineRule="auto"/>
              <w:jc w:val="both"/>
              <w:rPr>
                <w:rFonts w:ascii="Arial" w:hAnsi="Arial" w:cs="Arial"/>
              </w:rPr>
            </w:pPr>
            <w:r w:rsidRPr="00437619">
              <w:rPr>
                <w:rFonts w:ascii="Arial" w:hAnsi="Arial" w:cs="Arial"/>
              </w:rPr>
              <w:t>1</w:t>
            </w:r>
            <w:r>
              <w:rPr>
                <w:rFonts w:ascii="Arial" w:hAnsi="Arial" w:cs="Arial"/>
              </w:rPr>
              <w:t xml:space="preserve">4.   </w:t>
            </w:r>
          </w:p>
        </w:tc>
        <w:tc>
          <w:tcPr>
            <w:tcW w:w="0" w:type="auto"/>
            <w:shd w:val="clear" w:color="auto" w:fill="auto"/>
            <w:hideMark/>
          </w:tcPr>
          <w:p w14:paraId="13A74424" w14:textId="77777777" w:rsidR="00A44241" w:rsidRPr="00437619" w:rsidRDefault="00A44241" w:rsidP="00D06D6D">
            <w:pPr>
              <w:spacing w:before="120" w:after="0" w:line="240" w:lineRule="auto"/>
              <w:jc w:val="both"/>
              <w:rPr>
                <w:rFonts w:ascii="Arial" w:hAnsi="Arial" w:cs="Arial"/>
              </w:rPr>
            </w:pPr>
            <w:r>
              <w:rPr>
                <w:rFonts w:ascii="Arial" w:hAnsi="Arial" w:cs="Arial"/>
              </w:rPr>
              <w:t xml:space="preserve"> »</w:t>
            </w:r>
            <w:r w:rsidRPr="00437619">
              <w:rPr>
                <w:rFonts w:ascii="Arial" w:hAnsi="Arial" w:cs="Arial"/>
              </w:rPr>
              <w:t>nizko obdavčeni subjekt v sestavi“ pomeni:</w:t>
            </w:r>
          </w:p>
          <w:tbl>
            <w:tblPr>
              <w:tblW w:w="5000" w:type="pct"/>
              <w:tblCellMar>
                <w:left w:w="0" w:type="dxa"/>
                <w:right w:w="0" w:type="dxa"/>
              </w:tblCellMar>
              <w:tblLook w:val="04A0" w:firstRow="1" w:lastRow="0" w:firstColumn="1" w:lastColumn="0" w:noHBand="0" w:noVBand="1"/>
            </w:tblPr>
            <w:tblGrid>
              <w:gridCol w:w="196"/>
              <w:gridCol w:w="8570"/>
            </w:tblGrid>
            <w:tr w:rsidR="00A44241" w:rsidRPr="00437619" w14:paraId="08A3613C" w14:textId="77777777" w:rsidTr="00D06D6D">
              <w:tc>
                <w:tcPr>
                  <w:tcW w:w="0" w:type="auto"/>
                  <w:shd w:val="clear" w:color="auto" w:fill="auto"/>
                  <w:hideMark/>
                </w:tcPr>
                <w:p w14:paraId="12EDD9AB" w14:textId="77777777" w:rsidR="00A44241" w:rsidRPr="00437619" w:rsidRDefault="00A44241" w:rsidP="00D06D6D">
                  <w:pPr>
                    <w:spacing w:before="120" w:after="0" w:line="240" w:lineRule="auto"/>
                    <w:jc w:val="both"/>
                    <w:rPr>
                      <w:rFonts w:ascii="Arial" w:hAnsi="Arial" w:cs="Arial"/>
                    </w:rPr>
                  </w:pPr>
                  <w:r w:rsidRPr="00437619">
                    <w:rPr>
                      <w:rFonts w:ascii="Arial" w:hAnsi="Arial" w:cs="Arial"/>
                    </w:rPr>
                    <w:t>a)</w:t>
                  </w:r>
                </w:p>
              </w:tc>
              <w:tc>
                <w:tcPr>
                  <w:tcW w:w="0" w:type="auto"/>
                  <w:shd w:val="clear" w:color="auto" w:fill="auto"/>
                  <w:hideMark/>
                </w:tcPr>
                <w:p w14:paraId="49C43EA0" w14:textId="77777777" w:rsidR="00A44241" w:rsidRPr="00437619" w:rsidRDefault="00A44241" w:rsidP="00D06D6D">
                  <w:pPr>
                    <w:spacing w:before="120" w:after="0" w:line="240" w:lineRule="auto"/>
                    <w:jc w:val="both"/>
                    <w:rPr>
                      <w:rFonts w:ascii="Arial" w:hAnsi="Arial" w:cs="Arial"/>
                    </w:rPr>
                  </w:pPr>
                  <w:r>
                    <w:rPr>
                      <w:rFonts w:ascii="Arial" w:hAnsi="Arial" w:cs="Arial"/>
                    </w:rPr>
                    <w:t xml:space="preserve"> </w:t>
                  </w:r>
                  <w:r w:rsidRPr="00437619">
                    <w:rPr>
                      <w:rFonts w:ascii="Arial" w:hAnsi="Arial" w:cs="Arial"/>
                    </w:rPr>
                    <w:t>subjekt v sestavi mednarodne skupine podjetij ali velike domače skupine, ki se nahaja v jurisdikciji z nizko obdavčitvijo, ali</w:t>
                  </w:r>
                </w:p>
              </w:tc>
            </w:tr>
          </w:tbl>
          <w:p w14:paraId="7ED5FDDB" w14:textId="77777777" w:rsidR="00A44241" w:rsidRPr="00437619" w:rsidRDefault="00A44241" w:rsidP="00D06D6D">
            <w:pPr>
              <w:spacing w:after="0" w:line="240" w:lineRule="auto"/>
              <w:rPr>
                <w:rFonts w:ascii="Arial" w:hAnsi="Arial" w:cs="Arial"/>
              </w:rPr>
            </w:pPr>
          </w:p>
          <w:tbl>
            <w:tblPr>
              <w:tblW w:w="5000" w:type="pct"/>
              <w:tblCellMar>
                <w:left w:w="0" w:type="dxa"/>
                <w:right w:w="0" w:type="dxa"/>
              </w:tblCellMar>
              <w:tblLook w:val="04A0" w:firstRow="1" w:lastRow="0" w:firstColumn="1" w:lastColumn="0" w:noHBand="0" w:noVBand="1"/>
            </w:tblPr>
            <w:tblGrid>
              <w:gridCol w:w="196"/>
              <w:gridCol w:w="8570"/>
            </w:tblGrid>
            <w:tr w:rsidR="00A44241" w:rsidRPr="00437619" w14:paraId="4C3A7CF5" w14:textId="77777777" w:rsidTr="00D06D6D">
              <w:tc>
                <w:tcPr>
                  <w:tcW w:w="0" w:type="auto"/>
                  <w:shd w:val="clear" w:color="auto" w:fill="auto"/>
                  <w:hideMark/>
                </w:tcPr>
                <w:p w14:paraId="7278AA33" w14:textId="77777777" w:rsidR="00A44241" w:rsidRPr="00437619" w:rsidRDefault="00A44241" w:rsidP="00D06D6D">
                  <w:pPr>
                    <w:spacing w:before="120" w:after="0" w:line="240" w:lineRule="auto"/>
                    <w:jc w:val="both"/>
                    <w:rPr>
                      <w:rFonts w:ascii="Arial" w:hAnsi="Arial" w:cs="Arial"/>
                    </w:rPr>
                  </w:pPr>
                  <w:r w:rsidRPr="00437619">
                    <w:rPr>
                      <w:rFonts w:ascii="Arial" w:hAnsi="Arial" w:cs="Arial"/>
                    </w:rPr>
                    <w:t>b)</w:t>
                  </w:r>
                </w:p>
              </w:tc>
              <w:tc>
                <w:tcPr>
                  <w:tcW w:w="0" w:type="auto"/>
                  <w:shd w:val="clear" w:color="auto" w:fill="auto"/>
                  <w:hideMark/>
                </w:tcPr>
                <w:p w14:paraId="1A26593F" w14:textId="77777777" w:rsidR="00A44241" w:rsidRPr="00437619" w:rsidRDefault="00A44241" w:rsidP="00D06D6D">
                  <w:pPr>
                    <w:spacing w:before="120" w:after="0" w:line="240" w:lineRule="auto"/>
                    <w:jc w:val="both"/>
                    <w:rPr>
                      <w:rFonts w:ascii="Arial" w:hAnsi="Arial" w:cs="Arial"/>
                    </w:rPr>
                  </w:pPr>
                  <w:r>
                    <w:rPr>
                      <w:rFonts w:ascii="Arial" w:hAnsi="Arial" w:cs="Arial"/>
                    </w:rPr>
                    <w:t xml:space="preserve"> </w:t>
                  </w:r>
                  <w:r w:rsidRPr="00437619">
                    <w:rPr>
                      <w:rFonts w:ascii="Arial" w:hAnsi="Arial" w:cs="Arial"/>
                    </w:rPr>
                    <w:t>subjekt v sestavi brez države, katerega kvalificirani dohodek in dejanska davčna stopnja v poslovnem letu je nižja od minimalne davčne stopnje;</w:t>
                  </w:r>
                </w:p>
              </w:tc>
            </w:tr>
          </w:tbl>
          <w:p w14:paraId="7AD8B03F" w14:textId="77777777" w:rsidR="00A44241" w:rsidRPr="00437619" w:rsidRDefault="00A44241" w:rsidP="00D06D6D">
            <w:pPr>
              <w:spacing w:after="0" w:line="240" w:lineRule="auto"/>
              <w:rPr>
                <w:rFonts w:ascii="Arial" w:hAnsi="Arial" w:cs="Arial"/>
              </w:rPr>
            </w:pPr>
          </w:p>
        </w:tc>
      </w:tr>
    </w:tbl>
    <w:p w14:paraId="04184C3A" w14:textId="77777777" w:rsidR="00A44241" w:rsidRPr="00437619" w:rsidRDefault="00A44241" w:rsidP="00A44241">
      <w:pPr>
        <w:shd w:val="clear" w:color="auto" w:fill="FFFFFF"/>
        <w:spacing w:after="0" w:line="240" w:lineRule="auto"/>
        <w:rPr>
          <w:rFonts w:ascii="Arial" w:hAnsi="Arial" w:cs="Arial"/>
        </w:rPr>
      </w:pPr>
    </w:p>
    <w:tbl>
      <w:tblPr>
        <w:tblW w:w="5000" w:type="pct"/>
        <w:tblCellMar>
          <w:left w:w="0" w:type="dxa"/>
          <w:right w:w="0" w:type="dxa"/>
        </w:tblCellMar>
        <w:tblLook w:val="04A0" w:firstRow="1" w:lastRow="0" w:firstColumn="1" w:lastColumn="0" w:noHBand="0" w:noVBand="1"/>
      </w:tblPr>
      <w:tblGrid>
        <w:gridCol w:w="306"/>
        <w:gridCol w:w="8766"/>
      </w:tblGrid>
      <w:tr w:rsidR="00A44241" w:rsidRPr="00437619" w14:paraId="60A5C9F1" w14:textId="77777777" w:rsidTr="00D06D6D">
        <w:tc>
          <w:tcPr>
            <w:tcW w:w="0" w:type="auto"/>
            <w:shd w:val="clear" w:color="auto" w:fill="auto"/>
            <w:hideMark/>
          </w:tcPr>
          <w:p w14:paraId="33311035" w14:textId="77777777" w:rsidR="00A44241" w:rsidRPr="00437619" w:rsidRDefault="00A44241" w:rsidP="00D06D6D">
            <w:pPr>
              <w:spacing w:before="120" w:after="0" w:line="240" w:lineRule="auto"/>
              <w:jc w:val="both"/>
              <w:rPr>
                <w:rFonts w:ascii="Arial" w:hAnsi="Arial" w:cs="Arial"/>
              </w:rPr>
            </w:pPr>
            <w:r>
              <w:rPr>
                <w:rFonts w:ascii="Arial" w:hAnsi="Arial" w:cs="Arial"/>
              </w:rPr>
              <w:t>15.</w:t>
            </w:r>
          </w:p>
        </w:tc>
        <w:tc>
          <w:tcPr>
            <w:tcW w:w="0" w:type="auto"/>
            <w:shd w:val="clear" w:color="auto" w:fill="auto"/>
            <w:hideMark/>
          </w:tcPr>
          <w:p w14:paraId="7C479180" w14:textId="77777777" w:rsidR="00A44241" w:rsidRPr="00437619" w:rsidRDefault="00A44241" w:rsidP="00D06D6D">
            <w:pPr>
              <w:spacing w:before="120" w:after="0" w:line="240" w:lineRule="auto"/>
              <w:jc w:val="both"/>
              <w:rPr>
                <w:rFonts w:ascii="Arial" w:hAnsi="Arial" w:cs="Arial"/>
              </w:rPr>
            </w:pPr>
            <w:r>
              <w:rPr>
                <w:rFonts w:ascii="Arial" w:hAnsi="Arial" w:cs="Arial"/>
              </w:rPr>
              <w:t xml:space="preserve"> </w:t>
            </w:r>
            <w:r w:rsidRPr="00437619">
              <w:rPr>
                <w:rFonts w:ascii="Arial" w:hAnsi="Arial" w:cs="Arial"/>
              </w:rPr>
              <w:t>„vmesni matični subjekt“ pomeni subjekt v sestavi, ki ima neposredno ali posredno v lasti lastniški delež v drugem subjektu v sestavi v isti mednarodni skupini podjetij ali veliki domači skupini in se ne šteje za krovni matični subjekt, matično podjetje v delni lasti, stalno poslovno enoto ali investicijski subjekt;</w:t>
            </w:r>
          </w:p>
        </w:tc>
      </w:tr>
    </w:tbl>
    <w:p w14:paraId="534118DD" w14:textId="77777777" w:rsidR="00A44241" w:rsidRPr="00437619" w:rsidRDefault="00A44241" w:rsidP="00A44241">
      <w:pPr>
        <w:shd w:val="clear" w:color="auto" w:fill="FFFFFF"/>
        <w:spacing w:after="0" w:line="240" w:lineRule="auto"/>
        <w:rPr>
          <w:rFonts w:ascii="Arial" w:hAnsi="Arial" w:cs="Arial"/>
        </w:rPr>
      </w:pPr>
    </w:p>
    <w:tbl>
      <w:tblPr>
        <w:tblW w:w="5000" w:type="pct"/>
        <w:tblCellMar>
          <w:left w:w="0" w:type="dxa"/>
          <w:right w:w="0" w:type="dxa"/>
        </w:tblCellMar>
        <w:tblLook w:val="04A0" w:firstRow="1" w:lastRow="0" w:firstColumn="1" w:lastColumn="0" w:noHBand="0" w:noVBand="1"/>
      </w:tblPr>
      <w:tblGrid>
        <w:gridCol w:w="306"/>
        <w:gridCol w:w="8766"/>
      </w:tblGrid>
      <w:tr w:rsidR="00A44241" w:rsidRPr="00437619" w14:paraId="5753569A" w14:textId="77777777" w:rsidTr="00D06D6D">
        <w:tc>
          <w:tcPr>
            <w:tcW w:w="0" w:type="auto"/>
            <w:shd w:val="clear" w:color="auto" w:fill="auto"/>
            <w:hideMark/>
          </w:tcPr>
          <w:p w14:paraId="0363A8DC" w14:textId="77777777" w:rsidR="00A44241" w:rsidRPr="00437619" w:rsidRDefault="00A44241" w:rsidP="00D06D6D">
            <w:pPr>
              <w:spacing w:before="120" w:after="0" w:line="240" w:lineRule="auto"/>
              <w:jc w:val="both"/>
              <w:rPr>
                <w:rFonts w:ascii="Arial" w:hAnsi="Arial" w:cs="Arial"/>
              </w:rPr>
            </w:pPr>
            <w:r>
              <w:rPr>
                <w:rFonts w:ascii="Arial" w:hAnsi="Arial" w:cs="Arial"/>
              </w:rPr>
              <w:t>16.</w:t>
            </w:r>
          </w:p>
        </w:tc>
        <w:tc>
          <w:tcPr>
            <w:tcW w:w="0" w:type="auto"/>
            <w:shd w:val="clear" w:color="auto" w:fill="auto"/>
            <w:hideMark/>
          </w:tcPr>
          <w:p w14:paraId="2151B9D8" w14:textId="77777777" w:rsidR="00A44241" w:rsidRPr="00437619" w:rsidRDefault="00A44241" w:rsidP="00D06D6D">
            <w:pPr>
              <w:spacing w:before="120" w:after="0" w:line="240" w:lineRule="auto"/>
              <w:jc w:val="both"/>
              <w:rPr>
                <w:rFonts w:ascii="Arial" w:hAnsi="Arial" w:cs="Arial"/>
              </w:rPr>
            </w:pPr>
            <w:r>
              <w:rPr>
                <w:rFonts w:ascii="Arial" w:hAnsi="Arial" w:cs="Arial"/>
              </w:rPr>
              <w:t xml:space="preserve"> </w:t>
            </w:r>
            <w:r w:rsidRPr="00437619">
              <w:rPr>
                <w:rFonts w:ascii="Arial" w:hAnsi="Arial" w:cs="Arial"/>
              </w:rPr>
              <w:t xml:space="preserve">„nadzorujoči delež“ pomeni lastniški delež v subjektu, pri katerem mora ali bi moral imetnik deleža konsolidirati sredstva, obveznosti, dohodke, odhodke in denarne tokove subjekta po posameznih postavkah v skladu s sprejemljivim standardom finančnega </w:t>
            </w:r>
            <w:proofErr w:type="spellStart"/>
            <w:r w:rsidRPr="00437619">
              <w:rPr>
                <w:rFonts w:ascii="Arial" w:hAnsi="Arial" w:cs="Arial"/>
              </w:rPr>
              <w:t>računovodenja</w:t>
            </w:r>
            <w:proofErr w:type="spellEnd"/>
            <w:r w:rsidRPr="00437619">
              <w:rPr>
                <w:rFonts w:ascii="Arial" w:hAnsi="Arial" w:cs="Arial"/>
              </w:rPr>
              <w:t>; šteje se, da ima glavni subjekt nadzorujoče deleže v svojih stalnih poslovnih enotah;</w:t>
            </w:r>
          </w:p>
        </w:tc>
      </w:tr>
    </w:tbl>
    <w:p w14:paraId="332E488F" w14:textId="77777777" w:rsidR="00A44241" w:rsidRPr="00437619" w:rsidRDefault="00A44241" w:rsidP="00A44241">
      <w:pPr>
        <w:shd w:val="clear" w:color="auto" w:fill="FFFFFF"/>
        <w:spacing w:after="0" w:line="240" w:lineRule="auto"/>
        <w:rPr>
          <w:rFonts w:ascii="Arial" w:hAnsi="Arial" w:cs="Arial"/>
        </w:rPr>
      </w:pPr>
    </w:p>
    <w:tbl>
      <w:tblPr>
        <w:tblW w:w="5000" w:type="pct"/>
        <w:tblCellMar>
          <w:left w:w="0" w:type="dxa"/>
          <w:right w:w="0" w:type="dxa"/>
        </w:tblCellMar>
        <w:tblLook w:val="04A0" w:firstRow="1" w:lastRow="0" w:firstColumn="1" w:lastColumn="0" w:noHBand="0" w:noVBand="1"/>
      </w:tblPr>
      <w:tblGrid>
        <w:gridCol w:w="306"/>
        <w:gridCol w:w="8766"/>
      </w:tblGrid>
      <w:tr w:rsidR="00A44241" w:rsidRPr="00437619" w14:paraId="5D6C6C63" w14:textId="77777777" w:rsidTr="00D06D6D">
        <w:tc>
          <w:tcPr>
            <w:tcW w:w="0" w:type="auto"/>
            <w:shd w:val="clear" w:color="auto" w:fill="auto"/>
            <w:hideMark/>
          </w:tcPr>
          <w:p w14:paraId="11A25E09" w14:textId="77777777" w:rsidR="00A44241" w:rsidRPr="00437619" w:rsidRDefault="00A44241" w:rsidP="00D06D6D">
            <w:pPr>
              <w:spacing w:before="120" w:after="0" w:line="240" w:lineRule="auto"/>
              <w:jc w:val="both"/>
              <w:rPr>
                <w:rFonts w:ascii="Arial" w:hAnsi="Arial" w:cs="Arial"/>
              </w:rPr>
            </w:pPr>
            <w:r>
              <w:rPr>
                <w:rFonts w:ascii="Arial" w:hAnsi="Arial" w:cs="Arial"/>
              </w:rPr>
              <w:lastRenderedPageBreak/>
              <w:t>17.</w:t>
            </w:r>
          </w:p>
        </w:tc>
        <w:tc>
          <w:tcPr>
            <w:tcW w:w="0" w:type="auto"/>
            <w:shd w:val="clear" w:color="auto" w:fill="auto"/>
            <w:hideMark/>
          </w:tcPr>
          <w:p w14:paraId="1CFE28B5" w14:textId="77777777" w:rsidR="00A44241" w:rsidRPr="00437619" w:rsidRDefault="00A44241" w:rsidP="00D06D6D">
            <w:pPr>
              <w:spacing w:before="120" w:after="0" w:line="240" w:lineRule="auto"/>
              <w:jc w:val="both"/>
              <w:rPr>
                <w:rFonts w:ascii="Arial" w:hAnsi="Arial" w:cs="Arial"/>
              </w:rPr>
            </w:pPr>
            <w:r>
              <w:rPr>
                <w:rFonts w:ascii="Arial" w:hAnsi="Arial" w:cs="Arial"/>
              </w:rPr>
              <w:t xml:space="preserve"> </w:t>
            </w:r>
            <w:r w:rsidRPr="00437619">
              <w:rPr>
                <w:rFonts w:ascii="Arial" w:hAnsi="Arial" w:cs="Arial"/>
              </w:rPr>
              <w:t>„matični subjekt v delni lasti“ pomeni subjekt v sestavi, ki ima neposredno ali posredno v lasti lastniški delež v drugem subjektu v sestavi iste mednarodne skupine podjetij ali velike domače skupine in za katerega velja, da je več kot 20 % lastniškega deleža pri njegovem dobičku v neposredni ali posredni posesti ene ali več oseb, ki niso subjekti v sestavi te mednarodne skupine podjetij ali velike domače skupine, in ki se ne šteje za krovni matični subjekt, stalno poslovno enoto ali investicijski subjekt;</w:t>
            </w:r>
          </w:p>
        </w:tc>
      </w:tr>
    </w:tbl>
    <w:p w14:paraId="2386FA7E" w14:textId="77777777" w:rsidR="00A44241" w:rsidRPr="00437619" w:rsidRDefault="00A44241" w:rsidP="00A44241">
      <w:pPr>
        <w:shd w:val="clear" w:color="auto" w:fill="FFFFFF"/>
        <w:spacing w:after="0" w:line="240" w:lineRule="auto"/>
        <w:rPr>
          <w:rFonts w:ascii="Arial" w:hAnsi="Arial" w:cs="Arial"/>
        </w:rPr>
      </w:pPr>
    </w:p>
    <w:tbl>
      <w:tblPr>
        <w:tblW w:w="5000" w:type="pct"/>
        <w:tblCellMar>
          <w:left w:w="0" w:type="dxa"/>
          <w:right w:w="0" w:type="dxa"/>
        </w:tblCellMar>
        <w:tblLook w:val="04A0" w:firstRow="1" w:lastRow="0" w:firstColumn="1" w:lastColumn="0" w:noHBand="0" w:noVBand="1"/>
      </w:tblPr>
      <w:tblGrid>
        <w:gridCol w:w="306"/>
        <w:gridCol w:w="8766"/>
      </w:tblGrid>
      <w:tr w:rsidR="00A44241" w:rsidRPr="00437619" w14:paraId="79402E5D" w14:textId="77777777" w:rsidTr="00D06D6D">
        <w:tc>
          <w:tcPr>
            <w:tcW w:w="0" w:type="auto"/>
            <w:shd w:val="clear" w:color="auto" w:fill="auto"/>
            <w:hideMark/>
          </w:tcPr>
          <w:p w14:paraId="0C44762A" w14:textId="77777777" w:rsidR="00A44241" w:rsidRPr="00437619" w:rsidRDefault="00A44241" w:rsidP="00D06D6D">
            <w:pPr>
              <w:spacing w:before="120" w:after="0" w:line="240" w:lineRule="auto"/>
              <w:jc w:val="both"/>
              <w:rPr>
                <w:rFonts w:ascii="Arial" w:hAnsi="Arial" w:cs="Arial"/>
              </w:rPr>
            </w:pPr>
            <w:r>
              <w:rPr>
                <w:rFonts w:ascii="Arial" w:hAnsi="Arial" w:cs="Arial"/>
              </w:rPr>
              <w:t>18.</w:t>
            </w:r>
          </w:p>
        </w:tc>
        <w:tc>
          <w:tcPr>
            <w:tcW w:w="0" w:type="auto"/>
            <w:shd w:val="clear" w:color="auto" w:fill="auto"/>
            <w:hideMark/>
          </w:tcPr>
          <w:p w14:paraId="3975DA30" w14:textId="77777777" w:rsidR="00A44241" w:rsidRPr="00437619" w:rsidRDefault="00A44241" w:rsidP="00D06D6D">
            <w:pPr>
              <w:spacing w:before="120" w:after="0" w:line="240" w:lineRule="auto"/>
              <w:jc w:val="both"/>
              <w:rPr>
                <w:rFonts w:ascii="Arial" w:hAnsi="Arial" w:cs="Arial"/>
              </w:rPr>
            </w:pPr>
            <w:r>
              <w:rPr>
                <w:rFonts w:ascii="Arial" w:hAnsi="Arial" w:cs="Arial"/>
              </w:rPr>
              <w:t xml:space="preserve"> </w:t>
            </w:r>
            <w:r w:rsidRPr="00437619">
              <w:rPr>
                <w:rFonts w:ascii="Arial" w:hAnsi="Arial" w:cs="Arial"/>
              </w:rPr>
              <w:t>„lastniški delež“ pomeni kakršni koli kapitalski delež s pravico do dobička, kapitala ali rezerv subjekta ali stalne poslovne enote;</w:t>
            </w:r>
          </w:p>
        </w:tc>
      </w:tr>
    </w:tbl>
    <w:p w14:paraId="2E3F9834" w14:textId="77777777" w:rsidR="00A44241" w:rsidRPr="00437619" w:rsidRDefault="00A44241" w:rsidP="00A44241">
      <w:pPr>
        <w:shd w:val="clear" w:color="auto" w:fill="FFFFFF"/>
        <w:spacing w:after="0" w:line="240" w:lineRule="auto"/>
        <w:rPr>
          <w:rFonts w:ascii="Arial" w:hAnsi="Arial" w:cs="Arial"/>
        </w:rPr>
      </w:pPr>
    </w:p>
    <w:tbl>
      <w:tblPr>
        <w:tblW w:w="5000" w:type="pct"/>
        <w:tblCellMar>
          <w:left w:w="0" w:type="dxa"/>
          <w:right w:w="0" w:type="dxa"/>
        </w:tblCellMar>
        <w:tblLook w:val="04A0" w:firstRow="1" w:lastRow="0" w:firstColumn="1" w:lastColumn="0" w:noHBand="0" w:noVBand="1"/>
      </w:tblPr>
      <w:tblGrid>
        <w:gridCol w:w="306"/>
        <w:gridCol w:w="8766"/>
      </w:tblGrid>
      <w:tr w:rsidR="00A44241" w:rsidRPr="00437619" w14:paraId="320CE620" w14:textId="77777777" w:rsidTr="00D06D6D">
        <w:tc>
          <w:tcPr>
            <w:tcW w:w="0" w:type="auto"/>
            <w:shd w:val="clear" w:color="auto" w:fill="auto"/>
            <w:hideMark/>
          </w:tcPr>
          <w:p w14:paraId="58BEC474" w14:textId="77777777" w:rsidR="00A44241" w:rsidRPr="00437619" w:rsidRDefault="00A44241" w:rsidP="00D06D6D">
            <w:pPr>
              <w:spacing w:before="120" w:after="0" w:line="240" w:lineRule="auto"/>
              <w:jc w:val="both"/>
              <w:rPr>
                <w:rFonts w:ascii="Arial" w:hAnsi="Arial" w:cs="Arial"/>
              </w:rPr>
            </w:pPr>
            <w:r>
              <w:rPr>
                <w:rFonts w:ascii="Arial" w:hAnsi="Arial" w:cs="Arial"/>
              </w:rPr>
              <w:t>19.</w:t>
            </w:r>
          </w:p>
        </w:tc>
        <w:tc>
          <w:tcPr>
            <w:tcW w:w="0" w:type="auto"/>
            <w:shd w:val="clear" w:color="auto" w:fill="auto"/>
            <w:hideMark/>
          </w:tcPr>
          <w:p w14:paraId="29836D82" w14:textId="77777777" w:rsidR="00A44241" w:rsidRPr="00437619" w:rsidRDefault="00A44241" w:rsidP="00D06D6D">
            <w:pPr>
              <w:spacing w:before="120" w:after="0" w:line="240" w:lineRule="auto"/>
              <w:jc w:val="both"/>
              <w:rPr>
                <w:rFonts w:ascii="Arial" w:hAnsi="Arial" w:cs="Arial"/>
              </w:rPr>
            </w:pPr>
            <w:r>
              <w:rPr>
                <w:rFonts w:ascii="Arial" w:hAnsi="Arial" w:cs="Arial"/>
              </w:rPr>
              <w:t xml:space="preserve"> </w:t>
            </w:r>
            <w:r w:rsidRPr="00437619">
              <w:rPr>
                <w:rFonts w:ascii="Arial" w:hAnsi="Arial" w:cs="Arial"/>
              </w:rPr>
              <w:t>„matični subjekt“ pomeni krovni matični subjekt, ki ni izključeni subjekt, vmesni matični subjekt ali matični subjekt v delni lasti;</w:t>
            </w:r>
          </w:p>
        </w:tc>
      </w:tr>
    </w:tbl>
    <w:p w14:paraId="33E5218F" w14:textId="77777777" w:rsidR="00A44241" w:rsidRPr="00437619" w:rsidRDefault="00A44241" w:rsidP="00A44241">
      <w:pPr>
        <w:shd w:val="clear" w:color="auto" w:fill="FFFFFF"/>
        <w:spacing w:after="0" w:line="240" w:lineRule="auto"/>
        <w:rPr>
          <w:rFonts w:ascii="Arial" w:hAnsi="Arial" w:cs="Arial"/>
        </w:rPr>
      </w:pPr>
    </w:p>
    <w:tbl>
      <w:tblPr>
        <w:tblW w:w="5000" w:type="pct"/>
        <w:tblCellMar>
          <w:left w:w="0" w:type="dxa"/>
          <w:right w:w="0" w:type="dxa"/>
        </w:tblCellMar>
        <w:tblLook w:val="04A0" w:firstRow="1" w:lastRow="0" w:firstColumn="1" w:lastColumn="0" w:noHBand="0" w:noVBand="1"/>
      </w:tblPr>
      <w:tblGrid>
        <w:gridCol w:w="306"/>
        <w:gridCol w:w="8766"/>
      </w:tblGrid>
      <w:tr w:rsidR="00A44241" w:rsidRPr="00437619" w14:paraId="54B2549D" w14:textId="77777777" w:rsidTr="00D06D6D">
        <w:tc>
          <w:tcPr>
            <w:tcW w:w="0" w:type="auto"/>
            <w:shd w:val="clear" w:color="auto" w:fill="auto"/>
            <w:hideMark/>
          </w:tcPr>
          <w:p w14:paraId="78452CCF" w14:textId="77777777" w:rsidR="00A44241" w:rsidRPr="00437619" w:rsidRDefault="00A44241" w:rsidP="00D06D6D">
            <w:pPr>
              <w:spacing w:before="120" w:after="0" w:line="240" w:lineRule="auto"/>
              <w:jc w:val="both"/>
              <w:rPr>
                <w:rFonts w:ascii="Arial" w:hAnsi="Arial" w:cs="Arial"/>
              </w:rPr>
            </w:pPr>
            <w:r w:rsidRPr="00437619">
              <w:rPr>
                <w:rFonts w:ascii="Arial" w:hAnsi="Arial" w:cs="Arial"/>
              </w:rPr>
              <w:t>2</w:t>
            </w:r>
            <w:r>
              <w:rPr>
                <w:rFonts w:ascii="Arial" w:hAnsi="Arial" w:cs="Arial"/>
              </w:rPr>
              <w:t xml:space="preserve">0. </w:t>
            </w:r>
          </w:p>
        </w:tc>
        <w:tc>
          <w:tcPr>
            <w:tcW w:w="0" w:type="auto"/>
            <w:shd w:val="clear" w:color="auto" w:fill="auto"/>
            <w:hideMark/>
          </w:tcPr>
          <w:p w14:paraId="10D4F471" w14:textId="77777777" w:rsidR="00A44241" w:rsidRPr="00437619" w:rsidRDefault="00A44241" w:rsidP="00D06D6D">
            <w:pPr>
              <w:spacing w:before="120" w:after="0" w:line="240" w:lineRule="auto"/>
              <w:jc w:val="both"/>
              <w:rPr>
                <w:rFonts w:ascii="Arial" w:hAnsi="Arial" w:cs="Arial"/>
              </w:rPr>
            </w:pPr>
            <w:r>
              <w:rPr>
                <w:rFonts w:ascii="Arial" w:hAnsi="Arial" w:cs="Arial"/>
              </w:rPr>
              <w:t xml:space="preserve"> </w:t>
            </w:r>
            <w:r w:rsidRPr="00437619">
              <w:rPr>
                <w:rFonts w:ascii="Arial" w:hAnsi="Arial" w:cs="Arial"/>
              </w:rPr>
              <w:t xml:space="preserve">„sprejemljivi standard finančnega </w:t>
            </w:r>
            <w:proofErr w:type="spellStart"/>
            <w:r w:rsidRPr="00437619">
              <w:rPr>
                <w:rFonts w:ascii="Arial" w:hAnsi="Arial" w:cs="Arial"/>
              </w:rPr>
              <w:t>računovodenja</w:t>
            </w:r>
            <w:proofErr w:type="spellEnd"/>
            <w:r w:rsidRPr="00437619">
              <w:rPr>
                <w:rFonts w:ascii="Arial" w:hAnsi="Arial" w:cs="Arial"/>
              </w:rPr>
              <w:t>“ pomeni mednarodne standarde računovodskega poročanja (MSRP ali MSRP, kot jih je sprejela Unija</w:t>
            </w:r>
            <w:r>
              <w:rPr>
                <w:rFonts w:ascii="Arial" w:hAnsi="Arial" w:cs="Arial"/>
              </w:rPr>
              <w:t xml:space="preserve"> </w:t>
            </w:r>
            <w:r w:rsidRPr="00437619">
              <w:rPr>
                <w:rFonts w:ascii="Arial" w:hAnsi="Arial" w:cs="Arial"/>
              </w:rPr>
              <w:t>na podlagi Uredbe (ES) št. 1606/2002 Evropskega parlamenta in Sveta </w:t>
            </w:r>
            <w:hyperlink r:id="rId11" w:anchor="ntr8-L_2022328SL.01000101-E0008" w:history="1">
              <w:r w:rsidRPr="00437619">
                <w:rPr>
                  <w:rFonts w:ascii="Arial" w:hAnsi="Arial" w:cs="Arial"/>
                </w:rPr>
                <w:t>(8)</w:t>
              </w:r>
            </w:hyperlink>
            <w:r w:rsidRPr="00437619">
              <w:rPr>
                <w:rFonts w:ascii="Arial" w:hAnsi="Arial" w:cs="Arial"/>
              </w:rPr>
              <w:t>) in splošno sprejeta računovodska načela Avstralije, Brazilije, Kanade, držav članic Evropske unije, držav članic Evropskega gospodarskega prostora, Hongkonga (Kitajska), Japonske, Mehike, Nove Zelandije, Ljudske republike Kitajske, Republike Indije, Republike Koreje, Rusije, Singapurja, Švice, Združenega kraljestva in Združenih držav Amerike;</w:t>
            </w:r>
          </w:p>
        </w:tc>
      </w:tr>
    </w:tbl>
    <w:p w14:paraId="5864E266" w14:textId="77777777" w:rsidR="00A44241" w:rsidRPr="00437619" w:rsidRDefault="00A44241" w:rsidP="00A44241">
      <w:pPr>
        <w:shd w:val="clear" w:color="auto" w:fill="FFFFFF"/>
        <w:spacing w:after="0" w:line="240" w:lineRule="auto"/>
        <w:rPr>
          <w:rFonts w:ascii="Arial" w:hAnsi="Arial" w:cs="Arial"/>
        </w:rPr>
      </w:pPr>
    </w:p>
    <w:tbl>
      <w:tblPr>
        <w:tblW w:w="5000" w:type="pct"/>
        <w:tblCellMar>
          <w:left w:w="0" w:type="dxa"/>
          <w:right w:w="0" w:type="dxa"/>
        </w:tblCellMar>
        <w:tblLook w:val="04A0" w:firstRow="1" w:lastRow="0" w:firstColumn="1" w:lastColumn="0" w:noHBand="0" w:noVBand="1"/>
      </w:tblPr>
      <w:tblGrid>
        <w:gridCol w:w="306"/>
        <w:gridCol w:w="8766"/>
      </w:tblGrid>
      <w:tr w:rsidR="00A44241" w:rsidRPr="00437619" w14:paraId="1ABE5D49" w14:textId="77777777" w:rsidTr="00D06D6D">
        <w:tc>
          <w:tcPr>
            <w:tcW w:w="0" w:type="auto"/>
            <w:shd w:val="clear" w:color="auto" w:fill="auto"/>
            <w:hideMark/>
          </w:tcPr>
          <w:p w14:paraId="314E5B51" w14:textId="77777777" w:rsidR="00A44241" w:rsidRPr="00437619" w:rsidRDefault="00A44241" w:rsidP="00D06D6D">
            <w:pPr>
              <w:spacing w:before="120" w:after="0" w:line="240" w:lineRule="auto"/>
              <w:jc w:val="both"/>
              <w:rPr>
                <w:rFonts w:ascii="Arial" w:hAnsi="Arial" w:cs="Arial"/>
              </w:rPr>
            </w:pPr>
            <w:r w:rsidRPr="00437619">
              <w:rPr>
                <w:rFonts w:ascii="Arial" w:hAnsi="Arial" w:cs="Arial"/>
              </w:rPr>
              <w:t>2</w:t>
            </w:r>
            <w:r>
              <w:rPr>
                <w:rFonts w:ascii="Arial" w:hAnsi="Arial" w:cs="Arial"/>
              </w:rPr>
              <w:t>1.</w:t>
            </w:r>
          </w:p>
        </w:tc>
        <w:tc>
          <w:tcPr>
            <w:tcW w:w="0" w:type="auto"/>
            <w:shd w:val="clear" w:color="auto" w:fill="auto"/>
            <w:hideMark/>
          </w:tcPr>
          <w:p w14:paraId="2611FA5C" w14:textId="77777777" w:rsidR="00A44241" w:rsidRPr="00437619" w:rsidRDefault="00A44241" w:rsidP="00D06D6D">
            <w:pPr>
              <w:spacing w:before="120" w:after="0" w:line="240" w:lineRule="auto"/>
              <w:jc w:val="both"/>
              <w:rPr>
                <w:rFonts w:ascii="Arial" w:hAnsi="Arial" w:cs="Arial"/>
              </w:rPr>
            </w:pPr>
            <w:r>
              <w:rPr>
                <w:rFonts w:ascii="Arial" w:hAnsi="Arial" w:cs="Arial"/>
              </w:rPr>
              <w:t xml:space="preserve"> </w:t>
            </w:r>
            <w:r w:rsidRPr="00437619">
              <w:rPr>
                <w:rFonts w:ascii="Arial" w:hAnsi="Arial" w:cs="Arial"/>
              </w:rPr>
              <w:t xml:space="preserve">„odobreni standard finančnega </w:t>
            </w:r>
            <w:proofErr w:type="spellStart"/>
            <w:r w:rsidRPr="00437619">
              <w:rPr>
                <w:rFonts w:ascii="Arial" w:hAnsi="Arial" w:cs="Arial"/>
              </w:rPr>
              <w:t>računovodenja</w:t>
            </w:r>
            <w:proofErr w:type="spellEnd"/>
            <w:r w:rsidRPr="00437619">
              <w:rPr>
                <w:rFonts w:ascii="Arial" w:hAnsi="Arial" w:cs="Arial"/>
              </w:rPr>
              <w:t xml:space="preserve">“ v zvezi s subjektom pomeni sklop splošno sprejemljivih računovodskih načel, ki jih dovoljuje pooblaščeni računovodski organ </w:t>
            </w:r>
            <w:r w:rsidRPr="00D64DB9">
              <w:rPr>
                <w:rFonts w:ascii="Arial" w:hAnsi="Arial" w:cs="Arial"/>
              </w:rPr>
              <w:t>v jurisdikciji</w:t>
            </w:r>
            <w:r w:rsidRPr="00437619">
              <w:rPr>
                <w:rFonts w:ascii="Arial" w:hAnsi="Arial" w:cs="Arial"/>
              </w:rPr>
              <w:t>, v kateri se ta subjekt nahaja; za namene te opredelitve „pooblaščeni računovodski organ“ pomeni organ, ki ima v jurisdikciji pravna pooblastila, da predpiše, določi ali sprejme računovodske standarde za namene računovodskega poročanja;</w:t>
            </w:r>
          </w:p>
        </w:tc>
      </w:tr>
    </w:tbl>
    <w:p w14:paraId="140D8666" w14:textId="77777777" w:rsidR="00A44241" w:rsidRPr="00437619" w:rsidRDefault="00A44241" w:rsidP="00A44241">
      <w:pPr>
        <w:shd w:val="clear" w:color="auto" w:fill="FFFFFF"/>
        <w:spacing w:after="0" w:line="240" w:lineRule="auto"/>
        <w:rPr>
          <w:rFonts w:ascii="Arial" w:hAnsi="Arial" w:cs="Arial"/>
        </w:rPr>
      </w:pPr>
    </w:p>
    <w:tbl>
      <w:tblPr>
        <w:tblW w:w="5000" w:type="pct"/>
        <w:tblCellMar>
          <w:left w:w="0" w:type="dxa"/>
          <w:right w:w="0" w:type="dxa"/>
        </w:tblCellMar>
        <w:tblLook w:val="04A0" w:firstRow="1" w:lastRow="0" w:firstColumn="1" w:lastColumn="0" w:noHBand="0" w:noVBand="1"/>
      </w:tblPr>
      <w:tblGrid>
        <w:gridCol w:w="306"/>
        <w:gridCol w:w="8766"/>
      </w:tblGrid>
      <w:tr w:rsidR="00A44241" w:rsidRPr="00437619" w14:paraId="5FD2C951" w14:textId="77777777" w:rsidTr="00D06D6D">
        <w:tc>
          <w:tcPr>
            <w:tcW w:w="0" w:type="auto"/>
            <w:shd w:val="clear" w:color="auto" w:fill="auto"/>
            <w:hideMark/>
          </w:tcPr>
          <w:p w14:paraId="65E9B877" w14:textId="77777777" w:rsidR="00A44241" w:rsidRPr="00437619" w:rsidRDefault="00A44241" w:rsidP="00D06D6D">
            <w:pPr>
              <w:spacing w:before="120" w:after="0" w:line="240" w:lineRule="auto"/>
              <w:jc w:val="both"/>
              <w:rPr>
                <w:rFonts w:ascii="Arial" w:hAnsi="Arial" w:cs="Arial"/>
              </w:rPr>
            </w:pPr>
            <w:r w:rsidRPr="00437619">
              <w:rPr>
                <w:rFonts w:ascii="Arial" w:hAnsi="Arial" w:cs="Arial"/>
              </w:rPr>
              <w:t>2</w:t>
            </w:r>
            <w:r>
              <w:rPr>
                <w:rFonts w:ascii="Arial" w:hAnsi="Arial" w:cs="Arial"/>
              </w:rPr>
              <w:t>2.</w:t>
            </w:r>
          </w:p>
        </w:tc>
        <w:tc>
          <w:tcPr>
            <w:tcW w:w="0" w:type="auto"/>
            <w:shd w:val="clear" w:color="auto" w:fill="auto"/>
            <w:hideMark/>
          </w:tcPr>
          <w:p w14:paraId="52569D06" w14:textId="77777777" w:rsidR="00A44241" w:rsidRPr="00437619" w:rsidRDefault="00A44241" w:rsidP="00D06D6D">
            <w:pPr>
              <w:spacing w:before="120" w:after="0" w:line="240" w:lineRule="auto"/>
              <w:jc w:val="both"/>
              <w:rPr>
                <w:rFonts w:ascii="Arial" w:hAnsi="Arial" w:cs="Arial"/>
              </w:rPr>
            </w:pPr>
            <w:r>
              <w:rPr>
                <w:rFonts w:ascii="Arial" w:hAnsi="Arial" w:cs="Arial"/>
              </w:rPr>
              <w:t xml:space="preserve"> </w:t>
            </w:r>
            <w:r w:rsidRPr="00437619">
              <w:rPr>
                <w:rFonts w:ascii="Arial" w:hAnsi="Arial" w:cs="Arial"/>
              </w:rPr>
              <w:t>„pomembno izkrivljanje konkurence“ v zvezi z uporabo posebnega načela ali postopka v skladu s sklopom splošno sprejemljivih računovodskih načel pomeni uporabo, ki povzroči skupen odklon za več kot 75 000 000 EUR dohodkov ali odhodkov v poslovnem letu v primerjavi z zneskom, ki bi bil določen z uporabo ustreznega načela ali postopka v skladu z mednarodnimi standardi računovodskega poročanja (MSRP ali MSRP, kot jih je sprejela Unija na podlagi Uredbe (ES) št. 1606/2002);</w:t>
            </w:r>
          </w:p>
        </w:tc>
      </w:tr>
    </w:tbl>
    <w:p w14:paraId="348215F9" w14:textId="77777777" w:rsidR="00A44241" w:rsidRPr="00437619" w:rsidRDefault="00A44241" w:rsidP="00A44241">
      <w:pPr>
        <w:shd w:val="clear" w:color="auto" w:fill="FFFFFF"/>
        <w:spacing w:after="0" w:line="240" w:lineRule="auto"/>
        <w:rPr>
          <w:rFonts w:ascii="Arial" w:hAnsi="Arial" w:cs="Arial"/>
        </w:rPr>
      </w:pPr>
    </w:p>
    <w:tbl>
      <w:tblPr>
        <w:tblW w:w="5000" w:type="pct"/>
        <w:tblCellMar>
          <w:left w:w="0" w:type="dxa"/>
          <w:right w:w="0" w:type="dxa"/>
        </w:tblCellMar>
        <w:tblLook w:val="04A0" w:firstRow="1" w:lastRow="0" w:firstColumn="1" w:lastColumn="0" w:noHBand="0" w:noVBand="1"/>
      </w:tblPr>
      <w:tblGrid>
        <w:gridCol w:w="306"/>
        <w:gridCol w:w="8766"/>
      </w:tblGrid>
      <w:tr w:rsidR="00A44241" w:rsidRPr="00437619" w14:paraId="2F343D9F" w14:textId="77777777" w:rsidTr="00D06D6D">
        <w:tc>
          <w:tcPr>
            <w:tcW w:w="0" w:type="auto"/>
            <w:shd w:val="clear" w:color="auto" w:fill="auto"/>
            <w:hideMark/>
          </w:tcPr>
          <w:p w14:paraId="7D91BA5C" w14:textId="77777777" w:rsidR="00A44241" w:rsidRPr="00437619" w:rsidRDefault="00A44241" w:rsidP="00D06D6D">
            <w:pPr>
              <w:spacing w:before="120" w:after="0" w:line="240" w:lineRule="auto"/>
              <w:jc w:val="both"/>
              <w:rPr>
                <w:rFonts w:ascii="Arial" w:hAnsi="Arial" w:cs="Arial"/>
              </w:rPr>
            </w:pPr>
            <w:r w:rsidRPr="00437619">
              <w:rPr>
                <w:rFonts w:ascii="Arial" w:hAnsi="Arial" w:cs="Arial"/>
              </w:rPr>
              <w:t>2</w:t>
            </w:r>
            <w:r>
              <w:rPr>
                <w:rFonts w:ascii="Arial" w:hAnsi="Arial" w:cs="Arial"/>
              </w:rPr>
              <w:t>3.</w:t>
            </w:r>
          </w:p>
        </w:tc>
        <w:tc>
          <w:tcPr>
            <w:tcW w:w="0" w:type="auto"/>
            <w:shd w:val="clear" w:color="auto" w:fill="auto"/>
            <w:hideMark/>
          </w:tcPr>
          <w:p w14:paraId="5AA75182" w14:textId="77777777" w:rsidR="00A44241" w:rsidRPr="00437619" w:rsidRDefault="00A44241" w:rsidP="00D06D6D">
            <w:pPr>
              <w:spacing w:before="120" w:after="0" w:line="240" w:lineRule="auto"/>
              <w:jc w:val="both"/>
              <w:rPr>
                <w:rFonts w:ascii="Arial" w:hAnsi="Arial" w:cs="Arial"/>
              </w:rPr>
            </w:pPr>
            <w:r>
              <w:rPr>
                <w:rFonts w:ascii="Arial" w:hAnsi="Arial" w:cs="Arial"/>
              </w:rPr>
              <w:t xml:space="preserve"> </w:t>
            </w:r>
            <w:r w:rsidRPr="00437619">
              <w:rPr>
                <w:rFonts w:ascii="Arial" w:hAnsi="Arial" w:cs="Arial"/>
              </w:rPr>
              <w:t>„kvalificirani domači povrhnji davek“ pomeni povrhnji davek, ki se uporablja v domačem pravu jurisdikcije, če taka jurisdikcija ne zagotavlja nobenih koristi, povezanih s temi pravili, in da:</w:t>
            </w:r>
          </w:p>
          <w:tbl>
            <w:tblPr>
              <w:tblW w:w="5000" w:type="pct"/>
              <w:tblCellMar>
                <w:left w:w="0" w:type="dxa"/>
                <w:right w:w="0" w:type="dxa"/>
              </w:tblCellMar>
              <w:tblLook w:val="04A0" w:firstRow="1" w:lastRow="0" w:firstColumn="1" w:lastColumn="0" w:noHBand="0" w:noVBand="1"/>
            </w:tblPr>
            <w:tblGrid>
              <w:gridCol w:w="196"/>
              <w:gridCol w:w="8570"/>
            </w:tblGrid>
            <w:tr w:rsidR="00A44241" w:rsidRPr="008166B6" w14:paraId="22A8BA5B" w14:textId="77777777" w:rsidTr="00D06D6D">
              <w:tc>
                <w:tcPr>
                  <w:tcW w:w="0" w:type="auto"/>
                  <w:shd w:val="clear" w:color="auto" w:fill="auto"/>
                  <w:hideMark/>
                </w:tcPr>
                <w:p w14:paraId="5FEECC41" w14:textId="77777777" w:rsidR="00A44241" w:rsidRPr="008166B6" w:rsidRDefault="00A44241" w:rsidP="00D06D6D">
                  <w:pPr>
                    <w:spacing w:before="120" w:after="0" w:line="240" w:lineRule="auto"/>
                    <w:jc w:val="both"/>
                    <w:rPr>
                      <w:rFonts w:ascii="Arial" w:hAnsi="Arial" w:cs="Arial"/>
                    </w:rPr>
                  </w:pPr>
                  <w:r w:rsidRPr="008166B6">
                    <w:rPr>
                      <w:rFonts w:ascii="Arial" w:hAnsi="Arial" w:cs="Arial"/>
                    </w:rPr>
                    <w:t>a)</w:t>
                  </w:r>
                </w:p>
              </w:tc>
              <w:tc>
                <w:tcPr>
                  <w:tcW w:w="0" w:type="auto"/>
                  <w:shd w:val="clear" w:color="auto" w:fill="auto"/>
                  <w:hideMark/>
                </w:tcPr>
                <w:p w14:paraId="671EC642" w14:textId="08DFF899" w:rsidR="00A44241" w:rsidRPr="008166B6" w:rsidRDefault="00A44241" w:rsidP="00D06D6D">
                  <w:pPr>
                    <w:spacing w:before="120" w:after="0" w:line="240" w:lineRule="auto"/>
                    <w:jc w:val="both"/>
                    <w:rPr>
                      <w:rFonts w:ascii="Arial" w:hAnsi="Arial" w:cs="Arial"/>
                    </w:rPr>
                  </w:pPr>
                  <w:r w:rsidRPr="008166B6">
                    <w:rPr>
                      <w:rFonts w:ascii="Arial" w:hAnsi="Arial" w:cs="Arial"/>
                    </w:rPr>
                    <w:t xml:space="preserve"> opredeljuje določitev presežnega dobička subjektov v sestavi, ki se nahajajo v tej jurisdikciji, v skladu s pravili iz te</w:t>
                  </w:r>
                  <w:r w:rsidR="00D64DB9" w:rsidRPr="008166B6">
                    <w:rPr>
                      <w:rFonts w:ascii="Arial" w:hAnsi="Arial" w:cs="Arial"/>
                    </w:rPr>
                    <w:t>ga zakona</w:t>
                  </w:r>
                  <w:r w:rsidRPr="008166B6">
                    <w:rPr>
                      <w:rFonts w:ascii="Arial" w:hAnsi="Arial" w:cs="Arial"/>
                    </w:rPr>
                    <w:t xml:space="preserve"> ali – kar zadeva jurisdikcije tretjih držav – z vzorčnima praviloma OECD in uporabo minimalne davčne stopnje pri presežnem dobičku za to jurisdikcijo in subjekte v sestavi v skladu s pravili iz te</w:t>
                  </w:r>
                  <w:r w:rsidR="00D64DB9" w:rsidRPr="008166B6">
                    <w:rPr>
                      <w:rFonts w:ascii="Arial" w:hAnsi="Arial" w:cs="Arial"/>
                    </w:rPr>
                    <w:t>ga zakona</w:t>
                  </w:r>
                  <w:r w:rsidRPr="008166B6">
                    <w:rPr>
                      <w:rFonts w:ascii="Arial" w:hAnsi="Arial" w:cs="Arial"/>
                    </w:rPr>
                    <w:t xml:space="preserve"> ali – kar zadeva jurisdikcije tretjih držav – z vzorčnima praviloma OECD ter</w:t>
                  </w:r>
                </w:p>
              </w:tc>
            </w:tr>
          </w:tbl>
          <w:p w14:paraId="3E01E982" w14:textId="77777777" w:rsidR="00A44241" w:rsidRPr="008166B6" w:rsidRDefault="00A44241" w:rsidP="00D06D6D">
            <w:pPr>
              <w:spacing w:after="0" w:line="240" w:lineRule="auto"/>
              <w:rPr>
                <w:rFonts w:ascii="Arial" w:hAnsi="Arial" w:cs="Arial"/>
              </w:rPr>
            </w:pPr>
          </w:p>
          <w:tbl>
            <w:tblPr>
              <w:tblW w:w="5000" w:type="pct"/>
              <w:tblCellMar>
                <w:left w:w="0" w:type="dxa"/>
                <w:right w:w="0" w:type="dxa"/>
              </w:tblCellMar>
              <w:tblLook w:val="04A0" w:firstRow="1" w:lastRow="0" w:firstColumn="1" w:lastColumn="0" w:noHBand="0" w:noVBand="1"/>
            </w:tblPr>
            <w:tblGrid>
              <w:gridCol w:w="196"/>
              <w:gridCol w:w="8570"/>
            </w:tblGrid>
            <w:tr w:rsidR="00A44241" w:rsidRPr="00437619" w14:paraId="49ACE0E9" w14:textId="77777777" w:rsidTr="00D06D6D">
              <w:tc>
                <w:tcPr>
                  <w:tcW w:w="0" w:type="auto"/>
                  <w:shd w:val="clear" w:color="auto" w:fill="auto"/>
                  <w:hideMark/>
                </w:tcPr>
                <w:p w14:paraId="6A67FFC2" w14:textId="77777777" w:rsidR="00A44241" w:rsidRPr="008166B6" w:rsidRDefault="00A44241" w:rsidP="00D06D6D">
                  <w:pPr>
                    <w:spacing w:before="120" w:after="0" w:line="240" w:lineRule="auto"/>
                    <w:jc w:val="both"/>
                    <w:rPr>
                      <w:rFonts w:ascii="Arial" w:hAnsi="Arial" w:cs="Arial"/>
                    </w:rPr>
                  </w:pPr>
                  <w:r w:rsidRPr="008166B6">
                    <w:rPr>
                      <w:rFonts w:ascii="Arial" w:hAnsi="Arial" w:cs="Arial"/>
                    </w:rPr>
                    <w:t>b)</w:t>
                  </w:r>
                </w:p>
              </w:tc>
              <w:tc>
                <w:tcPr>
                  <w:tcW w:w="0" w:type="auto"/>
                  <w:shd w:val="clear" w:color="auto" w:fill="auto"/>
                  <w:hideMark/>
                </w:tcPr>
                <w:p w14:paraId="32CBA605" w14:textId="6D73F4DC" w:rsidR="00A44241" w:rsidRPr="00437619" w:rsidRDefault="00A44241" w:rsidP="00D06D6D">
                  <w:pPr>
                    <w:spacing w:before="120" w:after="0" w:line="240" w:lineRule="auto"/>
                    <w:jc w:val="both"/>
                    <w:rPr>
                      <w:rFonts w:ascii="Arial" w:hAnsi="Arial" w:cs="Arial"/>
                    </w:rPr>
                  </w:pPr>
                  <w:r w:rsidRPr="008166B6">
                    <w:rPr>
                      <w:rFonts w:ascii="Arial" w:hAnsi="Arial" w:cs="Arial"/>
                    </w:rPr>
                    <w:t xml:space="preserve"> se upravlja na način, ki je skladen s pravili iz te</w:t>
                  </w:r>
                  <w:r w:rsidR="00D64DB9" w:rsidRPr="008166B6">
                    <w:rPr>
                      <w:rFonts w:ascii="Arial" w:hAnsi="Arial" w:cs="Arial"/>
                    </w:rPr>
                    <w:t>ga zakona</w:t>
                  </w:r>
                  <w:r w:rsidRPr="008166B6">
                    <w:rPr>
                      <w:rFonts w:ascii="Arial" w:hAnsi="Arial" w:cs="Arial"/>
                    </w:rPr>
                    <w:t xml:space="preserve"> ali – kar zadeva jurisdikcije tretjih držav – z vzorčnima praviloma OECD;</w:t>
                  </w:r>
                </w:p>
              </w:tc>
            </w:tr>
          </w:tbl>
          <w:p w14:paraId="083D3559" w14:textId="77777777" w:rsidR="00A44241" w:rsidRPr="00437619" w:rsidRDefault="00A44241" w:rsidP="00D06D6D">
            <w:pPr>
              <w:spacing w:after="0" w:line="240" w:lineRule="auto"/>
              <w:rPr>
                <w:rFonts w:ascii="Arial" w:hAnsi="Arial" w:cs="Arial"/>
              </w:rPr>
            </w:pPr>
          </w:p>
        </w:tc>
      </w:tr>
    </w:tbl>
    <w:p w14:paraId="022CCFA3" w14:textId="77777777" w:rsidR="00A44241" w:rsidRPr="00437619" w:rsidRDefault="00A44241" w:rsidP="00A44241">
      <w:pPr>
        <w:shd w:val="clear" w:color="auto" w:fill="FFFFFF"/>
        <w:spacing w:after="0" w:line="240" w:lineRule="auto"/>
        <w:rPr>
          <w:rFonts w:ascii="Arial" w:hAnsi="Arial" w:cs="Arial"/>
        </w:rPr>
      </w:pPr>
    </w:p>
    <w:tbl>
      <w:tblPr>
        <w:tblW w:w="5000" w:type="pct"/>
        <w:tblCellMar>
          <w:left w:w="0" w:type="dxa"/>
          <w:right w:w="0" w:type="dxa"/>
        </w:tblCellMar>
        <w:tblLook w:val="04A0" w:firstRow="1" w:lastRow="0" w:firstColumn="1" w:lastColumn="0" w:noHBand="0" w:noVBand="1"/>
      </w:tblPr>
      <w:tblGrid>
        <w:gridCol w:w="306"/>
        <w:gridCol w:w="8766"/>
      </w:tblGrid>
      <w:tr w:rsidR="00A44241" w:rsidRPr="00437619" w14:paraId="4EEAB0BE" w14:textId="77777777" w:rsidTr="00D06D6D">
        <w:tc>
          <w:tcPr>
            <w:tcW w:w="0" w:type="auto"/>
            <w:shd w:val="clear" w:color="auto" w:fill="auto"/>
            <w:hideMark/>
          </w:tcPr>
          <w:p w14:paraId="0C264FA6" w14:textId="77777777" w:rsidR="00A44241" w:rsidRPr="00437619" w:rsidRDefault="00A44241" w:rsidP="00D06D6D">
            <w:pPr>
              <w:spacing w:before="120" w:after="0" w:line="240" w:lineRule="auto"/>
              <w:jc w:val="both"/>
              <w:rPr>
                <w:rFonts w:ascii="Arial" w:hAnsi="Arial" w:cs="Arial"/>
              </w:rPr>
            </w:pPr>
            <w:r w:rsidRPr="00437619">
              <w:rPr>
                <w:rFonts w:ascii="Arial" w:hAnsi="Arial" w:cs="Arial"/>
              </w:rPr>
              <w:t>2</w:t>
            </w:r>
            <w:r>
              <w:rPr>
                <w:rFonts w:ascii="Arial" w:hAnsi="Arial" w:cs="Arial"/>
              </w:rPr>
              <w:t xml:space="preserve">4. </w:t>
            </w:r>
          </w:p>
        </w:tc>
        <w:tc>
          <w:tcPr>
            <w:tcW w:w="0" w:type="auto"/>
            <w:shd w:val="clear" w:color="auto" w:fill="auto"/>
            <w:hideMark/>
          </w:tcPr>
          <w:p w14:paraId="34CA45F6" w14:textId="73C82E9E" w:rsidR="00A44241" w:rsidRPr="00437619" w:rsidRDefault="00A44241" w:rsidP="00D06D6D">
            <w:pPr>
              <w:spacing w:before="120" w:after="0" w:line="240" w:lineRule="auto"/>
              <w:jc w:val="both"/>
              <w:rPr>
                <w:rFonts w:ascii="Arial" w:hAnsi="Arial" w:cs="Arial"/>
              </w:rPr>
            </w:pPr>
            <w:r>
              <w:rPr>
                <w:rFonts w:ascii="Arial" w:hAnsi="Arial" w:cs="Arial"/>
              </w:rPr>
              <w:t xml:space="preserve"> </w:t>
            </w:r>
            <w:r w:rsidRPr="00437619">
              <w:rPr>
                <w:rFonts w:ascii="Arial" w:hAnsi="Arial" w:cs="Arial"/>
              </w:rPr>
              <w:t xml:space="preserve">„knjigovodska vrednost opredmetenega sredstva“ pomeni povprečje začetnih in končnih vrednosti opredmetenih sredstev po upoštevanju nabrane </w:t>
            </w:r>
            <w:r w:rsidR="00312F91" w:rsidRPr="00312F91">
              <w:rPr>
                <w:rFonts w:ascii="Arial" w:hAnsi="Arial" w:cs="Arial"/>
              </w:rPr>
              <w:t>amortizacije</w:t>
            </w:r>
            <w:r w:rsidRPr="00312F91">
              <w:rPr>
                <w:rFonts w:ascii="Arial" w:hAnsi="Arial" w:cs="Arial"/>
              </w:rPr>
              <w:t xml:space="preserve"> in </w:t>
            </w:r>
            <w:r w:rsidRPr="00D90A2F">
              <w:rPr>
                <w:rFonts w:ascii="Arial" w:hAnsi="Arial" w:cs="Arial"/>
              </w:rPr>
              <w:t>oslabitve,</w:t>
            </w:r>
            <w:r w:rsidRPr="00437619">
              <w:rPr>
                <w:rFonts w:ascii="Arial" w:hAnsi="Arial" w:cs="Arial"/>
              </w:rPr>
              <w:t xml:space="preserve"> kot je prikazano v računovodskih izkazih;</w:t>
            </w:r>
          </w:p>
        </w:tc>
      </w:tr>
    </w:tbl>
    <w:p w14:paraId="1C8B576F" w14:textId="77777777" w:rsidR="00A44241" w:rsidRPr="00437619" w:rsidRDefault="00A44241" w:rsidP="00A44241">
      <w:pPr>
        <w:shd w:val="clear" w:color="auto" w:fill="FFFFFF"/>
        <w:spacing w:after="0" w:line="240" w:lineRule="auto"/>
        <w:rPr>
          <w:rFonts w:ascii="Arial" w:hAnsi="Arial" w:cs="Arial"/>
        </w:rPr>
      </w:pPr>
    </w:p>
    <w:tbl>
      <w:tblPr>
        <w:tblW w:w="5000" w:type="pct"/>
        <w:tblCellMar>
          <w:left w:w="0" w:type="dxa"/>
          <w:right w:w="0" w:type="dxa"/>
        </w:tblCellMar>
        <w:tblLook w:val="04A0" w:firstRow="1" w:lastRow="0" w:firstColumn="1" w:lastColumn="0" w:noHBand="0" w:noVBand="1"/>
      </w:tblPr>
      <w:tblGrid>
        <w:gridCol w:w="306"/>
        <w:gridCol w:w="8766"/>
      </w:tblGrid>
      <w:tr w:rsidR="00A44241" w:rsidRPr="00437619" w14:paraId="1FC32875" w14:textId="77777777" w:rsidTr="00D06D6D">
        <w:tc>
          <w:tcPr>
            <w:tcW w:w="0" w:type="auto"/>
            <w:shd w:val="clear" w:color="auto" w:fill="auto"/>
            <w:hideMark/>
          </w:tcPr>
          <w:p w14:paraId="28A5F66C" w14:textId="77777777" w:rsidR="00A44241" w:rsidRPr="00437619" w:rsidRDefault="00A44241" w:rsidP="00D06D6D">
            <w:pPr>
              <w:spacing w:before="120" w:after="0" w:line="240" w:lineRule="auto"/>
              <w:jc w:val="both"/>
              <w:rPr>
                <w:rFonts w:ascii="Arial" w:hAnsi="Arial" w:cs="Arial"/>
              </w:rPr>
            </w:pPr>
            <w:r>
              <w:rPr>
                <w:rFonts w:ascii="Arial" w:hAnsi="Arial" w:cs="Arial"/>
              </w:rPr>
              <w:lastRenderedPageBreak/>
              <w:t>25.</w:t>
            </w:r>
          </w:p>
        </w:tc>
        <w:tc>
          <w:tcPr>
            <w:tcW w:w="0" w:type="auto"/>
            <w:shd w:val="clear" w:color="auto" w:fill="auto"/>
            <w:hideMark/>
          </w:tcPr>
          <w:p w14:paraId="01EB5073" w14:textId="77777777" w:rsidR="00A44241" w:rsidRPr="00437619" w:rsidRDefault="00A44241" w:rsidP="00D06D6D">
            <w:pPr>
              <w:spacing w:before="120" w:after="0" w:line="240" w:lineRule="auto"/>
              <w:jc w:val="both"/>
              <w:rPr>
                <w:rFonts w:ascii="Arial" w:hAnsi="Arial" w:cs="Arial"/>
              </w:rPr>
            </w:pPr>
            <w:r>
              <w:rPr>
                <w:rFonts w:ascii="Arial" w:hAnsi="Arial" w:cs="Arial"/>
              </w:rPr>
              <w:t xml:space="preserve"> </w:t>
            </w:r>
            <w:r w:rsidRPr="00437619">
              <w:rPr>
                <w:rFonts w:ascii="Arial" w:hAnsi="Arial" w:cs="Arial"/>
              </w:rPr>
              <w:t>„investicijski subjekt“ pomeni:</w:t>
            </w:r>
          </w:p>
          <w:tbl>
            <w:tblPr>
              <w:tblW w:w="5000" w:type="pct"/>
              <w:tblCellMar>
                <w:left w:w="0" w:type="dxa"/>
                <w:right w:w="0" w:type="dxa"/>
              </w:tblCellMar>
              <w:tblLook w:val="04A0" w:firstRow="1" w:lastRow="0" w:firstColumn="1" w:lastColumn="0" w:noHBand="0" w:noVBand="1"/>
            </w:tblPr>
            <w:tblGrid>
              <w:gridCol w:w="308"/>
              <w:gridCol w:w="8458"/>
            </w:tblGrid>
            <w:tr w:rsidR="00A44241" w:rsidRPr="00437619" w14:paraId="3CEF90BD" w14:textId="77777777" w:rsidTr="00D06D6D">
              <w:tc>
                <w:tcPr>
                  <w:tcW w:w="0" w:type="auto"/>
                  <w:shd w:val="clear" w:color="auto" w:fill="auto"/>
                  <w:hideMark/>
                </w:tcPr>
                <w:p w14:paraId="3B79FCA2" w14:textId="77777777" w:rsidR="00A44241" w:rsidRPr="00437619" w:rsidRDefault="00A44241" w:rsidP="00D06D6D">
                  <w:pPr>
                    <w:spacing w:before="120" w:after="0" w:line="240" w:lineRule="auto"/>
                    <w:jc w:val="both"/>
                    <w:rPr>
                      <w:rFonts w:ascii="Arial" w:hAnsi="Arial" w:cs="Arial"/>
                    </w:rPr>
                  </w:pPr>
                  <w:r w:rsidRPr="00437619">
                    <w:rPr>
                      <w:rFonts w:ascii="Arial" w:hAnsi="Arial" w:cs="Arial"/>
                    </w:rPr>
                    <w:t>a)</w:t>
                  </w:r>
                </w:p>
              </w:tc>
              <w:tc>
                <w:tcPr>
                  <w:tcW w:w="0" w:type="auto"/>
                  <w:shd w:val="clear" w:color="auto" w:fill="auto"/>
                  <w:hideMark/>
                </w:tcPr>
                <w:p w14:paraId="51DD96D0" w14:textId="77777777" w:rsidR="00A44241" w:rsidRPr="00437619" w:rsidRDefault="00A44241" w:rsidP="00D06D6D">
                  <w:pPr>
                    <w:spacing w:before="120" w:after="0" w:line="240" w:lineRule="auto"/>
                    <w:jc w:val="both"/>
                    <w:rPr>
                      <w:rFonts w:ascii="Arial" w:hAnsi="Arial" w:cs="Arial"/>
                    </w:rPr>
                  </w:pPr>
                  <w:r w:rsidRPr="00437619">
                    <w:rPr>
                      <w:rFonts w:ascii="Arial" w:hAnsi="Arial" w:cs="Arial"/>
                    </w:rPr>
                    <w:t>investicijski sklad ali nosilca nepremičninske investicije;</w:t>
                  </w:r>
                </w:p>
              </w:tc>
            </w:tr>
          </w:tbl>
          <w:p w14:paraId="4D908112" w14:textId="77777777" w:rsidR="00A44241" w:rsidRPr="00437619" w:rsidRDefault="00A44241" w:rsidP="00D06D6D">
            <w:pPr>
              <w:spacing w:after="0" w:line="240" w:lineRule="auto"/>
              <w:rPr>
                <w:rFonts w:ascii="Arial" w:hAnsi="Arial" w:cs="Arial"/>
              </w:rPr>
            </w:pPr>
          </w:p>
          <w:tbl>
            <w:tblPr>
              <w:tblW w:w="5000" w:type="pct"/>
              <w:tblCellMar>
                <w:left w:w="0" w:type="dxa"/>
                <w:right w:w="0" w:type="dxa"/>
              </w:tblCellMar>
              <w:tblLook w:val="04A0" w:firstRow="1" w:lastRow="0" w:firstColumn="1" w:lastColumn="0" w:noHBand="0" w:noVBand="1"/>
            </w:tblPr>
            <w:tblGrid>
              <w:gridCol w:w="196"/>
              <w:gridCol w:w="8570"/>
            </w:tblGrid>
            <w:tr w:rsidR="00A44241" w:rsidRPr="00437619" w14:paraId="21F2C679" w14:textId="77777777" w:rsidTr="00D06D6D">
              <w:tc>
                <w:tcPr>
                  <w:tcW w:w="0" w:type="auto"/>
                  <w:shd w:val="clear" w:color="auto" w:fill="auto"/>
                  <w:hideMark/>
                </w:tcPr>
                <w:p w14:paraId="3BB46449" w14:textId="77777777" w:rsidR="00A44241" w:rsidRPr="00437619" w:rsidRDefault="00A44241" w:rsidP="00D06D6D">
                  <w:pPr>
                    <w:spacing w:before="120" w:after="0" w:line="240" w:lineRule="auto"/>
                    <w:jc w:val="both"/>
                    <w:rPr>
                      <w:rFonts w:ascii="Arial" w:hAnsi="Arial" w:cs="Arial"/>
                    </w:rPr>
                  </w:pPr>
                  <w:r w:rsidRPr="00437619">
                    <w:rPr>
                      <w:rFonts w:ascii="Arial" w:hAnsi="Arial" w:cs="Arial"/>
                    </w:rPr>
                    <w:t>b)</w:t>
                  </w:r>
                </w:p>
              </w:tc>
              <w:tc>
                <w:tcPr>
                  <w:tcW w:w="0" w:type="auto"/>
                  <w:shd w:val="clear" w:color="auto" w:fill="auto"/>
                  <w:hideMark/>
                </w:tcPr>
                <w:p w14:paraId="127808B5" w14:textId="325EA3C0" w:rsidR="00A44241" w:rsidRPr="00437619" w:rsidRDefault="00A44241" w:rsidP="00D06D6D">
                  <w:pPr>
                    <w:spacing w:before="120" w:after="0" w:line="240" w:lineRule="auto"/>
                    <w:jc w:val="both"/>
                    <w:rPr>
                      <w:rFonts w:ascii="Arial" w:hAnsi="Arial" w:cs="Arial"/>
                    </w:rPr>
                  </w:pPr>
                  <w:r>
                    <w:rPr>
                      <w:rFonts w:ascii="Arial" w:hAnsi="Arial" w:cs="Arial"/>
                    </w:rPr>
                    <w:t xml:space="preserve"> </w:t>
                  </w:r>
                  <w:r w:rsidRPr="00437619">
                    <w:rPr>
                      <w:rFonts w:ascii="Arial" w:hAnsi="Arial" w:cs="Arial"/>
                    </w:rPr>
                    <w:t xml:space="preserve">subjekt, ki je v vsaj 95 % lasti neposredno subjekta iz </w:t>
                  </w:r>
                  <w:r w:rsidR="00A2025E" w:rsidRPr="00AB08A5">
                    <w:rPr>
                      <w:rFonts w:ascii="Arial" w:hAnsi="Arial" w:cs="Arial"/>
                    </w:rPr>
                    <w:t xml:space="preserve">prejšnje </w:t>
                  </w:r>
                  <w:r w:rsidR="00AB08A5">
                    <w:rPr>
                      <w:rFonts w:ascii="Arial" w:hAnsi="Arial" w:cs="Arial"/>
                    </w:rPr>
                    <w:t xml:space="preserve">podtočke </w:t>
                  </w:r>
                  <w:r w:rsidR="00A2025E">
                    <w:rPr>
                      <w:rFonts w:ascii="Arial" w:hAnsi="Arial" w:cs="Arial"/>
                    </w:rPr>
                    <w:t>a</w:t>
                  </w:r>
                  <w:r w:rsidRPr="00437619">
                    <w:rPr>
                      <w:rFonts w:ascii="Arial" w:hAnsi="Arial" w:cs="Arial"/>
                    </w:rPr>
                    <w:t>li prek verige takih subjektov in ki posluje izključno ali skoraj izključno za namene posedovanja ali vlaganja sredstev v njihovo korist, ali</w:t>
                  </w:r>
                </w:p>
              </w:tc>
            </w:tr>
          </w:tbl>
          <w:p w14:paraId="79B4C4B4" w14:textId="77777777" w:rsidR="00A44241" w:rsidRPr="00437619" w:rsidRDefault="00A44241" w:rsidP="00D06D6D">
            <w:pPr>
              <w:spacing w:after="0" w:line="240" w:lineRule="auto"/>
              <w:rPr>
                <w:rFonts w:ascii="Arial" w:hAnsi="Arial" w:cs="Arial"/>
              </w:rPr>
            </w:pPr>
          </w:p>
          <w:tbl>
            <w:tblPr>
              <w:tblW w:w="5000" w:type="pct"/>
              <w:tblCellMar>
                <w:left w:w="0" w:type="dxa"/>
                <w:right w:w="0" w:type="dxa"/>
              </w:tblCellMar>
              <w:tblLook w:val="04A0" w:firstRow="1" w:lastRow="0" w:firstColumn="1" w:lastColumn="0" w:noHBand="0" w:noVBand="1"/>
            </w:tblPr>
            <w:tblGrid>
              <w:gridCol w:w="184"/>
              <w:gridCol w:w="8582"/>
            </w:tblGrid>
            <w:tr w:rsidR="00A44241" w:rsidRPr="00437619" w14:paraId="6FF4F815" w14:textId="77777777" w:rsidTr="00D06D6D">
              <w:tc>
                <w:tcPr>
                  <w:tcW w:w="0" w:type="auto"/>
                  <w:shd w:val="clear" w:color="auto" w:fill="auto"/>
                  <w:hideMark/>
                </w:tcPr>
                <w:p w14:paraId="26EB28CD" w14:textId="77777777" w:rsidR="00A44241" w:rsidRPr="00437619" w:rsidRDefault="00A44241" w:rsidP="00D06D6D">
                  <w:pPr>
                    <w:spacing w:before="120" w:after="0" w:line="240" w:lineRule="auto"/>
                    <w:jc w:val="both"/>
                    <w:rPr>
                      <w:rFonts w:ascii="Arial" w:hAnsi="Arial" w:cs="Arial"/>
                    </w:rPr>
                  </w:pPr>
                  <w:r w:rsidRPr="00437619">
                    <w:rPr>
                      <w:rFonts w:ascii="Arial" w:hAnsi="Arial" w:cs="Arial"/>
                    </w:rPr>
                    <w:t>c)</w:t>
                  </w:r>
                </w:p>
              </w:tc>
              <w:tc>
                <w:tcPr>
                  <w:tcW w:w="0" w:type="auto"/>
                  <w:shd w:val="clear" w:color="auto" w:fill="auto"/>
                  <w:hideMark/>
                </w:tcPr>
                <w:p w14:paraId="2688FA3F" w14:textId="3D917AA4" w:rsidR="00A44241" w:rsidRPr="00437619" w:rsidRDefault="00A44241" w:rsidP="00D06D6D">
                  <w:pPr>
                    <w:spacing w:before="120" w:after="0" w:line="240" w:lineRule="auto"/>
                    <w:jc w:val="both"/>
                    <w:rPr>
                      <w:rFonts w:ascii="Arial" w:hAnsi="Arial" w:cs="Arial"/>
                    </w:rPr>
                  </w:pPr>
                  <w:r>
                    <w:rPr>
                      <w:rFonts w:ascii="Arial" w:hAnsi="Arial" w:cs="Arial"/>
                    </w:rPr>
                    <w:t xml:space="preserve"> </w:t>
                  </w:r>
                  <w:r w:rsidRPr="00437619">
                    <w:rPr>
                      <w:rFonts w:ascii="Arial" w:hAnsi="Arial" w:cs="Arial"/>
                    </w:rPr>
                    <w:t xml:space="preserve">subjekt, katerega najmanj 85 % vrednosti subjekta je v lasti subjekta iz </w:t>
                  </w:r>
                  <w:r w:rsidR="00611974" w:rsidRPr="00CF50D5">
                    <w:rPr>
                      <w:rFonts w:ascii="Arial" w:hAnsi="Arial" w:cs="Arial"/>
                    </w:rPr>
                    <w:t>pod</w:t>
                  </w:r>
                  <w:r w:rsidRPr="00CF50D5">
                    <w:rPr>
                      <w:rFonts w:ascii="Arial" w:hAnsi="Arial" w:cs="Arial"/>
                    </w:rPr>
                    <w:t>točke a)</w:t>
                  </w:r>
                  <w:r w:rsidR="00CF50D5">
                    <w:rPr>
                      <w:rFonts w:ascii="Arial" w:hAnsi="Arial" w:cs="Arial"/>
                    </w:rPr>
                    <w:t>,</w:t>
                  </w:r>
                  <w:r w:rsidRPr="00437619">
                    <w:rPr>
                      <w:rFonts w:ascii="Arial" w:hAnsi="Arial" w:cs="Arial"/>
                    </w:rPr>
                    <w:t xml:space="preserve"> če skoraj ves njegov dohodek izhaja iz dividend ali dobičkov ali izgub iz lastniškega kapitala, ki so za namene te direktive izključeni iz izračuna kvalificiranega dohodka ali izgube;</w:t>
                  </w:r>
                </w:p>
              </w:tc>
            </w:tr>
          </w:tbl>
          <w:p w14:paraId="23DE3C7C" w14:textId="77777777" w:rsidR="00A44241" w:rsidRPr="00437619" w:rsidRDefault="00A44241" w:rsidP="00D06D6D">
            <w:pPr>
              <w:spacing w:after="0" w:line="240" w:lineRule="auto"/>
              <w:rPr>
                <w:rFonts w:ascii="Arial" w:hAnsi="Arial" w:cs="Arial"/>
              </w:rPr>
            </w:pPr>
          </w:p>
        </w:tc>
      </w:tr>
    </w:tbl>
    <w:p w14:paraId="1CF3C7F4" w14:textId="77777777" w:rsidR="00A44241" w:rsidRPr="00437619" w:rsidRDefault="00A44241" w:rsidP="00A44241">
      <w:pPr>
        <w:shd w:val="clear" w:color="auto" w:fill="FFFFFF"/>
        <w:spacing w:after="0" w:line="240" w:lineRule="auto"/>
        <w:rPr>
          <w:rFonts w:ascii="Arial" w:hAnsi="Arial" w:cs="Arial"/>
        </w:rPr>
      </w:pPr>
    </w:p>
    <w:tbl>
      <w:tblPr>
        <w:tblW w:w="5000" w:type="pct"/>
        <w:tblCellMar>
          <w:left w:w="0" w:type="dxa"/>
          <w:right w:w="0" w:type="dxa"/>
        </w:tblCellMar>
        <w:tblLook w:val="04A0" w:firstRow="1" w:lastRow="0" w:firstColumn="1" w:lastColumn="0" w:noHBand="0" w:noVBand="1"/>
      </w:tblPr>
      <w:tblGrid>
        <w:gridCol w:w="306"/>
        <w:gridCol w:w="8766"/>
      </w:tblGrid>
      <w:tr w:rsidR="00A44241" w:rsidRPr="00437619" w14:paraId="70E6E4D1" w14:textId="77777777" w:rsidTr="00D06D6D">
        <w:tc>
          <w:tcPr>
            <w:tcW w:w="0" w:type="auto"/>
            <w:shd w:val="clear" w:color="auto" w:fill="auto"/>
            <w:hideMark/>
          </w:tcPr>
          <w:p w14:paraId="4F4A9F00" w14:textId="77777777" w:rsidR="00A44241" w:rsidRPr="00437619" w:rsidRDefault="00A44241" w:rsidP="00D06D6D">
            <w:pPr>
              <w:spacing w:before="120" w:after="0" w:line="240" w:lineRule="auto"/>
              <w:jc w:val="both"/>
              <w:rPr>
                <w:rFonts w:ascii="Arial" w:hAnsi="Arial" w:cs="Arial"/>
              </w:rPr>
            </w:pPr>
            <w:r>
              <w:rPr>
                <w:rFonts w:ascii="Arial" w:hAnsi="Arial" w:cs="Arial"/>
              </w:rPr>
              <w:t>26.</w:t>
            </w:r>
          </w:p>
        </w:tc>
        <w:tc>
          <w:tcPr>
            <w:tcW w:w="0" w:type="auto"/>
            <w:shd w:val="clear" w:color="auto" w:fill="auto"/>
            <w:hideMark/>
          </w:tcPr>
          <w:p w14:paraId="7CC2A826" w14:textId="77777777" w:rsidR="00A44241" w:rsidRPr="00437619" w:rsidRDefault="00A44241" w:rsidP="00D06D6D">
            <w:pPr>
              <w:spacing w:before="120" w:after="0" w:line="240" w:lineRule="auto"/>
              <w:jc w:val="both"/>
              <w:rPr>
                <w:rFonts w:ascii="Arial" w:hAnsi="Arial" w:cs="Arial"/>
              </w:rPr>
            </w:pPr>
            <w:r>
              <w:rPr>
                <w:rFonts w:ascii="Arial" w:hAnsi="Arial" w:cs="Arial"/>
              </w:rPr>
              <w:t xml:space="preserve"> </w:t>
            </w:r>
            <w:r w:rsidRPr="00437619">
              <w:rPr>
                <w:rFonts w:ascii="Arial" w:hAnsi="Arial" w:cs="Arial"/>
              </w:rPr>
              <w:t>„investicijski sklad“ pomeni subjekt ali dogovor, ki izpolnjuje vse naslednje pogoje:</w:t>
            </w:r>
          </w:p>
          <w:tbl>
            <w:tblPr>
              <w:tblW w:w="5000" w:type="pct"/>
              <w:tblCellMar>
                <w:left w:w="0" w:type="dxa"/>
                <w:right w:w="0" w:type="dxa"/>
              </w:tblCellMar>
              <w:tblLook w:val="04A0" w:firstRow="1" w:lastRow="0" w:firstColumn="1" w:lastColumn="0" w:noHBand="0" w:noVBand="1"/>
            </w:tblPr>
            <w:tblGrid>
              <w:gridCol w:w="196"/>
              <w:gridCol w:w="8570"/>
            </w:tblGrid>
            <w:tr w:rsidR="00A44241" w:rsidRPr="00437619" w14:paraId="1BBD724A" w14:textId="77777777" w:rsidTr="00D06D6D">
              <w:tc>
                <w:tcPr>
                  <w:tcW w:w="0" w:type="auto"/>
                  <w:shd w:val="clear" w:color="auto" w:fill="auto"/>
                  <w:hideMark/>
                </w:tcPr>
                <w:p w14:paraId="52B9C240" w14:textId="77777777" w:rsidR="00A44241" w:rsidRPr="00437619" w:rsidRDefault="00A44241" w:rsidP="00D06D6D">
                  <w:pPr>
                    <w:spacing w:before="120" w:after="0" w:line="240" w:lineRule="auto"/>
                    <w:jc w:val="both"/>
                    <w:rPr>
                      <w:rFonts w:ascii="Arial" w:hAnsi="Arial" w:cs="Arial"/>
                    </w:rPr>
                  </w:pPr>
                  <w:r w:rsidRPr="00437619">
                    <w:rPr>
                      <w:rFonts w:ascii="Arial" w:hAnsi="Arial" w:cs="Arial"/>
                    </w:rPr>
                    <w:t>a)</w:t>
                  </w:r>
                </w:p>
              </w:tc>
              <w:tc>
                <w:tcPr>
                  <w:tcW w:w="0" w:type="auto"/>
                  <w:shd w:val="clear" w:color="auto" w:fill="auto"/>
                  <w:hideMark/>
                </w:tcPr>
                <w:p w14:paraId="3B5DE240" w14:textId="77777777" w:rsidR="00A44241" w:rsidRPr="00437619" w:rsidRDefault="00A44241" w:rsidP="00D06D6D">
                  <w:pPr>
                    <w:spacing w:before="120" w:after="0" w:line="240" w:lineRule="auto"/>
                    <w:jc w:val="both"/>
                    <w:rPr>
                      <w:rFonts w:ascii="Arial" w:hAnsi="Arial" w:cs="Arial"/>
                    </w:rPr>
                  </w:pPr>
                  <w:r>
                    <w:rPr>
                      <w:rFonts w:ascii="Arial" w:hAnsi="Arial" w:cs="Arial"/>
                    </w:rPr>
                    <w:t xml:space="preserve"> </w:t>
                  </w:r>
                  <w:r w:rsidRPr="00437619">
                    <w:rPr>
                      <w:rFonts w:ascii="Arial" w:hAnsi="Arial" w:cs="Arial"/>
                    </w:rPr>
                    <w:t>namenjen je združevanju finančnih ali nefinančnih sredstev mnogih vlagateljev, od katerih so nekateri nepovezani;</w:t>
                  </w:r>
                </w:p>
              </w:tc>
            </w:tr>
          </w:tbl>
          <w:p w14:paraId="4DD64DD5" w14:textId="77777777" w:rsidR="00A44241" w:rsidRPr="00437619" w:rsidRDefault="00A44241" w:rsidP="00D06D6D">
            <w:pPr>
              <w:spacing w:after="0" w:line="240" w:lineRule="auto"/>
              <w:rPr>
                <w:rFonts w:ascii="Arial" w:hAnsi="Arial" w:cs="Arial"/>
              </w:rPr>
            </w:pPr>
          </w:p>
          <w:tbl>
            <w:tblPr>
              <w:tblW w:w="5000" w:type="pct"/>
              <w:tblCellMar>
                <w:left w:w="0" w:type="dxa"/>
                <w:right w:w="0" w:type="dxa"/>
              </w:tblCellMar>
              <w:tblLook w:val="04A0" w:firstRow="1" w:lastRow="0" w:firstColumn="1" w:lastColumn="0" w:noHBand="0" w:noVBand="1"/>
            </w:tblPr>
            <w:tblGrid>
              <w:gridCol w:w="354"/>
              <w:gridCol w:w="8412"/>
            </w:tblGrid>
            <w:tr w:rsidR="00A44241" w:rsidRPr="00437619" w14:paraId="0D72A657" w14:textId="77777777" w:rsidTr="00D06D6D">
              <w:tc>
                <w:tcPr>
                  <w:tcW w:w="0" w:type="auto"/>
                  <w:shd w:val="clear" w:color="auto" w:fill="auto"/>
                  <w:hideMark/>
                </w:tcPr>
                <w:p w14:paraId="3174D320" w14:textId="77777777" w:rsidR="00A44241" w:rsidRPr="00437619" w:rsidRDefault="00A44241" w:rsidP="00D06D6D">
                  <w:pPr>
                    <w:spacing w:before="120" w:after="0" w:line="240" w:lineRule="auto"/>
                    <w:jc w:val="both"/>
                    <w:rPr>
                      <w:rFonts w:ascii="Arial" w:hAnsi="Arial" w:cs="Arial"/>
                    </w:rPr>
                  </w:pPr>
                  <w:r w:rsidRPr="00437619">
                    <w:rPr>
                      <w:rFonts w:ascii="Arial" w:hAnsi="Arial" w:cs="Arial"/>
                    </w:rPr>
                    <w:t>b)</w:t>
                  </w:r>
                </w:p>
              </w:tc>
              <w:tc>
                <w:tcPr>
                  <w:tcW w:w="0" w:type="auto"/>
                  <w:shd w:val="clear" w:color="auto" w:fill="auto"/>
                  <w:hideMark/>
                </w:tcPr>
                <w:p w14:paraId="69D437EE" w14:textId="77777777" w:rsidR="00A44241" w:rsidRPr="00437619" w:rsidRDefault="00A44241" w:rsidP="00D06D6D">
                  <w:pPr>
                    <w:spacing w:before="120" w:after="0" w:line="240" w:lineRule="auto"/>
                    <w:jc w:val="both"/>
                    <w:rPr>
                      <w:rFonts w:ascii="Arial" w:hAnsi="Arial" w:cs="Arial"/>
                    </w:rPr>
                  </w:pPr>
                  <w:r w:rsidRPr="00437619">
                    <w:rPr>
                      <w:rFonts w:ascii="Arial" w:hAnsi="Arial" w:cs="Arial"/>
                    </w:rPr>
                    <w:t>vlaga v skladu z opredeljeno naložbeno politiko;</w:t>
                  </w:r>
                </w:p>
              </w:tc>
            </w:tr>
          </w:tbl>
          <w:p w14:paraId="02641B45" w14:textId="77777777" w:rsidR="00A44241" w:rsidRPr="00437619" w:rsidRDefault="00A44241" w:rsidP="00D06D6D">
            <w:pPr>
              <w:spacing w:after="0" w:line="240" w:lineRule="auto"/>
              <w:rPr>
                <w:rFonts w:ascii="Arial" w:hAnsi="Arial" w:cs="Arial"/>
              </w:rPr>
            </w:pPr>
          </w:p>
          <w:tbl>
            <w:tblPr>
              <w:tblW w:w="5000" w:type="pct"/>
              <w:tblCellMar>
                <w:left w:w="0" w:type="dxa"/>
                <w:right w:w="0" w:type="dxa"/>
              </w:tblCellMar>
              <w:tblLook w:val="04A0" w:firstRow="1" w:lastRow="0" w:firstColumn="1" w:lastColumn="0" w:noHBand="0" w:noVBand="1"/>
            </w:tblPr>
            <w:tblGrid>
              <w:gridCol w:w="184"/>
              <w:gridCol w:w="8582"/>
            </w:tblGrid>
            <w:tr w:rsidR="00A44241" w:rsidRPr="00437619" w14:paraId="717C9DCF" w14:textId="77777777" w:rsidTr="00D06D6D">
              <w:tc>
                <w:tcPr>
                  <w:tcW w:w="0" w:type="auto"/>
                  <w:shd w:val="clear" w:color="auto" w:fill="auto"/>
                  <w:hideMark/>
                </w:tcPr>
                <w:p w14:paraId="5576DA5E" w14:textId="77777777" w:rsidR="00A44241" w:rsidRPr="00437619" w:rsidRDefault="00A44241" w:rsidP="00D06D6D">
                  <w:pPr>
                    <w:spacing w:before="120" w:after="0" w:line="240" w:lineRule="auto"/>
                    <w:jc w:val="both"/>
                    <w:rPr>
                      <w:rFonts w:ascii="Arial" w:hAnsi="Arial" w:cs="Arial"/>
                    </w:rPr>
                  </w:pPr>
                  <w:r w:rsidRPr="00437619">
                    <w:rPr>
                      <w:rFonts w:ascii="Arial" w:hAnsi="Arial" w:cs="Arial"/>
                    </w:rPr>
                    <w:t>c)</w:t>
                  </w:r>
                </w:p>
              </w:tc>
              <w:tc>
                <w:tcPr>
                  <w:tcW w:w="0" w:type="auto"/>
                  <w:shd w:val="clear" w:color="auto" w:fill="auto"/>
                  <w:hideMark/>
                </w:tcPr>
                <w:p w14:paraId="4BA419BF" w14:textId="77777777" w:rsidR="00A44241" w:rsidRPr="00437619" w:rsidRDefault="00A44241" w:rsidP="00D06D6D">
                  <w:pPr>
                    <w:spacing w:before="120" w:after="0" w:line="240" w:lineRule="auto"/>
                    <w:jc w:val="both"/>
                    <w:rPr>
                      <w:rFonts w:ascii="Arial" w:hAnsi="Arial" w:cs="Arial"/>
                    </w:rPr>
                  </w:pPr>
                  <w:r>
                    <w:rPr>
                      <w:rFonts w:ascii="Arial" w:hAnsi="Arial" w:cs="Arial"/>
                    </w:rPr>
                    <w:t xml:space="preserve"> </w:t>
                  </w:r>
                  <w:r w:rsidRPr="00437619">
                    <w:rPr>
                      <w:rFonts w:ascii="Arial" w:hAnsi="Arial" w:cs="Arial"/>
                    </w:rPr>
                    <w:t>vlagateljem omogoča, da zmanjšajo stroške transakcij, raziskav in analiz ali skupaj porazdelijo tveganje;</w:t>
                  </w:r>
                </w:p>
              </w:tc>
            </w:tr>
          </w:tbl>
          <w:p w14:paraId="54BEFDD7" w14:textId="77777777" w:rsidR="00A44241" w:rsidRPr="00437619" w:rsidRDefault="00A44241" w:rsidP="00D06D6D">
            <w:pPr>
              <w:spacing w:after="0" w:line="240" w:lineRule="auto"/>
              <w:rPr>
                <w:rFonts w:ascii="Arial" w:hAnsi="Arial" w:cs="Arial"/>
              </w:rPr>
            </w:pPr>
          </w:p>
          <w:tbl>
            <w:tblPr>
              <w:tblW w:w="5000" w:type="pct"/>
              <w:tblCellMar>
                <w:left w:w="0" w:type="dxa"/>
                <w:right w:w="0" w:type="dxa"/>
              </w:tblCellMar>
              <w:tblLook w:val="04A0" w:firstRow="1" w:lastRow="0" w:firstColumn="1" w:lastColumn="0" w:noHBand="0" w:noVBand="1"/>
            </w:tblPr>
            <w:tblGrid>
              <w:gridCol w:w="196"/>
              <w:gridCol w:w="8570"/>
            </w:tblGrid>
            <w:tr w:rsidR="00A44241" w:rsidRPr="00437619" w14:paraId="77B99294" w14:textId="77777777" w:rsidTr="00D06D6D">
              <w:tc>
                <w:tcPr>
                  <w:tcW w:w="0" w:type="auto"/>
                  <w:shd w:val="clear" w:color="auto" w:fill="auto"/>
                  <w:hideMark/>
                </w:tcPr>
                <w:p w14:paraId="3E1D13D2" w14:textId="77777777" w:rsidR="00A44241" w:rsidRPr="00437619" w:rsidRDefault="00A44241" w:rsidP="00D06D6D">
                  <w:pPr>
                    <w:spacing w:before="120" w:after="0" w:line="240" w:lineRule="auto"/>
                    <w:jc w:val="both"/>
                    <w:rPr>
                      <w:rFonts w:ascii="Arial" w:hAnsi="Arial" w:cs="Arial"/>
                    </w:rPr>
                  </w:pPr>
                  <w:r w:rsidRPr="00437619">
                    <w:rPr>
                      <w:rFonts w:ascii="Arial" w:hAnsi="Arial" w:cs="Arial"/>
                    </w:rPr>
                    <w:t>d)</w:t>
                  </w:r>
                </w:p>
              </w:tc>
              <w:tc>
                <w:tcPr>
                  <w:tcW w:w="0" w:type="auto"/>
                  <w:shd w:val="clear" w:color="auto" w:fill="auto"/>
                  <w:hideMark/>
                </w:tcPr>
                <w:p w14:paraId="7C8E3CA5" w14:textId="77777777" w:rsidR="00A44241" w:rsidRPr="00437619" w:rsidRDefault="00A44241" w:rsidP="00D06D6D">
                  <w:pPr>
                    <w:spacing w:before="120" w:after="0" w:line="240" w:lineRule="auto"/>
                    <w:jc w:val="both"/>
                    <w:rPr>
                      <w:rFonts w:ascii="Arial" w:hAnsi="Arial" w:cs="Arial"/>
                    </w:rPr>
                  </w:pPr>
                  <w:r>
                    <w:rPr>
                      <w:rFonts w:ascii="Arial" w:hAnsi="Arial" w:cs="Arial"/>
                    </w:rPr>
                    <w:t xml:space="preserve"> </w:t>
                  </w:r>
                  <w:r w:rsidRPr="00437619">
                    <w:rPr>
                      <w:rFonts w:ascii="Arial" w:hAnsi="Arial" w:cs="Arial"/>
                    </w:rPr>
                    <w:t>prvenstveno je namenjen ustvarjanju investicijskega dohodka ali dobička ali zaščiti pred določenim ali splošnim dogodkom ali rezultatom;</w:t>
                  </w:r>
                </w:p>
              </w:tc>
            </w:tr>
          </w:tbl>
          <w:p w14:paraId="253935B9" w14:textId="77777777" w:rsidR="00A44241" w:rsidRPr="00437619" w:rsidRDefault="00A44241" w:rsidP="00D06D6D">
            <w:pPr>
              <w:spacing w:after="0" w:line="240" w:lineRule="auto"/>
              <w:rPr>
                <w:rFonts w:ascii="Arial" w:hAnsi="Arial" w:cs="Arial"/>
              </w:rPr>
            </w:pPr>
          </w:p>
          <w:tbl>
            <w:tblPr>
              <w:tblW w:w="5000" w:type="pct"/>
              <w:tblCellMar>
                <w:left w:w="0" w:type="dxa"/>
                <w:right w:w="0" w:type="dxa"/>
              </w:tblCellMar>
              <w:tblLook w:val="04A0" w:firstRow="1" w:lastRow="0" w:firstColumn="1" w:lastColumn="0" w:noHBand="0" w:noVBand="1"/>
            </w:tblPr>
            <w:tblGrid>
              <w:gridCol w:w="196"/>
              <w:gridCol w:w="8570"/>
            </w:tblGrid>
            <w:tr w:rsidR="00A44241" w:rsidRPr="00437619" w14:paraId="10C21741" w14:textId="77777777" w:rsidTr="00D06D6D">
              <w:tc>
                <w:tcPr>
                  <w:tcW w:w="0" w:type="auto"/>
                  <w:shd w:val="clear" w:color="auto" w:fill="auto"/>
                  <w:hideMark/>
                </w:tcPr>
                <w:p w14:paraId="1ECEBAB9" w14:textId="77777777" w:rsidR="00A44241" w:rsidRPr="00437619" w:rsidRDefault="00A44241" w:rsidP="00D06D6D">
                  <w:pPr>
                    <w:spacing w:before="120" w:after="0" w:line="240" w:lineRule="auto"/>
                    <w:jc w:val="both"/>
                    <w:rPr>
                      <w:rFonts w:ascii="Arial" w:hAnsi="Arial" w:cs="Arial"/>
                    </w:rPr>
                  </w:pPr>
                  <w:r w:rsidRPr="00437619">
                    <w:rPr>
                      <w:rFonts w:ascii="Arial" w:hAnsi="Arial" w:cs="Arial"/>
                    </w:rPr>
                    <w:t>e)</w:t>
                  </w:r>
                </w:p>
              </w:tc>
              <w:tc>
                <w:tcPr>
                  <w:tcW w:w="0" w:type="auto"/>
                  <w:shd w:val="clear" w:color="auto" w:fill="auto"/>
                  <w:hideMark/>
                </w:tcPr>
                <w:p w14:paraId="7BDE0DBD" w14:textId="77777777" w:rsidR="00A44241" w:rsidRPr="00437619" w:rsidRDefault="00A44241" w:rsidP="00D06D6D">
                  <w:pPr>
                    <w:spacing w:before="120" w:after="0" w:line="240" w:lineRule="auto"/>
                    <w:jc w:val="both"/>
                    <w:rPr>
                      <w:rFonts w:ascii="Arial" w:hAnsi="Arial" w:cs="Arial"/>
                    </w:rPr>
                  </w:pPr>
                  <w:r>
                    <w:rPr>
                      <w:rFonts w:ascii="Arial" w:hAnsi="Arial" w:cs="Arial"/>
                    </w:rPr>
                    <w:t xml:space="preserve"> </w:t>
                  </w:r>
                  <w:r w:rsidRPr="00437619">
                    <w:rPr>
                      <w:rFonts w:ascii="Arial" w:hAnsi="Arial" w:cs="Arial"/>
                    </w:rPr>
                    <w:t>njegovi vlagatelji imajo pravico do donosov iz sredstev sklada ali dohodka, ustvarjenega iz teh sredstev, na podlagi njihovega prispevka;</w:t>
                  </w:r>
                </w:p>
              </w:tc>
            </w:tr>
          </w:tbl>
          <w:p w14:paraId="0102DB61" w14:textId="77777777" w:rsidR="00A44241" w:rsidRPr="00437619" w:rsidRDefault="00A44241" w:rsidP="00D06D6D">
            <w:pPr>
              <w:spacing w:after="0" w:line="240" w:lineRule="auto"/>
              <w:rPr>
                <w:rFonts w:ascii="Arial" w:hAnsi="Arial" w:cs="Arial"/>
              </w:rPr>
            </w:pPr>
          </w:p>
          <w:tbl>
            <w:tblPr>
              <w:tblW w:w="5000" w:type="pct"/>
              <w:tblCellMar>
                <w:left w:w="0" w:type="dxa"/>
                <w:right w:w="0" w:type="dxa"/>
              </w:tblCellMar>
              <w:tblLook w:val="04A0" w:firstRow="1" w:lastRow="0" w:firstColumn="1" w:lastColumn="0" w:noHBand="0" w:noVBand="1"/>
            </w:tblPr>
            <w:tblGrid>
              <w:gridCol w:w="135"/>
              <w:gridCol w:w="8631"/>
            </w:tblGrid>
            <w:tr w:rsidR="00A44241" w:rsidRPr="00437619" w14:paraId="767224E0" w14:textId="77777777" w:rsidTr="00D06D6D">
              <w:tc>
                <w:tcPr>
                  <w:tcW w:w="0" w:type="auto"/>
                  <w:shd w:val="clear" w:color="auto" w:fill="auto"/>
                  <w:hideMark/>
                </w:tcPr>
                <w:p w14:paraId="65A6C5A5" w14:textId="77777777" w:rsidR="00A44241" w:rsidRPr="00437619" w:rsidRDefault="00A44241" w:rsidP="00D06D6D">
                  <w:pPr>
                    <w:spacing w:before="120" w:after="0" w:line="240" w:lineRule="auto"/>
                    <w:jc w:val="both"/>
                    <w:rPr>
                      <w:rFonts w:ascii="Arial" w:hAnsi="Arial" w:cs="Arial"/>
                    </w:rPr>
                  </w:pPr>
                  <w:r w:rsidRPr="00437619">
                    <w:rPr>
                      <w:rFonts w:ascii="Arial" w:hAnsi="Arial" w:cs="Arial"/>
                    </w:rPr>
                    <w:t>f)</w:t>
                  </w:r>
                </w:p>
              </w:tc>
              <w:tc>
                <w:tcPr>
                  <w:tcW w:w="0" w:type="auto"/>
                  <w:shd w:val="clear" w:color="auto" w:fill="auto"/>
                  <w:hideMark/>
                </w:tcPr>
                <w:p w14:paraId="49F927A1" w14:textId="77777777" w:rsidR="00A44241" w:rsidRPr="00437619" w:rsidRDefault="00A44241" w:rsidP="00D06D6D">
                  <w:pPr>
                    <w:spacing w:before="120" w:after="0" w:line="240" w:lineRule="auto"/>
                    <w:jc w:val="both"/>
                    <w:rPr>
                      <w:rFonts w:ascii="Arial" w:hAnsi="Arial" w:cs="Arial"/>
                    </w:rPr>
                  </w:pPr>
                  <w:r>
                    <w:rPr>
                      <w:rFonts w:ascii="Arial" w:hAnsi="Arial" w:cs="Arial"/>
                    </w:rPr>
                    <w:t xml:space="preserve"> </w:t>
                  </w:r>
                  <w:r w:rsidRPr="00437619">
                    <w:rPr>
                      <w:rFonts w:ascii="Arial" w:hAnsi="Arial" w:cs="Arial"/>
                    </w:rPr>
                    <w:t>zanj ali za njegovo upravljanje velja regulativni režim za investicijske sklade, vključno z ustrezno ureditvijo za preprečevanje pranja denarja in zaščito vlagateljev, v jurisdikciji, v kateri je ustanovljen ali se upravlja, ter</w:t>
                  </w:r>
                </w:p>
              </w:tc>
            </w:tr>
          </w:tbl>
          <w:p w14:paraId="13FD99F7" w14:textId="77777777" w:rsidR="00A44241" w:rsidRPr="00437619" w:rsidRDefault="00A44241" w:rsidP="00D06D6D">
            <w:pPr>
              <w:spacing w:after="0" w:line="240" w:lineRule="auto"/>
              <w:rPr>
                <w:rFonts w:ascii="Arial" w:hAnsi="Arial" w:cs="Arial"/>
              </w:rPr>
            </w:pPr>
          </w:p>
          <w:tbl>
            <w:tblPr>
              <w:tblW w:w="5000" w:type="pct"/>
              <w:tblCellMar>
                <w:left w:w="0" w:type="dxa"/>
                <w:right w:w="0" w:type="dxa"/>
              </w:tblCellMar>
              <w:tblLook w:val="04A0" w:firstRow="1" w:lastRow="0" w:firstColumn="1" w:lastColumn="0" w:noHBand="0" w:noVBand="1"/>
            </w:tblPr>
            <w:tblGrid>
              <w:gridCol w:w="209"/>
              <w:gridCol w:w="8557"/>
            </w:tblGrid>
            <w:tr w:rsidR="00A44241" w:rsidRPr="00437619" w14:paraId="4D448810" w14:textId="77777777" w:rsidTr="00D06D6D">
              <w:tc>
                <w:tcPr>
                  <w:tcW w:w="0" w:type="auto"/>
                  <w:shd w:val="clear" w:color="auto" w:fill="auto"/>
                  <w:hideMark/>
                </w:tcPr>
                <w:p w14:paraId="0308647D" w14:textId="77777777" w:rsidR="00A44241" w:rsidRPr="00437619" w:rsidRDefault="00A44241" w:rsidP="00D06D6D">
                  <w:pPr>
                    <w:spacing w:before="120" w:after="0" w:line="240" w:lineRule="auto"/>
                    <w:jc w:val="both"/>
                    <w:rPr>
                      <w:rFonts w:ascii="Arial" w:hAnsi="Arial" w:cs="Arial"/>
                    </w:rPr>
                  </w:pPr>
                  <w:r w:rsidRPr="00437619">
                    <w:rPr>
                      <w:rFonts w:ascii="Arial" w:hAnsi="Arial" w:cs="Arial"/>
                    </w:rPr>
                    <w:t>g)</w:t>
                  </w:r>
                </w:p>
              </w:tc>
              <w:tc>
                <w:tcPr>
                  <w:tcW w:w="0" w:type="auto"/>
                  <w:shd w:val="clear" w:color="auto" w:fill="auto"/>
                  <w:hideMark/>
                </w:tcPr>
                <w:p w14:paraId="7403B505" w14:textId="77777777" w:rsidR="00A44241" w:rsidRPr="00437619" w:rsidRDefault="00A44241" w:rsidP="00D06D6D">
                  <w:pPr>
                    <w:spacing w:before="120" w:after="0" w:line="240" w:lineRule="auto"/>
                    <w:jc w:val="both"/>
                    <w:rPr>
                      <w:rFonts w:ascii="Arial" w:hAnsi="Arial" w:cs="Arial"/>
                    </w:rPr>
                  </w:pPr>
                  <w:r>
                    <w:rPr>
                      <w:rFonts w:ascii="Arial" w:hAnsi="Arial" w:cs="Arial"/>
                    </w:rPr>
                    <w:t xml:space="preserve"> </w:t>
                  </w:r>
                  <w:r w:rsidRPr="00437619">
                    <w:rPr>
                      <w:rFonts w:ascii="Arial" w:hAnsi="Arial" w:cs="Arial"/>
                    </w:rPr>
                    <w:t>v imenu vlagateljev ga upravljajo strokovnjaki za upravljanje investicijskih skladov;</w:t>
                  </w:r>
                </w:p>
              </w:tc>
            </w:tr>
          </w:tbl>
          <w:p w14:paraId="5924B955" w14:textId="77777777" w:rsidR="00A44241" w:rsidRPr="00437619" w:rsidRDefault="00A44241" w:rsidP="00D06D6D">
            <w:pPr>
              <w:spacing w:after="0" w:line="240" w:lineRule="auto"/>
              <w:rPr>
                <w:rFonts w:ascii="Arial" w:hAnsi="Arial" w:cs="Arial"/>
              </w:rPr>
            </w:pPr>
          </w:p>
        </w:tc>
      </w:tr>
    </w:tbl>
    <w:p w14:paraId="64E51831" w14:textId="77777777" w:rsidR="00A44241" w:rsidRPr="00437619" w:rsidRDefault="00A44241" w:rsidP="00A44241">
      <w:pPr>
        <w:shd w:val="clear" w:color="auto" w:fill="FFFFFF"/>
        <w:spacing w:after="0" w:line="240" w:lineRule="auto"/>
        <w:rPr>
          <w:rFonts w:ascii="Arial" w:hAnsi="Arial" w:cs="Arial"/>
        </w:rPr>
      </w:pPr>
    </w:p>
    <w:tbl>
      <w:tblPr>
        <w:tblW w:w="5000" w:type="pct"/>
        <w:tblCellMar>
          <w:left w:w="0" w:type="dxa"/>
          <w:right w:w="0" w:type="dxa"/>
        </w:tblCellMar>
        <w:tblLook w:val="04A0" w:firstRow="1" w:lastRow="0" w:firstColumn="1" w:lastColumn="0" w:noHBand="0" w:noVBand="1"/>
      </w:tblPr>
      <w:tblGrid>
        <w:gridCol w:w="306"/>
        <w:gridCol w:w="8766"/>
      </w:tblGrid>
      <w:tr w:rsidR="00A44241" w:rsidRPr="00437619" w14:paraId="5677E66B" w14:textId="77777777" w:rsidTr="00D06D6D">
        <w:tc>
          <w:tcPr>
            <w:tcW w:w="0" w:type="auto"/>
            <w:shd w:val="clear" w:color="auto" w:fill="auto"/>
            <w:hideMark/>
          </w:tcPr>
          <w:p w14:paraId="43DDE9CA" w14:textId="77777777" w:rsidR="00A44241" w:rsidRPr="00437619" w:rsidRDefault="00A44241" w:rsidP="00D06D6D">
            <w:pPr>
              <w:spacing w:before="120" w:after="0" w:line="240" w:lineRule="auto"/>
              <w:jc w:val="both"/>
              <w:rPr>
                <w:rFonts w:ascii="Arial" w:hAnsi="Arial" w:cs="Arial"/>
              </w:rPr>
            </w:pPr>
            <w:r>
              <w:rPr>
                <w:rFonts w:ascii="Arial" w:hAnsi="Arial" w:cs="Arial"/>
              </w:rPr>
              <w:t>27.</w:t>
            </w:r>
          </w:p>
        </w:tc>
        <w:tc>
          <w:tcPr>
            <w:tcW w:w="0" w:type="auto"/>
            <w:shd w:val="clear" w:color="auto" w:fill="auto"/>
            <w:hideMark/>
          </w:tcPr>
          <w:p w14:paraId="335EC9FE" w14:textId="77777777" w:rsidR="00A44241" w:rsidRPr="00437619" w:rsidRDefault="00A44241" w:rsidP="00D06D6D">
            <w:pPr>
              <w:spacing w:before="120" w:after="0" w:line="240" w:lineRule="auto"/>
              <w:jc w:val="both"/>
              <w:rPr>
                <w:rFonts w:ascii="Arial" w:hAnsi="Arial" w:cs="Arial"/>
              </w:rPr>
            </w:pPr>
            <w:r>
              <w:rPr>
                <w:rFonts w:ascii="Arial" w:hAnsi="Arial" w:cs="Arial"/>
              </w:rPr>
              <w:t xml:space="preserve"> </w:t>
            </w:r>
            <w:r w:rsidRPr="00437619">
              <w:rPr>
                <w:rFonts w:ascii="Arial" w:hAnsi="Arial" w:cs="Arial"/>
              </w:rPr>
              <w:t>„nosilec nepremičninske investicije“ pomeni subjekt v širši lasti, ki ima v posesti pretežno nepremičnine, ki so bodisi v njegovih rokah bodisi v rokah njegovih imetnikov deležev, in za katerega velja enotna davčna stopnja z največ enoletnim odlogom;</w:t>
            </w:r>
          </w:p>
        </w:tc>
      </w:tr>
    </w:tbl>
    <w:p w14:paraId="50CF8C35" w14:textId="77777777" w:rsidR="00A44241" w:rsidRPr="00437619" w:rsidRDefault="00A44241" w:rsidP="00A44241">
      <w:pPr>
        <w:shd w:val="clear" w:color="auto" w:fill="FFFFFF"/>
        <w:spacing w:after="0" w:line="240" w:lineRule="auto"/>
        <w:rPr>
          <w:rFonts w:ascii="Arial" w:hAnsi="Arial" w:cs="Arial"/>
        </w:rPr>
      </w:pPr>
    </w:p>
    <w:tbl>
      <w:tblPr>
        <w:tblW w:w="5000" w:type="pct"/>
        <w:tblCellMar>
          <w:left w:w="0" w:type="dxa"/>
          <w:right w:w="0" w:type="dxa"/>
        </w:tblCellMar>
        <w:tblLook w:val="04A0" w:firstRow="1" w:lastRow="0" w:firstColumn="1" w:lastColumn="0" w:noHBand="0" w:noVBand="1"/>
      </w:tblPr>
      <w:tblGrid>
        <w:gridCol w:w="306"/>
        <w:gridCol w:w="8766"/>
      </w:tblGrid>
      <w:tr w:rsidR="00A44241" w:rsidRPr="00437619" w14:paraId="4A31C321" w14:textId="77777777" w:rsidTr="00D06D6D">
        <w:tc>
          <w:tcPr>
            <w:tcW w:w="0" w:type="auto"/>
            <w:shd w:val="clear" w:color="auto" w:fill="auto"/>
            <w:hideMark/>
          </w:tcPr>
          <w:p w14:paraId="4542B854" w14:textId="77777777" w:rsidR="00A44241" w:rsidRPr="00437619" w:rsidRDefault="00A44241" w:rsidP="00D06D6D">
            <w:pPr>
              <w:spacing w:before="120" w:after="0" w:line="240" w:lineRule="auto"/>
              <w:jc w:val="both"/>
              <w:rPr>
                <w:rFonts w:ascii="Arial" w:hAnsi="Arial" w:cs="Arial"/>
              </w:rPr>
            </w:pPr>
            <w:r>
              <w:rPr>
                <w:rFonts w:ascii="Arial" w:hAnsi="Arial" w:cs="Arial"/>
              </w:rPr>
              <w:t>28.</w:t>
            </w:r>
          </w:p>
        </w:tc>
        <w:tc>
          <w:tcPr>
            <w:tcW w:w="0" w:type="auto"/>
            <w:shd w:val="clear" w:color="auto" w:fill="auto"/>
            <w:hideMark/>
          </w:tcPr>
          <w:p w14:paraId="2BA637A6" w14:textId="77777777" w:rsidR="00A44241" w:rsidRPr="00437619" w:rsidRDefault="00A44241" w:rsidP="00D06D6D">
            <w:pPr>
              <w:spacing w:before="120" w:after="0" w:line="240" w:lineRule="auto"/>
              <w:jc w:val="both"/>
              <w:rPr>
                <w:rFonts w:ascii="Arial" w:hAnsi="Arial" w:cs="Arial"/>
              </w:rPr>
            </w:pPr>
            <w:r>
              <w:rPr>
                <w:rFonts w:ascii="Arial" w:hAnsi="Arial" w:cs="Arial"/>
              </w:rPr>
              <w:t xml:space="preserve"> </w:t>
            </w:r>
            <w:r w:rsidRPr="00437619">
              <w:rPr>
                <w:rFonts w:ascii="Arial" w:hAnsi="Arial" w:cs="Arial"/>
              </w:rPr>
              <w:t>„pokojninski sklad“ pomeni:</w:t>
            </w:r>
          </w:p>
          <w:tbl>
            <w:tblPr>
              <w:tblW w:w="5000" w:type="pct"/>
              <w:tblCellMar>
                <w:left w:w="0" w:type="dxa"/>
                <w:right w:w="0" w:type="dxa"/>
              </w:tblCellMar>
              <w:tblLook w:val="04A0" w:firstRow="1" w:lastRow="0" w:firstColumn="1" w:lastColumn="0" w:noHBand="0" w:noVBand="1"/>
            </w:tblPr>
            <w:tblGrid>
              <w:gridCol w:w="196"/>
              <w:gridCol w:w="8570"/>
            </w:tblGrid>
            <w:tr w:rsidR="00A44241" w:rsidRPr="00437619" w14:paraId="70ED13F4" w14:textId="77777777" w:rsidTr="00D06D6D">
              <w:tc>
                <w:tcPr>
                  <w:tcW w:w="0" w:type="auto"/>
                  <w:shd w:val="clear" w:color="auto" w:fill="auto"/>
                  <w:hideMark/>
                </w:tcPr>
                <w:p w14:paraId="22B19992" w14:textId="77777777" w:rsidR="00A44241" w:rsidRPr="00437619" w:rsidRDefault="00A44241" w:rsidP="00D06D6D">
                  <w:pPr>
                    <w:spacing w:before="120" w:after="0" w:line="240" w:lineRule="auto"/>
                    <w:jc w:val="both"/>
                    <w:rPr>
                      <w:rFonts w:ascii="Arial" w:hAnsi="Arial" w:cs="Arial"/>
                    </w:rPr>
                  </w:pPr>
                  <w:r w:rsidRPr="00437619">
                    <w:rPr>
                      <w:rFonts w:ascii="Arial" w:hAnsi="Arial" w:cs="Arial"/>
                    </w:rPr>
                    <w:t>a)</w:t>
                  </w:r>
                </w:p>
              </w:tc>
              <w:tc>
                <w:tcPr>
                  <w:tcW w:w="0" w:type="auto"/>
                  <w:shd w:val="clear" w:color="auto" w:fill="auto"/>
                  <w:hideMark/>
                </w:tcPr>
                <w:p w14:paraId="125D4DB5" w14:textId="77777777" w:rsidR="00A44241" w:rsidRPr="00437619" w:rsidRDefault="00A44241" w:rsidP="00D06D6D">
                  <w:pPr>
                    <w:spacing w:before="120" w:after="0" w:line="240" w:lineRule="auto"/>
                    <w:jc w:val="both"/>
                    <w:rPr>
                      <w:rFonts w:ascii="Arial" w:hAnsi="Arial" w:cs="Arial"/>
                    </w:rPr>
                  </w:pPr>
                  <w:r>
                    <w:rPr>
                      <w:rFonts w:ascii="Arial" w:hAnsi="Arial" w:cs="Arial"/>
                    </w:rPr>
                    <w:t xml:space="preserve"> </w:t>
                  </w:r>
                  <w:r w:rsidRPr="00437619">
                    <w:rPr>
                      <w:rFonts w:ascii="Arial" w:hAnsi="Arial" w:cs="Arial"/>
                    </w:rPr>
                    <w:t>subjekt, ki je ustanovljen in posluje v jurisdikciji izključno ali skoraj izključno za upravljanje ali zagotavljanje pokojnin ter dodatnih ali povezanih ugodnosti posameznikom, če:</w:t>
                  </w:r>
                </w:p>
                <w:tbl>
                  <w:tblPr>
                    <w:tblW w:w="5000" w:type="pct"/>
                    <w:tblCellMar>
                      <w:left w:w="0" w:type="dxa"/>
                      <w:right w:w="0" w:type="dxa"/>
                    </w:tblCellMar>
                    <w:tblLook w:val="04A0" w:firstRow="1" w:lastRow="0" w:firstColumn="1" w:lastColumn="0" w:noHBand="0" w:noVBand="1"/>
                  </w:tblPr>
                  <w:tblGrid>
                    <w:gridCol w:w="74"/>
                    <w:gridCol w:w="8496"/>
                  </w:tblGrid>
                  <w:tr w:rsidR="00A44241" w:rsidRPr="00437619" w14:paraId="1B357D1E" w14:textId="77777777" w:rsidTr="00D06D6D">
                    <w:tc>
                      <w:tcPr>
                        <w:tcW w:w="0" w:type="auto"/>
                        <w:shd w:val="clear" w:color="auto" w:fill="auto"/>
                        <w:hideMark/>
                      </w:tcPr>
                      <w:p w14:paraId="207AE02A" w14:textId="071DA3F0" w:rsidR="00A44241" w:rsidRPr="00437619" w:rsidRDefault="00AE295D" w:rsidP="00D06D6D">
                        <w:pPr>
                          <w:spacing w:before="120" w:after="0" w:line="240" w:lineRule="auto"/>
                          <w:jc w:val="both"/>
                          <w:rPr>
                            <w:rFonts w:ascii="Arial" w:hAnsi="Arial" w:cs="Arial"/>
                          </w:rPr>
                        </w:pPr>
                        <w:r>
                          <w:rPr>
                            <w:rFonts w:ascii="Arial" w:hAnsi="Arial" w:cs="Arial"/>
                          </w:rPr>
                          <w:t>-</w:t>
                        </w:r>
                      </w:p>
                    </w:tc>
                    <w:tc>
                      <w:tcPr>
                        <w:tcW w:w="0" w:type="auto"/>
                        <w:shd w:val="clear" w:color="auto" w:fill="auto"/>
                        <w:hideMark/>
                      </w:tcPr>
                      <w:p w14:paraId="24F662B5" w14:textId="77777777" w:rsidR="00A44241" w:rsidRPr="00437619" w:rsidRDefault="00A44241" w:rsidP="00D06D6D">
                        <w:pPr>
                          <w:spacing w:before="120" w:after="0" w:line="240" w:lineRule="auto"/>
                          <w:jc w:val="both"/>
                          <w:rPr>
                            <w:rFonts w:ascii="Arial" w:hAnsi="Arial" w:cs="Arial"/>
                          </w:rPr>
                        </w:pPr>
                        <w:r>
                          <w:rPr>
                            <w:rFonts w:ascii="Arial" w:hAnsi="Arial" w:cs="Arial"/>
                          </w:rPr>
                          <w:t xml:space="preserve"> </w:t>
                        </w:r>
                        <w:r w:rsidRPr="00437619">
                          <w:rPr>
                            <w:rFonts w:ascii="Arial" w:hAnsi="Arial" w:cs="Arial"/>
                          </w:rPr>
                          <w:t>ta subjekt kot tak regulira ta jurisdikcija ali ena od njenih političnih enot ali lokalni organi ali</w:t>
                        </w:r>
                      </w:p>
                    </w:tc>
                  </w:tr>
                </w:tbl>
                <w:p w14:paraId="6E0DA6B0" w14:textId="77777777" w:rsidR="00A44241" w:rsidRPr="00437619" w:rsidRDefault="00A44241" w:rsidP="00D06D6D">
                  <w:pPr>
                    <w:spacing w:after="0" w:line="240" w:lineRule="auto"/>
                    <w:rPr>
                      <w:rFonts w:ascii="Arial" w:hAnsi="Arial" w:cs="Arial"/>
                    </w:rPr>
                  </w:pPr>
                </w:p>
                <w:tbl>
                  <w:tblPr>
                    <w:tblW w:w="5000" w:type="pct"/>
                    <w:tblCellMar>
                      <w:left w:w="0" w:type="dxa"/>
                      <w:right w:w="0" w:type="dxa"/>
                    </w:tblCellMar>
                    <w:tblLook w:val="04A0" w:firstRow="1" w:lastRow="0" w:firstColumn="1" w:lastColumn="0" w:noHBand="0" w:noVBand="1"/>
                  </w:tblPr>
                  <w:tblGrid>
                    <w:gridCol w:w="74"/>
                    <w:gridCol w:w="8496"/>
                  </w:tblGrid>
                  <w:tr w:rsidR="00A44241" w:rsidRPr="00437619" w14:paraId="1FFA72F7" w14:textId="77777777" w:rsidTr="00D06D6D">
                    <w:tc>
                      <w:tcPr>
                        <w:tcW w:w="0" w:type="auto"/>
                        <w:shd w:val="clear" w:color="auto" w:fill="auto"/>
                        <w:hideMark/>
                      </w:tcPr>
                      <w:p w14:paraId="1CC09005" w14:textId="29CD2D11" w:rsidR="00A44241" w:rsidRPr="00437619" w:rsidRDefault="00AE295D" w:rsidP="00D06D6D">
                        <w:pPr>
                          <w:spacing w:before="120" w:after="0" w:line="240" w:lineRule="auto"/>
                          <w:jc w:val="both"/>
                          <w:rPr>
                            <w:rFonts w:ascii="Arial" w:hAnsi="Arial" w:cs="Arial"/>
                          </w:rPr>
                        </w:pPr>
                        <w:r>
                          <w:rPr>
                            <w:rFonts w:ascii="Arial" w:hAnsi="Arial" w:cs="Arial"/>
                          </w:rPr>
                          <w:t>-</w:t>
                        </w:r>
                      </w:p>
                    </w:tc>
                    <w:tc>
                      <w:tcPr>
                        <w:tcW w:w="0" w:type="auto"/>
                        <w:shd w:val="clear" w:color="auto" w:fill="auto"/>
                        <w:hideMark/>
                      </w:tcPr>
                      <w:p w14:paraId="2261E0D1" w14:textId="77777777" w:rsidR="00A44241" w:rsidRPr="00437619" w:rsidRDefault="00A44241" w:rsidP="00D06D6D">
                        <w:pPr>
                          <w:spacing w:before="120" w:after="0" w:line="240" w:lineRule="auto"/>
                          <w:jc w:val="both"/>
                          <w:rPr>
                            <w:rFonts w:ascii="Arial" w:hAnsi="Arial" w:cs="Arial"/>
                          </w:rPr>
                        </w:pPr>
                        <w:r>
                          <w:rPr>
                            <w:rFonts w:ascii="Arial" w:hAnsi="Arial" w:cs="Arial"/>
                          </w:rPr>
                          <w:t xml:space="preserve"> </w:t>
                        </w:r>
                        <w:r w:rsidRPr="00437619">
                          <w:rPr>
                            <w:rFonts w:ascii="Arial" w:hAnsi="Arial" w:cs="Arial"/>
                          </w:rPr>
                          <w:t>so ti prejemki zavarovani ali kako drugače zaščiteni z nacionalnimi predpisi in se financirajo s skupino sredstev v posesti prek fiduciarne ureditve ali lastnika sklada, da se zagotovi izpolnitev ustreznih pokojninskih obveznosti v primeru plačilne nesposobnosti mednarodnih skupin podjetij in velikih domačih skupin;</w:t>
                        </w:r>
                      </w:p>
                    </w:tc>
                  </w:tr>
                </w:tbl>
                <w:p w14:paraId="66193AAE" w14:textId="77777777" w:rsidR="00A44241" w:rsidRPr="00437619" w:rsidRDefault="00A44241" w:rsidP="00D06D6D">
                  <w:pPr>
                    <w:spacing w:after="0" w:line="240" w:lineRule="auto"/>
                    <w:rPr>
                      <w:rFonts w:ascii="Arial" w:hAnsi="Arial" w:cs="Arial"/>
                    </w:rPr>
                  </w:pPr>
                </w:p>
              </w:tc>
            </w:tr>
          </w:tbl>
          <w:p w14:paraId="52236350" w14:textId="77777777" w:rsidR="00A44241" w:rsidRPr="00437619" w:rsidRDefault="00A44241" w:rsidP="00D06D6D">
            <w:pPr>
              <w:spacing w:after="0" w:line="240" w:lineRule="auto"/>
              <w:rPr>
                <w:rFonts w:ascii="Arial" w:hAnsi="Arial" w:cs="Arial"/>
              </w:rPr>
            </w:pPr>
          </w:p>
          <w:tbl>
            <w:tblPr>
              <w:tblW w:w="4850" w:type="pct"/>
              <w:tblCellMar>
                <w:left w:w="0" w:type="dxa"/>
                <w:right w:w="0" w:type="dxa"/>
              </w:tblCellMar>
              <w:tblLook w:val="04A0" w:firstRow="1" w:lastRow="0" w:firstColumn="1" w:lastColumn="0" w:noHBand="0" w:noVBand="1"/>
            </w:tblPr>
            <w:tblGrid>
              <w:gridCol w:w="267"/>
              <w:gridCol w:w="8236"/>
            </w:tblGrid>
            <w:tr w:rsidR="00A44241" w:rsidRPr="00437619" w14:paraId="741FE526" w14:textId="77777777" w:rsidTr="00312F91">
              <w:tc>
                <w:tcPr>
                  <w:tcW w:w="157" w:type="pct"/>
                  <w:shd w:val="clear" w:color="auto" w:fill="auto"/>
                  <w:hideMark/>
                </w:tcPr>
                <w:p w14:paraId="32A5CEA7" w14:textId="77777777" w:rsidR="00A44241" w:rsidRPr="00437619" w:rsidRDefault="00A44241" w:rsidP="00D06D6D">
                  <w:pPr>
                    <w:spacing w:before="120" w:after="0" w:line="240" w:lineRule="auto"/>
                    <w:jc w:val="both"/>
                    <w:rPr>
                      <w:rFonts w:ascii="Arial" w:hAnsi="Arial" w:cs="Arial"/>
                    </w:rPr>
                  </w:pPr>
                  <w:r w:rsidRPr="00437619">
                    <w:rPr>
                      <w:rFonts w:ascii="Arial" w:hAnsi="Arial" w:cs="Arial"/>
                    </w:rPr>
                    <w:t>b)</w:t>
                  </w:r>
                </w:p>
              </w:tc>
              <w:tc>
                <w:tcPr>
                  <w:tcW w:w="0" w:type="auto"/>
                  <w:shd w:val="clear" w:color="auto" w:fill="auto"/>
                  <w:hideMark/>
                </w:tcPr>
                <w:p w14:paraId="1DF5A74D" w14:textId="77777777" w:rsidR="00A44241" w:rsidRPr="00437619" w:rsidRDefault="00A44241" w:rsidP="00D06D6D">
                  <w:pPr>
                    <w:spacing w:before="120" w:after="0" w:line="240" w:lineRule="auto"/>
                    <w:ind w:left="-258" w:firstLine="258"/>
                    <w:jc w:val="both"/>
                    <w:rPr>
                      <w:rFonts w:ascii="Arial" w:hAnsi="Arial" w:cs="Arial"/>
                    </w:rPr>
                  </w:pPr>
                  <w:r w:rsidRPr="00437619">
                    <w:rPr>
                      <w:rFonts w:ascii="Arial" w:hAnsi="Arial" w:cs="Arial"/>
                    </w:rPr>
                    <w:t>subjekt za pokojninske storitve;</w:t>
                  </w:r>
                </w:p>
              </w:tc>
            </w:tr>
          </w:tbl>
          <w:p w14:paraId="06A6DB25" w14:textId="77777777" w:rsidR="00A44241" w:rsidRPr="00437619" w:rsidRDefault="00A44241" w:rsidP="00D06D6D">
            <w:pPr>
              <w:spacing w:after="0" w:line="240" w:lineRule="auto"/>
              <w:rPr>
                <w:rFonts w:ascii="Arial" w:hAnsi="Arial" w:cs="Arial"/>
              </w:rPr>
            </w:pPr>
          </w:p>
        </w:tc>
      </w:tr>
    </w:tbl>
    <w:p w14:paraId="721794AA" w14:textId="77777777" w:rsidR="00A44241" w:rsidRPr="00437619" w:rsidRDefault="00A44241" w:rsidP="00A44241">
      <w:pPr>
        <w:shd w:val="clear" w:color="auto" w:fill="FFFFFF"/>
        <w:spacing w:after="0" w:line="240" w:lineRule="auto"/>
        <w:rPr>
          <w:rFonts w:ascii="Arial" w:hAnsi="Arial" w:cs="Arial"/>
        </w:rPr>
      </w:pPr>
    </w:p>
    <w:tbl>
      <w:tblPr>
        <w:tblW w:w="5000" w:type="pct"/>
        <w:tblCellMar>
          <w:left w:w="0" w:type="dxa"/>
          <w:right w:w="0" w:type="dxa"/>
        </w:tblCellMar>
        <w:tblLook w:val="04A0" w:firstRow="1" w:lastRow="0" w:firstColumn="1" w:lastColumn="0" w:noHBand="0" w:noVBand="1"/>
      </w:tblPr>
      <w:tblGrid>
        <w:gridCol w:w="306"/>
        <w:gridCol w:w="8766"/>
      </w:tblGrid>
      <w:tr w:rsidR="00A44241" w:rsidRPr="00437619" w14:paraId="3D40B34A" w14:textId="77777777" w:rsidTr="00D06D6D">
        <w:tc>
          <w:tcPr>
            <w:tcW w:w="0" w:type="auto"/>
            <w:shd w:val="clear" w:color="auto" w:fill="auto"/>
            <w:hideMark/>
          </w:tcPr>
          <w:p w14:paraId="0DAF2922" w14:textId="77777777" w:rsidR="00A44241" w:rsidRPr="00437619" w:rsidRDefault="00A44241" w:rsidP="00D06D6D">
            <w:pPr>
              <w:spacing w:before="120" w:after="0" w:line="240" w:lineRule="auto"/>
              <w:jc w:val="both"/>
              <w:rPr>
                <w:rFonts w:ascii="Arial" w:hAnsi="Arial" w:cs="Arial"/>
              </w:rPr>
            </w:pPr>
            <w:r>
              <w:rPr>
                <w:rFonts w:ascii="Arial" w:hAnsi="Arial" w:cs="Arial"/>
              </w:rPr>
              <w:t>29.</w:t>
            </w:r>
          </w:p>
        </w:tc>
        <w:tc>
          <w:tcPr>
            <w:tcW w:w="0" w:type="auto"/>
            <w:shd w:val="clear" w:color="auto" w:fill="auto"/>
            <w:hideMark/>
          </w:tcPr>
          <w:p w14:paraId="13C9BC12" w14:textId="1360E875" w:rsidR="00A44241" w:rsidRPr="00437619" w:rsidRDefault="00A44241" w:rsidP="00D06D6D">
            <w:pPr>
              <w:spacing w:before="120" w:after="0" w:line="240" w:lineRule="auto"/>
              <w:jc w:val="both"/>
              <w:rPr>
                <w:rFonts w:ascii="Arial" w:hAnsi="Arial" w:cs="Arial"/>
              </w:rPr>
            </w:pPr>
            <w:r>
              <w:rPr>
                <w:rFonts w:ascii="Arial" w:hAnsi="Arial" w:cs="Arial"/>
              </w:rPr>
              <w:t xml:space="preserve"> </w:t>
            </w:r>
            <w:r w:rsidRPr="00437619">
              <w:rPr>
                <w:rFonts w:ascii="Arial" w:hAnsi="Arial" w:cs="Arial"/>
              </w:rPr>
              <w:t xml:space="preserve">„subjekt za pokojninske storitve“ pomeni subjekt, ki je ustanovljen in posluje izključno ali skoraj izključno za namene vlaganja sredstev v korist </w:t>
            </w:r>
            <w:r w:rsidRPr="00CF50D5">
              <w:rPr>
                <w:rFonts w:ascii="Arial" w:hAnsi="Arial" w:cs="Arial"/>
              </w:rPr>
              <w:t xml:space="preserve">subjektov iz </w:t>
            </w:r>
            <w:r w:rsidR="00611974" w:rsidRPr="00CF50D5">
              <w:rPr>
                <w:rFonts w:ascii="Arial" w:hAnsi="Arial" w:cs="Arial"/>
              </w:rPr>
              <w:t xml:space="preserve">podtočke a) </w:t>
            </w:r>
            <w:r w:rsidR="00A2025E" w:rsidRPr="00CF50D5">
              <w:rPr>
                <w:rFonts w:ascii="Arial" w:hAnsi="Arial" w:cs="Arial"/>
              </w:rPr>
              <w:t>28</w:t>
            </w:r>
            <w:r w:rsidRPr="00CF50D5">
              <w:rPr>
                <w:rFonts w:ascii="Arial" w:hAnsi="Arial" w:cs="Arial"/>
              </w:rPr>
              <w:t>. točke </w:t>
            </w:r>
            <w:r w:rsidR="00E403FF" w:rsidRPr="00CF50D5">
              <w:rPr>
                <w:rFonts w:ascii="Arial" w:hAnsi="Arial" w:cs="Arial"/>
              </w:rPr>
              <w:t xml:space="preserve">tega člena </w:t>
            </w:r>
            <w:r w:rsidRPr="00CF50D5">
              <w:rPr>
                <w:rFonts w:ascii="Arial" w:hAnsi="Arial" w:cs="Arial"/>
              </w:rPr>
              <w:t xml:space="preserve">ali za opravljanje dejavnosti, ki so pomožne reguliranim dejavnostim iz </w:t>
            </w:r>
            <w:r w:rsidR="00611974" w:rsidRPr="00CF50D5">
              <w:rPr>
                <w:rFonts w:ascii="Arial" w:hAnsi="Arial" w:cs="Arial"/>
              </w:rPr>
              <w:t>pod</w:t>
            </w:r>
            <w:r w:rsidRPr="00CF50D5">
              <w:rPr>
                <w:rFonts w:ascii="Arial" w:hAnsi="Arial" w:cs="Arial"/>
              </w:rPr>
              <w:t>točke a)</w:t>
            </w:r>
            <w:r w:rsidR="00611974" w:rsidRPr="00CF50D5">
              <w:rPr>
                <w:rFonts w:ascii="Arial" w:hAnsi="Arial" w:cs="Arial"/>
              </w:rPr>
              <w:t xml:space="preserve"> 28. točke</w:t>
            </w:r>
            <w:r w:rsidRPr="00CF50D5">
              <w:rPr>
                <w:rFonts w:ascii="Arial" w:hAnsi="Arial" w:cs="Arial"/>
              </w:rPr>
              <w:t>,</w:t>
            </w:r>
            <w:r w:rsidR="00E403FF" w:rsidRPr="00CF50D5">
              <w:rPr>
                <w:rFonts w:ascii="Arial" w:hAnsi="Arial" w:cs="Arial"/>
              </w:rPr>
              <w:t xml:space="preserve"> tega člena</w:t>
            </w:r>
            <w:r w:rsidRPr="00CF50D5">
              <w:rPr>
                <w:rFonts w:ascii="Arial" w:hAnsi="Arial" w:cs="Arial"/>
              </w:rPr>
              <w:t xml:space="preserve"> če je subjekt za pokojninske storitve del iste skupine kot subjekti, ki opravljajo te regulirane dejavnosti;</w:t>
            </w:r>
          </w:p>
        </w:tc>
      </w:tr>
    </w:tbl>
    <w:p w14:paraId="762AF2EC" w14:textId="77777777" w:rsidR="00A44241" w:rsidRPr="00437619" w:rsidRDefault="00A44241" w:rsidP="00A44241">
      <w:pPr>
        <w:shd w:val="clear" w:color="auto" w:fill="FFFFFF"/>
        <w:spacing w:after="0" w:line="240" w:lineRule="auto"/>
        <w:rPr>
          <w:rFonts w:ascii="Arial" w:hAnsi="Arial" w:cs="Arial"/>
        </w:rPr>
      </w:pPr>
    </w:p>
    <w:tbl>
      <w:tblPr>
        <w:tblW w:w="5000" w:type="pct"/>
        <w:tblCellMar>
          <w:left w:w="0" w:type="dxa"/>
          <w:right w:w="0" w:type="dxa"/>
        </w:tblCellMar>
        <w:tblLook w:val="04A0" w:firstRow="1" w:lastRow="0" w:firstColumn="1" w:lastColumn="0" w:noHBand="0" w:noVBand="1"/>
      </w:tblPr>
      <w:tblGrid>
        <w:gridCol w:w="306"/>
        <w:gridCol w:w="8766"/>
      </w:tblGrid>
      <w:tr w:rsidR="00A44241" w:rsidRPr="00437619" w14:paraId="3CF94CFA" w14:textId="77777777" w:rsidTr="00D06D6D">
        <w:tc>
          <w:tcPr>
            <w:tcW w:w="0" w:type="auto"/>
            <w:shd w:val="clear" w:color="auto" w:fill="auto"/>
            <w:hideMark/>
          </w:tcPr>
          <w:p w14:paraId="68B64E27" w14:textId="77777777" w:rsidR="00A44241" w:rsidRPr="00437619" w:rsidRDefault="00A44241" w:rsidP="00D06D6D">
            <w:pPr>
              <w:spacing w:before="120" w:after="0" w:line="240" w:lineRule="auto"/>
              <w:jc w:val="both"/>
              <w:rPr>
                <w:rFonts w:ascii="Arial" w:hAnsi="Arial" w:cs="Arial"/>
              </w:rPr>
            </w:pPr>
            <w:r w:rsidRPr="00437619">
              <w:rPr>
                <w:rFonts w:ascii="Arial" w:hAnsi="Arial" w:cs="Arial"/>
              </w:rPr>
              <w:t>3</w:t>
            </w:r>
            <w:r>
              <w:rPr>
                <w:rFonts w:ascii="Arial" w:hAnsi="Arial" w:cs="Arial"/>
              </w:rPr>
              <w:t>0.</w:t>
            </w:r>
          </w:p>
        </w:tc>
        <w:tc>
          <w:tcPr>
            <w:tcW w:w="0" w:type="auto"/>
            <w:shd w:val="clear" w:color="auto" w:fill="auto"/>
            <w:hideMark/>
          </w:tcPr>
          <w:p w14:paraId="34E12947" w14:textId="77777777" w:rsidR="00A44241" w:rsidRPr="00437619" w:rsidRDefault="00A44241" w:rsidP="00D06D6D">
            <w:pPr>
              <w:spacing w:before="120" w:after="0" w:line="240" w:lineRule="auto"/>
              <w:jc w:val="both"/>
              <w:rPr>
                <w:rFonts w:ascii="Arial" w:hAnsi="Arial" w:cs="Arial"/>
              </w:rPr>
            </w:pPr>
            <w:r>
              <w:rPr>
                <w:rFonts w:ascii="Arial" w:hAnsi="Arial" w:cs="Arial"/>
              </w:rPr>
              <w:t xml:space="preserve"> </w:t>
            </w:r>
            <w:r w:rsidRPr="00437619">
              <w:rPr>
                <w:rFonts w:ascii="Arial" w:hAnsi="Arial" w:cs="Arial"/>
              </w:rPr>
              <w:t xml:space="preserve">„jurisdikcija z nizko obdavčitvijo“ pomeni – v zvezi z mednarodno skupino podjetij ali veliko domačo skupino v katerem koli poslovnem letu – </w:t>
            </w:r>
            <w:r w:rsidRPr="00CF50D5">
              <w:rPr>
                <w:rFonts w:ascii="Arial" w:hAnsi="Arial" w:cs="Arial"/>
              </w:rPr>
              <w:t>Slovenijo, drugo državo članico EU ali jurisdikcijo tretje države,</w:t>
            </w:r>
            <w:r w:rsidRPr="00437619">
              <w:rPr>
                <w:rFonts w:ascii="Arial" w:hAnsi="Arial" w:cs="Arial"/>
              </w:rPr>
              <w:t xml:space="preserve"> v kateri ima mednarodna skupina podjetij ali velika domača skupina kvalificirani dohodek in je obdavčena po dejanski davčni stopnji, ki je nižja od minimalne davčne stopnje;</w:t>
            </w:r>
          </w:p>
        </w:tc>
      </w:tr>
    </w:tbl>
    <w:p w14:paraId="430AF7E6" w14:textId="77777777" w:rsidR="00A44241" w:rsidRPr="00437619" w:rsidRDefault="00A44241" w:rsidP="00A44241">
      <w:pPr>
        <w:shd w:val="clear" w:color="auto" w:fill="FFFFFF"/>
        <w:spacing w:after="0" w:line="240" w:lineRule="auto"/>
        <w:rPr>
          <w:rFonts w:ascii="Arial" w:hAnsi="Arial" w:cs="Arial"/>
        </w:rPr>
      </w:pPr>
    </w:p>
    <w:tbl>
      <w:tblPr>
        <w:tblW w:w="5000" w:type="pct"/>
        <w:tblCellMar>
          <w:left w:w="0" w:type="dxa"/>
          <w:right w:w="0" w:type="dxa"/>
        </w:tblCellMar>
        <w:tblLook w:val="04A0" w:firstRow="1" w:lastRow="0" w:firstColumn="1" w:lastColumn="0" w:noHBand="0" w:noVBand="1"/>
      </w:tblPr>
      <w:tblGrid>
        <w:gridCol w:w="306"/>
        <w:gridCol w:w="8766"/>
      </w:tblGrid>
      <w:tr w:rsidR="00A44241" w:rsidRPr="00437619" w14:paraId="1849E152" w14:textId="77777777" w:rsidTr="00D06D6D">
        <w:tc>
          <w:tcPr>
            <w:tcW w:w="0" w:type="auto"/>
            <w:shd w:val="clear" w:color="auto" w:fill="auto"/>
            <w:hideMark/>
          </w:tcPr>
          <w:p w14:paraId="16D50DAC" w14:textId="77777777" w:rsidR="00A44241" w:rsidRPr="00437619" w:rsidRDefault="00A44241" w:rsidP="00D06D6D">
            <w:pPr>
              <w:spacing w:before="120" w:after="0" w:line="240" w:lineRule="auto"/>
              <w:jc w:val="both"/>
              <w:rPr>
                <w:rFonts w:ascii="Arial" w:hAnsi="Arial" w:cs="Arial"/>
              </w:rPr>
            </w:pPr>
            <w:r>
              <w:rPr>
                <w:rFonts w:ascii="Arial" w:hAnsi="Arial" w:cs="Arial"/>
              </w:rPr>
              <w:t>31.</w:t>
            </w:r>
          </w:p>
        </w:tc>
        <w:tc>
          <w:tcPr>
            <w:tcW w:w="0" w:type="auto"/>
            <w:shd w:val="clear" w:color="auto" w:fill="auto"/>
            <w:hideMark/>
          </w:tcPr>
          <w:p w14:paraId="067A2E2B" w14:textId="423C88ED" w:rsidR="00A44241" w:rsidRPr="00437619" w:rsidRDefault="00A44241" w:rsidP="00D06D6D">
            <w:pPr>
              <w:spacing w:before="120" w:after="0" w:line="240" w:lineRule="auto"/>
              <w:jc w:val="both"/>
              <w:rPr>
                <w:rFonts w:ascii="Arial" w:hAnsi="Arial" w:cs="Arial"/>
              </w:rPr>
            </w:pPr>
            <w:r>
              <w:rPr>
                <w:rFonts w:ascii="Arial" w:hAnsi="Arial" w:cs="Arial"/>
              </w:rPr>
              <w:t xml:space="preserve"> </w:t>
            </w:r>
            <w:r w:rsidRPr="00437619">
              <w:rPr>
                <w:rFonts w:ascii="Arial" w:hAnsi="Arial" w:cs="Arial"/>
              </w:rPr>
              <w:t xml:space="preserve">„kvalificirani dohodek ali izguba“ pomeni finančni računovodski neto dohodek ali izgubo subjekta v sestavi, prilagojena v skladu s pravili iz </w:t>
            </w:r>
            <w:r w:rsidR="00143155" w:rsidRPr="00CF50D5">
              <w:rPr>
                <w:rFonts w:ascii="Arial" w:hAnsi="Arial" w:cs="Arial"/>
              </w:rPr>
              <w:t>tega zakona</w:t>
            </w:r>
            <w:r w:rsidRPr="00437619">
              <w:rPr>
                <w:rFonts w:ascii="Arial" w:hAnsi="Arial" w:cs="Arial"/>
              </w:rPr>
              <w:t>;</w:t>
            </w:r>
          </w:p>
        </w:tc>
      </w:tr>
    </w:tbl>
    <w:p w14:paraId="6555B505" w14:textId="77777777" w:rsidR="00A44241" w:rsidRPr="00437619" w:rsidRDefault="00A44241" w:rsidP="00A44241">
      <w:pPr>
        <w:shd w:val="clear" w:color="auto" w:fill="FFFFFF"/>
        <w:spacing w:after="0" w:line="240" w:lineRule="auto"/>
        <w:rPr>
          <w:rFonts w:ascii="Arial" w:hAnsi="Arial" w:cs="Arial"/>
        </w:rPr>
      </w:pPr>
    </w:p>
    <w:tbl>
      <w:tblPr>
        <w:tblW w:w="5000" w:type="pct"/>
        <w:tblCellMar>
          <w:left w:w="0" w:type="dxa"/>
          <w:right w:w="0" w:type="dxa"/>
        </w:tblCellMar>
        <w:tblLook w:val="04A0" w:firstRow="1" w:lastRow="0" w:firstColumn="1" w:lastColumn="0" w:noHBand="0" w:noVBand="1"/>
      </w:tblPr>
      <w:tblGrid>
        <w:gridCol w:w="306"/>
        <w:gridCol w:w="8766"/>
      </w:tblGrid>
      <w:tr w:rsidR="00A44241" w:rsidRPr="00437619" w14:paraId="7EA49D76" w14:textId="77777777" w:rsidTr="00D06D6D">
        <w:tc>
          <w:tcPr>
            <w:tcW w:w="0" w:type="auto"/>
            <w:shd w:val="clear" w:color="auto" w:fill="auto"/>
            <w:hideMark/>
          </w:tcPr>
          <w:p w14:paraId="240E5D6E" w14:textId="77777777" w:rsidR="00A44241" w:rsidRPr="00437619" w:rsidRDefault="00A44241" w:rsidP="00D06D6D">
            <w:pPr>
              <w:spacing w:before="120" w:after="0" w:line="240" w:lineRule="auto"/>
              <w:jc w:val="both"/>
              <w:rPr>
                <w:rFonts w:ascii="Arial" w:hAnsi="Arial" w:cs="Arial"/>
              </w:rPr>
            </w:pPr>
            <w:r w:rsidRPr="00437619">
              <w:rPr>
                <w:rFonts w:ascii="Arial" w:hAnsi="Arial" w:cs="Arial"/>
              </w:rPr>
              <w:t>3</w:t>
            </w:r>
            <w:r>
              <w:rPr>
                <w:rFonts w:ascii="Arial" w:hAnsi="Arial" w:cs="Arial"/>
              </w:rPr>
              <w:t>2.</w:t>
            </w:r>
          </w:p>
        </w:tc>
        <w:tc>
          <w:tcPr>
            <w:tcW w:w="0" w:type="auto"/>
            <w:shd w:val="clear" w:color="auto" w:fill="auto"/>
            <w:hideMark/>
          </w:tcPr>
          <w:p w14:paraId="56230BEB" w14:textId="77777777" w:rsidR="00A44241" w:rsidRPr="00437619" w:rsidRDefault="00A44241" w:rsidP="00D06D6D">
            <w:pPr>
              <w:spacing w:before="120" w:after="0" w:line="240" w:lineRule="auto"/>
              <w:jc w:val="both"/>
              <w:rPr>
                <w:rFonts w:ascii="Arial" w:hAnsi="Arial" w:cs="Arial"/>
              </w:rPr>
            </w:pPr>
            <w:r>
              <w:rPr>
                <w:rFonts w:ascii="Arial" w:hAnsi="Arial" w:cs="Arial"/>
              </w:rPr>
              <w:t xml:space="preserve"> </w:t>
            </w:r>
            <w:r w:rsidRPr="00437619">
              <w:rPr>
                <w:rFonts w:ascii="Arial" w:hAnsi="Arial" w:cs="Arial"/>
              </w:rPr>
              <w:t xml:space="preserve">„nekvalificirani vračljivi </w:t>
            </w:r>
            <w:proofErr w:type="spellStart"/>
            <w:r w:rsidRPr="00437619">
              <w:rPr>
                <w:rFonts w:ascii="Arial" w:hAnsi="Arial" w:cs="Arial"/>
              </w:rPr>
              <w:t>imputacijski</w:t>
            </w:r>
            <w:proofErr w:type="spellEnd"/>
            <w:r w:rsidRPr="00437619">
              <w:rPr>
                <w:rFonts w:ascii="Arial" w:hAnsi="Arial" w:cs="Arial"/>
              </w:rPr>
              <w:t xml:space="preserve"> davek“ pomeni kakršni koli davek, z izjemo kvalificiranega </w:t>
            </w:r>
            <w:proofErr w:type="spellStart"/>
            <w:r w:rsidRPr="00437619">
              <w:rPr>
                <w:rFonts w:ascii="Arial" w:hAnsi="Arial" w:cs="Arial"/>
              </w:rPr>
              <w:t>imputacijskega</w:t>
            </w:r>
            <w:proofErr w:type="spellEnd"/>
            <w:r w:rsidRPr="00437619">
              <w:rPr>
                <w:rFonts w:ascii="Arial" w:hAnsi="Arial" w:cs="Arial"/>
              </w:rPr>
              <w:t xml:space="preserve"> davka, ki ga vračuna ali plača subjekt v sestavi, ki:</w:t>
            </w:r>
          </w:p>
          <w:tbl>
            <w:tblPr>
              <w:tblW w:w="5000" w:type="pct"/>
              <w:tblCellMar>
                <w:left w:w="0" w:type="dxa"/>
                <w:right w:w="0" w:type="dxa"/>
              </w:tblCellMar>
              <w:tblLook w:val="04A0" w:firstRow="1" w:lastRow="0" w:firstColumn="1" w:lastColumn="0" w:noHBand="0" w:noVBand="1"/>
            </w:tblPr>
            <w:tblGrid>
              <w:gridCol w:w="196"/>
              <w:gridCol w:w="8570"/>
            </w:tblGrid>
            <w:tr w:rsidR="00A44241" w:rsidRPr="00437619" w14:paraId="34C50A82" w14:textId="77777777" w:rsidTr="00D06D6D">
              <w:tc>
                <w:tcPr>
                  <w:tcW w:w="0" w:type="auto"/>
                  <w:shd w:val="clear" w:color="auto" w:fill="auto"/>
                  <w:hideMark/>
                </w:tcPr>
                <w:p w14:paraId="198D10BD" w14:textId="77777777" w:rsidR="00A44241" w:rsidRPr="00437619" w:rsidRDefault="00A44241" w:rsidP="00D06D6D">
                  <w:pPr>
                    <w:spacing w:before="120" w:after="0" w:line="240" w:lineRule="auto"/>
                    <w:jc w:val="both"/>
                    <w:rPr>
                      <w:rFonts w:ascii="Arial" w:hAnsi="Arial" w:cs="Arial"/>
                    </w:rPr>
                  </w:pPr>
                  <w:r w:rsidRPr="00437619">
                    <w:rPr>
                      <w:rFonts w:ascii="Arial" w:hAnsi="Arial" w:cs="Arial"/>
                    </w:rPr>
                    <w:t>a)</w:t>
                  </w:r>
                </w:p>
              </w:tc>
              <w:tc>
                <w:tcPr>
                  <w:tcW w:w="0" w:type="auto"/>
                  <w:shd w:val="clear" w:color="auto" w:fill="auto"/>
                  <w:hideMark/>
                </w:tcPr>
                <w:p w14:paraId="53C7D862" w14:textId="77777777" w:rsidR="00A44241" w:rsidRPr="00437619" w:rsidRDefault="00A44241" w:rsidP="00D06D6D">
                  <w:pPr>
                    <w:spacing w:before="120" w:after="0" w:line="240" w:lineRule="auto"/>
                    <w:jc w:val="both"/>
                    <w:rPr>
                      <w:rFonts w:ascii="Arial" w:hAnsi="Arial" w:cs="Arial"/>
                    </w:rPr>
                  </w:pPr>
                  <w:r>
                    <w:rPr>
                      <w:rFonts w:ascii="Arial" w:hAnsi="Arial" w:cs="Arial"/>
                    </w:rPr>
                    <w:t xml:space="preserve"> </w:t>
                  </w:r>
                  <w:r w:rsidRPr="00437619">
                    <w:rPr>
                      <w:rFonts w:ascii="Arial" w:hAnsi="Arial" w:cs="Arial"/>
                    </w:rPr>
                    <w:t>se lahko vrne dejanskemu lastniku dividende, ki jo je razdelil tak subjekt v sestavi, če se nanaša na to dividendo, ali ki ga dejanski lastnik lahko odbije od davčne obveznosti, ki ni davčna obveznost, ki bi se nanašala na tako dividendo, ali</w:t>
                  </w:r>
                </w:p>
              </w:tc>
            </w:tr>
          </w:tbl>
          <w:p w14:paraId="0630EE14" w14:textId="77777777" w:rsidR="00A44241" w:rsidRPr="00437619" w:rsidRDefault="00A44241" w:rsidP="00D06D6D">
            <w:pPr>
              <w:spacing w:after="0" w:line="240" w:lineRule="auto"/>
              <w:rPr>
                <w:rFonts w:ascii="Arial" w:hAnsi="Arial" w:cs="Arial"/>
              </w:rPr>
            </w:pPr>
          </w:p>
          <w:tbl>
            <w:tblPr>
              <w:tblW w:w="5000" w:type="pct"/>
              <w:tblCellMar>
                <w:left w:w="0" w:type="dxa"/>
                <w:right w:w="0" w:type="dxa"/>
              </w:tblCellMar>
              <w:tblLook w:val="04A0" w:firstRow="1" w:lastRow="0" w:firstColumn="1" w:lastColumn="0" w:noHBand="0" w:noVBand="1"/>
            </w:tblPr>
            <w:tblGrid>
              <w:gridCol w:w="251"/>
              <w:gridCol w:w="8515"/>
            </w:tblGrid>
            <w:tr w:rsidR="00A44241" w:rsidRPr="00437619" w14:paraId="1964BE9A" w14:textId="77777777" w:rsidTr="00D06D6D">
              <w:tc>
                <w:tcPr>
                  <w:tcW w:w="0" w:type="auto"/>
                  <w:shd w:val="clear" w:color="auto" w:fill="auto"/>
                  <w:hideMark/>
                </w:tcPr>
                <w:p w14:paraId="1E2A285E" w14:textId="77777777" w:rsidR="00A44241" w:rsidRPr="00437619" w:rsidRDefault="00A44241" w:rsidP="00D06D6D">
                  <w:pPr>
                    <w:spacing w:before="120" w:after="0" w:line="240" w:lineRule="auto"/>
                    <w:jc w:val="both"/>
                    <w:rPr>
                      <w:rFonts w:ascii="Arial" w:hAnsi="Arial" w:cs="Arial"/>
                    </w:rPr>
                  </w:pPr>
                  <w:r w:rsidRPr="00437619">
                    <w:rPr>
                      <w:rFonts w:ascii="Arial" w:hAnsi="Arial" w:cs="Arial"/>
                    </w:rPr>
                    <w:t>b)</w:t>
                  </w:r>
                </w:p>
              </w:tc>
              <w:tc>
                <w:tcPr>
                  <w:tcW w:w="0" w:type="auto"/>
                  <w:shd w:val="clear" w:color="auto" w:fill="auto"/>
                  <w:hideMark/>
                </w:tcPr>
                <w:p w14:paraId="525B7357" w14:textId="77777777" w:rsidR="00A44241" w:rsidRPr="00437619" w:rsidRDefault="00A44241" w:rsidP="00D06D6D">
                  <w:pPr>
                    <w:spacing w:before="120" w:after="0" w:line="240" w:lineRule="auto"/>
                    <w:jc w:val="both"/>
                    <w:rPr>
                      <w:rFonts w:ascii="Arial" w:hAnsi="Arial" w:cs="Arial"/>
                    </w:rPr>
                  </w:pPr>
                  <w:r w:rsidRPr="00437619">
                    <w:rPr>
                      <w:rFonts w:ascii="Arial" w:hAnsi="Arial" w:cs="Arial"/>
                    </w:rPr>
                    <w:t>se lahko vrne družbi razdeljevalki ob distribuciji dividende delničarju;</w:t>
                  </w:r>
                </w:p>
              </w:tc>
            </w:tr>
          </w:tbl>
          <w:p w14:paraId="48F0E64C" w14:textId="03704AAE" w:rsidR="00A44241" w:rsidRPr="00437619" w:rsidRDefault="004C1A37" w:rsidP="00D06D6D">
            <w:pPr>
              <w:spacing w:before="120" w:after="0" w:line="240" w:lineRule="auto"/>
              <w:jc w:val="both"/>
              <w:rPr>
                <w:rFonts w:ascii="Arial" w:hAnsi="Arial" w:cs="Arial"/>
              </w:rPr>
            </w:pPr>
            <w:r>
              <w:rPr>
                <w:rFonts w:ascii="Arial" w:hAnsi="Arial" w:cs="Arial"/>
              </w:rPr>
              <w:t xml:space="preserve">pri tem </w:t>
            </w:r>
            <w:r w:rsidR="00A44241" w:rsidRPr="00437619">
              <w:rPr>
                <w:rFonts w:ascii="Arial" w:hAnsi="Arial" w:cs="Arial"/>
              </w:rPr>
              <w:t xml:space="preserve">za namene te opredelitve „kvalificirani </w:t>
            </w:r>
            <w:proofErr w:type="spellStart"/>
            <w:r w:rsidR="00A44241" w:rsidRPr="00437619">
              <w:rPr>
                <w:rFonts w:ascii="Arial" w:hAnsi="Arial" w:cs="Arial"/>
              </w:rPr>
              <w:t>imputacijski</w:t>
            </w:r>
            <w:proofErr w:type="spellEnd"/>
            <w:r w:rsidR="00A44241" w:rsidRPr="00437619">
              <w:rPr>
                <w:rFonts w:ascii="Arial" w:hAnsi="Arial" w:cs="Arial"/>
              </w:rPr>
              <w:t xml:space="preserve"> davek“ pomeni zajeti davek, katerega vračuna ali plača subjekt v sestavi, vključno s stalno poslovno enoto, ki se lahko vrne ali kot dobropis prizna dejanskemu lastniku dividende, ki jo razdeli subjekt v sestavi, ali, v primeru zajetega davka, ki ga vračuna ali plača stalna poslovna enota, dividenda, ki jo razdeli glavni subjekt, kolikor se vračilo izplača ali zagotovi dobropis:</w:t>
            </w:r>
          </w:p>
          <w:tbl>
            <w:tblPr>
              <w:tblW w:w="5000" w:type="pct"/>
              <w:tblCellMar>
                <w:left w:w="0" w:type="dxa"/>
                <w:right w:w="0" w:type="dxa"/>
              </w:tblCellMar>
              <w:tblLook w:val="04A0" w:firstRow="1" w:lastRow="0" w:firstColumn="1" w:lastColumn="0" w:noHBand="0" w:noVBand="1"/>
            </w:tblPr>
            <w:tblGrid>
              <w:gridCol w:w="275"/>
              <w:gridCol w:w="8491"/>
            </w:tblGrid>
            <w:tr w:rsidR="00A44241" w:rsidRPr="00437619" w14:paraId="0A59A208" w14:textId="77777777" w:rsidTr="00D06D6D">
              <w:tc>
                <w:tcPr>
                  <w:tcW w:w="0" w:type="auto"/>
                  <w:shd w:val="clear" w:color="auto" w:fill="auto"/>
                  <w:hideMark/>
                </w:tcPr>
                <w:p w14:paraId="5CBFCEF8" w14:textId="77777777" w:rsidR="00A44241" w:rsidRPr="00437619" w:rsidRDefault="00A44241" w:rsidP="00D06D6D">
                  <w:pPr>
                    <w:spacing w:before="120" w:after="0" w:line="240" w:lineRule="auto"/>
                    <w:jc w:val="both"/>
                    <w:rPr>
                      <w:rFonts w:ascii="Arial" w:hAnsi="Arial" w:cs="Arial"/>
                    </w:rPr>
                  </w:pPr>
                  <w:r w:rsidRPr="00437619">
                    <w:rPr>
                      <w:rFonts w:ascii="Arial" w:hAnsi="Arial" w:cs="Arial"/>
                    </w:rPr>
                    <w:t>a)</w:t>
                  </w:r>
                </w:p>
              </w:tc>
              <w:tc>
                <w:tcPr>
                  <w:tcW w:w="0" w:type="auto"/>
                  <w:shd w:val="clear" w:color="auto" w:fill="auto"/>
                  <w:hideMark/>
                </w:tcPr>
                <w:p w14:paraId="4573E65F" w14:textId="77777777" w:rsidR="00A44241" w:rsidRPr="00437619" w:rsidRDefault="00A44241" w:rsidP="00D06D6D">
                  <w:pPr>
                    <w:spacing w:before="120" w:after="0" w:line="240" w:lineRule="auto"/>
                    <w:jc w:val="both"/>
                    <w:rPr>
                      <w:rFonts w:ascii="Arial" w:hAnsi="Arial" w:cs="Arial"/>
                    </w:rPr>
                  </w:pPr>
                  <w:r w:rsidRPr="00437619">
                    <w:rPr>
                      <w:rFonts w:ascii="Arial" w:hAnsi="Arial" w:cs="Arial"/>
                    </w:rPr>
                    <w:t>s strani jurisdikcije, ki ni jurisdikcija, ki je naložila zajete davke;</w:t>
                  </w:r>
                </w:p>
              </w:tc>
            </w:tr>
          </w:tbl>
          <w:p w14:paraId="2BA9C661" w14:textId="77777777" w:rsidR="00A44241" w:rsidRPr="00437619" w:rsidRDefault="00A44241" w:rsidP="00D06D6D">
            <w:pPr>
              <w:spacing w:after="0" w:line="240" w:lineRule="auto"/>
              <w:rPr>
                <w:rFonts w:ascii="Arial" w:hAnsi="Arial" w:cs="Arial"/>
              </w:rPr>
            </w:pPr>
          </w:p>
          <w:tbl>
            <w:tblPr>
              <w:tblW w:w="5000" w:type="pct"/>
              <w:tblCellMar>
                <w:left w:w="0" w:type="dxa"/>
                <w:right w:w="0" w:type="dxa"/>
              </w:tblCellMar>
              <w:tblLook w:val="04A0" w:firstRow="1" w:lastRow="0" w:firstColumn="1" w:lastColumn="0" w:noHBand="0" w:noVBand="1"/>
            </w:tblPr>
            <w:tblGrid>
              <w:gridCol w:w="196"/>
              <w:gridCol w:w="8570"/>
            </w:tblGrid>
            <w:tr w:rsidR="00A44241" w:rsidRPr="00437619" w14:paraId="7F699DBB" w14:textId="77777777" w:rsidTr="00D06D6D">
              <w:tc>
                <w:tcPr>
                  <w:tcW w:w="0" w:type="auto"/>
                  <w:shd w:val="clear" w:color="auto" w:fill="auto"/>
                  <w:hideMark/>
                </w:tcPr>
                <w:p w14:paraId="2B2C36EE" w14:textId="77777777" w:rsidR="00A44241" w:rsidRPr="00437619" w:rsidRDefault="00A44241" w:rsidP="00D06D6D">
                  <w:pPr>
                    <w:spacing w:before="120" w:after="0" w:line="240" w:lineRule="auto"/>
                    <w:jc w:val="both"/>
                    <w:rPr>
                      <w:rFonts w:ascii="Arial" w:hAnsi="Arial" w:cs="Arial"/>
                    </w:rPr>
                  </w:pPr>
                  <w:r w:rsidRPr="00437619">
                    <w:rPr>
                      <w:rFonts w:ascii="Arial" w:hAnsi="Arial" w:cs="Arial"/>
                    </w:rPr>
                    <w:t>b)</w:t>
                  </w:r>
                </w:p>
              </w:tc>
              <w:tc>
                <w:tcPr>
                  <w:tcW w:w="0" w:type="auto"/>
                  <w:shd w:val="clear" w:color="auto" w:fill="auto"/>
                  <w:hideMark/>
                </w:tcPr>
                <w:p w14:paraId="5A440B12" w14:textId="77777777" w:rsidR="00A44241" w:rsidRPr="00437619" w:rsidRDefault="00A44241" w:rsidP="00D06D6D">
                  <w:pPr>
                    <w:spacing w:before="120" w:after="0" w:line="240" w:lineRule="auto"/>
                    <w:jc w:val="both"/>
                    <w:rPr>
                      <w:rFonts w:ascii="Arial" w:hAnsi="Arial" w:cs="Arial"/>
                    </w:rPr>
                  </w:pPr>
                  <w:r>
                    <w:rPr>
                      <w:rFonts w:ascii="Arial" w:hAnsi="Arial" w:cs="Arial"/>
                    </w:rPr>
                    <w:t xml:space="preserve"> </w:t>
                  </w:r>
                  <w:r w:rsidRPr="00437619">
                    <w:rPr>
                      <w:rFonts w:ascii="Arial" w:hAnsi="Arial" w:cs="Arial"/>
                    </w:rPr>
                    <w:t>dejanskemu lastniku dividende, obdavčene po nominalni stopnji, ki je enaka ali višja od minimalne davčne stopnje za dividende, prejete v skladu z domačim pravom jurisdikcije, ki je subjektu v sestavi naložila zajete davke;</w:t>
                  </w:r>
                </w:p>
              </w:tc>
            </w:tr>
          </w:tbl>
          <w:p w14:paraId="11D51A3A" w14:textId="77777777" w:rsidR="00A44241" w:rsidRPr="00437619" w:rsidRDefault="00A44241" w:rsidP="00D06D6D">
            <w:pPr>
              <w:spacing w:after="0" w:line="240" w:lineRule="auto"/>
              <w:rPr>
                <w:rFonts w:ascii="Arial" w:hAnsi="Arial" w:cs="Arial"/>
              </w:rPr>
            </w:pPr>
          </w:p>
          <w:tbl>
            <w:tblPr>
              <w:tblW w:w="5000" w:type="pct"/>
              <w:tblCellMar>
                <w:left w:w="0" w:type="dxa"/>
                <w:right w:w="0" w:type="dxa"/>
              </w:tblCellMar>
              <w:tblLook w:val="04A0" w:firstRow="1" w:lastRow="0" w:firstColumn="1" w:lastColumn="0" w:noHBand="0" w:noVBand="1"/>
            </w:tblPr>
            <w:tblGrid>
              <w:gridCol w:w="184"/>
              <w:gridCol w:w="8582"/>
            </w:tblGrid>
            <w:tr w:rsidR="00A44241" w:rsidRPr="00437619" w14:paraId="1767A730" w14:textId="77777777" w:rsidTr="00D06D6D">
              <w:tc>
                <w:tcPr>
                  <w:tcW w:w="0" w:type="auto"/>
                  <w:shd w:val="clear" w:color="auto" w:fill="auto"/>
                  <w:hideMark/>
                </w:tcPr>
                <w:p w14:paraId="375BF052" w14:textId="77777777" w:rsidR="00A44241" w:rsidRPr="00437619" w:rsidRDefault="00A44241" w:rsidP="00D06D6D">
                  <w:pPr>
                    <w:spacing w:before="120" w:after="0" w:line="240" w:lineRule="auto"/>
                    <w:jc w:val="both"/>
                    <w:rPr>
                      <w:rFonts w:ascii="Arial" w:hAnsi="Arial" w:cs="Arial"/>
                    </w:rPr>
                  </w:pPr>
                  <w:r w:rsidRPr="00437619">
                    <w:rPr>
                      <w:rFonts w:ascii="Arial" w:hAnsi="Arial" w:cs="Arial"/>
                    </w:rPr>
                    <w:t>c)</w:t>
                  </w:r>
                </w:p>
              </w:tc>
              <w:tc>
                <w:tcPr>
                  <w:tcW w:w="0" w:type="auto"/>
                  <w:shd w:val="clear" w:color="auto" w:fill="auto"/>
                  <w:hideMark/>
                </w:tcPr>
                <w:p w14:paraId="5D1F5E0B" w14:textId="77777777" w:rsidR="00A44241" w:rsidRPr="00437619" w:rsidRDefault="00A44241" w:rsidP="00D06D6D">
                  <w:pPr>
                    <w:spacing w:before="120" w:after="0" w:line="240" w:lineRule="auto"/>
                    <w:jc w:val="both"/>
                    <w:rPr>
                      <w:rFonts w:ascii="Arial" w:hAnsi="Arial" w:cs="Arial"/>
                    </w:rPr>
                  </w:pPr>
                  <w:r>
                    <w:rPr>
                      <w:rFonts w:ascii="Arial" w:hAnsi="Arial" w:cs="Arial"/>
                    </w:rPr>
                    <w:t xml:space="preserve"> </w:t>
                  </w:r>
                  <w:r w:rsidRPr="00437619">
                    <w:rPr>
                      <w:rFonts w:ascii="Arial" w:hAnsi="Arial" w:cs="Arial"/>
                    </w:rPr>
                    <w:t>posamezniku, ki je dejanski lastnik dividende in davčni rezident v jurisdikciji, ki je subjektu v sestavi naložila zajete davke, in ki je zavezan plačilu davka po nominalni stopnji, ki je enaka ali višja od standardne davčne stopnje, ki se uporablja za običajne dohodke, ali</w:t>
                  </w:r>
                </w:p>
              </w:tc>
            </w:tr>
          </w:tbl>
          <w:p w14:paraId="7E859215" w14:textId="77777777" w:rsidR="00A44241" w:rsidRPr="00437619" w:rsidRDefault="00A44241" w:rsidP="00D06D6D">
            <w:pPr>
              <w:spacing w:after="0" w:line="240" w:lineRule="auto"/>
              <w:rPr>
                <w:rFonts w:ascii="Arial" w:hAnsi="Arial" w:cs="Arial"/>
              </w:rPr>
            </w:pPr>
          </w:p>
          <w:tbl>
            <w:tblPr>
              <w:tblW w:w="5000" w:type="pct"/>
              <w:tblCellMar>
                <w:left w:w="0" w:type="dxa"/>
                <w:right w:w="0" w:type="dxa"/>
              </w:tblCellMar>
              <w:tblLook w:val="04A0" w:firstRow="1" w:lastRow="0" w:firstColumn="1" w:lastColumn="0" w:noHBand="0" w:noVBand="1"/>
            </w:tblPr>
            <w:tblGrid>
              <w:gridCol w:w="196"/>
              <w:gridCol w:w="8570"/>
            </w:tblGrid>
            <w:tr w:rsidR="00A44241" w:rsidRPr="00437619" w14:paraId="75A2C43D" w14:textId="77777777" w:rsidTr="00D06D6D">
              <w:tc>
                <w:tcPr>
                  <w:tcW w:w="0" w:type="auto"/>
                  <w:shd w:val="clear" w:color="auto" w:fill="auto"/>
                  <w:hideMark/>
                </w:tcPr>
                <w:p w14:paraId="654231ED" w14:textId="77777777" w:rsidR="00A44241" w:rsidRPr="00437619" w:rsidRDefault="00A44241" w:rsidP="00D06D6D">
                  <w:pPr>
                    <w:spacing w:before="120" w:after="0" w:line="240" w:lineRule="auto"/>
                    <w:jc w:val="both"/>
                    <w:rPr>
                      <w:rFonts w:ascii="Arial" w:hAnsi="Arial" w:cs="Arial"/>
                    </w:rPr>
                  </w:pPr>
                  <w:r w:rsidRPr="00437619">
                    <w:rPr>
                      <w:rFonts w:ascii="Arial" w:hAnsi="Arial" w:cs="Arial"/>
                    </w:rPr>
                    <w:t>d)</w:t>
                  </w:r>
                </w:p>
              </w:tc>
              <w:tc>
                <w:tcPr>
                  <w:tcW w:w="0" w:type="auto"/>
                  <w:shd w:val="clear" w:color="auto" w:fill="auto"/>
                  <w:hideMark/>
                </w:tcPr>
                <w:p w14:paraId="37824C81" w14:textId="77777777" w:rsidR="00A44241" w:rsidRPr="00437619" w:rsidRDefault="00A44241" w:rsidP="00D06D6D">
                  <w:pPr>
                    <w:spacing w:before="120" w:after="0" w:line="240" w:lineRule="auto"/>
                    <w:jc w:val="both"/>
                    <w:rPr>
                      <w:rFonts w:ascii="Arial" w:hAnsi="Arial" w:cs="Arial"/>
                    </w:rPr>
                  </w:pPr>
                  <w:r>
                    <w:rPr>
                      <w:rFonts w:ascii="Arial" w:hAnsi="Arial" w:cs="Arial"/>
                    </w:rPr>
                    <w:t xml:space="preserve"> </w:t>
                  </w:r>
                  <w:r w:rsidRPr="00437619">
                    <w:rPr>
                      <w:rFonts w:ascii="Arial" w:hAnsi="Arial" w:cs="Arial"/>
                    </w:rPr>
                    <w:t>vladnemu subjektu, mednarodni organizaciji, rezidenčni neprofitni organizaciji, rezidenčnemu pokojninskemu skladu, rezidenčnemu investicijskemu subjektu, ki ni del mednarodne skupine podjetij ali velike domače skupine, ali rezidenčni zavarovalnici za življenjsko zavarovanje, kolikor se dividenda prejme v zvezi z dejavnostmi rezidenčnega pokojninskega sklada in se obdavči na podoben način kot dividenda, ki jo prejme pokojninski sklad;</w:t>
                  </w:r>
                </w:p>
                <w:p w14:paraId="1CBDD0ED" w14:textId="3CB7A7C7" w:rsidR="00A44241" w:rsidRPr="00437619" w:rsidRDefault="004C1A37" w:rsidP="00D06D6D">
                  <w:pPr>
                    <w:spacing w:before="120" w:after="0" w:line="240" w:lineRule="auto"/>
                    <w:jc w:val="both"/>
                    <w:rPr>
                      <w:rFonts w:ascii="Arial" w:hAnsi="Arial" w:cs="Arial"/>
                    </w:rPr>
                  </w:pPr>
                  <w:r>
                    <w:rPr>
                      <w:rFonts w:ascii="Arial" w:hAnsi="Arial" w:cs="Arial"/>
                    </w:rPr>
                    <w:t xml:space="preserve">pri tem za </w:t>
                  </w:r>
                  <w:r w:rsidR="00A44241" w:rsidRPr="00437619">
                    <w:rPr>
                      <w:rFonts w:ascii="Arial" w:hAnsi="Arial" w:cs="Arial"/>
                    </w:rPr>
                    <w:t>namene točke d) velja naslednje:</w:t>
                  </w:r>
                </w:p>
                <w:tbl>
                  <w:tblPr>
                    <w:tblW w:w="5000" w:type="pct"/>
                    <w:tblCellMar>
                      <w:left w:w="0" w:type="dxa"/>
                      <w:right w:w="0" w:type="dxa"/>
                    </w:tblCellMar>
                    <w:tblLook w:val="04A0" w:firstRow="1" w:lastRow="0" w:firstColumn="1" w:lastColumn="0" w:noHBand="0" w:noVBand="1"/>
                  </w:tblPr>
                  <w:tblGrid>
                    <w:gridCol w:w="74"/>
                    <w:gridCol w:w="8496"/>
                  </w:tblGrid>
                  <w:tr w:rsidR="00A44241" w:rsidRPr="00437619" w14:paraId="4058D1F2" w14:textId="77777777" w:rsidTr="00D06D6D">
                    <w:tc>
                      <w:tcPr>
                        <w:tcW w:w="0" w:type="auto"/>
                        <w:shd w:val="clear" w:color="auto" w:fill="auto"/>
                        <w:hideMark/>
                      </w:tcPr>
                      <w:p w14:paraId="3904C254" w14:textId="2A629B64" w:rsidR="00A44241" w:rsidRPr="00437619" w:rsidRDefault="00771378" w:rsidP="00D06D6D">
                        <w:pPr>
                          <w:spacing w:before="120" w:after="0" w:line="240" w:lineRule="auto"/>
                          <w:jc w:val="both"/>
                          <w:rPr>
                            <w:rFonts w:ascii="Arial" w:hAnsi="Arial" w:cs="Arial"/>
                          </w:rPr>
                        </w:pPr>
                        <w:r>
                          <w:rPr>
                            <w:rFonts w:ascii="Arial" w:hAnsi="Arial" w:cs="Arial"/>
                          </w:rPr>
                          <w:lastRenderedPageBreak/>
                          <w:t>-</w:t>
                        </w:r>
                      </w:p>
                    </w:tc>
                    <w:tc>
                      <w:tcPr>
                        <w:tcW w:w="0" w:type="auto"/>
                        <w:shd w:val="clear" w:color="auto" w:fill="auto"/>
                        <w:hideMark/>
                      </w:tcPr>
                      <w:p w14:paraId="069FED21" w14:textId="77777777" w:rsidR="00A44241" w:rsidRPr="00437619" w:rsidRDefault="00A44241" w:rsidP="00D06D6D">
                        <w:pPr>
                          <w:spacing w:before="120" w:after="0" w:line="240" w:lineRule="auto"/>
                          <w:jc w:val="both"/>
                          <w:rPr>
                            <w:rFonts w:ascii="Arial" w:hAnsi="Arial" w:cs="Arial"/>
                          </w:rPr>
                        </w:pPr>
                        <w:r>
                          <w:rPr>
                            <w:rFonts w:ascii="Arial" w:hAnsi="Arial" w:cs="Arial"/>
                          </w:rPr>
                          <w:t xml:space="preserve"> </w:t>
                        </w:r>
                        <w:r w:rsidRPr="00437619">
                          <w:rPr>
                            <w:rFonts w:ascii="Arial" w:hAnsi="Arial" w:cs="Arial"/>
                          </w:rPr>
                          <w:t>neprofitna organizacija ali pokojninski sklad je rezident v jurisdikciji, če je ustanovljen in se upravlja v tej jurisdikciji;</w:t>
                        </w:r>
                      </w:p>
                    </w:tc>
                  </w:tr>
                </w:tbl>
                <w:p w14:paraId="2A7B0B47" w14:textId="77777777" w:rsidR="00A44241" w:rsidRPr="00437619" w:rsidRDefault="00A44241" w:rsidP="00D06D6D">
                  <w:pPr>
                    <w:spacing w:after="0" w:line="240" w:lineRule="auto"/>
                    <w:rPr>
                      <w:rFonts w:ascii="Arial" w:hAnsi="Arial" w:cs="Arial"/>
                    </w:rPr>
                  </w:pPr>
                </w:p>
                <w:tbl>
                  <w:tblPr>
                    <w:tblW w:w="5000" w:type="pct"/>
                    <w:tblCellMar>
                      <w:left w:w="0" w:type="dxa"/>
                      <w:right w:w="0" w:type="dxa"/>
                    </w:tblCellMar>
                    <w:tblLook w:val="04A0" w:firstRow="1" w:lastRow="0" w:firstColumn="1" w:lastColumn="0" w:noHBand="0" w:noVBand="1"/>
                  </w:tblPr>
                  <w:tblGrid>
                    <w:gridCol w:w="74"/>
                    <w:gridCol w:w="8496"/>
                  </w:tblGrid>
                  <w:tr w:rsidR="00A44241" w:rsidRPr="00437619" w14:paraId="4B246ACA" w14:textId="77777777" w:rsidTr="00D06D6D">
                    <w:tc>
                      <w:tcPr>
                        <w:tcW w:w="0" w:type="auto"/>
                        <w:shd w:val="clear" w:color="auto" w:fill="auto"/>
                        <w:hideMark/>
                      </w:tcPr>
                      <w:p w14:paraId="4D6C7EE1" w14:textId="2FAEB9FC" w:rsidR="00A44241" w:rsidRPr="00437619" w:rsidRDefault="00771378" w:rsidP="00D06D6D">
                        <w:pPr>
                          <w:spacing w:before="120" w:after="0" w:line="240" w:lineRule="auto"/>
                          <w:jc w:val="both"/>
                          <w:rPr>
                            <w:rFonts w:ascii="Arial" w:hAnsi="Arial" w:cs="Arial"/>
                          </w:rPr>
                        </w:pPr>
                        <w:r>
                          <w:rPr>
                            <w:rFonts w:ascii="Arial" w:hAnsi="Arial" w:cs="Arial"/>
                          </w:rPr>
                          <w:t>-</w:t>
                        </w:r>
                      </w:p>
                    </w:tc>
                    <w:tc>
                      <w:tcPr>
                        <w:tcW w:w="0" w:type="auto"/>
                        <w:shd w:val="clear" w:color="auto" w:fill="auto"/>
                        <w:hideMark/>
                      </w:tcPr>
                      <w:p w14:paraId="564C60A5" w14:textId="77777777" w:rsidR="00A44241" w:rsidRPr="00437619" w:rsidRDefault="00A44241" w:rsidP="00D06D6D">
                        <w:pPr>
                          <w:spacing w:before="120" w:after="0" w:line="240" w:lineRule="auto"/>
                          <w:jc w:val="both"/>
                          <w:rPr>
                            <w:rFonts w:ascii="Arial" w:hAnsi="Arial" w:cs="Arial"/>
                          </w:rPr>
                        </w:pPr>
                        <w:r>
                          <w:rPr>
                            <w:rFonts w:ascii="Arial" w:hAnsi="Arial" w:cs="Arial"/>
                          </w:rPr>
                          <w:t xml:space="preserve"> </w:t>
                        </w:r>
                        <w:r w:rsidRPr="00437619">
                          <w:rPr>
                            <w:rFonts w:ascii="Arial" w:hAnsi="Arial" w:cs="Arial"/>
                          </w:rPr>
                          <w:t>investicijski subjekt je rezident v jurisdikciji, če je ustanovljen in reguliran v tej jurisdikciji;</w:t>
                        </w:r>
                      </w:p>
                    </w:tc>
                  </w:tr>
                </w:tbl>
                <w:p w14:paraId="4F21A0D9" w14:textId="77777777" w:rsidR="00A44241" w:rsidRPr="00437619" w:rsidRDefault="00A44241" w:rsidP="00D06D6D">
                  <w:pPr>
                    <w:spacing w:after="0" w:line="240" w:lineRule="auto"/>
                    <w:rPr>
                      <w:rFonts w:ascii="Arial" w:hAnsi="Arial" w:cs="Arial"/>
                    </w:rPr>
                  </w:pPr>
                </w:p>
                <w:tbl>
                  <w:tblPr>
                    <w:tblW w:w="5000" w:type="pct"/>
                    <w:tblCellMar>
                      <w:left w:w="0" w:type="dxa"/>
                      <w:right w:w="0" w:type="dxa"/>
                    </w:tblCellMar>
                    <w:tblLook w:val="04A0" w:firstRow="1" w:lastRow="0" w:firstColumn="1" w:lastColumn="0" w:noHBand="0" w:noVBand="1"/>
                  </w:tblPr>
                  <w:tblGrid>
                    <w:gridCol w:w="77"/>
                    <w:gridCol w:w="8493"/>
                  </w:tblGrid>
                  <w:tr w:rsidR="00A44241" w:rsidRPr="00437619" w14:paraId="254758B4" w14:textId="77777777" w:rsidTr="00D06D6D">
                    <w:tc>
                      <w:tcPr>
                        <w:tcW w:w="0" w:type="auto"/>
                        <w:shd w:val="clear" w:color="auto" w:fill="auto"/>
                        <w:hideMark/>
                      </w:tcPr>
                      <w:p w14:paraId="58247A06" w14:textId="46C26ECB" w:rsidR="00A44241" w:rsidRPr="00437619" w:rsidRDefault="00771378" w:rsidP="00D06D6D">
                        <w:pPr>
                          <w:spacing w:before="120" w:after="0" w:line="240" w:lineRule="auto"/>
                          <w:jc w:val="both"/>
                          <w:rPr>
                            <w:rFonts w:ascii="Arial" w:hAnsi="Arial" w:cs="Arial"/>
                          </w:rPr>
                        </w:pPr>
                        <w:r>
                          <w:rPr>
                            <w:rFonts w:ascii="Arial" w:hAnsi="Arial" w:cs="Arial"/>
                          </w:rPr>
                          <w:t>-</w:t>
                        </w:r>
                      </w:p>
                    </w:tc>
                    <w:tc>
                      <w:tcPr>
                        <w:tcW w:w="0" w:type="auto"/>
                        <w:shd w:val="clear" w:color="auto" w:fill="auto"/>
                        <w:hideMark/>
                      </w:tcPr>
                      <w:p w14:paraId="0A6A262E" w14:textId="77777777" w:rsidR="00A44241" w:rsidRPr="00437619" w:rsidRDefault="00A44241" w:rsidP="00D06D6D">
                        <w:pPr>
                          <w:spacing w:before="120" w:after="0" w:line="240" w:lineRule="auto"/>
                          <w:jc w:val="both"/>
                          <w:rPr>
                            <w:rFonts w:ascii="Arial" w:hAnsi="Arial" w:cs="Arial"/>
                          </w:rPr>
                        </w:pPr>
                        <w:r>
                          <w:rPr>
                            <w:rFonts w:ascii="Arial" w:hAnsi="Arial" w:cs="Arial"/>
                          </w:rPr>
                          <w:t xml:space="preserve"> </w:t>
                        </w:r>
                        <w:r w:rsidRPr="00437619">
                          <w:rPr>
                            <w:rFonts w:ascii="Arial" w:hAnsi="Arial" w:cs="Arial"/>
                          </w:rPr>
                          <w:t>zavarovalnica za življenjsko zavarovanje je rezident v jurisdikciji, v kateri se nahaja;</w:t>
                        </w:r>
                      </w:p>
                    </w:tc>
                  </w:tr>
                </w:tbl>
                <w:p w14:paraId="3D22A863" w14:textId="77777777" w:rsidR="00A44241" w:rsidRPr="00437619" w:rsidRDefault="00A44241" w:rsidP="00D06D6D">
                  <w:pPr>
                    <w:spacing w:after="0" w:line="240" w:lineRule="auto"/>
                    <w:rPr>
                      <w:rFonts w:ascii="Arial" w:hAnsi="Arial" w:cs="Arial"/>
                    </w:rPr>
                  </w:pPr>
                </w:p>
              </w:tc>
            </w:tr>
          </w:tbl>
          <w:p w14:paraId="004F560B" w14:textId="77777777" w:rsidR="00A44241" w:rsidRPr="00437619" w:rsidRDefault="00A44241" w:rsidP="00D06D6D">
            <w:pPr>
              <w:spacing w:after="0" w:line="240" w:lineRule="auto"/>
              <w:rPr>
                <w:rFonts w:ascii="Arial" w:hAnsi="Arial" w:cs="Arial"/>
              </w:rPr>
            </w:pPr>
          </w:p>
        </w:tc>
      </w:tr>
    </w:tbl>
    <w:p w14:paraId="0C39C44A" w14:textId="77777777" w:rsidR="00A44241" w:rsidRPr="00437619" w:rsidRDefault="00A44241" w:rsidP="00A44241">
      <w:pPr>
        <w:shd w:val="clear" w:color="auto" w:fill="FFFFFF"/>
        <w:spacing w:after="0" w:line="240" w:lineRule="auto"/>
        <w:rPr>
          <w:rFonts w:ascii="Arial" w:hAnsi="Arial" w:cs="Arial"/>
        </w:rPr>
      </w:pPr>
    </w:p>
    <w:tbl>
      <w:tblPr>
        <w:tblW w:w="5000" w:type="pct"/>
        <w:tblCellMar>
          <w:left w:w="0" w:type="dxa"/>
          <w:right w:w="0" w:type="dxa"/>
        </w:tblCellMar>
        <w:tblLook w:val="04A0" w:firstRow="1" w:lastRow="0" w:firstColumn="1" w:lastColumn="0" w:noHBand="0" w:noVBand="1"/>
      </w:tblPr>
      <w:tblGrid>
        <w:gridCol w:w="306"/>
        <w:gridCol w:w="8766"/>
      </w:tblGrid>
      <w:tr w:rsidR="00A44241" w:rsidRPr="00437619" w14:paraId="6C2498C4" w14:textId="77777777" w:rsidTr="00D06D6D">
        <w:tc>
          <w:tcPr>
            <w:tcW w:w="0" w:type="auto"/>
            <w:shd w:val="clear" w:color="auto" w:fill="auto"/>
            <w:hideMark/>
          </w:tcPr>
          <w:p w14:paraId="1F2BF585" w14:textId="77777777" w:rsidR="00A44241" w:rsidRPr="00437619" w:rsidRDefault="00A44241" w:rsidP="00D06D6D">
            <w:pPr>
              <w:spacing w:before="120" w:after="0" w:line="240" w:lineRule="auto"/>
              <w:jc w:val="both"/>
              <w:rPr>
                <w:rFonts w:ascii="Arial" w:hAnsi="Arial" w:cs="Arial"/>
              </w:rPr>
            </w:pPr>
            <w:r w:rsidRPr="00437619">
              <w:rPr>
                <w:rFonts w:ascii="Arial" w:hAnsi="Arial" w:cs="Arial"/>
              </w:rPr>
              <w:t>3</w:t>
            </w:r>
            <w:r>
              <w:rPr>
                <w:rFonts w:ascii="Arial" w:hAnsi="Arial" w:cs="Arial"/>
              </w:rPr>
              <w:t>3.</w:t>
            </w:r>
          </w:p>
        </w:tc>
        <w:tc>
          <w:tcPr>
            <w:tcW w:w="0" w:type="auto"/>
            <w:shd w:val="clear" w:color="auto" w:fill="auto"/>
            <w:hideMark/>
          </w:tcPr>
          <w:p w14:paraId="7476B05A" w14:textId="77777777" w:rsidR="00A44241" w:rsidRPr="00437619" w:rsidRDefault="00A44241" w:rsidP="00D06D6D">
            <w:pPr>
              <w:spacing w:before="120" w:after="0" w:line="240" w:lineRule="auto"/>
              <w:jc w:val="both"/>
              <w:rPr>
                <w:rFonts w:ascii="Arial" w:hAnsi="Arial" w:cs="Arial"/>
              </w:rPr>
            </w:pPr>
            <w:r>
              <w:rPr>
                <w:rFonts w:ascii="Arial" w:hAnsi="Arial" w:cs="Arial"/>
              </w:rPr>
              <w:t xml:space="preserve"> </w:t>
            </w:r>
            <w:r w:rsidRPr="00437619">
              <w:rPr>
                <w:rFonts w:ascii="Arial" w:hAnsi="Arial" w:cs="Arial"/>
              </w:rPr>
              <w:t>„kvalificirani vračljivi davčni dobropis“ pomeni:</w:t>
            </w:r>
          </w:p>
          <w:tbl>
            <w:tblPr>
              <w:tblW w:w="5000" w:type="pct"/>
              <w:tblCellMar>
                <w:left w:w="0" w:type="dxa"/>
                <w:right w:w="0" w:type="dxa"/>
              </w:tblCellMar>
              <w:tblLook w:val="04A0" w:firstRow="1" w:lastRow="0" w:firstColumn="1" w:lastColumn="0" w:noHBand="0" w:noVBand="1"/>
            </w:tblPr>
            <w:tblGrid>
              <w:gridCol w:w="196"/>
              <w:gridCol w:w="8570"/>
            </w:tblGrid>
            <w:tr w:rsidR="00A44241" w:rsidRPr="00437619" w14:paraId="51F59623" w14:textId="77777777" w:rsidTr="00D06D6D">
              <w:tc>
                <w:tcPr>
                  <w:tcW w:w="0" w:type="auto"/>
                  <w:shd w:val="clear" w:color="auto" w:fill="auto"/>
                  <w:hideMark/>
                </w:tcPr>
                <w:p w14:paraId="08586004" w14:textId="77777777" w:rsidR="00A44241" w:rsidRPr="00437619" w:rsidRDefault="00A44241" w:rsidP="00D06D6D">
                  <w:pPr>
                    <w:spacing w:before="120" w:after="0" w:line="240" w:lineRule="auto"/>
                    <w:jc w:val="both"/>
                    <w:rPr>
                      <w:rFonts w:ascii="Arial" w:hAnsi="Arial" w:cs="Arial"/>
                    </w:rPr>
                  </w:pPr>
                  <w:r w:rsidRPr="00437619">
                    <w:rPr>
                      <w:rFonts w:ascii="Arial" w:hAnsi="Arial" w:cs="Arial"/>
                    </w:rPr>
                    <w:t>a)</w:t>
                  </w:r>
                </w:p>
              </w:tc>
              <w:tc>
                <w:tcPr>
                  <w:tcW w:w="0" w:type="auto"/>
                  <w:shd w:val="clear" w:color="auto" w:fill="auto"/>
                  <w:hideMark/>
                </w:tcPr>
                <w:p w14:paraId="41681B8C" w14:textId="77777777" w:rsidR="00A44241" w:rsidRPr="00437619" w:rsidRDefault="00A44241" w:rsidP="00D06D6D">
                  <w:pPr>
                    <w:spacing w:before="120" w:after="0" w:line="240" w:lineRule="auto"/>
                    <w:jc w:val="both"/>
                    <w:rPr>
                      <w:rFonts w:ascii="Arial" w:hAnsi="Arial" w:cs="Arial"/>
                    </w:rPr>
                  </w:pPr>
                  <w:r>
                    <w:rPr>
                      <w:rFonts w:ascii="Arial" w:hAnsi="Arial" w:cs="Arial"/>
                    </w:rPr>
                    <w:t xml:space="preserve"> </w:t>
                  </w:r>
                  <w:r w:rsidRPr="00437619">
                    <w:rPr>
                      <w:rFonts w:ascii="Arial" w:hAnsi="Arial" w:cs="Arial"/>
                    </w:rPr>
                    <w:t>vračljivi davčni dobropis, zasnovan tako, da ga je treba plačati kot gotovinsko plačilo ali denarni ustreznik subjektu v sestavi v štirih letih od datuma, ko je subjekt v sestavi upravičen do prejetja vračljivega davčnega dobropisa v skladu s pravom jurisdikcije, ki dobropis odobri, ali</w:t>
                  </w:r>
                </w:p>
              </w:tc>
            </w:tr>
          </w:tbl>
          <w:p w14:paraId="558D931B" w14:textId="77777777" w:rsidR="00A44241" w:rsidRPr="00437619" w:rsidRDefault="00A44241" w:rsidP="00D06D6D">
            <w:pPr>
              <w:spacing w:after="0" w:line="240" w:lineRule="auto"/>
              <w:rPr>
                <w:rFonts w:ascii="Arial" w:hAnsi="Arial" w:cs="Arial"/>
              </w:rPr>
            </w:pPr>
          </w:p>
          <w:tbl>
            <w:tblPr>
              <w:tblW w:w="5000" w:type="pct"/>
              <w:tblCellMar>
                <w:left w:w="0" w:type="dxa"/>
                <w:right w:w="0" w:type="dxa"/>
              </w:tblCellMar>
              <w:tblLook w:val="04A0" w:firstRow="1" w:lastRow="0" w:firstColumn="1" w:lastColumn="0" w:noHBand="0" w:noVBand="1"/>
            </w:tblPr>
            <w:tblGrid>
              <w:gridCol w:w="196"/>
              <w:gridCol w:w="8570"/>
            </w:tblGrid>
            <w:tr w:rsidR="00A44241" w:rsidRPr="00437619" w14:paraId="46E3B30C" w14:textId="77777777" w:rsidTr="00D06D6D">
              <w:tc>
                <w:tcPr>
                  <w:tcW w:w="0" w:type="auto"/>
                  <w:shd w:val="clear" w:color="auto" w:fill="auto"/>
                  <w:hideMark/>
                </w:tcPr>
                <w:p w14:paraId="33515D35" w14:textId="77777777" w:rsidR="00A44241" w:rsidRPr="00437619" w:rsidRDefault="00A44241" w:rsidP="00D06D6D">
                  <w:pPr>
                    <w:spacing w:before="120" w:after="0" w:line="240" w:lineRule="auto"/>
                    <w:jc w:val="both"/>
                    <w:rPr>
                      <w:rFonts w:ascii="Arial" w:hAnsi="Arial" w:cs="Arial"/>
                    </w:rPr>
                  </w:pPr>
                  <w:r w:rsidRPr="00437619">
                    <w:rPr>
                      <w:rFonts w:ascii="Arial" w:hAnsi="Arial" w:cs="Arial"/>
                    </w:rPr>
                    <w:t>b)</w:t>
                  </w:r>
                </w:p>
              </w:tc>
              <w:tc>
                <w:tcPr>
                  <w:tcW w:w="0" w:type="auto"/>
                  <w:shd w:val="clear" w:color="auto" w:fill="auto"/>
                  <w:hideMark/>
                </w:tcPr>
                <w:p w14:paraId="53719165" w14:textId="77777777" w:rsidR="00A44241" w:rsidRPr="00437619" w:rsidRDefault="00A44241" w:rsidP="00D06D6D">
                  <w:pPr>
                    <w:spacing w:before="120" w:after="0" w:line="240" w:lineRule="auto"/>
                    <w:jc w:val="both"/>
                    <w:rPr>
                      <w:rFonts w:ascii="Arial" w:hAnsi="Arial" w:cs="Arial"/>
                    </w:rPr>
                  </w:pPr>
                  <w:r>
                    <w:rPr>
                      <w:rFonts w:ascii="Arial" w:hAnsi="Arial" w:cs="Arial"/>
                    </w:rPr>
                    <w:t xml:space="preserve"> </w:t>
                  </w:r>
                  <w:r w:rsidRPr="00437619">
                    <w:rPr>
                      <w:rFonts w:ascii="Arial" w:hAnsi="Arial" w:cs="Arial"/>
                    </w:rPr>
                    <w:t>če je davčni dobropis delno vračljiv, del vračljivega davčnega dobropisa, ki se kot gotovinsko plačilo ali denarni ustreznik plača subjektu v sestavi v štirih letih od datuma, ko je subjekt v sestavi upravičen do prejetja delno vračljivega davčnega dobropisa;</w:t>
                  </w:r>
                </w:p>
              </w:tc>
            </w:tr>
          </w:tbl>
          <w:p w14:paraId="2858A7A8" w14:textId="5E468E75" w:rsidR="00A44241" w:rsidRPr="00437619" w:rsidRDefault="004C1A37" w:rsidP="00D06D6D">
            <w:pPr>
              <w:spacing w:before="120" w:after="0" w:line="240" w:lineRule="auto"/>
              <w:jc w:val="both"/>
              <w:rPr>
                <w:rFonts w:ascii="Arial" w:hAnsi="Arial" w:cs="Arial"/>
              </w:rPr>
            </w:pPr>
            <w:r>
              <w:rPr>
                <w:rFonts w:ascii="Arial" w:hAnsi="Arial" w:cs="Arial"/>
              </w:rPr>
              <w:t xml:space="preserve">pri tem </w:t>
            </w:r>
            <w:r w:rsidR="00A44241" w:rsidRPr="00437619">
              <w:rPr>
                <w:rFonts w:ascii="Arial" w:hAnsi="Arial" w:cs="Arial"/>
              </w:rPr>
              <w:t xml:space="preserve">kvalificirani vračljivi davčni dobropis ne vključuje katerega koli zneska davka, ki se prizna kot dobropis ali povrne na podlagi kvalificiranega </w:t>
            </w:r>
            <w:proofErr w:type="spellStart"/>
            <w:r w:rsidR="00A44241" w:rsidRPr="00437619">
              <w:rPr>
                <w:rFonts w:ascii="Arial" w:hAnsi="Arial" w:cs="Arial"/>
              </w:rPr>
              <w:t>imputacijskega</w:t>
            </w:r>
            <w:proofErr w:type="spellEnd"/>
            <w:r w:rsidR="00A44241" w:rsidRPr="00437619">
              <w:rPr>
                <w:rFonts w:ascii="Arial" w:hAnsi="Arial" w:cs="Arial"/>
              </w:rPr>
              <w:t xml:space="preserve"> davka ali nekvalificiranega vračljivega </w:t>
            </w:r>
            <w:proofErr w:type="spellStart"/>
            <w:r w:rsidR="00A44241" w:rsidRPr="00437619">
              <w:rPr>
                <w:rFonts w:ascii="Arial" w:hAnsi="Arial" w:cs="Arial"/>
              </w:rPr>
              <w:t>imputacijskega</w:t>
            </w:r>
            <w:proofErr w:type="spellEnd"/>
            <w:r w:rsidR="00A44241" w:rsidRPr="00437619">
              <w:rPr>
                <w:rFonts w:ascii="Arial" w:hAnsi="Arial" w:cs="Arial"/>
              </w:rPr>
              <w:t xml:space="preserve"> davka;</w:t>
            </w:r>
          </w:p>
        </w:tc>
      </w:tr>
    </w:tbl>
    <w:p w14:paraId="53059502" w14:textId="77777777" w:rsidR="00A44241" w:rsidRPr="00437619" w:rsidRDefault="00A44241" w:rsidP="00A44241">
      <w:pPr>
        <w:shd w:val="clear" w:color="auto" w:fill="FFFFFF"/>
        <w:spacing w:after="0" w:line="240" w:lineRule="auto"/>
        <w:rPr>
          <w:rFonts w:ascii="Arial" w:hAnsi="Arial" w:cs="Arial"/>
        </w:rPr>
      </w:pPr>
    </w:p>
    <w:tbl>
      <w:tblPr>
        <w:tblW w:w="5000" w:type="pct"/>
        <w:tblCellMar>
          <w:left w:w="0" w:type="dxa"/>
          <w:right w:w="0" w:type="dxa"/>
        </w:tblCellMar>
        <w:tblLook w:val="04A0" w:firstRow="1" w:lastRow="0" w:firstColumn="1" w:lastColumn="0" w:noHBand="0" w:noVBand="1"/>
      </w:tblPr>
      <w:tblGrid>
        <w:gridCol w:w="306"/>
        <w:gridCol w:w="8766"/>
      </w:tblGrid>
      <w:tr w:rsidR="00A44241" w:rsidRPr="00437619" w14:paraId="0306D40A" w14:textId="77777777" w:rsidTr="00D06D6D">
        <w:tc>
          <w:tcPr>
            <w:tcW w:w="0" w:type="auto"/>
            <w:shd w:val="clear" w:color="auto" w:fill="auto"/>
            <w:hideMark/>
          </w:tcPr>
          <w:p w14:paraId="183246AB" w14:textId="77777777" w:rsidR="00A44241" w:rsidRPr="00437619" w:rsidRDefault="00A44241" w:rsidP="00D06D6D">
            <w:pPr>
              <w:spacing w:before="120" w:after="0" w:line="240" w:lineRule="auto"/>
              <w:jc w:val="both"/>
              <w:rPr>
                <w:rFonts w:ascii="Arial" w:hAnsi="Arial" w:cs="Arial"/>
              </w:rPr>
            </w:pPr>
            <w:r w:rsidRPr="00437619">
              <w:rPr>
                <w:rFonts w:ascii="Arial" w:hAnsi="Arial" w:cs="Arial"/>
              </w:rPr>
              <w:t>3</w:t>
            </w:r>
            <w:r>
              <w:rPr>
                <w:rFonts w:ascii="Arial" w:hAnsi="Arial" w:cs="Arial"/>
              </w:rPr>
              <w:t>4.</w:t>
            </w:r>
          </w:p>
        </w:tc>
        <w:tc>
          <w:tcPr>
            <w:tcW w:w="0" w:type="auto"/>
            <w:shd w:val="clear" w:color="auto" w:fill="auto"/>
            <w:hideMark/>
          </w:tcPr>
          <w:p w14:paraId="5BCDD8E6" w14:textId="77777777" w:rsidR="00A44241" w:rsidRPr="00437619" w:rsidRDefault="00A44241" w:rsidP="00D06D6D">
            <w:pPr>
              <w:spacing w:before="120" w:after="0" w:line="240" w:lineRule="auto"/>
              <w:jc w:val="both"/>
              <w:rPr>
                <w:rFonts w:ascii="Arial" w:hAnsi="Arial" w:cs="Arial"/>
              </w:rPr>
            </w:pPr>
            <w:r>
              <w:rPr>
                <w:rFonts w:ascii="Arial" w:hAnsi="Arial" w:cs="Arial"/>
              </w:rPr>
              <w:t xml:space="preserve"> </w:t>
            </w:r>
            <w:r w:rsidRPr="00437619">
              <w:rPr>
                <w:rFonts w:ascii="Arial" w:hAnsi="Arial" w:cs="Arial"/>
              </w:rPr>
              <w:t>„nekvalificirani vračljivi davčni dobropis“ pomeni davčni dobropis, ki ni kvalificirani vračljivi davčni dobropis, je pa v celoti ali delno vračljiv;</w:t>
            </w:r>
          </w:p>
        </w:tc>
      </w:tr>
    </w:tbl>
    <w:p w14:paraId="38012700" w14:textId="77777777" w:rsidR="00A44241" w:rsidRPr="00437619" w:rsidRDefault="00A44241" w:rsidP="00A44241">
      <w:pPr>
        <w:shd w:val="clear" w:color="auto" w:fill="FFFFFF"/>
        <w:spacing w:after="0" w:line="240" w:lineRule="auto"/>
        <w:rPr>
          <w:rFonts w:ascii="Arial" w:hAnsi="Arial" w:cs="Arial"/>
        </w:rPr>
      </w:pPr>
    </w:p>
    <w:tbl>
      <w:tblPr>
        <w:tblW w:w="5000" w:type="pct"/>
        <w:tblCellMar>
          <w:left w:w="0" w:type="dxa"/>
          <w:right w:w="0" w:type="dxa"/>
        </w:tblCellMar>
        <w:tblLook w:val="04A0" w:firstRow="1" w:lastRow="0" w:firstColumn="1" w:lastColumn="0" w:noHBand="0" w:noVBand="1"/>
      </w:tblPr>
      <w:tblGrid>
        <w:gridCol w:w="306"/>
        <w:gridCol w:w="8766"/>
      </w:tblGrid>
      <w:tr w:rsidR="00A44241" w:rsidRPr="00437619" w14:paraId="5BB04BD9" w14:textId="77777777" w:rsidTr="00D06D6D">
        <w:tc>
          <w:tcPr>
            <w:tcW w:w="0" w:type="auto"/>
            <w:shd w:val="clear" w:color="auto" w:fill="auto"/>
            <w:hideMark/>
          </w:tcPr>
          <w:p w14:paraId="1F41FAA7" w14:textId="77777777" w:rsidR="00A44241" w:rsidRPr="00437619" w:rsidRDefault="00A44241" w:rsidP="00D06D6D">
            <w:pPr>
              <w:spacing w:before="120" w:after="0" w:line="240" w:lineRule="auto"/>
              <w:jc w:val="both"/>
              <w:rPr>
                <w:rFonts w:ascii="Arial" w:hAnsi="Arial" w:cs="Arial"/>
              </w:rPr>
            </w:pPr>
            <w:r>
              <w:rPr>
                <w:rFonts w:ascii="Arial" w:hAnsi="Arial" w:cs="Arial"/>
              </w:rPr>
              <w:t>35.</w:t>
            </w:r>
          </w:p>
        </w:tc>
        <w:tc>
          <w:tcPr>
            <w:tcW w:w="0" w:type="auto"/>
            <w:shd w:val="clear" w:color="auto" w:fill="auto"/>
            <w:hideMark/>
          </w:tcPr>
          <w:p w14:paraId="4139A65E" w14:textId="77777777" w:rsidR="00A44241" w:rsidRPr="00437619" w:rsidRDefault="00A44241" w:rsidP="00D06D6D">
            <w:pPr>
              <w:spacing w:before="120" w:after="0" w:line="240" w:lineRule="auto"/>
              <w:jc w:val="both"/>
              <w:rPr>
                <w:rFonts w:ascii="Arial" w:hAnsi="Arial" w:cs="Arial"/>
              </w:rPr>
            </w:pPr>
            <w:r>
              <w:rPr>
                <w:rFonts w:ascii="Arial" w:hAnsi="Arial" w:cs="Arial"/>
              </w:rPr>
              <w:t xml:space="preserve"> </w:t>
            </w:r>
            <w:r w:rsidRPr="00437619">
              <w:rPr>
                <w:rFonts w:ascii="Arial" w:hAnsi="Arial" w:cs="Arial"/>
              </w:rPr>
              <w:t>„glavni subjekt“ pomeni subjekt, ki v svoje računovodske izkaze vključi finančni računovodski neto dohodek ali izgubo stalne poslovne enote;</w:t>
            </w:r>
          </w:p>
        </w:tc>
      </w:tr>
    </w:tbl>
    <w:p w14:paraId="155AACA9" w14:textId="77777777" w:rsidR="00A44241" w:rsidRPr="00437619" w:rsidRDefault="00A44241" w:rsidP="00A44241">
      <w:pPr>
        <w:shd w:val="clear" w:color="auto" w:fill="FFFFFF"/>
        <w:spacing w:after="0" w:line="240" w:lineRule="auto"/>
        <w:rPr>
          <w:rFonts w:ascii="Arial" w:hAnsi="Arial" w:cs="Arial"/>
        </w:rPr>
      </w:pPr>
    </w:p>
    <w:tbl>
      <w:tblPr>
        <w:tblW w:w="5000" w:type="pct"/>
        <w:tblCellMar>
          <w:left w:w="0" w:type="dxa"/>
          <w:right w:w="0" w:type="dxa"/>
        </w:tblCellMar>
        <w:tblLook w:val="04A0" w:firstRow="1" w:lastRow="0" w:firstColumn="1" w:lastColumn="0" w:noHBand="0" w:noVBand="1"/>
      </w:tblPr>
      <w:tblGrid>
        <w:gridCol w:w="306"/>
        <w:gridCol w:w="8766"/>
      </w:tblGrid>
      <w:tr w:rsidR="00A44241" w:rsidRPr="00437619" w14:paraId="24835884" w14:textId="77777777" w:rsidTr="00D06D6D">
        <w:tc>
          <w:tcPr>
            <w:tcW w:w="0" w:type="auto"/>
            <w:shd w:val="clear" w:color="auto" w:fill="auto"/>
            <w:hideMark/>
          </w:tcPr>
          <w:p w14:paraId="529E874A" w14:textId="77777777" w:rsidR="00A44241" w:rsidRPr="00437619" w:rsidRDefault="00A44241" w:rsidP="00D06D6D">
            <w:pPr>
              <w:spacing w:before="120" w:after="0" w:line="240" w:lineRule="auto"/>
              <w:jc w:val="both"/>
              <w:rPr>
                <w:rFonts w:ascii="Arial" w:hAnsi="Arial" w:cs="Arial"/>
              </w:rPr>
            </w:pPr>
            <w:r>
              <w:rPr>
                <w:rFonts w:ascii="Arial" w:hAnsi="Arial" w:cs="Arial"/>
              </w:rPr>
              <w:t>36.</w:t>
            </w:r>
          </w:p>
        </w:tc>
        <w:tc>
          <w:tcPr>
            <w:tcW w:w="0" w:type="auto"/>
            <w:shd w:val="clear" w:color="auto" w:fill="auto"/>
            <w:hideMark/>
          </w:tcPr>
          <w:p w14:paraId="26B90F0E" w14:textId="77777777" w:rsidR="00A44241" w:rsidRPr="00437619" w:rsidRDefault="00A44241" w:rsidP="00D06D6D">
            <w:pPr>
              <w:spacing w:before="120" w:after="0" w:line="240" w:lineRule="auto"/>
              <w:jc w:val="both"/>
              <w:rPr>
                <w:rFonts w:ascii="Arial" w:hAnsi="Arial" w:cs="Arial"/>
              </w:rPr>
            </w:pPr>
            <w:r>
              <w:rPr>
                <w:rFonts w:ascii="Arial" w:hAnsi="Arial" w:cs="Arial"/>
              </w:rPr>
              <w:t xml:space="preserve"> </w:t>
            </w:r>
            <w:r w:rsidRPr="00437619">
              <w:rPr>
                <w:rFonts w:ascii="Arial" w:hAnsi="Arial" w:cs="Arial"/>
              </w:rPr>
              <w:t>„subjekt v sestavi, ki je lastnik“ pomeni subjekt v sestavi, ki ima neposredno ali posredno v lasti lastniški delež v drugem subjektu v sestavi iste mednarodne skupine podjetij ali velike domače skupine;</w:t>
            </w:r>
          </w:p>
        </w:tc>
      </w:tr>
    </w:tbl>
    <w:p w14:paraId="5DE77DEB" w14:textId="77777777" w:rsidR="00A44241" w:rsidRPr="00437619" w:rsidRDefault="00A44241" w:rsidP="00A44241">
      <w:pPr>
        <w:shd w:val="clear" w:color="auto" w:fill="FFFFFF"/>
        <w:spacing w:after="0" w:line="240" w:lineRule="auto"/>
        <w:rPr>
          <w:rFonts w:ascii="Arial" w:hAnsi="Arial" w:cs="Arial"/>
        </w:rPr>
      </w:pPr>
    </w:p>
    <w:tbl>
      <w:tblPr>
        <w:tblW w:w="5000" w:type="pct"/>
        <w:tblCellMar>
          <w:left w:w="0" w:type="dxa"/>
          <w:right w:w="0" w:type="dxa"/>
        </w:tblCellMar>
        <w:tblLook w:val="04A0" w:firstRow="1" w:lastRow="0" w:firstColumn="1" w:lastColumn="0" w:noHBand="0" w:noVBand="1"/>
      </w:tblPr>
      <w:tblGrid>
        <w:gridCol w:w="306"/>
        <w:gridCol w:w="8766"/>
      </w:tblGrid>
      <w:tr w:rsidR="00A44241" w:rsidRPr="00437619" w14:paraId="5F1E484A" w14:textId="77777777" w:rsidTr="00D06D6D">
        <w:tc>
          <w:tcPr>
            <w:tcW w:w="0" w:type="auto"/>
            <w:shd w:val="clear" w:color="auto" w:fill="auto"/>
            <w:hideMark/>
          </w:tcPr>
          <w:p w14:paraId="14D68288" w14:textId="77777777" w:rsidR="00A44241" w:rsidRPr="00437619" w:rsidRDefault="00A44241" w:rsidP="00D06D6D">
            <w:pPr>
              <w:spacing w:before="120" w:after="0" w:line="240" w:lineRule="auto"/>
              <w:jc w:val="both"/>
              <w:rPr>
                <w:rFonts w:ascii="Arial" w:hAnsi="Arial" w:cs="Arial"/>
              </w:rPr>
            </w:pPr>
            <w:r>
              <w:rPr>
                <w:rFonts w:ascii="Arial" w:hAnsi="Arial" w:cs="Arial"/>
              </w:rPr>
              <w:t>37.</w:t>
            </w:r>
          </w:p>
        </w:tc>
        <w:tc>
          <w:tcPr>
            <w:tcW w:w="0" w:type="auto"/>
            <w:shd w:val="clear" w:color="auto" w:fill="auto"/>
            <w:hideMark/>
          </w:tcPr>
          <w:p w14:paraId="045A4CF0" w14:textId="77777777" w:rsidR="00A44241" w:rsidRPr="00437619" w:rsidRDefault="00A44241" w:rsidP="00D06D6D">
            <w:pPr>
              <w:spacing w:before="120" w:after="0" w:line="240" w:lineRule="auto"/>
              <w:jc w:val="both"/>
              <w:rPr>
                <w:rFonts w:ascii="Arial" w:hAnsi="Arial" w:cs="Arial"/>
              </w:rPr>
            </w:pPr>
            <w:r>
              <w:rPr>
                <w:rFonts w:ascii="Arial" w:hAnsi="Arial" w:cs="Arial"/>
              </w:rPr>
              <w:t xml:space="preserve"> </w:t>
            </w:r>
            <w:r w:rsidRPr="00437619">
              <w:rPr>
                <w:rFonts w:ascii="Arial" w:hAnsi="Arial" w:cs="Arial"/>
              </w:rPr>
              <w:t>„upravičeni sistem davčne distribucije“ pomeni sistem obdavčitve dohodkov pravnih oseb, ki:</w:t>
            </w:r>
          </w:p>
          <w:tbl>
            <w:tblPr>
              <w:tblW w:w="5000" w:type="pct"/>
              <w:tblCellMar>
                <w:left w:w="0" w:type="dxa"/>
                <w:right w:w="0" w:type="dxa"/>
              </w:tblCellMar>
              <w:tblLook w:val="04A0" w:firstRow="1" w:lastRow="0" w:firstColumn="1" w:lastColumn="0" w:noHBand="0" w:noVBand="1"/>
            </w:tblPr>
            <w:tblGrid>
              <w:gridCol w:w="196"/>
              <w:gridCol w:w="8570"/>
            </w:tblGrid>
            <w:tr w:rsidR="00A44241" w:rsidRPr="00437619" w14:paraId="401730BE" w14:textId="77777777" w:rsidTr="00D06D6D">
              <w:tc>
                <w:tcPr>
                  <w:tcW w:w="0" w:type="auto"/>
                  <w:shd w:val="clear" w:color="auto" w:fill="auto"/>
                  <w:hideMark/>
                </w:tcPr>
                <w:p w14:paraId="17464924" w14:textId="77777777" w:rsidR="00A44241" w:rsidRPr="00437619" w:rsidRDefault="00A44241" w:rsidP="00D06D6D">
                  <w:pPr>
                    <w:spacing w:before="120" w:after="0" w:line="240" w:lineRule="auto"/>
                    <w:jc w:val="both"/>
                    <w:rPr>
                      <w:rFonts w:ascii="Arial" w:hAnsi="Arial" w:cs="Arial"/>
                    </w:rPr>
                  </w:pPr>
                  <w:r w:rsidRPr="00437619">
                    <w:rPr>
                      <w:rFonts w:ascii="Arial" w:hAnsi="Arial" w:cs="Arial"/>
                    </w:rPr>
                    <w:t>a)</w:t>
                  </w:r>
                </w:p>
              </w:tc>
              <w:tc>
                <w:tcPr>
                  <w:tcW w:w="0" w:type="auto"/>
                  <w:shd w:val="clear" w:color="auto" w:fill="auto"/>
                  <w:hideMark/>
                </w:tcPr>
                <w:p w14:paraId="7E709529" w14:textId="77777777" w:rsidR="00A44241" w:rsidRPr="00437619" w:rsidRDefault="00A44241" w:rsidP="00D06D6D">
                  <w:pPr>
                    <w:spacing w:before="120" w:after="0" w:line="240" w:lineRule="auto"/>
                    <w:jc w:val="both"/>
                    <w:rPr>
                      <w:rFonts w:ascii="Arial" w:hAnsi="Arial" w:cs="Arial"/>
                    </w:rPr>
                  </w:pPr>
                  <w:r>
                    <w:rPr>
                      <w:rFonts w:ascii="Arial" w:hAnsi="Arial" w:cs="Arial"/>
                    </w:rPr>
                    <w:t xml:space="preserve"> </w:t>
                  </w:r>
                  <w:r w:rsidRPr="00437619">
                    <w:rPr>
                      <w:rFonts w:ascii="Arial" w:hAnsi="Arial" w:cs="Arial"/>
                    </w:rPr>
                    <w:t>naloži davek od dohodkov pravnih oseb na dobiček le, če se ta dobiček razdeli delničarjem ali se šteje, da je razdeljen med delničarje, ali če ima družba določene neposlovne odhodke;</w:t>
                  </w:r>
                </w:p>
              </w:tc>
            </w:tr>
          </w:tbl>
          <w:p w14:paraId="54B5C3C3" w14:textId="77777777" w:rsidR="00A44241" w:rsidRPr="00437619" w:rsidRDefault="00A44241" w:rsidP="00D06D6D">
            <w:pPr>
              <w:spacing w:after="0" w:line="240" w:lineRule="auto"/>
              <w:rPr>
                <w:rFonts w:ascii="Arial" w:hAnsi="Arial" w:cs="Arial"/>
              </w:rPr>
            </w:pPr>
          </w:p>
          <w:tbl>
            <w:tblPr>
              <w:tblW w:w="5000" w:type="pct"/>
              <w:tblCellMar>
                <w:left w:w="0" w:type="dxa"/>
                <w:right w:w="0" w:type="dxa"/>
              </w:tblCellMar>
              <w:tblLook w:val="04A0" w:firstRow="1" w:lastRow="0" w:firstColumn="1" w:lastColumn="0" w:noHBand="0" w:noVBand="1"/>
            </w:tblPr>
            <w:tblGrid>
              <w:gridCol w:w="224"/>
              <w:gridCol w:w="8542"/>
            </w:tblGrid>
            <w:tr w:rsidR="00A44241" w:rsidRPr="00437619" w14:paraId="1DB1745A" w14:textId="77777777" w:rsidTr="00D06D6D">
              <w:tc>
                <w:tcPr>
                  <w:tcW w:w="0" w:type="auto"/>
                  <w:shd w:val="clear" w:color="auto" w:fill="auto"/>
                  <w:hideMark/>
                </w:tcPr>
                <w:p w14:paraId="5C23E867" w14:textId="77777777" w:rsidR="00A44241" w:rsidRPr="00437619" w:rsidRDefault="00A44241" w:rsidP="00D06D6D">
                  <w:pPr>
                    <w:spacing w:before="120" w:after="0" w:line="240" w:lineRule="auto"/>
                    <w:jc w:val="both"/>
                    <w:rPr>
                      <w:rFonts w:ascii="Arial" w:hAnsi="Arial" w:cs="Arial"/>
                    </w:rPr>
                  </w:pPr>
                  <w:r w:rsidRPr="00437619">
                    <w:rPr>
                      <w:rFonts w:ascii="Arial" w:hAnsi="Arial" w:cs="Arial"/>
                    </w:rPr>
                    <w:t>b)</w:t>
                  </w:r>
                </w:p>
              </w:tc>
              <w:tc>
                <w:tcPr>
                  <w:tcW w:w="0" w:type="auto"/>
                  <w:shd w:val="clear" w:color="auto" w:fill="auto"/>
                  <w:hideMark/>
                </w:tcPr>
                <w:p w14:paraId="6897AC14" w14:textId="77777777" w:rsidR="00A44241" w:rsidRPr="00437619" w:rsidRDefault="00A44241" w:rsidP="00D06D6D">
                  <w:pPr>
                    <w:spacing w:before="120" w:after="0" w:line="240" w:lineRule="auto"/>
                    <w:jc w:val="both"/>
                    <w:rPr>
                      <w:rFonts w:ascii="Arial" w:hAnsi="Arial" w:cs="Arial"/>
                    </w:rPr>
                  </w:pPr>
                  <w:r w:rsidRPr="00437619">
                    <w:rPr>
                      <w:rFonts w:ascii="Arial" w:hAnsi="Arial" w:cs="Arial"/>
                    </w:rPr>
                    <w:t>naloži davek po stopnji, ki je enaka ali višja od minimalne davčne stopnje, ter</w:t>
                  </w:r>
                </w:p>
              </w:tc>
            </w:tr>
          </w:tbl>
          <w:p w14:paraId="3BC9688D" w14:textId="77777777" w:rsidR="00A44241" w:rsidRPr="00437619" w:rsidRDefault="00A44241" w:rsidP="00D06D6D">
            <w:pPr>
              <w:spacing w:after="0" w:line="240" w:lineRule="auto"/>
              <w:rPr>
                <w:rFonts w:ascii="Arial" w:hAnsi="Arial" w:cs="Arial"/>
              </w:rPr>
            </w:pPr>
          </w:p>
          <w:tbl>
            <w:tblPr>
              <w:tblW w:w="5000" w:type="pct"/>
              <w:tblCellMar>
                <w:left w:w="0" w:type="dxa"/>
                <w:right w:w="0" w:type="dxa"/>
              </w:tblCellMar>
              <w:tblLook w:val="04A0" w:firstRow="1" w:lastRow="0" w:firstColumn="1" w:lastColumn="0" w:noHBand="0" w:noVBand="1"/>
            </w:tblPr>
            <w:tblGrid>
              <w:gridCol w:w="321"/>
              <w:gridCol w:w="8445"/>
            </w:tblGrid>
            <w:tr w:rsidR="00A44241" w:rsidRPr="00437619" w14:paraId="3C37779D" w14:textId="77777777" w:rsidTr="00D06D6D">
              <w:tc>
                <w:tcPr>
                  <w:tcW w:w="0" w:type="auto"/>
                  <w:shd w:val="clear" w:color="auto" w:fill="auto"/>
                  <w:hideMark/>
                </w:tcPr>
                <w:p w14:paraId="38BCCA7B" w14:textId="77777777" w:rsidR="00A44241" w:rsidRPr="00437619" w:rsidRDefault="00A44241" w:rsidP="00D06D6D">
                  <w:pPr>
                    <w:spacing w:before="120" w:after="0" w:line="240" w:lineRule="auto"/>
                    <w:jc w:val="both"/>
                    <w:rPr>
                      <w:rFonts w:ascii="Arial" w:hAnsi="Arial" w:cs="Arial"/>
                    </w:rPr>
                  </w:pPr>
                  <w:r w:rsidRPr="00437619">
                    <w:rPr>
                      <w:rFonts w:ascii="Arial" w:hAnsi="Arial" w:cs="Arial"/>
                    </w:rPr>
                    <w:t>c)</w:t>
                  </w:r>
                </w:p>
              </w:tc>
              <w:tc>
                <w:tcPr>
                  <w:tcW w:w="0" w:type="auto"/>
                  <w:shd w:val="clear" w:color="auto" w:fill="auto"/>
                  <w:hideMark/>
                </w:tcPr>
                <w:p w14:paraId="3DB0A1AE" w14:textId="77777777" w:rsidR="00A44241" w:rsidRPr="00437619" w:rsidRDefault="00A44241" w:rsidP="00D06D6D">
                  <w:pPr>
                    <w:spacing w:before="120" w:after="0" w:line="240" w:lineRule="auto"/>
                    <w:jc w:val="both"/>
                    <w:rPr>
                      <w:rFonts w:ascii="Arial" w:hAnsi="Arial" w:cs="Arial"/>
                    </w:rPr>
                  </w:pPr>
                  <w:r w:rsidRPr="00437619">
                    <w:rPr>
                      <w:rFonts w:ascii="Arial" w:hAnsi="Arial" w:cs="Arial"/>
                    </w:rPr>
                    <w:t>je bil v veljavi 1. julija 2021 ali pred tem datumom;</w:t>
                  </w:r>
                </w:p>
              </w:tc>
            </w:tr>
          </w:tbl>
          <w:p w14:paraId="36F48EFD" w14:textId="77777777" w:rsidR="00A44241" w:rsidRPr="00437619" w:rsidRDefault="00A44241" w:rsidP="00D06D6D">
            <w:pPr>
              <w:spacing w:after="0" w:line="240" w:lineRule="auto"/>
              <w:rPr>
                <w:rFonts w:ascii="Arial" w:hAnsi="Arial" w:cs="Arial"/>
              </w:rPr>
            </w:pPr>
          </w:p>
        </w:tc>
      </w:tr>
    </w:tbl>
    <w:p w14:paraId="27C82A8E" w14:textId="77777777" w:rsidR="00A44241" w:rsidRPr="00437619" w:rsidRDefault="00A44241" w:rsidP="00A44241">
      <w:pPr>
        <w:shd w:val="clear" w:color="auto" w:fill="FFFFFF"/>
        <w:spacing w:after="0" w:line="240" w:lineRule="auto"/>
        <w:rPr>
          <w:rFonts w:ascii="Arial" w:hAnsi="Arial" w:cs="Arial"/>
        </w:rPr>
      </w:pPr>
    </w:p>
    <w:tbl>
      <w:tblPr>
        <w:tblW w:w="5000" w:type="pct"/>
        <w:tblCellMar>
          <w:left w:w="0" w:type="dxa"/>
          <w:right w:w="0" w:type="dxa"/>
        </w:tblCellMar>
        <w:tblLook w:val="04A0" w:firstRow="1" w:lastRow="0" w:firstColumn="1" w:lastColumn="0" w:noHBand="0" w:noVBand="1"/>
      </w:tblPr>
      <w:tblGrid>
        <w:gridCol w:w="306"/>
        <w:gridCol w:w="8766"/>
      </w:tblGrid>
      <w:tr w:rsidR="00A44241" w:rsidRPr="00437619" w14:paraId="544FAA99" w14:textId="77777777" w:rsidTr="00D06D6D">
        <w:tc>
          <w:tcPr>
            <w:tcW w:w="0" w:type="auto"/>
            <w:shd w:val="clear" w:color="auto" w:fill="auto"/>
            <w:hideMark/>
          </w:tcPr>
          <w:p w14:paraId="45156419" w14:textId="77777777" w:rsidR="00A44241" w:rsidRPr="00437619" w:rsidRDefault="00A44241" w:rsidP="00D06D6D">
            <w:pPr>
              <w:spacing w:before="120" w:after="0" w:line="240" w:lineRule="auto"/>
              <w:jc w:val="both"/>
              <w:rPr>
                <w:rFonts w:ascii="Arial" w:hAnsi="Arial" w:cs="Arial"/>
              </w:rPr>
            </w:pPr>
            <w:r>
              <w:rPr>
                <w:rFonts w:ascii="Arial" w:hAnsi="Arial" w:cs="Arial"/>
              </w:rPr>
              <w:t>38.</w:t>
            </w:r>
          </w:p>
        </w:tc>
        <w:tc>
          <w:tcPr>
            <w:tcW w:w="0" w:type="auto"/>
            <w:shd w:val="clear" w:color="auto" w:fill="auto"/>
            <w:hideMark/>
          </w:tcPr>
          <w:p w14:paraId="60ADFD1B" w14:textId="77777777" w:rsidR="00A44241" w:rsidRPr="00437619" w:rsidRDefault="00A44241" w:rsidP="00D06D6D">
            <w:pPr>
              <w:spacing w:before="120" w:after="0" w:line="240" w:lineRule="auto"/>
              <w:jc w:val="both"/>
              <w:rPr>
                <w:rFonts w:ascii="Arial" w:hAnsi="Arial" w:cs="Arial"/>
              </w:rPr>
            </w:pPr>
            <w:r>
              <w:rPr>
                <w:rFonts w:ascii="Arial" w:hAnsi="Arial" w:cs="Arial"/>
              </w:rPr>
              <w:t xml:space="preserve"> </w:t>
            </w:r>
            <w:r w:rsidRPr="00437619">
              <w:rPr>
                <w:rFonts w:ascii="Arial" w:hAnsi="Arial" w:cs="Arial"/>
              </w:rPr>
              <w:t>„kvalificirano pravilo o prenizko obdavčenih dobičkih“ pomeni sklop pravil, ki se izvajajo v domačem pravu jurisdikcije, če taka jurisdikcija ne zagotavlja nobenih koristi, povezanih s temi pravili, in ki:</w:t>
            </w:r>
          </w:p>
          <w:tbl>
            <w:tblPr>
              <w:tblW w:w="5000" w:type="pct"/>
              <w:tblCellMar>
                <w:left w:w="0" w:type="dxa"/>
                <w:right w:w="0" w:type="dxa"/>
              </w:tblCellMar>
              <w:tblLook w:val="04A0" w:firstRow="1" w:lastRow="0" w:firstColumn="1" w:lastColumn="0" w:noHBand="0" w:noVBand="1"/>
            </w:tblPr>
            <w:tblGrid>
              <w:gridCol w:w="196"/>
              <w:gridCol w:w="8570"/>
            </w:tblGrid>
            <w:tr w:rsidR="00A44241" w:rsidRPr="00437619" w14:paraId="3992E802" w14:textId="77777777" w:rsidTr="00D06D6D">
              <w:tc>
                <w:tcPr>
                  <w:tcW w:w="0" w:type="auto"/>
                  <w:shd w:val="clear" w:color="auto" w:fill="auto"/>
                  <w:hideMark/>
                </w:tcPr>
                <w:p w14:paraId="0DD3CF7A" w14:textId="77777777" w:rsidR="00A44241" w:rsidRPr="00437619" w:rsidRDefault="00A44241" w:rsidP="00D06D6D">
                  <w:pPr>
                    <w:spacing w:before="120" w:after="0" w:line="240" w:lineRule="auto"/>
                    <w:jc w:val="both"/>
                    <w:rPr>
                      <w:rFonts w:ascii="Arial" w:hAnsi="Arial" w:cs="Arial"/>
                    </w:rPr>
                  </w:pPr>
                  <w:r w:rsidRPr="00437619">
                    <w:rPr>
                      <w:rFonts w:ascii="Arial" w:hAnsi="Arial" w:cs="Arial"/>
                    </w:rPr>
                    <w:t>a)</w:t>
                  </w:r>
                </w:p>
              </w:tc>
              <w:tc>
                <w:tcPr>
                  <w:tcW w:w="0" w:type="auto"/>
                  <w:shd w:val="clear" w:color="auto" w:fill="auto"/>
                  <w:hideMark/>
                </w:tcPr>
                <w:p w14:paraId="11CB268F" w14:textId="64A15FAD" w:rsidR="00A44241" w:rsidRPr="00437619" w:rsidRDefault="00A44241" w:rsidP="00D06D6D">
                  <w:pPr>
                    <w:spacing w:before="120" w:after="0" w:line="240" w:lineRule="auto"/>
                    <w:jc w:val="both"/>
                    <w:rPr>
                      <w:rFonts w:ascii="Arial" w:hAnsi="Arial" w:cs="Arial"/>
                    </w:rPr>
                  </w:pPr>
                  <w:r>
                    <w:rPr>
                      <w:rFonts w:ascii="Arial" w:hAnsi="Arial" w:cs="Arial"/>
                    </w:rPr>
                    <w:t xml:space="preserve"> </w:t>
                  </w:r>
                  <w:r w:rsidRPr="00437619">
                    <w:rPr>
                      <w:rFonts w:ascii="Arial" w:hAnsi="Arial" w:cs="Arial"/>
                    </w:rPr>
                    <w:t xml:space="preserve">so enakovredna pravilom </w:t>
                  </w:r>
                  <w:r w:rsidRPr="004B5668">
                    <w:rPr>
                      <w:rFonts w:ascii="Arial" w:hAnsi="Arial" w:cs="Arial"/>
                    </w:rPr>
                    <w:t>iz te</w:t>
                  </w:r>
                  <w:r w:rsidR="004C1A37" w:rsidRPr="004B5668">
                    <w:rPr>
                      <w:rFonts w:ascii="Arial" w:hAnsi="Arial" w:cs="Arial"/>
                    </w:rPr>
                    <w:t>ga zakona</w:t>
                  </w:r>
                  <w:r w:rsidRPr="004B5668">
                    <w:rPr>
                      <w:rFonts w:ascii="Arial" w:hAnsi="Arial" w:cs="Arial"/>
                    </w:rPr>
                    <w:t xml:space="preserve"> ali, kar zadeva jurisdikcije tretjih držav, vzorčnima praviloma OECD,</w:t>
                  </w:r>
                  <w:r w:rsidRPr="00437619">
                    <w:rPr>
                      <w:rFonts w:ascii="Arial" w:hAnsi="Arial" w:cs="Arial"/>
                    </w:rPr>
                    <w:t xml:space="preserve"> v skladu s katerima jurisdikcija pobere svoj </w:t>
                  </w:r>
                  <w:proofErr w:type="spellStart"/>
                  <w:r w:rsidRPr="00437619">
                    <w:rPr>
                      <w:rFonts w:ascii="Arial" w:hAnsi="Arial" w:cs="Arial"/>
                    </w:rPr>
                    <w:t>dodeljivi</w:t>
                  </w:r>
                  <w:proofErr w:type="spellEnd"/>
                  <w:r w:rsidRPr="00437619">
                    <w:rPr>
                      <w:rFonts w:ascii="Arial" w:hAnsi="Arial" w:cs="Arial"/>
                    </w:rPr>
                    <w:t xml:space="preserve"> delež povrhnjega davka mednarodne skupine podjetij, ki ni bil obračunan v skladu s pravilom </w:t>
                  </w:r>
                  <w:r w:rsidRPr="00437619">
                    <w:rPr>
                      <w:rFonts w:ascii="Arial" w:hAnsi="Arial" w:cs="Arial"/>
                    </w:rPr>
                    <w:lastRenderedPageBreak/>
                    <w:t>o vključitvi dohodkov, v zvezi z nizko obdavčenimi subjekti v sestavi te mednarodne skupine podjetij;</w:t>
                  </w:r>
                </w:p>
              </w:tc>
            </w:tr>
          </w:tbl>
          <w:p w14:paraId="53DB6712" w14:textId="77777777" w:rsidR="00A44241" w:rsidRPr="00437619" w:rsidRDefault="00A44241" w:rsidP="00D06D6D">
            <w:pPr>
              <w:spacing w:after="0" w:line="240" w:lineRule="auto"/>
              <w:rPr>
                <w:rFonts w:ascii="Arial" w:hAnsi="Arial" w:cs="Arial"/>
              </w:rPr>
            </w:pPr>
          </w:p>
          <w:tbl>
            <w:tblPr>
              <w:tblW w:w="5000" w:type="pct"/>
              <w:tblCellMar>
                <w:left w:w="0" w:type="dxa"/>
                <w:right w:w="0" w:type="dxa"/>
              </w:tblCellMar>
              <w:tblLook w:val="04A0" w:firstRow="1" w:lastRow="0" w:firstColumn="1" w:lastColumn="0" w:noHBand="0" w:noVBand="1"/>
            </w:tblPr>
            <w:tblGrid>
              <w:gridCol w:w="196"/>
              <w:gridCol w:w="8570"/>
            </w:tblGrid>
            <w:tr w:rsidR="00A44241" w:rsidRPr="00437619" w14:paraId="0B8B5829" w14:textId="77777777" w:rsidTr="00D06D6D">
              <w:tc>
                <w:tcPr>
                  <w:tcW w:w="0" w:type="auto"/>
                  <w:shd w:val="clear" w:color="auto" w:fill="auto"/>
                  <w:hideMark/>
                </w:tcPr>
                <w:p w14:paraId="230E0F48" w14:textId="77777777" w:rsidR="00A44241" w:rsidRPr="00437619" w:rsidRDefault="00A44241" w:rsidP="00D06D6D">
                  <w:pPr>
                    <w:spacing w:before="120" w:after="0" w:line="240" w:lineRule="auto"/>
                    <w:jc w:val="both"/>
                    <w:rPr>
                      <w:rFonts w:ascii="Arial" w:hAnsi="Arial" w:cs="Arial"/>
                    </w:rPr>
                  </w:pPr>
                  <w:r w:rsidRPr="00437619">
                    <w:rPr>
                      <w:rFonts w:ascii="Arial" w:hAnsi="Arial" w:cs="Arial"/>
                    </w:rPr>
                    <w:t>b)</w:t>
                  </w:r>
                </w:p>
              </w:tc>
              <w:tc>
                <w:tcPr>
                  <w:tcW w:w="0" w:type="auto"/>
                  <w:shd w:val="clear" w:color="auto" w:fill="auto"/>
                  <w:hideMark/>
                </w:tcPr>
                <w:p w14:paraId="6D6D0CA7" w14:textId="14415292" w:rsidR="00A44241" w:rsidRPr="00437619" w:rsidRDefault="00A44241" w:rsidP="00D06D6D">
                  <w:pPr>
                    <w:spacing w:before="120" w:after="0" w:line="240" w:lineRule="auto"/>
                    <w:jc w:val="both"/>
                    <w:rPr>
                      <w:rFonts w:ascii="Arial" w:hAnsi="Arial" w:cs="Arial"/>
                    </w:rPr>
                  </w:pPr>
                  <w:r>
                    <w:rPr>
                      <w:rFonts w:ascii="Arial" w:hAnsi="Arial" w:cs="Arial"/>
                    </w:rPr>
                    <w:t xml:space="preserve"> </w:t>
                  </w:r>
                  <w:r w:rsidRPr="00437619">
                    <w:rPr>
                      <w:rFonts w:ascii="Arial" w:hAnsi="Arial" w:cs="Arial"/>
                    </w:rPr>
                    <w:t xml:space="preserve">se upravlja na način, ki je skladen s pravili iz </w:t>
                  </w:r>
                  <w:r w:rsidRPr="004B5668">
                    <w:rPr>
                      <w:rFonts w:ascii="Arial" w:hAnsi="Arial" w:cs="Arial"/>
                    </w:rPr>
                    <w:t>te</w:t>
                  </w:r>
                  <w:r w:rsidR="004C1A37" w:rsidRPr="004B5668">
                    <w:rPr>
                      <w:rFonts w:ascii="Arial" w:hAnsi="Arial" w:cs="Arial"/>
                    </w:rPr>
                    <w:t>ga zakona</w:t>
                  </w:r>
                  <w:r w:rsidRPr="004B5668">
                    <w:rPr>
                      <w:rFonts w:ascii="Arial" w:hAnsi="Arial" w:cs="Arial"/>
                    </w:rPr>
                    <w:t xml:space="preserve"> ali – kar zadeva jurisdikcije tretjih držav – z vzorčnima praviloma OECD;</w:t>
                  </w:r>
                </w:p>
              </w:tc>
            </w:tr>
          </w:tbl>
          <w:p w14:paraId="7BC1C92D" w14:textId="77777777" w:rsidR="00A44241" w:rsidRPr="00437619" w:rsidRDefault="00A44241" w:rsidP="00D06D6D">
            <w:pPr>
              <w:spacing w:after="0" w:line="240" w:lineRule="auto"/>
              <w:rPr>
                <w:rFonts w:ascii="Arial" w:hAnsi="Arial" w:cs="Arial"/>
              </w:rPr>
            </w:pPr>
          </w:p>
        </w:tc>
      </w:tr>
    </w:tbl>
    <w:p w14:paraId="0F50951D" w14:textId="77777777" w:rsidR="00A44241" w:rsidRPr="00437619" w:rsidRDefault="00A44241" w:rsidP="00A44241">
      <w:pPr>
        <w:shd w:val="clear" w:color="auto" w:fill="FFFFFF"/>
        <w:spacing w:after="0" w:line="240" w:lineRule="auto"/>
        <w:rPr>
          <w:rFonts w:ascii="Arial" w:hAnsi="Arial" w:cs="Arial"/>
        </w:rPr>
      </w:pPr>
    </w:p>
    <w:tbl>
      <w:tblPr>
        <w:tblW w:w="5000" w:type="pct"/>
        <w:tblCellMar>
          <w:left w:w="0" w:type="dxa"/>
          <w:right w:w="0" w:type="dxa"/>
        </w:tblCellMar>
        <w:tblLook w:val="04A0" w:firstRow="1" w:lastRow="0" w:firstColumn="1" w:lastColumn="0" w:noHBand="0" w:noVBand="1"/>
      </w:tblPr>
      <w:tblGrid>
        <w:gridCol w:w="306"/>
        <w:gridCol w:w="8766"/>
      </w:tblGrid>
      <w:tr w:rsidR="00A44241" w:rsidRPr="00437619" w14:paraId="64A12A57" w14:textId="77777777" w:rsidTr="00D06D6D">
        <w:tc>
          <w:tcPr>
            <w:tcW w:w="0" w:type="auto"/>
            <w:shd w:val="clear" w:color="auto" w:fill="auto"/>
            <w:hideMark/>
          </w:tcPr>
          <w:p w14:paraId="217531BC" w14:textId="77777777" w:rsidR="00A44241" w:rsidRPr="00437619" w:rsidRDefault="00A44241" w:rsidP="00D06D6D">
            <w:pPr>
              <w:spacing w:before="120" w:after="0" w:line="240" w:lineRule="auto"/>
              <w:jc w:val="both"/>
              <w:rPr>
                <w:rFonts w:ascii="Arial" w:hAnsi="Arial" w:cs="Arial"/>
              </w:rPr>
            </w:pPr>
            <w:r>
              <w:rPr>
                <w:rFonts w:ascii="Arial" w:hAnsi="Arial" w:cs="Arial"/>
              </w:rPr>
              <w:t>39.</w:t>
            </w:r>
          </w:p>
        </w:tc>
        <w:tc>
          <w:tcPr>
            <w:tcW w:w="0" w:type="auto"/>
            <w:shd w:val="clear" w:color="auto" w:fill="auto"/>
            <w:hideMark/>
          </w:tcPr>
          <w:p w14:paraId="2801B59E" w14:textId="38A5D8CE" w:rsidR="00A44241" w:rsidRPr="00437619" w:rsidRDefault="00A44241" w:rsidP="00D06D6D">
            <w:pPr>
              <w:spacing w:before="120" w:after="0" w:line="240" w:lineRule="auto"/>
              <w:jc w:val="both"/>
              <w:rPr>
                <w:rFonts w:ascii="Arial" w:hAnsi="Arial" w:cs="Arial"/>
              </w:rPr>
            </w:pPr>
            <w:r>
              <w:rPr>
                <w:rFonts w:ascii="Arial" w:hAnsi="Arial" w:cs="Arial"/>
              </w:rPr>
              <w:t xml:space="preserve"> </w:t>
            </w:r>
            <w:r w:rsidRPr="00437619">
              <w:rPr>
                <w:rFonts w:ascii="Arial" w:hAnsi="Arial" w:cs="Arial"/>
              </w:rPr>
              <w:t xml:space="preserve">„imenovani </w:t>
            </w:r>
            <w:proofErr w:type="spellStart"/>
            <w:r w:rsidRPr="00437619">
              <w:rPr>
                <w:rFonts w:ascii="Arial" w:hAnsi="Arial" w:cs="Arial"/>
              </w:rPr>
              <w:t>vložniški</w:t>
            </w:r>
            <w:proofErr w:type="spellEnd"/>
            <w:r w:rsidRPr="00437619">
              <w:rPr>
                <w:rFonts w:ascii="Arial" w:hAnsi="Arial" w:cs="Arial"/>
              </w:rPr>
              <w:t xml:space="preserve"> subjekt“ pomeni subjekt v sestavi, ki ni krovni matični subjekt in ga je mednarodna skupina podjetij ali velika domača skupina imenovala za izpolnjevanje obveznosti glede vložitve </w:t>
            </w:r>
            <w:r w:rsidRPr="00CF50D5">
              <w:rPr>
                <w:rFonts w:ascii="Arial" w:hAnsi="Arial" w:cs="Arial"/>
              </w:rPr>
              <w:t xml:space="preserve">iz </w:t>
            </w:r>
            <w:r w:rsidR="00D46C92" w:rsidRPr="00CF50D5">
              <w:rPr>
                <w:rFonts w:ascii="Arial" w:hAnsi="Arial" w:cs="Arial"/>
              </w:rPr>
              <w:t xml:space="preserve">poglavja </w:t>
            </w:r>
            <w:r w:rsidR="00CF50D5">
              <w:rPr>
                <w:rFonts w:ascii="Arial" w:hAnsi="Arial" w:cs="Arial"/>
              </w:rPr>
              <w:t xml:space="preserve">tega zakona </w:t>
            </w:r>
            <w:r w:rsidR="00D46C92" w:rsidRPr="00CF50D5">
              <w:rPr>
                <w:rFonts w:ascii="Arial" w:hAnsi="Arial" w:cs="Arial"/>
              </w:rPr>
              <w:t>o napovedi in odmeri</w:t>
            </w:r>
            <w:r w:rsidRPr="00437619">
              <w:rPr>
                <w:rFonts w:ascii="Arial" w:hAnsi="Arial" w:cs="Arial"/>
              </w:rPr>
              <w:t xml:space="preserve"> v imenu mednarodne skupine podjetij ali velike domače skupine.</w:t>
            </w:r>
          </w:p>
        </w:tc>
      </w:tr>
    </w:tbl>
    <w:p w14:paraId="166BC66E" w14:textId="77777777" w:rsidR="00172975" w:rsidRDefault="00172975" w:rsidP="00AA59F5">
      <w:pPr>
        <w:spacing w:line="260" w:lineRule="exact"/>
        <w:jc w:val="both"/>
        <w:rPr>
          <w:rFonts w:ascii="Arial" w:hAnsi="Arial" w:cs="Arial"/>
        </w:rPr>
      </w:pPr>
    </w:p>
    <w:p w14:paraId="0E433DC9" w14:textId="6C5E98BF" w:rsidR="00AA59F5" w:rsidRPr="00FB10FF" w:rsidRDefault="00AA59F5" w:rsidP="00AA59F5">
      <w:pPr>
        <w:spacing w:line="260" w:lineRule="exact"/>
        <w:jc w:val="both"/>
        <w:rPr>
          <w:rFonts w:ascii="Arial" w:hAnsi="Arial" w:cs="Arial"/>
        </w:rPr>
      </w:pPr>
      <w:r>
        <w:rPr>
          <w:rFonts w:ascii="Arial" w:hAnsi="Arial" w:cs="Arial"/>
        </w:rPr>
        <w:t xml:space="preserve">40. </w:t>
      </w:r>
      <w:r w:rsidRPr="00FB10FF">
        <w:rPr>
          <w:rFonts w:ascii="Arial" w:hAnsi="Arial" w:cs="Arial"/>
        </w:rPr>
        <w:t xml:space="preserve">„imenovani lokalni subjekt“ pomeni subjekt v sestavi mednarodne skupine podjetij ali velike domače skupine, ki se nahaja v </w:t>
      </w:r>
      <w:r>
        <w:rPr>
          <w:rFonts w:ascii="Arial" w:hAnsi="Arial" w:cs="Arial"/>
        </w:rPr>
        <w:t>Sloveniji</w:t>
      </w:r>
      <w:r w:rsidRPr="00FB10FF">
        <w:rPr>
          <w:rFonts w:ascii="Arial" w:hAnsi="Arial" w:cs="Arial"/>
        </w:rPr>
        <w:t xml:space="preserve"> in so ga drugi subjekti v sestavi mednarodne skupine podjetij ali velike domače skupine, ki se nahajajo v</w:t>
      </w:r>
      <w:r>
        <w:rPr>
          <w:rFonts w:ascii="Arial" w:hAnsi="Arial" w:cs="Arial"/>
        </w:rPr>
        <w:t xml:space="preserve"> Sloveniji</w:t>
      </w:r>
      <w:r w:rsidRPr="00FB10FF">
        <w:rPr>
          <w:rFonts w:ascii="Arial" w:hAnsi="Arial" w:cs="Arial"/>
        </w:rPr>
        <w:t>, imenovali za vložitev informativne napovedi za odmero povrhnjega davka ali predložitev uradnih obvestil v njihovem imenu</w:t>
      </w:r>
      <w:r w:rsidRPr="00230574">
        <w:rPr>
          <w:rFonts w:ascii="Arial" w:hAnsi="Arial" w:cs="Arial"/>
        </w:rPr>
        <w:t xml:space="preserve"> </w:t>
      </w:r>
      <w:r>
        <w:rPr>
          <w:rFonts w:ascii="Arial" w:hAnsi="Arial" w:cs="Arial"/>
        </w:rPr>
        <w:t xml:space="preserve">v skladu </w:t>
      </w:r>
      <w:r w:rsidR="00CE1264">
        <w:rPr>
          <w:rFonts w:ascii="Arial" w:hAnsi="Arial" w:cs="Arial"/>
        </w:rPr>
        <w:t xml:space="preserve">s </w:t>
      </w:r>
      <w:r w:rsidR="00D46C92" w:rsidRPr="00CF50D5">
        <w:rPr>
          <w:rFonts w:ascii="Arial" w:hAnsi="Arial" w:cs="Arial"/>
        </w:rPr>
        <w:t>poglavj</w:t>
      </w:r>
      <w:r w:rsidR="00EE1EFE" w:rsidRPr="00CF50D5">
        <w:rPr>
          <w:rFonts w:ascii="Arial" w:hAnsi="Arial" w:cs="Arial"/>
        </w:rPr>
        <w:t>em</w:t>
      </w:r>
      <w:r w:rsidR="00D46C92" w:rsidRPr="00CF50D5">
        <w:rPr>
          <w:rFonts w:ascii="Arial" w:hAnsi="Arial" w:cs="Arial"/>
        </w:rPr>
        <w:t xml:space="preserve"> tega zakona o napovedi in odmeri</w:t>
      </w:r>
      <w:r w:rsidRPr="00CF50D5">
        <w:rPr>
          <w:rFonts w:ascii="Arial" w:hAnsi="Arial" w:cs="Arial"/>
        </w:rPr>
        <w:t>;</w:t>
      </w:r>
    </w:p>
    <w:p w14:paraId="44A609A8" w14:textId="3BCFF512" w:rsidR="00AA59F5" w:rsidRDefault="00AA59F5" w:rsidP="00AA59F5">
      <w:pPr>
        <w:spacing w:line="260" w:lineRule="exact"/>
        <w:jc w:val="both"/>
        <w:rPr>
          <w:rFonts w:ascii="Arial" w:hAnsi="Arial" w:cs="Arial"/>
        </w:rPr>
      </w:pPr>
      <w:r w:rsidRPr="00B1508F">
        <w:rPr>
          <w:rFonts w:ascii="Arial" w:hAnsi="Arial" w:cs="Arial"/>
        </w:rPr>
        <w:t>41. „kvalificirani sporazum med pristojnimi organi“ pomeni dvostranski ali večstranski sporazum ali dogovor med dvema ali več pristojnimi organi, ki določa avtomatično izmenjavo letnih informativnih napovedi za odmero povrhnjega davka.</w:t>
      </w:r>
    </w:p>
    <w:p w14:paraId="218F4365" w14:textId="77777777" w:rsidR="00A44241" w:rsidRDefault="00A44241" w:rsidP="00A44241">
      <w:pPr>
        <w:pStyle w:val="oddelek0"/>
        <w:shd w:val="clear" w:color="auto" w:fill="FFFFFF"/>
        <w:spacing w:before="480" w:beforeAutospacing="0" w:after="0" w:afterAutospacing="0"/>
        <w:jc w:val="center"/>
        <w:rPr>
          <w:rFonts w:ascii="Arial" w:eastAsia="Calibri" w:hAnsi="Arial" w:cs="Arial"/>
          <w:b/>
          <w:bCs/>
        </w:rPr>
      </w:pPr>
      <w:r>
        <w:rPr>
          <w:rFonts w:ascii="Arial" w:hAnsi="Arial" w:cs="Arial"/>
          <w:b/>
          <w:bCs/>
          <w:color w:val="000000"/>
          <w:sz w:val="22"/>
          <w:szCs w:val="22"/>
        </w:rPr>
        <w:t>9</w:t>
      </w:r>
      <w:r w:rsidRPr="00E667FD">
        <w:rPr>
          <w:rFonts w:ascii="Arial" w:hAnsi="Arial" w:cs="Arial"/>
          <w:b/>
          <w:bCs/>
          <w:color w:val="000000"/>
          <w:sz w:val="22"/>
          <w:szCs w:val="22"/>
        </w:rPr>
        <w:t xml:space="preserve">. </w:t>
      </w:r>
      <w:r w:rsidRPr="00E667FD">
        <w:rPr>
          <w:rFonts w:ascii="Arial" w:eastAsia="Calibri" w:hAnsi="Arial" w:cs="Arial"/>
          <w:b/>
          <w:bCs/>
        </w:rPr>
        <w:t>člen</w:t>
      </w:r>
    </w:p>
    <w:p w14:paraId="10194BE4" w14:textId="77777777" w:rsidR="00A44241" w:rsidRPr="00DD5477" w:rsidRDefault="00A44241" w:rsidP="00A44241">
      <w:pPr>
        <w:shd w:val="clear" w:color="auto" w:fill="FFFFFF"/>
        <w:spacing w:before="60" w:after="120" w:line="240" w:lineRule="auto"/>
        <w:jc w:val="center"/>
        <w:rPr>
          <w:rFonts w:ascii="Arial" w:hAnsi="Arial" w:cs="Arial"/>
          <w:b/>
          <w:bCs/>
        </w:rPr>
      </w:pPr>
      <w:r w:rsidRPr="008B5702">
        <w:rPr>
          <w:rFonts w:ascii="Arial" w:hAnsi="Arial" w:cs="Arial"/>
          <w:b/>
          <w:bCs/>
        </w:rPr>
        <w:t>(</w:t>
      </w:r>
      <w:r>
        <w:rPr>
          <w:rFonts w:ascii="Arial" w:hAnsi="Arial" w:cs="Arial"/>
          <w:b/>
          <w:bCs/>
        </w:rPr>
        <w:t>l</w:t>
      </w:r>
      <w:r w:rsidRPr="00DD5477">
        <w:rPr>
          <w:rFonts w:ascii="Arial" w:hAnsi="Arial" w:cs="Arial"/>
          <w:b/>
          <w:bCs/>
        </w:rPr>
        <w:t>okacija subjekta v sestavi</w:t>
      </w:r>
      <w:r w:rsidRPr="008B5702">
        <w:rPr>
          <w:rFonts w:ascii="Arial" w:hAnsi="Arial" w:cs="Arial"/>
          <w:b/>
          <w:bCs/>
        </w:rPr>
        <w:t>)</w:t>
      </w:r>
    </w:p>
    <w:p w14:paraId="36CC59CF" w14:textId="79CD1E7B" w:rsidR="00A44241" w:rsidRPr="00DD5477" w:rsidRDefault="00A44241" w:rsidP="00A44241">
      <w:pPr>
        <w:shd w:val="clear" w:color="auto" w:fill="FFFFFF"/>
        <w:spacing w:before="120" w:after="0" w:line="240" w:lineRule="auto"/>
        <w:jc w:val="both"/>
        <w:rPr>
          <w:rFonts w:ascii="Arial" w:hAnsi="Arial" w:cs="Arial"/>
        </w:rPr>
      </w:pPr>
      <w:r>
        <w:rPr>
          <w:rFonts w:ascii="Arial" w:hAnsi="Arial" w:cs="Arial"/>
        </w:rPr>
        <w:t>(</w:t>
      </w:r>
      <w:r w:rsidRPr="00DD5477">
        <w:rPr>
          <w:rFonts w:ascii="Arial" w:hAnsi="Arial" w:cs="Arial"/>
        </w:rPr>
        <w:t>1</w:t>
      </w:r>
      <w:r>
        <w:rPr>
          <w:rFonts w:ascii="Arial" w:hAnsi="Arial" w:cs="Arial"/>
        </w:rPr>
        <w:t>)</w:t>
      </w:r>
      <w:r w:rsidRPr="00DD5477">
        <w:rPr>
          <w:rFonts w:ascii="Arial" w:hAnsi="Arial" w:cs="Arial"/>
        </w:rPr>
        <w:t> </w:t>
      </w:r>
      <w:r>
        <w:rPr>
          <w:rFonts w:ascii="Arial" w:hAnsi="Arial" w:cs="Arial"/>
        </w:rPr>
        <w:t>S</w:t>
      </w:r>
      <w:r w:rsidRPr="00DD5477">
        <w:rPr>
          <w:rFonts w:ascii="Arial" w:hAnsi="Arial" w:cs="Arial"/>
        </w:rPr>
        <w:t>ubjekt, ki ni pretočni subjekt, se nahaja v jurisdikciji, v kateri se šteje za rezidenta za davčne namene na podlagi njegovega sedeža uprave, njegovega kraja ustanovitve ali podobnih meril.</w:t>
      </w:r>
      <w:r w:rsidR="00933CFE">
        <w:rPr>
          <w:rFonts w:ascii="Arial" w:hAnsi="Arial" w:cs="Arial"/>
        </w:rPr>
        <w:t xml:space="preserve"> Pri tem se, č</w:t>
      </w:r>
      <w:r>
        <w:rPr>
          <w:rFonts w:ascii="Arial" w:hAnsi="Arial" w:cs="Arial"/>
        </w:rPr>
        <w:t xml:space="preserve">e </w:t>
      </w:r>
      <w:r w:rsidRPr="00DD5477">
        <w:rPr>
          <w:rFonts w:ascii="Arial" w:hAnsi="Arial" w:cs="Arial"/>
        </w:rPr>
        <w:t>lokacije subjekta, ki ni pretočni subjekt, ni mogoče določiti, šteje, da se nahaja v jurisdikciji, v kateri je bil ustanovljen.</w:t>
      </w:r>
    </w:p>
    <w:p w14:paraId="589E2893" w14:textId="1365571C" w:rsidR="00A44241" w:rsidRPr="00DD5477" w:rsidRDefault="00A44241" w:rsidP="00A44241">
      <w:pPr>
        <w:shd w:val="clear" w:color="auto" w:fill="FFFFFF"/>
        <w:spacing w:before="120" w:after="0" w:line="240" w:lineRule="auto"/>
        <w:jc w:val="both"/>
        <w:rPr>
          <w:rFonts w:ascii="Arial" w:hAnsi="Arial" w:cs="Arial"/>
        </w:rPr>
      </w:pPr>
      <w:r>
        <w:rPr>
          <w:rFonts w:ascii="Arial" w:hAnsi="Arial" w:cs="Arial"/>
        </w:rPr>
        <w:t>(</w:t>
      </w:r>
      <w:r w:rsidRPr="00DD5477">
        <w:rPr>
          <w:rFonts w:ascii="Arial" w:hAnsi="Arial" w:cs="Arial"/>
        </w:rPr>
        <w:t>2</w:t>
      </w:r>
      <w:r>
        <w:rPr>
          <w:rFonts w:ascii="Arial" w:hAnsi="Arial" w:cs="Arial"/>
        </w:rPr>
        <w:t>)</w:t>
      </w:r>
      <w:r w:rsidRPr="00DD5477">
        <w:rPr>
          <w:rFonts w:ascii="Arial" w:hAnsi="Arial" w:cs="Arial"/>
        </w:rPr>
        <w:t xml:space="preserve"> Pretočni subjekt se šteje za subjekt brez države, razen če je krovni matični subjekt mednarodne skupine podjetij ali velike domače skupine ali če mora uporabiti pravilo o vključitvi dohodkov v skladu </w:t>
      </w:r>
      <w:r w:rsidR="00E62E1B">
        <w:rPr>
          <w:rFonts w:ascii="Arial" w:hAnsi="Arial" w:cs="Arial"/>
        </w:rPr>
        <w:t xml:space="preserve">z </w:t>
      </w:r>
      <w:r w:rsidR="00E62E1B" w:rsidRPr="00CF50D5">
        <w:rPr>
          <w:rFonts w:ascii="Arial" w:hAnsi="Arial" w:cs="Arial"/>
        </w:rPr>
        <w:t>10.</w:t>
      </w:r>
      <w:r w:rsidRPr="00CF50D5">
        <w:rPr>
          <w:rFonts w:ascii="Arial" w:hAnsi="Arial" w:cs="Arial"/>
        </w:rPr>
        <w:t>, 1</w:t>
      </w:r>
      <w:r w:rsidR="00E62E1B" w:rsidRPr="00CF50D5">
        <w:rPr>
          <w:rFonts w:ascii="Arial" w:hAnsi="Arial" w:cs="Arial"/>
        </w:rPr>
        <w:t>1.</w:t>
      </w:r>
      <w:r w:rsidRPr="00CF50D5">
        <w:rPr>
          <w:rFonts w:ascii="Arial" w:hAnsi="Arial" w:cs="Arial"/>
        </w:rPr>
        <w:t>, 1</w:t>
      </w:r>
      <w:r w:rsidR="00E62E1B" w:rsidRPr="00CF50D5">
        <w:rPr>
          <w:rFonts w:ascii="Arial" w:hAnsi="Arial" w:cs="Arial"/>
        </w:rPr>
        <w:t>2.</w:t>
      </w:r>
      <w:r w:rsidRPr="00CF50D5">
        <w:rPr>
          <w:rFonts w:ascii="Arial" w:hAnsi="Arial" w:cs="Arial"/>
        </w:rPr>
        <w:t xml:space="preserve"> in 1</w:t>
      </w:r>
      <w:r w:rsidR="00E62E1B" w:rsidRPr="00CF50D5">
        <w:rPr>
          <w:rFonts w:ascii="Arial" w:hAnsi="Arial" w:cs="Arial"/>
        </w:rPr>
        <w:t>3.</w:t>
      </w:r>
      <w:r w:rsidR="00E62E1B">
        <w:rPr>
          <w:rFonts w:ascii="Arial" w:hAnsi="Arial" w:cs="Arial"/>
        </w:rPr>
        <w:t xml:space="preserve"> členom</w:t>
      </w:r>
      <w:r w:rsidRPr="00DD5477">
        <w:rPr>
          <w:rFonts w:ascii="Arial" w:hAnsi="Arial" w:cs="Arial"/>
        </w:rPr>
        <w:t>; v tem primeru se šteje, da se pretočni subjekt nahaja v jurisdikciji, v kateri je bil ustanovljen.</w:t>
      </w:r>
    </w:p>
    <w:p w14:paraId="46876917" w14:textId="55F82ECD" w:rsidR="00A44241" w:rsidRPr="00CF50D5" w:rsidRDefault="00A44241" w:rsidP="00A44241">
      <w:pPr>
        <w:shd w:val="clear" w:color="auto" w:fill="FFFFFF"/>
        <w:spacing w:before="120" w:after="0" w:line="240" w:lineRule="auto"/>
        <w:jc w:val="both"/>
        <w:rPr>
          <w:rFonts w:ascii="Arial" w:hAnsi="Arial" w:cs="Arial"/>
        </w:rPr>
      </w:pPr>
      <w:r>
        <w:rPr>
          <w:rFonts w:ascii="Arial" w:hAnsi="Arial" w:cs="Arial"/>
        </w:rPr>
        <w:t>(</w:t>
      </w:r>
      <w:r w:rsidRPr="00DD5477">
        <w:rPr>
          <w:rFonts w:ascii="Arial" w:hAnsi="Arial" w:cs="Arial"/>
        </w:rPr>
        <w:t>3</w:t>
      </w:r>
      <w:r>
        <w:rPr>
          <w:rFonts w:ascii="Arial" w:hAnsi="Arial" w:cs="Arial"/>
        </w:rPr>
        <w:t>)</w:t>
      </w:r>
      <w:r w:rsidRPr="00DD5477">
        <w:rPr>
          <w:rFonts w:ascii="Arial" w:hAnsi="Arial" w:cs="Arial"/>
        </w:rPr>
        <w:t> </w:t>
      </w:r>
      <w:r>
        <w:rPr>
          <w:rFonts w:ascii="Arial" w:hAnsi="Arial" w:cs="Arial"/>
        </w:rPr>
        <w:t>S</w:t>
      </w:r>
      <w:r w:rsidRPr="00DD5477">
        <w:rPr>
          <w:rFonts w:ascii="Arial" w:hAnsi="Arial" w:cs="Arial"/>
        </w:rPr>
        <w:t>taln</w:t>
      </w:r>
      <w:r>
        <w:rPr>
          <w:rFonts w:ascii="Arial" w:hAnsi="Arial" w:cs="Arial"/>
        </w:rPr>
        <w:t>a</w:t>
      </w:r>
      <w:r w:rsidRPr="00DD5477">
        <w:rPr>
          <w:rFonts w:ascii="Arial" w:hAnsi="Arial" w:cs="Arial"/>
        </w:rPr>
        <w:t xml:space="preserve"> poslovn</w:t>
      </w:r>
      <w:r>
        <w:rPr>
          <w:rFonts w:ascii="Arial" w:hAnsi="Arial" w:cs="Arial"/>
        </w:rPr>
        <w:t>a</w:t>
      </w:r>
      <w:r w:rsidRPr="00DD5477">
        <w:rPr>
          <w:rFonts w:ascii="Arial" w:hAnsi="Arial" w:cs="Arial"/>
        </w:rPr>
        <w:t xml:space="preserve"> enot</w:t>
      </w:r>
      <w:r>
        <w:rPr>
          <w:rFonts w:ascii="Arial" w:hAnsi="Arial" w:cs="Arial"/>
        </w:rPr>
        <w:t>a</w:t>
      </w:r>
      <w:r w:rsidRPr="00DD5477">
        <w:rPr>
          <w:rFonts w:ascii="Arial" w:hAnsi="Arial" w:cs="Arial"/>
        </w:rPr>
        <w:t>, kot je opredeljena v </w:t>
      </w:r>
      <w:r w:rsidR="00CE1264" w:rsidRPr="00CF50D5">
        <w:rPr>
          <w:rFonts w:ascii="Arial" w:hAnsi="Arial" w:cs="Arial"/>
        </w:rPr>
        <w:t xml:space="preserve">podtočki a) 10. točke </w:t>
      </w:r>
      <w:r w:rsidRPr="00CF50D5">
        <w:rPr>
          <w:rFonts w:ascii="Arial" w:hAnsi="Arial" w:cs="Arial"/>
        </w:rPr>
        <w:t>8. člen</w:t>
      </w:r>
      <w:r w:rsidR="00CE1264" w:rsidRPr="00CF50D5">
        <w:rPr>
          <w:rFonts w:ascii="Arial" w:hAnsi="Arial" w:cs="Arial"/>
        </w:rPr>
        <w:t>a tega zakona</w:t>
      </w:r>
      <w:r w:rsidRPr="00CF50D5">
        <w:rPr>
          <w:rFonts w:ascii="Arial" w:hAnsi="Arial" w:cs="Arial"/>
        </w:rPr>
        <w:t>, se nahaja v jurisdikciji, v kateri se obravnava kot stalna poslovna enota in je zavezana plačilu davka v skladu z veljavnim davčnim sporazumom.</w:t>
      </w:r>
    </w:p>
    <w:p w14:paraId="53D78174" w14:textId="058534B2" w:rsidR="00A44241" w:rsidRPr="00CF50D5" w:rsidRDefault="00A44241" w:rsidP="00A44241">
      <w:pPr>
        <w:shd w:val="clear" w:color="auto" w:fill="FFFFFF"/>
        <w:spacing w:before="120" w:after="0" w:line="240" w:lineRule="auto"/>
        <w:jc w:val="both"/>
        <w:rPr>
          <w:rFonts w:ascii="Arial" w:hAnsi="Arial" w:cs="Arial"/>
        </w:rPr>
      </w:pPr>
      <w:r w:rsidRPr="00CF50D5">
        <w:rPr>
          <w:rFonts w:ascii="Arial" w:hAnsi="Arial" w:cs="Arial"/>
        </w:rPr>
        <w:t>Stalna poslovna enota, kot je opredeljena v </w:t>
      </w:r>
      <w:r w:rsidR="00E403FF" w:rsidRPr="00CF50D5">
        <w:rPr>
          <w:rFonts w:ascii="Arial" w:hAnsi="Arial" w:cs="Arial"/>
        </w:rPr>
        <w:t>podtočki b) 10. točke 8. člena tega zakona</w:t>
      </w:r>
      <w:r w:rsidRPr="00CF50D5">
        <w:rPr>
          <w:rFonts w:ascii="Arial" w:hAnsi="Arial" w:cs="Arial"/>
        </w:rPr>
        <w:t>, se nahaja v jurisdikciji, v kateri je obdavčena na neto osnovi na podlagi njene poslovne prisotnosti.</w:t>
      </w:r>
    </w:p>
    <w:p w14:paraId="0D8E20C7" w14:textId="46B456B2" w:rsidR="00A44241" w:rsidRPr="00CF50D5" w:rsidRDefault="00A44241" w:rsidP="00A44241">
      <w:pPr>
        <w:shd w:val="clear" w:color="auto" w:fill="FFFFFF"/>
        <w:spacing w:before="120" w:after="0" w:line="240" w:lineRule="auto"/>
        <w:jc w:val="both"/>
        <w:rPr>
          <w:rFonts w:ascii="Arial" w:hAnsi="Arial" w:cs="Arial"/>
        </w:rPr>
      </w:pPr>
      <w:r w:rsidRPr="00CF50D5">
        <w:rPr>
          <w:rFonts w:ascii="Arial" w:hAnsi="Arial" w:cs="Arial"/>
        </w:rPr>
        <w:t>Stalna poslovna enota, kot je opredeljena v </w:t>
      </w:r>
      <w:r w:rsidR="00E403FF" w:rsidRPr="00CF50D5">
        <w:rPr>
          <w:rFonts w:ascii="Arial" w:hAnsi="Arial" w:cs="Arial"/>
        </w:rPr>
        <w:t>podtočki c) 10. točke 8. člena tega zakona</w:t>
      </w:r>
      <w:r w:rsidRPr="00CF50D5">
        <w:rPr>
          <w:rFonts w:ascii="Arial" w:hAnsi="Arial" w:cs="Arial"/>
        </w:rPr>
        <w:t>, se nahaja v jurisdikciji, na ozemlju katere se dejansko nahaja.</w:t>
      </w:r>
    </w:p>
    <w:p w14:paraId="208C1968" w14:textId="1E9C11F0" w:rsidR="00A44241" w:rsidRPr="00DD5477" w:rsidRDefault="00A44241" w:rsidP="00A44241">
      <w:pPr>
        <w:shd w:val="clear" w:color="auto" w:fill="FFFFFF"/>
        <w:spacing w:before="120" w:after="0" w:line="240" w:lineRule="auto"/>
        <w:jc w:val="both"/>
        <w:rPr>
          <w:rFonts w:ascii="Arial" w:hAnsi="Arial" w:cs="Arial"/>
        </w:rPr>
      </w:pPr>
      <w:r w:rsidRPr="00CF50D5">
        <w:rPr>
          <w:rFonts w:ascii="Arial" w:hAnsi="Arial" w:cs="Arial"/>
        </w:rPr>
        <w:t>Stalna poslovna enota, kot je opredeljena v </w:t>
      </w:r>
      <w:r w:rsidR="00E403FF" w:rsidRPr="00CF50D5">
        <w:rPr>
          <w:rFonts w:ascii="Arial" w:hAnsi="Arial" w:cs="Arial"/>
        </w:rPr>
        <w:t>podtočki d) 10. točke 8. člena tega zakona</w:t>
      </w:r>
      <w:r w:rsidRPr="00CF50D5">
        <w:rPr>
          <w:rFonts w:ascii="Arial" w:hAnsi="Arial" w:cs="Arial"/>
        </w:rPr>
        <w:t>, je stalna poslovna enota brez države.</w:t>
      </w:r>
    </w:p>
    <w:p w14:paraId="39B77D94" w14:textId="6BC87214" w:rsidR="00A44241" w:rsidRPr="00DD5477" w:rsidRDefault="00A44241" w:rsidP="00A44241">
      <w:pPr>
        <w:shd w:val="clear" w:color="auto" w:fill="FFFFFF"/>
        <w:spacing w:before="120" w:after="0" w:line="240" w:lineRule="auto"/>
        <w:jc w:val="both"/>
        <w:rPr>
          <w:rFonts w:ascii="Arial" w:hAnsi="Arial" w:cs="Arial"/>
        </w:rPr>
      </w:pPr>
      <w:r>
        <w:rPr>
          <w:rFonts w:ascii="Arial" w:hAnsi="Arial" w:cs="Arial"/>
        </w:rPr>
        <w:t>(</w:t>
      </w:r>
      <w:r w:rsidRPr="00DD5477">
        <w:rPr>
          <w:rFonts w:ascii="Arial" w:hAnsi="Arial" w:cs="Arial"/>
        </w:rPr>
        <w:t>4</w:t>
      </w:r>
      <w:r>
        <w:rPr>
          <w:rFonts w:ascii="Arial" w:hAnsi="Arial" w:cs="Arial"/>
        </w:rPr>
        <w:t>)</w:t>
      </w:r>
      <w:r w:rsidRPr="00DD5477">
        <w:rPr>
          <w:rFonts w:ascii="Arial" w:hAnsi="Arial" w:cs="Arial"/>
        </w:rPr>
        <w:t> </w:t>
      </w:r>
      <w:r>
        <w:rPr>
          <w:rFonts w:ascii="Arial" w:hAnsi="Arial" w:cs="Arial"/>
        </w:rPr>
        <w:t>Če</w:t>
      </w:r>
      <w:r w:rsidRPr="00DD5477">
        <w:rPr>
          <w:rFonts w:ascii="Arial" w:hAnsi="Arial" w:cs="Arial"/>
        </w:rPr>
        <w:t xml:space="preserve"> se subjekt v sestavi nahaja v dveh jurisdikcijah in imata ti jurisdikciji sklenjen veljavni davčni sporazum, se šteje, da se subjekt v sestavi nahaja v jurisdikciji, v kateri se šteje za rezidenta za davčne namene v skladu s tem davčnim sporazumom.</w:t>
      </w:r>
    </w:p>
    <w:p w14:paraId="4F596597" w14:textId="77777777" w:rsidR="00A44241" w:rsidRPr="00DD5477" w:rsidRDefault="00A44241" w:rsidP="00A44241">
      <w:pPr>
        <w:shd w:val="clear" w:color="auto" w:fill="FFFFFF"/>
        <w:spacing w:before="120" w:after="0" w:line="240" w:lineRule="auto"/>
        <w:jc w:val="both"/>
        <w:rPr>
          <w:rFonts w:ascii="Arial" w:hAnsi="Arial" w:cs="Arial"/>
        </w:rPr>
      </w:pPr>
      <w:r>
        <w:rPr>
          <w:rFonts w:ascii="Arial" w:hAnsi="Arial" w:cs="Arial"/>
        </w:rPr>
        <w:t>Če</w:t>
      </w:r>
      <w:r w:rsidRPr="00DD5477">
        <w:rPr>
          <w:rFonts w:ascii="Arial" w:hAnsi="Arial" w:cs="Arial"/>
        </w:rPr>
        <w:t xml:space="preserve"> veljavni davčni sporazum zahteva, da pristojni organi dosežejo medsebojni sporazum o predpostavljenem rezidentstvu za davčne namene subjekta v sestavi, in sporazum ni dosežen, se uporablja </w:t>
      </w:r>
      <w:r>
        <w:rPr>
          <w:rFonts w:ascii="Arial" w:hAnsi="Arial" w:cs="Arial"/>
        </w:rPr>
        <w:t xml:space="preserve">naslednji </w:t>
      </w:r>
      <w:r w:rsidRPr="00DD5477">
        <w:rPr>
          <w:rFonts w:ascii="Arial" w:hAnsi="Arial" w:cs="Arial"/>
        </w:rPr>
        <w:t>odstavek</w:t>
      </w:r>
      <w:r>
        <w:rPr>
          <w:rFonts w:ascii="Arial" w:hAnsi="Arial" w:cs="Arial"/>
        </w:rPr>
        <w:t xml:space="preserve">. </w:t>
      </w:r>
    </w:p>
    <w:p w14:paraId="339B2EFE" w14:textId="77777777" w:rsidR="00A44241" w:rsidRPr="00DD5477" w:rsidRDefault="00A44241" w:rsidP="00A44241">
      <w:pPr>
        <w:shd w:val="clear" w:color="auto" w:fill="FFFFFF"/>
        <w:spacing w:before="120" w:after="0" w:line="240" w:lineRule="auto"/>
        <w:jc w:val="both"/>
        <w:rPr>
          <w:rFonts w:ascii="Arial" w:hAnsi="Arial" w:cs="Arial"/>
        </w:rPr>
      </w:pPr>
      <w:r>
        <w:rPr>
          <w:rFonts w:ascii="Arial" w:hAnsi="Arial" w:cs="Arial"/>
        </w:rPr>
        <w:lastRenderedPageBreak/>
        <w:t xml:space="preserve">Če </w:t>
      </w:r>
      <w:r w:rsidRPr="00DD5477">
        <w:rPr>
          <w:rFonts w:ascii="Arial" w:hAnsi="Arial" w:cs="Arial"/>
        </w:rPr>
        <w:t xml:space="preserve">v skladu z veljavnim davčnim sporazumom ni </w:t>
      </w:r>
      <w:r>
        <w:rPr>
          <w:rFonts w:ascii="Arial" w:hAnsi="Arial" w:cs="Arial"/>
        </w:rPr>
        <w:t>odpravljanja</w:t>
      </w:r>
      <w:r w:rsidRPr="00DD5477">
        <w:rPr>
          <w:rFonts w:ascii="Arial" w:hAnsi="Arial" w:cs="Arial"/>
        </w:rPr>
        <w:t xml:space="preserve"> dvojn</w:t>
      </w:r>
      <w:r>
        <w:rPr>
          <w:rFonts w:ascii="Arial" w:hAnsi="Arial" w:cs="Arial"/>
        </w:rPr>
        <w:t>e</w:t>
      </w:r>
      <w:r w:rsidRPr="00DD5477">
        <w:rPr>
          <w:rFonts w:ascii="Arial" w:hAnsi="Arial" w:cs="Arial"/>
        </w:rPr>
        <w:t xml:space="preserve"> obdavčitv</w:t>
      </w:r>
      <w:r>
        <w:rPr>
          <w:rFonts w:ascii="Arial" w:hAnsi="Arial" w:cs="Arial"/>
        </w:rPr>
        <w:t>e</w:t>
      </w:r>
      <w:r w:rsidRPr="00DD5477">
        <w:rPr>
          <w:rFonts w:ascii="Arial" w:hAnsi="Arial" w:cs="Arial"/>
        </w:rPr>
        <w:t xml:space="preserve">, ker je subjekt v sestavi rezident za davčne namene </w:t>
      </w:r>
      <w:r>
        <w:rPr>
          <w:rFonts w:ascii="Arial" w:hAnsi="Arial" w:cs="Arial"/>
        </w:rPr>
        <w:t xml:space="preserve">v </w:t>
      </w:r>
      <w:r w:rsidRPr="00DD5477">
        <w:rPr>
          <w:rFonts w:ascii="Arial" w:hAnsi="Arial" w:cs="Arial"/>
        </w:rPr>
        <w:t>obeh pogodbenic</w:t>
      </w:r>
      <w:r>
        <w:rPr>
          <w:rFonts w:ascii="Arial" w:hAnsi="Arial" w:cs="Arial"/>
        </w:rPr>
        <w:t>ah</w:t>
      </w:r>
      <w:r w:rsidRPr="00DD5477">
        <w:rPr>
          <w:rFonts w:ascii="Arial" w:hAnsi="Arial" w:cs="Arial"/>
        </w:rPr>
        <w:t xml:space="preserve">, se uporablja </w:t>
      </w:r>
      <w:r>
        <w:rPr>
          <w:rFonts w:ascii="Arial" w:hAnsi="Arial" w:cs="Arial"/>
        </w:rPr>
        <w:t xml:space="preserve">naslednji </w:t>
      </w:r>
      <w:r w:rsidRPr="00DD5477">
        <w:rPr>
          <w:rFonts w:ascii="Arial" w:hAnsi="Arial" w:cs="Arial"/>
        </w:rPr>
        <w:t>odstavek.</w:t>
      </w:r>
    </w:p>
    <w:p w14:paraId="636697A5" w14:textId="785A0919" w:rsidR="00A44241" w:rsidRPr="00DD5477" w:rsidRDefault="00A44241" w:rsidP="00A44241">
      <w:pPr>
        <w:shd w:val="clear" w:color="auto" w:fill="FFFFFF"/>
        <w:spacing w:before="120" w:after="0" w:line="240" w:lineRule="auto"/>
        <w:jc w:val="both"/>
        <w:rPr>
          <w:rFonts w:ascii="Arial" w:hAnsi="Arial" w:cs="Arial"/>
        </w:rPr>
      </w:pPr>
      <w:r>
        <w:rPr>
          <w:rFonts w:ascii="Arial" w:hAnsi="Arial" w:cs="Arial"/>
        </w:rPr>
        <w:t>(</w:t>
      </w:r>
      <w:r w:rsidRPr="00DD5477">
        <w:rPr>
          <w:rFonts w:ascii="Arial" w:hAnsi="Arial" w:cs="Arial"/>
        </w:rPr>
        <w:t>5</w:t>
      </w:r>
      <w:r>
        <w:rPr>
          <w:rFonts w:ascii="Arial" w:hAnsi="Arial" w:cs="Arial"/>
        </w:rPr>
        <w:t>)</w:t>
      </w:r>
      <w:r w:rsidRPr="00DD5477">
        <w:rPr>
          <w:rFonts w:ascii="Arial" w:hAnsi="Arial" w:cs="Arial"/>
        </w:rPr>
        <w:t> </w:t>
      </w:r>
      <w:r>
        <w:rPr>
          <w:rFonts w:ascii="Arial" w:hAnsi="Arial" w:cs="Arial"/>
        </w:rPr>
        <w:t>Če</w:t>
      </w:r>
      <w:r w:rsidRPr="00DD5477">
        <w:rPr>
          <w:rFonts w:ascii="Arial" w:hAnsi="Arial" w:cs="Arial"/>
        </w:rPr>
        <w:t xml:space="preserve"> se subjekt v sestavi nahaja v dveh jurisdikcijah in ti jurisdikciji nimata sklenjenega veljavnega davčnega sporazuma, se šteje, da se subjekt v sestavi nahaja v jurisdikciji, ki je obračunala višji znesek zajetih davkov za določeno poslovno leto.</w:t>
      </w:r>
    </w:p>
    <w:p w14:paraId="71D478D1" w14:textId="77777777" w:rsidR="00A44241" w:rsidRPr="00DD5477" w:rsidRDefault="00A44241" w:rsidP="00A44241">
      <w:pPr>
        <w:shd w:val="clear" w:color="auto" w:fill="FFFFFF"/>
        <w:spacing w:before="120" w:after="0" w:line="240" w:lineRule="auto"/>
        <w:jc w:val="both"/>
        <w:rPr>
          <w:rFonts w:ascii="Arial" w:hAnsi="Arial" w:cs="Arial"/>
        </w:rPr>
      </w:pPr>
      <w:r>
        <w:rPr>
          <w:rFonts w:ascii="Arial" w:hAnsi="Arial" w:cs="Arial"/>
        </w:rPr>
        <w:t>Z</w:t>
      </w:r>
      <w:r w:rsidRPr="00DD5477">
        <w:rPr>
          <w:rFonts w:ascii="Arial" w:hAnsi="Arial" w:cs="Arial"/>
        </w:rPr>
        <w:t xml:space="preserve">a </w:t>
      </w:r>
      <w:r>
        <w:rPr>
          <w:rFonts w:ascii="Arial" w:hAnsi="Arial" w:cs="Arial"/>
        </w:rPr>
        <w:t>i</w:t>
      </w:r>
      <w:r w:rsidRPr="00DD5477">
        <w:rPr>
          <w:rFonts w:ascii="Arial" w:hAnsi="Arial" w:cs="Arial"/>
        </w:rPr>
        <w:t xml:space="preserve">zračuna zneska zajetih davkov iz prvega </w:t>
      </w:r>
      <w:r>
        <w:rPr>
          <w:rFonts w:ascii="Arial" w:hAnsi="Arial" w:cs="Arial"/>
        </w:rPr>
        <w:t xml:space="preserve">stavka tega odstavka </w:t>
      </w:r>
      <w:r w:rsidRPr="00DD5477">
        <w:rPr>
          <w:rFonts w:ascii="Arial" w:hAnsi="Arial" w:cs="Arial"/>
        </w:rPr>
        <w:t>se ne upošteva znesek davka, plačanega v skladu z davčnim</w:t>
      </w:r>
      <w:r>
        <w:rPr>
          <w:rFonts w:ascii="Arial" w:hAnsi="Arial" w:cs="Arial"/>
        </w:rPr>
        <w:t>i</w:t>
      </w:r>
      <w:r w:rsidRPr="00DD5477">
        <w:rPr>
          <w:rFonts w:ascii="Arial" w:hAnsi="Arial" w:cs="Arial"/>
        </w:rPr>
        <w:t xml:space="preserve"> </w:t>
      </w:r>
      <w:r>
        <w:rPr>
          <w:rFonts w:ascii="Arial" w:hAnsi="Arial" w:cs="Arial"/>
        </w:rPr>
        <w:t>pravili za</w:t>
      </w:r>
      <w:r w:rsidRPr="00DD5477">
        <w:rPr>
          <w:rFonts w:ascii="Arial" w:hAnsi="Arial" w:cs="Arial"/>
        </w:rPr>
        <w:t xml:space="preserve"> nadzorovane tuje družbe.</w:t>
      </w:r>
    </w:p>
    <w:p w14:paraId="7F2BEEFF" w14:textId="556DDE43" w:rsidR="00A44241" w:rsidRPr="00DD5477" w:rsidRDefault="00A44241" w:rsidP="00A44241">
      <w:pPr>
        <w:shd w:val="clear" w:color="auto" w:fill="FFFFFF"/>
        <w:spacing w:before="120" w:after="0" w:line="240" w:lineRule="auto"/>
        <w:jc w:val="both"/>
        <w:rPr>
          <w:rFonts w:ascii="Arial" w:hAnsi="Arial" w:cs="Arial"/>
        </w:rPr>
      </w:pPr>
      <w:r w:rsidRPr="00DD5477">
        <w:rPr>
          <w:rFonts w:ascii="Arial" w:hAnsi="Arial" w:cs="Arial"/>
        </w:rPr>
        <w:t xml:space="preserve">Če je znesek zajetih davkov, ki jih je treba plačati v obeh jurisdikcijah, enak ali nič, se šteje, da se subjekt v sestavi nahaja v jurisdikciji, v kateri ima višji znesek vsebinske izključitve dohodkov, izračunan na osnovi subjekta v skladu </w:t>
      </w:r>
      <w:r w:rsidR="00071C63" w:rsidRPr="00CF50D5">
        <w:rPr>
          <w:rFonts w:ascii="Arial" w:hAnsi="Arial" w:cs="Arial"/>
        </w:rPr>
        <w:t xml:space="preserve">z drugim podpoglavjem </w:t>
      </w:r>
      <w:r w:rsidR="00CF50D5" w:rsidRPr="00CF50D5">
        <w:rPr>
          <w:rFonts w:ascii="Arial" w:hAnsi="Arial" w:cs="Arial"/>
        </w:rPr>
        <w:t>petega</w:t>
      </w:r>
      <w:r w:rsidR="00071C63" w:rsidRPr="00CF50D5">
        <w:rPr>
          <w:rFonts w:ascii="Arial" w:hAnsi="Arial" w:cs="Arial"/>
        </w:rPr>
        <w:t xml:space="preserve"> poglavja o ugodnosti vsebinske izključitve dohodka.</w:t>
      </w:r>
      <w:r w:rsidR="00071C63">
        <w:rPr>
          <w:rFonts w:ascii="Arial" w:hAnsi="Arial" w:cs="Arial"/>
        </w:rPr>
        <w:t xml:space="preserve"> </w:t>
      </w:r>
    </w:p>
    <w:p w14:paraId="537C9D41" w14:textId="77777777" w:rsidR="00A44241" w:rsidRPr="00DD5477" w:rsidRDefault="00A44241" w:rsidP="00A44241">
      <w:pPr>
        <w:shd w:val="clear" w:color="auto" w:fill="FFFFFF"/>
        <w:spacing w:before="120" w:after="0" w:line="240" w:lineRule="auto"/>
        <w:jc w:val="both"/>
        <w:rPr>
          <w:rFonts w:ascii="Arial" w:hAnsi="Arial" w:cs="Arial"/>
        </w:rPr>
      </w:pPr>
      <w:r w:rsidRPr="00DD5477">
        <w:rPr>
          <w:rFonts w:ascii="Arial" w:hAnsi="Arial" w:cs="Arial"/>
        </w:rPr>
        <w:t>Če je znesek vsebinske izključitve dohodkov v obeh jurisdikcijah enak ali nič, se šteje, da je subjekt v sestavi brez države, razen če je krovni matični subjekt; v tem primeru se šteje, da se nahaja v jurisdikciji, v kateri je bil ustanovljen.</w:t>
      </w:r>
    </w:p>
    <w:p w14:paraId="6EA9A0C0" w14:textId="5A5AACAE" w:rsidR="00A44241" w:rsidRPr="00DD5477" w:rsidRDefault="00A44241" w:rsidP="00A44241">
      <w:pPr>
        <w:shd w:val="clear" w:color="auto" w:fill="FFFFFF"/>
        <w:spacing w:before="120" w:after="0" w:line="240" w:lineRule="auto"/>
        <w:jc w:val="both"/>
        <w:rPr>
          <w:rFonts w:ascii="Arial" w:hAnsi="Arial" w:cs="Arial"/>
        </w:rPr>
      </w:pPr>
      <w:r>
        <w:rPr>
          <w:rFonts w:ascii="Arial" w:hAnsi="Arial" w:cs="Arial"/>
        </w:rPr>
        <w:t>(</w:t>
      </w:r>
      <w:r w:rsidRPr="00DD5477">
        <w:rPr>
          <w:rFonts w:ascii="Arial" w:hAnsi="Arial" w:cs="Arial"/>
        </w:rPr>
        <w:t>6</w:t>
      </w:r>
      <w:r>
        <w:rPr>
          <w:rFonts w:ascii="Arial" w:hAnsi="Arial" w:cs="Arial"/>
        </w:rPr>
        <w:t>)</w:t>
      </w:r>
      <w:r w:rsidRPr="00DD5477">
        <w:rPr>
          <w:rFonts w:ascii="Arial" w:hAnsi="Arial" w:cs="Arial"/>
        </w:rPr>
        <w:t xml:space="preserve"> Če se zaradi uporabe </w:t>
      </w:r>
      <w:r w:rsidRPr="00071C63">
        <w:rPr>
          <w:rFonts w:ascii="Arial" w:hAnsi="Arial" w:cs="Arial"/>
        </w:rPr>
        <w:t>četrtega in petega odstavka</w:t>
      </w:r>
      <w:r w:rsidR="00F448DC">
        <w:rPr>
          <w:rFonts w:ascii="Arial" w:hAnsi="Arial" w:cs="Arial"/>
        </w:rPr>
        <w:t xml:space="preserve"> </w:t>
      </w:r>
      <w:r w:rsidRPr="00DD5477">
        <w:rPr>
          <w:rFonts w:ascii="Arial" w:hAnsi="Arial" w:cs="Arial"/>
        </w:rPr>
        <w:t>matični subjekt nahaja v jurisdikciji, v kateri zanj ne velja kvalificirano pravilo o vključitvi dohodkov, se šteje, da zanj velja kvalificirano pravilo o vključitvi dohodkov druge jurisdikcije, razen če veljavni davčni sporazum prepoveduje uporabo takega pravila.</w:t>
      </w:r>
    </w:p>
    <w:p w14:paraId="7C88D34B" w14:textId="006A64B8" w:rsidR="00A44241" w:rsidRPr="00DD5477" w:rsidRDefault="00A44241" w:rsidP="00A44241">
      <w:pPr>
        <w:shd w:val="clear" w:color="auto" w:fill="FFFFFF"/>
        <w:spacing w:before="120" w:after="0" w:line="240" w:lineRule="auto"/>
        <w:jc w:val="both"/>
        <w:rPr>
          <w:rFonts w:ascii="Arial" w:hAnsi="Arial" w:cs="Arial"/>
        </w:rPr>
      </w:pPr>
      <w:r>
        <w:rPr>
          <w:rFonts w:ascii="Arial" w:hAnsi="Arial" w:cs="Arial"/>
        </w:rPr>
        <w:t>(</w:t>
      </w:r>
      <w:r w:rsidRPr="00DD5477">
        <w:rPr>
          <w:rFonts w:ascii="Arial" w:hAnsi="Arial" w:cs="Arial"/>
        </w:rPr>
        <w:t>7</w:t>
      </w:r>
      <w:r>
        <w:rPr>
          <w:rFonts w:ascii="Arial" w:hAnsi="Arial" w:cs="Arial"/>
        </w:rPr>
        <w:t>)</w:t>
      </w:r>
      <w:r w:rsidRPr="00DD5477">
        <w:rPr>
          <w:rFonts w:ascii="Arial" w:hAnsi="Arial" w:cs="Arial"/>
        </w:rPr>
        <w:t xml:space="preserve"> Če subjekt v sestavi v poslovnem letu spremeni svojo lokacijo, se šteje, da se nahaja v jurisdikciji, v kateri </w:t>
      </w:r>
      <w:r>
        <w:rPr>
          <w:rFonts w:ascii="Arial" w:hAnsi="Arial" w:cs="Arial"/>
        </w:rPr>
        <w:t xml:space="preserve">se </w:t>
      </w:r>
      <w:r w:rsidRPr="00DD5477">
        <w:rPr>
          <w:rFonts w:ascii="Arial" w:hAnsi="Arial" w:cs="Arial"/>
        </w:rPr>
        <w:t>je v skladu s tem členom na začetku tega poslovnega leta nahaja</w:t>
      </w:r>
      <w:r>
        <w:rPr>
          <w:rFonts w:ascii="Arial" w:hAnsi="Arial" w:cs="Arial"/>
        </w:rPr>
        <w:t>l</w:t>
      </w:r>
      <w:r w:rsidRPr="00DD5477">
        <w:rPr>
          <w:rFonts w:ascii="Arial" w:hAnsi="Arial" w:cs="Arial"/>
        </w:rPr>
        <w:t>.</w:t>
      </w:r>
    </w:p>
    <w:p w14:paraId="281ED3AB" w14:textId="77777777" w:rsidR="00A44241" w:rsidRDefault="00A44241" w:rsidP="00A44241">
      <w:pPr>
        <w:spacing w:line="260" w:lineRule="exact"/>
        <w:rPr>
          <w:rFonts w:ascii="Arial" w:hAnsi="Arial" w:cs="Arial"/>
        </w:rPr>
      </w:pPr>
    </w:p>
    <w:p w14:paraId="41AAFE7E" w14:textId="77777777" w:rsidR="00A44241" w:rsidRDefault="00A44241" w:rsidP="00A44241">
      <w:pPr>
        <w:spacing w:line="260" w:lineRule="exact"/>
        <w:rPr>
          <w:rFonts w:ascii="Arial" w:hAnsi="Arial" w:cs="Arial"/>
        </w:rPr>
      </w:pPr>
    </w:p>
    <w:p w14:paraId="57F20A87" w14:textId="137EF1C8" w:rsidR="00A44241" w:rsidRDefault="00A44241" w:rsidP="00A44241">
      <w:pPr>
        <w:pStyle w:val="del"/>
        <w:shd w:val="clear" w:color="auto" w:fill="FFFFFF"/>
        <w:spacing w:before="480" w:beforeAutospacing="0" w:after="0" w:afterAutospacing="0"/>
        <w:jc w:val="center"/>
        <w:rPr>
          <w:rFonts w:ascii="Arial" w:hAnsi="Arial" w:cs="Arial"/>
          <w:color w:val="000000"/>
          <w:sz w:val="22"/>
          <w:szCs w:val="22"/>
        </w:rPr>
      </w:pPr>
      <w:r>
        <w:rPr>
          <w:rFonts w:ascii="Arial" w:hAnsi="Arial" w:cs="Arial"/>
          <w:color w:val="000000"/>
          <w:sz w:val="22"/>
          <w:szCs w:val="22"/>
        </w:rPr>
        <w:t>II. DRUG</w:t>
      </w:r>
      <w:r w:rsidR="00AE3B76">
        <w:rPr>
          <w:rFonts w:ascii="Arial" w:hAnsi="Arial" w:cs="Arial"/>
          <w:color w:val="000000"/>
          <w:sz w:val="22"/>
          <w:szCs w:val="22"/>
        </w:rPr>
        <w:t>O</w:t>
      </w:r>
      <w:r>
        <w:rPr>
          <w:rFonts w:ascii="Arial" w:hAnsi="Arial" w:cs="Arial"/>
          <w:color w:val="000000"/>
          <w:sz w:val="22"/>
          <w:szCs w:val="22"/>
        </w:rPr>
        <w:t xml:space="preserve"> </w:t>
      </w:r>
      <w:r w:rsidR="00AE3B76">
        <w:rPr>
          <w:rFonts w:ascii="Arial" w:hAnsi="Arial" w:cs="Arial"/>
          <w:color w:val="000000"/>
          <w:sz w:val="22"/>
          <w:szCs w:val="22"/>
        </w:rPr>
        <w:t>POGLAVJE</w:t>
      </w:r>
    </w:p>
    <w:p w14:paraId="7B8AC650" w14:textId="3FF6222C" w:rsidR="00A44241" w:rsidRDefault="00A44241" w:rsidP="00A44241">
      <w:pPr>
        <w:pStyle w:val="poglavje"/>
        <w:shd w:val="clear" w:color="auto" w:fill="FFFFFF"/>
        <w:spacing w:before="480" w:beforeAutospacing="0" w:after="0" w:afterAutospacing="0"/>
        <w:jc w:val="center"/>
        <w:rPr>
          <w:rFonts w:ascii="Arial" w:hAnsi="Arial" w:cs="Arial"/>
          <w:color w:val="000000"/>
          <w:sz w:val="22"/>
          <w:szCs w:val="22"/>
        </w:rPr>
      </w:pPr>
      <w:r>
        <w:rPr>
          <w:rFonts w:ascii="Arial" w:hAnsi="Arial" w:cs="Arial"/>
          <w:color w:val="000000"/>
          <w:sz w:val="22"/>
          <w:szCs w:val="22"/>
        </w:rPr>
        <w:t xml:space="preserve">1. ZAVEZANOST ZA POVRHNJI DAVEK </w:t>
      </w:r>
      <w:r w:rsidR="00DA5F90">
        <w:rPr>
          <w:rFonts w:ascii="Arial" w:hAnsi="Arial" w:cs="Arial"/>
          <w:color w:val="000000"/>
          <w:sz w:val="22"/>
          <w:szCs w:val="22"/>
        </w:rPr>
        <w:t>NA PODLAGI</w:t>
      </w:r>
      <w:r>
        <w:rPr>
          <w:rFonts w:ascii="Arial" w:hAnsi="Arial" w:cs="Arial"/>
          <w:color w:val="000000"/>
          <w:sz w:val="22"/>
          <w:szCs w:val="22"/>
        </w:rPr>
        <w:t xml:space="preserve"> PRAVIL</w:t>
      </w:r>
      <w:r w:rsidR="00DA5F90">
        <w:rPr>
          <w:rFonts w:ascii="Arial" w:hAnsi="Arial" w:cs="Arial"/>
          <w:color w:val="000000"/>
          <w:sz w:val="22"/>
          <w:szCs w:val="22"/>
        </w:rPr>
        <w:t>A</w:t>
      </w:r>
      <w:r>
        <w:rPr>
          <w:rFonts w:ascii="Arial" w:hAnsi="Arial" w:cs="Arial"/>
          <w:color w:val="000000"/>
          <w:sz w:val="22"/>
          <w:szCs w:val="22"/>
        </w:rPr>
        <w:t xml:space="preserve"> O VKLJUČITVI DOHODKOV</w:t>
      </w:r>
    </w:p>
    <w:p w14:paraId="15E6F323" w14:textId="77777777" w:rsidR="00A44241" w:rsidRDefault="00A44241" w:rsidP="00A44241">
      <w:pPr>
        <w:pStyle w:val="len"/>
        <w:shd w:val="clear" w:color="auto" w:fill="FFFFFF"/>
        <w:spacing w:before="480" w:beforeAutospacing="0" w:after="0" w:afterAutospacing="0"/>
        <w:jc w:val="center"/>
        <w:rPr>
          <w:rFonts w:ascii="Arial" w:hAnsi="Arial" w:cs="Arial"/>
          <w:b/>
          <w:bCs/>
          <w:color w:val="000000"/>
          <w:sz w:val="22"/>
          <w:szCs w:val="22"/>
        </w:rPr>
      </w:pPr>
      <w:r>
        <w:rPr>
          <w:rFonts w:ascii="Arial" w:hAnsi="Arial" w:cs="Arial"/>
          <w:b/>
          <w:bCs/>
          <w:color w:val="000000"/>
          <w:sz w:val="22"/>
          <w:szCs w:val="22"/>
        </w:rPr>
        <w:t>10. člen</w:t>
      </w:r>
    </w:p>
    <w:p w14:paraId="580A33CB" w14:textId="77777777" w:rsidR="00A44241" w:rsidRDefault="00A44241" w:rsidP="00A44241">
      <w:pPr>
        <w:spacing w:line="260" w:lineRule="exact"/>
        <w:jc w:val="center"/>
        <w:rPr>
          <w:rFonts w:ascii="Arial" w:hAnsi="Arial" w:cs="Arial"/>
          <w:b/>
          <w:bCs/>
        </w:rPr>
      </w:pPr>
      <w:r w:rsidRPr="004A0E54">
        <w:rPr>
          <w:rFonts w:ascii="Arial" w:hAnsi="Arial" w:cs="Arial"/>
          <w:b/>
          <w:bCs/>
        </w:rPr>
        <w:t>(zavezanost krovnega matičnega subjekta)</w:t>
      </w:r>
    </w:p>
    <w:p w14:paraId="1A71E7C9" w14:textId="2370CB19" w:rsidR="00A44241" w:rsidRDefault="00A44241" w:rsidP="00A44241">
      <w:pPr>
        <w:spacing w:line="260" w:lineRule="exact"/>
        <w:jc w:val="both"/>
        <w:rPr>
          <w:rFonts w:ascii="Arial" w:hAnsi="Arial" w:cs="Arial"/>
        </w:rPr>
      </w:pPr>
      <w:r w:rsidRPr="004A0E54">
        <w:rPr>
          <w:rFonts w:ascii="Arial" w:hAnsi="Arial" w:cs="Arial"/>
        </w:rPr>
        <w:t>Krovni matični subjekt</w:t>
      </w:r>
      <w:r>
        <w:rPr>
          <w:rFonts w:ascii="Arial" w:hAnsi="Arial" w:cs="Arial"/>
        </w:rPr>
        <w:t xml:space="preserve">, </w:t>
      </w:r>
      <w:r w:rsidR="00C05514">
        <w:rPr>
          <w:rFonts w:ascii="Arial" w:hAnsi="Arial" w:cs="Arial"/>
        </w:rPr>
        <w:t xml:space="preserve">ki se nahaja v </w:t>
      </w:r>
      <w:r>
        <w:rPr>
          <w:rFonts w:ascii="Arial" w:hAnsi="Arial" w:cs="Arial"/>
        </w:rPr>
        <w:t>Slovenij</w:t>
      </w:r>
      <w:r w:rsidR="00C05514">
        <w:rPr>
          <w:rFonts w:ascii="Arial" w:hAnsi="Arial" w:cs="Arial"/>
        </w:rPr>
        <w:t xml:space="preserve">i in </w:t>
      </w:r>
      <w:r>
        <w:rPr>
          <w:rFonts w:ascii="Arial" w:hAnsi="Arial" w:cs="Arial"/>
        </w:rPr>
        <w:t xml:space="preserve">je subjekt v sestavi, </w:t>
      </w:r>
      <w:r w:rsidRPr="004A0E54">
        <w:rPr>
          <w:rFonts w:ascii="Arial" w:hAnsi="Arial" w:cs="Arial"/>
        </w:rPr>
        <w:t xml:space="preserve">je zavezan za </w:t>
      </w:r>
      <w:r>
        <w:rPr>
          <w:rFonts w:ascii="Arial" w:hAnsi="Arial" w:cs="Arial"/>
        </w:rPr>
        <w:t>povrhnji davek na podlagi pravila o vključitvi dohodkov:</w:t>
      </w:r>
    </w:p>
    <w:p w14:paraId="1ED5D939" w14:textId="77777777" w:rsidR="00A44241" w:rsidRDefault="00A44241" w:rsidP="00A44241">
      <w:pPr>
        <w:pStyle w:val="ListParagraph"/>
        <w:numPr>
          <w:ilvl w:val="0"/>
          <w:numId w:val="26"/>
        </w:numPr>
        <w:spacing w:after="0" w:line="260" w:lineRule="exact"/>
        <w:contextualSpacing w:val="0"/>
        <w:jc w:val="both"/>
        <w:rPr>
          <w:rFonts w:ascii="Arial" w:eastAsia="Calibri" w:hAnsi="Arial" w:cs="Arial"/>
        </w:rPr>
      </w:pPr>
      <w:r>
        <w:rPr>
          <w:rFonts w:ascii="Arial" w:eastAsia="Calibri" w:hAnsi="Arial" w:cs="Arial"/>
        </w:rPr>
        <w:t>za svoje</w:t>
      </w:r>
      <w:r w:rsidRPr="0039000F">
        <w:rPr>
          <w:rFonts w:ascii="Arial" w:eastAsia="Calibri" w:hAnsi="Arial" w:cs="Arial"/>
        </w:rPr>
        <w:t xml:space="preserve"> nizko obdavčene subjekte </w:t>
      </w:r>
      <w:r>
        <w:rPr>
          <w:rFonts w:ascii="Arial" w:eastAsia="Calibri" w:hAnsi="Arial" w:cs="Arial"/>
        </w:rPr>
        <w:t xml:space="preserve">v sestavi, ki se nahajajo v drugi jurisdikciji ali so brez države, </w:t>
      </w:r>
    </w:p>
    <w:p w14:paraId="0CFB12F6" w14:textId="7C4F4C5A" w:rsidR="00A44241" w:rsidRDefault="00A44241" w:rsidP="00A44241">
      <w:pPr>
        <w:pStyle w:val="ListParagraph"/>
        <w:numPr>
          <w:ilvl w:val="0"/>
          <w:numId w:val="26"/>
        </w:numPr>
        <w:spacing w:after="0" w:line="260" w:lineRule="exact"/>
        <w:contextualSpacing w:val="0"/>
        <w:jc w:val="both"/>
        <w:rPr>
          <w:rFonts w:ascii="Arial" w:eastAsia="Calibri" w:hAnsi="Arial" w:cs="Arial"/>
        </w:rPr>
      </w:pPr>
      <w:r>
        <w:rPr>
          <w:rFonts w:ascii="Arial" w:eastAsia="Calibri" w:hAnsi="Arial" w:cs="Arial"/>
        </w:rPr>
        <w:t xml:space="preserve">zase, če je subjekt v sestavi mednarodne skupine podjetij ali velike domače skupine ter je nizko obdavčen, in svoje nizko obdavčene subjekte v sestavi, ki se nahajajo v Sloveniji.  </w:t>
      </w:r>
    </w:p>
    <w:p w14:paraId="17132423" w14:textId="77777777" w:rsidR="00A44241" w:rsidRDefault="00A44241" w:rsidP="00A44241">
      <w:pPr>
        <w:spacing w:line="260" w:lineRule="exact"/>
        <w:jc w:val="both"/>
        <w:rPr>
          <w:rFonts w:ascii="Arial" w:hAnsi="Arial" w:cs="Arial"/>
        </w:rPr>
      </w:pPr>
    </w:p>
    <w:p w14:paraId="37E962E9" w14:textId="77777777" w:rsidR="00A44241" w:rsidRPr="00756953" w:rsidRDefault="00A44241" w:rsidP="00A44241">
      <w:pPr>
        <w:spacing w:after="0"/>
        <w:jc w:val="center"/>
        <w:rPr>
          <w:rFonts w:ascii="Arial" w:hAnsi="Arial" w:cs="Arial"/>
          <w:b/>
          <w:bCs/>
        </w:rPr>
      </w:pPr>
      <w:r>
        <w:rPr>
          <w:rFonts w:ascii="Arial" w:hAnsi="Arial" w:cs="Arial"/>
          <w:b/>
          <w:bCs/>
        </w:rPr>
        <w:t>11</w:t>
      </w:r>
      <w:r w:rsidRPr="00756953">
        <w:rPr>
          <w:rFonts w:ascii="Arial" w:hAnsi="Arial" w:cs="Arial"/>
          <w:b/>
          <w:bCs/>
        </w:rPr>
        <w:t>. člen</w:t>
      </w:r>
    </w:p>
    <w:p w14:paraId="0F845AF7" w14:textId="77777777" w:rsidR="00A44241" w:rsidRDefault="00A44241" w:rsidP="00A44241">
      <w:pPr>
        <w:spacing w:after="0" w:line="240" w:lineRule="auto"/>
        <w:jc w:val="center"/>
        <w:rPr>
          <w:rFonts w:ascii="Arial" w:hAnsi="Arial" w:cs="Arial"/>
          <w:b/>
          <w:bCs/>
        </w:rPr>
      </w:pPr>
      <w:r w:rsidRPr="00756953">
        <w:rPr>
          <w:rFonts w:ascii="Arial" w:hAnsi="Arial" w:cs="Arial"/>
          <w:b/>
          <w:bCs/>
        </w:rPr>
        <w:t>(zavezanost vmesnega matičnega subjekta)</w:t>
      </w:r>
    </w:p>
    <w:p w14:paraId="63A272CC" w14:textId="77777777" w:rsidR="00A44241" w:rsidRDefault="00A44241" w:rsidP="00A44241">
      <w:pPr>
        <w:spacing w:line="240" w:lineRule="auto"/>
        <w:jc w:val="both"/>
        <w:rPr>
          <w:rFonts w:ascii="Arial" w:hAnsi="Arial" w:cs="Arial"/>
        </w:rPr>
      </w:pPr>
    </w:p>
    <w:p w14:paraId="6A1AD75F" w14:textId="17FF3316" w:rsidR="00A44241" w:rsidRDefault="00A44241" w:rsidP="00A44241">
      <w:pPr>
        <w:spacing w:line="240" w:lineRule="auto"/>
        <w:jc w:val="both"/>
        <w:rPr>
          <w:rFonts w:ascii="Arial" w:hAnsi="Arial" w:cs="Arial"/>
        </w:rPr>
      </w:pPr>
      <w:r>
        <w:rPr>
          <w:rFonts w:ascii="Arial" w:hAnsi="Arial" w:cs="Arial"/>
        </w:rPr>
        <w:t xml:space="preserve">(1) Vmesni </w:t>
      </w:r>
      <w:r w:rsidRPr="004A0E54">
        <w:rPr>
          <w:rFonts w:ascii="Arial" w:hAnsi="Arial" w:cs="Arial"/>
        </w:rPr>
        <w:t>matični subjekt</w:t>
      </w:r>
      <w:r>
        <w:rPr>
          <w:rFonts w:ascii="Arial" w:hAnsi="Arial" w:cs="Arial"/>
        </w:rPr>
        <w:t xml:space="preserve">, </w:t>
      </w:r>
      <w:r w:rsidR="00C05514">
        <w:rPr>
          <w:rFonts w:ascii="Arial" w:hAnsi="Arial" w:cs="Arial"/>
        </w:rPr>
        <w:t xml:space="preserve">ki se nahaja v </w:t>
      </w:r>
      <w:r>
        <w:rPr>
          <w:rFonts w:ascii="Arial" w:hAnsi="Arial" w:cs="Arial"/>
        </w:rPr>
        <w:t>Slovenij</w:t>
      </w:r>
      <w:r w:rsidR="00C05514">
        <w:rPr>
          <w:rFonts w:ascii="Arial" w:hAnsi="Arial" w:cs="Arial"/>
        </w:rPr>
        <w:t xml:space="preserve">i in je </w:t>
      </w:r>
      <w:r>
        <w:rPr>
          <w:rFonts w:ascii="Arial" w:hAnsi="Arial" w:cs="Arial"/>
        </w:rPr>
        <w:t xml:space="preserve">v posesti krovnega matičnega subjekta, ki se nahaja v tretji državi, </w:t>
      </w:r>
      <w:r w:rsidRPr="004A0E54">
        <w:rPr>
          <w:rFonts w:ascii="Arial" w:hAnsi="Arial" w:cs="Arial"/>
        </w:rPr>
        <w:t xml:space="preserve">je zavezan za </w:t>
      </w:r>
      <w:r>
        <w:rPr>
          <w:rFonts w:ascii="Arial" w:hAnsi="Arial" w:cs="Arial"/>
        </w:rPr>
        <w:t>povrhnji davek na podlagi pravila o vključitvi dohodkov:</w:t>
      </w:r>
    </w:p>
    <w:p w14:paraId="22C53A7E" w14:textId="77777777" w:rsidR="00A44241" w:rsidRDefault="00A44241" w:rsidP="00A44241">
      <w:pPr>
        <w:pStyle w:val="ListParagraph"/>
        <w:numPr>
          <w:ilvl w:val="0"/>
          <w:numId w:val="26"/>
        </w:numPr>
        <w:spacing w:after="0" w:line="260" w:lineRule="exact"/>
        <w:contextualSpacing w:val="0"/>
        <w:jc w:val="both"/>
        <w:rPr>
          <w:rFonts w:ascii="Arial" w:eastAsia="Calibri" w:hAnsi="Arial" w:cs="Arial"/>
        </w:rPr>
      </w:pPr>
      <w:r>
        <w:rPr>
          <w:rFonts w:ascii="Arial" w:eastAsia="Calibri" w:hAnsi="Arial" w:cs="Arial"/>
        </w:rPr>
        <w:lastRenderedPageBreak/>
        <w:t>za svoje</w:t>
      </w:r>
      <w:r w:rsidRPr="0039000F">
        <w:rPr>
          <w:rFonts w:ascii="Arial" w:eastAsia="Calibri" w:hAnsi="Arial" w:cs="Arial"/>
        </w:rPr>
        <w:t xml:space="preserve"> nizko obdavčene subjekte </w:t>
      </w:r>
      <w:r>
        <w:rPr>
          <w:rFonts w:ascii="Arial" w:eastAsia="Calibri" w:hAnsi="Arial" w:cs="Arial"/>
        </w:rPr>
        <w:t xml:space="preserve">v sestavi, ki se nahajajo v drugi jurisdikciji ali so brez države, </w:t>
      </w:r>
    </w:p>
    <w:p w14:paraId="0361CB98" w14:textId="77777777" w:rsidR="00A44241" w:rsidRDefault="00A44241" w:rsidP="00A44241">
      <w:pPr>
        <w:pStyle w:val="ListParagraph"/>
        <w:numPr>
          <w:ilvl w:val="0"/>
          <w:numId w:val="26"/>
        </w:numPr>
        <w:spacing w:after="0" w:line="260" w:lineRule="exact"/>
        <w:contextualSpacing w:val="0"/>
        <w:jc w:val="both"/>
        <w:rPr>
          <w:rFonts w:ascii="Arial" w:eastAsia="Calibri" w:hAnsi="Arial" w:cs="Arial"/>
        </w:rPr>
      </w:pPr>
      <w:r>
        <w:rPr>
          <w:rFonts w:ascii="Arial" w:eastAsia="Calibri" w:hAnsi="Arial" w:cs="Arial"/>
        </w:rPr>
        <w:t xml:space="preserve">zase, če je subjekt v sestavi mednarodne skupine podjetij ali velike domače skupine ter je nizko obdavčen, in svoje nizko obdavčene subjekte v sestavi, ki se nahajajo v Sloveniji.  </w:t>
      </w:r>
    </w:p>
    <w:p w14:paraId="59CC3533" w14:textId="77777777" w:rsidR="00A44241" w:rsidRDefault="00A44241" w:rsidP="00A44241">
      <w:pPr>
        <w:spacing w:after="0"/>
        <w:jc w:val="both"/>
        <w:rPr>
          <w:rFonts w:ascii="Arial" w:hAnsi="Arial" w:cs="Arial"/>
          <w:b/>
          <w:bCs/>
        </w:rPr>
      </w:pPr>
    </w:p>
    <w:p w14:paraId="0A21BB19" w14:textId="02FA5171" w:rsidR="00A44241" w:rsidRDefault="00A44241" w:rsidP="00A44241">
      <w:pPr>
        <w:spacing w:after="0"/>
        <w:jc w:val="both"/>
        <w:rPr>
          <w:rFonts w:ascii="Arial" w:hAnsi="Arial" w:cs="Arial"/>
        </w:rPr>
      </w:pPr>
      <w:r w:rsidRPr="00756953">
        <w:rPr>
          <w:rFonts w:ascii="Arial" w:hAnsi="Arial" w:cs="Arial"/>
        </w:rPr>
        <w:t xml:space="preserve">(2) </w:t>
      </w:r>
      <w:r>
        <w:rPr>
          <w:rFonts w:ascii="Arial" w:hAnsi="Arial" w:cs="Arial"/>
        </w:rPr>
        <w:t>Prvi odstavek se ne uporablja, če za krovn</w:t>
      </w:r>
      <w:r w:rsidR="00DC7D43">
        <w:rPr>
          <w:rFonts w:ascii="Arial" w:hAnsi="Arial" w:cs="Arial"/>
        </w:rPr>
        <w:t>i</w:t>
      </w:r>
      <w:r>
        <w:rPr>
          <w:rFonts w:ascii="Arial" w:hAnsi="Arial" w:cs="Arial"/>
        </w:rPr>
        <w:t xml:space="preserve"> matičn</w:t>
      </w:r>
      <w:r w:rsidR="00DC7D43">
        <w:rPr>
          <w:rFonts w:ascii="Arial" w:hAnsi="Arial" w:cs="Arial"/>
        </w:rPr>
        <w:t>i</w:t>
      </w:r>
      <w:r>
        <w:rPr>
          <w:rFonts w:ascii="Arial" w:hAnsi="Arial" w:cs="Arial"/>
        </w:rPr>
        <w:t xml:space="preserve"> </w:t>
      </w:r>
      <w:r w:rsidR="00DC7D43">
        <w:rPr>
          <w:rFonts w:ascii="Arial" w:hAnsi="Arial" w:cs="Arial"/>
        </w:rPr>
        <w:t xml:space="preserve">subjekt </w:t>
      </w:r>
      <w:r>
        <w:rPr>
          <w:rFonts w:ascii="Arial" w:hAnsi="Arial" w:cs="Arial"/>
        </w:rPr>
        <w:t xml:space="preserve">za to poslovno leto velja kvalificirano pravilo o vključitvi dohodkov ali ima drug matični subjekt, ki se nahaja v jurisdikciji, v kateri zanj velja kvalificirano pravilo o vključitvi dohodkov za to poslovno leto, neposredno ali posredno v lasti nadzorujoči delež v vmesnem matičnem subjektu. </w:t>
      </w:r>
    </w:p>
    <w:p w14:paraId="4B137231" w14:textId="77777777" w:rsidR="00A44241" w:rsidRDefault="00A44241" w:rsidP="00A44241">
      <w:pPr>
        <w:spacing w:after="0"/>
        <w:jc w:val="both"/>
        <w:rPr>
          <w:rFonts w:ascii="Arial" w:hAnsi="Arial" w:cs="Arial"/>
        </w:rPr>
      </w:pPr>
    </w:p>
    <w:p w14:paraId="44109FE9" w14:textId="77777777" w:rsidR="00A44241" w:rsidRPr="00756953" w:rsidRDefault="00A44241" w:rsidP="00A44241">
      <w:pPr>
        <w:spacing w:after="0"/>
        <w:jc w:val="center"/>
        <w:rPr>
          <w:rFonts w:ascii="Arial" w:hAnsi="Arial" w:cs="Arial"/>
          <w:b/>
          <w:bCs/>
        </w:rPr>
      </w:pPr>
      <w:r>
        <w:rPr>
          <w:rFonts w:ascii="Arial" w:hAnsi="Arial" w:cs="Arial"/>
          <w:b/>
          <w:bCs/>
        </w:rPr>
        <w:t>12</w:t>
      </w:r>
      <w:r w:rsidRPr="00756953">
        <w:rPr>
          <w:rFonts w:ascii="Arial" w:hAnsi="Arial" w:cs="Arial"/>
          <w:b/>
          <w:bCs/>
        </w:rPr>
        <w:t>. člen</w:t>
      </w:r>
    </w:p>
    <w:p w14:paraId="4CD38CE1" w14:textId="77777777" w:rsidR="00A44241" w:rsidRDefault="00A44241" w:rsidP="00A44241">
      <w:pPr>
        <w:spacing w:after="0" w:line="240" w:lineRule="auto"/>
        <w:jc w:val="center"/>
        <w:rPr>
          <w:rFonts w:ascii="Arial" w:hAnsi="Arial" w:cs="Arial"/>
          <w:b/>
          <w:bCs/>
        </w:rPr>
      </w:pPr>
      <w:r w:rsidRPr="00756953">
        <w:rPr>
          <w:rFonts w:ascii="Arial" w:hAnsi="Arial" w:cs="Arial"/>
          <w:b/>
          <w:bCs/>
        </w:rPr>
        <w:t>(zavezanost vmesnega matičnega subjekta</w:t>
      </w:r>
      <w:r>
        <w:rPr>
          <w:rFonts w:ascii="Arial" w:hAnsi="Arial" w:cs="Arial"/>
          <w:b/>
          <w:bCs/>
        </w:rPr>
        <w:t xml:space="preserve"> v posesti izključenega subjekta</w:t>
      </w:r>
      <w:r w:rsidRPr="00756953">
        <w:rPr>
          <w:rFonts w:ascii="Arial" w:hAnsi="Arial" w:cs="Arial"/>
          <w:b/>
          <w:bCs/>
        </w:rPr>
        <w:t>)</w:t>
      </w:r>
    </w:p>
    <w:p w14:paraId="6AD06868" w14:textId="77777777" w:rsidR="00A44241" w:rsidRDefault="00A44241" w:rsidP="00A44241">
      <w:pPr>
        <w:spacing w:after="0"/>
        <w:jc w:val="both"/>
        <w:rPr>
          <w:rFonts w:ascii="Arial" w:hAnsi="Arial" w:cs="Arial"/>
        </w:rPr>
      </w:pPr>
    </w:p>
    <w:p w14:paraId="5842415C" w14:textId="33EA67DE" w:rsidR="00A44241" w:rsidRDefault="00A44241" w:rsidP="00A44241">
      <w:pPr>
        <w:spacing w:line="240" w:lineRule="auto"/>
        <w:jc w:val="both"/>
        <w:rPr>
          <w:rFonts w:ascii="Arial" w:hAnsi="Arial" w:cs="Arial"/>
        </w:rPr>
      </w:pPr>
      <w:r>
        <w:rPr>
          <w:rFonts w:ascii="Arial" w:hAnsi="Arial" w:cs="Arial"/>
        </w:rPr>
        <w:t xml:space="preserve">(1) Vmesni </w:t>
      </w:r>
      <w:r w:rsidRPr="004A0E54">
        <w:rPr>
          <w:rFonts w:ascii="Arial" w:hAnsi="Arial" w:cs="Arial"/>
        </w:rPr>
        <w:t>matični subjekt</w:t>
      </w:r>
      <w:r>
        <w:rPr>
          <w:rFonts w:ascii="Arial" w:hAnsi="Arial" w:cs="Arial"/>
        </w:rPr>
        <w:t xml:space="preserve">, </w:t>
      </w:r>
      <w:r w:rsidR="00C05514">
        <w:rPr>
          <w:rFonts w:ascii="Arial" w:hAnsi="Arial" w:cs="Arial"/>
        </w:rPr>
        <w:t xml:space="preserve">ki se nahaja v </w:t>
      </w:r>
      <w:r>
        <w:rPr>
          <w:rFonts w:ascii="Arial" w:hAnsi="Arial" w:cs="Arial"/>
        </w:rPr>
        <w:t>Slovenij</w:t>
      </w:r>
      <w:r w:rsidR="00C05514">
        <w:rPr>
          <w:rFonts w:ascii="Arial" w:hAnsi="Arial" w:cs="Arial"/>
        </w:rPr>
        <w:t xml:space="preserve">i in ki je </w:t>
      </w:r>
      <w:r>
        <w:rPr>
          <w:rFonts w:ascii="Arial" w:hAnsi="Arial" w:cs="Arial"/>
        </w:rPr>
        <w:t>v posesti krovnega matičnega subjekta, ki je izključen subjekt</w:t>
      </w:r>
      <w:r w:rsidR="00C05514">
        <w:rPr>
          <w:rFonts w:ascii="Arial" w:hAnsi="Arial" w:cs="Arial"/>
        </w:rPr>
        <w:t>,</w:t>
      </w:r>
      <w:r>
        <w:rPr>
          <w:rFonts w:ascii="Arial" w:hAnsi="Arial" w:cs="Arial"/>
        </w:rPr>
        <w:t xml:space="preserve"> </w:t>
      </w:r>
      <w:r w:rsidRPr="004A0E54">
        <w:rPr>
          <w:rFonts w:ascii="Arial" w:hAnsi="Arial" w:cs="Arial"/>
        </w:rPr>
        <w:t xml:space="preserve">je zavezan za </w:t>
      </w:r>
      <w:r>
        <w:rPr>
          <w:rFonts w:ascii="Arial" w:hAnsi="Arial" w:cs="Arial"/>
        </w:rPr>
        <w:t>povrhnji davek na podlagi pravila o vključitvi dohodkov:</w:t>
      </w:r>
    </w:p>
    <w:p w14:paraId="00D24FB3" w14:textId="77777777" w:rsidR="00A44241" w:rsidRDefault="00A44241" w:rsidP="00A44241">
      <w:pPr>
        <w:pStyle w:val="ListParagraph"/>
        <w:numPr>
          <w:ilvl w:val="0"/>
          <w:numId w:val="26"/>
        </w:numPr>
        <w:spacing w:after="0" w:line="260" w:lineRule="exact"/>
        <w:contextualSpacing w:val="0"/>
        <w:jc w:val="both"/>
        <w:rPr>
          <w:rFonts w:ascii="Arial" w:eastAsia="Calibri" w:hAnsi="Arial" w:cs="Arial"/>
        </w:rPr>
      </w:pPr>
      <w:r>
        <w:rPr>
          <w:rFonts w:ascii="Arial" w:eastAsia="Calibri" w:hAnsi="Arial" w:cs="Arial"/>
        </w:rPr>
        <w:t>za svoje</w:t>
      </w:r>
      <w:r w:rsidRPr="0039000F">
        <w:rPr>
          <w:rFonts w:ascii="Arial" w:eastAsia="Calibri" w:hAnsi="Arial" w:cs="Arial"/>
        </w:rPr>
        <w:t xml:space="preserve"> nizko obdavčene subjekte </w:t>
      </w:r>
      <w:r>
        <w:rPr>
          <w:rFonts w:ascii="Arial" w:eastAsia="Calibri" w:hAnsi="Arial" w:cs="Arial"/>
        </w:rPr>
        <w:t xml:space="preserve">v sestavi, ki se nahajajo v drugi jurisdikciji ali so brez države, </w:t>
      </w:r>
    </w:p>
    <w:p w14:paraId="1F48415F" w14:textId="77777777" w:rsidR="00A44241" w:rsidRDefault="00A44241" w:rsidP="00A44241">
      <w:pPr>
        <w:pStyle w:val="ListParagraph"/>
        <w:numPr>
          <w:ilvl w:val="0"/>
          <w:numId w:val="26"/>
        </w:numPr>
        <w:spacing w:after="0" w:line="260" w:lineRule="exact"/>
        <w:contextualSpacing w:val="0"/>
        <w:jc w:val="both"/>
        <w:rPr>
          <w:rFonts w:ascii="Arial" w:eastAsia="Calibri" w:hAnsi="Arial" w:cs="Arial"/>
        </w:rPr>
      </w:pPr>
      <w:r>
        <w:rPr>
          <w:rFonts w:ascii="Arial" w:eastAsia="Calibri" w:hAnsi="Arial" w:cs="Arial"/>
        </w:rPr>
        <w:t xml:space="preserve">zase, če je subjekt v sestavi mednarodne skupine podjetij ali velike domače skupine ter je nizko obdavčen, in svoje nizko obdavčene subjekte v sestavi, ki se nahajajo v Sloveniji.  </w:t>
      </w:r>
    </w:p>
    <w:p w14:paraId="3200ADF5" w14:textId="77777777" w:rsidR="00A44241" w:rsidRDefault="00A44241" w:rsidP="00A44241">
      <w:pPr>
        <w:ind w:left="360"/>
        <w:jc w:val="both"/>
        <w:rPr>
          <w:rFonts w:ascii="Arial" w:hAnsi="Arial" w:cs="Arial"/>
        </w:rPr>
      </w:pPr>
    </w:p>
    <w:p w14:paraId="5F1E6A2E" w14:textId="77777777" w:rsidR="00A44241" w:rsidRDefault="00A44241" w:rsidP="00A44241">
      <w:pPr>
        <w:jc w:val="both"/>
        <w:rPr>
          <w:rFonts w:ascii="Arial" w:hAnsi="Arial" w:cs="Arial"/>
        </w:rPr>
      </w:pPr>
      <w:r w:rsidRPr="00E44141">
        <w:rPr>
          <w:rFonts w:ascii="Arial" w:hAnsi="Arial" w:cs="Arial"/>
        </w:rPr>
        <w:t xml:space="preserve">(2) Prvi odstavek se ne uporablja, če </w:t>
      </w:r>
      <w:r>
        <w:rPr>
          <w:rFonts w:ascii="Arial" w:hAnsi="Arial" w:cs="Arial"/>
        </w:rPr>
        <w:t xml:space="preserve">se drugi vmesni matični subjekt nahaja v jurisdikciji, v kateri zanj velja kvalificirano pravilo o vključitvi dohodkov za to poslovno leto, in ima v neposredni ali posredni lasti nadzorujoči delež v vmesnem matičnem subjektu iz prvega odstavka tega člena. </w:t>
      </w:r>
    </w:p>
    <w:p w14:paraId="2CDC448F" w14:textId="77777777" w:rsidR="00A44241" w:rsidRPr="00756953" w:rsidRDefault="00A44241" w:rsidP="00A44241">
      <w:pPr>
        <w:spacing w:after="0"/>
        <w:jc w:val="center"/>
        <w:rPr>
          <w:rFonts w:ascii="Arial" w:hAnsi="Arial" w:cs="Arial"/>
          <w:b/>
          <w:bCs/>
        </w:rPr>
      </w:pPr>
      <w:r>
        <w:rPr>
          <w:rFonts w:ascii="Arial" w:hAnsi="Arial" w:cs="Arial"/>
          <w:b/>
          <w:bCs/>
        </w:rPr>
        <w:t>13</w:t>
      </w:r>
      <w:r w:rsidRPr="00756953">
        <w:rPr>
          <w:rFonts w:ascii="Arial" w:hAnsi="Arial" w:cs="Arial"/>
          <w:b/>
          <w:bCs/>
        </w:rPr>
        <w:t>. člen</w:t>
      </w:r>
    </w:p>
    <w:p w14:paraId="193EFC04" w14:textId="77777777" w:rsidR="00A44241" w:rsidRDefault="00A44241" w:rsidP="00A44241">
      <w:pPr>
        <w:spacing w:after="0" w:line="240" w:lineRule="auto"/>
        <w:jc w:val="center"/>
        <w:rPr>
          <w:rFonts w:ascii="Arial" w:hAnsi="Arial" w:cs="Arial"/>
          <w:b/>
          <w:bCs/>
        </w:rPr>
      </w:pPr>
      <w:r w:rsidRPr="00756953">
        <w:rPr>
          <w:rFonts w:ascii="Arial" w:hAnsi="Arial" w:cs="Arial"/>
          <w:b/>
          <w:bCs/>
        </w:rPr>
        <w:t>(zavezanost matičnega subjekta</w:t>
      </w:r>
      <w:r>
        <w:rPr>
          <w:rFonts w:ascii="Arial" w:hAnsi="Arial" w:cs="Arial"/>
          <w:b/>
          <w:bCs/>
        </w:rPr>
        <w:t xml:space="preserve"> v delni lasti</w:t>
      </w:r>
      <w:r w:rsidRPr="00756953">
        <w:rPr>
          <w:rFonts w:ascii="Arial" w:hAnsi="Arial" w:cs="Arial"/>
          <w:b/>
          <w:bCs/>
        </w:rPr>
        <w:t>)</w:t>
      </w:r>
    </w:p>
    <w:p w14:paraId="2056E5AB" w14:textId="77777777" w:rsidR="00A44241" w:rsidRDefault="00A44241" w:rsidP="00A44241">
      <w:pPr>
        <w:spacing w:after="0"/>
        <w:jc w:val="both"/>
        <w:rPr>
          <w:rFonts w:ascii="Arial" w:hAnsi="Arial" w:cs="Arial"/>
        </w:rPr>
      </w:pPr>
    </w:p>
    <w:p w14:paraId="40B59E26" w14:textId="2AC6A1D2" w:rsidR="00A44241" w:rsidRDefault="00A44241" w:rsidP="00A44241">
      <w:pPr>
        <w:spacing w:line="240" w:lineRule="auto"/>
        <w:jc w:val="both"/>
        <w:rPr>
          <w:rFonts w:ascii="Arial" w:hAnsi="Arial" w:cs="Arial"/>
        </w:rPr>
      </w:pPr>
      <w:r>
        <w:rPr>
          <w:rFonts w:ascii="Arial" w:hAnsi="Arial" w:cs="Arial"/>
        </w:rPr>
        <w:t>(1) M</w:t>
      </w:r>
      <w:r w:rsidRPr="004A0E54">
        <w:rPr>
          <w:rFonts w:ascii="Arial" w:hAnsi="Arial" w:cs="Arial"/>
        </w:rPr>
        <w:t>atični subjekt</w:t>
      </w:r>
      <w:r>
        <w:rPr>
          <w:rFonts w:ascii="Arial" w:hAnsi="Arial" w:cs="Arial"/>
        </w:rPr>
        <w:t xml:space="preserve"> v delni lasti, </w:t>
      </w:r>
      <w:r w:rsidR="00C05514">
        <w:rPr>
          <w:rFonts w:ascii="Arial" w:hAnsi="Arial" w:cs="Arial"/>
        </w:rPr>
        <w:t xml:space="preserve">ki se nahaja v </w:t>
      </w:r>
      <w:r>
        <w:rPr>
          <w:rFonts w:ascii="Arial" w:hAnsi="Arial" w:cs="Arial"/>
        </w:rPr>
        <w:t>Slovenij</w:t>
      </w:r>
      <w:r w:rsidR="00C05514">
        <w:rPr>
          <w:rFonts w:ascii="Arial" w:hAnsi="Arial" w:cs="Arial"/>
        </w:rPr>
        <w:t>i,</w:t>
      </w:r>
      <w:r>
        <w:rPr>
          <w:rFonts w:ascii="Arial" w:hAnsi="Arial" w:cs="Arial"/>
        </w:rPr>
        <w:t xml:space="preserve"> </w:t>
      </w:r>
      <w:r w:rsidRPr="004A0E54">
        <w:rPr>
          <w:rFonts w:ascii="Arial" w:hAnsi="Arial" w:cs="Arial"/>
        </w:rPr>
        <w:t xml:space="preserve">je zavezan za </w:t>
      </w:r>
      <w:r>
        <w:rPr>
          <w:rFonts w:ascii="Arial" w:hAnsi="Arial" w:cs="Arial"/>
        </w:rPr>
        <w:t>povrhnji davek na podlagi pravila o vključitvi dohodkov:</w:t>
      </w:r>
    </w:p>
    <w:p w14:paraId="1280E728" w14:textId="77777777" w:rsidR="00A44241" w:rsidRDefault="00A44241" w:rsidP="00A44241">
      <w:pPr>
        <w:pStyle w:val="ListParagraph"/>
        <w:numPr>
          <w:ilvl w:val="0"/>
          <w:numId w:val="26"/>
        </w:numPr>
        <w:spacing w:after="0" w:line="260" w:lineRule="exact"/>
        <w:contextualSpacing w:val="0"/>
        <w:jc w:val="both"/>
        <w:rPr>
          <w:rFonts w:ascii="Arial" w:eastAsia="Calibri" w:hAnsi="Arial" w:cs="Arial"/>
        </w:rPr>
      </w:pPr>
      <w:r>
        <w:rPr>
          <w:rFonts w:ascii="Arial" w:eastAsia="Calibri" w:hAnsi="Arial" w:cs="Arial"/>
        </w:rPr>
        <w:t>za svoje</w:t>
      </w:r>
      <w:r w:rsidRPr="0039000F">
        <w:rPr>
          <w:rFonts w:ascii="Arial" w:eastAsia="Calibri" w:hAnsi="Arial" w:cs="Arial"/>
        </w:rPr>
        <w:t xml:space="preserve"> nizko obdavčene subjekte </w:t>
      </w:r>
      <w:r>
        <w:rPr>
          <w:rFonts w:ascii="Arial" w:eastAsia="Calibri" w:hAnsi="Arial" w:cs="Arial"/>
        </w:rPr>
        <w:t xml:space="preserve">v sestavi, ki se nahajajo v drugi jurisdikciji ali so brez države, </w:t>
      </w:r>
    </w:p>
    <w:p w14:paraId="7630AAB7" w14:textId="77777777" w:rsidR="00A44241" w:rsidRDefault="00A44241" w:rsidP="00A44241">
      <w:pPr>
        <w:pStyle w:val="ListParagraph"/>
        <w:numPr>
          <w:ilvl w:val="0"/>
          <w:numId w:val="26"/>
        </w:numPr>
        <w:spacing w:after="0" w:line="260" w:lineRule="exact"/>
        <w:contextualSpacing w:val="0"/>
        <w:jc w:val="both"/>
        <w:rPr>
          <w:rFonts w:ascii="Arial" w:eastAsia="Calibri" w:hAnsi="Arial" w:cs="Arial"/>
        </w:rPr>
      </w:pPr>
      <w:r>
        <w:rPr>
          <w:rFonts w:ascii="Arial" w:eastAsia="Calibri" w:hAnsi="Arial" w:cs="Arial"/>
        </w:rPr>
        <w:t xml:space="preserve">zase, če je subjekt v sestavi mednarodne skupine podjetij ali velike domače skupine ter je nizko obdavčen, in svoje nizko obdavčene subjekte v sestavi, ki se nahajajo v Sloveniji.  </w:t>
      </w:r>
    </w:p>
    <w:p w14:paraId="44122FBB" w14:textId="77777777" w:rsidR="00A44241" w:rsidRDefault="00A44241" w:rsidP="00A44241">
      <w:pPr>
        <w:jc w:val="both"/>
        <w:rPr>
          <w:rFonts w:ascii="Arial" w:hAnsi="Arial" w:cs="Arial"/>
        </w:rPr>
      </w:pPr>
    </w:p>
    <w:p w14:paraId="08BDFF84" w14:textId="77777777" w:rsidR="00A44241" w:rsidRDefault="00A44241" w:rsidP="00A44241">
      <w:pPr>
        <w:jc w:val="both"/>
        <w:rPr>
          <w:rFonts w:ascii="Arial" w:hAnsi="Arial" w:cs="Arial"/>
        </w:rPr>
      </w:pPr>
      <w:r w:rsidRPr="00E44141">
        <w:rPr>
          <w:rFonts w:ascii="Arial" w:hAnsi="Arial" w:cs="Arial"/>
        </w:rPr>
        <w:t xml:space="preserve">(2) Prvi odstavek se ne uporablja, če </w:t>
      </w:r>
      <w:r>
        <w:rPr>
          <w:rFonts w:ascii="Arial" w:hAnsi="Arial" w:cs="Arial"/>
        </w:rPr>
        <w:t>so lastniški deleži matičnega subjekta v delni lasti v celoti neposredno ali posredno v posesti drugega matičnega subjekta v delni lasti, za katerega za poslovno leto velja kvalificirano pravilo o vključitvi dohodkov.</w:t>
      </w:r>
    </w:p>
    <w:p w14:paraId="7C00119D" w14:textId="77777777" w:rsidR="00A44241" w:rsidRDefault="00A44241" w:rsidP="00A44241">
      <w:pPr>
        <w:spacing w:after="0"/>
        <w:jc w:val="center"/>
        <w:rPr>
          <w:rFonts w:ascii="Arial" w:hAnsi="Arial" w:cs="Arial"/>
          <w:b/>
          <w:bCs/>
        </w:rPr>
      </w:pPr>
    </w:p>
    <w:p w14:paraId="29B0A9C0" w14:textId="77777777" w:rsidR="00A44241" w:rsidRDefault="00A44241" w:rsidP="00A44241">
      <w:pPr>
        <w:spacing w:after="0"/>
        <w:jc w:val="center"/>
        <w:rPr>
          <w:rFonts w:ascii="Arial" w:hAnsi="Arial" w:cs="Arial"/>
          <w:b/>
          <w:bCs/>
        </w:rPr>
      </w:pPr>
    </w:p>
    <w:p w14:paraId="796CEC02" w14:textId="77777777" w:rsidR="00A44241" w:rsidRPr="00756953" w:rsidRDefault="00A44241" w:rsidP="00A44241">
      <w:pPr>
        <w:spacing w:after="0" w:line="240" w:lineRule="auto"/>
        <w:jc w:val="center"/>
        <w:rPr>
          <w:rFonts w:ascii="Arial" w:hAnsi="Arial" w:cs="Arial"/>
          <w:b/>
          <w:bCs/>
        </w:rPr>
      </w:pPr>
      <w:r>
        <w:rPr>
          <w:rFonts w:ascii="Arial" w:hAnsi="Arial" w:cs="Arial"/>
          <w:b/>
          <w:bCs/>
        </w:rPr>
        <w:t>14</w:t>
      </w:r>
      <w:r w:rsidRPr="00756953">
        <w:rPr>
          <w:rFonts w:ascii="Arial" w:hAnsi="Arial" w:cs="Arial"/>
          <w:b/>
          <w:bCs/>
        </w:rPr>
        <w:t>. člen</w:t>
      </w:r>
    </w:p>
    <w:p w14:paraId="62A710F2" w14:textId="77777777" w:rsidR="00A44241" w:rsidRPr="00FE18F0" w:rsidRDefault="00A44241" w:rsidP="00A44241">
      <w:pPr>
        <w:shd w:val="clear" w:color="auto" w:fill="FFFFFF"/>
        <w:spacing w:before="60" w:after="120" w:line="240" w:lineRule="auto"/>
        <w:jc w:val="center"/>
        <w:rPr>
          <w:rFonts w:ascii="Arial" w:hAnsi="Arial" w:cs="Arial"/>
          <w:b/>
          <w:bCs/>
        </w:rPr>
      </w:pPr>
      <w:r w:rsidRPr="00FE18F0">
        <w:rPr>
          <w:rFonts w:ascii="Arial" w:hAnsi="Arial" w:cs="Arial"/>
          <w:b/>
          <w:bCs/>
        </w:rPr>
        <w:t>(dodelitev povrhnjega davka na podlagi pravila o vključitvi dohodkov)</w:t>
      </w:r>
    </w:p>
    <w:p w14:paraId="3E41F672" w14:textId="0CDF14D8" w:rsidR="00A44241" w:rsidRPr="004C1A4D" w:rsidRDefault="00A44241" w:rsidP="00A44241">
      <w:pPr>
        <w:shd w:val="clear" w:color="auto" w:fill="FFFFFF"/>
        <w:spacing w:before="120" w:after="0" w:line="240" w:lineRule="auto"/>
        <w:jc w:val="both"/>
        <w:rPr>
          <w:rFonts w:ascii="Arial" w:hAnsi="Arial" w:cs="Arial"/>
        </w:rPr>
      </w:pPr>
      <w:r>
        <w:rPr>
          <w:rFonts w:ascii="Arial" w:hAnsi="Arial" w:cs="Arial"/>
        </w:rPr>
        <w:t>(</w:t>
      </w:r>
      <w:r w:rsidRPr="004C1A4D">
        <w:rPr>
          <w:rFonts w:ascii="Arial" w:hAnsi="Arial" w:cs="Arial"/>
        </w:rPr>
        <w:t>1</w:t>
      </w:r>
      <w:r>
        <w:rPr>
          <w:rFonts w:ascii="Arial" w:hAnsi="Arial" w:cs="Arial"/>
        </w:rPr>
        <w:t>)</w:t>
      </w:r>
      <w:r w:rsidRPr="004C1A4D">
        <w:rPr>
          <w:rFonts w:ascii="Arial" w:hAnsi="Arial" w:cs="Arial"/>
        </w:rPr>
        <w:t xml:space="preserve">   Povrhnji davek na podlagi pravila o vključitvi dohodkov, ki ga mora matični subjekt plačati v zvezi z nizko obdavčenim subjektom v sestavi na podlagi </w:t>
      </w:r>
      <w:r w:rsidRPr="00CF50D5">
        <w:rPr>
          <w:rFonts w:ascii="Arial" w:hAnsi="Arial" w:cs="Arial"/>
        </w:rPr>
        <w:t xml:space="preserve">prve alineje </w:t>
      </w:r>
      <w:r w:rsidR="0027174D" w:rsidRPr="00CF50D5">
        <w:rPr>
          <w:rFonts w:ascii="Arial" w:hAnsi="Arial" w:cs="Arial"/>
        </w:rPr>
        <w:t>10</w:t>
      </w:r>
      <w:r w:rsidRPr="00CF50D5">
        <w:rPr>
          <w:rFonts w:ascii="Arial" w:hAnsi="Arial" w:cs="Arial"/>
        </w:rPr>
        <w:t>. do 1</w:t>
      </w:r>
      <w:r w:rsidR="0027174D" w:rsidRPr="00CF50D5">
        <w:rPr>
          <w:rFonts w:ascii="Arial" w:hAnsi="Arial" w:cs="Arial"/>
        </w:rPr>
        <w:t>3</w:t>
      </w:r>
      <w:r w:rsidRPr="00CF50D5">
        <w:rPr>
          <w:rFonts w:ascii="Arial" w:hAnsi="Arial" w:cs="Arial"/>
        </w:rPr>
        <w:t>. člena</w:t>
      </w:r>
      <w:r w:rsidRPr="004C1A4D">
        <w:rPr>
          <w:rFonts w:ascii="Arial" w:hAnsi="Arial" w:cs="Arial"/>
        </w:rPr>
        <w:t xml:space="preserve">, je </w:t>
      </w:r>
      <w:r w:rsidRPr="004C1A4D">
        <w:rPr>
          <w:rFonts w:ascii="Arial" w:hAnsi="Arial" w:cs="Arial"/>
        </w:rPr>
        <w:lastRenderedPageBreak/>
        <w:t>enak povrhnjemu davku nizko obdavčenega subjekta v sestavi, pomnoženemu z </w:t>
      </w:r>
      <w:proofErr w:type="spellStart"/>
      <w:r w:rsidRPr="004C1A4D">
        <w:rPr>
          <w:rFonts w:ascii="Arial" w:hAnsi="Arial" w:cs="Arial"/>
        </w:rPr>
        <w:t>dodeljivim</w:t>
      </w:r>
      <w:proofErr w:type="spellEnd"/>
      <w:r w:rsidRPr="004C1A4D">
        <w:rPr>
          <w:rFonts w:ascii="Arial" w:hAnsi="Arial" w:cs="Arial"/>
        </w:rPr>
        <w:t xml:space="preserve"> deležem matičnega subjekta pri takem povrhnjem davku v določenem poslovnem letu.</w:t>
      </w:r>
    </w:p>
    <w:p w14:paraId="039847CA" w14:textId="77777777" w:rsidR="00A44241" w:rsidRPr="004C1A4D" w:rsidRDefault="00A44241" w:rsidP="00A44241">
      <w:pPr>
        <w:shd w:val="clear" w:color="auto" w:fill="FFFFFF"/>
        <w:spacing w:before="120" w:after="0" w:line="240" w:lineRule="auto"/>
        <w:jc w:val="both"/>
        <w:rPr>
          <w:rFonts w:ascii="Arial" w:hAnsi="Arial" w:cs="Arial"/>
        </w:rPr>
      </w:pPr>
      <w:r>
        <w:rPr>
          <w:rFonts w:ascii="Arial" w:hAnsi="Arial" w:cs="Arial"/>
        </w:rPr>
        <w:t>(</w:t>
      </w:r>
      <w:r w:rsidRPr="004C1A4D">
        <w:rPr>
          <w:rFonts w:ascii="Arial" w:hAnsi="Arial" w:cs="Arial"/>
        </w:rPr>
        <w:t>2</w:t>
      </w:r>
      <w:r>
        <w:rPr>
          <w:rFonts w:ascii="Arial" w:hAnsi="Arial" w:cs="Arial"/>
        </w:rPr>
        <w:t>)</w:t>
      </w:r>
      <w:r w:rsidRPr="004C1A4D">
        <w:rPr>
          <w:rFonts w:ascii="Arial" w:hAnsi="Arial" w:cs="Arial"/>
        </w:rPr>
        <w:t>   </w:t>
      </w:r>
      <w:proofErr w:type="spellStart"/>
      <w:r w:rsidRPr="004C1A4D">
        <w:rPr>
          <w:rFonts w:ascii="Arial" w:hAnsi="Arial" w:cs="Arial"/>
        </w:rPr>
        <w:t>Dodeljivi</w:t>
      </w:r>
      <w:proofErr w:type="spellEnd"/>
      <w:r w:rsidRPr="004C1A4D">
        <w:rPr>
          <w:rFonts w:ascii="Arial" w:hAnsi="Arial" w:cs="Arial"/>
        </w:rPr>
        <w:t xml:space="preserve"> delež matičnega subjekta pri povrhnjem davku v zvezi z nizko obdavčenim subjektom v sestavi je sorazmeren lastniškemu deležu matičnega subjekta v kvalificiranem dohodku nizko obdavčenega subjekta v sestavi. Ta sorazmerni delež je enak kvalificiranemu dohodku nizko obdavčenega subjekta v sestavi v določenem poslovnem letu, zmanjšanemu za znesek takega dohodka, ki ga je mogoče pripisati lastniškim deležem drugih lastnikov, deljenemu s kvalificiranim dohodkom nizko obdavčenega subjekta v sestavi za določeno poslovno leto.</w:t>
      </w:r>
    </w:p>
    <w:p w14:paraId="0406B1BB" w14:textId="77777777" w:rsidR="00A44241" w:rsidRPr="004C1A4D" w:rsidRDefault="00A44241" w:rsidP="00A44241">
      <w:pPr>
        <w:shd w:val="clear" w:color="auto" w:fill="FFFFFF"/>
        <w:spacing w:before="120" w:after="0" w:line="240" w:lineRule="auto"/>
        <w:jc w:val="both"/>
        <w:rPr>
          <w:rFonts w:ascii="Arial" w:hAnsi="Arial" w:cs="Arial"/>
        </w:rPr>
      </w:pPr>
      <w:r w:rsidRPr="004C1A4D">
        <w:rPr>
          <w:rFonts w:ascii="Arial" w:hAnsi="Arial" w:cs="Arial"/>
        </w:rPr>
        <w:t xml:space="preserve">Znesek kvalificiranega dohodka, ki ga je mogoče pripisati lastniškim deležem v nizko obdavčenem subjektu v sestavi, ki ga imajo drugi lastniki, je znesek, ki bi se v skladu z načeli sprejemljivega standarda finančnega </w:t>
      </w:r>
      <w:proofErr w:type="spellStart"/>
      <w:r w:rsidRPr="004C1A4D">
        <w:rPr>
          <w:rFonts w:ascii="Arial" w:hAnsi="Arial" w:cs="Arial"/>
        </w:rPr>
        <w:t>računovodenja</w:t>
      </w:r>
      <w:proofErr w:type="spellEnd"/>
      <w:r w:rsidRPr="004C1A4D">
        <w:rPr>
          <w:rFonts w:ascii="Arial" w:hAnsi="Arial" w:cs="Arial"/>
        </w:rPr>
        <w:t>, uporabljenega v konsolidiranih računovodskih izkazih krovnega matičnega subjekta, obravnaval kot pripisljiv tem lastnikom, če bi bil neto dohodek nizko obdavčenega subjekta v sestavi enak njegovemu kvalificiranemu dohodku in:</w:t>
      </w:r>
    </w:p>
    <w:tbl>
      <w:tblPr>
        <w:tblW w:w="5000" w:type="pct"/>
        <w:tblCellMar>
          <w:left w:w="0" w:type="dxa"/>
          <w:right w:w="0" w:type="dxa"/>
        </w:tblCellMar>
        <w:tblLook w:val="04A0" w:firstRow="1" w:lastRow="0" w:firstColumn="1" w:lastColumn="0" w:noHBand="0" w:noVBand="1"/>
      </w:tblPr>
      <w:tblGrid>
        <w:gridCol w:w="184"/>
        <w:gridCol w:w="8888"/>
      </w:tblGrid>
      <w:tr w:rsidR="00A44241" w:rsidRPr="004C1A4D" w14:paraId="53831DD4" w14:textId="77777777" w:rsidTr="00D06D6D">
        <w:tc>
          <w:tcPr>
            <w:tcW w:w="0" w:type="auto"/>
            <w:shd w:val="clear" w:color="auto" w:fill="auto"/>
            <w:hideMark/>
          </w:tcPr>
          <w:p w14:paraId="0FDCFFE5" w14:textId="29910E9A" w:rsidR="00A44241" w:rsidRPr="004C1A4D" w:rsidRDefault="0027174D" w:rsidP="00D06D6D">
            <w:pPr>
              <w:spacing w:before="120" w:after="0" w:line="240" w:lineRule="auto"/>
              <w:rPr>
                <w:rFonts w:ascii="Arial" w:hAnsi="Arial" w:cs="Arial"/>
              </w:rPr>
            </w:pPr>
            <w:r>
              <w:rPr>
                <w:rFonts w:ascii="Arial" w:hAnsi="Arial" w:cs="Arial"/>
              </w:rPr>
              <w:t>1.</w:t>
            </w:r>
          </w:p>
        </w:tc>
        <w:tc>
          <w:tcPr>
            <w:tcW w:w="0" w:type="auto"/>
            <w:shd w:val="clear" w:color="auto" w:fill="auto"/>
            <w:hideMark/>
          </w:tcPr>
          <w:p w14:paraId="2C51A712" w14:textId="77777777" w:rsidR="00A44241" w:rsidRPr="004C1A4D" w:rsidRDefault="00A44241" w:rsidP="00E21952">
            <w:pPr>
              <w:spacing w:before="120" w:after="0" w:line="240" w:lineRule="auto"/>
              <w:jc w:val="both"/>
              <w:rPr>
                <w:rFonts w:ascii="Arial" w:hAnsi="Arial" w:cs="Arial"/>
              </w:rPr>
            </w:pPr>
            <w:r>
              <w:rPr>
                <w:rFonts w:ascii="Arial" w:hAnsi="Arial" w:cs="Arial"/>
              </w:rPr>
              <w:t xml:space="preserve"> </w:t>
            </w:r>
            <w:r w:rsidRPr="004C1A4D">
              <w:rPr>
                <w:rFonts w:ascii="Arial" w:hAnsi="Arial" w:cs="Arial"/>
              </w:rPr>
              <w:t>je matični subjekt pripravil konsolidirane računovodske izkaze v skladu s tem računovodskim standardom (v nadaljnjem besedilu: hipotetični konsolidirani računovodski izkazi);</w:t>
            </w:r>
          </w:p>
        </w:tc>
      </w:tr>
    </w:tbl>
    <w:p w14:paraId="681C2202" w14:textId="77777777" w:rsidR="00A44241" w:rsidRPr="004C1A4D" w:rsidRDefault="00A44241" w:rsidP="00A44241">
      <w:pPr>
        <w:shd w:val="clear" w:color="auto" w:fill="FFFFFF"/>
        <w:spacing w:after="0" w:line="240" w:lineRule="auto"/>
        <w:rPr>
          <w:rFonts w:ascii="Arial" w:hAnsi="Arial" w:cs="Arial"/>
        </w:rPr>
      </w:pPr>
    </w:p>
    <w:tbl>
      <w:tblPr>
        <w:tblW w:w="5000" w:type="pct"/>
        <w:tblCellMar>
          <w:left w:w="0" w:type="dxa"/>
          <w:right w:w="0" w:type="dxa"/>
        </w:tblCellMar>
        <w:tblLook w:val="04A0" w:firstRow="1" w:lastRow="0" w:firstColumn="1" w:lastColumn="0" w:noHBand="0" w:noVBand="1"/>
      </w:tblPr>
      <w:tblGrid>
        <w:gridCol w:w="184"/>
        <w:gridCol w:w="8888"/>
      </w:tblGrid>
      <w:tr w:rsidR="00A44241" w:rsidRPr="004C1A4D" w14:paraId="7A1DAB0F" w14:textId="77777777" w:rsidTr="00D06D6D">
        <w:tc>
          <w:tcPr>
            <w:tcW w:w="0" w:type="auto"/>
            <w:shd w:val="clear" w:color="auto" w:fill="auto"/>
            <w:hideMark/>
          </w:tcPr>
          <w:p w14:paraId="1A519852" w14:textId="0ADDE1E3" w:rsidR="00A44241" w:rsidRPr="004C1A4D" w:rsidRDefault="0027174D" w:rsidP="00D06D6D">
            <w:pPr>
              <w:spacing w:before="120" w:after="0" w:line="240" w:lineRule="auto"/>
              <w:jc w:val="both"/>
              <w:rPr>
                <w:rFonts w:ascii="Arial" w:hAnsi="Arial" w:cs="Arial"/>
              </w:rPr>
            </w:pPr>
            <w:r>
              <w:rPr>
                <w:rFonts w:ascii="Arial" w:hAnsi="Arial" w:cs="Arial"/>
              </w:rPr>
              <w:t>2.</w:t>
            </w:r>
          </w:p>
        </w:tc>
        <w:tc>
          <w:tcPr>
            <w:tcW w:w="0" w:type="auto"/>
            <w:shd w:val="clear" w:color="auto" w:fill="auto"/>
            <w:hideMark/>
          </w:tcPr>
          <w:p w14:paraId="474D435A" w14:textId="77777777" w:rsidR="00A44241" w:rsidRPr="004C1A4D" w:rsidRDefault="00A44241" w:rsidP="00D06D6D">
            <w:pPr>
              <w:spacing w:before="120" w:after="0" w:line="240" w:lineRule="auto"/>
              <w:jc w:val="both"/>
              <w:rPr>
                <w:rFonts w:ascii="Arial" w:hAnsi="Arial" w:cs="Arial"/>
              </w:rPr>
            </w:pPr>
            <w:r>
              <w:rPr>
                <w:rFonts w:ascii="Arial" w:hAnsi="Arial" w:cs="Arial"/>
              </w:rPr>
              <w:t xml:space="preserve"> </w:t>
            </w:r>
            <w:r w:rsidRPr="004C1A4D">
              <w:rPr>
                <w:rFonts w:ascii="Arial" w:hAnsi="Arial" w:cs="Arial"/>
              </w:rPr>
              <w:t>je matični subjekt imel v lasti nadzorujoči delež v nizko obdavčenem subjektu v sestavi, tako da so bili vsi dohodki in odhodki nizko obdavčenega subjekta v sestavi konsolidirani po posameznih postavkah glede na dohodke in odhodke matičnega subjekta v hipotetičnih konsolidiranih računovodskih izkazih;</w:t>
            </w:r>
          </w:p>
        </w:tc>
      </w:tr>
    </w:tbl>
    <w:p w14:paraId="5F3856B5" w14:textId="77777777" w:rsidR="00A44241" w:rsidRPr="004C1A4D" w:rsidRDefault="00A44241" w:rsidP="00A44241">
      <w:pPr>
        <w:shd w:val="clear" w:color="auto" w:fill="FFFFFF"/>
        <w:spacing w:after="0" w:line="240" w:lineRule="auto"/>
        <w:rPr>
          <w:rFonts w:ascii="Arial" w:hAnsi="Arial" w:cs="Arial"/>
        </w:rPr>
      </w:pPr>
    </w:p>
    <w:tbl>
      <w:tblPr>
        <w:tblW w:w="5000" w:type="pct"/>
        <w:tblCellMar>
          <w:left w:w="0" w:type="dxa"/>
          <w:right w:w="0" w:type="dxa"/>
        </w:tblCellMar>
        <w:tblLook w:val="04A0" w:firstRow="1" w:lastRow="0" w:firstColumn="1" w:lastColumn="0" w:noHBand="0" w:noVBand="1"/>
      </w:tblPr>
      <w:tblGrid>
        <w:gridCol w:w="184"/>
        <w:gridCol w:w="8888"/>
      </w:tblGrid>
      <w:tr w:rsidR="00A44241" w:rsidRPr="004C1A4D" w14:paraId="248BC143" w14:textId="77777777" w:rsidTr="00D06D6D">
        <w:tc>
          <w:tcPr>
            <w:tcW w:w="0" w:type="auto"/>
            <w:shd w:val="clear" w:color="auto" w:fill="auto"/>
            <w:hideMark/>
          </w:tcPr>
          <w:p w14:paraId="0F634C20" w14:textId="70859B20" w:rsidR="00A44241" w:rsidRPr="004C1A4D" w:rsidRDefault="0027174D" w:rsidP="00D06D6D">
            <w:pPr>
              <w:spacing w:before="120" w:after="0" w:line="240" w:lineRule="auto"/>
              <w:jc w:val="both"/>
              <w:rPr>
                <w:rFonts w:ascii="Arial" w:hAnsi="Arial" w:cs="Arial"/>
              </w:rPr>
            </w:pPr>
            <w:r>
              <w:rPr>
                <w:rFonts w:ascii="Arial" w:hAnsi="Arial" w:cs="Arial"/>
              </w:rPr>
              <w:t>3.</w:t>
            </w:r>
          </w:p>
        </w:tc>
        <w:tc>
          <w:tcPr>
            <w:tcW w:w="0" w:type="auto"/>
            <w:shd w:val="clear" w:color="auto" w:fill="auto"/>
            <w:hideMark/>
          </w:tcPr>
          <w:p w14:paraId="6F6C3074" w14:textId="77777777" w:rsidR="00A44241" w:rsidRPr="004C1A4D" w:rsidRDefault="00A44241" w:rsidP="00D06D6D">
            <w:pPr>
              <w:spacing w:before="120" w:after="0" w:line="240" w:lineRule="auto"/>
              <w:jc w:val="both"/>
              <w:rPr>
                <w:rFonts w:ascii="Arial" w:hAnsi="Arial" w:cs="Arial"/>
              </w:rPr>
            </w:pPr>
            <w:r>
              <w:rPr>
                <w:rFonts w:ascii="Arial" w:hAnsi="Arial" w:cs="Arial"/>
              </w:rPr>
              <w:t xml:space="preserve"> </w:t>
            </w:r>
            <w:r w:rsidRPr="004C1A4D">
              <w:rPr>
                <w:rFonts w:ascii="Arial" w:hAnsi="Arial" w:cs="Arial"/>
              </w:rPr>
              <w:t>je bilo celoten kvalificirani dohodek nizko obdavčenega subjekta v sestavi mogoče pripisati transakcijam z osebami, ki niso subjekti v skupini, ter</w:t>
            </w:r>
          </w:p>
        </w:tc>
      </w:tr>
    </w:tbl>
    <w:p w14:paraId="2081E934" w14:textId="77777777" w:rsidR="00A44241" w:rsidRPr="004C1A4D" w:rsidRDefault="00A44241" w:rsidP="00A44241">
      <w:pPr>
        <w:shd w:val="clear" w:color="auto" w:fill="FFFFFF"/>
        <w:spacing w:after="0" w:line="240" w:lineRule="auto"/>
        <w:rPr>
          <w:rFonts w:ascii="Arial" w:hAnsi="Arial" w:cs="Arial"/>
        </w:rPr>
      </w:pPr>
    </w:p>
    <w:tbl>
      <w:tblPr>
        <w:tblW w:w="5000" w:type="pct"/>
        <w:tblCellMar>
          <w:left w:w="0" w:type="dxa"/>
          <w:right w:w="0" w:type="dxa"/>
        </w:tblCellMar>
        <w:tblLook w:val="04A0" w:firstRow="1" w:lastRow="0" w:firstColumn="1" w:lastColumn="0" w:noHBand="0" w:noVBand="1"/>
      </w:tblPr>
      <w:tblGrid>
        <w:gridCol w:w="184"/>
        <w:gridCol w:w="8888"/>
      </w:tblGrid>
      <w:tr w:rsidR="00A44241" w:rsidRPr="004C1A4D" w14:paraId="3CA3912D" w14:textId="77777777" w:rsidTr="00D06D6D">
        <w:tc>
          <w:tcPr>
            <w:tcW w:w="0" w:type="auto"/>
            <w:shd w:val="clear" w:color="auto" w:fill="auto"/>
            <w:hideMark/>
          </w:tcPr>
          <w:p w14:paraId="32DC3CC5" w14:textId="5679765C" w:rsidR="00A44241" w:rsidRPr="004C1A4D" w:rsidRDefault="00D206C6" w:rsidP="00D06D6D">
            <w:pPr>
              <w:spacing w:before="120" w:after="0" w:line="240" w:lineRule="auto"/>
              <w:jc w:val="both"/>
              <w:rPr>
                <w:rFonts w:ascii="Arial" w:hAnsi="Arial" w:cs="Arial"/>
              </w:rPr>
            </w:pPr>
            <w:r>
              <w:rPr>
                <w:rFonts w:ascii="Arial" w:hAnsi="Arial" w:cs="Arial"/>
              </w:rPr>
              <w:t>4.</w:t>
            </w:r>
          </w:p>
        </w:tc>
        <w:tc>
          <w:tcPr>
            <w:tcW w:w="0" w:type="auto"/>
            <w:shd w:val="clear" w:color="auto" w:fill="auto"/>
            <w:hideMark/>
          </w:tcPr>
          <w:p w14:paraId="461412FB" w14:textId="77777777" w:rsidR="00A44241" w:rsidRPr="00F5162D" w:rsidRDefault="00A44241" w:rsidP="00D06D6D">
            <w:pPr>
              <w:spacing w:before="120" w:after="0" w:line="240" w:lineRule="auto"/>
              <w:jc w:val="both"/>
              <w:rPr>
                <w:rFonts w:ascii="Arial" w:hAnsi="Arial" w:cs="Arial"/>
              </w:rPr>
            </w:pPr>
            <w:r>
              <w:rPr>
                <w:rFonts w:ascii="Arial" w:hAnsi="Arial" w:cs="Arial"/>
              </w:rPr>
              <w:t xml:space="preserve"> </w:t>
            </w:r>
            <w:r w:rsidRPr="004C1A4D">
              <w:rPr>
                <w:rFonts w:ascii="Arial" w:hAnsi="Arial" w:cs="Arial"/>
              </w:rPr>
              <w:t>so vse lastniške deleže, ki niso neposredno ali posredno v lasti matičnega subjekta, imele osebe, ki niso subjekti v skupini.</w:t>
            </w:r>
          </w:p>
          <w:p w14:paraId="0B28F09E" w14:textId="77777777" w:rsidR="00A44241" w:rsidRPr="004C1A4D" w:rsidRDefault="00A44241" w:rsidP="00D06D6D">
            <w:pPr>
              <w:spacing w:before="120" w:after="0" w:line="240" w:lineRule="auto"/>
              <w:jc w:val="both"/>
              <w:rPr>
                <w:rFonts w:ascii="Arial" w:hAnsi="Arial" w:cs="Arial"/>
              </w:rPr>
            </w:pPr>
          </w:p>
        </w:tc>
      </w:tr>
    </w:tbl>
    <w:p w14:paraId="6A053287" w14:textId="1891EB86" w:rsidR="00A44241" w:rsidRPr="004C1A4D" w:rsidRDefault="00A44241" w:rsidP="00A44241">
      <w:pPr>
        <w:shd w:val="clear" w:color="auto" w:fill="FFFFFF"/>
        <w:spacing w:before="120" w:after="0" w:line="240" w:lineRule="auto"/>
        <w:jc w:val="both"/>
        <w:rPr>
          <w:rFonts w:ascii="Arial" w:hAnsi="Arial" w:cs="Arial"/>
        </w:rPr>
      </w:pPr>
      <w:r>
        <w:rPr>
          <w:rFonts w:ascii="Arial" w:hAnsi="Arial" w:cs="Arial"/>
        </w:rPr>
        <w:t>(</w:t>
      </w:r>
      <w:r w:rsidRPr="004C1A4D">
        <w:rPr>
          <w:rFonts w:ascii="Arial" w:hAnsi="Arial" w:cs="Arial"/>
        </w:rPr>
        <w:t>3</w:t>
      </w:r>
      <w:r>
        <w:rPr>
          <w:rFonts w:ascii="Arial" w:hAnsi="Arial" w:cs="Arial"/>
        </w:rPr>
        <w:t>)</w:t>
      </w:r>
      <w:r w:rsidRPr="004C1A4D">
        <w:rPr>
          <w:rFonts w:ascii="Arial" w:hAnsi="Arial" w:cs="Arial"/>
        </w:rPr>
        <w:t xml:space="preserve">  Poleg zneska, dodeljenega matičnemu subjektu v skladu </w:t>
      </w:r>
      <w:r>
        <w:rPr>
          <w:rFonts w:ascii="Arial" w:hAnsi="Arial" w:cs="Arial"/>
        </w:rPr>
        <w:t xml:space="preserve">s prvim </w:t>
      </w:r>
      <w:r w:rsidRPr="004C1A4D">
        <w:rPr>
          <w:rFonts w:ascii="Arial" w:hAnsi="Arial" w:cs="Arial"/>
        </w:rPr>
        <w:t xml:space="preserve">odstavkom tega člena, povrhnji davek na podlagi pravila o vključitvi dohodkov, ki ga mora matični subjekt plačati na podlagi </w:t>
      </w:r>
      <w:r w:rsidRPr="002674F5">
        <w:rPr>
          <w:rFonts w:ascii="Arial" w:hAnsi="Arial" w:cs="Arial"/>
        </w:rPr>
        <w:t xml:space="preserve">druge alineje </w:t>
      </w:r>
      <w:r w:rsidR="00D206C6" w:rsidRPr="002674F5">
        <w:rPr>
          <w:rFonts w:ascii="Arial" w:hAnsi="Arial" w:cs="Arial"/>
        </w:rPr>
        <w:t>10</w:t>
      </w:r>
      <w:r w:rsidRPr="002674F5">
        <w:rPr>
          <w:rFonts w:ascii="Arial" w:hAnsi="Arial" w:cs="Arial"/>
        </w:rPr>
        <w:t>. do 1</w:t>
      </w:r>
      <w:r w:rsidR="00D206C6" w:rsidRPr="002674F5">
        <w:rPr>
          <w:rFonts w:ascii="Arial" w:hAnsi="Arial" w:cs="Arial"/>
        </w:rPr>
        <w:t>3</w:t>
      </w:r>
      <w:r>
        <w:rPr>
          <w:rFonts w:ascii="Arial" w:hAnsi="Arial" w:cs="Arial"/>
        </w:rPr>
        <w:t>. člena</w:t>
      </w:r>
      <w:r w:rsidRPr="004C1A4D">
        <w:rPr>
          <w:rFonts w:ascii="Arial" w:hAnsi="Arial" w:cs="Arial"/>
        </w:rPr>
        <w:t xml:space="preserve"> za določeno poslovno leto v skladu </w:t>
      </w:r>
      <w:r w:rsidR="00D206C6" w:rsidRPr="002674F5">
        <w:rPr>
          <w:rFonts w:ascii="Arial" w:hAnsi="Arial" w:cs="Arial"/>
        </w:rPr>
        <w:t xml:space="preserve">z 38. </w:t>
      </w:r>
      <w:r w:rsidRPr="002674F5">
        <w:rPr>
          <w:rFonts w:ascii="Arial" w:hAnsi="Arial" w:cs="Arial"/>
        </w:rPr>
        <w:t>členom</w:t>
      </w:r>
      <w:r w:rsidR="002674F5">
        <w:rPr>
          <w:rFonts w:ascii="Arial" w:hAnsi="Arial" w:cs="Arial"/>
        </w:rPr>
        <w:t xml:space="preserve"> tega zakona</w:t>
      </w:r>
      <w:r w:rsidR="00D206C6">
        <w:rPr>
          <w:rFonts w:ascii="Arial" w:hAnsi="Arial" w:cs="Arial"/>
        </w:rPr>
        <w:t xml:space="preserve"> </w:t>
      </w:r>
      <w:r w:rsidRPr="004C1A4D">
        <w:rPr>
          <w:rFonts w:ascii="Arial" w:hAnsi="Arial" w:cs="Arial"/>
        </w:rPr>
        <w:t>vključuje:</w:t>
      </w:r>
    </w:p>
    <w:tbl>
      <w:tblPr>
        <w:tblW w:w="5000" w:type="pct"/>
        <w:tblCellMar>
          <w:left w:w="0" w:type="dxa"/>
          <w:right w:w="0" w:type="dxa"/>
        </w:tblCellMar>
        <w:tblLook w:val="04A0" w:firstRow="1" w:lastRow="0" w:firstColumn="1" w:lastColumn="0" w:noHBand="0" w:noVBand="1"/>
      </w:tblPr>
      <w:tblGrid>
        <w:gridCol w:w="235"/>
        <w:gridCol w:w="8837"/>
      </w:tblGrid>
      <w:tr w:rsidR="00A44241" w:rsidRPr="004C1A4D" w14:paraId="17AB130D" w14:textId="77777777" w:rsidTr="00D06D6D">
        <w:tc>
          <w:tcPr>
            <w:tcW w:w="0" w:type="auto"/>
            <w:shd w:val="clear" w:color="auto" w:fill="auto"/>
            <w:hideMark/>
          </w:tcPr>
          <w:p w14:paraId="6470544F" w14:textId="0C26DDF2" w:rsidR="00A44241" w:rsidRPr="004C1A4D" w:rsidRDefault="00D206C6" w:rsidP="00D06D6D">
            <w:pPr>
              <w:spacing w:before="120" w:after="0" w:line="240" w:lineRule="auto"/>
              <w:jc w:val="both"/>
              <w:rPr>
                <w:rFonts w:ascii="Arial" w:hAnsi="Arial" w:cs="Arial"/>
              </w:rPr>
            </w:pPr>
            <w:r>
              <w:rPr>
                <w:rFonts w:ascii="Arial" w:hAnsi="Arial" w:cs="Arial"/>
              </w:rPr>
              <w:t>1.</w:t>
            </w:r>
          </w:p>
        </w:tc>
        <w:tc>
          <w:tcPr>
            <w:tcW w:w="0" w:type="auto"/>
            <w:shd w:val="clear" w:color="auto" w:fill="auto"/>
            <w:hideMark/>
          </w:tcPr>
          <w:p w14:paraId="445F50C9" w14:textId="77777777" w:rsidR="00A44241" w:rsidRPr="004C1A4D" w:rsidRDefault="00A44241" w:rsidP="00D06D6D">
            <w:pPr>
              <w:spacing w:before="120" w:after="0" w:line="240" w:lineRule="auto"/>
              <w:jc w:val="both"/>
              <w:rPr>
                <w:rFonts w:ascii="Arial" w:hAnsi="Arial" w:cs="Arial"/>
              </w:rPr>
            </w:pPr>
            <w:r w:rsidRPr="004C1A4D">
              <w:rPr>
                <w:rFonts w:ascii="Arial" w:hAnsi="Arial" w:cs="Arial"/>
              </w:rPr>
              <w:t>celotni znesek povrhnjega davka, izračunanega za ta matični subjekt in</w:t>
            </w:r>
          </w:p>
        </w:tc>
      </w:tr>
    </w:tbl>
    <w:p w14:paraId="1906A002" w14:textId="77777777" w:rsidR="00A44241" w:rsidRPr="004C1A4D" w:rsidRDefault="00A44241" w:rsidP="00A44241">
      <w:pPr>
        <w:shd w:val="clear" w:color="auto" w:fill="FFFFFF"/>
        <w:spacing w:after="0" w:line="240" w:lineRule="auto"/>
        <w:rPr>
          <w:rFonts w:ascii="Arial" w:hAnsi="Arial" w:cs="Arial"/>
        </w:rPr>
      </w:pPr>
    </w:p>
    <w:tbl>
      <w:tblPr>
        <w:tblW w:w="5000" w:type="pct"/>
        <w:tblCellMar>
          <w:left w:w="0" w:type="dxa"/>
          <w:right w:w="0" w:type="dxa"/>
        </w:tblCellMar>
        <w:tblLook w:val="04A0" w:firstRow="1" w:lastRow="0" w:firstColumn="1" w:lastColumn="0" w:noHBand="0" w:noVBand="1"/>
      </w:tblPr>
      <w:tblGrid>
        <w:gridCol w:w="184"/>
        <w:gridCol w:w="8888"/>
      </w:tblGrid>
      <w:tr w:rsidR="00A44241" w:rsidRPr="004C1A4D" w14:paraId="400BBAE3" w14:textId="77777777" w:rsidTr="00D06D6D">
        <w:tc>
          <w:tcPr>
            <w:tcW w:w="0" w:type="auto"/>
            <w:shd w:val="clear" w:color="auto" w:fill="auto"/>
            <w:hideMark/>
          </w:tcPr>
          <w:p w14:paraId="2E352EBD" w14:textId="25EC2E91" w:rsidR="00A44241" w:rsidRPr="004C1A4D" w:rsidRDefault="00D206C6" w:rsidP="00D06D6D">
            <w:pPr>
              <w:spacing w:before="120" w:after="0" w:line="240" w:lineRule="auto"/>
              <w:jc w:val="both"/>
              <w:rPr>
                <w:rFonts w:ascii="Arial" w:hAnsi="Arial" w:cs="Arial"/>
              </w:rPr>
            </w:pPr>
            <w:r>
              <w:rPr>
                <w:rFonts w:ascii="Arial" w:hAnsi="Arial" w:cs="Arial"/>
              </w:rPr>
              <w:t>2.</w:t>
            </w:r>
          </w:p>
        </w:tc>
        <w:tc>
          <w:tcPr>
            <w:tcW w:w="0" w:type="auto"/>
            <w:shd w:val="clear" w:color="auto" w:fill="auto"/>
            <w:hideMark/>
          </w:tcPr>
          <w:p w14:paraId="494EE379" w14:textId="77777777" w:rsidR="00A44241" w:rsidRDefault="00A44241" w:rsidP="00D06D6D">
            <w:pPr>
              <w:spacing w:before="120" w:after="0" w:line="240" w:lineRule="auto"/>
              <w:jc w:val="both"/>
              <w:rPr>
                <w:rFonts w:ascii="Arial" w:hAnsi="Arial" w:cs="Arial"/>
              </w:rPr>
            </w:pPr>
            <w:r>
              <w:rPr>
                <w:rFonts w:ascii="Arial" w:hAnsi="Arial" w:cs="Arial"/>
              </w:rPr>
              <w:t xml:space="preserve"> </w:t>
            </w:r>
            <w:r w:rsidRPr="004C1A4D">
              <w:rPr>
                <w:rFonts w:ascii="Arial" w:hAnsi="Arial" w:cs="Arial"/>
              </w:rPr>
              <w:t>znesek povrhnjega davka, izračunanega za njegove nizko obdavčene subjekte v sestavi, ki se nahajajo v isti državi članici, pomnožen z </w:t>
            </w:r>
            <w:proofErr w:type="spellStart"/>
            <w:r w:rsidRPr="004C1A4D">
              <w:rPr>
                <w:rFonts w:ascii="Arial" w:hAnsi="Arial" w:cs="Arial"/>
              </w:rPr>
              <w:t>dodeljivim</w:t>
            </w:r>
            <w:proofErr w:type="spellEnd"/>
            <w:r w:rsidRPr="004C1A4D">
              <w:rPr>
                <w:rFonts w:ascii="Arial" w:hAnsi="Arial" w:cs="Arial"/>
              </w:rPr>
              <w:t xml:space="preserve"> deležem matičnega subjekta v takem povrhnjem davku za določeno poslovno leto.</w:t>
            </w:r>
          </w:p>
          <w:p w14:paraId="7279787D" w14:textId="77777777" w:rsidR="00A44241" w:rsidRDefault="00A44241" w:rsidP="00D06D6D">
            <w:pPr>
              <w:spacing w:before="120" w:after="0" w:line="240" w:lineRule="auto"/>
              <w:jc w:val="both"/>
              <w:rPr>
                <w:rFonts w:ascii="Arial" w:hAnsi="Arial" w:cs="Arial"/>
              </w:rPr>
            </w:pPr>
          </w:p>
          <w:p w14:paraId="391043F4" w14:textId="77777777" w:rsidR="00A44241" w:rsidRPr="004C1A4D" w:rsidRDefault="00A44241" w:rsidP="00D06D6D">
            <w:pPr>
              <w:spacing w:before="120" w:after="0" w:line="240" w:lineRule="auto"/>
              <w:jc w:val="both"/>
              <w:rPr>
                <w:rFonts w:ascii="Arial" w:hAnsi="Arial" w:cs="Arial"/>
              </w:rPr>
            </w:pPr>
          </w:p>
        </w:tc>
      </w:tr>
    </w:tbl>
    <w:p w14:paraId="1D0D68BD" w14:textId="77777777" w:rsidR="00A44241" w:rsidRPr="00BE5F15" w:rsidRDefault="00A44241" w:rsidP="00A44241">
      <w:pPr>
        <w:shd w:val="clear" w:color="auto" w:fill="FFFFFF"/>
        <w:spacing w:after="0" w:line="240" w:lineRule="auto"/>
        <w:jc w:val="center"/>
        <w:rPr>
          <w:rFonts w:ascii="Arial" w:hAnsi="Arial" w:cs="Arial"/>
          <w:b/>
          <w:bCs/>
        </w:rPr>
      </w:pPr>
      <w:r>
        <w:rPr>
          <w:rFonts w:ascii="Arial" w:hAnsi="Arial" w:cs="Arial"/>
          <w:b/>
          <w:bCs/>
        </w:rPr>
        <w:t>15. č</w:t>
      </w:r>
      <w:r w:rsidRPr="00BE5F15">
        <w:rPr>
          <w:rFonts w:ascii="Arial" w:hAnsi="Arial" w:cs="Arial"/>
          <w:b/>
          <w:bCs/>
        </w:rPr>
        <w:t xml:space="preserve">len </w:t>
      </w:r>
    </w:p>
    <w:p w14:paraId="2677DF12" w14:textId="77777777" w:rsidR="00A44241" w:rsidRDefault="00A44241" w:rsidP="00A44241">
      <w:pPr>
        <w:shd w:val="clear" w:color="auto" w:fill="FFFFFF"/>
        <w:spacing w:after="0" w:line="240" w:lineRule="auto"/>
        <w:jc w:val="center"/>
        <w:rPr>
          <w:rFonts w:ascii="Arial" w:hAnsi="Arial" w:cs="Arial"/>
          <w:b/>
          <w:bCs/>
        </w:rPr>
      </w:pPr>
      <w:r w:rsidRPr="00BE5F15">
        <w:rPr>
          <w:rFonts w:ascii="Arial" w:hAnsi="Arial" w:cs="Arial"/>
          <w:b/>
          <w:bCs/>
        </w:rPr>
        <w:t>(</w:t>
      </w:r>
      <w:r>
        <w:rPr>
          <w:rFonts w:ascii="Arial" w:hAnsi="Arial" w:cs="Arial"/>
          <w:b/>
          <w:bCs/>
        </w:rPr>
        <w:t>zmanjšanje povrhnjega davka</w:t>
      </w:r>
      <w:r w:rsidRPr="00BE5F15">
        <w:rPr>
          <w:rFonts w:ascii="Arial" w:hAnsi="Arial" w:cs="Arial"/>
          <w:b/>
          <w:bCs/>
        </w:rPr>
        <w:t>)</w:t>
      </w:r>
    </w:p>
    <w:p w14:paraId="5FB58928" w14:textId="77777777" w:rsidR="00A44241" w:rsidRPr="00BE5F15" w:rsidRDefault="00A44241" w:rsidP="00A44241">
      <w:pPr>
        <w:shd w:val="clear" w:color="auto" w:fill="FFFFFF"/>
        <w:spacing w:after="0" w:line="240" w:lineRule="auto"/>
        <w:jc w:val="center"/>
        <w:rPr>
          <w:rFonts w:ascii="Arial" w:hAnsi="Arial" w:cs="Arial"/>
          <w:b/>
          <w:bCs/>
        </w:rPr>
      </w:pPr>
    </w:p>
    <w:p w14:paraId="525BB8A5" w14:textId="797B5E6C" w:rsidR="00A44241" w:rsidRPr="004C1A4D" w:rsidRDefault="00A44241" w:rsidP="00A44241">
      <w:pPr>
        <w:shd w:val="clear" w:color="auto" w:fill="FFFFFF"/>
        <w:spacing w:before="120" w:after="0" w:line="240" w:lineRule="auto"/>
        <w:jc w:val="both"/>
        <w:rPr>
          <w:rFonts w:ascii="Arial" w:hAnsi="Arial" w:cs="Arial"/>
        </w:rPr>
      </w:pPr>
      <w:r w:rsidRPr="004C1A4D">
        <w:rPr>
          <w:rFonts w:ascii="Arial" w:hAnsi="Arial" w:cs="Arial"/>
        </w:rPr>
        <w:t>Če ima matični subjekt, ki se nahaja v </w:t>
      </w:r>
      <w:r>
        <w:rPr>
          <w:rFonts w:ascii="Arial" w:hAnsi="Arial" w:cs="Arial"/>
        </w:rPr>
        <w:t>Sloveniji</w:t>
      </w:r>
      <w:r w:rsidRPr="004C1A4D">
        <w:rPr>
          <w:rFonts w:ascii="Arial" w:hAnsi="Arial" w:cs="Arial"/>
        </w:rPr>
        <w:t xml:space="preserve">, lastniški delež v nizko obdavčenem subjektu v sestavi posredno prek vmesnega matičnega subjekta ali matičnega subjekta v delni lasti, za katerega velja kvalificirano pravilo o vključitvi dohodkov za določeno poslovno leto, se povrhnji davek, ki ga je treba plačati na podlagi </w:t>
      </w:r>
      <w:r w:rsidR="00E43329" w:rsidRPr="002674F5">
        <w:rPr>
          <w:rFonts w:ascii="Arial" w:hAnsi="Arial" w:cs="Arial"/>
        </w:rPr>
        <w:t>10</w:t>
      </w:r>
      <w:r w:rsidRPr="002674F5">
        <w:rPr>
          <w:rFonts w:ascii="Arial" w:hAnsi="Arial" w:cs="Arial"/>
        </w:rPr>
        <w:t>. do 1</w:t>
      </w:r>
      <w:r w:rsidR="00E43329" w:rsidRPr="002674F5">
        <w:rPr>
          <w:rFonts w:ascii="Arial" w:hAnsi="Arial" w:cs="Arial"/>
        </w:rPr>
        <w:t>3</w:t>
      </w:r>
      <w:r w:rsidRPr="002674F5">
        <w:rPr>
          <w:rFonts w:ascii="Arial" w:hAnsi="Arial" w:cs="Arial"/>
        </w:rPr>
        <w:t>. člena</w:t>
      </w:r>
      <w:r w:rsidR="002674F5">
        <w:rPr>
          <w:rFonts w:ascii="Arial" w:hAnsi="Arial" w:cs="Arial"/>
        </w:rPr>
        <w:t xml:space="preserve"> tega zakona</w:t>
      </w:r>
      <w:r w:rsidRPr="004C1A4D">
        <w:rPr>
          <w:rFonts w:ascii="Arial" w:hAnsi="Arial" w:cs="Arial"/>
        </w:rPr>
        <w:t xml:space="preserve">, zmanjša za znesek, ki je enak delu </w:t>
      </w:r>
      <w:proofErr w:type="spellStart"/>
      <w:r w:rsidRPr="004C1A4D">
        <w:rPr>
          <w:rFonts w:ascii="Arial" w:hAnsi="Arial" w:cs="Arial"/>
        </w:rPr>
        <w:t>dodeljivega</w:t>
      </w:r>
      <w:proofErr w:type="spellEnd"/>
      <w:r w:rsidRPr="004C1A4D">
        <w:rPr>
          <w:rFonts w:ascii="Arial" w:hAnsi="Arial" w:cs="Arial"/>
        </w:rPr>
        <w:t xml:space="preserve"> deleža prvega navedenega matičnega subjekta pri povrhnjem davku, ki ga mora plačati vmesni matični subjekt ali matični subjekt v delni lasti.</w:t>
      </w:r>
    </w:p>
    <w:p w14:paraId="23C7681C" w14:textId="77777777" w:rsidR="00A44241" w:rsidRDefault="00A44241" w:rsidP="00A44241">
      <w:pPr>
        <w:jc w:val="both"/>
        <w:rPr>
          <w:rFonts w:ascii="Arial" w:hAnsi="Arial" w:cs="Arial"/>
        </w:rPr>
      </w:pPr>
    </w:p>
    <w:p w14:paraId="33F1CFAB" w14:textId="77777777" w:rsidR="00A44241" w:rsidRPr="00A77089" w:rsidRDefault="00A44241" w:rsidP="00A44241">
      <w:pPr>
        <w:pStyle w:val="ListParagraph"/>
        <w:numPr>
          <w:ilvl w:val="0"/>
          <w:numId w:val="22"/>
        </w:numPr>
        <w:spacing w:after="0" w:line="240" w:lineRule="auto"/>
        <w:contextualSpacing w:val="0"/>
        <w:jc w:val="center"/>
        <w:rPr>
          <w:rFonts w:ascii="Arial" w:hAnsi="Arial" w:cs="Arial"/>
          <w:color w:val="000000"/>
        </w:rPr>
      </w:pPr>
      <w:r w:rsidRPr="00A77089">
        <w:rPr>
          <w:rFonts w:ascii="Arial" w:hAnsi="Arial" w:cs="Arial"/>
          <w:color w:val="000000"/>
        </w:rPr>
        <w:lastRenderedPageBreak/>
        <w:t>ZAVEZANOST ZA KVALIFICIRAN DOMAČI POVRHNJI DAVEK</w:t>
      </w:r>
    </w:p>
    <w:p w14:paraId="5EB89043" w14:textId="77777777" w:rsidR="00A44241" w:rsidRDefault="00A44241" w:rsidP="00A44241">
      <w:pPr>
        <w:rPr>
          <w:rFonts w:ascii="Arial" w:hAnsi="Arial" w:cs="Arial"/>
        </w:rPr>
      </w:pPr>
    </w:p>
    <w:p w14:paraId="69833C92" w14:textId="77777777" w:rsidR="00A44241" w:rsidRPr="00184130" w:rsidRDefault="00A44241" w:rsidP="00A44241">
      <w:pPr>
        <w:pStyle w:val="Bodytext10"/>
        <w:spacing w:after="0"/>
        <w:jc w:val="center"/>
        <w:rPr>
          <w:rFonts w:ascii="Arial" w:eastAsia="Calibri" w:hAnsi="Arial" w:cs="Arial"/>
          <w:b/>
          <w:bCs/>
        </w:rPr>
      </w:pPr>
      <w:r>
        <w:rPr>
          <w:rFonts w:ascii="Arial" w:eastAsia="Calibri" w:hAnsi="Arial" w:cs="Arial"/>
          <w:b/>
          <w:bCs/>
        </w:rPr>
        <w:t>16</w:t>
      </w:r>
      <w:r w:rsidRPr="00184130">
        <w:rPr>
          <w:rFonts w:ascii="Arial" w:eastAsia="Calibri" w:hAnsi="Arial" w:cs="Arial"/>
          <w:b/>
          <w:bCs/>
        </w:rPr>
        <w:t>. člen</w:t>
      </w:r>
    </w:p>
    <w:p w14:paraId="6AB78BE5" w14:textId="77777777" w:rsidR="00A44241" w:rsidRPr="00184130" w:rsidRDefault="00A44241" w:rsidP="00A44241">
      <w:pPr>
        <w:pStyle w:val="Bodytext10"/>
        <w:spacing w:after="0"/>
        <w:jc w:val="center"/>
        <w:rPr>
          <w:rFonts w:ascii="Arial" w:eastAsia="Calibri" w:hAnsi="Arial" w:cs="Arial"/>
          <w:b/>
          <w:bCs/>
        </w:rPr>
      </w:pPr>
      <w:r w:rsidRPr="00184130">
        <w:rPr>
          <w:rFonts w:ascii="Arial" w:eastAsia="Calibri" w:hAnsi="Arial" w:cs="Arial"/>
          <w:b/>
          <w:bCs/>
        </w:rPr>
        <w:t xml:space="preserve">(kvalificiran </w:t>
      </w:r>
      <w:r>
        <w:rPr>
          <w:rFonts w:ascii="Arial" w:eastAsia="Calibri" w:hAnsi="Arial" w:cs="Arial"/>
          <w:b/>
          <w:bCs/>
        </w:rPr>
        <w:t xml:space="preserve">domači </w:t>
      </w:r>
      <w:r w:rsidRPr="00184130">
        <w:rPr>
          <w:rFonts w:ascii="Arial" w:eastAsia="Calibri" w:hAnsi="Arial" w:cs="Arial"/>
          <w:b/>
          <w:bCs/>
        </w:rPr>
        <w:t>povrhnj</w:t>
      </w:r>
      <w:r>
        <w:rPr>
          <w:rFonts w:ascii="Arial" w:eastAsia="Calibri" w:hAnsi="Arial" w:cs="Arial"/>
          <w:b/>
          <w:bCs/>
        </w:rPr>
        <w:t>i</w:t>
      </w:r>
      <w:r w:rsidRPr="00184130">
        <w:rPr>
          <w:rFonts w:ascii="Arial" w:eastAsia="Calibri" w:hAnsi="Arial" w:cs="Arial"/>
          <w:b/>
          <w:bCs/>
        </w:rPr>
        <w:t xml:space="preserve"> dav</w:t>
      </w:r>
      <w:r>
        <w:rPr>
          <w:rFonts w:ascii="Arial" w:eastAsia="Calibri" w:hAnsi="Arial" w:cs="Arial"/>
          <w:b/>
          <w:bCs/>
        </w:rPr>
        <w:t>e</w:t>
      </w:r>
      <w:r w:rsidRPr="00184130">
        <w:rPr>
          <w:rFonts w:ascii="Arial" w:eastAsia="Calibri" w:hAnsi="Arial" w:cs="Arial"/>
          <w:b/>
          <w:bCs/>
        </w:rPr>
        <w:t>k)</w:t>
      </w:r>
    </w:p>
    <w:p w14:paraId="1E7ECEBF" w14:textId="77777777" w:rsidR="00A44241" w:rsidRDefault="00A44241" w:rsidP="00A44241">
      <w:pPr>
        <w:pStyle w:val="Bodytext10"/>
        <w:jc w:val="both"/>
        <w:rPr>
          <w:rFonts w:ascii="Arial" w:eastAsia="Calibri" w:hAnsi="Arial" w:cs="Arial"/>
        </w:rPr>
      </w:pPr>
    </w:p>
    <w:p w14:paraId="01CE4736" w14:textId="77777777" w:rsidR="00A44241" w:rsidRPr="00D5414C" w:rsidRDefault="00A44241" w:rsidP="00A44241">
      <w:pPr>
        <w:pStyle w:val="Bodytext10"/>
        <w:jc w:val="both"/>
        <w:rPr>
          <w:rFonts w:ascii="Arial" w:eastAsia="Calibri" w:hAnsi="Arial" w:cs="Arial"/>
        </w:rPr>
      </w:pPr>
      <w:r>
        <w:rPr>
          <w:rFonts w:ascii="Arial" w:eastAsia="Calibri" w:hAnsi="Arial" w:cs="Arial"/>
        </w:rPr>
        <w:t xml:space="preserve">(1) </w:t>
      </w:r>
      <w:r w:rsidRPr="00D5414C">
        <w:rPr>
          <w:rFonts w:ascii="Arial" w:eastAsia="Calibri" w:hAnsi="Arial" w:cs="Arial"/>
        </w:rPr>
        <w:t xml:space="preserve">V Sloveniji se izračunava in plačuje domači povrhnji davek. Ta domači povrhnji davek se šteje za kvalificiran domači povrhnji davek. </w:t>
      </w:r>
    </w:p>
    <w:p w14:paraId="618EA394" w14:textId="7631FA7A" w:rsidR="00A44241" w:rsidRPr="00D5414C" w:rsidRDefault="00A44241" w:rsidP="00A44241">
      <w:pPr>
        <w:pStyle w:val="Bodytext10"/>
        <w:jc w:val="both"/>
        <w:rPr>
          <w:rFonts w:ascii="Arial" w:eastAsia="Calibri" w:hAnsi="Arial" w:cs="Arial"/>
        </w:rPr>
      </w:pPr>
      <w:r>
        <w:rPr>
          <w:rFonts w:ascii="Arial" w:eastAsia="Calibri" w:hAnsi="Arial" w:cs="Arial"/>
        </w:rPr>
        <w:t xml:space="preserve">(2) </w:t>
      </w:r>
      <w:r w:rsidRPr="00D5414C">
        <w:rPr>
          <w:rFonts w:ascii="Arial" w:eastAsia="Calibri" w:hAnsi="Arial" w:cs="Arial"/>
        </w:rPr>
        <w:t xml:space="preserve">Zavezanci za domači povrhnji davek so vsi nizko obdavčeni subjekti v sestavi mednarodne skupine </w:t>
      </w:r>
      <w:r>
        <w:rPr>
          <w:rFonts w:ascii="Arial" w:eastAsia="Calibri" w:hAnsi="Arial" w:cs="Arial"/>
        </w:rPr>
        <w:t xml:space="preserve">podjetij </w:t>
      </w:r>
      <w:r w:rsidRPr="00D5414C">
        <w:rPr>
          <w:rFonts w:ascii="Arial" w:eastAsia="Calibri" w:hAnsi="Arial" w:cs="Arial"/>
        </w:rPr>
        <w:t>ali velike domače skupine</w:t>
      </w:r>
      <w:r w:rsidR="006C4850">
        <w:rPr>
          <w:rFonts w:ascii="Arial" w:eastAsia="Calibri" w:hAnsi="Arial" w:cs="Arial"/>
        </w:rPr>
        <w:t>, ki se nahajajo v Sloveniji.</w:t>
      </w:r>
    </w:p>
    <w:p w14:paraId="3826511D" w14:textId="04F1B43D" w:rsidR="00A44241" w:rsidRPr="00D5414C" w:rsidRDefault="00A44241" w:rsidP="00A44241">
      <w:pPr>
        <w:pStyle w:val="Bodytext10"/>
        <w:jc w:val="both"/>
        <w:rPr>
          <w:rFonts w:ascii="Arial" w:eastAsia="Calibri" w:hAnsi="Arial" w:cs="Arial"/>
        </w:rPr>
      </w:pPr>
      <w:r>
        <w:rPr>
          <w:rFonts w:ascii="Arial" w:eastAsia="Calibri" w:hAnsi="Arial" w:cs="Arial"/>
        </w:rPr>
        <w:t xml:space="preserve">(3) </w:t>
      </w:r>
      <w:r w:rsidRPr="00D5414C">
        <w:rPr>
          <w:rFonts w:ascii="Arial" w:eastAsia="Calibri" w:hAnsi="Arial" w:cs="Arial"/>
        </w:rPr>
        <w:t xml:space="preserve">Če v tem poglavju ni določeno </w:t>
      </w:r>
      <w:r>
        <w:rPr>
          <w:rFonts w:ascii="Arial" w:eastAsia="Calibri" w:hAnsi="Arial" w:cs="Arial"/>
        </w:rPr>
        <w:t xml:space="preserve">drugače, </w:t>
      </w:r>
      <w:r w:rsidRPr="00D5414C">
        <w:rPr>
          <w:rFonts w:ascii="Arial" w:eastAsia="Calibri" w:hAnsi="Arial" w:cs="Arial"/>
        </w:rPr>
        <w:t xml:space="preserve">se za izračun in plačilo domačega povrhnjega davka smiselno ustrezno uporabljajo </w:t>
      </w:r>
      <w:r w:rsidR="001F45F1">
        <w:rPr>
          <w:rFonts w:ascii="Arial" w:eastAsia="Calibri" w:hAnsi="Arial" w:cs="Arial"/>
        </w:rPr>
        <w:t xml:space="preserve">ustrezne </w:t>
      </w:r>
      <w:r w:rsidRPr="006C4850">
        <w:rPr>
          <w:rFonts w:ascii="Arial" w:eastAsia="Calibri" w:hAnsi="Arial" w:cs="Arial"/>
        </w:rPr>
        <w:t xml:space="preserve">določbe </w:t>
      </w:r>
      <w:r w:rsidR="006C4850">
        <w:rPr>
          <w:rFonts w:ascii="Arial" w:eastAsia="Calibri" w:hAnsi="Arial" w:cs="Arial"/>
        </w:rPr>
        <w:t xml:space="preserve">(se jih opisno in taksativno navede) </w:t>
      </w:r>
      <w:r w:rsidRPr="006C4850">
        <w:rPr>
          <w:rFonts w:ascii="Arial" w:eastAsia="Calibri" w:hAnsi="Arial" w:cs="Arial"/>
        </w:rPr>
        <w:t>tega</w:t>
      </w:r>
      <w:r w:rsidRPr="00D5414C">
        <w:rPr>
          <w:rFonts w:ascii="Arial" w:eastAsia="Calibri" w:hAnsi="Arial" w:cs="Arial"/>
        </w:rPr>
        <w:t xml:space="preserve"> zakona.  </w:t>
      </w:r>
    </w:p>
    <w:p w14:paraId="3102A90B" w14:textId="77777777" w:rsidR="00A44241" w:rsidRDefault="00A44241" w:rsidP="00A44241">
      <w:pPr>
        <w:pStyle w:val="Bodytext10"/>
        <w:jc w:val="center"/>
        <w:rPr>
          <w:rFonts w:ascii="Arial" w:eastAsia="Calibri" w:hAnsi="Arial" w:cs="Arial"/>
        </w:rPr>
      </w:pPr>
    </w:p>
    <w:p w14:paraId="4E1BC6DD" w14:textId="77777777" w:rsidR="00A44241" w:rsidRDefault="00A44241" w:rsidP="00A44241">
      <w:pPr>
        <w:pStyle w:val="Bodytext10"/>
        <w:spacing w:after="0"/>
        <w:jc w:val="center"/>
        <w:rPr>
          <w:rFonts w:ascii="Arial" w:eastAsia="Calibri" w:hAnsi="Arial" w:cs="Arial"/>
          <w:b/>
          <w:bCs/>
        </w:rPr>
      </w:pPr>
      <w:r>
        <w:rPr>
          <w:rFonts w:ascii="Arial" w:eastAsia="Calibri" w:hAnsi="Arial" w:cs="Arial"/>
          <w:b/>
          <w:bCs/>
        </w:rPr>
        <w:t>17</w:t>
      </w:r>
      <w:r w:rsidRPr="00184130">
        <w:rPr>
          <w:rFonts w:ascii="Arial" w:eastAsia="Calibri" w:hAnsi="Arial" w:cs="Arial"/>
          <w:b/>
          <w:bCs/>
        </w:rPr>
        <w:t>. člen</w:t>
      </w:r>
    </w:p>
    <w:p w14:paraId="1AA8EB26" w14:textId="77777777" w:rsidR="00A44241" w:rsidRDefault="00A44241" w:rsidP="00A44241">
      <w:pPr>
        <w:pStyle w:val="Bodytext10"/>
        <w:spacing w:after="0"/>
        <w:jc w:val="center"/>
        <w:rPr>
          <w:rFonts w:ascii="Arial" w:eastAsia="Calibri" w:hAnsi="Arial" w:cs="Arial"/>
          <w:b/>
          <w:bCs/>
        </w:rPr>
      </w:pPr>
      <w:r>
        <w:rPr>
          <w:rFonts w:ascii="Arial" w:eastAsia="Calibri" w:hAnsi="Arial" w:cs="Arial"/>
          <w:b/>
          <w:bCs/>
        </w:rPr>
        <w:t xml:space="preserve">(računovodski standard) </w:t>
      </w:r>
    </w:p>
    <w:p w14:paraId="5D51C2A1" w14:textId="04CB9CAC" w:rsidR="00A44241" w:rsidRPr="00D5414C" w:rsidRDefault="00A44241" w:rsidP="00A44241">
      <w:pPr>
        <w:shd w:val="clear" w:color="auto" w:fill="FFFFFF"/>
        <w:spacing w:before="120" w:after="0" w:line="240" w:lineRule="auto"/>
        <w:jc w:val="both"/>
        <w:rPr>
          <w:rFonts w:ascii="Arial" w:hAnsi="Arial" w:cs="Arial"/>
        </w:rPr>
      </w:pPr>
      <w:r w:rsidRPr="00D5414C">
        <w:rPr>
          <w:rFonts w:ascii="Arial" w:hAnsi="Arial" w:cs="Arial"/>
        </w:rPr>
        <w:t xml:space="preserve">Za izračun in plačilo kvalificiranega domačega povrhnjega davka </w:t>
      </w:r>
      <w:r w:rsidRPr="00EC08C1">
        <w:rPr>
          <w:rFonts w:ascii="Arial" w:hAnsi="Arial" w:cs="Arial"/>
        </w:rPr>
        <w:t>iz prejšnjega člena</w:t>
      </w:r>
      <w:r w:rsidR="002F14C5">
        <w:rPr>
          <w:rFonts w:ascii="Arial" w:hAnsi="Arial" w:cs="Arial"/>
        </w:rPr>
        <w:t xml:space="preserve"> tega zakona</w:t>
      </w:r>
      <w:r>
        <w:rPr>
          <w:rFonts w:ascii="Arial" w:hAnsi="Arial" w:cs="Arial"/>
        </w:rPr>
        <w:t xml:space="preserve"> </w:t>
      </w:r>
      <w:r w:rsidRPr="00D5414C">
        <w:rPr>
          <w:rFonts w:ascii="Arial" w:hAnsi="Arial" w:cs="Arial"/>
        </w:rPr>
        <w:t xml:space="preserve">se lahko namesto standarda finančnega </w:t>
      </w:r>
      <w:proofErr w:type="spellStart"/>
      <w:r w:rsidRPr="00D5414C">
        <w:rPr>
          <w:rFonts w:ascii="Arial" w:hAnsi="Arial" w:cs="Arial"/>
        </w:rPr>
        <w:t>računovodenja</w:t>
      </w:r>
      <w:proofErr w:type="spellEnd"/>
      <w:r w:rsidRPr="00D5414C">
        <w:rPr>
          <w:rFonts w:ascii="Arial" w:hAnsi="Arial" w:cs="Arial"/>
        </w:rPr>
        <w:t xml:space="preserve">, ki se uporablja </w:t>
      </w:r>
      <w:r>
        <w:rPr>
          <w:rFonts w:ascii="Arial" w:hAnsi="Arial" w:cs="Arial"/>
        </w:rPr>
        <w:t>za</w:t>
      </w:r>
      <w:r w:rsidRPr="00D5414C">
        <w:rPr>
          <w:rFonts w:ascii="Arial" w:hAnsi="Arial" w:cs="Arial"/>
        </w:rPr>
        <w:t> konsolidiran</w:t>
      </w:r>
      <w:r>
        <w:rPr>
          <w:rFonts w:ascii="Arial" w:hAnsi="Arial" w:cs="Arial"/>
        </w:rPr>
        <w:t>e</w:t>
      </w:r>
      <w:r w:rsidRPr="00D5414C">
        <w:rPr>
          <w:rFonts w:ascii="Arial" w:hAnsi="Arial" w:cs="Arial"/>
        </w:rPr>
        <w:t xml:space="preserve"> računovodsk</w:t>
      </w:r>
      <w:r>
        <w:rPr>
          <w:rFonts w:ascii="Arial" w:hAnsi="Arial" w:cs="Arial"/>
        </w:rPr>
        <w:t>e</w:t>
      </w:r>
      <w:r w:rsidRPr="00D5414C">
        <w:rPr>
          <w:rFonts w:ascii="Arial" w:hAnsi="Arial" w:cs="Arial"/>
        </w:rPr>
        <w:t xml:space="preserve"> izkaz</w:t>
      </w:r>
      <w:r>
        <w:rPr>
          <w:rFonts w:ascii="Arial" w:hAnsi="Arial" w:cs="Arial"/>
        </w:rPr>
        <w:t>e</w:t>
      </w:r>
      <w:r w:rsidRPr="00D5414C">
        <w:rPr>
          <w:rFonts w:ascii="Arial" w:hAnsi="Arial" w:cs="Arial"/>
        </w:rPr>
        <w:t xml:space="preserve">, presežni dobiček nizko obdavčenih subjektov v sestavi izračuna na podlagi sprejemljivega standarda finančnega </w:t>
      </w:r>
      <w:proofErr w:type="spellStart"/>
      <w:r w:rsidRPr="00D5414C">
        <w:rPr>
          <w:rFonts w:ascii="Arial" w:hAnsi="Arial" w:cs="Arial"/>
        </w:rPr>
        <w:t>računovodenja</w:t>
      </w:r>
      <w:proofErr w:type="spellEnd"/>
      <w:r w:rsidRPr="00D5414C">
        <w:rPr>
          <w:rFonts w:ascii="Arial" w:hAnsi="Arial" w:cs="Arial"/>
        </w:rPr>
        <w:t xml:space="preserve"> ali odobrenega standarda finančnega </w:t>
      </w:r>
      <w:proofErr w:type="spellStart"/>
      <w:r w:rsidRPr="00D5414C">
        <w:rPr>
          <w:rFonts w:ascii="Arial" w:hAnsi="Arial" w:cs="Arial"/>
        </w:rPr>
        <w:t>računovodenja</w:t>
      </w:r>
      <w:proofErr w:type="spellEnd"/>
      <w:r w:rsidRPr="00D5414C">
        <w:rPr>
          <w:rFonts w:ascii="Arial" w:hAnsi="Arial" w:cs="Arial"/>
        </w:rPr>
        <w:t xml:space="preserve">, </w:t>
      </w:r>
      <w:r w:rsidRPr="00AF1566">
        <w:rPr>
          <w:rFonts w:ascii="Arial" w:hAnsi="Arial" w:cs="Arial"/>
        </w:rPr>
        <w:t>ki ga dovoli pooblaščeni računovodski organ</w:t>
      </w:r>
      <w:r w:rsidRPr="00D5414C">
        <w:rPr>
          <w:rFonts w:ascii="Arial" w:hAnsi="Arial" w:cs="Arial"/>
        </w:rPr>
        <w:t xml:space="preserve">, in se prilagodi, da se prepreči kakršno koli pomembno izkrivljanje konkurence. </w:t>
      </w:r>
    </w:p>
    <w:p w14:paraId="24A492AD" w14:textId="77777777" w:rsidR="00A44241" w:rsidRDefault="00A44241" w:rsidP="00A44241">
      <w:pPr>
        <w:shd w:val="clear" w:color="auto" w:fill="FFFFFF"/>
        <w:spacing w:before="120" w:after="0" w:line="240" w:lineRule="auto"/>
        <w:jc w:val="both"/>
        <w:rPr>
          <w:rFonts w:ascii="Arial" w:hAnsi="Arial" w:cs="Arial"/>
        </w:rPr>
      </w:pPr>
    </w:p>
    <w:p w14:paraId="589BB7CF" w14:textId="77777777" w:rsidR="00A44241" w:rsidRPr="00AC6FA0" w:rsidRDefault="00A44241" w:rsidP="00A44241">
      <w:pPr>
        <w:shd w:val="clear" w:color="auto" w:fill="FFFFFF"/>
        <w:spacing w:after="0" w:line="240" w:lineRule="auto"/>
        <w:jc w:val="center"/>
        <w:rPr>
          <w:rFonts w:ascii="Arial" w:hAnsi="Arial" w:cs="Arial"/>
          <w:b/>
          <w:bCs/>
        </w:rPr>
      </w:pPr>
      <w:r>
        <w:rPr>
          <w:rFonts w:ascii="Arial" w:hAnsi="Arial" w:cs="Arial"/>
          <w:b/>
          <w:bCs/>
        </w:rPr>
        <w:t>18</w:t>
      </w:r>
      <w:r w:rsidRPr="00AC6FA0">
        <w:rPr>
          <w:rFonts w:ascii="Arial" w:hAnsi="Arial" w:cs="Arial"/>
          <w:b/>
          <w:bCs/>
        </w:rPr>
        <w:t>. člen</w:t>
      </w:r>
    </w:p>
    <w:p w14:paraId="68E76C8B" w14:textId="4CA55740" w:rsidR="00A44241" w:rsidRPr="00AC6FA0" w:rsidRDefault="00A44241" w:rsidP="00A44241">
      <w:pPr>
        <w:shd w:val="clear" w:color="auto" w:fill="FFFFFF"/>
        <w:spacing w:after="0" w:line="240" w:lineRule="auto"/>
        <w:jc w:val="center"/>
        <w:rPr>
          <w:rFonts w:ascii="Arial" w:hAnsi="Arial" w:cs="Arial"/>
          <w:b/>
          <w:bCs/>
        </w:rPr>
      </w:pPr>
      <w:r w:rsidRPr="00AC6FA0">
        <w:rPr>
          <w:rFonts w:ascii="Arial" w:hAnsi="Arial" w:cs="Arial"/>
          <w:b/>
          <w:bCs/>
        </w:rPr>
        <w:t>(</w:t>
      </w:r>
      <w:r w:rsidR="00C05514">
        <w:rPr>
          <w:rFonts w:ascii="Arial" w:hAnsi="Arial" w:cs="Arial"/>
          <w:b/>
          <w:bCs/>
        </w:rPr>
        <w:t xml:space="preserve">kvalificiran </w:t>
      </w:r>
      <w:r w:rsidRPr="00AC6FA0">
        <w:rPr>
          <w:rFonts w:ascii="Arial" w:hAnsi="Arial" w:cs="Arial"/>
          <w:b/>
          <w:bCs/>
        </w:rPr>
        <w:t>domači povrhnji davek kot prvi davek)</w:t>
      </w:r>
    </w:p>
    <w:p w14:paraId="113C035D" w14:textId="10CC5966" w:rsidR="00A44241" w:rsidRPr="00D5414C" w:rsidRDefault="00A44241" w:rsidP="00A44241">
      <w:pPr>
        <w:shd w:val="clear" w:color="auto" w:fill="FFFFFF"/>
        <w:spacing w:before="120" w:after="0" w:line="240" w:lineRule="auto"/>
        <w:jc w:val="both"/>
        <w:rPr>
          <w:rFonts w:ascii="Arial" w:hAnsi="Arial" w:cs="Arial"/>
        </w:rPr>
      </w:pPr>
      <w:r>
        <w:rPr>
          <w:rFonts w:ascii="Arial" w:hAnsi="Arial" w:cs="Arial"/>
        </w:rPr>
        <w:t xml:space="preserve">(1) </w:t>
      </w:r>
      <w:r w:rsidRPr="00D5414C">
        <w:rPr>
          <w:rFonts w:ascii="Arial" w:hAnsi="Arial" w:cs="Arial"/>
        </w:rPr>
        <w:t>Če se matični subjekt mednarodne skupine podjetij ali velike domače skupine nahaja v Sloveniji in za subjekte v sestavi, ki so neposredno ali posredno v njegovi posesti in se nahajajo bodisi v Slovenij</w:t>
      </w:r>
      <w:r>
        <w:rPr>
          <w:rFonts w:ascii="Arial" w:hAnsi="Arial" w:cs="Arial"/>
        </w:rPr>
        <w:t>i</w:t>
      </w:r>
      <w:r w:rsidRPr="00D5414C">
        <w:rPr>
          <w:rFonts w:ascii="Arial" w:hAnsi="Arial" w:cs="Arial"/>
        </w:rPr>
        <w:t xml:space="preserve"> ali v drugi jurisdikciji, velja kvalificirani domači povrhnji davek za določeno poslovno leto v teh jurisdikcijah, se znesek kakršnega koli povrhnjega davka, izračunanega </w:t>
      </w:r>
      <w:r w:rsidRPr="00EC08C1">
        <w:rPr>
          <w:rFonts w:ascii="Arial" w:hAnsi="Arial" w:cs="Arial"/>
        </w:rPr>
        <w:t xml:space="preserve">v skladu </w:t>
      </w:r>
      <w:r w:rsidR="00E50C42" w:rsidRPr="00EC08C1">
        <w:rPr>
          <w:rFonts w:ascii="Arial" w:hAnsi="Arial" w:cs="Arial"/>
        </w:rPr>
        <w:t xml:space="preserve">z 38. </w:t>
      </w:r>
      <w:r w:rsidRPr="00EC08C1">
        <w:rPr>
          <w:rFonts w:ascii="Arial" w:hAnsi="Arial" w:cs="Arial"/>
        </w:rPr>
        <w:t>členom tega zakona</w:t>
      </w:r>
      <w:r w:rsidR="00E50C42" w:rsidRPr="00EC08C1">
        <w:rPr>
          <w:rFonts w:ascii="Arial" w:hAnsi="Arial" w:cs="Arial"/>
        </w:rPr>
        <w:t>,</w:t>
      </w:r>
      <w:r w:rsidRPr="00EC08C1">
        <w:rPr>
          <w:rFonts w:ascii="Arial" w:hAnsi="Arial" w:cs="Arial"/>
        </w:rPr>
        <w:t xml:space="preserve"> ki ga mora na podlagi </w:t>
      </w:r>
      <w:r w:rsidR="00E50C42" w:rsidRPr="00EC08C1">
        <w:rPr>
          <w:rFonts w:ascii="Arial" w:hAnsi="Arial" w:cs="Arial"/>
        </w:rPr>
        <w:t xml:space="preserve">10. do 13 </w:t>
      </w:r>
      <w:r w:rsidRPr="00EC08C1">
        <w:rPr>
          <w:rFonts w:ascii="Arial" w:hAnsi="Arial" w:cs="Arial"/>
        </w:rPr>
        <w:t>člen</w:t>
      </w:r>
      <w:r w:rsidR="00E50C42" w:rsidRPr="00EC08C1">
        <w:rPr>
          <w:rFonts w:ascii="Arial" w:hAnsi="Arial" w:cs="Arial"/>
        </w:rPr>
        <w:t xml:space="preserve">a </w:t>
      </w:r>
      <w:r w:rsidR="009A751B" w:rsidRPr="00EC08C1">
        <w:rPr>
          <w:rFonts w:ascii="Arial" w:hAnsi="Arial" w:cs="Arial"/>
        </w:rPr>
        <w:t xml:space="preserve">tega zakona </w:t>
      </w:r>
      <w:r w:rsidRPr="00EC08C1">
        <w:rPr>
          <w:rFonts w:ascii="Arial" w:hAnsi="Arial" w:cs="Arial"/>
        </w:rPr>
        <w:t>plačati</w:t>
      </w:r>
      <w:r w:rsidRPr="00D5414C">
        <w:rPr>
          <w:rFonts w:ascii="Arial" w:hAnsi="Arial" w:cs="Arial"/>
        </w:rPr>
        <w:t xml:space="preserve"> matični subjekt, zmanjša – do vrednosti nič – za znesek kvalificiranega domačega povrhnjega davka, ki ga mora plačati bodisi sam ali ti subjekti v sestavi.</w:t>
      </w:r>
    </w:p>
    <w:p w14:paraId="4659CBB8" w14:textId="1A0CC930" w:rsidR="00A44241" w:rsidRPr="00D5414C" w:rsidRDefault="00A44241" w:rsidP="00A44241">
      <w:pPr>
        <w:shd w:val="clear" w:color="auto" w:fill="FFFFFF"/>
        <w:spacing w:before="120" w:after="0" w:line="240" w:lineRule="auto"/>
        <w:jc w:val="both"/>
        <w:rPr>
          <w:rFonts w:ascii="Arial" w:hAnsi="Arial" w:cs="Arial"/>
        </w:rPr>
      </w:pPr>
      <w:r w:rsidRPr="00D5414C">
        <w:rPr>
          <w:rFonts w:ascii="Arial" w:hAnsi="Arial" w:cs="Arial"/>
        </w:rPr>
        <w:t>(</w:t>
      </w:r>
      <w:r>
        <w:rPr>
          <w:rFonts w:ascii="Arial" w:hAnsi="Arial" w:cs="Arial"/>
        </w:rPr>
        <w:t>2</w:t>
      </w:r>
      <w:r w:rsidRPr="00D5414C">
        <w:rPr>
          <w:rFonts w:ascii="Arial" w:hAnsi="Arial" w:cs="Arial"/>
        </w:rPr>
        <w:t xml:space="preserve">) Ne glede na prvi odstavek se, če je bil kvalificirani domači povrhnji davek za določeno poslovno leto izračunan v skladu s sprejemljivim finančnim računovodskim standardom krovnega matičnega subjekta ali mednarodnimi standardi računovodskega poročanja (MSRP ali MSRP, kot jih je sprejela Unija na podlagi Uredbe (ES) št. 1606/2002), povrhnji davek v skladu </w:t>
      </w:r>
      <w:r w:rsidR="009A751B" w:rsidRPr="00EC08C1">
        <w:rPr>
          <w:rFonts w:ascii="Arial" w:hAnsi="Arial" w:cs="Arial"/>
        </w:rPr>
        <w:t>z 38. členom</w:t>
      </w:r>
      <w:r w:rsidRPr="00EC08C1">
        <w:rPr>
          <w:rFonts w:ascii="Arial" w:hAnsi="Arial" w:cs="Arial"/>
        </w:rPr>
        <w:t xml:space="preserve"> za to poslovno leto ne izračuna za subjekte v sestavi te mednarodne skupine podjetij ali velike domače skupine v tej državi članici. Prejšnji stavek ne posega v izračun kakršnega koli dodatnega povrhnjega davka na </w:t>
      </w:r>
      <w:r w:rsidR="009A751B" w:rsidRPr="00EC08C1">
        <w:rPr>
          <w:rFonts w:ascii="Arial" w:hAnsi="Arial" w:cs="Arial"/>
        </w:rPr>
        <w:t>podlagi tretjega podpoglavja petega poglavja</w:t>
      </w:r>
      <w:r w:rsidR="00EC08C1">
        <w:rPr>
          <w:rFonts w:ascii="Arial" w:hAnsi="Arial" w:cs="Arial"/>
        </w:rPr>
        <w:t xml:space="preserve"> tega zakona</w:t>
      </w:r>
      <w:r w:rsidR="009A751B" w:rsidRPr="00EC08C1">
        <w:rPr>
          <w:rFonts w:ascii="Arial" w:hAnsi="Arial" w:cs="Arial"/>
        </w:rPr>
        <w:t>.</w:t>
      </w:r>
      <w:r>
        <w:rPr>
          <w:rFonts w:ascii="Arial" w:hAnsi="Arial" w:cs="Arial"/>
        </w:rPr>
        <w:t xml:space="preserve"> </w:t>
      </w:r>
    </w:p>
    <w:p w14:paraId="7DE92FE0" w14:textId="2C4D9FBB" w:rsidR="00A44241" w:rsidRPr="00D5414C" w:rsidRDefault="00A44241" w:rsidP="00A44241">
      <w:pPr>
        <w:shd w:val="clear" w:color="auto" w:fill="FFFFFF"/>
        <w:spacing w:before="120" w:after="0" w:line="240" w:lineRule="auto"/>
        <w:jc w:val="both"/>
        <w:rPr>
          <w:rFonts w:ascii="Arial" w:hAnsi="Arial" w:cs="Arial"/>
        </w:rPr>
      </w:pPr>
      <w:r>
        <w:rPr>
          <w:rFonts w:ascii="Arial" w:hAnsi="Arial" w:cs="Arial"/>
        </w:rPr>
        <w:t>(</w:t>
      </w:r>
      <w:r w:rsidRPr="00D5414C">
        <w:rPr>
          <w:rFonts w:ascii="Arial" w:hAnsi="Arial" w:cs="Arial"/>
        </w:rPr>
        <w:t>3</w:t>
      </w:r>
      <w:r>
        <w:rPr>
          <w:rFonts w:ascii="Arial" w:hAnsi="Arial" w:cs="Arial"/>
        </w:rPr>
        <w:t>)</w:t>
      </w:r>
      <w:r w:rsidRPr="00D5414C">
        <w:rPr>
          <w:rFonts w:ascii="Arial" w:hAnsi="Arial" w:cs="Arial"/>
        </w:rPr>
        <w:t xml:space="preserve"> Če znesek kvalificiranega domačega povrhnjega davka v določenem poslovnem letu ni bil plačan v štirih poslovnih letih, ki sledijo poslovnemu letu, v katerem bi moral biti plačan, se znesek kvalificiranega domačega povrhnjega davka, ki ni bil plačan, prišteje povrhnjemu davku </w:t>
      </w:r>
      <w:r w:rsidRPr="00EC08C1">
        <w:rPr>
          <w:rFonts w:ascii="Arial" w:hAnsi="Arial" w:cs="Arial"/>
        </w:rPr>
        <w:t>jurisdikcije, izračunanemu v skladu</w:t>
      </w:r>
      <w:r w:rsidR="009A751B" w:rsidRPr="00EC08C1">
        <w:rPr>
          <w:rFonts w:ascii="Arial" w:hAnsi="Arial" w:cs="Arial"/>
        </w:rPr>
        <w:t xml:space="preserve"> </w:t>
      </w:r>
      <w:r w:rsidRPr="00EC08C1">
        <w:rPr>
          <w:rFonts w:ascii="Arial" w:hAnsi="Arial" w:cs="Arial"/>
        </w:rPr>
        <w:t>s </w:t>
      </w:r>
      <w:r w:rsidR="009A751B" w:rsidRPr="00EC08C1">
        <w:rPr>
          <w:rFonts w:ascii="Arial" w:hAnsi="Arial" w:cs="Arial"/>
        </w:rPr>
        <w:t>tretjim odstavkom 38. člena tega zakona</w:t>
      </w:r>
      <w:r w:rsidR="009A751B">
        <w:rPr>
          <w:rFonts w:ascii="Arial" w:hAnsi="Arial" w:cs="Arial"/>
        </w:rPr>
        <w:t>,</w:t>
      </w:r>
      <w:r w:rsidRPr="00D5414C">
        <w:rPr>
          <w:rFonts w:ascii="Arial" w:hAnsi="Arial" w:cs="Arial"/>
        </w:rPr>
        <w:t xml:space="preserve"> in ga </w:t>
      </w:r>
      <w:r w:rsidRPr="00EC08C1">
        <w:rPr>
          <w:rFonts w:ascii="Arial" w:hAnsi="Arial" w:cs="Arial"/>
        </w:rPr>
        <w:t>Slovenija</w:t>
      </w:r>
      <w:r w:rsidRPr="00D5414C">
        <w:rPr>
          <w:rFonts w:ascii="Arial" w:hAnsi="Arial" w:cs="Arial"/>
        </w:rPr>
        <w:t xml:space="preserve"> ne sme pobrati.</w:t>
      </w:r>
    </w:p>
    <w:p w14:paraId="75DEA300" w14:textId="77777777" w:rsidR="00A44241" w:rsidRDefault="00A44241" w:rsidP="00A44241">
      <w:pPr>
        <w:pStyle w:val="Bodytext10"/>
        <w:rPr>
          <w:rFonts w:ascii="Arial" w:eastAsia="Calibri" w:hAnsi="Arial" w:cs="Arial"/>
        </w:rPr>
      </w:pPr>
    </w:p>
    <w:p w14:paraId="416331F6" w14:textId="13FF7838" w:rsidR="00A44241" w:rsidRPr="00BE5F15" w:rsidRDefault="00A44241" w:rsidP="00A44241">
      <w:pPr>
        <w:pStyle w:val="ListParagraph"/>
        <w:numPr>
          <w:ilvl w:val="0"/>
          <w:numId w:val="22"/>
        </w:numPr>
        <w:spacing w:after="0" w:line="240" w:lineRule="auto"/>
        <w:contextualSpacing w:val="0"/>
        <w:jc w:val="center"/>
        <w:rPr>
          <w:rFonts w:ascii="Arial" w:hAnsi="Arial" w:cs="Arial"/>
          <w:color w:val="000000"/>
        </w:rPr>
      </w:pPr>
      <w:r w:rsidRPr="00BE5F15">
        <w:rPr>
          <w:rFonts w:ascii="Arial" w:hAnsi="Arial" w:cs="Arial"/>
          <w:color w:val="000000"/>
        </w:rPr>
        <w:t xml:space="preserve">ZAVEZANOST ZA </w:t>
      </w:r>
      <w:r>
        <w:rPr>
          <w:rFonts w:ascii="Arial" w:hAnsi="Arial" w:cs="Arial"/>
          <w:color w:val="000000"/>
        </w:rPr>
        <w:t xml:space="preserve">POVRHNJI DAVEK </w:t>
      </w:r>
      <w:r w:rsidR="00DA5F90">
        <w:rPr>
          <w:rFonts w:ascii="Arial" w:hAnsi="Arial" w:cs="Arial"/>
          <w:color w:val="000000"/>
        </w:rPr>
        <w:t>NA PODLAGI</w:t>
      </w:r>
      <w:r>
        <w:rPr>
          <w:rFonts w:ascii="Arial" w:hAnsi="Arial" w:cs="Arial"/>
          <w:color w:val="000000"/>
        </w:rPr>
        <w:t xml:space="preserve"> PRAVIL</w:t>
      </w:r>
      <w:r w:rsidR="00DA5F90">
        <w:rPr>
          <w:rFonts w:ascii="Arial" w:hAnsi="Arial" w:cs="Arial"/>
          <w:color w:val="000000"/>
        </w:rPr>
        <w:t>A</w:t>
      </w:r>
      <w:r>
        <w:rPr>
          <w:rFonts w:ascii="Arial" w:hAnsi="Arial" w:cs="Arial"/>
          <w:color w:val="000000"/>
        </w:rPr>
        <w:t xml:space="preserve"> O PRENIZKO OBDAVČENIH DOBIČKIH</w:t>
      </w:r>
    </w:p>
    <w:p w14:paraId="158076F2" w14:textId="77777777" w:rsidR="00A44241" w:rsidRDefault="00A44241" w:rsidP="00A44241">
      <w:pPr>
        <w:rPr>
          <w:rFonts w:ascii="Arial" w:hAnsi="Arial" w:cs="Arial"/>
        </w:rPr>
      </w:pPr>
    </w:p>
    <w:p w14:paraId="7C5FEDD0" w14:textId="77777777" w:rsidR="00A44241" w:rsidRPr="00577FEA" w:rsidRDefault="00A44241" w:rsidP="00A44241">
      <w:pPr>
        <w:spacing w:after="0"/>
        <w:jc w:val="center"/>
        <w:rPr>
          <w:rFonts w:ascii="Arial" w:hAnsi="Arial" w:cs="Arial"/>
          <w:b/>
          <w:bCs/>
        </w:rPr>
      </w:pPr>
      <w:r w:rsidRPr="00577FEA">
        <w:rPr>
          <w:rFonts w:ascii="Arial" w:hAnsi="Arial" w:cs="Arial"/>
          <w:b/>
          <w:bCs/>
        </w:rPr>
        <w:t>1</w:t>
      </w:r>
      <w:r>
        <w:rPr>
          <w:rFonts w:ascii="Arial" w:hAnsi="Arial" w:cs="Arial"/>
          <w:b/>
          <w:bCs/>
        </w:rPr>
        <w:t>9</w:t>
      </w:r>
      <w:r w:rsidRPr="00577FEA">
        <w:rPr>
          <w:rFonts w:ascii="Arial" w:hAnsi="Arial" w:cs="Arial"/>
          <w:b/>
          <w:bCs/>
        </w:rPr>
        <w:t>. člen</w:t>
      </w:r>
    </w:p>
    <w:p w14:paraId="073344D8" w14:textId="77777777" w:rsidR="00A44241" w:rsidRDefault="00A44241" w:rsidP="00A44241">
      <w:pPr>
        <w:spacing w:after="0"/>
        <w:jc w:val="center"/>
        <w:rPr>
          <w:rFonts w:ascii="Arial" w:hAnsi="Arial" w:cs="Arial"/>
          <w:b/>
          <w:bCs/>
        </w:rPr>
      </w:pPr>
      <w:r w:rsidRPr="00577FEA">
        <w:rPr>
          <w:rFonts w:ascii="Arial" w:hAnsi="Arial" w:cs="Arial"/>
          <w:b/>
          <w:bCs/>
        </w:rPr>
        <w:t>(</w:t>
      </w:r>
      <w:r>
        <w:rPr>
          <w:rFonts w:ascii="Arial" w:hAnsi="Arial" w:cs="Arial"/>
          <w:b/>
          <w:bCs/>
        </w:rPr>
        <w:t>prilagoditev na podlagi pravila o prenizko obdavčenih dobičkih)</w:t>
      </w:r>
    </w:p>
    <w:p w14:paraId="54E4C4BF" w14:textId="77777777" w:rsidR="00A44241" w:rsidRDefault="00A44241" w:rsidP="00A44241">
      <w:pPr>
        <w:spacing w:after="0"/>
        <w:rPr>
          <w:rFonts w:ascii="Arial" w:hAnsi="Arial" w:cs="Arial"/>
          <w:b/>
          <w:bCs/>
        </w:rPr>
      </w:pPr>
    </w:p>
    <w:p w14:paraId="675CA8A7" w14:textId="77777777" w:rsidR="00A44241" w:rsidRDefault="00A44241" w:rsidP="00A44241">
      <w:pPr>
        <w:spacing w:after="0"/>
        <w:jc w:val="both"/>
        <w:rPr>
          <w:rFonts w:ascii="Arial" w:hAnsi="Arial" w:cs="Arial"/>
        </w:rPr>
      </w:pPr>
      <w:r w:rsidRPr="004602BE">
        <w:rPr>
          <w:rFonts w:ascii="Arial" w:hAnsi="Arial" w:cs="Arial"/>
        </w:rPr>
        <w:t xml:space="preserve">Če se krovni matični subjekt mednarodne skupine podjetij </w:t>
      </w:r>
      <w:r>
        <w:rPr>
          <w:rFonts w:ascii="Arial" w:hAnsi="Arial" w:cs="Arial"/>
        </w:rPr>
        <w:t xml:space="preserve">nahaja v jurisdikciji tretje države, ki ne uporablja kvalificiranega pravila o vključitvi dohodkov, ali če je krovni matični subjekt mednarodne skupine podjetij izključen subjekt, so subjekti v sestavi, ki se nahajajo v Sloveniji, razen investicijskih subjektov, za poslovno leto, zavezani za plačilo povrhnjega davek na podlagi pravila o prenizko obdavčenih dobičkih, ki je dodeljen Sloveniji v skladu z </w:t>
      </w:r>
      <w:r w:rsidRPr="00EC08C1">
        <w:rPr>
          <w:rFonts w:ascii="Arial" w:hAnsi="Arial" w:cs="Arial"/>
        </w:rPr>
        <w:t>naslednjim členom tega zakona.</w:t>
      </w:r>
    </w:p>
    <w:p w14:paraId="68BF03A1" w14:textId="77777777" w:rsidR="00A44241" w:rsidRDefault="00A44241" w:rsidP="00A44241">
      <w:pPr>
        <w:spacing w:after="0"/>
        <w:jc w:val="both"/>
        <w:rPr>
          <w:rFonts w:ascii="Arial" w:hAnsi="Arial" w:cs="Arial"/>
        </w:rPr>
      </w:pPr>
    </w:p>
    <w:p w14:paraId="02FB2616" w14:textId="77777777" w:rsidR="00A44241" w:rsidRPr="00DB398D" w:rsidRDefault="00A44241" w:rsidP="00A44241">
      <w:pPr>
        <w:spacing w:after="0"/>
        <w:jc w:val="center"/>
        <w:rPr>
          <w:rFonts w:ascii="Arial" w:hAnsi="Arial" w:cs="Arial"/>
          <w:b/>
          <w:bCs/>
        </w:rPr>
      </w:pPr>
      <w:r>
        <w:rPr>
          <w:rFonts w:ascii="Arial" w:hAnsi="Arial" w:cs="Arial"/>
          <w:b/>
          <w:bCs/>
        </w:rPr>
        <w:t>20</w:t>
      </w:r>
      <w:r w:rsidRPr="00DB398D">
        <w:rPr>
          <w:rFonts w:ascii="Arial" w:hAnsi="Arial" w:cs="Arial"/>
          <w:b/>
          <w:bCs/>
        </w:rPr>
        <w:t>. člen</w:t>
      </w:r>
    </w:p>
    <w:p w14:paraId="77F0D15C" w14:textId="77777777" w:rsidR="00A44241" w:rsidRDefault="00A44241" w:rsidP="00A44241">
      <w:pPr>
        <w:spacing w:after="0"/>
        <w:jc w:val="center"/>
        <w:rPr>
          <w:rFonts w:ascii="Arial" w:hAnsi="Arial" w:cs="Arial"/>
          <w:b/>
          <w:bCs/>
        </w:rPr>
      </w:pPr>
      <w:r w:rsidRPr="00DB398D">
        <w:rPr>
          <w:rFonts w:ascii="Arial" w:hAnsi="Arial" w:cs="Arial"/>
          <w:b/>
          <w:bCs/>
        </w:rPr>
        <w:t xml:space="preserve">(izračun in dodelitev </w:t>
      </w:r>
      <w:r>
        <w:rPr>
          <w:rFonts w:ascii="Arial" w:hAnsi="Arial" w:cs="Arial"/>
          <w:b/>
          <w:bCs/>
        </w:rPr>
        <w:t xml:space="preserve">Sloveniji </w:t>
      </w:r>
      <w:r w:rsidRPr="00DB398D">
        <w:rPr>
          <w:rFonts w:ascii="Arial" w:hAnsi="Arial" w:cs="Arial"/>
          <w:b/>
          <w:bCs/>
        </w:rPr>
        <w:t>zneska povrhnjega davka na podlagi pravila o prenizko obdavčenih dobičkih)</w:t>
      </w:r>
    </w:p>
    <w:p w14:paraId="6C9CBF8A" w14:textId="77777777" w:rsidR="00A44241" w:rsidRDefault="00A44241" w:rsidP="00A44241">
      <w:pPr>
        <w:spacing w:after="0"/>
        <w:rPr>
          <w:rFonts w:ascii="Arial" w:hAnsi="Arial" w:cs="Arial"/>
          <w:b/>
          <w:bCs/>
        </w:rPr>
      </w:pPr>
    </w:p>
    <w:p w14:paraId="546D117C" w14:textId="1C1921ED" w:rsidR="00A44241" w:rsidRPr="0007447A" w:rsidRDefault="00A44241" w:rsidP="00A44241">
      <w:pPr>
        <w:shd w:val="clear" w:color="auto" w:fill="FFFFFF"/>
        <w:spacing w:before="120" w:after="0" w:line="240" w:lineRule="auto"/>
        <w:jc w:val="both"/>
        <w:rPr>
          <w:rFonts w:ascii="Arial" w:hAnsi="Arial" w:cs="Arial"/>
        </w:rPr>
      </w:pPr>
      <w:r>
        <w:rPr>
          <w:rFonts w:ascii="Arial" w:hAnsi="Arial" w:cs="Arial"/>
        </w:rPr>
        <w:t xml:space="preserve">(1) </w:t>
      </w:r>
      <w:r w:rsidRPr="0007447A">
        <w:rPr>
          <w:rFonts w:ascii="Arial" w:hAnsi="Arial" w:cs="Arial"/>
        </w:rPr>
        <w:t xml:space="preserve">Znesek povrhnjega davka na podlagi pravila o prenizko obdavčenih dobičkih, dodeljen </w:t>
      </w:r>
      <w:r>
        <w:rPr>
          <w:rFonts w:ascii="Arial" w:hAnsi="Arial" w:cs="Arial"/>
        </w:rPr>
        <w:t>Sloveniji</w:t>
      </w:r>
      <w:r w:rsidRPr="0007447A">
        <w:rPr>
          <w:rFonts w:ascii="Arial" w:hAnsi="Arial" w:cs="Arial"/>
        </w:rPr>
        <w:t>, se izračuna tako, da se celotni povrhnji davek na podlagi pravila o prenizko obdavčenih dobičkih, kakor je določen v skladu z </w:t>
      </w:r>
      <w:r>
        <w:rPr>
          <w:rFonts w:ascii="Arial" w:hAnsi="Arial" w:cs="Arial"/>
        </w:rPr>
        <w:t xml:space="preserve">drugim </w:t>
      </w:r>
      <w:r w:rsidRPr="0007447A">
        <w:rPr>
          <w:rFonts w:ascii="Arial" w:hAnsi="Arial" w:cs="Arial"/>
        </w:rPr>
        <w:t>odstavkom</w:t>
      </w:r>
      <w:r w:rsidR="00A82BBE">
        <w:rPr>
          <w:rFonts w:ascii="Arial" w:hAnsi="Arial" w:cs="Arial"/>
        </w:rPr>
        <w:t xml:space="preserve"> tega člena</w:t>
      </w:r>
      <w:r w:rsidRPr="0007447A">
        <w:rPr>
          <w:rFonts w:ascii="Arial" w:hAnsi="Arial" w:cs="Arial"/>
        </w:rPr>
        <w:t xml:space="preserve">, pomnoži z odstotkom, ki </w:t>
      </w:r>
      <w:r>
        <w:rPr>
          <w:rFonts w:ascii="Arial" w:hAnsi="Arial" w:cs="Arial"/>
        </w:rPr>
        <w:t>odpade na Slovenijo</w:t>
      </w:r>
      <w:r w:rsidRPr="0007447A">
        <w:rPr>
          <w:rFonts w:ascii="Arial" w:hAnsi="Arial" w:cs="Arial"/>
        </w:rPr>
        <w:t xml:space="preserve"> na podlagi pravila o prenizko obdavčenih dobičkih</w:t>
      </w:r>
      <w:r>
        <w:rPr>
          <w:rFonts w:ascii="Arial" w:hAnsi="Arial" w:cs="Arial"/>
        </w:rPr>
        <w:t xml:space="preserve"> v skladu s petim odstavkom tega člena. </w:t>
      </w:r>
    </w:p>
    <w:p w14:paraId="7744A1BA" w14:textId="18A6EA83" w:rsidR="00A44241" w:rsidRPr="0007447A" w:rsidRDefault="00A44241" w:rsidP="00A44241">
      <w:pPr>
        <w:shd w:val="clear" w:color="auto" w:fill="FFFFFF"/>
        <w:spacing w:before="120" w:after="0" w:line="240" w:lineRule="auto"/>
        <w:jc w:val="both"/>
        <w:rPr>
          <w:rFonts w:ascii="Arial" w:hAnsi="Arial" w:cs="Arial"/>
        </w:rPr>
      </w:pPr>
      <w:r>
        <w:rPr>
          <w:rFonts w:ascii="Arial" w:hAnsi="Arial" w:cs="Arial"/>
        </w:rPr>
        <w:t>(</w:t>
      </w:r>
      <w:r w:rsidRPr="0007447A">
        <w:rPr>
          <w:rFonts w:ascii="Arial" w:hAnsi="Arial" w:cs="Arial"/>
        </w:rPr>
        <w:t>2</w:t>
      </w:r>
      <w:r>
        <w:rPr>
          <w:rFonts w:ascii="Arial" w:hAnsi="Arial" w:cs="Arial"/>
        </w:rPr>
        <w:t>)</w:t>
      </w:r>
      <w:r w:rsidRPr="0007447A">
        <w:rPr>
          <w:rFonts w:ascii="Arial" w:hAnsi="Arial" w:cs="Arial"/>
        </w:rPr>
        <w:t> Celotni povrhnji davek na podlagi pravila o prenizko obdavčenih dobičkih za poslovno leto je enak vsoti povrhnjega davka, izračunanega za vsak nizko obdavčeni subjekt v sestavi mednarodne skupine podjetij za to poslovno leto, kot je določeno v skladu s </w:t>
      </w:r>
      <w:r w:rsidR="00A82BBE">
        <w:rPr>
          <w:rFonts w:ascii="Arial" w:hAnsi="Arial" w:cs="Arial"/>
        </w:rPr>
        <w:t xml:space="preserve">38. </w:t>
      </w:r>
      <w:r w:rsidRPr="0007447A">
        <w:rPr>
          <w:rFonts w:ascii="Arial" w:hAnsi="Arial" w:cs="Arial"/>
        </w:rPr>
        <w:t xml:space="preserve">členom, ob upoštevanju prilagoditev iz </w:t>
      </w:r>
      <w:r>
        <w:rPr>
          <w:rFonts w:ascii="Arial" w:hAnsi="Arial" w:cs="Arial"/>
        </w:rPr>
        <w:t xml:space="preserve">tretjega in četrtega odstavka </w:t>
      </w:r>
      <w:r w:rsidRPr="0007447A">
        <w:rPr>
          <w:rFonts w:ascii="Arial" w:hAnsi="Arial" w:cs="Arial"/>
        </w:rPr>
        <w:t>tega člena.</w:t>
      </w:r>
    </w:p>
    <w:p w14:paraId="1EFD5B0D" w14:textId="73B40E5E" w:rsidR="00A44241" w:rsidRPr="0007447A" w:rsidRDefault="00A44241" w:rsidP="00A44241">
      <w:pPr>
        <w:shd w:val="clear" w:color="auto" w:fill="FFFFFF"/>
        <w:spacing w:before="120" w:after="0" w:line="240" w:lineRule="auto"/>
        <w:jc w:val="both"/>
        <w:rPr>
          <w:rFonts w:ascii="Arial" w:hAnsi="Arial" w:cs="Arial"/>
        </w:rPr>
      </w:pPr>
      <w:r>
        <w:rPr>
          <w:rFonts w:ascii="Arial" w:hAnsi="Arial" w:cs="Arial"/>
        </w:rPr>
        <w:t>(</w:t>
      </w:r>
      <w:r w:rsidRPr="0007447A">
        <w:rPr>
          <w:rFonts w:ascii="Arial" w:hAnsi="Arial" w:cs="Arial"/>
        </w:rPr>
        <w:t>3</w:t>
      </w:r>
      <w:r>
        <w:rPr>
          <w:rFonts w:ascii="Arial" w:hAnsi="Arial" w:cs="Arial"/>
        </w:rPr>
        <w:t>)</w:t>
      </w:r>
      <w:r w:rsidRPr="0007447A">
        <w:rPr>
          <w:rFonts w:ascii="Arial" w:hAnsi="Arial" w:cs="Arial"/>
        </w:rPr>
        <w:t> Povrhnji davek na podlagi pravila o prenizko obdavčenih dobičkih za nizko obdavčeni subjekt v sestavi je enak vrednosti nič, če so v določenem poslovnem letu vsi lastniški deleži krovnega matičnega subjekta v takem nizko obdavčenem subjektu v sestavi neposredno ali posredno v posesti enega ali več matičnih subjektov, ki morajo v tem poslovnem letu uporabljati kvalificirano pravilo o vključitvi dohodkov v zvezi s tem nizko obdavčenim subjektom v sestavi.</w:t>
      </w:r>
    </w:p>
    <w:p w14:paraId="789ACC93" w14:textId="5D981E6A" w:rsidR="00A44241" w:rsidRPr="0007447A" w:rsidRDefault="00A44241" w:rsidP="00A44241">
      <w:pPr>
        <w:shd w:val="clear" w:color="auto" w:fill="FFFFFF"/>
        <w:spacing w:before="120" w:after="0" w:line="240" w:lineRule="auto"/>
        <w:jc w:val="both"/>
        <w:rPr>
          <w:rFonts w:ascii="Arial" w:hAnsi="Arial" w:cs="Arial"/>
        </w:rPr>
      </w:pPr>
      <w:r>
        <w:rPr>
          <w:rFonts w:ascii="Arial" w:hAnsi="Arial" w:cs="Arial"/>
        </w:rPr>
        <w:t>(</w:t>
      </w:r>
      <w:r w:rsidRPr="0007447A">
        <w:rPr>
          <w:rFonts w:ascii="Arial" w:hAnsi="Arial" w:cs="Arial"/>
        </w:rPr>
        <w:t>4</w:t>
      </w:r>
      <w:r>
        <w:rPr>
          <w:rFonts w:ascii="Arial" w:hAnsi="Arial" w:cs="Arial"/>
        </w:rPr>
        <w:t>)</w:t>
      </w:r>
      <w:r w:rsidRPr="0007447A">
        <w:rPr>
          <w:rFonts w:ascii="Arial" w:hAnsi="Arial" w:cs="Arial"/>
        </w:rPr>
        <w:t xml:space="preserve"> Če se </w:t>
      </w:r>
      <w:r>
        <w:rPr>
          <w:rFonts w:ascii="Arial" w:hAnsi="Arial" w:cs="Arial"/>
        </w:rPr>
        <w:t xml:space="preserve">tretji </w:t>
      </w:r>
      <w:r w:rsidRPr="0007447A">
        <w:rPr>
          <w:rFonts w:ascii="Arial" w:hAnsi="Arial" w:cs="Arial"/>
        </w:rPr>
        <w:t>odstavek </w:t>
      </w:r>
      <w:r>
        <w:rPr>
          <w:rFonts w:ascii="Arial" w:hAnsi="Arial" w:cs="Arial"/>
        </w:rPr>
        <w:t>n</w:t>
      </w:r>
      <w:r w:rsidRPr="0007447A">
        <w:rPr>
          <w:rFonts w:ascii="Arial" w:hAnsi="Arial" w:cs="Arial"/>
        </w:rPr>
        <w:t xml:space="preserve">e uporablja, se povrhnji davek na podlagi pravila o prenizko obdavčenih dobičkih za nizko obdavčeni subjekt v sestavi zmanjša za </w:t>
      </w:r>
      <w:proofErr w:type="spellStart"/>
      <w:r w:rsidRPr="0007447A">
        <w:rPr>
          <w:rFonts w:ascii="Arial" w:hAnsi="Arial" w:cs="Arial"/>
        </w:rPr>
        <w:t>dodeljivi</w:t>
      </w:r>
      <w:proofErr w:type="spellEnd"/>
      <w:r w:rsidRPr="0007447A">
        <w:rPr>
          <w:rFonts w:ascii="Arial" w:hAnsi="Arial" w:cs="Arial"/>
        </w:rPr>
        <w:t xml:space="preserve"> delež povrhnjega davka matičnega subjekta za ta nizko obdavčeni subjekt v sestavi, ki se obračuna v skladu s kvalificiranim pravilom o vključitvi dohodkov.</w:t>
      </w:r>
    </w:p>
    <w:p w14:paraId="65A70ED9" w14:textId="727C7671" w:rsidR="00A44241" w:rsidRDefault="00A44241" w:rsidP="00A44241">
      <w:pPr>
        <w:shd w:val="clear" w:color="auto" w:fill="FFFFFF"/>
        <w:spacing w:before="120" w:after="0" w:line="240" w:lineRule="auto"/>
        <w:jc w:val="both"/>
        <w:rPr>
          <w:rFonts w:ascii="Arial" w:hAnsi="Arial" w:cs="Arial"/>
        </w:rPr>
      </w:pPr>
      <w:r>
        <w:rPr>
          <w:rFonts w:ascii="Arial" w:hAnsi="Arial" w:cs="Arial"/>
        </w:rPr>
        <w:t>(</w:t>
      </w:r>
      <w:r w:rsidRPr="0007447A">
        <w:rPr>
          <w:rFonts w:ascii="Arial" w:hAnsi="Arial" w:cs="Arial"/>
        </w:rPr>
        <w:t>5</w:t>
      </w:r>
      <w:r>
        <w:rPr>
          <w:rFonts w:ascii="Arial" w:hAnsi="Arial" w:cs="Arial"/>
        </w:rPr>
        <w:t>)</w:t>
      </w:r>
      <w:r w:rsidRPr="0007447A">
        <w:rPr>
          <w:rFonts w:ascii="Arial" w:hAnsi="Arial" w:cs="Arial"/>
        </w:rPr>
        <w:t xml:space="preserve"> Odstotek, ki </w:t>
      </w:r>
      <w:r>
        <w:rPr>
          <w:rFonts w:ascii="Arial" w:hAnsi="Arial" w:cs="Arial"/>
        </w:rPr>
        <w:t xml:space="preserve">odpade na Slovenijo </w:t>
      </w:r>
      <w:r w:rsidRPr="0007447A">
        <w:rPr>
          <w:rFonts w:ascii="Arial" w:hAnsi="Arial" w:cs="Arial"/>
        </w:rPr>
        <w:t>na podlagi pravila o prenizko obdavčenih dobičkih, se za vsako poslovno leto in za vsako mednarodno skupino podjetij izračuna po naslednji formuli:</w:t>
      </w:r>
    </w:p>
    <w:p w14:paraId="54F186F4" w14:textId="77777777" w:rsidR="00A44241" w:rsidRDefault="00A44241" w:rsidP="00A44241">
      <w:pPr>
        <w:rPr>
          <w:rFonts w:eastAsiaTheme="minorEastAsia"/>
        </w:rPr>
      </w:pPr>
    </w:p>
    <w:p w14:paraId="50D31C9A" w14:textId="77777777" w:rsidR="00A44241" w:rsidRPr="000C2B52" w:rsidRDefault="00A44241" w:rsidP="00A44241">
      <w:pPr>
        <w:rPr>
          <w:sz w:val="18"/>
          <w:szCs w:val="18"/>
        </w:rPr>
      </w:pPr>
      <m:oMathPara>
        <m:oMathParaPr>
          <m:jc m:val="left"/>
        </m:oMathParaPr>
        <m:oMath>
          <m:r>
            <w:rPr>
              <w:rFonts w:ascii="Cambria Math" w:hAnsi="Cambria Math"/>
              <w:sz w:val="18"/>
              <w:szCs w:val="18"/>
            </w:rPr>
            <m:t>50 % ×</m:t>
          </m:r>
          <m:f>
            <m:fPr>
              <m:ctrlPr>
                <w:rPr>
                  <w:rFonts w:ascii="Cambria Math" w:hAnsi="Cambria Math"/>
                  <w:i/>
                  <w:sz w:val="18"/>
                  <w:szCs w:val="18"/>
                </w:rPr>
              </m:ctrlPr>
            </m:fPr>
            <m:num>
              <m:eqArr>
                <m:eqArrPr>
                  <m:ctrlPr>
                    <w:rPr>
                      <w:rFonts w:ascii="Cambria Math" w:hAnsi="Cambria Math"/>
                      <w:i/>
                      <w:sz w:val="18"/>
                      <w:szCs w:val="18"/>
                    </w:rPr>
                  </m:ctrlPr>
                </m:eqArrPr>
                <m:e>
                  <m:r>
                    <w:rPr>
                      <w:rFonts w:ascii="Cambria Math" w:hAnsi="Cambria Math"/>
                      <w:sz w:val="18"/>
                      <w:szCs w:val="18"/>
                    </w:rPr>
                    <m:t xml:space="preserve">število zaposlenih </m:t>
                  </m:r>
                </m:e>
                <m:e>
                  <m:r>
                    <w:rPr>
                      <w:rFonts w:ascii="Cambria Math" w:hAnsi="Cambria Math"/>
                      <w:sz w:val="18"/>
                      <w:szCs w:val="18"/>
                    </w:rPr>
                    <m:t>v Republiki Sloveniji</m:t>
                  </m:r>
                </m:e>
              </m:eqArr>
            </m:num>
            <m:den>
              <m:eqArr>
                <m:eqArrPr>
                  <m:ctrlPr>
                    <w:rPr>
                      <w:rFonts w:ascii="Cambria Math" w:hAnsi="Cambria Math"/>
                      <w:i/>
                      <w:sz w:val="18"/>
                      <w:szCs w:val="18"/>
                    </w:rPr>
                  </m:ctrlPr>
                </m:eqArrPr>
                <m:e>
                  <m:r>
                    <w:rPr>
                      <w:rFonts w:ascii="Cambria Math" w:hAnsi="Cambria Math"/>
                      <w:sz w:val="18"/>
                      <w:szCs w:val="18"/>
                    </w:rPr>
                    <m:t xml:space="preserve">število zaposlenih v vseh jurisdikcijah </m:t>
                  </m:r>
                </m:e>
                <m:e>
                  <m:r>
                    <w:rPr>
                      <w:rFonts w:ascii="Cambria Math" w:hAnsi="Cambria Math"/>
                      <w:sz w:val="18"/>
                      <w:szCs w:val="18"/>
                    </w:rPr>
                    <m:t>s pravilom o nizko obdavčenih dobičkih</m:t>
                  </m:r>
                </m:e>
              </m:eqArr>
            </m:den>
          </m:f>
          <m:r>
            <w:rPr>
              <w:rFonts w:ascii="Cambria Math" w:hAnsi="Cambria Math"/>
              <w:sz w:val="18"/>
              <w:szCs w:val="18"/>
            </w:rPr>
            <m:t xml:space="preserve">+50 % × </m:t>
          </m:r>
          <m:f>
            <m:fPr>
              <m:ctrlPr>
                <w:rPr>
                  <w:rFonts w:ascii="Cambria Math" w:hAnsi="Cambria Math"/>
                  <w:i/>
                  <w:sz w:val="18"/>
                  <w:szCs w:val="18"/>
                </w:rPr>
              </m:ctrlPr>
            </m:fPr>
            <m:num>
              <m:eqArr>
                <m:eqArrPr>
                  <m:ctrlPr>
                    <w:rPr>
                      <w:rFonts w:ascii="Cambria Math" w:hAnsi="Cambria Math"/>
                      <w:i/>
                      <w:sz w:val="18"/>
                      <w:szCs w:val="18"/>
                    </w:rPr>
                  </m:ctrlPr>
                </m:eqArrPr>
                <m:e>
                  <m:r>
                    <w:rPr>
                      <w:rFonts w:ascii="Cambria Math" w:hAnsi="Cambria Math"/>
                      <w:sz w:val="18"/>
                      <w:szCs w:val="18"/>
                    </w:rPr>
                    <m:t>skupna vrednost opredmetenih sredstev</m:t>
                  </m:r>
                </m:e>
                <m:e>
                  <m:r>
                    <w:rPr>
                      <w:rFonts w:ascii="Cambria Math" w:hAnsi="Cambria Math"/>
                      <w:sz w:val="18"/>
                      <w:szCs w:val="18"/>
                    </w:rPr>
                    <m:t xml:space="preserve"> v Republiki Sloveniji</m:t>
                  </m:r>
                </m:e>
              </m:eqArr>
            </m:num>
            <m:den>
              <m:eqArr>
                <m:eqArrPr>
                  <m:ctrlPr>
                    <w:rPr>
                      <w:rFonts w:ascii="Cambria Math" w:hAnsi="Cambria Math"/>
                      <w:i/>
                      <w:sz w:val="18"/>
                      <w:szCs w:val="18"/>
                    </w:rPr>
                  </m:ctrlPr>
                </m:eqArrPr>
                <m:e>
                  <m:r>
                    <w:rPr>
                      <w:rFonts w:ascii="Cambria Math" w:hAnsi="Cambria Math"/>
                      <w:sz w:val="18"/>
                      <w:szCs w:val="18"/>
                    </w:rPr>
                    <m:t xml:space="preserve"> skupna vrednost opredmetenih sredstev</m:t>
                  </m:r>
                </m:e>
                <m:e>
                  <m:r>
                    <w:rPr>
                      <w:rFonts w:ascii="Cambria Math" w:hAnsi="Cambria Math"/>
                      <w:sz w:val="18"/>
                      <w:szCs w:val="18"/>
                    </w:rPr>
                    <m:t xml:space="preserve">v vseh jurisdikcijah s pravilom </m:t>
                  </m:r>
                  <m:ctrlPr>
                    <w:rPr>
                      <w:rFonts w:ascii="Cambria Math" w:eastAsia="Cambria Math" w:hAnsi="Cambria Math" w:cs="Cambria Math"/>
                      <w:i/>
                      <w:sz w:val="18"/>
                      <w:szCs w:val="18"/>
                    </w:rPr>
                  </m:ctrlPr>
                </m:e>
                <m:e>
                  <m:r>
                    <w:rPr>
                      <w:rFonts w:ascii="Cambria Math" w:hAnsi="Cambria Math"/>
                      <w:sz w:val="18"/>
                      <w:szCs w:val="18"/>
                    </w:rPr>
                    <m:t>o nizko obdavčenih dobičkih</m:t>
                  </m:r>
                </m:e>
              </m:eqArr>
            </m:den>
          </m:f>
        </m:oMath>
      </m:oMathPara>
    </w:p>
    <w:p w14:paraId="4DFD113E" w14:textId="77777777" w:rsidR="00A44241" w:rsidRPr="0007447A" w:rsidRDefault="00A44241" w:rsidP="00A44241">
      <w:pPr>
        <w:shd w:val="clear" w:color="auto" w:fill="FFFFFF"/>
        <w:spacing w:before="120" w:after="0" w:line="240" w:lineRule="auto"/>
        <w:jc w:val="both"/>
        <w:rPr>
          <w:rFonts w:ascii="Arial" w:hAnsi="Arial" w:cs="Arial"/>
        </w:rPr>
      </w:pPr>
      <w:r>
        <w:rPr>
          <w:rFonts w:ascii="Arial" w:hAnsi="Arial" w:cs="Arial"/>
        </w:rPr>
        <w:t xml:space="preserve">Pri tem: </w:t>
      </w:r>
    </w:p>
    <w:tbl>
      <w:tblPr>
        <w:tblW w:w="5000" w:type="pct"/>
        <w:tblCellMar>
          <w:left w:w="0" w:type="dxa"/>
          <w:right w:w="0" w:type="dxa"/>
        </w:tblCellMar>
        <w:tblLook w:val="04A0" w:firstRow="1" w:lastRow="0" w:firstColumn="1" w:lastColumn="0" w:noHBand="0" w:noVBand="1"/>
      </w:tblPr>
      <w:tblGrid>
        <w:gridCol w:w="184"/>
        <w:gridCol w:w="8888"/>
      </w:tblGrid>
      <w:tr w:rsidR="00A44241" w:rsidRPr="0007447A" w14:paraId="4CF30D69" w14:textId="77777777" w:rsidTr="00D06D6D">
        <w:tc>
          <w:tcPr>
            <w:tcW w:w="0" w:type="auto"/>
            <w:shd w:val="clear" w:color="auto" w:fill="auto"/>
            <w:hideMark/>
          </w:tcPr>
          <w:p w14:paraId="008B5470" w14:textId="7C5A3857" w:rsidR="00A44241" w:rsidRPr="0007447A" w:rsidRDefault="00172AD0" w:rsidP="00D06D6D">
            <w:pPr>
              <w:spacing w:before="120" w:after="0" w:line="240" w:lineRule="auto"/>
              <w:jc w:val="both"/>
              <w:rPr>
                <w:rFonts w:ascii="Arial" w:hAnsi="Arial" w:cs="Arial"/>
              </w:rPr>
            </w:pPr>
            <w:r>
              <w:rPr>
                <w:rFonts w:ascii="Arial" w:hAnsi="Arial" w:cs="Arial"/>
              </w:rPr>
              <w:t>1.</w:t>
            </w:r>
          </w:p>
        </w:tc>
        <w:tc>
          <w:tcPr>
            <w:tcW w:w="0" w:type="auto"/>
            <w:shd w:val="clear" w:color="auto" w:fill="auto"/>
            <w:hideMark/>
          </w:tcPr>
          <w:p w14:paraId="7C330927" w14:textId="77777777" w:rsidR="00A44241" w:rsidRPr="0007447A" w:rsidRDefault="00A44241" w:rsidP="00D06D6D">
            <w:pPr>
              <w:spacing w:before="120" w:after="0" w:line="240" w:lineRule="auto"/>
              <w:jc w:val="both"/>
              <w:rPr>
                <w:rFonts w:ascii="Arial" w:hAnsi="Arial" w:cs="Arial"/>
              </w:rPr>
            </w:pPr>
            <w:r>
              <w:rPr>
                <w:rFonts w:ascii="Arial" w:hAnsi="Arial" w:cs="Arial"/>
              </w:rPr>
              <w:t xml:space="preserve"> </w:t>
            </w:r>
            <w:r w:rsidRPr="0007447A">
              <w:rPr>
                <w:rFonts w:ascii="Arial" w:hAnsi="Arial" w:cs="Arial"/>
              </w:rPr>
              <w:t>je število zaposlenih v </w:t>
            </w:r>
            <w:r>
              <w:rPr>
                <w:rFonts w:ascii="Arial" w:hAnsi="Arial" w:cs="Arial"/>
              </w:rPr>
              <w:t xml:space="preserve">Sloveniji </w:t>
            </w:r>
            <w:r w:rsidRPr="0007447A">
              <w:rPr>
                <w:rFonts w:ascii="Arial" w:hAnsi="Arial" w:cs="Arial"/>
              </w:rPr>
              <w:t>celotno število zaposlenih v vseh subjektih v sestavi mednarodne skupine podjetij</w:t>
            </w:r>
            <w:r>
              <w:rPr>
                <w:rFonts w:ascii="Arial" w:hAnsi="Arial" w:cs="Arial"/>
              </w:rPr>
              <w:t>;</w:t>
            </w:r>
          </w:p>
        </w:tc>
      </w:tr>
    </w:tbl>
    <w:p w14:paraId="23565E45" w14:textId="77777777" w:rsidR="00A44241" w:rsidRPr="0007447A" w:rsidRDefault="00A44241" w:rsidP="00A44241">
      <w:pPr>
        <w:shd w:val="clear" w:color="auto" w:fill="FFFFFF"/>
        <w:spacing w:after="0" w:line="240" w:lineRule="auto"/>
        <w:rPr>
          <w:rFonts w:ascii="Arial" w:hAnsi="Arial" w:cs="Arial"/>
        </w:rPr>
      </w:pPr>
    </w:p>
    <w:tbl>
      <w:tblPr>
        <w:tblW w:w="5000" w:type="pct"/>
        <w:tblCellMar>
          <w:left w:w="0" w:type="dxa"/>
          <w:right w:w="0" w:type="dxa"/>
        </w:tblCellMar>
        <w:tblLook w:val="04A0" w:firstRow="1" w:lastRow="0" w:firstColumn="1" w:lastColumn="0" w:noHBand="0" w:noVBand="1"/>
      </w:tblPr>
      <w:tblGrid>
        <w:gridCol w:w="184"/>
        <w:gridCol w:w="8888"/>
      </w:tblGrid>
      <w:tr w:rsidR="00A44241" w:rsidRPr="0007447A" w14:paraId="7F158FE2" w14:textId="77777777" w:rsidTr="00D06D6D">
        <w:tc>
          <w:tcPr>
            <w:tcW w:w="0" w:type="auto"/>
            <w:shd w:val="clear" w:color="auto" w:fill="auto"/>
            <w:hideMark/>
          </w:tcPr>
          <w:p w14:paraId="436B50D6" w14:textId="37BE6EFA" w:rsidR="00A44241" w:rsidRPr="0007447A" w:rsidRDefault="00172AD0" w:rsidP="00D06D6D">
            <w:pPr>
              <w:spacing w:before="120" w:after="0" w:line="240" w:lineRule="auto"/>
              <w:jc w:val="both"/>
              <w:rPr>
                <w:rFonts w:ascii="Arial" w:hAnsi="Arial" w:cs="Arial"/>
              </w:rPr>
            </w:pPr>
            <w:r>
              <w:rPr>
                <w:rFonts w:ascii="Arial" w:hAnsi="Arial" w:cs="Arial"/>
              </w:rPr>
              <w:t>2.</w:t>
            </w:r>
          </w:p>
        </w:tc>
        <w:tc>
          <w:tcPr>
            <w:tcW w:w="0" w:type="auto"/>
            <w:shd w:val="clear" w:color="auto" w:fill="auto"/>
            <w:hideMark/>
          </w:tcPr>
          <w:p w14:paraId="0708FE6F" w14:textId="77777777" w:rsidR="00A44241" w:rsidRPr="0007447A" w:rsidRDefault="00A44241" w:rsidP="00D06D6D">
            <w:pPr>
              <w:spacing w:before="120" w:after="0" w:line="240" w:lineRule="auto"/>
              <w:jc w:val="both"/>
              <w:rPr>
                <w:rFonts w:ascii="Arial" w:hAnsi="Arial" w:cs="Arial"/>
              </w:rPr>
            </w:pPr>
            <w:r>
              <w:rPr>
                <w:rFonts w:ascii="Arial" w:hAnsi="Arial" w:cs="Arial"/>
              </w:rPr>
              <w:t xml:space="preserve"> </w:t>
            </w:r>
            <w:r w:rsidRPr="0007447A">
              <w:rPr>
                <w:rFonts w:ascii="Arial" w:hAnsi="Arial" w:cs="Arial"/>
              </w:rPr>
              <w:t xml:space="preserve">je število zaposlenih v vseh jurisdikcijah s pravilom o prenizko obdavčenih dobičkih celotno število zaposlenih v vseh subjektih v sestavi mednarodne skupine podjetij, ki se nahajajo </w:t>
            </w:r>
            <w:r w:rsidRPr="0007447A">
              <w:rPr>
                <w:rFonts w:ascii="Arial" w:hAnsi="Arial" w:cs="Arial"/>
              </w:rPr>
              <w:lastRenderedPageBreak/>
              <w:t>v jurisdikciji s kvalificiranim pravilom o prenizko obdavčenih dobičkih, ki velja za določeno poslovno leto;</w:t>
            </w:r>
          </w:p>
        </w:tc>
      </w:tr>
    </w:tbl>
    <w:p w14:paraId="793DCDB4" w14:textId="77777777" w:rsidR="00A44241" w:rsidRPr="0007447A" w:rsidRDefault="00A44241" w:rsidP="00A44241">
      <w:pPr>
        <w:shd w:val="clear" w:color="auto" w:fill="FFFFFF"/>
        <w:spacing w:after="0" w:line="240" w:lineRule="auto"/>
        <w:rPr>
          <w:rFonts w:ascii="Arial" w:hAnsi="Arial" w:cs="Arial"/>
        </w:rPr>
      </w:pPr>
    </w:p>
    <w:tbl>
      <w:tblPr>
        <w:tblW w:w="5000" w:type="pct"/>
        <w:tblCellMar>
          <w:left w:w="0" w:type="dxa"/>
          <w:right w:w="0" w:type="dxa"/>
        </w:tblCellMar>
        <w:tblLook w:val="04A0" w:firstRow="1" w:lastRow="0" w:firstColumn="1" w:lastColumn="0" w:noHBand="0" w:noVBand="1"/>
      </w:tblPr>
      <w:tblGrid>
        <w:gridCol w:w="184"/>
        <w:gridCol w:w="8888"/>
      </w:tblGrid>
      <w:tr w:rsidR="00A44241" w:rsidRPr="0007447A" w14:paraId="7B2B8226" w14:textId="77777777" w:rsidTr="00D06D6D">
        <w:tc>
          <w:tcPr>
            <w:tcW w:w="0" w:type="auto"/>
            <w:shd w:val="clear" w:color="auto" w:fill="auto"/>
            <w:hideMark/>
          </w:tcPr>
          <w:p w14:paraId="5309754A" w14:textId="529B3F9E" w:rsidR="00A44241" w:rsidRPr="0007447A" w:rsidRDefault="002A568C" w:rsidP="00D06D6D">
            <w:pPr>
              <w:spacing w:before="120" w:after="0" w:line="240" w:lineRule="auto"/>
              <w:jc w:val="both"/>
              <w:rPr>
                <w:rFonts w:ascii="Arial" w:hAnsi="Arial" w:cs="Arial"/>
              </w:rPr>
            </w:pPr>
            <w:r>
              <w:rPr>
                <w:rFonts w:ascii="Arial" w:hAnsi="Arial" w:cs="Arial"/>
              </w:rPr>
              <w:t>3.</w:t>
            </w:r>
          </w:p>
        </w:tc>
        <w:tc>
          <w:tcPr>
            <w:tcW w:w="0" w:type="auto"/>
            <w:shd w:val="clear" w:color="auto" w:fill="auto"/>
            <w:hideMark/>
          </w:tcPr>
          <w:p w14:paraId="2CE57E50" w14:textId="77777777" w:rsidR="00A44241" w:rsidRPr="0007447A" w:rsidRDefault="00A44241" w:rsidP="00D06D6D">
            <w:pPr>
              <w:spacing w:before="120" w:after="0" w:line="240" w:lineRule="auto"/>
              <w:jc w:val="both"/>
              <w:rPr>
                <w:rFonts w:ascii="Arial" w:hAnsi="Arial" w:cs="Arial"/>
              </w:rPr>
            </w:pPr>
            <w:r>
              <w:rPr>
                <w:rFonts w:ascii="Arial" w:hAnsi="Arial" w:cs="Arial"/>
              </w:rPr>
              <w:t xml:space="preserve"> </w:t>
            </w:r>
            <w:r w:rsidRPr="0007447A">
              <w:rPr>
                <w:rFonts w:ascii="Arial" w:hAnsi="Arial" w:cs="Arial"/>
              </w:rPr>
              <w:t>je skupna vrednost opredmetenih sredstev vsota knjigovodskih vrednosti opredmetenih sredstev vseh subjektov v sestavi mednarodne skupine podjetij</w:t>
            </w:r>
            <w:r>
              <w:rPr>
                <w:rFonts w:ascii="Arial" w:hAnsi="Arial" w:cs="Arial"/>
              </w:rPr>
              <w:t xml:space="preserve"> v Sloveniji;</w:t>
            </w:r>
          </w:p>
        </w:tc>
      </w:tr>
    </w:tbl>
    <w:p w14:paraId="4F2CE9C2" w14:textId="77777777" w:rsidR="00A44241" w:rsidRPr="0007447A" w:rsidRDefault="00A44241" w:rsidP="00A44241">
      <w:pPr>
        <w:shd w:val="clear" w:color="auto" w:fill="FFFFFF"/>
        <w:spacing w:after="0" w:line="240" w:lineRule="auto"/>
        <w:rPr>
          <w:rFonts w:ascii="Arial" w:hAnsi="Arial" w:cs="Arial"/>
        </w:rPr>
      </w:pPr>
    </w:p>
    <w:tbl>
      <w:tblPr>
        <w:tblW w:w="5000" w:type="pct"/>
        <w:tblCellMar>
          <w:left w:w="0" w:type="dxa"/>
          <w:right w:w="0" w:type="dxa"/>
        </w:tblCellMar>
        <w:tblLook w:val="04A0" w:firstRow="1" w:lastRow="0" w:firstColumn="1" w:lastColumn="0" w:noHBand="0" w:noVBand="1"/>
      </w:tblPr>
      <w:tblGrid>
        <w:gridCol w:w="184"/>
        <w:gridCol w:w="8888"/>
      </w:tblGrid>
      <w:tr w:rsidR="00A44241" w:rsidRPr="0007447A" w14:paraId="236A6B73" w14:textId="77777777" w:rsidTr="00D06D6D">
        <w:tc>
          <w:tcPr>
            <w:tcW w:w="0" w:type="auto"/>
            <w:shd w:val="clear" w:color="auto" w:fill="auto"/>
            <w:hideMark/>
          </w:tcPr>
          <w:p w14:paraId="09109E5B" w14:textId="4E6798B9" w:rsidR="00A44241" w:rsidRPr="0007447A" w:rsidRDefault="002A568C" w:rsidP="00D06D6D">
            <w:pPr>
              <w:spacing w:before="120" w:after="0" w:line="240" w:lineRule="auto"/>
              <w:jc w:val="both"/>
              <w:rPr>
                <w:rFonts w:ascii="Arial" w:hAnsi="Arial" w:cs="Arial"/>
              </w:rPr>
            </w:pPr>
            <w:r>
              <w:rPr>
                <w:rFonts w:ascii="Arial" w:hAnsi="Arial" w:cs="Arial"/>
              </w:rPr>
              <w:t>4.</w:t>
            </w:r>
          </w:p>
        </w:tc>
        <w:tc>
          <w:tcPr>
            <w:tcW w:w="0" w:type="auto"/>
            <w:shd w:val="clear" w:color="auto" w:fill="auto"/>
            <w:hideMark/>
          </w:tcPr>
          <w:p w14:paraId="5D97CB98" w14:textId="77777777" w:rsidR="00A44241" w:rsidRPr="0007447A" w:rsidRDefault="00A44241" w:rsidP="00D06D6D">
            <w:pPr>
              <w:spacing w:before="120" w:after="0" w:line="240" w:lineRule="auto"/>
              <w:jc w:val="both"/>
              <w:rPr>
                <w:rFonts w:ascii="Arial" w:hAnsi="Arial" w:cs="Arial"/>
              </w:rPr>
            </w:pPr>
            <w:r>
              <w:rPr>
                <w:rFonts w:ascii="Arial" w:hAnsi="Arial" w:cs="Arial"/>
              </w:rPr>
              <w:t xml:space="preserve"> </w:t>
            </w:r>
            <w:r w:rsidRPr="0007447A">
              <w:rPr>
                <w:rFonts w:ascii="Arial" w:hAnsi="Arial" w:cs="Arial"/>
              </w:rPr>
              <w:t>je skupna vrednost opredmetenih sredstev v vseh jurisdikcijah s pravilom o prenizko obdavčenih dobičkih vsota knjigovodskih vrednosti opredmetenih sredstev vseh subjektov v sestavi mednarodne skupine podjetij, ki se nahajajo v jurisdikciji s kvalificiranim pravilom o prenizko obdavčenih dobičkih, ki velja za določeno poslovno leto.</w:t>
            </w:r>
          </w:p>
        </w:tc>
      </w:tr>
    </w:tbl>
    <w:p w14:paraId="44A8DD77" w14:textId="77777777" w:rsidR="00A44241" w:rsidRPr="0007447A" w:rsidRDefault="00A44241" w:rsidP="00A44241">
      <w:pPr>
        <w:shd w:val="clear" w:color="auto" w:fill="FFFFFF"/>
        <w:spacing w:before="120" w:after="0" w:line="240" w:lineRule="auto"/>
        <w:jc w:val="both"/>
        <w:rPr>
          <w:rFonts w:ascii="Arial" w:hAnsi="Arial" w:cs="Arial"/>
        </w:rPr>
      </w:pPr>
      <w:r>
        <w:rPr>
          <w:rFonts w:ascii="Arial" w:hAnsi="Arial" w:cs="Arial"/>
        </w:rPr>
        <w:t>(</w:t>
      </w:r>
      <w:r w:rsidRPr="0007447A">
        <w:rPr>
          <w:rFonts w:ascii="Arial" w:hAnsi="Arial" w:cs="Arial"/>
        </w:rPr>
        <w:t>6</w:t>
      </w:r>
      <w:r>
        <w:rPr>
          <w:rFonts w:ascii="Arial" w:hAnsi="Arial" w:cs="Arial"/>
        </w:rPr>
        <w:t>)</w:t>
      </w:r>
      <w:r w:rsidRPr="0007447A">
        <w:rPr>
          <w:rFonts w:ascii="Arial" w:hAnsi="Arial" w:cs="Arial"/>
        </w:rPr>
        <w:t> Število zaposlenih je število zaposlenih v ekvivalentu polnega delovnega časa v vseh subjektih v sestavi, ki se nahajajo v zadevni jurisdikciji, vključno z neodvisnimi izvajalci, če sodelujejo pri rednih poslovnih dejavnostih subjekta v sestavi.</w:t>
      </w:r>
    </w:p>
    <w:p w14:paraId="1D44EB09" w14:textId="77777777" w:rsidR="00A44241" w:rsidRPr="0007447A" w:rsidRDefault="00A44241" w:rsidP="00A44241">
      <w:pPr>
        <w:shd w:val="clear" w:color="auto" w:fill="FFFFFF"/>
        <w:spacing w:before="120" w:after="0" w:line="240" w:lineRule="auto"/>
        <w:jc w:val="both"/>
        <w:rPr>
          <w:rFonts w:ascii="Arial" w:hAnsi="Arial" w:cs="Arial"/>
        </w:rPr>
      </w:pPr>
      <w:r w:rsidRPr="0007447A">
        <w:rPr>
          <w:rFonts w:ascii="Arial" w:hAnsi="Arial" w:cs="Arial"/>
        </w:rPr>
        <w:t>Opredmetena sredstva vključujejo opredmetena sredstva vseh subjektov v sestavi, ki se nahajajo v zadevni jurisdikciji, vendar ne vključujejo denarnih sredstev ali njihovih ustreznikov, neopredmetenih ali finančnih sredstev.</w:t>
      </w:r>
    </w:p>
    <w:p w14:paraId="77F972B6" w14:textId="39F411BC" w:rsidR="00A44241" w:rsidRPr="0007447A" w:rsidRDefault="00A44241" w:rsidP="00A44241">
      <w:pPr>
        <w:shd w:val="clear" w:color="auto" w:fill="FFFFFF"/>
        <w:spacing w:before="120" w:after="0" w:line="240" w:lineRule="auto"/>
        <w:jc w:val="both"/>
        <w:rPr>
          <w:rFonts w:ascii="Arial" w:hAnsi="Arial" w:cs="Arial"/>
        </w:rPr>
      </w:pPr>
      <w:r w:rsidRPr="00EC08C1">
        <w:rPr>
          <w:rFonts w:ascii="Arial" w:hAnsi="Arial" w:cs="Arial"/>
        </w:rPr>
        <w:t>(7) Zaposleni, katerih stroški za plače so vključeni v ločene finančne račune stalne poslovne enote, kot je določeno s </w:t>
      </w:r>
      <w:r w:rsidR="00144C73" w:rsidRPr="00EC08C1">
        <w:rPr>
          <w:rFonts w:ascii="Arial" w:hAnsi="Arial" w:cs="Arial"/>
        </w:rPr>
        <w:t>prvim odstavkom 28. člena</w:t>
      </w:r>
      <w:r w:rsidRPr="00EC08C1">
        <w:rPr>
          <w:rFonts w:ascii="Arial" w:hAnsi="Arial" w:cs="Arial"/>
        </w:rPr>
        <w:t xml:space="preserve"> in prilagojeno v skladu </w:t>
      </w:r>
      <w:r w:rsidR="00144C73" w:rsidRPr="00EC08C1">
        <w:rPr>
          <w:rFonts w:ascii="Arial" w:hAnsi="Arial" w:cs="Arial"/>
        </w:rPr>
        <w:t>z drugim odstavkom 28. člena</w:t>
      </w:r>
      <w:r w:rsidRPr="00EC08C1">
        <w:rPr>
          <w:rFonts w:ascii="Arial" w:hAnsi="Arial" w:cs="Arial"/>
        </w:rPr>
        <w:t xml:space="preserve">, se dodelijo </w:t>
      </w:r>
      <w:proofErr w:type="spellStart"/>
      <w:r w:rsidRPr="00EC08C1">
        <w:rPr>
          <w:rFonts w:ascii="Arial" w:hAnsi="Arial" w:cs="Arial"/>
        </w:rPr>
        <w:t>jurisdikiciji</w:t>
      </w:r>
      <w:proofErr w:type="spellEnd"/>
      <w:r w:rsidRPr="0007447A">
        <w:rPr>
          <w:rFonts w:ascii="Arial" w:hAnsi="Arial" w:cs="Arial"/>
        </w:rPr>
        <w:t>, v kateri se nahaja stalna poslovna enota.</w:t>
      </w:r>
    </w:p>
    <w:p w14:paraId="37B2A408" w14:textId="2FB58B1E" w:rsidR="00A44241" w:rsidRPr="0007447A" w:rsidRDefault="00A44241" w:rsidP="00A44241">
      <w:pPr>
        <w:shd w:val="clear" w:color="auto" w:fill="FFFFFF"/>
        <w:spacing w:before="120" w:after="0" w:line="240" w:lineRule="auto"/>
        <w:jc w:val="both"/>
        <w:rPr>
          <w:rFonts w:ascii="Arial" w:hAnsi="Arial" w:cs="Arial"/>
        </w:rPr>
      </w:pPr>
      <w:r w:rsidRPr="0007447A">
        <w:rPr>
          <w:rFonts w:ascii="Arial" w:hAnsi="Arial" w:cs="Arial"/>
        </w:rPr>
        <w:t>Opredmetena sredstva, vključena v ločene finančne račune stalne poslovne enote, kot je določeno s </w:t>
      </w:r>
      <w:r w:rsidR="00144C73" w:rsidRPr="00EC08C1">
        <w:rPr>
          <w:rFonts w:ascii="Arial" w:hAnsi="Arial" w:cs="Arial"/>
        </w:rPr>
        <w:t>prvim odstavkom 28. člena</w:t>
      </w:r>
      <w:r w:rsidRPr="00EC08C1">
        <w:rPr>
          <w:rFonts w:ascii="Arial" w:hAnsi="Arial" w:cs="Arial"/>
        </w:rPr>
        <w:t xml:space="preserve"> in prilagojeno v skladu </w:t>
      </w:r>
      <w:r w:rsidR="00144C73" w:rsidRPr="00EC08C1">
        <w:rPr>
          <w:rFonts w:ascii="Arial" w:hAnsi="Arial" w:cs="Arial"/>
        </w:rPr>
        <w:t xml:space="preserve">z drugim odstavkom 28. </w:t>
      </w:r>
      <w:r w:rsidRPr="00EC08C1">
        <w:rPr>
          <w:rFonts w:ascii="Arial" w:hAnsi="Arial" w:cs="Arial"/>
        </w:rPr>
        <w:t>člen</w:t>
      </w:r>
      <w:r w:rsidR="00144C73" w:rsidRPr="00EC08C1">
        <w:rPr>
          <w:rFonts w:ascii="Arial" w:hAnsi="Arial" w:cs="Arial"/>
        </w:rPr>
        <w:t>a</w:t>
      </w:r>
      <w:r w:rsidRPr="00EC08C1">
        <w:rPr>
          <w:rFonts w:ascii="Arial" w:hAnsi="Arial" w:cs="Arial"/>
        </w:rPr>
        <w:t>, se dodelijo jurisdikciji</w:t>
      </w:r>
      <w:r w:rsidRPr="0007447A">
        <w:rPr>
          <w:rFonts w:ascii="Arial" w:hAnsi="Arial" w:cs="Arial"/>
        </w:rPr>
        <w:t>, v kateri se nahaja stalna poslovna enota.</w:t>
      </w:r>
    </w:p>
    <w:p w14:paraId="5B4BA0BE" w14:textId="77777777" w:rsidR="00A44241" w:rsidRPr="0007447A" w:rsidRDefault="00A44241" w:rsidP="00A44241">
      <w:pPr>
        <w:shd w:val="clear" w:color="auto" w:fill="FFFFFF"/>
        <w:spacing w:before="120" w:after="0" w:line="240" w:lineRule="auto"/>
        <w:jc w:val="both"/>
        <w:rPr>
          <w:rFonts w:ascii="Arial" w:hAnsi="Arial" w:cs="Arial"/>
        </w:rPr>
      </w:pPr>
      <w:r w:rsidRPr="0007447A">
        <w:rPr>
          <w:rFonts w:ascii="Arial" w:hAnsi="Arial" w:cs="Arial"/>
        </w:rPr>
        <w:t>Število zaposlenih in opredmetena sredstva, dodeljena jurisdikciji stalne poslovne enote, se ne upoštevajo pri številu zaposlenih in opredmetenih sredstvih jurisdikcije glavnega subjekta.</w:t>
      </w:r>
    </w:p>
    <w:p w14:paraId="7F62910E" w14:textId="77777777" w:rsidR="00A44241" w:rsidRPr="0007447A" w:rsidRDefault="00A44241" w:rsidP="00A44241">
      <w:pPr>
        <w:shd w:val="clear" w:color="auto" w:fill="FFFFFF"/>
        <w:spacing w:before="120" w:after="0" w:line="240" w:lineRule="auto"/>
        <w:jc w:val="both"/>
        <w:rPr>
          <w:rFonts w:ascii="Arial" w:hAnsi="Arial" w:cs="Arial"/>
        </w:rPr>
      </w:pPr>
      <w:r w:rsidRPr="0007447A">
        <w:rPr>
          <w:rFonts w:ascii="Arial" w:hAnsi="Arial" w:cs="Arial"/>
        </w:rPr>
        <w:t xml:space="preserve">Število zaposlenih in knjigovodska vrednost opredmetenih sredstev, ki jih poseduje investicijski subjekt, se izključita iz elementov formule iz </w:t>
      </w:r>
      <w:r>
        <w:rPr>
          <w:rFonts w:ascii="Arial" w:hAnsi="Arial" w:cs="Arial"/>
        </w:rPr>
        <w:t xml:space="preserve">petega </w:t>
      </w:r>
      <w:r w:rsidRPr="0007447A">
        <w:rPr>
          <w:rFonts w:ascii="Arial" w:hAnsi="Arial" w:cs="Arial"/>
        </w:rPr>
        <w:t>odstavka.</w:t>
      </w:r>
    </w:p>
    <w:p w14:paraId="0363C5D8" w14:textId="77777777" w:rsidR="00A44241" w:rsidRPr="0007447A" w:rsidRDefault="00A44241" w:rsidP="00A44241">
      <w:pPr>
        <w:shd w:val="clear" w:color="auto" w:fill="FFFFFF"/>
        <w:spacing w:before="120" w:after="0" w:line="240" w:lineRule="auto"/>
        <w:jc w:val="both"/>
        <w:rPr>
          <w:rFonts w:ascii="Arial" w:hAnsi="Arial" w:cs="Arial"/>
        </w:rPr>
      </w:pPr>
      <w:r w:rsidRPr="0007447A">
        <w:rPr>
          <w:rFonts w:ascii="Arial" w:hAnsi="Arial" w:cs="Arial"/>
        </w:rPr>
        <w:t xml:space="preserve">Število zaposlenih in knjigovodska vrednost opredmetenih sredstev pretočnega subjekta se izključita iz elementov formule iz </w:t>
      </w:r>
      <w:r>
        <w:rPr>
          <w:rFonts w:ascii="Arial" w:hAnsi="Arial" w:cs="Arial"/>
        </w:rPr>
        <w:t xml:space="preserve">petega </w:t>
      </w:r>
      <w:r w:rsidRPr="0007447A">
        <w:rPr>
          <w:rFonts w:ascii="Arial" w:hAnsi="Arial" w:cs="Arial"/>
        </w:rPr>
        <w:t>odstavka, razen če sta dodeljena stalni poslovni enoti ali, če stalne poslovne enote ni, subjektom v sestavi, ki se nahajajo v jurisdikciji, v kateri je bil pretočni subjekt ustanovljen.</w:t>
      </w:r>
    </w:p>
    <w:p w14:paraId="25A99768" w14:textId="7F238F9D" w:rsidR="00A44241" w:rsidRPr="00D62226" w:rsidRDefault="00A44241" w:rsidP="00A44241">
      <w:pPr>
        <w:shd w:val="clear" w:color="auto" w:fill="FFFFFF"/>
        <w:spacing w:before="120" w:after="0" w:line="240" w:lineRule="auto"/>
        <w:jc w:val="both"/>
        <w:rPr>
          <w:rFonts w:ascii="Arial" w:hAnsi="Arial" w:cs="Arial"/>
        </w:rPr>
      </w:pPr>
      <w:r w:rsidRPr="00D62226">
        <w:rPr>
          <w:rFonts w:ascii="Arial" w:hAnsi="Arial" w:cs="Arial"/>
        </w:rPr>
        <w:t>(8) </w:t>
      </w:r>
      <w:r w:rsidR="00D62226">
        <w:rPr>
          <w:rFonts w:ascii="Arial" w:hAnsi="Arial" w:cs="Arial"/>
        </w:rPr>
        <w:t xml:space="preserve">Ne </w:t>
      </w:r>
      <w:r w:rsidR="00D62226" w:rsidRPr="0003176D">
        <w:rPr>
          <w:rFonts w:ascii="Arial" w:hAnsi="Arial" w:cs="Arial"/>
        </w:rPr>
        <w:t xml:space="preserve">glede na peti odstavek </w:t>
      </w:r>
      <w:r w:rsidR="0003176D">
        <w:rPr>
          <w:rFonts w:ascii="Arial" w:hAnsi="Arial" w:cs="Arial"/>
        </w:rPr>
        <w:t xml:space="preserve">tega člena </w:t>
      </w:r>
      <w:r w:rsidRPr="0003176D">
        <w:rPr>
          <w:rFonts w:ascii="Arial" w:hAnsi="Arial" w:cs="Arial"/>
        </w:rPr>
        <w:t>se</w:t>
      </w:r>
      <w:r w:rsidRPr="00D62226">
        <w:rPr>
          <w:rFonts w:ascii="Arial" w:hAnsi="Arial" w:cs="Arial"/>
        </w:rPr>
        <w:t xml:space="preserve"> šteje, da je odstotek, ki se pripiše jurisdikciji na podlagi pravila o prenizko obdavčenih dobičkih, v zvezi z mednarodno skupino podjetij za določeno poslovno leto enak nič, če zaradi zneska povrhnjega davka na podlagi pravila o prenizko obdavčenih dobičkih, dodeljenega tej jurisdikciji v prejšnjem poslovnem letu, subjekti v sestavi te mednarodne skupine podjetij, ki se nahajajo v tej jurisdikciji, nimajo dodatnega denarnega odhodka za davek, ki je skupaj enak znesku povrhnjega davka na podlagi pravila o prenizko obdavčenih dobičkih za to prejšnje poslovno leto, dodeljenega tej jurisdikciji.</w:t>
      </w:r>
    </w:p>
    <w:p w14:paraId="76224380" w14:textId="77777777" w:rsidR="00A44241" w:rsidRPr="00D62226" w:rsidRDefault="00A44241" w:rsidP="00A44241">
      <w:pPr>
        <w:shd w:val="clear" w:color="auto" w:fill="FFFFFF"/>
        <w:spacing w:before="120" w:after="0" w:line="240" w:lineRule="auto"/>
        <w:jc w:val="both"/>
        <w:rPr>
          <w:rFonts w:ascii="Arial" w:hAnsi="Arial" w:cs="Arial"/>
        </w:rPr>
      </w:pPr>
      <w:r w:rsidRPr="00D62226">
        <w:rPr>
          <w:rFonts w:ascii="Arial" w:hAnsi="Arial" w:cs="Arial"/>
        </w:rPr>
        <w:t>Število zaposlenih in knjigovodska vrednost opredmetenih sredstev subjektov v sestavi mednarodne skupine podjetij, ki se nahaja v jurisdikciji z odstotkom na podlagi pravila o prenizko obdavčenih dobičkih, ki je v določenem poslovnem letu enak nič, se izključita iz elementov formule za dodelitev celotnega povrhnjega davka na podlagi pravila o prenizko obdavčenih dobičkih mednarodni skupini podjetij za to poslovno leto.</w:t>
      </w:r>
    </w:p>
    <w:p w14:paraId="1B8473B9" w14:textId="76977E9A" w:rsidR="00A44241" w:rsidRPr="0007447A" w:rsidRDefault="00A44241" w:rsidP="00A44241">
      <w:pPr>
        <w:shd w:val="clear" w:color="auto" w:fill="FFFFFF"/>
        <w:spacing w:before="120" w:after="0" w:line="240" w:lineRule="auto"/>
        <w:jc w:val="both"/>
        <w:rPr>
          <w:rFonts w:ascii="Arial" w:hAnsi="Arial" w:cs="Arial"/>
        </w:rPr>
      </w:pPr>
      <w:r w:rsidRPr="0007447A">
        <w:rPr>
          <w:rFonts w:ascii="Arial" w:hAnsi="Arial" w:cs="Arial"/>
        </w:rPr>
        <w:t>9. </w:t>
      </w:r>
      <w:r w:rsidR="00144C73" w:rsidRPr="0003176D">
        <w:rPr>
          <w:rFonts w:ascii="Arial" w:hAnsi="Arial" w:cs="Arial"/>
        </w:rPr>
        <w:t>Osmi odstavek</w:t>
      </w:r>
      <w:r w:rsidR="0003176D">
        <w:rPr>
          <w:rFonts w:ascii="Arial" w:hAnsi="Arial" w:cs="Arial"/>
        </w:rPr>
        <w:t xml:space="preserve"> tega člena</w:t>
      </w:r>
      <w:r w:rsidR="00144C73">
        <w:rPr>
          <w:rFonts w:ascii="Arial" w:hAnsi="Arial" w:cs="Arial"/>
        </w:rPr>
        <w:t xml:space="preserve"> </w:t>
      </w:r>
      <w:r w:rsidRPr="0007447A">
        <w:rPr>
          <w:rFonts w:ascii="Arial" w:hAnsi="Arial" w:cs="Arial"/>
        </w:rPr>
        <w:t>se ne uporablja za poslovno leto, če imajo vse jurisdikcije s kvalificiranim pravilom o prenizko obdavčenih dobičkih, ki velja za določeno poslovno leto, odstotek na podlagi kvalificiranega pravila o prenizko obdavčenih dobičkih v zvezi z mednarodno skupino podjetij za to poslovno leto enak nič.</w:t>
      </w:r>
    </w:p>
    <w:p w14:paraId="43583B2D" w14:textId="77777777" w:rsidR="00A44241" w:rsidRDefault="00A44241" w:rsidP="00A44241">
      <w:pPr>
        <w:spacing w:after="0"/>
        <w:rPr>
          <w:rFonts w:ascii="Arial" w:hAnsi="Arial" w:cs="Arial"/>
        </w:rPr>
      </w:pPr>
    </w:p>
    <w:p w14:paraId="21CF99D3" w14:textId="6E139EBD" w:rsidR="007C6D91" w:rsidRPr="007C6D91" w:rsidRDefault="007C6D91" w:rsidP="007C6D91">
      <w:pPr>
        <w:shd w:val="clear" w:color="auto" w:fill="FFFFFF"/>
        <w:spacing w:before="60" w:after="120" w:line="240" w:lineRule="auto"/>
        <w:jc w:val="center"/>
        <w:rPr>
          <w:rFonts w:ascii="Arial" w:hAnsi="Arial" w:cs="Arial"/>
          <w:color w:val="000000"/>
        </w:rPr>
      </w:pPr>
      <w:r w:rsidRPr="007C6D91">
        <w:rPr>
          <w:rFonts w:ascii="Arial" w:hAnsi="Arial" w:cs="Arial"/>
          <w:color w:val="000000"/>
        </w:rPr>
        <w:t>4. Z</w:t>
      </w:r>
      <w:r>
        <w:rPr>
          <w:rFonts w:ascii="Arial" w:hAnsi="Arial" w:cs="Arial"/>
          <w:color w:val="000000"/>
        </w:rPr>
        <w:t xml:space="preserve">AČETNA FAZA IZKLJUČITVE SKUPIN IZ PRAVIL PO TEM ZAKONU </w:t>
      </w:r>
    </w:p>
    <w:p w14:paraId="62AF72F7" w14:textId="58FFB680" w:rsidR="007C6D91" w:rsidRPr="002F643A" w:rsidRDefault="00691A77" w:rsidP="007C6D91">
      <w:pPr>
        <w:shd w:val="clear" w:color="auto" w:fill="FFFFFF"/>
        <w:spacing w:before="120" w:after="0" w:line="240" w:lineRule="auto"/>
        <w:jc w:val="center"/>
        <w:rPr>
          <w:rFonts w:ascii="Arial" w:hAnsi="Arial" w:cs="Arial"/>
          <w:b/>
          <w:bCs/>
        </w:rPr>
      </w:pPr>
      <w:r>
        <w:rPr>
          <w:rFonts w:ascii="Arial" w:hAnsi="Arial" w:cs="Arial"/>
          <w:b/>
          <w:bCs/>
        </w:rPr>
        <w:lastRenderedPageBreak/>
        <w:t>21</w:t>
      </w:r>
      <w:r w:rsidR="007C6D91" w:rsidRPr="002F643A">
        <w:rPr>
          <w:rFonts w:ascii="Arial" w:hAnsi="Arial" w:cs="Arial"/>
          <w:b/>
          <w:bCs/>
        </w:rPr>
        <w:t>. člen</w:t>
      </w:r>
    </w:p>
    <w:p w14:paraId="6F0D66EA" w14:textId="2205CF42" w:rsidR="007C6D91" w:rsidRPr="002F643A" w:rsidRDefault="007C6D91" w:rsidP="007C6D91">
      <w:pPr>
        <w:shd w:val="clear" w:color="auto" w:fill="FFFFFF"/>
        <w:spacing w:before="120" w:after="0" w:line="240" w:lineRule="auto"/>
        <w:jc w:val="center"/>
        <w:rPr>
          <w:rFonts w:ascii="Arial" w:hAnsi="Arial" w:cs="Arial"/>
          <w:b/>
          <w:bCs/>
        </w:rPr>
      </w:pPr>
      <w:r w:rsidRPr="002F643A">
        <w:rPr>
          <w:rFonts w:ascii="Arial" w:hAnsi="Arial" w:cs="Arial"/>
          <w:b/>
          <w:bCs/>
        </w:rPr>
        <w:t>(zmanjšanje davka</w:t>
      </w:r>
      <w:r w:rsidR="00D77CEF" w:rsidRPr="002F643A">
        <w:rPr>
          <w:rFonts w:ascii="Arial" w:hAnsi="Arial" w:cs="Arial"/>
          <w:b/>
          <w:bCs/>
        </w:rPr>
        <w:t xml:space="preserve">, </w:t>
      </w:r>
      <w:r w:rsidR="00D77CEF" w:rsidRPr="00384B54">
        <w:rPr>
          <w:rFonts w:ascii="Arial" w:hAnsi="Arial" w:cs="Arial"/>
          <w:b/>
          <w:bCs/>
        </w:rPr>
        <w:t xml:space="preserve">vključno </w:t>
      </w:r>
      <w:r w:rsidR="00D62226">
        <w:rPr>
          <w:rFonts w:ascii="Arial" w:hAnsi="Arial" w:cs="Arial"/>
          <w:b/>
          <w:bCs/>
        </w:rPr>
        <w:t>kvalificiranega domačega povrhnjega davka</w:t>
      </w:r>
      <w:r w:rsidR="00384B54">
        <w:rPr>
          <w:rFonts w:ascii="Arial" w:hAnsi="Arial" w:cs="Arial"/>
          <w:b/>
          <w:bCs/>
        </w:rPr>
        <w:t>?</w:t>
      </w:r>
      <w:r w:rsidR="00D77CEF" w:rsidRPr="002F643A">
        <w:rPr>
          <w:rFonts w:ascii="Arial" w:hAnsi="Arial" w:cs="Arial"/>
          <w:b/>
          <w:bCs/>
        </w:rPr>
        <w:t xml:space="preserve">, </w:t>
      </w:r>
      <w:r w:rsidRPr="002F643A">
        <w:rPr>
          <w:rFonts w:ascii="Arial" w:hAnsi="Arial" w:cs="Arial"/>
          <w:b/>
          <w:bCs/>
        </w:rPr>
        <w:t>po tem zakonu do vrednosti nič v prehodnem obdobju)</w:t>
      </w:r>
    </w:p>
    <w:p w14:paraId="344D04E0" w14:textId="30E0F87A" w:rsidR="007C6D91" w:rsidRPr="0003176D" w:rsidRDefault="007C6D91" w:rsidP="00D77CEF">
      <w:pPr>
        <w:shd w:val="clear" w:color="auto" w:fill="FFFFFF"/>
        <w:spacing w:before="120" w:after="0" w:line="240" w:lineRule="auto"/>
        <w:jc w:val="both"/>
        <w:rPr>
          <w:rFonts w:ascii="Arial" w:hAnsi="Arial" w:cs="Arial"/>
        </w:rPr>
      </w:pPr>
      <w:r w:rsidRPr="00D77CEF">
        <w:rPr>
          <w:rFonts w:ascii="Arial" w:hAnsi="Arial" w:cs="Arial"/>
        </w:rPr>
        <w:t>(1)</w:t>
      </w:r>
      <w:r w:rsidRPr="007C6D91">
        <w:rPr>
          <w:rFonts w:ascii="Arial" w:hAnsi="Arial" w:cs="Arial"/>
        </w:rPr>
        <w:t xml:space="preserve"> Povrhnji davek, ki ga mora plačati </w:t>
      </w:r>
      <w:r w:rsidRPr="0003176D">
        <w:rPr>
          <w:rFonts w:ascii="Arial" w:hAnsi="Arial" w:cs="Arial"/>
        </w:rPr>
        <w:t xml:space="preserve">v skladu </w:t>
      </w:r>
      <w:r w:rsidR="00144C73" w:rsidRPr="0003176D">
        <w:rPr>
          <w:rFonts w:ascii="Arial" w:hAnsi="Arial" w:cs="Arial"/>
        </w:rPr>
        <w:t xml:space="preserve">z drugo alinejo </w:t>
      </w:r>
      <w:r w:rsidRPr="0003176D">
        <w:rPr>
          <w:rFonts w:ascii="Arial" w:hAnsi="Arial" w:cs="Arial"/>
        </w:rPr>
        <w:t>5</w:t>
      </w:r>
      <w:r w:rsidR="00144C73" w:rsidRPr="0003176D">
        <w:rPr>
          <w:rFonts w:ascii="Arial" w:hAnsi="Arial" w:cs="Arial"/>
        </w:rPr>
        <w:t xml:space="preserve">. člena </w:t>
      </w:r>
      <w:r w:rsidRPr="0003176D">
        <w:rPr>
          <w:rFonts w:ascii="Arial" w:hAnsi="Arial" w:cs="Arial"/>
        </w:rPr>
        <w:t xml:space="preserve">krovni matični subjekt, ki se nahaja v državi članici, ali, kadar je krovni matični subjekt izključeni subjekt, v skladu </w:t>
      </w:r>
      <w:r w:rsidR="00144C73" w:rsidRPr="0003176D">
        <w:rPr>
          <w:rFonts w:ascii="Arial" w:hAnsi="Arial" w:cs="Arial"/>
        </w:rPr>
        <w:t>z drugo alinejo prvega odstavka 7. člena v</w:t>
      </w:r>
      <w:r w:rsidRPr="0003176D">
        <w:rPr>
          <w:rFonts w:ascii="Arial" w:hAnsi="Arial" w:cs="Arial"/>
        </w:rPr>
        <w:t>mesni matični subjekt, ki se nahaja v </w:t>
      </w:r>
      <w:r w:rsidR="00D77CEF" w:rsidRPr="0003176D">
        <w:rPr>
          <w:rFonts w:ascii="Arial" w:hAnsi="Arial" w:cs="Arial"/>
        </w:rPr>
        <w:t>Sloveniji</w:t>
      </w:r>
      <w:r w:rsidRPr="0003176D">
        <w:rPr>
          <w:rFonts w:ascii="Arial" w:hAnsi="Arial" w:cs="Arial"/>
        </w:rPr>
        <w:t>, se zmanjša do vrednosti nič:</w:t>
      </w:r>
    </w:p>
    <w:tbl>
      <w:tblPr>
        <w:tblW w:w="5000" w:type="pct"/>
        <w:tblCellMar>
          <w:left w:w="0" w:type="dxa"/>
          <w:right w:w="0" w:type="dxa"/>
        </w:tblCellMar>
        <w:tblLook w:val="04A0" w:firstRow="1" w:lastRow="0" w:firstColumn="1" w:lastColumn="0" w:noHBand="0" w:noVBand="1"/>
      </w:tblPr>
      <w:tblGrid>
        <w:gridCol w:w="184"/>
        <w:gridCol w:w="8888"/>
      </w:tblGrid>
      <w:tr w:rsidR="007C6D91" w:rsidRPr="0003176D" w14:paraId="19CAE7BF" w14:textId="77777777" w:rsidTr="007C6D91">
        <w:tc>
          <w:tcPr>
            <w:tcW w:w="0" w:type="auto"/>
            <w:shd w:val="clear" w:color="auto" w:fill="auto"/>
            <w:hideMark/>
          </w:tcPr>
          <w:p w14:paraId="09C0DB52" w14:textId="4674F99F" w:rsidR="007C6D91" w:rsidRPr="0003176D" w:rsidRDefault="005B51E0" w:rsidP="00D77CEF">
            <w:pPr>
              <w:spacing w:before="120" w:after="0" w:line="240" w:lineRule="auto"/>
              <w:jc w:val="both"/>
              <w:rPr>
                <w:rFonts w:ascii="Arial" w:hAnsi="Arial" w:cs="Arial"/>
              </w:rPr>
            </w:pPr>
            <w:r w:rsidRPr="0003176D">
              <w:rPr>
                <w:rFonts w:ascii="Arial" w:hAnsi="Arial" w:cs="Arial"/>
              </w:rPr>
              <w:t>1.</w:t>
            </w:r>
          </w:p>
        </w:tc>
        <w:tc>
          <w:tcPr>
            <w:tcW w:w="0" w:type="auto"/>
            <w:shd w:val="clear" w:color="auto" w:fill="auto"/>
            <w:hideMark/>
          </w:tcPr>
          <w:p w14:paraId="46AA9961" w14:textId="6C3BA42D" w:rsidR="007C6D91" w:rsidRPr="0003176D" w:rsidRDefault="00D77CEF" w:rsidP="00D77CEF">
            <w:pPr>
              <w:spacing w:before="120" w:after="0" w:line="240" w:lineRule="auto"/>
              <w:jc w:val="both"/>
              <w:rPr>
                <w:rFonts w:ascii="Arial" w:hAnsi="Arial" w:cs="Arial"/>
              </w:rPr>
            </w:pPr>
            <w:r w:rsidRPr="0003176D">
              <w:rPr>
                <w:rFonts w:ascii="Arial" w:hAnsi="Arial" w:cs="Arial"/>
              </w:rPr>
              <w:t xml:space="preserve"> </w:t>
            </w:r>
            <w:r w:rsidR="007C6D91" w:rsidRPr="0003176D">
              <w:rPr>
                <w:rFonts w:ascii="Arial" w:hAnsi="Arial" w:cs="Arial"/>
              </w:rPr>
              <w:t xml:space="preserve">v prvih petih letih začetne faze mednarodne dejavnosti mednarodne skupine podjetij ne glede na zahteve iz </w:t>
            </w:r>
            <w:r w:rsidR="00C0028C" w:rsidRPr="0003176D">
              <w:rPr>
                <w:rFonts w:ascii="Arial" w:hAnsi="Arial" w:cs="Arial"/>
              </w:rPr>
              <w:t xml:space="preserve">petega </w:t>
            </w:r>
            <w:r w:rsidR="007C6D91" w:rsidRPr="0003176D">
              <w:rPr>
                <w:rFonts w:ascii="Arial" w:hAnsi="Arial" w:cs="Arial"/>
              </w:rPr>
              <w:t>poglavja</w:t>
            </w:r>
            <w:r w:rsidR="00C0028C" w:rsidRPr="0003176D">
              <w:rPr>
                <w:rFonts w:ascii="Arial" w:hAnsi="Arial" w:cs="Arial"/>
              </w:rPr>
              <w:t xml:space="preserve"> tega zakona</w:t>
            </w:r>
            <w:r w:rsidR="007C6D91" w:rsidRPr="0003176D">
              <w:rPr>
                <w:rFonts w:ascii="Arial" w:hAnsi="Arial" w:cs="Arial"/>
              </w:rPr>
              <w:t>;</w:t>
            </w:r>
          </w:p>
        </w:tc>
      </w:tr>
    </w:tbl>
    <w:p w14:paraId="18294522" w14:textId="77777777" w:rsidR="007C6D91" w:rsidRPr="0003176D" w:rsidRDefault="007C6D91" w:rsidP="00D77CEF">
      <w:pPr>
        <w:shd w:val="clear" w:color="auto" w:fill="FFFFFF"/>
        <w:spacing w:after="0" w:line="240" w:lineRule="auto"/>
        <w:jc w:val="both"/>
        <w:rPr>
          <w:rFonts w:ascii="Arial" w:hAnsi="Arial" w:cs="Arial"/>
        </w:rPr>
      </w:pPr>
    </w:p>
    <w:tbl>
      <w:tblPr>
        <w:tblW w:w="5000" w:type="pct"/>
        <w:tblCellMar>
          <w:left w:w="0" w:type="dxa"/>
          <w:right w:w="0" w:type="dxa"/>
        </w:tblCellMar>
        <w:tblLook w:val="04A0" w:firstRow="1" w:lastRow="0" w:firstColumn="1" w:lastColumn="0" w:noHBand="0" w:noVBand="1"/>
      </w:tblPr>
      <w:tblGrid>
        <w:gridCol w:w="184"/>
        <w:gridCol w:w="8888"/>
      </w:tblGrid>
      <w:tr w:rsidR="007C6D91" w:rsidRPr="0003176D" w14:paraId="20617C97" w14:textId="77777777" w:rsidTr="007C6D91">
        <w:tc>
          <w:tcPr>
            <w:tcW w:w="0" w:type="auto"/>
            <w:shd w:val="clear" w:color="auto" w:fill="auto"/>
            <w:hideMark/>
          </w:tcPr>
          <w:p w14:paraId="024DEC6B" w14:textId="78036FAF" w:rsidR="007C6D91" w:rsidRPr="0003176D" w:rsidRDefault="005B51E0" w:rsidP="00D77CEF">
            <w:pPr>
              <w:spacing w:before="120" w:after="0" w:line="240" w:lineRule="auto"/>
              <w:jc w:val="both"/>
              <w:rPr>
                <w:rFonts w:ascii="Arial" w:hAnsi="Arial" w:cs="Arial"/>
              </w:rPr>
            </w:pPr>
            <w:r w:rsidRPr="0003176D">
              <w:rPr>
                <w:rFonts w:ascii="Arial" w:hAnsi="Arial" w:cs="Arial"/>
              </w:rPr>
              <w:t>2.</w:t>
            </w:r>
          </w:p>
        </w:tc>
        <w:tc>
          <w:tcPr>
            <w:tcW w:w="0" w:type="auto"/>
            <w:shd w:val="clear" w:color="auto" w:fill="auto"/>
            <w:hideMark/>
          </w:tcPr>
          <w:p w14:paraId="027367CB" w14:textId="4746FC08" w:rsidR="007C6D91" w:rsidRPr="0003176D" w:rsidRDefault="00D77CEF" w:rsidP="00D77CEF">
            <w:pPr>
              <w:spacing w:before="120" w:after="0" w:line="240" w:lineRule="auto"/>
              <w:jc w:val="both"/>
              <w:rPr>
                <w:rFonts w:ascii="Arial" w:hAnsi="Arial" w:cs="Arial"/>
              </w:rPr>
            </w:pPr>
            <w:r w:rsidRPr="0003176D">
              <w:rPr>
                <w:rFonts w:ascii="Arial" w:hAnsi="Arial" w:cs="Arial"/>
              </w:rPr>
              <w:t xml:space="preserve"> </w:t>
            </w:r>
            <w:r w:rsidR="007C6D91" w:rsidRPr="0003176D">
              <w:rPr>
                <w:rFonts w:ascii="Arial" w:hAnsi="Arial" w:cs="Arial"/>
              </w:rPr>
              <w:t>v prvih petih letih, in sicer od prvega dneva poslovnega leta, v katerem velika domača skupina prvič spada v področje uporabe te</w:t>
            </w:r>
            <w:r w:rsidR="00F97A84" w:rsidRPr="0003176D">
              <w:rPr>
                <w:rFonts w:ascii="Arial" w:hAnsi="Arial" w:cs="Arial"/>
              </w:rPr>
              <w:t>ga zakona</w:t>
            </w:r>
            <w:r w:rsidR="007C6D91" w:rsidRPr="0003176D">
              <w:rPr>
                <w:rFonts w:ascii="Arial" w:hAnsi="Arial" w:cs="Arial"/>
              </w:rPr>
              <w:t>.</w:t>
            </w:r>
          </w:p>
        </w:tc>
      </w:tr>
    </w:tbl>
    <w:p w14:paraId="56F56CEA" w14:textId="0244A0CB" w:rsidR="007C6D91" w:rsidRPr="007C6D91" w:rsidRDefault="00D77CEF" w:rsidP="00D77CEF">
      <w:pPr>
        <w:shd w:val="clear" w:color="auto" w:fill="FFFFFF"/>
        <w:spacing w:before="120" w:after="0" w:line="240" w:lineRule="auto"/>
        <w:jc w:val="both"/>
        <w:rPr>
          <w:rFonts w:ascii="Arial" w:hAnsi="Arial" w:cs="Arial"/>
        </w:rPr>
      </w:pPr>
      <w:r w:rsidRPr="0003176D">
        <w:rPr>
          <w:rFonts w:ascii="Arial" w:hAnsi="Arial" w:cs="Arial"/>
        </w:rPr>
        <w:t>(</w:t>
      </w:r>
      <w:r w:rsidR="007C6D91" w:rsidRPr="0003176D">
        <w:rPr>
          <w:rFonts w:ascii="Arial" w:hAnsi="Arial" w:cs="Arial"/>
        </w:rPr>
        <w:t>2</w:t>
      </w:r>
      <w:r w:rsidRPr="0003176D">
        <w:rPr>
          <w:rFonts w:ascii="Arial" w:hAnsi="Arial" w:cs="Arial"/>
        </w:rPr>
        <w:t>)</w:t>
      </w:r>
      <w:r w:rsidR="007C6D91" w:rsidRPr="0003176D">
        <w:rPr>
          <w:rFonts w:ascii="Arial" w:hAnsi="Arial" w:cs="Arial"/>
        </w:rPr>
        <w:t> Če se krovni matični subjekt mednarodne skupine podjetij nahaja v jurisdikciji tretje države, se povrhnji davek, ki ga mora subjekt v sestavi, ki se nahaja v </w:t>
      </w:r>
      <w:r w:rsidR="00262DA2" w:rsidRPr="0003176D">
        <w:rPr>
          <w:rFonts w:ascii="Arial" w:hAnsi="Arial" w:cs="Arial"/>
        </w:rPr>
        <w:t>Sloveniji</w:t>
      </w:r>
      <w:r w:rsidR="007C6D91" w:rsidRPr="0003176D">
        <w:rPr>
          <w:rFonts w:ascii="Arial" w:hAnsi="Arial" w:cs="Arial"/>
        </w:rPr>
        <w:t xml:space="preserve">, plačati v skladu </w:t>
      </w:r>
      <w:r w:rsidR="00F97A84" w:rsidRPr="0003176D">
        <w:rPr>
          <w:rFonts w:ascii="Arial" w:hAnsi="Arial" w:cs="Arial"/>
        </w:rPr>
        <w:t>z drugim odstavkom 20. člena,</w:t>
      </w:r>
      <w:r w:rsidR="007C6D91" w:rsidRPr="0003176D">
        <w:rPr>
          <w:rFonts w:ascii="Arial" w:hAnsi="Arial" w:cs="Arial"/>
        </w:rPr>
        <w:t xml:space="preserve"> v prvih petih letih začetne faze mednarodne dejavnosti te mednarodne skupine podjetij ne glede na zahteve iz </w:t>
      </w:r>
      <w:r w:rsidR="00F97A84" w:rsidRPr="0003176D">
        <w:rPr>
          <w:rFonts w:ascii="Arial" w:hAnsi="Arial" w:cs="Arial"/>
        </w:rPr>
        <w:t xml:space="preserve">petega </w:t>
      </w:r>
      <w:r w:rsidR="007C6D91" w:rsidRPr="0003176D">
        <w:rPr>
          <w:rFonts w:ascii="Arial" w:hAnsi="Arial" w:cs="Arial"/>
        </w:rPr>
        <w:t>poglavja </w:t>
      </w:r>
      <w:r w:rsidR="00F97A84" w:rsidRPr="0003176D">
        <w:rPr>
          <w:rFonts w:ascii="Arial" w:hAnsi="Arial" w:cs="Arial"/>
        </w:rPr>
        <w:t>tega zakona</w:t>
      </w:r>
      <w:r w:rsidR="007C6D91" w:rsidRPr="0003176D">
        <w:rPr>
          <w:rFonts w:ascii="Arial" w:hAnsi="Arial" w:cs="Arial"/>
        </w:rPr>
        <w:t xml:space="preserve"> </w:t>
      </w:r>
      <w:r w:rsidR="00EC0FC8">
        <w:rPr>
          <w:rFonts w:ascii="Arial" w:hAnsi="Arial" w:cs="Arial"/>
        </w:rPr>
        <w:t xml:space="preserve">zmanjša </w:t>
      </w:r>
      <w:r w:rsidR="007C6D91" w:rsidRPr="0003176D">
        <w:rPr>
          <w:rFonts w:ascii="Arial" w:hAnsi="Arial" w:cs="Arial"/>
        </w:rPr>
        <w:t>do vrednosti nič.</w:t>
      </w:r>
    </w:p>
    <w:p w14:paraId="20602AD2" w14:textId="3B10BA19" w:rsidR="007C6D91" w:rsidRPr="007C6D91" w:rsidRDefault="00262DA2" w:rsidP="00D77CEF">
      <w:pPr>
        <w:shd w:val="clear" w:color="auto" w:fill="FFFFFF"/>
        <w:spacing w:before="120" w:after="0" w:line="240" w:lineRule="auto"/>
        <w:jc w:val="both"/>
        <w:rPr>
          <w:rFonts w:ascii="Arial" w:hAnsi="Arial" w:cs="Arial"/>
        </w:rPr>
      </w:pPr>
      <w:r>
        <w:rPr>
          <w:rFonts w:ascii="Arial" w:hAnsi="Arial" w:cs="Arial"/>
        </w:rPr>
        <w:t>(</w:t>
      </w:r>
      <w:r w:rsidR="007C6D91" w:rsidRPr="007C6D91">
        <w:rPr>
          <w:rFonts w:ascii="Arial" w:hAnsi="Arial" w:cs="Arial"/>
        </w:rPr>
        <w:t>3</w:t>
      </w:r>
      <w:r>
        <w:rPr>
          <w:rFonts w:ascii="Arial" w:hAnsi="Arial" w:cs="Arial"/>
        </w:rPr>
        <w:t>)</w:t>
      </w:r>
      <w:r w:rsidR="007C6D91" w:rsidRPr="007C6D91">
        <w:rPr>
          <w:rFonts w:ascii="Arial" w:hAnsi="Arial" w:cs="Arial"/>
        </w:rPr>
        <w:t> Za mednarodno skupino podjetij se šteje, da je v začetni fazi svoje mednarodne dejavnosti, če za poslovno leto velja, da:</w:t>
      </w:r>
    </w:p>
    <w:tbl>
      <w:tblPr>
        <w:tblW w:w="4926" w:type="pct"/>
        <w:tblCellMar>
          <w:left w:w="0" w:type="dxa"/>
          <w:right w:w="0" w:type="dxa"/>
        </w:tblCellMar>
        <w:tblLook w:val="04A0" w:firstRow="1" w:lastRow="0" w:firstColumn="1" w:lastColumn="0" w:noHBand="0" w:noVBand="1"/>
      </w:tblPr>
      <w:tblGrid>
        <w:gridCol w:w="184"/>
        <w:gridCol w:w="8754"/>
      </w:tblGrid>
      <w:tr w:rsidR="007C6D91" w:rsidRPr="007C6D91" w14:paraId="760F2095" w14:textId="77777777" w:rsidTr="005B51E0">
        <w:tc>
          <w:tcPr>
            <w:tcW w:w="103" w:type="pct"/>
            <w:shd w:val="clear" w:color="auto" w:fill="auto"/>
            <w:hideMark/>
          </w:tcPr>
          <w:p w14:paraId="24577DA7" w14:textId="146A4861" w:rsidR="007C6D91" w:rsidRPr="007C6D91" w:rsidRDefault="005B51E0" w:rsidP="00D77CEF">
            <w:pPr>
              <w:spacing w:before="120" w:after="0" w:line="240" w:lineRule="auto"/>
              <w:jc w:val="both"/>
              <w:rPr>
                <w:rFonts w:ascii="Arial" w:hAnsi="Arial" w:cs="Arial"/>
              </w:rPr>
            </w:pPr>
            <w:r>
              <w:rPr>
                <w:rFonts w:ascii="Arial" w:hAnsi="Arial" w:cs="Arial"/>
              </w:rPr>
              <w:t xml:space="preserve">1. </w:t>
            </w:r>
          </w:p>
        </w:tc>
        <w:tc>
          <w:tcPr>
            <w:tcW w:w="0" w:type="auto"/>
            <w:shd w:val="clear" w:color="auto" w:fill="auto"/>
            <w:hideMark/>
          </w:tcPr>
          <w:p w14:paraId="4B7C2E75" w14:textId="77777777" w:rsidR="007C6D91" w:rsidRPr="007C6D91" w:rsidRDefault="007C6D91" w:rsidP="00D77CEF">
            <w:pPr>
              <w:spacing w:before="120" w:after="0" w:line="240" w:lineRule="auto"/>
              <w:jc w:val="both"/>
              <w:rPr>
                <w:rFonts w:ascii="Arial" w:hAnsi="Arial" w:cs="Arial"/>
              </w:rPr>
            </w:pPr>
            <w:r w:rsidRPr="007C6D91">
              <w:rPr>
                <w:rFonts w:ascii="Arial" w:hAnsi="Arial" w:cs="Arial"/>
              </w:rPr>
              <w:t>ima subjekte v sestavi v največ šestih jurisdikcijah in</w:t>
            </w:r>
          </w:p>
        </w:tc>
      </w:tr>
    </w:tbl>
    <w:p w14:paraId="3D61EB6A" w14:textId="77777777" w:rsidR="007C6D91" w:rsidRPr="007C6D91" w:rsidRDefault="007C6D91" w:rsidP="00D77CEF">
      <w:pPr>
        <w:shd w:val="clear" w:color="auto" w:fill="FFFFFF"/>
        <w:spacing w:after="0" w:line="240" w:lineRule="auto"/>
        <w:jc w:val="both"/>
        <w:rPr>
          <w:rFonts w:ascii="Arial" w:hAnsi="Arial" w:cs="Arial"/>
        </w:rPr>
      </w:pPr>
    </w:p>
    <w:tbl>
      <w:tblPr>
        <w:tblW w:w="5000" w:type="pct"/>
        <w:tblCellMar>
          <w:left w:w="0" w:type="dxa"/>
          <w:right w:w="0" w:type="dxa"/>
        </w:tblCellMar>
        <w:tblLook w:val="04A0" w:firstRow="1" w:lastRow="0" w:firstColumn="1" w:lastColumn="0" w:noHBand="0" w:noVBand="1"/>
      </w:tblPr>
      <w:tblGrid>
        <w:gridCol w:w="184"/>
        <w:gridCol w:w="8888"/>
      </w:tblGrid>
      <w:tr w:rsidR="007C6D91" w:rsidRPr="007C6D91" w14:paraId="658F2147" w14:textId="77777777" w:rsidTr="007C6D91">
        <w:tc>
          <w:tcPr>
            <w:tcW w:w="0" w:type="auto"/>
            <w:shd w:val="clear" w:color="auto" w:fill="auto"/>
            <w:hideMark/>
          </w:tcPr>
          <w:p w14:paraId="709121F0" w14:textId="5D81C6F3" w:rsidR="007C6D91" w:rsidRPr="007C6D91" w:rsidRDefault="00054C5A" w:rsidP="00D77CEF">
            <w:pPr>
              <w:spacing w:before="120" w:after="0" w:line="240" w:lineRule="auto"/>
              <w:jc w:val="both"/>
              <w:rPr>
                <w:rFonts w:ascii="Arial" w:hAnsi="Arial" w:cs="Arial"/>
              </w:rPr>
            </w:pPr>
            <w:r>
              <w:rPr>
                <w:rFonts w:ascii="Arial" w:hAnsi="Arial" w:cs="Arial"/>
              </w:rPr>
              <w:t xml:space="preserve">2. </w:t>
            </w:r>
          </w:p>
        </w:tc>
        <w:tc>
          <w:tcPr>
            <w:tcW w:w="0" w:type="auto"/>
            <w:shd w:val="clear" w:color="auto" w:fill="auto"/>
            <w:hideMark/>
          </w:tcPr>
          <w:p w14:paraId="0ACFEBA0" w14:textId="079AB089" w:rsidR="007C6D91" w:rsidRPr="007C6D91" w:rsidRDefault="00262DA2" w:rsidP="00D77CEF">
            <w:pPr>
              <w:spacing w:before="120" w:after="0" w:line="240" w:lineRule="auto"/>
              <w:jc w:val="both"/>
              <w:rPr>
                <w:rFonts w:ascii="Arial" w:hAnsi="Arial" w:cs="Arial"/>
              </w:rPr>
            </w:pPr>
            <w:r>
              <w:rPr>
                <w:rFonts w:ascii="Arial" w:hAnsi="Arial" w:cs="Arial"/>
              </w:rPr>
              <w:t xml:space="preserve"> </w:t>
            </w:r>
            <w:r w:rsidR="007C6D91" w:rsidRPr="007C6D91">
              <w:rPr>
                <w:rFonts w:ascii="Arial" w:hAnsi="Arial" w:cs="Arial"/>
              </w:rPr>
              <w:t>vsota knjigovodskih vrednosti opredmetenih sredstev vseh subjektov v sestavi mednarodne skupine podjetij, ki se nahajajo v vseh jurisdikcijah, razen referenčni jurisdikciji, ne presega 50 000 000 EUR.</w:t>
            </w:r>
          </w:p>
        </w:tc>
      </w:tr>
    </w:tbl>
    <w:p w14:paraId="3EFC9DEC" w14:textId="7FC1823B" w:rsidR="007C6D91" w:rsidRPr="0003176D" w:rsidRDefault="00262DA2" w:rsidP="00D77CEF">
      <w:pPr>
        <w:shd w:val="clear" w:color="auto" w:fill="FFFFFF"/>
        <w:spacing w:before="120" w:after="0" w:line="240" w:lineRule="auto"/>
        <w:jc w:val="both"/>
        <w:rPr>
          <w:rFonts w:ascii="Arial" w:hAnsi="Arial" w:cs="Arial"/>
        </w:rPr>
      </w:pPr>
      <w:r>
        <w:rPr>
          <w:rFonts w:ascii="Arial" w:hAnsi="Arial" w:cs="Arial"/>
        </w:rPr>
        <w:t>Pri tem z</w:t>
      </w:r>
      <w:r w:rsidR="007C6D91" w:rsidRPr="007C6D91">
        <w:rPr>
          <w:rFonts w:ascii="Arial" w:hAnsi="Arial" w:cs="Arial"/>
        </w:rPr>
        <w:t xml:space="preserve">a namene </w:t>
      </w:r>
      <w:r w:rsidR="00C85F9E" w:rsidRPr="0003176D">
        <w:rPr>
          <w:rFonts w:ascii="Arial" w:hAnsi="Arial" w:cs="Arial"/>
        </w:rPr>
        <w:t xml:space="preserve">druge točke tega odstavka </w:t>
      </w:r>
      <w:r w:rsidR="007C6D91" w:rsidRPr="0003176D">
        <w:rPr>
          <w:rFonts w:ascii="Arial" w:hAnsi="Arial" w:cs="Arial"/>
        </w:rPr>
        <w:t>„referenčna jurisdikcija“ pomeni jurisdikcijo, v kateri imajo subjekti v sestavi mednarodne skupine podjetij najvišjo skupno vrednost opredmetenih sredstev v poslovnem letu, v katerem mednarodna skupina podjetij prvič spada v področje uporabe te</w:t>
      </w:r>
      <w:r w:rsidR="003C5AC1" w:rsidRPr="0003176D">
        <w:rPr>
          <w:rFonts w:ascii="Arial" w:hAnsi="Arial" w:cs="Arial"/>
        </w:rPr>
        <w:t>ga zakona</w:t>
      </w:r>
      <w:r w:rsidR="007C6D91" w:rsidRPr="0003176D">
        <w:rPr>
          <w:rFonts w:ascii="Arial" w:hAnsi="Arial" w:cs="Arial"/>
        </w:rPr>
        <w:t>. Skupna vrednost opredmetenih sredstev v jurisdikciji je vsota knjigovodskih vrednosti vseh opredmetenih sredstev vseh subjektov v sestavi mednarodne skupine podjetij, ki se nahajajo v tej jurisdikciji.</w:t>
      </w:r>
    </w:p>
    <w:p w14:paraId="7C434D9C" w14:textId="067DFC24" w:rsidR="007C6D91" w:rsidRPr="007C6D91" w:rsidRDefault="0084462E" w:rsidP="00D77CEF">
      <w:pPr>
        <w:shd w:val="clear" w:color="auto" w:fill="FFFFFF"/>
        <w:spacing w:before="120" w:after="0" w:line="240" w:lineRule="auto"/>
        <w:jc w:val="both"/>
        <w:rPr>
          <w:rFonts w:ascii="Arial" w:hAnsi="Arial" w:cs="Arial"/>
        </w:rPr>
      </w:pPr>
      <w:r w:rsidRPr="0003176D">
        <w:rPr>
          <w:rFonts w:ascii="Arial" w:hAnsi="Arial" w:cs="Arial"/>
        </w:rPr>
        <w:t>(</w:t>
      </w:r>
      <w:r w:rsidR="007C6D91" w:rsidRPr="0003176D">
        <w:rPr>
          <w:rFonts w:ascii="Arial" w:hAnsi="Arial" w:cs="Arial"/>
        </w:rPr>
        <w:t>4</w:t>
      </w:r>
      <w:r w:rsidRPr="0003176D">
        <w:rPr>
          <w:rFonts w:ascii="Arial" w:hAnsi="Arial" w:cs="Arial"/>
        </w:rPr>
        <w:t>)</w:t>
      </w:r>
      <w:r w:rsidR="007C6D91" w:rsidRPr="0003176D">
        <w:rPr>
          <w:rFonts w:ascii="Arial" w:hAnsi="Arial" w:cs="Arial"/>
        </w:rPr>
        <w:t xml:space="preserve"> Obdobje petih let </w:t>
      </w:r>
      <w:r w:rsidR="00F2294A" w:rsidRPr="0003176D">
        <w:rPr>
          <w:rFonts w:ascii="Arial" w:hAnsi="Arial" w:cs="Arial"/>
        </w:rPr>
        <w:t xml:space="preserve">iz prve točke prvega odstavka </w:t>
      </w:r>
      <w:r w:rsidR="007C6D91" w:rsidRPr="0003176D">
        <w:rPr>
          <w:rFonts w:ascii="Arial" w:hAnsi="Arial" w:cs="Arial"/>
        </w:rPr>
        <w:t xml:space="preserve">in </w:t>
      </w:r>
      <w:r w:rsidR="00F2294A" w:rsidRPr="0003176D">
        <w:rPr>
          <w:rFonts w:ascii="Arial" w:hAnsi="Arial" w:cs="Arial"/>
        </w:rPr>
        <w:t>drugega odstavka</w:t>
      </w:r>
      <w:r w:rsidR="007C6D91" w:rsidRPr="007C6D91">
        <w:rPr>
          <w:rFonts w:ascii="Arial" w:hAnsi="Arial" w:cs="Arial"/>
        </w:rPr>
        <w:t xml:space="preserve"> se začne z začetkom poslovnega leta, v katerem mednarodna skupina podjetij prvič spada v področje uporabe te direktive.</w:t>
      </w:r>
    </w:p>
    <w:p w14:paraId="3D054292" w14:textId="68CFB175" w:rsidR="007C6D91" w:rsidRPr="007C6D91" w:rsidRDefault="0031740D" w:rsidP="00D77CEF">
      <w:pPr>
        <w:shd w:val="clear" w:color="auto" w:fill="FFFFFF"/>
        <w:spacing w:before="120" w:after="0" w:line="240" w:lineRule="auto"/>
        <w:jc w:val="both"/>
        <w:rPr>
          <w:rFonts w:ascii="Arial" w:hAnsi="Arial" w:cs="Arial"/>
        </w:rPr>
      </w:pPr>
      <w:r>
        <w:rPr>
          <w:rFonts w:ascii="Arial" w:hAnsi="Arial" w:cs="Arial"/>
        </w:rPr>
        <w:t>Pri tem se z</w:t>
      </w:r>
      <w:r w:rsidR="007C6D91" w:rsidRPr="007C6D91">
        <w:rPr>
          <w:rFonts w:ascii="Arial" w:hAnsi="Arial" w:cs="Arial"/>
        </w:rPr>
        <w:t xml:space="preserve">a mednarodne skupine podjetij, ki ob začetku veljavnosti </w:t>
      </w:r>
      <w:r w:rsidR="007C6D91" w:rsidRPr="00EC0FC8">
        <w:rPr>
          <w:rFonts w:ascii="Arial" w:hAnsi="Arial" w:cs="Arial"/>
        </w:rPr>
        <w:t>te</w:t>
      </w:r>
      <w:r w:rsidRPr="00EC0FC8">
        <w:rPr>
          <w:rFonts w:ascii="Arial" w:hAnsi="Arial" w:cs="Arial"/>
        </w:rPr>
        <w:t>ga zakona</w:t>
      </w:r>
      <w:r w:rsidR="008C0C82" w:rsidRPr="00EC0FC8">
        <w:rPr>
          <w:rFonts w:ascii="Arial" w:hAnsi="Arial" w:cs="Arial"/>
        </w:rPr>
        <w:t>???</w:t>
      </w:r>
      <w:r w:rsidR="007C6D91" w:rsidRPr="00EC0FC8">
        <w:rPr>
          <w:rFonts w:ascii="Arial" w:hAnsi="Arial" w:cs="Arial"/>
        </w:rPr>
        <w:t xml:space="preserve"> </w:t>
      </w:r>
      <w:r w:rsidR="00B40832" w:rsidRPr="00EC0FC8">
        <w:rPr>
          <w:rFonts w:ascii="Arial" w:hAnsi="Arial" w:cs="Arial"/>
        </w:rPr>
        <w:t>ALI</w:t>
      </w:r>
      <w:r w:rsidR="007C6D91" w:rsidRPr="00EC0FC8">
        <w:rPr>
          <w:rFonts w:ascii="Arial" w:hAnsi="Arial" w:cs="Arial"/>
        </w:rPr>
        <w:t xml:space="preserve"> </w:t>
      </w:r>
      <w:r w:rsidR="008C0C82" w:rsidRPr="00EC0FC8">
        <w:rPr>
          <w:rFonts w:ascii="Arial" w:hAnsi="Arial" w:cs="Arial"/>
        </w:rPr>
        <w:t>Direktive</w:t>
      </w:r>
      <w:r w:rsidR="00B40832" w:rsidRPr="00EC0FC8">
        <w:rPr>
          <w:rFonts w:ascii="Arial" w:hAnsi="Arial" w:cs="Arial"/>
        </w:rPr>
        <w:t xml:space="preserve"> (23. decembra 2023)</w:t>
      </w:r>
      <w:r w:rsidR="008C0C82">
        <w:rPr>
          <w:rFonts w:ascii="Arial" w:hAnsi="Arial" w:cs="Arial"/>
        </w:rPr>
        <w:t xml:space="preserve"> </w:t>
      </w:r>
      <w:r w:rsidR="007C6D91" w:rsidRPr="007C6D91">
        <w:rPr>
          <w:rFonts w:ascii="Arial" w:hAnsi="Arial" w:cs="Arial"/>
        </w:rPr>
        <w:t xml:space="preserve">spadajo v njeno področje uporabe, petletno obdobje </w:t>
      </w:r>
      <w:r w:rsidR="007C6D91" w:rsidRPr="0003176D">
        <w:rPr>
          <w:rFonts w:ascii="Arial" w:hAnsi="Arial" w:cs="Arial"/>
        </w:rPr>
        <w:t xml:space="preserve">iz </w:t>
      </w:r>
      <w:r w:rsidR="00B40832" w:rsidRPr="0003176D">
        <w:rPr>
          <w:rFonts w:ascii="Arial" w:hAnsi="Arial" w:cs="Arial"/>
        </w:rPr>
        <w:t>prve točke prvega odstavka</w:t>
      </w:r>
      <w:r w:rsidR="007C6D91" w:rsidRPr="0003176D">
        <w:rPr>
          <w:rFonts w:ascii="Arial" w:hAnsi="Arial" w:cs="Arial"/>
        </w:rPr>
        <w:t>, začne 31. decembra 2023.</w:t>
      </w:r>
    </w:p>
    <w:p w14:paraId="0DD7C045" w14:textId="39E438DA" w:rsidR="007C6D91" w:rsidRPr="007C6D91" w:rsidRDefault="0031740D" w:rsidP="00D77CEF">
      <w:pPr>
        <w:shd w:val="clear" w:color="auto" w:fill="FFFFFF"/>
        <w:spacing w:before="120" w:after="0" w:line="240" w:lineRule="auto"/>
        <w:jc w:val="both"/>
        <w:rPr>
          <w:rFonts w:ascii="Arial" w:hAnsi="Arial" w:cs="Arial"/>
        </w:rPr>
      </w:pPr>
      <w:r>
        <w:rPr>
          <w:rFonts w:ascii="Arial" w:hAnsi="Arial" w:cs="Arial"/>
        </w:rPr>
        <w:t>Pri tem se z</w:t>
      </w:r>
      <w:r w:rsidR="007C6D91" w:rsidRPr="007C6D91">
        <w:rPr>
          <w:rFonts w:ascii="Arial" w:hAnsi="Arial" w:cs="Arial"/>
        </w:rPr>
        <w:t xml:space="preserve">a mednarodne skupine podjetij, ki ob začetku veljavnosti </w:t>
      </w:r>
      <w:r w:rsidR="007C6D91" w:rsidRPr="00EC0FC8">
        <w:rPr>
          <w:rFonts w:ascii="Arial" w:hAnsi="Arial" w:cs="Arial"/>
        </w:rPr>
        <w:t>te</w:t>
      </w:r>
      <w:r w:rsidRPr="00EC0FC8">
        <w:rPr>
          <w:rFonts w:ascii="Arial" w:hAnsi="Arial" w:cs="Arial"/>
        </w:rPr>
        <w:t>ga zakona</w:t>
      </w:r>
      <w:r w:rsidR="008C0C82" w:rsidRPr="00EC0FC8">
        <w:rPr>
          <w:rFonts w:ascii="Arial" w:hAnsi="Arial" w:cs="Arial"/>
        </w:rPr>
        <w:t>???</w:t>
      </w:r>
      <w:r w:rsidR="007C6D91" w:rsidRPr="007C6D91">
        <w:rPr>
          <w:rFonts w:ascii="Arial" w:hAnsi="Arial" w:cs="Arial"/>
        </w:rPr>
        <w:t xml:space="preserve"> spadajo v njeno področje uporabe, petletno obdobje </w:t>
      </w:r>
      <w:r w:rsidR="007C6D91" w:rsidRPr="0003176D">
        <w:rPr>
          <w:rFonts w:ascii="Arial" w:hAnsi="Arial" w:cs="Arial"/>
        </w:rPr>
        <w:t xml:space="preserve">iz </w:t>
      </w:r>
      <w:r w:rsidR="00B40832" w:rsidRPr="0003176D">
        <w:rPr>
          <w:rFonts w:ascii="Arial" w:hAnsi="Arial" w:cs="Arial"/>
        </w:rPr>
        <w:t xml:space="preserve">drugega </w:t>
      </w:r>
      <w:r w:rsidR="007C6D91" w:rsidRPr="0003176D">
        <w:rPr>
          <w:rFonts w:ascii="Arial" w:hAnsi="Arial" w:cs="Arial"/>
        </w:rPr>
        <w:t>odstavka </w:t>
      </w:r>
      <w:r w:rsidR="007C6D91" w:rsidRPr="007C6D91">
        <w:rPr>
          <w:rFonts w:ascii="Arial" w:hAnsi="Arial" w:cs="Arial"/>
        </w:rPr>
        <w:t>začne 31. decembra 2024.</w:t>
      </w:r>
    </w:p>
    <w:p w14:paraId="28F7D9C1" w14:textId="32709008" w:rsidR="007C6D91" w:rsidRPr="007C6D91" w:rsidRDefault="0031740D" w:rsidP="00D77CEF">
      <w:pPr>
        <w:shd w:val="clear" w:color="auto" w:fill="FFFFFF"/>
        <w:spacing w:before="120" w:after="0" w:line="240" w:lineRule="auto"/>
        <w:jc w:val="both"/>
        <w:rPr>
          <w:rFonts w:ascii="Arial" w:hAnsi="Arial" w:cs="Arial"/>
        </w:rPr>
      </w:pPr>
      <w:r>
        <w:rPr>
          <w:rFonts w:ascii="Arial" w:hAnsi="Arial" w:cs="Arial"/>
        </w:rPr>
        <w:t>Pri tem se z</w:t>
      </w:r>
      <w:r w:rsidR="007C6D91" w:rsidRPr="007C6D91">
        <w:rPr>
          <w:rFonts w:ascii="Arial" w:hAnsi="Arial" w:cs="Arial"/>
        </w:rPr>
        <w:t xml:space="preserve">a velike domače skupine, ki ob začetku veljavnosti </w:t>
      </w:r>
      <w:r w:rsidR="007C6D91" w:rsidRPr="00EC0FC8">
        <w:rPr>
          <w:rFonts w:ascii="Arial" w:hAnsi="Arial" w:cs="Arial"/>
        </w:rPr>
        <w:t>te direktive</w:t>
      </w:r>
      <w:r w:rsidR="00EC0FC8" w:rsidRPr="00EC0FC8">
        <w:rPr>
          <w:rFonts w:ascii="Arial" w:hAnsi="Arial" w:cs="Arial"/>
        </w:rPr>
        <w:t>/tega</w:t>
      </w:r>
      <w:r w:rsidR="00EC0FC8">
        <w:rPr>
          <w:rFonts w:ascii="Arial" w:hAnsi="Arial" w:cs="Arial"/>
        </w:rPr>
        <w:t xml:space="preserve"> zakona</w:t>
      </w:r>
      <w:r w:rsidR="007C6D91" w:rsidRPr="007C6D91">
        <w:rPr>
          <w:rFonts w:ascii="Arial" w:hAnsi="Arial" w:cs="Arial"/>
        </w:rPr>
        <w:t xml:space="preserve"> spadajo v njeno področje uporabe, </w:t>
      </w:r>
      <w:r>
        <w:rPr>
          <w:rFonts w:ascii="Arial" w:hAnsi="Arial" w:cs="Arial"/>
        </w:rPr>
        <w:t>p</w:t>
      </w:r>
      <w:r w:rsidR="007C6D91" w:rsidRPr="007C6D91">
        <w:rPr>
          <w:rFonts w:ascii="Arial" w:hAnsi="Arial" w:cs="Arial"/>
        </w:rPr>
        <w:t xml:space="preserve">etletno obdobje </w:t>
      </w:r>
      <w:r w:rsidR="007C6D91" w:rsidRPr="00AF1566">
        <w:rPr>
          <w:rFonts w:ascii="Arial" w:hAnsi="Arial" w:cs="Arial"/>
        </w:rPr>
        <w:t xml:space="preserve">iz </w:t>
      </w:r>
      <w:r w:rsidR="00B40832" w:rsidRPr="00AF1566">
        <w:rPr>
          <w:rFonts w:ascii="Arial" w:hAnsi="Arial" w:cs="Arial"/>
        </w:rPr>
        <w:t>druge točke prvega odstavka</w:t>
      </w:r>
      <w:r w:rsidR="00B40832">
        <w:rPr>
          <w:rFonts w:ascii="Arial" w:hAnsi="Arial" w:cs="Arial"/>
        </w:rPr>
        <w:t>,</w:t>
      </w:r>
      <w:r w:rsidR="007C6D91" w:rsidRPr="007C6D91">
        <w:rPr>
          <w:rFonts w:ascii="Arial" w:hAnsi="Arial" w:cs="Arial"/>
        </w:rPr>
        <w:t xml:space="preserve"> začne 31. decembra 2023.</w:t>
      </w:r>
    </w:p>
    <w:p w14:paraId="47698DEA" w14:textId="706D7780" w:rsidR="007C6D91" w:rsidRPr="007C6D91" w:rsidRDefault="0084462E" w:rsidP="00D77CEF">
      <w:pPr>
        <w:shd w:val="clear" w:color="auto" w:fill="FFFFFF"/>
        <w:spacing w:before="120" w:after="0" w:line="240" w:lineRule="auto"/>
        <w:jc w:val="both"/>
        <w:rPr>
          <w:rFonts w:ascii="Arial" w:hAnsi="Arial" w:cs="Arial"/>
        </w:rPr>
      </w:pPr>
      <w:r>
        <w:rPr>
          <w:rFonts w:ascii="Arial" w:hAnsi="Arial" w:cs="Arial"/>
        </w:rPr>
        <w:t>(</w:t>
      </w:r>
      <w:r w:rsidR="007C6D91" w:rsidRPr="007C6D91">
        <w:rPr>
          <w:rFonts w:ascii="Arial" w:hAnsi="Arial" w:cs="Arial"/>
        </w:rPr>
        <w:t>5</w:t>
      </w:r>
      <w:r>
        <w:rPr>
          <w:rFonts w:ascii="Arial" w:hAnsi="Arial" w:cs="Arial"/>
        </w:rPr>
        <w:t xml:space="preserve">) </w:t>
      </w:r>
      <w:r w:rsidR="007C6D91" w:rsidRPr="007C6D91">
        <w:rPr>
          <w:rFonts w:ascii="Arial" w:hAnsi="Arial" w:cs="Arial"/>
        </w:rPr>
        <w:t xml:space="preserve">Imenovani </w:t>
      </w:r>
      <w:proofErr w:type="spellStart"/>
      <w:r w:rsidR="007C6D91" w:rsidRPr="007C6D91">
        <w:rPr>
          <w:rFonts w:ascii="Arial" w:hAnsi="Arial" w:cs="Arial"/>
        </w:rPr>
        <w:t>vložniški</w:t>
      </w:r>
      <w:proofErr w:type="spellEnd"/>
      <w:r w:rsidR="007C6D91" w:rsidRPr="007C6D91">
        <w:rPr>
          <w:rFonts w:ascii="Arial" w:hAnsi="Arial" w:cs="Arial"/>
        </w:rPr>
        <w:t xml:space="preserve"> subjekt </w:t>
      </w:r>
      <w:r w:rsidR="007C6D91" w:rsidRPr="0003176D">
        <w:rPr>
          <w:rFonts w:ascii="Arial" w:hAnsi="Arial" w:cs="Arial"/>
        </w:rPr>
        <w:t xml:space="preserve">iz </w:t>
      </w:r>
      <w:r w:rsidR="00B6466F" w:rsidRPr="0003176D">
        <w:rPr>
          <w:rFonts w:ascii="Arial" w:hAnsi="Arial" w:cs="Arial"/>
        </w:rPr>
        <w:t xml:space="preserve">60. člena tega zakona </w:t>
      </w:r>
      <w:r w:rsidR="007C6D91" w:rsidRPr="0003176D">
        <w:rPr>
          <w:rFonts w:ascii="Arial" w:hAnsi="Arial" w:cs="Arial"/>
        </w:rPr>
        <w:t>davčno</w:t>
      </w:r>
      <w:r w:rsidR="007C6D91" w:rsidRPr="007C6D91">
        <w:rPr>
          <w:rFonts w:ascii="Arial" w:hAnsi="Arial" w:cs="Arial"/>
        </w:rPr>
        <w:t xml:space="preserve"> upravo</w:t>
      </w:r>
      <w:r>
        <w:rPr>
          <w:rFonts w:ascii="Arial" w:hAnsi="Arial" w:cs="Arial"/>
        </w:rPr>
        <w:t xml:space="preserve"> države</w:t>
      </w:r>
      <w:r w:rsidR="007C6D91" w:rsidRPr="007C6D91">
        <w:rPr>
          <w:rFonts w:ascii="Arial" w:hAnsi="Arial" w:cs="Arial"/>
        </w:rPr>
        <w:t>, v kateri se nahaja, obvesti o začetku začetne faze mednarodne dejavnosti mednarodne skupine podjetij.</w:t>
      </w:r>
    </w:p>
    <w:p w14:paraId="2A46A5FB" w14:textId="77777777" w:rsidR="00D330C8" w:rsidRDefault="00D330C8" w:rsidP="00D330C8">
      <w:pPr>
        <w:pStyle w:val="oj-sti-art"/>
        <w:shd w:val="clear" w:color="auto" w:fill="FFFFFF"/>
        <w:spacing w:before="60" w:beforeAutospacing="0" w:after="120" w:afterAutospacing="0"/>
        <w:jc w:val="center"/>
        <w:rPr>
          <w:b/>
          <w:bCs/>
          <w:color w:val="000000"/>
        </w:rPr>
      </w:pPr>
    </w:p>
    <w:p w14:paraId="6B788C54" w14:textId="4F7A6263" w:rsidR="00D330C8" w:rsidRDefault="001870C3" w:rsidP="00777196">
      <w:pPr>
        <w:pStyle w:val="oj-sti-art"/>
        <w:shd w:val="clear" w:color="auto" w:fill="FFFFFF"/>
        <w:spacing w:before="60" w:beforeAutospacing="0" w:after="120" w:afterAutospacing="0"/>
        <w:ind w:left="720"/>
        <w:jc w:val="center"/>
        <w:rPr>
          <w:rFonts w:ascii="Arial" w:eastAsiaTheme="minorHAnsi" w:hAnsi="Arial" w:cs="Arial"/>
          <w:color w:val="000000"/>
          <w:sz w:val="22"/>
          <w:szCs w:val="22"/>
          <w:lang w:eastAsia="en-US"/>
        </w:rPr>
      </w:pPr>
      <w:r>
        <w:rPr>
          <w:rFonts w:ascii="Arial" w:eastAsiaTheme="minorHAnsi" w:hAnsi="Arial" w:cs="Arial"/>
          <w:color w:val="000000"/>
          <w:sz w:val="22"/>
          <w:szCs w:val="22"/>
          <w:lang w:eastAsia="en-US"/>
        </w:rPr>
        <w:t xml:space="preserve">5. </w:t>
      </w:r>
      <w:r w:rsidR="00D330C8" w:rsidRPr="001870C3">
        <w:rPr>
          <w:rFonts w:ascii="Arial" w:eastAsiaTheme="minorHAnsi" w:hAnsi="Arial" w:cs="Arial"/>
          <w:color w:val="000000"/>
          <w:sz w:val="22"/>
          <w:szCs w:val="22"/>
          <w:lang w:eastAsia="en-US"/>
        </w:rPr>
        <w:t xml:space="preserve">POSTOPANJE PRI ODLOGU PRAVIL </w:t>
      </w:r>
      <w:r w:rsidR="00777196">
        <w:rPr>
          <w:rFonts w:ascii="Arial" w:eastAsiaTheme="minorHAnsi" w:hAnsi="Arial" w:cs="Arial"/>
          <w:color w:val="000000"/>
          <w:sz w:val="22"/>
          <w:szCs w:val="22"/>
          <w:lang w:eastAsia="en-US"/>
        </w:rPr>
        <w:t>V</w:t>
      </w:r>
      <w:r w:rsidR="00D330C8" w:rsidRPr="001870C3">
        <w:rPr>
          <w:rFonts w:ascii="Arial" w:eastAsiaTheme="minorHAnsi" w:hAnsi="Arial" w:cs="Arial"/>
          <w:color w:val="000000"/>
          <w:sz w:val="22"/>
          <w:szCs w:val="22"/>
          <w:lang w:eastAsia="en-US"/>
        </w:rPr>
        <w:t xml:space="preserve"> DRŽAV</w:t>
      </w:r>
      <w:r w:rsidR="00777196">
        <w:rPr>
          <w:rFonts w:ascii="Arial" w:eastAsiaTheme="minorHAnsi" w:hAnsi="Arial" w:cs="Arial"/>
          <w:color w:val="000000"/>
          <w:sz w:val="22"/>
          <w:szCs w:val="22"/>
          <w:lang w:eastAsia="en-US"/>
        </w:rPr>
        <w:t>I</w:t>
      </w:r>
      <w:r w:rsidR="00D330C8" w:rsidRPr="001870C3">
        <w:rPr>
          <w:rFonts w:ascii="Arial" w:eastAsiaTheme="minorHAnsi" w:hAnsi="Arial" w:cs="Arial"/>
          <w:color w:val="000000"/>
          <w:sz w:val="22"/>
          <w:szCs w:val="22"/>
          <w:lang w:eastAsia="en-US"/>
        </w:rPr>
        <w:t xml:space="preserve"> ČLANIC</w:t>
      </w:r>
      <w:r w:rsidR="00777196">
        <w:rPr>
          <w:rFonts w:ascii="Arial" w:eastAsiaTheme="minorHAnsi" w:hAnsi="Arial" w:cs="Arial"/>
          <w:color w:val="000000"/>
          <w:sz w:val="22"/>
          <w:szCs w:val="22"/>
          <w:lang w:eastAsia="en-US"/>
        </w:rPr>
        <w:t>I</w:t>
      </w:r>
      <w:r w:rsidR="00D330C8" w:rsidRPr="001870C3">
        <w:rPr>
          <w:rFonts w:ascii="Arial" w:eastAsiaTheme="minorHAnsi" w:hAnsi="Arial" w:cs="Arial"/>
          <w:color w:val="000000"/>
          <w:sz w:val="22"/>
          <w:szCs w:val="22"/>
          <w:lang w:eastAsia="en-US"/>
        </w:rPr>
        <w:t xml:space="preserve"> EU, KI NI SLOVENIJA</w:t>
      </w:r>
    </w:p>
    <w:p w14:paraId="5BC77373" w14:textId="77777777" w:rsidR="00777196" w:rsidRPr="001870C3" w:rsidRDefault="00777196" w:rsidP="001870C3">
      <w:pPr>
        <w:pStyle w:val="oj-sti-art"/>
        <w:shd w:val="clear" w:color="auto" w:fill="FFFFFF"/>
        <w:spacing w:before="60" w:beforeAutospacing="0" w:after="120" w:afterAutospacing="0"/>
        <w:ind w:left="720"/>
        <w:rPr>
          <w:rFonts w:ascii="Arial" w:eastAsiaTheme="minorHAnsi" w:hAnsi="Arial" w:cs="Arial"/>
          <w:color w:val="000000"/>
          <w:sz w:val="22"/>
          <w:szCs w:val="22"/>
          <w:lang w:eastAsia="en-US"/>
        </w:rPr>
      </w:pPr>
    </w:p>
    <w:p w14:paraId="68B6405F" w14:textId="7577C85E" w:rsidR="00D330C8" w:rsidRPr="00777196" w:rsidRDefault="00691A77" w:rsidP="00777196">
      <w:pPr>
        <w:pStyle w:val="oj-sti-art"/>
        <w:shd w:val="clear" w:color="auto" w:fill="FFFFFF"/>
        <w:spacing w:before="0" w:beforeAutospacing="0" w:after="0" w:afterAutospacing="0"/>
        <w:jc w:val="center"/>
        <w:rPr>
          <w:rFonts w:ascii="Arial" w:eastAsiaTheme="minorHAnsi" w:hAnsi="Arial" w:cs="Arial"/>
          <w:b/>
          <w:bCs/>
          <w:sz w:val="22"/>
          <w:szCs w:val="22"/>
          <w:lang w:eastAsia="en-US"/>
        </w:rPr>
      </w:pPr>
      <w:r>
        <w:rPr>
          <w:rFonts w:ascii="Arial" w:eastAsiaTheme="minorHAnsi" w:hAnsi="Arial" w:cs="Arial"/>
          <w:b/>
          <w:bCs/>
          <w:sz w:val="22"/>
          <w:szCs w:val="22"/>
          <w:lang w:eastAsia="en-US"/>
        </w:rPr>
        <w:lastRenderedPageBreak/>
        <w:t>22</w:t>
      </w:r>
      <w:r w:rsidR="00D330C8" w:rsidRPr="00777196">
        <w:rPr>
          <w:rFonts w:ascii="Arial" w:eastAsiaTheme="minorHAnsi" w:hAnsi="Arial" w:cs="Arial"/>
          <w:b/>
          <w:bCs/>
          <w:sz w:val="22"/>
          <w:szCs w:val="22"/>
          <w:lang w:eastAsia="en-US"/>
        </w:rPr>
        <w:t>. člen</w:t>
      </w:r>
    </w:p>
    <w:p w14:paraId="62DC28E5" w14:textId="0A07C07D" w:rsidR="00D330C8" w:rsidRPr="00777196" w:rsidRDefault="00D330C8" w:rsidP="00777196">
      <w:pPr>
        <w:pStyle w:val="oj-sti-art"/>
        <w:shd w:val="clear" w:color="auto" w:fill="FFFFFF"/>
        <w:spacing w:before="0" w:beforeAutospacing="0" w:after="0" w:afterAutospacing="0"/>
        <w:jc w:val="center"/>
        <w:rPr>
          <w:rFonts w:ascii="Arial" w:eastAsiaTheme="minorHAnsi" w:hAnsi="Arial" w:cs="Arial"/>
          <w:b/>
          <w:bCs/>
          <w:sz w:val="22"/>
          <w:szCs w:val="22"/>
          <w:lang w:eastAsia="en-US"/>
        </w:rPr>
      </w:pPr>
      <w:r w:rsidRPr="00777196">
        <w:rPr>
          <w:rFonts w:ascii="Arial" w:eastAsiaTheme="minorHAnsi" w:hAnsi="Arial" w:cs="Arial"/>
          <w:b/>
          <w:bCs/>
          <w:sz w:val="22"/>
          <w:szCs w:val="22"/>
          <w:lang w:eastAsia="en-US"/>
        </w:rPr>
        <w:t xml:space="preserve">(uporaba pravila o prenizko obdavčenih dobičkih) </w:t>
      </w:r>
    </w:p>
    <w:p w14:paraId="26CB227A" w14:textId="77777777" w:rsidR="00777196" w:rsidRDefault="00777196" w:rsidP="00D330C8">
      <w:pPr>
        <w:pStyle w:val="oj-normal"/>
        <w:shd w:val="clear" w:color="auto" w:fill="FFFFFF"/>
        <w:spacing w:before="120" w:beforeAutospacing="0" w:after="0" w:afterAutospacing="0"/>
        <w:jc w:val="both"/>
        <w:rPr>
          <w:rFonts w:ascii="Arial" w:eastAsiaTheme="minorHAnsi" w:hAnsi="Arial" w:cs="Arial"/>
          <w:sz w:val="22"/>
          <w:szCs w:val="22"/>
          <w:lang w:eastAsia="en-US"/>
        </w:rPr>
      </w:pPr>
    </w:p>
    <w:p w14:paraId="0017DBFE" w14:textId="46F305A5" w:rsidR="00D330C8" w:rsidRPr="0003176D" w:rsidRDefault="00D330C8" w:rsidP="00D330C8">
      <w:pPr>
        <w:pStyle w:val="oj-normal"/>
        <w:shd w:val="clear" w:color="auto" w:fill="FFFFFF"/>
        <w:spacing w:before="120" w:beforeAutospacing="0" w:after="0" w:afterAutospacing="0"/>
        <w:jc w:val="both"/>
        <w:rPr>
          <w:rFonts w:ascii="Arial" w:eastAsiaTheme="minorHAnsi" w:hAnsi="Arial" w:cs="Arial"/>
          <w:sz w:val="22"/>
          <w:szCs w:val="22"/>
          <w:lang w:eastAsia="en-US"/>
        </w:rPr>
      </w:pPr>
      <w:r w:rsidRPr="0003176D">
        <w:rPr>
          <w:rFonts w:ascii="Arial" w:eastAsiaTheme="minorHAnsi" w:hAnsi="Arial" w:cs="Arial"/>
          <w:sz w:val="22"/>
          <w:szCs w:val="22"/>
          <w:lang w:eastAsia="en-US"/>
        </w:rPr>
        <w:t xml:space="preserve">(1) Če se krovni matični subjekt mednarodne skupine podjetij nahaja v državi članici EU, ki ni Slovenija, ki je izbrala opcijo </w:t>
      </w:r>
      <w:r w:rsidR="006052C5" w:rsidRPr="0003176D">
        <w:rPr>
          <w:rFonts w:ascii="Arial" w:eastAsiaTheme="minorHAnsi" w:hAnsi="Arial" w:cs="Arial"/>
          <w:sz w:val="22"/>
          <w:szCs w:val="22"/>
          <w:lang w:eastAsia="en-US"/>
        </w:rPr>
        <w:t xml:space="preserve">šestletnega </w:t>
      </w:r>
      <w:r w:rsidRPr="0003176D">
        <w:rPr>
          <w:rFonts w:ascii="Arial" w:eastAsiaTheme="minorHAnsi" w:hAnsi="Arial" w:cs="Arial"/>
          <w:sz w:val="22"/>
          <w:szCs w:val="22"/>
          <w:lang w:eastAsia="en-US"/>
        </w:rPr>
        <w:t>odloga</w:t>
      </w:r>
      <w:r w:rsidRPr="0003176D">
        <w:rPr>
          <w:rFonts w:ascii="inherit" w:hAnsi="inherit"/>
          <w:color w:val="000000"/>
        </w:rPr>
        <w:t xml:space="preserve"> </w:t>
      </w:r>
      <w:r w:rsidR="00936408" w:rsidRPr="0003176D">
        <w:rPr>
          <w:rFonts w:ascii="Arial" w:eastAsiaTheme="minorHAnsi" w:hAnsi="Arial" w:cs="Arial"/>
          <w:sz w:val="22"/>
          <w:szCs w:val="22"/>
          <w:lang w:eastAsia="en-US"/>
        </w:rPr>
        <w:t xml:space="preserve">uporabe </w:t>
      </w:r>
      <w:r w:rsidRPr="0003176D">
        <w:rPr>
          <w:rFonts w:ascii="Arial" w:eastAsiaTheme="minorHAnsi" w:hAnsi="Arial" w:cs="Arial"/>
          <w:sz w:val="22"/>
          <w:szCs w:val="22"/>
          <w:lang w:eastAsia="en-US"/>
        </w:rPr>
        <w:t xml:space="preserve">pravil </w:t>
      </w:r>
      <w:r w:rsidR="006052C5" w:rsidRPr="0003176D">
        <w:rPr>
          <w:rFonts w:ascii="Arial" w:eastAsiaTheme="minorHAnsi" w:hAnsi="Arial" w:cs="Arial"/>
          <w:sz w:val="22"/>
          <w:szCs w:val="22"/>
          <w:lang w:eastAsia="en-US"/>
        </w:rPr>
        <w:t xml:space="preserve">in </w:t>
      </w:r>
      <w:r w:rsidR="00B6466F" w:rsidRPr="0003176D">
        <w:rPr>
          <w:rFonts w:ascii="Arial" w:eastAsiaTheme="minorHAnsi" w:hAnsi="Arial" w:cs="Arial"/>
          <w:sz w:val="22"/>
          <w:szCs w:val="22"/>
          <w:lang w:eastAsia="en-US"/>
        </w:rPr>
        <w:t>je ta</w:t>
      </w:r>
      <w:r w:rsidR="006052C5" w:rsidRPr="0003176D">
        <w:rPr>
          <w:rFonts w:ascii="Arial" w:eastAsiaTheme="minorHAnsi" w:hAnsi="Arial" w:cs="Arial"/>
          <w:sz w:val="22"/>
          <w:szCs w:val="22"/>
          <w:lang w:eastAsia="en-US"/>
        </w:rPr>
        <w:t xml:space="preserve"> o tem obvestil</w:t>
      </w:r>
      <w:r w:rsidR="00B6466F" w:rsidRPr="0003176D">
        <w:rPr>
          <w:rFonts w:ascii="Arial" w:eastAsiaTheme="minorHAnsi" w:hAnsi="Arial" w:cs="Arial"/>
          <w:sz w:val="22"/>
          <w:szCs w:val="22"/>
          <w:lang w:eastAsia="en-US"/>
        </w:rPr>
        <w:t>a</w:t>
      </w:r>
      <w:r w:rsidR="006052C5" w:rsidRPr="0003176D">
        <w:rPr>
          <w:rFonts w:ascii="Arial" w:eastAsiaTheme="minorHAnsi" w:hAnsi="Arial" w:cs="Arial"/>
          <w:sz w:val="22"/>
          <w:szCs w:val="22"/>
          <w:lang w:eastAsia="en-US"/>
        </w:rPr>
        <w:t xml:space="preserve"> </w:t>
      </w:r>
      <w:r w:rsidR="00B6466F" w:rsidRPr="0003176D">
        <w:rPr>
          <w:rFonts w:ascii="Arial" w:eastAsiaTheme="minorHAnsi" w:hAnsi="Arial" w:cs="Arial"/>
          <w:sz w:val="22"/>
          <w:szCs w:val="22"/>
          <w:lang w:eastAsia="en-US"/>
        </w:rPr>
        <w:t>Evropsko komisijo</w:t>
      </w:r>
      <w:r w:rsidRPr="0003176D">
        <w:rPr>
          <w:rFonts w:ascii="inherit" w:hAnsi="inherit"/>
          <w:color w:val="000000"/>
        </w:rPr>
        <w:t xml:space="preserve">, </w:t>
      </w:r>
      <w:r w:rsidRPr="0003176D">
        <w:rPr>
          <w:rFonts w:ascii="Arial" w:eastAsiaTheme="minorHAnsi" w:hAnsi="Arial" w:cs="Arial"/>
          <w:sz w:val="22"/>
          <w:szCs w:val="22"/>
          <w:lang w:eastAsia="en-US"/>
        </w:rPr>
        <w:t xml:space="preserve">mora Slovenija za subjekte v sestavi te mednarodne skupine podjetij v Sloveniji </w:t>
      </w:r>
      <w:r w:rsidR="0008296B" w:rsidRPr="0003176D">
        <w:rPr>
          <w:rFonts w:ascii="Arial" w:eastAsiaTheme="minorHAnsi" w:hAnsi="Arial" w:cs="Arial"/>
          <w:sz w:val="22"/>
          <w:szCs w:val="22"/>
          <w:lang w:eastAsia="en-US"/>
        </w:rPr>
        <w:t xml:space="preserve">pobrati </w:t>
      </w:r>
      <w:r w:rsidRPr="0003176D">
        <w:rPr>
          <w:rFonts w:ascii="Arial" w:eastAsiaTheme="minorHAnsi" w:hAnsi="Arial" w:cs="Arial"/>
          <w:sz w:val="22"/>
          <w:szCs w:val="22"/>
          <w:lang w:eastAsia="en-US"/>
        </w:rPr>
        <w:t>znesek povrhnjega davka na podlagi pravila o prenizko obdavčenih dobičkih, ki je bil</w:t>
      </w:r>
      <w:r w:rsidRPr="0003176D">
        <w:rPr>
          <w:rFonts w:ascii="inherit" w:hAnsi="inherit"/>
          <w:color w:val="000000"/>
        </w:rPr>
        <w:t xml:space="preserve"> </w:t>
      </w:r>
      <w:r w:rsidRPr="0003176D">
        <w:rPr>
          <w:rFonts w:ascii="Arial" w:eastAsiaTheme="minorHAnsi" w:hAnsi="Arial" w:cs="Arial"/>
          <w:sz w:val="22"/>
          <w:szCs w:val="22"/>
          <w:lang w:eastAsia="en-US"/>
        </w:rPr>
        <w:t xml:space="preserve">v skladu </w:t>
      </w:r>
      <w:r w:rsidR="00B6466F" w:rsidRPr="0003176D">
        <w:rPr>
          <w:rFonts w:ascii="Arial" w:eastAsiaTheme="minorHAnsi" w:hAnsi="Arial" w:cs="Arial"/>
          <w:sz w:val="22"/>
          <w:szCs w:val="22"/>
          <w:lang w:eastAsia="en-US"/>
        </w:rPr>
        <w:t xml:space="preserve">z 20. členom tega zakona </w:t>
      </w:r>
      <w:r w:rsidRPr="0003176D">
        <w:rPr>
          <w:rFonts w:ascii="Arial" w:eastAsiaTheme="minorHAnsi" w:hAnsi="Arial" w:cs="Arial"/>
          <w:sz w:val="22"/>
          <w:szCs w:val="22"/>
          <w:lang w:eastAsia="en-US"/>
        </w:rPr>
        <w:t xml:space="preserve">dodeljen </w:t>
      </w:r>
      <w:r w:rsidR="0008296B" w:rsidRPr="0003176D">
        <w:rPr>
          <w:rFonts w:ascii="Arial" w:eastAsiaTheme="minorHAnsi" w:hAnsi="Arial" w:cs="Arial"/>
          <w:sz w:val="22"/>
          <w:szCs w:val="22"/>
          <w:lang w:eastAsia="en-US"/>
        </w:rPr>
        <w:t>Sloveniji</w:t>
      </w:r>
      <w:r w:rsidR="0008296B" w:rsidRPr="0003176D">
        <w:rPr>
          <w:rFonts w:ascii="inherit" w:hAnsi="inherit"/>
          <w:color w:val="000000"/>
        </w:rPr>
        <w:t xml:space="preserve"> </w:t>
      </w:r>
      <w:r w:rsidRPr="0003176D">
        <w:rPr>
          <w:rFonts w:ascii="Arial" w:eastAsiaTheme="minorHAnsi" w:hAnsi="Arial" w:cs="Arial"/>
          <w:sz w:val="22"/>
          <w:szCs w:val="22"/>
          <w:lang w:eastAsia="en-US"/>
        </w:rPr>
        <w:t>za poslovna leta, ki se začnejo z 31. decembrom 2023.</w:t>
      </w:r>
    </w:p>
    <w:p w14:paraId="2E5F3DEC" w14:textId="1B4C8469" w:rsidR="00D330C8" w:rsidRPr="0003176D" w:rsidRDefault="0008296B" w:rsidP="00D330C8">
      <w:pPr>
        <w:pStyle w:val="oj-normal"/>
        <w:shd w:val="clear" w:color="auto" w:fill="FFFFFF"/>
        <w:spacing w:before="120" w:beforeAutospacing="0" w:after="0" w:afterAutospacing="0"/>
        <w:jc w:val="both"/>
        <w:rPr>
          <w:rFonts w:ascii="Arial" w:eastAsiaTheme="minorHAnsi" w:hAnsi="Arial" w:cs="Arial"/>
          <w:sz w:val="22"/>
          <w:szCs w:val="22"/>
          <w:lang w:eastAsia="en-US"/>
        </w:rPr>
      </w:pPr>
      <w:r w:rsidRPr="0003176D">
        <w:rPr>
          <w:rFonts w:ascii="Arial" w:eastAsiaTheme="minorHAnsi" w:hAnsi="Arial" w:cs="Arial"/>
          <w:sz w:val="22"/>
          <w:szCs w:val="22"/>
          <w:lang w:eastAsia="en-US"/>
        </w:rPr>
        <w:t xml:space="preserve">Pri tem </w:t>
      </w:r>
      <w:r w:rsidR="00480420" w:rsidRPr="0003176D">
        <w:rPr>
          <w:rFonts w:ascii="Arial" w:eastAsiaTheme="minorHAnsi" w:hAnsi="Arial" w:cs="Arial"/>
          <w:sz w:val="22"/>
          <w:szCs w:val="22"/>
          <w:lang w:eastAsia="en-US"/>
        </w:rPr>
        <w:t xml:space="preserve">mora </w:t>
      </w:r>
      <w:r w:rsidRPr="0003176D">
        <w:rPr>
          <w:rFonts w:ascii="Arial" w:eastAsiaTheme="minorHAnsi" w:hAnsi="Arial" w:cs="Arial"/>
          <w:sz w:val="22"/>
          <w:szCs w:val="22"/>
          <w:lang w:eastAsia="en-US"/>
        </w:rPr>
        <w:t>k</w:t>
      </w:r>
      <w:r w:rsidR="00D330C8" w:rsidRPr="0003176D">
        <w:rPr>
          <w:rFonts w:ascii="Arial" w:eastAsiaTheme="minorHAnsi" w:hAnsi="Arial" w:cs="Arial"/>
          <w:sz w:val="22"/>
          <w:szCs w:val="22"/>
          <w:lang w:eastAsia="en-US"/>
        </w:rPr>
        <w:t>rovni matični subjekt iz</w:t>
      </w:r>
      <w:r w:rsidR="00D330C8" w:rsidRPr="0003176D">
        <w:rPr>
          <w:rFonts w:ascii="inherit" w:hAnsi="inherit"/>
          <w:color w:val="000000"/>
        </w:rPr>
        <w:t xml:space="preserve"> </w:t>
      </w:r>
      <w:r w:rsidRPr="0003176D">
        <w:rPr>
          <w:rFonts w:ascii="Arial" w:eastAsiaTheme="minorHAnsi" w:hAnsi="Arial" w:cs="Arial"/>
          <w:sz w:val="22"/>
          <w:szCs w:val="22"/>
          <w:lang w:eastAsia="en-US"/>
        </w:rPr>
        <w:t xml:space="preserve">prejšnjega stavka </w:t>
      </w:r>
      <w:r w:rsidR="00B6466F" w:rsidRPr="0003176D">
        <w:rPr>
          <w:rFonts w:ascii="Arial" w:eastAsiaTheme="minorHAnsi" w:hAnsi="Arial" w:cs="Arial"/>
          <w:sz w:val="22"/>
          <w:szCs w:val="22"/>
          <w:lang w:eastAsia="en-US"/>
        </w:rPr>
        <w:t>tega</w:t>
      </w:r>
      <w:r w:rsidR="00D330C8" w:rsidRPr="0003176D">
        <w:rPr>
          <w:rFonts w:ascii="Arial" w:eastAsiaTheme="minorHAnsi" w:hAnsi="Arial" w:cs="Arial"/>
          <w:sz w:val="22"/>
          <w:szCs w:val="22"/>
          <w:lang w:eastAsia="en-US"/>
        </w:rPr>
        <w:t xml:space="preserve"> odstavka</w:t>
      </w:r>
      <w:r w:rsidR="00D330C8" w:rsidRPr="0003176D">
        <w:rPr>
          <w:rFonts w:ascii="inherit" w:hAnsi="inherit"/>
          <w:color w:val="000000"/>
        </w:rPr>
        <w:t xml:space="preserve"> </w:t>
      </w:r>
      <w:r w:rsidR="00D330C8" w:rsidRPr="0003176D">
        <w:rPr>
          <w:rFonts w:ascii="Arial" w:eastAsiaTheme="minorHAnsi" w:hAnsi="Arial" w:cs="Arial"/>
          <w:sz w:val="22"/>
          <w:szCs w:val="22"/>
          <w:lang w:eastAsia="en-US"/>
        </w:rPr>
        <w:t>imen</w:t>
      </w:r>
      <w:r w:rsidR="00480420" w:rsidRPr="0003176D">
        <w:rPr>
          <w:rFonts w:ascii="Arial" w:eastAsiaTheme="minorHAnsi" w:hAnsi="Arial" w:cs="Arial"/>
          <w:sz w:val="22"/>
          <w:szCs w:val="22"/>
          <w:lang w:eastAsia="en-US"/>
        </w:rPr>
        <w:t xml:space="preserve">ovati imenovan </w:t>
      </w:r>
      <w:proofErr w:type="spellStart"/>
      <w:r w:rsidR="00D330C8" w:rsidRPr="0003176D">
        <w:rPr>
          <w:rFonts w:ascii="Arial" w:eastAsiaTheme="minorHAnsi" w:hAnsi="Arial" w:cs="Arial"/>
          <w:sz w:val="22"/>
          <w:szCs w:val="22"/>
          <w:lang w:eastAsia="en-US"/>
        </w:rPr>
        <w:t>vložniški</w:t>
      </w:r>
      <w:proofErr w:type="spellEnd"/>
      <w:r w:rsidR="00D330C8" w:rsidRPr="0003176D">
        <w:rPr>
          <w:rFonts w:ascii="Arial" w:eastAsiaTheme="minorHAnsi" w:hAnsi="Arial" w:cs="Arial"/>
          <w:sz w:val="22"/>
          <w:szCs w:val="22"/>
          <w:lang w:eastAsia="en-US"/>
        </w:rPr>
        <w:t xml:space="preserve"> subjekt v državi članici, ki ni država članica, v kateri se nahaja krovni matični subjekt, ali, če mednarodna skupina podjetij nima subjekta v sestavi v drugi državi članici, v jurisdikciji tretje države, ki ima za poslovno leto poročanja z državo članico, v kateri se nahaja krovni matični subjekt, sklenjen veljaven kvalificirani sporazum med pristojnimi organi.</w:t>
      </w:r>
    </w:p>
    <w:p w14:paraId="16D74561" w14:textId="49B8B41B" w:rsidR="00D330C8" w:rsidRPr="009B7BB7" w:rsidRDefault="00D330C8" w:rsidP="00D330C8">
      <w:pPr>
        <w:pStyle w:val="oj-normal"/>
        <w:shd w:val="clear" w:color="auto" w:fill="FFFFFF"/>
        <w:spacing w:before="120" w:beforeAutospacing="0" w:after="0" w:afterAutospacing="0"/>
        <w:jc w:val="both"/>
        <w:rPr>
          <w:rFonts w:ascii="Arial" w:eastAsiaTheme="minorHAnsi" w:hAnsi="Arial" w:cs="Arial"/>
          <w:sz w:val="22"/>
          <w:szCs w:val="22"/>
          <w:lang w:eastAsia="en-US"/>
        </w:rPr>
      </w:pPr>
      <w:r w:rsidRPr="0003176D">
        <w:rPr>
          <w:rFonts w:ascii="Arial" w:eastAsiaTheme="minorHAnsi" w:hAnsi="Arial" w:cs="Arial"/>
          <w:sz w:val="22"/>
          <w:szCs w:val="22"/>
          <w:lang w:eastAsia="en-US"/>
        </w:rPr>
        <w:t xml:space="preserve">V tem primeru imenovani </w:t>
      </w:r>
      <w:proofErr w:type="spellStart"/>
      <w:r w:rsidRPr="0003176D">
        <w:rPr>
          <w:rFonts w:ascii="Arial" w:eastAsiaTheme="minorHAnsi" w:hAnsi="Arial" w:cs="Arial"/>
          <w:sz w:val="22"/>
          <w:szCs w:val="22"/>
          <w:lang w:eastAsia="en-US"/>
        </w:rPr>
        <w:t>vložniški</w:t>
      </w:r>
      <w:proofErr w:type="spellEnd"/>
      <w:r w:rsidRPr="0003176D">
        <w:rPr>
          <w:rFonts w:ascii="Arial" w:eastAsiaTheme="minorHAnsi" w:hAnsi="Arial" w:cs="Arial"/>
          <w:sz w:val="22"/>
          <w:szCs w:val="22"/>
          <w:lang w:eastAsia="en-US"/>
        </w:rPr>
        <w:t xml:space="preserve"> subjekt vloži informativno napoved za odmero povrhnjega davka v skladu z zahtevami </w:t>
      </w:r>
      <w:r w:rsidR="00A66881" w:rsidRPr="0003176D">
        <w:rPr>
          <w:rFonts w:ascii="Arial" w:eastAsiaTheme="minorHAnsi" w:hAnsi="Arial" w:cs="Arial"/>
          <w:sz w:val="22"/>
          <w:szCs w:val="22"/>
          <w:lang w:eastAsia="en-US"/>
        </w:rPr>
        <w:t xml:space="preserve">o vložitvi </w:t>
      </w:r>
      <w:r w:rsidRPr="0003176D">
        <w:rPr>
          <w:rFonts w:ascii="Arial" w:eastAsiaTheme="minorHAnsi" w:hAnsi="Arial" w:cs="Arial"/>
          <w:sz w:val="22"/>
          <w:szCs w:val="22"/>
          <w:lang w:eastAsia="en-US"/>
        </w:rPr>
        <w:t xml:space="preserve">iz </w:t>
      </w:r>
      <w:r w:rsidR="00A66881" w:rsidRPr="0003176D">
        <w:rPr>
          <w:rFonts w:ascii="Arial" w:eastAsiaTheme="minorHAnsi" w:hAnsi="Arial" w:cs="Arial"/>
          <w:sz w:val="22"/>
          <w:szCs w:val="22"/>
          <w:lang w:eastAsia="en-US"/>
        </w:rPr>
        <w:t>tega zakona,</w:t>
      </w:r>
      <w:r w:rsidRPr="0003176D">
        <w:rPr>
          <w:rFonts w:ascii="Arial" w:eastAsiaTheme="minorHAnsi" w:hAnsi="Arial" w:cs="Arial"/>
          <w:sz w:val="22"/>
          <w:szCs w:val="22"/>
          <w:lang w:eastAsia="en-US"/>
        </w:rPr>
        <w:t xml:space="preserve"> medtem ko subjekti v sestavi, ki se nahajajo v državi članici, ki je izkoristila opcijo </w:t>
      </w:r>
      <w:r w:rsidR="00A66881" w:rsidRPr="0003176D">
        <w:rPr>
          <w:rFonts w:ascii="Arial" w:eastAsiaTheme="minorHAnsi" w:hAnsi="Arial" w:cs="Arial"/>
          <w:sz w:val="22"/>
          <w:szCs w:val="22"/>
          <w:lang w:eastAsia="en-US"/>
        </w:rPr>
        <w:t xml:space="preserve">odloga iz prvega odstavka tega </w:t>
      </w:r>
      <w:r w:rsidRPr="0003176D">
        <w:rPr>
          <w:rFonts w:ascii="Arial" w:eastAsiaTheme="minorHAnsi" w:hAnsi="Arial" w:cs="Arial"/>
          <w:sz w:val="22"/>
          <w:szCs w:val="22"/>
          <w:lang w:eastAsia="en-US"/>
        </w:rPr>
        <w:t xml:space="preserve">člena, imenovanemu </w:t>
      </w:r>
      <w:proofErr w:type="spellStart"/>
      <w:r w:rsidRPr="0003176D">
        <w:rPr>
          <w:rFonts w:ascii="Arial" w:eastAsiaTheme="minorHAnsi" w:hAnsi="Arial" w:cs="Arial"/>
          <w:sz w:val="22"/>
          <w:szCs w:val="22"/>
          <w:lang w:eastAsia="en-US"/>
        </w:rPr>
        <w:t>vložniškemu</w:t>
      </w:r>
      <w:proofErr w:type="spellEnd"/>
      <w:r w:rsidRPr="0003176D">
        <w:rPr>
          <w:rFonts w:ascii="Arial" w:eastAsiaTheme="minorHAnsi" w:hAnsi="Arial" w:cs="Arial"/>
          <w:sz w:val="22"/>
          <w:szCs w:val="22"/>
          <w:lang w:eastAsia="en-US"/>
        </w:rPr>
        <w:t xml:space="preserve"> subjektu predložijo informacije, potrebne za skladnost s </w:t>
      </w:r>
      <w:r w:rsidR="00A66881" w:rsidRPr="0003176D">
        <w:rPr>
          <w:rFonts w:ascii="Arial" w:eastAsiaTheme="minorHAnsi" w:hAnsi="Arial" w:cs="Arial"/>
          <w:sz w:val="22"/>
          <w:szCs w:val="22"/>
          <w:lang w:eastAsia="en-US"/>
        </w:rPr>
        <w:t>tem zakonom</w:t>
      </w:r>
      <w:r w:rsidRPr="0003176D">
        <w:rPr>
          <w:rFonts w:ascii="Arial" w:eastAsiaTheme="minorHAnsi" w:hAnsi="Arial" w:cs="Arial"/>
          <w:sz w:val="22"/>
          <w:szCs w:val="22"/>
          <w:lang w:eastAsia="en-US"/>
        </w:rPr>
        <w:t xml:space="preserve">, in so izvzeti iz zahteve po vložitvi iz </w:t>
      </w:r>
      <w:r w:rsidR="00A66881" w:rsidRPr="0003176D">
        <w:rPr>
          <w:rFonts w:ascii="Arial" w:eastAsiaTheme="minorHAnsi" w:hAnsi="Arial" w:cs="Arial"/>
          <w:sz w:val="22"/>
          <w:szCs w:val="22"/>
          <w:lang w:eastAsia="en-US"/>
        </w:rPr>
        <w:t>prvega odstavka 60. člena</w:t>
      </w:r>
      <w:r w:rsidR="00361DA5" w:rsidRPr="0003176D">
        <w:rPr>
          <w:rFonts w:ascii="Arial" w:eastAsiaTheme="minorHAnsi" w:hAnsi="Arial" w:cs="Arial"/>
          <w:sz w:val="22"/>
          <w:szCs w:val="22"/>
          <w:lang w:eastAsia="en-US"/>
        </w:rPr>
        <w:t>.</w:t>
      </w:r>
    </w:p>
    <w:p w14:paraId="7E162CA1" w14:textId="77777777" w:rsidR="00361DA5" w:rsidRDefault="00361DA5" w:rsidP="00361DA5">
      <w:pPr>
        <w:pStyle w:val="del"/>
        <w:shd w:val="clear" w:color="auto" w:fill="FFFFFF"/>
        <w:spacing w:before="0" w:beforeAutospacing="0" w:after="0" w:afterAutospacing="0"/>
        <w:jc w:val="center"/>
        <w:rPr>
          <w:rFonts w:ascii="Arial" w:hAnsi="Arial" w:cs="Arial"/>
          <w:color w:val="000000"/>
          <w:sz w:val="22"/>
          <w:szCs w:val="22"/>
        </w:rPr>
      </w:pPr>
    </w:p>
    <w:p w14:paraId="28CD6C24" w14:textId="77777777" w:rsidR="00361DA5" w:rsidRDefault="00361DA5" w:rsidP="00361DA5">
      <w:pPr>
        <w:pStyle w:val="del"/>
        <w:shd w:val="clear" w:color="auto" w:fill="FFFFFF"/>
        <w:spacing w:before="0" w:beforeAutospacing="0" w:after="0" w:afterAutospacing="0"/>
        <w:jc w:val="center"/>
        <w:rPr>
          <w:rFonts w:ascii="Arial" w:hAnsi="Arial" w:cs="Arial"/>
          <w:color w:val="000000"/>
          <w:sz w:val="22"/>
          <w:szCs w:val="22"/>
        </w:rPr>
      </w:pPr>
    </w:p>
    <w:p w14:paraId="68FF5E17" w14:textId="77777777" w:rsidR="00361DA5" w:rsidRDefault="00361DA5" w:rsidP="00361DA5">
      <w:pPr>
        <w:pStyle w:val="del"/>
        <w:shd w:val="clear" w:color="auto" w:fill="FFFFFF"/>
        <w:spacing w:before="0" w:beforeAutospacing="0" w:after="0" w:afterAutospacing="0"/>
        <w:jc w:val="center"/>
        <w:rPr>
          <w:rFonts w:ascii="Arial" w:hAnsi="Arial" w:cs="Arial"/>
          <w:color w:val="000000"/>
          <w:sz w:val="22"/>
          <w:szCs w:val="22"/>
        </w:rPr>
      </w:pPr>
    </w:p>
    <w:p w14:paraId="624FB157" w14:textId="7E47D68F" w:rsidR="00A44241" w:rsidRDefault="00A44241" w:rsidP="001539DB">
      <w:pPr>
        <w:pStyle w:val="del"/>
        <w:shd w:val="clear" w:color="auto" w:fill="FFFFFF"/>
        <w:spacing w:before="0" w:beforeAutospacing="0" w:after="0" w:afterAutospacing="0"/>
        <w:jc w:val="center"/>
        <w:rPr>
          <w:rFonts w:ascii="Arial" w:hAnsi="Arial" w:cs="Arial"/>
          <w:color w:val="000000"/>
          <w:sz w:val="22"/>
          <w:szCs w:val="22"/>
        </w:rPr>
      </w:pPr>
      <w:r>
        <w:rPr>
          <w:rFonts w:ascii="Arial" w:hAnsi="Arial" w:cs="Arial"/>
          <w:color w:val="000000"/>
          <w:sz w:val="22"/>
          <w:szCs w:val="22"/>
        </w:rPr>
        <w:t>III. IZRAČUN KVALIFICIRANEGA DOHODKA ALI IZGUBE</w:t>
      </w:r>
    </w:p>
    <w:p w14:paraId="26534A4C" w14:textId="5A5CA300" w:rsidR="00A44241" w:rsidRPr="00EB395D" w:rsidRDefault="00361DA5" w:rsidP="00A44241">
      <w:pPr>
        <w:pStyle w:val="len"/>
        <w:shd w:val="clear" w:color="auto" w:fill="FFFFFF"/>
        <w:spacing w:before="480" w:beforeAutospacing="0" w:after="0" w:afterAutospacing="0"/>
        <w:jc w:val="center"/>
        <w:rPr>
          <w:rFonts w:ascii="Arial" w:hAnsi="Arial" w:cs="Arial"/>
          <w:color w:val="000000"/>
          <w:sz w:val="22"/>
          <w:szCs w:val="22"/>
        </w:rPr>
      </w:pPr>
      <w:r>
        <w:rPr>
          <w:rFonts w:ascii="Arial" w:hAnsi="Arial" w:cs="Arial"/>
          <w:color w:val="000000"/>
          <w:sz w:val="22"/>
          <w:szCs w:val="22"/>
        </w:rPr>
        <w:t xml:space="preserve">1. </w:t>
      </w:r>
      <w:r w:rsidR="00A44241" w:rsidRPr="00EB395D">
        <w:rPr>
          <w:rFonts w:ascii="Arial" w:hAnsi="Arial" w:cs="Arial"/>
          <w:color w:val="000000"/>
          <w:sz w:val="22"/>
          <w:szCs w:val="22"/>
        </w:rPr>
        <w:t>SPLOŠNO</w:t>
      </w:r>
    </w:p>
    <w:p w14:paraId="64560A77" w14:textId="571DC027" w:rsidR="00A44241" w:rsidRDefault="00A44241" w:rsidP="00A44241">
      <w:pPr>
        <w:pStyle w:val="len"/>
        <w:shd w:val="clear" w:color="auto" w:fill="FFFFFF"/>
        <w:spacing w:before="480" w:beforeAutospacing="0" w:after="0" w:afterAutospacing="0"/>
        <w:jc w:val="center"/>
        <w:rPr>
          <w:rFonts w:ascii="Arial" w:hAnsi="Arial" w:cs="Arial"/>
          <w:b/>
          <w:bCs/>
          <w:color w:val="000000"/>
          <w:sz w:val="22"/>
          <w:szCs w:val="22"/>
        </w:rPr>
      </w:pPr>
      <w:r>
        <w:rPr>
          <w:rFonts w:ascii="Arial" w:hAnsi="Arial" w:cs="Arial"/>
          <w:b/>
          <w:bCs/>
          <w:color w:val="000000"/>
          <w:sz w:val="22"/>
          <w:szCs w:val="22"/>
        </w:rPr>
        <w:t>2</w:t>
      </w:r>
      <w:r w:rsidR="00691A77">
        <w:rPr>
          <w:rFonts w:ascii="Arial" w:hAnsi="Arial" w:cs="Arial"/>
          <w:b/>
          <w:bCs/>
          <w:color w:val="000000"/>
          <w:sz w:val="22"/>
          <w:szCs w:val="22"/>
        </w:rPr>
        <w:t>3</w:t>
      </w:r>
      <w:r>
        <w:rPr>
          <w:rFonts w:ascii="Arial" w:hAnsi="Arial" w:cs="Arial"/>
          <w:b/>
          <w:bCs/>
          <w:color w:val="000000"/>
          <w:sz w:val="22"/>
          <w:szCs w:val="22"/>
        </w:rPr>
        <w:t>. člen</w:t>
      </w:r>
    </w:p>
    <w:p w14:paraId="53DC74A9" w14:textId="77777777" w:rsidR="00A44241" w:rsidRPr="00EB395D" w:rsidRDefault="00A44241" w:rsidP="00A44241">
      <w:pPr>
        <w:spacing w:after="0"/>
        <w:jc w:val="center"/>
        <w:rPr>
          <w:rFonts w:ascii="Arial" w:hAnsi="Arial" w:cs="Arial"/>
          <w:b/>
          <w:bCs/>
        </w:rPr>
      </w:pPr>
      <w:r w:rsidRPr="00EB395D">
        <w:rPr>
          <w:rFonts w:ascii="Arial" w:hAnsi="Arial" w:cs="Arial"/>
          <w:b/>
          <w:bCs/>
        </w:rPr>
        <w:t>(določitev kvalificiranega dohodka ali izgube)</w:t>
      </w:r>
    </w:p>
    <w:p w14:paraId="4B7453C8" w14:textId="77777777" w:rsidR="00A44241" w:rsidRDefault="00A44241" w:rsidP="00A44241">
      <w:pPr>
        <w:spacing w:after="0"/>
        <w:rPr>
          <w:rFonts w:ascii="Arial" w:hAnsi="Arial" w:cs="Arial"/>
        </w:rPr>
      </w:pPr>
    </w:p>
    <w:p w14:paraId="48BEF812" w14:textId="75F00927" w:rsidR="00A44241" w:rsidRPr="00D026EF" w:rsidRDefault="00A44241" w:rsidP="00A44241">
      <w:pPr>
        <w:shd w:val="clear" w:color="auto" w:fill="FFFFFF"/>
        <w:spacing w:before="120" w:after="0" w:line="240" w:lineRule="auto"/>
        <w:jc w:val="both"/>
        <w:rPr>
          <w:rFonts w:ascii="Arial" w:hAnsi="Arial" w:cs="Arial"/>
        </w:rPr>
      </w:pPr>
      <w:r>
        <w:rPr>
          <w:rFonts w:ascii="Arial" w:hAnsi="Arial" w:cs="Arial"/>
        </w:rPr>
        <w:t>(</w:t>
      </w:r>
      <w:r w:rsidRPr="00D026EF">
        <w:rPr>
          <w:rFonts w:ascii="Arial" w:hAnsi="Arial" w:cs="Arial"/>
        </w:rPr>
        <w:t>1</w:t>
      </w:r>
      <w:r>
        <w:rPr>
          <w:rFonts w:ascii="Arial" w:hAnsi="Arial" w:cs="Arial"/>
        </w:rPr>
        <w:t>)</w:t>
      </w:r>
      <w:r w:rsidRPr="00D026EF">
        <w:rPr>
          <w:rFonts w:ascii="Arial" w:hAnsi="Arial" w:cs="Arial"/>
        </w:rPr>
        <w:t> Kvalificirani dohodek ali izguba subjekta v sestavi se izračunata s prilagoditvami</w:t>
      </w:r>
      <w:r>
        <w:rPr>
          <w:rFonts w:ascii="Arial" w:hAnsi="Arial" w:cs="Arial"/>
        </w:rPr>
        <w:t xml:space="preserve">, kot so določene </w:t>
      </w:r>
      <w:r w:rsidRPr="0003176D">
        <w:rPr>
          <w:rFonts w:ascii="Arial" w:hAnsi="Arial" w:cs="Arial"/>
        </w:rPr>
        <w:t xml:space="preserve">v </w:t>
      </w:r>
      <w:r w:rsidR="00B17C0D" w:rsidRPr="0003176D">
        <w:rPr>
          <w:rFonts w:ascii="Arial" w:hAnsi="Arial" w:cs="Arial"/>
        </w:rPr>
        <w:t>24. do 29. členu</w:t>
      </w:r>
      <w:r w:rsidRPr="00D026EF">
        <w:rPr>
          <w:rFonts w:ascii="Arial" w:hAnsi="Arial" w:cs="Arial"/>
        </w:rPr>
        <w:t xml:space="preserve">, ki </w:t>
      </w:r>
      <w:r>
        <w:rPr>
          <w:rFonts w:ascii="Arial" w:hAnsi="Arial" w:cs="Arial"/>
        </w:rPr>
        <w:t>prilagodijo</w:t>
      </w:r>
      <w:r w:rsidRPr="00D026EF">
        <w:rPr>
          <w:rFonts w:ascii="Arial" w:hAnsi="Arial" w:cs="Arial"/>
        </w:rPr>
        <w:t> finančni računovodski neto dohod</w:t>
      </w:r>
      <w:r>
        <w:rPr>
          <w:rFonts w:ascii="Arial" w:hAnsi="Arial" w:cs="Arial"/>
        </w:rPr>
        <w:t>e</w:t>
      </w:r>
      <w:r w:rsidRPr="00D026EF">
        <w:rPr>
          <w:rFonts w:ascii="Arial" w:hAnsi="Arial" w:cs="Arial"/>
        </w:rPr>
        <w:t xml:space="preserve">k ali izgubo subjekta v sestavi za poslovno leto pred morebitnimi </w:t>
      </w:r>
      <w:proofErr w:type="spellStart"/>
      <w:r w:rsidRPr="00D026EF">
        <w:rPr>
          <w:rFonts w:ascii="Arial" w:hAnsi="Arial" w:cs="Arial"/>
        </w:rPr>
        <w:t>konsolidacijskimi</w:t>
      </w:r>
      <w:proofErr w:type="spellEnd"/>
      <w:r w:rsidRPr="00D026EF">
        <w:rPr>
          <w:rFonts w:ascii="Arial" w:hAnsi="Arial" w:cs="Arial"/>
        </w:rPr>
        <w:t xml:space="preserve"> prilagoditvami za odpravo transakcij znotraj skupine, kot je določeno v skladu z računovodskim standardom, ki se uporablja pri pripravi konsolidiranih računovodskih izkazov krovnega matičnega subjekta.</w:t>
      </w:r>
    </w:p>
    <w:p w14:paraId="613FB144" w14:textId="622B26B3" w:rsidR="00A44241" w:rsidRPr="00D026EF" w:rsidRDefault="00A44241" w:rsidP="00A44241">
      <w:pPr>
        <w:shd w:val="clear" w:color="auto" w:fill="FFFFFF"/>
        <w:spacing w:before="120" w:after="0" w:line="240" w:lineRule="auto"/>
        <w:jc w:val="both"/>
        <w:rPr>
          <w:rFonts w:ascii="Arial" w:hAnsi="Arial" w:cs="Arial"/>
        </w:rPr>
      </w:pPr>
      <w:r>
        <w:rPr>
          <w:rFonts w:ascii="Arial" w:hAnsi="Arial" w:cs="Arial"/>
        </w:rPr>
        <w:t>(</w:t>
      </w:r>
      <w:r w:rsidRPr="00D026EF">
        <w:rPr>
          <w:rFonts w:ascii="Arial" w:hAnsi="Arial" w:cs="Arial"/>
        </w:rPr>
        <w:t>2</w:t>
      </w:r>
      <w:r>
        <w:rPr>
          <w:rFonts w:ascii="Arial" w:hAnsi="Arial" w:cs="Arial"/>
        </w:rPr>
        <w:t>)</w:t>
      </w:r>
      <w:r w:rsidRPr="00D026EF">
        <w:rPr>
          <w:rFonts w:ascii="Arial" w:hAnsi="Arial" w:cs="Arial"/>
        </w:rPr>
        <w:t xml:space="preserve"> Če na podlagi sprejemljivega standarda finančnega </w:t>
      </w:r>
      <w:proofErr w:type="spellStart"/>
      <w:r w:rsidRPr="00D026EF">
        <w:rPr>
          <w:rFonts w:ascii="Arial" w:hAnsi="Arial" w:cs="Arial"/>
        </w:rPr>
        <w:t>računovodenja</w:t>
      </w:r>
      <w:proofErr w:type="spellEnd"/>
      <w:r w:rsidRPr="00D026EF">
        <w:rPr>
          <w:rFonts w:ascii="Arial" w:hAnsi="Arial" w:cs="Arial"/>
        </w:rPr>
        <w:t xml:space="preserve"> ali odobrenega standarda finančnega </w:t>
      </w:r>
      <w:proofErr w:type="spellStart"/>
      <w:r w:rsidRPr="00D026EF">
        <w:rPr>
          <w:rFonts w:ascii="Arial" w:hAnsi="Arial" w:cs="Arial"/>
        </w:rPr>
        <w:t>računovodenja</w:t>
      </w:r>
      <w:proofErr w:type="spellEnd"/>
      <w:r w:rsidRPr="00D026EF">
        <w:rPr>
          <w:rFonts w:ascii="Arial" w:hAnsi="Arial" w:cs="Arial"/>
        </w:rPr>
        <w:t xml:space="preserve">, ki se uporablja pri pripravi konsolidiranih računovodskih izkazov krovnega matičnega subjekta, ni mogoče razumno določiti finančnega računovodskega neto dohodka ali izgube subjekta v sestavi, se lahko finančni računovodski neto dohodek ali izguba subjekta v sestavi za določeno poslovno leto določita z uporabo drugega sprejemljivega standarda finančnega </w:t>
      </w:r>
      <w:proofErr w:type="spellStart"/>
      <w:r w:rsidRPr="00D026EF">
        <w:rPr>
          <w:rFonts w:ascii="Arial" w:hAnsi="Arial" w:cs="Arial"/>
        </w:rPr>
        <w:t>računovodenja</w:t>
      </w:r>
      <w:proofErr w:type="spellEnd"/>
      <w:r w:rsidRPr="00D026EF">
        <w:rPr>
          <w:rFonts w:ascii="Arial" w:hAnsi="Arial" w:cs="Arial"/>
        </w:rPr>
        <w:t xml:space="preserve"> ali odobrenega standarda finančnega </w:t>
      </w:r>
      <w:proofErr w:type="spellStart"/>
      <w:r w:rsidRPr="00D026EF">
        <w:rPr>
          <w:rFonts w:ascii="Arial" w:hAnsi="Arial" w:cs="Arial"/>
        </w:rPr>
        <w:t>računovodenja</w:t>
      </w:r>
      <w:proofErr w:type="spellEnd"/>
      <w:r w:rsidRPr="00D026EF">
        <w:rPr>
          <w:rFonts w:ascii="Arial" w:hAnsi="Arial" w:cs="Arial"/>
        </w:rPr>
        <w:t>, če:</w:t>
      </w:r>
    </w:p>
    <w:tbl>
      <w:tblPr>
        <w:tblW w:w="5000" w:type="pct"/>
        <w:tblCellMar>
          <w:left w:w="0" w:type="dxa"/>
          <w:right w:w="0" w:type="dxa"/>
        </w:tblCellMar>
        <w:tblLook w:val="04A0" w:firstRow="1" w:lastRow="0" w:firstColumn="1" w:lastColumn="0" w:noHBand="0" w:noVBand="1"/>
      </w:tblPr>
      <w:tblGrid>
        <w:gridCol w:w="191"/>
        <w:gridCol w:w="8881"/>
      </w:tblGrid>
      <w:tr w:rsidR="00A44241" w:rsidRPr="00D026EF" w14:paraId="34101C5F" w14:textId="77777777" w:rsidTr="00D06D6D">
        <w:tc>
          <w:tcPr>
            <w:tcW w:w="0" w:type="auto"/>
            <w:shd w:val="clear" w:color="auto" w:fill="auto"/>
            <w:hideMark/>
          </w:tcPr>
          <w:p w14:paraId="638058AA" w14:textId="2DF66C76" w:rsidR="00A44241" w:rsidRPr="00D026EF" w:rsidRDefault="009B7BB7" w:rsidP="00D06D6D">
            <w:pPr>
              <w:spacing w:before="120" w:after="0" w:line="240" w:lineRule="auto"/>
              <w:jc w:val="both"/>
              <w:rPr>
                <w:rFonts w:ascii="Arial" w:hAnsi="Arial" w:cs="Arial"/>
              </w:rPr>
            </w:pPr>
            <w:r>
              <w:rPr>
                <w:rFonts w:ascii="Arial" w:hAnsi="Arial" w:cs="Arial"/>
              </w:rPr>
              <w:t>1.</w:t>
            </w:r>
          </w:p>
        </w:tc>
        <w:tc>
          <w:tcPr>
            <w:tcW w:w="0" w:type="auto"/>
            <w:shd w:val="clear" w:color="auto" w:fill="auto"/>
            <w:hideMark/>
          </w:tcPr>
          <w:p w14:paraId="4DD65F3A" w14:textId="77777777" w:rsidR="00A44241" w:rsidRPr="00D026EF" w:rsidRDefault="00A44241" w:rsidP="00D06D6D">
            <w:pPr>
              <w:spacing w:before="120" w:after="0" w:line="240" w:lineRule="auto"/>
              <w:jc w:val="both"/>
              <w:rPr>
                <w:rFonts w:ascii="Arial" w:hAnsi="Arial" w:cs="Arial"/>
              </w:rPr>
            </w:pPr>
            <w:r>
              <w:rPr>
                <w:rFonts w:ascii="Arial" w:hAnsi="Arial" w:cs="Arial"/>
              </w:rPr>
              <w:t xml:space="preserve"> </w:t>
            </w:r>
            <w:r w:rsidRPr="00D026EF">
              <w:rPr>
                <w:rFonts w:ascii="Arial" w:hAnsi="Arial" w:cs="Arial"/>
              </w:rPr>
              <w:t>se finančni računi subjekta v sestavi vodijo na podlagi tega računovodskega standarda;</w:t>
            </w:r>
          </w:p>
        </w:tc>
      </w:tr>
    </w:tbl>
    <w:p w14:paraId="691D3C5B" w14:textId="77777777" w:rsidR="00A44241" w:rsidRPr="00D026EF" w:rsidRDefault="00A44241" w:rsidP="00A44241">
      <w:pPr>
        <w:shd w:val="clear" w:color="auto" w:fill="FFFFFF"/>
        <w:spacing w:after="0" w:line="240" w:lineRule="auto"/>
        <w:rPr>
          <w:rFonts w:ascii="Arial" w:hAnsi="Arial" w:cs="Arial"/>
        </w:rPr>
      </w:pPr>
    </w:p>
    <w:tbl>
      <w:tblPr>
        <w:tblW w:w="5000" w:type="pct"/>
        <w:tblCellMar>
          <w:left w:w="0" w:type="dxa"/>
          <w:right w:w="0" w:type="dxa"/>
        </w:tblCellMar>
        <w:tblLook w:val="04A0" w:firstRow="1" w:lastRow="0" w:firstColumn="1" w:lastColumn="0" w:noHBand="0" w:noVBand="1"/>
      </w:tblPr>
      <w:tblGrid>
        <w:gridCol w:w="280"/>
        <w:gridCol w:w="8792"/>
      </w:tblGrid>
      <w:tr w:rsidR="00A44241" w:rsidRPr="00D026EF" w14:paraId="1FEAC724" w14:textId="77777777" w:rsidTr="00D06D6D">
        <w:tc>
          <w:tcPr>
            <w:tcW w:w="0" w:type="auto"/>
            <w:shd w:val="clear" w:color="auto" w:fill="auto"/>
            <w:hideMark/>
          </w:tcPr>
          <w:p w14:paraId="21A152B7" w14:textId="439C9398" w:rsidR="00A44241" w:rsidRPr="00D026EF" w:rsidRDefault="009B7BB7" w:rsidP="00D06D6D">
            <w:pPr>
              <w:spacing w:before="120" w:after="0" w:line="240" w:lineRule="auto"/>
              <w:jc w:val="both"/>
              <w:rPr>
                <w:rFonts w:ascii="Arial" w:hAnsi="Arial" w:cs="Arial"/>
              </w:rPr>
            </w:pPr>
            <w:r>
              <w:rPr>
                <w:rFonts w:ascii="Arial" w:hAnsi="Arial" w:cs="Arial"/>
              </w:rPr>
              <w:t xml:space="preserve">2. </w:t>
            </w:r>
          </w:p>
        </w:tc>
        <w:tc>
          <w:tcPr>
            <w:tcW w:w="0" w:type="auto"/>
            <w:shd w:val="clear" w:color="auto" w:fill="auto"/>
            <w:hideMark/>
          </w:tcPr>
          <w:p w14:paraId="44EF0049" w14:textId="77777777" w:rsidR="00A44241" w:rsidRPr="00D026EF" w:rsidRDefault="00A44241" w:rsidP="00D06D6D">
            <w:pPr>
              <w:spacing w:before="120" w:after="0" w:line="240" w:lineRule="auto"/>
              <w:jc w:val="both"/>
              <w:rPr>
                <w:rFonts w:ascii="Arial" w:hAnsi="Arial" w:cs="Arial"/>
              </w:rPr>
            </w:pPr>
            <w:r w:rsidRPr="00D026EF">
              <w:rPr>
                <w:rFonts w:ascii="Arial" w:hAnsi="Arial" w:cs="Arial"/>
              </w:rPr>
              <w:t>so informacije, ki jih vsebujejo finančni računi, zanesljive, in</w:t>
            </w:r>
          </w:p>
        </w:tc>
      </w:tr>
    </w:tbl>
    <w:p w14:paraId="0CE662A8" w14:textId="77777777" w:rsidR="00A44241" w:rsidRPr="00D026EF" w:rsidRDefault="00A44241" w:rsidP="00A44241">
      <w:pPr>
        <w:shd w:val="clear" w:color="auto" w:fill="FFFFFF"/>
        <w:spacing w:after="0" w:line="240" w:lineRule="auto"/>
        <w:rPr>
          <w:rFonts w:ascii="Arial" w:hAnsi="Arial" w:cs="Arial"/>
        </w:rPr>
      </w:pPr>
    </w:p>
    <w:tbl>
      <w:tblPr>
        <w:tblW w:w="5000" w:type="pct"/>
        <w:tblCellMar>
          <w:left w:w="0" w:type="dxa"/>
          <w:right w:w="0" w:type="dxa"/>
        </w:tblCellMar>
        <w:tblLook w:val="04A0" w:firstRow="1" w:lastRow="0" w:firstColumn="1" w:lastColumn="0" w:noHBand="0" w:noVBand="1"/>
      </w:tblPr>
      <w:tblGrid>
        <w:gridCol w:w="184"/>
        <w:gridCol w:w="8888"/>
      </w:tblGrid>
      <w:tr w:rsidR="00A44241" w:rsidRPr="00D026EF" w14:paraId="13B27F26" w14:textId="77777777" w:rsidTr="00D06D6D">
        <w:tc>
          <w:tcPr>
            <w:tcW w:w="0" w:type="auto"/>
            <w:shd w:val="clear" w:color="auto" w:fill="auto"/>
            <w:hideMark/>
          </w:tcPr>
          <w:p w14:paraId="7D6391CE" w14:textId="66204794" w:rsidR="00A44241" w:rsidRPr="00D026EF" w:rsidRDefault="009B7BB7" w:rsidP="00D06D6D">
            <w:pPr>
              <w:spacing w:before="120" w:after="0" w:line="240" w:lineRule="auto"/>
              <w:jc w:val="both"/>
              <w:rPr>
                <w:rFonts w:ascii="Arial" w:hAnsi="Arial" w:cs="Arial"/>
              </w:rPr>
            </w:pPr>
            <w:r>
              <w:rPr>
                <w:rFonts w:ascii="Arial" w:hAnsi="Arial" w:cs="Arial"/>
              </w:rPr>
              <w:t>3.</w:t>
            </w:r>
          </w:p>
        </w:tc>
        <w:tc>
          <w:tcPr>
            <w:tcW w:w="0" w:type="auto"/>
            <w:shd w:val="clear" w:color="auto" w:fill="auto"/>
            <w:hideMark/>
          </w:tcPr>
          <w:p w14:paraId="6FDD96AD" w14:textId="77777777" w:rsidR="00A44241" w:rsidRDefault="00A44241" w:rsidP="00D06D6D">
            <w:pPr>
              <w:spacing w:before="120" w:after="0" w:line="240" w:lineRule="auto"/>
              <w:jc w:val="both"/>
              <w:rPr>
                <w:rFonts w:ascii="Arial" w:hAnsi="Arial" w:cs="Arial"/>
              </w:rPr>
            </w:pPr>
            <w:r>
              <w:rPr>
                <w:rFonts w:ascii="Arial" w:hAnsi="Arial" w:cs="Arial"/>
              </w:rPr>
              <w:t xml:space="preserve"> </w:t>
            </w:r>
            <w:r w:rsidRPr="00D026EF">
              <w:rPr>
                <w:rFonts w:ascii="Arial" w:hAnsi="Arial" w:cs="Arial"/>
              </w:rPr>
              <w:t xml:space="preserve">se stalne razlike, ki presegajo 1 000 000 EUR in ki izhajajo iz uporabe določenega načela ali standarda za postavke dohodkov ali odhodkov ali transakcij, kadar se to načelo ali standard razlikuje od finančnega standarda, uporabljenega pri pripravi konsolidiranih računovodskih izkazov krovnega matičnega subjekta, prilagodijo, da ustrezajo obravnavi, ki </w:t>
            </w:r>
            <w:r w:rsidRPr="00D026EF">
              <w:rPr>
                <w:rFonts w:ascii="Arial" w:hAnsi="Arial" w:cs="Arial"/>
              </w:rPr>
              <w:lastRenderedPageBreak/>
              <w:t>se za to postavko zahteva v skladu z računovodskim standardom, ki se uporablja pri pripravi konsolidiranih računovodskih izkazov.</w:t>
            </w:r>
          </w:p>
          <w:p w14:paraId="22EA5B04" w14:textId="77777777" w:rsidR="00A44241" w:rsidRPr="00D026EF" w:rsidRDefault="00A44241" w:rsidP="00D06D6D">
            <w:pPr>
              <w:spacing w:before="120" w:after="0" w:line="240" w:lineRule="auto"/>
              <w:jc w:val="both"/>
              <w:rPr>
                <w:rFonts w:ascii="Arial" w:hAnsi="Arial" w:cs="Arial"/>
              </w:rPr>
            </w:pPr>
          </w:p>
        </w:tc>
      </w:tr>
    </w:tbl>
    <w:p w14:paraId="41C48E5A" w14:textId="77777777" w:rsidR="00A44241" w:rsidRDefault="00A44241" w:rsidP="00A44241">
      <w:pPr>
        <w:shd w:val="clear" w:color="auto" w:fill="FFFFFF"/>
        <w:spacing w:after="0" w:line="240" w:lineRule="auto"/>
        <w:jc w:val="center"/>
        <w:rPr>
          <w:rFonts w:ascii="Arial" w:hAnsi="Arial" w:cs="Arial"/>
          <w:b/>
          <w:bCs/>
        </w:rPr>
      </w:pPr>
    </w:p>
    <w:p w14:paraId="2C95D95B" w14:textId="571FC8B6" w:rsidR="00A44241" w:rsidRPr="00FC3B26" w:rsidRDefault="00A44241" w:rsidP="00A44241">
      <w:pPr>
        <w:shd w:val="clear" w:color="auto" w:fill="FFFFFF"/>
        <w:spacing w:after="0" w:line="240" w:lineRule="auto"/>
        <w:jc w:val="center"/>
        <w:rPr>
          <w:rFonts w:ascii="Arial" w:hAnsi="Arial" w:cs="Arial"/>
          <w:b/>
          <w:bCs/>
        </w:rPr>
      </w:pPr>
      <w:r w:rsidRPr="00FC3B26">
        <w:rPr>
          <w:rFonts w:ascii="Arial" w:hAnsi="Arial" w:cs="Arial"/>
          <w:b/>
          <w:bCs/>
        </w:rPr>
        <w:t>2</w:t>
      </w:r>
      <w:r w:rsidR="00691A77">
        <w:rPr>
          <w:rFonts w:ascii="Arial" w:hAnsi="Arial" w:cs="Arial"/>
          <w:b/>
          <w:bCs/>
        </w:rPr>
        <w:t>4</w:t>
      </w:r>
      <w:r w:rsidRPr="00FC3B26">
        <w:rPr>
          <w:rFonts w:ascii="Arial" w:hAnsi="Arial" w:cs="Arial"/>
          <w:b/>
          <w:bCs/>
        </w:rPr>
        <w:t>. člen </w:t>
      </w:r>
    </w:p>
    <w:p w14:paraId="0BC0368D" w14:textId="77777777" w:rsidR="00A44241" w:rsidRPr="00FC3B26" w:rsidRDefault="00A44241" w:rsidP="00A44241">
      <w:pPr>
        <w:shd w:val="clear" w:color="auto" w:fill="FFFFFF"/>
        <w:spacing w:after="0" w:line="240" w:lineRule="auto"/>
        <w:jc w:val="center"/>
        <w:rPr>
          <w:rFonts w:ascii="Arial" w:hAnsi="Arial" w:cs="Arial"/>
          <w:b/>
          <w:bCs/>
        </w:rPr>
      </w:pPr>
      <w:r w:rsidRPr="00FC3B26">
        <w:rPr>
          <w:rFonts w:ascii="Arial" w:hAnsi="Arial" w:cs="Arial"/>
          <w:b/>
          <w:bCs/>
        </w:rPr>
        <w:t>(osnovne prilagoditve – navzgor in navzdol)</w:t>
      </w:r>
    </w:p>
    <w:p w14:paraId="67F9856E" w14:textId="77777777" w:rsidR="00A44241" w:rsidRDefault="00A44241" w:rsidP="00A44241">
      <w:pPr>
        <w:shd w:val="clear" w:color="auto" w:fill="FFFFFF"/>
        <w:spacing w:before="120" w:after="0" w:line="240" w:lineRule="auto"/>
        <w:jc w:val="both"/>
        <w:rPr>
          <w:rFonts w:ascii="Arial" w:hAnsi="Arial" w:cs="Arial"/>
        </w:rPr>
      </w:pPr>
    </w:p>
    <w:p w14:paraId="6A80AE5E" w14:textId="77777777" w:rsidR="00A44241" w:rsidRDefault="00A44241" w:rsidP="00A44241">
      <w:pPr>
        <w:shd w:val="clear" w:color="auto" w:fill="FFFFFF"/>
        <w:spacing w:before="120" w:after="0" w:line="240" w:lineRule="auto"/>
        <w:jc w:val="both"/>
        <w:rPr>
          <w:rFonts w:ascii="Arial" w:hAnsi="Arial" w:cs="Arial"/>
        </w:rPr>
      </w:pPr>
      <w:r>
        <w:rPr>
          <w:rFonts w:ascii="Arial" w:hAnsi="Arial" w:cs="Arial"/>
        </w:rPr>
        <w:t>(1)</w:t>
      </w:r>
      <w:r w:rsidRPr="00D026EF">
        <w:rPr>
          <w:rFonts w:ascii="Arial" w:hAnsi="Arial" w:cs="Arial"/>
        </w:rPr>
        <w:t>   </w:t>
      </w:r>
      <w:r>
        <w:rPr>
          <w:rFonts w:ascii="Arial" w:hAnsi="Arial" w:cs="Arial"/>
        </w:rPr>
        <w:t>K</w:t>
      </w:r>
      <w:r w:rsidRPr="00D026EF">
        <w:rPr>
          <w:rFonts w:ascii="Arial" w:hAnsi="Arial" w:cs="Arial"/>
        </w:rPr>
        <w:t>valificiran</w:t>
      </w:r>
      <w:r>
        <w:rPr>
          <w:rFonts w:ascii="Arial" w:hAnsi="Arial" w:cs="Arial"/>
        </w:rPr>
        <w:t xml:space="preserve"> </w:t>
      </w:r>
      <w:r w:rsidRPr="00D026EF">
        <w:rPr>
          <w:rFonts w:ascii="Arial" w:hAnsi="Arial" w:cs="Arial"/>
        </w:rPr>
        <w:t>dohod</w:t>
      </w:r>
      <w:r>
        <w:rPr>
          <w:rFonts w:ascii="Arial" w:hAnsi="Arial" w:cs="Arial"/>
        </w:rPr>
        <w:t>e</w:t>
      </w:r>
      <w:r w:rsidRPr="00D026EF">
        <w:rPr>
          <w:rFonts w:ascii="Arial" w:hAnsi="Arial" w:cs="Arial"/>
        </w:rPr>
        <w:t>k ali izgub</w:t>
      </w:r>
      <w:r>
        <w:rPr>
          <w:rFonts w:ascii="Arial" w:hAnsi="Arial" w:cs="Arial"/>
        </w:rPr>
        <w:t>a se določi tako, da se prilagodi f</w:t>
      </w:r>
      <w:r w:rsidRPr="00D026EF">
        <w:rPr>
          <w:rFonts w:ascii="Arial" w:hAnsi="Arial" w:cs="Arial"/>
        </w:rPr>
        <w:t>inančni računovodski neto dohodek ali izguba subjekta v sestavi</w:t>
      </w:r>
      <w:r>
        <w:rPr>
          <w:rFonts w:ascii="Arial" w:hAnsi="Arial" w:cs="Arial"/>
        </w:rPr>
        <w:t xml:space="preserve">, </w:t>
      </w:r>
      <w:r w:rsidRPr="00D026EF">
        <w:rPr>
          <w:rFonts w:ascii="Arial" w:hAnsi="Arial" w:cs="Arial"/>
        </w:rPr>
        <w:t>za znesk</w:t>
      </w:r>
      <w:r>
        <w:rPr>
          <w:rFonts w:ascii="Arial" w:hAnsi="Arial" w:cs="Arial"/>
        </w:rPr>
        <w:t>e</w:t>
      </w:r>
      <w:r w:rsidRPr="00D026EF">
        <w:rPr>
          <w:rFonts w:ascii="Arial" w:hAnsi="Arial" w:cs="Arial"/>
        </w:rPr>
        <w:t xml:space="preserve"> naslednjih postavk</w:t>
      </w:r>
      <w:r>
        <w:rPr>
          <w:rFonts w:ascii="Arial" w:hAnsi="Arial" w:cs="Arial"/>
        </w:rPr>
        <w:t xml:space="preserve">: </w:t>
      </w:r>
      <w:r w:rsidRPr="00D026EF">
        <w:rPr>
          <w:rFonts w:ascii="Arial" w:hAnsi="Arial" w:cs="Arial"/>
        </w:rPr>
        <w:t xml:space="preserve"> </w:t>
      </w:r>
    </w:p>
    <w:p w14:paraId="65AE2B15" w14:textId="77777777" w:rsidR="00A44241" w:rsidRPr="00D026EF" w:rsidRDefault="00A44241" w:rsidP="00A44241">
      <w:pPr>
        <w:shd w:val="clear" w:color="auto" w:fill="FFFFFF"/>
        <w:spacing w:before="120" w:after="0" w:line="240" w:lineRule="auto"/>
        <w:jc w:val="both"/>
        <w:rPr>
          <w:rFonts w:ascii="Arial" w:hAnsi="Arial" w:cs="Arial"/>
        </w:rPr>
      </w:pPr>
    </w:p>
    <w:tbl>
      <w:tblPr>
        <w:tblW w:w="4766" w:type="pct"/>
        <w:tblCellMar>
          <w:left w:w="0" w:type="dxa"/>
          <w:right w:w="0" w:type="dxa"/>
        </w:tblCellMar>
        <w:tblLook w:val="04A0" w:firstRow="1" w:lastRow="0" w:firstColumn="1" w:lastColumn="0" w:noHBand="0" w:noVBand="1"/>
      </w:tblPr>
      <w:tblGrid>
        <w:gridCol w:w="284"/>
        <w:gridCol w:w="8363"/>
      </w:tblGrid>
      <w:tr w:rsidR="00A44241" w:rsidRPr="00D026EF" w14:paraId="6C0DEF54" w14:textId="77777777" w:rsidTr="00D06D6D">
        <w:tc>
          <w:tcPr>
            <w:tcW w:w="164" w:type="pct"/>
            <w:shd w:val="clear" w:color="auto" w:fill="auto"/>
            <w:hideMark/>
          </w:tcPr>
          <w:p w14:paraId="65B7A3C9" w14:textId="2D072FCD" w:rsidR="00A44241" w:rsidRPr="00D026EF" w:rsidRDefault="00A36724" w:rsidP="00D06D6D">
            <w:pPr>
              <w:spacing w:after="0" w:line="240" w:lineRule="auto"/>
              <w:jc w:val="both"/>
              <w:rPr>
                <w:rFonts w:ascii="Arial" w:hAnsi="Arial" w:cs="Arial"/>
              </w:rPr>
            </w:pPr>
            <w:r>
              <w:rPr>
                <w:rFonts w:ascii="Arial" w:hAnsi="Arial" w:cs="Arial"/>
              </w:rPr>
              <w:t>1.</w:t>
            </w:r>
            <w:r w:rsidR="00A44241">
              <w:rPr>
                <w:rFonts w:ascii="Arial" w:hAnsi="Arial" w:cs="Arial"/>
              </w:rPr>
              <w:t xml:space="preserve"> </w:t>
            </w:r>
          </w:p>
        </w:tc>
        <w:tc>
          <w:tcPr>
            <w:tcW w:w="0" w:type="auto"/>
            <w:shd w:val="clear" w:color="auto" w:fill="auto"/>
            <w:hideMark/>
          </w:tcPr>
          <w:p w14:paraId="51134A15" w14:textId="77777777" w:rsidR="00A44241" w:rsidRPr="00D026EF" w:rsidRDefault="00A44241" w:rsidP="00D06D6D">
            <w:pPr>
              <w:spacing w:after="0" w:line="240" w:lineRule="auto"/>
              <w:jc w:val="both"/>
              <w:rPr>
                <w:rFonts w:ascii="Arial" w:hAnsi="Arial" w:cs="Arial"/>
              </w:rPr>
            </w:pPr>
            <w:r w:rsidRPr="00D026EF">
              <w:rPr>
                <w:rFonts w:ascii="Arial" w:hAnsi="Arial" w:cs="Arial"/>
              </w:rPr>
              <w:t>odhodka čistega davka</w:t>
            </w:r>
            <w:r>
              <w:rPr>
                <w:rFonts w:ascii="Arial" w:hAnsi="Arial" w:cs="Arial"/>
              </w:rPr>
              <w:t xml:space="preserve"> (povečanje ali zmanjšanje)</w:t>
            </w:r>
            <w:r w:rsidRPr="00D026EF">
              <w:rPr>
                <w:rFonts w:ascii="Arial" w:hAnsi="Arial" w:cs="Arial"/>
              </w:rPr>
              <w:t>;</w:t>
            </w:r>
          </w:p>
        </w:tc>
      </w:tr>
    </w:tbl>
    <w:p w14:paraId="6DA35256" w14:textId="77777777" w:rsidR="00A44241" w:rsidRPr="00D026EF" w:rsidRDefault="00A44241" w:rsidP="00A44241">
      <w:pPr>
        <w:shd w:val="clear" w:color="auto" w:fill="FFFFFF"/>
        <w:spacing w:after="0" w:line="240" w:lineRule="auto"/>
        <w:rPr>
          <w:rFonts w:ascii="Arial" w:hAnsi="Arial" w:cs="Arial"/>
        </w:rPr>
      </w:pPr>
    </w:p>
    <w:tbl>
      <w:tblPr>
        <w:tblW w:w="5000" w:type="pct"/>
        <w:tblCellMar>
          <w:left w:w="0" w:type="dxa"/>
          <w:right w:w="0" w:type="dxa"/>
        </w:tblCellMar>
        <w:tblLook w:val="04A0" w:firstRow="1" w:lastRow="0" w:firstColumn="1" w:lastColumn="0" w:noHBand="0" w:noVBand="1"/>
      </w:tblPr>
      <w:tblGrid>
        <w:gridCol w:w="482"/>
        <w:gridCol w:w="8590"/>
      </w:tblGrid>
      <w:tr w:rsidR="00A44241" w:rsidRPr="00D026EF" w14:paraId="50E596B1" w14:textId="77777777" w:rsidTr="00D06D6D">
        <w:tc>
          <w:tcPr>
            <w:tcW w:w="0" w:type="auto"/>
            <w:shd w:val="clear" w:color="auto" w:fill="auto"/>
            <w:hideMark/>
          </w:tcPr>
          <w:p w14:paraId="2D9AB1F1" w14:textId="1ED7FBD3" w:rsidR="00A44241" w:rsidRPr="00D026EF" w:rsidRDefault="00A36724" w:rsidP="00D06D6D">
            <w:pPr>
              <w:spacing w:after="0" w:line="240" w:lineRule="auto"/>
              <w:jc w:val="both"/>
              <w:rPr>
                <w:rFonts w:ascii="Arial" w:hAnsi="Arial" w:cs="Arial"/>
              </w:rPr>
            </w:pPr>
            <w:r>
              <w:rPr>
                <w:rFonts w:ascii="Arial" w:hAnsi="Arial" w:cs="Arial"/>
              </w:rPr>
              <w:t>2.</w:t>
            </w:r>
            <w:r w:rsidR="00A44241">
              <w:rPr>
                <w:rFonts w:ascii="Arial" w:hAnsi="Arial" w:cs="Arial"/>
              </w:rPr>
              <w:t xml:space="preserve"> </w:t>
            </w:r>
          </w:p>
        </w:tc>
        <w:tc>
          <w:tcPr>
            <w:tcW w:w="0" w:type="auto"/>
            <w:shd w:val="clear" w:color="auto" w:fill="auto"/>
            <w:hideMark/>
          </w:tcPr>
          <w:p w14:paraId="22A93867" w14:textId="77777777" w:rsidR="00A44241" w:rsidRPr="00D026EF" w:rsidRDefault="00A44241" w:rsidP="00D06D6D">
            <w:pPr>
              <w:spacing w:after="0" w:line="240" w:lineRule="auto"/>
              <w:jc w:val="both"/>
              <w:rPr>
                <w:rFonts w:ascii="Arial" w:hAnsi="Arial" w:cs="Arial"/>
              </w:rPr>
            </w:pPr>
            <w:r w:rsidRPr="00D026EF">
              <w:rPr>
                <w:rFonts w:ascii="Arial" w:hAnsi="Arial" w:cs="Arial"/>
              </w:rPr>
              <w:t>izključenih dividend</w:t>
            </w:r>
            <w:r>
              <w:rPr>
                <w:rFonts w:ascii="Arial" w:hAnsi="Arial" w:cs="Arial"/>
              </w:rPr>
              <w:t xml:space="preserve"> (zmanjšanje)</w:t>
            </w:r>
            <w:r w:rsidRPr="00D026EF">
              <w:rPr>
                <w:rFonts w:ascii="Arial" w:hAnsi="Arial" w:cs="Arial"/>
              </w:rPr>
              <w:t>;</w:t>
            </w:r>
          </w:p>
        </w:tc>
      </w:tr>
    </w:tbl>
    <w:p w14:paraId="12D2E4E3" w14:textId="77777777" w:rsidR="00A44241" w:rsidRPr="00D026EF" w:rsidRDefault="00A44241" w:rsidP="00A44241">
      <w:pPr>
        <w:shd w:val="clear" w:color="auto" w:fill="FFFFFF"/>
        <w:spacing w:after="0" w:line="240" w:lineRule="auto"/>
        <w:rPr>
          <w:rFonts w:ascii="Arial" w:hAnsi="Arial" w:cs="Arial"/>
        </w:rPr>
      </w:pPr>
    </w:p>
    <w:tbl>
      <w:tblPr>
        <w:tblW w:w="5000" w:type="pct"/>
        <w:tblCellMar>
          <w:left w:w="0" w:type="dxa"/>
          <w:right w:w="0" w:type="dxa"/>
        </w:tblCellMar>
        <w:tblLook w:val="04A0" w:firstRow="1" w:lastRow="0" w:firstColumn="1" w:lastColumn="0" w:noHBand="0" w:noVBand="1"/>
      </w:tblPr>
      <w:tblGrid>
        <w:gridCol w:w="245"/>
        <w:gridCol w:w="8827"/>
      </w:tblGrid>
      <w:tr w:rsidR="00A44241" w:rsidRPr="00D026EF" w14:paraId="6257E48D" w14:textId="77777777" w:rsidTr="00D06D6D">
        <w:tc>
          <w:tcPr>
            <w:tcW w:w="0" w:type="auto"/>
            <w:shd w:val="clear" w:color="auto" w:fill="auto"/>
            <w:hideMark/>
          </w:tcPr>
          <w:p w14:paraId="3FA3911C" w14:textId="42B6F9E4" w:rsidR="00A44241" w:rsidRPr="00D026EF" w:rsidRDefault="00A36724" w:rsidP="00D06D6D">
            <w:pPr>
              <w:spacing w:after="0" w:line="240" w:lineRule="auto"/>
              <w:jc w:val="both"/>
              <w:rPr>
                <w:rFonts w:ascii="Arial" w:hAnsi="Arial" w:cs="Arial"/>
              </w:rPr>
            </w:pPr>
            <w:r>
              <w:rPr>
                <w:rFonts w:ascii="Arial" w:hAnsi="Arial" w:cs="Arial"/>
              </w:rPr>
              <w:t>3.</w:t>
            </w:r>
          </w:p>
        </w:tc>
        <w:tc>
          <w:tcPr>
            <w:tcW w:w="0" w:type="auto"/>
            <w:shd w:val="clear" w:color="auto" w:fill="auto"/>
            <w:hideMark/>
          </w:tcPr>
          <w:p w14:paraId="0102C54E" w14:textId="77777777" w:rsidR="00A44241" w:rsidRPr="00D026EF" w:rsidRDefault="00A44241" w:rsidP="00D06D6D">
            <w:pPr>
              <w:spacing w:after="0" w:line="240" w:lineRule="auto"/>
              <w:jc w:val="both"/>
              <w:rPr>
                <w:rFonts w:ascii="Arial" w:hAnsi="Arial" w:cs="Arial"/>
              </w:rPr>
            </w:pPr>
            <w:r w:rsidRPr="00D026EF">
              <w:rPr>
                <w:rFonts w:ascii="Arial" w:hAnsi="Arial" w:cs="Arial"/>
              </w:rPr>
              <w:t>izključenih kapitalskih dobičkov ali izgub</w:t>
            </w:r>
            <w:r>
              <w:rPr>
                <w:rFonts w:ascii="Arial" w:hAnsi="Arial" w:cs="Arial"/>
              </w:rPr>
              <w:t xml:space="preserve"> (povečanje ali zmanjšanje)</w:t>
            </w:r>
            <w:r w:rsidRPr="00D026EF">
              <w:rPr>
                <w:rFonts w:ascii="Arial" w:hAnsi="Arial" w:cs="Arial"/>
              </w:rPr>
              <w:t>;</w:t>
            </w:r>
          </w:p>
        </w:tc>
      </w:tr>
    </w:tbl>
    <w:p w14:paraId="60E7DD4C" w14:textId="77777777" w:rsidR="00A44241" w:rsidRPr="00D026EF" w:rsidRDefault="00A44241" w:rsidP="00A44241">
      <w:pPr>
        <w:shd w:val="clear" w:color="auto" w:fill="FFFFFF"/>
        <w:spacing w:after="0" w:line="240" w:lineRule="auto"/>
        <w:rPr>
          <w:rFonts w:ascii="Arial" w:hAnsi="Arial" w:cs="Arial"/>
        </w:rPr>
      </w:pPr>
    </w:p>
    <w:tbl>
      <w:tblPr>
        <w:tblW w:w="5000" w:type="pct"/>
        <w:tblCellMar>
          <w:left w:w="0" w:type="dxa"/>
          <w:right w:w="0" w:type="dxa"/>
        </w:tblCellMar>
        <w:tblLook w:val="04A0" w:firstRow="1" w:lastRow="0" w:firstColumn="1" w:lastColumn="0" w:noHBand="0" w:noVBand="1"/>
      </w:tblPr>
      <w:tblGrid>
        <w:gridCol w:w="201"/>
        <w:gridCol w:w="8871"/>
      </w:tblGrid>
      <w:tr w:rsidR="00A44241" w:rsidRPr="00D026EF" w14:paraId="196196B6" w14:textId="77777777" w:rsidTr="00D06D6D">
        <w:tc>
          <w:tcPr>
            <w:tcW w:w="0" w:type="auto"/>
            <w:shd w:val="clear" w:color="auto" w:fill="auto"/>
            <w:hideMark/>
          </w:tcPr>
          <w:p w14:paraId="3A219D61" w14:textId="2D7FAF42" w:rsidR="00A44241" w:rsidRPr="00D026EF" w:rsidRDefault="00A36724" w:rsidP="00D06D6D">
            <w:pPr>
              <w:spacing w:after="0" w:line="240" w:lineRule="auto"/>
              <w:jc w:val="both"/>
              <w:rPr>
                <w:rFonts w:ascii="Arial" w:hAnsi="Arial" w:cs="Arial"/>
              </w:rPr>
            </w:pPr>
            <w:r>
              <w:rPr>
                <w:rFonts w:ascii="Arial" w:hAnsi="Arial" w:cs="Arial"/>
              </w:rPr>
              <w:t>4.</w:t>
            </w:r>
          </w:p>
        </w:tc>
        <w:tc>
          <w:tcPr>
            <w:tcW w:w="0" w:type="auto"/>
            <w:shd w:val="clear" w:color="auto" w:fill="auto"/>
            <w:hideMark/>
          </w:tcPr>
          <w:p w14:paraId="369F53E0" w14:textId="77777777" w:rsidR="00A44241" w:rsidRPr="00D026EF" w:rsidRDefault="00A44241" w:rsidP="00D06D6D">
            <w:pPr>
              <w:spacing w:after="0" w:line="240" w:lineRule="auto"/>
              <w:jc w:val="both"/>
              <w:rPr>
                <w:rFonts w:ascii="Arial" w:hAnsi="Arial" w:cs="Arial"/>
              </w:rPr>
            </w:pPr>
            <w:r>
              <w:rPr>
                <w:rFonts w:ascii="Arial" w:hAnsi="Arial" w:cs="Arial"/>
              </w:rPr>
              <w:t xml:space="preserve"> </w:t>
            </w:r>
            <w:r w:rsidRPr="00D026EF">
              <w:rPr>
                <w:rFonts w:ascii="Arial" w:hAnsi="Arial" w:cs="Arial"/>
              </w:rPr>
              <w:t>vključenih dobičkov ali izgub po metodi prevrednotenja</w:t>
            </w:r>
            <w:r>
              <w:rPr>
                <w:rFonts w:ascii="Arial" w:hAnsi="Arial" w:cs="Arial"/>
              </w:rPr>
              <w:t xml:space="preserve"> (povečanje ali zmanjšanje)</w:t>
            </w:r>
            <w:r w:rsidRPr="00D026EF">
              <w:rPr>
                <w:rFonts w:ascii="Arial" w:hAnsi="Arial" w:cs="Arial"/>
              </w:rPr>
              <w:t>;</w:t>
            </w:r>
          </w:p>
        </w:tc>
      </w:tr>
    </w:tbl>
    <w:p w14:paraId="4FDF91E4" w14:textId="77777777" w:rsidR="00A44241" w:rsidRPr="00D026EF" w:rsidRDefault="00A44241" w:rsidP="00A44241">
      <w:pPr>
        <w:shd w:val="clear" w:color="auto" w:fill="FFFFFF"/>
        <w:spacing w:after="0" w:line="240" w:lineRule="auto"/>
        <w:rPr>
          <w:rFonts w:ascii="Arial" w:hAnsi="Arial" w:cs="Arial"/>
        </w:rPr>
      </w:pPr>
    </w:p>
    <w:tbl>
      <w:tblPr>
        <w:tblW w:w="5000" w:type="pct"/>
        <w:tblCellMar>
          <w:left w:w="0" w:type="dxa"/>
          <w:right w:w="0" w:type="dxa"/>
        </w:tblCellMar>
        <w:tblLook w:val="04A0" w:firstRow="1" w:lastRow="0" w:firstColumn="1" w:lastColumn="0" w:noHBand="0" w:noVBand="1"/>
      </w:tblPr>
      <w:tblGrid>
        <w:gridCol w:w="184"/>
        <w:gridCol w:w="8888"/>
      </w:tblGrid>
      <w:tr w:rsidR="00A44241" w:rsidRPr="00D026EF" w14:paraId="32E348BE" w14:textId="77777777" w:rsidTr="00D06D6D">
        <w:tc>
          <w:tcPr>
            <w:tcW w:w="0" w:type="auto"/>
            <w:shd w:val="clear" w:color="auto" w:fill="auto"/>
            <w:hideMark/>
          </w:tcPr>
          <w:p w14:paraId="4EECC67F" w14:textId="4E789879" w:rsidR="00A44241" w:rsidRPr="00D026EF" w:rsidRDefault="00A36724" w:rsidP="00D06D6D">
            <w:pPr>
              <w:spacing w:after="0" w:line="240" w:lineRule="auto"/>
              <w:jc w:val="both"/>
              <w:rPr>
                <w:rFonts w:ascii="Arial" w:hAnsi="Arial" w:cs="Arial"/>
              </w:rPr>
            </w:pPr>
            <w:r>
              <w:rPr>
                <w:rFonts w:ascii="Arial" w:hAnsi="Arial" w:cs="Arial"/>
              </w:rPr>
              <w:t>5.</w:t>
            </w:r>
          </w:p>
        </w:tc>
        <w:tc>
          <w:tcPr>
            <w:tcW w:w="0" w:type="auto"/>
            <w:shd w:val="clear" w:color="auto" w:fill="auto"/>
            <w:hideMark/>
          </w:tcPr>
          <w:p w14:paraId="6C87DAD7" w14:textId="1BE74CD6" w:rsidR="00A44241" w:rsidRPr="00D026EF" w:rsidRDefault="00A44241" w:rsidP="00D06D6D">
            <w:pPr>
              <w:spacing w:after="0" w:line="240" w:lineRule="auto"/>
              <w:jc w:val="both"/>
              <w:rPr>
                <w:rFonts w:ascii="Arial" w:hAnsi="Arial" w:cs="Arial"/>
              </w:rPr>
            </w:pPr>
            <w:r>
              <w:rPr>
                <w:rFonts w:ascii="Arial" w:hAnsi="Arial" w:cs="Arial"/>
              </w:rPr>
              <w:t xml:space="preserve"> </w:t>
            </w:r>
            <w:r w:rsidRPr="00D026EF">
              <w:rPr>
                <w:rFonts w:ascii="Arial" w:hAnsi="Arial" w:cs="Arial"/>
              </w:rPr>
              <w:t xml:space="preserve">dobičkov ali izgub iz odprodaje sredstev in obveznosti, izključenih na </w:t>
            </w:r>
            <w:r w:rsidRPr="0003176D">
              <w:rPr>
                <w:rFonts w:ascii="Arial" w:hAnsi="Arial" w:cs="Arial"/>
              </w:rPr>
              <w:t xml:space="preserve">podlagi </w:t>
            </w:r>
            <w:r w:rsidR="00B17C0D" w:rsidRPr="0003176D">
              <w:rPr>
                <w:rFonts w:ascii="Arial" w:hAnsi="Arial" w:cs="Arial"/>
              </w:rPr>
              <w:t>51. člena</w:t>
            </w:r>
            <w:r w:rsidR="00B17C0D">
              <w:rPr>
                <w:rFonts w:ascii="Arial" w:hAnsi="Arial" w:cs="Arial"/>
              </w:rPr>
              <w:t xml:space="preserve"> </w:t>
            </w:r>
            <w:r w:rsidR="0003176D">
              <w:rPr>
                <w:rFonts w:ascii="Arial" w:hAnsi="Arial" w:cs="Arial"/>
              </w:rPr>
              <w:t xml:space="preserve">tega zakona </w:t>
            </w:r>
            <w:r>
              <w:rPr>
                <w:rFonts w:ascii="Arial" w:hAnsi="Arial" w:cs="Arial"/>
              </w:rPr>
              <w:t>(povečanje ali zmanjšanje</w:t>
            </w:r>
            <w:r w:rsidR="00A36724">
              <w:rPr>
                <w:rFonts w:ascii="Arial" w:hAnsi="Arial" w:cs="Arial"/>
              </w:rPr>
              <w:t>)</w:t>
            </w:r>
            <w:r w:rsidRPr="00D026EF">
              <w:rPr>
                <w:rFonts w:ascii="Arial" w:hAnsi="Arial" w:cs="Arial"/>
              </w:rPr>
              <w:t>;</w:t>
            </w:r>
          </w:p>
        </w:tc>
      </w:tr>
    </w:tbl>
    <w:p w14:paraId="546A6462" w14:textId="7A6ECFA2" w:rsidR="00A44241" w:rsidRPr="00D026EF" w:rsidRDefault="0003176D" w:rsidP="00A44241">
      <w:pPr>
        <w:shd w:val="clear" w:color="auto" w:fill="FFFFFF"/>
        <w:spacing w:after="0" w:line="240" w:lineRule="auto"/>
        <w:rPr>
          <w:rFonts w:ascii="Arial" w:hAnsi="Arial" w:cs="Arial"/>
        </w:rPr>
      </w:pPr>
      <w:r>
        <w:rPr>
          <w:rFonts w:ascii="Arial" w:hAnsi="Arial" w:cs="Arial"/>
        </w:rPr>
        <w:t xml:space="preserve"> </w:t>
      </w:r>
    </w:p>
    <w:tbl>
      <w:tblPr>
        <w:tblW w:w="5000" w:type="pct"/>
        <w:tblCellMar>
          <w:left w:w="0" w:type="dxa"/>
          <w:right w:w="0" w:type="dxa"/>
        </w:tblCellMar>
        <w:tblLook w:val="04A0" w:firstRow="1" w:lastRow="0" w:firstColumn="1" w:lastColumn="0" w:noHBand="0" w:noVBand="1"/>
      </w:tblPr>
      <w:tblGrid>
        <w:gridCol w:w="209"/>
        <w:gridCol w:w="8863"/>
      </w:tblGrid>
      <w:tr w:rsidR="00A44241" w:rsidRPr="00D026EF" w14:paraId="6EF74D16" w14:textId="77777777" w:rsidTr="00D06D6D">
        <w:tc>
          <w:tcPr>
            <w:tcW w:w="0" w:type="auto"/>
            <w:shd w:val="clear" w:color="auto" w:fill="auto"/>
            <w:hideMark/>
          </w:tcPr>
          <w:p w14:paraId="1099E8C2" w14:textId="2B3EA452" w:rsidR="00A44241" w:rsidRPr="00D026EF" w:rsidRDefault="00A36724" w:rsidP="00D06D6D">
            <w:pPr>
              <w:spacing w:after="0" w:line="240" w:lineRule="auto"/>
              <w:jc w:val="both"/>
              <w:rPr>
                <w:rFonts w:ascii="Arial" w:hAnsi="Arial" w:cs="Arial"/>
              </w:rPr>
            </w:pPr>
            <w:r>
              <w:rPr>
                <w:rFonts w:ascii="Arial" w:hAnsi="Arial" w:cs="Arial"/>
              </w:rPr>
              <w:t>6.</w:t>
            </w:r>
          </w:p>
        </w:tc>
        <w:tc>
          <w:tcPr>
            <w:tcW w:w="0" w:type="auto"/>
            <w:shd w:val="clear" w:color="auto" w:fill="auto"/>
            <w:hideMark/>
          </w:tcPr>
          <w:p w14:paraId="7B831631" w14:textId="77777777" w:rsidR="00A44241" w:rsidRPr="00D026EF" w:rsidRDefault="00A44241" w:rsidP="00D06D6D">
            <w:pPr>
              <w:spacing w:after="0" w:line="240" w:lineRule="auto"/>
              <w:jc w:val="both"/>
              <w:rPr>
                <w:rFonts w:ascii="Arial" w:hAnsi="Arial" w:cs="Arial"/>
              </w:rPr>
            </w:pPr>
            <w:r>
              <w:rPr>
                <w:rFonts w:ascii="Arial" w:hAnsi="Arial" w:cs="Arial"/>
              </w:rPr>
              <w:t xml:space="preserve"> </w:t>
            </w:r>
            <w:r w:rsidRPr="00D026EF">
              <w:rPr>
                <w:rFonts w:ascii="Arial" w:hAnsi="Arial" w:cs="Arial"/>
              </w:rPr>
              <w:t>asimetričnih dobičkov ali izgub iz naslova tujih valut</w:t>
            </w:r>
            <w:r>
              <w:rPr>
                <w:rFonts w:ascii="Arial" w:hAnsi="Arial" w:cs="Arial"/>
              </w:rPr>
              <w:t xml:space="preserve"> (povečanje ali zmanjšanje)</w:t>
            </w:r>
            <w:r w:rsidRPr="00D026EF">
              <w:rPr>
                <w:rFonts w:ascii="Arial" w:hAnsi="Arial" w:cs="Arial"/>
              </w:rPr>
              <w:t>;</w:t>
            </w:r>
          </w:p>
        </w:tc>
      </w:tr>
    </w:tbl>
    <w:p w14:paraId="2055256D" w14:textId="77777777" w:rsidR="00A44241" w:rsidRPr="00D026EF" w:rsidRDefault="00A44241" w:rsidP="00A44241">
      <w:pPr>
        <w:shd w:val="clear" w:color="auto" w:fill="FFFFFF"/>
        <w:spacing w:after="0" w:line="240" w:lineRule="auto"/>
        <w:rPr>
          <w:rFonts w:ascii="Arial" w:hAnsi="Arial" w:cs="Arial"/>
        </w:rPr>
      </w:pPr>
    </w:p>
    <w:tbl>
      <w:tblPr>
        <w:tblW w:w="5000" w:type="pct"/>
        <w:tblCellMar>
          <w:left w:w="0" w:type="dxa"/>
          <w:right w:w="0" w:type="dxa"/>
        </w:tblCellMar>
        <w:tblLook w:val="04A0" w:firstRow="1" w:lastRow="0" w:firstColumn="1" w:lastColumn="0" w:noHBand="0" w:noVBand="1"/>
      </w:tblPr>
      <w:tblGrid>
        <w:gridCol w:w="343"/>
        <w:gridCol w:w="8729"/>
      </w:tblGrid>
      <w:tr w:rsidR="00A44241" w:rsidRPr="00D026EF" w14:paraId="6DFE39A4" w14:textId="77777777" w:rsidTr="00D06D6D">
        <w:tc>
          <w:tcPr>
            <w:tcW w:w="0" w:type="auto"/>
            <w:shd w:val="clear" w:color="auto" w:fill="auto"/>
            <w:hideMark/>
          </w:tcPr>
          <w:p w14:paraId="7D8997BE" w14:textId="7B3E40B5" w:rsidR="00A44241" w:rsidRPr="00D026EF" w:rsidRDefault="00C23FF7" w:rsidP="00D06D6D">
            <w:pPr>
              <w:spacing w:after="0" w:line="240" w:lineRule="auto"/>
              <w:jc w:val="both"/>
              <w:rPr>
                <w:rFonts w:ascii="Arial" w:hAnsi="Arial" w:cs="Arial"/>
              </w:rPr>
            </w:pPr>
            <w:r>
              <w:rPr>
                <w:rFonts w:ascii="Arial" w:hAnsi="Arial" w:cs="Arial"/>
              </w:rPr>
              <w:t>7.</w:t>
            </w:r>
            <w:r w:rsidR="00A44241">
              <w:rPr>
                <w:rFonts w:ascii="Arial" w:hAnsi="Arial" w:cs="Arial"/>
              </w:rPr>
              <w:t xml:space="preserve"> </w:t>
            </w:r>
          </w:p>
        </w:tc>
        <w:tc>
          <w:tcPr>
            <w:tcW w:w="0" w:type="auto"/>
            <w:shd w:val="clear" w:color="auto" w:fill="auto"/>
            <w:hideMark/>
          </w:tcPr>
          <w:p w14:paraId="228F495D" w14:textId="77777777" w:rsidR="00A44241" w:rsidRPr="00D026EF" w:rsidRDefault="00A44241" w:rsidP="00D06D6D">
            <w:pPr>
              <w:spacing w:after="0" w:line="240" w:lineRule="auto"/>
              <w:jc w:val="both"/>
              <w:rPr>
                <w:rFonts w:ascii="Arial" w:hAnsi="Arial" w:cs="Arial"/>
              </w:rPr>
            </w:pPr>
            <w:r w:rsidRPr="00D026EF">
              <w:rPr>
                <w:rFonts w:ascii="Arial" w:hAnsi="Arial" w:cs="Arial"/>
              </w:rPr>
              <w:t>po predpisih nepriznanih odhodkov</w:t>
            </w:r>
            <w:r>
              <w:rPr>
                <w:rFonts w:ascii="Arial" w:hAnsi="Arial" w:cs="Arial"/>
              </w:rPr>
              <w:t xml:space="preserve"> (povečanje);</w:t>
            </w:r>
          </w:p>
        </w:tc>
      </w:tr>
    </w:tbl>
    <w:p w14:paraId="4CF64602" w14:textId="77777777" w:rsidR="00A44241" w:rsidRPr="00D026EF" w:rsidRDefault="00A44241" w:rsidP="00A44241">
      <w:pPr>
        <w:shd w:val="clear" w:color="auto" w:fill="FFFFFF"/>
        <w:spacing w:after="0" w:line="240" w:lineRule="auto"/>
        <w:rPr>
          <w:rFonts w:ascii="Arial" w:hAnsi="Arial" w:cs="Arial"/>
        </w:rPr>
      </w:pPr>
    </w:p>
    <w:tbl>
      <w:tblPr>
        <w:tblW w:w="5000" w:type="pct"/>
        <w:tblCellMar>
          <w:left w:w="0" w:type="dxa"/>
          <w:right w:w="0" w:type="dxa"/>
        </w:tblCellMar>
        <w:tblLook w:val="04A0" w:firstRow="1" w:lastRow="0" w:firstColumn="1" w:lastColumn="0" w:noHBand="0" w:noVBand="1"/>
      </w:tblPr>
      <w:tblGrid>
        <w:gridCol w:w="184"/>
        <w:gridCol w:w="8888"/>
      </w:tblGrid>
      <w:tr w:rsidR="00A44241" w:rsidRPr="00D026EF" w14:paraId="7F3623C8" w14:textId="77777777" w:rsidTr="00D06D6D">
        <w:tc>
          <w:tcPr>
            <w:tcW w:w="0" w:type="auto"/>
            <w:shd w:val="clear" w:color="auto" w:fill="auto"/>
            <w:hideMark/>
          </w:tcPr>
          <w:p w14:paraId="1EE89744" w14:textId="1F340DA6" w:rsidR="00A44241" w:rsidRPr="00D026EF" w:rsidRDefault="00C23FF7" w:rsidP="00D06D6D">
            <w:pPr>
              <w:spacing w:after="0" w:line="240" w:lineRule="auto"/>
              <w:jc w:val="both"/>
              <w:rPr>
                <w:rFonts w:ascii="Arial" w:hAnsi="Arial" w:cs="Arial"/>
              </w:rPr>
            </w:pPr>
            <w:r>
              <w:rPr>
                <w:rFonts w:ascii="Arial" w:hAnsi="Arial" w:cs="Arial"/>
              </w:rPr>
              <w:t>8.</w:t>
            </w:r>
          </w:p>
        </w:tc>
        <w:tc>
          <w:tcPr>
            <w:tcW w:w="0" w:type="auto"/>
            <w:shd w:val="clear" w:color="auto" w:fill="auto"/>
            <w:hideMark/>
          </w:tcPr>
          <w:p w14:paraId="5BFFCBB1" w14:textId="77777777" w:rsidR="00A44241" w:rsidRPr="00D026EF" w:rsidRDefault="00A44241" w:rsidP="00D06D6D">
            <w:pPr>
              <w:spacing w:after="0" w:line="240" w:lineRule="auto"/>
              <w:jc w:val="both"/>
              <w:rPr>
                <w:rFonts w:ascii="Arial" w:hAnsi="Arial" w:cs="Arial"/>
              </w:rPr>
            </w:pPr>
            <w:r>
              <w:rPr>
                <w:rFonts w:ascii="Arial" w:hAnsi="Arial" w:cs="Arial"/>
              </w:rPr>
              <w:t xml:space="preserve"> </w:t>
            </w:r>
            <w:r w:rsidRPr="00D026EF">
              <w:rPr>
                <w:rFonts w:ascii="Arial" w:hAnsi="Arial" w:cs="Arial"/>
              </w:rPr>
              <w:t xml:space="preserve">napak ali sprememb načel </w:t>
            </w:r>
            <w:proofErr w:type="spellStart"/>
            <w:r w:rsidRPr="00D026EF">
              <w:rPr>
                <w:rFonts w:ascii="Arial" w:hAnsi="Arial" w:cs="Arial"/>
              </w:rPr>
              <w:t>računovodenja</w:t>
            </w:r>
            <w:proofErr w:type="spellEnd"/>
            <w:r w:rsidRPr="00D026EF">
              <w:rPr>
                <w:rFonts w:ascii="Arial" w:hAnsi="Arial" w:cs="Arial"/>
              </w:rPr>
              <w:t>, nastalih pred tekočim obdobjem</w:t>
            </w:r>
            <w:r>
              <w:rPr>
                <w:rFonts w:ascii="Arial" w:hAnsi="Arial" w:cs="Arial"/>
              </w:rPr>
              <w:t xml:space="preserve"> (povečanje ali zmanjšanje);</w:t>
            </w:r>
            <w:r w:rsidRPr="00D026EF">
              <w:rPr>
                <w:rFonts w:ascii="Arial" w:hAnsi="Arial" w:cs="Arial"/>
              </w:rPr>
              <w:t xml:space="preserve"> ter</w:t>
            </w:r>
          </w:p>
        </w:tc>
      </w:tr>
    </w:tbl>
    <w:p w14:paraId="5B07B1BB" w14:textId="77777777" w:rsidR="00A44241" w:rsidRPr="00D026EF" w:rsidRDefault="00A44241" w:rsidP="00A44241">
      <w:pPr>
        <w:shd w:val="clear" w:color="auto" w:fill="FFFFFF"/>
        <w:spacing w:after="0" w:line="240" w:lineRule="auto"/>
        <w:rPr>
          <w:rFonts w:ascii="Arial" w:hAnsi="Arial" w:cs="Arial"/>
        </w:rPr>
      </w:pPr>
    </w:p>
    <w:tbl>
      <w:tblPr>
        <w:tblW w:w="5000" w:type="pct"/>
        <w:tblCellMar>
          <w:left w:w="0" w:type="dxa"/>
          <w:right w:w="0" w:type="dxa"/>
        </w:tblCellMar>
        <w:tblLook w:val="04A0" w:firstRow="1" w:lastRow="0" w:firstColumn="1" w:lastColumn="0" w:noHBand="0" w:noVBand="1"/>
      </w:tblPr>
      <w:tblGrid>
        <w:gridCol w:w="265"/>
        <w:gridCol w:w="8807"/>
      </w:tblGrid>
      <w:tr w:rsidR="00A44241" w:rsidRPr="00D026EF" w14:paraId="337F5FF8" w14:textId="77777777" w:rsidTr="00D06D6D">
        <w:tc>
          <w:tcPr>
            <w:tcW w:w="0" w:type="auto"/>
            <w:shd w:val="clear" w:color="auto" w:fill="auto"/>
            <w:hideMark/>
          </w:tcPr>
          <w:p w14:paraId="513A395C" w14:textId="19544FC2" w:rsidR="00A44241" w:rsidRPr="00D026EF" w:rsidRDefault="00C23FF7" w:rsidP="00D06D6D">
            <w:pPr>
              <w:spacing w:after="0" w:line="240" w:lineRule="auto"/>
              <w:jc w:val="both"/>
              <w:rPr>
                <w:rFonts w:ascii="Arial" w:hAnsi="Arial" w:cs="Arial"/>
              </w:rPr>
            </w:pPr>
            <w:r>
              <w:rPr>
                <w:rFonts w:ascii="Arial" w:hAnsi="Arial" w:cs="Arial"/>
              </w:rPr>
              <w:t>9.</w:t>
            </w:r>
          </w:p>
        </w:tc>
        <w:tc>
          <w:tcPr>
            <w:tcW w:w="0" w:type="auto"/>
            <w:shd w:val="clear" w:color="auto" w:fill="auto"/>
            <w:hideMark/>
          </w:tcPr>
          <w:p w14:paraId="41B763E0" w14:textId="77777777" w:rsidR="00A44241" w:rsidRPr="00D026EF" w:rsidRDefault="00A44241" w:rsidP="00D06D6D">
            <w:pPr>
              <w:spacing w:after="0" w:line="240" w:lineRule="auto"/>
              <w:jc w:val="both"/>
              <w:rPr>
                <w:rFonts w:ascii="Arial" w:hAnsi="Arial" w:cs="Arial"/>
              </w:rPr>
            </w:pPr>
            <w:r w:rsidRPr="00D026EF">
              <w:rPr>
                <w:rFonts w:ascii="Arial" w:hAnsi="Arial" w:cs="Arial"/>
              </w:rPr>
              <w:t>vračunanih odhodkov za pokojnine</w:t>
            </w:r>
            <w:r>
              <w:rPr>
                <w:rFonts w:ascii="Arial" w:hAnsi="Arial" w:cs="Arial"/>
              </w:rPr>
              <w:t xml:space="preserve"> (povečanje ali zmanjšanje)</w:t>
            </w:r>
            <w:r w:rsidRPr="00D026EF">
              <w:rPr>
                <w:rFonts w:ascii="Arial" w:hAnsi="Arial" w:cs="Arial"/>
              </w:rPr>
              <w:t>.</w:t>
            </w:r>
          </w:p>
        </w:tc>
      </w:tr>
    </w:tbl>
    <w:p w14:paraId="38916D88" w14:textId="77777777" w:rsidR="00A44241" w:rsidRDefault="00A44241" w:rsidP="00A44241">
      <w:pPr>
        <w:shd w:val="clear" w:color="auto" w:fill="FFFFFF"/>
        <w:spacing w:after="0" w:line="240" w:lineRule="auto"/>
        <w:jc w:val="both"/>
        <w:rPr>
          <w:rFonts w:ascii="Arial" w:hAnsi="Arial" w:cs="Arial"/>
        </w:rPr>
      </w:pPr>
    </w:p>
    <w:p w14:paraId="3E23DC57" w14:textId="77777777" w:rsidR="00A44241" w:rsidRPr="00D026EF" w:rsidRDefault="00A44241" w:rsidP="00A44241">
      <w:pPr>
        <w:shd w:val="clear" w:color="auto" w:fill="FFFFFF"/>
        <w:spacing w:before="120" w:after="0" w:line="240" w:lineRule="auto"/>
        <w:jc w:val="both"/>
        <w:rPr>
          <w:rFonts w:ascii="Arial" w:hAnsi="Arial" w:cs="Arial"/>
        </w:rPr>
      </w:pPr>
      <w:r>
        <w:rPr>
          <w:rFonts w:ascii="Arial" w:hAnsi="Arial" w:cs="Arial"/>
        </w:rPr>
        <w:t xml:space="preserve">(2) </w:t>
      </w:r>
      <w:r w:rsidRPr="00D026EF">
        <w:rPr>
          <w:rFonts w:ascii="Arial" w:hAnsi="Arial" w:cs="Arial"/>
        </w:rPr>
        <w:t>Za namene tega člena se uporabljajo naslednje opredelitve pojmov:</w:t>
      </w:r>
    </w:p>
    <w:tbl>
      <w:tblPr>
        <w:tblW w:w="5000" w:type="pct"/>
        <w:tblCellMar>
          <w:left w:w="0" w:type="dxa"/>
          <w:right w:w="0" w:type="dxa"/>
        </w:tblCellMar>
        <w:tblLook w:val="04A0" w:firstRow="1" w:lastRow="0" w:firstColumn="1" w:lastColumn="0" w:noHBand="0" w:noVBand="1"/>
      </w:tblPr>
      <w:tblGrid>
        <w:gridCol w:w="184"/>
        <w:gridCol w:w="8888"/>
      </w:tblGrid>
      <w:tr w:rsidR="00A44241" w:rsidRPr="00D026EF" w14:paraId="3CF01498" w14:textId="77777777" w:rsidTr="00D06D6D">
        <w:tc>
          <w:tcPr>
            <w:tcW w:w="0" w:type="auto"/>
            <w:shd w:val="clear" w:color="auto" w:fill="auto"/>
            <w:hideMark/>
          </w:tcPr>
          <w:p w14:paraId="00C8B898" w14:textId="16EAF863" w:rsidR="00A44241" w:rsidRPr="00D026EF" w:rsidRDefault="00C23FF7" w:rsidP="00D06D6D">
            <w:pPr>
              <w:spacing w:before="120" w:after="0" w:line="240" w:lineRule="auto"/>
              <w:jc w:val="both"/>
              <w:rPr>
                <w:rFonts w:ascii="Arial" w:hAnsi="Arial" w:cs="Arial"/>
              </w:rPr>
            </w:pPr>
            <w:r>
              <w:rPr>
                <w:rFonts w:ascii="Arial" w:hAnsi="Arial" w:cs="Arial"/>
              </w:rPr>
              <w:t>1.</w:t>
            </w:r>
          </w:p>
        </w:tc>
        <w:tc>
          <w:tcPr>
            <w:tcW w:w="0" w:type="auto"/>
            <w:shd w:val="clear" w:color="auto" w:fill="auto"/>
            <w:hideMark/>
          </w:tcPr>
          <w:p w14:paraId="2F5E6188" w14:textId="77777777" w:rsidR="00A44241" w:rsidRPr="00D026EF" w:rsidRDefault="00A44241" w:rsidP="00D06D6D">
            <w:pPr>
              <w:spacing w:before="120" w:after="0" w:line="240" w:lineRule="auto"/>
              <w:jc w:val="both"/>
              <w:rPr>
                <w:rFonts w:ascii="Arial" w:hAnsi="Arial" w:cs="Arial"/>
              </w:rPr>
            </w:pPr>
            <w:r>
              <w:rPr>
                <w:rFonts w:ascii="Arial" w:hAnsi="Arial" w:cs="Arial"/>
              </w:rPr>
              <w:t xml:space="preserve"> </w:t>
            </w:r>
            <w:r w:rsidRPr="00D026EF">
              <w:rPr>
                <w:rFonts w:ascii="Arial" w:hAnsi="Arial" w:cs="Arial"/>
              </w:rPr>
              <w:t>„odhodek čistih davkov“ pomeni neto znesek naslednjih postavk:</w:t>
            </w:r>
          </w:p>
          <w:tbl>
            <w:tblPr>
              <w:tblW w:w="5000" w:type="pct"/>
              <w:tblCellMar>
                <w:left w:w="0" w:type="dxa"/>
                <w:right w:w="0" w:type="dxa"/>
              </w:tblCellMar>
              <w:tblLook w:val="04A0" w:firstRow="1" w:lastRow="0" w:firstColumn="1" w:lastColumn="0" w:noHBand="0" w:noVBand="1"/>
            </w:tblPr>
            <w:tblGrid>
              <w:gridCol w:w="74"/>
              <w:gridCol w:w="8814"/>
            </w:tblGrid>
            <w:tr w:rsidR="00A44241" w:rsidRPr="00D026EF" w14:paraId="03152D6A" w14:textId="77777777" w:rsidTr="00D06D6D">
              <w:tc>
                <w:tcPr>
                  <w:tcW w:w="0" w:type="auto"/>
                  <w:shd w:val="clear" w:color="auto" w:fill="auto"/>
                  <w:hideMark/>
                </w:tcPr>
                <w:p w14:paraId="52D06EBB" w14:textId="3B44128D" w:rsidR="00A44241" w:rsidRPr="00D026EF" w:rsidRDefault="00C23FF7" w:rsidP="00D06D6D">
                  <w:pPr>
                    <w:spacing w:before="120" w:after="0" w:line="240" w:lineRule="auto"/>
                    <w:jc w:val="both"/>
                    <w:rPr>
                      <w:rFonts w:ascii="Arial" w:hAnsi="Arial" w:cs="Arial"/>
                    </w:rPr>
                  </w:pPr>
                  <w:r>
                    <w:rPr>
                      <w:rFonts w:ascii="Arial" w:hAnsi="Arial" w:cs="Arial"/>
                    </w:rPr>
                    <w:t>-</w:t>
                  </w:r>
                </w:p>
              </w:tc>
              <w:tc>
                <w:tcPr>
                  <w:tcW w:w="0" w:type="auto"/>
                  <w:shd w:val="clear" w:color="auto" w:fill="auto"/>
                  <w:hideMark/>
                </w:tcPr>
                <w:p w14:paraId="2134D67D" w14:textId="77777777" w:rsidR="00A44241" w:rsidRPr="00D026EF" w:rsidRDefault="00A44241" w:rsidP="00D06D6D">
                  <w:pPr>
                    <w:spacing w:before="120" w:after="0" w:line="240" w:lineRule="auto"/>
                    <w:jc w:val="both"/>
                    <w:rPr>
                      <w:rFonts w:ascii="Arial" w:hAnsi="Arial" w:cs="Arial"/>
                    </w:rPr>
                  </w:pPr>
                  <w:r>
                    <w:rPr>
                      <w:rFonts w:ascii="Arial" w:hAnsi="Arial" w:cs="Arial"/>
                    </w:rPr>
                    <w:t xml:space="preserve"> </w:t>
                  </w:r>
                  <w:r w:rsidRPr="00D026EF">
                    <w:rPr>
                      <w:rFonts w:ascii="Arial" w:hAnsi="Arial" w:cs="Arial"/>
                    </w:rPr>
                    <w:t>zajetih davkov, vračunanih kot odhodek, ter vseh odmerjenih in odloženih zajetih davkov, vključenih v odhodek za davek od dohodka, vključno z zajetimi davki na dohodek, ki je izključen iz izračuna kvalificiranega dohodka ali izgube;</w:t>
                  </w:r>
                </w:p>
              </w:tc>
            </w:tr>
          </w:tbl>
          <w:p w14:paraId="5E7BF13B" w14:textId="77777777" w:rsidR="00A44241" w:rsidRPr="00D026EF" w:rsidRDefault="00A44241" w:rsidP="00D06D6D">
            <w:pPr>
              <w:spacing w:after="0" w:line="240" w:lineRule="auto"/>
              <w:rPr>
                <w:rFonts w:ascii="Arial" w:hAnsi="Arial" w:cs="Arial"/>
              </w:rPr>
            </w:pPr>
          </w:p>
          <w:tbl>
            <w:tblPr>
              <w:tblW w:w="5000" w:type="pct"/>
              <w:tblCellMar>
                <w:left w:w="0" w:type="dxa"/>
                <w:right w:w="0" w:type="dxa"/>
              </w:tblCellMar>
              <w:tblLook w:val="04A0" w:firstRow="1" w:lastRow="0" w:firstColumn="1" w:lastColumn="0" w:noHBand="0" w:noVBand="1"/>
            </w:tblPr>
            <w:tblGrid>
              <w:gridCol w:w="91"/>
              <w:gridCol w:w="8797"/>
            </w:tblGrid>
            <w:tr w:rsidR="00A44241" w:rsidRPr="00D026EF" w14:paraId="3165A4E7" w14:textId="77777777" w:rsidTr="00D06D6D">
              <w:tc>
                <w:tcPr>
                  <w:tcW w:w="0" w:type="auto"/>
                  <w:shd w:val="clear" w:color="auto" w:fill="auto"/>
                  <w:hideMark/>
                </w:tcPr>
                <w:p w14:paraId="53E24757" w14:textId="0DD6CE09" w:rsidR="00A44241" w:rsidRPr="00D026EF" w:rsidRDefault="00C23FF7" w:rsidP="00D06D6D">
                  <w:pPr>
                    <w:spacing w:before="120" w:after="0" w:line="240" w:lineRule="auto"/>
                    <w:jc w:val="both"/>
                    <w:rPr>
                      <w:rFonts w:ascii="Arial" w:hAnsi="Arial" w:cs="Arial"/>
                    </w:rPr>
                  </w:pPr>
                  <w:r>
                    <w:rPr>
                      <w:rFonts w:ascii="Arial" w:hAnsi="Arial" w:cs="Arial"/>
                    </w:rPr>
                    <w:t xml:space="preserve">- </w:t>
                  </w:r>
                </w:p>
              </w:tc>
              <w:tc>
                <w:tcPr>
                  <w:tcW w:w="0" w:type="auto"/>
                  <w:shd w:val="clear" w:color="auto" w:fill="auto"/>
                  <w:hideMark/>
                </w:tcPr>
                <w:p w14:paraId="2AD7BC75" w14:textId="3177787F" w:rsidR="00A44241" w:rsidRPr="00D026EF" w:rsidRDefault="00C23FF7" w:rsidP="00D06D6D">
                  <w:pPr>
                    <w:spacing w:before="120" w:after="0" w:line="240" w:lineRule="auto"/>
                    <w:jc w:val="both"/>
                    <w:rPr>
                      <w:rFonts w:ascii="Arial" w:hAnsi="Arial" w:cs="Arial"/>
                    </w:rPr>
                  </w:pPr>
                  <w:r>
                    <w:rPr>
                      <w:rFonts w:ascii="Arial" w:hAnsi="Arial" w:cs="Arial"/>
                    </w:rPr>
                    <w:t xml:space="preserve"> </w:t>
                  </w:r>
                  <w:r w:rsidR="00A44241" w:rsidRPr="00D026EF">
                    <w:rPr>
                      <w:rFonts w:ascii="Arial" w:hAnsi="Arial" w:cs="Arial"/>
                    </w:rPr>
                    <w:t>odloženih terjatev za davek, ki se lahko pripišejo izgubi v poslovnem letu;</w:t>
                  </w:r>
                </w:p>
              </w:tc>
            </w:tr>
          </w:tbl>
          <w:p w14:paraId="237407F0" w14:textId="77777777" w:rsidR="00A44241" w:rsidRPr="00D026EF" w:rsidRDefault="00A44241" w:rsidP="00D06D6D">
            <w:pPr>
              <w:spacing w:after="0" w:line="240" w:lineRule="auto"/>
              <w:rPr>
                <w:rFonts w:ascii="Arial" w:hAnsi="Arial" w:cs="Arial"/>
              </w:rPr>
            </w:pPr>
          </w:p>
          <w:tbl>
            <w:tblPr>
              <w:tblW w:w="5000" w:type="pct"/>
              <w:tblCellMar>
                <w:left w:w="0" w:type="dxa"/>
                <w:right w:w="0" w:type="dxa"/>
              </w:tblCellMar>
              <w:tblLook w:val="04A0" w:firstRow="1" w:lastRow="0" w:firstColumn="1" w:lastColumn="0" w:noHBand="0" w:noVBand="1"/>
            </w:tblPr>
            <w:tblGrid>
              <w:gridCol w:w="103"/>
              <w:gridCol w:w="8785"/>
            </w:tblGrid>
            <w:tr w:rsidR="00A44241" w:rsidRPr="00D026EF" w14:paraId="51530C0C" w14:textId="77777777" w:rsidTr="00D06D6D">
              <w:tc>
                <w:tcPr>
                  <w:tcW w:w="0" w:type="auto"/>
                  <w:shd w:val="clear" w:color="auto" w:fill="auto"/>
                  <w:hideMark/>
                </w:tcPr>
                <w:p w14:paraId="356149BF" w14:textId="10AD4AB8" w:rsidR="00A44241" w:rsidRPr="00D026EF" w:rsidRDefault="00C23FF7" w:rsidP="00D06D6D">
                  <w:pPr>
                    <w:spacing w:before="120" w:after="0" w:line="240" w:lineRule="auto"/>
                    <w:jc w:val="both"/>
                    <w:rPr>
                      <w:rFonts w:ascii="Arial" w:hAnsi="Arial" w:cs="Arial"/>
                    </w:rPr>
                  </w:pPr>
                  <w:r>
                    <w:rPr>
                      <w:rFonts w:ascii="Arial" w:hAnsi="Arial" w:cs="Arial"/>
                    </w:rPr>
                    <w:t>-</w:t>
                  </w:r>
                </w:p>
              </w:tc>
              <w:tc>
                <w:tcPr>
                  <w:tcW w:w="0" w:type="auto"/>
                  <w:shd w:val="clear" w:color="auto" w:fill="auto"/>
                  <w:hideMark/>
                </w:tcPr>
                <w:p w14:paraId="7056E9C5" w14:textId="77777777" w:rsidR="00A44241" w:rsidRPr="00D026EF" w:rsidRDefault="00A44241" w:rsidP="00D06D6D">
                  <w:pPr>
                    <w:spacing w:before="120" w:after="0" w:line="240" w:lineRule="auto"/>
                    <w:jc w:val="both"/>
                    <w:rPr>
                      <w:rFonts w:ascii="Arial" w:hAnsi="Arial" w:cs="Arial"/>
                    </w:rPr>
                  </w:pPr>
                  <w:r w:rsidRPr="00D026EF">
                    <w:rPr>
                      <w:rFonts w:ascii="Arial" w:hAnsi="Arial" w:cs="Arial"/>
                    </w:rPr>
                    <w:t>kvalificiranih domačih povrhnjih davkov, vračunanih kot odhodek;</w:t>
                  </w:r>
                </w:p>
              </w:tc>
            </w:tr>
          </w:tbl>
          <w:p w14:paraId="7A020E55" w14:textId="77777777" w:rsidR="00A44241" w:rsidRPr="00D026EF" w:rsidRDefault="00A44241" w:rsidP="00D06D6D">
            <w:pPr>
              <w:spacing w:after="0" w:line="240" w:lineRule="auto"/>
              <w:rPr>
                <w:rFonts w:ascii="Arial" w:hAnsi="Arial" w:cs="Arial"/>
              </w:rPr>
            </w:pPr>
          </w:p>
          <w:tbl>
            <w:tblPr>
              <w:tblW w:w="5000" w:type="pct"/>
              <w:tblCellMar>
                <w:left w:w="0" w:type="dxa"/>
                <w:right w:w="0" w:type="dxa"/>
              </w:tblCellMar>
              <w:tblLook w:val="04A0" w:firstRow="1" w:lastRow="0" w:firstColumn="1" w:lastColumn="0" w:noHBand="0" w:noVBand="1"/>
            </w:tblPr>
            <w:tblGrid>
              <w:gridCol w:w="74"/>
              <w:gridCol w:w="8814"/>
            </w:tblGrid>
            <w:tr w:rsidR="00A44241" w:rsidRPr="00D026EF" w14:paraId="1442DF73" w14:textId="77777777" w:rsidTr="00D06D6D">
              <w:tc>
                <w:tcPr>
                  <w:tcW w:w="0" w:type="auto"/>
                  <w:shd w:val="clear" w:color="auto" w:fill="auto"/>
                  <w:hideMark/>
                </w:tcPr>
                <w:p w14:paraId="3BECDB40" w14:textId="25C4A8D2" w:rsidR="00A44241" w:rsidRPr="00D026EF" w:rsidRDefault="00C23FF7" w:rsidP="00D06D6D">
                  <w:pPr>
                    <w:spacing w:before="120" w:after="0" w:line="240" w:lineRule="auto"/>
                    <w:jc w:val="both"/>
                    <w:rPr>
                      <w:rFonts w:ascii="Arial" w:hAnsi="Arial" w:cs="Arial"/>
                    </w:rPr>
                  </w:pPr>
                  <w:r>
                    <w:rPr>
                      <w:rFonts w:ascii="Arial" w:hAnsi="Arial" w:cs="Arial"/>
                    </w:rPr>
                    <w:t>-</w:t>
                  </w:r>
                </w:p>
              </w:tc>
              <w:tc>
                <w:tcPr>
                  <w:tcW w:w="0" w:type="auto"/>
                  <w:shd w:val="clear" w:color="auto" w:fill="auto"/>
                  <w:hideMark/>
                </w:tcPr>
                <w:p w14:paraId="08A3F035" w14:textId="5B7285BC" w:rsidR="00A44241" w:rsidRPr="00D026EF" w:rsidRDefault="00A44241" w:rsidP="00D06D6D">
                  <w:pPr>
                    <w:spacing w:before="120" w:after="0" w:line="240" w:lineRule="auto"/>
                    <w:jc w:val="both"/>
                    <w:rPr>
                      <w:rFonts w:ascii="Arial" w:hAnsi="Arial" w:cs="Arial"/>
                    </w:rPr>
                  </w:pPr>
                  <w:r>
                    <w:rPr>
                      <w:rFonts w:ascii="Arial" w:hAnsi="Arial" w:cs="Arial"/>
                    </w:rPr>
                    <w:t xml:space="preserve"> </w:t>
                  </w:r>
                  <w:r w:rsidRPr="00D026EF">
                    <w:rPr>
                      <w:rFonts w:ascii="Arial" w:hAnsi="Arial" w:cs="Arial"/>
                    </w:rPr>
                    <w:t xml:space="preserve">davkov, nastalih na </w:t>
                  </w:r>
                  <w:r w:rsidRPr="0003176D">
                    <w:rPr>
                      <w:rFonts w:ascii="Arial" w:hAnsi="Arial" w:cs="Arial"/>
                    </w:rPr>
                    <w:t>podlagi pravil te</w:t>
                  </w:r>
                  <w:r w:rsidR="00B17C0D" w:rsidRPr="0003176D">
                    <w:rPr>
                      <w:rFonts w:ascii="Arial" w:hAnsi="Arial" w:cs="Arial"/>
                    </w:rPr>
                    <w:t>ga zakona</w:t>
                  </w:r>
                  <w:r w:rsidRPr="0003176D">
                    <w:rPr>
                      <w:rFonts w:ascii="Arial" w:hAnsi="Arial" w:cs="Arial"/>
                    </w:rPr>
                    <w:t xml:space="preserve"> </w:t>
                  </w:r>
                  <w:r w:rsidRPr="00D026EF">
                    <w:rPr>
                      <w:rFonts w:ascii="Arial" w:hAnsi="Arial" w:cs="Arial"/>
                    </w:rPr>
                    <w:t xml:space="preserve">ali, kar zadeva jurisdikcije tretjih držav, </w:t>
                  </w:r>
                  <w:r w:rsidRPr="00B17C0D">
                    <w:rPr>
                      <w:rFonts w:ascii="Arial" w:hAnsi="Arial" w:cs="Arial"/>
                    </w:rPr>
                    <w:t>vzorčnima praviloma OECD</w:t>
                  </w:r>
                  <w:r w:rsidRPr="00D026EF">
                    <w:rPr>
                      <w:rFonts w:ascii="Arial" w:hAnsi="Arial" w:cs="Arial"/>
                    </w:rPr>
                    <w:t>, vračunanih kot odhodek, ter</w:t>
                  </w:r>
                </w:p>
              </w:tc>
            </w:tr>
          </w:tbl>
          <w:p w14:paraId="6482E91C" w14:textId="77777777" w:rsidR="00A44241" w:rsidRPr="00D026EF" w:rsidRDefault="00A44241" w:rsidP="00D06D6D">
            <w:pPr>
              <w:spacing w:after="0" w:line="240" w:lineRule="auto"/>
              <w:rPr>
                <w:rFonts w:ascii="Arial" w:hAnsi="Arial" w:cs="Arial"/>
              </w:rPr>
            </w:pPr>
          </w:p>
          <w:tbl>
            <w:tblPr>
              <w:tblW w:w="5000" w:type="pct"/>
              <w:tblCellMar>
                <w:left w:w="0" w:type="dxa"/>
                <w:right w:w="0" w:type="dxa"/>
              </w:tblCellMar>
              <w:tblLook w:val="04A0" w:firstRow="1" w:lastRow="0" w:firstColumn="1" w:lastColumn="0" w:noHBand="0" w:noVBand="1"/>
            </w:tblPr>
            <w:tblGrid>
              <w:gridCol w:w="8"/>
              <w:gridCol w:w="8880"/>
            </w:tblGrid>
            <w:tr w:rsidR="00A44241" w:rsidRPr="00D026EF" w14:paraId="3F338622" w14:textId="77777777" w:rsidTr="00D06D6D">
              <w:tc>
                <w:tcPr>
                  <w:tcW w:w="0" w:type="auto"/>
                  <w:shd w:val="clear" w:color="auto" w:fill="auto"/>
                  <w:hideMark/>
                </w:tcPr>
                <w:p w14:paraId="0D35C911" w14:textId="699E1F85" w:rsidR="00A44241" w:rsidRPr="00C23FF7" w:rsidRDefault="00A44241" w:rsidP="00C23FF7">
                  <w:pPr>
                    <w:pStyle w:val="ListParagraph"/>
                    <w:numPr>
                      <w:ilvl w:val="0"/>
                      <w:numId w:val="26"/>
                    </w:numPr>
                    <w:spacing w:before="120" w:after="0" w:line="240" w:lineRule="auto"/>
                    <w:jc w:val="both"/>
                    <w:rPr>
                      <w:rFonts w:ascii="Arial" w:hAnsi="Arial" w:cs="Arial"/>
                    </w:rPr>
                  </w:pPr>
                </w:p>
              </w:tc>
              <w:tc>
                <w:tcPr>
                  <w:tcW w:w="0" w:type="auto"/>
                  <w:shd w:val="clear" w:color="auto" w:fill="auto"/>
                  <w:hideMark/>
                </w:tcPr>
                <w:p w14:paraId="636F483F" w14:textId="40FE074D" w:rsidR="00A44241" w:rsidRPr="00D026EF" w:rsidRDefault="00C23FF7" w:rsidP="00D06D6D">
                  <w:pPr>
                    <w:spacing w:before="120" w:after="0" w:line="240" w:lineRule="auto"/>
                    <w:jc w:val="both"/>
                    <w:rPr>
                      <w:rFonts w:ascii="Arial" w:hAnsi="Arial" w:cs="Arial"/>
                    </w:rPr>
                  </w:pPr>
                  <w:r>
                    <w:rPr>
                      <w:rFonts w:ascii="Arial" w:hAnsi="Arial" w:cs="Arial"/>
                    </w:rPr>
                    <w:t xml:space="preserve">- </w:t>
                  </w:r>
                  <w:r w:rsidR="00A44241" w:rsidRPr="00D026EF">
                    <w:rPr>
                      <w:rFonts w:ascii="Arial" w:hAnsi="Arial" w:cs="Arial"/>
                    </w:rPr>
                    <w:t xml:space="preserve">nekvalificiranih vračljivih </w:t>
                  </w:r>
                  <w:proofErr w:type="spellStart"/>
                  <w:r w:rsidR="00A44241" w:rsidRPr="00D026EF">
                    <w:rPr>
                      <w:rFonts w:ascii="Arial" w:hAnsi="Arial" w:cs="Arial"/>
                    </w:rPr>
                    <w:t>imputacijskih</w:t>
                  </w:r>
                  <w:proofErr w:type="spellEnd"/>
                  <w:r w:rsidR="00A44241" w:rsidRPr="00D026EF">
                    <w:rPr>
                      <w:rFonts w:ascii="Arial" w:hAnsi="Arial" w:cs="Arial"/>
                    </w:rPr>
                    <w:t xml:space="preserve"> davkov, vračunanih kot odhodek;</w:t>
                  </w:r>
                </w:p>
              </w:tc>
            </w:tr>
          </w:tbl>
          <w:p w14:paraId="36AD99BF" w14:textId="77777777" w:rsidR="00A44241" w:rsidRPr="00D026EF" w:rsidRDefault="00A44241" w:rsidP="00D06D6D">
            <w:pPr>
              <w:spacing w:after="0" w:line="240" w:lineRule="auto"/>
              <w:rPr>
                <w:rFonts w:ascii="Arial" w:hAnsi="Arial" w:cs="Arial"/>
              </w:rPr>
            </w:pPr>
          </w:p>
        </w:tc>
      </w:tr>
    </w:tbl>
    <w:p w14:paraId="6152EDBF" w14:textId="77777777" w:rsidR="00A44241" w:rsidRPr="00D026EF" w:rsidRDefault="00A44241" w:rsidP="00A44241">
      <w:pPr>
        <w:shd w:val="clear" w:color="auto" w:fill="FFFFFF"/>
        <w:spacing w:after="0" w:line="240" w:lineRule="auto"/>
        <w:rPr>
          <w:rFonts w:ascii="Arial" w:hAnsi="Arial" w:cs="Arial"/>
        </w:rPr>
      </w:pPr>
    </w:p>
    <w:tbl>
      <w:tblPr>
        <w:tblW w:w="5000" w:type="pct"/>
        <w:tblCellMar>
          <w:left w:w="0" w:type="dxa"/>
          <w:right w:w="0" w:type="dxa"/>
        </w:tblCellMar>
        <w:tblLook w:val="04A0" w:firstRow="1" w:lastRow="0" w:firstColumn="1" w:lastColumn="0" w:noHBand="0" w:noVBand="1"/>
      </w:tblPr>
      <w:tblGrid>
        <w:gridCol w:w="184"/>
        <w:gridCol w:w="8888"/>
      </w:tblGrid>
      <w:tr w:rsidR="00A44241" w:rsidRPr="00D026EF" w14:paraId="44541FC3" w14:textId="77777777" w:rsidTr="00D06D6D">
        <w:tc>
          <w:tcPr>
            <w:tcW w:w="0" w:type="auto"/>
            <w:shd w:val="clear" w:color="auto" w:fill="auto"/>
            <w:hideMark/>
          </w:tcPr>
          <w:p w14:paraId="4577B31F" w14:textId="6551721F" w:rsidR="00A44241" w:rsidRPr="00D026EF" w:rsidRDefault="00C23FF7" w:rsidP="00D06D6D">
            <w:pPr>
              <w:spacing w:before="120" w:after="0" w:line="240" w:lineRule="auto"/>
              <w:jc w:val="both"/>
              <w:rPr>
                <w:rFonts w:ascii="Arial" w:hAnsi="Arial" w:cs="Arial"/>
              </w:rPr>
            </w:pPr>
            <w:r>
              <w:rPr>
                <w:rFonts w:ascii="Arial" w:hAnsi="Arial" w:cs="Arial"/>
              </w:rPr>
              <w:t>2.</w:t>
            </w:r>
          </w:p>
        </w:tc>
        <w:tc>
          <w:tcPr>
            <w:tcW w:w="0" w:type="auto"/>
            <w:shd w:val="clear" w:color="auto" w:fill="auto"/>
            <w:hideMark/>
          </w:tcPr>
          <w:p w14:paraId="1C1F73F8" w14:textId="5D066009" w:rsidR="00A44241" w:rsidRPr="00D026EF" w:rsidRDefault="00A44241" w:rsidP="00D06D6D">
            <w:pPr>
              <w:spacing w:before="120" w:after="0" w:line="240" w:lineRule="auto"/>
              <w:jc w:val="both"/>
              <w:rPr>
                <w:rFonts w:ascii="Arial" w:hAnsi="Arial" w:cs="Arial"/>
              </w:rPr>
            </w:pPr>
            <w:r>
              <w:rPr>
                <w:rFonts w:ascii="Arial" w:hAnsi="Arial" w:cs="Arial"/>
              </w:rPr>
              <w:t xml:space="preserve"> </w:t>
            </w:r>
            <w:r w:rsidRPr="00D026EF">
              <w:rPr>
                <w:rFonts w:ascii="Arial" w:hAnsi="Arial" w:cs="Arial"/>
              </w:rPr>
              <w:t xml:space="preserve">„izključena dividenda“ pomeni dividendo ali drugo distribucijo, prejeto ali vračunano v zvezi z lastniškim deležem, </w:t>
            </w:r>
            <w:r w:rsidR="00015179">
              <w:rPr>
                <w:rFonts w:ascii="Arial" w:hAnsi="Arial" w:cs="Arial"/>
              </w:rPr>
              <w:t xml:space="preserve">razen </w:t>
            </w:r>
            <w:r w:rsidRPr="00D026EF">
              <w:rPr>
                <w:rFonts w:ascii="Arial" w:hAnsi="Arial" w:cs="Arial"/>
              </w:rPr>
              <w:t>dividende ali druge distribucije, prejete ali vračunane v zvezi:</w:t>
            </w:r>
          </w:p>
          <w:tbl>
            <w:tblPr>
              <w:tblW w:w="5000" w:type="pct"/>
              <w:tblCellMar>
                <w:left w:w="0" w:type="dxa"/>
                <w:right w:w="0" w:type="dxa"/>
              </w:tblCellMar>
              <w:tblLook w:val="04A0" w:firstRow="1" w:lastRow="0" w:firstColumn="1" w:lastColumn="0" w:noHBand="0" w:noVBand="1"/>
            </w:tblPr>
            <w:tblGrid>
              <w:gridCol w:w="74"/>
              <w:gridCol w:w="8814"/>
            </w:tblGrid>
            <w:tr w:rsidR="00A44241" w:rsidRPr="00D026EF" w14:paraId="48BD634A" w14:textId="77777777" w:rsidTr="00D06D6D">
              <w:tc>
                <w:tcPr>
                  <w:tcW w:w="0" w:type="auto"/>
                  <w:shd w:val="clear" w:color="auto" w:fill="auto"/>
                  <w:hideMark/>
                </w:tcPr>
                <w:p w14:paraId="7DB0C469" w14:textId="16708100" w:rsidR="00A44241" w:rsidRPr="00D026EF" w:rsidRDefault="00C23FF7" w:rsidP="00D06D6D">
                  <w:pPr>
                    <w:spacing w:before="120" w:after="0" w:line="240" w:lineRule="auto"/>
                    <w:jc w:val="both"/>
                    <w:rPr>
                      <w:rFonts w:ascii="Arial" w:hAnsi="Arial" w:cs="Arial"/>
                    </w:rPr>
                  </w:pPr>
                  <w:r>
                    <w:rPr>
                      <w:rFonts w:ascii="Arial" w:hAnsi="Arial" w:cs="Arial"/>
                    </w:rPr>
                    <w:t>-</w:t>
                  </w:r>
                </w:p>
              </w:tc>
              <w:tc>
                <w:tcPr>
                  <w:tcW w:w="0" w:type="auto"/>
                  <w:shd w:val="clear" w:color="auto" w:fill="auto"/>
                  <w:hideMark/>
                </w:tcPr>
                <w:p w14:paraId="016BEFC0" w14:textId="77777777" w:rsidR="00A44241" w:rsidRPr="00D026EF" w:rsidRDefault="00A44241" w:rsidP="00D06D6D">
                  <w:pPr>
                    <w:spacing w:before="120" w:after="0" w:line="240" w:lineRule="auto"/>
                    <w:jc w:val="both"/>
                    <w:rPr>
                      <w:rFonts w:ascii="Arial" w:hAnsi="Arial" w:cs="Arial"/>
                    </w:rPr>
                  </w:pPr>
                  <w:r>
                    <w:rPr>
                      <w:rFonts w:ascii="Arial" w:hAnsi="Arial" w:cs="Arial"/>
                    </w:rPr>
                    <w:t xml:space="preserve"> </w:t>
                  </w:r>
                  <w:r w:rsidRPr="00D026EF">
                    <w:rPr>
                      <w:rFonts w:ascii="Arial" w:hAnsi="Arial" w:cs="Arial"/>
                    </w:rPr>
                    <w:t>z lastniškim deležem:</w:t>
                  </w:r>
                </w:p>
                <w:tbl>
                  <w:tblPr>
                    <w:tblW w:w="5000" w:type="pct"/>
                    <w:tblCellMar>
                      <w:left w:w="0" w:type="dxa"/>
                      <w:right w:w="0" w:type="dxa"/>
                    </w:tblCellMar>
                    <w:tblLook w:val="04A0" w:firstRow="1" w:lastRow="0" w:firstColumn="1" w:lastColumn="0" w:noHBand="0" w:noVBand="1"/>
                  </w:tblPr>
                  <w:tblGrid>
                    <w:gridCol w:w="220"/>
                    <w:gridCol w:w="8594"/>
                  </w:tblGrid>
                  <w:tr w:rsidR="00A44241" w:rsidRPr="00D026EF" w14:paraId="4A4D691C" w14:textId="77777777" w:rsidTr="00D06D6D">
                    <w:tc>
                      <w:tcPr>
                        <w:tcW w:w="0" w:type="auto"/>
                        <w:shd w:val="clear" w:color="auto" w:fill="auto"/>
                        <w:hideMark/>
                      </w:tcPr>
                      <w:p w14:paraId="24D9591E" w14:textId="77777777" w:rsidR="00A44241" w:rsidRPr="00D026EF" w:rsidRDefault="00A44241" w:rsidP="00D06D6D">
                        <w:pPr>
                          <w:spacing w:before="120" w:after="0" w:line="240" w:lineRule="auto"/>
                          <w:jc w:val="both"/>
                          <w:rPr>
                            <w:rFonts w:ascii="Arial" w:hAnsi="Arial" w:cs="Arial"/>
                          </w:rPr>
                        </w:pPr>
                        <w:r w:rsidRPr="00D026EF">
                          <w:rPr>
                            <w:rFonts w:ascii="Arial" w:hAnsi="Arial" w:cs="Arial"/>
                          </w:rPr>
                          <w:lastRenderedPageBreak/>
                          <w:t>—</w:t>
                        </w:r>
                      </w:p>
                    </w:tc>
                    <w:tc>
                      <w:tcPr>
                        <w:tcW w:w="0" w:type="auto"/>
                        <w:shd w:val="clear" w:color="auto" w:fill="auto"/>
                        <w:hideMark/>
                      </w:tcPr>
                      <w:p w14:paraId="413C8880" w14:textId="77777777" w:rsidR="00A44241" w:rsidRPr="00D026EF" w:rsidRDefault="00A44241" w:rsidP="00D06D6D">
                        <w:pPr>
                          <w:spacing w:before="120" w:after="0" w:line="240" w:lineRule="auto"/>
                          <w:jc w:val="both"/>
                          <w:rPr>
                            <w:rFonts w:ascii="Arial" w:hAnsi="Arial" w:cs="Arial"/>
                          </w:rPr>
                        </w:pPr>
                        <w:r>
                          <w:rPr>
                            <w:rFonts w:ascii="Arial" w:hAnsi="Arial" w:cs="Arial"/>
                          </w:rPr>
                          <w:t xml:space="preserve"> </w:t>
                        </w:r>
                        <w:r w:rsidRPr="00D026EF">
                          <w:rPr>
                            <w:rFonts w:ascii="Arial" w:hAnsi="Arial" w:cs="Arial"/>
                          </w:rPr>
                          <w:t xml:space="preserve">v posesti skupine v subjektu, ki na datum distribucije ali odsvojitve prinaša pravice do manj kot 10 % dobička, kapitala ali rezerv ali glasovalnih pravic v tem subjektu (v nadaljnjem besedilu: </w:t>
                        </w:r>
                        <w:proofErr w:type="spellStart"/>
                        <w:r w:rsidRPr="00D026EF">
                          <w:rPr>
                            <w:rFonts w:ascii="Arial" w:hAnsi="Arial" w:cs="Arial"/>
                          </w:rPr>
                          <w:t>portfeljski</w:t>
                        </w:r>
                        <w:proofErr w:type="spellEnd"/>
                        <w:r w:rsidRPr="00D026EF">
                          <w:rPr>
                            <w:rFonts w:ascii="Arial" w:hAnsi="Arial" w:cs="Arial"/>
                          </w:rPr>
                          <w:t xml:space="preserve"> delež), in</w:t>
                        </w:r>
                      </w:p>
                    </w:tc>
                  </w:tr>
                </w:tbl>
                <w:p w14:paraId="16C627CC" w14:textId="77777777" w:rsidR="00A44241" w:rsidRPr="00D026EF" w:rsidRDefault="00A44241" w:rsidP="00D06D6D">
                  <w:pPr>
                    <w:spacing w:after="0" w:line="240" w:lineRule="auto"/>
                    <w:rPr>
                      <w:rFonts w:ascii="Arial" w:hAnsi="Arial" w:cs="Arial"/>
                    </w:rPr>
                  </w:pPr>
                </w:p>
                <w:tbl>
                  <w:tblPr>
                    <w:tblW w:w="5000" w:type="pct"/>
                    <w:tblCellMar>
                      <w:left w:w="0" w:type="dxa"/>
                      <w:right w:w="0" w:type="dxa"/>
                    </w:tblCellMar>
                    <w:tblLook w:val="04A0" w:firstRow="1" w:lastRow="0" w:firstColumn="1" w:lastColumn="0" w:noHBand="0" w:noVBand="1"/>
                  </w:tblPr>
                  <w:tblGrid>
                    <w:gridCol w:w="220"/>
                    <w:gridCol w:w="8594"/>
                  </w:tblGrid>
                  <w:tr w:rsidR="00A44241" w:rsidRPr="00D026EF" w14:paraId="1224FFB9" w14:textId="77777777" w:rsidTr="00D06D6D">
                    <w:tc>
                      <w:tcPr>
                        <w:tcW w:w="0" w:type="auto"/>
                        <w:shd w:val="clear" w:color="auto" w:fill="auto"/>
                        <w:hideMark/>
                      </w:tcPr>
                      <w:p w14:paraId="4AF181AB" w14:textId="77777777" w:rsidR="00A44241" w:rsidRPr="00D026EF" w:rsidRDefault="00A44241" w:rsidP="00D06D6D">
                        <w:pPr>
                          <w:spacing w:before="120" w:after="0" w:line="240" w:lineRule="auto"/>
                          <w:jc w:val="both"/>
                          <w:rPr>
                            <w:rFonts w:ascii="Arial" w:hAnsi="Arial" w:cs="Arial"/>
                          </w:rPr>
                        </w:pPr>
                        <w:r w:rsidRPr="00D026EF">
                          <w:rPr>
                            <w:rFonts w:ascii="Arial" w:hAnsi="Arial" w:cs="Arial"/>
                          </w:rPr>
                          <w:t>—</w:t>
                        </w:r>
                      </w:p>
                    </w:tc>
                    <w:tc>
                      <w:tcPr>
                        <w:tcW w:w="0" w:type="auto"/>
                        <w:shd w:val="clear" w:color="auto" w:fill="auto"/>
                        <w:hideMark/>
                      </w:tcPr>
                      <w:p w14:paraId="2E085EAE" w14:textId="77777777" w:rsidR="00A44241" w:rsidRPr="00D026EF" w:rsidRDefault="00A44241" w:rsidP="00D06D6D">
                        <w:pPr>
                          <w:spacing w:before="120" w:after="0" w:line="240" w:lineRule="auto"/>
                          <w:jc w:val="both"/>
                          <w:rPr>
                            <w:rFonts w:ascii="Arial" w:hAnsi="Arial" w:cs="Arial"/>
                          </w:rPr>
                        </w:pPr>
                        <w:r>
                          <w:rPr>
                            <w:rFonts w:ascii="Arial" w:hAnsi="Arial" w:cs="Arial"/>
                          </w:rPr>
                          <w:t xml:space="preserve"> </w:t>
                        </w:r>
                        <w:r w:rsidRPr="00D026EF">
                          <w:rPr>
                            <w:rFonts w:ascii="Arial" w:hAnsi="Arial" w:cs="Arial"/>
                          </w:rPr>
                          <w:t>ki je v ekonomski lasti subjekta v sestavi, ki na datum distribucije prejme ali vračuna dividendo ali drugo distribucijo za manj kot eno leto;</w:t>
                        </w:r>
                      </w:p>
                    </w:tc>
                  </w:tr>
                </w:tbl>
                <w:p w14:paraId="30730CC3" w14:textId="77777777" w:rsidR="00A44241" w:rsidRPr="00D026EF" w:rsidRDefault="00A44241" w:rsidP="00D06D6D">
                  <w:pPr>
                    <w:spacing w:after="0" w:line="240" w:lineRule="auto"/>
                    <w:rPr>
                      <w:rFonts w:ascii="Arial" w:hAnsi="Arial" w:cs="Arial"/>
                    </w:rPr>
                  </w:pPr>
                </w:p>
              </w:tc>
            </w:tr>
          </w:tbl>
          <w:p w14:paraId="2496EE8B" w14:textId="77777777" w:rsidR="00A44241" w:rsidRPr="00D026EF" w:rsidRDefault="00A44241" w:rsidP="00D06D6D">
            <w:pPr>
              <w:spacing w:after="0" w:line="240" w:lineRule="auto"/>
              <w:rPr>
                <w:rFonts w:ascii="Arial" w:hAnsi="Arial" w:cs="Arial"/>
              </w:rPr>
            </w:pPr>
          </w:p>
          <w:tbl>
            <w:tblPr>
              <w:tblW w:w="5000" w:type="pct"/>
              <w:tblCellMar>
                <w:left w:w="0" w:type="dxa"/>
                <w:right w:w="0" w:type="dxa"/>
              </w:tblCellMar>
              <w:tblLook w:val="04A0" w:firstRow="1" w:lastRow="0" w:firstColumn="1" w:lastColumn="0" w:noHBand="0" w:noVBand="1"/>
            </w:tblPr>
            <w:tblGrid>
              <w:gridCol w:w="74"/>
              <w:gridCol w:w="8814"/>
            </w:tblGrid>
            <w:tr w:rsidR="00A44241" w:rsidRPr="00D026EF" w14:paraId="47C3CCAA" w14:textId="77777777" w:rsidTr="00D06D6D">
              <w:tc>
                <w:tcPr>
                  <w:tcW w:w="0" w:type="auto"/>
                  <w:shd w:val="clear" w:color="auto" w:fill="auto"/>
                  <w:hideMark/>
                </w:tcPr>
                <w:p w14:paraId="4D4A0A1C" w14:textId="5750341B" w:rsidR="00A44241" w:rsidRPr="00D026EF" w:rsidRDefault="00C23FF7" w:rsidP="00D06D6D">
                  <w:pPr>
                    <w:spacing w:before="120" w:after="0" w:line="240" w:lineRule="auto"/>
                    <w:jc w:val="both"/>
                    <w:rPr>
                      <w:rFonts w:ascii="Arial" w:hAnsi="Arial" w:cs="Arial"/>
                    </w:rPr>
                  </w:pPr>
                  <w:r>
                    <w:rPr>
                      <w:rFonts w:ascii="Arial" w:hAnsi="Arial" w:cs="Arial"/>
                    </w:rPr>
                    <w:t>-</w:t>
                  </w:r>
                </w:p>
              </w:tc>
              <w:tc>
                <w:tcPr>
                  <w:tcW w:w="0" w:type="auto"/>
                  <w:shd w:val="clear" w:color="auto" w:fill="auto"/>
                  <w:hideMark/>
                </w:tcPr>
                <w:p w14:paraId="2C72B62E" w14:textId="799B57A4" w:rsidR="00A44241" w:rsidRPr="00D026EF" w:rsidRDefault="00A44241" w:rsidP="00D06D6D">
                  <w:pPr>
                    <w:spacing w:before="120" w:after="0" w:line="240" w:lineRule="auto"/>
                    <w:jc w:val="both"/>
                    <w:rPr>
                      <w:rFonts w:ascii="Arial" w:hAnsi="Arial" w:cs="Arial"/>
                    </w:rPr>
                  </w:pPr>
                  <w:r>
                    <w:rPr>
                      <w:rFonts w:ascii="Arial" w:hAnsi="Arial" w:cs="Arial"/>
                    </w:rPr>
                    <w:t xml:space="preserve"> </w:t>
                  </w:r>
                  <w:r w:rsidRPr="00D026EF">
                    <w:rPr>
                      <w:rFonts w:ascii="Arial" w:hAnsi="Arial" w:cs="Arial"/>
                    </w:rPr>
                    <w:t xml:space="preserve">z lastniškim deležem v investicijskem subjektu, ki je predmet opcije na </w:t>
                  </w:r>
                  <w:r w:rsidRPr="0003176D">
                    <w:rPr>
                      <w:rFonts w:ascii="Arial" w:hAnsi="Arial" w:cs="Arial"/>
                    </w:rPr>
                    <w:t xml:space="preserve">podlagi </w:t>
                  </w:r>
                  <w:r w:rsidR="00F043D5" w:rsidRPr="0003176D">
                    <w:rPr>
                      <w:rFonts w:ascii="Arial" w:hAnsi="Arial" w:cs="Arial"/>
                    </w:rPr>
                    <w:t>56. člena tega zakona</w:t>
                  </w:r>
                  <w:r w:rsidRPr="0003176D">
                    <w:rPr>
                      <w:rFonts w:ascii="Arial" w:hAnsi="Arial" w:cs="Arial"/>
                    </w:rPr>
                    <w:t>;</w:t>
                  </w:r>
                </w:p>
              </w:tc>
            </w:tr>
          </w:tbl>
          <w:p w14:paraId="3D8F7A50" w14:textId="77777777" w:rsidR="00A44241" w:rsidRPr="00D026EF" w:rsidRDefault="00A44241" w:rsidP="00D06D6D">
            <w:pPr>
              <w:spacing w:after="0" w:line="240" w:lineRule="auto"/>
              <w:rPr>
                <w:rFonts w:ascii="Arial" w:hAnsi="Arial" w:cs="Arial"/>
              </w:rPr>
            </w:pPr>
          </w:p>
        </w:tc>
      </w:tr>
    </w:tbl>
    <w:p w14:paraId="6A53475E" w14:textId="77777777" w:rsidR="00A44241" w:rsidRPr="00D026EF" w:rsidRDefault="00A44241" w:rsidP="00A44241">
      <w:pPr>
        <w:shd w:val="clear" w:color="auto" w:fill="FFFFFF"/>
        <w:spacing w:after="0" w:line="240" w:lineRule="auto"/>
        <w:rPr>
          <w:rFonts w:ascii="Arial" w:hAnsi="Arial" w:cs="Arial"/>
        </w:rPr>
      </w:pPr>
    </w:p>
    <w:tbl>
      <w:tblPr>
        <w:tblW w:w="5000" w:type="pct"/>
        <w:tblCellMar>
          <w:left w:w="0" w:type="dxa"/>
          <w:right w:w="0" w:type="dxa"/>
        </w:tblCellMar>
        <w:tblLook w:val="04A0" w:firstRow="1" w:lastRow="0" w:firstColumn="1" w:lastColumn="0" w:noHBand="0" w:noVBand="1"/>
      </w:tblPr>
      <w:tblGrid>
        <w:gridCol w:w="184"/>
        <w:gridCol w:w="8888"/>
      </w:tblGrid>
      <w:tr w:rsidR="00A44241" w:rsidRPr="00D026EF" w14:paraId="096DE5FE" w14:textId="77777777" w:rsidTr="00D06D6D">
        <w:tc>
          <w:tcPr>
            <w:tcW w:w="0" w:type="auto"/>
            <w:shd w:val="clear" w:color="auto" w:fill="auto"/>
            <w:hideMark/>
          </w:tcPr>
          <w:p w14:paraId="17E5BE96" w14:textId="302FBC3C" w:rsidR="00A44241" w:rsidRPr="00D026EF" w:rsidRDefault="00C23FF7" w:rsidP="00D06D6D">
            <w:pPr>
              <w:spacing w:before="120" w:after="0" w:line="240" w:lineRule="auto"/>
              <w:jc w:val="both"/>
              <w:rPr>
                <w:rFonts w:ascii="Arial" w:hAnsi="Arial" w:cs="Arial"/>
              </w:rPr>
            </w:pPr>
            <w:r>
              <w:rPr>
                <w:rFonts w:ascii="Arial" w:hAnsi="Arial" w:cs="Arial"/>
              </w:rPr>
              <w:t>3.</w:t>
            </w:r>
          </w:p>
        </w:tc>
        <w:tc>
          <w:tcPr>
            <w:tcW w:w="0" w:type="auto"/>
            <w:shd w:val="clear" w:color="auto" w:fill="auto"/>
            <w:hideMark/>
          </w:tcPr>
          <w:p w14:paraId="63CD475F" w14:textId="77777777" w:rsidR="00A44241" w:rsidRPr="00D026EF" w:rsidRDefault="00A44241" w:rsidP="00D06D6D">
            <w:pPr>
              <w:spacing w:before="120" w:after="0" w:line="240" w:lineRule="auto"/>
              <w:jc w:val="both"/>
              <w:rPr>
                <w:rFonts w:ascii="Arial" w:hAnsi="Arial" w:cs="Arial"/>
              </w:rPr>
            </w:pPr>
            <w:r>
              <w:rPr>
                <w:rFonts w:ascii="Arial" w:hAnsi="Arial" w:cs="Arial"/>
              </w:rPr>
              <w:t xml:space="preserve"> </w:t>
            </w:r>
            <w:r w:rsidRPr="00D026EF">
              <w:rPr>
                <w:rFonts w:ascii="Arial" w:hAnsi="Arial" w:cs="Arial"/>
              </w:rPr>
              <w:t>„izključeni kapitalski dobiček ali izguba“ pomeni prirast, dobiček ali izgubo, ki so vključeni v finančni računovodski neto dohodek ali izgubo subjekta v sestavi, ki izhajajo iz:</w:t>
            </w:r>
          </w:p>
          <w:tbl>
            <w:tblPr>
              <w:tblW w:w="5000" w:type="pct"/>
              <w:tblCellMar>
                <w:left w:w="0" w:type="dxa"/>
                <w:right w:w="0" w:type="dxa"/>
              </w:tblCellMar>
              <w:tblLook w:val="04A0" w:firstRow="1" w:lastRow="0" w:firstColumn="1" w:lastColumn="0" w:noHBand="0" w:noVBand="1"/>
            </w:tblPr>
            <w:tblGrid>
              <w:gridCol w:w="74"/>
              <w:gridCol w:w="8814"/>
            </w:tblGrid>
            <w:tr w:rsidR="00A44241" w:rsidRPr="00D026EF" w14:paraId="656623F5" w14:textId="77777777" w:rsidTr="00D06D6D">
              <w:tc>
                <w:tcPr>
                  <w:tcW w:w="0" w:type="auto"/>
                  <w:shd w:val="clear" w:color="auto" w:fill="auto"/>
                  <w:hideMark/>
                </w:tcPr>
                <w:p w14:paraId="55380145" w14:textId="3C4F1D32" w:rsidR="00A44241" w:rsidRPr="00D026EF" w:rsidRDefault="00C23FF7" w:rsidP="00D06D6D">
                  <w:pPr>
                    <w:spacing w:before="120" w:after="0" w:line="240" w:lineRule="auto"/>
                    <w:jc w:val="both"/>
                    <w:rPr>
                      <w:rFonts w:ascii="Arial" w:hAnsi="Arial" w:cs="Arial"/>
                    </w:rPr>
                  </w:pPr>
                  <w:r>
                    <w:rPr>
                      <w:rFonts w:ascii="Arial" w:hAnsi="Arial" w:cs="Arial"/>
                    </w:rPr>
                    <w:t>-</w:t>
                  </w:r>
                </w:p>
              </w:tc>
              <w:tc>
                <w:tcPr>
                  <w:tcW w:w="0" w:type="auto"/>
                  <w:shd w:val="clear" w:color="auto" w:fill="auto"/>
                  <w:hideMark/>
                </w:tcPr>
                <w:p w14:paraId="60959446" w14:textId="77777777" w:rsidR="00A44241" w:rsidRPr="00D026EF" w:rsidRDefault="00A44241" w:rsidP="00D06D6D">
                  <w:pPr>
                    <w:spacing w:before="120" w:after="0" w:line="240" w:lineRule="auto"/>
                    <w:jc w:val="both"/>
                    <w:rPr>
                      <w:rFonts w:ascii="Arial" w:hAnsi="Arial" w:cs="Arial"/>
                    </w:rPr>
                  </w:pPr>
                  <w:r>
                    <w:rPr>
                      <w:rFonts w:ascii="Arial" w:hAnsi="Arial" w:cs="Arial"/>
                    </w:rPr>
                    <w:t xml:space="preserve"> </w:t>
                  </w:r>
                  <w:r w:rsidRPr="00D026EF">
                    <w:rPr>
                      <w:rFonts w:ascii="Arial" w:hAnsi="Arial" w:cs="Arial"/>
                    </w:rPr>
                    <w:t xml:space="preserve">dobičkov in izgub, ki izhajajo iz sprememb poštene vrednosti lastniškega deleža, razen pri </w:t>
                  </w:r>
                  <w:proofErr w:type="spellStart"/>
                  <w:r w:rsidRPr="00D026EF">
                    <w:rPr>
                      <w:rFonts w:ascii="Arial" w:hAnsi="Arial" w:cs="Arial"/>
                    </w:rPr>
                    <w:t>portfeljskem</w:t>
                  </w:r>
                  <w:proofErr w:type="spellEnd"/>
                  <w:r w:rsidRPr="00D026EF">
                    <w:rPr>
                      <w:rFonts w:ascii="Arial" w:hAnsi="Arial" w:cs="Arial"/>
                    </w:rPr>
                    <w:t xml:space="preserve"> deležu;</w:t>
                  </w:r>
                </w:p>
              </w:tc>
            </w:tr>
          </w:tbl>
          <w:p w14:paraId="1A7E68BD" w14:textId="77777777" w:rsidR="00A44241" w:rsidRPr="00D026EF" w:rsidRDefault="00A44241" w:rsidP="00D06D6D">
            <w:pPr>
              <w:spacing w:after="0" w:line="240" w:lineRule="auto"/>
              <w:rPr>
                <w:rFonts w:ascii="Arial" w:hAnsi="Arial" w:cs="Arial"/>
              </w:rPr>
            </w:pPr>
          </w:p>
          <w:tbl>
            <w:tblPr>
              <w:tblW w:w="5000" w:type="pct"/>
              <w:tblCellMar>
                <w:left w:w="0" w:type="dxa"/>
                <w:right w:w="0" w:type="dxa"/>
              </w:tblCellMar>
              <w:tblLook w:val="04A0" w:firstRow="1" w:lastRow="0" w:firstColumn="1" w:lastColumn="0" w:noHBand="0" w:noVBand="1"/>
            </w:tblPr>
            <w:tblGrid>
              <w:gridCol w:w="74"/>
              <w:gridCol w:w="8814"/>
            </w:tblGrid>
            <w:tr w:rsidR="00A44241" w:rsidRPr="00D026EF" w14:paraId="01AAEBD6" w14:textId="77777777" w:rsidTr="00D06D6D">
              <w:tc>
                <w:tcPr>
                  <w:tcW w:w="0" w:type="auto"/>
                  <w:shd w:val="clear" w:color="auto" w:fill="auto"/>
                  <w:hideMark/>
                </w:tcPr>
                <w:p w14:paraId="7E84E25D" w14:textId="6D4BA098" w:rsidR="00A44241" w:rsidRPr="00D026EF" w:rsidRDefault="00C23FF7" w:rsidP="00D06D6D">
                  <w:pPr>
                    <w:spacing w:before="120" w:after="0" w:line="240" w:lineRule="auto"/>
                    <w:jc w:val="both"/>
                    <w:rPr>
                      <w:rFonts w:ascii="Arial" w:hAnsi="Arial" w:cs="Arial"/>
                    </w:rPr>
                  </w:pPr>
                  <w:r>
                    <w:rPr>
                      <w:rFonts w:ascii="Arial" w:hAnsi="Arial" w:cs="Arial"/>
                    </w:rPr>
                    <w:t>-</w:t>
                  </w:r>
                </w:p>
              </w:tc>
              <w:tc>
                <w:tcPr>
                  <w:tcW w:w="0" w:type="auto"/>
                  <w:shd w:val="clear" w:color="auto" w:fill="auto"/>
                  <w:hideMark/>
                </w:tcPr>
                <w:p w14:paraId="4AED0378" w14:textId="77777777" w:rsidR="00A44241" w:rsidRPr="00D026EF" w:rsidRDefault="00A44241" w:rsidP="00D06D6D">
                  <w:pPr>
                    <w:spacing w:before="120" w:after="0" w:line="240" w:lineRule="auto"/>
                    <w:jc w:val="both"/>
                    <w:rPr>
                      <w:rFonts w:ascii="Arial" w:hAnsi="Arial" w:cs="Arial"/>
                    </w:rPr>
                  </w:pPr>
                  <w:r>
                    <w:rPr>
                      <w:rFonts w:ascii="Arial" w:hAnsi="Arial" w:cs="Arial"/>
                    </w:rPr>
                    <w:t xml:space="preserve"> </w:t>
                  </w:r>
                  <w:r w:rsidRPr="00D026EF">
                    <w:rPr>
                      <w:rFonts w:ascii="Arial" w:hAnsi="Arial" w:cs="Arial"/>
                    </w:rPr>
                    <w:t xml:space="preserve">dobičkov ali izgub v zvezi z lastniškim deležem, ki je vključen v kapitalsko metodo </w:t>
                  </w:r>
                  <w:proofErr w:type="spellStart"/>
                  <w:r w:rsidRPr="00D026EF">
                    <w:rPr>
                      <w:rFonts w:ascii="Arial" w:hAnsi="Arial" w:cs="Arial"/>
                    </w:rPr>
                    <w:t>računovodenja</w:t>
                  </w:r>
                  <w:proofErr w:type="spellEnd"/>
                  <w:r w:rsidRPr="00D026EF">
                    <w:rPr>
                      <w:rFonts w:ascii="Arial" w:hAnsi="Arial" w:cs="Arial"/>
                    </w:rPr>
                    <w:t>, ter</w:t>
                  </w:r>
                </w:p>
              </w:tc>
            </w:tr>
          </w:tbl>
          <w:p w14:paraId="15263109" w14:textId="77777777" w:rsidR="00A44241" w:rsidRPr="00D026EF" w:rsidRDefault="00A44241" w:rsidP="00D06D6D">
            <w:pPr>
              <w:spacing w:after="0" w:line="240" w:lineRule="auto"/>
              <w:rPr>
                <w:rFonts w:ascii="Arial" w:hAnsi="Arial" w:cs="Arial"/>
              </w:rPr>
            </w:pPr>
          </w:p>
          <w:tbl>
            <w:tblPr>
              <w:tblW w:w="5000" w:type="pct"/>
              <w:tblCellMar>
                <w:left w:w="0" w:type="dxa"/>
                <w:right w:w="0" w:type="dxa"/>
              </w:tblCellMar>
              <w:tblLook w:val="04A0" w:firstRow="1" w:lastRow="0" w:firstColumn="1" w:lastColumn="0" w:noHBand="0" w:noVBand="1"/>
            </w:tblPr>
            <w:tblGrid>
              <w:gridCol w:w="74"/>
              <w:gridCol w:w="8814"/>
            </w:tblGrid>
            <w:tr w:rsidR="00A44241" w:rsidRPr="00D026EF" w14:paraId="3DCBBBBD" w14:textId="77777777" w:rsidTr="00D06D6D">
              <w:tc>
                <w:tcPr>
                  <w:tcW w:w="0" w:type="auto"/>
                  <w:shd w:val="clear" w:color="auto" w:fill="auto"/>
                  <w:hideMark/>
                </w:tcPr>
                <w:p w14:paraId="7533D3E6" w14:textId="155767EB" w:rsidR="00A44241" w:rsidRPr="00D026EF" w:rsidRDefault="00C23FF7" w:rsidP="00D06D6D">
                  <w:pPr>
                    <w:spacing w:before="120" w:after="0" w:line="240" w:lineRule="auto"/>
                    <w:jc w:val="both"/>
                    <w:rPr>
                      <w:rFonts w:ascii="Arial" w:hAnsi="Arial" w:cs="Arial"/>
                    </w:rPr>
                  </w:pPr>
                  <w:r>
                    <w:rPr>
                      <w:rFonts w:ascii="Arial" w:hAnsi="Arial" w:cs="Arial"/>
                    </w:rPr>
                    <w:t>-</w:t>
                  </w:r>
                </w:p>
              </w:tc>
              <w:tc>
                <w:tcPr>
                  <w:tcW w:w="0" w:type="auto"/>
                  <w:shd w:val="clear" w:color="auto" w:fill="auto"/>
                  <w:hideMark/>
                </w:tcPr>
                <w:p w14:paraId="60552726" w14:textId="77777777" w:rsidR="00A44241" w:rsidRPr="00D026EF" w:rsidRDefault="00A44241" w:rsidP="00D06D6D">
                  <w:pPr>
                    <w:spacing w:before="120" w:after="0" w:line="240" w:lineRule="auto"/>
                    <w:jc w:val="both"/>
                    <w:rPr>
                      <w:rFonts w:ascii="Arial" w:hAnsi="Arial" w:cs="Arial"/>
                    </w:rPr>
                  </w:pPr>
                  <w:r>
                    <w:rPr>
                      <w:rFonts w:ascii="Arial" w:hAnsi="Arial" w:cs="Arial"/>
                    </w:rPr>
                    <w:t xml:space="preserve"> </w:t>
                  </w:r>
                  <w:r w:rsidRPr="00D026EF">
                    <w:rPr>
                      <w:rFonts w:ascii="Arial" w:hAnsi="Arial" w:cs="Arial"/>
                    </w:rPr>
                    <w:t xml:space="preserve">dobičkov in izgub iz odprodaje lastniškega deleža, razen pri odprodaji </w:t>
                  </w:r>
                  <w:proofErr w:type="spellStart"/>
                  <w:r w:rsidRPr="00D026EF">
                    <w:rPr>
                      <w:rFonts w:ascii="Arial" w:hAnsi="Arial" w:cs="Arial"/>
                    </w:rPr>
                    <w:t>portfeljskega</w:t>
                  </w:r>
                  <w:proofErr w:type="spellEnd"/>
                  <w:r w:rsidRPr="00D026EF">
                    <w:rPr>
                      <w:rFonts w:ascii="Arial" w:hAnsi="Arial" w:cs="Arial"/>
                    </w:rPr>
                    <w:t xml:space="preserve"> deleža;</w:t>
                  </w:r>
                </w:p>
              </w:tc>
            </w:tr>
          </w:tbl>
          <w:p w14:paraId="4BEE20D2" w14:textId="77777777" w:rsidR="00A44241" w:rsidRPr="00D026EF" w:rsidRDefault="00A44241" w:rsidP="00D06D6D">
            <w:pPr>
              <w:spacing w:after="0" w:line="240" w:lineRule="auto"/>
              <w:rPr>
                <w:rFonts w:ascii="Arial" w:hAnsi="Arial" w:cs="Arial"/>
              </w:rPr>
            </w:pPr>
          </w:p>
        </w:tc>
      </w:tr>
    </w:tbl>
    <w:p w14:paraId="581D029C" w14:textId="77777777" w:rsidR="00A44241" w:rsidRPr="00D026EF" w:rsidRDefault="00A44241" w:rsidP="00A44241">
      <w:pPr>
        <w:shd w:val="clear" w:color="auto" w:fill="FFFFFF"/>
        <w:spacing w:after="0" w:line="240" w:lineRule="auto"/>
        <w:rPr>
          <w:rFonts w:ascii="Arial" w:hAnsi="Arial" w:cs="Arial"/>
        </w:rPr>
      </w:pPr>
    </w:p>
    <w:tbl>
      <w:tblPr>
        <w:tblW w:w="5000" w:type="pct"/>
        <w:tblCellMar>
          <w:left w:w="0" w:type="dxa"/>
          <w:right w:w="0" w:type="dxa"/>
        </w:tblCellMar>
        <w:tblLook w:val="04A0" w:firstRow="1" w:lastRow="0" w:firstColumn="1" w:lastColumn="0" w:noHBand="0" w:noVBand="1"/>
      </w:tblPr>
      <w:tblGrid>
        <w:gridCol w:w="184"/>
        <w:gridCol w:w="8888"/>
      </w:tblGrid>
      <w:tr w:rsidR="00A44241" w:rsidRPr="00D026EF" w14:paraId="72400E36" w14:textId="77777777" w:rsidTr="00D06D6D">
        <w:tc>
          <w:tcPr>
            <w:tcW w:w="0" w:type="auto"/>
            <w:shd w:val="clear" w:color="auto" w:fill="auto"/>
            <w:hideMark/>
          </w:tcPr>
          <w:p w14:paraId="6BFA037F" w14:textId="521A64C4" w:rsidR="00A44241" w:rsidRPr="00D026EF" w:rsidRDefault="00C23FF7" w:rsidP="00D06D6D">
            <w:pPr>
              <w:spacing w:before="120" w:after="0" w:line="240" w:lineRule="auto"/>
              <w:jc w:val="both"/>
              <w:rPr>
                <w:rFonts w:ascii="Arial" w:hAnsi="Arial" w:cs="Arial"/>
              </w:rPr>
            </w:pPr>
            <w:r>
              <w:rPr>
                <w:rFonts w:ascii="Arial" w:hAnsi="Arial" w:cs="Arial"/>
              </w:rPr>
              <w:t>4.</w:t>
            </w:r>
          </w:p>
        </w:tc>
        <w:tc>
          <w:tcPr>
            <w:tcW w:w="0" w:type="auto"/>
            <w:shd w:val="clear" w:color="auto" w:fill="auto"/>
            <w:hideMark/>
          </w:tcPr>
          <w:p w14:paraId="7164FD65" w14:textId="77777777" w:rsidR="00A44241" w:rsidRPr="00D026EF" w:rsidRDefault="00A44241" w:rsidP="00D06D6D">
            <w:pPr>
              <w:spacing w:before="120" w:after="0" w:line="240" w:lineRule="auto"/>
              <w:jc w:val="both"/>
              <w:rPr>
                <w:rFonts w:ascii="Arial" w:hAnsi="Arial" w:cs="Arial"/>
              </w:rPr>
            </w:pPr>
            <w:r>
              <w:rPr>
                <w:rFonts w:ascii="Arial" w:hAnsi="Arial" w:cs="Arial"/>
              </w:rPr>
              <w:t xml:space="preserve"> </w:t>
            </w:r>
            <w:r w:rsidRPr="00D026EF">
              <w:rPr>
                <w:rFonts w:ascii="Arial" w:hAnsi="Arial" w:cs="Arial"/>
              </w:rPr>
              <w:t>„vključeni dobiček ali izguba po metodi prevrednotenja“ pomeni neto dobiček ali izgubo, povečano ali zmanjšano za vse povezane zajete davke za poslovno leto, kar izhaja iz uporabe računovodske metode ali prakse, ki v zvezi z vsemi zemljišči, zgradbami in opremo:</w:t>
            </w:r>
          </w:p>
          <w:tbl>
            <w:tblPr>
              <w:tblW w:w="5000" w:type="pct"/>
              <w:tblCellMar>
                <w:left w:w="0" w:type="dxa"/>
                <w:right w:w="0" w:type="dxa"/>
              </w:tblCellMar>
              <w:tblLook w:val="04A0" w:firstRow="1" w:lastRow="0" w:firstColumn="1" w:lastColumn="0" w:noHBand="0" w:noVBand="1"/>
            </w:tblPr>
            <w:tblGrid>
              <w:gridCol w:w="74"/>
              <w:gridCol w:w="8814"/>
            </w:tblGrid>
            <w:tr w:rsidR="00A44241" w:rsidRPr="00D026EF" w14:paraId="7CDD9818" w14:textId="77777777" w:rsidTr="00D06D6D">
              <w:tc>
                <w:tcPr>
                  <w:tcW w:w="0" w:type="auto"/>
                  <w:shd w:val="clear" w:color="auto" w:fill="auto"/>
                  <w:hideMark/>
                </w:tcPr>
                <w:p w14:paraId="4A59F903" w14:textId="412B903F" w:rsidR="00A44241" w:rsidRPr="00D026EF" w:rsidRDefault="00C23FF7" w:rsidP="00D06D6D">
                  <w:pPr>
                    <w:spacing w:before="120" w:after="0" w:line="240" w:lineRule="auto"/>
                    <w:jc w:val="both"/>
                    <w:rPr>
                      <w:rFonts w:ascii="Arial" w:hAnsi="Arial" w:cs="Arial"/>
                    </w:rPr>
                  </w:pPr>
                  <w:r>
                    <w:rPr>
                      <w:rFonts w:ascii="Arial" w:hAnsi="Arial" w:cs="Arial"/>
                    </w:rPr>
                    <w:t>-</w:t>
                  </w:r>
                </w:p>
              </w:tc>
              <w:tc>
                <w:tcPr>
                  <w:tcW w:w="0" w:type="auto"/>
                  <w:shd w:val="clear" w:color="auto" w:fill="auto"/>
                  <w:hideMark/>
                </w:tcPr>
                <w:p w14:paraId="78B2C286" w14:textId="59988878" w:rsidR="00A44241" w:rsidRPr="00D026EF" w:rsidRDefault="00C23FF7" w:rsidP="00D06D6D">
                  <w:pPr>
                    <w:spacing w:before="120" w:after="0" w:line="240" w:lineRule="auto"/>
                    <w:jc w:val="both"/>
                    <w:rPr>
                      <w:rFonts w:ascii="Arial" w:hAnsi="Arial" w:cs="Arial"/>
                    </w:rPr>
                  </w:pPr>
                  <w:r>
                    <w:rPr>
                      <w:rFonts w:ascii="Arial" w:hAnsi="Arial" w:cs="Arial"/>
                    </w:rPr>
                    <w:t xml:space="preserve"> </w:t>
                  </w:r>
                  <w:r w:rsidR="00A44241" w:rsidRPr="00D026EF">
                    <w:rPr>
                      <w:rFonts w:ascii="Arial" w:hAnsi="Arial" w:cs="Arial"/>
                    </w:rPr>
                    <w:t>redno prilagaja knjigovodsko vrednost takih zemljišč, zgradb in opreme njihovi pošteni vrednosti;</w:t>
                  </w:r>
                </w:p>
              </w:tc>
            </w:tr>
          </w:tbl>
          <w:p w14:paraId="5C20D604" w14:textId="77777777" w:rsidR="00A44241" w:rsidRPr="00D026EF" w:rsidRDefault="00A44241" w:rsidP="00D06D6D">
            <w:pPr>
              <w:spacing w:after="0" w:line="240" w:lineRule="auto"/>
              <w:rPr>
                <w:rFonts w:ascii="Arial" w:hAnsi="Arial" w:cs="Arial"/>
              </w:rPr>
            </w:pPr>
          </w:p>
          <w:tbl>
            <w:tblPr>
              <w:tblW w:w="5000" w:type="pct"/>
              <w:tblCellMar>
                <w:left w:w="0" w:type="dxa"/>
                <w:right w:w="0" w:type="dxa"/>
              </w:tblCellMar>
              <w:tblLook w:val="04A0" w:firstRow="1" w:lastRow="0" w:firstColumn="1" w:lastColumn="0" w:noHBand="0" w:noVBand="1"/>
            </w:tblPr>
            <w:tblGrid>
              <w:gridCol w:w="93"/>
              <w:gridCol w:w="8795"/>
            </w:tblGrid>
            <w:tr w:rsidR="00A44241" w:rsidRPr="00D026EF" w14:paraId="57196809" w14:textId="77777777" w:rsidTr="00D06D6D">
              <w:tc>
                <w:tcPr>
                  <w:tcW w:w="0" w:type="auto"/>
                  <w:shd w:val="clear" w:color="auto" w:fill="auto"/>
                  <w:hideMark/>
                </w:tcPr>
                <w:p w14:paraId="72BF36AF" w14:textId="29772021" w:rsidR="00A44241" w:rsidRPr="00D026EF" w:rsidRDefault="00C23FF7" w:rsidP="00D06D6D">
                  <w:pPr>
                    <w:spacing w:before="120" w:after="0" w:line="240" w:lineRule="auto"/>
                    <w:jc w:val="both"/>
                    <w:rPr>
                      <w:rFonts w:ascii="Arial" w:hAnsi="Arial" w:cs="Arial"/>
                    </w:rPr>
                  </w:pPr>
                  <w:r>
                    <w:rPr>
                      <w:rFonts w:ascii="Arial" w:hAnsi="Arial" w:cs="Arial"/>
                    </w:rPr>
                    <w:t xml:space="preserve">- </w:t>
                  </w:r>
                </w:p>
              </w:tc>
              <w:tc>
                <w:tcPr>
                  <w:tcW w:w="0" w:type="auto"/>
                  <w:shd w:val="clear" w:color="auto" w:fill="auto"/>
                  <w:hideMark/>
                </w:tcPr>
                <w:p w14:paraId="2CA1D29C" w14:textId="1603ECD9" w:rsidR="00A44241" w:rsidRPr="00D026EF" w:rsidRDefault="00C23FF7" w:rsidP="00D06D6D">
                  <w:pPr>
                    <w:spacing w:before="120" w:after="0" w:line="240" w:lineRule="auto"/>
                    <w:jc w:val="both"/>
                    <w:rPr>
                      <w:rFonts w:ascii="Arial" w:hAnsi="Arial" w:cs="Arial"/>
                    </w:rPr>
                  </w:pPr>
                  <w:r>
                    <w:rPr>
                      <w:rFonts w:ascii="Arial" w:hAnsi="Arial" w:cs="Arial"/>
                    </w:rPr>
                    <w:t xml:space="preserve"> </w:t>
                  </w:r>
                  <w:r w:rsidR="00A44241" w:rsidRPr="00D026EF">
                    <w:rPr>
                      <w:rFonts w:ascii="Arial" w:hAnsi="Arial" w:cs="Arial"/>
                    </w:rPr>
                    <w:t>evidentira spremembe v vrednosti drugega vseobsegajočega donosa in</w:t>
                  </w:r>
                </w:p>
              </w:tc>
            </w:tr>
          </w:tbl>
          <w:p w14:paraId="04B91869" w14:textId="77777777" w:rsidR="00A44241" w:rsidRPr="00D026EF" w:rsidRDefault="00A44241" w:rsidP="00D06D6D">
            <w:pPr>
              <w:spacing w:after="0" w:line="240" w:lineRule="auto"/>
              <w:rPr>
                <w:rFonts w:ascii="Arial" w:hAnsi="Arial" w:cs="Arial"/>
              </w:rPr>
            </w:pPr>
          </w:p>
          <w:tbl>
            <w:tblPr>
              <w:tblW w:w="5000" w:type="pct"/>
              <w:tblCellMar>
                <w:left w:w="0" w:type="dxa"/>
                <w:right w:w="0" w:type="dxa"/>
              </w:tblCellMar>
              <w:tblLook w:val="04A0" w:firstRow="1" w:lastRow="0" w:firstColumn="1" w:lastColumn="0" w:noHBand="0" w:noVBand="1"/>
            </w:tblPr>
            <w:tblGrid>
              <w:gridCol w:w="74"/>
              <w:gridCol w:w="8814"/>
            </w:tblGrid>
            <w:tr w:rsidR="00A44241" w:rsidRPr="00D026EF" w14:paraId="439A826E" w14:textId="77777777" w:rsidTr="00D06D6D">
              <w:tc>
                <w:tcPr>
                  <w:tcW w:w="0" w:type="auto"/>
                  <w:shd w:val="clear" w:color="auto" w:fill="auto"/>
                  <w:hideMark/>
                </w:tcPr>
                <w:p w14:paraId="4BEA2047" w14:textId="1DADC81C" w:rsidR="00A44241" w:rsidRPr="00D026EF" w:rsidRDefault="00C23FF7" w:rsidP="00D06D6D">
                  <w:pPr>
                    <w:spacing w:before="120" w:after="0" w:line="240" w:lineRule="auto"/>
                    <w:jc w:val="both"/>
                    <w:rPr>
                      <w:rFonts w:ascii="Arial" w:hAnsi="Arial" w:cs="Arial"/>
                    </w:rPr>
                  </w:pPr>
                  <w:r>
                    <w:rPr>
                      <w:rFonts w:ascii="Arial" w:hAnsi="Arial" w:cs="Arial"/>
                    </w:rPr>
                    <w:t>-</w:t>
                  </w:r>
                </w:p>
              </w:tc>
              <w:tc>
                <w:tcPr>
                  <w:tcW w:w="0" w:type="auto"/>
                  <w:shd w:val="clear" w:color="auto" w:fill="auto"/>
                  <w:hideMark/>
                </w:tcPr>
                <w:p w14:paraId="6FE51D1B" w14:textId="77777777" w:rsidR="00A44241" w:rsidRPr="00D026EF" w:rsidRDefault="00A44241" w:rsidP="00D06D6D">
                  <w:pPr>
                    <w:spacing w:before="120" w:after="0" w:line="240" w:lineRule="auto"/>
                    <w:jc w:val="both"/>
                    <w:rPr>
                      <w:rFonts w:ascii="Arial" w:hAnsi="Arial" w:cs="Arial"/>
                    </w:rPr>
                  </w:pPr>
                  <w:r>
                    <w:rPr>
                      <w:rFonts w:ascii="Arial" w:hAnsi="Arial" w:cs="Arial"/>
                    </w:rPr>
                    <w:t xml:space="preserve"> </w:t>
                  </w:r>
                  <w:r w:rsidRPr="00D026EF">
                    <w:rPr>
                      <w:rFonts w:ascii="Arial" w:hAnsi="Arial" w:cs="Arial"/>
                    </w:rPr>
                    <w:t>pozneje ne poroča o dobičkih ali izgubah, vračunanih v drug vseobsegajoči donos prek dobička in izgube;</w:t>
                  </w:r>
                </w:p>
              </w:tc>
            </w:tr>
          </w:tbl>
          <w:p w14:paraId="198A85E9" w14:textId="77777777" w:rsidR="00A44241" w:rsidRPr="00D026EF" w:rsidRDefault="00A44241" w:rsidP="00D06D6D">
            <w:pPr>
              <w:spacing w:after="0" w:line="240" w:lineRule="auto"/>
              <w:rPr>
                <w:rFonts w:ascii="Arial" w:hAnsi="Arial" w:cs="Arial"/>
              </w:rPr>
            </w:pPr>
          </w:p>
        </w:tc>
      </w:tr>
    </w:tbl>
    <w:p w14:paraId="1E6E3444" w14:textId="77777777" w:rsidR="00A44241" w:rsidRPr="00D026EF" w:rsidRDefault="00A44241" w:rsidP="00A44241">
      <w:pPr>
        <w:shd w:val="clear" w:color="auto" w:fill="FFFFFF"/>
        <w:spacing w:after="0" w:line="240" w:lineRule="auto"/>
        <w:rPr>
          <w:rFonts w:ascii="Arial" w:hAnsi="Arial" w:cs="Arial"/>
        </w:rPr>
      </w:pPr>
    </w:p>
    <w:tbl>
      <w:tblPr>
        <w:tblW w:w="5000" w:type="pct"/>
        <w:tblCellMar>
          <w:left w:w="0" w:type="dxa"/>
          <w:right w:w="0" w:type="dxa"/>
        </w:tblCellMar>
        <w:tblLook w:val="04A0" w:firstRow="1" w:lastRow="0" w:firstColumn="1" w:lastColumn="0" w:noHBand="0" w:noVBand="1"/>
      </w:tblPr>
      <w:tblGrid>
        <w:gridCol w:w="184"/>
        <w:gridCol w:w="8888"/>
      </w:tblGrid>
      <w:tr w:rsidR="00A44241" w:rsidRPr="00D026EF" w14:paraId="2CF28C13" w14:textId="77777777" w:rsidTr="00D06D6D">
        <w:tc>
          <w:tcPr>
            <w:tcW w:w="0" w:type="auto"/>
            <w:shd w:val="clear" w:color="auto" w:fill="auto"/>
            <w:hideMark/>
          </w:tcPr>
          <w:p w14:paraId="04D7D7EB" w14:textId="11B074B1" w:rsidR="00A44241" w:rsidRPr="00D026EF" w:rsidRDefault="00C23FF7" w:rsidP="00D06D6D">
            <w:pPr>
              <w:spacing w:before="120" w:after="0" w:line="240" w:lineRule="auto"/>
              <w:jc w:val="both"/>
              <w:rPr>
                <w:rFonts w:ascii="Arial" w:hAnsi="Arial" w:cs="Arial"/>
              </w:rPr>
            </w:pPr>
            <w:r>
              <w:rPr>
                <w:rFonts w:ascii="Arial" w:hAnsi="Arial" w:cs="Arial"/>
              </w:rPr>
              <w:t>5.</w:t>
            </w:r>
          </w:p>
        </w:tc>
        <w:tc>
          <w:tcPr>
            <w:tcW w:w="0" w:type="auto"/>
            <w:shd w:val="clear" w:color="auto" w:fill="auto"/>
            <w:hideMark/>
          </w:tcPr>
          <w:p w14:paraId="67830339" w14:textId="77777777" w:rsidR="00A44241" w:rsidRPr="00D026EF" w:rsidRDefault="00A44241" w:rsidP="00D06D6D">
            <w:pPr>
              <w:spacing w:before="120" w:after="0" w:line="240" w:lineRule="auto"/>
              <w:jc w:val="both"/>
              <w:rPr>
                <w:rFonts w:ascii="Arial" w:hAnsi="Arial" w:cs="Arial"/>
              </w:rPr>
            </w:pPr>
            <w:r>
              <w:rPr>
                <w:rFonts w:ascii="Arial" w:hAnsi="Arial" w:cs="Arial"/>
              </w:rPr>
              <w:t xml:space="preserve"> </w:t>
            </w:r>
            <w:r w:rsidRPr="00D026EF">
              <w:rPr>
                <w:rFonts w:ascii="Arial" w:hAnsi="Arial" w:cs="Arial"/>
              </w:rPr>
              <w:t>„asimetrični dobiček ali izguba iz naslova tujih valut“ pomeni dobiček ali izgubo iz naslova tujih valut subjekta, katerega računovodska funkcijska valuta in davčna funkcijska valuta sta različni, in ki:</w:t>
            </w:r>
          </w:p>
          <w:tbl>
            <w:tblPr>
              <w:tblW w:w="5000" w:type="pct"/>
              <w:tblCellMar>
                <w:left w:w="0" w:type="dxa"/>
                <w:right w:w="0" w:type="dxa"/>
              </w:tblCellMar>
              <w:tblLook w:val="04A0" w:firstRow="1" w:lastRow="0" w:firstColumn="1" w:lastColumn="0" w:noHBand="0" w:noVBand="1"/>
            </w:tblPr>
            <w:tblGrid>
              <w:gridCol w:w="74"/>
              <w:gridCol w:w="8814"/>
            </w:tblGrid>
            <w:tr w:rsidR="00A44241" w:rsidRPr="00D026EF" w14:paraId="42B9E9BE" w14:textId="77777777" w:rsidTr="00D06D6D">
              <w:tc>
                <w:tcPr>
                  <w:tcW w:w="0" w:type="auto"/>
                  <w:shd w:val="clear" w:color="auto" w:fill="auto"/>
                  <w:hideMark/>
                </w:tcPr>
                <w:p w14:paraId="281F8C08" w14:textId="64DDDF40" w:rsidR="00A44241" w:rsidRPr="00D026EF" w:rsidRDefault="00C23FF7" w:rsidP="00D06D6D">
                  <w:pPr>
                    <w:spacing w:before="120" w:after="0" w:line="240" w:lineRule="auto"/>
                    <w:jc w:val="both"/>
                    <w:rPr>
                      <w:rFonts w:ascii="Arial" w:hAnsi="Arial" w:cs="Arial"/>
                    </w:rPr>
                  </w:pPr>
                  <w:r>
                    <w:rPr>
                      <w:rFonts w:ascii="Arial" w:hAnsi="Arial" w:cs="Arial"/>
                    </w:rPr>
                    <w:t>-</w:t>
                  </w:r>
                </w:p>
              </w:tc>
              <w:tc>
                <w:tcPr>
                  <w:tcW w:w="0" w:type="auto"/>
                  <w:shd w:val="clear" w:color="auto" w:fill="auto"/>
                  <w:hideMark/>
                </w:tcPr>
                <w:p w14:paraId="5D4BDF14" w14:textId="77777777" w:rsidR="00A44241" w:rsidRPr="00D026EF" w:rsidRDefault="00A44241" w:rsidP="00D06D6D">
                  <w:pPr>
                    <w:spacing w:before="120" w:after="0" w:line="240" w:lineRule="auto"/>
                    <w:jc w:val="both"/>
                    <w:rPr>
                      <w:rFonts w:ascii="Arial" w:hAnsi="Arial" w:cs="Arial"/>
                    </w:rPr>
                  </w:pPr>
                  <w:r>
                    <w:rPr>
                      <w:rFonts w:ascii="Arial" w:hAnsi="Arial" w:cs="Arial"/>
                    </w:rPr>
                    <w:t xml:space="preserve"> </w:t>
                  </w:r>
                  <w:r w:rsidRPr="00D026EF">
                    <w:rPr>
                      <w:rFonts w:ascii="Arial" w:hAnsi="Arial" w:cs="Arial"/>
                    </w:rPr>
                    <w:t>sta vključena v izračun obdavčljivega dohodka ali izgube subjekta v sestavi in ju je mogoče pripisati nihanjem menjalnega tečaja med računovodsko funkcijsko valuto in davčno funkcijsko valuto subjekta v sestavi;</w:t>
                  </w:r>
                </w:p>
              </w:tc>
            </w:tr>
          </w:tbl>
          <w:p w14:paraId="7148F1F1" w14:textId="77777777" w:rsidR="00A44241" w:rsidRPr="00D026EF" w:rsidRDefault="00A44241" w:rsidP="00D06D6D">
            <w:pPr>
              <w:spacing w:after="0" w:line="240" w:lineRule="auto"/>
              <w:rPr>
                <w:rFonts w:ascii="Arial" w:hAnsi="Arial" w:cs="Arial"/>
              </w:rPr>
            </w:pPr>
          </w:p>
          <w:tbl>
            <w:tblPr>
              <w:tblW w:w="5000" w:type="pct"/>
              <w:tblCellMar>
                <w:left w:w="0" w:type="dxa"/>
                <w:right w:w="0" w:type="dxa"/>
              </w:tblCellMar>
              <w:tblLook w:val="04A0" w:firstRow="1" w:lastRow="0" w:firstColumn="1" w:lastColumn="0" w:noHBand="0" w:noVBand="1"/>
            </w:tblPr>
            <w:tblGrid>
              <w:gridCol w:w="74"/>
              <w:gridCol w:w="8814"/>
            </w:tblGrid>
            <w:tr w:rsidR="00A44241" w:rsidRPr="00D026EF" w14:paraId="30DBDAC5" w14:textId="77777777" w:rsidTr="00D06D6D">
              <w:tc>
                <w:tcPr>
                  <w:tcW w:w="0" w:type="auto"/>
                  <w:shd w:val="clear" w:color="auto" w:fill="auto"/>
                  <w:hideMark/>
                </w:tcPr>
                <w:p w14:paraId="1676952D" w14:textId="6452EE18" w:rsidR="00A44241" w:rsidRPr="00D026EF" w:rsidRDefault="00C23FF7" w:rsidP="00D06D6D">
                  <w:pPr>
                    <w:spacing w:before="120" w:after="0" w:line="240" w:lineRule="auto"/>
                    <w:jc w:val="both"/>
                    <w:rPr>
                      <w:rFonts w:ascii="Arial" w:hAnsi="Arial" w:cs="Arial"/>
                    </w:rPr>
                  </w:pPr>
                  <w:r>
                    <w:rPr>
                      <w:rFonts w:ascii="Arial" w:hAnsi="Arial" w:cs="Arial"/>
                    </w:rPr>
                    <w:t>-</w:t>
                  </w:r>
                </w:p>
              </w:tc>
              <w:tc>
                <w:tcPr>
                  <w:tcW w:w="0" w:type="auto"/>
                  <w:shd w:val="clear" w:color="auto" w:fill="auto"/>
                  <w:hideMark/>
                </w:tcPr>
                <w:p w14:paraId="5E45A51B" w14:textId="77777777" w:rsidR="00A44241" w:rsidRPr="00D026EF" w:rsidRDefault="00A44241" w:rsidP="00D06D6D">
                  <w:pPr>
                    <w:spacing w:before="120" w:after="0" w:line="240" w:lineRule="auto"/>
                    <w:jc w:val="both"/>
                    <w:rPr>
                      <w:rFonts w:ascii="Arial" w:hAnsi="Arial" w:cs="Arial"/>
                    </w:rPr>
                  </w:pPr>
                  <w:r>
                    <w:rPr>
                      <w:rFonts w:ascii="Arial" w:hAnsi="Arial" w:cs="Arial"/>
                    </w:rPr>
                    <w:t xml:space="preserve"> </w:t>
                  </w:r>
                  <w:r w:rsidRPr="00D026EF">
                    <w:rPr>
                      <w:rFonts w:ascii="Arial" w:hAnsi="Arial" w:cs="Arial"/>
                    </w:rPr>
                    <w:t>sta vključena v izračun finančnega računovodskega neto dohodka ali izgube subjekta v sestavi in ju je mogoče pripisati nihanjem menjalnega tečaja med računovodsko funkcijsko valuto in davčno funkcijsko valuto subjekta v sestavi;</w:t>
                  </w:r>
                </w:p>
              </w:tc>
            </w:tr>
          </w:tbl>
          <w:p w14:paraId="7D6488DC" w14:textId="77777777" w:rsidR="00A44241" w:rsidRPr="00D026EF" w:rsidRDefault="00A44241" w:rsidP="00D06D6D">
            <w:pPr>
              <w:spacing w:after="0" w:line="240" w:lineRule="auto"/>
              <w:rPr>
                <w:rFonts w:ascii="Arial" w:hAnsi="Arial" w:cs="Arial"/>
              </w:rPr>
            </w:pPr>
          </w:p>
          <w:tbl>
            <w:tblPr>
              <w:tblW w:w="5000" w:type="pct"/>
              <w:tblCellMar>
                <w:left w:w="0" w:type="dxa"/>
                <w:right w:w="0" w:type="dxa"/>
              </w:tblCellMar>
              <w:tblLook w:val="04A0" w:firstRow="1" w:lastRow="0" w:firstColumn="1" w:lastColumn="0" w:noHBand="0" w:noVBand="1"/>
            </w:tblPr>
            <w:tblGrid>
              <w:gridCol w:w="74"/>
              <w:gridCol w:w="8814"/>
            </w:tblGrid>
            <w:tr w:rsidR="00A44241" w:rsidRPr="00D026EF" w14:paraId="1B799B85" w14:textId="77777777" w:rsidTr="00D06D6D">
              <w:tc>
                <w:tcPr>
                  <w:tcW w:w="0" w:type="auto"/>
                  <w:shd w:val="clear" w:color="auto" w:fill="auto"/>
                  <w:hideMark/>
                </w:tcPr>
                <w:p w14:paraId="14E36333" w14:textId="24555C15" w:rsidR="00A44241" w:rsidRPr="00D026EF" w:rsidRDefault="00C23FF7" w:rsidP="00D06D6D">
                  <w:pPr>
                    <w:spacing w:before="120" w:after="0" w:line="240" w:lineRule="auto"/>
                    <w:jc w:val="both"/>
                    <w:rPr>
                      <w:rFonts w:ascii="Arial" w:hAnsi="Arial" w:cs="Arial"/>
                    </w:rPr>
                  </w:pPr>
                  <w:r>
                    <w:rPr>
                      <w:rFonts w:ascii="Arial" w:hAnsi="Arial" w:cs="Arial"/>
                    </w:rPr>
                    <w:t>-</w:t>
                  </w:r>
                </w:p>
              </w:tc>
              <w:tc>
                <w:tcPr>
                  <w:tcW w:w="0" w:type="auto"/>
                  <w:shd w:val="clear" w:color="auto" w:fill="auto"/>
                  <w:hideMark/>
                </w:tcPr>
                <w:p w14:paraId="726157FE" w14:textId="77777777" w:rsidR="00A44241" w:rsidRPr="00D026EF" w:rsidRDefault="00A44241" w:rsidP="00D06D6D">
                  <w:pPr>
                    <w:spacing w:before="120" w:after="0" w:line="240" w:lineRule="auto"/>
                    <w:jc w:val="both"/>
                    <w:rPr>
                      <w:rFonts w:ascii="Arial" w:hAnsi="Arial" w:cs="Arial"/>
                    </w:rPr>
                  </w:pPr>
                  <w:r>
                    <w:rPr>
                      <w:rFonts w:ascii="Arial" w:hAnsi="Arial" w:cs="Arial"/>
                    </w:rPr>
                    <w:t xml:space="preserve"> </w:t>
                  </w:r>
                  <w:r w:rsidRPr="00D026EF">
                    <w:rPr>
                      <w:rFonts w:ascii="Arial" w:hAnsi="Arial" w:cs="Arial"/>
                    </w:rPr>
                    <w:t>sta vključena v izračun finančnega računovodskega neto dohodka ali izgube subjekta v sestavi in ju je mogoče pripisati nihanjem menjalnega tečaja med tretjo tujo valuto in računovodsko funkcijsko valuto subjekta v sestavi ter</w:t>
                  </w:r>
                </w:p>
              </w:tc>
            </w:tr>
          </w:tbl>
          <w:p w14:paraId="234FF4B1" w14:textId="77777777" w:rsidR="00A44241" w:rsidRPr="00D026EF" w:rsidRDefault="00A44241" w:rsidP="00D06D6D">
            <w:pPr>
              <w:spacing w:after="0" w:line="240" w:lineRule="auto"/>
              <w:rPr>
                <w:rFonts w:ascii="Arial" w:hAnsi="Arial" w:cs="Arial"/>
              </w:rPr>
            </w:pPr>
          </w:p>
          <w:tbl>
            <w:tblPr>
              <w:tblW w:w="5000" w:type="pct"/>
              <w:tblCellMar>
                <w:left w:w="0" w:type="dxa"/>
                <w:right w:w="0" w:type="dxa"/>
              </w:tblCellMar>
              <w:tblLook w:val="04A0" w:firstRow="1" w:lastRow="0" w:firstColumn="1" w:lastColumn="0" w:noHBand="0" w:noVBand="1"/>
            </w:tblPr>
            <w:tblGrid>
              <w:gridCol w:w="74"/>
              <w:gridCol w:w="8814"/>
            </w:tblGrid>
            <w:tr w:rsidR="00A44241" w:rsidRPr="00D026EF" w14:paraId="21ACD21C" w14:textId="77777777" w:rsidTr="00D06D6D">
              <w:tc>
                <w:tcPr>
                  <w:tcW w:w="0" w:type="auto"/>
                  <w:shd w:val="clear" w:color="auto" w:fill="auto"/>
                  <w:hideMark/>
                </w:tcPr>
                <w:p w14:paraId="4D6AE6B1" w14:textId="716A671A" w:rsidR="00A44241" w:rsidRPr="00D026EF" w:rsidRDefault="00C23FF7" w:rsidP="00D06D6D">
                  <w:pPr>
                    <w:spacing w:before="120" w:after="0" w:line="240" w:lineRule="auto"/>
                    <w:jc w:val="both"/>
                    <w:rPr>
                      <w:rFonts w:ascii="Arial" w:hAnsi="Arial" w:cs="Arial"/>
                    </w:rPr>
                  </w:pPr>
                  <w:r>
                    <w:rPr>
                      <w:rFonts w:ascii="Arial" w:hAnsi="Arial" w:cs="Arial"/>
                    </w:rPr>
                    <w:lastRenderedPageBreak/>
                    <w:t>-</w:t>
                  </w:r>
                </w:p>
              </w:tc>
              <w:tc>
                <w:tcPr>
                  <w:tcW w:w="0" w:type="auto"/>
                  <w:shd w:val="clear" w:color="auto" w:fill="auto"/>
                  <w:hideMark/>
                </w:tcPr>
                <w:p w14:paraId="1920FD94" w14:textId="77777777" w:rsidR="00A44241" w:rsidRPr="00D026EF" w:rsidRDefault="00A44241" w:rsidP="00D06D6D">
                  <w:pPr>
                    <w:spacing w:before="120" w:after="0" w:line="240" w:lineRule="auto"/>
                    <w:jc w:val="both"/>
                    <w:rPr>
                      <w:rFonts w:ascii="Arial" w:hAnsi="Arial" w:cs="Arial"/>
                    </w:rPr>
                  </w:pPr>
                  <w:r>
                    <w:rPr>
                      <w:rFonts w:ascii="Arial" w:hAnsi="Arial" w:cs="Arial"/>
                    </w:rPr>
                    <w:t xml:space="preserve"> </w:t>
                  </w:r>
                  <w:r w:rsidRPr="00D026EF">
                    <w:rPr>
                      <w:rFonts w:ascii="Arial" w:hAnsi="Arial" w:cs="Arial"/>
                    </w:rPr>
                    <w:t>ju je mogoče pripisati nihanjem menjalnega tečaja med tretjo tujo valuto in davčno funkcijsko valuto subjekta v sestavi, ne glede na to, ali sta tak dobiček ali izguba iz naslova tretjo tujih valut vključena v obdavčljivi dohodek ali ne;</w:t>
                  </w:r>
                </w:p>
              </w:tc>
            </w:tr>
          </w:tbl>
          <w:p w14:paraId="7E05509D" w14:textId="77777777" w:rsidR="00A44241" w:rsidRPr="00D026EF" w:rsidRDefault="00A44241" w:rsidP="00D06D6D">
            <w:pPr>
              <w:spacing w:before="120" w:after="0" w:line="240" w:lineRule="auto"/>
              <w:jc w:val="both"/>
              <w:rPr>
                <w:rFonts w:ascii="Arial" w:hAnsi="Arial" w:cs="Arial"/>
              </w:rPr>
            </w:pPr>
            <w:r w:rsidRPr="00D026EF">
              <w:rPr>
                <w:rFonts w:ascii="Arial" w:hAnsi="Arial" w:cs="Arial"/>
              </w:rPr>
              <w:t>davčna funkcijska valuta je funkcijska valuta, ki se uporablja za določitev obdavčljivega dohodka ali izgube subjekta v sestavi za zajeti davek v jurisdikciji, v kateri se nahaja; računovodska funkcijska valuta je funkcijska valuta, ki se uporablja za določitev finančnega računovodskega neto dohodka ali izgube subjekta v sestavi; tretja tuja valuta je valuta, ki ni ne davčna funkcijska valuta ne računovodska funkcijska valuta subjekta v sestavi;</w:t>
            </w:r>
          </w:p>
        </w:tc>
      </w:tr>
    </w:tbl>
    <w:p w14:paraId="6FF48440" w14:textId="77777777" w:rsidR="00A44241" w:rsidRPr="00D026EF" w:rsidRDefault="00A44241" w:rsidP="00A44241">
      <w:pPr>
        <w:shd w:val="clear" w:color="auto" w:fill="FFFFFF"/>
        <w:spacing w:after="0" w:line="240" w:lineRule="auto"/>
        <w:rPr>
          <w:rFonts w:ascii="Arial" w:hAnsi="Arial" w:cs="Arial"/>
        </w:rPr>
      </w:pPr>
    </w:p>
    <w:tbl>
      <w:tblPr>
        <w:tblW w:w="5000" w:type="pct"/>
        <w:tblCellMar>
          <w:left w:w="0" w:type="dxa"/>
          <w:right w:w="0" w:type="dxa"/>
        </w:tblCellMar>
        <w:tblLook w:val="04A0" w:firstRow="1" w:lastRow="0" w:firstColumn="1" w:lastColumn="0" w:noHBand="0" w:noVBand="1"/>
      </w:tblPr>
      <w:tblGrid>
        <w:gridCol w:w="184"/>
        <w:gridCol w:w="8888"/>
      </w:tblGrid>
      <w:tr w:rsidR="00A44241" w:rsidRPr="00D026EF" w14:paraId="7E27CF57" w14:textId="77777777" w:rsidTr="00D06D6D">
        <w:tc>
          <w:tcPr>
            <w:tcW w:w="0" w:type="auto"/>
            <w:shd w:val="clear" w:color="auto" w:fill="auto"/>
            <w:hideMark/>
          </w:tcPr>
          <w:p w14:paraId="128272CE" w14:textId="6A733B46" w:rsidR="00A44241" w:rsidRPr="00D026EF" w:rsidRDefault="00C23FF7" w:rsidP="00D06D6D">
            <w:pPr>
              <w:spacing w:before="120" w:after="0" w:line="240" w:lineRule="auto"/>
              <w:jc w:val="both"/>
              <w:rPr>
                <w:rFonts w:ascii="Arial" w:hAnsi="Arial" w:cs="Arial"/>
              </w:rPr>
            </w:pPr>
            <w:r>
              <w:rPr>
                <w:rFonts w:ascii="Arial" w:hAnsi="Arial" w:cs="Arial"/>
              </w:rPr>
              <w:t>6.</w:t>
            </w:r>
          </w:p>
        </w:tc>
        <w:tc>
          <w:tcPr>
            <w:tcW w:w="0" w:type="auto"/>
            <w:shd w:val="clear" w:color="auto" w:fill="auto"/>
            <w:hideMark/>
          </w:tcPr>
          <w:p w14:paraId="317AFD83" w14:textId="77777777" w:rsidR="00A44241" w:rsidRPr="00D026EF" w:rsidRDefault="00A44241" w:rsidP="00D06D6D">
            <w:pPr>
              <w:spacing w:before="120" w:after="0" w:line="240" w:lineRule="auto"/>
              <w:jc w:val="both"/>
              <w:rPr>
                <w:rFonts w:ascii="Arial" w:hAnsi="Arial" w:cs="Arial"/>
              </w:rPr>
            </w:pPr>
            <w:r>
              <w:rPr>
                <w:rFonts w:ascii="Arial" w:hAnsi="Arial" w:cs="Arial"/>
              </w:rPr>
              <w:t xml:space="preserve"> </w:t>
            </w:r>
            <w:r w:rsidRPr="00D026EF">
              <w:rPr>
                <w:rFonts w:ascii="Arial" w:hAnsi="Arial" w:cs="Arial"/>
              </w:rPr>
              <w:t>„po predpisih nepriznani odhodek“ pomeni:</w:t>
            </w:r>
          </w:p>
          <w:tbl>
            <w:tblPr>
              <w:tblW w:w="5000" w:type="pct"/>
              <w:tblCellMar>
                <w:left w:w="0" w:type="dxa"/>
                <w:right w:w="0" w:type="dxa"/>
              </w:tblCellMar>
              <w:tblLook w:val="04A0" w:firstRow="1" w:lastRow="0" w:firstColumn="1" w:lastColumn="0" w:noHBand="0" w:noVBand="1"/>
            </w:tblPr>
            <w:tblGrid>
              <w:gridCol w:w="74"/>
              <w:gridCol w:w="8814"/>
            </w:tblGrid>
            <w:tr w:rsidR="00A44241" w:rsidRPr="00D026EF" w14:paraId="4D67AC68" w14:textId="77777777" w:rsidTr="00D06D6D">
              <w:tc>
                <w:tcPr>
                  <w:tcW w:w="0" w:type="auto"/>
                  <w:shd w:val="clear" w:color="auto" w:fill="auto"/>
                  <w:hideMark/>
                </w:tcPr>
                <w:p w14:paraId="565C58AA" w14:textId="15B4BC8E" w:rsidR="00A44241" w:rsidRPr="00D026EF" w:rsidRDefault="00C23FF7" w:rsidP="00D06D6D">
                  <w:pPr>
                    <w:spacing w:before="120" w:after="0" w:line="240" w:lineRule="auto"/>
                    <w:jc w:val="both"/>
                    <w:rPr>
                      <w:rFonts w:ascii="Arial" w:hAnsi="Arial" w:cs="Arial"/>
                    </w:rPr>
                  </w:pPr>
                  <w:r>
                    <w:rPr>
                      <w:rFonts w:ascii="Arial" w:hAnsi="Arial" w:cs="Arial"/>
                    </w:rPr>
                    <w:t>-</w:t>
                  </w:r>
                </w:p>
              </w:tc>
              <w:tc>
                <w:tcPr>
                  <w:tcW w:w="0" w:type="auto"/>
                  <w:shd w:val="clear" w:color="auto" w:fill="auto"/>
                  <w:hideMark/>
                </w:tcPr>
                <w:p w14:paraId="2FC255F0" w14:textId="77777777" w:rsidR="00A44241" w:rsidRPr="00D026EF" w:rsidRDefault="00A44241" w:rsidP="00D06D6D">
                  <w:pPr>
                    <w:spacing w:before="120" w:after="0" w:line="240" w:lineRule="auto"/>
                    <w:jc w:val="both"/>
                    <w:rPr>
                      <w:rFonts w:ascii="Arial" w:hAnsi="Arial" w:cs="Arial"/>
                    </w:rPr>
                  </w:pPr>
                  <w:r>
                    <w:rPr>
                      <w:rFonts w:ascii="Arial" w:hAnsi="Arial" w:cs="Arial"/>
                    </w:rPr>
                    <w:t xml:space="preserve"> </w:t>
                  </w:r>
                  <w:r w:rsidRPr="00D026EF">
                    <w:rPr>
                      <w:rFonts w:ascii="Arial" w:hAnsi="Arial" w:cs="Arial"/>
                    </w:rPr>
                    <w:t>odhodek, ki ga subjekt v sestavi vračuna za nezakonita plačila, vključno s podkupninami in nezakonitimi provizijami, ter</w:t>
                  </w:r>
                </w:p>
              </w:tc>
            </w:tr>
          </w:tbl>
          <w:p w14:paraId="1D4DF1EB" w14:textId="77777777" w:rsidR="00A44241" w:rsidRPr="00D026EF" w:rsidRDefault="00A44241" w:rsidP="00D06D6D">
            <w:pPr>
              <w:spacing w:after="0" w:line="240" w:lineRule="auto"/>
              <w:rPr>
                <w:rFonts w:ascii="Arial" w:hAnsi="Arial" w:cs="Arial"/>
              </w:rPr>
            </w:pPr>
          </w:p>
          <w:tbl>
            <w:tblPr>
              <w:tblW w:w="5000" w:type="pct"/>
              <w:tblCellMar>
                <w:left w:w="0" w:type="dxa"/>
                <w:right w:w="0" w:type="dxa"/>
              </w:tblCellMar>
              <w:tblLook w:val="04A0" w:firstRow="1" w:lastRow="0" w:firstColumn="1" w:lastColumn="0" w:noHBand="0" w:noVBand="1"/>
            </w:tblPr>
            <w:tblGrid>
              <w:gridCol w:w="74"/>
              <w:gridCol w:w="8814"/>
            </w:tblGrid>
            <w:tr w:rsidR="00A44241" w:rsidRPr="00D026EF" w14:paraId="05DE5EBE" w14:textId="77777777" w:rsidTr="00D06D6D">
              <w:tc>
                <w:tcPr>
                  <w:tcW w:w="0" w:type="auto"/>
                  <w:shd w:val="clear" w:color="auto" w:fill="auto"/>
                  <w:hideMark/>
                </w:tcPr>
                <w:p w14:paraId="52467992" w14:textId="155D8682" w:rsidR="00A44241" w:rsidRPr="00D026EF" w:rsidRDefault="00C23FF7" w:rsidP="00D06D6D">
                  <w:pPr>
                    <w:spacing w:before="120" w:after="0" w:line="240" w:lineRule="auto"/>
                    <w:jc w:val="both"/>
                    <w:rPr>
                      <w:rFonts w:ascii="Arial" w:hAnsi="Arial" w:cs="Arial"/>
                    </w:rPr>
                  </w:pPr>
                  <w:r>
                    <w:rPr>
                      <w:rFonts w:ascii="Arial" w:hAnsi="Arial" w:cs="Arial"/>
                    </w:rPr>
                    <w:t>-</w:t>
                  </w:r>
                </w:p>
              </w:tc>
              <w:tc>
                <w:tcPr>
                  <w:tcW w:w="0" w:type="auto"/>
                  <w:shd w:val="clear" w:color="auto" w:fill="auto"/>
                  <w:hideMark/>
                </w:tcPr>
                <w:p w14:paraId="74B2AE87" w14:textId="77777777" w:rsidR="00A44241" w:rsidRPr="00D026EF" w:rsidRDefault="00A44241" w:rsidP="00D06D6D">
                  <w:pPr>
                    <w:spacing w:before="120" w:after="0" w:line="240" w:lineRule="auto"/>
                    <w:jc w:val="both"/>
                    <w:rPr>
                      <w:rFonts w:ascii="Arial" w:hAnsi="Arial" w:cs="Arial"/>
                    </w:rPr>
                  </w:pPr>
                  <w:r>
                    <w:rPr>
                      <w:rFonts w:ascii="Arial" w:hAnsi="Arial" w:cs="Arial"/>
                    </w:rPr>
                    <w:t xml:space="preserve"> </w:t>
                  </w:r>
                  <w:r w:rsidRPr="00D026EF">
                    <w:rPr>
                      <w:rFonts w:ascii="Arial" w:hAnsi="Arial" w:cs="Arial"/>
                    </w:rPr>
                    <w:t>odhodek, ki ga subjekt v sestavi vračuna za globe in kazni v višini najmanj 50 000 EUR ali enakovrednega zneska v funkcijski valuti, v kateri se izračuna finančni računovodski neto dohodek ali izguba subjekta v sestavi;</w:t>
                  </w:r>
                </w:p>
              </w:tc>
            </w:tr>
          </w:tbl>
          <w:p w14:paraId="3EE54F81" w14:textId="77777777" w:rsidR="00A44241" w:rsidRPr="00D026EF" w:rsidRDefault="00A44241" w:rsidP="00D06D6D">
            <w:pPr>
              <w:spacing w:after="0" w:line="240" w:lineRule="auto"/>
              <w:rPr>
                <w:rFonts w:ascii="Arial" w:hAnsi="Arial" w:cs="Arial"/>
              </w:rPr>
            </w:pPr>
          </w:p>
        </w:tc>
      </w:tr>
    </w:tbl>
    <w:p w14:paraId="584A47BF" w14:textId="77777777" w:rsidR="00A44241" w:rsidRPr="00D026EF" w:rsidRDefault="00A44241" w:rsidP="00A44241">
      <w:pPr>
        <w:shd w:val="clear" w:color="auto" w:fill="FFFFFF"/>
        <w:spacing w:after="0" w:line="240" w:lineRule="auto"/>
        <w:rPr>
          <w:rFonts w:ascii="Arial" w:hAnsi="Arial" w:cs="Arial"/>
        </w:rPr>
      </w:pPr>
    </w:p>
    <w:tbl>
      <w:tblPr>
        <w:tblW w:w="5000" w:type="pct"/>
        <w:tblCellMar>
          <w:left w:w="0" w:type="dxa"/>
          <w:right w:w="0" w:type="dxa"/>
        </w:tblCellMar>
        <w:tblLook w:val="04A0" w:firstRow="1" w:lastRow="0" w:firstColumn="1" w:lastColumn="0" w:noHBand="0" w:noVBand="1"/>
      </w:tblPr>
      <w:tblGrid>
        <w:gridCol w:w="184"/>
        <w:gridCol w:w="8888"/>
      </w:tblGrid>
      <w:tr w:rsidR="00A44241" w:rsidRPr="00D026EF" w14:paraId="006D2379" w14:textId="77777777" w:rsidTr="00D06D6D">
        <w:tc>
          <w:tcPr>
            <w:tcW w:w="0" w:type="auto"/>
            <w:shd w:val="clear" w:color="auto" w:fill="auto"/>
            <w:hideMark/>
          </w:tcPr>
          <w:p w14:paraId="34AF5011" w14:textId="080286B7" w:rsidR="00A44241" w:rsidRPr="00D026EF" w:rsidRDefault="00C23FF7" w:rsidP="00D06D6D">
            <w:pPr>
              <w:spacing w:before="120" w:after="0" w:line="240" w:lineRule="auto"/>
              <w:jc w:val="both"/>
              <w:rPr>
                <w:rFonts w:ascii="Arial" w:hAnsi="Arial" w:cs="Arial"/>
              </w:rPr>
            </w:pPr>
            <w:r>
              <w:rPr>
                <w:rFonts w:ascii="Arial" w:hAnsi="Arial" w:cs="Arial"/>
              </w:rPr>
              <w:t>7.</w:t>
            </w:r>
          </w:p>
        </w:tc>
        <w:tc>
          <w:tcPr>
            <w:tcW w:w="0" w:type="auto"/>
            <w:shd w:val="clear" w:color="auto" w:fill="auto"/>
            <w:hideMark/>
          </w:tcPr>
          <w:p w14:paraId="449F624F" w14:textId="77777777" w:rsidR="00A44241" w:rsidRPr="00D026EF" w:rsidRDefault="00A44241" w:rsidP="00D06D6D">
            <w:pPr>
              <w:spacing w:before="120" w:after="0" w:line="240" w:lineRule="auto"/>
              <w:jc w:val="both"/>
              <w:rPr>
                <w:rFonts w:ascii="Arial" w:hAnsi="Arial" w:cs="Arial"/>
              </w:rPr>
            </w:pPr>
            <w:r>
              <w:rPr>
                <w:rFonts w:ascii="Arial" w:hAnsi="Arial" w:cs="Arial"/>
              </w:rPr>
              <w:t xml:space="preserve"> </w:t>
            </w:r>
            <w:r w:rsidRPr="00D026EF">
              <w:rPr>
                <w:rFonts w:ascii="Arial" w:hAnsi="Arial" w:cs="Arial"/>
              </w:rPr>
              <w:t xml:space="preserve">„napake in spremembe načel </w:t>
            </w:r>
            <w:proofErr w:type="spellStart"/>
            <w:r w:rsidRPr="00D026EF">
              <w:rPr>
                <w:rFonts w:ascii="Arial" w:hAnsi="Arial" w:cs="Arial"/>
              </w:rPr>
              <w:t>računovodenja</w:t>
            </w:r>
            <w:proofErr w:type="spellEnd"/>
            <w:r w:rsidRPr="00D026EF">
              <w:rPr>
                <w:rFonts w:ascii="Arial" w:hAnsi="Arial" w:cs="Arial"/>
              </w:rPr>
              <w:t>, nastale pred tekočim obdobjem“ pomeni spremembo začetnega lastniškega kapitala subjekta v sestavi na začetku poslovnega leta, ki jo je mogoče pripisati:</w:t>
            </w:r>
          </w:p>
          <w:tbl>
            <w:tblPr>
              <w:tblW w:w="5000" w:type="pct"/>
              <w:tblCellMar>
                <w:left w:w="0" w:type="dxa"/>
                <w:right w:w="0" w:type="dxa"/>
              </w:tblCellMar>
              <w:tblLook w:val="04A0" w:firstRow="1" w:lastRow="0" w:firstColumn="1" w:lastColumn="0" w:noHBand="0" w:noVBand="1"/>
            </w:tblPr>
            <w:tblGrid>
              <w:gridCol w:w="74"/>
              <w:gridCol w:w="8814"/>
            </w:tblGrid>
            <w:tr w:rsidR="00A44241" w:rsidRPr="00D026EF" w14:paraId="5363445A" w14:textId="77777777" w:rsidTr="00D06D6D">
              <w:tc>
                <w:tcPr>
                  <w:tcW w:w="0" w:type="auto"/>
                  <w:shd w:val="clear" w:color="auto" w:fill="auto"/>
                  <w:hideMark/>
                </w:tcPr>
                <w:p w14:paraId="318B4B24" w14:textId="29090EA4" w:rsidR="00A44241" w:rsidRPr="00D026EF" w:rsidRDefault="00C23FF7" w:rsidP="00D06D6D">
                  <w:pPr>
                    <w:spacing w:before="120" w:after="0" w:line="240" w:lineRule="auto"/>
                    <w:jc w:val="both"/>
                    <w:rPr>
                      <w:rFonts w:ascii="Arial" w:hAnsi="Arial" w:cs="Arial"/>
                    </w:rPr>
                  </w:pPr>
                  <w:r>
                    <w:rPr>
                      <w:rFonts w:ascii="Arial" w:hAnsi="Arial" w:cs="Arial"/>
                    </w:rPr>
                    <w:t>-</w:t>
                  </w:r>
                </w:p>
              </w:tc>
              <w:tc>
                <w:tcPr>
                  <w:tcW w:w="0" w:type="auto"/>
                  <w:shd w:val="clear" w:color="auto" w:fill="auto"/>
                  <w:hideMark/>
                </w:tcPr>
                <w:p w14:paraId="47CE60C5" w14:textId="77777777" w:rsidR="00A44241" w:rsidRPr="00D026EF" w:rsidRDefault="00A44241" w:rsidP="00D06D6D">
                  <w:pPr>
                    <w:spacing w:before="120" w:after="0" w:line="240" w:lineRule="auto"/>
                    <w:jc w:val="both"/>
                    <w:rPr>
                      <w:rFonts w:ascii="Arial" w:hAnsi="Arial" w:cs="Arial"/>
                    </w:rPr>
                  </w:pPr>
                  <w:r>
                    <w:rPr>
                      <w:rFonts w:ascii="Arial" w:hAnsi="Arial" w:cs="Arial"/>
                    </w:rPr>
                    <w:t xml:space="preserve"> </w:t>
                  </w:r>
                  <w:r w:rsidRPr="00D026EF">
                    <w:rPr>
                      <w:rFonts w:ascii="Arial" w:hAnsi="Arial" w:cs="Arial"/>
                    </w:rPr>
                    <w:t>popravku napake pri določanju finančnega računovodskega neto dohodka ali izgube v prejšnjem poslovnem letu, ki je vplivala na dohodke ali odhodke, ki jih je mogoče vključiti v izračun kvalificiranega dohodka ali izgube v tem prejšnjem poslovnem letu, razen kolikor je tak popravek napake povzročil pomembno zmanjšanje obveznosti za zajete davke v skladu s členom 25, in</w:t>
                  </w:r>
                </w:p>
              </w:tc>
            </w:tr>
          </w:tbl>
          <w:p w14:paraId="224201EB" w14:textId="77777777" w:rsidR="00A44241" w:rsidRPr="00D026EF" w:rsidRDefault="00A44241" w:rsidP="00D06D6D">
            <w:pPr>
              <w:spacing w:after="0" w:line="240" w:lineRule="auto"/>
              <w:rPr>
                <w:rFonts w:ascii="Arial" w:hAnsi="Arial" w:cs="Arial"/>
              </w:rPr>
            </w:pPr>
          </w:p>
          <w:tbl>
            <w:tblPr>
              <w:tblW w:w="5000" w:type="pct"/>
              <w:tblCellMar>
                <w:left w:w="0" w:type="dxa"/>
                <w:right w:w="0" w:type="dxa"/>
              </w:tblCellMar>
              <w:tblLook w:val="04A0" w:firstRow="1" w:lastRow="0" w:firstColumn="1" w:lastColumn="0" w:noHBand="0" w:noVBand="1"/>
            </w:tblPr>
            <w:tblGrid>
              <w:gridCol w:w="74"/>
              <w:gridCol w:w="8814"/>
            </w:tblGrid>
            <w:tr w:rsidR="00A44241" w:rsidRPr="00D026EF" w14:paraId="395570F5" w14:textId="77777777" w:rsidTr="00D06D6D">
              <w:tc>
                <w:tcPr>
                  <w:tcW w:w="0" w:type="auto"/>
                  <w:shd w:val="clear" w:color="auto" w:fill="auto"/>
                  <w:hideMark/>
                </w:tcPr>
                <w:p w14:paraId="59506A50" w14:textId="43FA7039" w:rsidR="00A44241" w:rsidRPr="00D026EF" w:rsidRDefault="00C23FF7" w:rsidP="00D06D6D">
                  <w:pPr>
                    <w:spacing w:before="120" w:after="0" w:line="240" w:lineRule="auto"/>
                    <w:jc w:val="both"/>
                    <w:rPr>
                      <w:rFonts w:ascii="Arial" w:hAnsi="Arial" w:cs="Arial"/>
                    </w:rPr>
                  </w:pPr>
                  <w:r>
                    <w:rPr>
                      <w:rFonts w:ascii="Arial" w:hAnsi="Arial" w:cs="Arial"/>
                    </w:rPr>
                    <w:t>-</w:t>
                  </w:r>
                </w:p>
              </w:tc>
              <w:tc>
                <w:tcPr>
                  <w:tcW w:w="0" w:type="auto"/>
                  <w:shd w:val="clear" w:color="auto" w:fill="auto"/>
                  <w:hideMark/>
                </w:tcPr>
                <w:p w14:paraId="7D0B6603" w14:textId="77777777" w:rsidR="00A44241" w:rsidRPr="00D026EF" w:rsidRDefault="00A44241" w:rsidP="00D06D6D">
                  <w:pPr>
                    <w:spacing w:before="120" w:after="0" w:line="240" w:lineRule="auto"/>
                    <w:jc w:val="both"/>
                    <w:rPr>
                      <w:rFonts w:ascii="Arial" w:hAnsi="Arial" w:cs="Arial"/>
                    </w:rPr>
                  </w:pPr>
                  <w:r>
                    <w:rPr>
                      <w:rFonts w:ascii="Arial" w:hAnsi="Arial" w:cs="Arial"/>
                    </w:rPr>
                    <w:t xml:space="preserve"> </w:t>
                  </w:r>
                  <w:r w:rsidRPr="00D026EF">
                    <w:rPr>
                      <w:rFonts w:ascii="Arial" w:hAnsi="Arial" w:cs="Arial"/>
                    </w:rPr>
                    <w:t>spremembi računovodskih načel ali politike, ki je vplivala na dohodke ali odhodke, vključene v izračun kvalificiranega dohodka ali izgube;</w:t>
                  </w:r>
                </w:p>
              </w:tc>
            </w:tr>
          </w:tbl>
          <w:p w14:paraId="1DDB4830" w14:textId="77777777" w:rsidR="00A44241" w:rsidRPr="00D026EF" w:rsidRDefault="00A44241" w:rsidP="00D06D6D">
            <w:pPr>
              <w:spacing w:after="0" w:line="240" w:lineRule="auto"/>
              <w:rPr>
                <w:rFonts w:ascii="Arial" w:hAnsi="Arial" w:cs="Arial"/>
              </w:rPr>
            </w:pPr>
          </w:p>
        </w:tc>
      </w:tr>
    </w:tbl>
    <w:p w14:paraId="75F677C0" w14:textId="77777777" w:rsidR="00A44241" w:rsidRPr="00D026EF" w:rsidRDefault="00A44241" w:rsidP="00A44241">
      <w:pPr>
        <w:shd w:val="clear" w:color="auto" w:fill="FFFFFF"/>
        <w:spacing w:after="0" w:line="240" w:lineRule="auto"/>
        <w:rPr>
          <w:rFonts w:ascii="Arial" w:hAnsi="Arial" w:cs="Arial"/>
        </w:rPr>
      </w:pPr>
    </w:p>
    <w:tbl>
      <w:tblPr>
        <w:tblW w:w="5000" w:type="pct"/>
        <w:tblCellMar>
          <w:left w:w="0" w:type="dxa"/>
          <w:right w:w="0" w:type="dxa"/>
        </w:tblCellMar>
        <w:tblLook w:val="04A0" w:firstRow="1" w:lastRow="0" w:firstColumn="1" w:lastColumn="0" w:noHBand="0" w:noVBand="1"/>
      </w:tblPr>
      <w:tblGrid>
        <w:gridCol w:w="184"/>
        <w:gridCol w:w="8888"/>
      </w:tblGrid>
      <w:tr w:rsidR="00A44241" w:rsidRPr="00D026EF" w14:paraId="28A5E5E4" w14:textId="77777777" w:rsidTr="00D06D6D">
        <w:tc>
          <w:tcPr>
            <w:tcW w:w="0" w:type="auto"/>
            <w:shd w:val="clear" w:color="auto" w:fill="auto"/>
            <w:hideMark/>
          </w:tcPr>
          <w:p w14:paraId="0B5CF3B2" w14:textId="229300C1" w:rsidR="00A44241" w:rsidRPr="00D026EF" w:rsidRDefault="00C23FF7" w:rsidP="00D06D6D">
            <w:pPr>
              <w:spacing w:before="120" w:after="0" w:line="240" w:lineRule="auto"/>
              <w:jc w:val="both"/>
              <w:rPr>
                <w:rFonts w:ascii="Arial" w:hAnsi="Arial" w:cs="Arial"/>
              </w:rPr>
            </w:pPr>
            <w:r>
              <w:rPr>
                <w:rFonts w:ascii="Arial" w:hAnsi="Arial" w:cs="Arial"/>
              </w:rPr>
              <w:t>8.</w:t>
            </w:r>
          </w:p>
        </w:tc>
        <w:tc>
          <w:tcPr>
            <w:tcW w:w="0" w:type="auto"/>
            <w:shd w:val="clear" w:color="auto" w:fill="auto"/>
            <w:hideMark/>
          </w:tcPr>
          <w:p w14:paraId="07FDA4BF" w14:textId="77777777" w:rsidR="00A44241" w:rsidRPr="00D026EF" w:rsidRDefault="00A44241" w:rsidP="00D06D6D">
            <w:pPr>
              <w:spacing w:before="120" w:after="0" w:line="240" w:lineRule="auto"/>
              <w:jc w:val="both"/>
              <w:rPr>
                <w:rFonts w:ascii="Arial" w:hAnsi="Arial" w:cs="Arial"/>
              </w:rPr>
            </w:pPr>
            <w:r>
              <w:rPr>
                <w:rFonts w:ascii="Arial" w:hAnsi="Arial" w:cs="Arial"/>
              </w:rPr>
              <w:t xml:space="preserve"> </w:t>
            </w:r>
            <w:r w:rsidRPr="00D026EF">
              <w:rPr>
                <w:rFonts w:ascii="Arial" w:hAnsi="Arial" w:cs="Arial"/>
              </w:rPr>
              <w:t>„vračunani odhodki za pokojnine“ pomeni razliko med zneskom odhodkov za pokojninsko obveznost, vključenih v finančni računovodski neto dohodek ali izgubo, in zneskom, ki se prispeva v pokojninski sklad za določeno poslovno leto.</w:t>
            </w:r>
          </w:p>
        </w:tc>
      </w:tr>
    </w:tbl>
    <w:p w14:paraId="7F711FA2" w14:textId="77777777" w:rsidR="00A44241" w:rsidRDefault="00A44241" w:rsidP="00A44241">
      <w:pPr>
        <w:shd w:val="clear" w:color="auto" w:fill="FFFFFF"/>
        <w:spacing w:before="120" w:after="0" w:line="240" w:lineRule="auto"/>
        <w:jc w:val="both"/>
        <w:rPr>
          <w:rFonts w:ascii="Arial" w:hAnsi="Arial" w:cs="Arial"/>
        </w:rPr>
      </w:pPr>
    </w:p>
    <w:p w14:paraId="31D798D1" w14:textId="63212670" w:rsidR="00A44241" w:rsidRPr="00C23FF7" w:rsidRDefault="00C23FF7" w:rsidP="00A44241">
      <w:pPr>
        <w:shd w:val="clear" w:color="auto" w:fill="FFFFFF"/>
        <w:spacing w:before="120" w:after="0" w:line="240" w:lineRule="auto"/>
        <w:jc w:val="both"/>
        <w:rPr>
          <w:rFonts w:ascii="Arial" w:hAnsi="Arial" w:cs="Arial"/>
        </w:rPr>
      </w:pPr>
      <w:bookmarkStart w:id="0" w:name="_Hlk132617570"/>
      <w:r w:rsidRPr="00C23FF7">
        <w:rPr>
          <w:rFonts w:ascii="Arial" w:hAnsi="Arial" w:cs="Arial"/>
        </w:rPr>
        <w:t>(</w:t>
      </w:r>
      <w:r w:rsidR="00A44241" w:rsidRPr="00C23FF7">
        <w:rPr>
          <w:rFonts w:ascii="Arial" w:hAnsi="Arial" w:cs="Arial"/>
        </w:rPr>
        <w:t>3</w:t>
      </w:r>
      <w:r w:rsidRPr="00C23FF7">
        <w:rPr>
          <w:rFonts w:ascii="Arial" w:hAnsi="Arial" w:cs="Arial"/>
        </w:rPr>
        <w:t>)</w:t>
      </w:r>
      <w:r w:rsidR="00A44241" w:rsidRPr="00C23FF7">
        <w:rPr>
          <w:rFonts w:ascii="Arial" w:hAnsi="Arial" w:cs="Arial"/>
        </w:rPr>
        <w:t> </w:t>
      </w:r>
      <w:proofErr w:type="spellStart"/>
      <w:r w:rsidR="00F275DB" w:rsidRPr="00C23FF7">
        <w:rPr>
          <w:rFonts w:ascii="Arial" w:hAnsi="Arial" w:cs="Arial"/>
        </w:rPr>
        <w:t>V</w:t>
      </w:r>
      <w:r w:rsidR="00A44241" w:rsidRPr="00C23FF7">
        <w:rPr>
          <w:rFonts w:ascii="Arial" w:hAnsi="Arial" w:cs="Arial"/>
        </w:rPr>
        <w:t>ložniški</w:t>
      </w:r>
      <w:proofErr w:type="spellEnd"/>
      <w:r w:rsidR="00A44241" w:rsidRPr="00C23FF7">
        <w:rPr>
          <w:rFonts w:ascii="Arial" w:hAnsi="Arial" w:cs="Arial"/>
        </w:rPr>
        <w:t xml:space="preserve"> subjekt v sestavi</w:t>
      </w:r>
      <w:r w:rsidR="00F275DB" w:rsidRPr="00C23FF7">
        <w:rPr>
          <w:rFonts w:ascii="Arial" w:hAnsi="Arial" w:cs="Arial"/>
        </w:rPr>
        <w:t xml:space="preserve"> lahko izbere</w:t>
      </w:r>
      <w:r w:rsidR="00A44241" w:rsidRPr="00C23FF7">
        <w:rPr>
          <w:rFonts w:ascii="Arial" w:hAnsi="Arial" w:cs="Arial"/>
        </w:rPr>
        <w:t xml:space="preserve">, </w:t>
      </w:r>
      <w:r w:rsidR="00F275DB" w:rsidRPr="00C23FF7">
        <w:rPr>
          <w:rFonts w:ascii="Arial" w:hAnsi="Arial" w:cs="Arial"/>
        </w:rPr>
        <w:t>da</w:t>
      </w:r>
      <w:r w:rsidR="00A44241" w:rsidRPr="00C23FF7">
        <w:rPr>
          <w:rFonts w:ascii="Arial" w:hAnsi="Arial" w:cs="Arial"/>
        </w:rPr>
        <w:t xml:space="preserve"> subjekt v sestavi znesek, prikazan na njegovih finančnih računih kot strošek ali izdatek takega subjekta v sestavi, ki je bil plačan z nadomestilom na podlagi udeleženega kapitala, nadomesti z zneskom, dovoljenim kot odbitek pri izračunu njegovega obdavčljivega dohodka na njegovi lokaciji.</w:t>
      </w:r>
    </w:p>
    <w:p w14:paraId="370E5348" w14:textId="45469EDD" w:rsidR="00A44241" w:rsidRPr="00C23FF7" w:rsidRDefault="00F275DB" w:rsidP="00A44241">
      <w:pPr>
        <w:shd w:val="clear" w:color="auto" w:fill="FFFFFF"/>
        <w:spacing w:before="120" w:after="0" w:line="240" w:lineRule="auto"/>
        <w:jc w:val="both"/>
        <w:rPr>
          <w:rFonts w:ascii="Arial" w:hAnsi="Arial" w:cs="Arial"/>
        </w:rPr>
      </w:pPr>
      <w:r w:rsidRPr="00C23FF7">
        <w:rPr>
          <w:rFonts w:ascii="Arial" w:hAnsi="Arial" w:cs="Arial"/>
        </w:rPr>
        <w:t>Pri tem se, č</w:t>
      </w:r>
      <w:r w:rsidR="00A44241" w:rsidRPr="00C23FF7">
        <w:rPr>
          <w:rFonts w:ascii="Arial" w:hAnsi="Arial" w:cs="Arial"/>
        </w:rPr>
        <w:t>e možnost uporabe delniških opcij ni bila uporabljena, znesek stroškov ali izdatkov za nadomestila na podlagi udeleženega kapitala, ki je bil odštet od finančnega računovodskega neto dohodka ali izgube subjekta v sestavi pri izračunu njegovega kvalificiranega dohodka ali izgube za vsa prejšnja poslovna leta, vključi v določeno poslovno leto, v katerem je opcija potekla.</w:t>
      </w:r>
    </w:p>
    <w:p w14:paraId="3B9DC454" w14:textId="6248DB0C" w:rsidR="00A44241" w:rsidRPr="00C23FF7" w:rsidRDefault="0095681B" w:rsidP="00A44241">
      <w:pPr>
        <w:shd w:val="clear" w:color="auto" w:fill="FFFFFF"/>
        <w:spacing w:before="120" w:after="0" w:line="240" w:lineRule="auto"/>
        <w:jc w:val="both"/>
        <w:rPr>
          <w:rFonts w:ascii="Arial" w:hAnsi="Arial" w:cs="Arial"/>
        </w:rPr>
      </w:pPr>
      <w:r w:rsidRPr="00C23FF7">
        <w:rPr>
          <w:rFonts w:ascii="Arial" w:hAnsi="Arial" w:cs="Arial"/>
        </w:rPr>
        <w:t>Pri tem se, č</w:t>
      </w:r>
      <w:r w:rsidR="00A44241" w:rsidRPr="00C23FF7">
        <w:rPr>
          <w:rFonts w:ascii="Arial" w:hAnsi="Arial" w:cs="Arial"/>
        </w:rPr>
        <w:t xml:space="preserve">e je del zneska stroškov ali izdatkov za nadomestila na podlagi udeleženega kapitala knjižen v finančnih računih subjekta v sestavi v poslovnih letih pred poslovnim letom, v katerem je bila opcija uporabljena, znesek, enak razliki med skupnim zneskom stroškov ali izdatkov za nadomestila na podlagi udeleženega kapitala, ki je bil odštet pri izračunu njegovega kvalificiranega dohodka ali izgube v teh prejšnjih poslovnih letih, in skupnim zneskom stroškov ali izdatkov za nadomestila na podlagi udeleženega kapitala, ki bi se odšteli pri izračunu njegovega kvalificiranega dohodka ali izgube v teh prejšnjih poslovnih letih, če bi </w:t>
      </w:r>
      <w:r w:rsidR="00A44241" w:rsidRPr="00C23FF7">
        <w:rPr>
          <w:rFonts w:ascii="Arial" w:hAnsi="Arial" w:cs="Arial"/>
        </w:rPr>
        <w:lastRenderedPageBreak/>
        <w:t>bila opcija v teh poslovnih letih uporabljena, vključi v izračun kvalificiranega dohodka ali izgube subjekta v sestavi za to poslovno leto.</w:t>
      </w:r>
    </w:p>
    <w:p w14:paraId="2E8195D2" w14:textId="25C7B378" w:rsidR="00A44241" w:rsidRPr="00C23FF7" w:rsidRDefault="00A44241" w:rsidP="00A44241">
      <w:pPr>
        <w:shd w:val="clear" w:color="auto" w:fill="FFFFFF"/>
        <w:spacing w:before="120" w:after="0" w:line="240" w:lineRule="auto"/>
        <w:jc w:val="both"/>
        <w:rPr>
          <w:rFonts w:ascii="Arial" w:hAnsi="Arial" w:cs="Arial"/>
        </w:rPr>
      </w:pPr>
      <w:r w:rsidRPr="00C23FF7">
        <w:rPr>
          <w:rFonts w:ascii="Arial" w:hAnsi="Arial" w:cs="Arial"/>
        </w:rPr>
        <w:t xml:space="preserve">Opcija se uporabi v skladu </w:t>
      </w:r>
      <w:r w:rsidRPr="0003176D">
        <w:rPr>
          <w:rFonts w:ascii="Arial" w:hAnsi="Arial" w:cs="Arial"/>
        </w:rPr>
        <w:t>s </w:t>
      </w:r>
      <w:r w:rsidRPr="00FA7D94">
        <w:rPr>
          <w:rFonts w:ascii="Arial" w:hAnsi="Arial" w:cs="Arial"/>
        </w:rPr>
        <w:t xml:space="preserve">členom </w:t>
      </w:r>
      <w:r w:rsidR="0003176D" w:rsidRPr="00FA7D94">
        <w:rPr>
          <w:rFonts w:ascii="Arial" w:hAnsi="Arial" w:cs="Arial"/>
        </w:rPr>
        <w:t>o uporabi opcij</w:t>
      </w:r>
      <w:r w:rsidR="0003176D">
        <w:rPr>
          <w:rFonts w:ascii="Arial" w:hAnsi="Arial" w:cs="Arial"/>
        </w:rPr>
        <w:t xml:space="preserve"> </w:t>
      </w:r>
      <w:r w:rsidRPr="00C23FF7">
        <w:rPr>
          <w:rFonts w:ascii="Arial" w:hAnsi="Arial" w:cs="Arial"/>
        </w:rPr>
        <w:t>in se dosledno uporablja za vse subjekte v sestavi, ki se nahajajo v isti jurisdikciji, v letu, v katerem se opcija uporabi, in v vseh naslednjih poslovnih letih.</w:t>
      </w:r>
    </w:p>
    <w:p w14:paraId="3C5D61D2" w14:textId="77777777" w:rsidR="00A44241" w:rsidRPr="00C23FF7" w:rsidRDefault="00A44241" w:rsidP="00A44241">
      <w:pPr>
        <w:shd w:val="clear" w:color="auto" w:fill="FFFFFF"/>
        <w:spacing w:before="120" w:after="0" w:line="240" w:lineRule="auto"/>
        <w:jc w:val="both"/>
        <w:rPr>
          <w:rFonts w:ascii="Arial" w:hAnsi="Arial" w:cs="Arial"/>
        </w:rPr>
      </w:pPr>
      <w:r w:rsidRPr="00C23FF7">
        <w:rPr>
          <w:rFonts w:ascii="Arial" w:hAnsi="Arial" w:cs="Arial"/>
        </w:rPr>
        <w:t>V poslovnem letu, v katerem je opcija preklicana, se znesek neplačanih stroškov ali izdatkov za nadomestila na podlagi udeleženega kapitala, zmanjšanega v skladu z opcijo, ki presega vračunane finančne računovodske odhodke, vključi v izračun kvalificiranega dohodka ali izgube subjekta v sestavi.</w:t>
      </w:r>
    </w:p>
    <w:p w14:paraId="657E8888" w14:textId="63C5B37F" w:rsidR="00A44241" w:rsidRPr="00C23FF7" w:rsidRDefault="00C23FF7" w:rsidP="00A44241">
      <w:pPr>
        <w:shd w:val="clear" w:color="auto" w:fill="FFFFFF"/>
        <w:spacing w:before="120" w:after="0" w:line="240" w:lineRule="auto"/>
        <w:jc w:val="both"/>
        <w:rPr>
          <w:rFonts w:ascii="Arial" w:hAnsi="Arial" w:cs="Arial"/>
        </w:rPr>
      </w:pPr>
      <w:r w:rsidRPr="00C23FF7">
        <w:rPr>
          <w:rFonts w:ascii="Arial" w:hAnsi="Arial" w:cs="Arial"/>
        </w:rPr>
        <w:t>(</w:t>
      </w:r>
      <w:r w:rsidR="00A44241" w:rsidRPr="00C23FF7">
        <w:rPr>
          <w:rFonts w:ascii="Arial" w:hAnsi="Arial" w:cs="Arial"/>
        </w:rPr>
        <w:t>4</w:t>
      </w:r>
      <w:r w:rsidRPr="00C23FF7">
        <w:rPr>
          <w:rFonts w:ascii="Arial" w:hAnsi="Arial" w:cs="Arial"/>
        </w:rPr>
        <w:t>)</w:t>
      </w:r>
      <w:r w:rsidR="00A44241" w:rsidRPr="00C23FF7">
        <w:rPr>
          <w:rFonts w:ascii="Arial" w:hAnsi="Arial" w:cs="Arial"/>
        </w:rPr>
        <w:t> Vsako transakcijo med subjekti v sestavi, ki se nahajajo v različnih jurisdikcijah, ki ni knjižena v istem znesku v finančnih računih obeh subjektov v sestavi ali ki ni skladna z načelom običajnih tržnih pogojev, je treba prilagoditi tako, da bo znesek enak in skladen z načelom običajnih tržnih pogojev.</w:t>
      </w:r>
    </w:p>
    <w:p w14:paraId="4248C20A" w14:textId="77777777" w:rsidR="00A44241" w:rsidRPr="00C23FF7" w:rsidRDefault="00A44241" w:rsidP="00A44241">
      <w:pPr>
        <w:shd w:val="clear" w:color="auto" w:fill="FFFFFF"/>
        <w:spacing w:before="120" w:after="0" w:line="240" w:lineRule="auto"/>
        <w:jc w:val="both"/>
        <w:rPr>
          <w:rFonts w:ascii="Arial" w:hAnsi="Arial" w:cs="Arial"/>
        </w:rPr>
      </w:pPr>
      <w:r w:rsidRPr="00C23FF7">
        <w:rPr>
          <w:rFonts w:ascii="Arial" w:hAnsi="Arial" w:cs="Arial"/>
        </w:rPr>
        <w:t>Izguba iz naslova prodaje ali drugega prenosa sredstev med dvema subjektoma v sestavi, ki se nahajata v isti jurisdikciji, ki ni knjižena skladno z načelom običajnih tržnih pogojev, se prilagodi na osnovi načela običajnih tržnih pogojev, če je ta izguba vključena v izračunu kvalificiranega dohodka ali izgube.</w:t>
      </w:r>
    </w:p>
    <w:p w14:paraId="7C48E467" w14:textId="77777777" w:rsidR="00A44241" w:rsidRPr="00C23FF7" w:rsidRDefault="00A44241" w:rsidP="00A44241">
      <w:pPr>
        <w:shd w:val="clear" w:color="auto" w:fill="FFFFFF"/>
        <w:spacing w:before="120" w:after="0" w:line="240" w:lineRule="auto"/>
        <w:jc w:val="both"/>
        <w:rPr>
          <w:rFonts w:ascii="Arial" w:hAnsi="Arial" w:cs="Arial"/>
        </w:rPr>
      </w:pPr>
      <w:r w:rsidRPr="00C23FF7">
        <w:rPr>
          <w:rFonts w:ascii="Arial" w:hAnsi="Arial" w:cs="Arial"/>
        </w:rPr>
        <w:t>Za namene tega odstavka „načelo običajnih tržnih pogojev“ pomeni načelo, v skladu s katerim je treba transakcije med subjekti v sestavi knjižiti glede na pogoje, ki bi bili doseženi med neodvisnimi podjetji v primerljivih transakcijah in v primerljivih okoliščinah.</w:t>
      </w:r>
    </w:p>
    <w:p w14:paraId="136F3D67" w14:textId="7697CB1B" w:rsidR="00A44241" w:rsidRPr="00C23FF7" w:rsidRDefault="00C23FF7" w:rsidP="00A44241">
      <w:pPr>
        <w:shd w:val="clear" w:color="auto" w:fill="FFFFFF"/>
        <w:spacing w:before="120" w:after="0" w:line="240" w:lineRule="auto"/>
        <w:jc w:val="both"/>
        <w:rPr>
          <w:rFonts w:ascii="Arial" w:hAnsi="Arial" w:cs="Arial"/>
        </w:rPr>
      </w:pPr>
      <w:r w:rsidRPr="00C23FF7">
        <w:rPr>
          <w:rFonts w:ascii="Arial" w:hAnsi="Arial" w:cs="Arial"/>
        </w:rPr>
        <w:t>(</w:t>
      </w:r>
      <w:r w:rsidR="00A44241" w:rsidRPr="00C23FF7">
        <w:rPr>
          <w:rFonts w:ascii="Arial" w:hAnsi="Arial" w:cs="Arial"/>
        </w:rPr>
        <w:t>5</w:t>
      </w:r>
      <w:r w:rsidRPr="00C23FF7">
        <w:rPr>
          <w:rFonts w:ascii="Arial" w:hAnsi="Arial" w:cs="Arial"/>
        </w:rPr>
        <w:t>)</w:t>
      </w:r>
      <w:r w:rsidR="00A44241" w:rsidRPr="00C23FF7">
        <w:rPr>
          <w:rFonts w:ascii="Arial" w:hAnsi="Arial" w:cs="Arial"/>
        </w:rPr>
        <w:t xml:space="preserve">   Kvalificirani vračljivi davčni dobropisi </w:t>
      </w:r>
      <w:r w:rsidR="00A44241" w:rsidRPr="001D28CF">
        <w:rPr>
          <w:rFonts w:ascii="Arial" w:hAnsi="Arial" w:cs="Arial"/>
        </w:rPr>
        <w:t xml:space="preserve">iz </w:t>
      </w:r>
      <w:r w:rsidR="005C6A2C" w:rsidRPr="001D28CF">
        <w:rPr>
          <w:rFonts w:ascii="Arial" w:hAnsi="Arial" w:cs="Arial"/>
        </w:rPr>
        <w:t>33. točke 8. člena</w:t>
      </w:r>
      <w:r w:rsidR="005C6A2C">
        <w:rPr>
          <w:rFonts w:ascii="Arial" w:hAnsi="Arial" w:cs="Arial"/>
        </w:rPr>
        <w:t xml:space="preserve"> tega zakona</w:t>
      </w:r>
      <w:r w:rsidR="00A44241" w:rsidRPr="00C23FF7">
        <w:rPr>
          <w:rFonts w:ascii="Arial" w:hAnsi="Arial" w:cs="Arial"/>
        </w:rPr>
        <w:t>, se pri izračunu kvalificiranega dohodka ali izgube subjekta v sestavi obravnavajo kot dohodek. Nekvalificirani vračljivi davčni dobropisi se pri izračunu kvalificiranega dohodka ali izgube subjekta v sestavi ne obravnavajo kot dohodek.</w:t>
      </w:r>
    </w:p>
    <w:p w14:paraId="2D93672B" w14:textId="15E9CBCE" w:rsidR="00A44241" w:rsidRPr="00C23FF7" w:rsidRDefault="00C23FF7" w:rsidP="00A44241">
      <w:pPr>
        <w:shd w:val="clear" w:color="auto" w:fill="FFFFFF"/>
        <w:spacing w:before="120" w:after="0" w:line="240" w:lineRule="auto"/>
        <w:jc w:val="both"/>
        <w:rPr>
          <w:rFonts w:ascii="Arial" w:hAnsi="Arial" w:cs="Arial"/>
        </w:rPr>
      </w:pPr>
      <w:r w:rsidRPr="00C23FF7">
        <w:rPr>
          <w:rFonts w:ascii="Arial" w:hAnsi="Arial" w:cs="Arial"/>
        </w:rPr>
        <w:t>(</w:t>
      </w:r>
      <w:r w:rsidR="00A44241" w:rsidRPr="00C23FF7">
        <w:rPr>
          <w:rFonts w:ascii="Arial" w:hAnsi="Arial" w:cs="Arial"/>
        </w:rPr>
        <w:t>6</w:t>
      </w:r>
      <w:r w:rsidRPr="00C23FF7">
        <w:rPr>
          <w:rFonts w:ascii="Arial" w:hAnsi="Arial" w:cs="Arial"/>
        </w:rPr>
        <w:t>)</w:t>
      </w:r>
      <w:r w:rsidR="00A44241" w:rsidRPr="00C23FF7">
        <w:rPr>
          <w:rFonts w:ascii="Arial" w:hAnsi="Arial" w:cs="Arial"/>
        </w:rPr>
        <w:t xml:space="preserve">   V skladu z opcijo, ki jo lahko uporabi </w:t>
      </w:r>
      <w:proofErr w:type="spellStart"/>
      <w:r w:rsidR="00A44241" w:rsidRPr="00C23FF7">
        <w:rPr>
          <w:rFonts w:ascii="Arial" w:hAnsi="Arial" w:cs="Arial"/>
        </w:rPr>
        <w:t>vložniški</w:t>
      </w:r>
      <w:proofErr w:type="spellEnd"/>
      <w:r w:rsidR="00A44241" w:rsidRPr="00C23FF7">
        <w:rPr>
          <w:rFonts w:ascii="Arial" w:hAnsi="Arial" w:cs="Arial"/>
        </w:rPr>
        <w:t xml:space="preserve"> subjekt v sestavi, se lahko dobički in izgube v zvezi s sredstvi in obveznostmi, ki so predmet obračunavanja poštene vrednosti ali oslabitve v konsolidiranih računovodskih izkazih za poslovno leto, določijo na podlagi načela realizacije za izračun kvalificiranega dohodka ali izgube.</w:t>
      </w:r>
    </w:p>
    <w:p w14:paraId="0AE9B2CB" w14:textId="77777777" w:rsidR="00A44241" w:rsidRPr="00C23FF7" w:rsidRDefault="00A44241" w:rsidP="00A44241">
      <w:pPr>
        <w:shd w:val="clear" w:color="auto" w:fill="FFFFFF"/>
        <w:spacing w:before="120" w:after="0" w:line="240" w:lineRule="auto"/>
        <w:jc w:val="both"/>
        <w:rPr>
          <w:rFonts w:ascii="Arial" w:hAnsi="Arial" w:cs="Arial"/>
        </w:rPr>
      </w:pPr>
      <w:r w:rsidRPr="00C23FF7">
        <w:rPr>
          <w:rFonts w:ascii="Arial" w:hAnsi="Arial" w:cs="Arial"/>
        </w:rPr>
        <w:t>Dobički ali izgube, ki izhajajo iz obračunavanja poštene vrednosti ali oslabitve v zvezi s sredstvom ali obveznostjo, se izključijo iz izračuna kvalificiranega dohodka ali izgube subjekta v sestavi v skladu s prvim pododstavkom.</w:t>
      </w:r>
    </w:p>
    <w:p w14:paraId="427CC4E0" w14:textId="77777777" w:rsidR="00A44241" w:rsidRPr="00C23FF7" w:rsidRDefault="00A44241" w:rsidP="00A44241">
      <w:pPr>
        <w:shd w:val="clear" w:color="auto" w:fill="FFFFFF"/>
        <w:spacing w:before="120" w:after="0" w:line="240" w:lineRule="auto"/>
        <w:jc w:val="both"/>
        <w:rPr>
          <w:rFonts w:ascii="Arial" w:hAnsi="Arial" w:cs="Arial"/>
        </w:rPr>
      </w:pPr>
      <w:r w:rsidRPr="00C23FF7">
        <w:rPr>
          <w:rFonts w:ascii="Arial" w:hAnsi="Arial" w:cs="Arial"/>
        </w:rPr>
        <w:t>Knjigovodska vrednost sredstva ali obveznosti za namen ugotavljanja dobička ali izgube v skladu s prvim pododstavkom je knjigovodska vrednost v času, ko je bilo sredstvo pridobljeno ali je obveznost nastala, ali na prvi dan poslovnega leta, v katerem je bila uporabljena opcija, pri čemer se upošteva poznejši datum.</w:t>
      </w:r>
    </w:p>
    <w:p w14:paraId="4799A8E1" w14:textId="15BF2555" w:rsidR="00A44241" w:rsidRPr="00C23FF7" w:rsidRDefault="00A44241" w:rsidP="00A44241">
      <w:pPr>
        <w:shd w:val="clear" w:color="auto" w:fill="FFFFFF"/>
        <w:spacing w:before="120" w:after="0" w:line="240" w:lineRule="auto"/>
        <w:jc w:val="both"/>
        <w:rPr>
          <w:rFonts w:ascii="Arial" w:hAnsi="Arial" w:cs="Arial"/>
        </w:rPr>
      </w:pPr>
      <w:r w:rsidRPr="00C23FF7">
        <w:rPr>
          <w:rFonts w:ascii="Arial" w:hAnsi="Arial" w:cs="Arial"/>
        </w:rPr>
        <w:t>Opcija se uporabi v skladu s </w:t>
      </w:r>
      <w:r w:rsidRPr="00FA7D94">
        <w:rPr>
          <w:rFonts w:ascii="Arial" w:hAnsi="Arial" w:cs="Arial"/>
        </w:rPr>
        <w:t>členom </w:t>
      </w:r>
      <w:r w:rsidR="000A1F73" w:rsidRPr="00FA7D94">
        <w:rPr>
          <w:rFonts w:ascii="Arial" w:hAnsi="Arial" w:cs="Arial"/>
        </w:rPr>
        <w:t xml:space="preserve">o uporabi opcij </w:t>
      </w:r>
      <w:r w:rsidR="00FA7D94">
        <w:rPr>
          <w:rFonts w:ascii="Arial" w:hAnsi="Arial" w:cs="Arial"/>
        </w:rPr>
        <w:t>(prvi odstavek)</w:t>
      </w:r>
      <w:r w:rsidRPr="00C23FF7">
        <w:rPr>
          <w:rFonts w:ascii="Arial" w:hAnsi="Arial" w:cs="Arial"/>
        </w:rPr>
        <w:t xml:space="preserve"> in se uporablja za vse subjekte v sestavi, ki se nahajajo v jurisdikciji, v kateri se opcija uporabi, razen če se </w:t>
      </w:r>
      <w:proofErr w:type="spellStart"/>
      <w:r w:rsidRPr="00C23FF7">
        <w:rPr>
          <w:rFonts w:ascii="Arial" w:hAnsi="Arial" w:cs="Arial"/>
        </w:rPr>
        <w:t>vložniški</w:t>
      </w:r>
      <w:proofErr w:type="spellEnd"/>
      <w:r w:rsidRPr="00C23FF7">
        <w:rPr>
          <w:rFonts w:ascii="Arial" w:hAnsi="Arial" w:cs="Arial"/>
        </w:rPr>
        <w:t xml:space="preserve"> subjekt v sestavi odloči omejiti opcijo na opredmetena sredstva subjektov v sestavi ali na investicijske subjekte.</w:t>
      </w:r>
    </w:p>
    <w:p w14:paraId="6CF0A1F8" w14:textId="77777777" w:rsidR="00A44241" w:rsidRPr="00C23FF7" w:rsidRDefault="00A44241" w:rsidP="00A44241">
      <w:pPr>
        <w:shd w:val="clear" w:color="auto" w:fill="FFFFFF"/>
        <w:spacing w:before="120" w:after="0" w:line="240" w:lineRule="auto"/>
        <w:jc w:val="both"/>
        <w:rPr>
          <w:rFonts w:ascii="Arial" w:hAnsi="Arial" w:cs="Arial"/>
        </w:rPr>
      </w:pPr>
      <w:r w:rsidRPr="00C23FF7">
        <w:rPr>
          <w:rFonts w:ascii="Arial" w:hAnsi="Arial" w:cs="Arial"/>
        </w:rPr>
        <w:t>V poslovnem letu, v katerem je opcija preklicana, se znesek, enak razliki med pošteno vrednostjo sredstva ali obveznosti in knjigovodsko vrednostjo sredstva ali obveznosti na prvi dan poslovnega leta, v katerem je prišlo do preklica, določen na podlagi izbrane opcije, vključi, če poštena vrednost presega knjigovodsko vrednost, v izračun kvalificiranega dohodka ali izgube subjektov v sestavi ali se iz njega odbije, če knjigovodska vrednost presega pošteno vrednost.</w:t>
      </w:r>
    </w:p>
    <w:p w14:paraId="668285F3" w14:textId="37A3ADAD" w:rsidR="00A44241" w:rsidRPr="00C23FF7" w:rsidRDefault="00C23FF7" w:rsidP="00A44241">
      <w:pPr>
        <w:shd w:val="clear" w:color="auto" w:fill="FFFFFF"/>
        <w:spacing w:before="120" w:after="0" w:line="240" w:lineRule="auto"/>
        <w:jc w:val="both"/>
        <w:rPr>
          <w:rFonts w:ascii="Arial" w:hAnsi="Arial" w:cs="Arial"/>
        </w:rPr>
      </w:pPr>
      <w:r w:rsidRPr="00C23FF7">
        <w:rPr>
          <w:rFonts w:ascii="Arial" w:hAnsi="Arial" w:cs="Arial"/>
        </w:rPr>
        <w:t>(</w:t>
      </w:r>
      <w:r w:rsidR="00A44241" w:rsidRPr="00C23FF7">
        <w:rPr>
          <w:rFonts w:ascii="Arial" w:hAnsi="Arial" w:cs="Arial"/>
        </w:rPr>
        <w:t>7</w:t>
      </w:r>
      <w:r w:rsidRPr="00C23FF7">
        <w:rPr>
          <w:rFonts w:ascii="Arial" w:hAnsi="Arial" w:cs="Arial"/>
        </w:rPr>
        <w:t>)</w:t>
      </w:r>
      <w:r w:rsidR="00A44241" w:rsidRPr="00C23FF7">
        <w:rPr>
          <w:rFonts w:ascii="Arial" w:hAnsi="Arial" w:cs="Arial"/>
        </w:rPr>
        <w:t xml:space="preserve">   V skladu z opcijo, ki jo lahko uporabi </w:t>
      </w:r>
      <w:proofErr w:type="spellStart"/>
      <w:r w:rsidR="00A44241" w:rsidRPr="00C23FF7">
        <w:rPr>
          <w:rFonts w:ascii="Arial" w:hAnsi="Arial" w:cs="Arial"/>
        </w:rPr>
        <w:t>vložniški</w:t>
      </w:r>
      <w:proofErr w:type="spellEnd"/>
      <w:r w:rsidR="00A44241" w:rsidRPr="00C23FF7">
        <w:rPr>
          <w:rFonts w:ascii="Arial" w:hAnsi="Arial" w:cs="Arial"/>
        </w:rPr>
        <w:t xml:space="preserve"> subjekt v sestavi, se lahko kvalificirani dohodek ali izguba v določeni jurisdikciji nahajajočega se subjekta v sestavi, ki izhaja iz odprodaje v tej jurisdikciji nahajajočih se lokalnih opredmetenih sredstev s strani takega subjekta v sestavi tretjim osebam, ki niso člani skupine, v poslovnem letu prilagodi na način, </w:t>
      </w:r>
      <w:r w:rsidR="00A44241" w:rsidRPr="00C23FF7">
        <w:rPr>
          <w:rFonts w:ascii="Arial" w:hAnsi="Arial" w:cs="Arial"/>
        </w:rPr>
        <w:lastRenderedPageBreak/>
        <w:t>določen v tem odstavku. Za namene tega odstavka so lokalna opredmetena sredstva nepremičnine, ki se nahajajo v isti jurisdikciji kot subjekt v sestavi.</w:t>
      </w:r>
    </w:p>
    <w:p w14:paraId="3859B9FB" w14:textId="77777777" w:rsidR="00A44241" w:rsidRPr="00C23FF7" w:rsidRDefault="00A44241" w:rsidP="00A44241">
      <w:pPr>
        <w:shd w:val="clear" w:color="auto" w:fill="FFFFFF"/>
        <w:spacing w:before="120" w:after="0" w:line="240" w:lineRule="auto"/>
        <w:jc w:val="both"/>
        <w:rPr>
          <w:rFonts w:ascii="Arial" w:hAnsi="Arial" w:cs="Arial"/>
        </w:rPr>
      </w:pPr>
      <w:r w:rsidRPr="00C23FF7">
        <w:rPr>
          <w:rFonts w:ascii="Arial" w:hAnsi="Arial" w:cs="Arial"/>
        </w:rPr>
        <w:t>Neto dobiček, ki izhaja iz odprodaje lokalnega opredmetenega sredstva, kakor je bilo navedeno v prvem pododstavku, v poslovnem letu, v katerem je bila opcija uporabljena, se izravna s kakršno koli neto izgubo subjekta v sestavi, ki se nahaja v tej jurisdikciji, iz naslova odprodaje lokalnega opredmetenega sredstva, kakor je bilo navedeno v prvem pododstavku, v poslovnem letu, v katerem je bila opcija uporabljena, in v štirih poslovnih letih pred tem poslovnim letom (v nadaljnjem besedilu: petletno obdobje). Neto dobiček se najprej izravna z morebitno neto izgubo, ki je nastala v najzgodnejšem poslovnem letu petletnega obdobja. Vsakršen preostali znesek neto dobička se prenese naprej in izravna z vsemi neto izgubami, ki so nastale v naslednjih poslovnih letih petletnega obdobja.</w:t>
      </w:r>
    </w:p>
    <w:p w14:paraId="6540B1F1" w14:textId="77777777" w:rsidR="00A44241" w:rsidRPr="00C23FF7" w:rsidRDefault="00A44241" w:rsidP="00A44241">
      <w:pPr>
        <w:shd w:val="clear" w:color="auto" w:fill="FFFFFF"/>
        <w:spacing w:before="120" w:after="0" w:line="240" w:lineRule="auto"/>
        <w:jc w:val="both"/>
        <w:rPr>
          <w:rFonts w:ascii="Arial" w:hAnsi="Arial" w:cs="Arial"/>
        </w:rPr>
      </w:pPr>
      <w:r w:rsidRPr="00C23FF7">
        <w:rPr>
          <w:rFonts w:ascii="Arial" w:hAnsi="Arial" w:cs="Arial"/>
        </w:rPr>
        <w:t>Vsakršen preostali znesek neto dobička, ki ostane po uporabi drugega pododstavka, se enakomerno razporedi v petletnem obdobju za izračun kvalificiranega dohodka ali izgube vsakega subjekta v sestavi, ki se nahaja v tej jurisdikciji, ki je v poslovnem letu, v katerem je bila uporabljena opcija, ustvaril neto dobiček od odprodaje lokalnega opredmetenega sredstva, kakor je bilo navedeno v prvem pododstavku. Preostali znesek neto dobička, dodeljenega subjektu v sestavi, je znesek, ki je sorazmeren z neto dobičkom tega subjekta v sestavi, deljenim z neto dobičkom vseh subjektov v sestavi.</w:t>
      </w:r>
    </w:p>
    <w:p w14:paraId="7DF749A2" w14:textId="77777777" w:rsidR="00A44241" w:rsidRPr="00C23FF7" w:rsidRDefault="00A44241" w:rsidP="00A44241">
      <w:pPr>
        <w:shd w:val="clear" w:color="auto" w:fill="FFFFFF"/>
        <w:spacing w:before="120" w:after="0" w:line="240" w:lineRule="auto"/>
        <w:jc w:val="both"/>
        <w:rPr>
          <w:rFonts w:ascii="Arial" w:hAnsi="Arial" w:cs="Arial"/>
        </w:rPr>
      </w:pPr>
      <w:r w:rsidRPr="00C23FF7">
        <w:rPr>
          <w:rFonts w:ascii="Arial" w:hAnsi="Arial" w:cs="Arial"/>
        </w:rPr>
        <w:t>Če noben subjekt v sestavi v jurisdikciji v poslovnem letu, v katerem je bila opcija uporabljena, ni ustvaril neto dobička od odprodaje lokalnega opredmetenega sredstva, kakor je navedeno v prvem pododstavku, se preostali znesek neto dobička, kakor je navedeno v tretjem pododstavku, enakomerno dodeli vsakemu subjektu v sestavi v tej jurisdikciji in enakomerno razporedi v petletnem obdobju za izračun kvalificiranega dohodka ali izgube vsakega od teh subjektov v sestavi.</w:t>
      </w:r>
    </w:p>
    <w:p w14:paraId="12D0B8F3" w14:textId="4D12D68A" w:rsidR="00A44241" w:rsidRPr="00C23FF7" w:rsidRDefault="00A44241" w:rsidP="00A44241">
      <w:pPr>
        <w:shd w:val="clear" w:color="auto" w:fill="FFFFFF"/>
        <w:spacing w:before="120" w:after="0" w:line="240" w:lineRule="auto"/>
        <w:jc w:val="both"/>
        <w:rPr>
          <w:rFonts w:ascii="Arial" w:hAnsi="Arial" w:cs="Arial"/>
        </w:rPr>
      </w:pPr>
      <w:r w:rsidRPr="00C23FF7">
        <w:rPr>
          <w:rFonts w:ascii="Arial" w:hAnsi="Arial" w:cs="Arial"/>
        </w:rPr>
        <w:t xml:space="preserve">Vsaka prilagoditev v skladu s tem odstavkom za poslovna leta pred poslovnim letom, v katerem se uporabi opcija, se prilagodi </w:t>
      </w:r>
      <w:r w:rsidRPr="001D28CF">
        <w:rPr>
          <w:rFonts w:ascii="Arial" w:hAnsi="Arial" w:cs="Arial"/>
        </w:rPr>
        <w:t xml:space="preserve">v skladu </w:t>
      </w:r>
      <w:r w:rsidR="005C6A2C" w:rsidRPr="001D28CF">
        <w:rPr>
          <w:rFonts w:ascii="Arial" w:hAnsi="Arial" w:cs="Arial"/>
        </w:rPr>
        <w:t>s tretjim podpoglavjem petega poglavja</w:t>
      </w:r>
      <w:r w:rsidR="005C6A2C">
        <w:rPr>
          <w:rFonts w:ascii="Arial" w:hAnsi="Arial" w:cs="Arial"/>
        </w:rPr>
        <w:t>.</w:t>
      </w:r>
      <w:r w:rsidRPr="00C23FF7">
        <w:rPr>
          <w:rFonts w:ascii="Arial" w:hAnsi="Arial" w:cs="Arial"/>
        </w:rPr>
        <w:t xml:space="preserve"> Ta opcija se uporabi na letni ravni v skladu s </w:t>
      </w:r>
      <w:r w:rsidRPr="00DD5AD4">
        <w:rPr>
          <w:rFonts w:ascii="Arial" w:hAnsi="Arial" w:cs="Arial"/>
        </w:rPr>
        <w:t xml:space="preserve">členom </w:t>
      </w:r>
      <w:r w:rsidR="00977208" w:rsidRPr="00DD5AD4">
        <w:rPr>
          <w:rFonts w:ascii="Arial" w:hAnsi="Arial" w:cs="Arial"/>
        </w:rPr>
        <w:t xml:space="preserve">o uporabi opcij </w:t>
      </w:r>
      <w:r w:rsidRPr="00DD5AD4">
        <w:rPr>
          <w:rFonts w:ascii="Arial" w:hAnsi="Arial" w:cs="Arial"/>
        </w:rPr>
        <w:t>(</w:t>
      </w:r>
      <w:r w:rsidR="00DD5AD4">
        <w:rPr>
          <w:rFonts w:ascii="Arial" w:hAnsi="Arial" w:cs="Arial"/>
        </w:rPr>
        <w:t>drugi odstavek</w:t>
      </w:r>
      <w:r w:rsidRPr="00DD5AD4">
        <w:rPr>
          <w:rFonts w:ascii="Arial" w:hAnsi="Arial" w:cs="Arial"/>
        </w:rPr>
        <w:t>).</w:t>
      </w:r>
    </w:p>
    <w:p w14:paraId="6C5407BC" w14:textId="18A2A847" w:rsidR="00A44241" w:rsidRPr="00C23FF7" w:rsidRDefault="00C23FF7" w:rsidP="00A44241">
      <w:pPr>
        <w:shd w:val="clear" w:color="auto" w:fill="FFFFFF"/>
        <w:spacing w:before="120" w:after="0" w:line="240" w:lineRule="auto"/>
        <w:jc w:val="both"/>
        <w:rPr>
          <w:rFonts w:ascii="Arial" w:hAnsi="Arial" w:cs="Arial"/>
        </w:rPr>
      </w:pPr>
      <w:r w:rsidRPr="00C23FF7">
        <w:rPr>
          <w:rFonts w:ascii="Arial" w:hAnsi="Arial" w:cs="Arial"/>
        </w:rPr>
        <w:t>(</w:t>
      </w:r>
      <w:r w:rsidR="00A44241" w:rsidRPr="00C23FF7">
        <w:rPr>
          <w:rFonts w:ascii="Arial" w:hAnsi="Arial" w:cs="Arial"/>
        </w:rPr>
        <w:t>8</w:t>
      </w:r>
      <w:r w:rsidRPr="00C23FF7">
        <w:rPr>
          <w:rFonts w:ascii="Arial" w:hAnsi="Arial" w:cs="Arial"/>
        </w:rPr>
        <w:t>)</w:t>
      </w:r>
      <w:r w:rsidR="00A44241" w:rsidRPr="00C23FF7">
        <w:rPr>
          <w:rFonts w:ascii="Arial" w:hAnsi="Arial" w:cs="Arial"/>
        </w:rPr>
        <w:t>   Morebitni odhodki, povezani s finančnim aranžmajem, s katerim eden ali več subjektov v sestavi zagotovi dobropis enemu ali več drugim subjektom v sestavi iste skupine ali kako drugače vanj vloži sredstva (v nadaljnjem besedilu: finančni aranžma znotraj skupine), se ne upoštevajo pri izračunu kvalificiranega dohodka ali izgube subjekta v sestavi, če so izpolnjeni naslednji pogoji:</w:t>
      </w:r>
    </w:p>
    <w:tbl>
      <w:tblPr>
        <w:tblW w:w="5000" w:type="pct"/>
        <w:tblCellMar>
          <w:left w:w="0" w:type="dxa"/>
          <w:right w:w="0" w:type="dxa"/>
        </w:tblCellMar>
        <w:tblLook w:val="04A0" w:firstRow="1" w:lastRow="0" w:firstColumn="1" w:lastColumn="0" w:noHBand="0" w:noVBand="1"/>
      </w:tblPr>
      <w:tblGrid>
        <w:gridCol w:w="184"/>
        <w:gridCol w:w="8888"/>
      </w:tblGrid>
      <w:tr w:rsidR="00A44241" w:rsidRPr="00C23FF7" w14:paraId="3D73C0DA" w14:textId="77777777" w:rsidTr="00D06D6D">
        <w:tc>
          <w:tcPr>
            <w:tcW w:w="0" w:type="auto"/>
            <w:shd w:val="clear" w:color="auto" w:fill="auto"/>
            <w:hideMark/>
          </w:tcPr>
          <w:p w14:paraId="6EB99FBF" w14:textId="728BDE93" w:rsidR="00A44241" w:rsidRPr="00C23FF7" w:rsidRDefault="00C23FF7" w:rsidP="00D06D6D">
            <w:pPr>
              <w:spacing w:before="120" w:after="0" w:line="240" w:lineRule="auto"/>
              <w:jc w:val="both"/>
              <w:rPr>
                <w:rFonts w:ascii="Arial" w:hAnsi="Arial" w:cs="Arial"/>
              </w:rPr>
            </w:pPr>
            <w:r w:rsidRPr="00C23FF7">
              <w:rPr>
                <w:rFonts w:ascii="Arial" w:hAnsi="Arial" w:cs="Arial"/>
              </w:rPr>
              <w:t xml:space="preserve">1. </w:t>
            </w:r>
          </w:p>
        </w:tc>
        <w:tc>
          <w:tcPr>
            <w:tcW w:w="0" w:type="auto"/>
            <w:shd w:val="clear" w:color="auto" w:fill="auto"/>
            <w:hideMark/>
          </w:tcPr>
          <w:p w14:paraId="62324451" w14:textId="7AE69CF8" w:rsidR="00A44241" w:rsidRPr="00C23FF7" w:rsidRDefault="00C23FF7" w:rsidP="00D06D6D">
            <w:pPr>
              <w:spacing w:before="120" w:after="0" w:line="240" w:lineRule="auto"/>
              <w:jc w:val="both"/>
              <w:rPr>
                <w:rFonts w:ascii="Arial" w:hAnsi="Arial" w:cs="Arial"/>
              </w:rPr>
            </w:pPr>
            <w:r w:rsidRPr="00C23FF7">
              <w:rPr>
                <w:rFonts w:ascii="Arial" w:hAnsi="Arial" w:cs="Arial"/>
              </w:rPr>
              <w:t xml:space="preserve"> </w:t>
            </w:r>
            <w:r w:rsidR="00A44241" w:rsidRPr="00C23FF7">
              <w:rPr>
                <w:rFonts w:ascii="Arial" w:hAnsi="Arial" w:cs="Arial"/>
              </w:rPr>
              <w:t>subjekt v sestavi se nahaja v jurisdikciji z nizko obdavčitvijo ali v jurisdikciji, ki bi imela nizko obdavčitev, če se pri subjektu v sestavi ne bi vračunali odhodki;</w:t>
            </w:r>
          </w:p>
        </w:tc>
      </w:tr>
    </w:tbl>
    <w:p w14:paraId="1CBA347A" w14:textId="77777777" w:rsidR="00A44241" w:rsidRPr="00C23FF7" w:rsidRDefault="00A44241" w:rsidP="00A44241">
      <w:pPr>
        <w:shd w:val="clear" w:color="auto" w:fill="FFFFFF"/>
        <w:spacing w:after="0" w:line="240" w:lineRule="auto"/>
        <w:rPr>
          <w:rFonts w:ascii="Arial" w:hAnsi="Arial" w:cs="Arial"/>
        </w:rPr>
      </w:pPr>
    </w:p>
    <w:tbl>
      <w:tblPr>
        <w:tblW w:w="5000" w:type="pct"/>
        <w:tblCellMar>
          <w:left w:w="0" w:type="dxa"/>
          <w:right w:w="0" w:type="dxa"/>
        </w:tblCellMar>
        <w:tblLook w:val="04A0" w:firstRow="1" w:lastRow="0" w:firstColumn="1" w:lastColumn="0" w:noHBand="0" w:noVBand="1"/>
      </w:tblPr>
      <w:tblGrid>
        <w:gridCol w:w="184"/>
        <w:gridCol w:w="8888"/>
      </w:tblGrid>
      <w:tr w:rsidR="00A44241" w:rsidRPr="00C23FF7" w14:paraId="65495FF6" w14:textId="77777777" w:rsidTr="00D06D6D">
        <w:tc>
          <w:tcPr>
            <w:tcW w:w="0" w:type="auto"/>
            <w:shd w:val="clear" w:color="auto" w:fill="auto"/>
            <w:hideMark/>
          </w:tcPr>
          <w:p w14:paraId="2E7BF886" w14:textId="6543B492" w:rsidR="00A44241" w:rsidRPr="00C23FF7" w:rsidRDefault="00C23FF7" w:rsidP="00D06D6D">
            <w:pPr>
              <w:spacing w:before="120" w:after="0" w:line="240" w:lineRule="auto"/>
              <w:jc w:val="both"/>
              <w:rPr>
                <w:rFonts w:ascii="Arial" w:hAnsi="Arial" w:cs="Arial"/>
              </w:rPr>
            </w:pPr>
            <w:r w:rsidRPr="00C23FF7">
              <w:rPr>
                <w:rFonts w:ascii="Arial" w:hAnsi="Arial" w:cs="Arial"/>
              </w:rPr>
              <w:t xml:space="preserve">2. </w:t>
            </w:r>
          </w:p>
        </w:tc>
        <w:tc>
          <w:tcPr>
            <w:tcW w:w="0" w:type="auto"/>
            <w:shd w:val="clear" w:color="auto" w:fill="auto"/>
            <w:hideMark/>
          </w:tcPr>
          <w:p w14:paraId="64F9FC1A" w14:textId="7173311F" w:rsidR="00A44241" w:rsidRPr="00C23FF7" w:rsidRDefault="00C23FF7" w:rsidP="00D06D6D">
            <w:pPr>
              <w:spacing w:before="120" w:after="0" w:line="240" w:lineRule="auto"/>
              <w:jc w:val="both"/>
              <w:rPr>
                <w:rFonts w:ascii="Arial" w:hAnsi="Arial" w:cs="Arial"/>
              </w:rPr>
            </w:pPr>
            <w:r w:rsidRPr="00C23FF7">
              <w:rPr>
                <w:rFonts w:ascii="Arial" w:hAnsi="Arial" w:cs="Arial"/>
              </w:rPr>
              <w:t xml:space="preserve"> </w:t>
            </w:r>
            <w:r w:rsidR="00A44241" w:rsidRPr="00C23FF7">
              <w:rPr>
                <w:rFonts w:ascii="Arial" w:hAnsi="Arial" w:cs="Arial"/>
              </w:rPr>
              <w:t>lahko se razumno predvideva, da bo v pričakovanem času trajanja finančnega aranžmaja znotraj skupine slednji povečal znesek odhodkov, ki se upoštevajo pri izračunu kvalificiranega dohodka ali izgube tega subjekta v sestavi, ne da bi to povzročilo sorazmerno povečanje obdavčljivega dohodka subjekta v sestavi, ki zagotavlja posojilo (v nadaljnjem besedilu: nasprotna stranka);</w:t>
            </w:r>
          </w:p>
        </w:tc>
      </w:tr>
    </w:tbl>
    <w:p w14:paraId="4AF35D7F" w14:textId="77777777" w:rsidR="00A44241" w:rsidRPr="00C23FF7" w:rsidRDefault="00A44241" w:rsidP="00A44241">
      <w:pPr>
        <w:shd w:val="clear" w:color="auto" w:fill="FFFFFF"/>
        <w:spacing w:after="0" w:line="240" w:lineRule="auto"/>
        <w:rPr>
          <w:rFonts w:ascii="Arial" w:hAnsi="Arial" w:cs="Arial"/>
        </w:rPr>
      </w:pPr>
    </w:p>
    <w:tbl>
      <w:tblPr>
        <w:tblW w:w="5000" w:type="pct"/>
        <w:tblCellMar>
          <w:left w:w="0" w:type="dxa"/>
          <w:right w:w="0" w:type="dxa"/>
        </w:tblCellMar>
        <w:tblLook w:val="04A0" w:firstRow="1" w:lastRow="0" w:firstColumn="1" w:lastColumn="0" w:noHBand="0" w:noVBand="1"/>
      </w:tblPr>
      <w:tblGrid>
        <w:gridCol w:w="6"/>
        <w:gridCol w:w="9066"/>
      </w:tblGrid>
      <w:tr w:rsidR="00A44241" w:rsidRPr="00D026EF" w14:paraId="597D5623" w14:textId="77777777" w:rsidTr="00D06D6D">
        <w:tc>
          <w:tcPr>
            <w:tcW w:w="0" w:type="auto"/>
            <w:shd w:val="clear" w:color="auto" w:fill="auto"/>
            <w:hideMark/>
          </w:tcPr>
          <w:p w14:paraId="7556B803" w14:textId="0502EDB7" w:rsidR="00A44241" w:rsidRPr="00C23FF7" w:rsidRDefault="00C23FF7" w:rsidP="00D06D6D">
            <w:pPr>
              <w:spacing w:before="120" w:after="0" w:line="240" w:lineRule="auto"/>
              <w:jc w:val="both"/>
              <w:rPr>
                <w:rFonts w:ascii="Arial" w:hAnsi="Arial" w:cs="Arial"/>
              </w:rPr>
            </w:pPr>
            <w:r w:rsidRPr="00C23FF7">
              <w:rPr>
                <w:rFonts w:ascii="Arial" w:hAnsi="Arial" w:cs="Arial"/>
              </w:rPr>
              <w:t xml:space="preserve"> </w:t>
            </w:r>
          </w:p>
        </w:tc>
        <w:tc>
          <w:tcPr>
            <w:tcW w:w="0" w:type="auto"/>
            <w:shd w:val="clear" w:color="auto" w:fill="auto"/>
            <w:hideMark/>
          </w:tcPr>
          <w:p w14:paraId="1ADE33FE" w14:textId="7793DDE2" w:rsidR="00A44241" w:rsidRPr="00C23FF7" w:rsidRDefault="00C23FF7" w:rsidP="00D06D6D">
            <w:pPr>
              <w:spacing w:before="120" w:after="0" w:line="240" w:lineRule="auto"/>
              <w:jc w:val="both"/>
              <w:rPr>
                <w:rFonts w:ascii="Arial" w:hAnsi="Arial" w:cs="Arial"/>
              </w:rPr>
            </w:pPr>
            <w:r w:rsidRPr="00C23FF7">
              <w:rPr>
                <w:rFonts w:ascii="Arial" w:hAnsi="Arial" w:cs="Arial"/>
              </w:rPr>
              <w:t xml:space="preserve">3. </w:t>
            </w:r>
            <w:r w:rsidR="00A44241" w:rsidRPr="00C23FF7">
              <w:rPr>
                <w:rFonts w:ascii="Arial" w:hAnsi="Arial" w:cs="Arial"/>
              </w:rPr>
              <w:t>nasprotna stranka se nahaja v jurisdikciji, ki ni jurisdikcija z nizko obdavčitvijo, ali v jurisdikciji, ki ne bi imela nizke obdavčitve, če nasprotna stranka ne bi vračunala prihodka, povezanega z odhodkom.</w:t>
            </w:r>
          </w:p>
        </w:tc>
      </w:tr>
    </w:tbl>
    <w:p w14:paraId="385E65C4" w14:textId="4E4EF5C9" w:rsidR="00A44241" w:rsidRPr="00C23FF7" w:rsidRDefault="00C23FF7" w:rsidP="00A44241">
      <w:pPr>
        <w:shd w:val="clear" w:color="auto" w:fill="FFFFFF"/>
        <w:spacing w:before="120" w:after="0" w:line="240" w:lineRule="auto"/>
        <w:jc w:val="both"/>
        <w:rPr>
          <w:rFonts w:ascii="Arial" w:hAnsi="Arial" w:cs="Arial"/>
        </w:rPr>
      </w:pPr>
      <w:r w:rsidRPr="00C23FF7">
        <w:rPr>
          <w:rFonts w:ascii="Arial" w:hAnsi="Arial" w:cs="Arial"/>
        </w:rPr>
        <w:t>(</w:t>
      </w:r>
      <w:r w:rsidR="00A44241" w:rsidRPr="00C23FF7">
        <w:rPr>
          <w:rFonts w:ascii="Arial" w:hAnsi="Arial" w:cs="Arial"/>
        </w:rPr>
        <w:t>9</w:t>
      </w:r>
      <w:r w:rsidRPr="00C23FF7">
        <w:rPr>
          <w:rFonts w:ascii="Arial" w:hAnsi="Arial" w:cs="Arial"/>
        </w:rPr>
        <w:t>)</w:t>
      </w:r>
      <w:r w:rsidR="00A44241" w:rsidRPr="00C23FF7">
        <w:rPr>
          <w:rFonts w:ascii="Arial" w:hAnsi="Arial" w:cs="Arial"/>
        </w:rPr>
        <w:t> Krovni matični subjekt se lahko odloči za uporabo konsolidirane računovodske obravnave za izločitev dohodkov, odhodkov, dobičkov in izgub iz transakcij med subjekti v sestavi, ki se nahajajo v isti jurisdikciji in so vključeni v skupino za davčno konsolidacijo, za namen izračuna neto kvalificiranega dohodka ali izgube teh subjektov v sestavi.</w:t>
      </w:r>
    </w:p>
    <w:p w14:paraId="1872DD02" w14:textId="6EBDD7B7" w:rsidR="00A44241" w:rsidRPr="00C23FF7" w:rsidRDefault="00A44241" w:rsidP="00A44241">
      <w:pPr>
        <w:shd w:val="clear" w:color="auto" w:fill="FFFFFF"/>
        <w:spacing w:before="120" w:after="0" w:line="240" w:lineRule="auto"/>
        <w:jc w:val="both"/>
        <w:rPr>
          <w:rFonts w:ascii="Arial" w:hAnsi="Arial" w:cs="Arial"/>
        </w:rPr>
      </w:pPr>
      <w:r w:rsidRPr="00C23FF7">
        <w:rPr>
          <w:rFonts w:ascii="Arial" w:hAnsi="Arial" w:cs="Arial"/>
        </w:rPr>
        <w:t>Ta opcija se uporabi v skladu s </w:t>
      </w:r>
      <w:r w:rsidRPr="00DD5AD4">
        <w:rPr>
          <w:rFonts w:ascii="Arial" w:hAnsi="Arial" w:cs="Arial"/>
        </w:rPr>
        <w:t>členom </w:t>
      </w:r>
      <w:r w:rsidR="007E312B" w:rsidRPr="00DD5AD4">
        <w:rPr>
          <w:rFonts w:ascii="Arial" w:hAnsi="Arial" w:cs="Arial"/>
        </w:rPr>
        <w:t xml:space="preserve">o uporabi opcij </w:t>
      </w:r>
      <w:r w:rsidRPr="00DD5AD4">
        <w:rPr>
          <w:rFonts w:ascii="Arial" w:hAnsi="Arial" w:cs="Arial"/>
        </w:rPr>
        <w:t>(</w:t>
      </w:r>
      <w:r w:rsidR="00DD5AD4">
        <w:rPr>
          <w:rFonts w:ascii="Arial" w:hAnsi="Arial" w:cs="Arial"/>
        </w:rPr>
        <w:t>prvi odstavek</w:t>
      </w:r>
      <w:r w:rsidRPr="00DD5AD4">
        <w:rPr>
          <w:rFonts w:ascii="Arial" w:hAnsi="Arial" w:cs="Arial"/>
        </w:rPr>
        <w:t>).</w:t>
      </w:r>
    </w:p>
    <w:p w14:paraId="0995502D" w14:textId="77777777" w:rsidR="00A44241" w:rsidRPr="00C23FF7" w:rsidRDefault="00A44241" w:rsidP="00A44241">
      <w:pPr>
        <w:shd w:val="clear" w:color="auto" w:fill="FFFFFF"/>
        <w:spacing w:before="120" w:after="0" w:line="240" w:lineRule="auto"/>
        <w:jc w:val="both"/>
        <w:rPr>
          <w:rFonts w:ascii="Arial" w:hAnsi="Arial" w:cs="Arial"/>
        </w:rPr>
      </w:pPr>
      <w:r w:rsidRPr="00C23FF7">
        <w:rPr>
          <w:rFonts w:ascii="Arial" w:hAnsi="Arial" w:cs="Arial"/>
        </w:rPr>
        <w:lastRenderedPageBreak/>
        <w:t>V poslovnem letu, v katerem je bila opcija uporabljena ali preklicana, se izvedejo ustrezne prilagoditve, da se postavke kvalificiranega dohodka ali izgube ne upoštevajo več kot enkrat ali se zaradi uporabljene opcije ali njenega preklica ne zanemarijo.</w:t>
      </w:r>
    </w:p>
    <w:p w14:paraId="40317589" w14:textId="0ECF4F3C" w:rsidR="00A44241" w:rsidRPr="00C23FF7" w:rsidRDefault="00C23FF7" w:rsidP="00A44241">
      <w:pPr>
        <w:shd w:val="clear" w:color="auto" w:fill="FFFFFF"/>
        <w:spacing w:before="120" w:after="0" w:line="240" w:lineRule="auto"/>
        <w:jc w:val="both"/>
        <w:rPr>
          <w:rFonts w:ascii="Arial" w:hAnsi="Arial" w:cs="Arial"/>
        </w:rPr>
      </w:pPr>
      <w:r w:rsidRPr="00C23FF7">
        <w:rPr>
          <w:rFonts w:ascii="Arial" w:hAnsi="Arial" w:cs="Arial"/>
        </w:rPr>
        <w:t>(</w:t>
      </w:r>
      <w:r w:rsidR="00A44241" w:rsidRPr="00C23FF7">
        <w:rPr>
          <w:rFonts w:ascii="Arial" w:hAnsi="Arial" w:cs="Arial"/>
        </w:rPr>
        <w:t>10</w:t>
      </w:r>
      <w:r w:rsidRPr="00C23FF7">
        <w:rPr>
          <w:rFonts w:ascii="Arial" w:hAnsi="Arial" w:cs="Arial"/>
        </w:rPr>
        <w:t>)</w:t>
      </w:r>
      <w:r w:rsidR="00A44241" w:rsidRPr="00C23FF7">
        <w:rPr>
          <w:rFonts w:ascii="Arial" w:hAnsi="Arial" w:cs="Arial"/>
        </w:rPr>
        <w:t> Zavarovalnica iz izračuna svojega kvalificiranega dohodka ali izgube izključi vsak znesek, ki se imetnikom polic zaračuna za davke, ki jih zavarovalnica plača v zvezi z donosi za imetnike polic. Zavarovalnica v izračun svojega kvalificiranega dohodka ali izgube vključi vse donose za imetnike polic, ki se ne odražajo v njenem finančnem računovodskem neto dohodku ali izgubi, v obsegu, v katerem se ustrezno povečanje ali zmanjšanje obveznosti do imetnikov polic odraža v njenem finančnem računovodskem neto dohodku ali izgubi.</w:t>
      </w:r>
    </w:p>
    <w:p w14:paraId="4476E289" w14:textId="5F929627" w:rsidR="00A44241" w:rsidRPr="00C23FF7" w:rsidRDefault="00C23FF7" w:rsidP="00A44241">
      <w:pPr>
        <w:shd w:val="clear" w:color="auto" w:fill="FFFFFF"/>
        <w:spacing w:before="120" w:after="0" w:line="240" w:lineRule="auto"/>
        <w:jc w:val="both"/>
        <w:rPr>
          <w:rFonts w:ascii="Arial" w:hAnsi="Arial" w:cs="Arial"/>
        </w:rPr>
      </w:pPr>
      <w:r w:rsidRPr="00C23FF7">
        <w:rPr>
          <w:rFonts w:ascii="Arial" w:hAnsi="Arial" w:cs="Arial"/>
        </w:rPr>
        <w:t>(</w:t>
      </w:r>
      <w:r w:rsidR="00A44241" w:rsidRPr="00C23FF7">
        <w:rPr>
          <w:rFonts w:ascii="Arial" w:hAnsi="Arial" w:cs="Arial"/>
        </w:rPr>
        <w:t>11</w:t>
      </w:r>
      <w:r w:rsidRPr="00C23FF7">
        <w:rPr>
          <w:rFonts w:ascii="Arial" w:hAnsi="Arial" w:cs="Arial"/>
        </w:rPr>
        <w:t>)</w:t>
      </w:r>
      <w:r w:rsidR="00A44241" w:rsidRPr="00C23FF7">
        <w:rPr>
          <w:rFonts w:ascii="Arial" w:hAnsi="Arial" w:cs="Arial"/>
        </w:rPr>
        <w:t> Vsak znesek, ki se prizna kot zmanjšanje lastniškega kapitala subjekta v sestavi in je posledica izvedenih ali zapadlih distribucij v zvezi z instrumentom, ki ga ta subjekt v sestavi izda na podlagi regulativnih zahtev glede skrbnosti in varnosti (v nadaljnjem besedilu: dodatni temeljni kapital), se pri izračunu njegovega kvalificiranega dohodka ali izgube obravnava kot odhodek.</w:t>
      </w:r>
    </w:p>
    <w:p w14:paraId="1FDD6C7A" w14:textId="77777777" w:rsidR="00A44241" w:rsidRPr="00D026EF" w:rsidRDefault="00A44241" w:rsidP="00A44241">
      <w:pPr>
        <w:shd w:val="clear" w:color="auto" w:fill="FFFFFF"/>
        <w:spacing w:before="120" w:after="0" w:line="240" w:lineRule="auto"/>
        <w:jc w:val="both"/>
        <w:rPr>
          <w:rFonts w:ascii="Arial" w:hAnsi="Arial" w:cs="Arial"/>
        </w:rPr>
      </w:pPr>
      <w:r w:rsidRPr="00C23FF7">
        <w:rPr>
          <w:rFonts w:ascii="Arial" w:hAnsi="Arial" w:cs="Arial"/>
        </w:rPr>
        <w:t>Vsak znesek, ki je pripoznan kot povečanje lastniškega kapitala subjekta v sestavi in je posledica prejetih distribucij ali distribucij, ki se pričakujejo v zvezi z dodatnim temeljnim kapitalom v posesti subjekta v sestavi, se vključi v izračun njegovega kvalificiranega dohodka ali izgube.</w:t>
      </w:r>
    </w:p>
    <w:bookmarkEnd w:id="0"/>
    <w:p w14:paraId="0C973B79" w14:textId="77777777" w:rsidR="00A44241" w:rsidRDefault="00A44241" w:rsidP="00A44241">
      <w:pPr>
        <w:shd w:val="clear" w:color="auto" w:fill="FFFFFF"/>
        <w:spacing w:before="360" w:after="120" w:line="240" w:lineRule="auto"/>
        <w:jc w:val="center"/>
        <w:rPr>
          <w:rFonts w:ascii="Arial" w:hAnsi="Arial" w:cs="Arial"/>
        </w:rPr>
      </w:pPr>
      <w:r>
        <w:rPr>
          <w:rFonts w:ascii="Arial" w:hAnsi="Arial" w:cs="Arial"/>
        </w:rPr>
        <w:t>2. POSEBNE DOLOČBE</w:t>
      </w:r>
    </w:p>
    <w:p w14:paraId="53F4EDA7" w14:textId="77777777" w:rsidR="00610348" w:rsidRDefault="00610348" w:rsidP="00A44241">
      <w:pPr>
        <w:shd w:val="clear" w:color="auto" w:fill="FFFFFF"/>
        <w:spacing w:after="0" w:line="240" w:lineRule="auto"/>
        <w:jc w:val="center"/>
        <w:rPr>
          <w:rFonts w:ascii="Arial" w:hAnsi="Arial" w:cs="Arial"/>
          <w:b/>
          <w:bCs/>
        </w:rPr>
      </w:pPr>
    </w:p>
    <w:p w14:paraId="156F3CB1" w14:textId="07D4C752" w:rsidR="00A44241" w:rsidRPr="00021952" w:rsidRDefault="00A44241" w:rsidP="00A44241">
      <w:pPr>
        <w:shd w:val="clear" w:color="auto" w:fill="FFFFFF"/>
        <w:spacing w:after="0" w:line="240" w:lineRule="auto"/>
        <w:jc w:val="center"/>
        <w:rPr>
          <w:rFonts w:ascii="Arial" w:hAnsi="Arial" w:cs="Arial"/>
          <w:b/>
          <w:bCs/>
        </w:rPr>
      </w:pPr>
      <w:r w:rsidRPr="00021952">
        <w:rPr>
          <w:rFonts w:ascii="Arial" w:hAnsi="Arial" w:cs="Arial"/>
          <w:b/>
          <w:bCs/>
        </w:rPr>
        <w:t>2</w:t>
      </w:r>
      <w:r w:rsidR="00691A77">
        <w:rPr>
          <w:rFonts w:ascii="Arial" w:hAnsi="Arial" w:cs="Arial"/>
          <w:b/>
          <w:bCs/>
        </w:rPr>
        <w:t>5</w:t>
      </w:r>
      <w:r w:rsidRPr="00021952">
        <w:rPr>
          <w:rFonts w:ascii="Arial" w:hAnsi="Arial" w:cs="Arial"/>
          <w:b/>
          <w:bCs/>
        </w:rPr>
        <w:t>. č</w:t>
      </w:r>
      <w:r w:rsidRPr="00D026EF">
        <w:rPr>
          <w:rFonts w:ascii="Arial" w:hAnsi="Arial" w:cs="Arial"/>
          <w:b/>
          <w:bCs/>
        </w:rPr>
        <w:t>len </w:t>
      </w:r>
    </w:p>
    <w:p w14:paraId="67780C85" w14:textId="77777777" w:rsidR="00A44241" w:rsidRPr="00021952" w:rsidRDefault="00A44241" w:rsidP="00A44241">
      <w:pPr>
        <w:shd w:val="clear" w:color="auto" w:fill="FFFFFF"/>
        <w:spacing w:after="0" w:line="240" w:lineRule="auto"/>
        <w:jc w:val="center"/>
        <w:rPr>
          <w:rFonts w:ascii="Arial" w:hAnsi="Arial" w:cs="Arial"/>
          <w:b/>
          <w:bCs/>
        </w:rPr>
      </w:pPr>
      <w:r w:rsidRPr="00021952">
        <w:rPr>
          <w:rFonts w:ascii="Arial" w:hAnsi="Arial" w:cs="Arial"/>
          <w:b/>
          <w:bCs/>
        </w:rPr>
        <w:t xml:space="preserve">(obravnava določenih dohodkov zavarovalnice) </w:t>
      </w:r>
    </w:p>
    <w:p w14:paraId="03852954" w14:textId="77777777" w:rsidR="00A44241" w:rsidRDefault="00A44241" w:rsidP="00A44241">
      <w:pPr>
        <w:shd w:val="clear" w:color="auto" w:fill="FFFFFF"/>
        <w:spacing w:after="120" w:line="240" w:lineRule="auto"/>
        <w:rPr>
          <w:rFonts w:ascii="Arial" w:hAnsi="Arial" w:cs="Arial"/>
          <w:b/>
          <w:bCs/>
        </w:rPr>
      </w:pPr>
    </w:p>
    <w:p w14:paraId="268F3B48" w14:textId="77777777" w:rsidR="00A44241" w:rsidRDefault="00A44241" w:rsidP="00A44241">
      <w:pPr>
        <w:shd w:val="clear" w:color="auto" w:fill="FFFFFF"/>
        <w:spacing w:before="120" w:after="0" w:line="240" w:lineRule="auto"/>
        <w:jc w:val="both"/>
        <w:rPr>
          <w:rFonts w:ascii="Arial" w:hAnsi="Arial" w:cs="Arial"/>
        </w:rPr>
      </w:pPr>
      <w:r>
        <w:rPr>
          <w:rFonts w:ascii="Arial" w:hAnsi="Arial" w:cs="Arial"/>
        </w:rPr>
        <w:t xml:space="preserve">(1) </w:t>
      </w:r>
      <w:r w:rsidRPr="00021952">
        <w:rPr>
          <w:rFonts w:ascii="Arial" w:hAnsi="Arial" w:cs="Arial"/>
        </w:rPr>
        <w:t xml:space="preserve">Zavarovalnica iz izračuna svojega kvalificiranega dohodka ali izgube izključi vsak znesek, ki se imetnikom polic zaračuna za davke, ki jih zavarovalnica plača v zvezi z donosi za imetnike polic. </w:t>
      </w:r>
    </w:p>
    <w:p w14:paraId="5FE202BC" w14:textId="77777777" w:rsidR="00A44241" w:rsidRPr="00021952" w:rsidRDefault="00A44241" w:rsidP="00A44241">
      <w:pPr>
        <w:shd w:val="clear" w:color="auto" w:fill="FFFFFF"/>
        <w:spacing w:before="120" w:after="0" w:line="240" w:lineRule="auto"/>
        <w:jc w:val="both"/>
        <w:rPr>
          <w:rFonts w:ascii="Arial" w:hAnsi="Arial" w:cs="Arial"/>
        </w:rPr>
      </w:pPr>
      <w:r>
        <w:rPr>
          <w:rFonts w:ascii="Arial" w:hAnsi="Arial" w:cs="Arial"/>
        </w:rPr>
        <w:t xml:space="preserve">(2) </w:t>
      </w:r>
      <w:r w:rsidRPr="00021952">
        <w:rPr>
          <w:rFonts w:ascii="Arial" w:hAnsi="Arial" w:cs="Arial"/>
        </w:rPr>
        <w:t>Zavarovalnica v izračun svojega kvalificiranega dohodka ali izgube vključi vse donose za imetnike polic, ki se ne odražajo v njenem finančnem računovodskem neto dohodku ali izgubi, v obsegu, v katerem se ustrezno povečanje ali zmanjšanje obveznosti do imetnikov polic odraža v njenem finančnem računovodskem neto dohodku ali izgubi.</w:t>
      </w:r>
    </w:p>
    <w:p w14:paraId="7C8FCE5E" w14:textId="77777777" w:rsidR="00A44241" w:rsidRDefault="00A44241" w:rsidP="00A44241">
      <w:pPr>
        <w:shd w:val="clear" w:color="auto" w:fill="FFFFFF"/>
        <w:spacing w:before="120" w:after="0" w:line="240" w:lineRule="auto"/>
        <w:jc w:val="both"/>
        <w:rPr>
          <w:rFonts w:ascii="Arial" w:hAnsi="Arial" w:cs="Arial"/>
        </w:rPr>
      </w:pPr>
    </w:p>
    <w:p w14:paraId="33ECF7D1" w14:textId="5F88E0CE" w:rsidR="00A44241" w:rsidRPr="005118D2" w:rsidRDefault="00A44241" w:rsidP="00A44241">
      <w:pPr>
        <w:shd w:val="clear" w:color="auto" w:fill="FFFFFF"/>
        <w:spacing w:after="0" w:line="240" w:lineRule="auto"/>
        <w:jc w:val="center"/>
        <w:rPr>
          <w:rFonts w:ascii="Arial" w:hAnsi="Arial" w:cs="Arial"/>
          <w:b/>
          <w:bCs/>
        </w:rPr>
      </w:pPr>
      <w:r w:rsidRPr="005118D2">
        <w:rPr>
          <w:rFonts w:ascii="Arial" w:hAnsi="Arial" w:cs="Arial"/>
          <w:b/>
          <w:bCs/>
        </w:rPr>
        <w:t>2</w:t>
      </w:r>
      <w:r w:rsidR="00691A77">
        <w:rPr>
          <w:rFonts w:ascii="Arial" w:hAnsi="Arial" w:cs="Arial"/>
          <w:b/>
          <w:bCs/>
        </w:rPr>
        <w:t>6</w:t>
      </w:r>
      <w:r w:rsidRPr="005118D2">
        <w:rPr>
          <w:rFonts w:ascii="Arial" w:hAnsi="Arial" w:cs="Arial"/>
          <w:b/>
          <w:bCs/>
        </w:rPr>
        <w:t>. člen</w:t>
      </w:r>
    </w:p>
    <w:p w14:paraId="24EBD695" w14:textId="77777777" w:rsidR="00A44241" w:rsidRDefault="00A44241" w:rsidP="00A44241">
      <w:pPr>
        <w:shd w:val="clear" w:color="auto" w:fill="FFFFFF"/>
        <w:spacing w:after="0"/>
        <w:jc w:val="center"/>
        <w:rPr>
          <w:rFonts w:ascii="Arial" w:hAnsi="Arial" w:cs="Arial"/>
          <w:b/>
          <w:bCs/>
        </w:rPr>
      </w:pPr>
      <w:r w:rsidRPr="005118D2">
        <w:rPr>
          <w:rFonts w:ascii="Arial" w:hAnsi="Arial" w:cs="Arial"/>
          <w:b/>
          <w:bCs/>
        </w:rPr>
        <w:t xml:space="preserve">(obravnava dohodkov </w:t>
      </w:r>
      <w:r>
        <w:rPr>
          <w:rFonts w:ascii="Arial" w:hAnsi="Arial" w:cs="Arial"/>
          <w:b/>
          <w:bCs/>
        </w:rPr>
        <w:t xml:space="preserve">dodatnega temeljnega kapitala </w:t>
      </w:r>
      <w:r w:rsidRPr="005118D2">
        <w:rPr>
          <w:rFonts w:ascii="Arial" w:hAnsi="Arial" w:cs="Arial"/>
          <w:b/>
          <w:bCs/>
        </w:rPr>
        <w:t>za banke)</w:t>
      </w:r>
    </w:p>
    <w:p w14:paraId="0693DAD0" w14:textId="77777777" w:rsidR="00A44241" w:rsidRPr="00092CE1" w:rsidRDefault="00A44241" w:rsidP="00A44241">
      <w:pPr>
        <w:shd w:val="clear" w:color="auto" w:fill="FFFFFF"/>
        <w:spacing w:after="0"/>
        <w:jc w:val="center"/>
        <w:rPr>
          <w:rFonts w:ascii="Arial" w:hAnsi="Arial" w:cs="Arial"/>
          <w:b/>
          <w:bCs/>
        </w:rPr>
      </w:pPr>
    </w:p>
    <w:p w14:paraId="713E1861" w14:textId="77777777" w:rsidR="00A44241" w:rsidRPr="00395083" w:rsidRDefault="00A44241" w:rsidP="00A44241">
      <w:pPr>
        <w:jc w:val="both"/>
        <w:rPr>
          <w:rFonts w:ascii="Arial" w:hAnsi="Arial" w:cs="Arial"/>
        </w:rPr>
      </w:pPr>
      <w:r>
        <w:rPr>
          <w:rFonts w:ascii="Arial" w:hAnsi="Arial" w:cs="Arial"/>
        </w:rPr>
        <w:t>Znesek v zvezi z instrumentom dodatnega temeljnega kapitala, ki ga subjekt v sestavi</w:t>
      </w:r>
      <w:r w:rsidRPr="00021952">
        <w:rPr>
          <w:rFonts w:ascii="Arial" w:hAnsi="Arial" w:cs="Arial"/>
        </w:rPr>
        <w:t xml:space="preserve"> </w:t>
      </w:r>
      <w:r>
        <w:rPr>
          <w:rFonts w:ascii="Arial" w:hAnsi="Arial" w:cs="Arial"/>
        </w:rPr>
        <w:t xml:space="preserve">pripozna kot povečanje ali zmanjšanje lastniškega kapitala, se upošteva na način, da se obravnava kot odhodek ali se vključi v izračun </w:t>
      </w:r>
      <w:r w:rsidRPr="00021952">
        <w:rPr>
          <w:rFonts w:ascii="Arial" w:hAnsi="Arial" w:cs="Arial"/>
        </w:rPr>
        <w:t>pri izračunu njegovega kvalificiranega dohodka ali izgube</w:t>
      </w:r>
      <w:r>
        <w:rPr>
          <w:rFonts w:ascii="Arial" w:hAnsi="Arial" w:cs="Arial"/>
        </w:rPr>
        <w:t xml:space="preserve">. </w:t>
      </w:r>
      <w:r w:rsidRPr="00395083">
        <w:rPr>
          <w:rFonts w:ascii="Arial" w:hAnsi="Arial" w:cs="Arial"/>
        </w:rPr>
        <w:t xml:space="preserve">Instrument </w:t>
      </w:r>
      <w:r>
        <w:rPr>
          <w:rFonts w:ascii="Arial" w:hAnsi="Arial" w:cs="Arial"/>
        </w:rPr>
        <w:t>dodatnega temeljnega kapitala (</w:t>
      </w:r>
      <w:r w:rsidRPr="00395083">
        <w:rPr>
          <w:rFonts w:ascii="Arial" w:hAnsi="Arial" w:cs="Arial"/>
        </w:rPr>
        <w:t>AT1</w:t>
      </w:r>
      <w:r>
        <w:rPr>
          <w:rFonts w:ascii="Arial" w:hAnsi="Arial" w:cs="Arial"/>
        </w:rPr>
        <w:t>)</w:t>
      </w:r>
      <w:r w:rsidRPr="00395083">
        <w:rPr>
          <w:rFonts w:ascii="Arial" w:hAnsi="Arial" w:cs="Arial"/>
        </w:rPr>
        <w:t xml:space="preserve"> je instrument, ki ga izda subjekt v skladu z bančnimi regulatornimi zahtevami in se lahko pretvori v lastniški kapital ali odpiše, če pride do vnaprej določenega dogodka, in ima druge lastnosti, namenjene olajšanju pokrivanja izgub v primeru finančne krize.</w:t>
      </w:r>
    </w:p>
    <w:p w14:paraId="763A31A1" w14:textId="2769F3EF" w:rsidR="00A44241" w:rsidRPr="00D026EF" w:rsidRDefault="00A44241" w:rsidP="00A44241">
      <w:pPr>
        <w:shd w:val="clear" w:color="auto" w:fill="FFFFFF"/>
        <w:spacing w:after="0" w:line="240" w:lineRule="auto"/>
        <w:jc w:val="center"/>
        <w:rPr>
          <w:rFonts w:ascii="Arial" w:hAnsi="Arial" w:cs="Arial"/>
          <w:b/>
          <w:bCs/>
        </w:rPr>
      </w:pPr>
      <w:r w:rsidRPr="00573A44">
        <w:rPr>
          <w:rFonts w:ascii="Arial" w:hAnsi="Arial" w:cs="Arial"/>
          <w:b/>
          <w:bCs/>
        </w:rPr>
        <w:t>2</w:t>
      </w:r>
      <w:r w:rsidR="00691A77">
        <w:rPr>
          <w:rFonts w:ascii="Arial" w:hAnsi="Arial" w:cs="Arial"/>
          <w:b/>
          <w:bCs/>
        </w:rPr>
        <w:t>7</w:t>
      </w:r>
      <w:r w:rsidRPr="00573A44">
        <w:rPr>
          <w:rFonts w:ascii="Arial" w:hAnsi="Arial" w:cs="Arial"/>
          <w:b/>
          <w:bCs/>
        </w:rPr>
        <w:t>. č</w:t>
      </w:r>
      <w:r w:rsidRPr="00D026EF">
        <w:rPr>
          <w:rFonts w:ascii="Arial" w:hAnsi="Arial" w:cs="Arial"/>
          <w:b/>
          <w:bCs/>
        </w:rPr>
        <w:t>len </w:t>
      </w:r>
    </w:p>
    <w:p w14:paraId="318ED903" w14:textId="77777777" w:rsidR="00A44241" w:rsidRPr="00573A44" w:rsidRDefault="00A44241" w:rsidP="00A44241">
      <w:pPr>
        <w:shd w:val="clear" w:color="auto" w:fill="FFFFFF"/>
        <w:spacing w:after="0" w:line="240" w:lineRule="auto"/>
        <w:jc w:val="center"/>
        <w:rPr>
          <w:rFonts w:ascii="Arial" w:hAnsi="Arial" w:cs="Arial"/>
          <w:b/>
          <w:bCs/>
        </w:rPr>
      </w:pPr>
      <w:r w:rsidRPr="00573A44">
        <w:rPr>
          <w:rFonts w:ascii="Arial" w:hAnsi="Arial" w:cs="Arial"/>
          <w:b/>
          <w:bCs/>
        </w:rPr>
        <w:t>(i</w:t>
      </w:r>
      <w:r w:rsidRPr="00D026EF">
        <w:rPr>
          <w:rFonts w:ascii="Arial" w:hAnsi="Arial" w:cs="Arial"/>
          <w:b/>
          <w:bCs/>
        </w:rPr>
        <w:t>zključitev dohodkov</w:t>
      </w:r>
      <w:r w:rsidRPr="00573A44">
        <w:rPr>
          <w:rFonts w:ascii="Arial" w:hAnsi="Arial" w:cs="Arial"/>
          <w:b/>
          <w:bCs/>
        </w:rPr>
        <w:t xml:space="preserve"> (dobičkov in izgub) </w:t>
      </w:r>
      <w:r w:rsidRPr="00D026EF">
        <w:rPr>
          <w:rFonts w:ascii="Arial" w:hAnsi="Arial" w:cs="Arial"/>
          <w:b/>
          <w:bCs/>
        </w:rPr>
        <w:t>od mednarodnega ladijskega prevoza</w:t>
      </w:r>
      <w:r w:rsidRPr="00573A44">
        <w:rPr>
          <w:rFonts w:ascii="Arial" w:hAnsi="Arial" w:cs="Arial"/>
          <w:b/>
          <w:bCs/>
        </w:rPr>
        <w:t>)</w:t>
      </w:r>
    </w:p>
    <w:p w14:paraId="502814BE" w14:textId="77777777" w:rsidR="00A44241" w:rsidRDefault="00A44241" w:rsidP="00A44241">
      <w:pPr>
        <w:shd w:val="clear" w:color="auto" w:fill="FFFFFF"/>
        <w:spacing w:before="60" w:after="120" w:line="240" w:lineRule="auto"/>
        <w:rPr>
          <w:rFonts w:ascii="Arial" w:hAnsi="Arial" w:cs="Arial"/>
        </w:rPr>
      </w:pPr>
    </w:p>
    <w:p w14:paraId="2CB08FE5" w14:textId="77777777" w:rsidR="00A44241" w:rsidRPr="00D026EF" w:rsidRDefault="00A44241" w:rsidP="00A44241">
      <w:pPr>
        <w:shd w:val="clear" w:color="auto" w:fill="FFFFFF"/>
        <w:spacing w:before="120" w:after="0" w:line="240" w:lineRule="auto"/>
        <w:jc w:val="both"/>
        <w:rPr>
          <w:rFonts w:ascii="Arial" w:hAnsi="Arial" w:cs="Arial"/>
        </w:rPr>
      </w:pPr>
      <w:r>
        <w:rPr>
          <w:rFonts w:ascii="Arial" w:hAnsi="Arial" w:cs="Arial"/>
        </w:rPr>
        <w:t xml:space="preserve">(1) Dohodek </w:t>
      </w:r>
      <w:r w:rsidRPr="00D026EF">
        <w:rPr>
          <w:rFonts w:ascii="Arial" w:hAnsi="Arial" w:cs="Arial"/>
        </w:rPr>
        <w:t xml:space="preserve">od mednarodnega ladijskega prevoza in kvalificirani dohodek od opravljanja pomožnih dejavnosti mednarodnega ladijskega prevoza, ki ju ustvari subjekt v sestavi, se izključita iz izračuna njegovega kvalificiranega dohodka ali izgube, če subjekt v sestavi dokaže, </w:t>
      </w:r>
      <w:r w:rsidRPr="00D026EF">
        <w:rPr>
          <w:rFonts w:ascii="Arial" w:hAnsi="Arial" w:cs="Arial"/>
        </w:rPr>
        <w:lastRenderedPageBreak/>
        <w:t>da se strateško ali komercialno upravljanje vseh zadevnih ladij dejansko izvaja iz jurisdikcije, kjer se subjekt v sestavi nahaja.</w:t>
      </w:r>
    </w:p>
    <w:tbl>
      <w:tblPr>
        <w:tblW w:w="5000" w:type="pct"/>
        <w:tblCellMar>
          <w:left w:w="0" w:type="dxa"/>
          <w:right w:w="0" w:type="dxa"/>
        </w:tblCellMar>
        <w:tblLook w:val="04A0" w:firstRow="1" w:lastRow="0" w:firstColumn="1" w:lastColumn="0" w:noHBand="0" w:noVBand="1"/>
      </w:tblPr>
      <w:tblGrid>
        <w:gridCol w:w="269"/>
        <w:gridCol w:w="8803"/>
      </w:tblGrid>
      <w:tr w:rsidR="00A44241" w:rsidRPr="00D026EF" w14:paraId="119D1D2F" w14:textId="77777777" w:rsidTr="00D06D6D">
        <w:tc>
          <w:tcPr>
            <w:tcW w:w="0" w:type="auto"/>
            <w:shd w:val="clear" w:color="auto" w:fill="auto"/>
            <w:hideMark/>
          </w:tcPr>
          <w:p w14:paraId="0C8D19FD" w14:textId="77777777" w:rsidR="00A44241" w:rsidRPr="00D026EF" w:rsidRDefault="00A44241" w:rsidP="00D06D6D">
            <w:pPr>
              <w:spacing w:before="120" w:after="0" w:line="240" w:lineRule="auto"/>
              <w:jc w:val="both"/>
              <w:rPr>
                <w:rFonts w:ascii="Arial" w:hAnsi="Arial" w:cs="Arial"/>
              </w:rPr>
            </w:pPr>
            <w:r>
              <w:rPr>
                <w:rFonts w:ascii="Arial" w:hAnsi="Arial" w:cs="Arial"/>
              </w:rPr>
              <w:t xml:space="preserve">(2) </w:t>
            </w:r>
          </w:p>
        </w:tc>
        <w:tc>
          <w:tcPr>
            <w:tcW w:w="0" w:type="auto"/>
            <w:shd w:val="clear" w:color="auto" w:fill="auto"/>
            <w:hideMark/>
          </w:tcPr>
          <w:p w14:paraId="1C2AB190" w14:textId="77777777" w:rsidR="00A44241" w:rsidRPr="00D026EF" w:rsidRDefault="00A44241" w:rsidP="00D06D6D">
            <w:pPr>
              <w:spacing w:before="120" w:after="0" w:line="240" w:lineRule="auto"/>
              <w:jc w:val="both"/>
              <w:rPr>
                <w:rFonts w:ascii="Arial" w:hAnsi="Arial" w:cs="Arial"/>
              </w:rPr>
            </w:pPr>
            <w:r>
              <w:rPr>
                <w:rFonts w:ascii="Arial" w:hAnsi="Arial" w:cs="Arial"/>
              </w:rPr>
              <w:t xml:space="preserve"> D</w:t>
            </w:r>
            <w:r w:rsidRPr="00D026EF">
              <w:rPr>
                <w:rFonts w:ascii="Arial" w:hAnsi="Arial" w:cs="Arial"/>
              </w:rPr>
              <w:t xml:space="preserve">ohodek od mednarodnega ladijskega prevoza pomeni neto dohodek, ki ga subjekt v sestavi </w:t>
            </w:r>
            <w:r>
              <w:rPr>
                <w:rFonts w:ascii="Arial" w:hAnsi="Arial" w:cs="Arial"/>
              </w:rPr>
              <w:t>ustvari</w:t>
            </w:r>
            <w:r w:rsidRPr="00D026EF">
              <w:rPr>
                <w:rFonts w:ascii="Arial" w:hAnsi="Arial" w:cs="Arial"/>
              </w:rPr>
              <w:t xml:space="preserve"> iz naslednjih dejavnosti</w:t>
            </w:r>
            <w:r>
              <w:rPr>
                <w:rFonts w:ascii="Arial" w:hAnsi="Arial" w:cs="Arial"/>
              </w:rPr>
              <w:t xml:space="preserve">: </w:t>
            </w:r>
            <w:r w:rsidRPr="00D026EF">
              <w:rPr>
                <w:rFonts w:ascii="Arial" w:hAnsi="Arial" w:cs="Arial"/>
              </w:rPr>
              <w:t xml:space="preserve"> </w:t>
            </w:r>
          </w:p>
          <w:tbl>
            <w:tblPr>
              <w:tblW w:w="5000" w:type="pct"/>
              <w:tblCellMar>
                <w:left w:w="0" w:type="dxa"/>
                <w:right w:w="0" w:type="dxa"/>
              </w:tblCellMar>
              <w:tblLook w:val="04A0" w:firstRow="1" w:lastRow="0" w:firstColumn="1" w:lastColumn="0" w:noHBand="0" w:noVBand="1"/>
            </w:tblPr>
            <w:tblGrid>
              <w:gridCol w:w="74"/>
              <w:gridCol w:w="8729"/>
            </w:tblGrid>
            <w:tr w:rsidR="00A44241" w:rsidRPr="00D026EF" w14:paraId="45B19D4E" w14:textId="77777777" w:rsidTr="00D06D6D">
              <w:tc>
                <w:tcPr>
                  <w:tcW w:w="0" w:type="auto"/>
                  <w:shd w:val="clear" w:color="auto" w:fill="auto"/>
                  <w:hideMark/>
                </w:tcPr>
                <w:p w14:paraId="2CEAB310" w14:textId="3EA63A8F" w:rsidR="00A44241" w:rsidRPr="00D026EF" w:rsidRDefault="00D926E0" w:rsidP="00D06D6D">
                  <w:pPr>
                    <w:spacing w:before="120" w:after="0" w:line="240" w:lineRule="auto"/>
                    <w:jc w:val="both"/>
                    <w:rPr>
                      <w:rFonts w:ascii="Arial" w:hAnsi="Arial" w:cs="Arial"/>
                    </w:rPr>
                  </w:pPr>
                  <w:r>
                    <w:rPr>
                      <w:rFonts w:ascii="Arial" w:hAnsi="Arial" w:cs="Arial"/>
                    </w:rPr>
                    <w:t>-</w:t>
                  </w:r>
                </w:p>
              </w:tc>
              <w:tc>
                <w:tcPr>
                  <w:tcW w:w="0" w:type="auto"/>
                  <w:shd w:val="clear" w:color="auto" w:fill="auto"/>
                  <w:hideMark/>
                </w:tcPr>
                <w:p w14:paraId="42E426CF" w14:textId="77777777" w:rsidR="00A44241" w:rsidRPr="00D026EF" w:rsidRDefault="00A44241" w:rsidP="00D06D6D">
                  <w:pPr>
                    <w:spacing w:before="120" w:after="0" w:line="240" w:lineRule="auto"/>
                    <w:jc w:val="both"/>
                    <w:rPr>
                      <w:rFonts w:ascii="Arial" w:hAnsi="Arial" w:cs="Arial"/>
                    </w:rPr>
                  </w:pPr>
                  <w:r>
                    <w:rPr>
                      <w:rFonts w:ascii="Arial" w:hAnsi="Arial" w:cs="Arial"/>
                    </w:rPr>
                    <w:t xml:space="preserve"> </w:t>
                  </w:r>
                  <w:r w:rsidRPr="00D026EF">
                    <w:rPr>
                      <w:rFonts w:ascii="Arial" w:hAnsi="Arial" w:cs="Arial"/>
                    </w:rPr>
                    <w:t>prevoza potnikov ali tovora z ladjo v mednarodnem prometu, ne glede na to, ali je subjekt v sestavi lastnik ladje, je ladjo zakupil ali kako drugače razpolaga z njo;</w:t>
                  </w:r>
                </w:p>
              </w:tc>
            </w:tr>
          </w:tbl>
          <w:p w14:paraId="49EC8576" w14:textId="77777777" w:rsidR="00A44241" w:rsidRPr="00D026EF" w:rsidRDefault="00A44241" w:rsidP="00D06D6D">
            <w:pPr>
              <w:spacing w:after="0" w:line="240" w:lineRule="auto"/>
              <w:rPr>
                <w:rFonts w:ascii="Arial" w:hAnsi="Arial" w:cs="Arial"/>
              </w:rPr>
            </w:pPr>
          </w:p>
          <w:tbl>
            <w:tblPr>
              <w:tblW w:w="5000" w:type="pct"/>
              <w:tblCellMar>
                <w:left w:w="0" w:type="dxa"/>
                <w:right w:w="0" w:type="dxa"/>
              </w:tblCellMar>
              <w:tblLook w:val="04A0" w:firstRow="1" w:lastRow="0" w:firstColumn="1" w:lastColumn="0" w:noHBand="0" w:noVBand="1"/>
            </w:tblPr>
            <w:tblGrid>
              <w:gridCol w:w="74"/>
              <w:gridCol w:w="8729"/>
            </w:tblGrid>
            <w:tr w:rsidR="00A44241" w:rsidRPr="00D026EF" w14:paraId="2950EE60" w14:textId="77777777" w:rsidTr="00D06D6D">
              <w:tc>
                <w:tcPr>
                  <w:tcW w:w="0" w:type="auto"/>
                  <w:shd w:val="clear" w:color="auto" w:fill="auto"/>
                  <w:hideMark/>
                </w:tcPr>
                <w:p w14:paraId="11C8EEB0" w14:textId="7A2FE1F2" w:rsidR="00A44241" w:rsidRPr="00D026EF" w:rsidRDefault="00D926E0" w:rsidP="00D06D6D">
                  <w:pPr>
                    <w:spacing w:before="120" w:after="0" w:line="240" w:lineRule="auto"/>
                    <w:jc w:val="both"/>
                    <w:rPr>
                      <w:rFonts w:ascii="Arial" w:hAnsi="Arial" w:cs="Arial"/>
                    </w:rPr>
                  </w:pPr>
                  <w:r>
                    <w:rPr>
                      <w:rFonts w:ascii="Arial" w:hAnsi="Arial" w:cs="Arial"/>
                    </w:rPr>
                    <w:t>-</w:t>
                  </w:r>
                </w:p>
              </w:tc>
              <w:tc>
                <w:tcPr>
                  <w:tcW w:w="0" w:type="auto"/>
                  <w:shd w:val="clear" w:color="auto" w:fill="auto"/>
                  <w:hideMark/>
                </w:tcPr>
                <w:p w14:paraId="6479A236" w14:textId="77777777" w:rsidR="00A44241" w:rsidRPr="00D026EF" w:rsidRDefault="00A44241" w:rsidP="00D06D6D">
                  <w:pPr>
                    <w:spacing w:before="120" w:after="0" w:line="240" w:lineRule="auto"/>
                    <w:jc w:val="both"/>
                    <w:rPr>
                      <w:rFonts w:ascii="Arial" w:hAnsi="Arial" w:cs="Arial"/>
                    </w:rPr>
                  </w:pPr>
                  <w:r>
                    <w:rPr>
                      <w:rFonts w:ascii="Arial" w:hAnsi="Arial" w:cs="Arial"/>
                    </w:rPr>
                    <w:t xml:space="preserve"> </w:t>
                  </w:r>
                  <w:r w:rsidRPr="00D026EF">
                    <w:rPr>
                      <w:rFonts w:ascii="Arial" w:hAnsi="Arial" w:cs="Arial"/>
                    </w:rPr>
                    <w:t>prevoza potnikov ali tovora z ladjo v mednarodnem prometu v okviru ureditev v zvezi z ladjarskimi pogodbami za prevoz določenega števila kontejnerjev;</w:t>
                  </w:r>
                </w:p>
              </w:tc>
            </w:tr>
          </w:tbl>
          <w:p w14:paraId="20D59CEA" w14:textId="77777777" w:rsidR="00A44241" w:rsidRPr="00D026EF" w:rsidRDefault="00A44241" w:rsidP="00D06D6D">
            <w:pPr>
              <w:spacing w:after="0" w:line="240" w:lineRule="auto"/>
              <w:rPr>
                <w:rFonts w:ascii="Arial" w:hAnsi="Arial" w:cs="Arial"/>
              </w:rPr>
            </w:pPr>
          </w:p>
          <w:tbl>
            <w:tblPr>
              <w:tblW w:w="5000" w:type="pct"/>
              <w:tblCellMar>
                <w:left w:w="0" w:type="dxa"/>
                <w:right w:w="0" w:type="dxa"/>
              </w:tblCellMar>
              <w:tblLook w:val="04A0" w:firstRow="1" w:lastRow="0" w:firstColumn="1" w:lastColumn="0" w:noHBand="0" w:noVBand="1"/>
            </w:tblPr>
            <w:tblGrid>
              <w:gridCol w:w="74"/>
              <w:gridCol w:w="8729"/>
            </w:tblGrid>
            <w:tr w:rsidR="00A44241" w:rsidRPr="00D026EF" w14:paraId="0F0E862C" w14:textId="77777777" w:rsidTr="00D06D6D">
              <w:tc>
                <w:tcPr>
                  <w:tcW w:w="0" w:type="auto"/>
                  <w:shd w:val="clear" w:color="auto" w:fill="auto"/>
                  <w:hideMark/>
                </w:tcPr>
                <w:p w14:paraId="3DF16DC9" w14:textId="56766933" w:rsidR="00A44241" w:rsidRPr="00D026EF" w:rsidRDefault="00D926E0" w:rsidP="00D06D6D">
                  <w:pPr>
                    <w:spacing w:before="120" w:after="0" w:line="240" w:lineRule="auto"/>
                    <w:jc w:val="both"/>
                    <w:rPr>
                      <w:rFonts w:ascii="Arial" w:hAnsi="Arial" w:cs="Arial"/>
                    </w:rPr>
                  </w:pPr>
                  <w:r>
                    <w:rPr>
                      <w:rFonts w:ascii="Arial" w:hAnsi="Arial" w:cs="Arial"/>
                    </w:rPr>
                    <w:t>-</w:t>
                  </w:r>
                </w:p>
              </w:tc>
              <w:tc>
                <w:tcPr>
                  <w:tcW w:w="0" w:type="auto"/>
                  <w:shd w:val="clear" w:color="auto" w:fill="auto"/>
                  <w:hideMark/>
                </w:tcPr>
                <w:p w14:paraId="720D9B5F" w14:textId="77777777" w:rsidR="00A44241" w:rsidRPr="00D026EF" w:rsidRDefault="00A44241" w:rsidP="00D06D6D">
                  <w:pPr>
                    <w:spacing w:before="120" w:after="0" w:line="240" w:lineRule="auto"/>
                    <w:jc w:val="both"/>
                    <w:rPr>
                      <w:rFonts w:ascii="Arial" w:hAnsi="Arial" w:cs="Arial"/>
                    </w:rPr>
                  </w:pPr>
                  <w:r>
                    <w:rPr>
                      <w:rFonts w:ascii="Arial" w:hAnsi="Arial" w:cs="Arial"/>
                    </w:rPr>
                    <w:t xml:space="preserve"> </w:t>
                  </w:r>
                  <w:r w:rsidRPr="00D026EF">
                    <w:rPr>
                      <w:rFonts w:ascii="Arial" w:hAnsi="Arial" w:cs="Arial"/>
                    </w:rPr>
                    <w:t>zakupa ladje, ki se na podlagi čarterja uporabi za prevoz potnikov ali tovora v mednarodnem prometu in je popolnoma opremljena, tudi s posadko in zalogami;</w:t>
                  </w:r>
                </w:p>
              </w:tc>
            </w:tr>
          </w:tbl>
          <w:p w14:paraId="3B3E06CC" w14:textId="77777777" w:rsidR="00A44241" w:rsidRPr="00D026EF" w:rsidRDefault="00A44241" w:rsidP="00D06D6D">
            <w:pPr>
              <w:spacing w:after="0" w:line="240" w:lineRule="auto"/>
              <w:rPr>
                <w:rFonts w:ascii="Arial" w:hAnsi="Arial" w:cs="Arial"/>
              </w:rPr>
            </w:pPr>
          </w:p>
          <w:tbl>
            <w:tblPr>
              <w:tblW w:w="5000" w:type="pct"/>
              <w:tblCellMar>
                <w:left w:w="0" w:type="dxa"/>
                <w:right w:w="0" w:type="dxa"/>
              </w:tblCellMar>
              <w:tblLook w:val="04A0" w:firstRow="1" w:lastRow="0" w:firstColumn="1" w:lastColumn="0" w:noHBand="0" w:noVBand="1"/>
            </w:tblPr>
            <w:tblGrid>
              <w:gridCol w:w="74"/>
              <w:gridCol w:w="8729"/>
            </w:tblGrid>
            <w:tr w:rsidR="00A44241" w:rsidRPr="00D026EF" w14:paraId="58990EFF" w14:textId="77777777" w:rsidTr="00D06D6D">
              <w:tc>
                <w:tcPr>
                  <w:tcW w:w="0" w:type="auto"/>
                  <w:shd w:val="clear" w:color="auto" w:fill="auto"/>
                  <w:hideMark/>
                </w:tcPr>
                <w:p w14:paraId="55979E85" w14:textId="29F6E783" w:rsidR="00A44241" w:rsidRPr="00D026EF" w:rsidRDefault="005A740E" w:rsidP="00D06D6D">
                  <w:pPr>
                    <w:spacing w:before="120" w:after="0" w:line="240" w:lineRule="auto"/>
                    <w:jc w:val="both"/>
                    <w:rPr>
                      <w:rFonts w:ascii="Arial" w:hAnsi="Arial" w:cs="Arial"/>
                    </w:rPr>
                  </w:pPr>
                  <w:r>
                    <w:rPr>
                      <w:rFonts w:ascii="Arial" w:hAnsi="Arial" w:cs="Arial"/>
                    </w:rPr>
                    <w:t>-</w:t>
                  </w:r>
                </w:p>
              </w:tc>
              <w:tc>
                <w:tcPr>
                  <w:tcW w:w="0" w:type="auto"/>
                  <w:shd w:val="clear" w:color="auto" w:fill="auto"/>
                  <w:hideMark/>
                </w:tcPr>
                <w:p w14:paraId="34A92910" w14:textId="77777777" w:rsidR="00A44241" w:rsidRPr="00D026EF" w:rsidRDefault="00A44241" w:rsidP="00D06D6D">
                  <w:pPr>
                    <w:spacing w:before="120" w:after="0" w:line="240" w:lineRule="auto"/>
                    <w:jc w:val="both"/>
                    <w:rPr>
                      <w:rFonts w:ascii="Arial" w:hAnsi="Arial" w:cs="Arial"/>
                    </w:rPr>
                  </w:pPr>
                  <w:r>
                    <w:rPr>
                      <w:rFonts w:ascii="Arial" w:hAnsi="Arial" w:cs="Arial"/>
                    </w:rPr>
                    <w:t xml:space="preserve"> </w:t>
                  </w:r>
                  <w:r w:rsidRPr="00D026EF">
                    <w:rPr>
                      <w:rFonts w:ascii="Arial" w:hAnsi="Arial" w:cs="Arial"/>
                    </w:rPr>
                    <w:t>zakupa ladje, ki se na podlagi čarterja za zakup gole ladje uporablja za prevoz potnikov ali tovora v mednarodnem prometu in ki jo zakupi drug subjekt v sestavi;</w:t>
                  </w:r>
                </w:p>
              </w:tc>
            </w:tr>
          </w:tbl>
          <w:p w14:paraId="02E131B8" w14:textId="77777777" w:rsidR="00A44241" w:rsidRPr="00D026EF" w:rsidRDefault="00A44241" w:rsidP="00D06D6D">
            <w:pPr>
              <w:spacing w:after="0" w:line="240" w:lineRule="auto"/>
              <w:rPr>
                <w:rFonts w:ascii="Arial" w:hAnsi="Arial" w:cs="Arial"/>
              </w:rPr>
            </w:pPr>
          </w:p>
          <w:tbl>
            <w:tblPr>
              <w:tblW w:w="5000" w:type="pct"/>
              <w:tblCellMar>
                <w:left w:w="0" w:type="dxa"/>
                <w:right w:w="0" w:type="dxa"/>
              </w:tblCellMar>
              <w:tblLook w:val="04A0" w:firstRow="1" w:lastRow="0" w:firstColumn="1" w:lastColumn="0" w:noHBand="0" w:noVBand="1"/>
            </w:tblPr>
            <w:tblGrid>
              <w:gridCol w:w="74"/>
              <w:gridCol w:w="8729"/>
            </w:tblGrid>
            <w:tr w:rsidR="00A44241" w:rsidRPr="00D026EF" w14:paraId="27E76167" w14:textId="77777777" w:rsidTr="00D06D6D">
              <w:tc>
                <w:tcPr>
                  <w:tcW w:w="0" w:type="auto"/>
                  <w:shd w:val="clear" w:color="auto" w:fill="auto"/>
                  <w:hideMark/>
                </w:tcPr>
                <w:p w14:paraId="143D1499" w14:textId="6CC9D80D" w:rsidR="00A44241" w:rsidRPr="00D026EF" w:rsidRDefault="005A740E" w:rsidP="00D06D6D">
                  <w:pPr>
                    <w:spacing w:before="120" w:after="0" w:line="240" w:lineRule="auto"/>
                    <w:jc w:val="both"/>
                    <w:rPr>
                      <w:rFonts w:ascii="Arial" w:hAnsi="Arial" w:cs="Arial"/>
                    </w:rPr>
                  </w:pPr>
                  <w:r>
                    <w:rPr>
                      <w:rFonts w:ascii="Arial" w:hAnsi="Arial" w:cs="Arial"/>
                    </w:rPr>
                    <w:t>-</w:t>
                  </w:r>
                </w:p>
              </w:tc>
              <w:tc>
                <w:tcPr>
                  <w:tcW w:w="0" w:type="auto"/>
                  <w:shd w:val="clear" w:color="auto" w:fill="auto"/>
                  <w:hideMark/>
                </w:tcPr>
                <w:p w14:paraId="064BE045" w14:textId="77777777" w:rsidR="00A44241" w:rsidRPr="00D026EF" w:rsidRDefault="00A44241" w:rsidP="00D06D6D">
                  <w:pPr>
                    <w:spacing w:before="120" w:after="0" w:line="240" w:lineRule="auto"/>
                    <w:jc w:val="both"/>
                    <w:rPr>
                      <w:rFonts w:ascii="Arial" w:hAnsi="Arial" w:cs="Arial"/>
                    </w:rPr>
                  </w:pPr>
                  <w:r>
                    <w:rPr>
                      <w:rFonts w:ascii="Arial" w:hAnsi="Arial" w:cs="Arial"/>
                    </w:rPr>
                    <w:t xml:space="preserve"> </w:t>
                  </w:r>
                  <w:r w:rsidRPr="00D026EF">
                    <w:rPr>
                      <w:rFonts w:ascii="Arial" w:hAnsi="Arial" w:cs="Arial"/>
                    </w:rPr>
                    <w:t>udeležbe v skupini, skupnem podjetju ali mednarodni agenciji operaterjev za prevoz potnikov ali tovora z ladjo v mednarodnem prometu ter</w:t>
                  </w:r>
                </w:p>
              </w:tc>
            </w:tr>
          </w:tbl>
          <w:p w14:paraId="729077F1" w14:textId="77777777" w:rsidR="00A44241" w:rsidRPr="00D026EF" w:rsidRDefault="00A44241" w:rsidP="00D06D6D">
            <w:pPr>
              <w:spacing w:after="0" w:line="240" w:lineRule="auto"/>
              <w:rPr>
                <w:rFonts w:ascii="Arial" w:hAnsi="Arial" w:cs="Arial"/>
              </w:rPr>
            </w:pPr>
          </w:p>
          <w:tbl>
            <w:tblPr>
              <w:tblW w:w="5000" w:type="pct"/>
              <w:tblCellMar>
                <w:left w:w="0" w:type="dxa"/>
                <w:right w:w="0" w:type="dxa"/>
              </w:tblCellMar>
              <w:tblLook w:val="04A0" w:firstRow="1" w:lastRow="0" w:firstColumn="1" w:lastColumn="0" w:noHBand="0" w:noVBand="1"/>
            </w:tblPr>
            <w:tblGrid>
              <w:gridCol w:w="74"/>
              <w:gridCol w:w="8729"/>
            </w:tblGrid>
            <w:tr w:rsidR="00A44241" w:rsidRPr="00D026EF" w14:paraId="465C7408" w14:textId="77777777" w:rsidTr="00D06D6D">
              <w:tc>
                <w:tcPr>
                  <w:tcW w:w="0" w:type="auto"/>
                  <w:shd w:val="clear" w:color="auto" w:fill="auto"/>
                  <w:hideMark/>
                </w:tcPr>
                <w:p w14:paraId="2B565C5A" w14:textId="2FA27594" w:rsidR="00A44241" w:rsidRPr="00D026EF" w:rsidRDefault="005A740E" w:rsidP="00D06D6D">
                  <w:pPr>
                    <w:spacing w:before="120" w:after="0" w:line="240" w:lineRule="auto"/>
                    <w:jc w:val="both"/>
                    <w:rPr>
                      <w:rFonts w:ascii="Arial" w:hAnsi="Arial" w:cs="Arial"/>
                    </w:rPr>
                  </w:pPr>
                  <w:r>
                    <w:rPr>
                      <w:rFonts w:ascii="Arial" w:hAnsi="Arial" w:cs="Arial"/>
                    </w:rPr>
                    <w:t>-</w:t>
                  </w:r>
                </w:p>
              </w:tc>
              <w:tc>
                <w:tcPr>
                  <w:tcW w:w="0" w:type="auto"/>
                  <w:shd w:val="clear" w:color="auto" w:fill="auto"/>
                  <w:hideMark/>
                </w:tcPr>
                <w:p w14:paraId="2B21AFA7" w14:textId="77777777" w:rsidR="00A44241" w:rsidRPr="00D026EF" w:rsidRDefault="00A44241" w:rsidP="00D06D6D">
                  <w:pPr>
                    <w:spacing w:before="120" w:after="0" w:line="240" w:lineRule="auto"/>
                    <w:jc w:val="both"/>
                    <w:rPr>
                      <w:rFonts w:ascii="Arial" w:hAnsi="Arial" w:cs="Arial"/>
                    </w:rPr>
                  </w:pPr>
                  <w:r>
                    <w:rPr>
                      <w:rFonts w:ascii="Arial" w:hAnsi="Arial" w:cs="Arial"/>
                    </w:rPr>
                    <w:t xml:space="preserve"> </w:t>
                  </w:r>
                  <w:r w:rsidRPr="00D026EF">
                    <w:rPr>
                      <w:rFonts w:ascii="Arial" w:hAnsi="Arial" w:cs="Arial"/>
                    </w:rPr>
                    <w:t>prodaje ladje, ki se uporablja za prevoz potnikov ali tovora v mednarodnem prometu, če je bila ladja subjektu v sestavi dana v uporabo najmanj eno leto</w:t>
                  </w:r>
                  <w:r>
                    <w:rPr>
                      <w:rFonts w:ascii="Arial" w:hAnsi="Arial" w:cs="Arial"/>
                    </w:rPr>
                    <w:t>.</w:t>
                  </w:r>
                </w:p>
              </w:tc>
            </w:tr>
          </w:tbl>
          <w:p w14:paraId="63DC32FE" w14:textId="77777777" w:rsidR="00A44241" w:rsidRPr="00D026EF" w:rsidRDefault="00A44241" w:rsidP="00D06D6D">
            <w:pPr>
              <w:spacing w:after="0" w:line="240" w:lineRule="auto"/>
              <w:rPr>
                <w:rFonts w:ascii="Arial" w:hAnsi="Arial" w:cs="Arial"/>
              </w:rPr>
            </w:pPr>
          </w:p>
        </w:tc>
      </w:tr>
    </w:tbl>
    <w:p w14:paraId="53753E8F" w14:textId="77777777" w:rsidR="00A44241" w:rsidRDefault="00A44241" w:rsidP="00A44241">
      <w:pPr>
        <w:shd w:val="clear" w:color="auto" w:fill="FFFFFF"/>
        <w:spacing w:after="0" w:line="240" w:lineRule="auto"/>
        <w:rPr>
          <w:rFonts w:ascii="Arial" w:hAnsi="Arial" w:cs="Arial"/>
        </w:rPr>
      </w:pPr>
    </w:p>
    <w:p w14:paraId="53EDCD6A" w14:textId="77777777" w:rsidR="00A44241" w:rsidRDefault="00A44241" w:rsidP="00A44241">
      <w:pPr>
        <w:shd w:val="clear" w:color="auto" w:fill="FFFFFF"/>
        <w:spacing w:after="0" w:line="240" w:lineRule="auto"/>
        <w:rPr>
          <w:rFonts w:ascii="Arial" w:hAnsi="Arial" w:cs="Arial"/>
        </w:rPr>
      </w:pPr>
      <w:r>
        <w:rPr>
          <w:rFonts w:ascii="Arial" w:hAnsi="Arial" w:cs="Arial"/>
        </w:rPr>
        <w:t xml:space="preserve">Prvi stavek se ne uporablja, </w:t>
      </w:r>
      <w:r w:rsidRPr="00D026EF">
        <w:rPr>
          <w:rFonts w:ascii="Arial" w:hAnsi="Arial" w:cs="Arial"/>
        </w:rPr>
        <w:t>če se prevoz izvaja po celinskih plovnih poteh v isti jurisdikciji</w:t>
      </w:r>
      <w:r>
        <w:rPr>
          <w:rFonts w:ascii="Arial" w:hAnsi="Arial" w:cs="Arial"/>
        </w:rPr>
        <w:t>.</w:t>
      </w:r>
    </w:p>
    <w:p w14:paraId="64EE30B3" w14:textId="77777777" w:rsidR="00A44241" w:rsidRPr="00D026EF" w:rsidRDefault="00A44241" w:rsidP="00A44241">
      <w:pPr>
        <w:shd w:val="clear" w:color="auto" w:fill="FFFFFF"/>
        <w:spacing w:after="0" w:line="240" w:lineRule="auto"/>
        <w:rPr>
          <w:rFonts w:ascii="Arial" w:hAnsi="Arial" w:cs="Arial"/>
        </w:rPr>
      </w:pPr>
    </w:p>
    <w:tbl>
      <w:tblPr>
        <w:tblW w:w="5000" w:type="pct"/>
        <w:tblCellMar>
          <w:left w:w="0" w:type="dxa"/>
          <w:right w:w="0" w:type="dxa"/>
        </w:tblCellMar>
        <w:tblLook w:val="04A0" w:firstRow="1" w:lastRow="0" w:firstColumn="1" w:lastColumn="0" w:noHBand="0" w:noVBand="1"/>
      </w:tblPr>
      <w:tblGrid>
        <w:gridCol w:w="269"/>
        <w:gridCol w:w="8803"/>
      </w:tblGrid>
      <w:tr w:rsidR="00A44241" w:rsidRPr="00D026EF" w14:paraId="7C159DB1" w14:textId="77777777" w:rsidTr="00D06D6D">
        <w:tc>
          <w:tcPr>
            <w:tcW w:w="0" w:type="auto"/>
            <w:shd w:val="clear" w:color="auto" w:fill="auto"/>
            <w:hideMark/>
          </w:tcPr>
          <w:p w14:paraId="20CF3106" w14:textId="77777777" w:rsidR="00A44241" w:rsidRPr="00D026EF" w:rsidRDefault="00A44241" w:rsidP="00D06D6D">
            <w:pPr>
              <w:spacing w:before="120" w:after="0" w:line="240" w:lineRule="auto"/>
              <w:jc w:val="both"/>
              <w:rPr>
                <w:rFonts w:ascii="Arial" w:hAnsi="Arial" w:cs="Arial"/>
              </w:rPr>
            </w:pPr>
            <w:r w:rsidRPr="00D026EF">
              <w:rPr>
                <w:rFonts w:ascii="Arial" w:hAnsi="Arial" w:cs="Arial"/>
              </w:rPr>
              <w:t>(</w:t>
            </w:r>
            <w:r>
              <w:rPr>
                <w:rFonts w:ascii="Arial" w:hAnsi="Arial" w:cs="Arial"/>
              </w:rPr>
              <w:t>3</w:t>
            </w:r>
            <w:r w:rsidRPr="00D026EF">
              <w:rPr>
                <w:rFonts w:ascii="Arial" w:hAnsi="Arial" w:cs="Arial"/>
              </w:rPr>
              <w:t>)</w:t>
            </w:r>
          </w:p>
        </w:tc>
        <w:tc>
          <w:tcPr>
            <w:tcW w:w="0" w:type="auto"/>
            <w:shd w:val="clear" w:color="auto" w:fill="auto"/>
            <w:hideMark/>
          </w:tcPr>
          <w:p w14:paraId="47987F88" w14:textId="77777777" w:rsidR="00A44241" w:rsidRPr="00D026EF" w:rsidRDefault="00A44241" w:rsidP="00D06D6D">
            <w:pPr>
              <w:spacing w:before="120" w:after="0" w:line="240" w:lineRule="auto"/>
              <w:jc w:val="both"/>
              <w:rPr>
                <w:rFonts w:ascii="Arial" w:hAnsi="Arial" w:cs="Arial"/>
              </w:rPr>
            </w:pPr>
            <w:r>
              <w:rPr>
                <w:rFonts w:ascii="Arial" w:hAnsi="Arial" w:cs="Arial"/>
              </w:rPr>
              <w:t xml:space="preserve"> K</w:t>
            </w:r>
            <w:r w:rsidRPr="00D026EF">
              <w:rPr>
                <w:rFonts w:ascii="Arial" w:hAnsi="Arial" w:cs="Arial"/>
              </w:rPr>
              <w:t>valificirani dohodek od opravljanja pomožnih dejavnosti mednarodnega ladijskega prevoza pomeni neto dohodek, ki ga subjekt v sestavi pridobi iz naslednjih dejavnosti, če se take dejavnosti opravljajo predvsem v povezavi s prevozom potnikov ali tovora z ladjami v mednarodnem prometu:</w:t>
            </w:r>
          </w:p>
          <w:tbl>
            <w:tblPr>
              <w:tblW w:w="5000" w:type="pct"/>
              <w:tblCellMar>
                <w:left w:w="0" w:type="dxa"/>
                <w:right w:w="0" w:type="dxa"/>
              </w:tblCellMar>
              <w:tblLook w:val="04A0" w:firstRow="1" w:lastRow="0" w:firstColumn="1" w:lastColumn="0" w:noHBand="0" w:noVBand="1"/>
            </w:tblPr>
            <w:tblGrid>
              <w:gridCol w:w="74"/>
              <w:gridCol w:w="8729"/>
            </w:tblGrid>
            <w:tr w:rsidR="00A44241" w:rsidRPr="00D026EF" w14:paraId="0FCA8034" w14:textId="77777777" w:rsidTr="00D06D6D">
              <w:tc>
                <w:tcPr>
                  <w:tcW w:w="0" w:type="auto"/>
                  <w:shd w:val="clear" w:color="auto" w:fill="auto"/>
                  <w:hideMark/>
                </w:tcPr>
                <w:p w14:paraId="406161C4" w14:textId="34C95C71" w:rsidR="00A44241" w:rsidRPr="00D026EF" w:rsidRDefault="005A740E" w:rsidP="00D06D6D">
                  <w:pPr>
                    <w:spacing w:before="120" w:after="0" w:line="240" w:lineRule="auto"/>
                    <w:jc w:val="both"/>
                    <w:rPr>
                      <w:rFonts w:ascii="Arial" w:hAnsi="Arial" w:cs="Arial"/>
                    </w:rPr>
                  </w:pPr>
                  <w:r>
                    <w:rPr>
                      <w:rFonts w:ascii="Arial" w:hAnsi="Arial" w:cs="Arial"/>
                    </w:rPr>
                    <w:t>-</w:t>
                  </w:r>
                </w:p>
              </w:tc>
              <w:tc>
                <w:tcPr>
                  <w:tcW w:w="0" w:type="auto"/>
                  <w:shd w:val="clear" w:color="auto" w:fill="auto"/>
                  <w:hideMark/>
                </w:tcPr>
                <w:p w14:paraId="72F0827A" w14:textId="77777777" w:rsidR="00A44241" w:rsidRPr="00D026EF" w:rsidRDefault="00A44241" w:rsidP="00D06D6D">
                  <w:pPr>
                    <w:spacing w:before="120" w:after="0" w:line="240" w:lineRule="auto"/>
                    <w:jc w:val="both"/>
                    <w:rPr>
                      <w:rFonts w:ascii="Arial" w:hAnsi="Arial" w:cs="Arial"/>
                    </w:rPr>
                  </w:pPr>
                  <w:r>
                    <w:rPr>
                      <w:rFonts w:ascii="Arial" w:hAnsi="Arial" w:cs="Arial"/>
                    </w:rPr>
                    <w:t xml:space="preserve"> </w:t>
                  </w:r>
                  <w:r w:rsidRPr="00D026EF">
                    <w:rPr>
                      <w:rFonts w:ascii="Arial" w:hAnsi="Arial" w:cs="Arial"/>
                    </w:rPr>
                    <w:t>zakupa ladje na podlagi čarterja za zakup gole ladje, ki jo zakupi drugo ladjarsko podjetje, ki ni subjekt v sestavi, če trajanje čarterja ni sklenjeno za več kot tri leta;</w:t>
                  </w:r>
                </w:p>
              </w:tc>
            </w:tr>
          </w:tbl>
          <w:p w14:paraId="66A5045C" w14:textId="77777777" w:rsidR="00A44241" w:rsidRPr="00D026EF" w:rsidRDefault="00A44241" w:rsidP="00D06D6D">
            <w:pPr>
              <w:spacing w:after="0" w:line="240" w:lineRule="auto"/>
              <w:rPr>
                <w:rFonts w:ascii="Arial" w:hAnsi="Arial" w:cs="Arial"/>
              </w:rPr>
            </w:pPr>
          </w:p>
          <w:tbl>
            <w:tblPr>
              <w:tblW w:w="5000" w:type="pct"/>
              <w:tblCellMar>
                <w:left w:w="0" w:type="dxa"/>
                <w:right w:w="0" w:type="dxa"/>
              </w:tblCellMar>
              <w:tblLook w:val="04A0" w:firstRow="1" w:lastRow="0" w:firstColumn="1" w:lastColumn="0" w:noHBand="0" w:noVBand="1"/>
            </w:tblPr>
            <w:tblGrid>
              <w:gridCol w:w="74"/>
              <w:gridCol w:w="8729"/>
            </w:tblGrid>
            <w:tr w:rsidR="00A44241" w:rsidRPr="00D026EF" w14:paraId="5572B3A8" w14:textId="77777777" w:rsidTr="00D06D6D">
              <w:tc>
                <w:tcPr>
                  <w:tcW w:w="0" w:type="auto"/>
                  <w:shd w:val="clear" w:color="auto" w:fill="auto"/>
                  <w:hideMark/>
                </w:tcPr>
                <w:p w14:paraId="63A52379" w14:textId="22352767" w:rsidR="00A44241" w:rsidRPr="00D026EF" w:rsidRDefault="005A740E" w:rsidP="00D06D6D">
                  <w:pPr>
                    <w:spacing w:before="120" w:after="0" w:line="240" w:lineRule="auto"/>
                    <w:jc w:val="both"/>
                    <w:rPr>
                      <w:rFonts w:ascii="Arial" w:hAnsi="Arial" w:cs="Arial"/>
                    </w:rPr>
                  </w:pPr>
                  <w:r>
                    <w:rPr>
                      <w:rFonts w:ascii="Arial" w:hAnsi="Arial" w:cs="Arial"/>
                    </w:rPr>
                    <w:t>-</w:t>
                  </w:r>
                </w:p>
              </w:tc>
              <w:tc>
                <w:tcPr>
                  <w:tcW w:w="0" w:type="auto"/>
                  <w:shd w:val="clear" w:color="auto" w:fill="auto"/>
                  <w:hideMark/>
                </w:tcPr>
                <w:p w14:paraId="514EC1EE" w14:textId="77777777" w:rsidR="00A44241" w:rsidRPr="00D026EF" w:rsidRDefault="00A44241" w:rsidP="00D06D6D">
                  <w:pPr>
                    <w:spacing w:before="120" w:after="0" w:line="240" w:lineRule="auto"/>
                    <w:jc w:val="both"/>
                    <w:rPr>
                      <w:rFonts w:ascii="Arial" w:hAnsi="Arial" w:cs="Arial"/>
                    </w:rPr>
                  </w:pPr>
                  <w:r>
                    <w:rPr>
                      <w:rFonts w:ascii="Arial" w:hAnsi="Arial" w:cs="Arial"/>
                    </w:rPr>
                    <w:t xml:space="preserve"> </w:t>
                  </w:r>
                  <w:r w:rsidRPr="00D026EF">
                    <w:rPr>
                      <w:rFonts w:ascii="Arial" w:hAnsi="Arial" w:cs="Arial"/>
                    </w:rPr>
                    <w:t>prodaje vozovnic, ki jih izdajo druga ladjarska podjetja za del mednarodnega potovanja, ki se izvede doma;</w:t>
                  </w:r>
                </w:p>
              </w:tc>
            </w:tr>
          </w:tbl>
          <w:p w14:paraId="2C6318F6" w14:textId="77777777" w:rsidR="00A44241" w:rsidRPr="00D026EF" w:rsidRDefault="00A44241" w:rsidP="00D06D6D">
            <w:pPr>
              <w:spacing w:after="0" w:line="240" w:lineRule="auto"/>
              <w:rPr>
                <w:rFonts w:ascii="Arial" w:hAnsi="Arial" w:cs="Arial"/>
              </w:rPr>
            </w:pPr>
          </w:p>
          <w:tbl>
            <w:tblPr>
              <w:tblW w:w="5000" w:type="pct"/>
              <w:tblCellMar>
                <w:left w:w="0" w:type="dxa"/>
                <w:right w:w="0" w:type="dxa"/>
              </w:tblCellMar>
              <w:tblLook w:val="04A0" w:firstRow="1" w:lastRow="0" w:firstColumn="1" w:lastColumn="0" w:noHBand="0" w:noVBand="1"/>
            </w:tblPr>
            <w:tblGrid>
              <w:gridCol w:w="74"/>
              <w:gridCol w:w="8729"/>
            </w:tblGrid>
            <w:tr w:rsidR="00A44241" w:rsidRPr="00D026EF" w14:paraId="61DE170A" w14:textId="77777777" w:rsidTr="00D06D6D">
              <w:tc>
                <w:tcPr>
                  <w:tcW w:w="0" w:type="auto"/>
                  <w:shd w:val="clear" w:color="auto" w:fill="auto"/>
                  <w:hideMark/>
                </w:tcPr>
                <w:p w14:paraId="70C1628A" w14:textId="3ED2B8B3" w:rsidR="00A44241" w:rsidRPr="00D026EF" w:rsidRDefault="005A740E" w:rsidP="00D06D6D">
                  <w:pPr>
                    <w:spacing w:before="120" w:after="0" w:line="240" w:lineRule="auto"/>
                    <w:jc w:val="both"/>
                    <w:rPr>
                      <w:rFonts w:ascii="Arial" w:hAnsi="Arial" w:cs="Arial"/>
                    </w:rPr>
                  </w:pPr>
                  <w:r>
                    <w:rPr>
                      <w:rFonts w:ascii="Arial" w:hAnsi="Arial" w:cs="Arial"/>
                    </w:rPr>
                    <w:t>-</w:t>
                  </w:r>
                </w:p>
              </w:tc>
              <w:tc>
                <w:tcPr>
                  <w:tcW w:w="0" w:type="auto"/>
                  <w:shd w:val="clear" w:color="auto" w:fill="auto"/>
                  <w:hideMark/>
                </w:tcPr>
                <w:p w14:paraId="45EE4BC8" w14:textId="77777777" w:rsidR="00A44241" w:rsidRPr="00D026EF" w:rsidRDefault="00A44241" w:rsidP="00D06D6D">
                  <w:pPr>
                    <w:spacing w:before="120" w:after="0" w:line="240" w:lineRule="auto"/>
                    <w:jc w:val="both"/>
                    <w:rPr>
                      <w:rFonts w:ascii="Arial" w:hAnsi="Arial" w:cs="Arial"/>
                    </w:rPr>
                  </w:pPr>
                  <w:r>
                    <w:rPr>
                      <w:rFonts w:ascii="Arial" w:hAnsi="Arial" w:cs="Arial"/>
                    </w:rPr>
                    <w:t xml:space="preserve"> </w:t>
                  </w:r>
                  <w:r w:rsidRPr="00D026EF">
                    <w:rPr>
                      <w:rFonts w:ascii="Arial" w:hAnsi="Arial" w:cs="Arial"/>
                    </w:rPr>
                    <w:t>zakupa in kratkoročnega skladiščenja zabojnikov ali stroškov zadržanja zaradi pozne vrnitve zabojnikov;</w:t>
                  </w:r>
                </w:p>
              </w:tc>
            </w:tr>
          </w:tbl>
          <w:p w14:paraId="2026BD3E" w14:textId="77777777" w:rsidR="00A44241" w:rsidRPr="00D026EF" w:rsidRDefault="00A44241" w:rsidP="00D06D6D">
            <w:pPr>
              <w:spacing w:after="0" w:line="240" w:lineRule="auto"/>
              <w:rPr>
                <w:rFonts w:ascii="Arial" w:hAnsi="Arial" w:cs="Arial"/>
              </w:rPr>
            </w:pPr>
          </w:p>
          <w:tbl>
            <w:tblPr>
              <w:tblW w:w="5000" w:type="pct"/>
              <w:tblCellMar>
                <w:left w:w="0" w:type="dxa"/>
                <w:right w:w="0" w:type="dxa"/>
              </w:tblCellMar>
              <w:tblLook w:val="04A0" w:firstRow="1" w:lastRow="0" w:firstColumn="1" w:lastColumn="0" w:noHBand="0" w:noVBand="1"/>
            </w:tblPr>
            <w:tblGrid>
              <w:gridCol w:w="74"/>
              <w:gridCol w:w="8729"/>
            </w:tblGrid>
            <w:tr w:rsidR="00A44241" w:rsidRPr="00D026EF" w14:paraId="2188F1B0" w14:textId="77777777" w:rsidTr="00D06D6D">
              <w:tc>
                <w:tcPr>
                  <w:tcW w:w="0" w:type="auto"/>
                  <w:shd w:val="clear" w:color="auto" w:fill="auto"/>
                  <w:hideMark/>
                </w:tcPr>
                <w:p w14:paraId="0936A880" w14:textId="309F0E39" w:rsidR="00A44241" w:rsidRPr="00D026EF" w:rsidRDefault="005A740E" w:rsidP="00D06D6D">
                  <w:pPr>
                    <w:spacing w:before="120" w:after="0" w:line="240" w:lineRule="auto"/>
                    <w:jc w:val="both"/>
                    <w:rPr>
                      <w:rFonts w:ascii="Arial" w:hAnsi="Arial" w:cs="Arial"/>
                    </w:rPr>
                  </w:pPr>
                  <w:r>
                    <w:rPr>
                      <w:rFonts w:ascii="Arial" w:hAnsi="Arial" w:cs="Arial"/>
                    </w:rPr>
                    <w:t>-</w:t>
                  </w:r>
                </w:p>
              </w:tc>
              <w:tc>
                <w:tcPr>
                  <w:tcW w:w="0" w:type="auto"/>
                  <w:shd w:val="clear" w:color="auto" w:fill="auto"/>
                  <w:hideMark/>
                </w:tcPr>
                <w:p w14:paraId="10EAFA17" w14:textId="77777777" w:rsidR="00A44241" w:rsidRPr="00D026EF" w:rsidRDefault="00A44241" w:rsidP="00D06D6D">
                  <w:pPr>
                    <w:spacing w:before="120" w:after="0" w:line="240" w:lineRule="auto"/>
                    <w:jc w:val="both"/>
                    <w:rPr>
                      <w:rFonts w:ascii="Arial" w:hAnsi="Arial" w:cs="Arial"/>
                    </w:rPr>
                  </w:pPr>
                  <w:r>
                    <w:rPr>
                      <w:rFonts w:ascii="Arial" w:hAnsi="Arial" w:cs="Arial"/>
                    </w:rPr>
                    <w:t xml:space="preserve"> </w:t>
                  </w:r>
                  <w:r w:rsidRPr="00D026EF">
                    <w:rPr>
                      <w:rFonts w:ascii="Arial" w:hAnsi="Arial" w:cs="Arial"/>
                    </w:rPr>
                    <w:t>zagotavljanja storitev drugim ladjarskim podjetjem s strani inženirjev, vzdrževalcev, upravljavcev tovora, osebja za pripravo in dostavo hrane ter osebja za storitve za uporabnike ter</w:t>
                  </w:r>
                </w:p>
              </w:tc>
            </w:tr>
          </w:tbl>
          <w:p w14:paraId="1DACC2A8" w14:textId="77777777" w:rsidR="00A44241" w:rsidRPr="00D026EF" w:rsidRDefault="00A44241" w:rsidP="00D06D6D">
            <w:pPr>
              <w:spacing w:after="0" w:line="240" w:lineRule="auto"/>
              <w:rPr>
                <w:rFonts w:ascii="Arial" w:hAnsi="Arial" w:cs="Arial"/>
              </w:rPr>
            </w:pPr>
          </w:p>
          <w:tbl>
            <w:tblPr>
              <w:tblW w:w="5000" w:type="pct"/>
              <w:tblCellMar>
                <w:left w:w="0" w:type="dxa"/>
                <w:right w:w="0" w:type="dxa"/>
              </w:tblCellMar>
              <w:tblLook w:val="04A0" w:firstRow="1" w:lastRow="0" w:firstColumn="1" w:lastColumn="0" w:noHBand="0" w:noVBand="1"/>
            </w:tblPr>
            <w:tblGrid>
              <w:gridCol w:w="74"/>
              <w:gridCol w:w="8729"/>
            </w:tblGrid>
            <w:tr w:rsidR="00A44241" w:rsidRPr="00D026EF" w14:paraId="3C95BDF6" w14:textId="77777777" w:rsidTr="00DD6887">
              <w:tc>
                <w:tcPr>
                  <w:tcW w:w="42" w:type="pct"/>
                  <w:shd w:val="clear" w:color="auto" w:fill="auto"/>
                  <w:hideMark/>
                </w:tcPr>
                <w:p w14:paraId="07B47915" w14:textId="14B75BC9" w:rsidR="00A44241" w:rsidRPr="00D026EF" w:rsidRDefault="005A740E" w:rsidP="00D06D6D">
                  <w:pPr>
                    <w:spacing w:before="120" w:after="0" w:line="240" w:lineRule="auto"/>
                    <w:jc w:val="both"/>
                    <w:rPr>
                      <w:rFonts w:ascii="Arial" w:hAnsi="Arial" w:cs="Arial"/>
                    </w:rPr>
                  </w:pPr>
                  <w:r>
                    <w:rPr>
                      <w:rFonts w:ascii="Arial" w:hAnsi="Arial" w:cs="Arial"/>
                    </w:rPr>
                    <w:t>-</w:t>
                  </w:r>
                </w:p>
              </w:tc>
              <w:tc>
                <w:tcPr>
                  <w:tcW w:w="4958" w:type="pct"/>
                  <w:shd w:val="clear" w:color="auto" w:fill="auto"/>
                  <w:hideMark/>
                </w:tcPr>
                <w:p w14:paraId="3195CA22" w14:textId="77777777" w:rsidR="00A44241" w:rsidRDefault="00A44241" w:rsidP="00D06D6D">
                  <w:pPr>
                    <w:spacing w:before="120" w:after="0" w:line="240" w:lineRule="auto"/>
                    <w:jc w:val="both"/>
                    <w:rPr>
                      <w:rFonts w:ascii="Arial" w:hAnsi="Arial" w:cs="Arial"/>
                    </w:rPr>
                  </w:pPr>
                  <w:r>
                    <w:rPr>
                      <w:rFonts w:ascii="Arial" w:hAnsi="Arial" w:cs="Arial"/>
                    </w:rPr>
                    <w:t xml:space="preserve"> </w:t>
                  </w:r>
                  <w:r w:rsidRPr="00D026EF">
                    <w:rPr>
                      <w:rFonts w:ascii="Arial" w:hAnsi="Arial" w:cs="Arial"/>
                    </w:rPr>
                    <w:t>investicijskega dohodka, če se naložba, ki ustvarja dohodek, izvede kot sestavni del poslovanja, tj. upravljanja ladij v mednarodnem prometu.</w:t>
                  </w:r>
                </w:p>
                <w:p w14:paraId="5A785A55" w14:textId="77777777" w:rsidR="00A44241" w:rsidRDefault="00A44241" w:rsidP="00D06D6D">
                  <w:pPr>
                    <w:spacing w:before="120" w:after="0" w:line="240" w:lineRule="auto"/>
                    <w:jc w:val="both"/>
                    <w:rPr>
                      <w:rFonts w:ascii="Arial" w:hAnsi="Arial" w:cs="Arial"/>
                    </w:rPr>
                  </w:pPr>
                </w:p>
                <w:p w14:paraId="0C438314" w14:textId="77777777" w:rsidR="00DD6887" w:rsidRDefault="00A44241" w:rsidP="00D06D6D">
                  <w:pPr>
                    <w:spacing w:before="120" w:after="0" w:line="240" w:lineRule="auto"/>
                    <w:jc w:val="both"/>
                    <w:rPr>
                      <w:rFonts w:ascii="Arial" w:hAnsi="Arial" w:cs="Arial"/>
                    </w:rPr>
                  </w:pPr>
                  <w:r>
                    <w:rPr>
                      <w:rFonts w:ascii="Arial" w:hAnsi="Arial" w:cs="Arial"/>
                    </w:rPr>
                    <w:t xml:space="preserve">Za dejavnosti iz prvega stavka tega odstavka se štejejo za dejavnosti iz tega odstavka tudi, če jih opravlja isti subjekt. </w:t>
                  </w:r>
                </w:p>
                <w:p w14:paraId="4C93BF61" w14:textId="03D762BF" w:rsidR="00A44241" w:rsidRPr="00D026EF" w:rsidRDefault="00A44241" w:rsidP="00D06D6D">
                  <w:pPr>
                    <w:spacing w:before="120" w:after="0" w:line="240" w:lineRule="auto"/>
                    <w:jc w:val="both"/>
                    <w:rPr>
                      <w:rFonts w:ascii="Arial" w:hAnsi="Arial" w:cs="Arial"/>
                    </w:rPr>
                  </w:pPr>
                  <w:r>
                    <w:rPr>
                      <w:rFonts w:ascii="Arial" w:hAnsi="Arial" w:cs="Arial"/>
                    </w:rPr>
                    <w:lastRenderedPageBreak/>
                    <w:t>(</w:t>
                  </w:r>
                  <w:r w:rsidR="00DD6887">
                    <w:rPr>
                      <w:rFonts w:ascii="Arial" w:hAnsi="Arial" w:cs="Arial"/>
                    </w:rPr>
                    <w:t>4</w:t>
                  </w:r>
                  <w:r>
                    <w:rPr>
                      <w:rFonts w:ascii="Arial" w:hAnsi="Arial" w:cs="Arial"/>
                    </w:rPr>
                    <w:t>)</w:t>
                  </w:r>
                  <w:r w:rsidRPr="00D026EF">
                    <w:rPr>
                      <w:rFonts w:ascii="Arial" w:hAnsi="Arial" w:cs="Arial"/>
                    </w:rPr>
                    <w:t> Kadar izračun dohodka od mednarodnega ladijskega prevoza in kvalificiranega dohodka od opravljanja pomožnih dejavnosti mednarodnega ladijskega prevoza, ki ju ustvari subjekt v sestavi, pokaže izgubo, se taka izguba izključi iz izračuna kvalificiranega dohodka ali izgube subjekta v sestavi.</w:t>
                  </w:r>
                </w:p>
                <w:p w14:paraId="5B21D92F" w14:textId="77777777" w:rsidR="00A44241" w:rsidRPr="00D026EF" w:rsidRDefault="00A44241" w:rsidP="00D06D6D">
                  <w:pPr>
                    <w:shd w:val="clear" w:color="auto" w:fill="FFFFFF"/>
                    <w:spacing w:before="120" w:after="0" w:line="240" w:lineRule="auto"/>
                    <w:jc w:val="both"/>
                    <w:rPr>
                      <w:rFonts w:ascii="Arial" w:hAnsi="Arial" w:cs="Arial"/>
                    </w:rPr>
                  </w:pPr>
                </w:p>
              </w:tc>
            </w:tr>
          </w:tbl>
          <w:p w14:paraId="57A550B2" w14:textId="77777777" w:rsidR="00A44241" w:rsidRPr="00D026EF" w:rsidRDefault="00A44241" w:rsidP="00D06D6D">
            <w:pPr>
              <w:spacing w:after="0" w:line="240" w:lineRule="auto"/>
              <w:rPr>
                <w:rFonts w:ascii="Arial" w:hAnsi="Arial" w:cs="Arial"/>
              </w:rPr>
            </w:pPr>
          </w:p>
        </w:tc>
      </w:tr>
    </w:tbl>
    <w:p w14:paraId="644F981E" w14:textId="46CBC0FD" w:rsidR="00A44241" w:rsidRPr="00D026EF" w:rsidRDefault="00A44241" w:rsidP="00A44241">
      <w:pPr>
        <w:shd w:val="clear" w:color="auto" w:fill="FFFFFF"/>
        <w:spacing w:before="120" w:after="0" w:line="240" w:lineRule="auto"/>
        <w:jc w:val="both"/>
        <w:rPr>
          <w:rFonts w:ascii="Arial" w:hAnsi="Arial" w:cs="Arial"/>
        </w:rPr>
      </w:pPr>
      <w:r>
        <w:rPr>
          <w:rFonts w:ascii="Arial" w:hAnsi="Arial" w:cs="Arial"/>
        </w:rPr>
        <w:lastRenderedPageBreak/>
        <w:t>(</w:t>
      </w:r>
      <w:r w:rsidR="00DD6887">
        <w:rPr>
          <w:rFonts w:ascii="Arial" w:hAnsi="Arial" w:cs="Arial"/>
        </w:rPr>
        <w:t>5</w:t>
      </w:r>
      <w:r>
        <w:rPr>
          <w:rFonts w:ascii="Arial" w:hAnsi="Arial" w:cs="Arial"/>
        </w:rPr>
        <w:t>)</w:t>
      </w:r>
      <w:r w:rsidRPr="00D026EF">
        <w:rPr>
          <w:rFonts w:ascii="Arial" w:hAnsi="Arial" w:cs="Arial"/>
        </w:rPr>
        <w:t xml:space="preserve"> Stroški, ki jih ima subjekt v sestavi in ki so neposredno pripisljivi njegovim dejavnostim mednarodnega ladijskega prevoza </w:t>
      </w:r>
      <w:r w:rsidRPr="007E312B">
        <w:rPr>
          <w:rFonts w:ascii="Arial" w:hAnsi="Arial" w:cs="Arial"/>
        </w:rPr>
        <w:t xml:space="preserve">iz </w:t>
      </w:r>
      <w:r w:rsidR="007706CD" w:rsidRPr="007E312B">
        <w:rPr>
          <w:rFonts w:ascii="Arial" w:hAnsi="Arial" w:cs="Arial"/>
        </w:rPr>
        <w:t>drugega odstavka</w:t>
      </w:r>
      <w:r w:rsidR="007E312B">
        <w:rPr>
          <w:rFonts w:ascii="Arial" w:hAnsi="Arial" w:cs="Arial"/>
        </w:rPr>
        <w:t xml:space="preserve"> tega člena</w:t>
      </w:r>
      <w:r w:rsidR="007706CD">
        <w:rPr>
          <w:rFonts w:ascii="Arial" w:hAnsi="Arial" w:cs="Arial"/>
        </w:rPr>
        <w:t>,</w:t>
      </w:r>
      <w:r w:rsidRPr="00D026EF">
        <w:rPr>
          <w:rFonts w:ascii="Arial" w:hAnsi="Arial" w:cs="Arial"/>
        </w:rPr>
        <w:t xml:space="preserve"> in kvalificiranim pomožnim dejavnostim mednarodnega ladijskega prevoza </w:t>
      </w:r>
      <w:r w:rsidRPr="00600181">
        <w:rPr>
          <w:rFonts w:ascii="Arial" w:hAnsi="Arial" w:cs="Arial"/>
        </w:rPr>
        <w:t xml:space="preserve">iz </w:t>
      </w:r>
      <w:r w:rsidR="007706CD" w:rsidRPr="00600181">
        <w:rPr>
          <w:rFonts w:ascii="Arial" w:hAnsi="Arial" w:cs="Arial"/>
        </w:rPr>
        <w:t>tretjega odstavka</w:t>
      </w:r>
      <w:r w:rsidR="00600181">
        <w:rPr>
          <w:rFonts w:ascii="Arial" w:hAnsi="Arial" w:cs="Arial"/>
        </w:rPr>
        <w:t xml:space="preserve"> tega člena</w:t>
      </w:r>
      <w:r w:rsidR="007706CD">
        <w:rPr>
          <w:rFonts w:ascii="Arial" w:hAnsi="Arial" w:cs="Arial"/>
        </w:rPr>
        <w:t>,</w:t>
      </w:r>
      <w:r w:rsidRPr="00D026EF">
        <w:rPr>
          <w:rFonts w:ascii="Arial" w:hAnsi="Arial" w:cs="Arial"/>
        </w:rPr>
        <w:t xml:space="preserve"> se dodelijo takim dejavnostim za namen izračuna neto dohodka od mednarodnega ladijskega prevoza in neto kvalificiranega dohodka od opravljanja pomožnih dejavnosti mednarodnega ladijskega prevoza, ki ju ustvari subjekt v sestavi.</w:t>
      </w:r>
    </w:p>
    <w:p w14:paraId="5C8BAAD0" w14:textId="77777777" w:rsidR="00A44241" w:rsidRPr="00D026EF" w:rsidRDefault="00A44241" w:rsidP="00A44241">
      <w:pPr>
        <w:shd w:val="clear" w:color="auto" w:fill="FFFFFF"/>
        <w:spacing w:before="120" w:after="0" w:line="240" w:lineRule="auto"/>
        <w:jc w:val="both"/>
        <w:rPr>
          <w:rFonts w:ascii="Arial" w:hAnsi="Arial" w:cs="Arial"/>
        </w:rPr>
      </w:pPr>
      <w:r w:rsidRPr="00D026EF">
        <w:rPr>
          <w:rFonts w:ascii="Arial" w:hAnsi="Arial" w:cs="Arial"/>
        </w:rPr>
        <w:t>Stroški, ki jih ima subjekt v sestavi in ki posredno izhajajo iz njegovih dejavnosti mednarodnega ladijskega prevoza in kvalificiranih pomožnih dejavnosti mednarodnega ladijskega prevoza, se odbijejo od njegovih prihodkov iz takih dejavnosti, da se izračunata njegov dohodek od mednarodnega ladijskega prevoza in kvalificirani dohodek od opravljanja pomožnih storitev mednarodnega ladijskega prevoza, pri čemer tak izračun temelji na razmerju med njegovimi prihodki iz takih dejavnosti in njegovimi skupnimi prihodki.</w:t>
      </w:r>
    </w:p>
    <w:p w14:paraId="7524C753" w14:textId="2F46857D" w:rsidR="00A44241" w:rsidRDefault="00DD6887" w:rsidP="00A44241">
      <w:pPr>
        <w:shd w:val="clear" w:color="auto" w:fill="FFFFFF"/>
        <w:spacing w:before="120" w:after="0" w:line="240" w:lineRule="auto"/>
        <w:jc w:val="both"/>
        <w:rPr>
          <w:rFonts w:ascii="Arial" w:hAnsi="Arial" w:cs="Arial"/>
        </w:rPr>
      </w:pPr>
      <w:r w:rsidRPr="00DD6887">
        <w:rPr>
          <w:rFonts w:ascii="Arial" w:hAnsi="Arial" w:cs="Arial"/>
        </w:rPr>
        <w:t xml:space="preserve">(6) </w:t>
      </w:r>
      <w:r w:rsidR="00A44241" w:rsidRPr="00DD6887">
        <w:rPr>
          <w:rFonts w:ascii="Arial" w:hAnsi="Arial" w:cs="Arial"/>
        </w:rPr>
        <w:t xml:space="preserve">Vsi neposredni in posredni stroški, ki se v skladu </w:t>
      </w:r>
      <w:r w:rsidR="00AF1566">
        <w:rPr>
          <w:rFonts w:ascii="Arial" w:hAnsi="Arial" w:cs="Arial"/>
        </w:rPr>
        <w:t xml:space="preserve">s petim odstavkom </w:t>
      </w:r>
      <w:r w:rsidR="00A44241" w:rsidRPr="00DD6887">
        <w:rPr>
          <w:rFonts w:ascii="Arial" w:hAnsi="Arial" w:cs="Arial"/>
        </w:rPr>
        <w:t>pripišejo dohodku od mednarodnega ladijskega prevoza in kvalificiranemu dohodku od opravljanja pomožnih dejavnosti mednarodnega ladijskega prevoza, ki ju ustvari subjekt v sestavi, se pri izračunu njegovega kvalificiranega dohodka ali izgube izključijo.</w:t>
      </w:r>
    </w:p>
    <w:p w14:paraId="517EBDEE" w14:textId="1ECEA563" w:rsidR="00A44241" w:rsidRPr="00D026EF" w:rsidRDefault="00DD6887" w:rsidP="00A44241">
      <w:pPr>
        <w:shd w:val="clear" w:color="auto" w:fill="FFFFFF"/>
        <w:spacing w:before="120" w:after="0" w:line="240" w:lineRule="auto"/>
        <w:jc w:val="both"/>
        <w:rPr>
          <w:rFonts w:ascii="Arial" w:hAnsi="Arial" w:cs="Arial"/>
        </w:rPr>
      </w:pPr>
      <w:r w:rsidRPr="008C1C18">
        <w:rPr>
          <w:rFonts w:ascii="Arial" w:hAnsi="Arial" w:cs="Arial"/>
        </w:rPr>
        <w:t>(</w:t>
      </w:r>
      <w:r w:rsidR="00CA6FDF" w:rsidRPr="008C1C18">
        <w:rPr>
          <w:rFonts w:ascii="Arial" w:hAnsi="Arial" w:cs="Arial"/>
        </w:rPr>
        <w:t>7</w:t>
      </w:r>
      <w:r w:rsidRPr="008C1C18">
        <w:rPr>
          <w:rFonts w:ascii="Arial" w:hAnsi="Arial" w:cs="Arial"/>
        </w:rPr>
        <w:t>)</w:t>
      </w:r>
      <w:r w:rsidR="00A44241" w:rsidRPr="008C1C18">
        <w:rPr>
          <w:rFonts w:ascii="Arial" w:hAnsi="Arial" w:cs="Arial"/>
        </w:rPr>
        <w:t xml:space="preserve"> Skupni kvalificirani dohodek od opravljanja pomožnih dejavnosti mednarodnega ladijskega prevoza vseh subjektov v sestavi, ki se nahajajo v jurisdikciji, ne </w:t>
      </w:r>
      <w:r w:rsidR="00EE04FC" w:rsidRPr="008C1C18">
        <w:rPr>
          <w:rFonts w:ascii="Arial" w:hAnsi="Arial" w:cs="Arial"/>
        </w:rPr>
        <w:t xml:space="preserve">sme </w:t>
      </w:r>
      <w:r w:rsidR="00A44241" w:rsidRPr="008C1C18">
        <w:rPr>
          <w:rFonts w:ascii="Arial" w:hAnsi="Arial" w:cs="Arial"/>
        </w:rPr>
        <w:t>presega</w:t>
      </w:r>
      <w:r w:rsidR="00EE04FC" w:rsidRPr="008C1C18">
        <w:rPr>
          <w:rFonts w:ascii="Arial" w:hAnsi="Arial" w:cs="Arial"/>
        </w:rPr>
        <w:t>ti</w:t>
      </w:r>
      <w:r w:rsidR="00A44241" w:rsidRPr="008C1C18">
        <w:rPr>
          <w:rFonts w:ascii="Arial" w:hAnsi="Arial" w:cs="Arial"/>
        </w:rPr>
        <w:t xml:space="preserve"> 50 % dohodka od mednarodnega ladijskega prevoza teh subjektov v sestavi.</w:t>
      </w:r>
    </w:p>
    <w:p w14:paraId="06492849" w14:textId="77777777" w:rsidR="00A44241" w:rsidRPr="00D026EF" w:rsidRDefault="00A44241" w:rsidP="00A44241">
      <w:pPr>
        <w:shd w:val="clear" w:color="auto" w:fill="FFFFFF"/>
        <w:spacing w:before="120" w:after="0" w:line="240" w:lineRule="auto"/>
        <w:jc w:val="both"/>
        <w:rPr>
          <w:rFonts w:ascii="Arial" w:hAnsi="Arial" w:cs="Arial"/>
        </w:rPr>
      </w:pPr>
    </w:p>
    <w:p w14:paraId="3F9B1D4F" w14:textId="2BBB2309" w:rsidR="00A44241" w:rsidRPr="003C7AB5" w:rsidRDefault="00A44241" w:rsidP="00A44241">
      <w:pPr>
        <w:shd w:val="clear" w:color="auto" w:fill="FFFFFF"/>
        <w:spacing w:after="0" w:line="240" w:lineRule="auto"/>
        <w:jc w:val="center"/>
        <w:rPr>
          <w:rFonts w:ascii="Arial" w:hAnsi="Arial" w:cs="Arial"/>
          <w:b/>
          <w:bCs/>
        </w:rPr>
      </w:pPr>
      <w:r w:rsidRPr="003C7AB5">
        <w:rPr>
          <w:rFonts w:ascii="Arial" w:hAnsi="Arial" w:cs="Arial"/>
          <w:b/>
          <w:bCs/>
        </w:rPr>
        <w:t>2</w:t>
      </w:r>
      <w:r w:rsidR="00691A77">
        <w:rPr>
          <w:rFonts w:ascii="Arial" w:hAnsi="Arial" w:cs="Arial"/>
          <w:b/>
          <w:bCs/>
        </w:rPr>
        <w:t>8</w:t>
      </w:r>
      <w:r w:rsidRPr="003C7AB5">
        <w:rPr>
          <w:rFonts w:ascii="Arial" w:hAnsi="Arial" w:cs="Arial"/>
          <w:b/>
          <w:bCs/>
        </w:rPr>
        <w:t>. člen</w:t>
      </w:r>
    </w:p>
    <w:p w14:paraId="3CC040A8" w14:textId="77777777" w:rsidR="00A44241" w:rsidRPr="00D026EF" w:rsidRDefault="00A44241" w:rsidP="00A44241">
      <w:pPr>
        <w:shd w:val="clear" w:color="auto" w:fill="FFFFFF"/>
        <w:spacing w:after="0" w:line="240" w:lineRule="auto"/>
        <w:jc w:val="center"/>
        <w:rPr>
          <w:rFonts w:ascii="Arial" w:hAnsi="Arial" w:cs="Arial"/>
          <w:b/>
          <w:bCs/>
        </w:rPr>
      </w:pPr>
      <w:r w:rsidRPr="003C7AB5">
        <w:rPr>
          <w:rFonts w:ascii="Arial" w:hAnsi="Arial" w:cs="Arial"/>
          <w:b/>
          <w:bCs/>
        </w:rPr>
        <w:t>(d</w:t>
      </w:r>
      <w:r w:rsidRPr="00D026EF">
        <w:rPr>
          <w:rFonts w:ascii="Arial" w:hAnsi="Arial" w:cs="Arial"/>
          <w:b/>
          <w:bCs/>
        </w:rPr>
        <w:t>odelitev kvalificiranega dohodka ali izgube med glavnim subjektom in stalno poslovno enoto</w:t>
      </w:r>
      <w:r w:rsidRPr="003C7AB5">
        <w:rPr>
          <w:rFonts w:ascii="Arial" w:hAnsi="Arial" w:cs="Arial"/>
          <w:b/>
          <w:bCs/>
        </w:rPr>
        <w:t>)</w:t>
      </w:r>
    </w:p>
    <w:p w14:paraId="367D4885" w14:textId="7BAE8D14" w:rsidR="00A44241" w:rsidRPr="00600181" w:rsidRDefault="00A44241" w:rsidP="00A44241">
      <w:pPr>
        <w:shd w:val="clear" w:color="auto" w:fill="FFFFFF"/>
        <w:spacing w:before="120" w:after="0" w:line="240" w:lineRule="auto"/>
        <w:jc w:val="both"/>
        <w:rPr>
          <w:rFonts w:ascii="Arial" w:hAnsi="Arial" w:cs="Arial"/>
        </w:rPr>
      </w:pPr>
      <w:r w:rsidRPr="00600181">
        <w:rPr>
          <w:rFonts w:ascii="Arial" w:hAnsi="Arial" w:cs="Arial"/>
        </w:rPr>
        <w:t xml:space="preserve">(1) Če je subjekt v sestavi stalna poslovna enota, kot je opredeljeno </w:t>
      </w:r>
      <w:r w:rsidR="00CC005C" w:rsidRPr="00600181">
        <w:rPr>
          <w:rFonts w:ascii="Arial" w:hAnsi="Arial" w:cs="Arial"/>
        </w:rPr>
        <w:t>v podtočkah a), b) in c) 10. točke 8. člena tega zakona</w:t>
      </w:r>
      <w:r w:rsidRPr="00600181">
        <w:rPr>
          <w:rFonts w:ascii="Arial" w:hAnsi="Arial" w:cs="Arial"/>
        </w:rPr>
        <w:t xml:space="preserve"> je njegov finančni računovodski neto dohodek ali izguba enak neto dohodku ali izgubi, ki se odraža v ločenih finančnih računih stalne poslovne enote.</w:t>
      </w:r>
    </w:p>
    <w:p w14:paraId="7F53E7D6" w14:textId="77777777" w:rsidR="00A44241" w:rsidRPr="00600181" w:rsidRDefault="00A44241" w:rsidP="00A44241">
      <w:pPr>
        <w:shd w:val="clear" w:color="auto" w:fill="FFFFFF"/>
        <w:spacing w:before="120" w:after="0" w:line="240" w:lineRule="auto"/>
        <w:jc w:val="both"/>
        <w:rPr>
          <w:rFonts w:ascii="Arial" w:hAnsi="Arial" w:cs="Arial"/>
        </w:rPr>
      </w:pPr>
      <w:r w:rsidRPr="00600181">
        <w:rPr>
          <w:rFonts w:ascii="Arial" w:hAnsi="Arial" w:cs="Arial"/>
        </w:rPr>
        <w:t>Če stalna poslovna enota nima ločenih finančnih računov, je njen finančni računovodski neto dohodek ali izguba enak znesku, ki bi se odražal v njenih ločenih finančnih računih, če bi bili pripravljeni na samostojni osnovi in v skladu z računovodskim standardom, ki se uporablja pri pripravi konsolidiranih računovodskih izkazov krovnega matičnega subjekta.</w:t>
      </w:r>
    </w:p>
    <w:p w14:paraId="50F1EE8F" w14:textId="21A425F1" w:rsidR="00A44241" w:rsidRPr="00600181" w:rsidRDefault="00A44241" w:rsidP="00A44241">
      <w:pPr>
        <w:shd w:val="clear" w:color="auto" w:fill="FFFFFF"/>
        <w:spacing w:before="120" w:after="0" w:line="240" w:lineRule="auto"/>
        <w:jc w:val="both"/>
        <w:rPr>
          <w:rFonts w:ascii="Arial" w:hAnsi="Arial" w:cs="Arial"/>
        </w:rPr>
      </w:pPr>
      <w:r w:rsidRPr="00600181">
        <w:rPr>
          <w:rFonts w:ascii="Arial" w:hAnsi="Arial" w:cs="Arial"/>
        </w:rPr>
        <w:t xml:space="preserve">(2)   Če subjekt v sestavi ustreza opredelitvi stalne poslovne enote iz </w:t>
      </w:r>
      <w:r w:rsidR="00CC005C" w:rsidRPr="00600181">
        <w:rPr>
          <w:rFonts w:ascii="Arial" w:hAnsi="Arial" w:cs="Arial"/>
        </w:rPr>
        <w:t>podtočk a) in b) 10. točke 8. člena tega zakona,</w:t>
      </w:r>
      <w:r w:rsidRPr="00600181">
        <w:rPr>
          <w:rFonts w:ascii="Arial" w:hAnsi="Arial" w:cs="Arial"/>
        </w:rPr>
        <w:t xml:space="preserve"> se njegov finančni računovodski neto dohodek ali izguba prilagodi tako, da odraža samo zneske in postavke dohodkov in odhodkov, ki se mu lahko pripišejo v skladu z veljavnim davčnim sporazumom ali domačim pravom jurisdikcije, v kateri se nahaja, ne glede na znesek dohodka, ki je predmet obdavčitve, in znesek odbitnih odhodkov v tej jurisdikciji.</w:t>
      </w:r>
    </w:p>
    <w:p w14:paraId="6C59BA7D" w14:textId="667F009D" w:rsidR="00A44241" w:rsidRPr="00600181" w:rsidRDefault="00A44241" w:rsidP="00A44241">
      <w:pPr>
        <w:shd w:val="clear" w:color="auto" w:fill="FFFFFF"/>
        <w:spacing w:before="120" w:after="0" w:line="240" w:lineRule="auto"/>
        <w:jc w:val="both"/>
        <w:rPr>
          <w:rFonts w:ascii="Arial" w:hAnsi="Arial" w:cs="Arial"/>
        </w:rPr>
      </w:pPr>
      <w:r w:rsidRPr="00600181">
        <w:rPr>
          <w:rFonts w:ascii="Arial" w:hAnsi="Arial" w:cs="Arial"/>
        </w:rPr>
        <w:t xml:space="preserve">Če subjekt v sestavi ustreza opredelitvi stalne poslovne enote iz </w:t>
      </w:r>
      <w:proofErr w:type="spellStart"/>
      <w:r w:rsidR="004C46FD" w:rsidRPr="00600181">
        <w:rPr>
          <w:rFonts w:ascii="Arial" w:hAnsi="Arial" w:cs="Arial"/>
        </w:rPr>
        <w:t>iz</w:t>
      </w:r>
      <w:proofErr w:type="spellEnd"/>
      <w:r w:rsidR="004C46FD" w:rsidRPr="00600181">
        <w:rPr>
          <w:rFonts w:ascii="Arial" w:hAnsi="Arial" w:cs="Arial"/>
        </w:rPr>
        <w:t xml:space="preserve"> podtočke c) 10. točke 8. člena tega zakona,</w:t>
      </w:r>
      <w:r w:rsidRPr="00600181">
        <w:rPr>
          <w:rFonts w:ascii="Arial" w:hAnsi="Arial" w:cs="Arial"/>
        </w:rPr>
        <w:t xml:space="preserve"> se njegov finančni računovodski neto dohodek ali izguba prilagodi tako, da odraža samo zneske in postavke dohodkov in odhodkov, ki bi se mu lahko pripisali v skladu s členom 7 vzorčne davčne konvencije OECD o davku na dohodek in kapital, kakor je bila spremenjena.</w:t>
      </w:r>
    </w:p>
    <w:p w14:paraId="495445BF" w14:textId="0E116575" w:rsidR="00A44241" w:rsidRPr="00600181" w:rsidRDefault="00A44241" w:rsidP="00A44241">
      <w:pPr>
        <w:shd w:val="clear" w:color="auto" w:fill="FFFFFF"/>
        <w:spacing w:before="120" w:after="0" w:line="240" w:lineRule="auto"/>
        <w:jc w:val="both"/>
        <w:rPr>
          <w:rFonts w:ascii="Arial" w:hAnsi="Arial" w:cs="Arial"/>
        </w:rPr>
      </w:pPr>
      <w:r w:rsidRPr="00600181">
        <w:rPr>
          <w:rFonts w:ascii="Arial" w:hAnsi="Arial" w:cs="Arial"/>
        </w:rPr>
        <w:t xml:space="preserve">(3) Če subjekt v sestavi ustreza opredelitvi stalne poslovne enote iz </w:t>
      </w:r>
      <w:proofErr w:type="spellStart"/>
      <w:r w:rsidR="004C46FD" w:rsidRPr="00600181">
        <w:rPr>
          <w:rFonts w:ascii="Arial" w:hAnsi="Arial" w:cs="Arial"/>
        </w:rPr>
        <w:t>iz</w:t>
      </w:r>
      <w:proofErr w:type="spellEnd"/>
      <w:r w:rsidR="004C46FD" w:rsidRPr="00600181">
        <w:rPr>
          <w:rFonts w:ascii="Arial" w:hAnsi="Arial" w:cs="Arial"/>
        </w:rPr>
        <w:t xml:space="preserve"> podtočke d) 10. točke 8. člena tega zakona,</w:t>
      </w:r>
      <w:r w:rsidRPr="00600181">
        <w:rPr>
          <w:rFonts w:ascii="Arial" w:hAnsi="Arial" w:cs="Arial"/>
        </w:rPr>
        <w:t xml:space="preserve"> se njegov finančni računovodski neto dohodek ali izguba izračuna na osnovi dohodkovnih zneskov in postavk, ki so izvzeti v jurisdikciji, v kateri se nahaja glavni subjekt, in jih je mogoče pripisati operacijam, opravljenim zunaj te jurisdikcije, ter odhodkovnih zneskov in postavk, ki niso odbiti za davčne namene v jurisdikciji, v kateri se nahaja glavni subjekt, in jih je mogoče pripisati takim operacijam.</w:t>
      </w:r>
    </w:p>
    <w:p w14:paraId="41047F70" w14:textId="7F228319" w:rsidR="00A44241" w:rsidRPr="00600181" w:rsidRDefault="00A44241" w:rsidP="00A44241">
      <w:pPr>
        <w:shd w:val="clear" w:color="auto" w:fill="FFFFFF"/>
        <w:spacing w:before="120" w:after="0" w:line="240" w:lineRule="auto"/>
        <w:jc w:val="both"/>
        <w:rPr>
          <w:rFonts w:ascii="Arial" w:hAnsi="Arial" w:cs="Arial"/>
        </w:rPr>
      </w:pPr>
      <w:r w:rsidRPr="00600181">
        <w:rPr>
          <w:rFonts w:ascii="Arial" w:hAnsi="Arial" w:cs="Arial"/>
        </w:rPr>
        <w:lastRenderedPageBreak/>
        <w:t>(4) Finančni računovodski neto dohodek ali izguba stalne poslovne enote se ne upošteva pri določanju kvalificiranega dohodka ali izgube glavnega subjekta, razen kakor je določeno v </w:t>
      </w:r>
      <w:r w:rsidR="004C46FD" w:rsidRPr="00600181">
        <w:rPr>
          <w:rFonts w:ascii="Arial" w:hAnsi="Arial" w:cs="Arial"/>
        </w:rPr>
        <w:t xml:space="preserve">petem odstavku tega člena. </w:t>
      </w:r>
    </w:p>
    <w:p w14:paraId="6499B75D" w14:textId="60ADB52C" w:rsidR="00A44241" w:rsidRPr="00600181" w:rsidRDefault="00A44241" w:rsidP="00A44241">
      <w:pPr>
        <w:shd w:val="clear" w:color="auto" w:fill="FFFFFF"/>
        <w:spacing w:before="120" w:after="0" w:line="240" w:lineRule="auto"/>
        <w:jc w:val="both"/>
        <w:rPr>
          <w:rFonts w:ascii="Arial" w:hAnsi="Arial" w:cs="Arial"/>
        </w:rPr>
      </w:pPr>
      <w:r w:rsidRPr="00600181">
        <w:rPr>
          <w:rFonts w:ascii="Arial" w:hAnsi="Arial" w:cs="Arial"/>
        </w:rPr>
        <w:t>(5) Kvalificirana izguba stalne poslovne enote se pri izračunu kvalificiranega dohodka ali izgube glavnega subjekta obravnava kot njegov odhodek, če se izguba stalne poslovne enote pri izračunu domačega obdavčljivega dohodka takega glavnega subjekta obravnava kot njegov odhodek in se ne izravna s postavko domačega obdavčljivega dohodka, ki se obdavči v skladu s pravom tako jurisdikcije glavnega subjekta kot tudi jurisdikcije stalne poslovne enote.</w:t>
      </w:r>
    </w:p>
    <w:p w14:paraId="781C5628" w14:textId="1E870CC5" w:rsidR="00A44241" w:rsidRPr="00D026EF" w:rsidRDefault="00A44241" w:rsidP="00A44241">
      <w:pPr>
        <w:shd w:val="clear" w:color="auto" w:fill="FFFFFF"/>
        <w:spacing w:before="120" w:after="0" w:line="240" w:lineRule="auto"/>
        <w:jc w:val="both"/>
        <w:rPr>
          <w:rFonts w:ascii="Arial" w:hAnsi="Arial" w:cs="Arial"/>
        </w:rPr>
      </w:pPr>
      <w:r w:rsidRPr="00600181">
        <w:rPr>
          <w:rFonts w:ascii="Arial" w:hAnsi="Arial" w:cs="Arial"/>
        </w:rPr>
        <w:t>Kvalificirani dohodek, ki ga naknadno ustvari stalna poslovna enota, se obravnava kot kvalificirani dohodek glavnega subjekta v višini do zneska kvalificirane izgube, ki se je prej obravnavala kot odhodek glavnega subjekta v skladu s prvim odstavkom</w:t>
      </w:r>
      <w:r w:rsidR="004C46FD" w:rsidRPr="00600181">
        <w:rPr>
          <w:rFonts w:ascii="Arial" w:hAnsi="Arial" w:cs="Arial"/>
        </w:rPr>
        <w:t xml:space="preserve"> tega člena.</w:t>
      </w:r>
    </w:p>
    <w:p w14:paraId="72222188" w14:textId="77777777" w:rsidR="00A44241" w:rsidRDefault="00A44241" w:rsidP="00A44241">
      <w:pPr>
        <w:shd w:val="clear" w:color="auto" w:fill="FFFFFF"/>
        <w:spacing w:after="0" w:line="240" w:lineRule="auto"/>
        <w:jc w:val="center"/>
        <w:rPr>
          <w:rFonts w:ascii="Arial" w:hAnsi="Arial" w:cs="Arial"/>
          <w:b/>
          <w:bCs/>
        </w:rPr>
      </w:pPr>
    </w:p>
    <w:p w14:paraId="226D58EB" w14:textId="2566134C" w:rsidR="00A44241" w:rsidRPr="00B30268" w:rsidRDefault="00A44241" w:rsidP="00A44241">
      <w:pPr>
        <w:shd w:val="clear" w:color="auto" w:fill="FFFFFF"/>
        <w:spacing w:after="0" w:line="240" w:lineRule="auto"/>
        <w:jc w:val="center"/>
        <w:rPr>
          <w:rFonts w:ascii="Arial" w:hAnsi="Arial" w:cs="Arial"/>
          <w:b/>
          <w:bCs/>
        </w:rPr>
      </w:pPr>
      <w:r w:rsidRPr="00B30268">
        <w:rPr>
          <w:rFonts w:ascii="Arial" w:hAnsi="Arial" w:cs="Arial"/>
          <w:b/>
          <w:bCs/>
        </w:rPr>
        <w:t>2</w:t>
      </w:r>
      <w:r w:rsidR="00691A77">
        <w:rPr>
          <w:rFonts w:ascii="Arial" w:hAnsi="Arial" w:cs="Arial"/>
          <w:b/>
          <w:bCs/>
        </w:rPr>
        <w:t>9</w:t>
      </w:r>
      <w:r w:rsidRPr="00B30268">
        <w:rPr>
          <w:rFonts w:ascii="Arial" w:hAnsi="Arial" w:cs="Arial"/>
          <w:b/>
          <w:bCs/>
        </w:rPr>
        <w:t>. č</w:t>
      </w:r>
      <w:r w:rsidRPr="00D026EF">
        <w:rPr>
          <w:rFonts w:ascii="Arial" w:hAnsi="Arial" w:cs="Arial"/>
          <w:b/>
          <w:bCs/>
        </w:rPr>
        <w:t>len </w:t>
      </w:r>
    </w:p>
    <w:p w14:paraId="57F8E23F" w14:textId="77777777" w:rsidR="00A44241" w:rsidRDefault="00A44241" w:rsidP="00A44241">
      <w:pPr>
        <w:shd w:val="clear" w:color="auto" w:fill="FFFFFF"/>
        <w:spacing w:after="0" w:line="240" w:lineRule="auto"/>
        <w:jc w:val="center"/>
        <w:rPr>
          <w:rFonts w:ascii="Arial" w:hAnsi="Arial" w:cs="Arial"/>
          <w:b/>
          <w:bCs/>
        </w:rPr>
      </w:pPr>
      <w:r w:rsidRPr="00B30268">
        <w:rPr>
          <w:rFonts w:ascii="Arial" w:hAnsi="Arial" w:cs="Arial"/>
          <w:b/>
          <w:bCs/>
        </w:rPr>
        <w:t>(d</w:t>
      </w:r>
      <w:r w:rsidRPr="00D026EF">
        <w:rPr>
          <w:rFonts w:ascii="Arial" w:hAnsi="Arial" w:cs="Arial"/>
          <w:b/>
          <w:bCs/>
        </w:rPr>
        <w:t>odelitev kvalificiranega dohodka ali izgube pretočnega subjekta</w:t>
      </w:r>
      <w:r w:rsidRPr="00B30268">
        <w:rPr>
          <w:rFonts w:ascii="Arial" w:hAnsi="Arial" w:cs="Arial"/>
          <w:b/>
          <w:bCs/>
        </w:rPr>
        <w:t>)</w:t>
      </w:r>
    </w:p>
    <w:p w14:paraId="020C718B" w14:textId="77777777" w:rsidR="00A44241" w:rsidRPr="00D026EF" w:rsidRDefault="00A44241" w:rsidP="00A44241">
      <w:pPr>
        <w:shd w:val="clear" w:color="auto" w:fill="FFFFFF"/>
        <w:spacing w:after="0" w:line="240" w:lineRule="auto"/>
        <w:jc w:val="center"/>
        <w:rPr>
          <w:rFonts w:ascii="Arial" w:hAnsi="Arial" w:cs="Arial"/>
          <w:b/>
          <w:bCs/>
        </w:rPr>
      </w:pPr>
    </w:p>
    <w:p w14:paraId="326C8F21" w14:textId="05CD1CEA" w:rsidR="00A44241" w:rsidRPr="00D026EF" w:rsidRDefault="00A44241" w:rsidP="00A44241">
      <w:pPr>
        <w:shd w:val="clear" w:color="auto" w:fill="FFFFFF"/>
        <w:spacing w:before="120" w:after="0" w:line="240" w:lineRule="auto"/>
        <w:jc w:val="both"/>
        <w:rPr>
          <w:rFonts w:ascii="Arial" w:hAnsi="Arial" w:cs="Arial"/>
        </w:rPr>
      </w:pPr>
      <w:r>
        <w:rPr>
          <w:rFonts w:ascii="Arial" w:hAnsi="Arial" w:cs="Arial"/>
        </w:rPr>
        <w:t>(</w:t>
      </w:r>
      <w:r w:rsidRPr="00D026EF">
        <w:rPr>
          <w:rFonts w:ascii="Arial" w:hAnsi="Arial" w:cs="Arial"/>
        </w:rPr>
        <w:t>1</w:t>
      </w:r>
      <w:r>
        <w:rPr>
          <w:rFonts w:ascii="Arial" w:hAnsi="Arial" w:cs="Arial"/>
        </w:rPr>
        <w:t>)</w:t>
      </w:r>
      <w:r w:rsidRPr="00D026EF">
        <w:rPr>
          <w:rFonts w:ascii="Arial" w:hAnsi="Arial" w:cs="Arial"/>
        </w:rPr>
        <w:t> Finančni računovodski neto dohodek ali izguba subjekta v sestavi, ki je pretočni subjekt, se zmanjša za znesek, ki ga je mogoče dodeliti njegovim lastnikom, ki niso subjekti v skupini in imajo lastniški delež v takem pretočnem subjektu neposredno ali prek verige davčno transparentnih subjektov, razen če:</w:t>
      </w:r>
    </w:p>
    <w:tbl>
      <w:tblPr>
        <w:tblW w:w="5000" w:type="pct"/>
        <w:tblCellMar>
          <w:left w:w="0" w:type="dxa"/>
          <w:right w:w="0" w:type="dxa"/>
        </w:tblCellMar>
        <w:tblLook w:val="04A0" w:firstRow="1" w:lastRow="0" w:firstColumn="1" w:lastColumn="0" w:noHBand="0" w:noVBand="1"/>
      </w:tblPr>
      <w:tblGrid>
        <w:gridCol w:w="379"/>
        <w:gridCol w:w="8693"/>
      </w:tblGrid>
      <w:tr w:rsidR="00A44241" w:rsidRPr="00D026EF" w14:paraId="1E1BB4F2" w14:textId="77777777" w:rsidTr="00D06D6D">
        <w:tc>
          <w:tcPr>
            <w:tcW w:w="0" w:type="auto"/>
            <w:shd w:val="clear" w:color="auto" w:fill="auto"/>
            <w:hideMark/>
          </w:tcPr>
          <w:p w14:paraId="09BBB039" w14:textId="440DD64F" w:rsidR="00A44241" w:rsidRPr="00D026EF" w:rsidRDefault="002C1FEB" w:rsidP="00D06D6D">
            <w:pPr>
              <w:spacing w:before="120" w:after="0" w:line="240" w:lineRule="auto"/>
              <w:jc w:val="both"/>
              <w:rPr>
                <w:rFonts w:ascii="Arial" w:hAnsi="Arial" w:cs="Arial"/>
              </w:rPr>
            </w:pPr>
            <w:r>
              <w:rPr>
                <w:rFonts w:ascii="Arial" w:hAnsi="Arial" w:cs="Arial"/>
              </w:rPr>
              <w:t xml:space="preserve">1. </w:t>
            </w:r>
          </w:p>
        </w:tc>
        <w:tc>
          <w:tcPr>
            <w:tcW w:w="0" w:type="auto"/>
            <w:shd w:val="clear" w:color="auto" w:fill="auto"/>
            <w:hideMark/>
          </w:tcPr>
          <w:p w14:paraId="00642CEA" w14:textId="77777777" w:rsidR="00A44241" w:rsidRPr="00D026EF" w:rsidRDefault="00A44241" w:rsidP="00D06D6D">
            <w:pPr>
              <w:spacing w:before="120" w:after="0" w:line="240" w:lineRule="auto"/>
              <w:jc w:val="both"/>
              <w:rPr>
                <w:rFonts w:ascii="Arial" w:hAnsi="Arial" w:cs="Arial"/>
              </w:rPr>
            </w:pPr>
            <w:r w:rsidRPr="00D026EF">
              <w:rPr>
                <w:rFonts w:ascii="Arial" w:hAnsi="Arial" w:cs="Arial"/>
              </w:rPr>
              <w:t>je pretočni subjekt krovni matični subjekt ali</w:t>
            </w:r>
          </w:p>
        </w:tc>
      </w:tr>
    </w:tbl>
    <w:p w14:paraId="27F97AA3" w14:textId="77777777" w:rsidR="00A44241" w:rsidRPr="00D026EF" w:rsidRDefault="00A44241" w:rsidP="00A44241">
      <w:pPr>
        <w:shd w:val="clear" w:color="auto" w:fill="FFFFFF"/>
        <w:spacing w:after="0" w:line="240" w:lineRule="auto"/>
        <w:rPr>
          <w:rFonts w:ascii="Arial" w:hAnsi="Arial" w:cs="Arial"/>
        </w:rPr>
      </w:pPr>
    </w:p>
    <w:tbl>
      <w:tblPr>
        <w:tblW w:w="5000" w:type="pct"/>
        <w:tblCellMar>
          <w:left w:w="0" w:type="dxa"/>
          <w:right w:w="0" w:type="dxa"/>
        </w:tblCellMar>
        <w:tblLook w:val="04A0" w:firstRow="1" w:lastRow="0" w:firstColumn="1" w:lastColumn="0" w:noHBand="0" w:noVBand="1"/>
      </w:tblPr>
      <w:tblGrid>
        <w:gridCol w:w="184"/>
        <w:gridCol w:w="8888"/>
      </w:tblGrid>
      <w:tr w:rsidR="00A44241" w:rsidRPr="00D026EF" w14:paraId="04FC341E" w14:textId="77777777" w:rsidTr="00D06D6D">
        <w:tc>
          <w:tcPr>
            <w:tcW w:w="0" w:type="auto"/>
            <w:shd w:val="clear" w:color="auto" w:fill="auto"/>
            <w:hideMark/>
          </w:tcPr>
          <w:p w14:paraId="28E29576" w14:textId="6EB9C3A6" w:rsidR="00A44241" w:rsidRPr="00D026EF" w:rsidRDefault="002C1FEB" w:rsidP="00D06D6D">
            <w:pPr>
              <w:spacing w:before="120" w:after="0" w:line="240" w:lineRule="auto"/>
              <w:jc w:val="both"/>
              <w:rPr>
                <w:rFonts w:ascii="Arial" w:hAnsi="Arial" w:cs="Arial"/>
              </w:rPr>
            </w:pPr>
            <w:r>
              <w:rPr>
                <w:rFonts w:ascii="Arial" w:hAnsi="Arial" w:cs="Arial"/>
              </w:rPr>
              <w:t>2.</w:t>
            </w:r>
          </w:p>
        </w:tc>
        <w:tc>
          <w:tcPr>
            <w:tcW w:w="0" w:type="auto"/>
            <w:shd w:val="clear" w:color="auto" w:fill="auto"/>
            <w:hideMark/>
          </w:tcPr>
          <w:p w14:paraId="178C85F8" w14:textId="77777777" w:rsidR="00A44241" w:rsidRPr="00D026EF" w:rsidRDefault="00A44241" w:rsidP="00D06D6D">
            <w:pPr>
              <w:spacing w:before="120" w:after="0" w:line="240" w:lineRule="auto"/>
              <w:jc w:val="both"/>
              <w:rPr>
                <w:rFonts w:ascii="Arial" w:hAnsi="Arial" w:cs="Arial"/>
              </w:rPr>
            </w:pPr>
            <w:r>
              <w:rPr>
                <w:rFonts w:ascii="Arial" w:hAnsi="Arial" w:cs="Arial"/>
              </w:rPr>
              <w:t xml:space="preserve"> </w:t>
            </w:r>
            <w:r w:rsidRPr="00D026EF">
              <w:rPr>
                <w:rFonts w:ascii="Arial" w:hAnsi="Arial" w:cs="Arial"/>
              </w:rPr>
              <w:t>pretočni subjekt neposredno ali prek verige davčno transparentnih subjektov poseduje krovni matični subjekt iz točke a).</w:t>
            </w:r>
          </w:p>
        </w:tc>
      </w:tr>
    </w:tbl>
    <w:p w14:paraId="5A681F24" w14:textId="1765E7E4" w:rsidR="00A44241" w:rsidRPr="00D026EF" w:rsidRDefault="00A44241" w:rsidP="00A44241">
      <w:pPr>
        <w:shd w:val="clear" w:color="auto" w:fill="FFFFFF"/>
        <w:spacing w:before="120" w:after="0" w:line="240" w:lineRule="auto"/>
        <w:jc w:val="both"/>
        <w:rPr>
          <w:rFonts w:ascii="Arial" w:hAnsi="Arial" w:cs="Arial"/>
        </w:rPr>
      </w:pPr>
      <w:r>
        <w:rPr>
          <w:rFonts w:ascii="Arial" w:hAnsi="Arial" w:cs="Arial"/>
        </w:rPr>
        <w:t>(</w:t>
      </w:r>
      <w:r w:rsidR="002C1FEB">
        <w:rPr>
          <w:rFonts w:ascii="Arial" w:hAnsi="Arial" w:cs="Arial"/>
        </w:rPr>
        <w:t>2</w:t>
      </w:r>
      <w:r>
        <w:rPr>
          <w:rFonts w:ascii="Arial" w:hAnsi="Arial" w:cs="Arial"/>
        </w:rPr>
        <w:t>)</w:t>
      </w:r>
      <w:r w:rsidRPr="00D026EF">
        <w:rPr>
          <w:rFonts w:ascii="Arial" w:hAnsi="Arial" w:cs="Arial"/>
        </w:rPr>
        <w:t> Finančni računovodski neto dohodek ali izguba subjekta v sestavi, ki je pretočni subjekt, se zmanjša za finančni računovodski neto dohodek ali izgubo, ki se dodeli drugemu subjektu v sestavi.</w:t>
      </w:r>
    </w:p>
    <w:p w14:paraId="677F836A" w14:textId="40AABF19" w:rsidR="00A44241" w:rsidRPr="00D026EF" w:rsidRDefault="00A44241" w:rsidP="00A44241">
      <w:pPr>
        <w:shd w:val="clear" w:color="auto" w:fill="FFFFFF"/>
        <w:spacing w:before="120" w:after="0" w:line="240" w:lineRule="auto"/>
        <w:jc w:val="both"/>
        <w:rPr>
          <w:rFonts w:ascii="Arial" w:hAnsi="Arial" w:cs="Arial"/>
        </w:rPr>
      </w:pPr>
      <w:r>
        <w:rPr>
          <w:rFonts w:ascii="Arial" w:hAnsi="Arial" w:cs="Arial"/>
        </w:rPr>
        <w:t>(</w:t>
      </w:r>
      <w:r w:rsidRPr="00D026EF">
        <w:rPr>
          <w:rFonts w:ascii="Arial" w:hAnsi="Arial" w:cs="Arial"/>
        </w:rPr>
        <w:t>3</w:t>
      </w:r>
      <w:r>
        <w:rPr>
          <w:rFonts w:ascii="Arial" w:hAnsi="Arial" w:cs="Arial"/>
        </w:rPr>
        <w:t>)</w:t>
      </w:r>
      <w:r w:rsidRPr="00D026EF">
        <w:rPr>
          <w:rFonts w:ascii="Arial" w:hAnsi="Arial" w:cs="Arial"/>
        </w:rPr>
        <w:t xml:space="preserve"> Če pretočni subjekt v celoti ali delno posluje prek stalne poslovne enote, se njegov finančni računovodski neto dohodek ali izguba, ki ostane po uporabi </w:t>
      </w:r>
      <w:r>
        <w:rPr>
          <w:rFonts w:ascii="Arial" w:hAnsi="Arial" w:cs="Arial"/>
        </w:rPr>
        <w:t xml:space="preserve">prvega </w:t>
      </w:r>
      <w:r w:rsidRPr="00D026EF">
        <w:rPr>
          <w:rFonts w:ascii="Arial" w:hAnsi="Arial" w:cs="Arial"/>
        </w:rPr>
        <w:t xml:space="preserve">odstavka </w:t>
      </w:r>
      <w:r>
        <w:rPr>
          <w:rFonts w:ascii="Arial" w:hAnsi="Arial" w:cs="Arial"/>
        </w:rPr>
        <w:t>t</w:t>
      </w:r>
      <w:r w:rsidRPr="00D026EF">
        <w:rPr>
          <w:rFonts w:ascii="Arial" w:hAnsi="Arial" w:cs="Arial"/>
        </w:rPr>
        <w:t>ega člena, dodeli tej stalni poslovni enoti v </w:t>
      </w:r>
      <w:r w:rsidRPr="00600181">
        <w:rPr>
          <w:rFonts w:ascii="Arial" w:hAnsi="Arial" w:cs="Arial"/>
        </w:rPr>
        <w:t xml:space="preserve">skladu </w:t>
      </w:r>
      <w:r w:rsidR="008975DE" w:rsidRPr="00600181">
        <w:rPr>
          <w:rFonts w:ascii="Arial" w:hAnsi="Arial" w:cs="Arial"/>
        </w:rPr>
        <w:t>z 28. členom tega zakona</w:t>
      </w:r>
      <w:r w:rsidR="008975DE">
        <w:rPr>
          <w:rFonts w:ascii="Arial" w:hAnsi="Arial" w:cs="Arial"/>
        </w:rPr>
        <w:t xml:space="preserve">. </w:t>
      </w:r>
    </w:p>
    <w:p w14:paraId="21E16375" w14:textId="74DB83F5" w:rsidR="00A44241" w:rsidRPr="00D026EF" w:rsidRDefault="00A44241" w:rsidP="00A44241">
      <w:pPr>
        <w:shd w:val="clear" w:color="auto" w:fill="FFFFFF"/>
        <w:spacing w:before="120" w:after="0" w:line="240" w:lineRule="auto"/>
        <w:jc w:val="both"/>
        <w:rPr>
          <w:rFonts w:ascii="Arial" w:hAnsi="Arial" w:cs="Arial"/>
        </w:rPr>
      </w:pPr>
      <w:r>
        <w:rPr>
          <w:rFonts w:ascii="Arial" w:hAnsi="Arial" w:cs="Arial"/>
        </w:rPr>
        <w:t>(</w:t>
      </w:r>
      <w:r w:rsidRPr="00D026EF">
        <w:rPr>
          <w:rFonts w:ascii="Arial" w:hAnsi="Arial" w:cs="Arial"/>
        </w:rPr>
        <w:t>4</w:t>
      </w:r>
      <w:r>
        <w:rPr>
          <w:rFonts w:ascii="Arial" w:hAnsi="Arial" w:cs="Arial"/>
        </w:rPr>
        <w:t>)</w:t>
      </w:r>
      <w:r w:rsidRPr="00D026EF">
        <w:rPr>
          <w:rFonts w:ascii="Arial" w:hAnsi="Arial" w:cs="Arial"/>
        </w:rPr>
        <w:t xml:space="preserve"> Če davčno transparentni subjekt ni krovni matični subjekt, se finančni računovodski neto dohodek ali izguba pretočnega subjekta, ki ostane po uporabi </w:t>
      </w:r>
      <w:r>
        <w:rPr>
          <w:rFonts w:ascii="Arial" w:hAnsi="Arial" w:cs="Arial"/>
        </w:rPr>
        <w:t xml:space="preserve">prvega in tretjega </w:t>
      </w:r>
      <w:r w:rsidRPr="00D026EF">
        <w:rPr>
          <w:rFonts w:ascii="Arial" w:hAnsi="Arial" w:cs="Arial"/>
        </w:rPr>
        <w:t>odstavk</w:t>
      </w:r>
      <w:r>
        <w:rPr>
          <w:rFonts w:ascii="Arial" w:hAnsi="Arial" w:cs="Arial"/>
        </w:rPr>
        <w:t>a</w:t>
      </w:r>
      <w:r w:rsidRPr="00D026EF">
        <w:rPr>
          <w:rFonts w:ascii="Arial" w:hAnsi="Arial" w:cs="Arial"/>
        </w:rPr>
        <w:t>, dodeli subjektom v sestavi, ki so njegovi lastniki, v skladu z njihovimi lastniškimi deleži v pretočnem subjektu.</w:t>
      </w:r>
    </w:p>
    <w:p w14:paraId="5EB15332" w14:textId="6676C601" w:rsidR="00A44241" w:rsidRPr="00D026EF" w:rsidRDefault="00A44241" w:rsidP="00A44241">
      <w:pPr>
        <w:shd w:val="clear" w:color="auto" w:fill="FFFFFF"/>
        <w:spacing w:before="120" w:after="0" w:line="240" w:lineRule="auto"/>
        <w:jc w:val="both"/>
        <w:rPr>
          <w:rFonts w:ascii="Arial" w:hAnsi="Arial" w:cs="Arial"/>
        </w:rPr>
      </w:pPr>
      <w:r>
        <w:rPr>
          <w:rFonts w:ascii="Arial" w:hAnsi="Arial" w:cs="Arial"/>
        </w:rPr>
        <w:t>(</w:t>
      </w:r>
      <w:r w:rsidRPr="00D026EF">
        <w:rPr>
          <w:rFonts w:ascii="Arial" w:hAnsi="Arial" w:cs="Arial"/>
        </w:rPr>
        <w:t>5</w:t>
      </w:r>
      <w:r>
        <w:rPr>
          <w:rFonts w:ascii="Arial" w:hAnsi="Arial" w:cs="Arial"/>
        </w:rPr>
        <w:t>)</w:t>
      </w:r>
      <w:r w:rsidRPr="00D026EF">
        <w:rPr>
          <w:rFonts w:ascii="Arial" w:hAnsi="Arial" w:cs="Arial"/>
        </w:rPr>
        <w:t xml:space="preserve"> Če je pretočni subjekt davčno transparentni subjekt, ki je krovni matični subjekt ali obratni hibridni subjekt, se vsak finančni računovodski neto dohodek ali izguba pretočnega subjekta, ki ostane po uporabi </w:t>
      </w:r>
      <w:r>
        <w:rPr>
          <w:rFonts w:ascii="Arial" w:hAnsi="Arial" w:cs="Arial"/>
        </w:rPr>
        <w:t xml:space="preserve">prvega in tretjega </w:t>
      </w:r>
      <w:r w:rsidRPr="00D026EF">
        <w:rPr>
          <w:rFonts w:ascii="Arial" w:hAnsi="Arial" w:cs="Arial"/>
        </w:rPr>
        <w:t>odstavk</w:t>
      </w:r>
      <w:r>
        <w:rPr>
          <w:rFonts w:ascii="Arial" w:hAnsi="Arial" w:cs="Arial"/>
        </w:rPr>
        <w:t>a</w:t>
      </w:r>
      <w:r w:rsidRPr="00D026EF">
        <w:rPr>
          <w:rFonts w:ascii="Arial" w:hAnsi="Arial" w:cs="Arial"/>
        </w:rPr>
        <w:t>, dodeli krovnemu matičnemu subjektu ali obratnemu hibridnemu subjektu.</w:t>
      </w:r>
    </w:p>
    <w:p w14:paraId="53D1A13F" w14:textId="38FC2A2D" w:rsidR="00A44241" w:rsidRPr="00D026EF" w:rsidRDefault="00A44241" w:rsidP="00A44241">
      <w:pPr>
        <w:shd w:val="clear" w:color="auto" w:fill="FFFFFF"/>
        <w:spacing w:before="120" w:after="0" w:line="240" w:lineRule="auto"/>
        <w:jc w:val="both"/>
        <w:rPr>
          <w:rFonts w:ascii="Arial" w:hAnsi="Arial" w:cs="Arial"/>
        </w:rPr>
      </w:pPr>
      <w:r>
        <w:rPr>
          <w:rFonts w:ascii="Arial" w:hAnsi="Arial" w:cs="Arial"/>
        </w:rPr>
        <w:t>(</w:t>
      </w:r>
      <w:r w:rsidRPr="00D026EF">
        <w:rPr>
          <w:rFonts w:ascii="Arial" w:hAnsi="Arial" w:cs="Arial"/>
        </w:rPr>
        <w:t>6</w:t>
      </w:r>
      <w:r>
        <w:rPr>
          <w:rFonts w:ascii="Arial" w:hAnsi="Arial" w:cs="Arial"/>
        </w:rPr>
        <w:t>)</w:t>
      </w:r>
      <w:r w:rsidRPr="00D026EF">
        <w:rPr>
          <w:rFonts w:ascii="Arial" w:hAnsi="Arial" w:cs="Arial"/>
        </w:rPr>
        <w:t> </w:t>
      </w:r>
      <w:r>
        <w:rPr>
          <w:rFonts w:ascii="Arial" w:hAnsi="Arial" w:cs="Arial"/>
        </w:rPr>
        <w:t xml:space="preserve">Tretji, četrti in peti odstavek </w:t>
      </w:r>
      <w:r w:rsidR="008975DE">
        <w:rPr>
          <w:rFonts w:ascii="Arial" w:hAnsi="Arial" w:cs="Arial"/>
        </w:rPr>
        <w:t xml:space="preserve">tega člena </w:t>
      </w:r>
      <w:r w:rsidRPr="00D026EF">
        <w:rPr>
          <w:rFonts w:ascii="Arial" w:hAnsi="Arial" w:cs="Arial"/>
        </w:rPr>
        <w:t>se uporabljajo ločeno za vsak lastniški delež v pretočnem subjektu.</w:t>
      </w:r>
    </w:p>
    <w:p w14:paraId="2C23BFEF" w14:textId="77777777" w:rsidR="00A44241" w:rsidRDefault="00A44241" w:rsidP="00A44241">
      <w:pPr>
        <w:spacing w:after="0"/>
        <w:rPr>
          <w:rFonts w:ascii="Arial" w:hAnsi="Arial" w:cs="Arial"/>
        </w:rPr>
      </w:pPr>
    </w:p>
    <w:p w14:paraId="728709B0" w14:textId="77777777" w:rsidR="00A44241" w:rsidRDefault="00A44241" w:rsidP="00A44241">
      <w:pPr>
        <w:spacing w:after="0"/>
        <w:rPr>
          <w:rFonts w:ascii="Arial" w:hAnsi="Arial" w:cs="Arial"/>
        </w:rPr>
      </w:pPr>
    </w:p>
    <w:p w14:paraId="418BAB49" w14:textId="27C97618" w:rsidR="00A44241" w:rsidRDefault="00A44241" w:rsidP="00A44241">
      <w:pPr>
        <w:pStyle w:val="del"/>
        <w:shd w:val="clear" w:color="auto" w:fill="FFFFFF"/>
        <w:spacing w:before="0" w:beforeAutospacing="0" w:after="0" w:afterAutospacing="0"/>
        <w:jc w:val="center"/>
        <w:rPr>
          <w:rFonts w:ascii="Arial" w:hAnsi="Arial" w:cs="Arial"/>
          <w:color w:val="000000"/>
          <w:sz w:val="22"/>
          <w:szCs w:val="22"/>
        </w:rPr>
      </w:pPr>
      <w:r>
        <w:rPr>
          <w:rFonts w:ascii="Arial" w:hAnsi="Arial" w:cs="Arial"/>
          <w:color w:val="000000"/>
          <w:sz w:val="22"/>
          <w:szCs w:val="22"/>
        </w:rPr>
        <w:t xml:space="preserve">IV. </w:t>
      </w:r>
      <w:r w:rsidRPr="00AB0394">
        <w:rPr>
          <w:rFonts w:ascii="Arial" w:hAnsi="Arial" w:cs="Arial"/>
          <w:color w:val="000000"/>
          <w:sz w:val="22"/>
          <w:szCs w:val="22"/>
        </w:rPr>
        <w:t>ČETRT</w:t>
      </w:r>
      <w:r w:rsidR="00313E61">
        <w:rPr>
          <w:rFonts w:ascii="Arial" w:hAnsi="Arial" w:cs="Arial"/>
          <w:color w:val="000000"/>
          <w:sz w:val="22"/>
          <w:szCs w:val="22"/>
        </w:rPr>
        <w:t>O</w:t>
      </w:r>
      <w:r w:rsidRPr="00AB0394">
        <w:rPr>
          <w:rFonts w:ascii="Arial" w:hAnsi="Arial" w:cs="Arial"/>
          <w:color w:val="000000"/>
          <w:sz w:val="22"/>
          <w:szCs w:val="22"/>
        </w:rPr>
        <w:t xml:space="preserve"> </w:t>
      </w:r>
      <w:r w:rsidR="00313E61">
        <w:rPr>
          <w:rFonts w:ascii="Arial" w:hAnsi="Arial" w:cs="Arial"/>
          <w:color w:val="000000"/>
          <w:sz w:val="22"/>
          <w:szCs w:val="22"/>
        </w:rPr>
        <w:t>POGLAVJE</w:t>
      </w:r>
    </w:p>
    <w:p w14:paraId="2636DD39" w14:textId="56B4967D" w:rsidR="00A44241" w:rsidRDefault="00A44241" w:rsidP="00361DA5">
      <w:pPr>
        <w:pStyle w:val="poglavje"/>
        <w:shd w:val="clear" w:color="auto" w:fill="FFFFFF"/>
        <w:spacing w:before="0" w:beforeAutospacing="0" w:after="0" w:afterAutospacing="0"/>
        <w:ind w:left="2484"/>
        <w:rPr>
          <w:rFonts w:ascii="Arial" w:hAnsi="Arial" w:cs="Arial"/>
          <w:color w:val="000000"/>
          <w:sz w:val="22"/>
          <w:szCs w:val="22"/>
        </w:rPr>
      </w:pPr>
      <w:r w:rsidRPr="00AB0394">
        <w:rPr>
          <w:rFonts w:ascii="Arial" w:hAnsi="Arial" w:cs="Arial"/>
          <w:color w:val="000000"/>
          <w:sz w:val="22"/>
          <w:szCs w:val="22"/>
        </w:rPr>
        <w:t>IZRAČUN PRILAGOJENIH ZAJETIH DAVKOV</w:t>
      </w:r>
    </w:p>
    <w:p w14:paraId="21D1950C" w14:textId="77777777" w:rsidR="00A44241" w:rsidRDefault="00A44241" w:rsidP="00A44241">
      <w:pPr>
        <w:pStyle w:val="len"/>
        <w:shd w:val="clear" w:color="auto" w:fill="FFFFFF"/>
        <w:spacing w:before="0" w:beforeAutospacing="0" w:after="0" w:afterAutospacing="0"/>
        <w:rPr>
          <w:rFonts w:ascii="Arial" w:hAnsi="Arial" w:cs="Arial"/>
          <w:color w:val="000000"/>
          <w:sz w:val="22"/>
          <w:szCs w:val="22"/>
        </w:rPr>
      </w:pPr>
    </w:p>
    <w:p w14:paraId="004FAFD3" w14:textId="473D12BB" w:rsidR="00A44241" w:rsidRPr="0022007B" w:rsidRDefault="00691A77" w:rsidP="00A44241">
      <w:pPr>
        <w:pStyle w:val="oj-sti-art"/>
        <w:shd w:val="clear" w:color="auto" w:fill="FFFFFF"/>
        <w:spacing w:before="0" w:beforeAutospacing="0" w:after="0" w:afterAutospacing="0"/>
        <w:jc w:val="center"/>
        <w:rPr>
          <w:rFonts w:ascii="Arial" w:hAnsi="Arial" w:cs="Arial"/>
          <w:b/>
          <w:bCs/>
          <w:color w:val="000000"/>
          <w:sz w:val="22"/>
          <w:szCs w:val="22"/>
        </w:rPr>
      </w:pPr>
      <w:r>
        <w:rPr>
          <w:rFonts w:ascii="Arial" w:hAnsi="Arial" w:cs="Arial"/>
          <w:b/>
          <w:bCs/>
          <w:color w:val="000000"/>
          <w:sz w:val="22"/>
          <w:szCs w:val="22"/>
        </w:rPr>
        <w:t>30</w:t>
      </w:r>
      <w:r w:rsidR="00A44241" w:rsidRPr="0022007B">
        <w:rPr>
          <w:rFonts w:ascii="Arial" w:hAnsi="Arial" w:cs="Arial"/>
          <w:b/>
          <w:bCs/>
          <w:color w:val="000000"/>
          <w:sz w:val="22"/>
          <w:szCs w:val="22"/>
        </w:rPr>
        <w:t xml:space="preserve">. člen  </w:t>
      </w:r>
    </w:p>
    <w:p w14:paraId="0C18E98D" w14:textId="593C9739" w:rsidR="00A44241" w:rsidRDefault="00A44241" w:rsidP="00A44241">
      <w:pPr>
        <w:pStyle w:val="oj-sti-art"/>
        <w:shd w:val="clear" w:color="auto" w:fill="FFFFFF"/>
        <w:spacing w:before="0" w:beforeAutospacing="0" w:after="0" w:afterAutospacing="0"/>
        <w:jc w:val="center"/>
        <w:rPr>
          <w:rFonts w:ascii="Arial" w:eastAsia="Calibri" w:hAnsi="Arial" w:cs="Arial"/>
          <w:b/>
          <w:bCs/>
          <w:sz w:val="22"/>
          <w:szCs w:val="22"/>
          <w:lang w:eastAsia="en-US"/>
        </w:rPr>
      </w:pPr>
      <w:r w:rsidRPr="0022007B">
        <w:rPr>
          <w:rFonts w:ascii="Arial" w:eastAsia="Calibri" w:hAnsi="Arial" w:cs="Arial"/>
          <w:b/>
          <w:bCs/>
          <w:sz w:val="22"/>
          <w:szCs w:val="22"/>
          <w:lang w:eastAsia="en-US"/>
        </w:rPr>
        <w:t>(</w:t>
      </w:r>
      <w:r w:rsidR="00883B79">
        <w:rPr>
          <w:rFonts w:ascii="Arial" w:eastAsia="Calibri" w:hAnsi="Arial" w:cs="Arial"/>
          <w:b/>
          <w:bCs/>
          <w:sz w:val="22"/>
          <w:szCs w:val="22"/>
          <w:lang w:eastAsia="en-US"/>
        </w:rPr>
        <w:t>z</w:t>
      </w:r>
      <w:r w:rsidRPr="0022007B">
        <w:rPr>
          <w:rFonts w:ascii="Arial" w:eastAsia="Calibri" w:hAnsi="Arial" w:cs="Arial"/>
          <w:b/>
          <w:bCs/>
          <w:sz w:val="22"/>
          <w:szCs w:val="22"/>
          <w:lang w:eastAsia="en-US"/>
        </w:rPr>
        <w:t>ajeti davki subjekta v sestavi)</w:t>
      </w:r>
    </w:p>
    <w:p w14:paraId="32C48D08" w14:textId="77777777" w:rsidR="00A44241" w:rsidRPr="0022007B" w:rsidRDefault="00A44241" w:rsidP="00A44241">
      <w:pPr>
        <w:pStyle w:val="oj-sti-art"/>
        <w:shd w:val="clear" w:color="auto" w:fill="FFFFFF"/>
        <w:spacing w:before="0" w:beforeAutospacing="0" w:after="0" w:afterAutospacing="0"/>
        <w:jc w:val="center"/>
        <w:rPr>
          <w:rFonts w:ascii="Arial" w:eastAsia="Calibri" w:hAnsi="Arial" w:cs="Arial"/>
          <w:b/>
          <w:bCs/>
          <w:sz w:val="22"/>
          <w:szCs w:val="22"/>
          <w:lang w:eastAsia="en-US"/>
        </w:rPr>
      </w:pPr>
    </w:p>
    <w:p w14:paraId="396346B6" w14:textId="1639939A" w:rsidR="00A44241" w:rsidRPr="0022007B" w:rsidRDefault="00A44241" w:rsidP="00A44241">
      <w:pPr>
        <w:shd w:val="clear" w:color="auto" w:fill="FFFFFF"/>
        <w:spacing w:before="120" w:after="0" w:line="240" w:lineRule="auto"/>
        <w:jc w:val="both"/>
        <w:rPr>
          <w:rFonts w:ascii="Arial" w:hAnsi="Arial" w:cs="Arial"/>
        </w:rPr>
      </w:pPr>
      <w:r>
        <w:rPr>
          <w:rFonts w:ascii="Arial" w:hAnsi="Arial" w:cs="Arial"/>
        </w:rPr>
        <w:t>(</w:t>
      </w:r>
      <w:r w:rsidRPr="0022007B">
        <w:rPr>
          <w:rFonts w:ascii="Arial" w:hAnsi="Arial" w:cs="Arial"/>
        </w:rPr>
        <w:t>1</w:t>
      </w:r>
      <w:r>
        <w:rPr>
          <w:rFonts w:ascii="Arial" w:hAnsi="Arial" w:cs="Arial"/>
        </w:rPr>
        <w:t>)</w:t>
      </w:r>
      <w:r w:rsidRPr="0022007B">
        <w:rPr>
          <w:rFonts w:ascii="Arial" w:hAnsi="Arial" w:cs="Arial"/>
        </w:rPr>
        <w:t> Z</w:t>
      </w:r>
      <w:r>
        <w:rPr>
          <w:rFonts w:ascii="Arial" w:hAnsi="Arial" w:cs="Arial"/>
        </w:rPr>
        <w:t xml:space="preserve">a zajete </w:t>
      </w:r>
      <w:r w:rsidRPr="0022007B">
        <w:rPr>
          <w:rFonts w:ascii="Arial" w:hAnsi="Arial" w:cs="Arial"/>
        </w:rPr>
        <w:t>davk</w:t>
      </w:r>
      <w:r>
        <w:rPr>
          <w:rFonts w:ascii="Arial" w:hAnsi="Arial" w:cs="Arial"/>
        </w:rPr>
        <w:t>e</w:t>
      </w:r>
      <w:r w:rsidRPr="0022007B">
        <w:rPr>
          <w:rFonts w:ascii="Arial" w:hAnsi="Arial" w:cs="Arial"/>
        </w:rPr>
        <w:t xml:space="preserve"> subjekta v sestavi </w:t>
      </w:r>
      <w:r>
        <w:rPr>
          <w:rFonts w:ascii="Arial" w:hAnsi="Arial" w:cs="Arial"/>
        </w:rPr>
        <w:t>se štejejo</w:t>
      </w:r>
      <w:r w:rsidRPr="0022007B">
        <w:rPr>
          <w:rFonts w:ascii="Arial" w:hAnsi="Arial" w:cs="Arial"/>
        </w:rPr>
        <w:t>:</w:t>
      </w:r>
    </w:p>
    <w:tbl>
      <w:tblPr>
        <w:tblW w:w="5000" w:type="pct"/>
        <w:tblCellMar>
          <w:left w:w="0" w:type="dxa"/>
          <w:right w:w="0" w:type="dxa"/>
        </w:tblCellMar>
        <w:tblLook w:val="04A0" w:firstRow="1" w:lastRow="0" w:firstColumn="1" w:lastColumn="0" w:noHBand="0" w:noVBand="1"/>
      </w:tblPr>
      <w:tblGrid>
        <w:gridCol w:w="184"/>
        <w:gridCol w:w="8888"/>
      </w:tblGrid>
      <w:tr w:rsidR="00A44241" w:rsidRPr="0022007B" w14:paraId="5C45B63E" w14:textId="77777777" w:rsidTr="00D06D6D">
        <w:tc>
          <w:tcPr>
            <w:tcW w:w="0" w:type="auto"/>
            <w:shd w:val="clear" w:color="auto" w:fill="auto"/>
            <w:hideMark/>
          </w:tcPr>
          <w:p w14:paraId="309C8467" w14:textId="5C08231D" w:rsidR="00A44241" w:rsidRPr="0022007B" w:rsidRDefault="00BF709D" w:rsidP="00D06D6D">
            <w:pPr>
              <w:spacing w:before="120" w:after="0" w:line="240" w:lineRule="auto"/>
              <w:jc w:val="both"/>
              <w:rPr>
                <w:rFonts w:ascii="Arial" w:hAnsi="Arial" w:cs="Arial"/>
              </w:rPr>
            </w:pPr>
            <w:r>
              <w:rPr>
                <w:rFonts w:ascii="Arial" w:hAnsi="Arial" w:cs="Arial"/>
              </w:rPr>
              <w:lastRenderedPageBreak/>
              <w:t>1.</w:t>
            </w:r>
          </w:p>
        </w:tc>
        <w:tc>
          <w:tcPr>
            <w:tcW w:w="0" w:type="auto"/>
            <w:shd w:val="clear" w:color="auto" w:fill="auto"/>
            <w:hideMark/>
          </w:tcPr>
          <w:p w14:paraId="7F904220" w14:textId="77777777" w:rsidR="00A44241" w:rsidRPr="0022007B" w:rsidRDefault="00A44241" w:rsidP="00D06D6D">
            <w:pPr>
              <w:spacing w:before="120" w:after="0" w:line="240" w:lineRule="auto"/>
              <w:jc w:val="both"/>
              <w:rPr>
                <w:rFonts w:ascii="Arial" w:hAnsi="Arial" w:cs="Arial"/>
              </w:rPr>
            </w:pPr>
            <w:r>
              <w:rPr>
                <w:rFonts w:ascii="Arial" w:hAnsi="Arial" w:cs="Arial"/>
              </w:rPr>
              <w:t xml:space="preserve"> </w:t>
            </w:r>
            <w:r w:rsidRPr="0022007B">
              <w:rPr>
                <w:rFonts w:ascii="Arial" w:hAnsi="Arial" w:cs="Arial"/>
              </w:rPr>
              <w:t>davk</w:t>
            </w:r>
            <w:r>
              <w:rPr>
                <w:rFonts w:ascii="Arial" w:hAnsi="Arial" w:cs="Arial"/>
              </w:rPr>
              <w:t>i</w:t>
            </w:r>
            <w:r w:rsidRPr="0022007B">
              <w:rPr>
                <w:rFonts w:ascii="Arial" w:hAnsi="Arial" w:cs="Arial"/>
              </w:rPr>
              <w:t>, knjižen</w:t>
            </w:r>
            <w:r>
              <w:rPr>
                <w:rFonts w:ascii="Arial" w:hAnsi="Arial" w:cs="Arial"/>
              </w:rPr>
              <w:t>i</w:t>
            </w:r>
            <w:r w:rsidRPr="0022007B">
              <w:rPr>
                <w:rFonts w:ascii="Arial" w:hAnsi="Arial" w:cs="Arial"/>
              </w:rPr>
              <w:t xml:space="preserve"> v finančn</w:t>
            </w:r>
            <w:r>
              <w:rPr>
                <w:rFonts w:ascii="Arial" w:hAnsi="Arial" w:cs="Arial"/>
              </w:rPr>
              <w:t xml:space="preserve">ih izkazih </w:t>
            </w:r>
            <w:r w:rsidRPr="0022007B">
              <w:rPr>
                <w:rFonts w:ascii="Arial" w:hAnsi="Arial" w:cs="Arial"/>
              </w:rPr>
              <w:t>subjekta v sestavi v zvezi z njegovim dohodkom ali dobičkom ali njegovim deležem pri dohodku ali dobičku subjekta v sestavi, v katerem ima v lasti lastniški delež;</w:t>
            </w:r>
          </w:p>
        </w:tc>
      </w:tr>
      <w:tr w:rsidR="00A44241" w:rsidRPr="0022007B" w14:paraId="6418F89B" w14:textId="77777777" w:rsidTr="00D06D6D">
        <w:tc>
          <w:tcPr>
            <w:tcW w:w="0" w:type="auto"/>
            <w:shd w:val="clear" w:color="auto" w:fill="auto"/>
          </w:tcPr>
          <w:p w14:paraId="796D42A9" w14:textId="77777777" w:rsidR="00A44241" w:rsidRPr="0022007B" w:rsidRDefault="00A44241" w:rsidP="00D06D6D">
            <w:pPr>
              <w:spacing w:before="120" w:after="0" w:line="240" w:lineRule="auto"/>
              <w:jc w:val="both"/>
              <w:rPr>
                <w:rFonts w:ascii="Arial" w:hAnsi="Arial" w:cs="Arial"/>
              </w:rPr>
            </w:pPr>
          </w:p>
        </w:tc>
        <w:tc>
          <w:tcPr>
            <w:tcW w:w="0" w:type="auto"/>
            <w:shd w:val="clear" w:color="auto" w:fill="auto"/>
          </w:tcPr>
          <w:p w14:paraId="6FA33AF0" w14:textId="77777777" w:rsidR="00A44241" w:rsidRPr="0022007B" w:rsidRDefault="00A44241" w:rsidP="00D06D6D">
            <w:pPr>
              <w:spacing w:before="120" w:after="0" w:line="240" w:lineRule="auto"/>
              <w:jc w:val="both"/>
              <w:rPr>
                <w:rFonts w:ascii="Arial" w:hAnsi="Arial" w:cs="Arial"/>
              </w:rPr>
            </w:pPr>
          </w:p>
        </w:tc>
      </w:tr>
      <w:tr w:rsidR="00A44241" w:rsidRPr="0022007B" w14:paraId="52ECC706" w14:textId="77777777" w:rsidTr="00D06D6D">
        <w:tc>
          <w:tcPr>
            <w:tcW w:w="0" w:type="auto"/>
            <w:shd w:val="clear" w:color="auto" w:fill="auto"/>
            <w:hideMark/>
          </w:tcPr>
          <w:p w14:paraId="2D06300C" w14:textId="1740419D" w:rsidR="00A44241" w:rsidRPr="0022007B" w:rsidRDefault="00BF709D" w:rsidP="00D06D6D">
            <w:pPr>
              <w:spacing w:before="120" w:after="0" w:line="240" w:lineRule="auto"/>
              <w:jc w:val="both"/>
              <w:rPr>
                <w:rFonts w:ascii="Arial" w:hAnsi="Arial" w:cs="Arial"/>
              </w:rPr>
            </w:pPr>
            <w:r>
              <w:rPr>
                <w:rFonts w:ascii="Arial" w:hAnsi="Arial" w:cs="Arial"/>
              </w:rPr>
              <w:t>2.</w:t>
            </w:r>
          </w:p>
        </w:tc>
        <w:tc>
          <w:tcPr>
            <w:tcW w:w="0" w:type="auto"/>
            <w:shd w:val="clear" w:color="auto" w:fill="auto"/>
            <w:hideMark/>
          </w:tcPr>
          <w:p w14:paraId="616DF8C0" w14:textId="77777777" w:rsidR="00A44241" w:rsidRPr="0022007B" w:rsidRDefault="00A44241" w:rsidP="00D06D6D">
            <w:pPr>
              <w:spacing w:before="120" w:after="0" w:line="240" w:lineRule="auto"/>
              <w:jc w:val="both"/>
              <w:rPr>
                <w:rFonts w:ascii="Arial" w:hAnsi="Arial" w:cs="Arial"/>
              </w:rPr>
            </w:pPr>
            <w:r>
              <w:rPr>
                <w:rFonts w:ascii="Arial" w:hAnsi="Arial" w:cs="Arial"/>
              </w:rPr>
              <w:t xml:space="preserve"> </w:t>
            </w:r>
            <w:r w:rsidRPr="0022007B">
              <w:rPr>
                <w:rFonts w:ascii="Arial" w:hAnsi="Arial" w:cs="Arial"/>
              </w:rPr>
              <w:t>davk</w:t>
            </w:r>
            <w:r>
              <w:rPr>
                <w:rFonts w:ascii="Arial" w:hAnsi="Arial" w:cs="Arial"/>
              </w:rPr>
              <w:t>i</w:t>
            </w:r>
            <w:r w:rsidRPr="0022007B">
              <w:rPr>
                <w:rFonts w:ascii="Arial" w:hAnsi="Arial" w:cs="Arial"/>
              </w:rPr>
              <w:t>, naložen</w:t>
            </w:r>
            <w:r>
              <w:rPr>
                <w:rFonts w:ascii="Arial" w:hAnsi="Arial" w:cs="Arial"/>
              </w:rPr>
              <w:t>i</w:t>
            </w:r>
            <w:r w:rsidRPr="0022007B">
              <w:rPr>
                <w:rFonts w:ascii="Arial" w:hAnsi="Arial" w:cs="Arial"/>
              </w:rPr>
              <w:t xml:space="preserve"> namesto splošno veljavnega davka od dohodkov pravnih oseb, </w:t>
            </w:r>
          </w:p>
        </w:tc>
      </w:tr>
    </w:tbl>
    <w:p w14:paraId="609C12E2" w14:textId="77777777" w:rsidR="00A44241" w:rsidRPr="0022007B" w:rsidRDefault="00A44241" w:rsidP="00A44241">
      <w:pPr>
        <w:shd w:val="clear" w:color="auto" w:fill="FFFFFF"/>
        <w:spacing w:after="0" w:line="240" w:lineRule="auto"/>
        <w:rPr>
          <w:rFonts w:ascii="Arial" w:hAnsi="Arial" w:cs="Arial"/>
        </w:rPr>
      </w:pPr>
    </w:p>
    <w:tbl>
      <w:tblPr>
        <w:tblW w:w="5000" w:type="pct"/>
        <w:tblCellMar>
          <w:left w:w="0" w:type="dxa"/>
          <w:right w:w="0" w:type="dxa"/>
        </w:tblCellMar>
        <w:tblLook w:val="04A0" w:firstRow="1" w:lastRow="0" w:firstColumn="1" w:lastColumn="0" w:noHBand="0" w:noVBand="1"/>
      </w:tblPr>
      <w:tblGrid>
        <w:gridCol w:w="184"/>
        <w:gridCol w:w="8888"/>
      </w:tblGrid>
      <w:tr w:rsidR="00A44241" w:rsidRPr="0022007B" w14:paraId="4DF202B6" w14:textId="77777777" w:rsidTr="00D06D6D">
        <w:tc>
          <w:tcPr>
            <w:tcW w:w="11" w:type="pct"/>
            <w:shd w:val="clear" w:color="auto" w:fill="auto"/>
            <w:hideMark/>
          </w:tcPr>
          <w:p w14:paraId="5E8D62E8" w14:textId="715C5070" w:rsidR="00A44241" w:rsidRPr="0022007B" w:rsidRDefault="00BF709D" w:rsidP="00D06D6D">
            <w:pPr>
              <w:spacing w:before="120" w:after="0" w:line="240" w:lineRule="auto"/>
              <w:jc w:val="both"/>
              <w:rPr>
                <w:rFonts w:ascii="Arial" w:hAnsi="Arial" w:cs="Arial"/>
              </w:rPr>
            </w:pPr>
            <w:r>
              <w:rPr>
                <w:rFonts w:ascii="Arial" w:hAnsi="Arial" w:cs="Arial"/>
              </w:rPr>
              <w:t>3.</w:t>
            </w:r>
          </w:p>
        </w:tc>
        <w:tc>
          <w:tcPr>
            <w:tcW w:w="4989" w:type="pct"/>
            <w:shd w:val="clear" w:color="auto" w:fill="auto"/>
            <w:hideMark/>
          </w:tcPr>
          <w:p w14:paraId="71185351" w14:textId="77777777" w:rsidR="00A44241" w:rsidRDefault="00A44241" w:rsidP="00D06D6D">
            <w:pPr>
              <w:spacing w:before="120" w:after="0" w:line="240" w:lineRule="auto"/>
              <w:jc w:val="both"/>
              <w:rPr>
                <w:rFonts w:ascii="Arial" w:hAnsi="Arial" w:cs="Arial"/>
              </w:rPr>
            </w:pPr>
            <w:r>
              <w:rPr>
                <w:rFonts w:ascii="Arial" w:hAnsi="Arial" w:cs="Arial"/>
              </w:rPr>
              <w:t xml:space="preserve"> </w:t>
            </w:r>
            <w:r w:rsidRPr="0022007B">
              <w:rPr>
                <w:rFonts w:ascii="Arial" w:hAnsi="Arial" w:cs="Arial"/>
              </w:rPr>
              <w:t>davk</w:t>
            </w:r>
            <w:r>
              <w:rPr>
                <w:rFonts w:ascii="Arial" w:hAnsi="Arial" w:cs="Arial"/>
              </w:rPr>
              <w:t>i</w:t>
            </w:r>
            <w:r w:rsidRPr="0022007B">
              <w:rPr>
                <w:rFonts w:ascii="Arial" w:hAnsi="Arial" w:cs="Arial"/>
              </w:rPr>
              <w:t>, obračunan</w:t>
            </w:r>
            <w:r>
              <w:rPr>
                <w:rFonts w:ascii="Arial" w:hAnsi="Arial" w:cs="Arial"/>
              </w:rPr>
              <w:t>i</w:t>
            </w:r>
            <w:r w:rsidRPr="0022007B">
              <w:rPr>
                <w:rFonts w:ascii="Arial" w:hAnsi="Arial" w:cs="Arial"/>
              </w:rPr>
              <w:t xml:space="preserve"> glede na zadržani čisti dobiček in lastniški kapital, vključno z davki na več elementov, ki temeljijo na dohodku in lastniškem kapitalu</w:t>
            </w:r>
            <w:r>
              <w:rPr>
                <w:rFonts w:ascii="Arial" w:hAnsi="Arial" w:cs="Arial"/>
              </w:rPr>
              <w:t>, ter</w:t>
            </w:r>
          </w:p>
          <w:p w14:paraId="4D413FFD" w14:textId="77777777" w:rsidR="00A44241" w:rsidRDefault="00A44241" w:rsidP="00D06D6D">
            <w:pPr>
              <w:spacing w:before="120" w:after="0" w:line="240" w:lineRule="auto"/>
              <w:jc w:val="both"/>
              <w:rPr>
                <w:rFonts w:ascii="Arial" w:hAnsi="Arial" w:cs="Arial"/>
              </w:rPr>
            </w:pPr>
          </w:p>
          <w:p w14:paraId="5B40A699" w14:textId="52191C54" w:rsidR="00A44241" w:rsidRDefault="00BF709D" w:rsidP="00D06D6D">
            <w:pPr>
              <w:spacing w:before="120" w:after="0" w:line="240" w:lineRule="auto"/>
              <w:jc w:val="both"/>
              <w:rPr>
                <w:rFonts w:ascii="Arial" w:hAnsi="Arial" w:cs="Arial"/>
              </w:rPr>
            </w:pPr>
            <w:r>
              <w:rPr>
                <w:rFonts w:ascii="Arial" w:hAnsi="Arial" w:cs="Arial"/>
              </w:rPr>
              <w:t>4.</w:t>
            </w:r>
            <w:r w:rsidR="00A44241">
              <w:rPr>
                <w:rFonts w:ascii="Arial" w:hAnsi="Arial" w:cs="Arial"/>
              </w:rPr>
              <w:t xml:space="preserve"> </w:t>
            </w:r>
            <w:r w:rsidR="00A44241" w:rsidRPr="007D398C">
              <w:rPr>
                <w:rFonts w:ascii="Arial" w:hAnsi="Arial" w:cs="Arial"/>
              </w:rPr>
              <w:t>davki na distribuirani dobiček, predpostavljene distribucije dobička in neposlovne odhodke, uvedene v okviru upravičenega sistema davčne distribucije</w:t>
            </w:r>
          </w:p>
          <w:p w14:paraId="036665D9" w14:textId="77777777" w:rsidR="00A44241" w:rsidRDefault="00A44241" w:rsidP="00D06D6D">
            <w:pPr>
              <w:spacing w:before="120" w:after="0" w:line="240" w:lineRule="auto"/>
              <w:jc w:val="both"/>
              <w:rPr>
                <w:rFonts w:ascii="Arial" w:hAnsi="Arial" w:cs="Arial"/>
              </w:rPr>
            </w:pPr>
          </w:p>
          <w:p w14:paraId="0A5DDCF3" w14:textId="77777777" w:rsidR="00A44241" w:rsidRPr="0022007B" w:rsidRDefault="00A44241" w:rsidP="00D06D6D">
            <w:pPr>
              <w:spacing w:before="120" w:after="0" w:line="240" w:lineRule="auto"/>
              <w:jc w:val="both"/>
              <w:rPr>
                <w:rFonts w:ascii="Arial" w:hAnsi="Arial" w:cs="Arial"/>
              </w:rPr>
            </w:pPr>
          </w:p>
        </w:tc>
      </w:tr>
    </w:tbl>
    <w:p w14:paraId="585ECEF1" w14:textId="67258521" w:rsidR="00A44241" w:rsidRPr="0022007B" w:rsidRDefault="00A44241" w:rsidP="00A44241">
      <w:pPr>
        <w:shd w:val="clear" w:color="auto" w:fill="FFFFFF"/>
        <w:spacing w:before="120" w:after="0" w:line="240" w:lineRule="auto"/>
        <w:jc w:val="both"/>
        <w:rPr>
          <w:rFonts w:ascii="Arial" w:hAnsi="Arial" w:cs="Arial"/>
        </w:rPr>
      </w:pPr>
      <w:r>
        <w:rPr>
          <w:rFonts w:ascii="Arial" w:hAnsi="Arial" w:cs="Arial"/>
        </w:rPr>
        <w:t>(</w:t>
      </w:r>
      <w:r w:rsidRPr="0022007B">
        <w:rPr>
          <w:rFonts w:ascii="Arial" w:hAnsi="Arial" w:cs="Arial"/>
        </w:rPr>
        <w:t>2</w:t>
      </w:r>
      <w:r>
        <w:rPr>
          <w:rFonts w:ascii="Arial" w:hAnsi="Arial" w:cs="Arial"/>
        </w:rPr>
        <w:t>)</w:t>
      </w:r>
      <w:r w:rsidRPr="0022007B">
        <w:rPr>
          <w:rFonts w:ascii="Arial" w:hAnsi="Arial" w:cs="Arial"/>
        </w:rPr>
        <w:t> </w:t>
      </w:r>
      <w:r>
        <w:rPr>
          <w:rFonts w:ascii="Arial" w:hAnsi="Arial" w:cs="Arial"/>
        </w:rPr>
        <w:t>Za z</w:t>
      </w:r>
      <w:r w:rsidRPr="0022007B">
        <w:rPr>
          <w:rFonts w:ascii="Arial" w:hAnsi="Arial" w:cs="Arial"/>
        </w:rPr>
        <w:t>ajet</w:t>
      </w:r>
      <w:r>
        <w:rPr>
          <w:rFonts w:ascii="Arial" w:hAnsi="Arial" w:cs="Arial"/>
        </w:rPr>
        <w:t>e</w:t>
      </w:r>
      <w:r w:rsidRPr="0022007B">
        <w:rPr>
          <w:rFonts w:ascii="Arial" w:hAnsi="Arial" w:cs="Arial"/>
        </w:rPr>
        <w:t xml:space="preserve"> davk</w:t>
      </w:r>
      <w:r>
        <w:rPr>
          <w:rFonts w:ascii="Arial" w:hAnsi="Arial" w:cs="Arial"/>
        </w:rPr>
        <w:t>e</w:t>
      </w:r>
      <w:r w:rsidRPr="0022007B">
        <w:rPr>
          <w:rFonts w:ascii="Arial" w:hAnsi="Arial" w:cs="Arial"/>
        </w:rPr>
        <w:t xml:space="preserve"> subjekta v sestavi ne </w:t>
      </w:r>
      <w:r>
        <w:rPr>
          <w:rFonts w:ascii="Arial" w:hAnsi="Arial" w:cs="Arial"/>
        </w:rPr>
        <w:t>štejejo</w:t>
      </w:r>
      <w:r w:rsidRPr="0022007B">
        <w:rPr>
          <w:rFonts w:ascii="Arial" w:hAnsi="Arial" w:cs="Arial"/>
        </w:rPr>
        <w:t>:</w:t>
      </w:r>
    </w:p>
    <w:tbl>
      <w:tblPr>
        <w:tblW w:w="5000" w:type="pct"/>
        <w:tblCellMar>
          <w:left w:w="0" w:type="dxa"/>
          <w:right w:w="0" w:type="dxa"/>
        </w:tblCellMar>
        <w:tblLook w:val="04A0" w:firstRow="1" w:lastRow="0" w:firstColumn="1" w:lastColumn="0" w:noHBand="0" w:noVBand="1"/>
      </w:tblPr>
      <w:tblGrid>
        <w:gridCol w:w="184"/>
        <w:gridCol w:w="8888"/>
      </w:tblGrid>
      <w:tr w:rsidR="00A44241" w:rsidRPr="0022007B" w14:paraId="666BD794" w14:textId="77777777" w:rsidTr="00D06D6D">
        <w:tc>
          <w:tcPr>
            <w:tcW w:w="0" w:type="auto"/>
            <w:shd w:val="clear" w:color="auto" w:fill="auto"/>
            <w:hideMark/>
          </w:tcPr>
          <w:p w14:paraId="4835D0B0" w14:textId="772A5C8C" w:rsidR="00A44241" w:rsidRPr="0022007B" w:rsidRDefault="00BF709D" w:rsidP="00D06D6D">
            <w:pPr>
              <w:spacing w:before="120" w:after="0" w:line="240" w:lineRule="auto"/>
              <w:jc w:val="both"/>
              <w:rPr>
                <w:rFonts w:ascii="Arial" w:hAnsi="Arial" w:cs="Arial"/>
              </w:rPr>
            </w:pPr>
            <w:r>
              <w:rPr>
                <w:rFonts w:ascii="Arial" w:hAnsi="Arial" w:cs="Arial"/>
              </w:rPr>
              <w:t>1.</w:t>
            </w:r>
          </w:p>
        </w:tc>
        <w:tc>
          <w:tcPr>
            <w:tcW w:w="0" w:type="auto"/>
            <w:shd w:val="clear" w:color="auto" w:fill="auto"/>
            <w:hideMark/>
          </w:tcPr>
          <w:p w14:paraId="5393C14F" w14:textId="77777777" w:rsidR="00A44241" w:rsidRPr="0022007B" w:rsidRDefault="00A44241" w:rsidP="00D06D6D">
            <w:pPr>
              <w:spacing w:before="120" w:after="0" w:line="240" w:lineRule="auto"/>
              <w:jc w:val="both"/>
              <w:rPr>
                <w:rFonts w:ascii="Arial" w:hAnsi="Arial" w:cs="Arial"/>
              </w:rPr>
            </w:pPr>
            <w:r>
              <w:rPr>
                <w:rFonts w:ascii="Arial" w:hAnsi="Arial" w:cs="Arial"/>
              </w:rPr>
              <w:t xml:space="preserve"> p</w:t>
            </w:r>
            <w:r w:rsidRPr="0022007B">
              <w:rPr>
                <w:rFonts w:ascii="Arial" w:hAnsi="Arial" w:cs="Arial"/>
              </w:rPr>
              <w:t>ovrhnj</w:t>
            </w:r>
            <w:r>
              <w:rPr>
                <w:rFonts w:ascii="Arial" w:hAnsi="Arial" w:cs="Arial"/>
              </w:rPr>
              <w:t>i</w:t>
            </w:r>
            <w:r w:rsidRPr="0022007B">
              <w:rPr>
                <w:rFonts w:ascii="Arial" w:hAnsi="Arial" w:cs="Arial"/>
              </w:rPr>
              <w:t xml:space="preserve"> dav</w:t>
            </w:r>
            <w:r>
              <w:rPr>
                <w:rFonts w:ascii="Arial" w:hAnsi="Arial" w:cs="Arial"/>
              </w:rPr>
              <w:t>e</w:t>
            </w:r>
            <w:r w:rsidRPr="0022007B">
              <w:rPr>
                <w:rFonts w:ascii="Arial" w:hAnsi="Arial" w:cs="Arial"/>
              </w:rPr>
              <w:t>k, ki ga matični subjekt vračuna v skladu s kvalificiranim pravilom o vključitvi dohodkov;</w:t>
            </w:r>
          </w:p>
        </w:tc>
      </w:tr>
    </w:tbl>
    <w:p w14:paraId="523A2779" w14:textId="77777777" w:rsidR="00A44241" w:rsidRPr="0022007B" w:rsidRDefault="00A44241" w:rsidP="00A44241">
      <w:pPr>
        <w:shd w:val="clear" w:color="auto" w:fill="FFFFFF"/>
        <w:spacing w:after="0" w:line="240" w:lineRule="auto"/>
        <w:rPr>
          <w:rFonts w:ascii="Arial" w:hAnsi="Arial" w:cs="Arial"/>
        </w:rPr>
      </w:pPr>
    </w:p>
    <w:tbl>
      <w:tblPr>
        <w:tblW w:w="5000" w:type="pct"/>
        <w:tblCellMar>
          <w:left w:w="0" w:type="dxa"/>
          <w:right w:w="0" w:type="dxa"/>
        </w:tblCellMar>
        <w:tblLook w:val="04A0" w:firstRow="1" w:lastRow="0" w:firstColumn="1" w:lastColumn="0" w:noHBand="0" w:noVBand="1"/>
      </w:tblPr>
      <w:tblGrid>
        <w:gridCol w:w="184"/>
        <w:gridCol w:w="8888"/>
      </w:tblGrid>
      <w:tr w:rsidR="00A44241" w:rsidRPr="0022007B" w14:paraId="7C7A5DCE" w14:textId="77777777" w:rsidTr="00D06D6D">
        <w:tc>
          <w:tcPr>
            <w:tcW w:w="0" w:type="auto"/>
            <w:shd w:val="clear" w:color="auto" w:fill="auto"/>
            <w:hideMark/>
          </w:tcPr>
          <w:p w14:paraId="1C093D94" w14:textId="73180374" w:rsidR="00A44241" w:rsidRPr="0022007B" w:rsidRDefault="00BF709D" w:rsidP="00D06D6D">
            <w:pPr>
              <w:spacing w:before="120" w:after="0" w:line="240" w:lineRule="auto"/>
              <w:jc w:val="both"/>
              <w:rPr>
                <w:rFonts w:ascii="Arial" w:hAnsi="Arial" w:cs="Arial"/>
              </w:rPr>
            </w:pPr>
            <w:r>
              <w:rPr>
                <w:rFonts w:ascii="Arial" w:hAnsi="Arial" w:cs="Arial"/>
              </w:rPr>
              <w:t>2.</w:t>
            </w:r>
          </w:p>
        </w:tc>
        <w:tc>
          <w:tcPr>
            <w:tcW w:w="0" w:type="auto"/>
            <w:shd w:val="clear" w:color="auto" w:fill="auto"/>
            <w:hideMark/>
          </w:tcPr>
          <w:p w14:paraId="298C0A78" w14:textId="77777777" w:rsidR="00A44241" w:rsidRPr="0022007B" w:rsidRDefault="00A44241" w:rsidP="00D06D6D">
            <w:pPr>
              <w:spacing w:before="120" w:after="0" w:line="240" w:lineRule="auto"/>
              <w:jc w:val="both"/>
              <w:rPr>
                <w:rFonts w:ascii="Arial" w:hAnsi="Arial" w:cs="Arial"/>
              </w:rPr>
            </w:pPr>
            <w:r>
              <w:rPr>
                <w:rFonts w:ascii="Arial" w:hAnsi="Arial" w:cs="Arial"/>
              </w:rPr>
              <w:t xml:space="preserve"> </w:t>
            </w:r>
            <w:r w:rsidRPr="0022007B">
              <w:rPr>
                <w:rFonts w:ascii="Arial" w:hAnsi="Arial" w:cs="Arial"/>
              </w:rPr>
              <w:t>povrhnj</w:t>
            </w:r>
            <w:r>
              <w:rPr>
                <w:rFonts w:ascii="Arial" w:hAnsi="Arial" w:cs="Arial"/>
              </w:rPr>
              <w:t>i</w:t>
            </w:r>
            <w:r w:rsidRPr="0022007B">
              <w:rPr>
                <w:rFonts w:ascii="Arial" w:hAnsi="Arial" w:cs="Arial"/>
              </w:rPr>
              <w:t xml:space="preserve"> dav</w:t>
            </w:r>
            <w:r>
              <w:rPr>
                <w:rFonts w:ascii="Arial" w:hAnsi="Arial" w:cs="Arial"/>
              </w:rPr>
              <w:t>e</w:t>
            </w:r>
            <w:r w:rsidRPr="0022007B">
              <w:rPr>
                <w:rFonts w:ascii="Arial" w:hAnsi="Arial" w:cs="Arial"/>
              </w:rPr>
              <w:t>k, ki ga subjekt v sestavi vračuna v okviru kvalificiranega domačega povrhnjega davka;</w:t>
            </w:r>
          </w:p>
        </w:tc>
      </w:tr>
    </w:tbl>
    <w:p w14:paraId="7D6D9B39" w14:textId="77777777" w:rsidR="00A44241" w:rsidRPr="0022007B" w:rsidRDefault="00A44241" w:rsidP="00A44241">
      <w:pPr>
        <w:shd w:val="clear" w:color="auto" w:fill="FFFFFF"/>
        <w:spacing w:after="0" w:line="240" w:lineRule="auto"/>
        <w:rPr>
          <w:rFonts w:ascii="Arial" w:hAnsi="Arial" w:cs="Arial"/>
        </w:rPr>
      </w:pPr>
    </w:p>
    <w:tbl>
      <w:tblPr>
        <w:tblW w:w="5000" w:type="pct"/>
        <w:tblCellMar>
          <w:left w:w="0" w:type="dxa"/>
          <w:right w:w="0" w:type="dxa"/>
        </w:tblCellMar>
        <w:tblLook w:val="04A0" w:firstRow="1" w:lastRow="0" w:firstColumn="1" w:lastColumn="0" w:noHBand="0" w:noVBand="1"/>
      </w:tblPr>
      <w:tblGrid>
        <w:gridCol w:w="184"/>
        <w:gridCol w:w="8888"/>
      </w:tblGrid>
      <w:tr w:rsidR="00A44241" w:rsidRPr="0022007B" w14:paraId="38E0A112" w14:textId="77777777" w:rsidTr="00D06D6D">
        <w:tc>
          <w:tcPr>
            <w:tcW w:w="0" w:type="auto"/>
            <w:shd w:val="clear" w:color="auto" w:fill="auto"/>
            <w:hideMark/>
          </w:tcPr>
          <w:p w14:paraId="70E8CF6B" w14:textId="642B01D2" w:rsidR="00A44241" w:rsidRPr="0022007B" w:rsidRDefault="00BF709D" w:rsidP="00D06D6D">
            <w:pPr>
              <w:spacing w:before="120" w:after="0" w:line="240" w:lineRule="auto"/>
              <w:jc w:val="both"/>
              <w:rPr>
                <w:rFonts w:ascii="Arial" w:hAnsi="Arial" w:cs="Arial"/>
              </w:rPr>
            </w:pPr>
            <w:r>
              <w:rPr>
                <w:rFonts w:ascii="Arial" w:hAnsi="Arial" w:cs="Arial"/>
              </w:rPr>
              <w:t>3.</w:t>
            </w:r>
          </w:p>
        </w:tc>
        <w:tc>
          <w:tcPr>
            <w:tcW w:w="0" w:type="auto"/>
            <w:shd w:val="clear" w:color="auto" w:fill="auto"/>
            <w:hideMark/>
          </w:tcPr>
          <w:p w14:paraId="2E6A2380" w14:textId="77777777" w:rsidR="00A44241" w:rsidRPr="0022007B" w:rsidRDefault="00A44241" w:rsidP="00D06D6D">
            <w:pPr>
              <w:spacing w:before="120" w:after="0" w:line="240" w:lineRule="auto"/>
              <w:jc w:val="both"/>
              <w:rPr>
                <w:rFonts w:ascii="Arial" w:hAnsi="Arial" w:cs="Arial"/>
              </w:rPr>
            </w:pPr>
            <w:r>
              <w:rPr>
                <w:rFonts w:ascii="Arial" w:hAnsi="Arial" w:cs="Arial"/>
              </w:rPr>
              <w:t xml:space="preserve"> </w:t>
            </w:r>
            <w:r w:rsidRPr="0022007B">
              <w:rPr>
                <w:rFonts w:ascii="Arial" w:hAnsi="Arial" w:cs="Arial"/>
              </w:rPr>
              <w:t>davk</w:t>
            </w:r>
            <w:r>
              <w:rPr>
                <w:rFonts w:ascii="Arial" w:hAnsi="Arial" w:cs="Arial"/>
              </w:rPr>
              <w:t>i</w:t>
            </w:r>
            <w:r w:rsidRPr="0022007B">
              <w:rPr>
                <w:rFonts w:ascii="Arial" w:hAnsi="Arial" w:cs="Arial"/>
              </w:rPr>
              <w:t>, ki jih je mogoče pripisati prilagoditvi, ki jo subjekt v sestavi opravi zaradi uporabe kvalificiranega pravila o prenizko obdavčenih dobičkih;</w:t>
            </w:r>
          </w:p>
        </w:tc>
      </w:tr>
    </w:tbl>
    <w:p w14:paraId="1C8FF287" w14:textId="77777777" w:rsidR="00A44241" w:rsidRPr="0022007B" w:rsidRDefault="00A44241" w:rsidP="00A44241">
      <w:pPr>
        <w:shd w:val="clear" w:color="auto" w:fill="FFFFFF"/>
        <w:spacing w:after="0" w:line="240" w:lineRule="auto"/>
        <w:rPr>
          <w:rFonts w:ascii="Arial" w:hAnsi="Arial" w:cs="Arial"/>
        </w:rPr>
      </w:pPr>
    </w:p>
    <w:tbl>
      <w:tblPr>
        <w:tblW w:w="5000" w:type="pct"/>
        <w:tblCellMar>
          <w:left w:w="0" w:type="dxa"/>
          <w:right w:w="0" w:type="dxa"/>
        </w:tblCellMar>
        <w:tblLook w:val="04A0" w:firstRow="1" w:lastRow="0" w:firstColumn="1" w:lastColumn="0" w:noHBand="0" w:noVBand="1"/>
      </w:tblPr>
      <w:tblGrid>
        <w:gridCol w:w="379"/>
        <w:gridCol w:w="8693"/>
      </w:tblGrid>
      <w:tr w:rsidR="00A44241" w:rsidRPr="0022007B" w14:paraId="4558A4A7" w14:textId="77777777" w:rsidTr="00D06D6D">
        <w:tc>
          <w:tcPr>
            <w:tcW w:w="0" w:type="auto"/>
            <w:shd w:val="clear" w:color="auto" w:fill="auto"/>
            <w:hideMark/>
          </w:tcPr>
          <w:p w14:paraId="5957E75A" w14:textId="7369ACA8" w:rsidR="00A44241" w:rsidRPr="0022007B" w:rsidRDefault="00BF709D" w:rsidP="00D06D6D">
            <w:pPr>
              <w:spacing w:before="120" w:after="0" w:line="240" w:lineRule="auto"/>
              <w:jc w:val="both"/>
              <w:rPr>
                <w:rFonts w:ascii="Arial" w:hAnsi="Arial" w:cs="Arial"/>
              </w:rPr>
            </w:pPr>
            <w:r>
              <w:rPr>
                <w:rFonts w:ascii="Arial" w:hAnsi="Arial" w:cs="Arial"/>
              </w:rPr>
              <w:t>4.</w:t>
            </w:r>
          </w:p>
        </w:tc>
        <w:tc>
          <w:tcPr>
            <w:tcW w:w="0" w:type="auto"/>
            <w:shd w:val="clear" w:color="auto" w:fill="auto"/>
            <w:hideMark/>
          </w:tcPr>
          <w:p w14:paraId="1C535E62" w14:textId="77777777" w:rsidR="00A44241" w:rsidRPr="0022007B" w:rsidRDefault="00A44241" w:rsidP="00D06D6D">
            <w:pPr>
              <w:spacing w:before="120" w:after="0" w:line="240" w:lineRule="auto"/>
              <w:jc w:val="both"/>
              <w:rPr>
                <w:rFonts w:ascii="Arial" w:hAnsi="Arial" w:cs="Arial"/>
              </w:rPr>
            </w:pPr>
            <w:r w:rsidRPr="0022007B">
              <w:rPr>
                <w:rFonts w:ascii="Arial" w:hAnsi="Arial" w:cs="Arial"/>
              </w:rPr>
              <w:t>nekvalificiran</w:t>
            </w:r>
            <w:r>
              <w:rPr>
                <w:rFonts w:ascii="Arial" w:hAnsi="Arial" w:cs="Arial"/>
              </w:rPr>
              <w:t>i</w:t>
            </w:r>
            <w:r w:rsidRPr="0022007B">
              <w:rPr>
                <w:rFonts w:ascii="Arial" w:hAnsi="Arial" w:cs="Arial"/>
              </w:rPr>
              <w:t xml:space="preserve"> vračljiv </w:t>
            </w:r>
            <w:proofErr w:type="spellStart"/>
            <w:r w:rsidRPr="0022007B">
              <w:rPr>
                <w:rFonts w:ascii="Arial" w:hAnsi="Arial" w:cs="Arial"/>
              </w:rPr>
              <w:t>imputacijsk</w:t>
            </w:r>
            <w:r>
              <w:rPr>
                <w:rFonts w:ascii="Arial" w:hAnsi="Arial" w:cs="Arial"/>
              </w:rPr>
              <w:t>i</w:t>
            </w:r>
            <w:proofErr w:type="spellEnd"/>
            <w:r w:rsidRPr="0022007B">
              <w:rPr>
                <w:rFonts w:ascii="Arial" w:hAnsi="Arial" w:cs="Arial"/>
              </w:rPr>
              <w:t xml:space="preserve"> dav</w:t>
            </w:r>
            <w:r>
              <w:rPr>
                <w:rFonts w:ascii="Arial" w:hAnsi="Arial" w:cs="Arial"/>
              </w:rPr>
              <w:t>e</w:t>
            </w:r>
            <w:r w:rsidRPr="0022007B">
              <w:rPr>
                <w:rFonts w:ascii="Arial" w:hAnsi="Arial" w:cs="Arial"/>
              </w:rPr>
              <w:t>k ter</w:t>
            </w:r>
          </w:p>
        </w:tc>
      </w:tr>
    </w:tbl>
    <w:p w14:paraId="74B16658" w14:textId="77777777" w:rsidR="00A44241" w:rsidRPr="0022007B" w:rsidRDefault="00A44241" w:rsidP="00A44241">
      <w:pPr>
        <w:shd w:val="clear" w:color="auto" w:fill="FFFFFF"/>
        <w:spacing w:after="0" w:line="240" w:lineRule="auto"/>
        <w:rPr>
          <w:rFonts w:ascii="Arial" w:hAnsi="Arial" w:cs="Arial"/>
        </w:rPr>
      </w:pPr>
    </w:p>
    <w:tbl>
      <w:tblPr>
        <w:tblW w:w="5000" w:type="pct"/>
        <w:tblCellMar>
          <w:left w:w="0" w:type="dxa"/>
          <w:right w:w="0" w:type="dxa"/>
        </w:tblCellMar>
        <w:tblLook w:val="04A0" w:firstRow="1" w:lastRow="0" w:firstColumn="1" w:lastColumn="0" w:noHBand="0" w:noVBand="1"/>
      </w:tblPr>
      <w:tblGrid>
        <w:gridCol w:w="252"/>
        <w:gridCol w:w="8820"/>
      </w:tblGrid>
      <w:tr w:rsidR="00A44241" w:rsidRPr="0022007B" w14:paraId="707BBBAF" w14:textId="77777777" w:rsidTr="00D06D6D">
        <w:tc>
          <w:tcPr>
            <w:tcW w:w="0" w:type="auto"/>
            <w:shd w:val="clear" w:color="auto" w:fill="auto"/>
            <w:hideMark/>
          </w:tcPr>
          <w:p w14:paraId="54B02957" w14:textId="6070ED59" w:rsidR="00A44241" w:rsidRPr="0022007B" w:rsidRDefault="00BF709D" w:rsidP="00D06D6D">
            <w:pPr>
              <w:spacing w:before="120" w:after="0" w:line="240" w:lineRule="auto"/>
              <w:jc w:val="both"/>
              <w:rPr>
                <w:rFonts w:ascii="Arial" w:hAnsi="Arial" w:cs="Arial"/>
              </w:rPr>
            </w:pPr>
            <w:r>
              <w:rPr>
                <w:rFonts w:ascii="Arial" w:hAnsi="Arial" w:cs="Arial"/>
              </w:rPr>
              <w:t>5.</w:t>
            </w:r>
          </w:p>
        </w:tc>
        <w:tc>
          <w:tcPr>
            <w:tcW w:w="0" w:type="auto"/>
            <w:shd w:val="clear" w:color="auto" w:fill="auto"/>
            <w:hideMark/>
          </w:tcPr>
          <w:p w14:paraId="052ED3B0" w14:textId="77777777" w:rsidR="00A44241" w:rsidRPr="0022007B" w:rsidRDefault="00A44241" w:rsidP="00D06D6D">
            <w:pPr>
              <w:spacing w:before="120" w:after="0" w:line="240" w:lineRule="auto"/>
              <w:jc w:val="both"/>
              <w:rPr>
                <w:rFonts w:ascii="Arial" w:hAnsi="Arial" w:cs="Arial"/>
              </w:rPr>
            </w:pPr>
            <w:r w:rsidRPr="0022007B">
              <w:rPr>
                <w:rFonts w:ascii="Arial" w:hAnsi="Arial" w:cs="Arial"/>
              </w:rPr>
              <w:t>davk</w:t>
            </w:r>
            <w:r>
              <w:rPr>
                <w:rFonts w:ascii="Arial" w:hAnsi="Arial" w:cs="Arial"/>
              </w:rPr>
              <w:t>i</w:t>
            </w:r>
            <w:r w:rsidRPr="0022007B">
              <w:rPr>
                <w:rFonts w:ascii="Arial" w:hAnsi="Arial" w:cs="Arial"/>
              </w:rPr>
              <w:t>, ki jih v zvezi z donosi za imetnike polic plača zavarovalnica.</w:t>
            </w:r>
          </w:p>
        </w:tc>
      </w:tr>
    </w:tbl>
    <w:p w14:paraId="55DC23FB" w14:textId="77777777" w:rsidR="00A44241" w:rsidRDefault="00A44241" w:rsidP="00A44241">
      <w:pPr>
        <w:shd w:val="clear" w:color="auto" w:fill="FFFFFF"/>
        <w:spacing w:before="120" w:after="0" w:line="240" w:lineRule="auto"/>
        <w:jc w:val="both"/>
        <w:rPr>
          <w:rFonts w:ascii="Arial" w:hAnsi="Arial" w:cs="Arial"/>
        </w:rPr>
      </w:pPr>
    </w:p>
    <w:p w14:paraId="795D3450" w14:textId="77777777" w:rsidR="00A44241" w:rsidRDefault="00A44241" w:rsidP="00A44241">
      <w:pPr>
        <w:shd w:val="clear" w:color="auto" w:fill="FFFFFF"/>
        <w:spacing w:before="120" w:after="0" w:line="240" w:lineRule="auto"/>
        <w:jc w:val="both"/>
        <w:rPr>
          <w:rFonts w:ascii="Arial" w:hAnsi="Arial" w:cs="Arial"/>
        </w:rPr>
      </w:pPr>
      <w:r>
        <w:rPr>
          <w:rFonts w:ascii="Arial" w:hAnsi="Arial" w:cs="Arial"/>
        </w:rPr>
        <w:t>(3) Zajeti davki v skladu s prvim in drugim odstavkom tega člena se upoštevajo pri izračunu zajetih davkov subjekta v sestavi.</w:t>
      </w:r>
    </w:p>
    <w:p w14:paraId="07ACE2FE" w14:textId="77777777" w:rsidR="00A44241" w:rsidRDefault="00A44241" w:rsidP="00A44241">
      <w:pPr>
        <w:shd w:val="clear" w:color="auto" w:fill="FFFFFF"/>
        <w:spacing w:before="120" w:after="0" w:line="240" w:lineRule="auto"/>
        <w:jc w:val="both"/>
        <w:rPr>
          <w:rFonts w:ascii="Arial" w:hAnsi="Arial" w:cs="Arial"/>
        </w:rPr>
      </w:pPr>
      <w:r>
        <w:rPr>
          <w:rFonts w:ascii="Arial" w:hAnsi="Arial" w:cs="Arial"/>
        </w:rPr>
        <w:t>(4) Pri izračunu zneska zajetih davkov se noben znesek zajetih davkov ne more upoštevati večkrat.</w:t>
      </w:r>
    </w:p>
    <w:p w14:paraId="0E8CDC8E" w14:textId="65E35A40" w:rsidR="00A44241" w:rsidRDefault="00A44241" w:rsidP="00A44241">
      <w:pPr>
        <w:shd w:val="clear" w:color="auto" w:fill="FFFFFF"/>
        <w:spacing w:before="120" w:after="0" w:line="240" w:lineRule="auto"/>
        <w:jc w:val="both"/>
        <w:rPr>
          <w:rFonts w:ascii="Arial" w:hAnsi="Arial" w:cs="Arial"/>
        </w:rPr>
      </w:pPr>
      <w:r>
        <w:rPr>
          <w:rFonts w:ascii="Arial" w:hAnsi="Arial" w:cs="Arial"/>
        </w:rPr>
        <w:t>(5) Izračunani zajeti davki se prilagodijo</w:t>
      </w:r>
      <w:r w:rsidR="00E77979">
        <w:rPr>
          <w:rFonts w:ascii="Arial" w:hAnsi="Arial" w:cs="Arial"/>
        </w:rPr>
        <w:t>,</w:t>
      </w:r>
      <w:r>
        <w:rPr>
          <w:rFonts w:ascii="Arial" w:hAnsi="Arial" w:cs="Arial"/>
        </w:rPr>
        <w:t xml:space="preserve"> kot je določeno v naslednjih členih.</w:t>
      </w:r>
    </w:p>
    <w:p w14:paraId="4CF5E27E" w14:textId="4612D6DA" w:rsidR="00A44241" w:rsidRDefault="00A44241" w:rsidP="00A44241">
      <w:pPr>
        <w:shd w:val="clear" w:color="auto" w:fill="FFFFFF"/>
        <w:spacing w:before="120" w:after="0" w:line="240" w:lineRule="auto"/>
        <w:jc w:val="both"/>
        <w:rPr>
          <w:rFonts w:ascii="Arial" w:hAnsi="Arial" w:cs="Arial"/>
        </w:rPr>
      </w:pPr>
      <w:r>
        <w:rPr>
          <w:rFonts w:ascii="Arial" w:hAnsi="Arial" w:cs="Arial"/>
        </w:rPr>
        <w:t>(6)</w:t>
      </w:r>
      <w:r w:rsidRPr="0022007B">
        <w:rPr>
          <w:rFonts w:ascii="Arial" w:hAnsi="Arial" w:cs="Arial"/>
        </w:rPr>
        <w:t xml:space="preserve"> Zajeti davki v zvezi s kakršnim koli neto dobičkom ali izgubo, ki izhaja iz odprodaje lokalnih opredmetenih sredstev, kot je navedeno </w:t>
      </w:r>
      <w:r w:rsidR="008975DE" w:rsidRPr="000A2294">
        <w:rPr>
          <w:rFonts w:ascii="Arial" w:hAnsi="Arial" w:cs="Arial"/>
        </w:rPr>
        <w:t>v prvem stavku sedmega odstavka 24. člena tega zakona</w:t>
      </w:r>
      <w:r w:rsidRPr="000A2294">
        <w:rPr>
          <w:rFonts w:ascii="Arial" w:hAnsi="Arial" w:cs="Arial"/>
        </w:rPr>
        <w:t>, v p</w:t>
      </w:r>
      <w:r w:rsidRPr="0022007B">
        <w:rPr>
          <w:rFonts w:ascii="Arial" w:hAnsi="Arial" w:cs="Arial"/>
        </w:rPr>
        <w:t>oslovnem letu, v katerem je bila uporabljena opcija iz navedenega pododstavka, se izključijo iz izračuna zajetih davkov.</w:t>
      </w:r>
    </w:p>
    <w:p w14:paraId="5BC9346C" w14:textId="77777777" w:rsidR="007960B2" w:rsidRPr="0022007B" w:rsidRDefault="007960B2" w:rsidP="00A44241">
      <w:pPr>
        <w:shd w:val="clear" w:color="auto" w:fill="FFFFFF"/>
        <w:spacing w:before="120" w:after="0" w:line="240" w:lineRule="auto"/>
        <w:jc w:val="both"/>
        <w:rPr>
          <w:rFonts w:ascii="Arial" w:hAnsi="Arial" w:cs="Arial"/>
        </w:rPr>
      </w:pPr>
    </w:p>
    <w:p w14:paraId="0FFECA60" w14:textId="4CFF539F" w:rsidR="00A44241" w:rsidRPr="0022007B" w:rsidRDefault="00691A77" w:rsidP="003D277F">
      <w:pPr>
        <w:shd w:val="clear" w:color="auto" w:fill="FFFFFF"/>
        <w:spacing w:after="0" w:line="240" w:lineRule="auto"/>
        <w:jc w:val="center"/>
        <w:rPr>
          <w:rFonts w:ascii="Arial" w:hAnsi="Arial" w:cs="Arial"/>
          <w:b/>
          <w:bCs/>
        </w:rPr>
      </w:pPr>
      <w:r>
        <w:rPr>
          <w:rFonts w:ascii="Arial" w:hAnsi="Arial" w:cs="Arial"/>
          <w:b/>
          <w:bCs/>
        </w:rPr>
        <w:t>31</w:t>
      </w:r>
      <w:r w:rsidR="00E77979">
        <w:rPr>
          <w:rFonts w:ascii="Arial" w:hAnsi="Arial" w:cs="Arial"/>
          <w:b/>
          <w:bCs/>
        </w:rPr>
        <w:t>. člen</w:t>
      </w:r>
    </w:p>
    <w:p w14:paraId="3CA68D1B" w14:textId="321D32A1" w:rsidR="00A44241" w:rsidRPr="0022007B" w:rsidRDefault="00A44241" w:rsidP="003D277F">
      <w:pPr>
        <w:shd w:val="clear" w:color="auto" w:fill="FFFFFF"/>
        <w:spacing w:after="0" w:line="240" w:lineRule="auto"/>
        <w:jc w:val="center"/>
        <w:rPr>
          <w:rFonts w:ascii="Arial" w:hAnsi="Arial" w:cs="Arial"/>
          <w:b/>
          <w:bCs/>
        </w:rPr>
      </w:pPr>
      <w:r>
        <w:rPr>
          <w:rFonts w:ascii="Arial" w:hAnsi="Arial" w:cs="Arial"/>
          <w:b/>
          <w:bCs/>
        </w:rPr>
        <w:t>(</w:t>
      </w:r>
      <w:r w:rsidR="00E77979">
        <w:rPr>
          <w:rFonts w:ascii="Arial" w:hAnsi="Arial" w:cs="Arial"/>
          <w:b/>
          <w:bCs/>
        </w:rPr>
        <w:t>p</w:t>
      </w:r>
      <w:r w:rsidRPr="0022007B">
        <w:rPr>
          <w:rFonts w:ascii="Arial" w:hAnsi="Arial" w:cs="Arial"/>
          <w:b/>
          <w:bCs/>
        </w:rPr>
        <w:t>rilagojeni zajeti davki</w:t>
      </w:r>
      <w:r>
        <w:rPr>
          <w:rFonts w:ascii="Arial" w:hAnsi="Arial" w:cs="Arial"/>
          <w:b/>
          <w:bCs/>
        </w:rPr>
        <w:t>)</w:t>
      </w:r>
    </w:p>
    <w:p w14:paraId="00AE507A" w14:textId="77777777" w:rsidR="003D277F" w:rsidRDefault="003D277F" w:rsidP="00A44241">
      <w:pPr>
        <w:shd w:val="clear" w:color="auto" w:fill="FFFFFF"/>
        <w:spacing w:before="120" w:after="0" w:line="240" w:lineRule="auto"/>
        <w:jc w:val="both"/>
        <w:rPr>
          <w:rFonts w:ascii="Arial" w:hAnsi="Arial" w:cs="Arial"/>
        </w:rPr>
      </w:pPr>
    </w:p>
    <w:p w14:paraId="5C80228B" w14:textId="6731E86B" w:rsidR="00A44241" w:rsidRPr="0022007B" w:rsidRDefault="00A44241" w:rsidP="00A44241">
      <w:pPr>
        <w:shd w:val="clear" w:color="auto" w:fill="FFFFFF"/>
        <w:spacing w:before="120" w:after="0" w:line="240" w:lineRule="auto"/>
        <w:jc w:val="both"/>
        <w:rPr>
          <w:rFonts w:ascii="Arial" w:hAnsi="Arial" w:cs="Arial"/>
        </w:rPr>
      </w:pPr>
      <w:r>
        <w:rPr>
          <w:rFonts w:ascii="Arial" w:hAnsi="Arial" w:cs="Arial"/>
        </w:rPr>
        <w:t>(</w:t>
      </w:r>
      <w:r w:rsidRPr="0022007B">
        <w:rPr>
          <w:rFonts w:ascii="Arial" w:hAnsi="Arial" w:cs="Arial"/>
        </w:rPr>
        <w:t>1</w:t>
      </w:r>
      <w:r>
        <w:rPr>
          <w:rFonts w:ascii="Arial" w:hAnsi="Arial" w:cs="Arial"/>
        </w:rPr>
        <w:t>)</w:t>
      </w:r>
      <w:r w:rsidRPr="0022007B">
        <w:rPr>
          <w:rFonts w:ascii="Arial" w:hAnsi="Arial" w:cs="Arial"/>
        </w:rPr>
        <w:t> Prilagojeni zajeti davki subjekta v sestavi za poslovno leto se določijo tako, da se odhodk</w:t>
      </w:r>
      <w:r>
        <w:rPr>
          <w:rFonts w:ascii="Arial" w:hAnsi="Arial" w:cs="Arial"/>
        </w:rPr>
        <w:t>i</w:t>
      </w:r>
      <w:r w:rsidRPr="0022007B">
        <w:rPr>
          <w:rFonts w:ascii="Arial" w:hAnsi="Arial" w:cs="Arial"/>
        </w:rPr>
        <w:t xml:space="preserve"> za davke, ki so v finančnem računovodskem neto dohodku ali izgubi vračunani glede na zajete davke za poslovno leto, prilagodi</w:t>
      </w:r>
      <w:r w:rsidR="00E77979">
        <w:rPr>
          <w:rFonts w:ascii="Arial" w:hAnsi="Arial" w:cs="Arial"/>
        </w:rPr>
        <w:t>jo</w:t>
      </w:r>
      <w:r w:rsidRPr="0022007B">
        <w:rPr>
          <w:rFonts w:ascii="Arial" w:hAnsi="Arial" w:cs="Arial"/>
        </w:rPr>
        <w:t xml:space="preserve"> za:</w:t>
      </w:r>
    </w:p>
    <w:tbl>
      <w:tblPr>
        <w:tblW w:w="5000" w:type="pct"/>
        <w:tblCellMar>
          <w:left w:w="0" w:type="dxa"/>
          <w:right w:w="0" w:type="dxa"/>
        </w:tblCellMar>
        <w:tblLook w:val="04A0" w:firstRow="1" w:lastRow="0" w:firstColumn="1" w:lastColumn="0" w:noHBand="0" w:noVBand="1"/>
      </w:tblPr>
      <w:tblGrid>
        <w:gridCol w:w="184"/>
        <w:gridCol w:w="8888"/>
      </w:tblGrid>
      <w:tr w:rsidR="00A44241" w:rsidRPr="0022007B" w14:paraId="72F1CF62" w14:textId="77777777" w:rsidTr="00D06D6D">
        <w:tc>
          <w:tcPr>
            <w:tcW w:w="0" w:type="auto"/>
            <w:shd w:val="clear" w:color="auto" w:fill="auto"/>
            <w:hideMark/>
          </w:tcPr>
          <w:p w14:paraId="3ABA1141" w14:textId="2BEF5E36" w:rsidR="00A44241" w:rsidRPr="0022007B" w:rsidRDefault="009E15E3" w:rsidP="00D06D6D">
            <w:pPr>
              <w:spacing w:before="120" w:after="0" w:line="240" w:lineRule="auto"/>
              <w:jc w:val="both"/>
              <w:rPr>
                <w:rFonts w:ascii="Arial" w:hAnsi="Arial" w:cs="Arial"/>
              </w:rPr>
            </w:pPr>
            <w:r>
              <w:rPr>
                <w:rFonts w:ascii="Arial" w:hAnsi="Arial" w:cs="Arial"/>
              </w:rPr>
              <w:t>1.</w:t>
            </w:r>
          </w:p>
        </w:tc>
        <w:tc>
          <w:tcPr>
            <w:tcW w:w="0" w:type="auto"/>
            <w:shd w:val="clear" w:color="auto" w:fill="auto"/>
            <w:hideMark/>
          </w:tcPr>
          <w:p w14:paraId="0F34AD87" w14:textId="77777777" w:rsidR="00A44241" w:rsidRPr="0022007B" w:rsidRDefault="00A44241" w:rsidP="00D06D6D">
            <w:pPr>
              <w:spacing w:before="120" w:after="0" w:line="240" w:lineRule="auto"/>
              <w:jc w:val="both"/>
              <w:rPr>
                <w:rFonts w:ascii="Arial" w:hAnsi="Arial" w:cs="Arial"/>
              </w:rPr>
            </w:pPr>
            <w:r>
              <w:rPr>
                <w:rFonts w:ascii="Arial" w:hAnsi="Arial" w:cs="Arial"/>
              </w:rPr>
              <w:t xml:space="preserve"> </w:t>
            </w:r>
            <w:r w:rsidRPr="0022007B">
              <w:rPr>
                <w:rFonts w:ascii="Arial" w:hAnsi="Arial" w:cs="Arial"/>
              </w:rPr>
              <w:t>neto znesek njegovih pribitkov in znižanj zajetih davkov za poslovno leto, kot je določeno v </w:t>
            </w:r>
            <w:r w:rsidRPr="00E84025">
              <w:rPr>
                <w:rFonts w:ascii="Arial" w:hAnsi="Arial" w:cs="Arial"/>
              </w:rPr>
              <w:t>drugem in tretjem odstavku tega člena.</w:t>
            </w:r>
            <w:r>
              <w:rPr>
                <w:rFonts w:ascii="Arial" w:hAnsi="Arial" w:cs="Arial"/>
              </w:rPr>
              <w:t xml:space="preserve"> </w:t>
            </w:r>
          </w:p>
        </w:tc>
      </w:tr>
    </w:tbl>
    <w:p w14:paraId="41ADDD69" w14:textId="77777777" w:rsidR="00A44241" w:rsidRPr="0022007B" w:rsidRDefault="00A44241" w:rsidP="00A44241">
      <w:pPr>
        <w:shd w:val="clear" w:color="auto" w:fill="FFFFFF"/>
        <w:spacing w:after="0" w:line="240" w:lineRule="auto"/>
        <w:rPr>
          <w:rFonts w:ascii="Arial" w:hAnsi="Arial" w:cs="Arial"/>
        </w:rPr>
      </w:pPr>
    </w:p>
    <w:tbl>
      <w:tblPr>
        <w:tblW w:w="5000" w:type="pct"/>
        <w:tblCellMar>
          <w:left w:w="0" w:type="dxa"/>
          <w:right w:w="0" w:type="dxa"/>
        </w:tblCellMar>
        <w:tblLook w:val="04A0" w:firstRow="1" w:lastRow="0" w:firstColumn="1" w:lastColumn="0" w:noHBand="0" w:noVBand="1"/>
      </w:tblPr>
      <w:tblGrid>
        <w:gridCol w:w="225"/>
        <w:gridCol w:w="8847"/>
      </w:tblGrid>
      <w:tr w:rsidR="00A44241" w:rsidRPr="0022007B" w14:paraId="105D74EB" w14:textId="77777777" w:rsidTr="00D06D6D">
        <w:tc>
          <w:tcPr>
            <w:tcW w:w="0" w:type="auto"/>
            <w:shd w:val="clear" w:color="auto" w:fill="auto"/>
            <w:hideMark/>
          </w:tcPr>
          <w:p w14:paraId="4613D3E5" w14:textId="08ED807C" w:rsidR="00A44241" w:rsidRPr="0022007B" w:rsidRDefault="009E15E3" w:rsidP="00D06D6D">
            <w:pPr>
              <w:spacing w:before="120" w:after="0" w:line="240" w:lineRule="auto"/>
              <w:jc w:val="both"/>
              <w:rPr>
                <w:rFonts w:ascii="Arial" w:hAnsi="Arial" w:cs="Arial"/>
              </w:rPr>
            </w:pPr>
            <w:r>
              <w:rPr>
                <w:rFonts w:ascii="Arial" w:hAnsi="Arial" w:cs="Arial"/>
              </w:rPr>
              <w:t>2.</w:t>
            </w:r>
          </w:p>
        </w:tc>
        <w:tc>
          <w:tcPr>
            <w:tcW w:w="0" w:type="auto"/>
            <w:shd w:val="clear" w:color="auto" w:fill="auto"/>
            <w:hideMark/>
          </w:tcPr>
          <w:p w14:paraId="01B4CE5D" w14:textId="27322590" w:rsidR="00A44241" w:rsidRPr="0022007B" w:rsidRDefault="00A44241" w:rsidP="00D06D6D">
            <w:pPr>
              <w:spacing w:before="120" w:after="0" w:line="240" w:lineRule="auto"/>
              <w:jc w:val="both"/>
              <w:rPr>
                <w:rFonts w:ascii="Arial" w:hAnsi="Arial" w:cs="Arial"/>
              </w:rPr>
            </w:pPr>
            <w:r w:rsidRPr="0022007B">
              <w:rPr>
                <w:rFonts w:ascii="Arial" w:hAnsi="Arial" w:cs="Arial"/>
              </w:rPr>
              <w:t xml:space="preserve">skupni znesek odložene prilagoditve davka, kot je določeno </w:t>
            </w:r>
            <w:r w:rsidRPr="00E84025">
              <w:rPr>
                <w:rFonts w:ascii="Arial" w:hAnsi="Arial" w:cs="Arial"/>
              </w:rPr>
              <w:t>v </w:t>
            </w:r>
            <w:r w:rsidR="004C6266" w:rsidRPr="00E84025">
              <w:rPr>
                <w:rFonts w:ascii="Arial" w:hAnsi="Arial" w:cs="Arial"/>
              </w:rPr>
              <w:t xml:space="preserve">33. </w:t>
            </w:r>
            <w:r w:rsidRPr="00E84025">
              <w:rPr>
                <w:rFonts w:ascii="Arial" w:hAnsi="Arial" w:cs="Arial"/>
              </w:rPr>
              <w:t>členu ter</w:t>
            </w:r>
          </w:p>
        </w:tc>
      </w:tr>
    </w:tbl>
    <w:p w14:paraId="6C5B1883" w14:textId="77777777" w:rsidR="00A44241" w:rsidRPr="0022007B" w:rsidRDefault="00A44241" w:rsidP="00A44241">
      <w:pPr>
        <w:shd w:val="clear" w:color="auto" w:fill="FFFFFF"/>
        <w:spacing w:after="0" w:line="240" w:lineRule="auto"/>
        <w:rPr>
          <w:rFonts w:ascii="Arial" w:hAnsi="Arial" w:cs="Arial"/>
        </w:rPr>
      </w:pPr>
    </w:p>
    <w:tbl>
      <w:tblPr>
        <w:tblW w:w="5000" w:type="pct"/>
        <w:tblCellMar>
          <w:left w:w="0" w:type="dxa"/>
          <w:right w:w="0" w:type="dxa"/>
        </w:tblCellMar>
        <w:tblLook w:val="04A0" w:firstRow="1" w:lastRow="0" w:firstColumn="1" w:lastColumn="0" w:noHBand="0" w:noVBand="1"/>
      </w:tblPr>
      <w:tblGrid>
        <w:gridCol w:w="184"/>
        <w:gridCol w:w="8888"/>
      </w:tblGrid>
      <w:tr w:rsidR="00A44241" w:rsidRPr="0022007B" w14:paraId="6854343E" w14:textId="77777777" w:rsidTr="00D06D6D">
        <w:tc>
          <w:tcPr>
            <w:tcW w:w="0" w:type="auto"/>
            <w:shd w:val="clear" w:color="auto" w:fill="auto"/>
            <w:hideMark/>
          </w:tcPr>
          <w:p w14:paraId="7DC852D2" w14:textId="70D2B29A" w:rsidR="00A44241" w:rsidRPr="0022007B" w:rsidRDefault="009E15E3" w:rsidP="00D06D6D">
            <w:pPr>
              <w:spacing w:before="120" w:after="0" w:line="240" w:lineRule="auto"/>
              <w:jc w:val="both"/>
              <w:rPr>
                <w:rFonts w:ascii="Arial" w:hAnsi="Arial" w:cs="Arial"/>
              </w:rPr>
            </w:pPr>
            <w:r>
              <w:rPr>
                <w:rFonts w:ascii="Arial" w:hAnsi="Arial" w:cs="Arial"/>
              </w:rPr>
              <w:t>3.</w:t>
            </w:r>
          </w:p>
        </w:tc>
        <w:tc>
          <w:tcPr>
            <w:tcW w:w="0" w:type="auto"/>
            <w:shd w:val="clear" w:color="auto" w:fill="auto"/>
            <w:hideMark/>
          </w:tcPr>
          <w:p w14:paraId="091E3E99" w14:textId="77777777" w:rsidR="00A44241" w:rsidRPr="0022007B" w:rsidRDefault="00A44241" w:rsidP="00D06D6D">
            <w:pPr>
              <w:spacing w:before="120" w:after="0" w:line="240" w:lineRule="auto"/>
              <w:jc w:val="both"/>
              <w:rPr>
                <w:rFonts w:ascii="Arial" w:hAnsi="Arial" w:cs="Arial"/>
              </w:rPr>
            </w:pPr>
            <w:r>
              <w:rPr>
                <w:rFonts w:ascii="Arial" w:hAnsi="Arial" w:cs="Arial"/>
              </w:rPr>
              <w:t xml:space="preserve"> </w:t>
            </w:r>
            <w:r w:rsidRPr="0022007B">
              <w:rPr>
                <w:rFonts w:ascii="Arial" w:hAnsi="Arial" w:cs="Arial"/>
              </w:rPr>
              <w:t>vsako povečanje ali zmanjšanje zajetih davkov, knjiženih v lastniškem kapitalu ali drugem vseobsegajočem donosu v zvezi z zneski, vključenimi v izračun kvalificiranega dohodka ali izgube, ki bo predmet obdavčitve v skladu z lokalnimi davčnimi pravili.</w:t>
            </w:r>
          </w:p>
        </w:tc>
      </w:tr>
    </w:tbl>
    <w:p w14:paraId="0165255D" w14:textId="6058E1AF" w:rsidR="00A44241" w:rsidRPr="0022007B" w:rsidRDefault="00A44241" w:rsidP="00A44241">
      <w:pPr>
        <w:shd w:val="clear" w:color="auto" w:fill="FFFFFF"/>
        <w:spacing w:before="120" w:after="0" w:line="240" w:lineRule="auto"/>
        <w:jc w:val="both"/>
        <w:rPr>
          <w:rFonts w:ascii="Arial" w:hAnsi="Arial" w:cs="Arial"/>
        </w:rPr>
      </w:pPr>
      <w:r>
        <w:rPr>
          <w:rFonts w:ascii="Arial" w:hAnsi="Arial" w:cs="Arial"/>
        </w:rPr>
        <w:t>(</w:t>
      </w:r>
      <w:r w:rsidRPr="0022007B">
        <w:rPr>
          <w:rFonts w:ascii="Arial" w:hAnsi="Arial" w:cs="Arial"/>
        </w:rPr>
        <w:t>2</w:t>
      </w:r>
      <w:r>
        <w:rPr>
          <w:rFonts w:ascii="Arial" w:hAnsi="Arial" w:cs="Arial"/>
        </w:rPr>
        <w:t>)</w:t>
      </w:r>
      <w:r w:rsidRPr="0022007B">
        <w:rPr>
          <w:rFonts w:ascii="Arial" w:hAnsi="Arial" w:cs="Arial"/>
        </w:rPr>
        <w:t> Pribitki k zajetim davkom subjekta v sestavi za poslovno leto vključujejo:</w:t>
      </w:r>
    </w:p>
    <w:tbl>
      <w:tblPr>
        <w:tblW w:w="5000" w:type="pct"/>
        <w:tblCellMar>
          <w:left w:w="0" w:type="dxa"/>
          <w:right w:w="0" w:type="dxa"/>
        </w:tblCellMar>
        <w:tblLook w:val="04A0" w:firstRow="1" w:lastRow="0" w:firstColumn="1" w:lastColumn="0" w:noHBand="0" w:noVBand="1"/>
      </w:tblPr>
      <w:tblGrid>
        <w:gridCol w:w="184"/>
        <w:gridCol w:w="8888"/>
      </w:tblGrid>
      <w:tr w:rsidR="00A44241" w:rsidRPr="0022007B" w14:paraId="08B35764" w14:textId="77777777" w:rsidTr="00D06D6D">
        <w:tc>
          <w:tcPr>
            <w:tcW w:w="0" w:type="auto"/>
            <w:shd w:val="clear" w:color="auto" w:fill="auto"/>
            <w:hideMark/>
          </w:tcPr>
          <w:p w14:paraId="20571769" w14:textId="6119EF4D" w:rsidR="00A44241" w:rsidRPr="0022007B" w:rsidRDefault="009E15E3" w:rsidP="00D06D6D">
            <w:pPr>
              <w:spacing w:before="120" w:after="0" w:line="240" w:lineRule="auto"/>
              <w:jc w:val="both"/>
              <w:rPr>
                <w:rFonts w:ascii="Arial" w:hAnsi="Arial" w:cs="Arial"/>
              </w:rPr>
            </w:pPr>
            <w:r>
              <w:rPr>
                <w:rFonts w:ascii="Arial" w:hAnsi="Arial" w:cs="Arial"/>
              </w:rPr>
              <w:t>1.</w:t>
            </w:r>
          </w:p>
        </w:tc>
        <w:tc>
          <w:tcPr>
            <w:tcW w:w="0" w:type="auto"/>
            <w:shd w:val="clear" w:color="auto" w:fill="auto"/>
            <w:hideMark/>
          </w:tcPr>
          <w:p w14:paraId="4829DA95" w14:textId="77777777" w:rsidR="00A44241" w:rsidRPr="0022007B" w:rsidRDefault="00A44241" w:rsidP="00D06D6D">
            <w:pPr>
              <w:spacing w:before="120" w:after="0" w:line="240" w:lineRule="auto"/>
              <w:jc w:val="both"/>
              <w:rPr>
                <w:rFonts w:ascii="Arial" w:hAnsi="Arial" w:cs="Arial"/>
              </w:rPr>
            </w:pPr>
            <w:r>
              <w:rPr>
                <w:rFonts w:ascii="Arial" w:hAnsi="Arial" w:cs="Arial"/>
              </w:rPr>
              <w:t xml:space="preserve"> </w:t>
            </w:r>
            <w:r w:rsidRPr="0022007B">
              <w:rPr>
                <w:rFonts w:ascii="Arial" w:hAnsi="Arial" w:cs="Arial"/>
              </w:rPr>
              <w:t>vsak znesek zajetih davkov, ki je v finančnih računih vračunan kot odhodek v dobičku pred obdavčitvijo;</w:t>
            </w:r>
          </w:p>
        </w:tc>
      </w:tr>
    </w:tbl>
    <w:p w14:paraId="632C5D9C" w14:textId="77777777" w:rsidR="00A44241" w:rsidRPr="0022007B" w:rsidRDefault="00A44241" w:rsidP="00A44241">
      <w:pPr>
        <w:shd w:val="clear" w:color="auto" w:fill="FFFFFF"/>
        <w:spacing w:after="0" w:line="240" w:lineRule="auto"/>
        <w:rPr>
          <w:rFonts w:ascii="Arial" w:hAnsi="Arial" w:cs="Arial"/>
        </w:rPr>
      </w:pPr>
    </w:p>
    <w:tbl>
      <w:tblPr>
        <w:tblW w:w="5000" w:type="pct"/>
        <w:tblCellMar>
          <w:left w:w="0" w:type="dxa"/>
          <w:right w:w="0" w:type="dxa"/>
        </w:tblCellMar>
        <w:tblLook w:val="04A0" w:firstRow="1" w:lastRow="0" w:firstColumn="1" w:lastColumn="0" w:noHBand="0" w:noVBand="1"/>
      </w:tblPr>
      <w:tblGrid>
        <w:gridCol w:w="184"/>
        <w:gridCol w:w="8888"/>
      </w:tblGrid>
      <w:tr w:rsidR="00A44241" w:rsidRPr="00E84025" w14:paraId="6C184484" w14:textId="77777777" w:rsidTr="00D06D6D">
        <w:tc>
          <w:tcPr>
            <w:tcW w:w="0" w:type="auto"/>
            <w:shd w:val="clear" w:color="auto" w:fill="auto"/>
            <w:hideMark/>
          </w:tcPr>
          <w:p w14:paraId="3810120C" w14:textId="15E45EAE" w:rsidR="00A44241" w:rsidRPr="00E84025" w:rsidRDefault="009E15E3" w:rsidP="00D06D6D">
            <w:pPr>
              <w:spacing w:before="120" w:after="0" w:line="240" w:lineRule="auto"/>
              <w:jc w:val="both"/>
              <w:rPr>
                <w:rFonts w:ascii="Arial" w:hAnsi="Arial" w:cs="Arial"/>
              </w:rPr>
            </w:pPr>
            <w:r w:rsidRPr="00E84025">
              <w:rPr>
                <w:rFonts w:ascii="Arial" w:hAnsi="Arial" w:cs="Arial"/>
              </w:rPr>
              <w:t>2.</w:t>
            </w:r>
          </w:p>
        </w:tc>
        <w:tc>
          <w:tcPr>
            <w:tcW w:w="0" w:type="auto"/>
            <w:shd w:val="clear" w:color="auto" w:fill="auto"/>
            <w:hideMark/>
          </w:tcPr>
          <w:p w14:paraId="5B91312C" w14:textId="0370BCF5" w:rsidR="00A44241" w:rsidRPr="00E84025" w:rsidRDefault="00A44241" w:rsidP="00D06D6D">
            <w:pPr>
              <w:spacing w:before="120" w:after="0" w:line="240" w:lineRule="auto"/>
              <w:jc w:val="both"/>
              <w:rPr>
                <w:rFonts w:ascii="Arial" w:hAnsi="Arial" w:cs="Arial"/>
              </w:rPr>
            </w:pPr>
            <w:r w:rsidRPr="00E84025">
              <w:rPr>
                <w:rFonts w:ascii="Arial" w:hAnsi="Arial" w:cs="Arial"/>
              </w:rPr>
              <w:t xml:space="preserve"> vsak znesek odloženih terjatev za davek v zvezi s kvalificirano izgubo, ki se uporablja na podlagi </w:t>
            </w:r>
            <w:r w:rsidR="004A7012" w:rsidRPr="00E84025">
              <w:rPr>
                <w:rFonts w:ascii="Arial" w:hAnsi="Arial" w:cs="Arial"/>
              </w:rPr>
              <w:t>drugega odstavka 34. člena tega zakona</w:t>
            </w:r>
            <w:r w:rsidRPr="00E84025">
              <w:rPr>
                <w:rFonts w:ascii="Arial" w:hAnsi="Arial" w:cs="Arial"/>
              </w:rPr>
              <w:t>;</w:t>
            </w:r>
          </w:p>
        </w:tc>
      </w:tr>
    </w:tbl>
    <w:p w14:paraId="7A096C7E" w14:textId="77777777" w:rsidR="00A44241" w:rsidRPr="00E84025" w:rsidRDefault="00A44241" w:rsidP="00A44241">
      <w:pPr>
        <w:shd w:val="clear" w:color="auto" w:fill="FFFFFF"/>
        <w:spacing w:after="0" w:line="240" w:lineRule="auto"/>
        <w:rPr>
          <w:rFonts w:ascii="Arial" w:hAnsi="Arial" w:cs="Arial"/>
        </w:rPr>
      </w:pPr>
    </w:p>
    <w:tbl>
      <w:tblPr>
        <w:tblW w:w="5000" w:type="pct"/>
        <w:tblCellMar>
          <w:left w:w="0" w:type="dxa"/>
          <w:right w:w="0" w:type="dxa"/>
        </w:tblCellMar>
        <w:tblLook w:val="04A0" w:firstRow="1" w:lastRow="0" w:firstColumn="1" w:lastColumn="0" w:noHBand="0" w:noVBand="1"/>
      </w:tblPr>
      <w:tblGrid>
        <w:gridCol w:w="184"/>
        <w:gridCol w:w="8888"/>
      </w:tblGrid>
      <w:tr w:rsidR="00A44241" w:rsidRPr="0022007B" w14:paraId="019621A9" w14:textId="77777777" w:rsidTr="00D06D6D">
        <w:tc>
          <w:tcPr>
            <w:tcW w:w="0" w:type="auto"/>
            <w:shd w:val="clear" w:color="auto" w:fill="auto"/>
            <w:hideMark/>
          </w:tcPr>
          <w:p w14:paraId="56941762" w14:textId="564F8D49" w:rsidR="00A44241" w:rsidRPr="00E84025" w:rsidRDefault="009E15E3" w:rsidP="00D06D6D">
            <w:pPr>
              <w:spacing w:before="120" w:after="0" w:line="240" w:lineRule="auto"/>
              <w:jc w:val="both"/>
              <w:rPr>
                <w:rFonts w:ascii="Arial" w:hAnsi="Arial" w:cs="Arial"/>
              </w:rPr>
            </w:pPr>
            <w:r w:rsidRPr="00E84025">
              <w:rPr>
                <w:rFonts w:ascii="Arial" w:hAnsi="Arial" w:cs="Arial"/>
              </w:rPr>
              <w:t>3.</w:t>
            </w:r>
          </w:p>
        </w:tc>
        <w:tc>
          <w:tcPr>
            <w:tcW w:w="0" w:type="auto"/>
            <w:shd w:val="clear" w:color="auto" w:fill="auto"/>
            <w:hideMark/>
          </w:tcPr>
          <w:p w14:paraId="0A51DCF4" w14:textId="642F023E" w:rsidR="00A44241" w:rsidRPr="0022007B" w:rsidRDefault="00A44241" w:rsidP="00D06D6D">
            <w:pPr>
              <w:spacing w:before="120" w:after="0" w:line="240" w:lineRule="auto"/>
              <w:jc w:val="both"/>
              <w:rPr>
                <w:rFonts w:ascii="Arial" w:hAnsi="Arial" w:cs="Arial"/>
              </w:rPr>
            </w:pPr>
            <w:r w:rsidRPr="00E84025">
              <w:rPr>
                <w:rFonts w:ascii="Arial" w:hAnsi="Arial" w:cs="Arial"/>
              </w:rPr>
              <w:t xml:space="preserve"> vsak znesek zajetih davkov, povezanih z negotovim davčnim položajem, predhodno izključen v skladu </w:t>
            </w:r>
            <w:r w:rsidR="001D422C" w:rsidRPr="00E84025">
              <w:rPr>
                <w:rFonts w:ascii="Arial" w:hAnsi="Arial" w:cs="Arial"/>
              </w:rPr>
              <w:t>s četrto točko tretjega odstavka tega člena,</w:t>
            </w:r>
            <w:r w:rsidRPr="00E84025">
              <w:rPr>
                <w:rFonts w:ascii="Arial" w:hAnsi="Arial" w:cs="Arial"/>
              </w:rPr>
              <w:t xml:space="preserve"> ki se plača v določenem poslovnem letu, ter</w:t>
            </w:r>
          </w:p>
        </w:tc>
      </w:tr>
    </w:tbl>
    <w:p w14:paraId="7795F987" w14:textId="77777777" w:rsidR="00A44241" w:rsidRPr="0022007B" w:rsidRDefault="00A44241" w:rsidP="00A44241">
      <w:pPr>
        <w:shd w:val="clear" w:color="auto" w:fill="FFFFFF"/>
        <w:spacing w:after="0" w:line="240" w:lineRule="auto"/>
        <w:rPr>
          <w:rFonts w:ascii="Arial" w:hAnsi="Arial" w:cs="Arial"/>
        </w:rPr>
      </w:pPr>
    </w:p>
    <w:tbl>
      <w:tblPr>
        <w:tblW w:w="5000" w:type="pct"/>
        <w:tblCellMar>
          <w:left w:w="0" w:type="dxa"/>
          <w:right w:w="0" w:type="dxa"/>
        </w:tblCellMar>
        <w:tblLook w:val="04A0" w:firstRow="1" w:lastRow="0" w:firstColumn="1" w:lastColumn="0" w:noHBand="0" w:noVBand="1"/>
      </w:tblPr>
      <w:tblGrid>
        <w:gridCol w:w="184"/>
        <w:gridCol w:w="8888"/>
      </w:tblGrid>
      <w:tr w:rsidR="00A44241" w:rsidRPr="0022007B" w14:paraId="3E85F70F" w14:textId="77777777" w:rsidTr="00D06D6D">
        <w:tc>
          <w:tcPr>
            <w:tcW w:w="0" w:type="auto"/>
            <w:shd w:val="clear" w:color="auto" w:fill="auto"/>
            <w:hideMark/>
          </w:tcPr>
          <w:p w14:paraId="4F92A588" w14:textId="18E0B2ED" w:rsidR="00A44241" w:rsidRPr="0022007B" w:rsidRDefault="009E15E3" w:rsidP="00D06D6D">
            <w:pPr>
              <w:spacing w:before="120" w:after="0" w:line="240" w:lineRule="auto"/>
              <w:jc w:val="both"/>
              <w:rPr>
                <w:rFonts w:ascii="Arial" w:hAnsi="Arial" w:cs="Arial"/>
              </w:rPr>
            </w:pPr>
            <w:r>
              <w:rPr>
                <w:rFonts w:ascii="Arial" w:hAnsi="Arial" w:cs="Arial"/>
              </w:rPr>
              <w:t>4.</w:t>
            </w:r>
          </w:p>
        </w:tc>
        <w:tc>
          <w:tcPr>
            <w:tcW w:w="0" w:type="auto"/>
            <w:shd w:val="clear" w:color="auto" w:fill="auto"/>
            <w:hideMark/>
          </w:tcPr>
          <w:p w14:paraId="5917001D" w14:textId="77777777" w:rsidR="00A44241" w:rsidRDefault="00A44241" w:rsidP="00D06D6D">
            <w:pPr>
              <w:spacing w:before="120" w:after="0" w:line="240" w:lineRule="auto"/>
              <w:jc w:val="both"/>
              <w:rPr>
                <w:rFonts w:ascii="Arial" w:hAnsi="Arial" w:cs="Arial"/>
              </w:rPr>
            </w:pPr>
            <w:r>
              <w:rPr>
                <w:rFonts w:ascii="Arial" w:hAnsi="Arial" w:cs="Arial"/>
              </w:rPr>
              <w:t xml:space="preserve"> </w:t>
            </w:r>
            <w:r w:rsidRPr="0022007B">
              <w:rPr>
                <w:rFonts w:ascii="Arial" w:hAnsi="Arial" w:cs="Arial"/>
              </w:rPr>
              <w:t>vsak znesek dobropisa ali vračila v zvezi s kvalificiranim vračljivim davčnim dobropisom, ki je bil vračunan kot zmanjšanje odmerjenega odhodka za davek.</w:t>
            </w:r>
          </w:p>
          <w:p w14:paraId="47E53097" w14:textId="66EACF13" w:rsidR="00E77979" w:rsidRPr="0022007B" w:rsidRDefault="00E77979" w:rsidP="00D06D6D">
            <w:pPr>
              <w:spacing w:before="120" w:after="0" w:line="240" w:lineRule="auto"/>
              <w:jc w:val="both"/>
              <w:rPr>
                <w:rFonts w:ascii="Arial" w:hAnsi="Arial" w:cs="Arial"/>
              </w:rPr>
            </w:pPr>
          </w:p>
        </w:tc>
      </w:tr>
    </w:tbl>
    <w:p w14:paraId="1D403DA9" w14:textId="77777777" w:rsidR="001D422C" w:rsidRDefault="001D422C" w:rsidP="00A44241">
      <w:pPr>
        <w:shd w:val="clear" w:color="auto" w:fill="FFFFFF"/>
        <w:spacing w:before="120" w:after="0" w:line="240" w:lineRule="auto"/>
        <w:jc w:val="both"/>
        <w:rPr>
          <w:rFonts w:ascii="Arial" w:hAnsi="Arial" w:cs="Arial"/>
        </w:rPr>
      </w:pPr>
    </w:p>
    <w:p w14:paraId="3463CB00" w14:textId="66210EC3" w:rsidR="00A44241" w:rsidRPr="0022007B" w:rsidRDefault="00A44241" w:rsidP="00A44241">
      <w:pPr>
        <w:shd w:val="clear" w:color="auto" w:fill="FFFFFF"/>
        <w:spacing w:before="120" w:after="0" w:line="240" w:lineRule="auto"/>
        <w:jc w:val="both"/>
        <w:rPr>
          <w:rFonts w:ascii="Arial" w:hAnsi="Arial" w:cs="Arial"/>
        </w:rPr>
      </w:pPr>
      <w:r>
        <w:rPr>
          <w:rFonts w:ascii="Arial" w:hAnsi="Arial" w:cs="Arial"/>
        </w:rPr>
        <w:t>(</w:t>
      </w:r>
      <w:r w:rsidRPr="0022007B">
        <w:rPr>
          <w:rFonts w:ascii="Arial" w:hAnsi="Arial" w:cs="Arial"/>
        </w:rPr>
        <w:t>3</w:t>
      </w:r>
      <w:r>
        <w:rPr>
          <w:rFonts w:ascii="Arial" w:hAnsi="Arial" w:cs="Arial"/>
        </w:rPr>
        <w:t>)</w:t>
      </w:r>
      <w:r w:rsidRPr="0022007B">
        <w:rPr>
          <w:rFonts w:ascii="Arial" w:hAnsi="Arial" w:cs="Arial"/>
        </w:rPr>
        <w:t> Znižanja zajetih davkov subjekta v sestavi za poslovno leto vključujejo:</w:t>
      </w:r>
    </w:p>
    <w:tbl>
      <w:tblPr>
        <w:tblW w:w="5000" w:type="pct"/>
        <w:tblCellMar>
          <w:left w:w="0" w:type="dxa"/>
          <w:right w:w="0" w:type="dxa"/>
        </w:tblCellMar>
        <w:tblLook w:val="04A0" w:firstRow="1" w:lastRow="0" w:firstColumn="1" w:lastColumn="0" w:noHBand="0" w:noVBand="1"/>
      </w:tblPr>
      <w:tblGrid>
        <w:gridCol w:w="184"/>
        <w:gridCol w:w="8888"/>
      </w:tblGrid>
      <w:tr w:rsidR="00A44241" w:rsidRPr="0022007B" w14:paraId="320157FB" w14:textId="77777777" w:rsidTr="00D06D6D">
        <w:tc>
          <w:tcPr>
            <w:tcW w:w="0" w:type="auto"/>
            <w:shd w:val="clear" w:color="auto" w:fill="auto"/>
            <w:hideMark/>
          </w:tcPr>
          <w:p w14:paraId="736F7C97" w14:textId="75F82F57" w:rsidR="00A44241" w:rsidRPr="0022007B" w:rsidRDefault="009E15E3" w:rsidP="00D06D6D">
            <w:pPr>
              <w:spacing w:before="120" w:after="0" w:line="240" w:lineRule="auto"/>
              <w:jc w:val="both"/>
              <w:rPr>
                <w:rFonts w:ascii="Arial" w:hAnsi="Arial" w:cs="Arial"/>
              </w:rPr>
            </w:pPr>
            <w:r>
              <w:rPr>
                <w:rFonts w:ascii="Arial" w:hAnsi="Arial" w:cs="Arial"/>
              </w:rPr>
              <w:t>1.</w:t>
            </w:r>
          </w:p>
        </w:tc>
        <w:tc>
          <w:tcPr>
            <w:tcW w:w="0" w:type="auto"/>
            <w:shd w:val="clear" w:color="auto" w:fill="auto"/>
            <w:hideMark/>
          </w:tcPr>
          <w:p w14:paraId="170B9289" w14:textId="7ED3772D" w:rsidR="00A44241" w:rsidRPr="0022007B" w:rsidRDefault="00A44241" w:rsidP="00D06D6D">
            <w:pPr>
              <w:spacing w:before="120" w:after="0" w:line="240" w:lineRule="auto"/>
              <w:jc w:val="both"/>
              <w:rPr>
                <w:rFonts w:ascii="Arial" w:hAnsi="Arial" w:cs="Arial"/>
              </w:rPr>
            </w:pPr>
            <w:r>
              <w:rPr>
                <w:rFonts w:ascii="Arial" w:hAnsi="Arial" w:cs="Arial"/>
              </w:rPr>
              <w:t xml:space="preserve"> </w:t>
            </w:r>
            <w:r w:rsidRPr="0022007B">
              <w:rPr>
                <w:rFonts w:ascii="Arial" w:hAnsi="Arial" w:cs="Arial"/>
              </w:rPr>
              <w:t>znesek odhodka za davek v zvezi z dohodkom, ki je izključen iz izračuna kvalificiranega dohodka ali izgube v </w:t>
            </w:r>
            <w:r w:rsidRPr="00E84025">
              <w:rPr>
                <w:rFonts w:ascii="Arial" w:hAnsi="Arial" w:cs="Arial"/>
              </w:rPr>
              <w:t>skladu s </w:t>
            </w:r>
            <w:r w:rsidR="001D422C" w:rsidRPr="00E84025">
              <w:rPr>
                <w:rFonts w:ascii="Arial" w:hAnsi="Arial" w:cs="Arial"/>
              </w:rPr>
              <w:t>tretjim poglavjem</w:t>
            </w:r>
            <w:r w:rsidRPr="00E84025">
              <w:rPr>
                <w:rFonts w:ascii="Arial" w:hAnsi="Arial" w:cs="Arial"/>
              </w:rPr>
              <w:t>;</w:t>
            </w:r>
          </w:p>
        </w:tc>
      </w:tr>
    </w:tbl>
    <w:p w14:paraId="7898F339" w14:textId="77777777" w:rsidR="00A44241" w:rsidRPr="0022007B" w:rsidRDefault="00A44241" w:rsidP="00A44241">
      <w:pPr>
        <w:shd w:val="clear" w:color="auto" w:fill="FFFFFF"/>
        <w:spacing w:after="0" w:line="240" w:lineRule="auto"/>
        <w:rPr>
          <w:rFonts w:ascii="Arial" w:hAnsi="Arial" w:cs="Arial"/>
        </w:rPr>
      </w:pPr>
    </w:p>
    <w:tbl>
      <w:tblPr>
        <w:tblW w:w="5000" w:type="pct"/>
        <w:tblCellMar>
          <w:left w:w="0" w:type="dxa"/>
          <w:right w:w="0" w:type="dxa"/>
        </w:tblCellMar>
        <w:tblLook w:val="04A0" w:firstRow="1" w:lastRow="0" w:firstColumn="1" w:lastColumn="0" w:noHBand="0" w:noVBand="1"/>
      </w:tblPr>
      <w:tblGrid>
        <w:gridCol w:w="184"/>
        <w:gridCol w:w="8888"/>
      </w:tblGrid>
      <w:tr w:rsidR="00A44241" w:rsidRPr="0022007B" w14:paraId="1EAF6241" w14:textId="77777777" w:rsidTr="00D06D6D">
        <w:tc>
          <w:tcPr>
            <w:tcW w:w="0" w:type="auto"/>
            <w:shd w:val="clear" w:color="auto" w:fill="auto"/>
            <w:hideMark/>
          </w:tcPr>
          <w:p w14:paraId="1EB7D702" w14:textId="1251A7D3" w:rsidR="00A44241" w:rsidRPr="0022007B" w:rsidRDefault="009E15E3" w:rsidP="00D06D6D">
            <w:pPr>
              <w:spacing w:before="120" w:after="0" w:line="240" w:lineRule="auto"/>
              <w:jc w:val="both"/>
              <w:rPr>
                <w:rFonts w:ascii="Arial" w:hAnsi="Arial" w:cs="Arial"/>
              </w:rPr>
            </w:pPr>
            <w:r>
              <w:rPr>
                <w:rFonts w:ascii="Arial" w:hAnsi="Arial" w:cs="Arial"/>
              </w:rPr>
              <w:t>2.</w:t>
            </w:r>
          </w:p>
        </w:tc>
        <w:tc>
          <w:tcPr>
            <w:tcW w:w="0" w:type="auto"/>
            <w:shd w:val="clear" w:color="auto" w:fill="auto"/>
            <w:hideMark/>
          </w:tcPr>
          <w:p w14:paraId="0DC0209A" w14:textId="77777777" w:rsidR="00A44241" w:rsidRPr="0022007B" w:rsidRDefault="00A44241" w:rsidP="00D06D6D">
            <w:pPr>
              <w:spacing w:before="120" w:after="0" w:line="240" w:lineRule="auto"/>
              <w:jc w:val="both"/>
              <w:rPr>
                <w:rFonts w:ascii="Arial" w:hAnsi="Arial" w:cs="Arial"/>
              </w:rPr>
            </w:pPr>
            <w:r>
              <w:rPr>
                <w:rFonts w:ascii="Arial" w:hAnsi="Arial" w:cs="Arial"/>
              </w:rPr>
              <w:t xml:space="preserve"> </w:t>
            </w:r>
            <w:r w:rsidRPr="0022007B">
              <w:rPr>
                <w:rFonts w:ascii="Arial" w:hAnsi="Arial" w:cs="Arial"/>
              </w:rPr>
              <w:t>vsak znesek dobropisa ali vračila v zvezi z nekvalificiranim vračljivim davčnim dobropisom, ki ni bil knjižen kot zmanjšanje odmerjenega odhodka za davek;</w:t>
            </w:r>
          </w:p>
        </w:tc>
      </w:tr>
    </w:tbl>
    <w:p w14:paraId="495914D4" w14:textId="77777777" w:rsidR="00A44241" w:rsidRPr="0022007B" w:rsidRDefault="00A44241" w:rsidP="00A44241">
      <w:pPr>
        <w:shd w:val="clear" w:color="auto" w:fill="FFFFFF"/>
        <w:spacing w:after="0" w:line="240" w:lineRule="auto"/>
        <w:rPr>
          <w:rFonts w:ascii="Arial" w:hAnsi="Arial" w:cs="Arial"/>
        </w:rPr>
      </w:pPr>
    </w:p>
    <w:tbl>
      <w:tblPr>
        <w:tblW w:w="5000" w:type="pct"/>
        <w:tblCellMar>
          <w:left w:w="0" w:type="dxa"/>
          <w:right w:w="0" w:type="dxa"/>
        </w:tblCellMar>
        <w:tblLook w:val="04A0" w:firstRow="1" w:lastRow="0" w:firstColumn="1" w:lastColumn="0" w:noHBand="0" w:noVBand="1"/>
      </w:tblPr>
      <w:tblGrid>
        <w:gridCol w:w="184"/>
        <w:gridCol w:w="8888"/>
      </w:tblGrid>
      <w:tr w:rsidR="00A44241" w:rsidRPr="0022007B" w14:paraId="3A4A257C" w14:textId="77777777" w:rsidTr="00D06D6D">
        <w:tc>
          <w:tcPr>
            <w:tcW w:w="0" w:type="auto"/>
            <w:shd w:val="clear" w:color="auto" w:fill="auto"/>
            <w:hideMark/>
          </w:tcPr>
          <w:p w14:paraId="7980F236" w14:textId="0C0887D9" w:rsidR="00A44241" w:rsidRPr="0022007B" w:rsidRDefault="009E15E3" w:rsidP="00D06D6D">
            <w:pPr>
              <w:spacing w:before="120" w:after="0" w:line="240" w:lineRule="auto"/>
              <w:jc w:val="both"/>
              <w:rPr>
                <w:rFonts w:ascii="Arial" w:hAnsi="Arial" w:cs="Arial"/>
              </w:rPr>
            </w:pPr>
            <w:r>
              <w:rPr>
                <w:rFonts w:ascii="Arial" w:hAnsi="Arial" w:cs="Arial"/>
              </w:rPr>
              <w:t>3.</w:t>
            </w:r>
          </w:p>
        </w:tc>
        <w:tc>
          <w:tcPr>
            <w:tcW w:w="0" w:type="auto"/>
            <w:shd w:val="clear" w:color="auto" w:fill="auto"/>
            <w:hideMark/>
          </w:tcPr>
          <w:p w14:paraId="62D902B8" w14:textId="77777777" w:rsidR="00A44241" w:rsidRPr="0022007B" w:rsidRDefault="00A44241" w:rsidP="00D06D6D">
            <w:pPr>
              <w:spacing w:before="120" w:after="0" w:line="240" w:lineRule="auto"/>
              <w:jc w:val="both"/>
              <w:rPr>
                <w:rFonts w:ascii="Arial" w:hAnsi="Arial" w:cs="Arial"/>
              </w:rPr>
            </w:pPr>
            <w:r>
              <w:rPr>
                <w:rFonts w:ascii="Arial" w:hAnsi="Arial" w:cs="Arial"/>
              </w:rPr>
              <w:t xml:space="preserve"> </w:t>
            </w:r>
            <w:r w:rsidRPr="0022007B">
              <w:rPr>
                <w:rFonts w:ascii="Arial" w:hAnsi="Arial" w:cs="Arial"/>
              </w:rPr>
              <w:t xml:space="preserve">vsak znesek zajetih davkov, ki se vrne subjektu v sestavi ali se pri njem </w:t>
            </w:r>
            <w:proofErr w:type="spellStart"/>
            <w:r w:rsidRPr="0022007B">
              <w:rPr>
                <w:rFonts w:ascii="Arial" w:hAnsi="Arial" w:cs="Arial"/>
              </w:rPr>
              <w:t>zavede</w:t>
            </w:r>
            <w:proofErr w:type="spellEnd"/>
            <w:r w:rsidRPr="0022007B">
              <w:rPr>
                <w:rFonts w:ascii="Arial" w:hAnsi="Arial" w:cs="Arial"/>
              </w:rPr>
              <w:t xml:space="preserve"> kot dobropis in ki se v finančnih računih ni obravnaval kot prilagoditev odmerjenega odhodka za davek, razen če se nanaša na kvalificirani vračljivi davčni dobropis;</w:t>
            </w:r>
          </w:p>
        </w:tc>
      </w:tr>
    </w:tbl>
    <w:p w14:paraId="498CDB51" w14:textId="77777777" w:rsidR="00A44241" w:rsidRPr="0022007B" w:rsidRDefault="00A44241" w:rsidP="00A44241">
      <w:pPr>
        <w:shd w:val="clear" w:color="auto" w:fill="FFFFFF"/>
        <w:spacing w:after="0" w:line="240" w:lineRule="auto"/>
        <w:rPr>
          <w:rFonts w:ascii="Arial" w:hAnsi="Arial" w:cs="Arial"/>
        </w:rPr>
      </w:pPr>
    </w:p>
    <w:tbl>
      <w:tblPr>
        <w:tblW w:w="5000" w:type="pct"/>
        <w:tblCellMar>
          <w:left w:w="0" w:type="dxa"/>
          <w:right w:w="0" w:type="dxa"/>
        </w:tblCellMar>
        <w:tblLook w:val="04A0" w:firstRow="1" w:lastRow="0" w:firstColumn="1" w:lastColumn="0" w:noHBand="0" w:noVBand="1"/>
      </w:tblPr>
      <w:tblGrid>
        <w:gridCol w:w="234"/>
        <w:gridCol w:w="8838"/>
      </w:tblGrid>
      <w:tr w:rsidR="00A44241" w:rsidRPr="0022007B" w14:paraId="37C0D6AA" w14:textId="77777777" w:rsidTr="00D06D6D">
        <w:tc>
          <w:tcPr>
            <w:tcW w:w="0" w:type="auto"/>
            <w:shd w:val="clear" w:color="auto" w:fill="auto"/>
            <w:hideMark/>
          </w:tcPr>
          <w:p w14:paraId="3BC68107" w14:textId="10CC2E44" w:rsidR="00A44241" w:rsidRPr="0022007B" w:rsidRDefault="009E15E3" w:rsidP="00D06D6D">
            <w:pPr>
              <w:spacing w:before="120" w:after="0" w:line="240" w:lineRule="auto"/>
              <w:jc w:val="both"/>
              <w:rPr>
                <w:rFonts w:ascii="Arial" w:hAnsi="Arial" w:cs="Arial"/>
              </w:rPr>
            </w:pPr>
            <w:r>
              <w:rPr>
                <w:rFonts w:ascii="Arial" w:hAnsi="Arial" w:cs="Arial"/>
              </w:rPr>
              <w:t>4.</w:t>
            </w:r>
          </w:p>
        </w:tc>
        <w:tc>
          <w:tcPr>
            <w:tcW w:w="0" w:type="auto"/>
            <w:shd w:val="clear" w:color="auto" w:fill="auto"/>
            <w:hideMark/>
          </w:tcPr>
          <w:p w14:paraId="4950B1C6" w14:textId="77777777" w:rsidR="00A44241" w:rsidRPr="0022007B" w:rsidRDefault="00A44241" w:rsidP="00D06D6D">
            <w:pPr>
              <w:spacing w:before="120" w:after="0" w:line="240" w:lineRule="auto"/>
              <w:jc w:val="both"/>
              <w:rPr>
                <w:rFonts w:ascii="Arial" w:hAnsi="Arial" w:cs="Arial"/>
              </w:rPr>
            </w:pPr>
            <w:r>
              <w:rPr>
                <w:rFonts w:ascii="Arial" w:hAnsi="Arial" w:cs="Arial"/>
              </w:rPr>
              <w:t xml:space="preserve"> </w:t>
            </w:r>
            <w:r w:rsidRPr="0022007B">
              <w:rPr>
                <w:rFonts w:ascii="Arial" w:hAnsi="Arial" w:cs="Arial"/>
              </w:rPr>
              <w:t>znesek odhodka za davek, ki se nanaša na negotov davčni položaj, ter</w:t>
            </w:r>
          </w:p>
        </w:tc>
      </w:tr>
    </w:tbl>
    <w:p w14:paraId="7BF81A83" w14:textId="77777777" w:rsidR="00A44241" w:rsidRPr="0022007B" w:rsidRDefault="00A44241" w:rsidP="00A44241">
      <w:pPr>
        <w:shd w:val="clear" w:color="auto" w:fill="FFFFFF"/>
        <w:spacing w:after="0" w:line="240" w:lineRule="auto"/>
        <w:rPr>
          <w:rFonts w:ascii="Arial" w:hAnsi="Arial" w:cs="Arial"/>
        </w:rPr>
      </w:pPr>
    </w:p>
    <w:tbl>
      <w:tblPr>
        <w:tblW w:w="5000" w:type="pct"/>
        <w:tblCellMar>
          <w:left w:w="0" w:type="dxa"/>
          <w:right w:w="0" w:type="dxa"/>
        </w:tblCellMar>
        <w:tblLook w:val="04A0" w:firstRow="1" w:lastRow="0" w:firstColumn="1" w:lastColumn="0" w:noHBand="0" w:noVBand="1"/>
      </w:tblPr>
      <w:tblGrid>
        <w:gridCol w:w="184"/>
        <w:gridCol w:w="8888"/>
      </w:tblGrid>
      <w:tr w:rsidR="00A44241" w:rsidRPr="0022007B" w14:paraId="455C43AA" w14:textId="77777777" w:rsidTr="00D06D6D">
        <w:tc>
          <w:tcPr>
            <w:tcW w:w="0" w:type="auto"/>
            <w:shd w:val="clear" w:color="auto" w:fill="auto"/>
            <w:hideMark/>
          </w:tcPr>
          <w:p w14:paraId="781DFCDC" w14:textId="09047D1F" w:rsidR="00A44241" w:rsidRPr="0022007B" w:rsidRDefault="009E15E3" w:rsidP="00D06D6D">
            <w:pPr>
              <w:spacing w:before="120" w:after="0" w:line="240" w:lineRule="auto"/>
              <w:jc w:val="both"/>
              <w:rPr>
                <w:rFonts w:ascii="Arial" w:hAnsi="Arial" w:cs="Arial"/>
              </w:rPr>
            </w:pPr>
            <w:r>
              <w:rPr>
                <w:rFonts w:ascii="Arial" w:hAnsi="Arial" w:cs="Arial"/>
              </w:rPr>
              <w:t>5.</w:t>
            </w:r>
          </w:p>
        </w:tc>
        <w:tc>
          <w:tcPr>
            <w:tcW w:w="0" w:type="auto"/>
            <w:shd w:val="clear" w:color="auto" w:fill="auto"/>
            <w:hideMark/>
          </w:tcPr>
          <w:p w14:paraId="317A8C11" w14:textId="77777777" w:rsidR="00A44241" w:rsidRPr="0022007B" w:rsidRDefault="00A44241" w:rsidP="00D06D6D">
            <w:pPr>
              <w:spacing w:before="120" w:after="0" w:line="240" w:lineRule="auto"/>
              <w:jc w:val="both"/>
              <w:rPr>
                <w:rFonts w:ascii="Arial" w:hAnsi="Arial" w:cs="Arial"/>
              </w:rPr>
            </w:pPr>
            <w:r>
              <w:rPr>
                <w:rFonts w:ascii="Arial" w:hAnsi="Arial" w:cs="Arial"/>
              </w:rPr>
              <w:t xml:space="preserve"> </w:t>
            </w:r>
            <w:r w:rsidRPr="0022007B">
              <w:rPr>
                <w:rFonts w:ascii="Arial" w:hAnsi="Arial" w:cs="Arial"/>
              </w:rPr>
              <w:t>vsak znesek odmerjenega odhodka za davek, za katerega se ne pričakuje, da bo plačan v treh letih po koncu poslovnega leta.</w:t>
            </w:r>
          </w:p>
        </w:tc>
      </w:tr>
    </w:tbl>
    <w:p w14:paraId="7F9CA247" w14:textId="77777777" w:rsidR="00A44241" w:rsidRDefault="00A44241" w:rsidP="00A44241">
      <w:pPr>
        <w:shd w:val="clear" w:color="auto" w:fill="FFFFFF"/>
        <w:spacing w:before="120" w:after="0" w:line="240" w:lineRule="auto"/>
        <w:jc w:val="both"/>
        <w:rPr>
          <w:rFonts w:ascii="Arial" w:hAnsi="Arial" w:cs="Arial"/>
          <w:highlight w:val="green"/>
        </w:rPr>
      </w:pPr>
    </w:p>
    <w:p w14:paraId="370A6F9C" w14:textId="49D5B5C6" w:rsidR="00A44241" w:rsidRPr="00F34CAD" w:rsidRDefault="00034DF1" w:rsidP="00A44241">
      <w:pPr>
        <w:shd w:val="clear" w:color="auto" w:fill="FFFFFF"/>
        <w:spacing w:before="120" w:after="0" w:line="240" w:lineRule="auto"/>
        <w:jc w:val="center"/>
        <w:rPr>
          <w:rFonts w:ascii="Arial" w:hAnsi="Arial" w:cs="Arial"/>
          <w:b/>
          <w:bCs/>
        </w:rPr>
      </w:pPr>
      <w:r>
        <w:rPr>
          <w:rFonts w:ascii="Arial" w:hAnsi="Arial" w:cs="Arial"/>
          <w:b/>
          <w:bCs/>
        </w:rPr>
        <w:t>3</w:t>
      </w:r>
      <w:r w:rsidR="00691A77">
        <w:rPr>
          <w:rFonts w:ascii="Arial" w:hAnsi="Arial" w:cs="Arial"/>
          <w:b/>
          <w:bCs/>
        </w:rPr>
        <w:t>2</w:t>
      </w:r>
      <w:r w:rsidR="00A44241" w:rsidRPr="00F34CAD">
        <w:rPr>
          <w:rFonts w:ascii="Arial" w:hAnsi="Arial" w:cs="Arial"/>
          <w:b/>
          <w:bCs/>
        </w:rPr>
        <w:t>. člen</w:t>
      </w:r>
    </w:p>
    <w:p w14:paraId="26688A37" w14:textId="77777777" w:rsidR="00A44241" w:rsidRPr="00F34CAD" w:rsidRDefault="00A44241" w:rsidP="00A44241">
      <w:pPr>
        <w:shd w:val="clear" w:color="auto" w:fill="FFFFFF"/>
        <w:spacing w:before="120" w:after="0" w:line="240" w:lineRule="auto"/>
        <w:jc w:val="center"/>
        <w:rPr>
          <w:rFonts w:ascii="Arial" w:hAnsi="Arial" w:cs="Arial"/>
          <w:b/>
          <w:bCs/>
        </w:rPr>
      </w:pPr>
      <w:r w:rsidRPr="00F34CAD">
        <w:rPr>
          <w:rFonts w:ascii="Arial" w:hAnsi="Arial" w:cs="Arial"/>
          <w:b/>
          <w:bCs/>
        </w:rPr>
        <w:t>(dodatno povečanje davka v primeru neobstoja neto kvalificiranega dohodka)</w:t>
      </w:r>
    </w:p>
    <w:p w14:paraId="138B31F4" w14:textId="6ECC1274" w:rsidR="00A44241" w:rsidRPr="0022007B" w:rsidRDefault="00A44241" w:rsidP="00A44241">
      <w:pPr>
        <w:shd w:val="clear" w:color="auto" w:fill="FFFFFF"/>
        <w:spacing w:before="120" w:after="0" w:line="240" w:lineRule="auto"/>
        <w:jc w:val="both"/>
        <w:rPr>
          <w:rFonts w:ascii="Arial" w:hAnsi="Arial" w:cs="Arial"/>
        </w:rPr>
      </w:pPr>
      <w:r w:rsidRPr="0003310C">
        <w:rPr>
          <w:rFonts w:ascii="Arial" w:hAnsi="Arial" w:cs="Arial"/>
        </w:rPr>
        <w:t xml:space="preserve">Če za poslovno leto v jurisdikciji ne obstaja neto kvalificirani dohodek in je znesek prilagojenih zajetih davkov za to jurisdikcijo negativen in manjši od zneska, ki je enak neto kvalificirani izgubi, pomnoženi z minimalno davčno stopnjo (v nadaljnjem besedilu: pričakovani prilagojeni zajeti davki), se znesek, ki je enak razliki med zneskom prilagojenih zajetih davkov in zneskom pričakovanih prilagojenih zajetih davkov, obravnava kot dodatni povrhnji davek za to poslovno leto. Znesek dodatnega povrhnjega davka se dodeli vsakemu subjektu v sestavi v jurisdikciji v skladu </w:t>
      </w:r>
      <w:r w:rsidR="006E00F0">
        <w:rPr>
          <w:rFonts w:ascii="Arial" w:hAnsi="Arial" w:cs="Arial"/>
        </w:rPr>
        <w:t xml:space="preserve">s </w:t>
      </w:r>
      <w:r w:rsidR="006E00F0" w:rsidRPr="00E84025">
        <w:rPr>
          <w:rFonts w:ascii="Arial" w:hAnsi="Arial" w:cs="Arial"/>
        </w:rPr>
        <w:t>tretjim odstavkom 38. člena tega zakona.</w:t>
      </w:r>
      <w:r w:rsidR="006E00F0">
        <w:rPr>
          <w:rFonts w:ascii="Arial" w:hAnsi="Arial" w:cs="Arial"/>
        </w:rPr>
        <w:t xml:space="preserve"> </w:t>
      </w:r>
    </w:p>
    <w:p w14:paraId="5E082C8A" w14:textId="084C4E60" w:rsidR="00A44241" w:rsidRPr="00103B38" w:rsidRDefault="00691A77" w:rsidP="00A44241">
      <w:pPr>
        <w:shd w:val="clear" w:color="auto" w:fill="FFFFFF"/>
        <w:spacing w:before="360" w:after="120" w:line="240" w:lineRule="auto"/>
        <w:jc w:val="center"/>
        <w:rPr>
          <w:rFonts w:ascii="Arial" w:hAnsi="Arial" w:cs="Arial"/>
          <w:b/>
          <w:bCs/>
        </w:rPr>
      </w:pPr>
      <w:r>
        <w:rPr>
          <w:rFonts w:ascii="Arial" w:hAnsi="Arial" w:cs="Arial"/>
          <w:b/>
          <w:bCs/>
        </w:rPr>
        <w:lastRenderedPageBreak/>
        <w:t>33</w:t>
      </w:r>
      <w:r w:rsidR="00103B38" w:rsidRPr="00103B38">
        <w:rPr>
          <w:rFonts w:ascii="Arial" w:hAnsi="Arial" w:cs="Arial"/>
          <w:b/>
          <w:bCs/>
        </w:rPr>
        <w:t>. č</w:t>
      </w:r>
      <w:r w:rsidR="00A44241" w:rsidRPr="00103B38">
        <w:rPr>
          <w:rFonts w:ascii="Arial" w:hAnsi="Arial" w:cs="Arial"/>
          <w:b/>
          <w:bCs/>
        </w:rPr>
        <w:t>len </w:t>
      </w:r>
    </w:p>
    <w:p w14:paraId="7AA18E3C" w14:textId="3465F7C9" w:rsidR="00A44241" w:rsidRPr="00103B38" w:rsidRDefault="00103B38" w:rsidP="00A44241">
      <w:pPr>
        <w:shd w:val="clear" w:color="auto" w:fill="FFFFFF"/>
        <w:spacing w:before="60" w:after="120" w:line="240" w:lineRule="auto"/>
        <w:jc w:val="center"/>
        <w:rPr>
          <w:rFonts w:ascii="Arial" w:hAnsi="Arial" w:cs="Arial"/>
          <w:b/>
          <w:bCs/>
        </w:rPr>
      </w:pPr>
      <w:r>
        <w:rPr>
          <w:rFonts w:ascii="Arial" w:hAnsi="Arial" w:cs="Arial"/>
          <w:b/>
          <w:bCs/>
        </w:rPr>
        <w:t>(s</w:t>
      </w:r>
      <w:r w:rsidR="00A44241" w:rsidRPr="00103B38">
        <w:rPr>
          <w:rFonts w:ascii="Arial" w:hAnsi="Arial" w:cs="Arial"/>
          <w:b/>
          <w:bCs/>
        </w:rPr>
        <w:t>kupni znesek prilagoditve za odloženi davek</w:t>
      </w:r>
      <w:r>
        <w:rPr>
          <w:rFonts w:ascii="Arial" w:hAnsi="Arial" w:cs="Arial"/>
          <w:b/>
          <w:bCs/>
        </w:rPr>
        <w:t>)</w:t>
      </w:r>
    </w:p>
    <w:p w14:paraId="22DA876A" w14:textId="271A9946" w:rsidR="00A44241" w:rsidRPr="0022007B" w:rsidRDefault="00A44241" w:rsidP="00A44241">
      <w:pPr>
        <w:shd w:val="clear" w:color="auto" w:fill="FFFFFF"/>
        <w:spacing w:before="120" w:after="0" w:line="240" w:lineRule="auto"/>
        <w:jc w:val="both"/>
        <w:rPr>
          <w:rFonts w:ascii="Arial" w:hAnsi="Arial" w:cs="Arial"/>
        </w:rPr>
      </w:pPr>
      <w:r>
        <w:rPr>
          <w:rFonts w:ascii="Arial" w:hAnsi="Arial" w:cs="Arial"/>
        </w:rPr>
        <w:t>(</w:t>
      </w:r>
      <w:r w:rsidRPr="0022007B">
        <w:rPr>
          <w:rFonts w:ascii="Arial" w:hAnsi="Arial" w:cs="Arial"/>
        </w:rPr>
        <w:t>1</w:t>
      </w:r>
      <w:r>
        <w:rPr>
          <w:rFonts w:ascii="Arial" w:hAnsi="Arial" w:cs="Arial"/>
        </w:rPr>
        <w:t>)</w:t>
      </w:r>
      <w:r w:rsidRPr="0022007B">
        <w:rPr>
          <w:rFonts w:ascii="Arial" w:hAnsi="Arial" w:cs="Arial"/>
        </w:rPr>
        <w:t> Za namene tega člena se uporabljata naslednji opredelitvi pojmov:</w:t>
      </w:r>
    </w:p>
    <w:tbl>
      <w:tblPr>
        <w:tblW w:w="5000" w:type="pct"/>
        <w:tblCellMar>
          <w:left w:w="0" w:type="dxa"/>
          <w:right w:w="0" w:type="dxa"/>
        </w:tblCellMar>
        <w:tblLook w:val="04A0" w:firstRow="1" w:lastRow="0" w:firstColumn="1" w:lastColumn="0" w:noHBand="0" w:noVBand="1"/>
      </w:tblPr>
      <w:tblGrid>
        <w:gridCol w:w="184"/>
        <w:gridCol w:w="8888"/>
      </w:tblGrid>
      <w:tr w:rsidR="00A44241" w:rsidRPr="0022007B" w14:paraId="369A330F" w14:textId="77777777" w:rsidTr="00D06D6D">
        <w:tc>
          <w:tcPr>
            <w:tcW w:w="0" w:type="auto"/>
            <w:shd w:val="clear" w:color="auto" w:fill="auto"/>
            <w:hideMark/>
          </w:tcPr>
          <w:p w14:paraId="3489AB79" w14:textId="36FF54C6" w:rsidR="00A44241" w:rsidRPr="0022007B" w:rsidRDefault="009E15E3" w:rsidP="00D06D6D">
            <w:pPr>
              <w:spacing w:before="120" w:after="0" w:line="240" w:lineRule="auto"/>
              <w:jc w:val="both"/>
              <w:rPr>
                <w:rFonts w:ascii="Arial" w:hAnsi="Arial" w:cs="Arial"/>
              </w:rPr>
            </w:pPr>
            <w:r>
              <w:rPr>
                <w:rFonts w:ascii="Arial" w:hAnsi="Arial" w:cs="Arial"/>
              </w:rPr>
              <w:t>1.</w:t>
            </w:r>
          </w:p>
        </w:tc>
        <w:tc>
          <w:tcPr>
            <w:tcW w:w="0" w:type="auto"/>
            <w:shd w:val="clear" w:color="auto" w:fill="auto"/>
            <w:hideMark/>
          </w:tcPr>
          <w:p w14:paraId="2084231E" w14:textId="77777777" w:rsidR="00A44241" w:rsidRPr="0022007B" w:rsidRDefault="00A44241" w:rsidP="00D06D6D">
            <w:pPr>
              <w:spacing w:before="120" w:after="0" w:line="240" w:lineRule="auto"/>
              <w:jc w:val="both"/>
              <w:rPr>
                <w:rFonts w:ascii="Arial" w:hAnsi="Arial" w:cs="Arial"/>
              </w:rPr>
            </w:pPr>
            <w:r>
              <w:rPr>
                <w:rFonts w:ascii="Arial" w:hAnsi="Arial" w:cs="Arial"/>
              </w:rPr>
              <w:t xml:space="preserve"> </w:t>
            </w:r>
            <w:r w:rsidRPr="0022007B">
              <w:rPr>
                <w:rFonts w:ascii="Arial" w:hAnsi="Arial" w:cs="Arial"/>
              </w:rPr>
              <w:t>„nepriznani vračunani dogodek“ pomeni:</w:t>
            </w:r>
          </w:p>
          <w:tbl>
            <w:tblPr>
              <w:tblW w:w="5000" w:type="pct"/>
              <w:tblCellMar>
                <w:left w:w="0" w:type="dxa"/>
                <w:right w:w="0" w:type="dxa"/>
              </w:tblCellMar>
              <w:tblLook w:val="04A0" w:firstRow="1" w:lastRow="0" w:firstColumn="1" w:lastColumn="0" w:noHBand="0" w:noVBand="1"/>
            </w:tblPr>
            <w:tblGrid>
              <w:gridCol w:w="6"/>
              <w:gridCol w:w="8882"/>
            </w:tblGrid>
            <w:tr w:rsidR="00A44241" w:rsidRPr="0022007B" w14:paraId="41EBE817" w14:textId="77777777" w:rsidTr="00D06D6D">
              <w:tc>
                <w:tcPr>
                  <w:tcW w:w="0" w:type="auto"/>
                  <w:shd w:val="clear" w:color="auto" w:fill="auto"/>
                  <w:hideMark/>
                </w:tcPr>
                <w:p w14:paraId="0843E76E" w14:textId="77777777" w:rsidR="00A44241" w:rsidRPr="0022007B" w:rsidRDefault="00A44241" w:rsidP="00D06D6D">
                  <w:pPr>
                    <w:spacing w:before="120" w:after="0" w:line="240" w:lineRule="auto"/>
                    <w:jc w:val="both"/>
                    <w:rPr>
                      <w:rFonts w:ascii="Arial" w:hAnsi="Arial" w:cs="Arial"/>
                    </w:rPr>
                  </w:pPr>
                </w:p>
              </w:tc>
              <w:tc>
                <w:tcPr>
                  <w:tcW w:w="0" w:type="auto"/>
                  <w:shd w:val="clear" w:color="auto" w:fill="auto"/>
                  <w:hideMark/>
                </w:tcPr>
                <w:p w14:paraId="30121CE9" w14:textId="77777777" w:rsidR="00A44241" w:rsidRPr="0022007B" w:rsidRDefault="00A44241" w:rsidP="00D06D6D">
                  <w:pPr>
                    <w:spacing w:before="120" w:after="0" w:line="240" w:lineRule="auto"/>
                    <w:jc w:val="both"/>
                    <w:rPr>
                      <w:rFonts w:ascii="Arial" w:hAnsi="Arial" w:cs="Arial"/>
                    </w:rPr>
                  </w:pPr>
                  <w:r>
                    <w:rPr>
                      <w:rFonts w:ascii="Arial" w:hAnsi="Arial" w:cs="Arial"/>
                    </w:rPr>
                    <w:t xml:space="preserve">- </w:t>
                  </w:r>
                  <w:r w:rsidRPr="0022007B">
                    <w:rPr>
                      <w:rFonts w:ascii="Arial" w:hAnsi="Arial" w:cs="Arial"/>
                    </w:rPr>
                    <w:t>vsako gibanje vračunanih odloženih odhodkov za davek v finančnih računih subjekta v sestavi, ki se nanaša na negotov davčni položaj, in</w:t>
                  </w:r>
                </w:p>
              </w:tc>
            </w:tr>
          </w:tbl>
          <w:p w14:paraId="1233A535" w14:textId="77777777" w:rsidR="00A44241" w:rsidRPr="0022007B" w:rsidRDefault="00A44241" w:rsidP="00D06D6D">
            <w:pPr>
              <w:spacing w:after="0" w:line="240" w:lineRule="auto"/>
              <w:rPr>
                <w:rFonts w:ascii="Arial" w:hAnsi="Arial" w:cs="Arial"/>
              </w:rPr>
            </w:pPr>
          </w:p>
          <w:tbl>
            <w:tblPr>
              <w:tblW w:w="5000" w:type="pct"/>
              <w:tblCellMar>
                <w:left w:w="0" w:type="dxa"/>
                <w:right w:w="0" w:type="dxa"/>
              </w:tblCellMar>
              <w:tblLook w:val="04A0" w:firstRow="1" w:lastRow="0" w:firstColumn="1" w:lastColumn="0" w:noHBand="0" w:noVBand="1"/>
            </w:tblPr>
            <w:tblGrid>
              <w:gridCol w:w="74"/>
              <w:gridCol w:w="8814"/>
            </w:tblGrid>
            <w:tr w:rsidR="00A44241" w:rsidRPr="0022007B" w14:paraId="66D74E9A" w14:textId="77777777" w:rsidTr="00D06D6D">
              <w:tc>
                <w:tcPr>
                  <w:tcW w:w="0" w:type="auto"/>
                  <w:shd w:val="clear" w:color="auto" w:fill="auto"/>
                  <w:hideMark/>
                </w:tcPr>
                <w:p w14:paraId="6255967A" w14:textId="77777777" w:rsidR="00A44241" w:rsidRPr="0022007B" w:rsidRDefault="00A44241" w:rsidP="00D06D6D">
                  <w:pPr>
                    <w:spacing w:before="120" w:after="0" w:line="240" w:lineRule="auto"/>
                    <w:jc w:val="both"/>
                    <w:rPr>
                      <w:rFonts w:ascii="Arial" w:hAnsi="Arial" w:cs="Arial"/>
                    </w:rPr>
                  </w:pPr>
                  <w:r>
                    <w:rPr>
                      <w:rFonts w:ascii="Arial" w:hAnsi="Arial" w:cs="Arial"/>
                    </w:rPr>
                    <w:t xml:space="preserve">- </w:t>
                  </w:r>
                </w:p>
              </w:tc>
              <w:tc>
                <w:tcPr>
                  <w:tcW w:w="0" w:type="auto"/>
                  <w:shd w:val="clear" w:color="auto" w:fill="auto"/>
                  <w:hideMark/>
                </w:tcPr>
                <w:p w14:paraId="087AB751" w14:textId="77777777" w:rsidR="00A44241" w:rsidRPr="0022007B" w:rsidRDefault="00A44241" w:rsidP="00D06D6D">
                  <w:pPr>
                    <w:spacing w:before="120" w:after="0" w:line="240" w:lineRule="auto"/>
                    <w:jc w:val="both"/>
                    <w:rPr>
                      <w:rFonts w:ascii="Arial" w:hAnsi="Arial" w:cs="Arial"/>
                    </w:rPr>
                  </w:pPr>
                  <w:r>
                    <w:rPr>
                      <w:rFonts w:ascii="Arial" w:hAnsi="Arial" w:cs="Arial"/>
                    </w:rPr>
                    <w:t xml:space="preserve"> </w:t>
                  </w:r>
                  <w:r w:rsidRPr="0022007B">
                    <w:rPr>
                      <w:rFonts w:ascii="Arial" w:hAnsi="Arial" w:cs="Arial"/>
                    </w:rPr>
                    <w:t>vsako gibanje vračunanih odloženih odhodkov za davek v finančnih računih subjekta v sestavi, ki se nanaša na distribucije subjekta v sestavi;</w:t>
                  </w:r>
                </w:p>
              </w:tc>
            </w:tr>
          </w:tbl>
          <w:p w14:paraId="6CEF6247" w14:textId="77777777" w:rsidR="00A44241" w:rsidRPr="0022007B" w:rsidRDefault="00A44241" w:rsidP="00D06D6D">
            <w:pPr>
              <w:spacing w:after="0" w:line="240" w:lineRule="auto"/>
              <w:rPr>
                <w:rFonts w:ascii="Arial" w:hAnsi="Arial" w:cs="Arial"/>
              </w:rPr>
            </w:pPr>
          </w:p>
        </w:tc>
      </w:tr>
    </w:tbl>
    <w:p w14:paraId="54A58444" w14:textId="77777777" w:rsidR="00A44241" w:rsidRPr="0022007B" w:rsidRDefault="00A44241" w:rsidP="00A44241">
      <w:pPr>
        <w:shd w:val="clear" w:color="auto" w:fill="FFFFFF"/>
        <w:spacing w:after="0" w:line="240" w:lineRule="auto"/>
        <w:rPr>
          <w:rFonts w:ascii="Arial" w:hAnsi="Arial" w:cs="Arial"/>
        </w:rPr>
      </w:pPr>
    </w:p>
    <w:tbl>
      <w:tblPr>
        <w:tblW w:w="5000" w:type="pct"/>
        <w:tblCellMar>
          <w:left w:w="0" w:type="dxa"/>
          <w:right w:w="0" w:type="dxa"/>
        </w:tblCellMar>
        <w:tblLook w:val="04A0" w:firstRow="1" w:lastRow="0" w:firstColumn="1" w:lastColumn="0" w:noHBand="0" w:noVBand="1"/>
      </w:tblPr>
      <w:tblGrid>
        <w:gridCol w:w="184"/>
        <w:gridCol w:w="8888"/>
      </w:tblGrid>
      <w:tr w:rsidR="00A44241" w:rsidRPr="0022007B" w14:paraId="2624014A" w14:textId="77777777" w:rsidTr="00D06D6D">
        <w:tc>
          <w:tcPr>
            <w:tcW w:w="0" w:type="auto"/>
            <w:shd w:val="clear" w:color="auto" w:fill="auto"/>
            <w:hideMark/>
          </w:tcPr>
          <w:p w14:paraId="6CCFF8EC" w14:textId="7774C991" w:rsidR="00A44241" w:rsidRPr="0022007B" w:rsidRDefault="009E15E3" w:rsidP="00D06D6D">
            <w:pPr>
              <w:spacing w:before="120" w:after="0" w:line="240" w:lineRule="auto"/>
              <w:jc w:val="both"/>
              <w:rPr>
                <w:rFonts w:ascii="Arial" w:hAnsi="Arial" w:cs="Arial"/>
              </w:rPr>
            </w:pPr>
            <w:r>
              <w:rPr>
                <w:rFonts w:ascii="Arial" w:hAnsi="Arial" w:cs="Arial"/>
              </w:rPr>
              <w:t>2.</w:t>
            </w:r>
          </w:p>
        </w:tc>
        <w:tc>
          <w:tcPr>
            <w:tcW w:w="0" w:type="auto"/>
            <w:shd w:val="clear" w:color="auto" w:fill="auto"/>
            <w:hideMark/>
          </w:tcPr>
          <w:p w14:paraId="018D55DF" w14:textId="402E86D8" w:rsidR="00A44241" w:rsidRPr="0022007B" w:rsidRDefault="00A44241" w:rsidP="00D06D6D">
            <w:pPr>
              <w:spacing w:before="120" w:after="0" w:line="240" w:lineRule="auto"/>
              <w:jc w:val="both"/>
              <w:rPr>
                <w:rFonts w:ascii="Arial" w:hAnsi="Arial" w:cs="Arial"/>
              </w:rPr>
            </w:pPr>
            <w:r>
              <w:rPr>
                <w:rFonts w:ascii="Arial" w:hAnsi="Arial" w:cs="Arial"/>
              </w:rPr>
              <w:t xml:space="preserve"> </w:t>
            </w:r>
            <w:r w:rsidRPr="0022007B">
              <w:rPr>
                <w:rFonts w:ascii="Arial" w:hAnsi="Arial" w:cs="Arial"/>
              </w:rPr>
              <w:t>„</w:t>
            </w:r>
            <w:proofErr w:type="spellStart"/>
            <w:r w:rsidRPr="0022007B">
              <w:rPr>
                <w:rFonts w:ascii="Arial" w:hAnsi="Arial" w:cs="Arial"/>
              </w:rPr>
              <w:t>neterjani</w:t>
            </w:r>
            <w:proofErr w:type="spellEnd"/>
            <w:r w:rsidRPr="0022007B">
              <w:rPr>
                <w:rFonts w:ascii="Arial" w:hAnsi="Arial" w:cs="Arial"/>
              </w:rPr>
              <w:t xml:space="preserve"> vračunani dogodek“ pomeni vsako povečanje odložene obveznosti za davek, knjižene v finančnih računih subjekta v sestavi za poslovno leto, za katero se ne pričakuje, da bo plačana v roku </w:t>
            </w:r>
            <w:r w:rsidRPr="005626E2">
              <w:rPr>
                <w:rFonts w:ascii="Arial" w:hAnsi="Arial" w:cs="Arial"/>
              </w:rPr>
              <w:t xml:space="preserve">iz </w:t>
            </w:r>
            <w:r w:rsidR="006E00F0" w:rsidRPr="005626E2">
              <w:rPr>
                <w:rFonts w:ascii="Arial" w:hAnsi="Arial" w:cs="Arial"/>
              </w:rPr>
              <w:t xml:space="preserve">sedmega </w:t>
            </w:r>
            <w:r w:rsidRPr="005626E2">
              <w:rPr>
                <w:rFonts w:ascii="Arial" w:hAnsi="Arial" w:cs="Arial"/>
              </w:rPr>
              <w:t>odstavka </w:t>
            </w:r>
            <w:r w:rsidR="006E00F0" w:rsidRPr="005626E2">
              <w:rPr>
                <w:rFonts w:ascii="Arial" w:hAnsi="Arial" w:cs="Arial"/>
              </w:rPr>
              <w:t>t</w:t>
            </w:r>
            <w:r w:rsidRPr="005626E2">
              <w:rPr>
                <w:rFonts w:ascii="Arial" w:hAnsi="Arial" w:cs="Arial"/>
              </w:rPr>
              <w:t>ega člena</w:t>
            </w:r>
            <w:r w:rsidRPr="0022007B">
              <w:rPr>
                <w:rFonts w:ascii="Arial" w:hAnsi="Arial" w:cs="Arial"/>
              </w:rPr>
              <w:t xml:space="preserve">, in za katero </w:t>
            </w:r>
            <w:proofErr w:type="spellStart"/>
            <w:r w:rsidRPr="0022007B">
              <w:rPr>
                <w:rFonts w:ascii="Arial" w:hAnsi="Arial" w:cs="Arial"/>
              </w:rPr>
              <w:t>vložniški</w:t>
            </w:r>
            <w:proofErr w:type="spellEnd"/>
            <w:r w:rsidRPr="0022007B">
              <w:rPr>
                <w:rFonts w:ascii="Arial" w:hAnsi="Arial" w:cs="Arial"/>
              </w:rPr>
              <w:t xml:space="preserve"> subjekt v sestavi na letni ravni uporabi opcijo v skladu </w:t>
            </w:r>
            <w:r w:rsidRPr="0016707B">
              <w:rPr>
                <w:rFonts w:ascii="Arial" w:hAnsi="Arial" w:cs="Arial"/>
              </w:rPr>
              <w:t>s členom </w:t>
            </w:r>
            <w:r w:rsidR="005626E2" w:rsidRPr="0016707B">
              <w:rPr>
                <w:rFonts w:ascii="Arial" w:hAnsi="Arial" w:cs="Arial"/>
              </w:rPr>
              <w:t xml:space="preserve">o uporabi opcij </w:t>
            </w:r>
            <w:r w:rsidRPr="0016707B">
              <w:rPr>
                <w:rFonts w:ascii="Arial" w:hAnsi="Arial" w:cs="Arial"/>
              </w:rPr>
              <w:t>(</w:t>
            </w:r>
            <w:r w:rsidR="0016707B">
              <w:rPr>
                <w:rFonts w:ascii="Arial" w:hAnsi="Arial" w:cs="Arial"/>
              </w:rPr>
              <w:t>drugi odstavek</w:t>
            </w:r>
            <w:r w:rsidRPr="0016707B">
              <w:rPr>
                <w:rFonts w:ascii="Arial" w:hAnsi="Arial" w:cs="Arial"/>
              </w:rPr>
              <w:t>),</w:t>
            </w:r>
            <w:r w:rsidRPr="0022007B">
              <w:rPr>
                <w:rFonts w:ascii="Arial" w:hAnsi="Arial" w:cs="Arial"/>
              </w:rPr>
              <w:t xml:space="preserve"> tako da je ne vključi v skupni znesek prilagoditve za odloženi davek za tako poslovno leto.</w:t>
            </w:r>
          </w:p>
        </w:tc>
      </w:tr>
    </w:tbl>
    <w:p w14:paraId="4E522CFB" w14:textId="052549C3" w:rsidR="00A44241" w:rsidRPr="00D154EE" w:rsidRDefault="00394CA1" w:rsidP="00A44241">
      <w:pPr>
        <w:shd w:val="clear" w:color="auto" w:fill="FFFFFF"/>
        <w:spacing w:before="120" w:after="0" w:line="240" w:lineRule="auto"/>
        <w:jc w:val="both"/>
        <w:rPr>
          <w:rFonts w:ascii="Arial" w:hAnsi="Arial" w:cs="Arial"/>
        </w:rPr>
      </w:pPr>
      <w:r>
        <w:rPr>
          <w:rFonts w:ascii="Arial" w:hAnsi="Arial" w:cs="Arial"/>
        </w:rPr>
        <w:t>(</w:t>
      </w:r>
      <w:r w:rsidR="00A44241" w:rsidRPr="0022007B">
        <w:rPr>
          <w:rFonts w:ascii="Arial" w:hAnsi="Arial" w:cs="Arial"/>
        </w:rPr>
        <w:t>2</w:t>
      </w:r>
      <w:r>
        <w:rPr>
          <w:rFonts w:ascii="Arial" w:hAnsi="Arial" w:cs="Arial"/>
        </w:rPr>
        <w:t>)</w:t>
      </w:r>
      <w:r w:rsidR="00A44241" w:rsidRPr="0022007B">
        <w:rPr>
          <w:rFonts w:ascii="Arial" w:hAnsi="Arial" w:cs="Arial"/>
        </w:rPr>
        <w:t xml:space="preserve"> Če je davčna stopnja, ki se uporablja za namen izračuna odloženih odhodkov za davek, enaka minimalni davčni stopnji ali nižja od nje, skupni znesek prilagoditve za odloženi davek, ki se doda prilagojenim zajetim davkom subjekta v sestavi za poslovno leto na </w:t>
      </w:r>
      <w:r w:rsidR="00A44241" w:rsidRPr="00D154EE">
        <w:rPr>
          <w:rFonts w:ascii="Arial" w:hAnsi="Arial" w:cs="Arial"/>
        </w:rPr>
        <w:t xml:space="preserve">podlagi </w:t>
      </w:r>
      <w:r w:rsidR="006E00F0" w:rsidRPr="00D154EE">
        <w:rPr>
          <w:rFonts w:ascii="Arial" w:hAnsi="Arial" w:cs="Arial"/>
        </w:rPr>
        <w:t>druge točke prvega odstavka 31. člena tega zakona,</w:t>
      </w:r>
      <w:r w:rsidR="00A44241" w:rsidRPr="00D154EE">
        <w:rPr>
          <w:rFonts w:ascii="Arial" w:hAnsi="Arial" w:cs="Arial"/>
        </w:rPr>
        <w:t xml:space="preserve"> ustreza odloženemu odhodku za davek, ki se v finančnih računih vračuna v zvezi z zajetimi davki in se prilagodi v skladu z odstavki 3 do 6 tega člena.</w:t>
      </w:r>
    </w:p>
    <w:p w14:paraId="419467E5" w14:textId="64D5FC46" w:rsidR="00A44241" w:rsidRPr="0022007B" w:rsidRDefault="00A44241" w:rsidP="00A44241">
      <w:pPr>
        <w:shd w:val="clear" w:color="auto" w:fill="FFFFFF"/>
        <w:spacing w:before="120" w:after="0" w:line="240" w:lineRule="auto"/>
        <w:jc w:val="both"/>
        <w:rPr>
          <w:rFonts w:ascii="Arial" w:hAnsi="Arial" w:cs="Arial"/>
        </w:rPr>
      </w:pPr>
      <w:r w:rsidRPr="00D154EE">
        <w:rPr>
          <w:rFonts w:ascii="Arial" w:hAnsi="Arial" w:cs="Arial"/>
        </w:rPr>
        <w:t xml:space="preserve">Če je davčna stopnja, ki se uporablja za namen izračuna odloženih odhodkov za davek, višja od minimalne davčne stopnje, skupni znesek prilagoditve za odloženi davek, ki se doda prilagojenim zajetim davkom subjekta v sestavi za poslovno leto na podlagi </w:t>
      </w:r>
      <w:r w:rsidR="003446A0" w:rsidRPr="00D154EE">
        <w:rPr>
          <w:rFonts w:ascii="Arial" w:hAnsi="Arial" w:cs="Arial"/>
        </w:rPr>
        <w:t>druge točke prvega odstavka 31. člena tega zakona</w:t>
      </w:r>
      <w:r w:rsidRPr="00D154EE">
        <w:rPr>
          <w:rFonts w:ascii="Arial" w:hAnsi="Arial" w:cs="Arial"/>
        </w:rPr>
        <w:t xml:space="preserve">, ustreza odloženemu odhodku za davek, ki se v finančnih računih vračuna v zvezi s preračunanimi zajetimi davki po minimalni davčni stopnji in se prilagodi v skladu </w:t>
      </w:r>
      <w:r w:rsidR="003446A0" w:rsidRPr="00D154EE">
        <w:rPr>
          <w:rFonts w:ascii="Arial" w:hAnsi="Arial" w:cs="Arial"/>
        </w:rPr>
        <w:t>s tretjim do šestim odstavkom tega člena</w:t>
      </w:r>
      <w:r w:rsidRPr="00D154EE">
        <w:rPr>
          <w:rFonts w:ascii="Arial" w:hAnsi="Arial" w:cs="Arial"/>
        </w:rPr>
        <w:t>.</w:t>
      </w:r>
    </w:p>
    <w:p w14:paraId="7562A217" w14:textId="2A70460F" w:rsidR="00A44241" w:rsidRPr="0022007B" w:rsidRDefault="00394CA1" w:rsidP="00A44241">
      <w:pPr>
        <w:shd w:val="clear" w:color="auto" w:fill="FFFFFF"/>
        <w:spacing w:before="120" w:after="0" w:line="240" w:lineRule="auto"/>
        <w:jc w:val="both"/>
        <w:rPr>
          <w:rFonts w:ascii="Arial" w:hAnsi="Arial" w:cs="Arial"/>
        </w:rPr>
      </w:pPr>
      <w:r>
        <w:rPr>
          <w:rFonts w:ascii="Arial" w:hAnsi="Arial" w:cs="Arial"/>
        </w:rPr>
        <w:t>(</w:t>
      </w:r>
      <w:r w:rsidR="00A44241" w:rsidRPr="0022007B">
        <w:rPr>
          <w:rFonts w:ascii="Arial" w:hAnsi="Arial" w:cs="Arial"/>
        </w:rPr>
        <w:t>3</w:t>
      </w:r>
      <w:r>
        <w:rPr>
          <w:rFonts w:ascii="Arial" w:hAnsi="Arial" w:cs="Arial"/>
        </w:rPr>
        <w:t>)</w:t>
      </w:r>
      <w:r w:rsidR="00A44241" w:rsidRPr="0022007B">
        <w:rPr>
          <w:rFonts w:ascii="Arial" w:hAnsi="Arial" w:cs="Arial"/>
        </w:rPr>
        <w:t> Skupni znesek prilagoditve za odloženi davek se poveča za:</w:t>
      </w:r>
    </w:p>
    <w:tbl>
      <w:tblPr>
        <w:tblW w:w="5000" w:type="pct"/>
        <w:tblCellMar>
          <w:left w:w="0" w:type="dxa"/>
          <w:right w:w="0" w:type="dxa"/>
        </w:tblCellMar>
        <w:tblLook w:val="04A0" w:firstRow="1" w:lastRow="0" w:firstColumn="1" w:lastColumn="0" w:noHBand="0" w:noVBand="1"/>
      </w:tblPr>
      <w:tblGrid>
        <w:gridCol w:w="184"/>
        <w:gridCol w:w="8888"/>
      </w:tblGrid>
      <w:tr w:rsidR="00A44241" w:rsidRPr="0022007B" w14:paraId="41E9BA46" w14:textId="77777777" w:rsidTr="00D06D6D">
        <w:tc>
          <w:tcPr>
            <w:tcW w:w="0" w:type="auto"/>
            <w:shd w:val="clear" w:color="auto" w:fill="auto"/>
            <w:hideMark/>
          </w:tcPr>
          <w:p w14:paraId="63F14DC1" w14:textId="7BCBC1F8" w:rsidR="00A44241" w:rsidRPr="0022007B" w:rsidRDefault="009E15E3" w:rsidP="00D06D6D">
            <w:pPr>
              <w:spacing w:before="120" w:after="0" w:line="240" w:lineRule="auto"/>
              <w:jc w:val="both"/>
              <w:rPr>
                <w:rFonts w:ascii="Arial" w:hAnsi="Arial" w:cs="Arial"/>
              </w:rPr>
            </w:pPr>
            <w:r>
              <w:rPr>
                <w:rFonts w:ascii="Arial" w:hAnsi="Arial" w:cs="Arial"/>
              </w:rPr>
              <w:t>1.</w:t>
            </w:r>
          </w:p>
        </w:tc>
        <w:tc>
          <w:tcPr>
            <w:tcW w:w="0" w:type="auto"/>
            <w:shd w:val="clear" w:color="auto" w:fill="auto"/>
            <w:hideMark/>
          </w:tcPr>
          <w:p w14:paraId="3B40D9A1" w14:textId="729969BC" w:rsidR="00A44241" w:rsidRPr="0022007B" w:rsidRDefault="00E036D6" w:rsidP="00D06D6D">
            <w:pPr>
              <w:spacing w:before="120" w:after="0" w:line="240" w:lineRule="auto"/>
              <w:jc w:val="both"/>
              <w:rPr>
                <w:rFonts w:ascii="Arial" w:hAnsi="Arial" w:cs="Arial"/>
              </w:rPr>
            </w:pPr>
            <w:r>
              <w:rPr>
                <w:rFonts w:ascii="Arial" w:hAnsi="Arial" w:cs="Arial"/>
              </w:rPr>
              <w:t xml:space="preserve"> </w:t>
            </w:r>
            <w:r w:rsidR="00A44241" w:rsidRPr="0022007B">
              <w:rPr>
                <w:rFonts w:ascii="Arial" w:hAnsi="Arial" w:cs="Arial"/>
              </w:rPr>
              <w:t xml:space="preserve">vsak znesek nepriznanega vračunanega dogodka ali </w:t>
            </w:r>
            <w:proofErr w:type="spellStart"/>
            <w:r w:rsidR="00A44241" w:rsidRPr="0022007B">
              <w:rPr>
                <w:rFonts w:ascii="Arial" w:hAnsi="Arial" w:cs="Arial"/>
              </w:rPr>
              <w:t>neterjanega</w:t>
            </w:r>
            <w:proofErr w:type="spellEnd"/>
            <w:r w:rsidR="00A44241" w:rsidRPr="0022007B">
              <w:rPr>
                <w:rFonts w:ascii="Arial" w:hAnsi="Arial" w:cs="Arial"/>
              </w:rPr>
              <w:t xml:space="preserve"> vračunanega dogodka, plačanega v poslovnem letu, ter</w:t>
            </w:r>
          </w:p>
        </w:tc>
      </w:tr>
    </w:tbl>
    <w:p w14:paraId="3E9BDF87" w14:textId="77777777" w:rsidR="00A44241" w:rsidRPr="0022007B" w:rsidRDefault="00A44241" w:rsidP="00A44241">
      <w:pPr>
        <w:shd w:val="clear" w:color="auto" w:fill="FFFFFF"/>
        <w:spacing w:after="0" w:line="240" w:lineRule="auto"/>
        <w:rPr>
          <w:rFonts w:ascii="Arial" w:hAnsi="Arial" w:cs="Arial"/>
        </w:rPr>
      </w:pPr>
    </w:p>
    <w:tbl>
      <w:tblPr>
        <w:tblW w:w="5000" w:type="pct"/>
        <w:tblCellMar>
          <w:left w:w="0" w:type="dxa"/>
          <w:right w:w="0" w:type="dxa"/>
        </w:tblCellMar>
        <w:tblLook w:val="04A0" w:firstRow="1" w:lastRow="0" w:firstColumn="1" w:lastColumn="0" w:noHBand="0" w:noVBand="1"/>
      </w:tblPr>
      <w:tblGrid>
        <w:gridCol w:w="184"/>
        <w:gridCol w:w="8888"/>
      </w:tblGrid>
      <w:tr w:rsidR="00A44241" w:rsidRPr="0022007B" w14:paraId="3094F7AA" w14:textId="77777777" w:rsidTr="00D06D6D">
        <w:tc>
          <w:tcPr>
            <w:tcW w:w="0" w:type="auto"/>
            <w:shd w:val="clear" w:color="auto" w:fill="auto"/>
            <w:hideMark/>
          </w:tcPr>
          <w:p w14:paraId="7CDB1E8C" w14:textId="49725A05" w:rsidR="00A44241" w:rsidRPr="0022007B" w:rsidRDefault="009E15E3" w:rsidP="00D06D6D">
            <w:pPr>
              <w:spacing w:before="120" w:after="0" w:line="240" w:lineRule="auto"/>
              <w:jc w:val="both"/>
              <w:rPr>
                <w:rFonts w:ascii="Arial" w:hAnsi="Arial" w:cs="Arial"/>
              </w:rPr>
            </w:pPr>
            <w:r>
              <w:rPr>
                <w:rFonts w:ascii="Arial" w:hAnsi="Arial" w:cs="Arial"/>
              </w:rPr>
              <w:t>2.</w:t>
            </w:r>
          </w:p>
        </w:tc>
        <w:tc>
          <w:tcPr>
            <w:tcW w:w="0" w:type="auto"/>
            <w:shd w:val="clear" w:color="auto" w:fill="auto"/>
            <w:hideMark/>
          </w:tcPr>
          <w:p w14:paraId="7D2FDF43" w14:textId="027A41FE" w:rsidR="00A44241" w:rsidRPr="0022007B" w:rsidRDefault="00E036D6" w:rsidP="00D06D6D">
            <w:pPr>
              <w:spacing w:before="120" w:after="0" w:line="240" w:lineRule="auto"/>
              <w:jc w:val="both"/>
              <w:rPr>
                <w:rFonts w:ascii="Arial" w:hAnsi="Arial" w:cs="Arial"/>
              </w:rPr>
            </w:pPr>
            <w:r>
              <w:rPr>
                <w:rFonts w:ascii="Arial" w:hAnsi="Arial" w:cs="Arial"/>
              </w:rPr>
              <w:t xml:space="preserve"> </w:t>
            </w:r>
            <w:r w:rsidR="00A44241" w:rsidRPr="0022007B">
              <w:rPr>
                <w:rFonts w:ascii="Arial" w:hAnsi="Arial" w:cs="Arial"/>
              </w:rPr>
              <w:t>vsak znesek obveznosti za ponovno zajeti odloženi davek, določen v predhodnem poslovnem letu, ki se plača v poslovnem letu.</w:t>
            </w:r>
          </w:p>
        </w:tc>
      </w:tr>
    </w:tbl>
    <w:p w14:paraId="5DEE0501" w14:textId="1C452667" w:rsidR="00A44241" w:rsidRPr="0022007B" w:rsidRDefault="00394CA1" w:rsidP="00A44241">
      <w:pPr>
        <w:shd w:val="clear" w:color="auto" w:fill="FFFFFF"/>
        <w:spacing w:before="120" w:after="0" w:line="240" w:lineRule="auto"/>
        <w:jc w:val="both"/>
        <w:rPr>
          <w:rFonts w:ascii="Arial" w:hAnsi="Arial" w:cs="Arial"/>
        </w:rPr>
      </w:pPr>
      <w:r>
        <w:rPr>
          <w:rFonts w:ascii="Arial" w:hAnsi="Arial" w:cs="Arial"/>
        </w:rPr>
        <w:t>(</w:t>
      </w:r>
      <w:r w:rsidR="00A44241" w:rsidRPr="0022007B">
        <w:rPr>
          <w:rFonts w:ascii="Arial" w:hAnsi="Arial" w:cs="Arial"/>
        </w:rPr>
        <w:t>4</w:t>
      </w:r>
      <w:r>
        <w:rPr>
          <w:rFonts w:ascii="Arial" w:hAnsi="Arial" w:cs="Arial"/>
        </w:rPr>
        <w:t>)</w:t>
      </w:r>
      <w:r w:rsidR="00A44241" w:rsidRPr="0022007B">
        <w:rPr>
          <w:rFonts w:ascii="Arial" w:hAnsi="Arial" w:cs="Arial"/>
        </w:rPr>
        <w:t xml:space="preserve"> Če se v poslovnem letu odložene terjatve za davek v zvezi z izgubo ne pripozna v finančnih računih, ker merila za </w:t>
      </w:r>
      <w:proofErr w:type="spellStart"/>
      <w:r w:rsidR="00A44241" w:rsidRPr="0022007B">
        <w:rPr>
          <w:rFonts w:ascii="Arial" w:hAnsi="Arial" w:cs="Arial"/>
        </w:rPr>
        <w:t>pripoznavanje</w:t>
      </w:r>
      <w:proofErr w:type="spellEnd"/>
      <w:r w:rsidR="00A44241" w:rsidRPr="0022007B">
        <w:rPr>
          <w:rFonts w:ascii="Arial" w:hAnsi="Arial" w:cs="Arial"/>
        </w:rPr>
        <w:t xml:space="preserve"> niso izpolnjena, se skupni znesek prilagoditve za odloženi davek zmanjša za znesek, ki bi zmanjšal skupni znesek prilagoditve za odloženi davek, če bi se v poslovnem letu vračunale odložene terjatve za davek v zvezi z izgubo.</w:t>
      </w:r>
    </w:p>
    <w:p w14:paraId="0F42E5D0" w14:textId="4CCDBFF9" w:rsidR="00A44241" w:rsidRPr="0022007B" w:rsidRDefault="00394CA1" w:rsidP="00A44241">
      <w:pPr>
        <w:shd w:val="clear" w:color="auto" w:fill="FFFFFF"/>
        <w:spacing w:before="120" w:after="0" w:line="240" w:lineRule="auto"/>
        <w:jc w:val="both"/>
        <w:rPr>
          <w:rFonts w:ascii="Arial" w:hAnsi="Arial" w:cs="Arial"/>
        </w:rPr>
      </w:pPr>
      <w:r>
        <w:rPr>
          <w:rFonts w:ascii="Arial" w:hAnsi="Arial" w:cs="Arial"/>
        </w:rPr>
        <w:t>(</w:t>
      </w:r>
      <w:r w:rsidR="00A44241" w:rsidRPr="0022007B">
        <w:rPr>
          <w:rFonts w:ascii="Arial" w:hAnsi="Arial" w:cs="Arial"/>
        </w:rPr>
        <w:t>5</w:t>
      </w:r>
      <w:r>
        <w:rPr>
          <w:rFonts w:ascii="Arial" w:hAnsi="Arial" w:cs="Arial"/>
        </w:rPr>
        <w:t xml:space="preserve">) </w:t>
      </w:r>
      <w:r w:rsidR="00A44241" w:rsidRPr="0022007B">
        <w:rPr>
          <w:rFonts w:ascii="Arial" w:hAnsi="Arial" w:cs="Arial"/>
        </w:rPr>
        <w:t>Skupni znesek prilagoditve za odloženi davek ne vključuje:</w:t>
      </w:r>
    </w:p>
    <w:tbl>
      <w:tblPr>
        <w:tblW w:w="5000" w:type="pct"/>
        <w:tblCellMar>
          <w:left w:w="0" w:type="dxa"/>
          <w:right w:w="0" w:type="dxa"/>
        </w:tblCellMar>
        <w:tblLook w:val="04A0" w:firstRow="1" w:lastRow="0" w:firstColumn="1" w:lastColumn="0" w:noHBand="0" w:noVBand="1"/>
      </w:tblPr>
      <w:tblGrid>
        <w:gridCol w:w="184"/>
        <w:gridCol w:w="8888"/>
      </w:tblGrid>
      <w:tr w:rsidR="00A44241" w:rsidRPr="0022007B" w14:paraId="3EC21960" w14:textId="77777777" w:rsidTr="00D06D6D">
        <w:tc>
          <w:tcPr>
            <w:tcW w:w="0" w:type="auto"/>
            <w:shd w:val="clear" w:color="auto" w:fill="auto"/>
            <w:hideMark/>
          </w:tcPr>
          <w:p w14:paraId="14770600" w14:textId="1F1793E0" w:rsidR="00A44241" w:rsidRPr="0022007B" w:rsidRDefault="009E15E3" w:rsidP="00D06D6D">
            <w:pPr>
              <w:spacing w:before="120" w:after="0" w:line="240" w:lineRule="auto"/>
              <w:jc w:val="both"/>
              <w:rPr>
                <w:rFonts w:ascii="Arial" w:hAnsi="Arial" w:cs="Arial"/>
              </w:rPr>
            </w:pPr>
            <w:r>
              <w:rPr>
                <w:rFonts w:ascii="Arial" w:hAnsi="Arial" w:cs="Arial"/>
              </w:rPr>
              <w:t>1.</w:t>
            </w:r>
          </w:p>
        </w:tc>
        <w:tc>
          <w:tcPr>
            <w:tcW w:w="0" w:type="auto"/>
            <w:shd w:val="clear" w:color="auto" w:fill="auto"/>
            <w:hideMark/>
          </w:tcPr>
          <w:p w14:paraId="352DF2A3" w14:textId="37C94137" w:rsidR="00A44241" w:rsidRPr="0022007B" w:rsidRDefault="00394CA1" w:rsidP="00D06D6D">
            <w:pPr>
              <w:spacing w:before="120" w:after="0" w:line="240" w:lineRule="auto"/>
              <w:jc w:val="both"/>
              <w:rPr>
                <w:rFonts w:ascii="Arial" w:hAnsi="Arial" w:cs="Arial"/>
              </w:rPr>
            </w:pPr>
            <w:r>
              <w:rPr>
                <w:rFonts w:ascii="Arial" w:hAnsi="Arial" w:cs="Arial"/>
              </w:rPr>
              <w:t xml:space="preserve"> </w:t>
            </w:r>
            <w:r w:rsidR="00A44241" w:rsidRPr="0022007B">
              <w:rPr>
                <w:rFonts w:ascii="Arial" w:hAnsi="Arial" w:cs="Arial"/>
              </w:rPr>
              <w:t xml:space="preserve">zneska odloženih odhodkov za davek v zvezi s postavkami, izključenimi iz izračuna kvalificiranega dohodka ali izgube v skladu </w:t>
            </w:r>
            <w:r w:rsidR="00A44241" w:rsidRPr="00845EC8">
              <w:rPr>
                <w:rFonts w:ascii="Arial" w:hAnsi="Arial" w:cs="Arial"/>
              </w:rPr>
              <w:t>s </w:t>
            </w:r>
            <w:r w:rsidR="003446A0" w:rsidRPr="00845EC8">
              <w:rPr>
                <w:rFonts w:ascii="Arial" w:hAnsi="Arial" w:cs="Arial"/>
              </w:rPr>
              <w:t>tretjim poglavjem tega zakona</w:t>
            </w:r>
            <w:r w:rsidR="00A44241" w:rsidRPr="00845EC8">
              <w:rPr>
                <w:rFonts w:ascii="Arial" w:hAnsi="Arial" w:cs="Arial"/>
              </w:rPr>
              <w:t>;</w:t>
            </w:r>
          </w:p>
        </w:tc>
      </w:tr>
    </w:tbl>
    <w:p w14:paraId="375460A0" w14:textId="77777777" w:rsidR="00A44241" w:rsidRPr="0022007B" w:rsidRDefault="00A44241" w:rsidP="00A44241">
      <w:pPr>
        <w:shd w:val="clear" w:color="auto" w:fill="FFFFFF"/>
        <w:spacing w:after="0" w:line="240" w:lineRule="auto"/>
        <w:rPr>
          <w:rFonts w:ascii="Arial" w:hAnsi="Arial" w:cs="Arial"/>
        </w:rPr>
      </w:pPr>
    </w:p>
    <w:tbl>
      <w:tblPr>
        <w:tblW w:w="5000" w:type="pct"/>
        <w:tblCellMar>
          <w:left w:w="0" w:type="dxa"/>
          <w:right w:w="0" w:type="dxa"/>
        </w:tblCellMar>
        <w:tblLook w:val="04A0" w:firstRow="1" w:lastRow="0" w:firstColumn="1" w:lastColumn="0" w:noHBand="0" w:noVBand="1"/>
      </w:tblPr>
      <w:tblGrid>
        <w:gridCol w:w="184"/>
        <w:gridCol w:w="8888"/>
      </w:tblGrid>
      <w:tr w:rsidR="00A44241" w:rsidRPr="0022007B" w14:paraId="48D12486" w14:textId="77777777" w:rsidTr="00D06D6D">
        <w:tc>
          <w:tcPr>
            <w:tcW w:w="0" w:type="auto"/>
            <w:shd w:val="clear" w:color="auto" w:fill="auto"/>
            <w:hideMark/>
          </w:tcPr>
          <w:p w14:paraId="3B0BB16B" w14:textId="328CD5E2" w:rsidR="00A44241" w:rsidRPr="0022007B" w:rsidRDefault="009E15E3" w:rsidP="00D06D6D">
            <w:pPr>
              <w:spacing w:before="120" w:after="0" w:line="240" w:lineRule="auto"/>
              <w:jc w:val="both"/>
              <w:rPr>
                <w:rFonts w:ascii="Arial" w:hAnsi="Arial" w:cs="Arial"/>
              </w:rPr>
            </w:pPr>
            <w:r>
              <w:rPr>
                <w:rFonts w:ascii="Arial" w:hAnsi="Arial" w:cs="Arial"/>
              </w:rPr>
              <w:t>2.</w:t>
            </w:r>
          </w:p>
        </w:tc>
        <w:tc>
          <w:tcPr>
            <w:tcW w:w="0" w:type="auto"/>
            <w:shd w:val="clear" w:color="auto" w:fill="auto"/>
            <w:hideMark/>
          </w:tcPr>
          <w:p w14:paraId="4AA220CD" w14:textId="550D732E" w:rsidR="00A44241" w:rsidRPr="0022007B" w:rsidRDefault="00394CA1" w:rsidP="00D06D6D">
            <w:pPr>
              <w:spacing w:before="120" w:after="0" w:line="240" w:lineRule="auto"/>
              <w:jc w:val="both"/>
              <w:rPr>
                <w:rFonts w:ascii="Arial" w:hAnsi="Arial" w:cs="Arial"/>
              </w:rPr>
            </w:pPr>
            <w:r>
              <w:rPr>
                <w:rFonts w:ascii="Arial" w:hAnsi="Arial" w:cs="Arial"/>
              </w:rPr>
              <w:t xml:space="preserve"> </w:t>
            </w:r>
            <w:r w:rsidR="00A44241" w:rsidRPr="0022007B">
              <w:rPr>
                <w:rFonts w:ascii="Arial" w:hAnsi="Arial" w:cs="Arial"/>
              </w:rPr>
              <w:t xml:space="preserve">zneska odloženih odhodkov za davek v zvezi z nepriznanimi vračunanimi dogodki in </w:t>
            </w:r>
            <w:proofErr w:type="spellStart"/>
            <w:r w:rsidR="00A44241" w:rsidRPr="0022007B">
              <w:rPr>
                <w:rFonts w:ascii="Arial" w:hAnsi="Arial" w:cs="Arial"/>
              </w:rPr>
              <w:t>neterjanimi</w:t>
            </w:r>
            <w:proofErr w:type="spellEnd"/>
            <w:r w:rsidR="00A44241" w:rsidRPr="0022007B">
              <w:rPr>
                <w:rFonts w:ascii="Arial" w:hAnsi="Arial" w:cs="Arial"/>
              </w:rPr>
              <w:t xml:space="preserve"> vračunanimi dogodki;</w:t>
            </w:r>
          </w:p>
        </w:tc>
      </w:tr>
    </w:tbl>
    <w:p w14:paraId="1A731088" w14:textId="77777777" w:rsidR="00A44241" w:rsidRPr="0022007B" w:rsidRDefault="00A44241" w:rsidP="00A44241">
      <w:pPr>
        <w:shd w:val="clear" w:color="auto" w:fill="FFFFFF"/>
        <w:spacing w:after="0" w:line="240" w:lineRule="auto"/>
        <w:rPr>
          <w:rFonts w:ascii="Arial" w:hAnsi="Arial" w:cs="Arial"/>
        </w:rPr>
      </w:pPr>
    </w:p>
    <w:tbl>
      <w:tblPr>
        <w:tblW w:w="5000" w:type="pct"/>
        <w:tblCellMar>
          <w:left w:w="0" w:type="dxa"/>
          <w:right w:w="0" w:type="dxa"/>
        </w:tblCellMar>
        <w:tblLook w:val="04A0" w:firstRow="1" w:lastRow="0" w:firstColumn="1" w:lastColumn="0" w:noHBand="0" w:noVBand="1"/>
      </w:tblPr>
      <w:tblGrid>
        <w:gridCol w:w="184"/>
        <w:gridCol w:w="8888"/>
      </w:tblGrid>
      <w:tr w:rsidR="00A44241" w:rsidRPr="0022007B" w14:paraId="6CC1C61D" w14:textId="77777777" w:rsidTr="00D06D6D">
        <w:tc>
          <w:tcPr>
            <w:tcW w:w="0" w:type="auto"/>
            <w:shd w:val="clear" w:color="auto" w:fill="auto"/>
            <w:hideMark/>
          </w:tcPr>
          <w:p w14:paraId="4B4E01CE" w14:textId="1C34E5AD" w:rsidR="00A44241" w:rsidRPr="0022007B" w:rsidRDefault="009E15E3" w:rsidP="00D06D6D">
            <w:pPr>
              <w:spacing w:before="120" w:after="0" w:line="240" w:lineRule="auto"/>
              <w:jc w:val="both"/>
              <w:rPr>
                <w:rFonts w:ascii="Arial" w:hAnsi="Arial" w:cs="Arial"/>
              </w:rPr>
            </w:pPr>
            <w:r>
              <w:rPr>
                <w:rFonts w:ascii="Arial" w:hAnsi="Arial" w:cs="Arial"/>
              </w:rPr>
              <w:t>3.</w:t>
            </w:r>
          </w:p>
        </w:tc>
        <w:tc>
          <w:tcPr>
            <w:tcW w:w="0" w:type="auto"/>
            <w:shd w:val="clear" w:color="auto" w:fill="auto"/>
            <w:hideMark/>
          </w:tcPr>
          <w:p w14:paraId="0AA811DB" w14:textId="62AD34BE" w:rsidR="00A44241" w:rsidRPr="0022007B" w:rsidRDefault="00394CA1" w:rsidP="00D06D6D">
            <w:pPr>
              <w:spacing w:before="120" w:after="0" w:line="240" w:lineRule="auto"/>
              <w:jc w:val="both"/>
              <w:rPr>
                <w:rFonts w:ascii="Arial" w:hAnsi="Arial" w:cs="Arial"/>
              </w:rPr>
            </w:pPr>
            <w:r>
              <w:rPr>
                <w:rFonts w:ascii="Arial" w:hAnsi="Arial" w:cs="Arial"/>
              </w:rPr>
              <w:t xml:space="preserve"> </w:t>
            </w:r>
            <w:r w:rsidR="00A44241" w:rsidRPr="0022007B">
              <w:rPr>
                <w:rFonts w:ascii="Arial" w:hAnsi="Arial" w:cs="Arial"/>
              </w:rPr>
              <w:t>učinka prilagoditve vrednotenja ali prilagoditve računovodskega pripoznanja v zvezi z odloženimi terjatvami za davek;</w:t>
            </w:r>
          </w:p>
        </w:tc>
      </w:tr>
    </w:tbl>
    <w:p w14:paraId="60DA3248" w14:textId="77777777" w:rsidR="00A44241" w:rsidRPr="0022007B" w:rsidRDefault="00A44241" w:rsidP="00A44241">
      <w:pPr>
        <w:shd w:val="clear" w:color="auto" w:fill="FFFFFF"/>
        <w:spacing w:after="0" w:line="240" w:lineRule="auto"/>
        <w:rPr>
          <w:rFonts w:ascii="Arial" w:hAnsi="Arial" w:cs="Arial"/>
        </w:rPr>
      </w:pPr>
    </w:p>
    <w:tbl>
      <w:tblPr>
        <w:tblW w:w="5000" w:type="pct"/>
        <w:tblCellMar>
          <w:left w:w="0" w:type="dxa"/>
          <w:right w:w="0" w:type="dxa"/>
        </w:tblCellMar>
        <w:tblLook w:val="04A0" w:firstRow="1" w:lastRow="0" w:firstColumn="1" w:lastColumn="0" w:noHBand="0" w:noVBand="1"/>
      </w:tblPr>
      <w:tblGrid>
        <w:gridCol w:w="184"/>
        <w:gridCol w:w="8888"/>
      </w:tblGrid>
      <w:tr w:rsidR="00A44241" w:rsidRPr="0022007B" w14:paraId="43A691B8" w14:textId="77777777" w:rsidTr="00D06D6D">
        <w:tc>
          <w:tcPr>
            <w:tcW w:w="0" w:type="auto"/>
            <w:shd w:val="clear" w:color="auto" w:fill="auto"/>
            <w:hideMark/>
          </w:tcPr>
          <w:p w14:paraId="2DC7D5CA" w14:textId="6BA8C023" w:rsidR="00A44241" w:rsidRPr="0022007B" w:rsidRDefault="009E15E3" w:rsidP="00D06D6D">
            <w:pPr>
              <w:spacing w:before="120" w:after="0" w:line="240" w:lineRule="auto"/>
              <w:jc w:val="both"/>
              <w:rPr>
                <w:rFonts w:ascii="Arial" w:hAnsi="Arial" w:cs="Arial"/>
              </w:rPr>
            </w:pPr>
            <w:r>
              <w:rPr>
                <w:rFonts w:ascii="Arial" w:hAnsi="Arial" w:cs="Arial"/>
              </w:rPr>
              <w:lastRenderedPageBreak/>
              <w:t>4.</w:t>
            </w:r>
          </w:p>
        </w:tc>
        <w:tc>
          <w:tcPr>
            <w:tcW w:w="0" w:type="auto"/>
            <w:shd w:val="clear" w:color="auto" w:fill="auto"/>
            <w:hideMark/>
          </w:tcPr>
          <w:p w14:paraId="666173DB" w14:textId="29CD4C38" w:rsidR="00A44241" w:rsidRPr="0022007B" w:rsidRDefault="00394CA1" w:rsidP="00D06D6D">
            <w:pPr>
              <w:spacing w:before="120" w:after="0" w:line="240" w:lineRule="auto"/>
              <w:jc w:val="both"/>
              <w:rPr>
                <w:rFonts w:ascii="Arial" w:hAnsi="Arial" w:cs="Arial"/>
              </w:rPr>
            </w:pPr>
            <w:r>
              <w:rPr>
                <w:rFonts w:ascii="Arial" w:hAnsi="Arial" w:cs="Arial"/>
              </w:rPr>
              <w:t xml:space="preserve"> </w:t>
            </w:r>
            <w:r w:rsidR="00A44241" w:rsidRPr="0022007B">
              <w:rPr>
                <w:rFonts w:ascii="Arial" w:hAnsi="Arial" w:cs="Arial"/>
              </w:rPr>
              <w:t>zneska odloženih odhodkov za davek, ki izhajajo iz ponovnega merjenja v zvezi s spremembo veljavne domače davčne stopnje, ter</w:t>
            </w:r>
          </w:p>
        </w:tc>
      </w:tr>
    </w:tbl>
    <w:p w14:paraId="68310EAB" w14:textId="77777777" w:rsidR="00A44241" w:rsidRPr="0022007B" w:rsidRDefault="00A44241" w:rsidP="00A44241">
      <w:pPr>
        <w:shd w:val="clear" w:color="auto" w:fill="FFFFFF"/>
        <w:spacing w:after="0" w:line="240" w:lineRule="auto"/>
        <w:rPr>
          <w:rFonts w:ascii="Arial" w:hAnsi="Arial" w:cs="Arial"/>
        </w:rPr>
      </w:pPr>
    </w:p>
    <w:tbl>
      <w:tblPr>
        <w:tblW w:w="5000" w:type="pct"/>
        <w:tblCellMar>
          <w:left w:w="0" w:type="dxa"/>
          <w:right w:w="0" w:type="dxa"/>
        </w:tblCellMar>
        <w:tblLook w:val="04A0" w:firstRow="1" w:lastRow="0" w:firstColumn="1" w:lastColumn="0" w:noHBand="0" w:noVBand="1"/>
      </w:tblPr>
      <w:tblGrid>
        <w:gridCol w:w="184"/>
        <w:gridCol w:w="8888"/>
      </w:tblGrid>
      <w:tr w:rsidR="00A44241" w:rsidRPr="0022007B" w14:paraId="359E6636" w14:textId="77777777" w:rsidTr="00D06D6D">
        <w:tc>
          <w:tcPr>
            <w:tcW w:w="0" w:type="auto"/>
            <w:shd w:val="clear" w:color="auto" w:fill="auto"/>
            <w:hideMark/>
          </w:tcPr>
          <w:p w14:paraId="3D0C9342" w14:textId="20911A9F" w:rsidR="00A44241" w:rsidRPr="0022007B" w:rsidRDefault="009E15E3" w:rsidP="00D06D6D">
            <w:pPr>
              <w:spacing w:before="120" w:after="0" w:line="240" w:lineRule="auto"/>
              <w:jc w:val="both"/>
              <w:rPr>
                <w:rFonts w:ascii="Arial" w:hAnsi="Arial" w:cs="Arial"/>
              </w:rPr>
            </w:pPr>
            <w:r>
              <w:rPr>
                <w:rFonts w:ascii="Arial" w:hAnsi="Arial" w:cs="Arial"/>
              </w:rPr>
              <w:t>5.</w:t>
            </w:r>
          </w:p>
        </w:tc>
        <w:tc>
          <w:tcPr>
            <w:tcW w:w="0" w:type="auto"/>
            <w:shd w:val="clear" w:color="auto" w:fill="auto"/>
            <w:hideMark/>
          </w:tcPr>
          <w:p w14:paraId="267A1C5A" w14:textId="2DBCAC3C" w:rsidR="00A44241" w:rsidRPr="0022007B" w:rsidRDefault="00394CA1" w:rsidP="00D06D6D">
            <w:pPr>
              <w:spacing w:before="120" w:after="0" w:line="240" w:lineRule="auto"/>
              <w:jc w:val="both"/>
              <w:rPr>
                <w:rFonts w:ascii="Arial" w:hAnsi="Arial" w:cs="Arial"/>
              </w:rPr>
            </w:pPr>
            <w:r>
              <w:rPr>
                <w:rFonts w:ascii="Arial" w:hAnsi="Arial" w:cs="Arial"/>
              </w:rPr>
              <w:t xml:space="preserve"> </w:t>
            </w:r>
            <w:r w:rsidR="00A44241" w:rsidRPr="0022007B">
              <w:rPr>
                <w:rFonts w:ascii="Arial" w:hAnsi="Arial" w:cs="Arial"/>
              </w:rPr>
              <w:t>zneska odloženih odhodkov za davek v zvezi z ustvarjanjem in uporabo davčnih dobropisov.</w:t>
            </w:r>
          </w:p>
        </w:tc>
      </w:tr>
    </w:tbl>
    <w:p w14:paraId="18C40454" w14:textId="53A591CB" w:rsidR="00A44241" w:rsidRPr="0022007B" w:rsidRDefault="00394CA1" w:rsidP="00A44241">
      <w:pPr>
        <w:shd w:val="clear" w:color="auto" w:fill="FFFFFF"/>
        <w:spacing w:before="120" w:after="0" w:line="240" w:lineRule="auto"/>
        <w:jc w:val="both"/>
        <w:rPr>
          <w:rFonts w:ascii="Arial" w:hAnsi="Arial" w:cs="Arial"/>
        </w:rPr>
      </w:pPr>
      <w:r>
        <w:rPr>
          <w:rFonts w:ascii="Arial" w:hAnsi="Arial" w:cs="Arial"/>
        </w:rPr>
        <w:t>(</w:t>
      </w:r>
      <w:r w:rsidR="00A44241" w:rsidRPr="0022007B">
        <w:rPr>
          <w:rFonts w:ascii="Arial" w:hAnsi="Arial" w:cs="Arial"/>
        </w:rPr>
        <w:t>6</w:t>
      </w:r>
      <w:r>
        <w:rPr>
          <w:rFonts w:ascii="Arial" w:hAnsi="Arial" w:cs="Arial"/>
        </w:rPr>
        <w:t>)</w:t>
      </w:r>
      <w:r w:rsidR="00A44241" w:rsidRPr="0022007B">
        <w:rPr>
          <w:rFonts w:ascii="Arial" w:hAnsi="Arial" w:cs="Arial"/>
        </w:rPr>
        <w:t> Če so bile odložene terjatve za davek, ki jih je mogoče pripisati kvalificirani izgubi subjekta v sestavi, v poslovnem letu knjižene po stopnji, ki je nižja od minimalne davčne stopnje, se lahko v istem poslovnem letu preračunajo po minimalni davčni stopnji, če davčni zavezanec lahko izkaže, da je odloženo terjatev za davek mogoče pripisati kvalificirani izgubi.</w:t>
      </w:r>
    </w:p>
    <w:p w14:paraId="32E6D4C5" w14:textId="77777777" w:rsidR="00A44241" w:rsidRPr="0022007B" w:rsidRDefault="00A44241" w:rsidP="00A44241">
      <w:pPr>
        <w:shd w:val="clear" w:color="auto" w:fill="FFFFFF"/>
        <w:spacing w:before="120" w:after="0" w:line="240" w:lineRule="auto"/>
        <w:jc w:val="both"/>
        <w:rPr>
          <w:rFonts w:ascii="Arial" w:hAnsi="Arial" w:cs="Arial"/>
        </w:rPr>
      </w:pPr>
      <w:r w:rsidRPr="0022007B">
        <w:rPr>
          <w:rFonts w:ascii="Arial" w:hAnsi="Arial" w:cs="Arial"/>
        </w:rPr>
        <w:t>Če se odložene terjatve za davek povečajo na podlagi prvega pododstavka, se skupni znesek prilagoditve za odloženi davek ustrezno zmanjša.</w:t>
      </w:r>
    </w:p>
    <w:p w14:paraId="5C7D63A1" w14:textId="7101B5ED" w:rsidR="00A44241" w:rsidRPr="0022007B" w:rsidRDefault="00394CA1" w:rsidP="00A44241">
      <w:pPr>
        <w:shd w:val="clear" w:color="auto" w:fill="FFFFFF"/>
        <w:spacing w:before="120" w:after="0" w:line="240" w:lineRule="auto"/>
        <w:jc w:val="both"/>
        <w:rPr>
          <w:rFonts w:ascii="Arial" w:hAnsi="Arial" w:cs="Arial"/>
        </w:rPr>
      </w:pPr>
      <w:r>
        <w:rPr>
          <w:rFonts w:ascii="Arial" w:hAnsi="Arial" w:cs="Arial"/>
        </w:rPr>
        <w:t>(</w:t>
      </w:r>
      <w:r w:rsidR="00A44241" w:rsidRPr="0022007B">
        <w:rPr>
          <w:rFonts w:ascii="Arial" w:hAnsi="Arial" w:cs="Arial"/>
        </w:rPr>
        <w:t>7</w:t>
      </w:r>
      <w:r>
        <w:rPr>
          <w:rFonts w:ascii="Arial" w:hAnsi="Arial" w:cs="Arial"/>
        </w:rPr>
        <w:t>)</w:t>
      </w:r>
      <w:r w:rsidR="00A44241" w:rsidRPr="0022007B">
        <w:rPr>
          <w:rFonts w:ascii="Arial" w:hAnsi="Arial" w:cs="Arial"/>
        </w:rPr>
        <w:t> Odložena obveznost za davek, ki ni odpravljena in katere znesek ni plačan v petih naslednjih poslovnih letih, se ponovno zajame, kolikor je bila upoštevana pri skupnem znesku prilagoditve za odloženi davek subjekta v sestavi.</w:t>
      </w:r>
    </w:p>
    <w:p w14:paraId="5163FE10" w14:textId="415B5B36" w:rsidR="00A44241" w:rsidRPr="0022007B" w:rsidRDefault="00A44241" w:rsidP="00A44241">
      <w:pPr>
        <w:shd w:val="clear" w:color="auto" w:fill="FFFFFF"/>
        <w:spacing w:before="120" w:after="0" w:line="240" w:lineRule="auto"/>
        <w:jc w:val="both"/>
        <w:rPr>
          <w:rFonts w:ascii="Arial" w:hAnsi="Arial" w:cs="Arial"/>
        </w:rPr>
      </w:pPr>
      <w:r w:rsidRPr="0022007B">
        <w:rPr>
          <w:rFonts w:ascii="Arial" w:hAnsi="Arial" w:cs="Arial"/>
        </w:rPr>
        <w:t xml:space="preserve">Znesek ponovno zajete odložene obveznosti za davek, določen za tekoče poslovno leto, se obravnava kot znižanje zajetih davkov v petem poslovnem letu pred tekočim poslovnim letom, dejanska davčna stopnja in povrhnji davek za to poslovno leto pa se ponovno izračunata v skladu </w:t>
      </w:r>
      <w:r w:rsidRPr="00845EC8">
        <w:rPr>
          <w:rFonts w:ascii="Arial" w:hAnsi="Arial" w:cs="Arial"/>
        </w:rPr>
        <w:t>s </w:t>
      </w:r>
      <w:r w:rsidR="002D59FA" w:rsidRPr="00845EC8">
        <w:rPr>
          <w:rFonts w:ascii="Arial" w:hAnsi="Arial" w:cs="Arial"/>
        </w:rPr>
        <w:t xml:space="preserve">prvim odstavkom 45. člena </w:t>
      </w:r>
      <w:r w:rsidR="002D59FA">
        <w:rPr>
          <w:rFonts w:ascii="Arial" w:hAnsi="Arial" w:cs="Arial"/>
        </w:rPr>
        <w:t>tega zakona.</w:t>
      </w:r>
      <w:r w:rsidRPr="0022007B">
        <w:rPr>
          <w:rFonts w:ascii="Arial" w:hAnsi="Arial" w:cs="Arial"/>
        </w:rPr>
        <w:t xml:space="preserve"> Ponovno zajeta odložena obveznost za davek za tekoče poslovno leto je znesek povišanja v kategoriji odložene obveznosti za davek, ki je bila vključena v skupni znesek prilagoditve za odloženi davek v petem poslovnem letu pred tekočim poslovnim letom, ki ni bila odpravljena do konca zadnjega dne tekočega poslovnega leta.</w:t>
      </w:r>
    </w:p>
    <w:p w14:paraId="04169F35" w14:textId="2DBF6DDF" w:rsidR="00A44241" w:rsidRPr="0022007B" w:rsidRDefault="00394CA1" w:rsidP="00A44241">
      <w:pPr>
        <w:shd w:val="clear" w:color="auto" w:fill="FFFFFF"/>
        <w:spacing w:before="120" w:after="0" w:line="240" w:lineRule="auto"/>
        <w:jc w:val="both"/>
        <w:rPr>
          <w:rFonts w:ascii="Arial" w:hAnsi="Arial" w:cs="Arial"/>
        </w:rPr>
      </w:pPr>
      <w:r>
        <w:rPr>
          <w:rFonts w:ascii="Arial" w:hAnsi="Arial" w:cs="Arial"/>
        </w:rPr>
        <w:t>(</w:t>
      </w:r>
      <w:r w:rsidR="00A44241" w:rsidRPr="0022007B">
        <w:rPr>
          <w:rFonts w:ascii="Arial" w:hAnsi="Arial" w:cs="Arial"/>
        </w:rPr>
        <w:t>8</w:t>
      </w:r>
      <w:r>
        <w:rPr>
          <w:rFonts w:ascii="Arial" w:hAnsi="Arial" w:cs="Arial"/>
        </w:rPr>
        <w:t>)</w:t>
      </w:r>
      <w:r w:rsidR="00A44241" w:rsidRPr="0022007B">
        <w:rPr>
          <w:rFonts w:ascii="Arial" w:hAnsi="Arial" w:cs="Arial"/>
        </w:rPr>
        <w:t xml:space="preserve"> Če je odložena obveznost za davek ponovno zajeti izjemni vračunani </w:t>
      </w:r>
      <w:r w:rsidR="00A44241" w:rsidRPr="00845EC8">
        <w:rPr>
          <w:rFonts w:ascii="Arial" w:hAnsi="Arial" w:cs="Arial"/>
        </w:rPr>
        <w:t xml:space="preserve">dogodek, se </w:t>
      </w:r>
      <w:r w:rsidR="002D59FA" w:rsidRPr="00845EC8">
        <w:rPr>
          <w:rFonts w:ascii="Arial" w:hAnsi="Arial" w:cs="Arial"/>
        </w:rPr>
        <w:t xml:space="preserve">ne glede na sedmi odstavek </w:t>
      </w:r>
      <w:r w:rsidR="00845EC8" w:rsidRPr="00845EC8">
        <w:rPr>
          <w:rFonts w:ascii="Arial" w:hAnsi="Arial" w:cs="Arial"/>
        </w:rPr>
        <w:t xml:space="preserve">tega člena </w:t>
      </w:r>
      <w:r w:rsidR="00A44241" w:rsidRPr="00845EC8">
        <w:rPr>
          <w:rFonts w:ascii="Arial" w:hAnsi="Arial" w:cs="Arial"/>
        </w:rPr>
        <w:t>taka obveznost ne zajame ponovno, tudi če ni odpravljena ali plačana v naslednjih petih letih. Ponovno zajeti izjemni vračunani dogodek us</w:t>
      </w:r>
      <w:r w:rsidR="00A44241" w:rsidRPr="0022007B">
        <w:rPr>
          <w:rFonts w:ascii="Arial" w:hAnsi="Arial" w:cs="Arial"/>
        </w:rPr>
        <w:t>treza znesku vračunanega odhodka za davek, ki ga je mogoče pripisati spremembam pri povezanih odloženih obveznostih za davek v zvezi z naslednjimi postavkami:</w:t>
      </w:r>
    </w:p>
    <w:tbl>
      <w:tblPr>
        <w:tblW w:w="5000" w:type="pct"/>
        <w:tblCellMar>
          <w:left w:w="0" w:type="dxa"/>
          <w:right w:w="0" w:type="dxa"/>
        </w:tblCellMar>
        <w:tblLook w:val="04A0" w:firstRow="1" w:lastRow="0" w:firstColumn="1" w:lastColumn="0" w:noHBand="0" w:noVBand="1"/>
      </w:tblPr>
      <w:tblGrid>
        <w:gridCol w:w="249"/>
        <w:gridCol w:w="8823"/>
      </w:tblGrid>
      <w:tr w:rsidR="00A44241" w:rsidRPr="0022007B" w14:paraId="64542527" w14:textId="77777777" w:rsidTr="00D06D6D">
        <w:tc>
          <w:tcPr>
            <w:tcW w:w="0" w:type="auto"/>
            <w:shd w:val="clear" w:color="auto" w:fill="auto"/>
            <w:hideMark/>
          </w:tcPr>
          <w:p w14:paraId="72E65D3D" w14:textId="072BBADE" w:rsidR="00A44241" w:rsidRPr="0022007B" w:rsidRDefault="009E15E3" w:rsidP="00D06D6D">
            <w:pPr>
              <w:spacing w:before="120" w:after="0" w:line="240" w:lineRule="auto"/>
              <w:jc w:val="both"/>
              <w:rPr>
                <w:rFonts w:ascii="Arial" w:hAnsi="Arial" w:cs="Arial"/>
              </w:rPr>
            </w:pPr>
            <w:r>
              <w:rPr>
                <w:rFonts w:ascii="Arial" w:hAnsi="Arial" w:cs="Arial"/>
              </w:rPr>
              <w:t>1.</w:t>
            </w:r>
          </w:p>
        </w:tc>
        <w:tc>
          <w:tcPr>
            <w:tcW w:w="0" w:type="auto"/>
            <w:shd w:val="clear" w:color="auto" w:fill="auto"/>
            <w:hideMark/>
          </w:tcPr>
          <w:p w14:paraId="0A93D4B7" w14:textId="77777777" w:rsidR="00A44241" w:rsidRPr="0022007B" w:rsidRDefault="00A44241" w:rsidP="00D06D6D">
            <w:pPr>
              <w:spacing w:before="120" w:after="0" w:line="240" w:lineRule="auto"/>
              <w:jc w:val="both"/>
              <w:rPr>
                <w:rFonts w:ascii="Arial" w:hAnsi="Arial" w:cs="Arial"/>
              </w:rPr>
            </w:pPr>
            <w:r w:rsidRPr="0022007B">
              <w:rPr>
                <w:rFonts w:ascii="Arial" w:hAnsi="Arial" w:cs="Arial"/>
              </w:rPr>
              <w:t>nadomestili za povračilo stroškov v zvezi z opredmetenimi sredstvi;</w:t>
            </w:r>
          </w:p>
        </w:tc>
      </w:tr>
    </w:tbl>
    <w:p w14:paraId="0B223D9C" w14:textId="77777777" w:rsidR="00A44241" w:rsidRPr="0022007B" w:rsidRDefault="00A44241" w:rsidP="00A44241">
      <w:pPr>
        <w:shd w:val="clear" w:color="auto" w:fill="FFFFFF"/>
        <w:spacing w:after="0" w:line="240" w:lineRule="auto"/>
        <w:rPr>
          <w:rFonts w:ascii="Arial" w:hAnsi="Arial" w:cs="Arial"/>
        </w:rPr>
      </w:pPr>
    </w:p>
    <w:tbl>
      <w:tblPr>
        <w:tblW w:w="5000" w:type="pct"/>
        <w:tblCellMar>
          <w:left w:w="0" w:type="dxa"/>
          <w:right w:w="0" w:type="dxa"/>
        </w:tblCellMar>
        <w:tblLook w:val="04A0" w:firstRow="1" w:lastRow="0" w:firstColumn="1" w:lastColumn="0" w:noHBand="0" w:noVBand="1"/>
      </w:tblPr>
      <w:tblGrid>
        <w:gridCol w:w="184"/>
        <w:gridCol w:w="8888"/>
      </w:tblGrid>
      <w:tr w:rsidR="00A44241" w:rsidRPr="0022007B" w14:paraId="3EAAB29F" w14:textId="77777777" w:rsidTr="00D06D6D">
        <w:tc>
          <w:tcPr>
            <w:tcW w:w="0" w:type="auto"/>
            <w:shd w:val="clear" w:color="auto" w:fill="auto"/>
            <w:hideMark/>
          </w:tcPr>
          <w:p w14:paraId="3BA2477D" w14:textId="3124F23A" w:rsidR="00A44241" w:rsidRPr="0022007B" w:rsidRDefault="009E15E3" w:rsidP="00D06D6D">
            <w:pPr>
              <w:spacing w:before="120" w:after="0" w:line="240" w:lineRule="auto"/>
              <w:jc w:val="both"/>
              <w:rPr>
                <w:rFonts w:ascii="Arial" w:hAnsi="Arial" w:cs="Arial"/>
              </w:rPr>
            </w:pPr>
            <w:r>
              <w:rPr>
                <w:rFonts w:ascii="Arial" w:hAnsi="Arial" w:cs="Arial"/>
              </w:rPr>
              <w:t>2.</w:t>
            </w:r>
          </w:p>
        </w:tc>
        <w:tc>
          <w:tcPr>
            <w:tcW w:w="0" w:type="auto"/>
            <w:shd w:val="clear" w:color="auto" w:fill="auto"/>
            <w:hideMark/>
          </w:tcPr>
          <w:p w14:paraId="5B9D5AA1" w14:textId="7A7C3AF3" w:rsidR="00A44241" w:rsidRPr="0022007B" w:rsidRDefault="00394CA1" w:rsidP="00D06D6D">
            <w:pPr>
              <w:spacing w:before="120" w:after="0" w:line="240" w:lineRule="auto"/>
              <w:jc w:val="both"/>
              <w:rPr>
                <w:rFonts w:ascii="Arial" w:hAnsi="Arial" w:cs="Arial"/>
              </w:rPr>
            </w:pPr>
            <w:r>
              <w:rPr>
                <w:rFonts w:ascii="Arial" w:hAnsi="Arial" w:cs="Arial"/>
              </w:rPr>
              <w:t xml:space="preserve"> </w:t>
            </w:r>
            <w:r w:rsidR="00A44241" w:rsidRPr="0022007B">
              <w:rPr>
                <w:rFonts w:ascii="Arial" w:hAnsi="Arial" w:cs="Arial"/>
              </w:rPr>
              <w:t>stroški koncesije ali podobne ureditve, ki jo vlada izda za uporabo nepremičnin ali izkoriščanje naravnih virov in ki vključuje znatne naložbe v opredmetena sredstva;</w:t>
            </w:r>
          </w:p>
        </w:tc>
      </w:tr>
    </w:tbl>
    <w:p w14:paraId="35935953" w14:textId="77777777" w:rsidR="00A44241" w:rsidRPr="0022007B" w:rsidRDefault="00A44241" w:rsidP="00A44241">
      <w:pPr>
        <w:shd w:val="clear" w:color="auto" w:fill="FFFFFF"/>
        <w:spacing w:after="0" w:line="240" w:lineRule="auto"/>
        <w:rPr>
          <w:rFonts w:ascii="Arial" w:hAnsi="Arial" w:cs="Arial"/>
        </w:rPr>
      </w:pPr>
    </w:p>
    <w:tbl>
      <w:tblPr>
        <w:tblW w:w="4822" w:type="pct"/>
        <w:tblCellMar>
          <w:left w:w="0" w:type="dxa"/>
          <w:right w:w="0" w:type="dxa"/>
        </w:tblCellMar>
        <w:tblLook w:val="04A0" w:firstRow="1" w:lastRow="0" w:firstColumn="1" w:lastColumn="0" w:noHBand="0" w:noVBand="1"/>
      </w:tblPr>
      <w:tblGrid>
        <w:gridCol w:w="283"/>
        <w:gridCol w:w="8466"/>
      </w:tblGrid>
      <w:tr w:rsidR="00A44241" w:rsidRPr="0022007B" w14:paraId="36477646" w14:textId="77777777" w:rsidTr="00394CA1">
        <w:tc>
          <w:tcPr>
            <w:tcW w:w="162" w:type="pct"/>
            <w:shd w:val="clear" w:color="auto" w:fill="auto"/>
            <w:hideMark/>
          </w:tcPr>
          <w:p w14:paraId="70D69DA4" w14:textId="68BFDDA9" w:rsidR="00A44241" w:rsidRPr="0022007B" w:rsidRDefault="009E15E3" w:rsidP="00D06D6D">
            <w:pPr>
              <w:spacing w:before="120" w:after="0" w:line="240" w:lineRule="auto"/>
              <w:jc w:val="both"/>
              <w:rPr>
                <w:rFonts w:ascii="Arial" w:hAnsi="Arial" w:cs="Arial"/>
              </w:rPr>
            </w:pPr>
            <w:r>
              <w:rPr>
                <w:rFonts w:ascii="Arial" w:hAnsi="Arial" w:cs="Arial"/>
              </w:rPr>
              <w:t>3.</w:t>
            </w:r>
          </w:p>
        </w:tc>
        <w:tc>
          <w:tcPr>
            <w:tcW w:w="0" w:type="auto"/>
            <w:shd w:val="clear" w:color="auto" w:fill="auto"/>
            <w:hideMark/>
          </w:tcPr>
          <w:p w14:paraId="746A8A45" w14:textId="77777777" w:rsidR="00A44241" w:rsidRPr="0022007B" w:rsidRDefault="00A44241" w:rsidP="00D06D6D">
            <w:pPr>
              <w:spacing w:before="120" w:after="0" w:line="240" w:lineRule="auto"/>
              <w:jc w:val="both"/>
              <w:rPr>
                <w:rFonts w:ascii="Arial" w:hAnsi="Arial" w:cs="Arial"/>
              </w:rPr>
            </w:pPr>
            <w:r w:rsidRPr="0022007B">
              <w:rPr>
                <w:rFonts w:ascii="Arial" w:hAnsi="Arial" w:cs="Arial"/>
              </w:rPr>
              <w:t>stroški raziskav in razvoja;</w:t>
            </w:r>
          </w:p>
        </w:tc>
      </w:tr>
    </w:tbl>
    <w:p w14:paraId="6E9122FC" w14:textId="77777777" w:rsidR="00A44241" w:rsidRPr="0022007B" w:rsidRDefault="00A44241" w:rsidP="00A44241">
      <w:pPr>
        <w:shd w:val="clear" w:color="auto" w:fill="FFFFFF"/>
        <w:spacing w:after="0" w:line="240" w:lineRule="auto"/>
        <w:rPr>
          <w:rFonts w:ascii="Arial" w:hAnsi="Arial" w:cs="Arial"/>
        </w:rPr>
      </w:pPr>
    </w:p>
    <w:tbl>
      <w:tblPr>
        <w:tblW w:w="4840" w:type="pct"/>
        <w:tblCellMar>
          <w:left w:w="0" w:type="dxa"/>
          <w:right w:w="0" w:type="dxa"/>
        </w:tblCellMar>
        <w:tblLook w:val="04A0" w:firstRow="1" w:lastRow="0" w:firstColumn="1" w:lastColumn="0" w:noHBand="0" w:noVBand="1"/>
      </w:tblPr>
      <w:tblGrid>
        <w:gridCol w:w="285"/>
        <w:gridCol w:w="8497"/>
      </w:tblGrid>
      <w:tr w:rsidR="00A44241" w:rsidRPr="0022007B" w14:paraId="6FC97C36" w14:textId="77777777" w:rsidTr="00394CA1">
        <w:tc>
          <w:tcPr>
            <w:tcW w:w="162" w:type="pct"/>
            <w:shd w:val="clear" w:color="auto" w:fill="auto"/>
            <w:hideMark/>
          </w:tcPr>
          <w:p w14:paraId="50F8094B" w14:textId="6B552EF0" w:rsidR="00A44241" w:rsidRPr="0022007B" w:rsidRDefault="009E15E3" w:rsidP="00D06D6D">
            <w:pPr>
              <w:spacing w:before="120" w:after="0" w:line="240" w:lineRule="auto"/>
              <w:jc w:val="both"/>
              <w:rPr>
                <w:rFonts w:ascii="Arial" w:hAnsi="Arial" w:cs="Arial"/>
              </w:rPr>
            </w:pPr>
            <w:r>
              <w:rPr>
                <w:rFonts w:ascii="Arial" w:hAnsi="Arial" w:cs="Arial"/>
              </w:rPr>
              <w:t>4.</w:t>
            </w:r>
          </w:p>
        </w:tc>
        <w:tc>
          <w:tcPr>
            <w:tcW w:w="0" w:type="auto"/>
            <w:shd w:val="clear" w:color="auto" w:fill="auto"/>
            <w:hideMark/>
          </w:tcPr>
          <w:p w14:paraId="568963E0" w14:textId="77777777" w:rsidR="00A44241" w:rsidRPr="0022007B" w:rsidRDefault="00A44241" w:rsidP="00394CA1">
            <w:pPr>
              <w:spacing w:before="120" w:after="0" w:line="240" w:lineRule="auto"/>
              <w:ind w:left="-296" w:firstLine="296"/>
              <w:jc w:val="both"/>
              <w:rPr>
                <w:rFonts w:ascii="Arial" w:hAnsi="Arial" w:cs="Arial"/>
              </w:rPr>
            </w:pPr>
            <w:r w:rsidRPr="0022007B">
              <w:rPr>
                <w:rFonts w:ascii="Arial" w:hAnsi="Arial" w:cs="Arial"/>
              </w:rPr>
              <w:t>stroški razgradnje in sanacije;</w:t>
            </w:r>
          </w:p>
        </w:tc>
      </w:tr>
    </w:tbl>
    <w:p w14:paraId="1FAF1CC7" w14:textId="77777777" w:rsidR="00A44241" w:rsidRPr="0022007B" w:rsidRDefault="00A44241" w:rsidP="00A44241">
      <w:pPr>
        <w:shd w:val="clear" w:color="auto" w:fill="FFFFFF"/>
        <w:spacing w:after="0" w:line="240" w:lineRule="auto"/>
        <w:rPr>
          <w:rFonts w:ascii="Arial" w:hAnsi="Arial" w:cs="Arial"/>
        </w:rPr>
      </w:pPr>
    </w:p>
    <w:tbl>
      <w:tblPr>
        <w:tblW w:w="5000" w:type="pct"/>
        <w:tblCellMar>
          <w:left w:w="0" w:type="dxa"/>
          <w:right w:w="0" w:type="dxa"/>
        </w:tblCellMar>
        <w:tblLook w:val="04A0" w:firstRow="1" w:lastRow="0" w:firstColumn="1" w:lastColumn="0" w:noHBand="0" w:noVBand="1"/>
      </w:tblPr>
      <w:tblGrid>
        <w:gridCol w:w="249"/>
        <w:gridCol w:w="8823"/>
      </w:tblGrid>
      <w:tr w:rsidR="00A44241" w:rsidRPr="0022007B" w14:paraId="5EEBF588" w14:textId="77777777" w:rsidTr="00D06D6D">
        <w:tc>
          <w:tcPr>
            <w:tcW w:w="0" w:type="auto"/>
            <w:shd w:val="clear" w:color="auto" w:fill="auto"/>
            <w:hideMark/>
          </w:tcPr>
          <w:p w14:paraId="1BEFCD32" w14:textId="423D4BCA" w:rsidR="00A44241" w:rsidRPr="0022007B" w:rsidRDefault="009E15E3" w:rsidP="00D06D6D">
            <w:pPr>
              <w:spacing w:before="120" w:after="0" w:line="240" w:lineRule="auto"/>
              <w:jc w:val="both"/>
              <w:rPr>
                <w:rFonts w:ascii="Arial" w:hAnsi="Arial" w:cs="Arial"/>
              </w:rPr>
            </w:pPr>
            <w:r>
              <w:rPr>
                <w:rFonts w:ascii="Arial" w:hAnsi="Arial" w:cs="Arial"/>
              </w:rPr>
              <w:t>5.</w:t>
            </w:r>
          </w:p>
        </w:tc>
        <w:tc>
          <w:tcPr>
            <w:tcW w:w="0" w:type="auto"/>
            <w:shd w:val="clear" w:color="auto" w:fill="auto"/>
            <w:hideMark/>
          </w:tcPr>
          <w:p w14:paraId="599FB4E7" w14:textId="77777777" w:rsidR="00A44241" w:rsidRPr="0022007B" w:rsidRDefault="00A44241" w:rsidP="00D06D6D">
            <w:pPr>
              <w:spacing w:before="120" w:after="0" w:line="240" w:lineRule="auto"/>
              <w:jc w:val="both"/>
              <w:rPr>
                <w:rFonts w:ascii="Arial" w:hAnsi="Arial" w:cs="Arial"/>
              </w:rPr>
            </w:pPr>
            <w:r w:rsidRPr="0022007B">
              <w:rPr>
                <w:rFonts w:ascii="Arial" w:hAnsi="Arial" w:cs="Arial"/>
              </w:rPr>
              <w:t>obračunavanjem nerealiziranih neto dobičkov po pošteni vrednosti;</w:t>
            </w:r>
          </w:p>
        </w:tc>
      </w:tr>
    </w:tbl>
    <w:p w14:paraId="1D3746AA" w14:textId="77777777" w:rsidR="00A44241" w:rsidRPr="0022007B" w:rsidRDefault="00A44241" w:rsidP="00A44241">
      <w:pPr>
        <w:shd w:val="clear" w:color="auto" w:fill="FFFFFF"/>
        <w:spacing w:after="0" w:line="240" w:lineRule="auto"/>
        <w:rPr>
          <w:rFonts w:ascii="Arial" w:hAnsi="Arial" w:cs="Arial"/>
        </w:rPr>
      </w:pPr>
    </w:p>
    <w:tbl>
      <w:tblPr>
        <w:tblW w:w="4958" w:type="pct"/>
        <w:tblCellMar>
          <w:left w:w="0" w:type="dxa"/>
          <w:right w:w="0" w:type="dxa"/>
        </w:tblCellMar>
        <w:tblLook w:val="04A0" w:firstRow="1" w:lastRow="0" w:firstColumn="1" w:lastColumn="0" w:noHBand="0" w:noVBand="1"/>
      </w:tblPr>
      <w:tblGrid>
        <w:gridCol w:w="284"/>
        <w:gridCol w:w="8712"/>
      </w:tblGrid>
      <w:tr w:rsidR="00A44241" w:rsidRPr="0022007B" w14:paraId="75AF2D03" w14:textId="77777777" w:rsidTr="00394CA1">
        <w:tc>
          <w:tcPr>
            <w:tcW w:w="158" w:type="pct"/>
            <w:shd w:val="clear" w:color="auto" w:fill="auto"/>
            <w:hideMark/>
          </w:tcPr>
          <w:p w14:paraId="6C9E9C94" w14:textId="5B5F0E9A" w:rsidR="00A44241" w:rsidRPr="0022007B" w:rsidRDefault="009E15E3" w:rsidP="00D06D6D">
            <w:pPr>
              <w:spacing w:before="120" w:after="0" w:line="240" w:lineRule="auto"/>
              <w:jc w:val="both"/>
              <w:rPr>
                <w:rFonts w:ascii="Arial" w:hAnsi="Arial" w:cs="Arial"/>
              </w:rPr>
            </w:pPr>
            <w:r>
              <w:rPr>
                <w:rFonts w:ascii="Arial" w:hAnsi="Arial" w:cs="Arial"/>
              </w:rPr>
              <w:t>6.</w:t>
            </w:r>
          </w:p>
        </w:tc>
        <w:tc>
          <w:tcPr>
            <w:tcW w:w="0" w:type="auto"/>
            <w:shd w:val="clear" w:color="auto" w:fill="auto"/>
            <w:hideMark/>
          </w:tcPr>
          <w:p w14:paraId="1BE9DC25" w14:textId="77777777" w:rsidR="00A44241" w:rsidRPr="0022007B" w:rsidRDefault="00A44241" w:rsidP="00D06D6D">
            <w:pPr>
              <w:spacing w:before="120" w:after="0" w:line="240" w:lineRule="auto"/>
              <w:jc w:val="both"/>
              <w:rPr>
                <w:rFonts w:ascii="Arial" w:hAnsi="Arial" w:cs="Arial"/>
              </w:rPr>
            </w:pPr>
            <w:r w:rsidRPr="0022007B">
              <w:rPr>
                <w:rFonts w:ascii="Arial" w:hAnsi="Arial" w:cs="Arial"/>
              </w:rPr>
              <w:t>neto dobički iz naslova tujih valut;</w:t>
            </w:r>
          </w:p>
        </w:tc>
      </w:tr>
    </w:tbl>
    <w:p w14:paraId="5C5EC76C" w14:textId="77777777" w:rsidR="00A44241" w:rsidRPr="0022007B" w:rsidRDefault="00A44241" w:rsidP="00A44241">
      <w:pPr>
        <w:shd w:val="clear" w:color="auto" w:fill="FFFFFF"/>
        <w:spacing w:after="0" w:line="240" w:lineRule="auto"/>
        <w:rPr>
          <w:rFonts w:ascii="Arial" w:hAnsi="Arial" w:cs="Arial"/>
        </w:rPr>
      </w:pPr>
    </w:p>
    <w:tbl>
      <w:tblPr>
        <w:tblW w:w="5000" w:type="pct"/>
        <w:tblCellMar>
          <w:left w:w="0" w:type="dxa"/>
          <w:right w:w="0" w:type="dxa"/>
        </w:tblCellMar>
        <w:tblLook w:val="04A0" w:firstRow="1" w:lastRow="0" w:firstColumn="1" w:lastColumn="0" w:noHBand="0" w:noVBand="1"/>
      </w:tblPr>
      <w:tblGrid>
        <w:gridCol w:w="203"/>
        <w:gridCol w:w="8869"/>
      </w:tblGrid>
      <w:tr w:rsidR="00A44241" w:rsidRPr="0022007B" w14:paraId="1F9F47AB" w14:textId="77777777" w:rsidTr="00D06D6D">
        <w:tc>
          <w:tcPr>
            <w:tcW w:w="0" w:type="auto"/>
            <w:shd w:val="clear" w:color="auto" w:fill="auto"/>
            <w:hideMark/>
          </w:tcPr>
          <w:p w14:paraId="3B155379" w14:textId="79470E78" w:rsidR="00A44241" w:rsidRPr="0022007B" w:rsidRDefault="009E15E3" w:rsidP="00D06D6D">
            <w:pPr>
              <w:spacing w:before="120" w:after="0" w:line="240" w:lineRule="auto"/>
              <w:jc w:val="both"/>
              <w:rPr>
                <w:rFonts w:ascii="Arial" w:hAnsi="Arial" w:cs="Arial"/>
              </w:rPr>
            </w:pPr>
            <w:r>
              <w:rPr>
                <w:rFonts w:ascii="Arial" w:hAnsi="Arial" w:cs="Arial"/>
              </w:rPr>
              <w:t>7.</w:t>
            </w:r>
          </w:p>
        </w:tc>
        <w:tc>
          <w:tcPr>
            <w:tcW w:w="0" w:type="auto"/>
            <w:shd w:val="clear" w:color="auto" w:fill="auto"/>
            <w:hideMark/>
          </w:tcPr>
          <w:p w14:paraId="3C302F9C" w14:textId="0FED626A" w:rsidR="00A44241" w:rsidRPr="0022007B" w:rsidRDefault="002A1F7F" w:rsidP="00D06D6D">
            <w:pPr>
              <w:spacing w:before="120" w:after="0" w:line="240" w:lineRule="auto"/>
              <w:jc w:val="both"/>
              <w:rPr>
                <w:rFonts w:ascii="Arial" w:hAnsi="Arial" w:cs="Arial"/>
              </w:rPr>
            </w:pPr>
            <w:r>
              <w:rPr>
                <w:rFonts w:ascii="Arial" w:hAnsi="Arial" w:cs="Arial"/>
              </w:rPr>
              <w:t xml:space="preserve"> </w:t>
            </w:r>
            <w:r w:rsidR="00A44241" w:rsidRPr="0022007B">
              <w:rPr>
                <w:rFonts w:ascii="Arial" w:hAnsi="Arial" w:cs="Arial"/>
              </w:rPr>
              <w:t>rezervami za zavarovanje in odloženimi stroški za pridobivanje zavarovalnih polic;</w:t>
            </w:r>
          </w:p>
        </w:tc>
      </w:tr>
    </w:tbl>
    <w:p w14:paraId="3C8D365A" w14:textId="77777777" w:rsidR="00A44241" w:rsidRPr="0022007B" w:rsidRDefault="00A44241" w:rsidP="00A44241">
      <w:pPr>
        <w:shd w:val="clear" w:color="auto" w:fill="FFFFFF"/>
        <w:spacing w:after="0" w:line="240" w:lineRule="auto"/>
        <w:rPr>
          <w:rFonts w:ascii="Arial" w:hAnsi="Arial" w:cs="Arial"/>
        </w:rPr>
      </w:pPr>
    </w:p>
    <w:tbl>
      <w:tblPr>
        <w:tblW w:w="5000" w:type="pct"/>
        <w:tblCellMar>
          <w:left w:w="0" w:type="dxa"/>
          <w:right w:w="0" w:type="dxa"/>
        </w:tblCellMar>
        <w:tblLook w:val="04A0" w:firstRow="1" w:lastRow="0" w:firstColumn="1" w:lastColumn="0" w:noHBand="0" w:noVBand="1"/>
      </w:tblPr>
      <w:tblGrid>
        <w:gridCol w:w="184"/>
        <w:gridCol w:w="8888"/>
      </w:tblGrid>
      <w:tr w:rsidR="00A44241" w:rsidRPr="0022007B" w14:paraId="3E70ACDE" w14:textId="77777777" w:rsidTr="00D06D6D">
        <w:tc>
          <w:tcPr>
            <w:tcW w:w="0" w:type="auto"/>
            <w:shd w:val="clear" w:color="auto" w:fill="auto"/>
            <w:hideMark/>
          </w:tcPr>
          <w:p w14:paraId="106ADC43" w14:textId="7CFE4FD6" w:rsidR="00A44241" w:rsidRPr="0022007B" w:rsidRDefault="009E15E3" w:rsidP="00D06D6D">
            <w:pPr>
              <w:spacing w:before="120" w:after="0" w:line="240" w:lineRule="auto"/>
              <w:jc w:val="both"/>
              <w:rPr>
                <w:rFonts w:ascii="Arial" w:hAnsi="Arial" w:cs="Arial"/>
              </w:rPr>
            </w:pPr>
            <w:r>
              <w:rPr>
                <w:rFonts w:ascii="Arial" w:hAnsi="Arial" w:cs="Arial"/>
              </w:rPr>
              <w:t>8.</w:t>
            </w:r>
          </w:p>
        </w:tc>
        <w:tc>
          <w:tcPr>
            <w:tcW w:w="0" w:type="auto"/>
            <w:shd w:val="clear" w:color="auto" w:fill="auto"/>
            <w:hideMark/>
          </w:tcPr>
          <w:p w14:paraId="6E90A757" w14:textId="16F25FBE" w:rsidR="00A44241" w:rsidRPr="0022007B" w:rsidRDefault="002A1F7F" w:rsidP="00D06D6D">
            <w:pPr>
              <w:spacing w:before="120" w:after="0" w:line="240" w:lineRule="auto"/>
              <w:jc w:val="both"/>
              <w:rPr>
                <w:rFonts w:ascii="Arial" w:hAnsi="Arial" w:cs="Arial"/>
              </w:rPr>
            </w:pPr>
            <w:r>
              <w:rPr>
                <w:rFonts w:ascii="Arial" w:hAnsi="Arial" w:cs="Arial"/>
              </w:rPr>
              <w:t xml:space="preserve"> </w:t>
            </w:r>
            <w:r w:rsidR="00A44241" w:rsidRPr="0022007B">
              <w:rPr>
                <w:rFonts w:ascii="Arial" w:hAnsi="Arial" w:cs="Arial"/>
              </w:rPr>
              <w:t>dobički od prodaje stvarnega premoženja, ki se nahaja v isti jurisdikciji kot subjekt v sestavi in ki se ponovno vloži v stvarno premoženje v isti jurisdikciji, ter</w:t>
            </w:r>
          </w:p>
        </w:tc>
      </w:tr>
    </w:tbl>
    <w:p w14:paraId="03A488A9" w14:textId="77777777" w:rsidR="00A44241" w:rsidRPr="0022007B" w:rsidRDefault="00A44241" w:rsidP="00A44241">
      <w:pPr>
        <w:shd w:val="clear" w:color="auto" w:fill="FFFFFF"/>
        <w:spacing w:after="0" w:line="240" w:lineRule="auto"/>
        <w:rPr>
          <w:rFonts w:ascii="Arial" w:hAnsi="Arial" w:cs="Arial"/>
        </w:rPr>
      </w:pPr>
    </w:p>
    <w:tbl>
      <w:tblPr>
        <w:tblW w:w="5000" w:type="pct"/>
        <w:tblCellMar>
          <w:left w:w="0" w:type="dxa"/>
          <w:right w:w="0" w:type="dxa"/>
        </w:tblCellMar>
        <w:tblLook w:val="04A0" w:firstRow="1" w:lastRow="0" w:firstColumn="1" w:lastColumn="0" w:noHBand="0" w:noVBand="1"/>
      </w:tblPr>
      <w:tblGrid>
        <w:gridCol w:w="184"/>
        <w:gridCol w:w="8888"/>
      </w:tblGrid>
      <w:tr w:rsidR="00A44241" w:rsidRPr="0022007B" w14:paraId="212A57C9" w14:textId="77777777" w:rsidTr="00D06D6D">
        <w:tc>
          <w:tcPr>
            <w:tcW w:w="0" w:type="auto"/>
            <w:shd w:val="clear" w:color="auto" w:fill="auto"/>
            <w:hideMark/>
          </w:tcPr>
          <w:p w14:paraId="5A1B5DDC" w14:textId="343ACEEA" w:rsidR="00A44241" w:rsidRPr="0022007B" w:rsidRDefault="009E15E3" w:rsidP="00D06D6D">
            <w:pPr>
              <w:spacing w:before="120" w:after="0" w:line="240" w:lineRule="auto"/>
              <w:jc w:val="both"/>
              <w:rPr>
                <w:rFonts w:ascii="Arial" w:hAnsi="Arial" w:cs="Arial"/>
              </w:rPr>
            </w:pPr>
            <w:r>
              <w:rPr>
                <w:rFonts w:ascii="Arial" w:hAnsi="Arial" w:cs="Arial"/>
              </w:rPr>
              <w:t>9.</w:t>
            </w:r>
          </w:p>
        </w:tc>
        <w:tc>
          <w:tcPr>
            <w:tcW w:w="0" w:type="auto"/>
            <w:shd w:val="clear" w:color="auto" w:fill="auto"/>
            <w:hideMark/>
          </w:tcPr>
          <w:p w14:paraId="66ECB00A" w14:textId="75EE1B76" w:rsidR="00A44241" w:rsidRPr="0022007B" w:rsidRDefault="002A1F7F" w:rsidP="00D06D6D">
            <w:pPr>
              <w:spacing w:before="120" w:after="0" w:line="240" w:lineRule="auto"/>
              <w:jc w:val="both"/>
              <w:rPr>
                <w:rFonts w:ascii="Arial" w:hAnsi="Arial" w:cs="Arial"/>
              </w:rPr>
            </w:pPr>
            <w:r>
              <w:rPr>
                <w:rFonts w:ascii="Arial" w:hAnsi="Arial" w:cs="Arial"/>
              </w:rPr>
              <w:t xml:space="preserve"> </w:t>
            </w:r>
            <w:r w:rsidR="00A44241" w:rsidRPr="0022007B">
              <w:rPr>
                <w:rFonts w:ascii="Arial" w:hAnsi="Arial" w:cs="Arial"/>
              </w:rPr>
              <w:t>dodatnimi zneski, vračunanimi zaradi sprememb računovodskega načela v zvezi s </w:t>
            </w:r>
            <w:r w:rsidR="00A44241" w:rsidRPr="002A5DCA">
              <w:rPr>
                <w:rFonts w:ascii="Arial" w:hAnsi="Arial" w:cs="Arial"/>
              </w:rPr>
              <w:t xml:space="preserve">postavkami iz </w:t>
            </w:r>
            <w:r w:rsidR="002D59FA" w:rsidRPr="002A5DCA">
              <w:rPr>
                <w:rFonts w:ascii="Arial" w:hAnsi="Arial" w:cs="Arial"/>
              </w:rPr>
              <w:t xml:space="preserve">prve do osme točke tega odstavka. </w:t>
            </w:r>
          </w:p>
        </w:tc>
      </w:tr>
    </w:tbl>
    <w:p w14:paraId="70767FED" w14:textId="370B3EED" w:rsidR="00A44241" w:rsidRPr="00103B38" w:rsidRDefault="00691A77" w:rsidP="00A44241">
      <w:pPr>
        <w:shd w:val="clear" w:color="auto" w:fill="FFFFFF"/>
        <w:spacing w:before="360" w:after="120" w:line="240" w:lineRule="auto"/>
        <w:jc w:val="center"/>
        <w:rPr>
          <w:rFonts w:ascii="Arial" w:hAnsi="Arial" w:cs="Arial"/>
          <w:b/>
          <w:bCs/>
        </w:rPr>
      </w:pPr>
      <w:r>
        <w:rPr>
          <w:rFonts w:ascii="Arial" w:hAnsi="Arial" w:cs="Arial"/>
          <w:b/>
          <w:bCs/>
        </w:rPr>
        <w:lastRenderedPageBreak/>
        <w:t>34</w:t>
      </w:r>
      <w:r w:rsidR="00103B38" w:rsidRPr="00103B38">
        <w:rPr>
          <w:rFonts w:ascii="Arial" w:hAnsi="Arial" w:cs="Arial"/>
          <w:b/>
          <w:bCs/>
        </w:rPr>
        <w:t>. č</w:t>
      </w:r>
      <w:r w:rsidR="00A44241" w:rsidRPr="00103B38">
        <w:rPr>
          <w:rFonts w:ascii="Arial" w:hAnsi="Arial" w:cs="Arial"/>
          <w:b/>
          <w:bCs/>
        </w:rPr>
        <w:t>len </w:t>
      </w:r>
    </w:p>
    <w:p w14:paraId="0D1692FF" w14:textId="57659BA4" w:rsidR="00A44241" w:rsidRPr="00103B38" w:rsidRDefault="00103B38" w:rsidP="00A44241">
      <w:pPr>
        <w:shd w:val="clear" w:color="auto" w:fill="FFFFFF"/>
        <w:spacing w:before="60" w:after="120" w:line="240" w:lineRule="auto"/>
        <w:jc w:val="center"/>
        <w:rPr>
          <w:rFonts w:ascii="Arial" w:hAnsi="Arial" w:cs="Arial"/>
          <w:b/>
          <w:bCs/>
        </w:rPr>
      </w:pPr>
      <w:r w:rsidRPr="00103B38">
        <w:rPr>
          <w:rFonts w:ascii="Arial" w:hAnsi="Arial" w:cs="Arial"/>
          <w:b/>
          <w:bCs/>
        </w:rPr>
        <w:t>(o</w:t>
      </w:r>
      <w:r w:rsidR="00A44241" w:rsidRPr="00103B38">
        <w:rPr>
          <w:rFonts w:ascii="Arial" w:hAnsi="Arial" w:cs="Arial"/>
          <w:b/>
          <w:bCs/>
        </w:rPr>
        <w:t>pcija v zvezi s kvalificirano izgubo</w:t>
      </w:r>
      <w:r w:rsidRPr="00103B38">
        <w:rPr>
          <w:rFonts w:ascii="Arial" w:hAnsi="Arial" w:cs="Arial"/>
          <w:b/>
          <w:bCs/>
        </w:rPr>
        <w:t>)</w:t>
      </w:r>
    </w:p>
    <w:p w14:paraId="361209B1" w14:textId="46A5D32D" w:rsidR="00A44241" w:rsidRPr="0022007B" w:rsidRDefault="003660CE" w:rsidP="00A44241">
      <w:pPr>
        <w:shd w:val="clear" w:color="auto" w:fill="FFFFFF"/>
        <w:spacing w:before="120" w:after="0" w:line="240" w:lineRule="auto"/>
        <w:jc w:val="both"/>
        <w:rPr>
          <w:rFonts w:ascii="Arial" w:hAnsi="Arial" w:cs="Arial"/>
        </w:rPr>
      </w:pPr>
      <w:r>
        <w:rPr>
          <w:rFonts w:ascii="Arial" w:hAnsi="Arial" w:cs="Arial"/>
        </w:rPr>
        <w:t>(</w:t>
      </w:r>
      <w:r w:rsidR="00A44241" w:rsidRPr="0022007B">
        <w:rPr>
          <w:rFonts w:ascii="Arial" w:hAnsi="Arial" w:cs="Arial"/>
        </w:rPr>
        <w:t>1</w:t>
      </w:r>
      <w:r>
        <w:rPr>
          <w:rFonts w:ascii="Arial" w:hAnsi="Arial" w:cs="Arial"/>
        </w:rPr>
        <w:t>)</w:t>
      </w:r>
      <w:r w:rsidR="00A44241" w:rsidRPr="0022007B">
        <w:rPr>
          <w:rFonts w:ascii="Arial" w:hAnsi="Arial" w:cs="Arial"/>
        </w:rPr>
        <w:t> </w:t>
      </w:r>
      <w:r>
        <w:rPr>
          <w:rFonts w:ascii="Arial" w:hAnsi="Arial" w:cs="Arial"/>
        </w:rPr>
        <w:t xml:space="preserve">Ne glede </w:t>
      </w:r>
      <w:r w:rsidRPr="002A5DCA">
        <w:rPr>
          <w:rFonts w:ascii="Arial" w:hAnsi="Arial" w:cs="Arial"/>
        </w:rPr>
        <w:t xml:space="preserve">na </w:t>
      </w:r>
      <w:r w:rsidR="00A144A0" w:rsidRPr="002A5DCA">
        <w:rPr>
          <w:rFonts w:ascii="Arial" w:hAnsi="Arial" w:cs="Arial"/>
        </w:rPr>
        <w:t>33</w:t>
      </w:r>
      <w:r w:rsidRPr="002A5DCA">
        <w:rPr>
          <w:rFonts w:ascii="Arial" w:hAnsi="Arial" w:cs="Arial"/>
        </w:rPr>
        <w:t>. člen</w:t>
      </w:r>
      <w:r w:rsidR="00A44241" w:rsidRPr="0022007B">
        <w:rPr>
          <w:rFonts w:ascii="Arial" w:hAnsi="Arial" w:cs="Arial"/>
        </w:rPr>
        <w:t xml:space="preserve"> </w:t>
      </w:r>
      <w:r w:rsidR="002A5DCA">
        <w:rPr>
          <w:rFonts w:ascii="Arial" w:hAnsi="Arial" w:cs="Arial"/>
        </w:rPr>
        <w:t xml:space="preserve">tega zakona </w:t>
      </w:r>
      <w:r w:rsidR="00A44241" w:rsidRPr="0022007B">
        <w:rPr>
          <w:rFonts w:ascii="Arial" w:hAnsi="Arial" w:cs="Arial"/>
        </w:rPr>
        <w:t xml:space="preserve">lahko </w:t>
      </w:r>
      <w:proofErr w:type="spellStart"/>
      <w:r w:rsidR="00A44241" w:rsidRPr="0022007B">
        <w:rPr>
          <w:rFonts w:ascii="Arial" w:hAnsi="Arial" w:cs="Arial"/>
        </w:rPr>
        <w:t>vložniški</w:t>
      </w:r>
      <w:proofErr w:type="spellEnd"/>
      <w:r w:rsidR="00A44241" w:rsidRPr="0022007B">
        <w:rPr>
          <w:rFonts w:ascii="Arial" w:hAnsi="Arial" w:cs="Arial"/>
        </w:rPr>
        <w:t xml:space="preserve"> subjekt v sestavi za jurisdikcijo uporabi opcijo v zvezi s kvalificirano izgubo, v skladu s katero se določijo odložene terjatve za davek v zvezi s kvalificirano izgubo za vsako poslovno leto, v katerem je v tej jurisdikciji ugotovljena neto kvalificirana izguba. V ta namen so odložene terjatve za davek v zvezi s kvalificirano izgubo enake neto kvalificirani izgubi za poslovno leto za jurisdikcijo, pomnoženi z minimalno davčno stopnjo.</w:t>
      </w:r>
    </w:p>
    <w:p w14:paraId="6D0AA8F5" w14:textId="5BD71DDE" w:rsidR="00A44241" w:rsidRPr="002A5DCA" w:rsidRDefault="00A44241" w:rsidP="00A44241">
      <w:pPr>
        <w:shd w:val="clear" w:color="auto" w:fill="FFFFFF"/>
        <w:spacing w:before="120" w:after="0" w:line="240" w:lineRule="auto"/>
        <w:jc w:val="both"/>
        <w:rPr>
          <w:rFonts w:ascii="Arial" w:hAnsi="Arial" w:cs="Arial"/>
        </w:rPr>
      </w:pPr>
      <w:r w:rsidRPr="0022007B">
        <w:rPr>
          <w:rFonts w:ascii="Arial" w:hAnsi="Arial" w:cs="Arial"/>
        </w:rPr>
        <w:t>Za jurisdikcijo z </w:t>
      </w:r>
      <w:r w:rsidRPr="000F5043">
        <w:rPr>
          <w:rFonts w:ascii="Arial" w:hAnsi="Arial" w:cs="Arial"/>
        </w:rPr>
        <w:t>upravičeni</w:t>
      </w:r>
      <w:r w:rsidRPr="0022007B">
        <w:rPr>
          <w:rFonts w:ascii="Arial" w:hAnsi="Arial" w:cs="Arial"/>
        </w:rPr>
        <w:t xml:space="preserve">m sistemom davčne distribucije </w:t>
      </w:r>
      <w:r w:rsidRPr="002A5DCA">
        <w:rPr>
          <w:rFonts w:ascii="Arial" w:hAnsi="Arial" w:cs="Arial"/>
        </w:rPr>
        <w:t xml:space="preserve">iz </w:t>
      </w:r>
      <w:r w:rsidR="000F5043" w:rsidRPr="002A5DCA">
        <w:rPr>
          <w:rFonts w:ascii="Arial" w:hAnsi="Arial" w:cs="Arial"/>
        </w:rPr>
        <w:t>56. člena tega zakona</w:t>
      </w:r>
      <w:r w:rsidRPr="002A5DCA">
        <w:rPr>
          <w:rFonts w:ascii="Arial" w:hAnsi="Arial" w:cs="Arial"/>
        </w:rPr>
        <w:t xml:space="preserve"> ni mogoče uporabiti opcije v zvezi s kvalificirano izgubo.</w:t>
      </w:r>
    </w:p>
    <w:p w14:paraId="4D00C127" w14:textId="2826D7B5" w:rsidR="00A44241" w:rsidRPr="002A5DCA" w:rsidRDefault="002E7F7E" w:rsidP="00A44241">
      <w:pPr>
        <w:shd w:val="clear" w:color="auto" w:fill="FFFFFF"/>
        <w:spacing w:before="120" w:after="0" w:line="240" w:lineRule="auto"/>
        <w:jc w:val="both"/>
        <w:rPr>
          <w:rFonts w:ascii="Arial" w:hAnsi="Arial" w:cs="Arial"/>
        </w:rPr>
      </w:pPr>
      <w:r w:rsidRPr="002A5DCA">
        <w:rPr>
          <w:rFonts w:ascii="Arial" w:hAnsi="Arial" w:cs="Arial"/>
        </w:rPr>
        <w:t>(</w:t>
      </w:r>
      <w:r w:rsidR="00A44241" w:rsidRPr="002A5DCA">
        <w:rPr>
          <w:rFonts w:ascii="Arial" w:hAnsi="Arial" w:cs="Arial"/>
        </w:rPr>
        <w:t>2</w:t>
      </w:r>
      <w:r w:rsidRPr="002A5DCA">
        <w:rPr>
          <w:rFonts w:ascii="Arial" w:hAnsi="Arial" w:cs="Arial"/>
        </w:rPr>
        <w:t xml:space="preserve">) </w:t>
      </w:r>
      <w:r w:rsidR="00A44241" w:rsidRPr="002A5DCA">
        <w:rPr>
          <w:rFonts w:ascii="Arial" w:hAnsi="Arial" w:cs="Arial"/>
        </w:rPr>
        <w:t xml:space="preserve">Odložene terjatve za davek v zvezi s kvalificirano izgubo, določene na podlagi </w:t>
      </w:r>
      <w:r w:rsidR="004D0B05" w:rsidRPr="002A5DCA">
        <w:rPr>
          <w:rFonts w:ascii="Arial" w:hAnsi="Arial" w:cs="Arial"/>
        </w:rPr>
        <w:t xml:space="preserve">prvega </w:t>
      </w:r>
      <w:r w:rsidR="00A44241" w:rsidRPr="002A5DCA">
        <w:rPr>
          <w:rFonts w:ascii="Arial" w:hAnsi="Arial" w:cs="Arial"/>
        </w:rPr>
        <w:t>odstavka, se uporabijo v katerem koli naslednjem poslovnem letu, v katerem je za jurisdikcijo ugotovljen neto kvalificirani dohodek v znesku, ki je enak ali neto kvalificiranemu dohodku, pomnoženemu z minimalno davčno stopnjo ali, če je nižji, razpoložljivemu znesku odloženih terjatev za davek v zvezi s kvalificirano izgubo.</w:t>
      </w:r>
    </w:p>
    <w:p w14:paraId="30FEE2A4" w14:textId="11EC28D6" w:rsidR="00A44241" w:rsidRPr="002A5DCA" w:rsidRDefault="002E7F7E" w:rsidP="00A44241">
      <w:pPr>
        <w:shd w:val="clear" w:color="auto" w:fill="FFFFFF"/>
        <w:spacing w:before="120" w:after="0" w:line="240" w:lineRule="auto"/>
        <w:jc w:val="both"/>
        <w:rPr>
          <w:rFonts w:ascii="Arial" w:hAnsi="Arial" w:cs="Arial"/>
        </w:rPr>
      </w:pPr>
      <w:r w:rsidRPr="002A5DCA">
        <w:rPr>
          <w:rFonts w:ascii="Arial" w:hAnsi="Arial" w:cs="Arial"/>
        </w:rPr>
        <w:t>(3)</w:t>
      </w:r>
      <w:r w:rsidR="00A44241" w:rsidRPr="002A5DCA">
        <w:rPr>
          <w:rFonts w:ascii="Arial" w:hAnsi="Arial" w:cs="Arial"/>
        </w:rPr>
        <w:t xml:space="preserve"> Odložene terjatve za davek v zvezi s kvalificirano izgubo, določene na podlagi </w:t>
      </w:r>
      <w:r w:rsidR="004D0B05" w:rsidRPr="002A5DCA">
        <w:rPr>
          <w:rFonts w:ascii="Arial" w:hAnsi="Arial" w:cs="Arial"/>
        </w:rPr>
        <w:t xml:space="preserve">prvega </w:t>
      </w:r>
      <w:r w:rsidR="00A44241" w:rsidRPr="002A5DCA">
        <w:rPr>
          <w:rFonts w:ascii="Arial" w:hAnsi="Arial" w:cs="Arial"/>
        </w:rPr>
        <w:t>odstavka, se zmanjšajo za znesek, ki se uporabi za poslovno leto, saldo pa se prenese v naslednja poslovna leta.</w:t>
      </w:r>
    </w:p>
    <w:p w14:paraId="3D496F84" w14:textId="72C04E46" w:rsidR="00A44241" w:rsidRPr="002A5DCA" w:rsidRDefault="002E7F7E" w:rsidP="00A44241">
      <w:pPr>
        <w:shd w:val="clear" w:color="auto" w:fill="FFFFFF"/>
        <w:spacing w:before="120" w:after="0" w:line="240" w:lineRule="auto"/>
        <w:jc w:val="both"/>
        <w:rPr>
          <w:rFonts w:ascii="Arial" w:hAnsi="Arial" w:cs="Arial"/>
        </w:rPr>
      </w:pPr>
      <w:r w:rsidRPr="002A5DCA">
        <w:rPr>
          <w:rFonts w:ascii="Arial" w:hAnsi="Arial" w:cs="Arial"/>
        </w:rPr>
        <w:t>(</w:t>
      </w:r>
      <w:r w:rsidR="00A44241" w:rsidRPr="002A5DCA">
        <w:rPr>
          <w:rFonts w:ascii="Arial" w:hAnsi="Arial" w:cs="Arial"/>
        </w:rPr>
        <w:t>4</w:t>
      </w:r>
      <w:r w:rsidRPr="002A5DCA">
        <w:rPr>
          <w:rFonts w:ascii="Arial" w:hAnsi="Arial" w:cs="Arial"/>
        </w:rPr>
        <w:t xml:space="preserve">) </w:t>
      </w:r>
      <w:r w:rsidR="00A44241" w:rsidRPr="002A5DCA">
        <w:rPr>
          <w:rFonts w:ascii="Arial" w:hAnsi="Arial" w:cs="Arial"/>
        </w:rPr>
        <w:t xml:space="preserve">Če se opcija v zvezi s kvalificirano izgubo prekliče, se kakršne koli preostale odložene terjatve za davek v zvezi s kvalificirano izgubo, določene na podlagi </w:t>
      </w:r>
      <w:r w:rsidR="004D0B05" w:rsidRPr="002A5DCA">
        <w:rPr>
          <w:rFonts w:ascii="Arial" w:hAnsi="Arial" w:cs="Arial"/>
        </w:rPr>
        <w:t xml:space="preserve">prvega </w:t>
      </w:r>
      <w:r w:rsidR="00A44241" w:rsidRPr="002A5DCA">
        <w:rPr>
          <w:rFonts w:ascii="Arial" w:hAnsi="Arial" w:cs="Arial"/>
        </w:rPr>
        <w:t>odstavka, zmanjšajo do vrednosti nič s prvim dnem prvega poslovnega leta, v katerem se opcija v zvezi s kvalificirano izgubo ne uporablja več.</w:t>
      </w:r>
    </w:p>
    <w:p w14:paraId="4547EECC" w14:textId="1FCEF582" w:rsidR="00A44241" w:rsidRPr="002A5DCA" w:rsidRDefault="004E53C6" w:rsidP="00A44241">
      <w:pPr>
        <w:shd w:val="clear" w:color="auto" w:fill="FFFFFF"/>
        <w:spacing w:before="120" w:after="0" w:line="240" w:lineRule="auto"/>
        <w:jc w:val="both"/>
        <w:rPr>
          <w:rFonts w:ascii="Arial" w:hAnsi="Arial" w:cs="Arial"/>
        </w:rPr>
      </w:pPr>
      <w:r w:rsidRPr="002A5DCA">
        <w:rPr>
          <w:rFonts w:ascii="Arial" w:hAnsi="Arial" w:cs="Arial"/>
        </w:rPr>
        <w:t>(</w:t>
      </w:r>
      <w:r w:rsidR="00A44241" w:rsidRPr="002A5DCA">
        <w:rPr>
          <w:rFonts w:ascii="Arial" w:hAnsi="Arial" w:cs="Arial"/>
        </w:rPr>
        <w:t>5</w:t>
      </w:r>
      <w:r w:rsidRPr="002A5DCA">
        <w:rPr>
          <w:rFonts w:ascii="Arial" w:hAnsi="Arial" w:cs="Arial"/>
        </w:rPr>
        <w:t xml:space="preserve">) </w:t>
      </w:r>
      <w:r w:rsidR="00A44241" w:rsidRPr="002A5DCA">
        <w:rPr>
          <w:rFonts w:ascii="Arial" w:hAnsi="Arial" w:cs="Arial"/>
        </w:rPr>
        <w:t>Opcija v zvezi s kvalificirano izgubo se vloži s prvo informativno napovedjo za odmero povrhnjega davka mednarodne skupine podjetij ali velike domače skupine, ki vključuje jurisdikcijo, za katero se opcija uporabi.</w:t>
      </w:r>
    </w:p>
    <w:p w14:paraId="7AA74629" w14:textId="19C8DEE5" w:rsidR="00675828" w:rsidRPr="0022007B" w:rsidRDefault="004E53C6" w:rsidP="00675828">
      <w:pPr>
        <w:shd w:val="clear" w:color="auto" w:fill="FFFFFF"/>
        <w:spacing w:before="120" w:after="0" w:line="240" w:lineRule="auto"/>
        <w:jc w:val="both"/>
        <w:rPr>
          <w:rFonts w:ascii="Arial" w:hAnsi="Arial" w:cs="Arial"/>
        </w:rPr>
      </w:pPr>
      <w:r w:rsidRPr="002A5DCA">
        <w:rPr>
          <w:rFonts w:ascii="Arial" w:hAnsi="Arial" w:cs="Arial"/>
        </w:rPr>
        <w:t>(</w:t>
      </w:r>
      <w:r w:rsidR="00A44241" w:rsidRPr="002A5DCA">
        <w:rPr>
          <w:rFonts w:ascii="Arial" w:hAnsi="Arial" w:cs="Arial"/>
        </w:rPr>
        <w:t>6</w:t>
      </w:r>
      <w:r w:rsidRPr="002A5DCA">
        <w:rPr>
          <w:rFonts w:ascii="Arial" w:hAnsi="Arial" w:cs="Arial"/>
        </w:rPr>
        <w:t xml:space="preserve">) </w:t>
      </w:r>
      <w:r w:rsidR="00A44241" w:rsidRPr="002A5DCA">
        <w:rPr>
          <w:rFonts w:ascii="Arial" w:hAnsi="Arial" w:cs="Arial"/>
        </w:rPr>
        <w:t xml:space="preserve">Če pretočni subjekt, ki je krovni matični subjekt mednarodne skupine podjetij ali velike domače skupine, uporabi opcijo v zvezi s kvalificirano izgubo v skladu s tem členom, se odložene terjatve za davek v zvezi s kvalificirano izgubo izračunajo ob upoštevanju kvalificirane izgube pretočnega subjekta po zmanjšanju na </w:t>
      </w:r>
      <w:r w:rsidR="00675828" w:rsidRPr="002A5DCA">
        <w:rPr>
          <w:rFonts w:ascii="Arial" w:hAnsi="Arial" w:cs="Arial"/>
        </w:rPr>
        <w:t>podlagi tretjega odstavka 54. člena tega zakona.</w:t>
      </w:r>
    </w:p>
    <w:p w14:paraId="7F818801" w14:textId="4CAC1943" w:rsidR="00A44241" w:rsidRPr="00103B38" w:rsidRDefault="00691A77" w:rsidP="00A44241">
      <w:pPr>
        <w:shd w:val="clear" w:color="auto" w:fill="FFFFFF"/>
        <w:spacing w:before="360" w:after="120" w:line="240" w:lineRule="auto"/>
        <w:jc w:val="center"/>
        <w:rPr>
          <w:rFonts w:ascii="Arial" w:hAnsi="Arial" w:cs="Arial"/>
          <w:b/>
          <w:bCs/>
        </w:rPr>
      </w:pPr>
      <w:r>
        <w:rPr>
          <w:rFonts w:ascii="Arial" w:hAnsi="Arial" w:cs="Arial"/>
          <w:b/>
          <w:bCs/>
        </w:rPr>
        <w:t>35</w:t>
      </w:r>
      <w:r w:rsidR="00103B38" w:rsidRPr="00103B38">
        <w:rPr>
          <w:rFonts w:ascii="Arial" w:hAnsi="Arial" w:cs="Arial"/>
          <w:b/>
          <w:bCs/>
        </w:rPr>
        <w:t>. člen</w:t>
      </w:r>
    </w:p>
    <w:p w14:paraId="274B8B6C" w14:textId="5EC41B4E" w:rsidR="00A44241" w:rsidRPr="00103B38" w:rsidRDefault="00103B38" w:rsidP="00A44241">
      <w:pPr>
        <w:shd w:val="clear" w:color="auto" w:fill="FFFFFF"/>
        <w:spacing w:before="60" w:after="120" w:line="240" w:lineRule="auto"/>
        <w:jc w:val="center"/>
        <w:rPr>
          <w:rFonts w:ascii="Arial" w:hAnsi="Arial" w:cs="Arial"/>
          <w:b/>
          <w:bCs/>
        </w:rPr>
      </w:pPr>
      <w:r>
        <w:rPr>
          <w:rFonts w:ascii="Arial" w:hAnsi="Arial" w:cs="Arial"/>
          <w:b/>
          <w:bCs/>
        </w:rPr>
        <w:t>(p</w:t>
      </w:r>
      <w:r w:rsidR="00A44241" w:rsidRPr="00103B38">
        <w:rPr>
          <w:rFonts w:ascii="Arial" w:hAnsi="Arial" w:cs="Arial"/>
          <w:b/>
          <w:bCs/>
        </w:rPr>
        <w:t>osebna dodelitev zajetih davkov nekaterih vrst subjektov v sestavi</w:t>
      </w:r>
      <w:r>
        <w:rPr>
          <w:rFonts w:ascii="Arial" w:hAnsi="Arial" w:cs="Arial"/>
          <w:b/>
          <w:bCs/>
        </w:rPr>
        <w:t>)</w:t>
      </w:r>
    </w:p>
    <w:p w14:paraId="183067DB" w14:textId="48952946" w:rsidR="00A44241" w:rsidRPr="0022007B" w:rsidRDefault="00103B38" w:rsidP="00A44241">
      <w:pPr>
        <w:shd w:val="clear" w:color="auto" w:fill="FFFFFF"/>
        <w:spacing w:before="120" w:after="0" w:line="240" w:lineRule="auto"/>
        <w:jc w:val="both"/>
        <w:rPr>
          <w:rFonts w:ascii="Arial" w:hAnsi="Arial" w:cs="Arial"/>
        </w:rPr>
      </w:pPr>
      <w:r>
        <w:rPr>
          <w:rFonts w:ascii="Arial" w:hAnsi="Arial" w:cs="Arial"/>
        </w:rPr>
        <w:t>(1)</w:t>
      </w:r>
      <w:r w:rsidR="00A44241" w:rsidRPr="0022007B">
        <w:rPr>
          <w:rFonts w:ascii="Arial" w:hAnsi="Arial" w:cs="Arial"/>
        </w:rPr>
        <w:t> Stalni poslovni enoti se dodeli znesek vseh zajetih davkov, ki so vključeni v finančne račune subjekta v sestavi in se nanašajo na kvalificirani dohodek ali izgubo te stalne poslovne enote.</w:t>
      </w:r>
    </w:p>
    <w:p w14:paraId="140D0A30" w14:textId="02A3EB8B" w:rsidR="00A44241" w:rsidRPr="0022007B" w:rsidRDefault="00103B38" w:rsidP="00A44241">
      <w:pPr>
        <w:shd w:val="clear" w:color="auto" w:fill="FFFFFF"/>
        <w:spacing w:before="120" w:after="0" w:line="240" w:lineRule="auto"/>
        <w:jc w:val="both"/>
        <w:rPr>
          <w:rFonts w:ascii="Arial" w:hAnsi="Arial" w:cs="Arial"/>
        </w:rPr>
      </w:pPr>
      <w:r>
        <w:rPr>
          <w:rFonts w:ascii="Arial" w:hAnsi="Arial" w:cs="Arial"/>
        </w:rPr>
        <w:t>(</w:t>
      </w:r>
      <w:r w:rsidR="00A44241" w:rsidRPr="0022007B">
        <w:rPr>
          <w:rFonts w:ascii="Arial" w:hAnsi="Arial" w:cs="Arial"/>
        </w:rPr>
        <w:t>2</w:t>
      </w:r>
      <w:r>
        <w:rPr>
          <w:rFonts w:ascii="Arial" w:hAnsi="Arial" w:cs="Arial"/>
        </w:rPr>
        <w:t xml:space="preserve">) </w:t>
      </w:r>
      <w:r w:rsidR="00A44241" w:rsidRPr="0022007B">
        <w:rPr>
          <w:rFonts w:ascii="Arial" w:hAnsi="Arial" w:cs="Arial"/>
        </w:rPr>
        <w:t>Subjektu v sestavi, ki je lastnik, se dodeli znesek vseh zajetih davkov, ki so vključeni v finančne račune davčno transparentnega subjekta in se nanašajo na kvalificirani dohodek ali izgubo, dodeljeno temu subjektu v sestavi, ki je lastnik, v skladu s členom 19(4).</w:t>
      </w:r>
    </w:p>
    <w:p w14:paraId="534C8DCE" w14:textId="3DD1D9D9" w:rsidR="00A44241" w:rsidRPr="0022007B" w:rsidRDefault="00103B38" w:rsidP="00A44241">
      <w:pPr>
        <w:shd w:val="clear" w:color="auto" w:fill="FFFFFF"/>
        <w:spacing w:before="120" w:after="0" w:line="240" w:lineRule="auto"/>
        <w:jc w:val="both"/>
        <w:rPr>
          <w:rFonts w:ascii="Arial" w:hAnsi="Arial" w:cs="Arial"/>
        </w:rPr>
      </w:pPr>
      <w:r>
        <w:rPr>
          <w:rFonts w:ascii="Arial" w:hAnsi="Arial" w:cs="Arial"/>
        </w:rPr>
        <w:t>(</w:t>
      </w:r>
      <w:r w:rsidR="00A44241" w:rsidRPr="0022007B">
        <w:rPr>
          <w:rFonts w:ascii="Arial" w:hAnsi="Arial" w:cs="Arial"/>
        </w:rPr>
        <w:t>3</w:t>
      </w:r>
      <w:r>
        <w:rPr>
          <w:rFonts w:ascii="Arial" w:hAnsi="Arial" w:cs="Arial"/>
        </w:rPr>
        <w:t xml:space="preserve">) </w:t>
      </w:r>
      <w:r w:rsidR="00A44241" w:rsidRPr="0022007B">
        <w:rPr>
          <w:rFonts w:ascii="Arial" w:hAnsi="Arial" w:cs="Arial"/>
        </w:rPr>
        <w:t>Subjektu v sestavi se v okviru davčnega režima nadzorovane tuje družbe dodeli znesek vseh zajetih davkov, vključenih v finančne račune subjektov v sestavi, ki so njegovi neposredni ali posredni lastniki, glede na njihov delež dohodka v nadzorovani tuji družbi.</w:t>
      </w:r>
    </w:p>
    <w:p w14:paraId="3AE904C8" w14:textId="69E226A1" w:rsidR="00A44241" w:rsidRPr="0022007B" w:rsidRDefault="00103B38" w:rsidP="00A44241">
      <w:pPr>
        <w:shd w:val="clear" w:color="auto" w:fill="FFFFFF"/>
        <w:spacing w:before="120" w:after="0" w:line="240" w:lineRule="auto"/>
        <w:jc w:val="both"/>
        <w:rPr>
          <w:rFonts w:ascii="Arial" w:hAnsi="Arial" w:cs="Arial"/>
        </w:rPr>
      </w:pPr>
      <w:r>
        <w:rPr>
          <w:rFonts w:ascii="Arial" w:hAnsi="Arial" w:cs="Arial"/>
        </w:rPr>
        <w:t>(</w:t>
      </w:r>
      <w:r w:rsidR="00A44241" w:rsidRPr="0022007B">
        <w:rPr>
          <w:rFonts w:ascii="Arial" w:hAnsi="Arial" w:cs="Arial"/>
        </w:rPr>
        <w:t>4</w:t>
      </w:r>
      <w:r>
        <w:rPr>
          <w:rFonts w:ascii="Arial" w:hAnsi="Arial" w:cs="Arial"/>
        </w:rPr>
        <w:t xml:space="preserve">) </w:t>
      </w:r>
      <w:r w:rsidR="00A44241" w:rsidRPr="0022007B">
        <w:rPr>
          <w:rFonts w:ascii="Arial" w:hAnsi="Arial" w:cs="Arial"/>
        </w:rPr>
        <w:t>Subjektu v sestavi, ki je hibridni subjekt, se dodeli znesek vseh zajetih davkov, ki so vključeni v finančne račune subjekta v sestavi, ki je njegov lastnik, in se nanašajo na kvalificirani dohodek hibridnega subjekta.</w:t>
      </w:r>
    </w:p>
    <w:p w14:paraId="18694A8B" w14:textId="77777777" w:rsidR="00A44241" w:rsidRPr="0022007B" w:rsidRDefault="00A44241" w:rsidP="00A44241">
      <w:pPr>
        <w:shd w:val="clear" w:color="auto" w:fill="FFFFFF"/>
        <w:spacing w:before="120" w:after="0" w:line="240" w:lineRule="auto"/>
        <w:jc w:val="both"/>
        <w:rPr>
          <w:rFonts w:ascii="Arial" w:hAnsi="Arial" w:cs="Arial"/>
        </w:rPr>
      </w:pPr>
      <w:r w:rsidRPr="0022007B">
        <w:rPr>
          <w:rFonts w:ascii="Arial" w:hAnsi="Arial" w:cs="Arial"/>
        </w:rPr>
        <w:t>„Hibridni subjekt“ pomeni subjekt, ki se v jurisdikciji, v kateri se nahaja, obravnava kot ločena oseba za namene davka od dohodkov, v jurisdikciji, v kateri se nahaja njegov lastnik, pa kot fiskalno transparenti subjekt.</w:t>
      </w:r>
    </w:p>
    <w:p w14:paraId="1A5D80D4" w14:textId="6D707F4A" w:rsidR="00A44241" w:rsidRPr="0022007B" w:rsidRDefault="00103B38" w:rsidP="00A44241">
      <w:pPr>
        <w:shd w:val="clear" w:color="auto" w:fill="FFFFFF"/>
        <w:spacing w:before="120" w:after="0" w:line="240" w:lineRule="auto"/>
        <w:jc w:val="both"/>
        <w:rPr>
          <w:rFonts w:ascii="Arial" w:hAnsi="Arial" w:cs="Arial"/>
        </w:rPr>
      </w:pPr>
      <w:r>
        <w:rPr>
          <w:rFonts w:ascii="Arial" w:hAnsi="Arial" w:cs="Arial"/>
        </w:rPr>
        <w:lastRenderedPageBreak/>
        <w:t>(</w:t>
      </w:r>
      <w:r w:rsidR="00A44241" w:rsidRPr="0022007B">
        <w:rPr>
          <w:rFonts w:ascii="Arial" w:hAnsi="Arial" w:cs="Arial"/>
        </w:rPr>
        <w:t>5</w:t>
      </w:r>
      <w:r>
        <w:rPr>
          <w:rFonts w:ascii="Arial" w:hAnsi="Arial" w:cs="Arial"/>
        </w:rPr>
        <w:t xml:space="preserve">) </w:t>
      </w:r>
      <w:r w:rsidR="00A44241" w:rsidRPr="0022007B">
        <w:rPr>
          <w:rFonts w:ascii="Arial" w:hAnsi="Arial" w:cs="Arial"/>
        </w:rPr>
        <w:t>Subjektu v sestavi, ki je med poslovnim letom izvedel distribucijo, se dodeli znesek vseh zajetih davkov, vračunanih v finančnih računih subjektov v sestavi, ki so njegovi neposredni lastniki, na tako distribucijo.</w:t>
      </w:r>
    </w:p>
    <w:p w14:paraId="1023FFB0" w14:textId="4B1F8BCB" w:rsidR="00A44241" w:rsidRPr="0022007B" w:rsidRDefault="00103B38" w:rsidP="00A44241">
      <w:pPr>
        <w:shd w:val="clear" w:color="auto" w:fill="FFFFFF"/>
        <w:spacing w:before="120" w:after="0" w:line="240" w:lineRule="auto"/>
        <w:jc w:val="both"/>
        <w:rPr>
          <w:rFonts w:ascii="Arial" w:hAnsi="Arial" w:cs="Arial"/>
        </w:rPr>
      </w:pPr>
      <w:r>
        <w:rPr>
          <w:rFonts w:ascii="Arial" w:hAnsi="Arial" w:cs="Arial"/>
        </w:rPr>
        <w:t>(</w:t>
      </w:r>
      <w:r w:rsidR="00A44241" w:rsidRPr="0022007B">
        <w:rPr>
          <w:rFonts w:ascii="Arial" w:hAnsi="Arial" w:cs="Arial"/>
        </w:rPr>
        <w:t>6</w:t>
      </w:r>
      <w:r>
        <w:rPr>
          <w:rFonts w:ascii="Arial" w:hAnsi="Arial" w:cs="Arial"/>
        </w:rPr>
        <w:t>)</w:t>
      </w:r>
      <w:r w:rsidR="00A44241" w:rsidRPr="0022007B">
        <w:rPr>
          <w:rFonts w:ascii="Arial" w:hAnsi="Arial" w:cs="Arial"/>
        </w:rPr>
        <w:t xml:space="preserve"> Subjekt v sestavi, ki so mu bili dodeljeni zajeti davki </w:t>
      </w:r>
      <w:r w:rsidR="00A44241" w:rsidRPr="002A5DCA">
        <w:rPr>
          <w:rFonts w:ascii="Arial" w:hAnsi="Arial" w:cs="Arial"/>
        </w:rPr>
        <w:t xml:space="preserve">na podlagi </w:t>
      </w:r>
      <w:r w:rsidR="00772989" w:rsidRPr="002A5DCA">
        <w:rPr>
          <w:rFonts w:ascii="Arial" w:hAnsi="Arial" w:cs="Arial"/>
        </w:rPr>
        <w:t>tretjega in četrtega odstavka</w:t>
      </w:r>
      <w:r w:rsidR="002A5DCA">
        <w:rPr>
          <w:rFonts w:ascii="Arial" w:hAnsi="Arial" w:cs="Arial"/>
        </w:rPr>
        <w:t xml:space="preserve"> tega člena</w:t>
      </w:r>
      <w:r w:rsidR="00A44241" w:rsidRPr="0022007B">
        <w:rPr>
          <w:rFonts w:ascii="Arial" w:hAnsi="Arial" w:cs="Arial"/>
        </w:rPr>
        <w:t xml:space="preserve"> v zvezi s pasivnim dohodkom, vključi take zajete davke v svoje prilagojene zajete davke v znesku, ki je enak zajetim davkom, dodeljenim v zvezi s takim pasivnim dohodkom.</w:t>
      </w:r>
    </w:p>
    <w:p w14:paraId="5014BF08" w14:textId="77777777" w:rsidR="00A44241" w:rsidRPr="0022007B" w:rsidRDefault="00A44241" w:rsidP="00A44241">
      <w:pPr>
        <w:shd w:val="clear" w:color="auto" w:fill="FFFFFF"/>
        <w:spacing w:before="120" w:after="0" w:line="240" w:lineRule="auto"/>
        <w:jc w:val="both"/>
        <w:rPr>
          <w:rFonts w:ascii="Arial" w:hAnsi="Arial" w:cs="Arial"/>
        </w:rPr>
      </w:pPr>
      <w:r w:rsidRPr="0022007B">
        <w:rPr>
          <w:rFonts w:ascii="Arial" w:hAnsi="Arial" w:cs="Arial"/>
        </w:rPr>
        <w:t>Z odstopanjem od prvega pododstavka subjekt v sestavi iz prvega pododstavka vključi v svoj prilagojeni zajeti davek znesek, ki ustreza odstotku povrhnjega davka za jurisdikcijo, pomnoženemu z zneskom pasivnega dohodka subjekta v sestavi, ki je vključen v okviru davčnega režima nadzorovane tuje družbe ali pravila o fiskalni transparentnosti, če je rezultat nižji od zneska, določenega v skladu s prvim pododstavkom. Za namene tega pododstavka se odstotek povrhnjega davka za jurisdikcijo določi ne glede na zajete davke subjekta v sestavi, ki je lastnik, v zvezi s takim pasivnim dohodkom.</w:t>
      </w:r>
    </w:p>
    <w:p w14:paraId="46F1634F" w14:textId="2E758849" w:rsidR="00A44241" w:rsidRPr="0022007B" w:rsidRDefault="00A44241" w:rsidP="00A44241">
      <w:pPr>
        <w:shd w:val="clear" w:color="auto" w:fill="FFFFFF"/>
        <w:spacing w:before="120" w:after="0" w:line="240" w:lineRule="auto"/>
        <w:jc w:val="both"/>
        <w:rPr>
          <w:rFonts w:ascii="Arial" w:hAnsi="Arial" w:cs="Arial"/>
        </w:rPr>
      </w:pPr>
      <w:r w:rsidRPr="0022007B">
        <w:rPr>
          <w:rFonts w:ascii="Arial" w:hAnsi="Arial" w:cs="Arial"/>
        </w:rPr>
        <w:t xml:space="preserve">Kakršni koli zajeti davki subjekta v sestavi, ki je lastnik, v zvezi s takim pasivnim dohodkom, ki ostane po uporabi tega odstavka, se ne dodelijo v skladu </w:t>
      </w:r>
      <w:r w:rsidR="00772989">
        <w:rPr>
          <w:rFonts w:ascii="Arial" w:hAnsi="Arial" w:cs="Arial"/>
        </w:rPr>
        <w:t>s tretjim in četrtim odstavkom</w:t>
      </w:r>
      <w:r w:rsidRPr="0022007B">
        <w:rPr>
          <w:rFonts w:ascii="Arial" w:hAnsi="Arial" w:cs="Arial"/>
        </w:rPr>
        <w:t>.</w:t>
      </w:r>
    </w:p>
    <w:p w14:paraId="357B9987" w14:textId="77777777" w:rsidR="00A44241" w:rsidRPr="0022007B" w:rsidRDefault="00A44241" w:rsidP="00A44241">
      <w:pPr>
        <w:shd w:val="clear" w:color="auto" w:fill="FFFFFF"/>
        <w:spacing w:before="120" w:after="0" w:line="240" w:lineRule="auto"/>
        <w:jc w:val="both"/>
        <w:rPr>
          <w:rFonts w:ascii="Arial" w:hAnsi="Arial" w:cs="Arial"/>
        </w:rPr>
      </w:pPr>
      <w:r w:rsidRPr="0022007B">
        <w:rPr>
          <w:rFonts w:ascii="Arial" w:hAnsi="Arial" w:cs="Arial"/>
        </w:rPr>
        <w:t>Za namene tega odstavka „pasivni dohodek“ pomeni naslednje postavke dohodka, vključenega v kvalificirani dohodek, kolikor je bil subjekt v sestavi, ki je lastnik, obdavčen v okviru davčnega režima nadzorovane tuje družbe ali zaradi lastniškega deleža v hibridnem subjektu:</w:t>
      </w:r>
    </w:p>
    <w:tbl>
      <w:tblPr>
        <w:tblW w:w="4845" w:type="pct"/>
        <w:tblCellMar>
          <w:left w:w="0" w:type="dxa"/>
          <w:right w:w="0" w:type="dxa"/>
        </w:tblCellMar>
        <w:tblLook w:val="04A0" w:firstRow="1" w:lastRow="0" w:firstColumn="1" w:lastColumn="0" w:noHBand="0" w:noVBand="1"/>
      </w:tblPr>
      <w:tblGrid>
        <w:gridCol w:w="285"/>
        <w:gridCol w:w="8506"/>
      </w:tblGrid>
      <w:tr w:rsidR="00A44241" w:rsidRPr="0022007B" w14:paraId="227ABB61" w14:textId="77777777" w:rsidTr="00103B38">
        <w:tc>
          <w:tcPr>
            <w:tcW w:w="162" w:type="pct"/>
            <w:shd w:val="clear" w:color="auto" w:fill="auto"/>
            <w:hideMark/>
          </w:tcPr>
          <w:p w14:paraId="61BDA2FD" w14:textId="25194E58" w:rsidR="00A44241" w:rsidRPr="0022007B" w:rsidRDefault="00D22AC2" w:rsidP="00D06D6D">
            <w:pPr>
              <w:spacing w:before="120" w:after="0" w:line="240" w:lineRule="auto"/>
              <w:jc w:val="both"/>
              <w:rPr>
                <w:rFonts w:ascii="Arial" w:hAnsi="Arial" w:cs="Arial"/>
              </w:rPr>
            </w:pPr>
            <w:r>
              <w:rPr>
                <w:rFonts w:ascii="Arial" w:hAnsi="Arial" w:cs="Arial"/>
              </w:rPr>
              <w:t>1.</w:t>
            </w:r>
          </w:p>
        </w:tc>
        <w:tc>
          <w:tcPr>
            <w:tcW w:w="0" w:type="auto"/>
            <w:shd w:val="clear" w:color="auto" w:fill="auto"/>
            <w:hideMark/>
          </w:tcPr>
          <w:p w14:paraId="4322A0AC" w14:textId="77777777" w:rsidR="00A44241" w:rsidRPr="0022007B" w:rsidRDefault="00A44241" w:rsidP="00D06D6D">
            <w:pPr>
              <w:spacing w:before="120" w:after="0" w:line="240" w:lineRule="auto"/>
              <w:jc w:val="both"/>
              <w:rPr>
                <w:rFonts w:ascii="Arial" w:hAnsi="Arial" w:cs="Arial"/>
              </w:rPr>
            </w:pPr>
            <w:r w:rsidRPr="0022007B">
              <w:rPr>
                <w:rFonts w:ascii="Arial" w:hAnsi="Arial" w:cs="Arial"/>
              </w:rPr>
              <w:t>dividendo ali njeno ustreznico;</w:t>
            </w:r>
          </w:p>
        </w:tc>
      </w:tr>
    </w:tbl>
    <w:p w14:paraId="59734A5C" w14:textId="77777777" w:rsidR="00A44241" w:rsidRPr="0022007B" w:rsidRDefault="00A44241" w:rsidP="00A44241">
      <w:pPr>
        <w:shd w:val="clear" w:color="auto" w:fill="FFFFFF"/>
        <w:spacing w:after="0" w:line="240" w:lineRule="auto"/>
        <w:rPr>
          <w:rFonts w:ascii="Arial" w:hAnsi="Arial" w:cs="Arial"/>
        </w:rPr>
      </w:pPr>
    </w:p>
    <w:tbl>
      <w:tblPr>
        <w:tblW w:w="4832" w:type="pct"/>
        <w:tblCellMar>
          <w:left w:w="0" w:type="dxa"/>
          <w:right w:w="0" w:type="dxa"/>
        </w:tblCellMar>
        <w:tblLook w:val="04A0" w:firstRow="1" w:lastRow="0" w:firstColumn="1" w:lastColumn="0" w:noHBand="0" w:noVBand="1"/>
      </w:tblPr>
      <w:tblGrid>
        <w:gridCol w:w="284"/>
        <w:gridCol w:w="8483"/>
      </w:tblGrid>
      <w:tr w:rsidR="00A44241" w:rsidRPr="0022007B" w14:paraId="7055311A" w14:textId="77777777" w:rsidTr="00103B38">
        <w:tc>
          <w:tcPr>
            <w:tcW w:w="162" w:type="pct"/>
            <w:shd w:val="clear" w:color="auto" w:fill="auto"/>
            <w:hideMark/>
          </w:tcPr>
          <w:p w14:paraId="36F88842" w14:textId="179C91C3" w:rsidR="00A44241" w:rsidRPr="0022007B" w:rsidRDefault="00D22AC2" w:rsidP="00D06D6D">
            <w:pPr>
              <w:spacing w:before="120" w:after="0" w:line="240" w:lineRule="auto"/>
              <w:jc w:val="both"/>
              <w:rPr>
                <w:rFonts w:ascii="Arial" w:hAnsi="Arial" w:cs="Arial"/>
              </w:rPr>
            </w:pPr>
            <w:r>
              <w:rPr>
                <w:rFonts w:ascii="Arial" w:hAnsi="Arial" w:cs="Arial"/>
              </w:rPr>
              <w:t>2.</w:t>
            </w:r>
          </w:p>
        </w:tc>
        <w:tc>
          <w:tcPr>
            <w:tcW w:w="0" w:type="auto"/>
            <w:shd w:val="clear" w:color="auto" w:fill="auto"/>
            <w:hideMark/>
          </w:tcPr>
          <w:p w14:paraId="779027D6" w14:textId="77777777" w:rsidR="00A44241" w:rsidRPr="0022007B" w:rsidRDefault="00A44241" w:rsidP="00103B38">
            <w:pPr>
              <w:spacing w:before="120" w:after="0" w:line="240" w:lineRule="auto"/>
              <w:ind w:left="-23" w:firstLine="23"/>
              <w:jc w:val="both"/>
              <w:rPr>
                <w:rFonts w:ascii="Arial" w:hAnsi="Arial" w:cs="Arial"/>
              </w:rPr>
            </w:pPr>
            <w:r w:rsidRPr="0022007B">
              <w:rPr>
                <w:rFonts w:ascii="Arial" w:hAnsi="Arial" w:cs="Arial"/>
              </w:rPr>
              <w:t>obresti ali njihove ustreznice;</w:t>
            </w:r>
          </w:p>
        </w:tc>
      </w:tr>
    </w:tbl>
    <w:p w14:paraId="0F49B619" w14:textId="77777777" w:rsidR="00A44241" w:rsidRPr="0022007B" w:rsidRDefault="00A44241" w:rsidP="00A44241">
      <w:pPr>
        <w:shd w:val="clear" w:color="auto" w:fill="FFFFFF"/>
        <w:spacing w:after="0" w:line="240" w:lineRule="auto"/>
        <w:rPr>
          <w:rFonts w:ascii="Arial" w:hAnsi="Arial" w:cs="Arial"/>
        </w:rPr>
      </w:pPr>
    </w:p>
    <w:tbl>
      <w:tblPr>
        <w:tblW w:w="4427" w:type="pct"/>
        <w:tblCellMar>
          <w:left w:w="0" w:type="dxa"/>
          <w:right w:w="0" w:type="dxa"/>
        </w:tblCellMar>
        <w:tblLook w:val="04A0" w:firstRow="1" w:lastRow="0" w:firstColumn="1" w:lastColumn="0" w:noHBand="0" w:noVBand="1"/>
      </w:tblPr>
      <w:tblGrid>
        <w:gridCol w:w="284"/>
        <w:gridCol w:w="7748"/>
      </w:tblGrid>
      <w:tr w:rsidR="00A44241" w:rsidRPr="0022007B" w14:paraId="42FE3C0F" w14:textId="77777777" w:rsidTr="00103B38">
        <w:tc>
          <w:tcPr>
            <w:tcW w:w="177" w:type="pct"/>
            <w:shd w:val="clear" w:color="auto" w:fill="auto"/>
            <w:hideMark/>
          </w:tcPr>
          <w:p w14:paraId="19DB961B" w14:textId="23C182BD" w:rsidR="00A44241" w:rsidRPr="0022007B" w:rsidRDefault="00D22AC2" w:rsidP="00D06D6D">
            <w:pPr>
              <w:spacing w:before="120" w:after="0" w:line="240" w:lineRule="auto"/>
              <w:jc w:val="both"/>
              <w:rPr>
                <w:rFonts w:ascii="Arial" w:hAnsi="Arial" w:cs="Arial"/>
              </w:rPr>
            </w:pPr>
            <w:r>
              <w:rPr>
                <w:rFonts w:ascii="Arial" w:hAnsi="Arial" w:cs="Arial"/>
              </w:rPr>
              <w:t>3.</w:t>
            </w:r>
          </w:p>
        </w:tc>
        <w:tc>
          <w:tcPr>
            <w:tcW w:w="0" w:type="auto"/>
            <w:shd w:val="clear" w:color="auto" w:fill="auto"/>
            <w:hideMark/>
          </w:tcPr>
          <w:p w14:paraId="181A460E" w14:textId="77777777" w:rsidR="00A44241" w:rsidRPr="0022007B" w:rsidRDefault="00A44241" w:rsidP="00D06D6D">
            <w:pPr>
              <w:spacing w:before="120" w:after="0" w:line="240" w:lineRule="auto"/>
              <w:jc w:val="both"/>
              <w:rPr>
                <w:rFonts w:ascii="Arial" w:hAnsi="Arial" w:cs="Arial"/>
              </w:rPr>
            </w:pPr>
            <w:r w:rsidRPr="0022007B">
              <w:rPr>
                <w:rFonts w:ascii="Arial" w:hAnsi="Arial" w:cs="Arial"/>
              </w:rPr>
              <w:t>najemnino;</w:t>
            </w:r>
          </w:p>
        </w:tc>
      </w:tr>
    </w:tbl>
    <w:p w14:paraId="2E52F566" w14:textId="77777777" w:rsidR="00A44241" w:rsidRPr="0022007B" w:rsidRDefault="00A44241" w:rsidP="00A44241">
      <w:pPr>
        <w:shd w:val="clear" w:color="auto" w:fill="FFFFFF"/>
        <w:spacing w:after="0" w:line="240" w:lineRule="auto"/>
        <w:rPr>
          <w:rFonts w:ascii="Arial" w:hAnsi="Arial" w:cs="Arial"/>
        </w:rPr>
      </w:pPr>
    </w:p>
    <w:tbl>
      <w:tblPr>
        <w:tblW w:w="4363" w:type="pct"/>
        <w:tblCellMar>
          <w:left w:w="0" w:type="dxa"/>
          <w:right w:w="0" w:type="dxa"/>
        </w:tblCellMar>
        <w:tblLook w:val="04A0" w:firstRow="1" w:lastRow="0" w:firstColumn="1" w:lastColumn="0" w:noHBand="0" w:noVBand="1"/>
      </w:tblPr>
      <w:tblGrid>
        <w:gridCol w:w="283"/>
        <w:gridCol w:w="7633"/>
      </w:tblGrid>
      <w:tr w:rsidR="00A44241" w:rsidRPr="0022007B" w14:paraId="3A02E1A4" w14:textId="77777777" w:rsidTr="00103B38">
        <w:tc>
          <w:tcPr>
            <w:tcW w:w="179" w:type="pct"/>
            <w:shd w:val="clear" w:color="auto" w:fill="auto"/>
            <w:hideMark/>
          </w:tcPr>
          <w:p w14:paraId="3F9D1DC0" w14:textId="7189FB14" w:rsidR="00A44241" w:rsidRPr="0022007B" w:rsidRDefault="00D22AC2" w:rsidP="00D06D6D">
            <w:pPr>
              <w:spacing w:before="120" w:after="0" w:line="240" w:lineRule="auto"/>
              <w:jc w:val="both"/>
              <w:rPr>
                <w:rFonts w:ascii="Arial" w:hAnsi="Arial" w:cs="Arial"/>
              </w:rPr>
            </w:pPr>
            <w:r>
              <w:rPr>
                <w:rFonts w:ascii="Arial" w:hAnsi="Arial" w:cs="Arial"/>
              </w:rPr>
              <w:t>4.</w:t>
            </w:r>
          </w:p>
        </w:tc>
        <w:tc>
          <w:tcPr>
            <w:tcW w:w="0" w:type="auto"/>
            <w:shd w:val="clear" w:color="auto" w:fill="auto"/>
            <w:hideMark/>
          </w:tcPr>
          <w:p w14:paraId="098B2479" w14:textId="77777777" w:rsidR="00A44241" w:rsidRPr="0022007B" w:rsidRDefault="00A44241" w:rsidP="00D06D6D">
            <w:pPr>
              <w:spacing w:before="120" w:after="0" w:line="240" w:lineRule="auto"/>
              <w:jc w:val="both"/>
              <w:rPr>
                <w:rFonts w:ascii="Arial" w:hAnsi="Arial" w:cs="Arial"/>
              </w:rPr>
            </w:pPr>
            <w:r w:rsidRPr="0022007B">
              <w:rPr>
                <w:rFonts w:ascii="Arial" w:hAnsi="Arial" w:cs="Arial"/>
              </w:rPr>
              <w:t>licenčnino;</w:t>
            </w:r>
          </w:p>
        </w:tc>
      </w:tr>
    </w:tbl>
    <w:p w14:paraId="1B972673" w14:textId="77777777" w:rsidR="00A44241" w:rsidRPr="0022007B" w:rsidRDefault="00A44241" w:rsidP="00A44241">
      <w:pPr>
        <w:shd w:val="clear" w:color="auto" w:fill="FFFFFF"/>
        <w:spacing w:after="0" w:line="240" w:lineRule="auto"/>
        <w:rPr>
          <w:rFonts w:ascii="Arial" w:hAnsi="Arial" w:cs="Arial"/>
        </w:rPr>
      </w:pPr>
    </w:p>
    <w:tbl>
      <w:tblPr>
        <w:tblW w:w="4156" w:type="pct"/>
        <w:tblCellMar>
          <w:left w:w="0" w:type="dxa"/>
          <w:right w:w="0" w:type="dxa"/>
        </w:tblCellMar>
        <w:tblLook w:val="04A0" w:firstRow="1" w:lastRow="0" w:firstColumn="1" w:lastColumn="0" w:noHBand="0" w:noVBand="1"/>
      </w:tblPr>
      <w:tblGrid>
        <w:gridCol w:w="284"/>
        <w:gridCol w:w="7257"/>
      </w:tblGrid>
      <w:tr w:rsidR="00A44241" w:rsidRPr="0022007B" w14:paraId="44A90CF2" w14:textId="77777777" w:rsidTr="00103B38">
        <w:tc>
          <w:tcPr>
            <w:tcW w:w="188" w:type="pct"/>
            <w:shd w:val="clear" w:color="auto" w:fill="auto"/>
            <w:hideMark/>
          </w:tcPr>
          <w:p w14:paraId="10AAC367" w14:textId="24ABF9B1" w:rsidR="00A44241" w:rsidRPr="0022007B" w:rsidRDefault="00D22AC2" w:rsidP="00D06D6D">
            <w:pPr>
              <w:spacing w:before="120" w:after="0" w:line="240" w:lineRule="auto"/>
              <w:jc w:val="both"/>
              <w:rPr>
                <w:rFonts w:ascii="Arial" w:hAnsi="Arial" w:cs="Arial"/>
              </w:rPr>
            </w:pPr>
            <w:r>
              <w:rPr>
                <w:rFonts w:ascii="Arial" w:hAnsi="Arial" w:cs="Arial"/>
              </w:rPr>
              <w:t>5.</w:t>
            </w:r>
          </w:p>
        </w:tc>
        <w:tc>
          <w:tcPr>
            <w:tcW w:w="0" w:type="auto"/>
            <w:shd w:val="clear" w:color="auto" w:fill="auto"/>
            <w:hideMark/>
          </w:tcPr>
          <w:p w14:paraId="0216EDAF" w14:textId="77777777" w:rsidR="00A44241" w:rsidRPr="0022007B" w:rsidRDefault="00A44241" w:rsidP="00103B38">
            <w:pPr>
              <w:spacing w:before="120" w:after="0" w:line="240" w:lineRule="auto"/>
              <w:ind w:left="-119" w:firstLine="119"/>
              <w:jc w:val="both"/>
              <w:rPr>
                <w:rFonts w:ascii="Arial" w:hAnsi="Arial" w:cs="Arial"/>
              </w:rPr>
            </w:pPr>
            <w:r w:rsidRPr="0022007B">
              <w:rPr>
                <w:rFonts w:ascii="Arial" w:hAnsi="Arial" w:cs="Arial"/>
              </w:rPr>
              <w:t>rento ali</w:t>
            </w:r>
          </w:p>
        </w:tc>
      </w:tr>
    </w:tbl>
    <w:p w14:paraId="24626680" w14:textId="77777777" w:rsidR="00A44241" w:rsidRPr="0022007B" w:rsidRDefault="00A44241" w:rsidP="00A44241">
      <w:pPr>
        <w:shd w:val="clear" w:color="auto" w:fill="FFFFFF"/>
        <w:spacing w:after="0" w:line="240" w:lineRule="auto"/>
        <w:rPr>
          <w:rFonts w:ascii="Arial" w:hAnsi="Arial" w:cs="Arial"/>
        </w:rPr>
      </w:pPr>
    </w:p>
    <w:tbl>
      <w:tblPr>
        <w:tblW w:w="5000" w:type="pct"/>
        <w:tblCellMar>
          <w:left w:w="0" w:type="dxa"/>
          <w:right w:w="0" w:type="dxa"/>
        </w:tblCellMar>
        <w:tblLook w:val="04A0" w:firstRow="1" w:lastRow="0" w:firstColumn="1" w:lastColumn="0" w:noHBand="0" w:noVBand="1"/>
      </w:tblPr>
      <w:tblGrid>
        <w:gridCol w:w="184"/>
        <w:gridCol w:w="8888"/>
      </w:tblGrid>
      <w:tr w:rsidR="00A44241" w:rsidRPr="002A5DCA" w14:paraId="501FDCC4" w14:textId="77777777" w:rsidTr="00D06D6D">
        <w:tc>
          <w:tcPr>
            <w:tcW w:w="0" w:type="auto"/>
            <w:shd w:val="clear" w:color="auto" w:fill="auto"/>
            <w:hideMark/>
          </w:tcPr>
          <w:p w14:paraId="6E030B06" w14:textId="24D4FA81" w:rsidR="00A44241" w:rsidRPr="002A5DCA" w:rsidRDefault="00D22AC2" w:rsidP="00D06D6D">
            <w:pPr>
              <w:spacing w:before="120" w:after="0" w:line="240" w:lineRule="auto"/>
              <w:jc w:val="both"/>
              <w:rPr>
                <w:rFonts w:ascii="Arial" w:hAnsi="Arial" w:cs="Arial"/>
              </w:rPr>
            </w:pPr>
            <w:r w:rsidRPr="002A5DCA">
              <w:rPr>
                <w:rFonts w:ascii="Arial" w:hAnsi="Arial" w:cs="Arial"/>
              </w:rPr>
              <w:t>6.</w:t>
            </w:r>
          </w:p>
        </w:tc>
        <w:tc>
          <w:tcPr>
            <w:tcW w:w="0" w:type="auto"/>
            <w:shd w:val="clear" w:color="auto" w:fill="auto"/>
            <w:hideMark/>
          </w:tcPr>
          <w:p w14:paraId="05CACCCF" w14:textId="5039FA6F" w:rsidR="00A44241" w:rsidRPr="002A5DCA" w:rsidRDefault="00103B38" w:rsidP="00D06D6D">
            <w:pPr>
              <w:spacing w:before="120" w:after="0" w:line="240" w:lineRule="auto"/>
              <w:jc w:val="both"/>
              <w:rPr>
                <w:rFonts w:ascii="Arial" w:hAnsi="Arial" w:cs="Arial"/>
              </w:rPr>
            </w:pPr>
            <w:r w:rsidRPr="002A5DCA">
              <w:rPr>
                <w:rFonts w:ascii="Arial" w:hAnsi="Arial" w:cs="Arial"/>
              </w:rPr>
              <w:t xml:space="preserve"> </w:t>
            </w:r>
            <w:r w:rsidR="00A44241" w:rsidRPr="002A5DCA">
              <w:rPr>
                <w:rFonts w:ascii="Arial" w:hAnsi="Arial" w:cs="Arial"/>
              </w:rPr>
              <w:t>neto dobiček od premoženja tiste vrste, ki ustvarja dohodek, opisan v </w:t>
            </w:r>
            <w:r w:rsidR="00772989" w:rsidRPr="002A5DCA">
              <w:rPr>
                <w:rFonts w:ascii="Arial" w:hAnsi="Arial" w:cs="Arial"/>
              </w:rPr>
              <w:t>1. do 5. točki</w:t>
            </w:r>
            <w:r w:rsidR="002A5DCA" w:rsidRPr="002A5DCA">
              <w:rPr>
                <w:rFonts w:ascii="Arial" w:hAnsi="Arial" w:cs="Arial"/>
              </w:rPr>
              <w:t xml:space="preserve"> tega odstavka</w:t>
            </w:r>
            <w:r w:rsidR="00772989" w:rsidRPr="002A5DCA">
              <w:rPr>
                <w:rFonts w:ascii="Arial" w:hAnsi="Arial" w:cs="Arial"/>
              </w:rPr>
              <w:t xml:space="preserve">. </w:t>
            </w:r>
          </w:p>
        </w:tc>
      </w:tr>
    </w:tbl>
    <w:p w14:paraId="7165348D" w14:textId="4993E7A1" w:rsidR="00A44241" w:rsidRPr="0022007B" w:rsidRDefault="00103B38" w:rsidP="00A44241">
      <w:pPr>
        <w:shd w:val="clear" w:color="auto" w:fill="FFFFFF"/>
        <w:spacing w:before="120" w:after="0" w:line="240" w:lineRule="auto"/>
        <w:jc w:val="both"/>
        <w:rPr>
          <w:rFonts w:ascii="Arial" w:hAnsi="Arial" w:cs="Arial"/>
        </w:rPr>
      </w:pPr>
      <w:r w:rsidRPr="002A5DCA">
        <w:rPr>
          <w:rFonts w:ascii="Arial" w:hAnsi="Arial" w:cs="Arial"/>
        </w:rPr>
        <w:t>(</w:t>
      </w:r>
      <w:r w:rsidR="00A44241" w:rsidRPr="002A5DCA">
        <w:rPr>
          <w:rFonts w:ascii="Arial" w:hAnsi="Arial" w:cs="Arial"/>
        </w:rPr>
        <w:t>7</w:t>
      </w:r>
      <w:r w:rsidRPr="002A5DCA">
        <w:rPr>
          <w:rFonts w:ascii="Arial" w:hAnsi="Arial" w:cs="Arial"/>
        </w:rPr>
        <w:t>)</w:t>
      </w:r>
      <w:r w:rsidR="00A44241" w:rsidRPr="002A5DCA">
        <w:rPr>
          <w:rFonts w:ascii="Arial" w:hAnsi="Arial" w:cs="Arial"/>
        </w:rPr>
        <w:t> Če se kvalificirani dohodek stalne poslovne enote obravnava kot kvalificirani dohodek glavnega subjekta v skladu s </w:t>
      </w:r>
      <w:r w:rsidR="003D13A7" w:rsidRPr="002A5DCA">
        <w:rPr>
          <w:rFonts w:ascii="Arial" w:hAnsi="Arial" w:cs="Arial"/>
        </w:rPr>
        <w:t>petim odstavkom 28. člena</w:t>
      </w:r>
      <w:r w:rsidR="00A44241" w:rsidRPr="002A5DCA">
        <w:rPr>
          <w:rFonts w:ascii="Arial" w:hAnsi="Arial" w:cs="Arial"/>
        </w:rPr>
        <w:t>, se vsi zajeti</w:t>
      </w:r>
      <w:r w:rsidR="00A44241" w:rsidRPr="0022007B">
        <w:rPr>
          <w:rFonts w:ascii="Arial" w:hAnsi="Arial" w:cs="Arial"/>
        </w:rPr>
        <w:t xml:space="preserve"> davki, ki nastanejo v jurisdikciji, v kateri se nahaja stalna poslovna enota, in so povezani s takim dohodkom, obravnavajo kot zajeti davki glavnega subjekta v znesku, ki ne presega takega dohodka, pomnoženega z najvišjo davčno stopnjo za običajni dohodek v jurisdikciji, v kateri se nahaja glavni subjekt.</w:t>
      </w:r>
    </w:p>
    <w:p w14:paraId="065C11D1" w14:textId="6E7C6D3D" w:rsidR="00664E27" w:rsidRPr="00664E27" w:rsidRDefault="00691A77" w:rsidP="00664E27">
      <w:pPr>
        <w:shd w:val="clear" w:color="auto" w:fill="FFFFFF"/>
        <w:spacing w:before="360" w:after="120" w:line="240" w:lineRule="auto"/>
        <w:jc w:val="center"/>
        <w:rPr>
          <w:rFonts w:ascii="Arial" w:hAnsi="Arial" w:cs="Arial"/>
          <w:b/>
          <w:bCs/>
        </w:rPr>
      </w:pPr>
      <w:r>
        <w:rPr>
          <w:rFonts w:ascii="Arial" w:hAnsi="Arial" w:cs="Arial"/>
          <w:b/>
          <w:bCs/>
        </w:rPr>
        <w:t>36</w:t>
      </w:r>
      <w:r w:rsidR="00664E27" w:rsidRPr="00664E27">
        <w:rPr>
          <w:rFonts w:ascii="Arial" w:hAnsi="Arial" w:cs="Arial"/>
          <w:b/>
          <w:bCs/>
        </w:rPr>
        <w:t>. č</w:t>
      </w:r>
      <w:r w:rsidR="00A44241" w:rsidRPr="00664E27">
        <w:rPr>
          <w:rFonts w:ascii="Arial" w:hAnsi="Arial" w:cs="Arial"/>
          <w:b/>
          <w:bCs/>
        </w:rPr>
        <w:t>len </w:t>
      </w:r>
    </w:p>
    <w:p w14:paraId="0FBC60F5" w14:textId="6E00BFD5" w:rsidR="00A44241" w:rsidRPr="00664E27" w:rsidRDefault="00664E27" w:rsidP="00664E27">
      <w:pPr>
        <w:shd w:val="clear" w:color="auto" w:fill="FFFFFF"/>
        <w:spacing w:before="360" w:after="120" w:line="240" w:lineRule="auto"/>
        <w:jc w:val="center"/>
        <w:rPr>
          <w:rFonts w:ascii="Arial" w:hAnsi="Arial" w:cs="Arial"/>
          <w:b/>
          <w:bCs/>
        </w:rPr>
      </w:pPr>
      <w:r>
        <w:rPr>
          <w:rFonts w:ascii="Arial" w:hAnsi="Arial" w:cs="Arial"/>
          <w:b/>
          <w:bCs/>
        </w:rPr>
        <w:t>(p</w:t>
      </w:r>
      <w:r w:rsidR="00A44241" w:rsidRPr="00664E27">
        <w:rPr>
          <w:rFonts w:ascii="Arial" w:hAnsi="Arial" w:cs="Arial"/>
          <w:b/>
          <w:bCs/>
        </w:rPr>
        <w:t>rilagoditve po vložitvi in spremembe davčne stopnje</w:t>
      </w:r>
      <w:r>
        <w:rPr>
          <w:rFonts w:ascii="Arial" w:hAnsi="Arial" w:cs="Arial"/>
          <w:b/>
          <w:bCs/>
        </w:rPr>
        <w:t>)</w:t>
      </w:r>
    </w:p>
    <w:p w14:paraId="48E046A8" w14:textId="2FA01C34" w:rsidR="00A44241" w:rsidRPr="0022007B" w:rsidRDefault="00664E27" w:rsidP="00A44241">
      <w:pPr>
        <w:shd w:val="clear" w:color="auto" w:fill="FFFFFF"/>
        <w:spacing w:before="120" w:after="0" w:line="240" w:lineRule="auto"/>
        <w:jc w:val="both"/>
        <w:rPr>
          <w:rFonts w:ascii="Arial" w:hAnsi="Arial" w:cs="Arial"/>
        </w:rPr>
      </w:pPr>
      <w:r>
        <w:rPr>
          <w:rFonts w:ascii="Arial" w:hAnsi="Arial" w:cs="Arial"/>
        </w:rPr>
        <w:t>(</w:t>
      </w:r>
      <w:r w:rsidR="00A44241" w:rsidRPr="0022007B">
        <w:rPr>
          <w:rFonts w:ascii="Arial" w:hAnsi="Arial" w:cs="Arial"/>
        </w:rPr>
        <w:t>1</w:t>
      </w:r>
      <w:r>
        <w:rPr>
          <w:rFonts w:ascii="Arial" w:hAnsi="Arial" w:cs="Arial"/>
        </w:rPr>
        <w:t xml:space="preserve">) </w:t>
      </w:r>
      <w:r w:rsidR="00A44241" w:rsidRPr="0022007B">
        <w:rPr>
          <w:rFonts w:ascii="Arial" w:hAnsi="Arial" w:cs="Arial"/>
        </w:rPr>
        <w:t>Če subjekt v sestavi za prejšnje poslovno leto v svoje finančne račune knjiži prilagoditev zajetih davkov, se taka prilagoditev obravnava kot prilagoditev zajetih davkov v poslovnem letu, v katerem se prilagoditev opravi, razen če se prilagoditev nanaša na poslovno leto, v katerem se zajeti davki v jurisdikciji zmanjšajo.</w:t>
      </w:r>
    </w:p>
    <w:p w14:paraId="5F0388F3" w14:textId="4BFCF77A" w:rsidR="00A44241" w:rsidRPr="0022007B" w:rsidRDefault="00A44241" w:rsidP="00A44241">
      <w:pPr>
        <w:shd w:val="clear" w:color="auto" w:fill="FFFFFF"/>
        <w:spacing w:before="120" w:after="0" w:line="240" w:lineRule="auto"/>
        <w:jc w:val="both"/>
        <w:rPr>
          <w:rFonts w:ascii="Arial" w:hAnsi="Arial" w:cs="Arial"/>
        </w:rPr>
      </w:pPr>
      <w:r w:rsidRPr="0022007B">
        <w:rPr>
          <w:rFonts w:ascii="Arial" w:hAnsi="Arial" w:cs="Arial"/>
        </w:rPr>
        <w:t>V primeru zmanjšanja zajetih davkov, ki so bili vključeni v prilagojene zajete davke subjekta v sestavi za prejšnje poslovno leto, se dejanska davčna stopnja in povrhnji davek za tako poslovno leto preračunata v skladu s </w:t>
      </w:r>
      <w:r w:rsidR="001370EE">
        <w:rPr>
          <w:rFonts w:ascii="Arial" w:hAnsi="Arial" w:cs="Arial"/>
        </w:rPr>
        <w:t>prvim odstavkom 45. člena tega zakona</w:t>
      </w:r>
      <w:r w:rsidRPr="0022007B">
        <w:rPr>
          <w:rFonts w:ascii="Arial" w:hAnsi="Arial" w:cs="Arial"/>
        </w:rPr>
        <w:t xml:space="preserve">, tako da se </w:t>
      </w:r>
      <w:r w:rsidRPr="0022007B">
        <w:rPr>
          <w:rFonts w:ascii="Arial" w:hAnsi="Arial" w:cs="Arial"/>
        </w:rPr>
        <w:lastRenderedPageBreak/>
        <w:t>prilagojeni zajeti davki znižajo za znesek, ki ustreza zmanjšanju zajetih davkov. Kvalificirani dohodek za poslovno leto in vsa predhodna poslovna leta se ustrezno prilagodi.</w:t>
      </w:r>
    </w:p>
    <w:p w14:paraId="25A9BE07" w14:textId="126BBCDC" w:rsidR="00A44241" w:rsidRPr="0022007B" w:rsidRDefault="00A44241" w:rsidP="00A44241">
      <w:pPr>
        <w:shd w:val="clear" w:color="auto" w:fill="FFFFFF"/>
        <w:spacing w:before="120" w:after="0" w:line="240" w:lineRule="auto"/>
        <w:jc w:val="both"/>
        <w:rPr>
          <w:rFonts w:ascii="Arial" w:hAnsi="Arial" w:cs="Arial"/>
        </w:rPr>
      </w:pPr>
      <w:r w:rsidRPr="0022007B">
        <w:rPr>
          <w:rFonts w:ascii="Arial" w:hAnsi="Arial" w:cs="Arial"/>
        </w:rPr>
        <w:t xml:space="preserve">V skladu z letno opcijo, ki jo lahko uporabi </w:t>
      </w:r>
      <w:proofErr w:type="spellStart"/>
      <w:r w:rsidRPr="0022007B">
        <w:rPr>
          <w:rFonts w:ascii="Arial" w:hAnsi="Arial" w:cs="Arial"/>
        </w:rPr>
        <w:t>vložniški</w:t>
      </w:r>
      <w:proofErr w:type="spellEnd"/>
      <w:r w:rsidRPr="0022007B">
        <w:rPr>
          <w:rFonts w:ascii="Arial" w:hAnsi="Arial" w:cs="Arial"/>
        </w:rPr>
        <w:t xml:space="preserve"> subjekt v sestavi v </w:t>
      </w:r>
      <w:r w:rsidRPr="001370EE">
        <w:rPr>
          <w:rFonts w:ascii="Arial" w:hAnsi="Arial" w:cs="Arial"/>
        </w:rPr>
        <w:t xml:space="preserve">skladu </w:t>
      </w:r>
      <w:r w:rsidR="001370EE" w:rsidRPr="001370EE">
        <w:rPr>
          <w:rFonts w:ascii="Arial" w:hAnsi="Arial" w:cs="Arial"/>
        </w:rPr>
        <w:t>z drugim odstavkom 45. člena tega zakona</w:t>
      </w:r>
      <w:r w:rsidRPr="001370EE">
        <w:rPr>
          <w:rFonts w:ascii="Arial" w:hAnsi="Arial" w:cs="Arial"/>
        </w:rPr>
        <w:t>, se nebistveno zmanjšanje zajetih davkov</w:t>
      </w:r>
      <w:r w:rsidRPr="0022007B">
        <w:rPr>
          <w:rFonts w:ascii="Arial" w:hAnsi="Arial" w:cs="Arial"/>
        </w:rPr>
        <w:t xml:space="preserve"> lahko obravnava kot prilagoditev zajetih davkov v poslovnem letu, v katerem se prilagoditev opravi. Nebistveno zmanjšanje zajetih davkov ustreza skupnemu zmanjšanju prilagojenih zajetih davkov, določenih v poslovnem letu za jurisdikcijo, za manj kot 1 000 000 EUR.</w:t>
      </w:r>
    </w:p>
    <w:p w14:paraId="7BEBCDA8" w14:textId="193B7E25" w:rsidR="00A44241" w:rsidRPr="0022007B" w:rsidRDefault="004220E0" w:rsidP="00A44241">
      <w:pPr>
        <w:shd w:val="clear" w:color="auto" w:fill="FFFFFF"/>
        <w:spacing w:before="120" w:after="0" w:line="240" w:lineRule="auto"/>
        <w:jc w:val="both"/>
        <w:rPr>
          <w:rFonts w:ascii="Arial" w:hAnsi="Arial" w:cs="Arial"/>
        </w:rPr>
      </w:pPr>
      <w:r>
        <w:rPr>
          <w:rFonts w:ascii="Arial" w:hAnsi="Arial" w:cs="Arial"/>
        </w:rPr>
        <w:t>(</w:t>
      </w:r>
      <w:r w:rsidR="00A44241" w:rsidRPr="0022007B">
        <w:rPr>
          <w:rFonts w:ascii="Arial" w:hAnsi="Arial" w:cs="Arial"/>
        </w:rPr>
        <w:t>2</w:t>
      </w:r>
      <w:r>
        <w:rPr>
          <w:rFonts w:ascii="Arial" w:hAnsi="Arial" w:cs="Arial"/>
        </w:rPr>
        <w:t xml:space="preserve">) </w:t>
      </w:r>
      <w:r w:rsidR="00A44241" w:rsidRPr="0022007B">
        <w:rPr>
          <w:rFonts w:ascii="Arial" w:hAnsi="Arial" w:cs="Arial"/>
        </w:rPr>
        <w:t xml:space="preserve">Če se veljavna domača davčna stopnja zniža pod minimalno davčno stopnjo in tako znižanje povzroči odloženi odhodek za davek, se znesek odloženega odhodka za davek, ki iz tega izhaja, obravnava kot prilagoditev obveznosti subjekta v sestavi za zajete davke, ki se upoštevajo na </w:t>
      </w:r>
      <w:r w:rsidR="00A44241" w:rsidRPr="001370EE">
        <w:rPr>
          <w:rFonts w:ascii="Arial" w:hAnsi="Arial" w:cs="Arial"/>
        </w:rPr>
        <w:t xml:space="preserve">podlagi </w:t>
      </w:r>
      <w:r w:rsidR="00134248" w:rsidRPr="001370EE">
        <w:rPr>
          <w:rFonts w:ascii="Arial" w:hAnsi="Arial" w:cs="Arial"/>
        </w:rPr>
        <w:t>31. člena tega zakona</w:t>
      </w:r>
      <w:r w:rsidR="00A44241" w:rsidRPr="0022007B">
        <w:rPr>
          <w:rFonts w:ascii="Arial" w:hAnsi="Arial" w:cs="Arial"/>
        </w:rPr>
        <w:t xml:space="preserve"> za prejšnje poslovno leto.</w:t>
      </w:r>
    </w:p>
    <w:p w14:paraId="203DB24D" w14:textId="6BEC979F" w:rsidR="00A44241" w:rsidRPr="0022007B" w:rsidRDefault="004220E0" w:rsidP="00A44241">
      <w:pPr>
        <w:shd w:val="clear" w:color="auto" w:fill="FFFFFF"/>
        <w:spacing w:before="120" w:after="0" w:line="240" w:lineRule="auto"/>
        <w:jc w:val="both"/>
        <w:rPr>
          <w:rFonts w:ascii="Arial" w:hAnsi="Arial" w:cs="Arial"/>
        </w:rPr>
      </w:pPr>
      <w:r>
        <w:rPr>
          <w:rFonts w:ascii="Arial" w:hAnsi="Arial" w:cs="Arial"/>
        </w:rPr>
        <w:t>(</w:t>
      </w:r>
      <w:r w:rsidR="00A44241" w:rsidRPr="0022007B">
        <w:rPr>
          <w:rFonts w:ascii="Arial" w:hAnsi="Arial" w:cs="Arial"/>
        </w:rPr>
        <w:t>3</w:t>
      </w:r>
      <w:r>
        <w:rPr>
          <w:rFonts w:ascii="Arial" w:hAnsi="Arial" w:cs="Arial"/>
        </w:rPr>
        <w:t xml:space="preserve">) </w:t>
      </w:r>
      <w:r w:rsidR="00A44241" w:rsidRPr="0022007B">
        <w:rPr>
          <w:rFonts w:ascii="Arial" w:hAnsi="Arial" w:cs="Arial"/>
        </w:rPr>
        <w:t xml:space="preserve">Če se je odloženi odhodek za davek upošteval po stopnji, ki je nižja od minimalne davčne stopnje, in se veljavna davčna stopnja pozneje poveča, se znesek odloženega odhodka za davek, ki izhaja iz takega povečanja, ob plačilu obravnava kot prilagoditev obveznosti subjekta v sestavi za zajete davke, ki se obračunajo za prejšnje poslovno </w:t>
      </w:r>
      <w:r w:rsidR="00A44241" w:rsidRPr="00134248">
        <w:rPr>
          <w:rFonts w:ascii="Arial" w:hAnsi="Arial" w:cs="Arial"/>
        </w:rPr>
        <w:t xml:space="preserve">leto v skladu </w:t>
      </w:r>
      <w:r w:rsidR="00134248" w:rsidRPr="001370EE">
        <w:rPr>
          <w:rFonts w:ascii="Arial" w:hAnsi="Arial" w:cs="Arial"/>
        </w:rPr>
        <w:t>z 31. členom tega zakona.</w:t>
      </w:r>
    </w:p>
    <w:p w14:paraId="79EDE8A5" w14:textId="77777777" w:rsidR="00A44241" w:rsidRPr="0022007B" w:rsidRDefault="00A44241" w:rsidP="00A44241">
      <w:pPr>
        <w:shd w:val="clear" w:color="auto" w:fill="FFFFFF"/>
        <w:spacing w:before="120" w:after="0" w:line="240" w:lineRule="auto"/>
        <w:jc w:val="both"/>
        <w:rPr>
          <w:rFonts w:ascii="Arial" w:hAnsi="Arial" w:cs="Arial"/>
        </w:rPr>
      </w:pPr>
      <w:r w:rsidRPr="0022007B">
        <w:rPr>
          <w:rFonts w:ascii="Arial" w:hAnsi="Arial" w:cs="Arial"/>
        </w:rPr>
        <w:t>Prilagoditev iz prvega pododstavka ne presega zneska, ki je enak odloženemu odhodku za davek, preračunanemu po minimalni davčni stopnji.</w:t>
      </w:r>
    </w:p>
    <w:p w14:paraId="3702F661" w14:textId="12D12A0F" w:rsidR="00A44241" w:rsidRPr="0022007B" w:rsidRDefault="004220E0" w:rsidP="00A44241">
      <w:pPr>
        <w:shd w:val="clear" w:color="auto" w:fill="FFFFFF"/>
        <w:spacing w:before="120" w:after="0" w:line="240" w:lineRule="auto"/>
        <w:jc w:val="both"/>
        <w:rPr>
          <w:rFonts w:ascii="Arial" w:hAnsi="Arial" w:cs="Arial"/>
        </w:rPr>
      </w:pPr>
      <w:r>
        <w:rPr>
          <w:rFonts w:ascii="Arial" w:hAnsi="Arial" w:cs="Arial"/>
        </w:rPr>
        <w:t>(</w:t>
      </w:r>
      <w:r w:rsidR="00A44241" w:rsidRPr="0022007B">
        <w:rPr>
          <w:rFonts w:ascii="Arial" w:hAnsi="Arial" w:cs="Arial"/>
        </w:rPr>
        <w:t>4</w:t>
      </w:r>
      <w:r>
        <w:rPr>
          <w:rFonts w:ascii="Arial" w:hAnsi="Arial" w:cs="Arial"/>
        </w:rPr>
        <w:t>)</w:t>
      </w:r>
      <w:r w:rsidR="00A44241" w:rsidRPr="0022007B">
        <w:rPr>
          <w:rFonts w:ascii="Arial" w:hAnsi="Arial" w:cs="Arial"/>
        </w:rPr>
        <w:t xml:space="preserve"> Če se več kot 1 000 000 EUR od zneska, ki ga je subjekt v sestavi vračunal kot odmerjeni odhodek za davek in je vključen v prilagojene zajete davke za poslovno leto, ne plača v treh letih po koncu tega poslovnega leta, se dejanska davčna stopnja in povrhnji davek za poslovno leto, v katerem se je neplačani znesek obračunal kot zajeti davek, preračunata </w:t>
      </w:r>
      <w:r w:rsidR="00A44241" w:rsidRPr="001370EE">
        <w:rPr>
          <w:rFonts w:ascii="Arial" w:hAnsi="Arial" w:cs="Arial"/>
        </w:rPr>
        <w:t>v skladu s </w:t>
      </w:r>
      <w:r w:rsidR="00134248" w:rsidRPr="001370EE">
        <w:rPr>
          <w:rFonts w:ascii="Arial" w:hAnsi="Arial" w:cs="Arial"/>
        </w:rPr>
        <w:t>prvim odstavkom 45. člena</w:t>
      </w:r>
      <w:r w:rsidR="00A44241" w:rsidRPr="001370EE">
        <w:rPr>
          <w:rFonts w:ascii="Arial" w:hAnsi="Arial" w:cs="Arial"/>
        </w:rPr>
        <w:t xml:space="preserve"> tako, da se tak neplačani znesek izključi iz prilagojenih zajetih davkov.</w:t>
      </w:r>
    </w:p>
    <w:p w14:paraId="07B2CB92" w14:textId="77777777" w:rsidR="00A44241" w:rsidRPr="0022007B" w:rsidRDefault="00A44241" w:rsidP="00A44241">
      <w:pPr>
        <w:pStyle w:val="len"/>
        <w:shd w:val="clear" w:color="auto" w:fill="FFFFFF"/>
        <w:spacing w:before="0" w:beforeAutospacing="0" w:after="0" w:afterAutospacing="0"/>
        <w:rPr>
          <w:rFonts w:ascii="Arial" w:eastAsia="Calibri" w:hAnsi="Arial" w:cs="Arial"/>
          <w:sz w:val="22"/>
          <w:szCs w:val="22"/>
          <w:lang w:eastAsia="en-US"/>
        </w:rPr>
      </w:pPr>
    </w:p>
    <w:p w14:paraId="71385BD4" w14:textId="68BA7714" w:rsidR="00A44241" w:rsidRDefault="00A44241" w:rsidP="00A44241">
      <w:pPr>
        <w:pStyle w:val="del"/>
        <w:shd w:val="clear" w:color="auto" w:fill="FFFFFF"/>
        <w:spacing w:before="480" w:beforeAutospacing="0" w:after="0" w:afterAutospacing="0"/>
        <w:jc w:val="center"/>
        <w:rPr>
          <w:rFonts w:ascii="Arial" w:hAnsi="Arial" w:cs="Arial"/>
          <w:color w:val="000000"/>
          <w:sz w:val="22"/>
          <w:szCs w:val="22"/>
        </w:rPr>
      </w:pPr>
      <w:r>
        <w:rPr>
          <w:rFonts w:ascii="Arial" w:hAnsi="Arial" w:cs="Arial"/>
          <w:color w:val="000000"/>
          <w:sz w:val="22"/>
          <w:szCs w:val="22"/>
        </w:rPr>
        <w:t>V. PET</w:t>
      </w:r>
      <w:r w:rsidR="00034DF1">
        <w:rPr>
          <w:rFonts w:ascii="Arial" w:hAnsi="Arial" w:cs="Arial"/>
          <w:color w:val="000000"/>
          <w:sz w:val="22"/>
          <w:szCs w:val="22"/>
        </w:rPr>
        <w:t>O</w:t>
      </w:r>
      <w:r>
        <w:rPr>
          <w:rFonts w:ascii="Arial" w:hAnsi="Arial" w:cs="Arial"/>
          <w:color w:val="000000"/>
          <w:sz w:val="22"/>
          <w:szCs w:val="22"/>
        </w:rPr>
        <w:t xml:space="preserve"> </w:t>
      </w:r>
      <w:r w:rsidR="00034DF1">
        <w:rPr>
          <w:rFonts w:ascii="Arial" w:hAnsi="Arial" w:cs="Arial"/>
          <w:color w:val="000000"/>
          <w:sz w:val="22"/>
          <w:szCs w:val="22"/>
        </w:rPr>
        <w:t>POGLAVJE</w:t>
      </w:r>
    </w:p>
    <w:p w14:paraId="1A27D246" w14:textId="77777777" w:rsidR="00A44241" w:rsidRDefault="00A44241" w:rsidP="00A44241">
      <w:pPr>
        <w:pStyle w:val="poglavje"/>
        <w:shd w:val="clear" w:color="auto" w:fill="FFFFFF"/>
        <w:spacing w:before="480" w:beforeAutospacing="0" w:after="0" w:afterAutospacing="0"/>
        <w:jc w:val="center"/>
        <w:rPr>
          <w:rFonts w:ascii="Arial" w:hAnsi="Arial" w:cs="Arial"/>
          <w:color w:val="000000"/>
          <w:sz w:val="22"/>
          <w:szCs w:val="22"/>
        </w:rPr>
      </w:pPr>
      <w:r>
        <w:rPr>
          <w:rFonts w:ascii="Arial" w:hAnsi="Arial" w:cs="Arial"/>
          <w:color w:val="000000"/>
          <w:sz w:val="22"/>
          <w:szCs w:val="22"/>
        </w:rPr>
        <w:t>1. IZRAČUN DEJANSKE DAVČNE STOPNJE IN POVRHNJEGA DAVKA</w:t>
      </w:r>
    </w:p>
    <w:p w14:paraId="04BA7D75" w14:textId="4CCBE986" w:rsidR="00A44241" w:rsidRPr="000372C6" w:rsidRDefault="00691A77" w:rsidP="00A44241">
      <w:pPr>
        <w:pStyle w:val="poglavje"/>
        <w:shd w:val="clear" w:color="auto" w:fill="FFFFFF"/>
        <w:spacing w:before="480" w:beforeAutospacing="0" w:after="0" w:afterAutospacing="0"/>
        <w:jc w:val="center"/>
        <w:rPr>
          <w:rFonts w:ascii="Arial" w:hAnsi="Arial" w:cs="Arial"/>
          <w:b/>
          <w:bCs/>
          <w:color w:val="000000"/>
          <w:sz w:val="22"/>
          <w:szCs w:val="22"/>
        </w:rPr>
      </w:pPr>
      <w:r>
        <w:rPr>
          <w:rFonts w:ascii="Arial" w:hAnsi="Arial" w:cs="Arial"/>
          <w:b/>
          <w:bCs/>
          <w:color w:val="000000"/>
          <w:sz w:val="22"/>
          <w:szCs w:val="22"/>
        </w:rPr>
        <w:t>37</w:t>
      </w:r>
      <w:r w:rsidR="00A44241" w:rsidRPr="000372C6">
        <w:rPr>
          <w:rFonts w:ascii="Arial" w:hAnsi="Arial" w:cs="Arial"/>
          <w:b/>
          <w:bCs/>
          <w:color w:val="000000"/>
          <w:sz w:val="22"/>
          <w:szCs w:val="22"/>
        </w:rPr>
        <w:t>. člen</w:t>
      </w:r>
    </w:p>
    <w:p w14:paraId="016BA38F" w14:textId="77777777" w:rsidR="00A44241" w:rsidRDefault="00A44241" w:rsidP="00A44241">
      <w:pPr>
        <w:pStyle w:val="Bodytext10"/>
        <w:jc w:val="center"/>
        <w:rPr>
          <w:rFonts w:ascii="Arial" w:hAnsi="Arial" w:cs="Arial"/>
          <w:b/>
          <w:bCs/>
          <w:color w:val="000000"/>
        </w:rPr>
      </w:pPr>
      <w:r w:rsidRPr="000372C6">
        <w:rPr>
          <w:rFonts w:ascii="Arial" w:hAnsi="Arial" w:cs="Arial"/>
          <w:b/>
          <w:bCs/>
          <w:color w:val="000000"/>
        </w:rPr>
        <w:t>(dejanska davčna stopnja skupine za jurisdikcijo</w:t>
      </w:r>
    </w:p>
    <w:p w14:paraId="196E6551" w14:textId="77777777" w:rsidR="00A44241" w:rsidRPr="008378B1" w:rsidRDefault="00A44241" w:rsidP="00A44241">
      <w:pPr>
        <w:pStyle w:val="Bodytext10"/>
        <w:jc w:val="both"/>
        <w:rPr>
          <w:rFonts w:ascii="Arial" w:hAnsi="Arial" w:cs="Arial"/>
          <w:color w:val="000000"/>
        </w:rPr>
      </w:pPr>
      <w:r>
        <w:rPr>
          <w:rFonts w:ascii="Arial" w:hAnsi="Arial" w:cs="Arial"/>
          <w:color w:val="000000"/>
        </w:rPr>
        <w:t xml:space="preserve">(1) </w:t>
      </w:r>
      <w:r w:rsidRPr="008378B1">
        <w:rPr>
          <w:rFonts w:ascii="Arial" w:hAnsi="Arial" w:cs="Arial"/>
          <w:color w:val="000000"/>
        </w:rPr>
        <w:t>Za</w:t>
      </w:r>
      <w:r>
        <w:rPr>
          <w:rFonts w:ascii="Arial" w:hAnsi="Arial" w:cs="Arial"/>
          <w:color w:val="000000"/>
        </w:rPr>
        <w:t xml:space="preserve"> mednarodno skupino podjetij ali veliko domačo skupino se dejanska davčna stopnja za vsako jurisdikcijo, če v njej obstaja neto kvalificiran dohodek, in za vsako poslovno leto določi po naslednji formuli:</w:t>
      </w:r>
    </w:p>
    <w:p w14:paraId="3B318907" w14:textId="77777777" w:rsidR="00A44241" w:rsidRDefault="00A44241" w:rsidP="00A44241"/>
    <w:p w14:paraId="7662A426" w14:textId="77777777" w:rsidR="00A44241" w:rsidRPr="002D07B7" w:rsidRDefault="00A44241" w:rsidP="00A44241">
      <w:pPr>
        <w:rPr>
          <w:rFonts w:eastAsiaTheme="minorEastAsia"/>
        </w:rPr>
      </w:pPr>
      <m:oMathPara>
        <m:oMath>
          <m:r>
            <w:rPr>
              <w:rFonts w:ascii="Cambria Math" w:hAnsi="Cambria Math"/>
            </w:rPr>
            <m:t>Dejanska davčna stopnja=</m:t>
          </m:r>
          <m:f>
            <m:fPr>
              <m:ctrlPr>
                <w:rPr>
                  <w:rFonts w:ascii="Cambria Math" w:hAnsi="Cambria Math"/>
                  <w:i/>
                </w:rPr>
              </m:ctrlPr>
            </m:fPr>
            <m:num>
              <m:eqArr>
                <m:eqArrPr>
                  <m:ctrlPr>
                    <w:rPr>
                      <w:rFonts w:ascii="Cambria Math" w:hAnsi="Cambria Math"/>
                      <w:i/>
                    </w:rPr>
                  </m:ctrlPr>
                </m:eqArrPr>
                <m:e>
                  <m:r>
                    <w:rPr>
                      <w:rFonts w:ascii="Cambria Math" w:hAnsi="Cambria Math"/>
                    </w:rPr>
                    <m:t xml:space="preserve">prilagojeni zajeti davki subjaktov v sestavi </m:t>
                  </m:r>
                </m:e>
                <m:e>
                  <m:r>
                    <w:rPr>
                      <w:rFonts w:ascii="Cambria Math" w:hAnsi="Cambria Math"/>
                    </w:rPr>
                    <m:t>v določeni jurisdikciji</m:t>
                  </m:r>
                </m:e>
              </m:eqArr>
            </m:num>
            <m:den>
              <m:eqArr>
                <m:eqArrPr>
                  <m:ctrlPr>
                    <w:rPr>
                      <w:rFonts w:ascii="Cambria Math" w:hAnsi="Cambria Math"/>
                      <w:i/>
                    </w:rPr>
                  </m:ctrlPr>
                </m:eqArrPr>
                <m:e>
                  <m:r>
                    <w:rPr>
                      <w:rFonts w:ascii="Cambria Math" w:hAnsi="Cambria Math"/>
                    </w:rPr>
                    <m:t>neto kvalificirani dohodek subjektov v sestavi</m:t>
                  </m:r>
                </m:e>
                <m:e>
                  <m:r>
                    <w:rPr>
                      <w:rFonts w:ascii="Cambria Math" w:hAnsi="Cambria Math"/>
                    </w:rPr>
                    <m:t>v določeni jurisdikciji</m:t>
                  </m:r>
                </m:e>
              </m:eqArr>
            </m:den>
          </m:f>
        </m:oMath>
      </m:oMathPara>
    </w:p>
    <w:p w14:paraId="41403CCB" w14:textId="77777777" w:rsidR="00A44241" w:rsidRPr="000372C6" w:rsidRDefault="00A44241" w:rsidP="00A44241">
      <w:pPr>
        <w:pStyle w:val="Bodytext10"/>
        <w:jc w:val="center"/>
        <w:rPr>
          <w:rFonts w:ascii="Arial" w:hAnsi="Arial" w:cs="Arial"/>
          <w:b/>
          <w:bCs/>
          <w:color w:val="000000"/>
        </w:rPr>
      </w:pPr>
    </w:p>
    <w:p w14:paraId="5868FC4E" w14:textId="168FFF41" w:rsidR="00A44241" w:rsidRPr="00B75EF2" w:rsidRDefault="00A44241" w:rsidP="00A44241">
      <w:pPr>
        <w:pStyle w:val="Bodytext10"/>
        <w:jc w:val="both"/>
        <w:rPr>
          <w:rFonts w:ascii="Arial" w:hAnsi="Arial" w:cs="Arial"/>
          <w:color w:val="000000"/>
        </w:rPr>
      </w:pPr>
      <w:r w:rsidRPr="00B75EF2">
        <w:rPr>
          <w:rFonts w:ascii="Arial" w:hAnsi="Arial" w:cs="Arial"/>
          <w:color w:val="000000"/>
        </w:rPr>
        <w:t xml:space="preserve">pri tem so prilagojeni zajeti davki subjektov v sestavi, določeni v skladu </w:t>
      </w:r>
      <w:r w:rsidRPr="001370EE">
        <w:rPr>
          <w:rFonts w:ascii="Arial" w:hAnsi="Arial" w:cs="Arial"/>
          <w:color w:val="000000"/>
        </w:rPr>
        <w:t xml:space="preserve">s </w:t>
      </w:r>
      <w:r w:rsidR="00134248" w:rsidRPr="001370EE">
        <w:rPr>
          <w:rFonts w:ascii="Arial" w:hAnsi="Arial" w:cs="Arial"/>
          <w:color w:val="000000"/>
        </w:rPr>
        <w:t xml:space="preserve">četrtim </w:t>
      </w:r>
      <w:r w:rsidRPr="001370EE">
        <w:rPr>
          <w:rFonts w:ascii="Arial" w:hAnsi="Arial" w:cs="Arial"/>
          <w:color w:val="000000"/>
        </w:rPr>
        <w:t>poglavjem,</w:t>
      </w:r>
      <w:r w:rsidRPr="00B75EF2">
        <w:rPr>
          <w:rFonts w:ascii="Arial" w:hAnsi="Arial" w:cs="Arial"/>
          <w:color w:val="000000"/>
        </w:rPr>
        <w:t xml:space="preserve"> vsota prilagojenih zajetih davkov vseh subjektov v sestavi, ki se nahajajo v jurisdikciji.  </w:t>
      </w:r>
    </w:p>
    <w:p w14:paraId="4EA41DE4" w14:textId="77777777" w:rsidR="00A44241" w:rsidRDefault="00A44241" w:rsidP="00A44241">
      <w:pPr>
        <w:pStyle w:val="Bodytext10"/>
        <w:jc w:val="both"/>
        <w:rPr>
          <w:rFonts w:ascii="Arial" w:hAnsi="Arial" w:cs="Arial"/>
          <w:color w:val="000000"/>
        </w:rPr>
      </w:pPr>
      <w:r>
        <w:rPr>
          <w:rFonts w:ascii="Arial" w:hAnsi="Arial" w:cs="Arial"/>
          <w:color w:val="000000"/>
        </w:rPr>
        <w:t>(2)</w:t>
      </w:r>
      <w:r w:rsidRPr="00F71890">
        <w:rPr>
          <w:rFonts w:ascii="Arial" w:hAnsi="Arial" w:cs="Arial"/>
          <w:color w:val="000000"/>
        </w:rPr>
        <w:t>  </w:t>
      </w:r>
      <w:r w:rsidRPr="0079059C">
        <w:rPr>
          <w:rFonts w:ascii="Arial" w:hAnsi="Arial" w:cs="Arial"/>
          <w:color w:val="000000"/>
        </w:rPr>
        <w:t>Neto kvalificirani dohodek ali izguba subjektov v sestavi v jurisdikciji za poslovno leto se določi po naslednji formuli:</w:t>
      </w:r>
      <w:r w:rsidRPr="00F71890">
        <w:rPr>
          <w:rFonts w:ascii="Arial" w:hAnsi="Arial" w:cs="Arial"/>
          <w:color w:val="000000"/>
        </w:rPr>
        <w:t> </w:t>
      </w:r>
    </w:p>
    <w:p w14:paraId="091BA0B4" w14:textId="77777777" w:rsidR="00A44241" w:rsidRPr="002D07B7" w:rsidRDefault="00A44241" w:rsidP="00A44241">
      <w:pPr>
        <w:rPr>
          <w:rFonts w:ascii="Arial" w:eastAsiaTheme="minorEastAsia" w:hAnsi="Arial" w:cs="Arial"/>
          <w:sz w:val="18"/>
          <w:szCs w:val="18"/>
        </w:rPr>
      </w:pPr>
      <m:oMathPara>
        <m:oMath>
          <m:r>
            <w:rPr>
              <w:rFonts w:ascii="Cambria Math" w:eastAsiaTheme="minorEastAsia" w:hAnsi="Cambria Math" w:cs="Arial"/>
              <w:sz w:val="18"/>
              <w:szCs w:val="18"/>
            </w:rPr>
            <w:lastRenderedPageBreak/>
            <m:t>Neto kvalificirani dohodek ali izguba=kvalificirani dohodek subjektov v sestavi -kvalificirane izgube subjektov v sestavi</m:t>
          </m:r>
        </m:oMath>
      </m:oMathPara>
    </w:p>
    <w:p w14:paraId="03F0C9F3" w14:textId="77777777" w:rsidR="00A44241" w:rsidRPr="00350E98" w:rsidRDefault="00A44241" w:rsidP="00A44241">
      <w:pPr>
        <w:shd w:val="clear" w:color="auto" w:fill="FFFFFF"/>
        <w:spacing w:before="120" w:after="0" w:line="240" w:lineRule="auto"/>
        <w:jc w:val="both"/>
        <w:rPr>
          <w:rFonts w:ascii="Arial" w:hAnsi="Arial" w:cs="Arial"/>
          <w:color w:val="000000"/>
        </w:rPr>
      </w:pPr>
      <w:r w:rsidRPr="00350E98">
        <w:rPr>
          <w:rFonts w:ascii="Arial" w:hAnsi="Arial" w:cs="Arial"/>
          <w:color w:val="000000"/>
        </w:rPr>
        <w:t>pri tem je:</w:t>
      </w:r>
    </w:p>
    <w:tbl>
      <w:tblPr>
        <w:tblW w:w="5000" w:type="pct"/>
        <w:shd w:val="clear" w:color="auto" w:fill="FFFFFF"/>
        <w:tblCellMar>
          <w:left w:w="0" w:type="dxa"/>
          <w:right w:w="0" w:type="dxa"/>
        </w:tblCellMar>
        <w:tblLook w:val="04A0" w:firstRow="1" w:lastRow="0" w:firstColumn="1" w:lastColumn="0" w:noHBand="0" w:noVBand="1"/>
      </w:tblPr>
      <w:tblGrid>
        <w:gridCol w:w="184"/>
        <w:gridCol w:w="8888"/>
      </w:tblGrid>
      <w:tr w:rsidR="00A44241" w:rsidRPr="001370EE" w14:paraId="4C487407" w14:textId="77777777" w:rsidTr="00D06D6D">
        <w:tc>
          <w:tcPr>
            <w:tcW w:w="0" w:type="auto"/>
            <w:shd w:val="clear" w:color="auto" w:fill="FFFFFF"/>
            <w:hideMark/>
          </w:tcPr>
          <w:p w14:paraId="4780175D" w14:textId="465F36B0" w:rsidR="00A44241" w:rsidRPr="001370EE" w:rsidRDefault="00D22AC2" w:rsidP="00D06D6D">
            <w:pPr>
              <w:spacing w:before="120" w:after="0" w:line="240" w:lineRule="auto"/>
              <w:jc w:val="both"/>
              <w:rPr>
                <w:rFonts w:ascii="Arial" w:hAnsi="Arial" w:cs="Arial"/>
                <w:color w:val="000000"/>
              </w:rPr>
            </w:pPr>
            <w:r w:rsidRPr="001370EE">
              <w:rPr>
                <w:rFonts w:ascii="Arial" w:hAnsi="Arial" w:cs="Arial"/>
                <w:color w:val="000000"/>
              </w:rPr>
              <w:t>1.</w:t>
            </w:r>
          </w:p>
        </w:tc>
        <w:tc>
          <w:tcPr>
            <w:tcW w:w="0" w:type="auto"/>
            <w:shd w:val="clear" w:color="auto" w:fill="FFFFFF"/>
            <w:hideMark/>
          </w:tcPr>
          <w:p w14:paraId="180D2B72" w14:textId="0BDA8223" w:rsidR="00A44241" w:rsidRPr="001370EE" w:rsidRDefault="00A44241" w:rsidP="00D06D6D">
            <w:pPr>
              <w:spacing w:before="120" w:after="0" w:line="240" w:lineRule="auto"/>
              <w:jc w:val="both"/>
              <w:rPr>
                <w:rFonts w:ascii="Arial" w:hAnsi="Arial" w:cs="Arial"/>
                <w:color w:val="000000"/>
              </w:rPr>
            </w:pPr>
            <w:r w:rsidRPr="001370EE">
              <w:rPr>
                <w:rFonts w:ascii="Arial" w:hAnsi="Arial" w:cs="Arial"/>
                <w:color w:val="000000"/>
              </w:rPr>
              <w:t xml:space="preserve"> kvalificirani dohodek subjektov v sestavi morebitna pozitivna vsota kvalificiranega dohodka vseh subjektov v sestavi, ki se nahajajo v jurisdikciji, določenega v skladu s </w:t>
            </w:r>
            <w:r w:rsidR="00134248" w:rsidRPr="001370EE">
              <w:rPr>
                <w:rFonts w:ascii="Arial" w:hAnsi="Arial" w:cs="Arial"/>
                <w:color w:val="000000"/>
              </w:rPr>
              <w:t xml:space="preserve">tretjim </w:t>
            </w:r>
            <w:r w:rsidRPr="001370EE">
              <w:rPr>
                <w:rFonts w:ascii="Arial" w:hAnsi="Arial" w:cs="Arial"/>
                <w:color w:val="000000"/>
              </w:rPr>
              <w:t>poglavjem;</w:t>
            </w:r>
          </w:p>
        </w:tc>
      </w:tr>
    </w:tbl>
    <w:p w14:paraId="1298128D" w14:textId="77777777" w:rsidR="00A44241" w:rsidRPr="001370EE" w:rsidRDefault="00A44241" w:rsidP="00A44241">
      <w:pPr>
        <w:spacing w:after="0" w:line="240" w:lineRule="auto"/>
        <w:rPr>
          <w:rFonts w:ascii="Arial" w:hAnsi="Arial" w:cs="Arial"/>
          <w:color w:val="000000"/>
        </w:rPr>
      </w:pPr>
    </w:p>
    <w:tbl>
      <w:tblPr>
        <w:tblW w:w="5000" w:type="pct"/>
        <w:shd w:val="clear" w:color="auto" w:fill="FFFFFF"/>
        <w:tblCellMar>
          <w:left w:w="0" w:type="dxa"/>
          <w:right w:w="0" w:type="dxa"/>
        </w:tblCellMar>
        <w:tblLook w:val="04A0" w:firstRow="1" w:lastRow="0" w:firstColumn="1" w:lastColumn="0" w:noHBand="0" w:noVBand="1"/>
      </w:tblPr>
      <w:tblGrid>
        <w:gridCol w:w="184"/>
        <w:gridCol w:w="8888"/>
      </w:tblGrid>
      <w:tr w:rsidR="00A44241" w:rsidRPr="00350E98" w14:paraId="098625C5" w14:textId="77777777" w:rsidTr="00D06D6D">
        <w:tc>
          <w:tcPr>
            <w:tcW w:w="0" w:type="auto"/>
            <w:shd w:val="clear" w:color="auto" w:fill="FFFFFF"/>
            <w:hideMark/>
          </w:tcPr>
          <w:p w14:paraId="6F0C752D" w14:textId="73659132" w:rsidR="00A44241" w:rsidRPr="001370EE" w:rsidRDefault="00D22AC2" w:rsidP="00D06D6D">
            <w:pPr>
              <w:spacing w:before="120" w:after="0" w:line="240" w:lineRule="auto"/>
              <w:jc w:val="both"/>
              <w:rPr>
                <w:rFonts w:ascii="Arial" w:hAnsi="Arial" w:cs="Arial"/>
                <w:color w:val="000000"/>
              </w:rPr>
            </w:pPr>
            <w:r w:rsidRPr="001370EE">
              <w:rPr>
                <w:rFonts w:ascii="Arial" w:hAnsi="Arial" w:cs="Arial"/>
                <w:color w:val="000000"/>
              </w:rPr>
              <w:t>2.</w:t>
            </w:r>
          </w:p>
        </w:tc>
        <w:tc>
          <w:tcPr>
            <w:tcW w:w="0" w:type="auto"/>
            <w:shd w:val="clear" w:color="auto" w:fill="FFFFFF"/>
            <w:hideMark/>
          </w:tcPr>
          <w:p w14:paraId="4BF823E7" w14:textId="0887BF0E" w:rsidR="00A44241" w:rsidRPr="00350E98" w:rsidRDefault="00A44241" w:rsidP="00D06D6D">
            <w:pPr>
              <w:spacing w:before="120" w:after="0" w:line="240" w:lineRule="auto"/>
              <w:jc w:val="both"/>
              <w:rPr>
                <w:rFonts w:ascii="Arial" w:hAnsi="Arial" w:cs="Arial"/>
                <w:color w:val="000000"/>
              </w:rPr>
            </w:pPr>
            <w:r w:rsidRPr="001370EE">
              <w:rPr>
                <w:rFonts w:ascii="Arial" w:hAnsi="Arial" w:cs="Arial"/>
                <w:color w:val="000000"/>
              </w:rPr>
              <w:t xml:space="preserve"> kvalificirana izguba subjektov v sestavi vsota kvalificiranih izgub vseh subjektov v sestavi, ki se nahajajo v jurisdikciji, določenih v skladu </w:t>
            </w:r>
            <w:r w:rsidR="00134248" w:rsidRPr="001370EE">
              <w:rPr>
                <w:rFonts w:ascii="Arial" w:hAnsi="Arial" w:cs="Arial"/>
                <w:color w:val="000000"/>
              </w:rPr>
              <w:t>s tretjim poglavjem.</w:t>
            </w:r>
          </w:p>
        </w:tc>
      </w:tr>
    </w:tbl>
    <w:p w14:paraId="7A63A9AA" w14:textId="77777777" w:rsidR="00A44241" w:rsidRDefault="00A44241" w:rsidP="00A44241"/>
    <w:p w14:paraId="5C70DA50" w14:textId="77777777" w:rsidR="00A44241" w:rsidRDefault="00A44241" w:rsidP="00A44241">
      <w:pPr>
        <w:pStyle w:val="Bodytext10"/>
        <w:jc w:val="both"/>
        <w:rPr>
          <w:rFonts w:ascii="Arial" w:hAnsi="Arial" w:cs="Arial"/>
          <w:color w:val="000000"/>
        </w:rPr>
      </w:pPr>
      <w:r>
        <w:rPr>
          <w:rFonts w:ascii="Arial" w:hAnsi="Arial" w:cs="Arial"/>
          <w:color w:val="000000"/>
        </w:rPr>
        <w:t xml:space="preserve">(3) </w:t>
      </w:r>
      <w:r w:rsidRPr="00F71890">
        <w:rPr>
          <w:rFonts w:ascii="Arial" w:hAnsi="Arial" w:cs="Arial"/>
          <w:color w:val="000000"/>
        </w:rPr>
        <w:t xml:space="preserve">Prilagojeni zajeti davki in kvalificirani dohodek ali izguba subjektov v sestavi, ki so investicijski subjekti, so izključeni iz izračuna dejanske davčne stopnje </w:t>
      </w:r>
      <w:r>
        <w:rPr>
          <w:rFonts w:ascii="Arial" w:hAnsi="Arial" w:cs="Arial"/>
          <w:color w:val="000000"/>
        </w:rPr>
        <w:t xml:space="preserve">po prvem odstavku tega člena </w:t>
      </w:r>
      <w:r w:rsidRPr="00350E98">
        <w:rPr>
          <w:rFonts w:ascii="Arial" w:hAnsi="Arial" w:cs="Arial"/>
          <w:color w:val="000000"/>
        </w:rPr>
        <w:t>in izračuna neto kvalificiranega dohodka v skladu z </w:t>
      </w:r>
      <w:r>
        <w:rPr>
          <w:rFonts w:ascii="Arial" w:hAnsi="Arial" w:cs="Arial"/>
          <w:color w:val="000000"/>
        </w:rPr>
        <w:t xml:space="preserve">drugim </w:t>
      </w:r>
      <w:r w:rsidRPr="00350E98">
        <w:rPr>
          <w:rFonts w:ascii="Arial" w:hAnsi="Arial" w:cs="Arial"/>
          <w:color w:val="000000"/>
        </w:rPr>
        <w:t>odstavkom.</w:t>
      </w:r>
    </w:p>
    <w:p w14:paraId="70741D21" w14:textId="77777777" w:rsidR="00A44241" w:rsidRPr="00F71890" w:rsidRDefault="00A44241" w:rsidP="00A44241">
      <w:pPr>
        <w:pStyle w:val="Bodytext10"/>
        <w:jc w:val="both"/>
        <w:rPr>
          <w:rFonts w:ascii="Arial" w:hAnsi="Arial" w:cs="Arial"/>
          <w:color w:val="000000"/>
        </w:rPr>
      </w:pPr>
      <w:r>
        <w:rPr>
          <w:rFonts w:ascii="Arial" w:hAnsi="Arial" w:cs="Arial"/>
          <w:color w:val="000000"/>
        </w:rPr>
        <w:t xml:space="preserve">(4) </w:t>
      </w:r>
      <w:r w:rsidRPr="00F71890">
        <w:rPr>
          <w:rFonts w:ascii="Arial" w:hAnsi="Arial" w:cs="Arial"/>
          <w:color w:val="000000"/>
        </w:rPr>
        <w:t>Dejanska davčna stopnja vsakega subjekta v sestavi brez države se za vsako poslovno leto izračuna ločeno od dejanske davčne stopnje vseh drugih subjektov v sestavi.</w:t>
      </w:r>
    </w:p>
    <w:p w14:paraId="318E74AC" w14:textId="77777777" w:rsidR="00A44241" w:rsidRDefault="00A44241" w:rsidP="00A44241">
      <w:pPr>
        <w:pStyle w:val="Bodytext10"/>
        <w:jc w:val="both"/>
        <w:rPr>
          <w:rFonts w:ascii="Arial" w:hAnsi="Arial" w:cs="Arial"/>
          <w:color w:val="000000"/>
        </w:rPr>
      </w:pPr>
    </w:p>
    <w:p w14:paraId="411EC3B9" w14:textId="55920E1A" w:rsidR="00A44241" w:rsidRDefault="00691A77" w:rsidP="00A44241">
      <w:pPr>
        <w:pStyle w:val="Bodytext10"/>
        <w:spacing w:after="0"/>
        <w:jc w:val="center"/>
        <w:rPr>
          <w:rFonts w:ascii="Arial" w:hAnsi="Arial" w:cs="Arial"/>
          <w:b/>
          <w:bCs/>
          <w:color w:val="000000"/>
        </w:rPr>
      </w:pPr>
      <w:r>
        <w:rPr>
          <w:rFonts w:ascii="Arial" w:hAnsi="Arial" w:cs="Arial"/>
          <w:b/>
          <w:bCs/>
          <w:color w:val="000000"/>
        </w:rPr>
        <w:t>38</w:t>
      </w:r>
      <w:r w:rsidR="00A44241" w:rsidRPr="0086470D">
        <w:rPr>
          <w:rFonts w:ascii="Arial" w:hAnsi="Arial" w:cs="Arial"/>
          <w:b/>
          <w:bCs/>
          <w:color w:val="000000"/>
        </w:rPr>
        <w:t>. člen</w:t>
      </w:r>
    </w:p>
    <w:p w14:paraId="544776DC" w14:textId="77777777" w:rsidR="00A44241" w:rsidRDefault="00A44241" w:rsidP="00A44241">
      <w:pPr>
        <w:pStyle w:val="Bodytext10"/>
        <w:spacing w:after="0"/>
        <w:jc w:val="center"/>
        <w:rPr>
          <w:rFonts w:ascii="Arial" w:hAnsi="Arial" w:cs="Arial"/>
          <w:b/>
          <w:bCs/>
          <w:color w:val="000000"/>
        </w:rPr>
      </w:pPr>
      <w:r>
        <w:rPr>
          <w:rFonts w:ascii="Arial" w:hAnsi="Arial" w:cs="Arial"/>
          <w:b/>
          <w:bCs/>
          <w:color w:val="000000"/>
        </w:rPr>
        <w:t>(povrhnji davek)</w:t>
      </w:r>
    </w:p>
    <w:p w14:paraId="54A7A9EA" w14:textId="77777777" w:rsidR="00A44241" w:rsidRDefault="00A44241" w:rsidP="00A44241">
      <w:pPr>
        <w:pStyle w:val="Bodytext10"/>
        <w:spacing w:after="0"/>
        <w:jc w:val="both"/>
        <w:rPr>
          <w:rFonts w:ascii="Arial" w:hAnsi="Arial" w:cs="Arial"/>
          <w:b/>
          <w:bCs/>
          <w:color w:val="000000"/>
        </w:rPr>
      </w:pPr>
    </w:p>
    <w:p w14:paraId="3F2E6799" w14:textId="77777777" w:rsidR="00A44241" w:rsidRDefault="00A44241" w:rsidP="00A44241">
      <w:pPr>
        <w:pStyle w:val="oj-normal"/>
        <w:shd w:val="clear" w:color="auto" w:fill="FFFFFF"/>
        <w:spacing w:before="120" w:beforeAutospacing="0" w:after="0" w:afterAutospacing="0"/>
        <w:jc w:val="both"/>
        <w:rPr>
          <w:rFonts w:ascii="Arial" w:eastAsiaTheme="minorHAnsi" w:hAnsi="Arial" w:cs="Arial"/>
          <w:color w:val="000000"/>
          <w:sz w:val="22"/>
          <w:szCs w:val="22"/>
          <w:lang w:eastAsia="en-US"/>
        </w:rPr>
      </w:pPr>
      <w:r>
        <w:rPr>
          <w:rFonts w:ascii="Arial" w:eastAsiaTheme="minorHAnsi" w:hAnsi="Arial" w:cs="Arial"/>
          <w:color w:val="000000"/>
          <w:sz w:val="22"/>
          <w:szCs w:val="22"/>
          <w:lang w:eastAsia="en-US"/>
        </w:rPr>
        <w:t>(</w:t>
      </w:r>
      <w:r w:rsidRPr="00696C78">
        <w:rPr>
          <w:rFonts w:ascii="Arial" w:eastAsiaTheme="minorHAnsi" w:hAnsi="Arial" w:cs="Arial"/>
          <w:color w:val="000000"/>
          <w:sz w:val="22"/>
          <w:szCs w:val="22"/>
          <w:lang w:eastAsia="en-US"/>
        </w:rPr>
        <w:t>1</w:t>
      </w:r>
      <w:r>
        <w:rPr>
          <w:rFonts w:ascii="Arial" w:eastAsiaTheme="minorHAnsi" w:hAnsi="Arial" w:cs="Arial"/>
          <w:color w:val="000000"/>
          <w:sz w:val="22"/>
          <w:szCs w:val="22"/>
          <w:lang w:eastAsia="en-US"/>
        </w:rPr>
        <w:t>)</w:t>
      </w:r>
      <w:r w:rsidRPr="00696C78">
        <w:rPr>
          <w:rFonts w:ascii="Arial" w:eastAsiaTheme="minorHAnsi" w:hAnsi="Arial" w:cs="Arial"/>
          <w:color w:val="000000"/>
          <w:sz w:val="22"/>
          <w:szCs w:val="22"/>
          <w:lang w:eastAsia="en-US"/>
        </w:rPr>
        <w:t> </w:t>
      </w:r>
      <w:r>
        <w:rPr>
          <w:rFonts w:ascii="Arial" w:eastAsiaTheme="minorHAnsi" w:hAnsi="Arial" w:cs="Arial"/>
          <w:color w:val="000000"/>
          <w:sz w:val="22"/>
          <w:szCs w:val="22"/>
          <w:lang w:eastAsia="en-US"/>
        </w:rPr>
        <w:t>M</w:t>
      </w:r>
      <w:r w:rsidRPr="00696C78">
        <w:rPr>
          <w:rFonts w:ascii="Arial" w:eastAsiaTheme="minorHAnsi" w:hAnsi="Arial" w:cs="Arial"/>
          <w:color w:val="000000"/>
          <w:sz w:val="22"/>
          <w:szCs w:val="22"/>
          <w:lang w:eastAsia="en-US"/>
        </w:rPr>
        <w:t xml:space="preserve">ednarodna skupina podjetij ali velika domača skupina ločeno izračuna povrhnji davek za vsakega od </w:t>
      </w:r>
      <w:r>
        <w:rPr>
          <w:rFonts w:ascii="Arial" w:eastAsiaTheme="minorHAnsi" w:hAnsi="Arial" w:cs="Arial"/>
          <w:color w:val="000000"/>
          <w:sz w:val="22"/>
          <w:szCs w:val="22"/>
          <w:lang w:eastAsia="en-US"/>
        </w:rPr>
        <w:t>svojih</w:t>
      </w:r>
      <w:r w:rsidRPr="00696C78">
        <w:rPr>
          <w:rFonts w:ascii="Arial" w:eastAsiaTheme="minorHAnsi" w:hAnsi="Arial" w:cs="Arial"/>
          <w:color w:val="000000"/>
          <w:sz w:val="22"/>
          <w:szCs w:val="22"/>
          <w:lang w:eastAsia="en-US"/>
        </w:rPr>
        <w:t xml:space="preserve"> subjektov v sestavi, katerih kvalificirani dohodek je vključen v izračun neto kvalificiranega dohodka te jurisdikcije</w:t>
      </w:r>
      <w:r>
        <w:rPr>
          <w:rFonts w:ascii="Arial" w:eastAsiaTheme="minorHAnsi" w:hAnsi="Arial" w:cs="Arial"/>
          <w:color w:val="000000"/>
          <w:sz w:val="22"/>
          <w:szCs w:val="22"/>
          <w:lang w:eastAsia="en-US"/>
        </w:rPr>
        <w:t>, č</w:t>
      </w:r>
      <w:r w:rsidRPr="00696C78">
        <w:rPr>
          <w:rFonts w:ascii="Arial" w:eastAsiaTheme="minorHAnsi" w:hAnsi="Arial" w:cs="Arial"/>
          <w:color w:val="000000"/>
          <w:sz w:val="22"/>
          <w:szCs w:val="22"/>
          <w:lang w:eastAsia="en-US"/>
        </w:rPr>
        <w:t>e je dejanska davčna stopnja jurisdikcije, v kateri se nahajajo subjekti v sestavi, nižja od minimalne davčne stopnje za poslovno leto.</w:t>
      </w:r>
      <w:r>
        <w:rPr>
          <w:rFonts w:ascii="Arial" w:eastAsiaTheme="minorHAnsi" w:hAnsi="Arial" w:cs="Arial"/>
          <w:color w:val="000000"/>
          <w:sz w:val="22"/>
          <w:szCs w:val="22"/>
          <w:lang w:eastAsia="en-US"/>
        </w:rPr>
        <w:t xml:space="preserve"> </w:t>
      </w:r>
      <w:r w:rsidRPr="00696C78">
        <w:rPr>
          <w:rFonts w:ascii="Arial" w:eastAsiaTheme="minorHAnsi" w:hAnsi="Arial" w:cs="Arial"/>
          <w:color w:val="000000"/>
          <w:sz w:val="22"/>
          <w:szCs w:val="22"/>
          <w:lang w:eastAsia="en-US"/>
        </w:rPr>
        <w:t xml:space="preserve">Povrhnji davek se izračuna </w:t>
      </w:r>
      <w:r>
        <w:rPr>
          <w:rFonts w:ascii="Arial" w:eastAsiaTheme="minorHAnsi" w:hAnsi="Arial" w:cs="Arial"/>
          <w:color w:val="000000"/>
          <w:sz w:val="22"/>
          <w:szCs w:val="22"/>
          <w:lang w:eastAsia="en-US"/>
        </w:rPr>
        <w:t>po</w:t>
      </w:r>
      <w:r w:rsidRPr="00696C78">
        <w:rPr>
          <w:rFonts w:ascii="Arial" w:eastAsiaTheme="minorHAnsi" w:hAnsi="Arial" w:cs="Arial"/>
          <w:color w:val="000000"/>
          <w:sz w:val="22"/>
          <w:szCs w:val="22"/>
          <w:lang w:eastAsia="en-US"/>
        </w:rPr>
        <w:t xml:space="preserve"> jurisdikcij</w:t>
      </w:r>
      <w:r>
        <w:rPr>
          <w:rFonts w:ascii="Arial" w:eastAsiaTheme="minorHAnsi" w:hAnsi="Arial" w:cs="Arial"/>
          <w:color w:val="000000"/>
          <w:sz w:val="22"/>
          <w:szCs w:val="22"/>
          <w:lang w:eastAsia="en-US"/>
        </w:rPr>
        <w:t>i</w:t>
      </w:r>
      <w:r w:rsidRPr="00696C78">
        <w:rPr>
          <w:rFonts w:ascii="Arial" w:eastAsiaTheme="minorHAnsi" w:hAnsi="Arial" w:cs="Arial"/>
          <w:color w:val="000000"/>
          <w:sz w:val="22"/>
          <w:szCs w:val="22"/>
          <w:lang w:eastAsia="en-US"/>
        </w:rPr>
        <w:t>.</w:t>
      </w:r>
    </w:p>
    <w:p w14:paraId="72494081" w14:textId="77777777" w:rsidR="00A44241" w:rsidRDefault="00A44241" w:rsidP="00A44241">
      <w:pPr>
        <w:pStyle w:val="oj-normal"/>
        <w:shd w:val="clear" w:color="auto" w:fill="FFFFFF"/>
        <w:spacing w:before="120" w:beforeAutospacing="0" w:after="0" w:afterAutospacing="0"/>
        <w:jc w:val="both"/>
        <w:rPr>
          <w:rFonts w:ascii="Arial" w:eastAsiaTheme="minorHAnsi" w:hAnsi="Arial" w:cs="Arial"/>
          <w:color w:val="000000"/>
          <w:sz w:val="22"/>
          <w:szCs w:val="22"/>
          <w:lang w:eastAsia="en-US"/>
        </w:rPr>
      </w:pPr>
      <w:r>
        <w:rPr>
          <w:rFonts w:ascii="Arial" w:eastAsiaTheme="minorHAnsi" w:hAnsi="Arial" w:cs="Arial"/>
          <w:color w:val="000000"/>
          <w:sz w:val="22"/>
          <w:szCs w:val="22"/>
          <w:lang w:eastAsia="en-US"/>
        </w:rPr>
        <w:t xml:space="preserve">(2) </w:t>
      </w:r>
      <w:r w:rsidRPr="0060039B">
        <w:rPr>
          <w:rFonts w:ascii="Arial" w:eastAsiaTheme="minorHAnsi" w:hAnsi="Arial" w:cs="Arial"/>
          <w:color w:val="000000"/>
          <w:sz w:val="22"/>
          <w:szCs w:val="22"/>
          <w:lang w:eastAsia="en-US"/>
        </w:rPr>
        <w:t> Odstotek povrhnjega davka za jurisdikcijo za poslovno leto je morebitna pozitivna razlika v odstotnih točkah, ki se izračuna po naslednji formuli:</w:t>
      </w:r>
    </w:p>
    <w:p w14:paraId="7F3C9297" w14:textId="77777777" w:rsidR="00A44241" w:rsidRPr="00696C78" w:rsidRDefault="00A44241" w:rsidP="00A44241">
      <w:pPr>
        <w:pStyle w:val="oj-normal"/>
        <w:shd w:val="clear" w:color="auto" w:fill="FFFFFF"/>
        <w:spacing w:before="120" w:beforeAutospacing="0" w:after="0" w:afterAutospacing="0"/>
        <w:jc w:val="both"/>
        <w:rPr>
          <w:rFonts w:ascii="Arial" w:eastAsiaTheme="minorHAnsi" w:hAnsi="Arial" w:cs="Arial"/>
          <w:color w:val="000000"/>
          <w:sz w:val="22"/>
          <w:szCs w:val="22"/>
          <w:lang w:eastAsia="en-US"/>
        </w:rPr>
      </w:pPr>
    </w:p>
    <w:p w14:paraId="51D0A344" w14:textId="77777777" w:rsidR="00A44241" w:rsidRDefault="00A44241" w:rsidP="00A44241">
      <m:oMathPara>
        <m:oMath>
          <m:r>
            <w:rPr>
              <w:rFonts w:ascii="Cambria Math" w:hAnsi="Cambria Math"/>
            </w:rPr>
            <m:t>Odstotek povrhnjega davka =minimalna davčna stopnja -dejanska davčna stopnja</m:t>
          </m:r>
        </m:oMath>
      </m:oMathPara>
    </w:p>
    <w:p w14:paraId="4C143DA5" w14:textId="64EB57AC" w:rsidR="00A44241" w:rsidRPr="0060039B" w:rsidRDefault="00A44241" w:rsidP="00A44241">
      <w:pPr>
        <w:rPr>
          <w:rFonts w:ascii="Arial" w:hAnsi="Arial" w:cs="Arial"/>
          <w:color w:val="000000"/>
        </w:rPr>
      </w:pPr>
      <w:r>
        <w:rPr>
          <w:rFonts w:ascii="Arial" w:hAnsi="Arial" w:cs="Arial"/>
          <w:color w:val="000000"/>
        </w:rPr>
        <w:t>p</w:t>
      </w:r>
      <w:r w:rsidRPr="0060039B">
        <w:rPr>
          <w:rFonts w:ascii="Arial" w:hAnsi="Arial" w:cs="Arial"/>
          <w:color w:val="000000"/>
        </w:rPr>
        <w:t>ri tem je dejanska davčna stopnja enaka stopnji, izračunani v </w:t>
      </w:r>
      <w:r w:rsidRPr="001370EE">
        <w:rPr>
          <w:rFonts w:ascii="Arial" w:hAnsi="Arial" w:cs="Arial"/>
          <w:color w:val="000000"/>
        </w:rPr>
        <w:t>skladu s </w:t>
      </w:r>
      <w:r w:rsidR="00EF62C8" w:rsidRPr="001370EE">
        <w:rPr>
          <w:rFonts w:ascii="Arial" w:hAnsi="Arial" w:cs="Arial"/>
          <w:color w:val="000000"/>
        </w:rPr>
        <w:t>37</w:t>
      </w:r>
      <w:r w:rsidRPr="001370EE">
        <w:rPr>
          <w:rFonts w:ascii="Arial" w:hAnsi="Arial" w:cs="Arial"/>
          <w:color w:val="000000"/>
        </w:rPr>
        <w:t>. členom.</w:t>
      </w:r>
    </w:p>
    <w:p w14:paraId="3F8DC9E5" w14:textId="77777777" w:rsidR="00A44241" w:rsidRPr="00696C78" w:rsidRDefault="00A44241" w:rsidP="00A44241">
      <w:pPr>
        <w:pStyle w:val="Bodytext10"/>
        <w:jc w:val="both"/>
        <w:rPr>
          <w:rFonts w:ascii="Arial" w:hAnsi="Arial" w:cs="Arial"/>
          <w:color w:val="000000"/>
        </w:rPr>
      </w:pPr>
      <w:r>
        <w:rPr>
          <w:rFonts w:ascii="Arial" w:hAnsi="Arial" w:cs="Arial"/>
          <w:color w:val="000000"/>
        </w:rPr>
        <w:t xml:space="preserve">(3) </w:t>
      </w:r>
      <w:r w:rsidRPr="0060039B">
        <w:rPr>
          <w:rFonts w:ascii="Arial" w:hAnsi="Arial" w:cs="Arial"/>
          <w:color w:val="000000"/>
        </w:rPr>
        <w:t>Povrhnji davek jurisdikcije za poslovno leto je morebitni pozitivni znesek, ki se izračuna po naslednji formuli:</w:t>
      </w:r>
    </w:p>
    <w:p w14:paraId="3D871FB2" w14:textId="77777777" w:rsidR="00A44241" w:rsidRPr="00A26600" w:rsidRDefault="00A44241" w:rsidP="00A44241">
      <w:pPr>
        <w:rPr>
          <w:rFonts w:eastAsiaTheme="minorEastAsia"/>
        </w:rPr>
      </w:pPr>
      <m:oMathPara>
        <m:oMath>
          <m:r>
            <w:rPr>
              <w:rFonts w:ascii="Cambria Math" w:hAnsi="Cambria Math"/>
            </w:rPr>
            <m:t xml:space="preserve">Povrhnji davek jurisdikcije = </m:t>
          </m:r>
          <m:d>
            <m:dPr>
              <m:ctrlPr>
                <w:rPr>
                  <w:rFonts w:ascii="Cambria Math" w:hAnsi="Cambria Math"/>
                  <w:i/>
                </w:rPr>
              </m:ctrlPr>
            </m:dPr>
            <m:e>
              <m:r>
                <w:rPr>
                  <w:rFonts w:ascii="Cambria Math" w:hAnsi="Cambria Math"/>
                </w:rPr>
                <m:t>odstotek povrhnjega davka ×presežni dobiček</m:t>
              </m:r>
            </m:e>
          </m:d>
          <m:r>
            <w:rPr>
              <w:rFonts w:ascii="Cambria Math" w:hAnsi="Cambria Math"/>
            </w:rPr>
            <m:t xml:space="preserve"> +dodatni povrhnji davek -domači povrhnji davek</m:t>
          </m:r>
        </m:oMath>
      </m:oMathPara>
    </w:p>
    <w:p w14:paraId="03D7D0C6" w14:textId="77777777" w:rsidR="00A44241" w:rsidRDefault="00A44241" w:rsidP="00A44241">
      <w:pPr>
        <w:shd w:val="clear" w:color="auto" w:fill="FFFFFF"/>
        <w:spacing w:before="120" w:after="0" w:line="240" w:lineRule="auto"/>
        <w:jc w:val="both"/>
        <w:rPr>
          <w:rFonts w:ascii="Arial" w:hAnsi="Arial" w:cs="Arial"/>
          <w:color w:val="000000"/>
        </w:rPr>
      </w:pPr>
      <w:r>
        <w:rPr>
          <w:rFonts w:ascii="Arial" w:hAnsi="Arial" w:cs="Arial"/>
          <w:color w:val="000000"/>
        </w:rPr>
        <w:t>pri tem je</w:t>
      </w:r>
    </w:p>
    <w:tbl>
      <w:tblPr>
        <w:tblW w:w="5000" w:type="pct"/>
        <w:shd w:val="clear" w:color="auto" w:fill="FFFFFF"/>
        <w:tblCellMar>
          <w:left w:w="0" w:type="dxa"/>
          <w:right w:w="0" w:type="dxa"/>
        </w:tblCellMar>
        <w:tblLook w:val="04A0" w:firstRow="1" w:lastRow="0" w:firstColumn="1" w:lastColumn="0" w:noHBand="0" w:noVBand="1"/>
      </w:tblPr>
      <w:tblGrid>
        <w:gridCol w:w="184"/>
        <w:gridCol w:w="8888"/>
      </w:tblGrid>
      <w:tr w:rsidR="00A44241" w:rsidRPr="00B41C02" w14:paraId="600E56C9" w14:textId="77777777" w:rsidTr="00D06D6D">
        <w:tc>
          <w:tcPr>
            <w:tcW w:w="0" w:type="auto"/>
            <w:shd w:val="clear" w:color="auto" w:fill="FFFFFF"/>
            <w:hideMark/>
          </w:tcPr>
          <w:p w14:paraId="0970FEFF" w14:textId="6B2EFB83" w:rsidR="00A44241" w:rsidRPr="00B41C02" w:rsidRDefault="00F361E8" w:rsidP="00D06D6D">
            <w:pPr>
              <w:spacing w:before="120" w:after="0" w:line="240" w:lineRule="auto"/>
              <w:jc w:val="both"/>
              <w:rPr>
                <w:rFonts w:ascii="Arial" w:hAnsi="Arial" w:cs="Arial"/>
                <w:color w:val="000000"/>
              </w:rPr>
            </w:pPr>
            <w:r w:rsidRPr="00B41C02">
              <w:rPr>
                <w:rFonts w:ascii="Arial" w:hAnsi="Arial" w:cs="Arial"/>
                <w:color w:val="000000"/>
              </w:rPr>
              <w:t>1.</w:t>
            </w:r>
          </w:p>
        </w:tc>
        <w:tc>
          <w:tcPr>
            <w:tcW w:w="0" w:type="auto"/>
            <w:shd w:val="clear" w:color="auto" w:fill="FFFFFF"/>
            <w:hideMark/>
          </w:tcPr>
          <w:p w14:paraId="4EF31F8D" w14:textId="283566EC" w:rsidR="00A44241" w:rsidRPr="00B41C02" w:rsidRDefault="00A44241" w:rsidP="00D06D6D">
            <w:pPr>
              <w:spacing w:before="120" w:after="0" w:line="240" w:lineRule="auto"/>
              <w:jc w:val="both"/>
              <w:rPr>
                <w:rFonts w:ascii="Arial" w:hAnsi="Arial" w:cs="Arial"/>
                <w:color w:val="000000"/>
              </w:rPr>
            </w:pPr>
            <w:r w:rsidRPr="00B41C02">
              <w:rPr>
                <w:rFonts w:ascii="Arial" w:hAnsi="Arial" w:cs="Arial"/>
                <w:color w:val="000000"/>
              </w:rPr>
              <w:t xml:space="preserve"> dodatni povrhnji davek enak znesku davka, kot je za poslovno leto določen v skladu s </w:t>
            </w:r>
            <w:r w:rsidR="00512D59" w:rsidRPr="00B41C02">
              <w:rPr>
                <w:rFonts w:ascii="Arial" w:hAnsi="Arial" w:cs="Arial"/>
                <w:color w:val="000000"/>
              </w:rPr>
              <w:t xml:space="preserve">45. </w:t>
            </w:r>
            <w:r w:rsidRPr="00B41C02">
              <w:rPr>
                <w:rFonts w:ascii="Arial" w:hAnsi="Arial" w:cs="Arial"/>
                <w:color w:val="000000"/>
              </w:rPr>
              <w:t>členom</w:t>
            </w:r>
            <w:r w:rsidR="00B41C02" w:rsidRPr="00B41C02">
              <w:rPr>
                <w:rFonts w:ascii="Arial" w:hAnsi="Arial" w:cs="Arial"/>
                <w:color w:val="000000"/>
              </w:rPr>
              <w:t xml:space="preserve"> tega zakona</w:t>
            </w:r>
            <w:r w:rsidRPr="00B41C02">
              <w:rPr>
                <w:rFonts w:ascii="Arial" w:hAnsi="Arial" w:cs="Arial"/>
                <w:color w:val="000000"/>
              </w:rPr>
              <w:t>;</w:t>
            </w:r>
          </w:p>
        </w:tc>
      </w:tr>
    </w:tbl>
    <w:p w14:paraId="212452CF" w14:textId="77777777" w:rsidR="00A44241" w:rsidRPr="00B41C02" w:rsidRDefault="00A44241" w:rsidP="00A44241">
      <w:pPr>
        <w:spacing w:after="0" w:line="240" w:lineRule="auto"/>
        <w:rPr>
          <w:rFonts w:ascii="Arial" w:hAnsi="Arial" w:cs="Arial"/>
          <w:color w:val="000000"/>
        </w:rPr>
      </w:pPr>
    </w:p>
    <w:tbl>
      <w:tblPr>
        <w:tblW w:w="5000" w:type="pct"/>
        <w:shd w:val="clear" w:color="auto" w:fill="FFFFFF"/>
        <w:tblCellMar>
          <w:left w:w="0" w:type="dxa"/>
          <w:right w:w="0" w:type="dxa"/>
        </w:tblCellMar>
        <w:tblLook w:val="04A0" w:firstRow="1" w:lastRow="0" w:firstColumn="1" w:lastColumn="0" w:noHBand="0" w:noVBand="1"/>
      </w:tblPr>
      <w:tblGrid>
        <w:gridCol w:w="184"/>
        <w:gridCol w:w="8888"/>
      </w:tblGrid>
      <w:tr w:rsidR="00A44241" w:rsidRPr="007E0619" w14:paraId="1C430988" w14:textId="77777777" w:rsidTr="00D06D6D">
        <w:tc>
          <w:tcPr>
            <w:tcW w:w="0" w:type="auto"/>
            <w:shd w:val="clear" w:color="auto" w:fill="FFFFFF"/>
            <w:hideMark/>
          </w:tcPr>
          <w:p w14:paraId="0989975C" w14:textId="0FA093DB" w:rsidR="00A44241" w:rsidRPr="00B41C02" w:rsidRDefault="00F361E8" w:rsidP="00D06D6D">
            <w:pPr>
              <w:spacing w:before="120" w:after="0" w:line="240" w:lineRule="auto"/>
              <w:jc w:val="both"/>
              <w:rPr>
                <w:rFonts w:ascii="Arial" w:hAnsi="Arial" w:cs="Arial"/>
                <w:color w:val="000000"/>
              </w:rPr>
            </w:pPr>
            <w:r w:rsidRPr="00B41C02">
              <w:rPr>
                <w:rFonts w:ascii="Arial" w:hAnsi="Arial" w:cs="Arial"/>
                <w:color w:val="000000"/>
              </w:rPr>
              <w:t>2.</w:t>
            </w:r>
          </w:p>
        </w:tc>
        <w:tc>
          <w:tcPr>
            <w:tcW w:w="0" w:type="auto"/>
            <w:shd w:val="clear" w:color="auto" w:fill="FFFFFF"/>
            <w:hideMark/>
          </w:tcPr>
          <w:p w14:paraId="7E8054D2" w14:textId="2F057A1B" w:rsidR="00A44241" w:rsidRPr="007E0619" w:rsidRDefault="00A44241" w:rsidP="00D06D6D">
            <w:pPr>
              <w:spacing w:before="120" w:after="0" w:line="240" w:lineRule="auto"/>
              <w:jc w:val="both"/>
              <w:rPr>
                <w:rFonts w:ascii="Arial" w:hAnsi="Arial" w:cs="Arial"/>
                <w:color w:val="000000"/>
              </w:rPr>
            </w:pPr>
            <w:r w:rsidRPr="00B41C02">
              <w:rPr>
                <w:rFonts w:ascii="Arial" w:hAnsi="Arial" w:cs="Arial"/>
                <w:color w:val="000000"/>
              </w:rPr>
              <w:t xml:space="preserve"> domači povrhnji davek enak znesku davka za poslovno leto, kot je določen v skladu </w:t>
            </w:r>
            <w:r w:rsidR="00512D59" w:rsidRPr="00B41C02">
              <w:rPr>
                <w:rFonts w:ascii="Arial" w:hAnsi="Arial" w:cs="Arial"/>
                <w:color w:val="000000"/>
              </w:rPr>
              <w:t>z drugim podpoglavjem drugega poglavja</w:t>
            </w:r>
            <w:r w:rsidRPr="00B41C02">
              <w:rPr>
                <w:rFonts w:ascii="Arial" w:hAnsi="Arial" w:cs="Arial"/>
                <w:color w:val="000000"/>
              </w:rPr>
              <w:t xml:space="preserve"> ali v skladu z domačim kvalificiranim povrhnjim davkom jurisdikcije tretje države.</w:t>
            </w:r>
          </w:p>
        </w:tc>
      </w:tr>
    </w:tbl>
    <w:p w14:paraId="52D16904" w14:textId="77777777" w:rsidR="00A44241" w:rsidRDefault="00A44241" w:rsidP="00A44241">
      <w:pPr>
        <w:shd w:val="clear" w:color="auto" w:fill="FFFFFF"/>
        <w:spacing w:before="120" w:after="0" w:line="240" w:lineRule="auto"/>
        <w:jc w:val="both"/>
        <w:rPr>
          <w:rFonts w:ascii="Arial" w:hAnsi="Arial" w:cs="Arial"/>
          <w:color w:val="000000"/>
        </w:rPr>
      </w:pPr>
    </w:p>
    <w:p w14:paraId="46B6AAA6" w14:textId="77777777" w:rsidR="00A44241" w:rsidRPr="00D70BDC" w:rsidRDefault="00A44241" w:rsidP="00A44241">
      <w:pPr>
        <w:pStyle w:val="oj-normal"/>
        <w:shd w:val="clear" w:color="auto" w:fill="FFFFFF"/>
        <w:spacing w:before="120" w:beforeAutospacing="0" w:after="0" w:afterAutospacing="0"/>
        <w:jc w:val="both"/>
        <w:rPr>
          <w:rFonts w:ascii="Arial" w:eastAsiaTheme="minorHAnsi" w:hAnsi="Arial" w:cs="Arial"/>
          <w:color w:val="000000"/>
          <w:sz w:val="22"/>
          <w:szCs w:val="22"/>
          <w:lang w:eastAsia="en-US"/>
        </w:rPr>
      </w:pPr>
      <w:r>
        <w:rPr>
          <w:rFonts w:ascii="Arial" w:eastAsiaTheme="minorHAnsi" w:hAnsi="Arial" w:cs="Arial"/>
          <w:color w:val="000000"/>
          <w:sz w:val="22"/>
          <w:szCs w:val="22"/>
          <w:lang w:eastAsia="en-US"/>
        </w:rPr>
        <w:t>(</w:t>
      </w:r>
      <w:r w:rsidRPr="00D70BDC">
        <w:rPr>
          <w:rFonts w:ascii="Arial" w:eastAsiaTheme="minorHAnsi" w:hAnsi="Arial" w:cs="Arial"/>
          <w:color w:val="000000"/>
          <w:sz w:val="22"/>
          <w:szCs w:val="22"/>
          <w:lang w:eastAsia="en-US"/>
        </w:rPr>
        <w:t>4</w:t>
      </w:r>
      <w:r>
        <w:rPr>
          <w:rFonts w:ascii="Arial" w:eastAsiaTheme="minorHAnsi" w:hAnsi="Arial" w:cs="Arial"/>
          <w:color w:val="000000"/>
          <w:sz w:val="22"/>
          <w:szCs w:val="22"/>
          <w:lang w:eastAsia="en-US"/>
        </w:rPr>
        <w:t>)</w:t>
      </w:r>
      <w:r w:rsidRPr="00D70BDC">
        <w:rPr>
          <w:rFonts w:ascii="Arial" w:eastAsiaTheme="minorHAnsi" w:hAnsi="Arial" w:cs="Arial"/>
          <w:color w:val="000000"/>
          <w:sz w:val="22"/>
          <w:szCs w:val="22"/>
          <w:lang w:eastAsia="en-US"/>
        </w:rPr>
        <w:t xml:space="preserve"> Presežni dobiček za jurisdikcijo za poslovno leto iz </w:t>
      </w:r>
      <w:r>
        <w:rPr>
          <w:rFonts w:ascii="Arial" w:eastAsiaTheme="minorHAnsi" w:hAnsi="Arial" w:cs="Arial"/>
          <w:color w:val="000000"/>
          <w:sz w:val="22"/>
          <w:szCs w:val="22"/>
          <w:lang w:eastAsia="en-US"/>
        </w:rPr>
        <w:t xml:space="preserve">prejšnjega </w:t>
      </w:r>
      <w:r w:rsidRPr="00D70BDC">
        <w:rPr>
          <w:rFonts w:ascii="Arial" w:eastAsiaTheme="minorHAnsi" w:hAnsi="Arial" w:cs="Arial"/>
          <w:color w:val="000000"/>
          <w:sz w:val="22"/>
          <w:szCs w:val="22"/>
          <w:lang w:eastAsia="en-US"/>
        </w:rPr>
        <w:t>odstavka je morebitni pozitivni znesek, ki se izračuna po naslednji formuli:</w:t>
      </w:r>
    </w:p>
    <w:p w14:paraId="68BD873B" w14:textId="77777777" w:rsidR="00A44241" w:rsidRDefault="00A44241" w:rsidP="00A44241">
      <w:pPr>
        <w:shd w:val="clear" w:color="auto" w:fill="FFFFFF"/>
        <w:spacing w:before="120" w:after="0" w:line="240" w:lineRule="auto"/>
        <w:jc w:val="both"/>
        <w:rPr>
          <w:rFonts w:ascii="Arial" w:hAnsi="Arial" w:cs="Arial"/>
          <w:color w:val="000000"/>
        </w:rPr>
      </w:pPr>
    </w:p>
    <w:p w14:paraId="49F9D5F9" w14:textId="77777777" w:rsidR="00A44241" w:rsidRPr="00A26600" w:rsidRDefault="00A44241" w:rsidP="00A44241">
      <w:pPr>
        <w:rPr>
          <w:rFonts w:eastAsiaTheme="minorEastAsia"/>
        </w:rPr>
      </w:pPr>
      <m:oMathPara>
        <m:oMath>
          <m:r>
            <w:rPr>
              <w:rFonts w:ascii="Cambria Math" w:hAnsi="Cambria Math"/>
            </w:rPr>
            <m:t>Presežni dobiček =neto kvalificirani dohodek -vsebinska izključitev dohodkov</m:t>
          </m:r>
        </m:oMath>
      </m:oMathPara>
    </w:p>
    <w:p w14:paraId="10928EBF" w14:textId="77777777" w:rsidR="00A44241" w:rsidRPr="007E0619" w:rsidRDefault="00A44241" w:rsidP="00A44241">
      <w:pPr>
        <w:shd w:val="clear" w:color="auto" w:fill="FFFFFF"/>
        <w:spacing w:before="120" w:after="0" w:line="240" w:lineRule="auto"/>
        <w:jc w:val="both"/>
        <w:rPr>
          <w:rFonts w:ascii="Arial" w:hAnsi="Arial" w:cs="Arial"/>
          <w:color w:val="000000"/>
        </w:rPr>
      </w:pPr>
      <w:r w:rsidRPr="007E0619">
        <w:rPr>
          <w:rFonts w:ascii="Arial" w:hAnsi="Arial" w:cs="Arial"/>
          <w:color w:val="000000"/>
        </w:rPr>
        <w:t xml:space="preserve">pri </w:t>
      </w:r>
      <w:r>
        <w:rPr>
          <w:rFonts w:ascii="Arial" w:hAnsi="Arial" w:cs="Arial"/>
          <w:color w:val="000000"/>
        </w:rPr>
        <w:t xml:space="preserve">tem </w:t>
      </w:r>
      <w:r w:rsidRPr="007E0619">
        <w:rPr>
          <w:rFonts w:ascii="Arial" w:hAnsi="Arial" w:cs="Arial"/>
          <w:color w:val="000000"/>
        </w:rPr>
        <w:t>je:</w:t>
      </w:r>
    </w:p>
    <w:tbl>
      <w:tblPr>
        <w:tblW w:w="5000" w:type="pct"/>
        <w:tblCellMar>
          <w:left w:w="0" w:type="dxa"/>
          <w:right w:w="0" w:type="dxa"/>
        </w:tblCellMar>
        <w:tblLook w:val="04A0" w:firstRow="1" w:lastRow="0" w:firstColumn="1" w:lastColumn="0" w:noHBand="0" w:noVBand="1"/>
      </w:tblPr>
      <w:tblGrid>
        <w:gridCol w:w="184"/>
        <w:gridCol w:w="8888"/>
      </w:tblGrid>
      <w:tr w:rsidR="00A44241" w:rsidRPr="007E0619" w14:paraId="1D37BD6A" w14:textId="77777777" w:rsidTr="00D06D6D">
        <w:tc>
          <w:tcPr>
            <w:tcW w:w="0" w:type="auto"/>
            <w:shd w:val="clear" w:color="auto" w:fill="auto"/>
            <w:hideMark/>
          </w:tcPr>
          <w:p w14:paraId="617AEE55" w14:textId="09831471" w:rsidR="00A44241" w:rsidRPr="007E0619" w:rsidRDefault="00F361E8" w:rsidP="00D06D6D">
            <w:pPr>
              <w:spacing w:before="120" w:after="0" w:line="240" w:lineRule="auto"/>
              <w:jc w:val="both"/>
              <w:rPr>
                <w:rFonts w:ascii="Arial" w:hAnsi="Arial" w:cs="Arial"/>
                <w:color w:val="000000"/>
              </w:rPr>
            </w:pPr>
            <w:r>
              <w:rPr>
                <w:rFonts w:ascii="Arial" w:hAnsi="Arial" w:cs="Arial"/>
                <w:color w:val="000000"/>
              </w:rPr>
              <w:t>1.</w:t>
            </w:r>
          </w:p>
        </w:tc>
        <w:tc>
          <w:tcPr>
            <w:tcW w:w="0" w:type="auto"/>
            <w:shd w:val="clear" w:color="auto" w:fill="auto"/>
            <w:hideMark/>
          </w:tcPr>
          <w:p w14:paraId="44160E84" w14:textId="473351FF" w:rsidR="00A44241" w:rsidRPr="007E0619" w:rsidRDefault="00A44241" w:rsidP="00D06D6D">
            <w:pPr>
              <w:spacing w:before="120" w:after="0" w:line="240" w:lineRule="auto"/>
              <w:jc w:val="both"/>
              <w:rPr>
                <w:rFonts w:ascii="Arial" w:hAnsi="Arial" w:cs="Arial"/>
                <w:color w:val="000000"/>
              </w:rPr>
            </w:pPr>
            <w:r>
              <w:rPr>
                <w:rFonts w:ascii="Arial" w:hAnsi="Arial" w:cs="Arial"/>
                <w:color w:val="000000"/>
              </w:rPr>
              <w:t xml:space="preserve"> </w:t>
            </w:r>
            <w:r w:rsidRPr="007E0619">
              <w:rPr>
                <w:rFonts w:ascii="Arial" w:hAnsi="Arial" w:cs="Arial"/>
                <w:color w:val="000000"/>
              </w:rPr>
              <w:t>neto kvalificirani dohodek enak dohodku, določenemu v skladu</w:t>
            </w:r>
            <w:r w:rsidR="00E21029">
              <w:rPr>
                <w:rFonts w:ascii="Arial" w:hAnsi="Arial" w:cs="Arial"/>
                <w:color w:val="000000"/>
              </w:rPr>
              <w:t xml:space="preserve"> </w:t>
            </w:r>
            <w:r w:rsidR="00E21029" w:rsidRPr="00B41C02">
              <w:rPr>
                <w:rFonts w:ascii="Arial" w:hAnsi="Arial" w:cs="Arial"/>
                <w:color w:val="000000"/>
              </w:rPr>
              <w:t xml:space="preserve">z drugim odstavkom 37. člena </w:t>
            </w:r>
            <w:r w:rsidRPr="00B41C02">
              <w:rPr>
                <w:rFonts w:ascii="Arial" w:hAnsi="Arial" w:cs="Arial"/>
                <w:color w:val="000000"/>
              </w:rPr>
              <w:t>za jurisdikcijo;</w:t>
            </w:r>
          </w:p>
        </w:tc>
      </w:tr>
    </w:tbl>
    <w:p w14:paraId="7E6A4EB7" w14:textId="77777777" w:rsidR="00A44241" w:rsidRPr="007E0619" w:rsidRDefault="00A44241" w:rsidP="00A44241">
      <w:pPr>
        <w:shd w:val="clear" w:color="auto" w:fill="FFFFFF"/>
        <w:spacing w:after="0" w:line="240" w:lineRule="auto"/>
        <w:rPr>
          <w:rFonts w:ascii="Arial" w:hAnsi="Arial" w:cs="Arial"/>
          <w:color w:val="000000"/>
        </w:rPr>
      </w:pPr>
    </w:p>
    <w:tbl>
      <w:tblPr>
        <w:tblW w:w="5000" w:type="pct"/>
        <w:tblCellMar>
          <w:left w:w="0" w:type="dxa"/>
          <w:right w:w="0" w:type="dxa"/>
        </w:tblCellMar>
        <w:tblLook w:val="04A0" w:firstRow="1" w:lastRow="0" w:firstColumn="1" w:lastColumn="0" w:noHBand="0" w:noVBand="1"/>
      </w:tblPr>
      <w:tblGrid>
        <w:gridCol w:w="184"/>
        <w:gridCol w:w="8888"/>
      </w:tblGrid>
      <w:tr w:rsidR="00A44241" w:rsidRPr="007E0619" w14:paraId="01D9C9ED" w14:textId="77777777" w:rsidTr="00D06D6D">
        <w:tc>
          <w:tcPr>
            <w:tcW w:w="0" w:type="auto"/>
            <w:shd w:val="clear" w:color="auto" w:fill="auto"/>
            <w:hideMark/>
          </w:tcPr>
          <w:p w14:paraId="4F5AC00F" w14:textId="3FA6DA60" w:rsidR="00A44241" w:rsidRPr="007E0619" w:rsidRDefault="00F361E8" w:rsidP="00D06D6D">
            <w:pPr>
              <w:spacing w:before="120" w:after="0" w:line="240" w:lineRule="auto"/>
              <w:jc w:val="both"/>
              <w:rPr>
                <w:rFonts w:ascii="Arial" w:hAnsi="Arial" w:cs="Arial"/>
                <w:color w:val="000000"/>
              </w:rPr>
            </w:pPr>
            <w:r>
              <w:rPr>
                <w:rFonts w:ascii="Arial" w:hAnsi="Arial" w:cs="Arial"/>
                <w:color w:val="000000"/>
              </w:rPr>
              <w:t>2.</w:t>
            </w:r>
          </w:p>
        </w:tc>
        <w:tc>
          <w:tcPr>
            <w:tcW w:w="0" w:type="auto"/>
            <w:shd w:val="clear" w:color="auto" w:fill="auto"/>
            <w:hideMark/>
          </w:tcPr>
          <w:p w14:paraId="6786E9C5" w14:textId="69064215" w:rsidR="00A44241" w:rsidRDefault="00A44241" w:rsidP="00D06D6D">
            <w:pPr>
              <w:spacing w:before="120" w:after="0" w:line="240" w:lineRule="auto"/>
              <w:jc w:val="both"/>
              <w:rPr>
                <w:rFonts w:ascii="Arial" w:hAnsi="Arial" w:cs="Arial"/>
                <w:color w:val="000000"/>
              </w:rPr>
            </w:pPr>
            <w:r>
              <w:rPr>
                <w:rFonts w:ascii="Arial" w:hAnsi="Arial" w:cs="Arial"/>
                <w:color w:val="000000"/>
              </w:rPr>
              <w:t xml:space="preserve"> </w:t>
            </w:r>
            <w:r w:rsidRPr="007E0619">
              <w:rPr>
                <w:rFonts w:ascii="Arial" w:hAnsi="Arial" w:cs="Arial"/>
                <w:color w:val="000000"/>
              </w:rPr>
              <w:t xml:space="preserve">vsebinska izključitev dohodkov enaka znesku, določenemu v skladu </w:t>
            </w:r>
            <w:r w:rsidR="00E21029">
              <w:rPr>
                <w:rFonts w:ascii="Arial" w:hAnsi="Arial" w:cs="Arial"/>
                <w:color w:val="000000"/>
              </w:rPr>
              <w:t xml:space="preserve">z drugim podpoglavjem petega poglavja </w:t>
            </w:r>
            <w:r w:rsidRPr="007E0619">
              <w:rPr>
                <w:rFonts w:ascii="Arial" w:hAnsi="Arial" w:cs="Arial"/>
                <w:color w:val="000000"/>
              </w:rPr>
              <w:t>za jurisdikcijo.</w:t>
            </w:r>
          </w:p>
          <w:p w14:paraId="3DC3211A" w14:textId="77777777" w:rsidR="00A44241" w:rsidRPr="007E0619" w:rsidRDefault="00A44241" w:rsidP="00D06D6D">
            <w:pPr>
              <w:spacing w:before="120" w:after="0" w:line="240" w:lineRule="auto"/>
              <w:jc w:val="both"/>
              <w:rPr>
                <w:rFonts w:ascii="Arial" w:hAnsi="Arial" w:cs="Arial"/>
                <w:color w:val="000000"/>
              </w:rPr>
            </w:pPr>
          </w:p>
        </w:tc>
      </w:tr>
    </w:tbl>
    <w:p w14:paraId="1B2436A8" w14:textId="7374EABC" w:rsidR="00A44241" w:rsidRPr="007E0619" w:rsidRDefault="00A44241" w:rsidP="00A44241">
      <w:pPr>
        <w:shd w:val="clear" w:color="auto" w:fill="FFFFFF"/>
        <w:spacing w:before="120" w:after="0" w:line="240" w:lineRule="auto"/>
        <w:jc w:val="both"/>
        <w:rPr>
          <w:rFonts w:ascii="Arial" w:hAnsi="Arial" w:cs="Arial"/>
          <w:color w:val="000000"/>
        </w:rPr>
      </w:pPr>
      <w:r>
        <w:rPr>
          <w:rFonts w:ascii="Arial" w:hAnsi="Arial" w:cs="Arial"/>
          <w:color w:val="000000"/>
        </w:rPr>
        <w:t>(</w:t>
      </w:r>
      <w:r w:rsidRPr="007E0619">
        <w:rPr>
          <w:rFonts w:ascii="Arial" w:hAnsi="Arial" w:cs="Arial"/>
          <w:color w:val="000000"/>
        </w:rPr>
        <w:t>5</w:t>
      </w:r>
      <w:r>
        <w:rPr>
          <w:rFonts w:ascii="Arial" w:hAnsi="Arial" w:cs="Arial"/>
          <w:color w:val="000000"/>
        </w:rPr>
        <w:t>)</w:t>
      </w:r>
      <w:r w:rsidRPr="007E0619">
        <w:rPr>
          <w:rFonts w:ascii="Arial" w:hAnsi="Arial" w:cs="Arial"/>
          <w:color w:val="000000"/>
        </w:rPr>
        <w:t> Povrhnji davek subjekta v sestavi za tekoče poslovno leto se izračuna po naslednji formuli:</w:t>
      </w:r>
    </w:p>
    <w:p w14:paraId="57518F4B" w14:textId="77777777" w:rsidR="00A44241" w:rsidRDefault="00A44241" w:rsidP="00A44241">
      <w:pPr>
        <w:rPr>
          <w:rFonts w:eastAsiaTheme="minorEastAsia"/>
        </w:rPr>
      </w:pPr>
    </w:p>
    <w:p w14:paraId="6EF30CEE" w14:textId="77777777" w:rsidR="00A44241" w:rsidRPr="00A26600" w:rsidRDefault="00A44241" w:rsidP="00A44241">
      <w:pPr>
        <w:rPr>
          <w:rFonts w:eastAsiaTheme="minorEastAsia"/>
        </w:rPr>
      </w:pPr>
      <m:oMathPara>
        <m:oMath>
          <m:r>
            <w:rPr>
              <w:rFonts w:ascii="Cambria Math" w:hAnsi="Cambria Math"/>
            </w:rPr>
            <m:t>Povrhnji davek subjekta v sestavi =povrhnji davek jurisdikcije ×</m:t>
          </m:r>
          <m:f>
            <m:fPr>
              <m:ctrlPr>
                <w:rPr>
                  <w:rFonts w:ascii="Cambria Math" w:hAnsi="Cambria Math"/>
                  <w:i/>
                </w:rPr>
              </m:ctrlPr>
            </m:fPr>
            <m:num>
              <m:eqArr>
                <m:eqArrPr>
                  <m:ctrlPr>
                    <w:rPr>
                      <w:rFonts w:ascii="Cambria Math" w:hAnsi="Cambria Math"/>
                      <w:i/>
                    </w:rPr>
                  </m:ctrlPr>
                </m:eqArrPr>
                <m:e>
                  <m:r>
                    <w:rPr>
                      <w:rFonts w:ascii="Cambria Math" w:hAnsi="Cambria Math"/>
                    </w:rPr>
                    <m:t xml:space="preserve">kvalificiran dohodek </m:t>
                  </m:r>
                </m:e>
                <m:e>
                  <m:r>
                    <w:rPr>
                      <w:rFonts w:ascii="Cambria Math" w:hAnsi="Cambria Math"/>
                    </w:rPr>
                    <m:t>subjekta v sestavi</m:t>
                  </m:r>
                </m:e>
              </m:eqArr>
            </m:num>
            <m:den>
              <m:eqArr>
                <m:eqArrPr>
                  <m:ctrlPr>
                    <w:rPr>
                      <w:rFonts w:ascii="Cambria Math" w:hAnsi="Cambria Math"/>
                      <w:i/>
                    </w:rPr>
                  </m:ctrlPr>
                </m:eqArrPr>
                <m:e>
                  <m:r>
                    <w:rPr>
                      <w:rFonts w:ascii="Cambria Math" w:hAnsi="Cambria Math"/>
                    </w:rPr>
                    <m:t xml:space="preserve">skupni kvalificirani dohodek </m:t>
                  </m:r>
                </m:e>
                <m:e>
                  <m:r>
                    <w:rPr>
                      <w:rFonts w:ascii="Cambria Math" w:hAnsi="Cambria Math"/>
                    </w:rPr>
                    <m:t>vseh subjektov v sestavi</m:t>
                  </m:r>
                </m:e>
              </m:eqArr>
            </m:den>
          </m:f>
        </m:oMath>
      </m:oMathPara>
    </w:p>
    <w:p w14:paraId="7D43FABF" w14:textId="77777777" w:rsidR="00A44241" w:rsidRDefault="00A44241" w:rsidP="00A44241">
      <w:pPr>
        <w:rPr>
          <w:rFonts w:eastAsiaTheme="minorEastAsia"/>
        </w:rPr>
      </w:pPr>
    </w:p>
    <w:p w14:paraId="33F76DFE" w14:textId="77777777" w:rsidR="00A44241" w:rsidRPr="008345AB" w:rsidRDefault="00A44241" w:rsidP="00A44241">
      <w:pPr>
        <w:shd w:val="clear" w:color="auto" w:fill="FFFFFF"/>
        <w:spacing w:before="120" w:after="0" w:line="240" w:lineRule="auto"/>
        <w:jc w:val="both"/>
        <w:rPr>
          <w:rFonts w:ascii="Arial" w:hAnsi="Arial" w:cs="Arial"/>
          <w:color w:val="000000"/>
        </w:rPr>
      </w:pPr>
      <w:r w:rsidRPr="008345AB">
        <w:rPr>
          <w:rFonts w:ascii="Arial" w:hAnsi="Arial" w:cs="Arial"/>
          <w:color w:val="000000"/>
        </w:rPr>
        <w:t xml:space="preserve">pri </w:t>
      </w:r>
      <w:r>
        <w:rPr>
          <w:rFonts w:ascii="Arial" w:hAnsi="Arial" w:cs="Arial"/>
          <w:color w:val="000000"/>
        </w:rPr>
        <w:t>tem</w:t>
      </w:r>
      <w:r w:rsidRPr="008345AB">
        <w:rPr>
          <w:rFonts w:ascii="Arial" w:hAnsi="Arial" w:cs="Arial"/>
          <w:color w:val="000000"/>
        </w:rPr>
        <w:t xml:space="preserve"> je:</w:t>
      </w:r>
    </w:p>
    <w:tbl>
      <w:tblPr>
        <w:tblW w:w="5000" w:type="pct"/>
        <w:tblCellMar>
          <w:left w:w="0" w:type="dxa"/>
          <w:right w:w="0" w:type="dxa"/>
        </w:tblCellMar>
        <w:tblLook w:val="04A0" w:firstRow="1" w:lastRow="0" w:firstColumn="1" w:lastColumn="0" w:noHBand="0" w:noVBand="1"/>
      </w:tblPr>
      <w:tblGrid>
        <w:gridCol w:w="184"/>
        <w:gridCol w:w="8888"/>
      </w:tblGrid>
      <w:tr w:rsidR="00A44241" w:rsidRPr="008345AB" w14:paraId="2E2CCBB5" w14:textId="77777777" w:rsidTr="00D06D6D">
        <w:tc>
          <w:tcPr>
            <w:tcW w:w="0" w:type="auto"/>
            <w:shd w:val="clear" w:color="auto" w:fill="auto"/>
            <w:hideMark/>
          </w:tcPr>
          <w:p w14:paraId="364385D0" w14:textId="700129E4" w:rsidR="00A44241" w:rsidRPr="008345AB" w:rsidRDefault="00F361E8" w:rsidP="00D06D6D">
            <w:pPr>
              <w:spacing w:before="120" w:after="0" w:line="240" w:lineRule="auto"/>
              <w:jc w:val="both"/>
              <w:rPr>
                <w:rFonts w:ascii="Arial" w:hAnsi="Arial" w:cs="Arial"/>
                <w:color w:val="000000"/>
              </w:rPr>
            </w:pPr>
            <w:r>
              <w:rPr>
                <w:rFonts w:ascii="Arial" w:hAnsi="Arial" w:cs="Arial"/>
                <w:color w:val="000000"/>
              </w:rPr>
              <w:t>1.</w:t>
            </w:r>
          </w:p>
        </w:tc>
        <w:tc>
          <w:tcPr>
            <w:tcW w:w="0" w:type="auto"/>
            <w:shd w:val="clear" w:color="auto" w:fill="auto"/>
            <w:hideMark/>
          </w:tcPr>
          <w:p w14:paraId="57713C8D" w14:textId="77777777" w:rsidR="00A44241" w:rsidRPr="008345AB" w:rsidRDefault="00A44241" w:rsidP="00D06D6D">
            <w:pPr>
              <w:spacing w:before="120" w:after="0" w:line="240" w:lineRule="auto"/>
              <w:jc w:val="both"/>
              <w:rPr>
                <w:rFonts w:ascii="Arial" w:hAnsi="Arial" w:cs="Arial"/>
                <w:color w:val="000000"/>
              </w:rPr>
            </w:pPr>
            <w:r>
              <w:rPr>
                <w:rFonts w:ascii="Arial" w:hAnsi="Arial" w:cs="Arial"/>
                <w:color w:val="000000"/>
              </w:rPr>
              <w:t xml:space="preserve"> </w:t>
            </w:r>
            <w:r w:rsidRPr="008345AB">
              <w:rPr>
                <w:rFonts w:ascii="Arial" w:hAnsi="Arial" w:cs="Arial"/>
                <w:color w:val="000000"/>
              </w:rPr>
              <w:t>kvalificirani dohodek subjekta v sestavi za jurisdikcijo za poslovno leto enak dohodku, določenemu v skladu s </w:t>
            </w:r>
            <w:r>
              <w:rPr>
                <w:rFonts w:ascii="Arial" w:hAnsi="Arial" w:cs="Arial"/>
                <w:color w:val="000000"/>
              </w:rPr>
              <w:t xml:space="preserve">III. </w:t>
            </w:r>
            <w:r w:rsidRPr="008345AB">
              <w:rPr>
                <w:rFonts w:ascii="Arial" w:hAnsi="Arial" w:cs="Arial"/>
                <w:color w:val="000000"/>
              </w:rPr>
              <w:t>poglavjem;</w:t>
            </w:r>
          </w:p>
        </w:tc>
      </w:tr>
    </w:tbl>
    <w:p w14:paraId="078FBA78" w14:textId="77777777" w:rsidR="00A44241" w:rsidRPr="008345AB" w:rsidRDefault="00A44241" w:rsidP="00A44241">
      <w:pPr>
        <w:shd w:val="clear" w:color="auto" w:fill="FFFFFF"/>
        <w:spacing w:after="0" w:line="240" w:lineRule="auto"/>
        <w:rPr>
          <w:rFonts w:ascii="Arial" w:hAnsi="Arial" w:cs="Arial"/>
          <w:color w:val="000000"/>
        </w:rPr>
      </w:pPr>
    </w:p>
    <w:tbl>
      <w:tblPr>
        <w:tblW w:w="5000" w:type="pct"/>
        <w:tblCellMar>
          <w:left w:w="0" w:type="dxa"/>
          <w:right w:w="0" w:type="dxa"/>
        </w:tblCellMar>
        <w:tblLook w:val="04A0" w:firstRow="1" w:lastRow="0" w:firstColumn="1" w:lastColumn="0" w:noHBand="0" w:noVBand="1"/>
      </w:tblPr>
      <w:tblGrid>
        <w:gridCol w:w="184"/>
        <w:gridCol w:w="8888"/>
      </w:tblGrid>
      <w:tr w:rsidR="00A44241" w:rsidRPr="008345AB" w14:paraId="5BEE6BA3" w14:textId="77777777" w:rsidTr="00D06D6D">
        <w:tc>
          <w:tcPr>
            <w:tcW w:w="0" w:type="auto"/>
            <w:shd w:val="clear" w:color="auto" w:fill="auto"/>
            <w:hideMark/>
          </w:tcPr>
          <w:p w14:paraId="2FF14DA9" w14:textId="08E1667B" w:rsidR="00A44241" w:rsidRPr="008345AB" w:rsidRDefault="00F361E8" w:rsidP="00D06D6D">
            <w:pPr>
              <w:spacing w:before="120" w:after="0" w:line="240" w:lineRule="auto"/>
              <w:jc w:val="both"/>
              <w:rPr>
                <w:rFonts w:ascii="Arial" w:hAnsi="Arial" w:cs="Arial"/>
                <w:color w:val="000000"/>
              </w:rPr>
            </w:pPr>
            <w:r>
              <w:rPr>
                <w:rFonts w:ascii="Arial" w:hAnsi="Arial" w:cs="Arial"/>
                <w:color w:val="000000"/>
              </w:rPr>
              <w:t>2.</w:t>
            </w:r>
          </w:p>
        </w:tc>
        <w:tc>
          <w:tcPr>
            <w:tcW w:w="0" w:type="auto"/>
            <w:shd w:val="clear" w:color="auto" w:fill="auto"/>
            <w:hideMark/>
          </w:tcPr>
          <w:p w14:paraId="573D0B7C" w14:textId="77777777" w:rsidR="00A44241" w:rsidRPr="008345AB" w:rsidRDefault="00A44241" w:rsidP="00D06D6D">
            <w:pPr>
              <w:spacing w:before="120" w:after="0" w:line="240" w:lineRule="auto"/>
              <w:jc w:val="both"/>
              <w:rPr>
                <w:rFonts w:ascii="Arial" w:hAnsi="Arial" w:cs="Arial"/>
                <w:color w:val="000000"/>
              </w:rPr>
            </w:pPr>
            <w:r>
              <w:rPr>
                <w:rFonts w:ascii="Arial" w:hAnsi="Arial" w:cs="Arial"/>
                <w:color w:val="000000"/>
              </w:rPr>
              <w:t xml:space="preserve"> </w:t>
            </w:r>
            <w:r w:rsidRPr="008345AB">
              <w:rPr>
                <w:rFonts w:ascii="Arial" w:hAnsi="Arial" w:cs="Arial"/>
                <w:color w:val="000000"/>
              </w:rPr>
              <w:t>skupni kvalificirani dohodek vseh subjektov v sestavi za jurisdikcijo za poslovno leto enak vsoti kvalificiranih dohodkov vseh subjektov v sestavi, ki se v poslovnem letu nahajajo v jurisdikciji.</w:t>
            </w:r>
          </w:p>
        </w:tc>
      </w:tr>
    </w:tbl>
    <w:p w14:paraId="64A43304" w14:textId="498B6A54" w:rsidR="00A44241" w:rsidRPr="00B41C02" w:rsidRDefault="00A44241" w:rsidP="00A44241">
      <w:pPr>
        <w:shd w:val="clear" w:color="auto" w:fill="FFFFFF"/>
        <w:spacing w:before="120" w:after="0" w:line="240" w:lineRule="auto"/>
        <w:jc w:val="both"/>
        <w:rPr>
          <w:rFonts w:ascii="Arial" w:hAnsi="Arial" w:cs="Arial"/>
          <w:color w:val="000000"/>
        </w:rPr>
      </w:pPr>
      <w:r w:rsidRPr="00B41C02">
        <w:rPr>
          <w:rFonts w:ascii="Arial" w:hAnsi="Arial" w:cs="Arial"/>
          <w:color w:val="000000"/>
        </w:rPr>
        <w:t xml:space="preserve">(6) Če povrhnji davek jurisdikcije izhaja iz ponovnega izračuna na podlagi </w:t>
      </w:r>
      <w:r w:rsidR="00724A13" w:rsidRPr="00B41C02">
        <w:rPr>
          <w:rFonts w:ascii="Arial" w:hAnsi="Arial" w:cs="Arial"/>
          <w:color w:val="000000"/>
        </w:rPr>
        <w:t>prvega odstavka 45. člena</w:t>
      </w:r>
      <w:r w:rsidRPr="00B41C02">
        <w:rPr>
          <w:rFonts w:ascii="Arial" w:hAnsi="Arial" w:cs="Arial"/>
          <w:color w:val="000000"/>
        </w:rPr>
        <w:t xml:space="preserve"> in če v jurisdikciji za poslovno leto ne obstaja neto kvalificirani dohodek, se povrhnji davek dodeli vsakemu subjektu v sestavi z uporabo formule iz petega odstavka tega člena na podlagi kvalificiranega dohodka subjektov v sestavi v poslovnih letih, za katera se izvedejo ponovni izračuni na podlagi </w:t>
      </w:r>
      <w:r w:rsidR="00724A13" w:rsidRPr="00B41C02">
        <w:rPr>
          <w:rFonts w:ascii="Arial" w:hAnsi="Arial" w:cs="Arial"/>
          <w:color w:val="000000"/>
        </w:rPr>
        <w:t>prvega odstavka 45. člena.</w:t>
      </w:r>
    </w:p>
    <w:p w14:paraId="0A460263" w14:textId="77777777" w:rsidR="00A44241" w:rsidRPr="008345AB" w:rsidRDefault="00A44241" w:rsidP="00A44241">
      <w:pPr>
        <w:shd w:val="clear" w:color="auto" w:fill="FFFFFF"/>
        <w:spacing w:before="120" w:after="0" w:line="240" w:lineRule="auto"/>
        <w:jc w:val="both"/>
        <w:rPr>
          <w:rFonts w:ascii="Arial" w:hAnsi="Arial" w:cs="Arial"/>
          <w:color w:val="000000"/>
        </w:rPr>
      </w:pPr>
      <w:r w:rsidRPr="00B41C02">
        <w:rPr>
          <w:rFonts w:ascii="Arial" w:hAnsi="Arial" w:cs="Arial"/>
          <w:color w:val="000000"/>
        </w:rPr>
        <w:t>(7)   Povrhnji davek vsakega subjekta v sestavi brez</w:t>
      </w:r>
      <w:r w:rsidRPr="008345AB">
        <w:rPr>
          <w:rFonts w:ascii="Arial" w:hAnsi="Arial" w:cs="Arial"/>
          <w:color w:val="000000"/>
        </w:rPr>
        <w:t xml:space="preserve"> države se za vsako poslovno leto izračuna ločeno od povrhnjega davka vseh drugih subjektov v sestavi.</w:t>
      </w:r>
    </w:p>
    <w:p w14:paraId="3AD652F4" w14:textId="77777777" w:rsidR="00A44241" w:rsidRDefault="00A44241" w:rsidP="00A44241">
      <w:pPr>
        <w:pStyle w:val="del"/>
        <w:shd w:val="clear" w:color="auto" w:fill="FFFFFF"/>
        <w:spacing w:before="0" w:beforeAutospacing="0" w:after="0" w:afterAutospacing="0"/>
        <w:rPr>
          <w:rFonts w:ascii="Arial" w:eastAsiaTheme="minorHAnsi" w:hAnsi="Arial" w:cs="Arial"/>
          <w:color w:val="000000"/>
          <w:sz w:val="22"/>
          <w:szCs w:val="22"/>
          <w:lang w:eastAsia="en-US"/>
        </w:rPr>
      </w:pPr>
    </w:p>
    <w:p w14:paraId="4B391CF4" w14:textId="77777777" w:rsidR="00A44241" w:rsidRDefault="00A44241" w:rsidP="00A44241">
      <w:pPr>
        <w:pStyle w:val="del"/>
        <w:shd w:val="clear" w:color="auto" w:fill="FFFFFF"/>
        <w:spacing w:before="0" w:beforeAutospacing="0" w:after="0" w:afterAutospacing="0"/>
        <w:jc w:val="center"/>
        <w:rPr>
          <w:rFonts w:ascii="Arial" w:eastAsiaTheme="minorHAnsi" w:hAnsi="Arial" w:cs="Arial"/>
          <w:b/>
          <w:bCs/>
          <w:color w:val="000000"/>
          <w:sz w:val="22"/>
          <w:szCs w:val="22"/>
          <w:lang w:eastAsia="en-US"/>
        </w:rPr>
      </w:pPr>
    </w:p>
    <w:p w14:paraId="69188CF6" w14:textId="77777777" w:rsidR="00A44241" w:rsidRPr="003C13BA" w:rsidRDefault="00A44241" w:rsidP="00A44241">
      <w:pPr>
        <w:pStyle w:val="del"/>
        <w:shd w:val="clear" w:color="auto" w:fill="FFFFFF"/>
        <w:spacing w:before="0" w:beforeAutospacing="0" w:after="0" w:afterAutospacing="0"/>
        <w:jc w:val="center"/>
        <w:rPr>
          <w:rFonts w:ascii="Arial" w:eastAsiaTheme="minorHAnsi" w:hAnsi="Arial" w:cs="Arial"/>
          <w:color w:val="000000"/>
          <w:sz w:val="22"/>
          <w:szCs w:val="22"/>
          <w:lang w:eastAsia="en-US"/>
        </w:rPr>
      </w:pPr>
      <w:r>
        <w:rPr>
          <w:rFonts w:ascii="Arial" w:eastAsiaTheme="minorHAnsi" w:hAnsi="Arial" w:cs="Arial"/>
          <w:color w:val="000000"/>
          <w:sz w:val="22"/>
          <w:szCs w:val="22"/>
          <w:lang w:eastAsia="en-US"/>
        </w:rPr>
        <w:t>2. UGODNOST VSEBINSKE IZKLJUČITVE DOHODKA</w:t>
      </w:r>
    </w:p>
    <w:p w14:paraId="6DE4AEC7" w14:textId="77777777" w:rsidR="00A44241" w:rsidRDefault="00A44241" w:rsidP="00A44241">
      <w:pPr>
        <w:pStyle w:val="del"/>
        <w:shd w:val="clear" w:color="auto" w:fill="FFFFFF"/>
        <w:spacing w:before="0" w:beforeAutospacing="0" w:after="0" w:afterAutospacing="0"/>
        <w:jc w:val="center"/>
        <w:rPr>
          <w:rFonts w:ascii="Arial" w:eastAsiaTheme="minorHAnsi" w:hAnsi="Arial" w:cs="Arial"/>
          <w:b/>
          <w:bCs/>
          <w:color w:val="000000"/>
          <w:sz w:val="22"/>
          <w:szCs w:val="22"/>
          <w:lang w:eastAsia="en-US"/>
        </w:rPr>
      </w:pPr>
    </w:p>
    <w:p w14:paraId="7911FA55" w14:textId="636FAE01" w:rsidR="00A44241" w:rsidRPr="003C13BA" w:rsidRDefault="00691A77" w:rsidP="00A44241">
      <w:pPr>
        <w:pStyle w:val="del"/>
        <w:shd w:val="clear" w:color="auto" w:fill="FFFFFF"/>
        <w:spacing w:before="0" w:beforeAutospacing="0" w:after="0" w:afterAutospacing="0"/>
        <w:jc w:val="center"/>
        <w:rPr>
          <w:rFonts w:ascii="Arial" w:eastAsiaTheme="minorHAnsi" w:hAnsi="Arial" w:cs="Arial"/>
          <w:b/>
          <w:bCs/>
          <w:color w:val="000000"/>
          <w:sz w:val="22"/>
          <w:szCs w:val="22"/>
          <w:lang w:eastAsia="en-US"/>
        </w:rPr>
      </w:pPr>
      <w:r>
        <w:rPr>
          <w:rFonts w:ascii="Arial" w:eastAsiaTheme="minorHAnsi" w:hAnsi="Arial" w:cs="Arial"/>
          <w:b/>
          <w:bCs/>
          <w:color w:val="000000"/>
          <w:sz w:val="22"/>
          <w:szCs w:val="22"/>
          <w:lang w:eastAsia="en-US"/>
        </w:rPr>
        <w:t>39</w:t>
      </w:r>
      <w:r w:rsidR="00A44241" w:rsidRPr="003C13BA">
        <w:rPr>
          <w:rFonts w:ascii="Arial" w:eastAsiaTheme="minorHAnsi" w:hAnsi="Arial" w:cs="Arial"/>
          <w:b/>
          <w:bCs/>
          <w:color w:val="000000"/>
          <w:sz w:val="22"/>
          <w:szCs w:val="22"/>
          <w:lang w:eastAsia="en-US"/>
        </w:rPr>
        <w:t>. člen</w:t>
      </w:r>
    </w:p>
    <w:p w14:paraId="41BD7A67" w14:textId="77777777" w:rsidR="00A44241" w:rsidRDefault="00A44241" w:rsidP="00A44241">
      <w:pPr>
        <w:pStyle w:val="del"/>
        <w:shd w:val="clear" w:color="auto" w:fill="FFFFFF"/>
        <w:spacing w:before="0" w:beforeAutospacing="0" w:after="0" w:afterAutospacing="0"/>
        <w:jc w:val="center"/>
        <w:rPr>
          <w:rFonts w:ascii="Arial" w:eastAsiaTheme="minorHAnsi" w:hAnsi="Arial" w:cs="Arial"/>
          <w:b/>
          <w:bCs/>
          <w:color w:val="000000"/>
          <w:sz w:val="22"/>
          <w:szCs w:val="22"/>
          <w:lang w:eastAsia="en-US"/>
        </w:rPr>
      </w:pPr>
      <w:r w:rsidRPr="003C13BA">
        <w:rPr>
          <w:rFonts w:ascii="Arial" w:eastAsiaTheme="minorHAnsi" w:hAnsi="Arial" w:cs="Arial"/>
          <w:b/>
          <w:bCs/>
          <w:color w:val="000000"/>
          <w:sz w:val="22"/>
          <w:szCs w:val="22"/>
          <w:lang w:eastAsia="en-US"/>
        </w:rPr>
        <w:t>(</w:t>
      </w:r>
      <w:r>
        <w:rPr>
          <w:rFonts w:ascii="Arial" w:eastAsiaTheme="minorHAnsi" w:hAnsi="Arial" w:cs="Arial"/>
          <w:b/>
          <w:bCs/>
          <w:color w:val="000000"/>
          <w:sz w:val="22"/>
          <w:szCs w:val="22"/>
          <w:lang w:eastAsia="en-US"/>
        </w:rPr>
        <w:t xml:space="preserve">določitev </w:t>
      </w:r>
      <w:r w:rsidRPr="003C13BA">
        <w:rPr>
          <w:rFonts w:ascii="Arial" w:eastAsiaTheme="minorHAnsi" w:hAnsi="Arial" w:cs="Arial"/>
          <w:b/>
          <w:bCs/>
          <w:color w:val="000000"/>
          <w:sz w:val="22"/>
          <w:szCs w:val="22"/>
          <w:lang w:eastAsia="en-US"/>
        </w:rPr>
        <w:t>vsebinsk</w:t>
      </w:r>
      <w:r>
        <w:rPr>
          <w:rFonts w:ascii="Arial" w:eastAsiaTheme="minorHAnsi" w:hAnsi="Arial" w:cs="Arial"/>
          <w:b/>
          <w:bCs/>
          <w:color w:val="000000"/>
          <w:sz w:val="22"/>
          <w:szCs w:val="22"/>
          <w:lang w:eastAsia="en-US"/>
        </w:rPr>
        <w:t>e</w:t>
      </w:r>
      <w:r w:rsidRPr="003C13BA">
        <w:rPr>
          <w:rFonts w:ascii="Arial" w:eastAsiaTheme="minorHAnsi" w:hAnsi="Arial" w:cs="Arial"/>
          <w:b/>
          <w:bCs/>
          <w:color w:val="000000"/>
          <w:sz w:val="22"/>
          <w:szCs w:val="22"/>
          <w:lang w:eastAsia="en-US"/>
        </w:rPr>
        <w:t xml:space="preserve"> izključitv</w:t>
      </w:r>
      <w:r>
        <w:rPr>
          <w:rFonts w:ascii="Arial" w:eastAsiaTheme="minorHAnsi" w:hAnsi="Arial" w:cs="Arial"/>
          <w:b/>
          <w:bCs/>
          <w:color w:val="000000"/>
          <w:sz w:val="22"/>
          <w:szCs w:val="22"/>
          <w:lang w:eastAsia="en-US"/>
        </w:rPr>
        <w:t>e</w:t>
      </w:r>
      <w:r w:rsidRPr="003C13BA">
        <w:rPr>
          <w:rFonts w:ascii="Arial" w:eastAsiaTheme="minorHAnsi" w:hAnsi="Arial" w:cs="Arial"/>
          <w:b/>
          <w:bCs/>
          <w:color w:val="000000"/>
          <w:sz w:val="22"/>
          <w:szCs w:val="22"/>
          <w:lang w:eastAsia="en-US"/>
        </w:rPr>
        <w:t xml:space="preserve"> dohodka)</w:t>
      </w:r>
    </w:p>
    <w:p w14:paraId="1D0D8E12" w14:textId="77777777" w:rsidR="00A44241" w:rsidRDefault="00A44241" w:rsidP="00A44241">
      <w:pPr>
        <w:pStyle w:val="del"/>
        <w:shd w:val="clear" w:color="auto" w:fill="FFFFFF"/>
        <w:spacing w:before="0" w:beforeAutospacing="0" w:after="0" w:afterAutospacing="0"/>
        <w:rPr>
          <w:rFonts w:ascii="Arial" w:eastAsiaTheme="minorHAnsi" w:hAnsi="Arial" w:cs="Arial"/>
          <w:b/>
          <w:bCs/>
          <w:color w:val="000000"/>
          <w:sz w:val="22"/>
          <w:szCs w:val="22"/>
          <w:lang w:eastAsia="en-US"/>
        </w:rPr>
      </w:pPr>
    </w:p>
    <w:p w14:paraId="2C101B69" w14:textId="16BCF4CF" w:rsidR="00A44241" w:rsidRDefault="00A44241" w:rsidP="00A44241">
      <w:pPr>
        <w:pStyle w:val="del"/>
        <w:shd w:val="clear" w:color="auto" w:fill="FFFFFF"/>
        <w:spacing w:before="0" w:beforeAutospacing="0" w:after="0" w:afterAutospacing="0"/>
        <w:rPr>
          <w:rFonts w:ascii="Arial" w:eastAsiaTheme="minorHAnsi" w:hAnsi="Arial" w:cs="Arial"/>
          <w:color w:val="000000"/>
          <w:sz w:val="22"/>
          <w:szCs w:val="22"/>
          <w:lang w:eastAsia="en-US"/>
        </w:rPr>
      </w:pPr>
      <w:r>
        <w:rPr>
          <w:rFonts w:ascii="Arial" w:eastAsiaTheme="minorHAnsi" w:hAnsi="Arial" w:cs="Arial"/>
          <w:color w:val="000000"/>
          <w:sz w:val="22"/>
          <w:szCs w:val="22"/>
          <w:lang w:eastAsia="en-US"/>
        </w:rPr>
        <w:t xml:space="preserve">(1) </w:t>
      </w:r>
      <w:r w:rsidRPr="00404879">
        <w:rPr>
          <w:rFonts w:ascii="Arial" w:eastAsiaTheme="minorHAnsi" w:hAnsi="Arial" w:cs="Arial"/>
          <w:color w:val="000000"/>
          <w:sz w:val="22"/>
          <w:szCs w:val="22"/>
          <w:lang w:eastAsia="en-US"/>
        </w:rPr>
        <w:t xml:space="preserve">Vsebinska izključitev dohodka </w:t>
      </w:r>
      <w:r>
        <w:rPr>
          <w:rFonts w:ascii="Arial" w:eastAsiaTheme="minorHAnsi" w:hAnsi="Arial" w:cs="Arial"/>
          <w:color w:val="000000"/>
          <w:sz w:val="22"/>
          <w:szCs w:val="22"/>
          <w:lang w:eastAsia="en-US"/>
        </w:rPr>
        <w:t xml:space="preserve">za vse subjekte v sestavi, ki se nahajajo v jurisdikciji, razen investicijskih subjektov, </w:t>
      </w:r>
      <w:r w:rsidR="00D50410">
        <w:rPr>
          <w:rFonts w:ascii="Arial" w:eastAsiaTheme="minorHAnsi" w:hAnsi="Arial" w:cs="Arial"/>
          <w:color w:val="000000"/>
          <w:sz w:val="22"/>
          <w:szCs w:val="22"/>
          <w:lang w:eastAsia="en-US"/>
        </w:rPr>
        <w:t>znaša</w:t>
      </w:r>
      <w:r>
        <w:rPr>
          <w:rFonts w:ascii="Arial" w:eastAsiaTheme="minorHAnsi" w:hAnsi="Arial" w:cs="Arial"/>
          <w:color w:val="000000"/>
          <w:sz w:val="22"/>
          <w:szCs w:val="22"/>
          <w:lang w:eastAsia="en-US"/>
        </w:rPr>
        <w:t>:</w:t>
      </w:r>
    </w:p>
    <w:p w14:paraId="00F860F1" w14:textId="77777777" w:rsidR="00A44241" w:rsidRPr="00404879" w:rsidRDefault="00A44241" w:rsidP="00A44241">
      <w:pPr>
        <w:pStyle w:val="del"/>
        <w:shd w:val="clear" w:color="auto" w:fill="FFFFFF"/>
        <w:spacing w:before="0" w:beforeAutospacing="0" w:after="0" w:afterAutospacing="0"/>
        <w:rPr>
          <w:rFonts w:ascii="Arial" w:eastAsiaTheme="minorHAnsi" w:hAnsi="Arial" w:cs="Arial"/>
          <w:color w:val="000000"/>
          <w:sz w:val="22"/>
          <w:szCs w:val="22"/>
          <w:lang w:eastAsia="en-US"/>
        </w:rPr>
      </w:pPr>
    </w:p>
    <w:p w14:paraId="53ABB034" w14:textId="77777777" w:rsidR="00A44241" w:rsidRPr="00404879" w:rsidRDefault="00A44241" w:rsidP="00A44241">
      <w:pPr>
        <w:pStyle w:val="del"/>
        <w:shd w:val="clear" w:color="auto" w:fill="FFFFFF"/>
        <w:spacing w:before="0" w:beforeAutospacing="0" w:after="0" w:afterAutospacing="0"/>
        <w:rPr>
          <w:rFonts w:ascii="Arial" w:eastAsiaTheme="minorHAnsi" w:hAnsi="Arial" w:cs="Arial"/>
          <w:color w:val="000000"/>
          <w:sz w:val="22"/>
          <w:szCs w:val="22"/>
          <w:lang w:eastAsia="en-US"/>
        </w:rPr>
      </w:pPr>
      <w:r w:rsidRPr="00404879">
        <w:rPr>
          <w:rFonts w:ascii="Arial" w:eastAsiaTheme="minorHAnsi" w:hAnsi="Arial" w:cs="Arial"/>
          <w:color w:val="000000"/>
          <w:sz w:val="22"/>
          <w:szCs w:val="22"/>
          <w:lang w:eastAsia="en-US"/>
        </w:rPr>
        <w:t xml:space="preserve">5 % upravičenih stroškov </w:t>
      </w:r>
      <w:r>
        <w:rPr>
          <w:rFonts w:ascii="Arial" w:eastAsiaTheme="minorHAnsi" w:hAnsi="Arial" w:cs="Arial"/>
          <w:color w:val="000000"/>
          <w:sz w:val="22"/>
          <w:szCs w:val="22"/>
          <w:lang w:eastAsia="en-US"/>
        </w:rPr>
        <w:t xml:space="preserve">za plače </w:t>
      </w:r>
      <w:r w:rsidRPr="00404879">
        <w:rPr>
          <w:rFonts w:ascii="Arial" w:eastAsiaTheme="minorHAnsi" w:hAnsi="Arial" w:cs="Arial"/>
          <w:color w:val="000000"/>
          <w:sz w:val="22"/>
          <w:szCs w:val="22"/>
          <w:lang w:eastAsia="en-US"/>
        </w:rPr>
        <w:t>upravičenih zaposlenih</w:t>
      </w:r>
      <w:r>
        <w:rPr>
          <w:rFonts w:ascii="Arial" w:eastAsiaTheme="minorHAnsi" w:hAnsi="Arial" w:cs="Arial"/>
          <w:color w:val="000000"/>
          <w:sz w:val="22"/>
          <w:szCs w:val="22"/>
          <w:lang w:eastAsia="en-US"/>
        </w:rPr>
        <w:t xml:space="preserve"> + 5 % upravičenih opredmetenih sredstev. </w:t>
      </w:r>
    </w:p>
    <w:p w14:paraId="7C938CA3" w14:textId="77777777" w:rsidR="00A44241" w:rsidRPr="00404879" w:rsidRDefault="00A44241" w:rsidP="00A44241">
      <w:pPr>
        <w:pStyle w:val="del"/>
        <w:shd w:val="clear" w:color="auto" w:fill="FFFFFF"/>
        <w:spacing w:before="0" w:beforeAutospacing="0" w:after="0" w:afterAutospacing="0"/>
        <w:rPr>
          <w:rFonts w:ascii="Arial" w:eastAsiaTheme="minorHAnsi" w:hAnsi="Arial" w:cs="Arial"/>
          <w:color w:val="000000"/>
          <w:sz w:val="22"/>
          <w:szCs w:val="22"/>
          <w:lang w:eastAsia="en-US"/>
        </w:rPr>
      </w:pPr>
    </w:p>
    <w:p w14:paraId="43873509" w14:textId="77777777" w:rsidR="00A44241" w:rsidRDefault="00A44241" w:rsidP="00D50410">
      <w:pPr>
        <w:pStyle w:val="del"/>
        <w:shd w:val="clear" w:color="auto" w:fill="FFFFFF"/>
        <w:spacing w:before="0" w:beforeAutospacing="0" w:after="0" w:afterAutospacing="0"/>
        <w:jc w:val="both"/>
        <w:rPr>
          <w:rFonts w:ascii="Arial" w:eastAsiaTheme="minorHAnsi" w:hAnsi="Arial" w:cs="Arial"/>
          <w:color w:val="000000"/>
          <w:sz w:val="22"/>
          <w:szCs w:val="22"/>
          <w:lang w:eastAsia="en-US"/>
        </w:rPr>
      </w:pPr>
      <w:r w:rsidRPr="00AD0312">
        <w:rPr>
          <w:rFonts w:ascii="Arial" w:eastAsiaTheme="minorHAnsi" w:hAnsi="Arial" w:cs="Arial"/>
          <w:color w:val="000000"/>
          <w:sz w:val="22"/>
          <w:szCs w:val="22"/>
          <w:lang w:eastAsia="en-US"/>
        </w:rPr>
        <w:t xml:space="preserve">(2) </w:t>
      </w:r>
      <w:r>
        <w:rPr>
          <w:rFonts w:ascii="Arial" w:eastAsiaTheme="minorHAnsi" w:hAnsi="Arial" w:cs="Arial"/>
          <w:color w:val="000000"/>
          <w:sz w:val="22"/>
          <w:szCs w:val="22"/>
          <w:lang w:eastAsia="en-US"/>
        </w:rPr>
        <w:t xml:space="preserve">Na zahtevo </w:t>
      </w:r>
      <w:proofErr w:type="spellStart"/>
      <w:r>
        <w:rPr>
          <w:rFonts w:ascii="Arial" w:eastAsiaTheme="minorHAnsi" w:hAnsi="Arial" w:cs="Arial"/>
          <w:color w:val="000000"/>
          <w:sz w:val="22"/>
          <w:szCs w:val="22"/>
          <w:lang w:eastAsia="en-US"/>
        </w:rPr>
        <w:t>vložniškega</w:t>
      </w:r>
      <w:proofErr w:type="spellEnd"/>
      <w:r>
        <w:rPr>
          <w:rFonts w:ascii="Arial" w:eastAsiaTheme="minorHAnsi" w:hAnsi="Arial" w:cs="Arial"/>
          <w:color w:val="000000"/>
          <w:sz w:val="22"/>
          <w:szCs w:val="22"/>
          <w:lang w:eastAsia="en-US"/>
        </w:rPr>
        <w:t xml:space="preserve"> subjekta v sestavi se vsebinska izključitev dohodka po prvem odstavku tega člena opravi za vsako poslovno leto. </w:t>
      </w:r>
    </w:p>
    <w:p w14:paraId="350A82CC" w14:textId="77777777" w:rsidR="00A44241" w:rsidRPr="00AD0312" w:rsidRDefault="00A44241" w:rsidP="00A44241">
      <w:pPr>
        <w:pStyle w:val="del"/>
        <w:shd w:val="clear" w:color="auto" w:fill="FFFFFF"/>
        <w:spacing w:before="0" w:beforeAutospacing="0" w:after="0" w:afterAutospacing="0"/>
        <w:rPr>
          <w:rFonts w:ascii="Arial" w:eastAsiaTheme="minorHAnsi" w:hAnsi="Arial" w:cs="Arial"/>
          <w:color w:val="000000"/>
          <w:sz w:val="22"/>
          <w:szCs w:val="22"/>
          <w:lang w:eastAsia="en-US"/>
        </w:rPr>
      </w:pPr>
      <w:r>
        <w:rPr>
          <w:rFonts w:ascii="Arial" w:eastAsiaTheme="minorHAnsi" w:hAnsi="Arial" w:cs="Arial"/>
          <w:color w:val="000000"/>
          <w:sz w:val="22"/>
          <w:szCs w:val="22"/>
          <w:lang w:eastAsia="en-US"/>
        </w:rPr>
        <w:t xml:space="preserve">  </w:t>
      </w:r>
    </w:p>
    <w:p w14:paraId="6F488E7E" w14:textId="3A095FFB" w:rsidR="00A44241" w:rsidRDefault="00A44241" w:rsidP="00A44241">
      <w:pPr>
        <w:pStyle w:val="del"/>
        <w:shd w:val="clear" w:color="auto" w:fill="FFFFFF"/>
        <w:spacing w:before="0" w:beforeAutospacing="0" w:after="0" w:afterAutospacing="0"/>
        <w:jc w:val="center"/>
        <w:rPr>
          <w:rFonts w:ascii="Arial" w:eastAsiaTheme="minorHAnsi" w:hAnsi="Arial" w:cs="Arial"/>
          <w:b/>
          <w:bCs/>
          <w:color w:val="000000"/>
          <w:sz w:val="22"/>
          <w:szCs w:val="22"/>
          <w:lang w:eastAsia="en-US"/>
        </w:rPr>
      </w:pPr>
      <w:r>
        <w:rPr>
          <w:rFonts w:ascii="Arial" w:eastAsiaTheme="minorHAnsi" w:hAnsi="Arial" w:cs="Arial"/>
          <w:b/>
          <w:bCs/>
          <w:color w:val="000000"/>
          <w:sz w:val="22"/>
          <w:szCs w:val="22"/>
          <w:lang w:eastAsia="en-US"/>
        </w:rPr>
        <w:t>4</w:t>
      </w:r>
      <w:r w:rsidR="00691A77">
        <w:rPr>
          <w:rFonts w:ascii="Arial" w:eastAsiaTheme="minorHAnsi" w:hAnsi="Arial" w:cs="Arial"/>
          <w:b/>
          <w:bCs/>
          <w:color w:val="000000"/>
          <w:sz w:val="22"/>
          <w:szCs w:val="22"/>
          <w:lang w:eastAsia="en-US"/>
        </w:rPr>
        <w:t>0</w:t>
      </w:r>
      <w:r>
        <w:rPr>
          <w:rFonts w:ascii="Arial" w:eastAsiaTheme="minorHAnsi" w:hAnsi="Arial" w:cs="Arial"/>
          <w:b/>
          <w:bCs/>
          <w:color w:val="000000"/>
          <w:sz w:val="22"/>
          <w:szCs w:val="22"/>
          <w:lang w:eastAsia="en-US"/>
        </w:rPr>
        <w:t>. člen</w:t>
      </w:r>
    </w:p>
    <w:p w14:paraId="4D8F756D" w14:textId="77777777" w:rsidR="00A44241" w:rsidRDefault="00A44241" w:rsidP="00A44241">
      <w:pPr>
        <w:pStyle w:val="del"/>
        <w:shd w:val="clear" w:color="auto" w:fill="FFFFFF"/>
        <w:spacing w:before="0" w:beforeAutospacing="0" w:after="0" w:afterAutospacing="0"/>
        <w:jc w:val="center"/>
        <w:rPr>
          <w:rFonts w:ascii="Arial" w:eastAsiaTheme="minorHAnsi" w:hAnsi="Arial" w:cs="Arial"/>
          <w:b/>
          <w:bCs/>
          <w:color w:val="000000"/>
          <w:sz w:val="22"/>
          <w:szCs w:val="22"/>
          <w:lang w:eastAsia="en-US"/>
        </w:rPr>
      </w:pPr>
      <w:r>
        <w:rPr>
          <w:rFonts w:ascii="Arial" w:eastAsiaTheme="minorHAnsi" w:hAnsi="Arial" w:cs="Arial"/>
          <w:b/>
          <w:bCs/>
          <w:color w:val="000000"/>
          <w:sz w:val="22"/>
          <w:szCs w:val="22"/>
          <w:lang w:eastAsia="en-US"/>
        </w:rPr>
        <w:t>(upravičeni zaposleni in upravičeni stroški za plače)</w:t>
      </w:r>
    </w:p>
    <w:p w14:paraId="1398C7F8" w14:textId="77777777" w:rsidR="00A44241" w:rsidRDefault="00A44241" w:rsidP="00A44241">
      <w:pPr>
        <w:pStyle w:val="del"/>
        <w:shd w:val="clear" w:color="auto" w:fill="FFFFFF"/>
        <w:spacing w:before="0" w:beforeAutospacing="0" w:after="0" w:afterAutospacing="0"/>
        <w:jc w:val="center"/>
        <w:rPr>
          <w:rFonts w:ascii="Arial" w:eastAsiaTheme="minorHAnsi" w:hAnsi="Arial" w:cs="Arial"/>
          <w:b/>
          <w:bCs/>
          <w:color w:val="000000"/>
          <w:sz w:val="22"/>
          <w:szCs w:val="22"/>
          <w:lang w:eastAsia="en-US"/>
        </w:rPr>
      </w:pPr>
    </w:p>
    <w:tbl>
      <w:tblPr>
        <w:tblW w:w="5000" w:type="pct"/>
        <w:shd w:val="clear" w:color="auto" w:fill="FFFFFF"/>
        <w:tblCellMar>
          <w:left w:w="0" w:type="dxa"/>
          <w:right w:w="0" w:type="dxa"/>
        </w:tblCellMar>
        <w:tblLook w:val="04A0" w:firstRow="1" w:lastRow="0" w:firstColumn="1" w:lastColumn="0" w:noHBand="0" w:noVBand="1"/>
      </w:tblPr>
      <w:tblGrid>
        <w:gridCol w:w="6"/>
        <w:gridCol w:w="9066"/>
      </w:tblGrid>
      <w:tr w:rsidR="00A44241" w:rsidRPr="00E76331" w14:paraId="39EA8D75" w14:textId="77777777" w:rsidTr="00D06D6D">
        <w:tc>
          <w:tcPr>
            <w:tcW w:w="0" w:type="auto"/>
            <w:shd w:val="clear" w:color="auto" w:fill="FFFFFF"/>
            <w:hideMark/>
          </w:tcPr>
          <w:p w14:paraId="673C21C0" w14:textId="77777777" w:rsidR="00A44241" w:rsidRPr="00E76331" w:rsidRDefault="00A44241" w:rsidP="00D06D6D">
            <w:pPr>
              <w:spacing w:before="120" w:after="0" w:line="240" w:lineRule="auto"/>
              <w:jc w:val="both"/>
              <w:rPr>
                <w:rFonts w:ascii="Arial" w:hAnsi="Arial" w:cs="Arial"/>
                <w:color w:val="000000"/>
              </w:rPr>
            </w:pPr>
          </w:p>
        </w:tc>
        <w:tc>
          <w:tcPr>
            <w:tcW w:w="0" w:type="auto"/>
            <w:shd w:val="clear" w:color="auto" w:fill="FFFFFF"/>
            <w:hideMark/>
          </w:tcPr>
          <w:p w14:paraId="08E7A67C" w14:textId="77777777" w:rsidR="00A44241" w:rsidRPr="00E76331" w:rsidRDefault="00A44241" w:rsidP="00D06D6D">
            <w:pPr>
              <w:spacing w:before="120" w:after="0" w:line="240" w:lineRule="auto"/>
              <w:jc w:val="both"/>
              <w:rPr>
                <w:rFonts w:ascii="Arial" w:hAnsi="Arial" w:cs="Arial"/>
                <w:color w:val="000000"/>
              </w:rPr>
            </w:pPr>
            <w:r>
              <w:rPr>
                <w:rFonts w:ascii="Arial" w:hAnsi="Arial" w:cs="Arial"/>
                <w:color w:val="000000"/>
              </w:rPr>
              <w:t>(1) U</w:t>
            </w:r>
            <w:r w:rsidRPr="00E76331">
              <w:rPr>
                <w:rFonts w:ascii="Arial" w:hAnsi="Arial" w:cs="Arial"/>
                <w:color w:val="000000"/>
              </w:rPr>
              <w:t>pravičeni zaposleni</w:t>
            </w:r>
            <w:r>
              <w:rPr>
                <w:rFonts w:ascii="Arial" w:hAnsi="Arial" w:cs="Arial"/>
                <w:color w:val="000000"/>
              </w:rPr>
              <w:t xml:space="preserve"> po tem poglavju </w:t>
            </w:r>
            <w:r w:rsidRPr="00E76331">
              <w:rPr>
                <w:rFonts w:ascii="Arial" w:hAnsi="Arial" w:cs="Arial"/>
                <w:color w:val="000000"/>
              </w:rPr>
              <w:t>pomeni</w:t>
            </w:r>
            <w:r>
              <w:rPr>
                <w:rFonts w:ascii="Arial" w:hAnsi="Arial" w:cs="Arial"/>
                <w:color w:val="000000"/>
              </w:rPr>
              <w:t>jo</w:t>
            </w:r>
            <w:r w:rsidRPr="00E76331">
              <w:rPr>
                <w:rFonts w:ascii="Arial" w:hAnsi="Arial" w:cs="Arial"/>
                <w:color w:val="000000"/>
              </w:rPr>
              <w:t xml:space="preserve"> zaposlene s polnim ali krajšim delovnim časom subjekta v sestavi in neodvisne izvajalce, ki sodelujejo pri rednih poslovnih dejavnostih mednarodne skupine podjetij ali velike domače skupine pod vodstvom in nadzorom mednarodne skupine podjetij ali velike domače skupine</w:t>
            </w:r>
            <w:r>
              <w:rPr>
                <w:rFonts w:ascii="Arial" w:hAnsi="Arial" w:cs="Arial"/>
                <w:color w:val="000000"/>
              </w:rPr>
              <w:t>.</w:t>
            </w:r>
          </w:p>
        </w:tc>
      </w:tr>
    </w:tbl>
    <w:p w14:paraId="764193FF" w14:textId="77777777" w:rsidR="00A44241" w:rsidRPr="00E76331" w:rsidRDefault="00A44241" w:rsidP="00A44241">
      <w:pPr>
        <w:spacing w:after="0" w:line="240" w:lineRule="auto"/>
        <w:rPr>
          <w:rFonts w:ascii="Arial" w:hAnsi="Arial" w:cs="Arial"/>
          <w:color w:val="000000"/>
        </w:rPr>
      </w:pPr>
    </w:p>
    <w:tbl>
      <w:tblPr>
        <w:tblW w:w="5082" w:type="pct"/>
        <w:shd w:val="clear" w:color="auto" w:fill="FFFFFF"/>
        <w:tblCellMar>
          <w:left w:w="0" w:type="dxa"/>
          <w:right w:w="0" w:type="dxa"/>
        </w:tblCellMar>
        <w:tblLook w:val="04A0" w:firstRow="1" w:lastRow="0" w:firstColumn="1" w:lastColumn="0" w:noHBand="0" w:noVBand="1"/>
      </w:tblPr>
      <w:tblGrid>
        <w:gridCol w:w="269"/>
        <w:gridCol w:w="8952"/>
      </w:tblGrid>
      <w:tr w:rsidR="00A44241" w:rsidRPr="00E76331" w14:paraId="4D235073" w14:textId="77777777" w:rsidTr="00D50410">
        <w:trPr>
          <w:trHeight w:val="593"/>
        </w:trPr>
        <w:tc>
          <w:tcPr>
            <w:tcW w:w="0" w:type="auto"/>
            <w:shd w:val="clear" w:color="auto" w:fill="FFFFFF"/>
            <w:hideMark/>
          </w:tcPr>
          <w:p w14:paraId="4CD79D50" w14:textId="77777777" w:rsidR="00A44241" w:rsidRPr="00E76331" w:rsidRDefault="00A44241" w:rsidP="00D50410">
            <w:pPr>
              <w:spacing w:before="120" w:after="0" w:line="240" w:lineRule="auto"/>
              <w:jc w:val="both"/>
              <w:rPr>
                <w:rFonts w:ascii="Arial" w:hAnsi="Arial" w:cs="Arial"/>
                <w:color w:val="000000"/>
              </w:rPr>
            </w:pPr>
            <w:r>
              <w:rPr>
                <w:rFonts w:ascii="Arial" w:hAnsi="Arial" w:cs="Arial"/>
                <w:color w:val="000000"/>
              </w:rPr>
              <w:t>(2)</w:t>
            </w:r>
          </w:p>
        </w:tc>
        <w:tc>
          <w:tcPr>
            <w:tcW w:w="0" w:type="auto"/>
            <w:shd w:val="clear" w:color="auto" w:fill="FFFFFF"/>
            <w:hideMark/>
          </w:tcPr>
          <w:p w14:paraId="06BAF3B0" w14:textId="77777777" w:rsidR="00A44241" w:rsidRPr="00E76331" w:rsidRDefault="00A44241" w:rsidP="00D50410">
            <w:pPr>
              <w:spacing w:before="120" w:after="0" w:line="240" w:lineRule="auto"/>
              <w:jc w:val="both"/>
              <w:rPr>
                <w:rFonts w:ascii="Arial" w:hAnsi="Arial" w:cs="Arial"/>
                <w:color w:val="000000"/>
              </w:rPr>
            </w:pPr>
            <w:r>
              <w:rPr>
                <w:rFonts w:ascii="Arial" w:hAnsi="Arial" w:cs="Arial"/>
                <w:color w:val="000000"/>
              </w:rPr>
              <w:t xml:space="preserve"> U</w:t>
            </w:r>
            <w:r w:rsidRPr="00E76331">
              <w:rPr>
                <w:rFonts w:ascii="Arial" w:hAnsi="Arial" w:cs="Arial"/>
                <w:color w:val="000000"/>
              </w:rPr>
              <w:t xml:space="preserve">pravičeni stroški za plače </w:t>
            </w:r>
            <w:r>
              <w:rPr>
                <w:rFonts w:ascii="Arial" w:hAnsi="Arial" w:cs="Arial"/>
                <w:color w:val="000000"/>
              </w:rPr>
              <w:t xml:space="preserve">po tem poglavju </w:t>
            </w:r>
            <w:r w:rsidRPr="00E76331">
              <w:rPr>
                <w:rFonts w:ascii="Arial" w:hAnsi="Arial" w:cs="Arial"/>
                <w:color w:val="000000"/>
              </w:rPr>
              <w:t>pomeni</w:t>
            </w:r>
            <w:r>
              <w:rPr>
                <w:rFonts w:ascii="Arial" w:hAnsi="Arial" w:cs="Arial"/>
                <w:color w:val="000000"/>
              </w:rPr>
              <w:t>jo</w:t>
            </w:r>
            <w:r w:rsidRPr="00E76331">
              <w:rPr>
                <w:rFonts w:ascii="Arial" w:hAnsi="Arial" w:cs="Arial"/>
                <w:color w:val="000000"/>
              </w:rPr>
              <w:t xml:space="preserve"> odhodke za sredstva za zaposlene, vključno s plačami in drugimi odhodki, ki zaposlenemu zagotavljajo neposredno in ločeno osebno korist, kot so prispevki za zdravstveno zavarovanje in pokojninski prispevki, davki na izplačane plače in iz naslova zaposlitve ter prispevki delodajalcev za socialno varnost</w:t>
            </w:r>
            <w:r>
              <w:rPr>
                <w:rFonts w:ascii="Arial" w:hAnsi="Arial" w:cs="Arial"/>
                <w:color w:val="000000"/>
              </w:rPr>
              <w:t>.</w:t>
            </w:r>
          </w:p>
        </w:tc>
      </w:tr>
    </w:tbl>
    <w:p w14:paraId="5ED21761" w14:textId="77777777" w:rsidR="00A44241" w:rsidRDefault="00A44241" w:rsidP="00A44241">
      <w:pPr>
        <w:spacing w:after="0" w:line="240" w:lineRule="auto"/>
        <w:rPr>
          <w:rFonts w:ascii="Arial" w:hAnsi="Arial" w:cs="Arial"/>
          <w:color w:val="000000"/>
        </w:rPr>
      </w:pPr>
    </w:p>
    <w:p w14:paraId="3CD7C8A5" w14:textId="77777777" w:rsidR="00A44241" w:rsidRPr="00E76331" w:rsidRDefault="00A44241" w:rsidP="00A44241">
      <w:pPr>
        <w:pStyle w:val="oj-normal"/>
        <w:shd w:val="clear" w:color="auto" w:fill="FFFFFF"/>
        <w:spacing w:before="120" w:beforeAutospacing="0" w:after="0" w:afterAutospacing="0"/>
        <w:jc w:val="both"/>
        <w:rPr>
          <w:rFonts w:ascii="Arial" w:eastAsiaTheme="minorHAnsi" w:hAnsi="Arial" w:cs="Arial"/>
          <w:color w:val="000000"/>
          <w:sz w:val="22"/>
          <w:szCs w:val="22"/>
          <w:lang w:eastAsia="en-US"/>
        </w:rPr>
      </w:pPr>
      <w:r>
        <w:rPr>
          <w:rFonts w:ascii="Arial" w:eastAsiaTheme="minorHAnsi" w:hAnsi="Arial" w:cs="Arial"/>
          <w:color w:val="000000"/>
        </w:rPr>
        <w:t>(</w:t>
      </w:r>
      <w:r w:rsidRPr="00B347B7">
        <w:rPr>
          <w:rFonts w:ascii="Arial" w:eastAsiaTheme="minorHAnsi" w:hAnsi="Arial" w:cs="Arial"/>
          <w:color w:val="000000"/>
          <w:sz w:val="22"/>
          <w:szCs w:val="22"/>
          <w:lang w:eastAsia="en-US"/>
        </w:rPr>
        <w:t xml:space="preserve">3) Vsebinska izključitev dohodka ne vključuje naslednjih </w:t>
      </w:r>
      <w:r w:rsidRPr="00E76331">
        <w:rPr>
          <w:rFonts w:ascii="Arial" w:eastAsiaTheme="minorHAnsi" w:hAnsi="Arial" w:cs="Arial"/>
          <w:color w:val="000000"/>
          <w:sz w:val="22"/>
          <w:szCs w:val="22"/>
          <w:lang w:eastAsia="en-US"/>
        </w:rPr>
        <w:t>upravičenih stroškov za plače upravičenih zaposlenih</w:t>
      </w:r>
      <w:r>
        <w:rPr>
          <w:rFonts w:ascii="Arial" w:eastAsiaTheme="minorHAnsi" w:hAnsi="Arial" w:cs="Arial"/>
          <w:color w:val="000000"/>
          <w:sz w:val="22"/>
          <w:szCs w:val="22"/>
          <w:lang w:eastAsia="en-US"/>
        </w:rPr>
        <w:t>:</w:t>
      </w:r>
    </w:p>
    <w:tbl>
      <w:tblPr>
        <w:tblW w:w="5000" w:type="pct"/>
        <w:shd w:val="clear" w:color="auto" w:fill="FFFFFF"/>
        <w:tblCellMar>
          <w:left w:w="0" w:type="dxa"/>
          <w:right w:w="0" w:type="dxa"/>
        </w:tblCellMar>
        <w:tblLook w:val="04A0" w:firstRow="1" w:lastRow="0" w:firstColumn="1" w:lastColumn="0" w:noHBand="0" w:noVBand="1"/>
      </w:tblPr>
      <w:tblGrid>
        <w:gridCol w:w="184"/>
        <w:gridCol w:w="8888"/>
      </w:tblGrid>
      <w:tr w:rsidR="00A44241" w:rsidRPr="00E76331" w14:paraId="7E67BE94" w14:textId="77777777" w:rsidTr="00D06D6D">
        <w:tc>
          <w:tcPr>
            <w:tcW w:w="0" w:type="auto"/>
            <w:shd w:val="clear" w:color="auto" w:fill="FFFFFF"/>
            <w:hideMark/>
          </w:tcPr>
          <w:p w14:paraId="3D3924B4" w14:textId="58AF42F6" w:rsidR="00A44241" w:rsidRPr="00E76331" w:rsidRDefault="00F361E8" w:rsidP="00D06D6D">
            <w:pPr>
              <w:spacing w:after="0" w:line="240" w:lineRule="auto"/>
              <w:jc w:val="both"/>
              <w:rPr>
                <w:rFonts w:ascii="Arial" w:hAnsi="Arial" w:cs="Arial"/>
                <w:color w:val="000000"/>
              </w:rPr>
            </w:pPr>
            <w:r>
              <w:rPr>
                <w:rFonts w:ascii="Arial" w:hAnsi="Arial" w:cs="Arial"/>
                <w:color w:val="000000"/>
              </w:rPr>
              <w:t>1.</w:t>
            </w:r>
          </w:p>
        </w:tc>
        <w:tc>
          <w:tcPr>
            <w:tcW w:w="0" w:type="auto"/>
            <w:shd w:val="clear" w:color="auto" w:fill="FFFFFF"/>
            <w:hideMark/>
          </w:tcPr>
          <w:p w14:paraId="5441E129" w14:textId="77777777" w:rsidR="00A44241" w:rsidRPr="00E76331" w:rsidRDefault="00A44241" w:rsidP="00D06D6D">
            <w:pPr>
              <w:spacing w:after="0" w:line="240" w:lineRule="auto"/>
              <w:jc w:val="both"/>
              <w:rPr>
                <w:rFonts w:ascii="Arial" w:hAnsi="Arial" w:cs="Arial"/>
                <w:color w:val="000000"/>
              </w:rPr>
            </w:pPr>
            <w:r>
              <w:rPr>
                <w:rFonts w:ascii="Arial" w:hAnsi="Arial" w:cs="Arial"/>
                <w:color w:val="000000"/>
              </w:rPr>
              <w:t xml:space="preserve"> </w:t>
            </w:r>
            <w:r w:rsidRPr="00E76331">
              <w:rPr>
                <w:rFonts w:ascii="Arial" w:hAnsi="Arial" w:cs="Arial"/>
                <w:color w:val="000000"/>
              </w:rPr>
              <w:t>ki so kapitalizirani in vključeni v knjigovodsko vrednost upravičenega opredmetenega sredstva;</w:t>
            </w:r>
          </w:p>
        </w:tc>
      </w:tr>
      <w:tr w:rsidR="00A44241" w:rsidRPr="00E76331" w14:paraId="6226AE0D" w14:textId="77777777" w:rsidTr="00D06D6D">
        <w:tc>
          <w:tcPr>
            <w:tcW w:w="0" w:type="auto"/>
            <w:shd w:val="clear" w:color="auto" w:fill="FFFFFF"/>
            <w:hideMark/>
          </w:tcPr>
          <w:p w14:paraId="6D07280D" w14:textId="5715B062" w:rsidR="00A44241" w:rsidRPr="00E76331" w:rsidRDefault="00F361E8" w:rsidP="00D06D6D">
            <w:pPr>
              <w:spacing w:after="0" w:line="240" w:lineRule="auto"/>
              <w:jc w:val="both"/>
              <w:rPr>
                <w:rFonts w:ascii="Arial" w:hAnsi="Arial" w:cs="Arial"/>
                <w:color w:val="000000"/>
              </w:rPr>
            </w:pPr>
            <w:r>
              <w:rPr>
                <w:rFonts w:ascii="Arial" w:hAnsi="Arial" w:cs="Arial"/>
                <w:color w:val="000000"/>
              </w:rPr>
              <w:t>2.</w:t>
            </w:r>
          </w:p>
        </w:tc>
        <w:tc>
          <w:tcPr>
            <w:tcW w:w="0" w:type="auto"/>
            <w:shd w:val="clear" w:color="auto" w:fill="FFFFFF"/>
            <w:hideMark/>
          </w:tcPr>
          <w:p w14:paraId="46987754" w14:textId="352F5BC9" w:rsidR="00A44241" w:rsidRPr="00E76331" w:rsidRDefault="00A44241" w:rsidP="00D06D6D">
            <w:pPr>
              <w:spacing w:after="0" w:line="240" w:lineRule="auto"/>
              <w:ind w:left="-337" w:firstLine="337"/>
              <w:jc w:val="both"/>
              <w:rPr>
                <w:rFonts w:ascii="Arial" w:hAnsi="Arial" w:cs="Arial"/>
                <w:color w:val="000000"/>
              </w:rPr>
            </w:pPr>
            <w:r>
              <w:rPr>
                <w:rFonts w:ascii="Arial" w:hAnsi="Arial" w:cs="Arial"/>
                <w:color w:val="000000"/>
              </w:rPr>
              <w:t xml:space="preserve"> </w:t>
            </w:r>
            <w:r w:rsidRPr="00E76331">
              <w:rPr>
                <w:rFonts w:ascii="Arial" w:hAnsi="Arial" w:cs="Arial"/>
                <w:color w:val="000000"/>
              </w:rPr>
              <w:t xml:space="preserve">ki jih je mogoče pripisati dohodku, ki je izključen v skladu </w:t>
            </w:r>
            <w:r w:rsidRPr="00C56C0F">
              <w:rPr>
                <w:rFonts w:ascii="Arial" w:hAnsi="Arial" w:cs="Arial"/>
                <w:color w:val="000000"/>
              </w:rPr>
              <w:t>s </w:t>
            </w:r>
            <w:r w:rsidR="0093089F" w:rsidRPr="00C56C0F">
              <w:rPr>
                <w:rFonts w:ascii="Arial" w:hAnsi="Arial" w:cs="Arial"/>
                <w:color w:val="000000"/>
              </w:rPr>
              <w:t>27. členom</w:t>
            </w:r>
            <w:r w:rsidR="0093089F">
              <w:rPr>
                <w:rFonts w:ascii="Arial" w:hAnsi="Arial" w:cs="Arial"/>
                <w:color w:val="000000"/>
              </w:rPr>
              <w:t>.</w:t>
            </w:r>
          </w:p>
        </w:tc>
      </w:tr>
    </w:tbl>
    <w:p w14:paraId="00F00F14" w14:textId="77777777" w:rsidR="00A44241" w:rsidRDefault="00A44241" w:rsidP="00A44241">
      <w:pPr>
        <w:spacing w:after="0" w:line="240" w:lineRule="auto"/>
        <w:rPr>
          <w:rFonts w:ascii="Arial" w:hAnsi="Arial" w:cs="Arial"/>
          <w:color w:val="000000"/>
        </w:rPr>
      </w:pPr>
    </w:p>
    <w:p w14:paraId="147F2A64" w14:textId="77777777" w:rsidR="00A44241" w:rsidRDefault="00A44241" w:rsidP="00A44241">
      <w:pPr>
        <w:spacing w:after="0" w:line="240" w:lineRule="auto"/>
        <w:rPr>
          <w:rFonts w:ascii="Arial" w:hAnsi="Arial" w:cs="Arial"/>
          <w:color w:val="000000"/>
        </w:rPr>
      </w:pPr>
    </w:p>
    <w:p w14:paraId="6D89F3AD" w14:textId="77777777" w:rsidR="00A44241" w:rsidRDefault="00A44241" w:rsidP="00A44241">
      <w:pPr>
        <w:pStyle w:val="del"/>
        <w:shd w:val="clear" w:color="auto" w:fill="FFFFFF"/>
        <w:spacing w:before="0" w:beforeAutospacing="0" w:after="0" w:afterAutospacing="0"/>
        <w:rPr>
          <w:rFonts w:ascii="Arial" w:eastAsiaTheme="minorHAnsi" w:hAnsi="Arial" w:cs="Arial"/>
          <w:b/>
          <w:bCs/>
          <w:color w:val="000000"/>
          <w:sz w:val="22"/>
          <w:szCs w:val="22"/>
          <w:lang w:eastAsia="en-US"/>
        </w:rPr>
      </w:pPr>
    </w:p>
    <w:p w14:paraId="605625C6" w14:textId="421FB7C3" w:rsidR="00A44241" w:rsidRDefault="00691A77" w:rsidP="00A44241">
      <w:pPr>
        <w:pStyle w:val="del"/>
        <w:shd w:val="clear" w:color="auto" w:fill="FFFFFF"/>
        <w:spacing w:before="0" w:beforeAutospacing="0" w:after="0" w:afterAutospacing="0"/>
        <w:jc w:val="center"/>
        <w:rPr>
          <w:rFonts w:ascii="Arial" w:eastAsiaTheme="minorHAnsi" w:hAnsi="Arial" w:cs="Arial"/>
          <w:b/>
          <w:bCs/>
          <w:color w:val="000000"/>
          <w:sz w:val="22"/>
          <w:szCs w:val="22"/>
          <w:lang w:eastAsia="en-US"/>
        </w:rPr>
      </w:pPr>
      <w:r>
        <w:rPr>
          <w:rFonts w:ascii="Arial" w:eastAsiaTheme="minorHAnsi" w:hAnsi="Arial" w:cs="Arial"/>
          <w:b/>
          <w:bCs/>
          <w:color w:val="000000"/>
          <w:sz w:val="22"/>
          <w:szCs w:val="22"/>
          <w:lang w:eastAsia="en-US"/>
        </w:rPr>
        <w:t>41</w:t>
      </w:r>
      <w:r w:rsidR="00A44241">
        <w:rPr>
          <w:rFonts w:ascii="Arial" w:eastAsiaTheme="minorHAnsi" w:hAnsi="Arial" w:cs="Arial"/>
          <w:b/>
          <w:bCs/>
          <w:color w:val="000000"/>
          <w:sz w:val="22"/>
          <w:szCs w:val="22"/>
          <w:lang w:eastAsia="en-US"/>
        </w:rPr>
        <w:t>. člen</w:t>
      </w:r>
    </w:p>
    <w:p w14:paraId="63F41124" w14:textId="77777777" w:rsidR="00A44241" w:rsidRDefault="00A44241" w:rsidP="00A44241">
      <w:pPr>
        <w:pStyle w:val="del"/>
        <w:shd w:val="clear" w:color="auto" w:fill="FFFFFF"/>
        <w:spacing w:before="0" w:beforeAutospacing="0" w:after="0" w:afterAutospacing="0"/>
        <w:jc w:val="center"/>
        <w:rPr>
          <w:rFonts w:ascii="Arial" w:eastAsiaTheme="minorHAnsi" w:hAnsi="Arial" w:cs="Arial"/>
          <w:b/>
          <w:bCs/>
          <w:color w:val="000000"/>
          <w:sz w:val="22"/>
          <w:szCs w:val="22"/>
          <w:lang w:eastAsia="en-US"/>
        </w:rPr>
      </w:pPr>
      <w:r>
        <w:rPr>
          <w:rFonts w:ascii="Arial" w:eastAsiaTheme="minorHAnsi" w:hAnsi="Arial" w:cs="Arial"/>
          <w:b/>
          <w:bCs/>
          <w:color w:val="000000"/>
          <w:sz w:val="22"/>
          <w:szCs w:val="22"/>
          <w:lang w:eastAsia="en-US"/>
        </w:rPr>
        <w:t>(upravičena opredmetena sredstva)</w:t>
      </w:r>
    </w:p>
    <w:p w14:paraId="254287B8" w14:textId="77777777" w:rsidR="00A44241" w:rsidRDefault="00A44241" w:rsidP="00A44241">
      <w:pPr>
        <w:pStyle w:val="del"/>
        <w:shd w:val="clear" w:color="auto" w:fill="FFFFFF"/>
        <w:spacing w:before="0" w:beforeAutospacing="0" w:after="0" w:afterAutospacing="0"/>
        <w:jc w:val="center"/>
        <w:rPr>
          <w:rFonts w:ascii="Arial" w:eastAsiaTheme="minorHAnsi" w:hAnsi="Arial" w:cs="Arial"/>
          <w:b/>
          <w:bCs/>
          <w:color w:val="000000"/>
          <w:sz w:val="22"/>
          <w:szCs w:val="22"/>
          <w:lang w:eastAsia="en-US"/>
        </w:rPr>
      </w:pPr>
    </w:p>
    <w:tbl>
      <w:tblPr>
        <w:tblW w:w="5000" w:type="pct"/>
        <w:shd w:val="clear" w:color="auto" w:fill="FFFFFF"/>
        <w:tblCellMar>
          <w:left w:w="0" w:type="dxa"/>
          <w:right w:w="0" w:type="dxa"/>
        </w:tblCellMar>
        <w:tblLook w:val="04A0" w:firstRow="1" w:lastRow="0" w:firstColumn="1" w:lastColumn="0" w:noHBand="0" w:noVBand="1"/>
      </w:tblPr>
      <w:tblGrid>
        <w:gridCol w:w="6"/>
        <w:gridCol w:w="9066"/>
      </w:tblGrid>
      <w:tr w:rsidR="00A44241" w:rsidRPr="00E76331" w14:paraId="468EB178" w14:textId="77777777" w:rsidTr="00D06D6D">
        <w:tc>
          <w:tcPr>
            <w:tcW w:w="0" w:type="auto"/>
            <w:shd w:val="clear" w:color="auto" w:fill="FFFFFF"/>
            <w:hideMark/>
          </w:tcPr>
          <w:p w14:paraId="045D5811" w14:textId="77777777" w:rsidR="00A44241" w:rsidRPr="00E76331" w:rsidRDefault="00A44241" w:rsidP="00D06D6D">
            <w:pPr>
              <w:spacing w:before="120" w:after="0" w:line="240" w:lineRule="auto"/>
              <w:jc w:val="both"/>
              <w:rPr>
                <w:rFonts w:ascii="Arial" w:hAnsi="Arial" w:cs="Arial"/>
                <w:color w:val="000000"/>
              </w:rPr>
            </w:pPr>
          </w:p>
        </w:tc>
        <w:tc>
          <w:tcPr>
            <w:tcW w:w="0" w:type="auto"/>
            <w:shd w:val="clear" w:color="auto" w:fill="FFFFFF"/>
            <w:hideMark/>
          </w:tcPr>
          <w:p w14:paraId="0C083CD3" w14:textId="77777777" w:rsidR="00A44241" w:rsidRPr="00E76331" w:rsidRDefault="00A44241" w:rsidP="00D06D6D">
            <w:pPr>
              <w:spacing w:before="120" w:after="0" w:line="240" w:lineRule="auto"/>
              <w:jc w:val="both"/>
              <w:rPr>
                <w:rFonts w:ascii="Arial" w:hAnsi="Arial" w:cs="Arial"/>
                <w:color w:val="000000"/>
              </w:rPr>
            </w:pPr>
            <w:r>
              <w:rPr>
                <w:rFonts w:ascii="Arial" w:hAnsi="Arial" w:cs="Arial"/>
                <w:color w:val="000000"/>
              </w:rPr>
              <w:t>(1) U</w:t>
            </w:r>
            <w:r w:rsidRPr="00E76331">
              <w:rPr>
                <w:rFonts w:ascii="Arial" w:hAnsi="Arial" w:cs="Arial"/>
                <w:color w:val="000000"/>
              </w:rPr>
              <w:t>pravičena opredmetena sredstva</w:t>
            </w:r>
            <w:r>
              <w:rPr>
                <w:rFonts w:ascii="Arial" w:hAnsi="Arial" w:cs="Arial"/>
                <w:color w:val="000000"/>
              </w:rPr>
              <w:t xml:space="preserve"> po tem poglavju pomenijo</w:t>
            </w:r>
            <w:r w:rsidRPr="00E76331">
              <w:rPr>
                <w:rFonts w:ascii="Arial" w:hAnsi="Arial" w:cs="Arial"/>
                <w:color w:val="000000"/>
              </w:rPr>
              <w:t>:</w:t>
            </w:r>
          </w:p>
          <w:tbl>
            <w:tblPr>
              <w:tblW w:w="5000" w:type="pct"/>
              <w:tblCellMar>
                <w:left w:w="0" w:type="dxa"/>
                <w:right w:w="0" w:type="dxa"/>
              </w:tblCellMar>
              <w:tblLook w:val="04A0" w:firstRow="1" w:lastRow="0" w:firstColumn="1" w:lastColumn="0" w:noHBand="0" w:noVBand="1"/>
            </w:tblPr>
            <w:tblGrid>
              <w:gridCol w:w="74"/>
              <w:gridCol w:w="8992"/>
            </w:tblGrid>
            <w:tr w:rsidR="00A44241" w:rsidRPr="00E76331" w14:paraId="140767DB" w14:textId="77777777" w:rsidTr="00D06D6D">
              <w:tc>
                <w:tcPr>
                  <w:tcW w:w="0" w:type="auto"/>
                  <w:shd w:val="clear" w:color="auto" w:fill="auto"/>
                  <w:hideMark/>
                </w:tcPr>
                <w:p w14:paraId="33122A6B" w14:textId="3BF3DCD1" w:rsidR="00A44241" w:rsidRPr="00E76331" w:rsidRDefault="00BB157C" w:rsidP="00D06D6D">
                  <w:pPr>
                    <w:spacing w:before="120" w:after="0" w:line="240" w:lineRule="auto"/>
                    <w:jc w:val="both"/>
                    <w:rPr>
                      <w:rFonts w:ascii="Arial" w:hAnsi="Arial" w:cs="Arial"/>
                      <w:color w:val="000000"/>
                    </w:rPr>
                  </w:pPr>
                  <w:r>
                    <w:rPr>
                      <w:rFonts w:ascii="Arial" w:hAnsi="Arial" w:cs="Arial"/>
                      <w:color w:val="000000"/>
                    </w:rPr>
                    <w:t>-</w:t>
                  </w:r>
                </w:p>
              </w:tc>
              <w:tc>
                <w:tcPr>
                  <w:tcW w:w="0" w:type="auto"/>
                  <w:shd w:val="clear" w:color="auto" w:fill="auto"/>
                  <w:hideMark/>
                </w:tcPr>
                <w:p w14:paraId="5AF21473" w14:textId="77777777" w:rsidR="00A44241" w:rsidRPr="00E76331" w:rsidRDefault="00A44241" w:rsidP="00D06D6D">
                  <w:pPr>
                    <w:spacing w:before="120" w:after="0" w:line="240" w:lineRule="auto"/>
                    <w:jc w:val="both"/>
                    <w:rPr>
                      <w:rFonts w:ascii="Arial" w:hAnsi="Arial" w:cs="Arial"/>
                      <w:color w:val="000000"/>
                    </w:rPr>
                  </w:pPr>
                  <w:r w:rsidRPr="00E76331">
                    <w:rPr>
                      <w:rFonts w:ascii="Arial" w:hAnsi="Arial" w:cs="Arial"/>
                      <w:color w:val="000000"/>
                    </w:rPr>
                    <w:t>zemljišča, zgradbe in opremo, ki se nahajajo v jurisdikciji;</w:t>
                  </w:r>
                </w:p>
              </w:tc>
            </w:tr>
            <w:tr w:rsidR="00A44241" w:rsidRPr="00E76331" w14:paraId="3032F24A" w14:textId="77777777" w:rsidTr="00D06D6D">
              <w:tc>
                <w:tcPr>
                  <w:tcW w:w="0" w:type="auto"/>
                  <w:shd w:val="clear" w:color="auto" w:fill="auto"/>
                  <w:hideMark/>
                </w:tcPr>
                <w:p w14:paraId="7B27FB7F" w14:textId="70C42C81" w:rsidR="00A44241" w:rsidRPr="00E76331" w:rsidRDefault="00BB157C" w:rsidP="00D06D6D">
                  <w:pPr>
                    <w:spacing w:before="120" w:after="0" w:line="240" w:lineRule="auto"/>
                    <w:jc w:val="both"/>
                    <w:rPr>
                      <w:rFonts w:ascii="Arial" w:hAnsi="Arial" w:cs="Arial"/>
                      <w:color w:val="000000"/>
                    </w:rPr>
                  </w:pPr>
                  <w:r>
                    <w:rPr>
                      <w:rFonts w:ascii="Arial" w:hAnsi="Arial" w:cs="Arial"/>
                      <w:color w:val="000000"/>
                    </w:rPr>
                    <w:t>-</w:t>
                  </w:r>
                </w:p>
              </w:tc>
              <w:tc>
                <w:tcPr>
                  <w:tcW w:w="0" w:type="auto"/>
                  <w:shd w:val="clear" w:color="auto" w:fill="auto"/>
                  <w:hideMark/>
                </w:tcPr>
                <w:p w14:paraId="47E82728" w14:textId="77777777" w:rsidR="00A44241" w:rsidRPr="00E76331" w:rsidRDefault="00A44241" w:rsidP="00D06D6D">
                  <w:pPr>
                    <w:spacing w:before="120" w:after="0" w:line="240" w:lineRule="auto"/>
                    <w:jc w:val="both"/>
                    <w:rPr>
                      <w:rFonts w:ascii="Arial" w:hAnsi="Arial" w:cs="Arial"/>
                      <w:color w:val="000000"/>
                    </w:rPr>
                  </w:pPr>
                  <w:r w:rsidRPr="00E76331">
                    <w:rPr>
                      <w:rFonts w:ascii="Arial" w:hAnsi="Arial" w:cs="Arial"/>
                      <w:color w:val="000000"/>
                    </w:rPr>
                    <w:t>naravne vire, ki se nahajajo v jurisdikciji;</w:t>
                  </w:r>
                </w:p>
              </w:tc>
            </w:tr>
            <w:tr w:rsidR="00A44241" w:rsidRPr="00E76331" w14:paraId="6D241639" w14:textId="77777777" w:rsidTr="00D06D6D">
              <w:tc>
                <w:tcPr>
                  <w:tcW w:w="0" w:type="auto"/>
                  <w:shd w:val="clear" w:color="auto" w:fill="auto"/>
                  <w:hideMark/>
                </w:tcPr>
                <w:p w14:paraId="2D85C2AC" w14:textId="43217B20" w:rsidR="00A44241" w:rsidRPr="00E76331" w:rsidRDefault="00BB157C" w:rsidP="00D06D6D">
                  <w:pPr>
                    <w:spacing w:before="120" w:after="0" w:line="240" w:lineRule="auto"/>
                    <w:jc w:val="both"/>
                    <w:rPr>
                      <w:rFonts w:ascii="Arial" w:hAnsi="Arial" w:cs="Arial"/>
                      <w:color w:val="000000"/>
                    </w:rPr>
                  </w:pPr>
                  <w:r>
                    <w:rPr>
                      <w:rFonts w:ascii="Arial" w:hAnsi="Arial" w:cs="Arial"/>
                      <w:color w:val="000000"/>
                    </w:rPr>
                    <w:t>-</w:t>
                  </w:r>
                </w:p>
              </w:tc>
              <w:tc>
                <w:tcPr>
                  <w:tcW w:w="0" w:type="auto"/>
                  <w:shd w:val="clear" w:color="auto" w:fill="auto"/>
                  <w:hideMark/>
                </w:tcPr>
                <w:p w14:paraId="7F8A0664" w14:textId="77777777" w:rsidR="00A44241" w:rsidRPr="00E76331" w:rsidRDefault="00A44241" w:rsidP="00D06D6D">
                  <w:pPr>
                    <w:spacing w:before="120" w:after="0" w:line="240" w:lineRule="auto"/>
                    <w:jc w:val="both"/>
                    <w:rPr>
                      <w:rFonts w:ascii="Arial" w:hAnsi="Arial" w:cs="Arial"/>
                      <w:color w:val="000000"/>
                    </w:rPr>
                  </w:pPr>
                  <w:r>
                    <w:rPr>
                      <w:rFonts w:ascii="Arial" w:hAnsi="Arial" w:cs="Arial"/>
                      <w:color w:val="000000"/>
                    </w:rPr>
                    <w:t xml:space="preserve"> </w:t>
                  </w:r>
                  <w:r w:rsidRPr="00E76331">
                    <w:rPr>
                      <w:rFonts w:ascii="Arial" w:hAnsi="Arial" w:cs="Arial"/>
                      <w:color w:val="000000"/>
                    </w:rPr>
                    <w:t>zakupnikovo pravico do uporabe opredmetenih sredstev, ki se nahajajo v jurisdikciji, ter</w:t>
                  </w:r>
                </w:p>
              </w:tc>
            </w:tr>
            <w:tr w:rsidR="00A44241" w:rsidRPr="00E76331" w14:paraId="296E492E" w14:textId="77777777" w:rsidTr="00D06D6D">
              <w:tc>
                <w:tcPr>
                  <w:tcW w:w="0" w:type="auto"/>
                  <w:shd w:val="clear" w:color="auto" w:fill="auto"/>
                  <w:hideMark/>
                </w:tcPr>
                <w:p w14:paraId="1C757821" w14:textId="1D53B663" w:rsidR="00A44241" w:rsidRPr="00E76331" w:rsidRDefault="00BB157C" w:rsidP="00D06D6D">
                  <w:pPr>
                    <w:spacing w:before="120" w:after="0" w:line="240" w:lineRule="auto"/>
                    <w:jc w:val="both"/>
                    <w:rPr>
                      <w:rFonts w:ascii="Arial" w:hAnsi="Arial" w:cs="Arial"/>
                      <w:color w:val="000000"/>
                    </w:rPr>
                  </w:pPr>
                  <w:r>
                    <w:rPr>
                      <w:rFonts w:ascii="Arial" w:hAnsi="Arial" w:cs="Arial"/>
                      <w:color w:val="000000"/>
                    </w:rPr>
                    <w:t>-</w:t>
                  </w:r>
                </w:p>
              </w:tc>
              <w:tc>
                <w:tcPr>
                  <w:tcW w:w="0" w:type="auto"/>
                  <w:shd w:val="clear" w:color="auto" w:fill="auto"/>
                  <w:hideMark/>
                </w:tcPr>
                <w:p w14:paraId="618E415C" w14:textId="39630D2C" w:rsidR="00A44241" w:rsidRPr="00E76331" w:rsidRDefault="00A44241" w:rsidP="00D06D6D">
                  <w:pPr>
                    <w:spacing w:before="120" w:after="0" w:line="240" w:lineRule="auto"/>
                    <w:jc w:val="both"/>
                    <w:rPr>
                      <w:rFonts w:ascii="Arial" w:hAnsi="Arial" w:cs="Arial"/>
                      <w:color w:val="000000"/>
                    </w:rPr>
                  </w:pPr>
                  <w:r>
                    <w:rPr>
                      <w:rFonts w:ascii="Arial" w:hAnsi="Arial" w:cs="Arial"/>
                      <w:color w:val="000000"/>
                    </w:rPr>
                    <w:t xml:space="preserve"> </w:t>
                  </w:r>
                  <w:r w:rsidRPr="00E76331">
                    <w:rPr>
                      <w:rFonts w:ascii="Arial" w:hAnsi="Arial" w:cs="Arial"/>
                      <w:color w:val="000000"/>
                    </w:rPr>
                    <w:t>koncesijo ali podobno ureditev, ki jo vlada da za uporabo nepremičnine ali izkoriščanje naravnih virov in ki vključuje znatne naložbe v opredmetena sredstva.</w:t>
                  </w:r>
                </w:p>
              </w:tc>
            </w:tr>
          </w:tbl>
          <w:p w14:paraId="06FA2CA0" w14:textId="77777777" w:rsidR="00A44241" w:rsidRPr="00E76331" w:rsidRDefault="00A44241" w:rsidP="00D06D6D">
            <w:pPr>
              <w:spacing w:after="0" w:line="240" w:lineRule="auto"/>
              <w:jc w:val="both"/>
              <w:rPr>
                <w:rFonts w:ascii="Arial" w:hAnsi="Arial" w:cs="Arial"/>
                <w:color w:val="000000"/>
              </w:rPr>
            </w:pPr>
          </w:p>
        </w:tc>
      </w:tr>
    </w:tbl>
    <w:p w14:paraId="6B3B1D09" w14:textId="77777777" w:rsidR="00A44241" w:rsidRDefault="00A44241" w:rsidP="00A44241">
      <w:pPr>
        <w:pStyle w:val="del"/>
        <w:shd w:val="clear" w:color="auto" w:fill="FFFFFF"/>
        <w:spacing w:before="0" w:beforeAutospacing="0" w:after="0" w:afterAutospacing="0"/>
        <w:jc w:val="both"/>
        <w:rPr>
          <w:rFonts w:ascii="Arial" w:eastAsiaTheme="minorHAnsi" w:hAnsi="Arial" w:cs="Arial"/>
          <w:b/>
          <w:bCs/>
          <w:color w:val="000000"/>
          <w:sz w:val="22"/>
          <w:szCs w:val="22"/>
          <w:lang w:eastAsia="en-US"/>
        </w:rPr>
      </w:pPr>
    </w:p>
    <w:p w14:paraId="55D5D74E" w14:textId="77777777" w:rsidR="00A44241" w:rsidRPr="00B347B7" w:rsidRDefault="00A44241" w:rsidP="00A44241">
      <w:pPr>
        <w:pStyle w:val="del"/>
        <w:shd w:val="clear" w:color="auto" w:fill="FFFFFF"/>
        <w:spacing w:before="0" w:beforeAutospacing="0" w:after="0" w:afterAutospacing="0"/>
        <w:jc w:val="both"/>
        <w:rPr>
          <w:rFonts w:ascii="Arial" w:eastAsiaTheme="minorHAnsi" w:hAnsi="Arial" w:cs="Arial"/>
          <w:color w:val="000000"/>
          <w:sz w:val="22"/>
          <w:szCs w:val="22"/>
          <w:lang w:eastAsia="en-US"/>
        </w:rPr>
      </w:pPr>
      <w:r w:rsidRPr="00B347B7">
        <w:rPr>
          <w:rFonts w:ascii="Arial" w:eastAsiaTheme="minorHAnsi" w:hAnsi="Arial" w:cs="Arial"/>
          <w:color w:val="000000"/>
          <w:sz w:val="22"/>
          <w:szCs w:val="22"/>
          <w:lang w:eastAsia="en-US"/>
        </w:rPr>
        <w:t xml:space="preserve">(2) Vsebinska izključitev dohodka ne vključuje naslednjih </w:t>
      </w:r>
      <w:r w:rsidRPr="00E76331">
        <w:rPr>
          <w:rFonts w:ascii="Arial" w:eastAsiaTheme="minorHAnsi" w:hAnsi="Arial" w:cs="Arial"/>
          <w:color w:val="000000"/>
          <w:sz w:val="22"/>
          <w:szCs w:val="22"/>
          <w:lang w:eastAsia="en-US"/>
        </w:rPr>
        <w:t>upravičenih</w:t>
      </w:r>
      <w:r>
        <w:rPr>
          <w:rFonts w:ascii="Arial" w:eastAsiaTheme="minorHAnsi" w:hAnsi="Arial" w:cs="Arial"/>
          <w:color w:val="000000"/>
          <w:sz w:val="22"/>
          <w:szCs w:val="22"/>
          <w:lang w:eastAsia="en-US"/>
        </w:rPr>
        <w:t xml:space="preserve"> opredmetenih sredstev:</w:t>
      </w:r>
    </w:p>
    <w:p w14:paraId="07B1C10D" w14:textId="77777777" w:rsidR="00A44241" w:rsidRPr="00B347B7" w:rsidRDefault="00A44241" w:rsidP="00A44241">
      <w:pPr>
        <w:pStyle w:val="del"/>
        <w:shd w:val="clear" w:color="auto" w:fill="FFFFFF"/>
        <w:spacing w:before="0" w:beforeAutospacing="0" w:after="0" w:afterAutospacing="0"/>
        <w:jc w:val="both"/>
        <w:rPr>
          <w:rFonts w:ascii="Arial" w:eastAsiaTheme="minorHAnsi" w:hAnsi="Arial" w:cs="Arial"/>
          <w:color w:val="000000"/>
          <w:sz w:val="22"/>
          <w:szCs w:val="22"/>
          <w:lang w:eastAsia="en-US"/>
        </w:rPr>
      </w:pPr>
    </w:p>
    <w:tbl>
      <w:tblPr>
        <w:tblW w:w="5000" w:type="pct"/>
        <w:shd w:val="clear" w:color="auto" w:fill="FFFFFF"/>
        <w:tblCellMar>
          <w:left w:w="0" w:type="dxa"/>
          <w:right w:w="0" w:type="dxa"/>
        </w:tblCellMar>
        <w:tblLook w:val="04A0" w:firstRow="1" w:lastRow="0" w:firstColumn="1" w:lastColumn="0" w:noHBand="0" w:noVBand="1"/>
      </w:tblPr>
      <w:tblGrid>
        <w:gridCol w:w="184"/>
        <w:gridCol w:w="8888"/>
      </w:tblGrid>
      <w:tr w:rsidR="00A44241" w:rsidRPr="00B347B7" w14:paraId="50AC28E8" w14:textId="77777777" w:rsidTr="00D06D6D">
        <w:tc>
          <w:tcPr>
            <w:tcW w:w="0" w:type="auto"/>
            <w:shd w:val="clear" w:color="auto" w:fill="FFFFFF"/>
            <w:hideMark/>
          </w:tcPr>
          <w:p w14:paraId="4947D0E9" w14:textId="14955B94" w:rsidR="00A44241" w:rsidRPr="00B347B7" w:rsidRDefault="00BB157C" w:rsidP="00D06D6D">
            <w:pPr>
              <w:spacing w:after="0" w:line="240" w:lineRule="auto"/>
              <w:jc w:val="both"/>
              <w:rPr>
                <w:rFonts w:ascii="Arial" w:hAnsi="Arial" w:cs="Arial"/>
                <w:color w:val="000000"/>
              </w:rPr>
            </w:pPr>
            <w:r>
              <w:rPr>
                <w:rFonts w:ascii="Arial" w:hAnsi="Arial" w:cs="Arial"/>
                <w:color w:val="000000"/>
              </w:rPr>
              <w:t>1.</w:t>
            </w:r>
          </w:p>
        </w:tc>
        <w:tc>
          <w:tcPr>
            <w:tcW w:w="0" w:type="auto"/>
            <w:shd w:val="clear" w:color="auto" w:fill="FFFFFF"/>
            <w:hideMark/>
          </w:tcPr>
          <w:p w14:paraId="63265588" w14:textId="77777777" w:rsidR="00A44241" w:rsidRPr="00B347B7" w:rsidRDefault="00A44241" w:rsidP="00D06D6D">
            <w:pPr>
              <w:spacing w:after="0" w:line="240" w:lineRule="auto"/>
              <w:jc w:val="both"/>
              <w:rPr>
                <w:rFonts w:ascii="Arial" w:hAnsi="Arial" w:cs="Arial"/>
                <w:color w:val="000000"/>
              </w:rPr>
            </w:pPr>
            <w:r>
              <w:rPr>
                <w:rFonts w:ascii="Arial" w:hAnsi="Arial" w:cs="Arial"/>
                <w:color w:val="000000"/>
              </w:rPr>
              <w:t xml:space="preserve"> </w:t>
            </w:r>
            <w:r w:rsidRPr="00B347B7">
              <w:rPr>
                <w:rFonts w:ascii="Arial" w:hAnsi="Arial" w:cs="Arial"/>
                <w:color w:val="000000"/>
              </w:rPr>
              <w:t>knjigovodske vrednosti premoženja, vključno z zemljišči in zgradbami, ki je namenjeno za prodajo, zakup ali investicije;</w:t>
            </w:r>
          </w:p>
        </w:tc>
      </w:tr>
      <w:tr w:rsidR="00A44241" w:rsidRPr="00B347B7" w14:paraId="48E8F33F" w14:textId="77777777" w:rsidTr="00D06D6D">
        <w:tc>
          <w:tcPr>
            <w:tcW w:w="0" w:type="auto"/>
            <w:shd w:val="clear" w:color="auto" w:fill="FFFFFF"/>
            <w:hideMark/>
          </w:tcPr>
          <w:p w14:paraId="77AA38B3" w14:textId="2EB8A830" w:rsidR="00A44241" w:rsidRPr="00B347B7" w:rsidRDefault="00BB157C" w:rsidP="00D06D6D">
            <w:pPr>
              <w:spacing w:after="0" w:line="240" w:lineRule="auto"/>
              <w:jc w:val="both"/>
              <w:rPr>
                <w:rFonts w:ascii="Arial" w:hAnsi="Arial" w:cs="Arial"/>
                <w:color w:val="000000"/>
              </w:rPr>
            </w:pPr>
            <w:r>
              <w:rPr>
                <w:rFonts w:ascii="Arial" w:hAnsi="Arial" w:cs="Arial"/>
                <w:color w:val="000000"/>
              </w:rPr>
              <w:t>2.</w:t>
            </w:r>
          </w:p>
        </w:tc>
        <w:tc>
          <w:tcPr>
            <w:tcW w:w="0" w:type="auto"/>
            <w:shd w:val="clear" w:color="auto" w:fill="FFFFFF"/>
            <w:hideMark/>
          </w:tcPr>
          <w:p w14:paraId="584E24DC" w14:textId="190BA023" w:rsidR="00A44241" w:rsidRPr="00B347B7" w:rsidRDefault="00A44241" w:rsidP="00D06D6D">
            <w:pPr>
              <w:spacing w:after="0" w:line="240" w:lineRule="auto"/>
              <w:jc w:val="both"/>
              <w:rPr>
                <w:rFonts w:ascii="Arial" w:hAnsi="Arial" w:cs="Arial"/>
                <w:color w:val="000000"/>
              </w:rPr>
            </w:pPr>
            <w:r>
              <w:rPr>
                <w:rFonts w:ascii="Arial" w:hAnsi="Arial" w:cs="Arial"/>
                <w:color w:val="000000"/>
              </w:rPr>
              <w:t xml:space="preserve"> </w:t>
            </w:r>
            <w:r w:rsidRPr="00B347B7">
              <w:rPr>
                <w:rFonts w:ascii="Arial" w:hAnsi="Arial" w:cs="Arial"/>
                <w:color w:val="000000"/>
              </w:rPr>
              <w:t xml:space="preserve">knjigovodske vrednosti opredmetenih sredstev, ki se uporabljajo za ustvarjanje dohodka, ki je izključen v skladu </w:t>
            </w:r>
            <w:r w:rsidRPr="00C56C0F">
              <w:rPr>
                <w:rFonts w:ascii="Arial" w:hAnsi="Arial" w:cs="Arial"/>
                <w:color w:val="000000"/>
              </w:rPr>
              <w:t>s </w:t>
            </w:r>
            <w:r w:rsidR="00492D56" w:rsidRPr="00C56C0F">
              <w:rPr>
                <w:rFonts w:ascii="Arial" w:hAnsi="Arial" w:cs="Arial"/>
                <w:color w:val="000000"/>
              </w:rPr>
              <w:t>27. členom.</w:t>
            </w:r>
          </w:p>
        </w:tc>
      </w:tr>
    </w:tbl>
    <w:p w14:paraId="2BC8A43C" w14:textId="77777777" w:rsidR="00A44241" w:rsidRPr="00B347B7" w:rsidRDefault="00A44241" w:rsidP="00A44241">
      <w:pPr>
        <w:pStyle w:val="del"/>
        <w:shd w:val="clear" w:color="auto" w:fill="FFFFFF"/>
        <w:spacing w:before="0" w:beforeAutospacing="0" w:after="0" w:afterAutospacing="0"/>
        <w:jc w:val="both"/>
        <w:rPr>
          <w:rFonts w:ascii="Arial" w:eastAsiaTheme="minorHAnsi" w:hAnsi="Arial" w:cs="Arial"/>
          <w:color w:val="000000"/>
          <w:sz w:val="22"/>
          <w:szCs w:val="22"/>
          <w:lang w:eastAsia="en-US"/>
        </w:rPr>
      </w:pPr>
    </w:p>
    <w:p w14:paraId="4B515E4C" w14:textId="138D94EA" w:rsidR="00A44241" w:rsidRPr="00A20081" w:rsidRDefault="00A44241" w:rsidP="00A44241">
      <w:pPr>
        <w:pStyle w:val="del"/>
        <w:shd w:val="clear" w:color="auto" w:fill="FFFFFF"/>
        <w:spacing w:before="0" w:beforeAutospacing="0" w:after="0" w:afterAutospacing="0"/>
        <w:jc w:val="both"/>
        <w:rPr>
          <w:rFonts w:ascii="Arial" w:eastAsiaTheme="minorHAnsi" w:hAnsi="Arial" w:cs="Arial"/>
          <w:color w:val="000000"/>
          <w:sz w:val="22"/>
          <w:szCs w:val="22"/>
          <w:lang w:eastAsia="en-US"/>
        </w:rPr>
      </w:pPr>
      <w:r w:rsidRPr="00F55A43">
        <w:rPr>
          <w:rFonts w:ascii="Arial" w:eastAsiaTheme="minorHAnsi" w:hAnsi="Arial" w:cs="Arial"/>
          <w:color w:val="000000"/>
          <w:sz w:val="22"/>
          <w:szCs w:val="22"/>
          <w:lang w:eastAsia="en-US"/>
        </w:rPr>
        <w:t>(</w:t>
      </w:r>
      <w:r w:rsidRPr="00A20081">
        <w:rPr>
          <w:rFonts w:ascii="Arial" w:eastAsiaTheme="minorHAnsi" w:hAnsi="Arial" w:cs="Arial"/>
          <w:color w:val="000000"/>
          <w:sz w:val="22"/>
          <w:szCs w:val="22"/>
          <w:lang w:eastAsia="en-US"/>
        </w:rPr>
        <w:t xml:space="preserve">3) </w:t>
      </w:r>
      <w:r>
        <w:rPr>
          <w:rFonts w:ascii="Arial" w:eastAsiaTheme="minorHAnsi" w:hAnsi="Arial" w:cs="Arial"/>
          <w:color w:val="000000"/>
          <w:sz w:val="22"/>
          <w:szCs w:val="22"/>
          <w:lang w:eastAsia="en-US"/>
        </w:rPr>
        <w:t>K</w:t>
      </w:r>
      <w:r w:rsidRPr="00A20081">
        <w:rPr>
          <w:rFonts w:ascii="Arial" w:eastAsiaTheme="minorHAnsi" w:hAnsi="Arial" w:cs="Arial"/>
          <w:color w:val="000000"/>
          <w:sz w:val="22"/>
          <w:szCs w:val="22"/>
          <w:lang w:eastAsia="en-US"/>
        </w:rPr>
        <w:t xml:space="preserve">njigovodska vrednost upravičenih opredmetenih sredstev </w:t>
      </w:r>
      <w:r>
        <w:rPr>
          <w:rFonts w:ascii="Arial" w:eastAsiaTheme="minorHAnsi" w:hAnsi="Arial" w:cs="Arial"/>
          <w:color w:val="000000"/>
          <w:sz w:val="22"/>
          <w:szCs w:val="22"/>
          <w:lang w:eastAsia="en-US"/>
        </w:rPr>
        <w:t xml:space="preserve">po prejšnjem odstavku je </w:t>
      </w:r>
      <w:r w:rsidRPr="00A20081">
        <w:rPr>
          <w:rFonts w:ascii="Arial" w:eastAsiaTheme="minorHAnsi" w:hAnsi="Arial" w:cs="Arial"/>
          <w:color w:val="000000"/>
          <w:sz w:val="22"/>
          <w:szCs w:val="22"/>
          <w:lang w:eastAsia="en-US"/>
        </w:rPr>
        <w:t>enaka povprečju knjigovodske vrednosti upravičenih opredmetenih sredstev na začetku in koncu poslovnega leta, kakor se knjiži za namen priprave konsolidiranih računovodskih izkazov krovnega matičnega subjekta, ki je zmanjšano za kakršno koli nabrano amortizacijo</w:t>
      </w:r>
      <w:r>
        <w:rPr>
          <w:rFonts w:ascii="Arial" w:eastAsiaTheme="minorHAnsi" w:hAnsi="Arial" w:cs="Arial"/>
          <w:color w:val="000000"/>
          <w:sz w:val="22"/>
          <w:szCs w:val="22"/>
          <w:lang w:eastAsia="en-US"/>
        </w:rPr>
        <w:t xml:space="preserve">, </w:t>
      </w:r>
      <w:r w:rsidRPr="00A20081">
        <w:rPr>
          <w:rFonts w:ascii="Arial" w:eastAsiaTheme="minorHAnsi" w:hAnsi="Arial" w:cs="Arial"/>
          <w:color w:val="000000"/>
          <w:sz w:val="22"/>
          <w:szCs w:val="22"/>
          <w:lang w:eastAsia="en-US"/>
        </w:rPr>
        <w:t>ter povečano za kakršen koli znesek, ki ga je mogoče pripisati kapitalizaciji odhodkov za plače.</w:t>
      </w:r>
    </w:p>
    <w:p w14:paraId="0B9B74E9" w14:textId="77777777" w:rsidR="00A44241" w:rsidRDefault="00A44241" w:rsidP="00A44241">
      <w:pPr>
        <w:pStyle w:val="del"/>
        <w:shd w:val="clear" w:color="auto" w:fill="FFFFFF"/>
        <w:spacing w:before="0" w:beforeAutospacing="0" w:after="0" w:afterAutospacing="0"/>
        <w:jc w:val="center"/>
        <w:rPr>
          <w:rFonts w:ascii="Arial" w:eastAsiaTheme="minorHAnsi" w:hAnsi="Arial" w:cs="Arial"/>
          <w:b/>
          <w:bCs/>
          <w:color w:val="000000"/>
          <w:sz w:val="22"/>
          <w:szCs w:val="22"/>
          <w:lang w:eastAsia="en-US"/>
        </w:rPr>
      </w:pPr>
    </w:p>
    <w:p w14:paraId="65E0C650" w14:textId="262C7BDD" w:rsidR="00A44241" w:rsidRDefault="00691A77" w:rsidP="00A44241">
      <w:pPr>
        <w:pStyle w:val="del"/>
        <w:shd w:val="clear" w:color="auto" w:fill="FFFFFF"/>
        <w:spacing w:before="0" w:beforeAutospacing="0" w:after="0" w:afterAutospacing="0"/>
        <w:jc w:val="center"/>
        <w:rPr>
          <w:rFonts w:ascii="Arial" w:eastAsiaTheme="minorHAnsi" w:hAnsi="Arial" w:cs="Arial"/>
          <w:b/>
          <w:bCs/>
          <w:color w:val="000000"/>
          <w:sz w:val="22"/>
          <w:szCs w:val="22"/>
          <w:lang w:eastAsia="en-US"/>
        </w:rPr>
      </w:pPr>
      <w:r>
        <w:rPr>
          <w:rFonts w:ascii="Arial" w:eastAsiaTheme="minorHAnsi" w:hAnsi="Arial" w:cs="Arial"/>
          <w:b/>
          <w:bCs/>
          <w:color w:val="000000"/>
          <w:sz w:val="22"/>
          <w:szCs w:val="22"/>
          <w:lang w:eastAsia="en-US"/>
        </w:rPr>
        <w:t>42</w:t>
      </w:r>
      <w:r w:rsidR="00A44241">
        <w:rPr>
          <w:rFonts w:ascii="Arial" w:eastAsiaTheme="minorHAnsi" w:hAnsi="Arial" w:cs="Arial"/>
          <w:b/>
          <w:bCs/>
          <w:color w:val="000000"/>
          <w:sz w:val="22"/>
          <w:szCs w:val="22"/>
          <w:lang w:eastAsia="en-US"/>
        </w:rPr>
        <w:t>. člen</w:t>
      </w:r>
    </w:p>
    <w:p w14:paraId="7B24E9B0" w14:textId="77777777" w:rsidR="00A44241" w:rsidRDefault="00A44241" w:rsidP="00A44241">
      <w:pPr>
        <w:pStyle w:val="del"/>
        <w:shd w:val="clear" w:color="auto" w:fill="FFFFFF"/>
        <w:spacing w:before="0" w:beforeAutospacing="0" w:after="0" w:afterAutospacing="0"/>
        <w:jc w:val="center"/>
        <w:rPr>
          <w:rFonts w:ascii="Arial" w:eastAsiaTheme="minorHAnsi" w:hAnsi="Arial" w:cs="Arial"/>
          <w:b/>
          <w:bCs/>
          <w:color w:val="000000"/>
          <w:sz w:val="22"/>
          <w:szCs w:val="22"/>
          <w:lang w:eastAsia="en-US"/>
        </w:rPr>
      </w:pPr>
      <w:r>
        <w:rPr>
          <w:rFonts w:ascii="Arial" w:eastAsiaTheme="minorHAnsi" w:hAnsi="Arial" w:cs="Arial"/>
          <w:b/>
          <w:bCs/>
          <w:color w:val="000000"/>
          <w:sz w:val="22"/>
          <w:szCs w:val="22"/>
          <w:lang w:eastAsia="en-US"/>
        </w:rPr>
        <w:t>(uporaba vsebinske izključitve dohodka v posebnih primerih)</w:t>
      </w:r>
    </w:p>
    <w:p w14:paraId="52260417" w14:textId="77777777" w:rsidR="00A44241" w:rsidRDefault="00A44241" w:rsidP="00A44241">
      <w:pPr>
        <w:pStyle w:val="del"/>
        <w:shd w:val="clear" w:color="auto" w:fill="FFFFFF"/>
        <w:spacing w:before="0" w:beforeAutospacing="0" w:after="0" w:afterAutospacing="0"/>
        <w:jc w:val="center"/>
        <w:rPr>
          <w:rFonts w:ascii="Arial" w:eastAsiaTheme="minorHAnsi" w:hAnsi="Arial" w:cs="Arial"/>
          <w:b/>
          <w:bCs/>
          <w:color w:val="000000"/>
          <w:sz w:val="22"/>
          <w:szCs w:val="22"/>
          <w:lang w:eastAsia="en-US"/>
        </w:rPr>
      </w:pPr>
    </w:p>
    <w:p w14:paraId="1777C9A3" w14:textId="6CA25FB4" w:rsidR="00A44241" w:rsidRDefault="00A44241" w:rsidP="00A44241">
      <w:pPr>
        <w:pStyle w:val="oj-normal"/>
        <w:shd w:val="clear" w:color="auto" w:fill="FFFFFF"/>
        <w:spacing w:before="120" w:beforeAutospacing="0" w:after="0" w:afterAutospacing="0"/>
        <w:jc w:val="both"/>
        <w:rPr>
          <w:rFonts w:ascii="Arial" w:eastAsiaTheme="minorHAnsi" w:hAnsi="Arial" w:cs="Arial"/>
          <w:color w:val="000000"/>
        </w:rPr>
      </w:pPr>
      <w:r>
        <w:rPr>
          <w:rFonts w:ascii="Arial" w:eastAsiaTheme="minorHAnsi" w:hAnsi="Arial" w:cs="Arial"/>
          <w:color w:val="000000"/>
          <w:sz w:val="22"/>
          <w:szCs w:val="22"/>
          <w:lang w:eastAsia="en-US"/>
        </w:rPr>
        <w:t xml:space="preserve">(1) </w:t>
      </w:r>
      <w:r w:rsidR="00AB4888" w:rsidRPr="00C56C0F">
        <w:rPr>
          <w:rFonts w:ascii="Arial" w:eastAsiaTheme="minorHAnsi" w:hAnsi="Arial" w:cs="Arial"/>
          <w:color w:val="000000"/>
          <w:sz w:val="22"/>
          <w:szCs w:val="22"/>
          <w:lang w:eastAsia="en-US"/>
        </w:rPr>
        <w:t>40. in 41. člen tega zakona</w:t>
      </w:r>
      <w:r w:rsidRPr="00C56C0F">
        <w:rPr>
          <w:rFonts w:ascii="Arial" w:eastAsiaTheme="minorHAnsi" w:hAnsi="Arial" w:cs="Arial"/>
          <w:color w:val="000000"/>
          <w:sz w:val="22"/>
          <w:szCs w:val="22"/>
          <w:lang w:eastAsia="en-US"/>
        </w:rPr>
        <w:t xml:space="preserve"> se smiselno uporabljata tudi za poslovno enoto. Upravičeni stroški za plače in upravičena opredmetena sredstva subjekta v sestavi, ki je stalna poslovna enota, so enaki tistim, ki so vključeni v njegove ločene finančne račune v skladu s </w:t>
      </w:r>
      <w:r w:rsidR="006A03C2" w:rsidRPr="00C56C0F">
        <w:rPr>
          <w:rFonts w:ascii="Arial" w:eastAsiaTheme="minorHAnsi" w:hAnsi="Arial" w:cs="Arial"/>
          <w:color w:val="000000"/>
          <w:sz w:val="22"/>
          <w:szCs w:val="22"/>
          <w:lang w:eastAsia="en-US"/>
        </w:rPr>
        <w:t>prvim in drugim odstavkom 28. člena tega zakona,</w:t>
      </w:r>
      <w:r w:rsidRPr="00C56C0F">
        <w:rPr>
          <w:rFonts w:ascii="Arial" w:eastAsiaTheme="minorHAnsi" w:hAnsi="Arial" w:cs="Arial"/>
          <w:color w:val="000000"/>
          <w:sz w:val="22"/>
          <w:szCs w:val="22"/>
          <w:lang w:eastAsia="en-US"/>
        </w:rPr>
        <w:t xml:space="preserve"> če se upravičeni stroški za plače in upravičena opredmetena sredstva nahajajo v isti jurisdikciji</w:t>
      </w:r>
      <w:r w:rsidRPr="009B10DC">
        <w:rPr>
          <w:rFonts w:ascii="Arial" w:eastAsiaTheme="minorHAnsi" w:hAnsi="Arial" w:cs="Arial"/>
          <w:color w:val="000000"/>
          <w:sz w:val="22"/>
          <w:szCs w:val="22"/>
          <w:lang w:eastAsia="en-US"/>
        </w:rPr>
        <w:t xml:space="preserve"> kot stalna poslovna enota.</w:t>
      </w:r>
      <w:r>
        <w:rPr>
          <w:rFonts w:ascii="Arial" w:eastAsiaTheme="minorHAnsi" w:hAnsi="Arial" w:cs="Arial"/>
          <w:color w:val="000000"/>
          <w:sz w:val="22"/>
          <w:szCs w:val="22"/>
          <w:lang w:eastAsia="en-US"/>
        </w:rPr>
        <w:t xml:space="preserve"> </w:t>
      </w:r>
      <w:r w:rsidRPr="009B10DC">
        <w:rPr>
          <w:rFonts w:ascii="Arial" w:eastAsiaTheme="minorHAnsi" w:hAnsi="Arial" w:cs="Arial"/>
          <w:color w:val="000000"/>
          <w:sz w:val="22"/>
          <w:szCs w:val="22"/>
          <w:lang w:eastAsia="en-US"/>
        </w:rPr>
        <w:t xml:space="preserve">Upravičeni stroški </w:t>
      </w:r>
      <w:r w:rsidRPr="009B10DC">
        <w:rPr>
          <w:rFonts w:ascii="Arial" w:eastAsiaTheme="minorHAnsi" w:hAnsi="Arial" w:cs="Arial"/>
          <w:color w:val="000000"/>
          <w:sz w:val="22"/>
          <w:szCs w:val="22"/>
          <w:lang w:eastAsia="en-US"/>
        </w:rPr>
        <w:lastRenderedPageBreak/>
        <w:t>za plače in upravičena opredmetena sredstva stalne poslovne enote se ne upoštevajo pri upravičenih stroških za plače in upravičenih opredmetenih sredstvih glavnega subjekta.</w:t>
      </w:r>
      <w:r>
        <w:rPr>
          <w:rFonts w:ascii="Arial" w:eastAsiaTheme="minorHAnsi" w:hAnsi="Arial" w:cs="Arial"/>
          <w:color w:val="000000"/>
          <w:sz w:val="22"/>
          <w:szCs w:val="22"/>
          <w:lang w:eastAsia="en-US"/>
        </w:rPr>
        <w:t xml:space="preserve"> </w:t>
      </w:r>
      <w:r w:rsidRPr="009B10DC">
        <w:rPr>
          <w:rFonts w:ascii="Arial" w:eastAsiaTheme="minorHAnsi" w:hAnsi="Arial" w:cs="Arial"/>
          <w:color w:val="000000"/>
          <w:sz w:val="22"/>
          <w:szCs w:val="22"/>
          <w:lang w:eastAsia="en-US"/>
        </w:rPr>
        <w:t xml:space="preserve">Če je bil dohodek stalne poslovne enote v celoti ali delno izključen na podlagi </w:t>
      </w:r>
      <w:r w:rsidR="006A03C2" w:rsidRPr="00C56C0F">
        <w:rPr>
          <w:rFonts w:ascii="Arial" w:eastAsiaTheme="minorHAnsi" w:hAnsi="Arial" w:cs="Arial"/>
          <w:color w:val="000000"/>
          <w:sz w:val="22"/>
          <w:szCs w:val="22"/>
          <w:lang w:eastAsia="en-US"/>
        </w:rPr>
        <w:t xml:space="preserve">prvega odstavka 29. člena tega zakona </w:t>
      </w:r>
      <w:r w:rsidR="00C56C0F" w:rsidRPr="00C56C0F">
        <w:rPr>
          <w:rFonts w:ascii="Arial" w:eastAsiaTheme="minorHAnsi" w:hAnsi="Arial" w:cs="Arial"/>
          <w:color w:val="000000"/>
          <w:sz w:val="22"/>
          <w:szCs w:val="22"/>
          <w:lang w:eastAsia="en-US"/>
        </w:rPr>
        <w:t xml:space="preserve">in </w:t>
      </w:r>
      <w:r w:rsidR="006A03C2" w:rsidRPr="00C56C0F">
        <w:rPr>
          <w:rFonts w:ascii="Arial" w:eastAsiaTheme="minorHAnsi" w:hAnsi="Arial" w:cs="Arial"/>
          <w:color w:val="000000"/>
          <w:sz w:val="22"/>
          <w:szCs w:val="22"/>
          <w:lang w:eastAsia="en-US"/>
        </w:rPr>
        <w:t>petega odstavka 54. člena tega zakona</w:t>
      </w:r>
      <w:r w:rsidRPr="00C56C0F">
        <w:rPr>
          <w:rFonts w:ascii="Arial" w:eastAsiaTheme="minorHAnsi" w:hAnsi="Arial" w:cs="Arial"/>
          <w:color w:val="000000"/>
          <w:sz w:val="22"/>
          <w:szCs w:val="22"/>
          <w:lang w:eastAsia="en-US"/>
        </w:rPr>
        <w:t>, se upraviče</w:t>
      </w:r>
      <w:r w:rsidRPr="009B10DC">
        <w:rPr>
          <w:rFonts w:ascii="Arial" w:eastAsiaTheme="minorHAnsi" w:hAnsi="Arial" w:cs="Arial"/>
          <w:color w:val="000000"/>
          <w:sz w:val="22"/>
          <w:szCs w:val="22"/>
          <w:lang w:eastAsia="en-US"/>
        </w:rPr>
        <w:t>ni stroški za plače in upravičena opredmetena sredstva take stalne poslovne enote v enakem razmerju izključijo iz izračuna, ki se za mednarodno skupino podjetij ali veliko domačo skupino izvede v skladu s tem členom.</w:t>
      </w:r>
    </w:p>
    <w:p w14:paraId="697F3F8A" w14:textId="393017A6" w:rsidR="00A44241" w:rsidRPr="009B10DC" w:rsidRDefault="00A44241" w:rsidP="00A44241">
      <w:pPr>
        <w:pStyle w:val="oj-normal"/>
        <w:shd w:val="clear" w:color="auto" w:fill="FFFFFF"/>
        <w:spacing w:before="120" w:beforeAutospacing="0" w:after="0" w:afterAutospacing="0"/>
        <w:jc w:val="both"/>
        <w:rPr>
          <w:rFonts w:ascii="Arial" w:eastAsiaTheme="minorHAnsi" w:hAnsi="Arial" w:cs="Arial"/>
          <w:color w:val="000000"/>
          <w:sz w:val="22"/>
          <w:szCs w:val="22"/>
          <w:lang w:eastAsia="en-US"/>
        </w:rPr>
      </w:pPr>
      <w:r>
        <w:rPr>
          <w:rFonts w:ascii="Arial" w:eastAsiaTheme="minorHAnsi" w:hAnsi="Arial" w:cs="Arial"/>
          <w:color w:val="000000"/>
        </w:rPr>
        <w:t xml:space="preserve">(2) </w:t>
      </w:r>
      <w:r w:rsidRPr="009B10DC">
        <w:rPr>
          <w:rFonts w:ascii="Arial" w:eastAsiaTheme="minorHAnsi" w:hAnsi="Arial" w:cs="Arial"/>
          <w:color w:val="000000"/>
          <w:sz w:val="22"/>
          <w:szCs w:val="22"/>
          <w:lang w:eastAsia="en-US"/>
        </w:rPr>
        <w:t xml:space="preserve">Upravičeni stroški za plače upravičenih zaposlenih, ki jih plača pretočni subjekt, in upravičena opredmetena sredstva v njegovi lasti, ki niso dodeljeni v skladu </w:t>
      </w:r>
      <w:r w:rsidR="0016707B">
        <w:rPr>
          <w:rFonts w:ascii="Arial" w:eastAsiaTheme="minorHAnsi" w:hAnsi="Arial" w:cs="Arial"/>
          <w:color w:val="000000"/>
          <w:sz w:val="22"/>
          <w:szCs w:val="22"/>
          <w:lang w:eastAsia="en-US"/>
        </w:rPr>
        <w:t xml:space="preserve">s tem poglavjem </w:t>
      </w:r>
      <w:r w:rsidRPr="009B10DC">
        <w:rPr>
          <w:rFonts w:ascii="Arial" w:eastAsiaTheme="minorHAnsi" w:hAnsi="Arial" w:cs="Arial"/>
          <w:color w:val="000000"/>
          <w:sz w:val="22"/>
          <w:szCs w:val="22"/>
          <w:lang w:eastAsia="en-US"/>
        </w:rPr>
        <w:t>se dodelijo:</w:t>
      </w:r>
    </w:p>
    <w:tbl>
      <w:tblPr>
        <w:tblW w:w="5000" w:type="pct"/>
        <w:tblCellMar>
          <w:left w:w="0" w:type="dxa"/>
          <w:right w:w="0" w:type="dxa"/>
        </w:tblCellMar>
        <w:tblLook w:val="04A0" w:firstRow="1" w:lastRow="0" w:firstColumn="1" w:lastColumn="0" w:noHBand="0" w:noVBand="1"/>
      </w:tblPr>
      <w:tblGrid>
        <w:gridCol w:w="184"/>
        <w:gridCol w:w="8888"/>
      </w:tblGrid>
      <w:tr w:rsidR="00A44241" w:rsidRPr="009B10DC" w14:paraId="09D65604" w14:textId="77777777" w:rsidTr="00D06D6D">
        <w:tc>
          <w:tcPr>
            <w:tcW w:w="0" w:type="auto"/>
            <w:shd w:val="clear" w:color="auto" w:fill="auto"/>
            <w:hideMark/>
          </w:tcPr>
          <w:p w14:paraId="51B57C5B" w14:textId="57D35A4F" w:rsidR="00A44241" w:rsidRPr="009B10DC" w:rsidRDefault="00BB157C" w:rsidP="00D06D6D">
            <w:pPr>
              <w:spacing w:before="120" w:after="0" w:line="240" w:lineRule="auto"/>
              <w:jc w:val="both"/>
              <w:rPr>
                <w:rFonts w:ascii="Arial" w:hAnsi="Arial" w:cs="Arial"/>
                <w:color w:val="000000"/>
              </w:rPr>
            </w:pPr>
            <w:r>
              <w:rPr>
                <w:rFonts w:ascii="Arial" w:hAnsi="Arial" w:cs="Arial"/>
                <w:color w:val="000000"/>
              </w:rPr>
              <w:t>1.</w:t>
            </w:r>
          </w:p>
        </w:tc>
        <w:tc>
          <w:tcPr>
            <w:tcW w:w="0" w:type="auto"/>
            <w:shd w:val="clear" w:color="auto" w:fill="auto"/>
            <w:hideMark/>
          </w:tcPr>
          <w:p w14:paraId="3A708620" w14:textId="7A4E9B69" w:rsidR="00A44241" w:rsidRPr="009B10DC" w:rsidRDefault="00A44241" w:rsidP="00D06D6D">
            <w:pPr>
              <w:spacing w:before="120" w:after="0" w:line="240" w:lineRule="auto"/>
              <w:jc w:val="both"/>
              <w:rPr>
                <w:rFonts w:ascii="Arial" w:hAnsi="Arial" w:cs="Arial"/>
                <w:color w:val="000000"/>
              </w:rPr>
            </w:pPr>
            <w:r>
              <w:rPr>
                <w:rFonts w:ascii="Arial" w:hAnsi="Arial" w:cs="Arial"/>
                <w:color w:val="000000"/>
              </w:rPr>
              <w:t xml:space="preserve"> </w:t>
            </w:r>
            <w:r w:rsidRPr="009B10DC">
              <w:rPr>
                <w:rFonts w:ascii="Arial" w:hAnsi="Arial" w:cs="Arial"/>
                <w:color w:val="000000"/>
              </w:rPr>
              <w:t xml:space="preserve">subjektom v sestavi, ki so lastniki pretočnega subjekta, sorazmerno glede na znesek, ki jim je dodeljen na podlagi </w:t>
            </w:r>
            <w:r w:rsidR="0016707B">
              <w:rPr>
                <w:rFonts w:ascii="Arial" w:hAnsi="Arial" w:cs="Arial"/>
                <w:color w:val="000000"/>
              </w:rPr>
              <w:t>tretjega odstavka 29. člena tega zakona</w:t>
            </w:r>
            <w:r w:rsidRPr="009B10DC">
              <w:rPr>
                <w:rFonts w:ascii="Arial" w:hAnsi="Arial" w:cs="Arial"/>
                <w:color w:val="000000"/>
              </w:rPr>
              <w:t>, če se upravičeni zaposleni in upravičena opredmetena sredstva nahajajo v jurisdikciji subjektov v sestavi, ki so lastniki, ter</w:t>
            </w:r>
          </w:p>
        </w:tc>
      </w:tr>
    </w:tbl>
    <w:p w14:paraId="7EAE8980" w14:textId="77777777" w:rsidR="00A44241" w:rsidRPr="009B10DC" w:rsidRDefault="00A44241" w:rsidP="00A44241">
      <w:pPr>
        <w:shd w:val="clear" w:color="auto" w:fill="FFFFFF"/>
        <w:spacing w:after="0" w:line="240" w:lineRule="auto"/>
        <w:rPr>
          <w:rFonts w:ascii="Arial" w:hAnsi="Arial" w:cs="Arial"/>
          <w:color w:val="000000"/>
        </w:rPr>
      </w:pPr>
    </w:p>
    <w:tbl>
      <w:tblPr>
        <w:tblW w:w="5000" w:type="pct"/>
        <w:tblCellMar>
          <w:left w:w="0" w:type="dxa"/>
          <w:right w:w="0" w:type="dxa"/>
        </w:tblCellMar>
        <w:tblLook w:val="04A0" w:firstRow="1" w:lastRow="0" w:firstColumn="1" w:lastColumn="0" w:noHBand="0" w:noVBand="1"/>
      </w:tblPr>
      <w:tblGrid>
        <w:gridCol w:w="184"/>
        <w:gridCol w:w="8888"/>
      </w:tblGrid>
      <w:tr w:rsidR="00A44241" w:rsidRPr="009B10DC" w14:paraId="17A2CE45" w14:textId="77777777" w:rsidTr="00D06D6D">
        <w:tc>
          <w:tcPr>
            <w:tcW w:w="0" w:type="auto"/>
            <w:shd w:val="clear" w:color="auto" w:fill="auto"/>
            <w:hideMark/>
          </w:tcPr>
          <w:p w14:paraId="08DE0098" w14:textId="0CA0BE0D" w:rsidR="00A44241" w:rsidRPr="009B10DC" w:rsidRDefault="00BB157C" w:rsidP="00D06D6D">
            <w:pPr>
              <w:spacing w:before="120" w:after="0" w:line="240" w:lineRule="auto"/>
              <w:jc w:val="both"/>
              <w:rPr>
                <w:rFonts w:ascii="Arial" w:hAnsi="Arial" w:cs="Arial"/>
                <w:color w:val="000000"/>
              </w:rPr>
            </w:pPr>
            <w:r>
              <w:rPr>
                <w:rFonts w:ascii="Arial" w:hAnsi="Arial" w:cs="Arial"/>
                <w:color w:val="000000"/>
              </w:rPr>
              <w:t>2.</w:t>
            </w:r>
          </w:p>
        </w:tc>
        <w:tc>
          <w:tcPr>
            <w:tcW w:w="0" w:type="auto"/>
            <w:shd w:val="clear" w:color="auto" w:fill="auto"/>
            <w:hideMark/>
          </w:tcPr>
          <w:p w14:paraId="47C97BE5" w14:textId="68B271FD" w:rsidR="00A44241" w:rsidRPr="009B10DC" w:rsidRDefault="00A44241" w:rsidP="00D06D6D">
            <w:pPr>
              <w:spacing w:before="120" w:after="0" w:line="240" w:lineRule="auto"/>
              <w:jc w:val="both"/>
              <w:rPr>
                <w:rFonts w:ascii="Arial" w:hAnsi="Arial" w:cs="Arial"/>
                <w:color w:val="000000"/>
              </w:rPr>
            </w:pPr>
            <w:r>
              <w:rPr>
                <w:rFonts w:ascii="Arial" w:hAnsi="Arial" w:cs="Arial"/>
                <w:color w:val="000000"/>
              </w:rPr>
              <w:t xml:space="preserve"> </w:t>
            </w:r>
            <w:r w:rsidRPr="009B10DC">
              <w:rPr>
                <w:rFonts w:ascii="Arial" w:hAnsi="Arial" w:cs="Arial"/>
                <w:color w:val="000000"/>
              </w:rPr>
              <w:t xml:space="preserve">pretočnemu subjektu, če je ta krovni matični subjekt, pri čemer so zmanjšani glede na dohodek, izključen iz izračuna kvalificiranega dohodka pretočnega subjekta na podlagi </w:t>
            </w:r>
            <w:r w:rsidR="0016707B">
              <w:rPr>
                <w:rFonts w:ascii="Arial" w:hAnsi="Arial" w:cs="Arial"/>
                <w:color w:val="000000"/>
              </w:rPr>
              <w:t>prvega in drugega odstavka 54. člena,</w:t>
            </w:r>
            <w:r w:rsidRPr="009B10DC">
              <w:rPr>
                <w:rFonts w:ascii="Arial" w:hAnsi="Arial" w:cs="Arial"/>
                <w:color w:val="000000"/>
              </w:rPr>
              <w:t xml:space="preserve"> če se upravičeni zaposleni in upravičena opredmetena sredstva nahajajo v jurisdikciji pretočnega subjekta.</w:t>
            </w:r>
          </w:p>
        </w:tc>
      </w:tr>
    </w:tbl>
    <w:p w14:paraId="5BCFEAE2" w14:textId="77777777" w:rsidR="00A44241" w:rsidRPr="009B10DC" w:rsidRDefault="00A44241" w:rsidP="00A44241">
      <w:pPr>
        <w:shd w:val="clear" w:color="auto" w:fill="FFFFFF"/>
        <w:spacing w:before="120" w:after="0" w:line="240" w:lineRule="auto"/>
        <w:jc w:val="both"/>
        <w:rPr>
          <w:rFonts w:ascii="Arial" w:hAnsi="Arial" w:cs="Arial"/>
          <w:color w:val="000000"/>
        </w:rPr>
      </w:pPr>
      <w:r w:rsidRPr="009B10DC">
        <w:rPr>
          <w:rFonts w:ascii="Arial" w:hAnsi="Arial" w:cs="Arial"/>
          <w:color w:val="000000"/>
        </w:rPr>
        <w:t>Vsi drugi upravičeni stroški za plače in upravičena opredmetena sredstva pretočnega subjekta se izključijo iz izračunov vsebinskih izključitev dohodkov mednarodne skupine podjetij ali velike domače skupine.</w:t>
      </w:r>
    </w:p>
    <w:p w14:paraId="5272B452" w14:textId="74D66E93" w:rsidR="00A44241" w:rsidRPr="009B10DC" w:rsidRDefault="00A44241" w:rsidP="00A44241">
      <w:pPr>
        <w:shd w:val="clear" w:color="auto" w:fill="FFFFFF"/>
        <w:spacing w:before="120" w:after="0" w:line="240" w:lineRule="auto"/>
        <w:jc w:val="both"/>
        <w:rPr>
          <w:rFonts w:ascii="Arial" w:hAnsi="Arial" w:cs="Arial"/>
          <w:color w:val="000000"/>
        </w:rPr>
      </w:pPr>
      <w:r>
        <w:rPr>
          <w:rFonts w:ascii="Arial" w:hAnsi="Arial" w:cs="Arial"/>
          <w:color w:val="000000"/>
        </w:rPr>
        <w:t>(3)</w:t>
      </w:r>
      <w:r w:rsidRPr="009B10DC">
        <w:rPr>
          <w:rFonts w:ascii="Arial" w:hAnsi="Arial" w:cs="Arial"/>
          <w:color w:val="000000"/>
        </w:rPr>
        <w:t> Vsebinska izključitev dohodkov vsakega subjekta v sestavi brez države se za vsako poslovno leto izračuna ločeno od vsebinske izključitve dohodkov vseh drugih subjektov v sestavi.</w:t>
      </w:r>
    </w:p>
    <w:p w14:paraId="157C8DED" w14:textId="475D3659" w:rsidR="00A44241" w:rsidRPr="009B10DC" w:rsidRDefault="00A44241" w:rsidP="00A44241">
      <w:pPr>
        <w:shd w:val="clear" w:color="auto" w:fill="FFFFFF"/>
        <w:spacing w:before="120" w:after="0" w:line="240" w:lineRule="auto"/>
        <w:jc w:val="both"/>
        <w:rPr>
          <w:rFonts w:ascii="Arial" w:hAnsi="Arial" w:cs="Arial"/>
          <w:color w:val="000000"/>
        </w:rPr>
      </w:pPr>
      <w:r>
        <w:rPr>
          <w:rFonts w:ascii="Arial" w:hAnsi="Arial" w:cs="Arial"/>
          <w:color w:val="000000"/>
        </w:rPr>
        <w:t>(4)</w:t>
      </w:r>
      <w:r w:rsidRPr="009B10DC">
        <w:rPr>
          <w:rFonts w:ascii="Arial" w:hAnsi="Arial" w:cs="Arial"/>
          <w:color w:val="000000"/>
        </w:rPr>
        <w:t> Vsebinska izključitev dohodkov, izračunana v skladu s tem členom, ne vključuje izvzetij za plače in za opredmetena sredstva subjektov v sestavi, ki so v tej jurisdikciji investicijski subjekti.</w:t>
      </w:r>
    </w:p>
    <w:p w14:paraId="665D724B" w14:textId="77777777" w:rsidR="00A44241" w:rsidRPr="009B10DC" w:rsidRDefault="00A44241" w:rsidP="00A44241">
      <w:pPr>
        <w:shd w:val="clear" w:color="auto" w:fill="FFFFFF"/>
        <w:spacing w:before="120" w:after="0" w:line="240" w:lineRule="auto"/>
        <w:jc w:val="both"/>
        <w:rPr>
          <w:rFonts w:ascii="Arial" w:hAnsi="Arial" w:cs="Arial"/>
          <w:color w:val="000000"/>
        </w:rPr>
      </w:pPr>
    </w:p>
    <w:p w14:paraId="29F6A61A" w14:textId="48E1A12E" w:rsidR="00A44241" w:rsidRDefault="00691A77" w:rsidP="00A44241">
      <w:pPr>
        <w:pStyle w:val="del"/>
        <w:shd w:val="clear" w:color="auto" w:fill="FFFFFF"/>
        <w:spacing w:before="0" w:beforeAutospacing="0" w:after="0" w:afterAutospacing="0"/>
        <w:jc w:val="center"/>
        <w:rPr>
          <w:rFonts w:ascii="Arial" w:eastAsiaTheme="minorHAnsi" w:hAnsi="Arial" w:cs="Arial"/>
          <w:b/>
          <w:bCs/>
          <w:color w:val="000000"/>
          <w:sz w:val="22"/>
          <w:szCs w:val="22"/>
          <w:lang w:eastAsia="en-US"/>
        </w:rPr>
      </w:pPr>
      <w:r>
        <w:rPr>
          <w:rFonts w:ascii="Arial" w:eastAsiaTheme="minorHAnsi" w:hAnsi="Arial" w:cs="Arial"/>
          <w:b/>
          <w:bCs/>
          <w:color w:val="000000"/>
          <w:sz w:val="22"/>
          <w:szCs w:val="22"/>
          <w:lang w:eastAsia="en-US"/>
        </w:rPr>
        <w:t>44</w:t>
      </w:r>
      <w:r w:rsidR="00A44241">
        <w:rPr>
          <w:rFonts w:ascii="Arial" w:eastAsiaTheme="minorHAnsi" w:hAnsi="Arial" w:cs="Arial"/>
          <w:b/>
          <w:bCs/>
          <w:color w:val="000000"/>
          <w:sz w:val="22"/>
          <w:szCs w:val="22"/>
          <w:lang w:eastAsia="en-US"/>
        </w:rPr>
        <w:t>. člen</w:t>
      </w:r>
    </w:p>
    <w:p w14:paraId="764EFAC6" w14:textId="77777777" w:rsidR="00A44241" w:rsidRDefault="00A44241" w:rsidP="00A44241">
      <w:pPr>
        <w:pStyle w:val="del"/>
        <w:shd w:val="clear" w:color="auto" w:fill="FFFFFF"/>
        <w:spacing w:before="0" w:beforeAutospacing="0" w:after="0" w:afterAutospacing="0"/>
        <w:jc w:val="center"/>
        <w:rPr>
          <w:rFonts w:ascii="Arial" w:eastAsiaTheme="minorHAnsi" w:hAnsi="Arial" w:cs="Arial"/>
          <w:b/>
          <w:bCs/>
          <w:color w:val="000000"/>
          <w:sz w:val="22"/>
          <w:szCs w:val="22"/>
          <w:lang w:eastAsia="en-US"/>
        </w:rPr>
      </w:pPr>
      <w:r>
        <w:rPr>
          <w:rFonts w:ascii="Arial" w:eastAsiaTheme="minorHAnsi" w:hAnsi="Arial" w:cs="Arial"/>
          <w:b/>
          <w:bCs/>
          <w:color w:val="000000"/>
          <w:sz w:val="22"/>
          <w:szCs w:val="22"/>
          <w:lang w:eastAsia="en-US"/>
        </w:rPr>
        <w:t>(določitev vsebinske izključitve dohodka v prehodnem obdobju)</w:t>
      </w:r>
    </w:p>
    <w:p w14:paraId="4EF77B22" w14:textId="77777777" w:rsidR="00A44241" w:rsidRDefault="00A44241" w:rsidP="00A44241">
      <w:pPr>
        <w:pStyle w:val="del"/>
        <w:shd w:val="clear" w:color="auto" w:fill="FFFFFF"/>
        <w:spacing w:before="0" w:beforeAutospacing="0" w:after="0" w:afterAutospacing="0"/>
        <w:rPr>
          <w:rFonts w:ascii="Arial" w:eastAsiaTheme="minorHAnsi" w:hAnsi="Arial" w:cs="Arial"/>
          <w:b/>
          <w:bCs/>
          <w:color w:val="000000"/>
          <w:sz w:val="22"/>
          <w:szCs w:val="22"/>
          <w:lang w:eastAsia="en-US"/>
        </w:rPr>
      </w:pPr>
    </w:p>
    <w:p w14:paraId="073BB546" w14:textId="3B4AF300" w:rsidR="00A44241" w:rsidRDefault="00A44241" w:rsidP="00A44241">
      <w:pPr>
        <w:pStyle w:val="del"/>
        <w:shd w:val="clear" w:color="auto" w:fill="FFFFFF"/>
        <w:spacing w:before="0" w:beforeAutospacing="0" w:after="0" w:afterAutospacing="0"/>
        <w:jc w:val="both"/>
        <w:rPr>
          <w:rFonts w:ascii="Arial" w:eastAsiaTheme="minorHAnsi" w:hAnsi="Arial" w:cs="Arial"/>
          <w:color w:val="000000"/>
          <w:sz w:val="22"/>
          <w:szCs w:val="22"/>
          <w:lang w:eastAsia="en-US"/>
        </w:rPr>
      </w:pPr>
      <w:r>
        <w:rPr>
          <w:rFonts w:ascii="Arial" w:eastAsiaTheme="minorHAnsi" w:hAnsi="Arial" w:cs="Arial"/>
          <w:color w:val="000000"/>
          <w:sz w:val="22"/>
          <w:szCs w:val="22"/>
          <w:lang w:eastAsia="en-US"/>
        </w:rPr>
        <w:t xml:space="preserve">(1) </w:t>
      </w:r>
      <w:r w:rsidRPr="003C67E4">
        <w:rPr>
          <w:rFonts w:ascii="Arial" w:eastAsiaTheme="minorHAnsi" w:hAnsi="Arial" w:cs="Arial"/>
          <w:color w:val="000000"/>
          <w:sz w:val="22"/>
          <w:szCs w:val="22"/>
          <w:lang w:eastAsia="en-US"/>
        </w:rPr>
        <w:t>Za namen</w:t>
      </w:r>
      <w:r>
        <w:rPr>
          <w:rFonts w:ascii="Arial" w:eastAsiaTheme="minorHAnsi" w:hAnsi="Arial" w:cs="Arial"/>
          <w:color w:val="000000"/>
          <w:sz w:val="22"/>
          <w:szCs w:val="22"/>
          <w:lang w:eastAsia="en-US"/>
        </w:rPr>
        <w:t>e</w:t>
      </w:r>
      <w:r w:rsidRPr="003C67E4">
        <w:rPr>
          <w:rFonts w:ascii="Arial" w:eastAsiaTheme="minorHAnsi" w:hAnsi="Arial" w:cs="Arial"/>
          <w:color w:val="000000"/>
          <w:sz w:val="22"/>
          <w:szCs w:val="22"/>
          <w:lang w:eastAsia="en-US"/>
        </w:rPr>
        <w:t xml:space="preserve"> </w:t>
      </w:r>
      <w:r w:rsidRPr="00C56C0F">
        <w:rPr>
          <w:rFonts w:ascii="Arial" w:eastAsiaTheme="minorHAnsi" w:hAnsi="Arial" w:cs="Arial"/>
          <w:color w:val="000000"/>
          <w:sz w:val="22"/>
          <w:szCs w:val="22"/>
          <w:lang w:eastAsia="en-US"/>
        </w:rPr>
        <w:t xml:space="preserve">uporabe </w:t>
      </w:r>
      <w:r w:rsidR="002C65B3" w:rsidRPr="00C56C0F">
        <w:rPr>
          <w:rFonts w:ascii="Arial" w:eastAsiaTheme="minorHAnsi" w:hAnsi="Arial" w:cs="Arial"/>
          <w:color w:val="000000"/>
          <w:sz w:val="22"/>
          <w:szCs w:val="22"/>
          <w:lang w:eastAsia="en-US"/>
        </w:rPr>
        <w:t>39. in 40. člena</w:t>
      </w:r>
      <w:r w:rsidR="002C65B3">
        <w:rPr>
          <w:rFonts w:ascii="Arial" w:eastAsiaTheme="minorHAnsi" w:hAnsi="Arial" w:cs="Arial"/>
          <w:color w:val="000000"/>
          <w:sz w:val="22"/>
          <w:szCs w:val="22"/>
          <w:lang w:eastAsia="en-US"/>
        </w:rPr>
        <w:t xml:space="preserve"> </w:t>
      </w:r>
      <w:r w:rsidRPr="003C67E4">
        <w:rPr>
          <w:rFonts w:ascii="Arial" w:eastAsiaTheme="minorHAnsi" w:hAnsi="Arial" w:cs="Arial"/>
          <w:color w:val="000000"/>
          <w:sz w:val="22"/>
          <w:szCs w:val="22"/>
          <w:lang w:eastAsia="en-US"/>
        </w:rPr>
        <w:t xml:space="preserve">se vrednost 5 % za vsako poslovno leto, ki se začne </w:t>
      </w:r>
      <w:r w:rsidR="00F5441C">
        <w:rPr>
          <w:rFonts w:ascii="Arial" w:eastAsiaTheme="minorHAnsi" w:hAnsi="Arial" w:cs="Arial"/>
          <w:color w:val="000000"/>
          <w:sz w:val="22"/>
          <w:szCs w:val="22"/>
          <w:lang w:eastAsia="en-US"/>
        </w:rPr>
        <w:t xml:space="preserve">na ali po </w:t>
      </w:r>
      <w:r w:rsidRPr="003C67E4">
        <w:rPr>
          <w:rFonts w:ascii="Arial" w:eastAsiaTheme="minorHAnsi" w:hAnsi="Arial" w:cs="Arial"/>
          <w:color w:val="000000"/>
          <w:sz w:val="22"/>
          <w:szCs w:val="22"/>
          <w:lang w:eastAsia="en-US"/>
        </w:rPr>
        <w:t>31. decembr</w:t>
      </w:r>
      <w:r w:rsidR="00F5441C">
        <w:rPr>
          <w:rFonts w:ascii="Arial" w:eastAsiaTheme="minorHAnsi" w:hAnsi="Arial" w:cs="Arial"/>
          <w:color w:val="000000"/>
          <w:sz w:val="22"/>
          <w:szCs w:val="22"/>
          <w:lang w:eastAsia="en-US"/>
        </w:rPr>
        <w:t>u</w:t>
      </w:r>
      <w:r w:rsidRPr="003C67E4">
        <w:rPr>
          <w:rFonts w:ascii="Arial" w:eastAsiaTheme="minorHAnsi" w:hAnsi="Arial" w:cs="Arial"/>
          <w:color w:val="000000"/>
          <w:sz w:val="22"/>
          <w:szCs w:val="22"/>
          <w:lang w:eastAsia="en-US"/>
        </w:rPr>
        <w:t xml:space="preserve"> v naslednjih koledarskih letih, nadomesti z vrednostmi iz naslednje tabele:</w:t>
      </w:r>
    </w:p>
    <w:p w14:paraId="18A603D1" w14:textId="77777777" w:rsidR="00A44241" w:rsidRDefault="00A44241" w:rsidP="00A44241">
      <w:pPr>
        <w:pStyle w:val="del"/>
        <w:shd w:val="clear" w:color="auto" w:fill="FFFFFF"/>
        <w:spacing w:before="0" w:beforeAutospacing="0" w:after="0" w:afterAutospacing="0"/>
        <w:jc w:val="both"/>
        <w:rPr>
          <w:rFonts w:ascii="Arial" w:eastAsiaTheme="minorHAnsi" w:hAnsi="Arial" w:cs="Arial"/>
          <w:color w:val="000000"/>
          <w:sz w:val="22"/>
          <w:szCs w:val="22"/>
          <w:lang w:eastAsia="en-US"/>
        </w:rPr>
      </w:pPr>
    </w:p>
    <w:tbl>
      <w:tblPr>
        <w:tblStyle w:val="TableGrid"/>
        <w:tblW w:w="0" w:type="auto"/>
        <w:tblLook w:val="04A0" w:firstRow="1" w:lastRow="0" w:firstColumn="1" w:lastColumn="0" w:noHBand="0" w:noVBand="1"/>
      </w:tblPr>
      <w:tblGrid>
        <w:gridCol w:w="4531"/>
        <w:gridCol w:w="4531"/>
      </w:tblGrid>
      <w:tr w:rsidR="00A44241" w14:paraId="4CDF1598" w14:textId="77777777" w:rsidTr="00D06D6D">
        <w:tc>
          <w:tcPr>
            <w:tcW w:w="4531" w:type="dxa"/>
          </w:tcPr>
          <w:p w14:paraId="33ED240C" w14:textId="77777777" w:rsidR="00A44241" w:rsidRDefault="00A44241" w:rsidP="00D06D6D">
            <w:pPr>
              <w:jc w:val="center"/>
            </w:pPr>
            <w:r>
              <w:t>Poslovno obdobje, ki se začne s koledarskim letom</w:t>
            </w:r>
          </w:p>
        </w:tc>
        <w:tc>
          <w:tcPr>
            <w:tcW w:w="4531" w:type="dxa"/>
          </w:tcPr>
          <w:p w14:paraId="2B8C9FE6" w14:textId="29709219" w:rsidR="00A44241" w:rsidRDefault="00A44241" w:rsidP="00D06D6D">
            <w:pPr>
              <w:jc w:val="center"/>
            </w:pPr>
            <w:r>
              <w:t xml:space="preserve">Odstotek </w:t>
            </w:r>
            <w:r w:rsidRPr="00C56C0F">
              <w:t xml:space="preserve">po </w:t>
            </w:r>
            <w:r w:rsidR="002C65B3" w:rsidRPr="00C56C0F">
              <w:t>39</w:t>
            </w:r>
            <w:r w:rsidRPr="00C56C0F">
              <w:t>. členu</w:t>
            </w:r>
          </w:p>
        </w:tc>
      </w:tr>
      <w:tr w:rsidR="00A44241" w14:paraId="5E7B8CD1" w14:textId="77777777" w:rsidTr="00D06D6D">
        <w:tc>
          <w:tcPr>
            <w:tcW w:w="4531" w:type="dxa"/>
          </w:tcPr>
          <w:p w14:paraId="254C364C" w14:textId="77777777" w:rsidR="00A44241" w:rsidRDefault="00A44241" w:rsidP="00D06D6D">
            <w:r>
              <w:t>2023</w:t>
            </w:r>
          </w:p>
        </w:tc>
        <w:tc>
          <w:tcPr>
            <w:tcW w:w="4531" w:type="dxa"/>
          </w:tcPr>
          <w:p w14:paraId="77CBBF6C" w14:textId="77777777" w:rsidR="00A44241" w:rsidRDefault="00A44241" w:rsidP="00D06D6D">
            <w:r>
              <w:t>10 %</w:t>
            </w:r>
          </w:p>
        </w:tc>
      </w:tr>
      <w:tr w:rsidR="00A44241" w14:paraId="33F31895" w14:textId="77777777" w:rsidTr="00D06D6D">
        <w:tc>
          <w:tcPr>
            <w:tcW w:w="4531" w:type="dxa"/>
          </w:tcPr>
          <w:p w14:paraId="44D60E0F" w14:textId="77777777" w:rsidR="00A44241" w:rsidRDefault="00A44241" w:rsidP="00D06D6D">
            <w:r>
              <w:t>2024</w:t>
            </w:r>
          </w:p>
        </w:tc>
        <w:tc>
          <w:tcPr>
            <w:tcW w:w="4531" w:type="dxa"/>
          </w:tcPr>
          <w:p w14:paraId="62E63103" w14:textId="77777777" w:rsidR="00A44241" w:rsidRDefault="00A44241" w:rsidP="00D06D6D">
            <w:r>
              <w:t>9,8 %</w:t>
            </w:r>
          </w:p>
        </w:tc>
      </w:tr>
      <w:tr w:rsidR="00A44241" w14:paraId="11FB099A" w14:textId="77777777" w:rsidTr="00D06D6D">
        <w:tc>
          <w:tcPr>
            <w:tcW w:w="4531" w:type="dxa"/>
          </w:tcPr>
          <w:p w14:paraId="1002D377" w14:textId="77777777" w:rsidR="00A44241" w:rsidRDefault="00A44241" w:rsidP="00D06D6D">
            <w:r>
              <w:t>2025</w:t>
            </w:r>
          </w:p>
        </w:tc>
        <w:tc>
          <w:tcPr>
            <w:tcW w:w="4531" w:type="dxa"/>
          </w:tcPr>
          <w:p w14:paraId="57772CB5" w14:textId="77777777" w:rsidR="00A44241" w:rsidRDefault="00A44241" w:rsidP="00D06D6D">
            <w:r>
              <w:t>9,6 %</w:t>
            </w:r>
          </w:p>
        </w:tc>
      </w:tr>
      <w:tr w:rsidR="00A44241" w14:paraId="3CD26DB5" w14:textId="77777777" w:rsidTr="00D06D6D">
        <w:tc>
          <w:tcPr>
            <w:tcW w:w="4531" w:type="dxa"/>
          </w:tcPr>
          <w:p w14:paraId="66AC175C" w14:textId="77777777" w:rsidR="00A44241" w:rsidRDefault="00A44241" w:rsidP="00D06D6D">
            <w:r>
              <w:t>2026</w:t>
            </w:r>
          </w:p>
        </w:tc>
        <w:tc>
          <w:tcPr>
            <w:tcW w:w="4531" w:type="dxa"/>
          </w:tcPr>
          <w:p w14:paraId="73090A06" w14:textId="77777777" w:rsidR="00A44241" w:rsidRDefault="00A44241" w:rsidP="00D06D6D">
            <w:r>
              <w:t>9,4 %</w:t>
            </w:r>
          </w:p>
        </w:tc>
      </w:tr>
      <w:tr w:rsidR="00A44241" w14:paraId="59C3575E" w14:textId="77777777" w:rsidTr="00D06D6D">
        <w:tc>
          <w:tcPr>
            <w:tcW w:w="4531" w:type="dxa"/>
          </w:tcPr>
          <w:p w14:paraId="6FC79763" w14:textId="77777777" w:rsidR="00A44241" w:rsidRDefault="00A44241" w:rsidP="00D06D6D">
            <w:r>
              <w:t>2027</w:t>
            </w:r>
          </w:p>
        </w:tc>
        <w:tc>
          <w:tcPr>
            <w:tcW w:w="4531" w:type="dxa"/>
          </w:tcPr>
          <w:p w14:paraId="57079A9D" w14:textId="77777777" w:rsidR="00A44241" w:rsidRDefault="00A44241" w:rsidP="00D06D6D">
            <w:r>
              <w:t>9,2 %</w:t>
            </w:r>
          </w:p>
        </w:tc>
      </w:tr>
      <w:tr w:rsidR="00A44241" w14:paraId="443FA624" w14:textId="77777777" w:rsidTr="00D06D6D">
        <w:tc>
          <w:tcPr>
            <w:tcW w:w="4531" w:type="dxa"/>
          </w:tcPr>
          <w:p w14:paraId="35FBA54A" w14:textId="77777777" w:rsidR="00A44241" w:rsidRDefault="00A44241" w:rsidP="00D06D6D">
            <w:r>
              <w:t>2028</w:t>
            </w:r>
          </w:p>
        </w:tc>
        <w:tc>
          <w:tcPr>
            <w:tcW w:w="4531" w:type="dxa"/>
          </w:tcPr>
          <w:p w14:paraId="1200D031" w14:textId="77777777" w:rsidR="00A44241" w:rsidRDefault="00A44241" w:rsidP="00D06D6D">
            <w:r>
              <w:t>9,0 %</w:t>
            </w:r>
          </w:p>
        </w:tc>
      </w:tr>
      <w:tr w:rsidR="00A44241" w14:paraId="0A792964" w14:textId="77777777" w:rsidTr="00D06D6D">
        <w:tc>
          <w:tcPr>
            <w:tcW w:w="4531" w:type="dxa"/>
          </w:tcPr>
          <w:p w14:paraId="58D591B6" w14:textId="77777777" w:rsidR="00A44241" w:rsidRDefault="00A44241" w:rsidP="00D06D6D">
            <w:r>
              <w:t>2029</w:t>
            </w:r>
          </w:p>
        </w:tc>
        <w:tc>
          <w:tcPr>
            <w:tcW w:w="4531" w:type="dxa"/>
          </w:tcPr>
          <w:p w14:paraId="1443DCC5" w14:textId="77777777" w:rsidR="00A44241" w:rsidRDefault="00A44241" w:rsidP="00D06D6D">
            <w:r>
              <w:t>8,2 %</w:t>
            </w:r>
          </w:p>
        </w:tc>
      </w:tr>
      <w:tr w:rsidR="00A44241" w14:paraId="7AD6B892" w14:textId="77777777" w:rsidTr="00D06D6D">
        <w:tc>
          <w:tcPr>
            <w:tcW w:w="4531" w:type="dxa"/>
          </w:tcPr>
          <w:p w14:paraId="6535A12A" w14:textId="77777777" w:rsidR="00A44241" w:rsidRDefault="00A44241" w:rsidP="00D06D6D">
            <w:r>
              <w:t>2030</w:t>
            </w:r>
          </w:p>
        </w:tc>
        <w:tc>
          <w:tcPr>
            <w:tcW w:w="4531" w:type="dxa"/>
          </w:tcPr>
          <w:p w14:paraId="5574BF2B" w14:textId="77777777" w:rsidR="00A44241" w:rsidRDefault="00A44241" w:rsidP="00D06D6D">
            <w:r>
              <w:t>7,4 %</w:t>
            </w:r>
          </w:p>
        </w:tc>
      </w:tr>
      <w:tr w:rsidR="00A44241" w14:paraId="052DFF27" w14:textId="77777777" w:rsidTr="00D06D6D">
        <w:tc>
          <w:tcPr>
            <w:tcW w:w="4531" w:type="dxa"/>
          </w:tcPr>
          <w:p w14:paraId="1A73C515" w14:textId="77777777" w:rsidR="00A44241" w:rsidRDefault="00A44241" w:rsidP="00D06D6D">
            <w:r>
              <w:t>2031</w:t>
            </w:r>
          </w:p>
        </w:tc>
        <w:tc>
          <w:tcPr>
            <w:tcW w:w="4531" w:type="dxa"/>
          </w:tcPr>
          <w:p w14:paraId="665C7CD6" w14:textId="77777777" w:rsidR="00A44241" w:rsidRDefault="00A44241" w:rsidP="00D06D6D">
            <w:r>
              <w:t>6,6 %</w:t>
            </w:r>
          </w:p>
        </w:tc>
      </w:tr>
      <w:tr w:rsidR="00A44241" w14:paraId="326A1DFE" w14:textId="77777777" w:rsidTr="00D06D6D">
        <w:tc>
          <w:tcPr>
            <w:tcW w:w="4531" w:type="dxa"/>
          </w:tcPr>
          <w:p w14:paraId="50A233BD" w14:textId="77777777" w:rsidR="00A44241" w:rsidRDefault="00A44241" w:rsidP="00D06D6D">
            <w:r>
              <w:t>2032</w:t>
            </w:r>
          </w:p>
        </w:tc>
        <w:tc>
          <w:tcPr>
            <w:tcW w:w="4531" w:type="dxa"/>
          </w:tcPr>
          <w:p w14:paraId="79A7B8D1" w14:textId="77777777" w:rsidR="00A44241" w:rsidRDefault="00A44241" w:rsidP="00D06D6D">
            <w:r>
              <w:t>5,8 %</w:t>
            </w:r>
          </w:p>
        </w:tc>
      </w:tr>
      <w:tr w:rsidR="00A44241" w14:paraId="60587F49" w14:textId="77777777" w:rsidTr="00D06D6D">
        <w:tc>
          <w:tcPr>
            <w:tcW w:w="4531" w:type="dxa"/>
          </w:tcPr>
          <w:p w14:paraId="2C0D5AB0" w14:textId="77777777" w:rsidR="00A44241" w:rsidRDefault="00A44241" w:rsidP="00D06D6D"/>
        </w:tc>
        <w:tc>
          <w:tcPr>
            <w:tcW w:w="4531" w:type="dxa"/>
          </w:tcPr>
          <w:p w14:paraId="175CDB5F" w14:textId="77777777" w:rsidR="00A44241" w:rsidRDefault="00A44241" w:rsidP="00D06D6D"/>
        </w:tc>
      </w:tr>
    </w:tbl>
    <w:p w14:paraId="3E180111" w14:textId="77777777" w:rsidR="00A44241" w:rsidRDefault="00A44241" w:rsidP="00A44241">
      <w:pPr>
        <w:pStyle w:val="del"/>
        <w:shd w:val="clear" w:color="auto" w:fill="FFFFFF"/>
        <w:spacing w:before="0" w:beforeAutospacing="0" w:after="0" w:afterAutospacing="0"/>
        <w:jc w:val="both"/>
        <w:rPr>
          <w:rFonts w:ascii="Arial" w:eastAsiaTheme="minorHAnsi" w:hAnsi="Arial" w:cs="Arial"/>
          <w:color w:val="000000"/>
          <w:sz w:val="22"/>
          <w:szCs w:val="22"/>
          <w:lang w:eastAsia="en-US"/>
        </w:rPr>
      </w:pPr>
    </w:p>
    <w:p w14:paraId="39EDB215" w14:textId="77777777" w:rsidR="00A44241" w:rsidRDefault="00A44241" w:rsidP="00A44241">
      <w:pPr>
        <w:pStyle w:val="del"/>
        <w:shd w:val="clear" w:color="auto" w:fill="FFFFFF"/>
        <w:spacing w:before="0" w:beforeAutospacing="0" w:after="0" w:afterAutospacing="0"/>
        <w:jc w:val="both"/>
        <w:rPr>
          <w:rFonts w:ascii="Arial" w:eastAsiaTheme="minorHAnsi" w:hAnsi="Arial" w:cs="Arial"/>
          <w:color w:val="000000"/>
          <w:sz w:val="22"/>
          <w:szCs w:val="22"/>
          <w:lang w:eastAsia="en-US"/>
        </w:rPr>
      </w:pPr>
    </w:p>
    <w:p w14:paraId="6ED59F5A" w14:textId="38AF0F61" w:rsidR="00A44241" w:rsidRDefault="00A44241" w:rsidP="00A44241">
      <w:pPr>
        <w:pStyle w:val="del"/>
        <w:shd w:val="clear" w:color="auto" w:fill="FFFFFF"/>
        <w:spacing w:before="0" w:beforeAutospacing="0" w:after="0" w:afterAutospacing="0"/>
        <w:jc w:val="both"/>
        <w:rPr>
          <w:rFonts w:ascii="Arial" w:eastAsiaTheme="minorHAnsi" w:hAnsi="Arial" w:cs="Arial"/>
          <w:color w:val="000000"/>
          <w:sz w:val="22"/>
          <w:szCs w:val="22"/>
          <w:lang w:eastAsia="en-US"/>
        </w:rPr>
      </w:pPr>
      <w:r>
        <w:rPr>
          <w:rFonts w:ascii="Arial" w:eastAsiaTheme="minorHAnsi" w:hAnsi="Arial" w:cs="Arial"/>
          <w:color w:val="000000"/>
          <w:sz w:val="22"/>
          <w:szCs w:val="22"/>
          <w:lang w:eastAsia="en-US"/>
        </w:rPr>
        <w:t xml:space="preserve">(2) </w:t>
      </w:r>
      <w:r w:rsidRPr="003C67E4">
        <w:rPr>
          <w:rFonts w:ascii="Arial" w:eastAsiaTheme="minorHAnsi" w:hAnsi="Arial" w:cs="Arial"/>
          <w:color w:val="000000"/>
          <w:sz w:val="22"/>
          <w:szCs w:val="22"/>
          <w:lang w:eastAsia="en-US"/>
        </w:rPr>
        <w:t xml:space="preserve">Za </w:t>
      </w:r>
      <w:r w:rsidRPr="00C56C0F">
        <w:rPr>
          <w:rFonts w:ascii="Arial" w:eastAsiaTheme="minorHAnsi" w:hAnsi="Arial" w:cs="Arial"/>
          <w:color w:val="000000"/>
          <w:sz w:val="22"/>
          <w:szCs w:val="22"/>
          <w:lang w:eastAsia="en-US"/>
        </w:rPr>
        <w:t xml:space="preserve">namene uporabe </w:t>
      </w:r>
      <w:r w:rsidR="002C65B3" w:rsidRPr="00C56C0F">
        <w:rPr>
          <w:rFonts w:ascii="Arial" w:eastAsiaTheme="minorHAnsi" w:hAnsi="Arial" w:cs="Arial"/>
          <w:color w:val="000000"/>
          <w:sz w:val="22"/>
          <w:szCs w:val="22"/>
          <w:lang w:eastAsia="en-US"/>
        </w:rPr>
        <w:t>39. in 41. člena</w:t>
      </w:r>
      <w:r w:rsidRPr="00C56C0F">
        <w:rPr>
          <w:rFonts w:ascii="Arial" w:eastAsiaTheme="minorHAnsi" w:hAnsi="Arial" w:cs="Arial"/>
          <w:color w:val="000000"/>
          <w:sz w:val="22"/>
          <w:szCs w:val="22"/>
          <w:lang w:eastAsia="en-US"/>
        </w:rPr>
        <w:t xml:space="preserve"> se vrednost 5 % za vsako poslovno leto, ki se začne </w:t>
      </w:r>
      <w:r w:rsidR="00F5441C" w:rsidRPr="00C56C0F">
        <w:rPr>
          <w:rFonts w:ascii="Arial" w:eastAsiaTheme="minorHAnsi" w:hAnsi="Arial" w:cs="Arial"/>
          <w:color w:val="000000"/>
          <w:sz w:val="22"/>
          <w:szCs w:val="22"/>
          <w:lang w:eastAsia="en-US"/>
        </w:rPr>
        <w:t>na ali po</w:t>
      </w:r>
      <w:r w:rsidRPr="00C56C0F">
        <w:rPr>
          <w:rFonts w:ascii="Arial" w:eastAsiaTheme="minorHAnsi" w:hAnsi="Arial" w:cs="Arial"/>
          <w:color w:val="000000"/>
          <w:sz w:val="22"/>
          <w:szCs w:val="22"/>
          <w:lang w:eastAsia="en-US"/>
        </w:rPr>
        <w:t> 31. decembr</w:t>
      </w:r>
      <w:r w:rsidR="00F5441C" w:rsidRPr="00C56C0F">
        <w:rPr>
          <w:rFonts w:ascii="Arial" w:eastAsiaTheme="minorHAnsi" w:hAnsi="Arial" w:cs="Arial"/>
          <w:color w:val="000000"/>
          <w:sz w:val="22"/>
          <w:szCs w:val="22"/>
          <w:lang w:eastAsia="en-US"/>
        </w:rPr>
        <w:t>u</w:t>
      </w:r>
      <w:r w:rsidRPr="00C56C0F">
        <w:rPr>
          <w:rFonts w:ascii="Arial" w:eastAsiaTheme="minorHAnsi" w:hAnsi="Arial" w:cs="Arial"/>
          <w:color w:val="000000"/>
          <w:sz w:val="22"/>
          <w:szCs w:val="22"/>
          <w:lang w:eastAsia="en-US"/>
        </w:rPr>
        <w:t xml:space="preserve"> v naslednjih koledarskih letih, nadomesti z vrednostmi iz naslednje tabele:</w:t>
      </w:r>
    </w:p>
    <w:p w14:paraId="144F23BA" w14:textId="77777777" w:rsidR="00A44241" w:rsidRDefault="00A44241" w:rsidP="00A44241">
      <w:pPr>
        <w:rPr>
          <w:rFonts w:eastAsiaTheme="minorEastAsia"/>
        </w:rPr>
      </w:pPr>
    </w:p>
    <w:tbl>
      <w:tblPr>
        <w:tblStyle w:val="TableGrid"/>
        <w:tblW w:w="0" w:type="auto"/>
        <w:tblLook w:val="04A0" w:firstRow="1" w:lastRow="0" w:firstColumn="1" w:lastColumn="0" w:noHBand="0" w:noVBand="1"/>
      </w:tblPr>
      <w:tblGrid>
        <w:gridCol w:w="4531"/>
        <w:gridCol w:w="4531"/>
      </w:tblGrid>
      <w:tr w:rsidR="00A44241" w14:paraId="2E67C8BF" w14:textId="77777777" w:rsidTr="00D06D6D">
        <w:tc>
          <w:tcPr>
            <w:tcW w:w="4531" w:type="dxa"/>
          </w:tcPr>
          <w:p w14:paraId="3B1A5CEE" w14:textId="77777777" w:rsidR="00A44241" w:rsidRDefault="00A44241" w:rsidP="00D06D6D">
            <w:pPr>
              <w:jc w:val="center"/>
            </w:pPr>
            <w:r>
              <w:t>Poslovno obdobje, ki se začne s koledarskim letom</w:t>
            </w:r>
          </w:p>
        </w:tc>
        <w:tc>
          <w:tcPr>
            <w:tcW w:w="4531" w:type="dxa"/>
          </w:tcPr>
          <w:p w14:paraId="7D6BDF70" w14:textId="3CA9296E" w:rsidR="00A44241" w:rsidRDefault="00A44241" w:rsidP="00D06D6D">
            <w:pPr>
              <w:jc w:val="center"/>
            </w:pPr>
            <w:r>
              <w:t xml:space="preserve">Odstotek </w:t>
            </w:r>
            <w:r w:rsidRPr="00C56C0F">
              <w:t xml:space="preserve">po </w:t>
            </w:r>
            <w:r w:rsidR="002C65B3" w:rsidRPr="00C56C0F">
              <w:t>39</w:t>
            </w:r>
            <w:r w:rsidRPr="00C56C0F">
              <w:t>. členu</w:t>
            </w:r>
            <w:r>
              <w:t xml:space="preserve"> </w:t>
            </w:r>
          </w:p>
        </w:tc>
      </w:tr>
      <w:tr w:rsidR="00A44241" w14:paraId="762B986D" w14:textId="77777777" w:rsidTr="00D06D6D">
        <w:tc>
          <w:tcPr>
            <w:tcW w:w="4531" w:type="dxa"/>
          </w:tcPr>
          <w:p w14:paraId="5E8D0101" w14:textId="77777777" w:rsidR="00A44241" w:rsidRDefault="00A44241" w:rsidP="00D06D6D">
            <w:r>
              <w:t>2023</w:t>
            </w:r>
          </w:p>
        </w:tc>
        <w:tc>
          <w:tcPr>
            <w:tcW w:w="4531" w:type="dxa"/>
          </w:tcPr>
          <w:p w14:paraId="626C775A" w14:textId="77777777" w:rsidR="00A44241" w:rsidRDefault="00A44241" w:rsidP="00D06D6D">
            <w:r>
              <w:t>8 %</w:t>
            </w:r>
          </w:p>
        </w:tc>
      </w:tr>
      <w:tr w:rsidR="00A44241" w14:paraId="3E17ADAC" w14:textId="77777777" w:rsidTr="00D06D6D">
        <w:tc>
          <w:tcPr>
            <w:tcW w:w="4531" w:type="dxa"/>
          </w:tcPr>
          <w:p w14:paraId="01837A8C" w14:textId="77777777" w:rsidR="00A44241" w:rsidRDefault="00A44241" w:rsidP="00D06D6D">
            <w:r>
              <w:t>2024</w:t>
            </w:r>
          </w:p>
        </w:tc>
        <w:tc>
          <w:tcPr>
            <w:tcW w:w="4531" w:type="dxa"/>
          </w:tcPr>
          <w:p w14:paraId="2C010488" w14:textId="77777777" w:rsidR="00A44241" w:rsidRDefault="00A44241" w:rsidP="00D06D6D">
            <w:r>
              <w:t>7,8 %</w:t>
            </w:r>
          </w:p>
        </w:tc>
      </w:tr>
      <w:tr w:rsidR="00A44241" w14:paraId="4C7139B9" w14:textId="77777777" w:rsidTr="00D06D6D">
        <w:tc>
          <w:tcPr>
            <w:tcW w:w="4531" w:type="dxa"/>
          </w:tcPr>
          <w:p w14:paraId="2D6E83C7" w14:textId="77777777" w:rsidR="00A44241" w:rsidRDefault="00A44241" w:rsidP="00D06D6D">
            <w:r>
              <w:t>2025</w:t>
            </w:r>
          </w:p>
        </w:tc>
        <w:tc>
          <w:tcPr>
            <w:tcW w:w="4531" w:type="dxa"/>
          </w:tcPr>
          <w:p w14:paraId="03C234D3" w14:textId="77777777" w:rsidR="00A44241" w:rsidRDefault="00A44241" w:rsidP="00D06D6D">
            <w:r>
              <w:t>7,6 %</w:t>
            </w:r>
          </w:p>
        </w:tc>
      </w:tr>
      <w:tr w:rsidR="00A44241" w14:paraId="0E2F1BFB" w14:textId="77777777" w:rsidTr="00D06D6D">
        <w:tc>
          <w:tcPr>
            <w:tcW w:w="4531" w:type="dxa"/>
          </w:tcPr>
          <w:p w14:paraId="2EC05B74" w14:textId="77777777" w:rsidR="00A44241" w:rsidRDefault="00A44241" w:rsidP="00D06D6D">
            <w:r>
              <w:t>2026</w:t>
            </w:r>
          </w:p>
        </w:tc>
        <w:tc>
          <w:tcPr>
            <w:tcW w:w="4531" w:type="dxa"/>
          </w:tcPr>
          <w:p w14:paraId="2481448A" w14:textId="77777777" w:rsidR="00A44241" w:rsidRDefault="00A44241" w:rsidP="00D06D6D">
            <w:r>
              <w:t>7,4 %</w:t>
            </w:r>
          </w:p>
        </w:tc>
      </w:tr>
      <w:tr w:rsidR="00A44241" w14:paraId="1DE528E2" w14:textId="77777777" w:rsidTr="00D06D6D">
        <w:tc>
          <w:tcPr>
            <w:tcW w:w="4531" w:type="dxa"/>
          </w:tcPr>
          <w:p w14:paraId="4051285A" w14:textId="77777777" w:rsidR="00A44241" w:rsidRDefault="00A44241" w:rsidP="00D06D6D">
            <w:r>
              <w:t>2027</w:t>
            </w:r>
          </w:p>
        </w:tc>
        <w:tc>
          <w:tcPr>
            <w:tcW w:w="4531" w:type="dxa"/>
          </w:tcPr>
          <w:p w14:paraId="0485D912" w14:textId="77777777" w:rsidR="00A44241" w:rsidRDefault="00A44241" w:rsidP="00D06D6D">
            <w:r>
              <w:t>7,2 %</w:t>
            </w:r>
          </w:p>
        </w:tc>
      </w:tr>
      <w:tr w:rsidR="00A44241" w14:paraId="37EAB1AF" w14:textId="77777777" w:rsidTr="00D06D6D">
        <w:tc>
          <w:tcPr>
            <w:tcW w:w="4531" w:type="dxa"/>
          </w:tcPr>
          <w:p w14:paraId="7B5E396B" w14:textId="77777777" w:rsidR="00A44241" w:rsidRDefault="00A44241" w:rsidP="00D06D6D">
            <w:r>
              <w:t>2028</w:t>
            </w:r>
          </w:p>
        </w:tc>
        <w:tc>
          <w:tcPr>
            <w:tcW w:w="4531" w:type="dxa"/>
          </w:tcPr>
          <w:p w14:paraId="68CDBD79" w14:textId="77777777" w:rsidR="00A44241" w:rsidRDefault="00A44241" w:rsidP="00D06D6D">
            <w:r>
              <w:t>7,0 %</w:t>
            </w:r>
          </w:p>
        </w:tc>
      </w:tr>
      <w:tr w:rsidR="00A44241" w14:paraId="59EBB676" w14:textId="77777777" w:rsidTr="00D06D6D">
        <w:tc>
          <w:tcPr>
            <w:tcW w:w="4531" w:type="dxa"/>
          </w:tcPr>
          <w:p w14:paraId="41AF618A" w14:textId="77777777" w:rsidR="00A44241" w:rsidRDefault="00A44241" w:rsidP="00D06D6D">
            <w:r>
              <w:t>2029</w:t>
            </w:r>
          </w:p>
        </w:tc>
        <w:tc>
          <w:tcPr>
            <w:tcW w:w="4531" w:type="dxa"/>
          </w:tcPr>
          <w:p w14:paraId="003DB23E" w14:textId="77777777" w:rsidR="00A44241" w:rsidRDefault="00A44241" w:rsidP="00D06D6D">
            <w:r>
              <w:t>6,6 %</w:t>
            </w:r>
          </w:p>
        </w:tc>
      </w:tr>
      <w:tr w:rsidR="00A44241" w14:paraId="29B7E1E8" w14:textId="77777777" w:rsidTr="00D06D6D">
        <w:tc>
          <w:tcPr>
            <w:tcW w:w="4531" w:type="dxa"/>
          </w:tcPr>
          <w:p w14:paraId="42C3A0B7" w14:textId="77777777" w:rsidR="00A44241" w:rsidRDefault="00A44241" w:rsidP="00D06D6D">
            <w:r>
              <w:t>2030</w:t>
            </w:r>
          </w:p>
        </w:tc>
        <w:tc>
          <w:tcPr>
            <w:tcW w:w="4531" w:type="dxa"/>
          </w:tcPr>
          <w:p w14:paraId="65F95828" w14:textId="77777777" w:rsidR="00A44241" w:rsidRDefault="00A44241" w:rsidP="00D06D6D">
            <w:r>
              <w:t>6,2 %</w:t>
            </w:r>
          </w:p>
        </w:tc>
      </w:tr>
      <w:tr w:rsidR="00A44241" w14:paraId="779CD4E6" w14:textId="77777777" w:rsidTr="00D06D6D">
        <w:tc>
          <w:tcPr>
            <w:tcW w:w="4531" w:type="dxa"/>
          </w:tcPr>
          <w:p w14:paraId="0E623FED" w14:textId="77777777" w:rsidR="00A44241" w:rsidRDefault="00A44241" w:rsidP="00D06D6D">
            <w:r>
              <w:t>2031</w:t>
            </w:r>
          </w:p>
        </w:tc>
        <w:tc>
          <w:tcPr>
            <w:tcW w:w="4531" w:type="dxa"/>
          </w:tcPr>
          <w:p w14:paraId="6A3B14E0" w14:textId="77777777" w:rsidR="00A44241" w:rsidRDefault="00A44241" w:rsidP="00D06D6D">
            <w:r>
              <w:t>5,8 %</w:t>
            </w:r>
          </w:p>
        </w:tc>
      </w:tr>
      <w:tr w:rsidR="00A44241" w14:paraId="0E69158A" w14:textId="77777777" w:rsidTr="00D06D6D">
        <w:tc>
          <w:tcPr>
            <w:tcW w:w="4531" w:type="dxa"/>
          </w:tcPr>
          <w:p w14:paraId="56A0819A" w14:textId="77777777" w:rsidR="00A44241" w:rsidRDefault="00A44241" w:rsidP="00D06D6D">
            <w:r>
              <w:t>2032</w:t>
            </w:r>
          </w:p>
        </w:tc>
        <w:tc>
          <w:tcPr>
            <w:tcW w:w="4531" w:type="dxa"/>
          </w:tcPr>
          <w:p w14:paraId="6698C922" w14:textId="77777777" w:rsidR="00A44241" w:rsidRDefault="00A44241" w:rsidP="00D06D6D">
            <w:r>
              <w:t>5,4 %</w:t>
            </w:r>
          </w:p>
        </w:tc>
      </w:tr>
      <w:tr w:rsidR="00A44241" w14:paraId="607639D3" w14:textId="77777777" w:rsidTr="00D06D6D">
        <w:tc>
          <w:tcPr>
            <w:tcW w:w="4531" w:type="dxa"/>
          </w:tcPr>
          <w:p w14:paraId="706C1018" w14:textId="77777777" w:rsidR="00A44241" w:rsidRDefault="00A44241" w:rsidP="00D06D6D"/>
        </w:tc>
        <w:tc>
          <w:tcPr>
            <w:tcW w:w="4531" w:type="dxa"/>
          </w:tcPr>
          <w:p w14:paraId="7CB25510" w14:textId="77777777" w:rsidR="00A44241" w:rsidRDefault="00A44241" w:rsidP="00D06D6D"/>
        </w:tc>
      </w:tr>
    </w:tbl>
    <w:p w14:paraId="32954CF6" w14:textId="48E7D004" w:rsidR="00A44241" w:rsidRDefault="00A44241" w:rsidP="00A44241"/>
    <w:p w14:paraId="4C20515E" w14:textId="423FBE90" w:rsidR="003618CE" w:rsidRDefault="003618CE" w:rsidP="003618CE">
      <w:pPr>
        <w:pStyle w:val="ListParagraph"/>
        <w:ind w:left="2484"/>
        <w:rPr>
          <w:rFonts w:ascii="Arial" w:eastAsia="Times New Roman" w:hAnsi="Arial" w:cs="Arial"/>
          <w:color w:val="000000"/>
          <w:lang w:eastAsia="sl-SI"/>
        </w:rPr>
      </w:pPr>
      <w:r>
        <w:rPr>
          <w:rFonts w:ascii="Arial" w:eastAsia="Times New Roman" w:hAnsi="Arial" w:cs="Arial"/>
          <w:color w:val="000000"/>
          <w:lang w:eastAsia="sl-SI"/>
        </w:rPr>
        <w:t>3</w:t>
      </w:r>
      <w:r w:rsidRPr="003618CE">
        <w:rPr>
          <w:rFonts w:ascii="Arial" w:eastAsia="Times New Roman" w:hAnsi="Arial" w:cs="Arial"/>
          <w:color w:val="000000"/>
          <w:lang w:eastAsia="sl-SI"/>
        </w:rPr>
        <w:t>. DODATNI POVRHNJI DAVEK</w:t>
      </w:r>
    </w:p>
    <w:p w14:paraId="227E6D1C" w14:textId="77777777" w:rsidR="003618CE" w:rsidRPr="003618CE" w:rsidRDefault="003618CE" w:rsidP="003618CE">
      <w:pPr>
        <w:pStyle w:val="ListParagraph"/>
        <w:ind w:left="2484"/>
        <w:rPr>
          <w:rFonts w:ascii="Arial" w:eastAsia="Times New Roman" w:hAnsi="Arial" w:cs="Arial"/>
          <w:color w:val="000000"/>
          <w:lang w:eastAsia="sl-SI"/>
        </w:rPr>
      </w:pPr>
    </w:p>
    <w:p w14:paraId="081E76A6" w14:textId="0EE4B0F8" w:rsidR="003618CE" w:rsidRPr="003618CE" w:rsidRDefault="00691A77" w:rsidP="003618CE">
      <w:pPr>
        <w:shd w:val="clear" w:color="auto" w:fill="FFFFFF"/>
        <w:spacing w:before="120" w:after="0" w:line="240" w:lineRule="auto"/>
        <w:jc w:val="center"/>
        <w:rPr>
          <w:rFonts w:ascii="Arial" w:hAnsi="Arial" w:cs="Arial"/>
          <w:b/>
          <w:bCs/>
          <w:color w:val="000000"/>
        </w:rPr>
      </w:pPr>
      <w:r>
        <w:rPr>
          <w:rFonts w:ascii="Arial" w:hAnsi="Arial" w:cs="Arial"/>
          <w:b/>
          <w:bCs/>
          <w:color w:val="000000"/>
        </w:rPr>
        <w:t>45</w:t>
      </w:r>
      <w:r w:rsidR="003618CE" w:rsidRPr="003618CE">
        <w:rPr>
          <w:rFonts w:ascii="Arial" w:hAnsi="Arial" w:cs="Arial"/>
          <w:b/>
          <w:bCs/>
          <w:color w:val="000000"/>
        </w:rPr>
        <w:t>. člen</w:t>
      </w:r>
    </w:p>
    <w:p w14:paraId="3F2F02A5" w14:textId="70F7BDAC" w:rsidR="003618CE" w:rsidRPr="003618CE" w:rsidRDefault="003618CE" w:rsidP="003618CE">
      <w:pPr>
        <w:shd w:val="clear" w:color="auto" w:fill="FFFFFF"/>
        <w:spacing w:before="120" w:after="0" w:line="240" w:lineRule="auto"/>
        <w:jc w:val="center"/>
        <w:rPr>
          <w:rFonts w:ascii="Arial" w:hAnsi="Arial" w:cs="Arial"/>
          <w:b/>
          <w:bCs/>
          <w:color w:val="000000"/>
        </w:rPr>
      </w:pPr>
      <w:r w:rsidRPr="003618CE">
        <w:rPr>
          <w:rFonts w:ascii="Arial" w:hAnsi="Arial" w:cs="Arial"/>
          <w:b/>
          <w:bCs/>
          <w:color w:val="000000"/>
        </w:rPr>
        <w:t>(ponovni izračun)</w:t>
      </w:r>
    </w:p>
    <w:p w14:paraId="38DC2BE4" w14:textId="6C676BA7" w:rsidR="003618CE" w:rsidRPr="00C56C0F" w:rsidRDefault="003618CE" w:rsidP="003618CE">
      <w:pPr>
        <w:shd w:val="clear" w:color="auto" w:fill="FFFFFF"/>
        <w:spacing w:before="120" w:after="0" w:line="240" w:lineRule="auto"/>
        <w:jc w:val="both"/>
        <w:rPr>
          <w:rFonts w:ascii="Arial" w:hAnsi="Arial" w:cs="Arial"/>
          <w:color w:val="000000"/>
        </w:rPr>
      </w:pPr>
      <w:r>
        <w:rPr>
          <w:rFonts w:ascii="Arial" w:hAnsi="Arial" w:cs="Arial"/>
          <w:color w:val="000000"/>
        </w:rPr>
        <w:t>(</w:t>
      </w:r>
      <w:r w:rsidRPr="003618CE">
        <w:rPr>
          <w:rFonts w:ascii="Arial" w:hAnsi="Arial" w:cs="Arial"/>
          <w:color w:val="000000"/>
        </w:rPr>
        <w:t>1</w:t>
      </w:r>
      <w:r>
        <w:rPr>
          <w:rFonts w:ascii="Arial" w:hAnsi="Arial" w:cs="Arial"/>
          <w:color w:val="000000"/>
        </w:rPr>
        <w:t>)</w:t>
      </w:r>
      <w:r w:rsidRPr="003618CE">
        <w:rPr>
          <w:rFonts w:ascii="Arial" w:hAnsi="Arial" w:cs="Arial"/>
          <w:color w:val="000000"/>
        </w:rPr>
        <w:t xml:space="preserve"> Če na podlagi </w:t>
      </w:r>
      <w:r w:rsidR="00835D6C">
        <w:rPr>
          <w:rFonts w:ascii="Arial" w:hAnsi="Arial" w:cs="Arial"/>
          <w:color w:val="000000"/>
        </w:rPr>
        <w:t xml:space="preserve">tretjega odstavka 18. člena, sedmega odstavka 24. člena, šestega odstavka 33. člena, prvega in četrtega odstavka 36. člena ter petega odstavka 56. člena tega zakona </w:t>
      </w:r>
      <w:r w:rsidRPr="003618CE">
        <w:rPr>
          <w:rFonts w:ascii="Arial" w:hAnsi="Arial" w:cs="Arial"/>
          <w:color w:val="000000"/>
        </w:rPr>
        <w:t xml:space="preserve">prilagoditev zajetih davkov ali kvalificiranega dohodka ali izgube povzroči ponovni izračun dejanske davčne stopnje in povrhnjega davka mednarodne skupine podjetij ali velike domače skupine za predhodno davčno leto, se dejanska davčna stopnja in povrhnji davek ponovno izračunata v skladu </w:t>
      </w:r>
      <w:r w:rsidRPr="00C56C0F">
        <w:rPr>
          <w:rFonts w:ascii="Arial" w:hAnsi="Arial" w:cs="Arial"/>
          <w:color w:val="000000"/>
        </w:rPr>
        <w:t xml:space="preserve">s pravili </w:t>
      </w:r>
      <w:r w:rsidR="000B061F" w:rsidRPr="00C56C0F">
        <w:rPr>
          <w:rFonts w:ascii="Arial" w:hAnsi="Arial" w:cs="Arial"/>
          <w:color w:val="000000"/>
        </w:rPr>
        <w:t>iz 37. do 44. člena.</w:t>
      </w:r>
      <w:r w:rsidRPr="00C56C0F">
        <w:rPr>
          <w:rFonts w:ascii="Arial" w:hAnsi="Arial" w:cs="Arial"/>
          <w:color w:val="000000"/>
        </w:rPr>
        <w:t xml:space="preserve"> Vsak znesek progresivnega povrhnjega davka, ki izhaja iz takega ponovnega izračuna, se obravnava kot dodatni povrhnji davek za namene </w:t>
      </w:r>
      <w:r w:rsidR="000B061F" w:rsidRPr="00C56C0F">
        <w:rPr>
          <w:rFonts w:ascii="Arial" w:hAnsi="Arial" w:cs="Arial"/>
          <w:color w:val="000000"/>
        </w:rPr>
        <w:t>tretjega odstavka 38. člena</w:t>
      </w:r>
      <w:r w:rsidRPr="00C56C0F">
        <w:rPr>
          <w:rFonts w:ascii="Arial" w:hAnsi="Arial" w:cs="Arial"/>
          <w:color w:val="000000"/>
        </w:rPr>
        <w:t xml:space="preserve"> za poslovno leto, v katerem se opravi ponovni izračun.</w:t>
      </w:r>
    </w:p>
    <w:p w14:paraId="718CAE87" w14:textId="6F91D22E" w:rsidR="003618CE" w:rsidRPr="003618CE" w:rsidRDefault="003618CE" w:rsidP="003618CE">
      <w:pPr>
        <w:shd w:val="clear" w:color="auto" w:fill="FFFFFF"/>
        <w:spacing w:before="120" w:after="0" w:line="240" w:lineRule="auto"/>
        <w:jc w:val="both"/>
        <w:rPr>
          <w:rFonts w:ascii="Arial" w:hAnsi="Arial" w:cs="Arial"/>
          <w:color w:val="000000"/>
        </w:rPr>
      </w:pPr>
      <w:r w:rsidRPr="00C56C0F">
        <w:rPr>
          <w:rFonts w:ascii="Arial" w:hAnsi="Arial" w:cs="Arial"/>
          <w:color w:val="000000"/>
        </w:rPr>
        <w:t xml:space="preserve">(2) Če za jurisdikcijo za določeno poslovno leto obstaja dodatni povrhnji davek, ni pa neto kvalificiranega dohodka, je kvalificirani dohodek vsakega subjekta v sestavi, ki se nahaja v jurisdikciji, znesek, enak povrhnjemu davku, dodeljenemu takim subjektom v sestavi na podlagi </w:t>
      </w:r>
      <w:r w:rsidR="000B061F" w:rsidRPr="00C56C0F">
        <w:rPr>
          <w:rFonts w:ascii="Arial" w:hAnsi="Arial" w:cs="Arial"/>
          <w:color w:val="000000"/>
        </w:rPr>
        <w:t xml:space="preserve">petega in šestega odstavka 38. </w:t>
      </w:r>
      <w:r w:rsidRPr="00C56C0F">
        <w:rPr>
          <w:rFonts w:ascii="Arial" w:hAnsi="Arial" w:cs="Arial"/>
          <w:color w:val="000000"/>
        </w:rPr>
        <w:t>člena</w:t>
      </w:r>
      <w:r w:rsidR="000B061F" w:rsidRPr="00C56C0F">
        <w:rPr>
          <w:rFonts w:ascii="Arial" w:hAnsi="Arial" w:cs="Arial"/>
          <w:color w:val="000000"/>
        </w:rPr>
        <w:t>,</w:t>
      </w:r>
      <w:r w:rsidRPr="003618CE">
        <w:rPr>
          <w:rFonts w:ascii="Arial" w:hAnsi="Arial" w:cs="Arial"/>
          <w:color w:val="000000"/>
        </w:rPr>
        <w:t xml:space="preserve"> deljenemu z minimalno davčno stopnjo.</w:t>
      </w:r>
    </w:p>
    <w:p w14:paraId="3D10760B" w14:textId="4845E622" w:rsidR="003618CE" w:rsidRDefault="00664F58" w:rsidP="003618CE">
      <w:pPr>
        <w:shd w:val="clear" w:color="auto" w:fill="FFFFFF"/>
        <w:spacing w:before="120" w:after="0" w:line="240" w:lineRule="auto"/>
        <w:jc w:val="both"/>
        <w:rPr>
          <w:rFonts w:ascii="Arial" w:hAnsi="Arial" w:cs="Arial"/>
          <w:color w:val="000000"/>
        </w:rPr>
      </w:pPr>
      <w:r>
        <w:rPr>
          <w:rFonts w:ascii="Arial" w:hAnsi="Arial" w:cs="Arial"/>
          <w:color w:val="000000"/>
        </w:rPr>
        <w:t>(</w:t>
      </w:r>
      <w:r w:rsidR="003618CE" w:rsidRPr="003618CE">
        <w:rPr>
          <w:rFonts w:ascii="Arial" w:hAnsi="Arial" w:cs="Arial"/>
          <w:color w:val="000000"/>
        </w:rPr>
        <w:t>3</w:t>
      </w:r>
      <w:r>
        <w:rPr>
          <w:rFonts w:ascii="Arial" w:hAnsi="Arial" w:cs="Arial"/>
          <w:color w:val="000000"/>
        </w:rPr>
        <w:t xml:space="preserve">) </w:t>
      </w:r>
      <w:r w:rsidR="003618CE" w:rsidRPr="003618CE">
        <w:rPr>
          <w:rFonts w:ascii="Arial" w:hAnsi="Arial" w:cs="Arial"/>
          <w:color w:val="000000"/>
        </w:rPr>
        <w:t xml:space="preserve">Če je treba na podlagi </w:t>
      </w:r>
      <w:r w:rsidR="002D69C9">
        <w:rPr>
          <w:rFonts w:ascii="Arial" w:hAnsi="Arial" w:cs="Arial"/>
          <w:color w:val="000000"/>
        </w:rPr>
        <w:t xml:space="preserve">32. </w:t>
      </w:r>
      <w:r w:rsidR="003618CE" w:rsidRPr="002D69C9">
        <w:rPr>
          <w:rFonts w:ascii="Arial" w:hAnsi="Arial" w:cs="Arial"/>
          <w:color w:val="000000"/>
        </w:rPr>
        <w:t>člena </w:t>
      </w:r>
      <w:r w:rsidR="002D69C9" w:rsidRPr="002D69C9">
        <w:rPr>
          <w:rFonts w:ascii="Arial" w:hAnsi="Arial" w:cs="Arial"/>
          <w:color w:val="000000"/>
        </w:rPr>
        <w:t>te</w:t>
      </w:r>
      <w:r w:rsidR="002D69C9">
        <w:rPr>
          <w:rFonts w:ascii="Arial" w:hAnsi="Arial" w:cs="Arial"/>
          <w:color w:val="000000"/>
        </w:rPr>
        <w:t>ga zakona</w:t>
      </w:r>
      <w:r w:rsidR="003618CE" w:rsidRPr="003618CE">
        <w:rPr>
          <w:rFonts w:ascii="Arial" w:hAnsi="Arial" w:cs="Arial"/>
          <w:color w:val="000000"/>
        </w:rPr>
        <w:t xml:space="preserve"> plačati dodatni povrhnji davek, je kvalificirani dohodek vsakega subjekta v sestavi, ki se nahaja v jurisdikciji, znesek, enak povrhnjemu davku, dodeljenemu takemu subjektu v sestavi, deljenemu z minimalno davčno stopnjo. Dodelitev se za vsak subjekt v sestavi izvede sorazmerno na podlagi naslednje formule:</w:t>
      </w:r>
    </w:p>
    <w:p w14:paraId="6B527E2F" w14:textId="77777777" w:rsidR="00425AB9" w:rsidRPr="003618CE" w:rsidRDefault="00425AB9" w:rsidP="003618CE">
      <w:pPr>
        <w:shd w:val="clear" w:color="auto" w:fill="FFFFFF"/>
        <w:spacing w:before="120" w:after="0" w:line="240" w:lineRule="auto"/>
        <w:jc w:val="both"/>
        <w:rPr>
          <w:rFonts w:ascii="Arial" w:hAnsi="Arial" w:cs="Arial"/>
          <w:color w:val="000000"/>
        </w:rPr>
      </w:pPr>
    </w:p>
    <w:p w14:paraId="3B8D475B" w14:textId="58E5EF0C" w:rsidR="003618CE" w:rsidRPr="003618CE" w:rsidRDefault="003618CE" w:rsidP="003618CE">
      <w:pPr>
        <w:shd w:val="clear" w:color="auto" w:fill="FFFFFF"/>
        <w:spacing w:after="0" w:line="240" w:lineRule="auto"/>
        <w:rPr>
          <w:rFonts w:ascii="Arial" w:hAnsi="Arial" w:cs="Arial"/>
          <w:color w:val="000000"/>
        </w:rPr>
      </w:pPr>
      <w:r w:rsidRPr="003618CE">
        <w:rPr>
          <w:rFonts w:ascii="Arial" w:hAnsi="Arial" w:cs="Arial"/>
          <w:noProof/>
          <w:color w:val="000000"/>
        </w:rPr>
        <w:drawing>
          <wp:inline distT="0" distB="0" distL="0" distR="0" wp14:anchorId="3948CC8E" wp14:editId="07D6DCEC">
            <wp:extent cx="5760720" cy="229870"/>
            <wp:effectExtent l="0" t="0" r="0" b="0"/>
            <wp:docPr id="4" name="Picture 4" descr="Formul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Formula"/>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760720" cy="229870"/>
                    </a:xfrm>
                    <a:prstGeom prst="rect">
                      <a:avLst/>
                    </a:prstGeom>
                    <a:noFill/>
                    <a:ln>
                      <a:noFill/>
                    </a:ln>
                  </pic:spPr>
                </pic:pic>
              </a:graphicData>
            </a:graphic>
          </wp:inline>
        </w:drawing>
      </w:r>
    </w:p>
    <w:p w14:paraId="35F75336" w14:textId="77777777" w:rsidR="003618CE" w:rsidRPr="003618CE" w:rsidRDefault="003618CE" w:rsidP="003618CE">
      <w:pPr>
        <w:shd w:val="clear" w:color="auto" w:fill="FFFFFF"/>
        <w:spacing w:before="120" w:after="0" w:line="240" w:lineRule="auto"/>
        <w:jc w:val="both"/>
        <w:rPr>
          <w:rFonts w:ascii="Arial" w:hAnsi="Arial" w:cs="Arial"/>
          <w:color w:val="000000"/>
        </w:rPr>
      </w:pPr>
      <w:r w:rsidRPr="003618CE">
        <w:rPr>
          <w:rFonts w:ascii="Arial" w:hAnsi="Arial" w:cs="Arial"/>
          <w:color w:val="000000"/>
        </w:rPr>
        <w:t>Dodatni povrhnji davek se dodeli samo subjektom v sestavi, ki beležijo znesek prilagojenega zajetega davka, ki je manjši od nič in manjši od z minimalno davčno stopnjo pomnoženega kvalificiranega dohodka ali izgube takih subjektov v sestavi.</w:t>
      </w:r>
    </w:p>
    <w:p w14:paraId="6C4020B2" w14:textId="38810205" w:rsidR="003618CE" w:rsidRPr="003618CE" w:rsidRDefault="00B72D1E" w:rsidP="003618CE">
      <w:pPr>
        <w:shd w:val="clear" w:color="auto" w:fill="FFFFFF"/>
        <w:spacing w:before="120" w:after="0" w:line="240" w:lineRule="auto"/>
        <w:jc w:val="both"/>
        <w:rPr>
          <w:rFonts w:ascii="Arial" w:hAnsi="Arial" w:cs="Arial"/>
          <w:color w:val="000000"/>
        </w:rPr>
      </w:pPr>
      <w:r>
        <w:rPr>
          <w:rFonts w:ascii="Arial" w:hAnsi="Arial" w:cs="Arial"/>
          <w:color w:val="000000"/>
        </w:rPr>
        <w:t>(</w:t>
      </w:r>
      <w:r w:rsidR="003618CE" w:rsidRPr="003618CE">
        <w:rPr>
          <w:rFonts w:ascii="Arial" w:hAnsi="Arial" w:cs="Arial"/>
          <w:color w:val="000000"/>
        </w:rPr>
        <w:t>4</w:t>
      </w:r>
      <w:r>
        <w:rPr>
          <w:rFonts w:ascii="Arial" w:hAnsi="Arial" w:cs="Arial"/>
          <w:color w:val="000000"/>
        </w:rPr>
        <w:t>)</w:t>
      </w:r>
      <w:r w:rsidR="003618CE" w:rsidRPr="003618CE">
        <w:rPr>
          <w:rFonts w:ascii="Arial" w:hAnsi="Arial" w:cs="Arial"/>
          <w:color w:val="000000"/>
        </w:rPr>
        <w:t xml:space="preserve"> Če se subjektu v sestavi dodeli dodatni povrhnji davek v skladu s tem členom ter </w:t>
      </w:r>
      <w:r w:rsidR="000B061F" w:rsidRPr="000943D6">
        <w:rPr>
          <w:rFonts w:ascii="Arial" w:hAnsi="Arial" w:cs="Arial"/>
          <w:color w:val="000000"/>
        </w:rPr>
        <w:t>petim in šestim odstavkom 38. člena tega zakona,</w:t>
      </w:r>
      <w:r w:rsidR="003618CE" w:rsidRPr="000943D6">
        <w:rPr>
          <w:rFonts w:ascii="Arial" w:hAnsi="Arial" w:cs="Arial"/>
          <w:color w:val="000000"/>
        </w:rPr>
        <w:t xml:space="preserve"> se tak subjekt v sestavi za namene </w:t>
      </w:r>
      <w:r w:rsidR="000B061F" w:rsidRPr="000943D6">
        <w:rPr>
          <w:rFonts w:ascii="Arial" w:hAnsi="Arial" w:cs="Arial"/>
          <w:color w:val="000000"/>
        </w:rPr>
        <w:t>drugega poglavja tega zakona</w:t>
      </w:r>
      <w:r w:rsidR="003618CE" w:rsidRPr="000943D6">
        <w:rPr>
          <w:rFonts w:ascii="Arial" w:hAnsi="Arial" w:cs="Arial"/>
          <w:color w:val="000000"/>
        </w:rPr>
        <w:t xml:space="preserve"> obravnava kot nizko obdavčeni subjekt v sestavi.</w:t>
      </w:r>
    </w:p>
    <w:p w14:paraId="06B8A405" w14:textId="74791873" w:rsidR="003618CE" w:rsidRDefault="003618CE" w:rsidP="00A44241"/>
    <w:p w14:paraId="64ABDC4D" w14:textId="77777777" w:rsidR="003618CE" w:rsidRDefault="003618CE" w:rsidP="00A44241"/>
    <w:p w14:paraId="74BF0BB8" w14:textId="20F7A428" w:rsidR="00391CD2" w:rsidRDefault="003618CE" w:rsidP="00391CD2">
      <w:pPr>
        <w:jc w:val="center"/>
        <w:rPr>
          <w:rFonts w:ascii="Arial" w:eastAsia="Times New Roman" w:hAnsi="Arial" w:cs="Arial"/>
          <w:color w:val="000000"/>
          <w:lang w:eastAsia="sl-SI"/>
        </w:rPr>
      </w:pPr>
      <w:r>
        <w:rPr>
          <w:rFonts w:ascii="Arial" w:eastAsia="Times New Roman" w:hAnsi="Arial" w:cs="Arial"/>
          <w:color w:val="000000"/>
          <w:lang w:eastAsia="sl-SI"/>
        </w:rPr>
        <w:t>4</w:t>
      </w:r>
      <w:r w:rsidR="00391CD2" w:rsidRPr="00391CD2">
        <w:rPr>
          <w:rFonts w:ascii="Arial" w:eastAsia="Times New Roman" w:hAnsi="Arial" w:cs="Arial"/>
          <w:color w:val="000000"/>
          <w:lang w:eastAsia="sl-SI"/>
        </w:rPr>
        <w:t>. IZKLJUČITEV DE MINIMIS</w:t>
      </w:r>
    </w:p>
    <w:p w14:paraId="7233621B" w14:textId="280DC17B" w:rsidR="001F1EEF" w:rsidRPr="001F1EEF" w:rsidRDefault="00691A77" w:rsidP="001F1EEF">
      <w:pPr>
        <w:shd w:val="clear" w:color="auto" w:fill="FFFFFF"/>
        <w:spacing w:before="120" w:after="0" w:line="240" w:lineRule="auto"/>
        <w:jc w:val="center"/>
        <w:rPr>
          <w:rFonts w:ascii="Arial" w:hAnsi="Arial" w:cs="Arial"/>
          <w:b/>
          <w:bCs/>
          <w:color w:val="000000"/>
        </w:rPr>
      </w:pPr>
      <w:r>
        <w:rPr>
          <w:rFonts w:ascii="Arial" w:hAnsi="Arial" w:cs="Arial"/>
          <w:b/>
          <w:bCs/>
          <w:color w:val="000000"/>
        </w:rPr>
        <w:t>46</w:t>
      </w:r>
      <w:r w:rsidR="001F1EEF" w:rsidRPr="001F1EEF">
        <w:rPr>
          <w:rFonts w:ascii="Arial" w:hAnsi="Arial" w:cs="Arial"/>
          <w:b/>
          <w:bCs/>
          <w:color w:val="000000"/>
        </w:rPr>
        <w:t>. člen</w:t>
      </w:r>
    </w:p>
    <w:p w14:paraId="26974100" w14:textId="3446BC45" w:rsidR="001F1EEF" w:rsidRPr="001F1EEF" w:rsidRDefault="001F1EEF" w:rsidP="001F1EEF">
      <w:pPr>
        <w:shd w:val="clear" w:color="auto" w:fill="FFFFFF"/>
        <w:spacing w:before="120" w:after="0" w:line="240" w:lineRule="auto"/>
        <w:jc w:val="center"/>
        <w:rPr>
          <w:rFonts w:ascii="Arial" w:hAnsi="Arial" w:cs="Arial"/>
          <w:b/>
          <w:bCs/>
          <w:color w:val="000000"/>
        </w:rPr>
      </w:pPr>
      <w:r w:rsidRPr="001F1EEF">
        <w:rPr>
          <w:rFonts w:ascii="Arial" w:hAnsi="Arial" w:cs="Arial"/>
          <w:b/>
          <w:bCs/>
          <w:color w:val="000000"/>
        </w:rPr>
        <w:t xml:space="preserve">(izključitev po načelu de </w:t>
      </w:r>
      <w:proofErr w:type="spellStart"/>
      <w:r w:rsidRPr="001F1EEF">
        <w:rPr>
          <w:rFonts w:ascii="Arial" w:hAnsi="Arial" w:cs="Arial"/>
          <w:b/>
          <w:bCs/>
          <w:color w:val="000000"/>
        </w:rPr>
        <w:t>minimis</w:t>
      </w:r>
      <w:proofErr w:type="spellEnd"/>
      <w:r w:rsidRPr="001F1EEF">
        <w:rPr>
          <w:rFonts w:ascii="Arial" w:hAnsi="Arial" w:cs="Arial"/>
          <w:b/>
          <w:bCs/>
          <w:color w:val="000000"/>
        </w:rPr>
        <w:t>)</w:t>
      </w:r>
    </w:p>
    <w:p w14:paraId="2EC43DE8" w14:textId="77777777" w:rsidR="001F1EEF" w:rsidRDefault="001F1EEF" w:rsidP="007B61D5">
      <w:pPr>
        <w:shd w:val="clear" w:color="auto" w:fill="FFFFFF"/>
        <w:spacing w:before="120" w:after="0" w:line="240" w:lineRule="auto"/>
        <w:jc w:val="both"/>
        <w:rPr>
          <w:rFonts w:ascii="Arial" w:hAnsi="Arial" w:cs="Arial"/>
          <w:color w:val="000000"/>
        </w:rPr>
      </w:pPr>
    </w:p>
    <w:p w14:paraId="70727296" w14:textId="5578A611" w:rsidR="007B61D5" w:rsidRPr="007B61D5" w:rsidRDefault="007B61D5" w:rsidP="007B61D5">
      <w:pPr>
        <w:shd w:val="clear" w:color="auto" w:fill="FFFFFF"/>
        <w:spacing w:before="120" w:after="0" w:line="240" w:lineRule="auto"/>
        <w:jc w:val="both"/>
        <w:rPr>
          <w:rFonts w:ascii="Arial" w:hAnsi="Arial" w:cs="Arial"/>
          <w:color w:val="000000"/>
        </w:rPr>
      </w:pPr>
      <w:r w:rsidRPr="007B61D5">
        <w:rPr>
          <w:rFonts w:ascii="Arial" w:hAnsi="Arial" w:cs="Arial"/>
          <w:color w:val="000000"/>
        </w:rPr>
        <w:t xml:space="preserve">(1) </w:t>
      </w:r>
      <w:r>
        <w:rPr>
          <w:rFonts w:ascii="Arial" w:hAnsi="Arial" w:cs="Arial"/>
          <w:color w:val="000000"/>
        </w:rPr>
        <w:t xml:space="preserve">Ne glede na </w:t>
      </w:r>
      <w:r w:rsidR="000E5773">
        <w:rPr>
          <w:rFonts w:ascii="Arial" w:hAnsi="Arial" w:cs="Arial"/>
          <w:color w:val="000000"/>
        </w:rPr>
        <w:t xml:space="preserve">določbe </w:t>
      </w:r>
      <w:r w:rsidR="00633DF0" w:rsidRPr="00371652">
        <w:rPr>
          <w:rFonts w:ascii="Arial" w:hAnsi="Arial" w:cs="Arial"/>
          <w:color w:val="000000"/>
        </w:rPr>
        <w:t>37.</w:t>
      </w:r>
      <w:r w:rsidRPr="00371652">
        <w:rPr>
          <w:rFonts w:ascii="Arial" w:hAnsi="Arial" w:cs="Arial"/>
          <w:color w:val="000000"/>
        </w:rPr>
        <w:t xml:space="preserve"> do </w:t>
      </w:r>
      <w:r w:rsidR="00633DF0" w:rsidRPr="00371652">
        <w:rPr>
          <w:rFonts w:ascii="Arial" w:hAnsi="Arial" w:cs="Arial"/>
          <w:color w:val="000000"/>
        </w:rPr>
        <w:t>45. člena</w:t>
      </w:r>
      <w:r w:rsidRPr="00371652">
        <w:rPr>
          <w:rFonts w:ascii="Arial" w:hAnsi="Arial" w:cs="Arial"/>
          <w:color w:val="000000"/>
        </w:rPr>
        <w:t xml:space="preserve"> in </w:t>
      </w:r>
      <w:r w:rsidR="00633DF0" w:rsidRPr="00371652">
        <w:rPr>
          <w:rFonts w:ascii="Arial" w:hAnsi="Arial" w:cs="Arial"/>
          <w:color w:val="000000"/>
        </w:rPr>
        <w:t>47. člena</w:t>
      </w:r>
      <w:r w:rsidR="00371652">
        <w:rPr>
          <w:rFonts w:ascii="Arial" w:hAnsi="Arial" w:cs="Arial"/>
          <w:color w:val="000000"/>
        </w:rPr>
        <w:t xml:space="preserve"> tega zakona</w:t>
      </w:r>
      <w:r w:rsidRPr="007B61D5">
        <w:rPr>
          <w:rFonts w:ascii="Arial" w:hAnsi="Arial" w:cs="Arial"/>
          <w:color w:val="000000"/>
        </w:rPr>
        <w:t xml:space="preserve"> lahko </w:t>
      </w:r>
      <w:proofErr w:type="spellStart"/>
      <w:r w:rsidRPr="007B61D5">
        <w:rPr>
          <w:rFonts w:ascii="Arial" w:hAnsi="Arial" w:cs="Arial"/>
          <w:color w:val="000000"/>
        </w:rPr>
        <w:t>vložniški</w:t>
      </w:r>
      <w:proofErr w:type="spellEnd"/>
      <w:r w:rsidRPr="007B61D5">
        <w:rPr>
          <w:rFonts w:ascii="Arial" w:hAnsi="Arial" w:cs="Arial"/>
          <w:color w:val="000000"/>
        </w:rPr>
        <w:t xml:space="preserve"> subjekt v sestavi, </w:t>
      </w:r>
      <w:r w:rsidR="00FE171C">
        <w:rPr>
          <w:rFonts w:ascii="Arial" w:hAnsi="Arial" w:cs="Arial"/>
          <w:color w:val="000000"/>
        </w:rPr>
        <w:t xml:space="preserve">izbere, da je </w:t>
      </w:r>
      <w:r w:rsidRPr="007B61D5">
        <w:rPr>
          <w:rFonts w:ascii="Arial" w:hAnsi="Arial" w:cs="Arial"/>
          <w:color w:val="000000"/>
        </w:rPr>
        <w:t>povrhnji davek, ki ga morajo plačati subjekti v sestavi, ki se nahajajo v jurisdikciji, v poslovnem letu enak nič, če v takem poslovnem letu:</w:t>
      </w:r>
    </w:p>
    <w:tbl>
      <w:tblPr>
        <w:tblW w:w="5000" w:type="pct"/>
        <w:tblCellMar>
          <w:left w:w="0" w:type="dxa"/>
          <w:right w:w="0" w:type="dxa"/>
        </w:tblCellMar>
        <w:tblLook w:val="04A0" w:firstRow="1" w:lastRow="0" w:firstColumn="1" w:lastColumn="0" w:noHBand="0" w:noVBand="1"/>
      </w:tblPr>
      <w:tblGrid>
        <w:gridCol w:w="184"/>
        <w:gridCol w:w="8888"/>
      </w:tblGrid>
      <w:tr w:rsidR="007B61D5" w:rsidRPr="007B61D5" w14:paraId="47469082" w14:textId="77777777" w:rsidTr="007B61D5">
        <w:tc>
          <w:tcPr>
            <w:tcW w:w="0" w:type="auto"/>
            <w:shd w:val="clear" w:color="auto" w:fill="auto"/>
            <w:hideMark/>
          </w:tcPr>
          <w:p w14:paraId="71A2D867" w14:textId="37ACCBF5" w:rsidR="007B61D5" w:rsidRPr="007B61D5" w:rsidRDefault="00BB157C" w:rsidP="007B61D5">
            <w:pPr>
              <w:spacing w:before="120" w:after="0" w:line="240" w:lineRule="auto"/>
              <w:jc w:val="both"/>
              <w:rPr>
                <w:rFonts w:ascii="Arial" w:hAnsi="Arial" w:cs="Arial"/>
                <w:color w:val="000000"/>
              </w:rPr>
            </w:pPr>
            <w:r>
              <w:rPr>
                <w:rFonts w:ascii="Arial" w:hAnsi="Arial" w:cs="Arial"/>
                <w:color w:val="000000"/>
              </w:rPr>
              <w:t>1.</w:t>
            </w:r>
          </w:p>
        </w:tc>
        <w:tc>
          <w:tcPr>
            <w:tcW w:w="0" w:type="auto"/>
            <w:shd w:val="clear" w:color="auto" w:fill="auto"/>
            <w:hideMark/>
          </w:tcPr>
          <w:p w14:paraId="0F54E7A0" w14:textId="15C04A56" w:rsidR="007B61D5" w:rsidRPr="007B61D5" w:rsidRDefault="00FE171C" w:rsidP="007B61D5">
            <w:pPr>
              <w:spacing w:before="120" w:after="0" w:line="240" w:lineRule="auto"/>
              <w:jc w:val="both"/>
              <w:rPr>
                <w:rFonts w:ascii="Arial" w:hAnsi="Arial" w:cs="Arial"/>
                <w:color w:val="000000"/>
              </w:rPr>
            </w:pPr>
            <w:r>
              <w:rPr>
                <w:rFonts w:ascii="Arial" w:hAnsi="Arial" w:cs="Arial"/>
                <w:color w:val="000000"/>
              </w:rPr>
              <w:t xml:space="preserve"> </w:t>
            </w:r>
            <w:r w:rsidR="007B61D5" w:rsidRPr="007B61D5">
              <w:rPr>
                <w:rFonts w:ascii="Arial" w:hAnsi="Arial" w:cs="Arial"/>
                <w:color w:val="000000"/>
              </w:rPr>
              <w:t>povprečni kvalificirani prihodek vseh subjektov v sestavi, ki se nahajajo v taki jurisdikciji, znaša manj kot 10 000 000 EUR, ter</w:t>
            </w:r>
          </w:p>
        </w:tc>
      </w:tr>
    </w:tbl>
    <w:p w14:paraId="7922AB95" w14:textId="77777777" w:rsidR="007B61D5" w:rsidRPr="007B61D5" w:rsidRDefault="007B61D5" w:rsidP="007B61D5">
      <w:pPr>
        <w:shd w:val="clear" w:color="auto" w:fill="FFFFFF"/>
        <w:spacing w:after="0" w:line="240" w:lineRule="auto"/>
        <w:rPr>
          <w:rFonts w:ascii="Arial" w:hAnsi="Arial" w:cs="Arial"/>
          <w:color w:val="000000"/>
        </w:rPr>
      </w:pPr>
    </w:p>
    <w:tbl>
      <w:tblPr>
        <w:tblW w:w="5000" w:type="pct"/>
        <w:tblCellMar>
          <w:left w:w="0" w:type="dxa"/>
          <w:right w:w="0" w:type="dxa"/>
        </w:tblCellMar>
        <w:tblLook w:val="04A0" w:firstRow="1" w:lastRow="0" w:firstColumn="1" w:lastColumn="0" w:noHBand="0" w:noVBand="1"/>
      </w:tblPr>
      <w:tblGrid>
        <w:gridCol w:w="184"/>
        <w:gridCol w:w="8888"/>
      </w:tblGrid>
      <w:tr w:rsidR="007B61D5" w:rsidRPr="007B61D5" w14:paraId="3CC4DE72" w14:textId="77777777" w:rsidTr="007B61D5">
        <w:tc>
          <w:tcPr>
            <w:tcW w:w="0" w:type="auto"/>
            <w:shd w:val="clear" w:color="auto" w:fill="auto"/>
            <w:hideMark/>
          </w:tcPr>
          <w:p w14:paraId="421D6399" w14:textId="4B0EA903" w:rsidR="007B61D5" w:rsidRPr="007B61D5" w:rsidRDefault="00BB157C" w:rsidP="007B61D5">
            <w:pPr>
              <w:spacing w:before="120" w:after="0" w:line="240" w:lineRule="auto"/>
              <w:jc w:val="both"/>
              <w:rPr>
                <w:rFonts w:ascii="Arial" w:hAnsi="Arial" w:cs="Arial"/>
                <w:color w:val="000000"/>
              </w:rPr>
            </w:pPr>
            <w:r>
              <w:rPr>
                <w:rFonts w:ascii="Arial" w:hAnsi="Arial" w:cs="Arial"/>
                <w:color w:val="000000"/>
              </w:rPr>
              <w:t>2.</w:t>
            </w:r>
          </w:p>
        </w:tc>
        <w:tc>
          <w:tcPr>
            <w:tcW w:w="0" w:type="auto"/>
            <w:shd w:val="clear" w:color="auto" w:fill="auto"/>
            <w:hideMark/>
          </w:tcPr>
          <w:p w14:paraId="7C82B0C8" w14:textId="0330FB8B" w:rsidR="007B61D5" w:rsidRPr="007B61D5" w:rsidRDefault="00FE171C" w:rsidP="007B61D5">
            <w:pPr>
              <w:spacing w:before="120" w:after="0" w:line="240" w:lineRule="auto"/>
              <w:jc w:val="both"/>
              <w:rPr>
                <w:rFonts w:ascii="Arial" w:hAnsi="Arial" w:cs="Arial"/>
                <w:color w:val="000000"/>
              </w:rPr>
            </w:pPr>
            <w:r>
              <w:rPr>
                <w:rFonts w:ascii="Arial" w:hAnsi="Arial" w:cs="Arial"/>
                <w:color w:val="000000"/>
              </w:rPr>
              <w:t xml:space="preserve"> </w:t>
            </w:r>
            <w:r w:rsidR="007B61D5" w:rsidRPr="007B61D5">
              <w:rPr>
                <w:rFonts w:ascii="Arial" w:hAnsi="Arial" w:cs="Arial"/>
                <w:color w:val="000000"/>
              </w:rPr>
              <w:t>je povprečni kvalificirani dohodek ali izguba vseh subjektov v sestavi v taki jurisdikciji enaka izgubi ali znaša manj kot 1 000 000 EUR.</w:t>
            </w:r>
          </w:p>
        </w:tc>
      </w:tr>
    </w:tbl>
    <w:p w14:paraId="67968391" w14:textId="7DB293CD" w:rsidR="007B61D5" w:rsidRPr="007B61D5" w:rsidRDefault="00FE171C" w:rsidP="007B61D5">
      <w:pPr>
        <w:shd w:val="clear" w:color="auto" w:fill="FFFFFF"/>
        <w:spacing w:before="120" w:after="0" w:line="240" w:lineRule="auto"/>
        <w:jc w:val="both"/>
        <w:rPr>
          <w:rFonts w:ascii="Arial" w:hAnsi="Arial" w:cs="Arial"/>
          <w:color w:val="000000"/>
        </w:rPr>
      </w:pPr>
      <w:r>
        <w:rPr>
          <w:rFonts w:ascii="Arial" w:hAnsi="Arial" w:cs="Arial"/>
          <w:color w:val="000000"/>
        </w:rPr>
        <w:t xml:space="preserve">Izbira </w:t>
      </w:r>
      <w:proofErr w:type="spellStart"/>
      <w:r>
        <w:rPr>
          <w:rFonts w:ascii="Arial" w:hAnsi="Arial" w:cs="Arial"/>
          <w:color w:val="000000"/>
        </w:rPr>
        <w:t>vložniškega</w:t>
      </w:r>
      <w:proofErr w:type="spellEnd"/>
      <w:r>
        <w:rPr>
          <w:rFonts w:ascii="Arial" w:hAnsi="Arial" w:cs="Arial"/>
          <w:color w:val="000000"/>
        </w:rPr>
        <w:t xml:space="preserve"> subjekta </w:t>
      </w:r>
      <w:r w:rsidR="00C04ABD">
        <w:rPr>
          <w:rFonts w:ascii="Arial" w:hAnsi="Arial" w:cs="Arial"/>
          <w:color w:val="000000"/>
        </w:rPr>
        <w:t xml:space="preserve">se </w:t>
      </w:r>
      <w:r w:rsidR="007B61D5" w:rsidRPr="007B61D5">
        <w:rPr>
          <w:rFonts w:ascii="Arial" w:hAnsi="Arial" w:cs="Arial"/>
          <w:color w:val="000000"/>
        </w:rPr>
        <w:t>uporabi na letni ravni v skladu s </w:t>
      </w:r>
      <w:r w:rsidR="007B61D5" w:rsidRPr="005E7E53">
        <w:rPr>
          <w:rFonts w:ascii="Arial" w:hAnsi="Arial" w:cs="Arial"/>
          <w:color w:val="000000"/>
        </w:rPr>
        <w:t xml:space="preserve">členom </w:t>
      </w:r>
      <w:r w:rsidR="00371652" w:rsidRPr="005E7E53">
        <w:rPr>
          <w:rFonts w:ascii="Arial" w:hAnsi="Arial" w:cs="Arial"/>
          <w:color w:val="000000"/>
        </w:rPr>
        <w:t xml:space="preserve">o uporabi opcij </w:t>
      </w:r>
      <w:r w:rsidR="007B61D5" w:rsidRPr="005E7E53">
        <w:rPr>
          <w:rFonts w:ascii="Arial" w:hAnsi="Arial" w:cs="Arial"/>
          <w:color w:val="000000"/>
        </w:rPr>
        <w:t>(</w:t>
      </w:r>
      <w:r w:rsidR="005E7E53">
        <w:rPr>
          <w:rFonts w:ascii="Arial" w:hAnsi="Arial" w:cs="Arial"/>
          <w:color w:val="000000"/>
        </w:rPr>
        <w:t>drugi odstavek</w:t>
      </w:r>
      <w:r w:rsidR="007B61D5" w:rsidRPr="005E7E53">
        <w:rPr>
          <w:rFonts w:ascii="Arial" w:hAnsi="Arial" w:cs="Arial"/>
          <w:color w:val="000000"/>
        </w:rPr>
        <w:t>).</w:t>
      </w:r>
    </w:p>
    <w:p w14:paraId="14424ECF" w14:textId="4205E4B9" w:rsidR="007B61D5" w:rsidRPr="00371652" w:rsidRDefault="00FE171C" w:rsidP="007B61D5">
      <w:pPr>
        <w:shd w:val="clear" w:color="auto" w:fill="FFFFFF"/>
        <w:spacing w:before="120" w:after="0" w:line="240" w:lineRule="auto"/>
        <w:jc w:val="both"/>
        <w:rPr>
          <w:rFonts w:ascii="Arial" w:hAnsi="Arial" w:cs="Arial"/>
          <w:color w:val="000000"/>
        </w:rPr>
      </w:pPr>
      <w:r>
        <w:rPr>
          <w:rFonts w:ascii="Arial" w:hAnsi="Arial" w:cs="Arial"/>
          <w:color w:val="000000"/>
        </w:rPr>
        <w:t>(</w:t>
      </w:r>
      <w:r w:rsidR="007B61D5" w:rsidRPr="007B61D5">
        <w:rPr>
          <w:rFonts w:ascii="Arial" w:hAnsi="Arial" w:cs="Arial"/>
          <w:color w:val="000000"/>
        </w:rPr>
        <w:t>2</w:t>
      </w:r>
      <w:r>
        <w:rPr>
          <w:rFonts w:ascii="Arial" w:hAnsi="Arial" w:cs="Arial"/>
          <w:color w:val="000000"/>
        </w:rPr>
        <w:t xml:space="preserve">) </w:t>
      </w:r>
      <w:r w:rsidR="007B61D5" w:rsidRPr="007B61D5">
        <w:rPr>
          <w:rFonts w:ascii="Arial" w:hAnsi="Arial" w:cs="Arial"/>
          <w:color w:val="000000"/>
        </w:rPr>
        <w:t xml:space="preserve">Povprečni kvalificirani prihodek ali povprečni kvalificirani dohodek ali izguba </w:t>
      </w:r>
      <w:r w:rsidR="007B61D5" w:rsidRPr="00371652">
        <w:rPr>
          <w:rFonts w:ascii="Arial" w:hAnsi="Arial" w:cs="Arial"/>
          <w:color w:val="000000"/>
        </w:rPr>
        <w:t xml:space="preserve">iz </w:t>
      </w:r>
      <w:r w:rsidR="00633DF0" w:rsidRPr="00371652">
        <w:rPr>
          <w:rFonts w:ascii="Arial" w:hAnsi="Arial" w:cs="Arial"/>
          <w:color w:val="000000"/>
        </w:rPr>
        <w:t xml:space="preserve">prvega </w:t>
      </w:r>
      <w:r w:rsidR="007B61D5" w:rsidRPr="00371652">
        <w:rPr>
          <w:rFonts w:ascii="Arial" w:hAnsi="Arial" w:cs="Arial"/>
          <w:color w:val="000000"/>
        </w:rPr>
        <w:t>odstavka</w:t>
      </w:r>
      <w:r w:rsidR="00633DF0" w:rsidRPr="00371652">
        <w:rPr>
          <w:rFonts w:ascii="Arial" w:hAnsi="Arial" w:cs="Arial"/>
          <w:color w:val="000000"/>
        </w:rPr>
        <w:t xml:space="preserve"> tega člena</w:t>
      </w:r>
      <w:r w:rsidR="007B61D5" w:rsidRPr="00371652">
        <w:rPr>
          <w:rFonts w:ascii="Arial" w:hAnsi="Arial" w:cs="Arial"/>
          <w:color w:val="000000"/>
        </w:rPr>
        <w:t xml:space="preserve"> je povprečje kvalificiranega prihodka ali kvalificiranega dohodka ali izgube subjektov v sestavi, ki se nahajajo v jurisdikciji, za poslovno leto in dve predhodni poslovni leti.</w:t>
      </w:r>
    </w:p>
    <w:p w14:paraId="4ED61BB6" w14:textId="0C53B784" w:rsidR="007B61D5" w:rsidRPr="00371652" w:rsidRDefault="00FE171C" w:rsidP="007B61D5">
      <w:pPr>
        <w:shd w:val="clear" w:color="auto" w:fill="FFFFFF"/>
        <w:spacing w:before="120" w:after="0" w:line="240" w:lineRule="auto"/>
        <w:jc w:val="both"/>
        <w:rPr>
          <w:rFonts w:ascii="Arial" w:hAnsi="Arial" w:cs="Arial"/>
          <w:color w:val="000000"/>
        </w:rPr>
      </w:pPr>
      <w:r w:rsidRPr="00371652">
        <w:rPr>
          <w:rFonts w:ascii="Arial" w:hAnsi="Arial" w:cs="Arial"/>
          <w:color w:val="000000"/>
        </w:rPr>
        <w:t xml:space="preserve">Pri </w:t>
      </w:r>
      <w:r w:rsidR="009003F9" w:rsidRPr="00371652">
        <w:rPr>
          <w:rFonts w:ascii="Arial" w:hAnsi="Arial" w:cs="Arial"/>
          <w:color w:val="000000"/>
        </w:rPr>
        <w:t xml:space="preserve"> </w:t>
      </w:r>
      <w:r w:rsidRPr="00371652">
        <w:rPr>
          <w:rFonts w:ascii="Arial" w:hAnsi="Arial" w:cs="Arial"/>
          <w:color w:val="000000"/>
        </w:rPr>
        <w:t xml:space="preserve">tem velja, </w:t>
      </w:r>
      <w:r w:rsidR="00C04ABD" w:rsidRPr="00371652">
        <w:rPr>
          <w:rFonts w:ascii="Arial" w:hAnsi="Arial" w:cs="Arial"/>
          <w:color w:val="000000"/>
        </w:rPr>
        <w:t>da se, č</w:t>
      </w:r>
      <w:r w:rsidR="007B61D5" w:rsidRPr="00371652">
        <w:rPr>
          <w:rFonts w:ascii="Arial" w:hAnsi="Arial" w:cs="Arial"/>
          <w:color w:val="000000"/>
        </w:rPr>
        <w:t>e v jurisdikciji v prvem ali drugem predhodnem poslovnem letu ali v obeh ni subjektov v sestavi s kvalificiranim prihodkom ali kvalificirano izgubo, taka poslovna leta izključijo iz izračuna povprečja kvalificiranega prihodka ali kvalificiranega dohodka ali izgube v tej jurisdikciji.</w:t>
      </w:r>
    </w:p>
    <w:p w14:paraId="06F1FE05" w14:textId="10BE74A1" w:rsidR="007B61D5" w:rsidRPr="00371652" w:rsidRDefault="00C04ABD" w:rsidP="007B61D5">
      <w:pPr>
        <w:shd w:val="clear" w:color="auto" w:fill="FFFFFF"/>
        <w:spacing w:before="120" w:after="0" w:line="240" w:lineRule="auto"/>
        <w:jc w:val="both"/>
        <w:rPr>
          <w:rFonts w:ascii="Arial" w:hAnsi="Arial" w:cs="Arial"/>
          <w:color w:val="000000"/>
        </w:rPr>
      </w:pPr>
      <w:r w:rsidRPr="00371652">
        <w:rPr>
          <w:rFonts w:ascii="Arial" w:hAnsi="Arial" w:cs="Arial"/>
          <w:color w:val="000000"/>
        </w:rPr>
        <w:t>(</w:t>
      </w:r>
      <w:r w:rsidR="007B61D5" w:rsidRPr="00371652">
        <w:rPr>
          <w:rFonts w:ascii="Arial" w:hAnsi="Arial" w:cs="Arial"/>
          <w:color w:val="000000"/>
        </w:rPr>
        <w:t>3</w:t>
      </w:r>
      <w:r w:rsidRPr="00371652">
        <w:rPr>
          <w:rFonts w:ascii="Arial" w:hAnsi="Arial" w:cs="Arial"/>
          <w:color w:val="000000"/>
        </w:rPr>
        <w:t xml:space="preserve">) </w:t>
      </w:r>
      <w:r w:rsidR="007B61D5" w:rsidRPr="00371652">
        <w:rPr>
          <w:rFonts w:ascii="Arial" w:hAnsi="Arial" w:cs="Arial"/>
          <w:color w:val="000000"/>
        </w:rPr>
        <w:t>Kvalificirani prihodek subjektov v sestavi, ki se nahajajo v jurisdikciji, za poslovno leto je vsota vseh prihodkov subjektov v sestavi, ki se nahajajo v tej jurisdikciji, zmanjšana ali povečana za kakršno koli prilagoditev, izvedeno v skladu s </w:t>
      </w:r>
      <w:r w:rsidR="00633DF0" w:rsidRPr="00371652">
        <w:rPr>
          <w:rFonts w:ascii="Arial" w:hAnsi="Arial" w:cs="Arial"/>
          <w:color w:val="000000"/>
        </w:rPr>
        <w:t xml:space="preserve">tretjim </w:t>
      </w:r>
      <w:r w:rsidR="007B61D5" w:rsidRPr="00371652">
        <w:rPr>
          <w:rFonts w:ascii="Arial" w:hAnsi="Arial" w:cs="Arial"/>
          <w:color w:val="000000"/>
        </w:rPr>
        <w:t>poglavjem</w:t>
      </w:r>
      <w:r w:rsidR="00633DF0" w:rsidRPr="00371652">
        <w:rPr>
          <w:rFonts w:ascii="Arial" w:hAnsi="Arial" w:cs="Arial"/>
          <w:color w:val="000000"/>
        </w:rPr>
        <w:t>.</w:t>
      </w:r>
    </w:p>
    <w:p w14:paraId="0CAAC4AF" w14:textId="1B12AD25" w:rsidR="007B61D5" w:rsidRPr="00371652" w:rsidRDefault="00C04ABD" w:rsidP="007B61D5">
      <w:pPr>
        <w:shd w:val="clear" w:color="auto" w:fill="FFFFFF"/>
        <w:spacing w:before="120" w:after="0" w:line="240" w:lineRule="auto"/>
        <w:jc w:val="both"/>
        <w:rPr>
          <w:rFonts w:ascii="Arial" w:hAnsi="Arial" w:cs="Arial"/>
          <w:color w:val="000000"/>
        </w:rPr>
      </w:pPr>
      <w:r w:rsidRPr="00371652">
        <w:rPr>
          <w:rFonts w:ascii="Arial" w:hAnsi="Arial" w:cs="Arial"/>
          <w:color w:val="000000"/>
        </w:rPr>
        <w:t>(</w:t>
      </w:r>
      <w:r w:rsidR="007B61D5" w:rsidRPr="00371652">
        <w:rPr>
          <w:rFonts w:ascii="Arial" w:hAnsi="Arial" w:cs="Arial"/>
          <w:color w:val="000000"/>
        </w:rPr>
        <w:t>4</w:t>
      </w:r>
      <w:r w:rsidRPr="00371652">
        <w:rPr>
          <w:rFonts w:ascii="Arial" w:hAnsi="Arial" w:cs="Arial"/>
          <w:color w:val="000000"/>
        </w:rPr>
        <w:t>)</w:t>
      </w:r>
      <w:r w:rsidR="007B61D5" w:rsidRPr="00371652">
        <w:rPr>
          <w:rFonts w:ascii="Arial" w:hAnsi="Arial" w:cs="Arial"/>
          <w:color w:val="000000"/>
        </w:rPr>
        <w:t xml:space="preserve"> Kvalificirani dohodek ali izguba subjektov v sestavi, ki se nahajajo v jurisdikciji, za poslovno leto je neto kvalificirani dohodek ali izguba te jurisdikcije, kot se izračuna v skladu </w:t>
      </w:r>
      <w:r w:rsidR="00633DF0" w:rsidRPr="00371652">
        <w:rPr>
          <w:rFonts w:ascii="Arial" w:hAnsi="Arial" w:cs="Arial"/>
          <w:color w:val="000000"/>
        </w:rPr>
        <w:t xml:space="preserve">z drugim odstavkom 37. </w:t>
      </w:r>
      <w:r w:rsidR="007B61D5" w:rsidRPr="00371652">
        <w:rPr>
          <w:rFonts w:ascii="Arial" w:hAnsi="Arial" w:cs="Arial"/>
          <w:color w:val="000000"/>
        </w:rPr>
        <w:t>člen</w:t>
      </w:r>
      <w:r w:rsidR="00633DF0" w:rsidRPr="00371652">
        <w:rPr>
          <w:rFonts w:ascii="Arial" w:hAnsi="Arial" w:cs="Arial"/>
          <w:color w:val="000000"/>
        </w:rPr>
        <w:t>a</w:t>
      </w:r>
      <w:r w:rsidR="007B61D5" w:rsidRPr="00371652">
        <w:rPr>
          <w:rFonts w:ascii="Arial" w:hAnsi="Arial" w:cs="Arial"/>
          <w:color w:val="000000"/>
        </w:rPr>
        <w:t>.</w:t>
      </w:r>
    </w:p>
    <w:p w14:paraId="0E483044" w14:textId="75A830F5" w:rsidR="007B61D5" w:rsidRPr="007B61D5" w:rsidRDefault="007B61D5" w:rsidP="007B61D5">
      <w:pPr>
        <w:shd w:val="clear" w:color="auto" w:fill="FFFFFF"/>
        <w:spacing w:before="120" w:after="0" w:line="240" w:lineRule="auto"/>
        <w:jc w:val="both"/>
        <w:rPr>
          <w:rFonts w:ascii="Arial" w:hAnsi="Arial" w:cs="Arial"/>
          <w:color w:val="000000"/>
        </w:rPr>
      </w:pPr>
      <w:r w:rsidRPr="00371652">
        <w:rPr>
          <w:rFonts w:ascii="Arial" w:hAnsi="Arial" w:cs="Arial"/>
          <w:color w:val="000000"/>
        </w:rPr>
        <w:t xml:space="preserve">5.   Izključitev po načelu de </w:t>
      </w:r>
      <w:proofErr w:type="spellStart"/>
      <w:r w:rsidRPr="00371652">
        <w:rPr>
          <w:rFonts w:ascii="Arial" w:hAnsi="Arial" w:cs="Arial"/>
          <w:color w:val="000000"/>
        </w:rPr>
        <w:t>minimis</w:t>
      </w:r>
      <w:proofErr w:type="spellEnd"/>
      <w:r w:rsidRPr="00371652">
        <w:rPr>
          <w:rFonts w:ascii="Arial" w:hAnsi="Arial" w:cs="Arial"/>
          <w:color w:val="000000"/>
        </w:rPr>
        <w:t xml:space="preserve"> iz </w:t>
      </w:r>
      <w:r w:rsidR="008B125F" w:rsidRPr="00371652">
        <w:rPr>
          <w:rFonts w:ascii="Arial" w:hAnsi="Arial" w:cs="Arial"/>
          <w:color w:val="000000"/>
        </w:rPr>
        <w:t xml:space="preserve">prvega do četrtega odstavka </w:t>
      </w:r>
      <w:r w:rsidR="00371652" w:rsidRPr="00371652">
        <w:rPr>
          <w:rFonts w:ascii="Arial" w:hAnsi="Arial" w:cs="Arial"/>
          <w:color w:val="000000"/>
        </w:rPr>
        <w:t xml:space="preserve">tega člena </w:t>
      </w:r>
      <w:r w:rsidRPr="00371652">
        <w:rPr>
          <w:rFonts w:ascii="Arial" w:hAnsi="Arial" w:cs="Arial"/>
          <w:color w:val="000000"/>
        </w:rPr>
        <w:t>se ne uporablja</w:t>
      </w:r>
      <w:r w:rsidRPr="007B61D5">
        <w:rPr>
          <w:rFonts w:ascii="Arial" w:hAnsi="Arial" w:cs="Arial"/>
          <w:color w:val="000000"/>
        </w:rPr>
        <w:t xml:space="preserve"> za subjekte v sestavi brez države in investicijske subjekte. Prihodek in kvalificirani dohodek ali izguba takih subjektov se izključita iz izračuna izključitve po načelu de </w:t>
      </w:r>
      <w:proofErr w:type="spellStart"/>
      <w:r w:rsidRPr="007B61D5">
        <w:rPr>
          <w:rFonts w:ascii="Arial" w:hAnsi="Arial" w:cs="Arial"/>
          <w:color w:val="000000"/>
        </w:rPr>
        <w:t>minimis</w:t>
      </w:r>
      <w:proofErr w:type="spellEnd"/>
      <w:r w:rsidRPr="007B61D5">
        <w:rPr>
          <w:rFonts w:ascii="Arial" w:hAnsi="Arial" w:cs="Arial"/>
          <w:color w:val="000000"/>
        </w:rPr>
        <w:t>.</w:t>
      </w:r>
    </w:p>
    <w:p w14:paraId="19E43A84" w14:textId="7187C7E4" w:rsidR="00B72D1E" w:rsidRDefault="00B72D1E" w:rsidP="00B72D1E">
      <w:pPr>
        <w:rPr>
          <w:rFonts w:ascii="Arial" w:hAnsi="Arial" w:cs="Arial"/>
          <w:color w:val="000000"/>
        </w:rPr>
      </w:pPr>
    </w:p>
    <w:p w14:paraId="010C5943" w14:textId="1F3B19B4" w:rsidR="00B72D1E" w:rsidRDefault="00B72D1E" w:rsidP="00B72D1E">
      <w:pPr>
        <w:jc w:val="center"/>
        <w:rPr>
          <w:rFonts w:ascii="Arial" w:hAnsi="Arial" w:cs="Arial"/>
          <w:color w:val="000000"/>
        </w:rPr>
      </w:pPr>
      <w:r>
        <w:rPr>
          <w:rFonts w:ascii="Arial" w:hAnsi="Arial" w:cs="Arial"/>
          <w:color w:val="000000"/>
        </w:rPr>
        <w:t>5. SUBJEKTI V SESTAVI V MANJŠINSKI LASTI</w:t>
      </w:r>
    </w:p>
    <w:p w14:paraId="3955D7BF" w14:textId="2C271F8F" w:rsidR="00B72D1E" w:rsidRDefault="00691A77" w:rsidP="00B72D1E">
      <w:pPr>
        <w:jc w:val="center"/>
        <w:rPr>
          <w:rFonts w:ascii="Arial" w:hAnsi="Arial" w:cs="Arial"/>
          <w:b/>
          <w:bCs/>
          <w:color w:val="000000"/>
        </w:rPr>
      </w:pPr>
      <w:r>
        <w:rPr>
          <w:rFonts w:ascii="Arial" w:hAnsi="Arial" w:cs="Arial"/>
          <w:b/>
          <w:bCs/>
          <w:color w:val="000000"/>
        </w:rPr>
        <w:t>47</w:t>
      </w:r>
      <w:r w:rsidR="00B72D1E" w:rsidRPr="00B72D1E">
        <w:rPr>
          <w:rFonts w:ascii="Arial" w:hAnsi="Arial" w:cs="Arial"/>
          <w:b/>
          <w:bCs/>
          <w:color w:val="000000"/>
        </w:rPr>
        <w:t>. člen</w:t>
      </w:r>
    </w:p>
    <w:p w14:paraId="6ECAB923" w14:textId="0BFEF346" w:rsidR="00B72D1E" w:rsidRDefault="00B72D1E" w:rsidP="00B72D1E">
      <w:pPr>
        <w:jc w:val="center"/>
        <w:rPr>
          <w:rFonts w:ascii="Arial" w:hAnsi="Arial" w:cs="Arial"/>
          <w:b/>
          <w:bCs/>
          <w:color w:val="000000"/>
        </w:rPr>
      </w:pPr>
      <w:r>
        <w:rPr>
          <w:rFonts w:ascii="Arial" w:hAnsi="Arial" w:cs="Arial"/>
          <w:b/>
          <w:bCs/>
          <w:color w:val="000000"/>
        </w:rPr>
        <w:t>(izračun dejanske davčne stopnje in povrhnjega davka)</w:t>
      </w:r>
    </w:p>
    <w:p w14:paraId="09AD9739" w14:textId="6084B164" w:rsidR="005F3F13" w:rsidRPr="005F3F13" w:rsidRDefault="005F3F13" w:rsidP="005F3F13">
      <w:pPr>
        <w:shd w:val="clear" w:color="auto" w:fill="FFFFFF"/>
        <w:spacing w:before="120" w:after="0" w:line="240" w:lineRule="auto"/>
        <w:jc w:val="both"/>
        <w:rPr>
          <w:rFonts w:ascii="Arial" w:hAnsi="Arial" w:cs="Arial"/>
          <w:color w:val="000000"/>
        </w:rPr>
      </w:pPr>
      <w:r w:rsidRPr="005F3F13">
        <w:rPr>
          <w:rFonts w:ascii="Arial" w:hAnsi="Arial" w:cs="Arial"/>
          <w:color w:val="000000"/>
        </w:rPr>
        <w:t>(1) Za namene tega člena se uporabljajo naslednje opredelitve pojmov:</w:t>
      </w:r>
    </w:p>
    <w:tbl>
      <w:tblPr>
        <w:tblW w:w="5000" w:type="pct"/>
        <w:tblCellMar>
          <w:left w:w="0" w:type="dxa"/>
          <w:right w:w="0" w:type="dxa"/>
        </w:tblCellMar>
        <w:tblLook w:val="04A0" w:firstRow="1" w:lastRow="0" w:firstColumn="1" w:lastColumn="0" w:noHBand="0" w:noVBand="1"/>
      </w:tblPr>
      <w:tblGrid>
        <w:gridCol w:w="184"/>
        <w:gridCol w:w="8888"/>
      </w:tblGrid>
      <w:tr w:rsidR="005F3F13" w:rsidRPr="005F3F13" w14:paraId="1A681F52" w14:textId="77777777" w:rsidTr="005F3F13">
        <w:tc>
          <w:tcPr>
            <w:tcW w:w="0" w:type="auto"/>
            <w:shd w:val="clear" w:color="auto" w:fill="auto"/>
            <w:hideMark/>
          </w:tcPr>
          <w:p w14:paraId="638F2B50" w14:textId="75080F0C" w:rsidR="005F3F13" w:rsidRPr="005F3F13" w:rsidRDefault="004F0B3B" w:rsidP="005F3F13">
            <w:pPr>
              <w:spacing w:before="120" w:after="0" w:line="240" w:lineRule="auto"/>
              <w:jc w:val="both"/>
              <w:rPr>
                <w:rFonts w:ascii="Arial" w:hAnsi="Arial" w:cs="Arial"/>
                <w:color w:val="000000"/>
              </w:rPr>
            </w:pPr>
            <w:r>
              <w:rPr>
                <w:rFonts w:ascii="Arial" w:hAnsi="Arial" w:cs="Arial"/>
                <w:color w:val="000000"/>
              </w:rPr>
              <w:t>1.</w:t>
            </w:r>
          </w:p>
        </w:tc>
        <w:tc>
          <w:tcPr>
            <w:tcW w:w="0" w:type="auto"/>
            <w:shd w:val="clear" w:color="auto" w:fill="auto"/>
            <w:hideMark/>
          </w:tcPr>
          <w:p w14:paraId="067D9274" w14:textId="663CDE5B" w:rsidR="005F3F13" w:rsidRPr="005F3F13" w:rsidRDefault="005F3F13" w:rsidP="005F3F13">
            <w:pPr>
              <w:spacing w:before="120" w:after="0" w:line="240" w:lineRule="auto"/>
              <w:jc w:val="both"/>
              <w:rPr>
                <w:rFonts w:ascii="Arial" w:hAnsi="Arial" w:cs="Arial"/>
                <w:color w:val="000000"/>
              </w:rPr>
            </w:pPr>
            <w:r>
              <w:rPr>
                <w:rFonts w:ascii="Arial" w:hAnsi="Arial" w:cs="Arial"/>
                <w:color w:val="000000"/>
              </w:rPr>
              <w:t xml:space="preserve"> </w:t>
            </w:r>
            <w:r w:rsidRPr="005F3F13">
              <w:rPr>
                <w:rFonts w:ascii="Arial" w:hAnsi="Arial" w:cs="Arial"/>
                <w:color w:val="000000"/>
              </w:rPr>
              <w:t>„subjekt v sestavi v manjšinski lasti“ pomeni subjekt v sestavi, v katerem ima krovni matični subjekt neposredno ali posredno v lasti lastniški delež v višini največ 30 %;</w:t>
            </w:r>
          </w:p>
        </w:tc>
      </w:tr>
    </w:tbl>
    <w:p w14:paraId="27864297" w14:textId="77777777" w:rsidR="005F3F13" w:rsidRPr="005F3F13" w:rsidRDefault="005F3F13" w:rsidP="005F3F13">
      <w:pPr>
        <w:shd w:val="clear" w:color="auto" w:fill="FFFFFF"/>
        <w:spacing w:after="0" w:line="240" w:lineRule="auto"/>
        <w:rPr>
          <w:rFonts w:ascii="Arial" w:hAnsi="Arial" w:cs="Arial"/>
          <w:color w:val="000000"/>
        </w:rPr>
      </w:pPr>
    </w:p>
    <w:tbl>
      <w:tblPr>
        <w:tblW w:w="5000" w:type="pct"/>
        <w:tblCellMar>
          <w:left w:w="0" w:type="dxa"/>
          <w:right w:w="0" w:type="dxa"/>
        </w:tblCellMar>
        <w:tblLook w:val="04A0" w:firstRow="1" w:lastRow="0" w:firstColumn="1" w:lastColumn="0" w:noHBand="0" w:noVBand="1"/>
      </w:tblPr>
      <w:tblGrid>
        <w:gridCol w:w="184"/>
        <w:gridCol w:w="8888"/>
      </w:tblGrid>
      <w:tr w:rsidR="005F3F13" w:rsidRPr="005F3F13" w14:paraId="0C4B5338" w14:textId="77777777" w:rsidTr="005F3F13">
        <w:tc>
          <w:tcPr>
            <w:tcW w:w="0" w:type="auto"/>
            <w:shd w:val="clear" w:color="auto" w:fill="auto"/>
            <w:hideMark/>
          </w:tcPr>
          <w:p w14:paraId="64B55E5D" w14:textId="5ADE0EC2" w:rsidR="005F3F13" w:rsidRPr="005F3F13" w:rsidRDefault="004F0B3B" w:rsidP="005F3F13">
            <w:pPr>
              <w:spacing w:before="120" w:after="0" w:line="240" w:lineRule="auto"/>
              <w:jc w:val="both"/>
              <w:rPr>
                <w:rFonts w:ascii="Arial" w:hAnsi="Arial" w:cs="Arial"/>
                <w:color w:val="000000"/>
              </w:rPr>
            </w:pPr>
            <w:r>
              <w:rPr>
                <w:rFonts w:ascii="Arial" w:hAnsi="Arial" w:cs="Arial"/>
                <w:color w:val="000000"/>
              </w:rPr>
              <w:t>2.</w:t>
            </w:r>
          </w:p>
        </w:tc>
        <w:tc>
          <w:tcPr>
            <w:tcW w:w="0" w:type="auto"/>
            <w:shd w:val="clear" w:color="auto" w:fill="auto"/>
            <w:hideMark/>
          </w:tcPr>
          <w:p w14:paraId="1CF208E1" w14:textId="3E6A2F3D" w:rsidR="005F3F13" w:rsidRPr="005F3F13" w:rsidRDefault="005F3F13" w:rsidP="005F3F13">
            <w:pPr>
              <w:spacing w:before="120" w:after="0" w:line="240" w:lineRule="auto"/>
              <w:jc w:val="both"/>
              <w:rPr>
                <w:rFonts w:ascii="Arial" w:hAnsi="Arial" w:cs="Arial"/>
                <w:color w:val="000000"/>
              </w:rPr>
            </w:pPr>
            <w:r>
              <w:rPr>
                <w:rFonts w:ascii="Arial" w:hAnsi="Arial" w:cs="Arial"/>
                <w:color w:val="000000"/>
              </w:rPr>
              <w:t xml:space="preserve"> </w:t>
            </w:r>
            <w:r w:rsidRPr="005F3F13">
              <w:rPr>
                <w:rFonts w:ascii="Arial" w:hAnsi="Arial" w:cs="Arial"/>
                <w:color w:val="000000"/>
              </w:rPr>
              <w:t>„matični subjekt v manjšinski lasti“ pomeni subjekt v sestavi v manjšinski lasti, ki ima neposredno ali posredno v lasti nadzorujoče deleže v drugem subjektu v sestavi v manjšinski lasti, razen če so nadzorujoči deleži prvega subjekta neposredno ali posredno v lasti drugega subjekta v sestavi v manjšinski lasti;</w:t>
            </w:r>
          </w:p>
        </w:tc>
      </w:tr>
    </w:tbl>
    <w:p w14:paraId="40C436A7" w14:textId="77777777" w:rsidR="005F3F13" w:rsidRPr="005F3F13" w:rsidRDefault="005F3F13" w:rsidP="005F3F13">
      <w:pPr>
        <w:shd w:val="clear" w:color="auto" w:fill="FFFFFF"/>
        <w:spacing w:after="0" w:line="240" w:lineRule="auto"/>
        <w:rPr>
          <w:rFonts w:ascii="Arial" w:hAnsi="Arial" w:cs="Arial"/>
          <w:color w:val="000000"/>
        </w:rPr>
      </w:pPr>
    </w:p>
    <w:tbl>
      <w:tblPr>
        <w:tblW w:w="5000" w:type="pct"/>
        <w:tblCellMar>
          <w:left w:w="0" w:type="dxa"/>
          <w:right w:w="0" w:type="dxa"/>
        </w:tblCellMar>
        <w:tblLook w:val="04A0" w:firstRow="1" w:lastRow="0" w:firstColumn="1" w:lastColumn="0" w:noHBand="0" w:noVBand="1"/>
      </w:tblPr>
      <w:tblGrid>
        <w:gridCol w:w="184"/>
        <w:gridCol w:w="8888"/>
      </w:tblGrid>
      <w:tr w:rsidR="005F3F13" w:rsidRPr="005F3F13" w14:paraId="22AE5F9A" w14:textId="77777777" w:rsidTr="005F3F13">
        <w:tc>
          <w:tcPr>
            <w:tcW w:w="0" w:type="auto"/>
            <w:shd w:val="clear" w:color="auto" w:fill="auto"/>
            <w:hideMark/>
          </w:tcPr>
          <w:p w14:paraId="42717E0F" w14:textId="6A24A549" w:rsidR="005F3F13" w:rsidRPr="005F3F13" w:rsidRDefault="004F0B3B" w:rsidP="005F3F13">
            <w:pPr>
              <w:spacing w:before="120" w:after="0" w:line="240" w:lineRule="auto"/>
              <w:jc w:val="both"/>
              <w:rPr>
                <w:rFonts w:ascii="Arial" w:hAnsi="Arial" w:cs="Arial"/>
                <w:color w:val="000000"/>
              </w:rPr>
            </w:pPr>
            <w:r>
              <w:rPr>
                <w:rFonts w:ascii="Arial" w:hAnsi="Arial" w:cs="Arial"/>
                <w:color w:val="000000"/>
              </w:rPr>
              <w:t>3.</w:t>
            </w:r>
          </w:p>
        </w:tc>
        <w:tc>
          <w:tcPr>
            <w:tcW w:w="0" w:type="auto"/>
            <w:shd w:val="clear" w:color="auto" w:fill="auto"/>
            <w:hideMark/>
          </w:tcPr>
          <w:p w14:paraId="16FDD3AD" w14:textId="2BB08B9B" w:rsidR="005F3F13" w:rsidRPr="005F3F13" w:rsidRDefault="005F3F13" w:rsidP="005F3F13">
            <w:pPr>
              <w:spacing w:before="120" w:after="0" w:line="240" w:lineRule="auto"/>
              <w:jc w:val="both"/>
              <w:rPr>
                <w:rFonts w:ascii="Arial" w:hAnsi="Arial" w:cs="Arial"/>
                <w:color w:val="000000"/>
              </w:rPr>
            </w:pPr>
            <w:r>
              <w:rPr>
                <w:rFonts w:ascii="Arial" w:hAnsi="Arial" w:cs="Arial"/>
                <w:color w:val="000000"/>
              </w:rPr>
              <w:t xml:space="preserve"> </w:t>
            </w:r>
            <w:r w:rsidRPr="005F3F13">
              <w:rPr>
                <w:rFonts w:ascii="Arial" w:hAnsi="Arial" w:cs="Arial"/>
                <w:color w:val="000000"/>
              </w:rPr>
              <w:t>„podskupina v manjšinski lasti“ pomeni matični subjekt v manjšinski lasti in njegove odvisne subjekte v manjšinski lasti ter</w:t>
            </w:r>
          </w:p>
        </w:tc>
      </w:tr>
    </w:tbl>
    <w:p w14:paraId="169662ED" w14:textId="77777777" w:rsidR="005F3F13" w:rsidRPr="005F3F13" w:rsidRDefault="005F3F13" w:rsidP="005F3F13">
      <w:pPr>
        <w:shd w:val="clear" w:color="auto" w:fill="FFFFFF"/>
        <w:spacing w:after="0" w:line="240" w:lineRule="auto"/>
        <w:rPr>
          <w:rFonts w:ascii="Arial" w:hAnsi="Arial" w:cs="Arial"/>
          <w:color w:val="000000"/>
        </w:rPr>
      </w:pPr>
    </w:p>
    <w:tbl>
      <w:tblPr>
        <w:tblW w:w="5000" w:type="pct"/>
        <w:tblCellMar>
          <w:left w:w="0" w:type="dxa"/>
          <w:right w:w="0" w:type="dxa"/>
        </w:tblCellMar>
        <w:tblLook w:val="04A0" w:firstRow="1" w:lastRow="0" w:firstColumn="1" w:lastColumn="0" w:noHBand="0" w:noVBand="1"/>
      </w:tblPr>
      <w:tblGrid>
        <w:gridCol w:w="184"/>
        <w:gridCol w:w="8888"/>
      </w:tblGrid>
      <w:tr w:rsidR="005F3F13" w:rsidRPr="005F3F13" w14:paraId="4EBF8203" w14:textId="77777777" w:rsidTr="005F3F13">
        <w:tc>
          <w:tcPr>
            <w:tcW w:w="0" w:type="auto"/>
            <w:shd w:val="clear" w:color="auto" w:fill="auto"/>
            <w:hideMark/>
          </w:tcPr>
          <w:p w14:paraId="225DD89E" w14:textId="3DF2668A" w:rsidR="005F3F13" w:rsidRPr="005F3F13" w:rsidRDefault="004F0B3B" w:rsidP="005F3F13">
            <w:pPr>
              <w:spacing w:before="120" w:after="0" w:line="240" w:lineRule="auto"/>
              <w:jc w:val="both"/>
              <w:rPr>
                <w:rFonts w:ascii="Arial" w:hAnsi="Arial" w:cs="Arial"/>
                <w:color w:val="000000"/>
              </w:rPr>
            </w:pPr>
            <w:r>
              <w:rPr>
                <w:rFonts w:ascii="Arial" w:hAnsi="Arial" w:cs="Arial"/>
                <w:color w:val="000000"/>
              </w:rPr>
              <w:t>4.</w:t>
            </w:r>
          </w:p>
        </w:tc>
        <w:tc>
          <w:tcPr>
            <w:tcW w:w="0" w:type="auto"/>
            <w:shd w:val="clear" w:color="auto" w:fill="auto"/>
            <w:hideMark/>
          </w:tcPr>
          <w:p w14:paraId="054BF9EC" w14:textId="29D53C53" w:rsidR="005F3F13" w:rsidRPr="005F3F13" w:rsidRDefault="005F3F13" w:rsidP="005F3F13">
            <w:pPr>
              <w:spacing w:before="120" w:after="0" w:line="240" w:lineRule="auto"/>
              <w:jc w:val="both"/>
              <w:rPr>
                <w:rFonts w:ascii="Arial" w:hAnsi="Arial" w:cs="Arial"/>
                <w:color w:val="000000"/>
              </w:rPr>
            </w:pPr>
            <w:r>
              <w:rPr>
                <w:rFonts w:ascii="Arial" w:hAnsi="Arial" w:cs="Arial"/>
                <w:color w:val="000000"/>
              </w:rPr>
              <w:t xml:space="preserve"> </w:t>
            </w:r>
            <w:r w:rsidRPr="005F3F13">
              <w:rPr>
                <w:rFonts w:ascii="Arial" w:hAnsi="Arial" w:cs="Arial"/>
                <w:color w:val="000000"/>
              </w:rPr>
              <w:t>„odvisno podjetje v manjšinski lasti“ pomeni subjekt v sestavi v manjšinski lasti, katerega nadzorujoči deleži so neposredno ali posredno v lasti matičnega subjekta v manjšinski lasti.</w:t>
            </w:r>
          </w:p>
        </w:tc>
      </w:tr>
    </w:tbl>
    <w:p w14:paraId="23EB9E89" w14:textId="3CA4CD87" w:rsidR="005F3F13" w:rsidRPr="0093139B" w:rsidRDefault="005F3F13" w:rsidP="005F3F13">
      <w:pPr>
        <w:shd w:val="clear" w:color="auto" w:fill="FFFFFF"/>
        <w:spacing w:before="120" w:after="0" w:line="240" w:lineRule="auto"/>
        <w:jc w:val="both"/>
        <w:rPr>
          <w:rFonts w:ascii="Arial" w:hAnsi="Arial" w:cs="Arial"/>
          <w:color w:val="000000"/>
        </w:rPr>
      </w:pPr>
      <w:r>
        <w:rPr>
          <w:rFonts w:ascii="Arial" w:hAnsi="Arial" w:cs="Arial"/>
          <w:color w:val="000000"/>
        </w:rPr>
        <w:t>(</w:t>
      </w:r>
      <w:r w:rsidRPr="005F3F13">
        <w:rPr>
          <w:rFonts w:ascii="Arial" w:hAnsi="Arial" w:cs="Arial"/>
          <w:color w:val="000000"/>
        </w:rPr>
        <w:t>2</w:t>
      </w:r>
      <w:r>
        <w:rPr>
          <w:rFonts w:ascii="Arial" w:hAnsi="Arial" w:cs="Arial"/>
          <w:color w:val="000000"/>
        </w:rPr>
        <w:t>)</w:t>
      </w:r>
      <w:r w:rsidRPr="005F3F13">
        <w:rPr>
          <w:rFonts w:ascii="Arial" w:hAnsi="Arial" w:cs="Arial"/>
          <w:color w:val="000000"/>
        </w:rPr>
        <w:t> Izračun dejanske davčne stopnje in povrhnjega davka za jurisdikcijo v </w:t>
      </w:r>
      <w:r w:rsidRPr="0093139B">
        <w:rPr>
          <w:rFonts w:ascii="Arial" w:hAnsi="Arial" w:cs="Arial"/>
          <w:color w:val="000000"/>
        </w:rPr>
        <w:t xml:space="preserve">skladu </w:t>
      </w:r>
      <w:r w:rsidR="008B125F" w:rsidRPr="0093139B">
        <w:rPr>
          <w:rFonts w:ascii="Arial" w:hAnsi="Arial" w:cs="Arial"/>
          <w:color w:val="000000"/>
        </w:rPr>
        <w:t xml:space="preserve">s tretjim do sedmim poglavjem </w:t>
      </w:r>
      <w:r w:rsidRPr="0093139B">
        <w:rPr>
          <w:rFonts w:ascii="Arial" w:hAnsi="Arial" w:cs="Arial"/>
          <w:color w:val="000000"/>
        </w:rPr>
        <w:t>v zvezi s člani podskupine v manjšinski lasti se uporablja ob predpostavki, da je vsaka podskupina v manjšinski lasti ločena mednarodna skupina podjetij ali velika domača skupina.</w:t>
      </w:r>
    </w:p>
    <w:p w14:paraId="212DA166" w14:textId="2FF020ED" w:rsidR="005F3F13" w:rsidRPr="0093139B" w:rsidRDefault="005F3F13" w:rsidP="005F3F13">
      <w:pPr>
        <w:shd w:val="clear" w:color="auto" w:fill="FFFFFF"/>
        <w:spacing w:before="120" w:after="0" w:line="240" w:lineRule="auto"/>
        <w:jc w:val="both"/>
        <w:rPr>
          <w:rFonts w:ascii="Arial" w:hAnsi="Arial" w:cs="Arial"/>
          <w:color w:val="000000"/>
        </w:rPr>
      </w:pPr>
      <w:r w:rsidRPr="0093139B">
        <w:rPr>
          <w:rFonts w:ascii="Arial" w:hAnsi="Arial" w:cs="Arial"/>
          <w:color w:val="000000"/>
        </w:rPr>
        <w:t>Pri tem se prilagojeni zajeti davki in kvalificirani dohodek ali izguba članov podskupine v manjšinski lasti izključijo iz določitve preostalega zneska dejanske davčne stopnje mednarodne skupine podjetij ali velike domače skupine, ki se izračuna v skladu s </w:t>
      </w:r>
      <w:r w:rsidR="00F117BF" w:rsidRPr="0093139B">
        <w:rPr>
          <w:rFonts w:ascii="Arial" w:hAnsi="Arial" w:cs="Arial"/>
          <w:color w:val="000000"/>
        </w:rPr>
        <w:t>prvim odstavkom 37. člena tega zakona</w:t>
      </w:r>
      <w:r w:rsidRPr="0093139B">
        <w:rPr>
          <w:rFonts w:ascii="Arial" w:hAnsi="Arial" w:cs="Arial"/>
          <w:color w:val="000000"/>
        </w:rPr>
        <w:t xml:space="preserve">, in iz neto kvalificiranega dohodka, izračunanega v skladu </w:t>
      </w:r>
      <w:r w:rsidR="00F117BF" w:rsidRPr="0093139B">
        <w:rPr>
          <w:rFonts w:ascii="Arial" w:hAnsi="Arial" w:cs="Arial"/>
          <w:color w:val="000000"/>
        </w:rPr>
        <w:t>z drugim odstavkom 37. člena.</w:t>
      </w:r>
    </w:p>
    <w:p w14:paraId="6E957F4C" w14:textId="714AEEDC" w:rsidR="005F3F13" w:rsidRPr="0093139B" w:rsidRDefault="005F3F13" w:rsidP="005F3F13">
      <w:pPr>
        <w:shd w:val="clear" w:color="auto" w:fill="FFFFFF"/>
        <w:spacing w:before="120" w:after="0" w:line="240" w:lineRule="auto"/>
        <w:jc w:val="both"/>
        <w:rPr>
          <w:rFonts w:ascii="Arial" w:hAnsi="Arial" w:cs="Arial"/>
          <w:color w:val="000000"/>
        </w:rPr>
      </w:pPr>
      <w:r w:rsidRPr="0093139B">
        <w:rPr>
          <w:rFonts w:ascii="Arial" w:hAnsi="Arial" w:cs="Arial"/>
          <w:color w:val="000000"/>
        </w:rPr>
        <w:t>(3) Dejanska davčna stopnja in povrhnji davek subjekta v sestavi, ki je v manjšinski lasti in ki ni član podskupine v manjšinski lasti, se izračunata na osnovi subjekta v skladu s </w:t>
      </w:r>
      <w:r w:rsidR="00F117BF" w:rsidRPr="0093139B">
        <w:rPr>
          <w:rFonts w:ascii="Arial" w:hAnsi="Arial" w:cs="Arial"/>
          <w:color w:val="000000"/>
        </w:rPr>
        <w:t>tretjim do sedmin poglavjem tega zakona</w:t>
      </w:r>
      <w:r w:rsidRPr="0093139B">
        <w:rPr>
          <w:rFonts w:ascii="Arial" w:hAnsi="Arial" w:cs="Arial"/>
          <w:color w:val="000000"/>
        </w:rPr>
        <w:t>.</w:t>
      </w:r>
    </w:p>
    <w:p w14:paraId="78417E1E" w14:textId="04415594" w:rsidR="005F3F13" w:rsidRPr="0093139B" w:rsidRDefault="005F3F13" w:rsidP="005F3F13">
      <w:pPr>
        <w:shd w:val="clear" w:color="auto" w:fill="FFFFFF"/>
        <w:spacing w:before="120" w:after="0" w:line="240" w:lineRule="auto"/>
        <w:jc w:val="both"/>
        <w:rPr>
          <w:rFonts w:ascii="Arial" w:hAnsi="Arial" w:cs="Arial"/>
          <w:color w:val="000000"/>
        </w:rPr>
      </w:pPr>
      <w:r w:rsidRPr="0093139B">
        <w:rPr>
          <w:rFonts w:ascii="Arial" w:hAnsi="Arial" w:cs="Arial"/>
          <w:color w:val="000000"/>
        </w:rPr>
        <w:t>Pri tem se prilagojeni zajeti davki in kvalificirani dohodek ali izguba subjekta v sestavi v manjšinski lasti izključijo iz določitve preostalega zneska dejanske davčne stopnje mednarodne skupine podjetij ali velike domače skupine, ki se izračuna v skladu s </w:t>
      </w:r>
      <w:r w:rsidR="00F117BF" w:rsidRPr="0093139B">
        <w:rPr>
          <w:rFonts w:ascii="Arial" w:hAnsi="Arial" w:cs="Arial"/>
          <w:color w:val="000000"/>
        </w:rPr>
        <w:t>prvim odstavkom 37. člena tega zakona</w:t>
      </w:r>
      <w:r w:rsidRPr="0093139B">
        <w:rPr>
          <w:rFonts w:ascii="Arial" w:hAnsi="Arial" w:cs="Arial"/>
          <w:color w:val="000000"/>
        </w:rPr>
        <w:t xml:space="preserve">, in iz neto kvalificiranega dohodka, ki se izračuna v skladu </w:t>
      </w:r>
      <w:r w:rsidR="00F117BF" w:rsidRPr="0093139B">
        <w:rPr>
          <w:rFonts w:ascii="Arial" w:hAnsi="Arial" w:cs="Arial"/>
          <w:color w:val="000000"/>
        </w:rPr>
        <w:t>z drugim odstavkom 37. člena</w:t>
      </w:r>
      <w:r w:rsidRPr="0093139B">
        <w:rPr>
          <w:rFonts w:ascii="Arial" w:hAnsi="Arial" w:cs="Arial"/>
          <w:color w:val="000000"/>
        </w:rPr>
        <w:t>.</w:t>
      </w:r>
    </w:p>
    <w:p w14:paraId="03903A51" w14:textId="77777777" w:rsidR="005F3F13" w:rsidRPr="005F3F13" w:rsidRDefault="005F3F13" w:rsidP="005F3F13">
      <w:pPr>
        <w:shd w:val="clear" w:color="auto" w:fill="FFFFFF"/>
        <w:spacing w:before="120" w:after="0" w:line="240" w:lineRule="auto"/>
        <w:jc w:val="both"/>
        <w:rPr>
          <w:rFonts w:ascii="Arial" w:hAnsi="Arial" w:cs="Arial"/>
          <w:color w:val="000000"/>
        </w:rPr>
      </w:pPr>
      <w:r w:rsidRPr="0093139B">
        <w:rPr>
          <w:rFonts w:ascii="Arial" w:hAnsi="Arial" w:cs="Arial"/>
          <w:color w:val="000000"/>
        </w:rPr>
        <w:t>Ta odstavek se ne uporablja za subjekt v sestavi v manjšinski lasti, ki je investicijski</w:t>
      </w:r>
      <w:r w:rsidRPr="005F3F13">
        <w:rPr>
          <w:rFonts w:ascii="Arial" w:hAnsi="Arial" w:cs="Arial"/>
          <w:color w:val="000000"/>
        </w:rPr>
        <w:t xml:space="preserve"> subjekt.</w:t>
      </w:r>
    </w:p>
    <w:p w14:paraId="4EC7895D" w14:textId="77777777" w:rsidR="00B72D1E" w:rsidRPr="00B72D1E" w:rsidRDefault="00B72D1E" w:rsidP="00B72D1E">
      <w:pPr>
        <w:jc w:val="center"/>
        <w:rPr>
          <w:rFonts w:ascii="Arial" w:hAnsi="Arial" w:cs="Arial"/>
          <w:b/>
          <w:bCs/>
          <w:color w:val="000000"/>
        </w:rPr>
      </w:pPr>
    </w:p>
    <w:p w14:paraId="111C8887" w14:textId="616818AE" w:rsidR="00391CD2" w:rsidRPr="00B72D1E" w:rsidRDefault="00B72D1E" w:rsidP="00B72D1E">
      <w:pPr>
        <w:jc w:val="center"/>
        <w:rPr>
          <w:rFonts w:ascii="Arial" w:hAnsi="Arial" w:cs="Arial"/>
          <w:color w:val="000000"/>
        </w:rPr>
      </w:pPr>
      <w:r>
        <w:rPr>
          <w:rFonts w:ascii="Arial" w:hAnsi="Arial" w:cs="Arial"/>
          <w:color w:val="000000"/>
        </w:rPr>
        <w:t xml:space="preserve">6. </w:t>
      </w:r>
      <w:r w:rsidR="001F1EEF" w:rsidRPr="00B72D1E">
        <w:rPr>
          <w:rFonts w:ascii="Arial" w:hAnsi="Arial" w:cs="Arial"/>
          <w:color w:val="000000"/>
        </w:rPr>
        <w:t>VARNI PRISTANI</w:t>
      </w:r>
    </w:p>
    <w:p w14:paraId="7D5E2EBE" w14:textId="415FEE60" w:rsidR="008E6AB7" w:rsidRPr="008E6AB7" w:rsidRDefault="00691A77" w:rsidP="008E6AB7">
      <w:pPr>
        <w:pStyle w:val="ListParagraph"/>
        <w:shd w:val="clear" w:color="auto" w:fill="FFFFFF"/>
        <w:spacing w:before="60" w:after="120" w:line="240" w:lineRule="auto"/>
        <w:jc w:val="center"/>
        <w:rPr>
          <w:rFonts w:ascii="Arial" w:hAnsi="Arial" w:cs="Arial"/>
          <w:b/>
          <w:bCs/>
          <w:color w:val="000000"/>
        </w:rPr>
      </w:pPr>
      <w:r>
        <w:rPr>
          <w:rFonts w:ascii="Arial" w:hAnsi="Arial" w:cs="Arial"/>
          <w:b/>
          <w:bCs/>
          <w:color w:val="000000"/>
        </w:rPr>
        <w:t>48</w:t>
      </w:r>
      <w:r w:rsidR="008E6AB7" w:rsidRPr="008E6AB7">
        <w:rPr>
          <w:rFonts w:ascii="Arial" w:hAnsi="Arial" w:cs="Arial"/>
          <w:b/>
          <w:bCs/>
          <w:color w:val="000000"/>
        </w:rPr>
        <w:t>. člen</w:t>
      </w:r>
    </w:p>
    <w:p w14:paraId="38AAB313" w14:textId="03856CAD" w:rsidR="008E6AB7" w:rsidRPr="008E6AB7" w:rsidRDefault="008E6AB7" w:rsidP="008E6AB7">
      <w:pPr>
        <w:pStyle w:val="ListParagraph"/>
        <w:shd w:val="clear" w:color="auto" w:fill="FFFFFF"/>
        <w:spacing w:before="60" w:after="120" w:line="240" w:lineRule="auto"/>
        <w:jc w:val="center"/>
        <w:rPr>
          <w:rFonts w:ascii="Arial" w:hAnsi="Arial" w:cs="Arial"/>
          <w:b/>
          <w:bCs/>
          <w:color w:val="000000"/>
        </w:rPr>
      </w:pPr>
      <w:r w:rsidRPr="008E6AB7">
        <w:rPr>
          <w:rFonts w:ascii="Arial" w:hAnsi="Arial" w:cs="Arial"/>
          <w:b/>
          <w:bCs/>
          <w:color w:val="000000"/>
        </w:rPr>
        <w:t>(varni pristani po tem zakonu)</w:t>
      </w:r>
    </w:p>
    <w:p w14:paraId="07A4ABCF" w14:textId="12DEA315" w:rsidR="008E6AB7" w:rsidRPr="008E6AB7" w:rsidRDefault="008E6AB7" w:rsidP="008E6AB7">
      <w:pPr>
        <w:shd w:val="clear" w:color="auto" w:fill="FFFFFF"/>
        <w:spacing w:before="120" w:after="0" w:line="240" w:lineRule="auto"/>
        <w:jc w:val="both"/>
        <w:rPr>
          <w:rFonts w:ascii="Arial" w:hAnsi="Arial" w:cs="Arial"/>
          <w:color w:val="000000"/>
        </w:rPr>
      </w:pPr>
      <w:r>
        <w:rPr>
          <w:rFonts w:ascii="Arial" w:hAnsi="Arial" w:cs="Arial"/>
          <w:color w:val="000000"/>
        </w:rPr>
        <w:t xml:space="preserve">(1) </w:t>
      </w:r>
      <w:r w:rsidRPr="008E6AB7">
        <w:rPr>
          <w:rFonts w:ascii="Arial" w:hAnsi="Arial" w:cs="Arial"/>
          <w:color w:val="000000"/>
        </w:rPr>
        <w:t xml:space="preserve">Ne glede na </w:t>
      </w:r>
      <w:r w:rsidR="00F117BF">
        <w:rPr>
          <w:rFonts w:ascii="Arial" w:hAnsi="Arial" w:cs="Arial"/>
          <w:color w:val="000000"/>
        </w:rPr>
        <w:t xml:space="preserve">37. do 47. člen tega zakona </w:t>
      </w:r>
      <w:r>
        <w:rPr>
          <w:rFonts w:ascii="Arial" w:hAnsi="Arial" w:cs="Arial"/>
          <w:color w:val="000000"/>
        </w:rPr>
        <w:t xml:space="preserve">lahko v skladu z določbami za varne pristane, določenimi v tem zakonu, </w:t>
      </w:r>
      <w:proofErr w:type="spellStart"/>
      <w:r w:rsidR="00FE57F0">
        <w:rPr>
          <w:rFonts w:ascii="Arial" w:hAnsi="Arial" w:cs="Arial"/>
          <w:color w:val="000000"/>
        </w:rPr>
        <w:t>vložniški</w:t>
      </w:r>
      <w:proofErr w:type="spellEnd"/>
      <w:r w:rsidR="00FE57F0">
        <w:rPr>
          <w:rFonts w:ascii="Arial" w:hAnsi="Arial" w:cs="Arial"/>
          <w:color w:val="000000"/>
        </w:rPr>
        <w:t xml:space="preserve"> subjekt </w:t>
      </w:r>
      <w:r>
        <w:rPr>
          <w:rFonts w:ascii="Arial" w:hAnsi="Arial" w:cs="Arial"/>
          <w:color w:val="000000"/>
        </w:rPr>
        <w:t xml:space="preserve">izbere, da je </w:t>
      </w:r>
      <w:r w:rsidRPr="008E6AB7">
        <w:rPr>
          <w:rFonts w:ascii="Arial" w:hAnsi="Arial" w:cs="Arial"/>
          <w:color w:val="000000"/>
        </w:rPr>
        <w:t xml:space="preserve">povrhnji davek, ki ga mora skupina plačati v določeni jurisdikciji, v poslovnem letu enak nič, če dejanska stopnja obdavčitve subjektov v sestavi, ki se nahajajo v tej jurisdikciji, izpolnjuje pogoje </w:t>
      </w:r>
      <w:r>
        <w:rPr>
          <w:rFonts w:ascii="Arial" w:hAnsi="Arial" w:cs="Arial"/>
          <w:color w:val="000000"/>
        </w:rPr>
        <w:t xml:space="preserve">po tem zakonu, ki so pogoji </w:t>
      </w:r>
      <w:r w:rsidRPr="008E6AB7">
        <w:rPr>
          <w:rFonts w:ascii="Arial" w:hAnsi="Arial" w:cs="Arial"/>
          <w:color w:val="000000"/>
        </w:rPr>
        <w:t>kvalificiranega mednarodnega sporazuma o varnih pristanih.</w:t>
      </w:r>
    </w:p>
    <w:p w14:paraId="535FD7C0" w14:textId="67514498" w:rsidR="008E6AB7" w:rsidRPr="008E6AB7" w:rsidRDefault="008E6AB7" w:rsidP="008E6AB7">
      <w:pPr>
        <w:shd w:val="clear" w:color="auto" w:fill="FFFFFF"/>
        <w:spacing w:before="120" w:after="0" w:line="240" w:lineRule="auto"/>
        <w:jc w:val="both"/>
        <w:rPr>
          <w:rFonts w:ascii="Arial" w:hAnsi="Arial" w:cs="Arial"/>
          <w:color w:val="000000"/>
        </w:rPr>
      </w:pPr>
      <w:r>
        <w:rPr>
          <w:rFonts w:ascii="Arial" w:hAnsi="Arial" w:cs="Arial"/>
          <w:color w:val="000000"/>
        </w:rPr>
        <w:t xml:space="preserve">(2) </w:t>
      </w:r>
      <w:r w:rsidRPr="008E6AB7">
        <w:rPr>
          <w:rFonts w:ascii="Arial" w:hAnsi="Arial" w:cs="Arial"/>
          <w:color w:val="000000"/>
        </w:rPr>
        <w:t>Za namene prvega odstavka „kvalificirani mednarodni sporazum o varnih pristanih“ pomeni mednarodni nabor pravil in pogojev, s katerim so se strinjale vse države članice in ki skupinam, ki spadajo v področje uporabe te</w:t>
      </w:r>
      <w:r w:rsidR="00654338">
        <w:rPr>
          <w:rFonts w:ascii="Arial" w:hAnsi="Arial" w:cs="Arial"/>
          <w:color w:val="000000"/>
        </w:rPr>
        <w:t>ga zakona</w:t>
      </w:r>
      <w:r w:rsidRPr="008E6AB7">
        <w:rPr>
          <w:rFonts w:ascii="Arial" w:hAnsi="Arial" w:cs="Arial"/>
          <w:color w:val="000000"/>
        </w:rPr>
        <w:t>, omogoča, da za določeno jurisdikcijo uporabijo enega ali več varnih pristanov.</w:t>
      </w:r>
    </w:p>
    <w:p w14:paraId="51737B67" w14:textId="77777777" w:rsidR="00391CD2" w:rsidRPr="00391CD2" w:rsidRDefault="00391CD2" w:rsidP="001F1EEF">
      <w:pPr>
        <w:rPr>
          <w:rFonts w:ascii="Arial" w:eastAsia="Times New Roman" w:hAnsi="Arial" w:cs="Arial"/>
          <w:color w:val="000000"/>
          <w:lang w:eastAsia="sl-SI"/>
        </w:rPr>
      </w:pPr>
    </w:p>
    <w:p w14:paraId="2B9E3CF3" w14:textId="63D9F8F9" w:rsidR="00497866" w:rsidRPr="002E2303" w:rsidRDefault="002E2303" w:rsidP="00E6159D">
      <w:pPr>
        <w:pStyle w:val="del"/>
        <w:shd w:val="clear" w:color="auto" w:fill="FFFFFF"/>
        <w:spacing w:before="480" w:beforeAutospacing="0" w:after="0" w:afterAutospacing="0" w:line="480" w:lineRule="auto"/>
        <w:jc w:val="center"/>
        <w:rPr>
          <w:rFonts w:ascii="Arial" w:hAnsi="Arial" w:cs="Arial"/>
          <w:color w:val="000000"/>
        </w:rPr>
      </w:pPr>
      <w:r>
        <w:rPr>
          <w:rFonts w:ascii="Arial" w:hAnsi="Arial" w:cs="Arial"/>
          <w:color w:val="000000"/>
          <w:sz w:val="22"/>
          <w:szCs w:val="22"/>
        </w:rPr>
        <w:t>V</w:t>
      </w:r>
      <w:r w:rsidR="002D2B50">
        <w:rPr>
          <w:rFonts w:ascii="Arial" w:hAnsi="Arial" w:cs="Arial"/>
          <w:color w:val="000000"/>
          <w:sz w:val="22"/>
          <w:szCs w:val="22"/>
        </w:rPr>
        <w:t>I</w:t>
      </w:r>
      <w:r>
        <w:rPr>
          <w:rFonts w:ascii="Arial" w:hAnsi="Arial" w:cs="Arial"/>
          <w:color w:val="000000"/>
          <w:sz w:val="22"/>
          <w:szCs w:val="22"/>
        </w:rPr>
        <w:t xml:space="preserve">. </w:t>
      </w:r>
      <w:r w:rsidR="00497866" w:rsidRPr="002E2303">
        <w:rPr>
          <w:rFonts w:ascii="Arial" w:hAnsi="Arial" w:cs="Arial"/>
          <w:color w:val="000000"/>
        </w:rPr>
        <w:t xml:space="preserve">PRESTRUKTURIRANJE IN </w:t>
      </w:r>
      <w:r w:rsidR="00955723">
        <w:rPr>
          <w:rFonts w:ascii="Arial" w:hAnsi="Arial" w:cs="Arial"/>
          <w:color w:val="000000"/>
        </w:rPr>
        <w:t>HOLDINŠKE STRUKTURE</w:t>
      </w:r>
    </w:p>
    <w:p w14:paraId="70950B18" w14:textId="77777777" w:rsidR="00497866" w:rsidRDefault="00497866" w:rsidP="00497866">
      <w:pPr>
        <w:jc w:val="center"/>
      </w:pPr>
    </w:p>
    <w:p w14:paraId="20D7893D" w14:textId="5DBDA771" w:rsidR="00497866" w:rsidRPr="00E142DE" w:rsidRDefault="00691A77" w:rsidP="00497866">
      <w:pPr>
        <w:jc w:val="center"/>
        <w:rPr>
          <w:rFonts w:ascii="Arial" w:hAnsi="Arial" w:cs="Arial"/>
          <w:b/>
          <w:bCs/>
          <w:color w:val="000000"/>
        </w:rPr>
      </w:pPr>
      <w:r>
        <w:rPr>
          <w:rFonts w:ascii="Arial" w:hAnsi="Arial" w:cs="Arial"/>
          <w:b/>
          <w:bCs/>
          <w:color w:val="000000"/>
        </w:rPr>
        <w:t>49</w:t>
      </w:r>
      <w:r w:rsidR="00497866" w:rsidRPr="00E142DE">
        <w:rPr>
          <w:rFonts w:ascii="Arial" w:hAnsi="Arial" w:cs="Arial"/>
          <w:b/>
          <w:bCs/>
          <w:color w:val="000000"/>
        </w:rPr>
        <w:t>. člen</w:t>
      </w:r>
    </w:p>
    <w:p w14:paraId="07B8A3D5" w14:textId="6FCFEA51" w:rsidR="00497866" w:rsidRPr="00E142DE" w:rsidRDefault="00497866" w:rsidP="00497866">
      <w:pPr>
        <w:pStyle w:val="oj-sti-art"/>
        <w:shd w:val="clear" w:color="auto" w:fill="FFFFFF"/>
        <w:spacing w:before="60" w:beforeAutospacing="0" w:after="120" w:afterAutospacing="0"/>
        <w:jc w:val="center"/>
        <w:rPr>
          <w:rFonts w:ascii="Arial" w:eastAsiaTheme="minorHAnsi" w:hAnsi="Arial" w:cs="Arial"/>
          <w:b/>
          <w:bCs/>
          <w:color w:val="000000"/>
          <w:sz w:val="22"/>
          <w:szCs w:val="22"/>
          <w:lang w:eastAsia="en-US"/>
        </w:rPr>
      </w:pPr>
      <w:r w:rsidRPr="00E142DE">
        <w:rPr>
          <w:rFonts w:ascii="Arial" w:eastAsiaTheme="minorHAnsi" w:hAnsi="Arial" w:cs="Arial"/>
          <w:b/>
          <w:bCs/>
          <w:color w:val="000000"/>
          <w:sz w:val="22"/>
          <w:szCs w:val="22"/>
          <w:lang w:eastAsia="en-US"/>
        </w:rPr>
        <w:t>(</w:t>
      </w:r>
      <w:r w:rsidR="002E2303" w:rsidRPr="00E142DE">
        <w:rPr>
          <w:rFonts w:ascii="Arial" w:eastAsiaTheme="minorHAnsi" w:hAnsi="Arial" w:cs="Arial"/>
          <w:b/>
          <w:bCs/>
          <w:color w:val="000000"/>
          <w:sz w:val="22"/>
          <w:szCs w:val="22"/>
          <w:lang w:eastAsia="en-US"/>
        </w:rPr>
        <w:t>u</w:t>
      </w:r>
      <w:r w:rsidRPr="00E142DE">
        <w:rPr>
          <w:rFonts w:ascii="Arial" w:eastAsiaTheme="minorHAnsi" w:hAnsi="Arial" w:cs="Arial"/>
          <w:b/>
          <w:bCs/>
          <w:color w:val="000000"/>
          <w:sz w:val="22"/>
          <w:szCs w:val="22"/>
          <w:lang w:eastAsia="en-US"/>
        </w:rPr>
        <w:t>poraba praga konsolidiranih prihodkov za združitve in razdružitve)</w:t>
      </w:r>
    </w:p>
    <w:p w14:paraId="5171DE78" w14:textId="41F365DD" w:rsidR="00497866" w:rsidRPr="00E142DE" w:rsidRDefault="00497866" w:rsidP="00497866">
      <w:pPr>
        <w:shd w:val="clear" w:color="auto" w:fill="FFFFFF"/>
        <w:spacing w:before="120" w:after="0" w:line="240" w:lineRule="auto"/>
        <w:jc w:val="both"/>
        <w:rPr>
          <w:rFonts w:ascii="Arial" w:hAnsi="Arial" w:cs="Arial"/>
          <w:color w:val="000000"/>
        </w:rPr>
      </w:pPr>
      <w:r w:rsidRPr="00E142DE">
        <w:rPr>
          <w:rFonts w:ascii="Arial" w:hAnsi="Arial" w:cs="Arial"/>
          <w:color w:val="000000"/>
        </w:rPr>
        <w:t xml:space="preserve">(1)  Če se dve ali več skupin združi v eno skupino v katerem koli od zadnjih štirih zaporednih poslovnih let neposredno pred preizkusnim poslovnim letom, se šteje, da je prag konsolidiranih </w:t>
      </w:r>
      <w:r w:rsidRPr="00E142DE">
        <w:rPr>
          <w:rFonts w:ascii="Arial" w:hAnsi="Arial" w:cs="Arial"/>
          <w:color w:val="000000"/>
        </w:rPr>
        <w:lastRenderedPageBreak/>
        <w:t xml:space="preserve">prihodkov mednarodne skupine podjetij ali velike domače skupin </w:t>
      </w:r>
      <w:r w:rsidRPr="0093139B">
        <w:rPr>
          <w:rFonts w:ascii="Arial" w:hAnsi="Arial" w:cs="Arial"/>
          <w:color w:val="000000"/>
        </w:rPr>
        <w:t xml:space="preserve">iz </w:t>
      </w:r>
      <w:r w:rsidR="009444C0" w:rsidRPr="0093139B">
        <w:rPr>
          <w:rFonts w:ascii="Arial" w:hAnsi="Arial" w:cs="Arial"/>
          <w:color w:val="000000"/>
        </w:rPr>
        <w:t xml:space="preserve">7. </w:t>
      </w:r>
      <w:r w:rsidRPr="0093139B">
        <w:rPr>
          <w:rFonts w:ascii="Arial" w:hAnsi="Arial" w:cs="Arial"/>
          <w:color w:val="000000"/>
        </w:rPr>
        <w:t>člena </w:t>
      </w:r>
      <w:r w:rsidR="0093139B">
        <w:rPr>
          <w:rFonts w:ascii="Arial" w:hAnsi="Arial" w:cs="Arial"/>
          <w:color w:val="000000"/>
        </w:rPr>
        <w:t xml:space="preserve">tega zakona </w:t>
      </w:r>
      <w:r w:rsidRPr="0093139B">
        <w:rPr>
          <w:rFonts w:ascii="Arial" w:hAnsi="Arial" w:cs="Arial"/>
          <w:color w:val="000000"/>
        </w:rPr>
        <w:t>za</w:t>
      </w:r>
      <w:r w:rsidRPr="00E142DE">
        <w:rPr>
          <w:rFonts w:ascii="Arial" w:hAnsi="Arial" w:cs="Arial"/>
          <w:color w:val="000000"/>
        </w:rPr>
        <w:t xml:space="preserve"> katero koli poslovno leto pred združitvijo dosežen, če vsota prihodkov, vključenih v vsakega od konsolidiranih računovodskih izkazov za to poslovno leto, znaša 750 000 000 EUR ali več. </w:t>
      </w:r>
    </w:p>
    <w:p w14:paraId="1870955C" w14:textId="77777777" w:rsidR="00497866" w:rsidRPr="00E142DE" w:rsidRDefault="00497866" w:rsidP="00497866">
      <w:pPr>
        <w:shd w:val="clear" w:color="auto" w:fill="FFFFFF"/>
        <w:spacing w:before="120" w:after="0" w:line="240" w:lineRule="auto"/>
        <w:jc w:val="both"/>
        <w:rPr>
          <w:rFonts w:ascii="Arial" w:hAnsi="Arial" w:cs="Arial"/>
          <w:color w:val="000000"/>
        </w:rPr>
      </w:pPr>
      <w:r w:rsidRPr="00E142DE">
        <w:rPr>
          <w:rFonts w:ascii="Arial" w:hAnsi="Arial" w:cs="Arial"/>
          <w:color w:val="000000"/>
        </w:rPr>
        <w:t>(2) Če se subjekt, ki ni član skupine (v nadaljnjem besedilu: ciljni subjekt), v preizkusnem poslovnem letu združi s subjektom ali skupino (v nadaljnjem besedilu: prevzemni subjekt) ter bodisi ciljni ali prevzemni subjekt ni konsolidiral računovodskih izkazov v katerem koli od zadnjih štirih zaporednih poslovnih let neposredno pred preizkusnim poslovnim letom, se šteje, da je prag konsolidiranih prihodkov mednarodne skupine podjetij ali velike domače skupine za to leto dosežen, če vsota prihodkov, vključenih v vsakega od računovodskih izkazov ali konsolidiranih računovodskih izkazov za to poslovno leto, znaša 750 000 000 EUR ali več.</w:t>
      </w:r>
    </w:p>
    <w:p w14:paraId="5F428832" w14:textId="618A9F07" w:rsidR="00497866" w:rsidRPr="00E142DE" w:rsidRDefault="00497866" w:rsidP="00497866">
      <w:pPr>
        <w:shd w:val="clear" w:color="auto" w:fill="FFFFFF"/>
        <w:spacing w:before="120" w:after="0" w:line="240" w:lineRule="auto"/>
        <w:jc w:val="both"/>
        <w:rPr>
          <w:rFonts w:ascii="Arial" w:hAnsi="Arial" w:cs="Arial"/>
          <w:color w:val="000000"/>
        </w:rPr>
      </w:pPr>
      <w:r w:rsidRPr="00E142DE">
        <w:rPr>
          <w:rFonts w:ascii="Arial" w:hAnsi="Arial" w:cs="Arial"/>
          <w:color w:val="000000"/>
        </w:rPr>
        <w:t xml:space="preserve">(3) Če se </w:t>
      </w:r>
      <w:r w:rsidR="00E142DE">
        <w:rPr>
          <w:rFonts w:ascii="Arial" w:hAnsi="Arial" w:cs="Arial"/>
          <w:color w:val="000000"/>
        </w:rPr>
        <w:t xml:space="preserve">po tem zakonu </w:t>
      </w:r>
      <w:r w:rsidRPr="00E142DE">
        <w:rPr>
          <w:rFonts w:ascii="Arial" w:hAnsi="Arial" w:cs="Arial"/>
          <w:color w:val="000000"/>
        </w:rPr>
        <w:t>ena mednarodna skupina podjetij ali velika domača skupina razdruži v dve ali več skupin (vsaka od teh skupin je v nadaljnjem besedilu: razdružena skupina), se šteje, da razdružena skupina doseže prag konsolidiranih prihodkov:</w:t>
      </w:r>
    </w:p>
    <w:tbl>
      <w:tblPr>
        <w:tblW w:w="5000" w:type="pct"/>
        <w:tblCellMar>
          <w:left w:w="0" w:type="dxa"/>
          <w:right w:w="0" w:type="dxa"/>
        </w:tblCellMar>
        <w:tblLook w:val="04A0" w:firstRow="1" w:lastRow="0" w:firstColumn="1" w:lastColumn="0" w:noHBand="0" w:noVBand="1"/>
      </w:tblPr>
      <w:tblGrid>
        <w:gridCol w:w="184"/>
        <w:gridCol w:w="8888"/>
      </w:tblGrid>
      <w:tr w:rsidR="00497866" w:rsidRPr="00E142DE" w14:paraId="06CC2C66" w14:textId="77777777" w:rsidTr="00D06D6D">
        <w:tc>
          <w:tcPr>
            <w:tcW w:w="0" w:type="auto"/>
            <w:shd w:val="clear" w:color="auto" w:fill="auto"/>
            <w:hideMark/>
          </w:tcPr>
          <w:p w14:paraId="166FC2EE" w14:textId="26844268" w:rsidR="00497866" w:rsidRPr="00E142DE" w:rsidRDefault="004F0B3B" w:rsidP="00D06D6D">
            <w:pPr>
              <w:spacing w:before="120" w:after="0" w:line="240" w:lineRule="auto"/>
              <w:jc w:val="both"/>
              <w:rPr>
                <w:rFonts w:ascii="Arial" w:hAnsi="Arial" w:cs="Arial"/>
                <w:color w:val="000000"/>
              </w:rPr>
            </w:pPr>
            <w:r>
              <w:rPr>
                <w:rFonts w:ascii="Arial" w:hAnsi="Arial" w:cs="Arial"/>
                <w:color w:val="000000"/>
              </w:rPr>
              <w:t>1.</w:t>
            </w:r>
          </w:p>
        </w:tc>
        <w:tc>
          <w:tcPr>
            <w:tcW w:w="0" w:type="auto"/>
            <w:shd w:val="clear" w:color="auto" w:fill="auto"/>
            <w:hideMark/>
          </w:tcPr>
          <w:p w14:paraId="5895D2FE" w14:textId="77777777" w:rsidR="00497866" w:rsidRPr="00E142DE" w:rsidRDefault="00497866" w:rsidP="00D06D6D">
            <w:pPr>
              <w:spacing w:before="120" w:after="0" w:line="240" w:lineRule="auto"/>
              <w:jc w:val="both"/>
              <w:rPr>
                <w:rFonts w:ascii="Arial" w:hAnsi="Arial" w:cs="Arial"/>
                <w:color w:val="000000"/>
              </w:rPr>
            </w:pPr>
            <w:r w:rsidRPr="00E142DE">
              <w:rPr>
                <w:rFonts w:ascii="Arial" w:hAnsi="Arial" w:cs="Arial"/>
                <w:color w:val="000000"/>
              </w:rPr>
              <w:t xml:space="preserve"> v zvezi s prvim preizkusnim poslovnim letom, ki se konča po razdružitvi, če ima v tem poslovnem letu razdružena skupina letni prihodek v višini 750 000 000 EUR ali več;</w:t>
            </w:r>
          </w:p>
        </w:tc>
      </w:tr>
    </w:tbl>
    <w:p w14:paraId="61CFFB87" w14:textId="77777777" w:rsidR="00497866" w:rsidRPr="00E142DE" w:rsidRDefault="00497866" w:rsidP="00497866">
      <w:pPr>
        <w:shd w:val="clear" w:color="auto" w:fill="FFFFFF"/>
        <w:spacing w:after="0" w:line="240" w:lineRule="auto"/>
        <w:rPr>
          <w:rFonts w:ascii="Arial" w:hAnsi="Arial" w:cs="Arial"/>
          <w:color w:val="000000"/>
        </w:rPr>
      </w:pPr>
    </w:p>
    <w:tbl>
      <w:tblPr>
        <w:tblW w:w="5000" w:type="pct"/>
        <w:tblCellMar>
          <w:left w:w="0" w:type="dxa"/>
          <w:right w:w="0" w:type="dxa"/>
        </w:tblCellMar>
        <w:tblLook w:val="04A0" w:firstRow="1" w:lastRow="0" w:firstColumn="1" w:lastColumn="0" w:noHBand="0" w:noVBand="1"/>
      </w:tblPr>
      <w:tblGrid>
        <w:gridCol w:w="184"/>
        <w:gridCol w:w="8888"/>
      </w:tblGrid>
      <w:tr w:rsidR="00497866" w:rsidRPr="00E142DE" w14:paraId="756BDE5E" w14:textId="77777777" w:rsidTr="00D06D6D">
        <w:tc>
          <w:tcPr>
            <w:tcW w:w="0" w:type="auto"/>
            <w:shd w:val="clear" w:color="auto" w:fill="auto"/>
            <w:hideMark/>
          </w:tcPr>
          <w:p w14:paraId="02F145E9" w14:textId="0B9D3EC0" w:rsidR="00497866" w:rsidRPr="00E142DE" w:rsidRDefault="004F0B3B" w:rsidP="00D06D6D">
            <w:pPr>
              <w:spacing w:before="120" w:after="0" w:line="240" w:lineRule="auto"/>
              <w:jc w:val="both"/>
              <w:rPr>
                <w:rFonts w:ascii="Arial" w:hAnsi="Arial" w:cs="Arial"/>
                <w:color w:val="000000"/>
              </w:rPr>
            </w:pPr>
            <w:r>
              <w:rPr>
                <w:rFonts w:ascii="Arial" w:hAnsi="Arial" w:cs="Arial"/>
                <w:color w:val="000000"/>
              </w:rPr>
              <w:t>2.</w:t>
            </w:r>
          </w:p>
        </w:tc>
        <w:tc>
          <w:tcPr>
            <w:tcW w:w="0" w:type="auto"/>
            <w:shd w:val="clear" w:color="auto" w:fill="auto"/>
            <w:hideMark/>
          </w:tcPr>
          <w:p w14:paraId="7D13A347" w14:textId="77777777" w:rsidR="00497866" w:rsidRPr="00E142DE" w:rsidRDefault="00497866" w:rsidP="00D06D6D">
            <w:pPr>
              <w:spacing w:before="120" w:after="0" w:line="240" w:lineRule="auto"/>
              <w:jc w:val="both"/>
              <w:rPr>
                <w:rFonts w:ascii="Arial" w:hAnsi="Arial" w:cs="Arial"/>
                <w:color w:val="000000"/>
              </w:rPr>
            </w:pPr>
            <w:r w:rsidRPr="00E142DE">
              <w:rPr>
                <w:rFonts w:ascii="Arial" w:hAnsi="Arial" w:cs="Arial"/>
                <w:color w:val="000000"/>
              </w:rPr>
              <w:t xml:space="preserve"> v zvezi z drugim do četrtim preizkusnim poslovnim letom, ki se konča po razdružitvi, če ima razdružena skupina v vsaj dveh od teh poslovnih let letni prihodek v višini 750 000 000 EUR ali več.</w:t>
            </w:r>
          </w:p>
        </w:tc>
      </w:tr>
    </w:tbl>
    <w:p w14:paraId="6D48B769" w14:textId="77777777" w:rsidR="00497866" w:rsidRPr="00E142DE" w:rsidRDefault="00497866" w:rsidP="00497866">
      <w:pPr>
        <w:shd w:val="clear" w:color="auto" w:fill="FFFFFF"/>
        <w:spacing w:before="120" w:after="0" w:line="240" w:lineRule="auto"/>
        <w:jc w:val="both"/>
        <w:rPr>
          <w:rFonts w:ascii="Arial" w:hAnsi="Arial" w:cs="Arial"/>
          <w:color w:val="000000"/>
        </w:rPr>
      </w:pPr>
      <w:r w:rsidRPr="00E142DE">
        <w:rPr>
          <w:rFonts w:ascii="Arial" w:hAnsi="Arial" w:cs="Arial"/>
          <w:color w:val="000000"/>
        </w:rPr>
        <w:t>(4) Za namene tega člena se uporabljata naslednji opredelitvi pojmov:</w:t>
      </w:r>
    </w:p>
    <w:tbl>
      <w:tblPr>
        <w:tblW w:w="5000" w:type="pct"/>
        <w:tblCellMar>
          <w:left w:w="0" w:type="dxa"/>
          <w:right w:w="0" w:type="dxa"/>
        </w:tblCellMar>
        <w:tblLook w:val="04A0" w:firstRow="1" w:lastRow="0" w:firstColumn="1" w:lastColumn="0" w:noHBand="0" w:noVBand="1"/>
      </w:tblPr>
      <w:tblGrid>
        <w:gridCol w:w="184"/>
        <w:gridCol w:w="8888"/>
      </w:tblGrid>
      <w:tr w:rsidR="00497866" w:rsidRPr="00E142DE" w14:paraId="2877792D" w14:textId="77777777" w:rsidTr="00D06D6D">
        <w:tc>
          <w:tcPr>
            <w:tcW w:w="0" w:type="auto"/>
            <w:shd w:val="clear" w:color="auto" w:fill="auto"/>
            <w:hideMark/>
          </w:tcPr>
          <w:p w14:paraId="19B119E7" w14:textId="0BB931E0" w:rsidR="00497866" w:rsidRPr="00E142DE" w:rsidRDefault="004F0B3B" w:rsidP="00D06D6D">
            <w:pPr>
              <w:spacing w:before="120" w:after="0" w:line="240" w:lineRule="auto"/>
              <w:jc w:val="both"/>
              <w:rPr>
                <w:rFonts w:ascii="Arial" w:hAnsi="Arial" w:cs="Arial"/>
                <w:color w:val="000000"/>
              </w:rPr>
            </w:pPr>
            <w:r>
              <w:rPr>
                <w:rFonts w:ascii="Arial" w:hAnsi="Arial" w:cs="Arial"/>
                <w:color w:val="000000"/>
              </w:rPr>
              <w:t>1.</w:t>
            </w:r>
          </w:p>
        </w:tc>
        <w:tc>
          <w:tcPr>
            <w:tcW w:w="0" w:type="auto"/>
            <w:shd w:val="clear" w:color="auto" w:fill="auto"/>
            <w:hideMark/>
          </w:tcPr>
          <w:p w14:paraId="3A3B75FB" w14:textId="77777777" w:rsidR="00497866" w:rsidRPr="00E142DE" w:rsidRDefault="00497866" w:rsidP="00D06D6D">
            <w:pPr>
              <w:spacing w:before="120" w:after="0" w:line="240" w:lineRule="auto"/>
              <w:jc w:val="both"/>
              <w:rPr>
                <w:rFonts w:ascii="Arial" w:hAnsi="Arial" w:cs="Arial"/>
                <w:color w:val="000000"/>
              </w:rPr>
            </w:pPr>
            <w:r w:rsidRPr="00E142DE">
              <w:rPr>
                <w:rFonts w:ascii="Arial" w:hAnsi="Arial" w:cs="Arial"/>
                <w:color w:val="000000"/>
              </w:rPr>
              <w:t xml:space="preserve"> „združitev“ pomeni vsako ureditev, pri kateri:</w:t>
            </w:r>
          </w:p>
          <w:tbl>
            <w:tblPr>
              <w:tblW w:w="5000" w:type="pct"/>
              <w:tblCellMar>
                <w:left w:w="0" w:type="dxa"/>
                <w:right w:w="0" w:type="dxa"/>
              </w:tblCellMar>
              <w:tblLook w:val="04A0" w:firstRow="1" w:lastRow="0" w:firstColumn="1" w:lastColumn="0" w:noHBand="0" w:noVBand="1"/>
            </w:tblPr>
            <w:tblGrid>
              <w:gridCol w:w="74"/>
              <w:gridCol w:w="8814"/>
            </w:tblGrid>
            <w:tr w:rsidR="00497866" w:rsidRPr="00E142DE" w14:paraId="30954DC0" w14:textId="77777777" w:rsidTr="00D06D6D">
              <w:tc>
                <w:tcPr>
                  <w:tcW w:w="0" w:type="auto"/>
                  <w:shd w:val="clear" w:color="auto" w:fill="auto"/>
                  <w:hideMark/>
                </w:tcPr>
                <w:p w14:paraId="1629E777" w14:textId="7903C951" w:rsidR="00497866" w:rsidRPr="00E142DE" w:rsidRDefault="004F0B3B" w:rsidP="00D06D6D">
                  <w:pPr>
                    <w:spacing w:before="120" w:after="0" w:line="240" w:lineRule="auto"/>
                    <w:jc w:val="both"/>
                    <w:rPr>
                      <w:rFonts w:ascii="Arial" w:hAnsi="Arial" w:cs="Arial"/>
                      <w:color w:val="000000"/>
                    </w:rPr>
                  </w:pPr>
                  <w:r>
                    <w:rPr>
                      <w:rFonts w:ascii="Arial" w:hAnsi="Arial" w:cs="Arial"/>
                      <w:color w:val="000000"/>
                    </w:rPr>
                    <w:t>-</w:t>
                  </w:r>
                </w:p>
              </w:tc>
              <w:tc>
                <w:tcPr>
                  <w:tcW w:w="0" w:type="auto"/>
                  <w:shd w:val="clear" w:color="auto" w:fill="auto"/>
                  <w:hideMark/>
                </w:tcPr>
                <w:p w14:paraId="60A18C6E" w14:textId="1E03B9F2" w:rsidR="00497866" w:rsidRPr="00E142DE" w:rsidRDefault="00E142DE" w:rsidP="00D06D6D">
                  <w:pPr>
                    <w:spacing w:before="120" w:after="0" w:line="240" w:lineRule="auto"/>
                    <w:jc w:val="both"/>
                    <w:rPr>
                      <w:rFonts w:ascii="Arial" w:hAnsi="Arial" w:cs="Arial"/>
                      <w:color w:val="000000"/>
                    </w:rPr>
                  </w:pPr>
                  <w:r>
                    <w:rPr>
                      <w:rFonts w:ascii="Arial" w:hAnsi="Arial" w:cs="Arial"/>
                      <w:color w:val="000000"/>
                    </w:rPr>
                    <w:t xml:space="preserve"> </w:t>
                  </w:r>
                  <w:r w:rsidR="00497866" w:rsidRPr="00E142DE">
                    <w:rPr>
                      <w:rFonts w:ascii="Arial" w:hAnsi="Arial" w:cs="Arial"/>
                      <w:color w:val="000000"/>
                    </w:rPr>
                    <w:t>se za vse ali skoraj vse subjekte v skupini dveh ali več ločenih skupin uvede skupni nadzor, tako da predstavljajo subjekte združene skupine, ali</w:t>
                  </w:r>
                </w:p>
              </w:tc>
            </w:tr>
          </w:tbl>
          <w:p w14:paraId="6AD486E7" w14:textId="77777777" w:rsidR="00497866" w:rsidRPr="00E142DE" w:rsidRDefault="00497866" w:rsidP="00D06D6D">
            <w:pPr>
              <w:spacing w:after="0" w:line="240" w:lineRule="auto"/>
              <w:rPr>
                <w:rFonts w:ascii="Arial" w:hAnsi="Arial" w:cs="Arial"/>
                <w:color w:val="000000"/>
              </w:rPr>
            </w:pPr>
          </w:p>
          <w:tbl>
            <w:tblPr>
              <w:tblW w:w="5000" w:type="pct"/>
              <w:tblCellMar>
                <w:left w:w="0" w:type="dxa"/>
                <w:right w:w="0" w:type="dxa"/>
              </w:tblCellMar>
              <w:tblLook w:val="04A0" w:firstRow="1" w:lastRow="0" w:firstColumn="1" w:lastColumn="0" w:noHBand="0" w:noVBand="1"/>
            </w:tblPr>
            <w:tblGrid>
              <w:gridCol w:w="74"/>
              <w:gridCol w:w="8814"/>
            </w:tblGrid>
            <w:tr w:rsidR="00497866" w:rsidRPr="00E142DE" w14:paraId="51AAFE83" w14:textId="77777777" w:rsidTr="00D06D6D">
              <w:tc>
                <w:tcPr>
                  <w:tcW w:w="0" w:type="auto"/>
                  <w:shd w:val="clear" w:color="auto" w:fill="auto"/>
                  <w:hideMark/>
                </w:tcPr>
                <w:p w14:paraId="7648490C" w14:textId="0AD2FE49" w:rsidR="00497866" w:rsidRPr="00E142DE" w:rsidRDefault="004F0B3B" w:rsidP="00D06D6D">
                  <w:pPr>
                    <w:spacing w:before="120" w:after="0" w:line="240" w:lineRule="auto"/>
                    <w:jc w:val="both"/>
                    <w:rPr>
                      <w:rFonts w:ascii="Arial" w:hAnsi="Arial" w:cs="Arial"/>
                      <w:color w:val="000000"/>
                    </w:rPr>
                  </w:pPr>
                  <w:r>
                    <w:rPr>
                      <w:rFonts w:ascii="Arial" w:hAnsi="Arial" w:cs="Arial"/>
                      <w:color w:val="000000"/>
                    </w:rPr>
                    <w:t>-</w:t>
                  </w:r>
                </w:p>
              </w:tc>
              <w:tc>
                <w:tcPr>
                  <w:tcW w:w="0" w:type="auto"/>
                  <w:shd w:val="clear" w:color="auto" w:fill="auto"/>
                  <w:hideMark/>
                </w:tcPr>
                <w:p w14:paraId="4E273863" w14:textId="100129B2" w:rsidR="00497866" w:rsidRPr="00E142DE" w:rsidRDefault="00E142DE" w:rsidP="00D06D6D">
                  <w:pPr>
                    <w:spacing w:before="120" w:after="0" w:line="240" w:lineRule="auto"/>
                    <w:jc w:val="both"/>
                    <w:rPr>
                      <w:rFonts w:ascii="Arial" w:hAnsi="Arial" w:cs="Arial"/>
                      <w:color w:val="000000"/>
                    </w:rPr>
                  </w:pPr>
                  <w:r>
                    <w:rPr>
                      <w:rFonts w:ascii="Arial" w:hAnsi="Arial" w:cs="Arial"/>
                      <w:color w:val="000000"/>
                    </w:rPr>
                    <w:t xml:space="preserve"> </w:t>
                  </w:r>
                  <w:r w:rsidR="00497866" w:rsidRPr="00E142DE">
                    <w:rPr>
                      <w:rFonts w:ascii="Arial" w:hAnsi="Arial" w:cs="Arial"/>
                      <w:color w:val="000000"/>
                    </w:rPr>
                    <w:t>se za subjekt, ki ni član nobene skupine, uvede skupni nadzor skupaj z drugim subjektom ali skupino tako, da postaneta subjekta združene skupine;</w:t>
                  </w:r>
                </w:p>
              </w:tc>
            </w:tr>
          </w:tbl>
          <w:p w14:paraId="27F2CB8C" w14:textId="77777777" w:rsidR="00497866" w:rsidRPr="00E142DE" w:rsidRDefault="00497866" w:rsidP="00D06D6D">
            <w:pPr>
              <w:spacing w:after="0" w:line="240" w:lineRule="auto"/>
              <w:rPr>
                <w:rFonts w:ascii="Arial" w:hAnsi="Arial" w:cs="Arial"/>
                <w:color w:val="000000"/>
              </w:rPr>
            </w:pPr>
          </w:p>
        </w:tc>
      </w:tr>
    </w:tbl>
    <w:p w14:paraId="0A70797C" w14:textId="77777777" w:rsidR="00497866" w:rsidRPr="00E142DE" w:rsidRDefault="00497866" w:rsidP="00497866">
      <w:pPr>
        <w:shd w:val="clear" w:color="auto" w:fill="FFFFFF"/>
        <w:spacing w:after="0" w:line="240" w:lineRule="auto"/>
        <w:rPr>
          <w:rFonts w:ascii="Arial" w:hAnsi="Arial" w:cs="Arial"/>
          <w:color w:val="000000"/>
        </w:rPr>
      </w:pPr>
    </w:p>
    <w:tbl>
      <w:tblPr>
        <w:tblW w:w="5000" w:type="pct"/>
        <w:tblCellMar>
          <w:left w:w="0" w:type="dxa"/>
          <w:right w:w="0" w:type="dxa"/>
        </w:tblCellMar>
        <w:tblLook w:val="04A0" w:firstRow="1" w:lastRow="0" w:firstColumn="1" w:lastColumn="0" w:noHBand="0" w:noVBand="1"/>
      </w:tblPr>
      <w:tblGrid>
        <w:gridCol w:w="184"/>
        <w:gridCol w:w="8888"/>
      </w:tblGrid>
      <w:tr w:rsidR="00497866" w:rsidRPr="00E142DE" w14:paraId="33D71836" w14:textId="77777777" w:rsidTr="00D06D6D">
        <w:tc>
          <w:tcPr>
            <w:tcW w:w="0" w:type="auto"/>
            <w:shd w:val="clear" w:color="auto" w:fill="auto"/>
            <w:hideMark/>
          </w:tcPr>
          <w:p w14:paraId="17F13E20" w14:textId="3D4A1AA2" w:rsidR="00497866" w:rsidRPr="00E142DE" w:rsidRDefault="004F0B3B" w:rsidP="00D06D6D">
            <w:pPr>
              <w:spacing w:before="120" w:after="0" w:line="240" w:lineRule="auto"/>
              <w:jc w:val="both"/>
              <w:rPr>
                <w:rFonts w:ascii="Arial" w:hAnsi="Arial" w:cs="Arial"/>
                <w:color w:val="000000"/>
              </w:rPr>
            </w:pPr>
            <w:r>
              <w:rPr>
                <w:rFonts w:ascii="Arial" w:hAnsi="Arial" w:cs="Arial"/>
                <w:color w:val="000000"/>
              </w:rPr>
              <w:t>2.</w:t>
            </w:r>
          </w:p>
        </w:tc>
        <w:tc>
          <w:tcPr>
            <w:tcW w:w="0" w:type="auto"/>
            <w:shd w:val="clear" w:color="auto" w:fill="auto"/>
            <w:hideMark/>
          </w:tcPr>
          <w:p w14:paraId="1CE90E52" w14:textId="77777777" w:rsidR="00497866" w:rsidRPr="00E142DE" w:rsidRDefault="00497866" w:rsidP="00D06D6D">
            <w:pPr>
              <w:spacing w:before="120" w:after="0" w:line="240" w:lineRule="auto"/>
              <w:jc w:val="both"/>
              <w:rPr>
                <w:rFonts w:ascii="Arial" w:hAnsi="Arial" w:cs="Arial"/>
                <w:color w:val="000000"/>
              </w:rPr>
            </w:pPr>
            <w:r w:rsidRPr="00E142DE">
              <w:rPr>
                <w:rFonts w:ascii="Arial" w:hAnsi="Arial" w:cs="Arial"/>
                <w:color w:val="000000"/>
              </w:rPr>
              <w:t xml:space="preserve"> „razdružitev“ pomeni vsako ureditev, pri kateri se subjekti v skupini ene skupine ločijo v dve ali več različnih skupin, ki jih več ne konsolidira isti krovni matični subjekt.</w:t>
            </w:r>
          </w:p>
        </w:tc>
      </w:tr>
    </w:tbl>
    <w:p w14:paraId="5DC8A0D7" w14:textId="77777777" w:rsidR="00497866" w:rsidRPr="00E142DE" w:rsidRDefault="00497866" w:rsidP="00497866">
      <w:pPr>
        <w:shd w:val="clear" w:color="auto" w:fill="FFFFFF"/>
        <w:spacing w:before="120" w:after="0" w:line="240" w:lineRule="auto"/>
        <w:jc w:val="both"/>
        <w:rPr>
          <w:rFonts w:ascii="Arial" w:hAnsi="Arial" w:cs="Arial"/>
          <w:color w:val="000000"/>
        </w:rPr>
      </w:pPr>
    </w:p>
    <w:p w14:paraId="74CF2E0C" w14:textId="5E9CE31B" w:rsidR="00497866" w:rsidRPr="002849B9" w:rsidRDefault="00691A77" w:rsidP="00497866">
      <w:pPr>
        <w:shd w:val="clear" w:color="auto" w:fill="FFFFFF"/>
        <w:spacing w:before="120" w:after="0" w:line="240" w:lineRule="auto"/>
        <w:jc w:val="center"/>
        <w:rPr>
          <w:rFonts w:ascii="Arial" w:hAnsi="Arial" w:cs="Arial"/>
          <w:b/>
          <w:bCs/>
          <w:color w:val="000000"/>
        </w:rPr>
      </w:pPr>
      <w:r>
        <w:rPr>
          <w:rFonts w:ascii="Arial" w:hAnsi="Arial" w:cs="Arial"/>
          <w:b/>
          <w:bCs/>
          <w:color w:val="000000"/>
        </w:rPr>
        <w:t>50</w:t>
      </w:r>
      <w:r w:rsidR="00497866" w:rsidRPr="002849B9">
        <w:rPr>
          <w:rFonts w:ascii="Arial" w:hAnsi="Arial" w:cs="Arial"/>
          <w:b/>
          <w:bCs/>
          <w:color w:val="000000"/>
        </w:rPr>
        <w:t>. člen</w:t>
      </w:r>
    </w:p>
    <w:p w14:paraId="4B26694F" w14:textId="45C730F8" w:rsidR="00497866" w:rsidRPr="002849B9" w:rsidRDefault="00497866" w:rsidP="00497866">
      <w:pPr>
        <w:shd w:val="clear" w:color="auto" w:fill="FFFFFF"/>
        <w:spacing w:before="60" w:after="120" w:line="240" w:lineRule="auto"/>
        <w:jc w:val="center"/>
        <w:rPr>
          <w:rFonts w:ascii="Arial" w:hAnsi="Arial" w:cs="Arial"/>
          <w:b/>
          <w:bCs/>
          <w:color w:val="000000"/>
        </w:rPr>
      </w:pPr>
      <w:r w:rsidRPr="002849B9">
        <w:rPr>
          <w:rFonts w:ascii="Arial" w:hAnsi="Arial" w:cs="Arial"/>
          <w:b/>
          <w:bCs/>
          <w:color w:val="000000"/>
        </w:rPr>
        <w:t>(</w:t>
      </w:r>
      <w:r w:rsidR="002849B9">
        <w:rPr>
          <w:rFonts w:ascii="Arial" w:hAnsi="Arial" w:cs="Arial"/>
          <w:b/>
          <w:bCs/>
          <w:color w:val="000000"/>
        </w:rPr>
        <w:t>s</w:t>
      </w:r>
      <w:r w:rsidRPr="002849B9">
        <w:rPr>
          <w:rFonts w:ascii="Arial" w:hAnsi="Arial" w:cs="Arial"/>
          <w:b/>
          <w:bCs/>
          <w:color w:val="000000"/>
        </w:rPr>
        <w:t xml:space="preserve">ubjekti v sestavi, ki se pridružijo in zapustijo skupino) </w:t>
      </w:r>
    </w:p>
    <w:p w14:paraId="5439BA86" w14:textId="013D2CE6" w:rsidR="00497866" w:rsidRPr="0093139B" w:rsidRDefault="00497866" w:rsidP="00497866">
      <w:pPr>
        <w:shd w:val="clear" w:color="auto" w:fill="FFFFFF"/>
        <w:spacing w:before="120" w:after="0" w:line="240" w:lineRule="auto"/>
        <w:jc w:val="both"/>
        <w:rPr>
          <w:rFonts w:ascii="Arial" w:hAnsi="Arial" w:cs="Arial"/>
          <w:color w:val="000000"/>
        </w:rPr>
      </w:pPr>
      <w:r w:rsidRPr="00E142DE">
        <w:rPr>
          <w:rFonts w:ascii="Arial" w:hAnsi="Arial" w:cs="Arial"/>
          <w:color w:val="000000"/>
        </w:rPr>
        <w:t>(1) Če subjekt (v nadaljnjem besedilu: ciljni subjekt) postane ali preneha biti subjekt v sestavi mednarodne skupine podjetij ali velike domače skupine zaradi prenosa neposrednih ali posrednih lastniških deležev v ciljnem subjektu ali če med poslovnim letom (v nadaljnjem besedilu: leto prevzema) ciljni subjekt postane krovni matični subjekt nove skupine, se ciljni subjekt za namene tega zakona obravnava kot član mednarodne skupine podjetij ali velike domače skupine, če je del njegovih sredstev, obveznosti, dohodkov, odhodkov in denarnih tokov po posameznih postavkah vključen v konsolidirane računovodske izkaze krovnega matičnega subjekta v letu prevzema.</w:t>
      </w:r>
      <w:r w:rsidR="001365A5">
        <w:rPr>
          <w:rFonts w:ascii="Arial" w:hAnsi="Arial" w:cs="Arial"/>
          <w:color w:val="000000"/>
        </w:rPr>
        <w:t xml:space="preserve"> Pri tem se d</w:t>
      </w:r>
      <w:r w:rsidRPr="00E142DE">
        <w:rPr>
          <w:rFonts w:ascii="Arial" w:hAnsi="Arial" w:cs="Arial"/>
          <w:color w:val="000000"/>
        </w:rPr>
        <w:t xml:space="preserve">ejanska davčna stopnja in povrhnji davek ciljnega subjekta izračunata </w:t>
      </w:r>
      <w:r w:rsidRPr="0093139B">
        <w:rPr>
          <w:rFonts w:ascii="Arial" w:hAnsi="Arial" w:cs="Arial"/>
          <w:color w:val="000000"/>
        </w:rPr>
        <w:t>v skladu z drugim do osmim odstavkom</w:t>
      </w:r>
      <w:r w:rsidR="0093139B" w:rsidRPr="0093139B">
        <w:rPr>
          <w:rFonts w:ascii="Arial" w:hAnsi="Arial" w:cs="Arial"/>
          <w:color w:val="000000"/>
        </w:rPr>
        <w:t xml:space="preserve"> tega člena</w:t>
      </w:r>
      <w:r w:rsidRPr="0093139B">
        <w:rPr>
          <w:rFonts w:ascii="Arial" w:hAnsi="Arial" w:cs="Arial"/>
          <w:color w:val="000000"/>
        </w:rPr>
        <w:t>.</w:t>
      </w:r>
    </w:p>
    <w:p w14:paraId="45B587DD" w14:textId="214165BE" w:rsidR="00497866" w:rsidRPr="0093139B" w:rsidRDefault="00497866" w:rsidP="00497866">
      <w:pPr>
        <w:shd w:val="clear" w:color="auto" w:fill="FFFFFF"/>
        <w:spacing w:before="120" w:after="0" w:line="240" w:lineRule="auto"/>
        <w:jc w:val="both"/>
        <w:rPr>
          <w:rFonts w:ascii="Arial" w:hAnsi="Arial" w:cs="Arial"/>
          <w:color w:val="000000"/>
        </w:rPr>
      </w:pPr>
      <w:r w:rsidRPr="0093139B">
        <w:rPr>
          <w:rFonts w:ascii="Arial" w:hAnsi="Arial" w:cs="Arial"/>
          <w:color w:val="000000"/>
        </w:rPr>
        <w:t>(2) V letu prevzema mednarodna skupina podjetij ali velika domača skupina upošteva zgolj finančni računovodski neto dohodek ali izgubo in prilagojene zajete davke ciljnega subjekta, ki so za namene te direktive vključeni v konsolidirane računovodske izkaze krovnega matičnega subjekta.</w:t>
      </w:r>
    </w:p>
    <w:p w14:paraId="6029F350" w14:textId="581E1FC9" w:rsidR="00497866" w:rsidRPr="0093139B" w:rsidRDefault="00497866" w:rsidP="00497866">
      <w:pPr>
        <w:shd w:val="clear" w:color="auto" w:fill="FFFFFF"/>
        <w:spacing w:before="120" w:after="0" w:line="240" w:lineRule="auto"/>
        <w:jc w:val="both"/>
        <w:rPr>
          <w:rFonts w:ascii="Arial" w:hAnsi="Arial" w:cs="Arial"/>
          <w:color w:val="000000"/>
        </w:rPr>
      </w:pPr>
      <w:r w:rsidRPr="0093139B">
        <w:rPr>
          <w:rFonts w:ascii="Arial" w:hAnsi="Arial" w:cs="Arial"/>
          <w:color w:val="000000"/>
        </w:rPr>
        <w:t>(3) V letu prevzema in vsakem naslednjem poslovnem letu kvalificirani dohodek ali izguba in prilagojeni zajeti davki ciljnega subjekta temeljijo na pretekli knjigovodski vrednosti njegovih sredstev in obveznosti.</w:t>
      </w:r>
    </w:p>
    <w:p w14:paraId="44682F96" w14:textId="31E5B77E" w:rsidR="00497866" w:rsidRPr="0093139B" w:rsidRDefault="00497866" w:rsidP="00497866">
      <w:pPr>
        <w:shd w:val="clear" w:color="auto" w:fill="FFFFFF"/>
        <w:spacing w:before="120" w:after="0" w:line="240" w:lineRule="auto"/>
        <w:jc w:val="both"/>
        <w:rPr>
          <w:rFonts w:ascii="Arial" w:hAnsi="Arial" w:cs="Arial"/>
          <w:color w:val="000000"/>
        </w:rPr>
      </w:pPr>
      <w:r w:rsidRPr="0093139B">
        <w:rPr>
          <w:rFonts w:ascii="Arial" w:hAnsi="Arial" w:cs="Arial"/>
          <w:color w:val="000000"/>
        </w:rPr>
        <w:lastRenderedPageBreak/>
        <w:t xml:space="preserve">(4) V letu prevzema se pri izračunu upravičenih stroškov za plače ciljnega subjekta na podlagi </w:t>
      </w:r>
      <w:r w:rsidR="009444C0" w:rsidRPr="0093139B">
        <w:rPr>
          <w:rFonts w:ascii="Arial" w:hAnsi="Arial" w:cs="Arial"/>
          <w:color w:val="000000"/>
        </w:rPr>
        <w:t>tretjega odstavka 40. člena tega zakona</w:t>
      </w:r>
      <w:r w:rsidRPr="0093139B">
        <w:rPr>
          <w:rFonts w:ascii="Arial" w:hAnsi="Arial" w:cs="Arial"/>
          <w:color w:val="000000"/>
        </w:rPr>
        <w:t xml:space="preserve"> upoštevajo zgolj stroški, ki se odražajo v konsolidiranih računovodskih izkazih krovnega matičnega subjekta.</w:t>
      </w:r>
    </w:p>
    <w:p w14:paraId="6BF65A11" w14:textId="014C8216" w:rsidR="00497866" w:rsidRPr="0093139B" w:rsidRDefault="00497866" w:rsidP="00497866">
      <w:pPr>
        <w:shd w:val="clear" w:color="auto" w:fill="FFFFFF"/>
        <w:spacing w:before="120" w:after="0" w:line="240" w:lineRule="auto"/>
        <w:jc w:val="both"/>
        <w:rPr>
          <w:rFonts w:ascii="Arial" w:hAnsi="Arial" w:cs="Arial"/>
          <w:color w:val="000000"/>
        </w:rPr>
      </w:pPr>
      <w:r w:rsidRPr="0093139B">
        <w:rPr>
          <w:rFonts w:ascii="Arial" w:hAnsi="Arial" w:cs="Arial"/>
          <w:color w:val="000000"/>
        </w:rPr>
        <w:t xml:space="preserve">(5) Izračun knjigovodske vrednosti upravičenih opredmetenih sredstev ciljnega subjekta na podlagi </w:t>
      </w:r>
      <w:r w:rsidR="00233442" w:rsidRPr="0093139B">
        <w:rPr>
          <w:rFonts w:ascii="Arial" w:hAnsi="Arial" w:cs="Arial"/>
          <w:color w:val="000000"/>
        </w:rPr>
        <w:t xml:space="preserve">drugega odstavka 41. </w:t>
      </w:r>
      <w:r w:rsidRPr="0093139B">
        <w:rPr>
          <w:rFonts w:ascii="Arial" w:hAnsi="Arial" w:cs="Arial"/>
          <w:color w:val="000000"/>
        </w:rPr>
        <w:t>člena se po potrebi prilagodi sorazmerno s časovnim obdobjem, v katerem je bil ciljni subjekt član mednarodne skupine podjetij ali velike domače skupine v letu prevzema.</w:t>
      </w:r>
    </w:p>
    <w:p w14:paraId="64EA3071" w14:textId="48B42D97" w:rsidR="00497866" w:rsidRPr="0093139B" w:rsidRDefault="00497866" w:rsidP="00497866">
      <w:pPr>
        <w:shd w:val="clear" w:color="auto" w:fill="FFFFFF"/>
        <w:spacing w:before="120" w:after="0" w:line="240" w:lineRule="auto"/>
        <w:jc w:val="both"/>
        <w:rPr>
          <w:rFonts w:ascii="Arial" w:hAnsi="Arial" w:cs="Arial"/>
          <w:color w:val="000000"/>
        </w:rPr>
      </w:pPr>
      <w:r w:rsidRPr="0093139B">
        <w:rPr>
          <w:rFonts w:ascii="Arial" w:hAnsi="Arial" w:cs="Arial"/>
          <w:color w:val="000000"/>
        </w:rPr>
        <w:t>(6) Z izjemo odloženih terjatev za davek v zvezi s kvalificirano izgubo iz 3</w:t>
      </w:r>
      <w:r w:rsidR="00233442" w:rsidRPr="0093139B">
        <w:rPr>
          <w:rFonts w:ascii="Arial" w:hAnsi="Arial" w:cs="Arial"/>
          <w:color w:val="000000"/>
        </w:rPr>
        <w:t>4. člena</w:t>
      </w:r>
      <w:r w:rsidRPr="0093139B">
        <w:rPr>
          <w:rFonts w:ascii="Arial" w:hAnsi="Arial" w:cs="Arial"/>
          <w:color w:val="000000"/>
        </w:rPr>
        <w:t xml:space="preserve"> mednarodna skupina podjetij ali velika domača skupina, ki je prevzemnica, odložene terjatve za davek in odložene obveznosti za davek ciljnega subjekta, ki se prenesejo med mednarodnimi skupinami podjetij ali velikimi domačimi skupinami, upošteva na enak način in v enakem obsegu, kot če bi mednarodna skupina podjetij ali velika domača skupina, ki je prevzemnica, nadzorovala ciljni subjekt, ko so taka sredstva in obveznosti nastali.</w:t>
      </w:r>
    </w:p>
    <w:p w14:paraId="0751390B" w14:textId="02C76200" w:rsidR="00497866" w:rsidRPr="0093139B" w:rsidRDefault="00497866" w:rsidP="00497866">
      <w:pPr>
        <w:shd w:val="clear" w:color="auto" w:fill="FFFFFF"/>
        <w:spacing w:before="120" w:after="0" w:line="240" w:lineRule="auto"/>
        <w:jc w:val="both"/>
        <w:rPr>
          <w:rFonts w:ascii="Arial" w:hAnsi="Arial" w:cs="Arial"/>
          <w:color w:val="000000"/>
        </w:rPr>
      </w:pPr>
      <w:r w:rsidRPr="0093139B">
        <w:rPr>
          <w:rFonts w:ascii="Arial" w:hAnsi="Arial" w:cs="Arial"/>
          <w:color w:val="000000"/>
        </w:rPr>
        <w:t xml:space="preserve">(7) Odložene obveznosti za davek ciljnega subjekta, ki so bile predhodno vključene v njegov skupni znesek prilagoditve za odloženi davek, se za namene </w:t>
      </w:r>
      <w:r w:rsidR="00061578" w:rsidRPr="0093139B">
        <w:rPr>
          <w:rFonts w:ascii="Arial" w:hAnsi="Arial" w:cs="Arial"/>
          <w:color w:val="000000"/>
        </w:rPr>
        <w:t xml:space="preserve">sedmega odstavka 33. </w:t>
      </w:r>
      <w:r w:rsidRPr="0093139B">
        <w:rPr>
          <w:rFonts w:ascii="Arial" w:hAnsi="Arial" w:cs="Arial"/>
          <w:color w:val="000000"/>
        </w:rPr>
        <w:t xml:space="preserve">člena  obravnavajo tako, kot da jih je v letu prevzema mednarodna skupina podjetij ali velika domača skupina, ki je subjekt odprodala, odpravila in kot da izhajajo iz mednarodne skupine podjetij ali velike domače skupine, ki je prevzemnica, vendar pa ima v takem primeru kakršno koli naknadno zmanjšanje zajetih davkov na podlagi </w:t>
      </w:r>
      <w:r w:rsidR="00061578" w:rsidRPr="0093139B">
        <w:rPr>
          <w:rFonts w:ascii="Arial" w:hAnsi="Arial" w:cs="Arial"/>
          <w:color w:val="000000"/>
        </w:rPr>
        <w:t xml:space="preserve">sedmega odstavka 33. člena </w:t>
      </w:r>
      <w:r w:rsidRPr="0093139B">
        <w:rPr>
          <w:rFonts w:ascii="Arial" w:hAnsi="Arial" w:cs="Arial"/>
          <w:color w:val="000000"/>
        </w:rPr>
        <w:t>učinek v letu, v katerem je znesek ponovno zajet.</w:t>
      </w:r>
    </w:p>
    <w:p w14:paraId="5206143E" w14:textId="4FE81E62" w:rsidR="00497866" w:rsidRPr="0093139B" w:rsidRDefault="00497866" w:rsidP="00497866">
      <w:pPr>
        <w:shd w:val="clear" w:color="auto" w:fill="FFFFFF"/>
        <w:spacing w:before="120" w:after="0" w:line="240" w:lineRule="auto"/>
        <w:jc w:val="both"/>
        <w:rPr>
          <w:rFonts w:ascii="Arial" w:hAnsi="Arial" w:cs="Arial"/>
          <w:color w:val="000000"/>
        </w:rPr>
      </w:pPr>
      <w:r w:rsidRPr="0093139B">
        <w:rPr>
          <w:rFonts w:ascii="Arial" w:hAnsi="Arial" w:cs="Arial"/>
          <w:color w:val="000000"/>
        </w:rPr>
        <w:t xml:space="preserve">(8) Če je ciljni subjekt matični subjekt in v letu prevzema subjekt v skupini v dveh ali več mednarodnih skupinah podjetij ali velikih domačih skupinah, ločeno uporabi pravilo o vključitvi dohodkov za svoje </w:t>
      </w:r>
      <w:proofErr w:type="spellStart"/>
      <w:r w:rsidRPr="0093139B">
        <w:rPr>
          <w:rFonts w:ascii="Arial" w:hAnsi="Arial" w:cs="Arial"/>
          <w:color w:val="000000"/>
        </w:rPr>
        <w:t>dodeljive</w:t>
      </w:r>
      <w:proofErr w:type="spellEnd"/>
      <w:r w:rsidRPr="0093139B">
        <w:rPr>
          <w:rFonts w:ascii="Arial" w:hAnsi="Arial" w:cs="Arial"/>
          <w:color w:val="000000"/>
        </w:rPr>
        <w:t xml:space="preserve"> deleže povrhnjega davka nizko obdavčenih subjektov v sestavi, ki se določijo za vsako mednarodno skupino podjetij ali veliko domačo skupino.</w:t>
      </w:r>
    </w:p>
    <w:p w14:paraId="4E435FAC" w14:textId="71D6225E" w:rsidR="00497866" w:rsidRPr="00E142DE" w:rsidRDefault="00497866" w:rsidP="00497866">
      <w:pPr>
        <w:shd w:val="clear" w:color="auto" w:fill="FFFFFF"/>
        <w:spacing w:before="120" w:after="0" w:line="240" w:lineRule="auto"/>
        <w:jc w:val="both"/>
        <w:rPr>
          <w:rFonts w:ascii="Arial" w:hAnsi="Arial" w:cs="Arial"/>
          <w:color w:val="000000"/>
        </w:rPr>
      </w:pPr>
      <w:r w:rsidRPr="0093139B">
        <w:rPr>
          <w:rFonts w:ascii="Arial" w:hAnsi="Arial" w:cs="Arial"/>
          <w:color w:val="000000"/>
        </w:rPr>
        <w:t>(9) </w:t>
      </w:r>
      <w:r w:rsidR="001365A5" w:rsidRPr="0093139B">
        <w:rPr>
          <w:rFonts w:ascii="Arial" w:hAnsi="Arial" w:cs="Arial"/>
          <w:color w:val="000000"/>
        </w:rPr>
        <w:t>N</w:t>
      </w:r>
      <w:r w:rsidRPr="0093139B">
        <w:rPr>
          <w:rFonts w:ascii="Arial" w:hAnsi="Arial" w:cs="Arial"/>
          <w:color w:val="000000"/>
        </w:rPr>
        <w:t xml:space="preserve">e glede na prvi do osmi odstavek </w:t>
      </w:r>
      <w:r w:rsidR="0093139B">
        <w:rPr>
          <w:rFonts w:ascii="Arial" w:hAnsi="Arial" w:cs="Arial"/>
          <w:color w:val="000000"/>
        </w:rPr>
        <w:t xml:space="preserve">tega člena </w:t>
      </w:r>
      <w:r w:rsidRPr="0093139B">
        <w:rPr>
          <w:rFonts w:ascii="Arial" w:hAnsi="Arial" w:cs="Arial"/>
          <w:color w:val="000000"/>
        </w:rPr>
        <w:t>se prevz</w:t>
      </w:r>
      <w:r w:rsidRPr="00E142DE">
        <w:rPr>
          <w:rFonts w:ascii="Arial" w:hAnsi="Arial" w:cs="Arial"/>
          <w:color w:val="000000"/>
        </w:rPr>
        <w:t>em ali odprodaja nadzorujočega deleža v ciljnem subjektu obravnava kot prevzem ali odprodaja sredstev in obveznosti, če jurisdikcija, v kateri se nahaja ciljni subjekt, ali, v primeru davčno transparentnega subjekta, jurisdikcija, v kateri se nahajajo sredstva, obravnava prevzem ali odprodajo tega nadzorujočega deleža na enak ali podoben način kot prevzem ali odprodajo sredstev in obveznosti ter prodajalcu naloži zajeti davek na podlagi razlike med davčno osnovo in plačanim nadomestilom v zameno za nadzorujoči delež ali pošteno vrednost sredstev in obveznosti.</w:t>
      </w:r>
    </w:p>
    <w:p w14:paraId="09BA1876" w14:textId="1FC78DA6" w:rsidR="00497866" w:rsidRPr="001365A5" w:rsidRDefault="00691A77" w:rsidP="00497866">
      <w:pPr>
        <w:shd w:val="clear" w:color="auto" w:fill="FFFFFF"/>
        <w:spacing w:before="360" w:after="120" w:line="240" w:lineRule="auto"/>
        <w:jc w:val="center"/>
        <w:rPr>
          <w:rFonts w:ascii="Arial" w:hAnsi="Arial" w:cs="Arial"/>
          <w:b/>
          <w:bCs/>
          <w:color w:val="000000"/>
        </w:rPr>
      </w:pPr>
      <w:r>
        <w:rPr>
          <w:rFonts w:ascii="Arial" w:hAnsi="Arial" w:cs="Arial"/>
          <w:b/>
          <w:bCs/>
          <w:color w:val="000000"/>
        </w:rPr>
        <w:t>51</w:t>
      </w:r>
      <w:r w:rsidR="001365A5" w:rsidRPr="001365A5">
        <w:rPr>
          <w:rFonts w:ascii="Arial" w:hAnsi="Arial" w:cs="Arial"/>
          <w:b/>
          <w:bCs/>
          <w:color w:val="000000"/>
        </w:rPr>
        <w:t>. člen</w:t>
      </w:r>
    </w:p>
    <w:p w14:paraId="43492B94" w14:textId="21C7F018" w:rsidR="00497866" w:rsidRPr="001365A5" w:rsidRDefault="00497866" w:rsidP="00497866">
      <w:pPr>
        <w:shd w:val="clear" w:color="auto" w:fill="FFFFFF"/>
        <w:spacing w:before="60" w:after="120" w:line="240" w:lineRule="auto"/>
        <w:jc w:val="center"/>
        <w:rPr>
          <w:rFonts w:ascii="Arial" w:hAnsi="Arial" w:cs="Arial"/>
          <w:b/>
          <w:bCs/>
          <w:color w:val="000000"/>
        </w:rPr>
      </w:pPr>
      <w:r w:rsidRPr="001365A5">
        <w:rPr>
          <w:rFonts w:ascii="Arial" w:hAnsi="Arial" w:cs="Arial"/>
          <w:b/>
          <w:bCs/>
          <w:color w:val="000000"/>
        </w:rPr>
        <w:t>(</w:t>
      </w:r>
      <w:r w:rsidR="001365A5" w:rsidRPr="001365A5">
        <w:rPr>
          <w:rFonts w:ascii="Arial" w:hAnsi="Arial" w:cs="Arial"/>
          <w:b/>
          <w:bCs/>
          <w:color w:val="000000"/>
        </w:rPr>
        <w:t>p</w:t>
      </w:r>
      <w:r w:rsidRPr="001365A5">
        <w:rPr>
          <w:rFonts w:ascii="Arial" w:hAnsi="Arial" w:cs="Arial"/>
          <w:b/>
          <w:bCs/>
          <w:color w:val="000000"/>
        </w:rPr>
        <w:t>renos sredstev in obveznosti)</w:t>
      </w:r>
    </w:p>
    <w:p w14:paraId="159856D3" w14:textId="1D9FE073" w:rsidR="00497866" w:rsidRPr="00E142DE" w:rsidRDefault="00497866" w:rsidP="00497866">
      <w:pPr>
        <w:shd w:val="clear" w:color="auto" w:fill="FFFFFF"/>
        <w:spacing w:before="120" w:after="0" w:line="240" w:lineRule="auto"/>
        <w:jc w:val="both"/>
        <w:rPr>
          <w:rFonts w:ascii="Arial" w:hAnsi="Arial" w:cs="Arial"/>
          <w:color w:val="000000"/>
        </w:rPr>
      </w:pPr>
      <w:r w:rsidRPr="00E142DE">
        <w:rPr>
          <w:rFonts w:ascii="Arial" w:hAnsi="Arial" w:cs="Arial"/>
          <w:color w:val="000000"/>
        </w:rPr>
        <w:t>(1)</w:t>
      </w:r>
      <w:r w:rsidR="004F0B3B">
        <w:rPr>
          <w:rFonts w:ascii="Arial" w:hAnsi="Arial" w:cs="Arial"/>
          <w:color w:val="000000"/>
        </w:rPr>
        <w:t xml:space="preserve"> </w:t>
      </w:r>
      <w:r w:rsidR="001365A5">
        <w:rPr>
          <w:rFonts w:ascii="Arial" w:hAnsi="Arial" w:cs="Arial"/>
          <w:color w:val="000000"/>
        </w:rPr>
        <w:t>S</w:t>
      </w:r>
      <w:r w:rsidRPr="00E142DE">
        <w:rPr>
          <w:rFonts w:ascii="Arial" w:hAnsi="Arial" w:cs="Arial"/>
          <w:color w:val="000000"/>
        </w:rPr>
        <w:t>ubjekt v sestavi, ki odproda sredstva in obveznosti (v nadaljnjem besedilu: subjekt v sestavi, ki je subjekt odprodal), vključi dobiček ali izgubo, ki izhaja iz take odprodaje, v izračun svojega kvalificiranega dohodka ali izgube.</w:t>
      </w:r>
      <w:r w:rsidR="00A02F6D">
        <w:rPr>
          <w:rFonts w:ascii="Arial" w:hAnsi="Arial" w:cs="Arial"/>
          <w:color w:val="000000"/>
        </w:rPr>
        <w:t xml:space="preserve"> Pri tem s</w:t>
      </w:r>
      <w:r w:rsidRPr="00E142DE">
        <w:rPr>
          <w:rFonts w:ascii="Arial" w:hAnsi="Arial" w:cs="Arial"/>
          <w:color w:val="000000"/>
        </w:rPr>
        <w:t xml:space="preserve">ubjekt v sestavi, ki prevzame sredstva in obveznosti (v nadaljnjem besedilu: prevzemni subjekt v sestavi), določi svoj kvalificirani dohodek ali izgubo na osnovi svoje knjigovodske vrednosti prevzetih sredstev in obveznosti, ki je določena v skladu s standardom finančnega </w:t>
      </w:r>
      <w:proofErr w:type="spellStart"/>
      <w:r w:rsidRPr="00E142DE">
        <w:rPr>
          <w:rFonts w:ascii="Arial" w:hAnsi="Arial" w:cs="Arial"/>
          <w:color w:val="000000"/>
        </w:rPr>
        <w:t>računovodenja</w:t>
      </w:r>
      <w:proofErr w:type="spellEnd"/>
      <w:r w:rsidRPr="00E142DE">
        <w:rPr>
          <w:rFonts w:ascii="Arial" w:hAnsi="Arial" w:cs="Arial"/>
          <w:color w:val="000000"/>
        </w:rPr>
        <w:t>, ki se uporabi pri pripravi konsolidiranih računovodskih izkazov krovnega matičnega subjekta.</w:t>
      </w:r>
    </w:p>
    <w:p w14:paraId="10478DF5" w14:textId="77777777" w:rsidR="00497866" w:rsidRPr="00E142DE" w:rsidRDefault="00497866" w:rsidP="00497866">
      <w:pPr>
        <w:shd w:val="clear" w:color="auto" w:fill="FFFFFF"/>
        <w:spacing w:before="120" w:after="0" w:line="240" w:lineRule="auto"/>
        <w:jc w:val="both"/>
        <w:rPr>
          <w:rFonts w:ascii="Arial" w:hAnsi="Arial" w:cs="Arial"/>
          <w:color w:val="000000"/>
        </w:rPr>
      </w:pPr>
      <w:r w:rsidRPr="00E142DE">
        <w:rPr>
          <w:rFonts w:ascii="Arial" w:hAnsi="Arial" w:cs="Arial"/>
          <w:color w:val="000000"/>
        </w:rPr>
        <w:t>(2) Ne glede na prvi odstavek tega člena velja pri odprodaji ali prevzemu sredstev in obveznosti v okviru reorganizacije naslednje:</w:t>
      </w:r>
    </w:p>
    <w:tbl>
      <w:tblPr>
        <w:tblW w:w="5000" w:type="pct"/>
        <w:tblCellMar>
          <w:left w:w="0" w:type="dxa"/>
          <w:right w:w="0" w:type="dxa"/>
        </w:tblCellMar>
        <w:tblLook w:val="04A0" w:firstRow="1" w:lastRow="0" w:firstColumn="1" w:lastColumn="0" w:noHBand="0" w:noVBand="1"/>
      </w:tblPr>
      <w:tblGrid>
        <w:gridCol w:w="184"/>
        <w:gridCol w:w="8888"/>
      </w:tblGrid>
      <w:tr w:rsidR="00497866" w:rsidRPr="00E142DE" w14:paraId="07BABE5E" w14:textId="77777777" w:rsidTr="00D06D6D">
        <w:tc>
          <w:tcPr>
            <w:tcW w:w="0" w:type="auto"/>
            <w:shd w:val="clear" w:color="auto" w:fill="auto"/>
            <w:hideMark/>
          </w:tcPr>
          <w:p w14:paraId="241DB76A" w14:textId="7DA3966E" w:rsidR="00497866" w:rsidRPr="00E142DE" w:rsidRDefault="004F0B3B" w:rsidP="00D06D6D">
            <w:pPr>
              <w:spacing w:before="120" w:after="0" w:line="240" w:lineRule="auto"/>
              <w:jc w:val="both"/>
              <w:rPr>
                <w:rFonts w:ascii="Arial" w:hAnsi="Arial" w:cs="Arial"/>
                <w:color w:val="000000"/>
              </w:rPr>
            </w:pPr>
            <w:r>
              <w:rPr>
                <w:rFonts w:ascii="Arial" w:hAnsi="Arial" w:cs="Arial"/>
                <w:color w:val="000000"/>
              </w:rPr>
              <w:t>1.</w:t>
            </w:r>
          </w:p>
        </w:tc>
        <w:tc>
          <w:tcPr>
            <w:tcW w:w="0" w:type="auto"/>
            <w:shd w:val="clear" w:color="auto" w:fill="auto"/>
            <w:hideMark/>
          </w:tcPr>
          <w:p w14:paraId="231214F5" w14:textId="77777777" w:rsidR="00497866" w:rsidRPr="00E142DE" w:rsidRDefault="00497866" w:rsidP="00D06D6D">
            <w:pPr>
              <w:spacing w:before="120" w:after="0" w:line="240" w:lineRule="auto"/>
              <w:jc w:val="both"/>
              <w:rPr>
                <w:rFonts w:ascii="Arial" w:hAnsi="Arial" w:cs="Arial"/>
                <w:color w:val="000000"/>
              </w:rPr>
            </w:pPr>
            <w:r w:rsidRPr="00E142DE">
              <w:rPr>
                <w:rFonts w:ascii="Arial" w:hAnsi="Arial" w:cs="Arial"/>
                <w:color w:val="000000"/>
              </w:rPr>
              <w:t xml:space="preserve"> subjekt v sestavi, ki je subjekt odprodal, izključi kakršen koli dobiček ali izgubo, ki izhaja iz take odprodaje, iz izračuna svojega kvalificiranega dohodka ali izgube ter</w:t>
            </w:r>
          </w:p>
        </w:tc>
      </w:tr>
    </w:tbl>
    <w:p w14:paraId="2225DAF1" w14:textId="77777777" w:rsidR="00497866" w:rsidRPr="00E142DE" w:rsidRDefault="00497866" w:rsidP="00497866">
      <w:pPr>
        <w:shd w:val="clear" w:color="auto" w:fill="FFFFFF"/>
        <w:spacing w:after="0" w:line="240" w:lineRule="auto"/>
        <w:rPr>
          <w:rFonts w:ascii="Arial" w:hAnsi="Arial" w:cs="Arial"/>
          <w:color w:val="000000"/>
        </w:rPr>
      </w:pPr>
    </w:p>
    <w:tbl>
      <w:tblPr>
        <w:tblW w:w="5000" w:type="pct"/>
        <w:tblCellMar>
          <w:left w:w="0" w:type="dxa"/>
          <w:right w:w="0" w:type="dxa"/>
        </w:tblCellMar>
        <w:tblLook w:val="04A0" w:firstRow="1" w:lastRow="0" w:firstColumn="1" w:lastColumn="0" w:noHBand="0" w:noVBand="1"/>
      </w:tblPr>
      <w:tblGrid>
        <w:gridCol w:w="184"/>
        <w:gridCol w:w="8888"/>
      </w:tblGrid>
      <w:tr w:rsidR="00497866" w:rsidRPr="00E142DE" w14:paraId="1E029858" w14:textId="77777777" w:rsidTr="00D06D6D">
        <w:tc>
          <w:tcPr>
            <w:tcW w:w="0" w:type="auto"/>
            <w:shd w:val="clear" w:color="auto" w:fill="auto"/>
            <w:hideMark/>
          </w:tcPr>
          <w:p w14:paraId="214D0B45" w14:textId="0805CA6A" w:rsidR="00497866" w:rsidRPr="00E142DE" w:rsidRDefault="004F0B3B" w:rsidP="00D06D6D">
            <w:pPr>
              <w:spacing w:before="120" w:after="0" w:line="240" w:lineRule="auto"/>
              <w:jc w:val="both"/>
              <w:rPr>
                <w:rFonts w:ascii="Arial" w:hAnsi="Arial" w:cs="Arial"/>
                <w:color w:val="000000"/>
              </w:rPr>
            </w:pPr>
            <w:r>
              <w:rPr>
                <w:rFonts w:ascii="Arial" w:hAnsi="Arial" w:cs="Arial"/>
                <w:color w:val="000000"/>
              </w:rPr>
              <w:t>2.</w:t>
            </w:r>
          </w:p>
        </w:tc>
        <w:tc>
          <w:tcPr>
            <w:tcW w:w="0" w:type="auto"/>
            <w:shd w:val="clear" w:color="auto" w:fill="auto"/>
            <w:hideMark/>
          </w:tcPr>
          <w:p w14:paraId="23B626FE" w14:textId="77777777" w:rsidR="00497866" w:rsidRPr="00E142DE" w:rsidRDefault="00497866" w:rsidP="00D06D6D">
            <w:pPr>
              <w:spacing w:before="120" w:after="0" w:line="240" w:lineRule="auto"/>
              <w:jc w:val="both"/>
              <w:rPr>
                <w:rFonts w:ascii="Arial" w:hAnsi="Arial" w:cs="Arial"/>
                <w:color w:val="000000"/>
              </w:rPr>
            </w:pPr>
            <w:r w:rsidRPr="00E142DE">
              <w:rPr>
                <w:rFonts w:ascii="Arial" w:hAnsi="Arial" w:cs="Arial"/>
                <w:color w:val="000000"/>
              </w:rPr>
              <w:t xml:space="preserve"> prevzemni subjekt v sestavi določi svoj kvalificirani dohodek ali izgubo na podlagi knjigovodske vrednosti prevzetih sredstev in obveznosti subjekta v sestavi, ki je subjekt odprodal, ob odprodaji.</w:t>
            </w:r>
          </w:p>
        </w:tc>
      </w:tr>
    </w:tbl>
    <w:p w14:paraId="649B390A" w14:textId="4A341D3B" w:rsidR="00497866" w:rsidRPr="00E142DE" w:rsidRDefault="00497866" w:rsidP="00497866">
      <w:pPr>
        <w:shd w:val="clear" w:color="auto" w:fill="FFFFFF"/>
        <w:spacing w:before="120" w:after="0" w:line="240" w:lineRule="auto"/>
        <w:jc w:val="both"/>
        <w:rPr>
          <w:rFonts w:ascii="Arial" w:hAnsi="Arial" w:cs="Arial"/>
          <w:color w:val="000000"/>
        </w:rPr>
      </w:pPr>
      <w:r w:rsidRPr="00E142DE">
        <w:rPr>
          <w:rFonts w:ascii="Arial" w:hAnsi="Arial" w:cs="Arial"/>
          <w:color w:val="000000"/>
        </w:rPr>
        <w:lastRenderedPageBreak/>
        <w:t xml:space="preserve">(3) Ne glede na prvi in drugi odstavek tega člena </w:t>
      </w:r>
      <w:r w:rsidR="0047411B">
        <w:rPr>
          <w:rFonts w:ascii="Arial" w:hAnsi="Arial" w:cs="Arial"/>
          <w:color w:val="000000"/>
        </w:rPr>
        <w:t xml:space="preserve">mora </w:t>
      </w:r>
      <w:r w:rsidRPr="00E142DE">
        <w:rPr>
          <w:rFonts w:ascii="Arial" w:hAnsi="Arial" w:cs="Arial"/>
          <w:color w:val="000000"/>
        </w:rPr>
        <w:t>pri odprodaji sredstev in obveznosti v okviru reorganizacije, zaradi katere subjekt v sestavi, ki je subjekt odprodal, ustvari nekvalificirani dobiček ali izgubo:</w:t>
      </w:r>
    </w:p>
    <w:tbl>
      <w:tblPr>
        <w:tblW w:w="5000" w:type="pct"/>
        <w:tblCellMar>
          <w:left w:w="0" w:type="dxa"/>
          <w:right w:w="0" w:type="dxa"/>
        </w:tblCellMar>
        <w:tblLook w:val="04A0" w:firstRow="1" w:lastRow="0" w:firstColumn="1" w:lastColumn="0" w:noHBand="0" w:noVBand="1"/>
      </w:tblPr>
      <w:tblGrid>
        <w:gridCol w:w="184"/>
        <w:gridCol w:w="8888"/>
      </w:tblGrid>
      <w:tr w:rsidR="00497866" w:rsidRPr="00E142DE" w14:paraId="085B94EC" w14:textId="77777777" w:rsidTr="00D06D6D">
        <w:tc>
          <w:tcPr>
            <w:tcW w:w="0" w:type="auto"/>
            <w:shd w:val="clear" w:color="auto" w:fill="auto"/>
            <w:hideMark/>
          </w:tcPr>
          <w:p w14:paraId="31E82301" w14:textId="5C340492" w:rsidR="00497866" w:rsidRPr="00E142DE" w:rsidRDefault="004F0B3B" w:rsidP="00D06D6D">
            <w:pPr>
              <w:spacing w:before="120" w:after="0" w:line="240" w:lineRule="auto"/>
              <w:jc w:val="both"/>
              <w:rPr>
                <w:rFonts w:ascii="Arial" w:hAnsi="Arial" w:cs="Arial"/>
                <w:color w:val="000000"/>
              </w:rPr>
            </w:pPr>
            <w:r>
              <w:rPr>
                <w:rFonts w:ascii="Arial" w:hAnsi="Arial" w:cs="Arial"/>
                <w:color w:val="000000"/>
              </w:rPr>
              <w:t>1.</w:t>
            </w:r>
          </w:p>
        </w:tc>
        <w:tc>
          <w:tcPr>
            <w:tcW w:w="0" w:type="auto"/>
            <w:shd w:val="clear" w:color="auto" w:fill="auto"/>
            <w:hideMark/>
          </w:tcPr>
          <w:p w14:paraId="3193A632" w14:textId="0A6FB726" w:rsidR="00497866" w:rsidRPr="00E142DE" w:rsidRDefault="00497866" w:rsidP="00D06D6D">
            <w:pPr>
              <w:spacing w:before="120" w:after="0" w:line="240" w:lineRule="auto"/>
              <w:jc w:val="both"/>
              <w:rPr>
                <w:rFonts w:ascii="Arial" w:hAnsi="Arial" w:cs="Arial"/>
                <w:color w:val="000000"/>
              </w:rPr>
            </w:pPr>
            <w:r w:rsidRPr="00E142DE">
              <w:rPr>
                <w:rFonts w:ascii="Arial" w:hAnsi="Arial" w:cs="Arial"/>
                <w:color w:val="000000"/>
              </w:rPr>
              <w:t xml:space="preserve"> subjekt v sestavi, ki je subjekt odprodal, vključi</w:t>
            </w:r>
            <w:r w:rsidR="0047411B">
              <w:rPr>
                <w:rFonts w:ascii="Arial" w:hAnsi="Arial" w:cs="Arial"/>
                <w:color w:val="000000"/>
              </w:rPr>
              <w:t>ti</w:t>
            </w:r>
            <w:r w:rsidRPr="00E142DE">
              <w:rPr>
                <w:rFonts w:ascii="Arial" w:hAnsi="Arial" w:cs="Arial"/>
                <w:color w:val="000000"/>
              </w:rPr>
              <w:t xml:space="preserve"> dobiček ali izgubo iz naslova odprodaje v izračun svojega kvalificiranega dohodka ali izgube v obsegu nekvalificiranega dobička ali izgube ter</w:t>
            </w:r>
          </w:p>
        </w:tc>
      </w:tr>
    </w:tbl>
    <w:p w14:paraId="3C6CE386" w14:textId="77777777" w:rsidR="00497866" w:rsidRPr="00E142DE" w:rsidRDefault="00497866" w:rsidP="00497866">
      <w:pPr>
        <w:shd w:val="clear" w:color="auto" w:fill="FFFFFF"/>
        <w:spacing w:after="0" w:line="240" w:lineRule="auto"/>
        <w:rPr>
          <w:rFonts w:ascii="Arial" w:hAnsi="Arial" w:cs="Arial"/>
          <w:color w:val="000000"/>
        </w:rPr>
      </w:pPr>
    </w:p>
    <w:tbl>
      <w:tblPr>
        <w:tblW w:w="5000" w:type="pct"/>
        <w:tblCellMar>
          <w:left w:w="0" w:type="dxa"/>
          <w:right w:w="0" w:type="dxa"/>
        </w:tblCellMar>
        <w:tblLook w:val="04A0" w:firstRow="1" w:lastRow="0" w:firstColumn="1" w:lastColumn="0" w:noHBand="0" w:noVBand="1"/>
      </w:tblPr>
      <w:tblGrid>
        <w:gridCol w:w="184"/>
        <w:gridCol w:w="8888"/>
      </w:tblGrid>
      <w:tr w:rsidR="00497866" w:rsidRPr="00E142DE" w14:paraId="44516C62" w14:textId="77777777" w:rsidTr="00D06D6D">
        <w:tc>
          <w:tcPr>
            <w:tcW w:w="0" w:type="auto"/>
            <w:shd w:val="clear" w:color="auto" w:fill="auto"/>
            <w:hideMark/>
          </w:tcPr>
          <w:p w14:paraId="38615197" w14:textId="35ECB3BF" w:rsidR="00497866" w:rsidRPr="00E142DE" w:rsidRDefault="004F0B3B" w:rsidP="00D06D6D">
            <w:pPr>
              <w:spacing w:before="120" w:after="0" w:line="240" w:lineRule="auto"/>
              <w:jc w:val="both"/>
              <w:rPr>
                <w:rFonts w:ascii="Arial" w:hAnsi="Arial" w:cs="Arial"/>
                <w:color w:val="000000"/>
              </w:rPr>
            </w:pPr>
            <w:r>
              <w:rPr>
                <w:rFonts w:ascii="Arial" w:hAnsi="Arial" w:cs="Arial"/>
                <w:color w:val="000000"/>
              </w:rPr>
              <w:t>2.</w:t>
            </w:r>
          </w:p>
        </w:tc>
        <w:tc>
          <w:tcPr>
            <w:tcW w:w="0" w:type="auto"/>
            <w:shd w:val="clear" w:color="auto" w:fill="auto"/>
            <w:hideMark/>
          </w:tcPr>
          <w:p w14:paraId="0883D365" w14:textId="5EF52E94" w:rsidR="00497866" w:rsidRPr="00E142DE" w:rsidRDefault="00497866" w:rsidP="00D06D6D">
            <w:pPr>
              <w:spacing w:before="120" w:after="0" w:line="240" w:lineRule="auto"/>
              <w:jc w:val="both"/>
              <w:rPr>
                <w:rFonts w:ascii="Arial" w:hAnsi="Arial" w:cs="Arial"/>
                <w:color w:val="000000"/>
              </w:rPr>
            </w:pPr>
            <w:r w:rsidRPr="00E142DE">
              <w:rPr>
                <w:rFonts w:ascii="Arial" w:hAnsi="Arial" w:cs="Arial"/>
                <w:color w:val="000000"/>
              </w:rPr>
              <w:t xml:space="preserve"> po prevzemu prevzemni subjekt v sestavi določi</w:t>
            </w:r>
            <w:r w:rsidR="0047411B">
              <w:rPr>
                <w:rFonts w:ascii="Arial" w:hAnsi="Arial" w:cs="Arial"/>
                <w:color w:val="000000"/>
              </w:rPr>
              <w:t>ti</w:t>
            </w:r>
            <w:r w:rsidRPr="00E142DE">
              <w:rPr>
                <w:rFonts w:ascii="Arial" w:hAnsi="Arial" w:cs="Arial"/>
                <w:color w:val="000000"/>
              </w:rPr>
              <w:t xml:space="preserve"> svoj kvalificirani dohodek ali izgubo tako, da uporabi knjigovodsko vrednost prevzetih sredstev in obveznosti subjekta v sestavi, ki je subjekt odprodal, ob odprodaji, kakor je prilagojena skladno z lokalnimi davčnimi pravili prevzemnega subjekta v sestavi, da se upošteva nekvalificirani dobiček ali izguba.</w:t>
            </w:r>
          </w:p>
        </w:tc>
      </w:tr>
    </w:tbl>
    <w:p w14:paraId="02B7C944" w14:textId="183248C4" w:rsidR="00497866" w:rsidRPr="00E142DE" w:rsidRDefault="00497866" w:rsidP="00497866">
      <w:pPr>
        <w:shd w:val="clear" w:color="auto" w:fill="FFFFFF"/>
        <w:spacing w:before="120" w:after="0" w:line="240" w:lineRule="auto"/>
        <w:jc w:val="both"/>
        <w:rPr>
          <w:rFonts w:ascii="Arial" w:hAnsi="Arial" w:cs="Arial"/>
          <w:color w:val="000000"/>
        </w:rPr>
      </w:pPr>
      <w:r w:rsidRPr="00E142DE">
        <w:rPr>
          <w:rFonts w:ascii="Arial" w:hAnsi="Arial" w:cs="Arial"/>
          <w:color w:val="000000"/>
        </w:rPr>
        <w:t>(4) </w:t>
      </w:r>
      <w:r w:rsidR="00084AE0">
        <w:rPr>
          <w:rFonts w:ascii="Arial" w:hAnsi="Arial" w:cs="Arial"/>
          <w:color w:val="000000"/>
        </w:rPr>
        <w:t>Č</w:t>
      </w:r>
      <w:r w:rsidRPr="00E142DE">
        <w:rPr>
          <w:rFonts w:ascii="Arial" w:hAnsi="Arial" w:cs="Arial"/>
          <w:color w:val="000000"/>
        </w:rPr>
        <w:t>e subjekt v sestavi, ki mora ali lahko prilagodi osnovo svojih sredstev in znesek svojih obveznosti pošteni vrednosti za davčne namene v jurisdikciji, v kateri se nahaja, lahko tak subjekt v sestavi:</w:t>
      </w:r>
    </w:p>
    <w:tbl>
      <w:tblPr>
        <w:tblW w:w="5000" w:type="pct"/>
        <w:tblCellMar>
          <w:left w:w="0" w:type="dxa"/>
          <w:right w:w="0" w:type="dxa"/>
        </w:tblCellMar>
        <w:tblLook w:val="04A0" w:firstRow="1" w:lastRow="0" w:firstColumn="1" w:lastColumn="0" w:noHBand="0" w:noVBand="1"/>
      </w:tblPr>
      <w:tblGrid>
        <w:gridCol w:w="184"/>
        <w:gridCol w:w="8888"/>
      </w:tblGrid>
      <w:tr w:rsidR="00497866" w:rsidRPr="00E142DE" w14:paraId="133172F3" w14:textId="77777777" w:rsidTr="00D06D6D">
        <w:tc>
          <w:tcPr>
            <w:tcW w:w="0" w:type="auto"/>
            <w:shd w:val="clear" w:color="auto" w:fill="auto"/>
            <w:hideMark/>
          </w:tcPr>
          <w:p w14:paraId="5FB0EB20" w14:textId="661BD269" w:rsidR="00497866" w:rsidRPr="00E142DE" w:rsidRDefault="004F0B3B" w:rsidP="00D06D6D">
            <w:pPr>
              <w:spacing w:before="120" w:after="0" w:line="240" w:lineRule="auto"/>
              <w:jc w:val="both"/>
              <w:rPr>
                <w:rFonts w:ascii="Arial" w:hAnsi="Arial" w:cs="Arial"/>
                <w:color w:val="000000"/>
              </w:rPr>
            </w:pPr>
            <w:r>
              <w:rPr>
                <w:rFonts w:ascii="Arial" w:hAnsi="Arial" w:cs="Arial"/>
                <w:color w:val="000000"/>
              </w:rPr>
              <w:t>1.</w:t>
            </w:r>
          </w:p>
        </w:tc>
        <w:tc>
          <w:tcPr>
            <w:tcW w:w="0" w:type="auto"/>
            <w:shd w:val="clear" w:color="auto" w:fill="auto"/>
            <w:hideMark/>
          </w:tcPr>
          <w:p w14:paraId="21391806" w14:textId="77777777" w:rsidR="00497866" w:rsidRPr="00E142DE" w:rsidRDefault="00497866" w:rsidP="00D06D6D">
            <w:pPr>
              <w:spacing w:before="120" w:after="0" w:line="240" w:lineRule="auto"/>
              <w:jc w:val="both"/>
              <w:rPr>
                <w:rFonts w:ascii="Arial" w:hAnsi="Arial" w:cs="Arial"/>
                <w:color w:val="000000"/>
              </w:rPr>
            </w:pPr>
            <w:r w:rsidRPr="00E142DE">
              <w:rPr>
                <w:rFonts w:ascii="Arial" w:hAnsi="Arial" w:cs="Arial"/>
                <w:color w:val="000000"/>
              </w:rPr>
              <w:t xml:space="preserve"> v izračun svojega kvalificiranega dohodka ali izgube vključi znesek dobička ali izgube v zvezi z vsakim od svojih sredstev in obveznosti, ki je:</w:t>
            </w:r>
          </w:p>
          <w:tbl>
            <w:tblPr>
              <w:tblW w:w="5000" w:type="pct"/>
              <w:tblCellMar>
                <w:left w:w="0" w:type="dxa"/>
                <w:right w:w="0" w:type="dxa"/>
              </w:tblCellMar>
              <w:tblLook w:val="04A0" w:firstRow="1" w:lastRow="0" w:firstColumn="1" w:lastColumn="0" w:noHBand="0" w:noVBand="1"/>
            </w:tblPr>
            <w:tblGrid>
              <w:gridCol w:w="74"/>
              <w:gridCol w:w="8814"/>
            </w:tblGrid>
            <w:tr w:rsidR="00497866" w:rsidRPr="00E142DE" w14:paraId="651B0B47" w14:textId="77777777" w:rsidTr="00D06D6D">
              <w:tc>
                <w:tcPr>
                  <w:tcW w:w="0" w:type="auto"/>
                  <w:shd w:val="clear" w:color="auto" w:fill="auto"/>
                  <w:hideMark/>
                </w:tcPr>
                <w:p w14:paraId="265B7027" w14:textId="595B8202" w:rsidR="00497866" w:rsidRPr="00E142DE" w:rsidRDefault="004F0B3B" w:rsidP="00D06D6D">
                  <w:pPr>
                    <w:spacing w:before="120" w:after="0" w:line="240" w:lineRule="auto"/>
                    <w:jc w:val="both"/>
                    <w:rPr>
                      <w:rFonts w:ascii="Arial" w:hAnsi="Arial" w:cs="Arial"/>
                      <w:color w:val="000000"/>
                    </w:rPr>
                  </w:pPr>
                  <w:r>
                    <w:rPr>
                      <w:rFonts w:ascii="Arial" w:hAnsi="Arial" w:cs="Arial"/>
                      <w:color w:val="000000"/>
                    </w:rPr>
                    <w:t>-</w:t>
                  </w:r>
                </w:p>
              </w:tc>
              <w:tc>
                <w:tcPr>
                  <w:tcW w:w="0" w:type="auto"/>
                  <w:shd w:val="clear" w:color="auto" w:fill="auto"/>
                  <w:hideMark/>
                </w:tcPr>
                <w:p w14:paraId="1CEA5712" w14:textId="77777777" w:rsidR="00497866" w:rsidRPr="00E142DE" w:rsidRDefault="00497866" w:rsidP="00D06D6D">
                  <w:pPr>
                    <w:spacing w:before="120" w:after="0" w:line="240" w:lineRule="auto"/>
                    <w:jc w:val="both"/>
                    <w:rPr>
                      <w:rFonts w:ascii="Arial" w:hAnsi="Arial" w:cs="Arial"/>
                      <w:color w:val="000000"/>
                    </w:rPr>
                  </w:pPr>
                  <w:r w:rsidRPr="00E142DE">
                    <w:rPr>
                      <w:rFonts w:ascii="Arial" w:hAnsi="Arial" w:cs="Arial"/>
                      <w:color w:val="000000"/>
                    </w:rPr>
                    <w:t xml:space="preserve"> enak razliki med knjigovodsko vrednostjo sredstva ali obveznosti za namene finančnega </w:t>
                  </w:r>
                  <w:proofErr w:type="spellStart"/>
                  <w:r w:rsidRPr="00E142DE">
                    <w:rPr>
                      <w:rFonts w:ascii="Arial" w:hAnsi="Arial" w:cs="Arial"/>
                      <w:color w:val="000000"/>
                    </w:rPr>
                    <w:t>računovodenja</w:t>
                  </w:r>
                  <w:proofErr w:type="spellEnd"/>
                  <w:r w:rsidRPr="00E142DE">
                    <w:rPr>
                      <w:rFonts w:ascii="Arial" w:hAnsi="Arial" w:cs="Arial"/>
                      <w:color w:val="000000"/>
                    </w:rPr>
                    <w:t xml:space="preserve"> neposredno pred datumom dogodka, ki je sprožil prilagoditev davka (v nadaljnjem besedilu: sprožilni dogodek), in pošteno vrednostjo sredstva ali obveznosti neposredno po sprožilnem dogodku ter</w:t>
                  </w:r>
                </w:p>
              </w:tc>
            </w:tr>
          </w:tbl>
          <w:p w14:paraId="598C9668" w14:textId="77777777" w:rsidR="00497866" w:rsidRPr="00E142DE" w:rsidRDefault="00497866" w:rsidP="00D06D6D">
            <w:pPr>
              <w:spacing w:after="0" w:line="240" w:lineRule="auto"/>
              <w:rPr>
                <w:rFonts w:ascii="Arial" w:hAnsi="Arial" w:cs="Arial"/>
                <w:color w:val="000000"/>
              </w:rPr>
            </w:pPr>
          </w:p>
          <w:tbl>
            <w:tblPr>
              <w:tblW w:w="5000" w:type="pct"/>
              <w:tblCellMar>
                <w:left w:w="0" w:type="dxa"/>
                <w:right w:w="0" w:type="dxa"/>
              </w:tblCellMar>
              <w:tblLook w:val="04A0" w:firstRow="1" w:lastRow="0" w:firstColumn="1" w:lastColumn="0" w:noHBand="0" w:noVBand="1"/>
            </w:tblPr>
            <w:tblGrid>
              <w:gridCol w:w="74"/>
              <w:gridCol w:w="8814"/>
            </w:tblGrid>
            <w:tr w:rsidR="00497866" w:rsidRPr="00E142DE" w14:paraId="175C0085" w14:textId="77777777" w:rsidTr="00D06D6D">
              <w:tc>
                <w:tcPr>
                  <w:tcW w:w="0" w:type="auto"/>
                  <w:shd w:val="clear" w:color="auto" w:fill="auto"/>
                  <w:hideMark/>
                </w:tcPr>
                <w:p w14:paraId="0172F80A" w14:textId="340FFB71" w:rsidR="00497866" w:rsidRPr="00E142DE" w:rsidRDefault="004F0B3B" w:rsidP="00D06D6D">
                  <w:pPr>
                    <w:spacing w:before="120" w:after="0" w:line="240" w:lineRule="auto"/>
                    <w:jc w:val="both"/>
                    <w:rPr>
                      <w:rFonts w:ascii="Arial" w:hAnsi="Arial" w:cs="Arial"/>
                      <w:color w:val="000000"/>
                    </w:rPr>
                  </w:pPr>
                  <w:r>
                    <w:rPr>
                      <w:rFonts w:ascii="Arial" w:hAnsi="Arial" w:cs="Arial"/>
                      <w:color w:val="000000"/>
                    </w:rPr>
                    <w:t>-</w:t>
                  </w:r>
                </w:p>
              </w:tc>
              <w:tc>
                <w:tcPr>
                  <w:tcW w:w="0" w:type="auto"/>
                  <w:shd w:val="clear" w:color="auto" w:fill="auto"/>
                  <w:hideMark/>
                </w:tcPr>
                <w:p w14:paraId="32A24C75" w14:textId="77777777" w:rsidR="00497866" w:rsidRPr="00E142DE" w:rsidRDefault="00497866" w:rsidP="00D06D6D">
                  <w:pPr>
                    <w:spacing w:before="120" w:after="0" w:line="240" w:lineRule="auto"/>
                    <w:jc w:val="both"/>
                    <w:rPr>
                      <w:rFonts w:ascii="Arial" w:hAnsi="Arial" w:cs="Arial"/>
                      <w:color w:val="000000"/>
                    </w:rPr>
                  </w:pPr>
                  <w:r w:rsidRPr="00E142DE">
                    <w:rPr>
                      <w:rFonts w:ascii="Arial" w:hAnsi="Arial" w:cs="Arial"/>
                      <w:color w:val="000000"/>
                    </w:rPr>
                    <w:t xml:space="preserve"> zmanjšan (ali povečan) za morebitni nekvalificirani dobiček ali izgubo, ki nastane v povezavi s sprožilnim dogodkom;</w:t>
                  </w:r>
                </w:p>
              </w:tc>
            </w:tr>
          </w:tbl>
          <w:p w14:paraId="3F8CAF64" w14:textId="77777777" w:rsidR="00497866" w:rsidRPr="00E142DE" w:rsidRDefault="00497866" w:rsidP="00D06D6D">
            <w:pPr>
              <w:spacing w:after="0" w:line="240" w:lineRule="auto"/>
              <w:rPr>
                <w:rFonts w:ascii="Arial" w:hAnsi="Arial" w:cs="Arial"/>
                <w:color w:val="000000"/>
              </w:rPr>
            </w:pPr>
          </w:p>
        </w:tc>
      </w:tr>
    </w:tbl>
    <w:p w14:paraId="6B138760" w14:textId="77777777" w:rsidR="00497866" w:rsidRPr="00E142DE" w:rsidRDefault="00497866" w:rsidP="00497866">
      <w:pPr>
        <w:shd w:val="clear" w:color="auto" w:fill="FFFFFF"/>
        <w:spacing w:after="0" w:line="240" w:lineRule="auto"/>
        <w:rPr>
          <w:rFonts w:ascii="Arial" w:hAnsi="Arial" w:cs="Arial"/>
          <w:color w:val="000000"/>
        </w:rPr>
      </w:pPr>
    </w:p>
    <w:tbl>
      <w:tblPr>
        <w:tblW w:w="5000" w:type="pct"/>
        <w:tblCellMar>
          <w:left w:w="0" w:type="dxa"/>
          <w:right w:w="0" w:type="dxa"/>
        </w:tblCellMar>
        <w:tblLook w:val="04A0" w:firstRow="1" w:lastRow="0" w:firstColumn="1" w:lastColumn="0" w:noHBand="0" w:noVBand="1"/>
      </w:tblPr>
      <w:tblGrid>
        <w:gridCol w:w="184"/>
        <w:gridCol w:w="8888"/>
      </w:tblGrid>
      <w:tr w:rsidR="00497866" w:rsidRPr="00E142DE" w14:paraId="0F35F93B" w14:textId="77777777" w:rsidTr="00D06D6D">
        <w:tc>
          <w:tcPr>
            <w:tcW w:w="0" w:type="auto"/>
            <w:shd w:val="clear" w:color="auto" w:fill="auto"/>
            <w:hideMark/>
          </w:tcPr>
          <w:p w14:paraId="673D696E" w14:textId="6F5167A4" w:rsidR="00497866" w:rsidRPr="00E142DE" w:rsidRDefault="004F0B3B" w:rsidP="00D06D6D">
            <w:pPr>
              <w:spacing w:before="120" w:after="0" w:line="240" w:lineRule="auto"/>
              <w:jc w:val="both"/>
              <w:rPr>
                <w:rFonts w:ascii="Arial" w:hAnsi="Arial" w:cs="Arial"/>
                <w:color w:val="000000"/>
              </w:rPr>
            </w:pPr>
            <w:r>
              <w:rPr>
                <w:rFonts w:ascii="Arial" w:hAnsi="Arial" w:cs="Arial"/>
                <w:color w:val="000000"/>
              </w:rPr>
              <w:t>2.</w:t>
            </w:r>
          </w:p>
        </w:tc>
        <w:tc>
          <w:tcPr>
            <w:tcW w:w="0" w:type="auto"/>
            <w:shd w:val="clear" w:color="auto" w:fill="auto"/>
            <w:hideMark/>
          </w:tcPr>
          <w:p w14:paraId="3A028F08" w14:textId="77777777" w:rsidR="00497866" w:rsidRPr="00E142DE" w:rsidRDefault="00497866" w:rsidP="00D06D6D">
            <w:pPr>
              <w:spacing w:before="120" w:after="0" w:line="240" w:lineRule="auto"/>
              <w:jc w:val="both"/>
              <w:rPr>
                <w:rFonts w:ascii="Arial" w:hAnsi="Arial" w:cs="Arial"/>
                <w:color w:val="000000"/>
              </w:rPr>
            </w:pPr>
            <w:r w:rsidRPr="00E142DE">
              <w:rPr>
                <w:rFonts w:ascii="Arial" w:hAnsi="Arial" w:cs="Arial"/>
                <w:color w:val="000000"/>
              </w:rPr>
              <w:t xml:space="preserve"> za izračun kvalificiranega dohodka ali izgube v poslovnih letih, ki se končajo po sprožilnem dogodku, uporabi pošteno vrednost sredstva ali obveznosti za namene finančnega </w:t>
            </w:r>
            <w:proofErr w:type="spellStart"/>
            <w:r w:rsidRPr="00E142DE">
              <w:rPr>
                <w:rFonts w:ascii="Arial" w:hAnsi="Arial" w:cs="Arial"/>
                <w:color w:val="000000"/>
              </w:rPr>
              <w:t>računovodenja</w:t>
            </w:r>
            <w:proofErr w:type="spellEnd"/>
            <w:r w:rsidRPr="00E142DE">
              <w:rPr>
                <w:rFonts w:ascii="Arial" w:hAnsi="Arial" w:cs="Arial"/>
                <w:color w:val="000000"/>
              </w:rPr>
              <w:t xml:space="preserve"> neposredno po sprožilnem dogodku, in</w:t>
            </w:r>
          </w:p>
        </w:tc>
      </w:tr>
    </w:tbl>
    <w:p w14:paraId="24A6FF50" w14:textId="77777777" w:rsidR="00497866" w:rsidRPr="00E142DE" w:rsidRDefault="00497866" w:rsidP="00497866">
      <w:pPr>
        <w:shd w:val="clear" w:color="auto" w:fill="FFFFFF"/>
        <w:spacing w:after="0" w:line="240" w:lineRule="auto"/>
        <w:rPr>
          <w:rFonts w:ascii="Arial" w:hAnsi="Arial" w:cs="Arial"/>
          <w:color w:val="000000"/>
        </w:rPr>
      </w:pPr>
    </w:p>
    <w:tbl>
      <w:tblPr>
        <w:tblW w:w="5000" w:type="pct"/>
        <w:tblCellMar>
          <w:left w:w="0" w:type="dxa"/>
          <w:right w:w="0" w:type="dxa"/>
        </w:tblCellMar>
        <w:tblLook w:val="04A0" w:firstRow="1" w:lastRow="0" w:firstColumn="1" w:lastColumn="0" w:noHBand="0" w:noVBand="1"/>
      </w:tblPr>
      <w:tblGrid>
        <w:gridCol w:w="184"/>
        <w:gridCol w:w="8888"/>
      </w:tblGrid>
      <w:tr w:rsidR="00497866" w:rsidRPr="00E142DE" w14:paraId="3129756C" w14:textId="77777777" w:rsidTr="00D06D6D">
        <w:tc>
          <w:tcPr>
            <w:tcW w:w="0" w:type="auto"/>
            <w:shd w:val="clear" w:color="auto" w:fill="auto"/>
            <w:hideMark/>
          </w:tcPr>
          <w:p w14:paraId="359D605A" w14:textId="2AD0C86C" w:rsidR="00497866" w:rsidRPr="00E142DE" w:rsidRDefault="004F0B3B" w:rsidP="00D06D6D">
            <w:pPr>
              <w:spacing w:before="120" w:after="0" w:line="240" w:lineRule="auto"/>
              <w:jc w:val="both"/>
              <w:rPr>
                <w:rFonts w:ascii="Arial" w:hAnsi="Arial" w:cs="Arial"/>
                <w:color w:val="000000"/>
              </w:rPr>
            </w:pPr>
            <w:r>
              <w:rPr>
                <w:rFonts w:ascii="Arial" w:hAnsi="Arial" w:cs="Arial"/>
                <w:color w:val="000000"/>
              </w:rPr>
              <w:t>3.</w:t>
            </w:r>
          </w:p>
        </w:tc>
        <w:tc>
          <w:tcPr>
            <w:tcW w:w="0" w:type="auto"/>
            <w:shd w:val="clear" w:color="auto" w:fill="auto"/>
            <w:hideMark/>
          </w:tcPr>
          <w:p w14:paraId="718630B0" w14:textId="77777777" w:rsidR="00497866" w:rsidRPr="00E142DE" w:rsidRDefault="00497866" w:rsidP="00D06D6D">
            <w:pPr>
              <w:spacing w:before="120" w:after="0" w:line="240" w:lineRule="auto"/>
              <w:jc w:val="both"/>
              <w:rPr>
                <w:rFonts w:ascii="Arial" w:hAnsi="Arial" w:cs="Arial"/>
                <w:color w:val="000000"/>
              </w:rPr>
            </w:pPr>
            <w:r w:rsidRPr="00E142DE">
              <w:rPr>
                <w:rFonts w:ascii="Arial" w:hAnsi="Arial" w:cs="Arial"/>
                <w:color w:val="000000"/>
              </w:rPr>
              <w:t xml:space="preserve"> neto vsoto zneskov, določenih v točki (a), vključi v kvalificirani dohodek ali izgubo subjekta v sestavi na enega od naslednjih načinov:</w:t>
            </w:r>
          </w:p>
          <w:tbl>
            <w:tblPr>
              <w:tblW w:w="5000" w:type="pct"/>
              <w:tblCellMar>
                <w:left w:w="0" w:type="dxa"/>
                <w:right w:w="0" w:type="dxa"/>
              </w:tblCellMar>
              <w:tblLook w:val="04A0" w:firstRow="1" w:lastRow="0" w:firstColumn="1" w:lastColumn="0" w:noHBand="0" w:noVBand="1"/>
            </w:tblPr>
            <w:tblGrid>
              <w:gridCol w:w="74"/>
              <w:gridCol w:w="8814"/>
            </w:tblGrid>
            <w:tr w:rsidR="00497866" w:rsidRPr="00E142DE" w14:paraId="4611E476" w14:textId="77777777" w:rsidTr="00D06D6D">
              <w:tc>
                <w:tcPr>
                  <w:tcW w:w="0" w:type="auto"/>
                  <w:shd w:val="clear" w:color="auto" w:fill="auto"/>
                  <w:hideMark/>
                </w:tcPr>
                <w:p w14:paraId="4406C187" w14:textId="7AC7A939" w:rsidR="00497866" w:rsidRPr="00E142DE" w:rsidRDefault="004F0B3B" w:rsidP="00D06D6D">
                  <w:pPr>
                    <w:spacing w:before="120" w:after="0" w:line="240" w:lineRule="auto"/>
                    <w:jc w:val="both"/>
                    <w:rPr>
                      <w:rFonts w:ascii="Arial" w:hAnsi="Arial" w:cs="Arial"/>
                      <w:color w:val="000000"/>
                    </w:rPr>
                  </w:pPr>
                  <w:r>
                    <w:rPr>
                      <w:rFonts w:ascii="Arial" w:hAnsi="Arial" w:cs="Arial"/>
                      <w:color w:val="000000"/>
                    </w:rPr>
                    <w:t>-</w:t>
                  </w:r>
                </w:p>
              </w:tc>
              <w:tc>
                <w:tcPr>
                  <w:tcW w:w="0" w:type="auto"/>
                  <w:shd w:val="clear" w:color="auto" w:fill="auto"/>
                  <w:hideMark/>
                </w:tcPr>
                <w:p w14:paraId="523B3FF8" w14:textId="748B4464" w:rsidR="00497866" w:rsidRPr="00E142DE" w:rsidRDefault="00084AE0" w:rsidP="00D06D6D">
                  <w:pPr>
                    <w:spacing w:before="120" w:after="0" w:line="240" w:lineRule="auto"/>
                    <w:jc w:val="both"/>
                    <w:rPr>
                      <w:rFonts w:ascii="Arial" w:hAnsi="Arial" w:cs="Arial"/>
                      <w:color w:val="000000"/>
                    </w:rPr>
                  </w:pPr>
                  <w:r>
                    <w:rPr>
                      <w:rFonts w:ascii="Arial" w:hAnsi="Arial" w:cs="Arial"/>
                      <w:color w:val="000000"/>
                    </w:rPr>
                    <w:t xml:space="preserve"> </w:t>
                  </w:r>
                  <w:r w:rsidR="00497866" w:rsidRPr="00E142DE">
                    <w:rPr>
                      <w:rFonts w:ascii="Arial" w:hAnsi="Arial" w:cs="Arial"/>
                      <w:color w:val="000000"/>
                    </w:rPr>
                    <w:t>neto vsota teh zneskov se vključi v poslovnem letu, v katerem nastopi sprožilni dogodek, ali</w:t>
                  </w:r>
                </w:p>
              </w:tc>
            </w:tr>
          </w:tbl>
          <w:p w14:paraId="377654C4" w14:textId="77777777" w:rsidR="00497866" w:rsidRPr="00E142DE" w:rsidRDefault="00497866" w:rsidP="00D06D6D">
            <w:pPr>
              <w:spacing w:after="0" w:line="240" w:lineRule="auto"/>
              <w:rPr>
                <w:rFonts w:ascii="Arial" w:hAnsi="Arial" w:cs="Arial"/>
                <w:color w:val="000000"/>
              </w:rPr>
            </w:pPr>
          </w:p>
          <w:tbl>
            <w:tblPr>
              <w:tblW w:w="5000" w:type="pct"/>
              <w:tblCellMar>
                <w:left w:w="0" w:type="dxa"/>
                <w:right w:w="0" w:type="dxa"/>
              </w:tblCellMar>
              <w:tblLook w:val="04A0" w:firstRow="1" w:lastRow="0" w:firstColumn="1" w:lastColumn="0" w:noHBand="0" w:noVBand="1"/>
            </w:tblPr>
            <w:tblGrid>
              <w:gridCol w:w="74"/>
              <w:gridCol w:w="8814"/>
            </w:tblGrid>
            <w:tr w:rsidR="00497866" w:rsidRPr="00E142DE" w14:paraId="6B803DA4" w14:textId="77777777" w:rsidTr="00D06D6D">
              <w:tc>
                <w:tcPr>
                  <w:tcW w:w="0" w:type="auto"/>
                  <w:shd w:val="clear" w:color="auto" w:fill="auto"/>
                  <w:hideMark/>
                </w:tcPr>
                <w:p w14:paraId="519EAB22" w14:textId="1846095C" w:rsidR="00497866" w:rsidRPr="00E142DE" w:rsidRDefault="004F0B3B" w:rsidP="00D06D6D">
                  <w:pPr>
                    <w:spacing w:before="120" w:after="0" w:line="240" w:lineRule="auto"/>
                    <w:jc w:val="both"/>
                    <w:rPr>
                      <w:rFonts w:ascii="Arial" w:hAnsi="Arial" w:cs="Arial"/>
                      <w:color w:val="000000"/>
                    </w:rPr>
                  </w:pPr>
                  <w:r>
                    <w:rPr>
                      <w:rFonts w:ascii="Arial" w:hAnsi="Arial" w:cs="Arial"/>
                      <w:color w:val="000000"/>
                    </w:rPr>
                    <w:t>-</w:t>
                  </w:r>
                </w:p>
              </w:tc>
              <w:tc>
                <w:tcPr>
                  <w:tcW w:w="0" w:type="auto"/>
                  <w:shd w:val="clear" w:color="auto" w:fill="auto"/>
                  <w:hideMark/>
                </w:tcPr>
                <w:p w14:paraId="4F181F94" w14:textId="1DCBA4B2" w:rsidR="00497866" w:rsidRPr="00E142DE" w:rsidRDefault="00084AE0" w:rsidP="00D06D6D">
                  <w:pPr>
                    <w:spacing w:before="120" w:after="0" w:line="240" w:lineRule="auto"/>
                    <w:jc w:val="both"/>
                    <w:rPr>
                      <w:rFonts w:ascii="Arial" w:hAnsi="Arial" w:cs="Arial"/>
                      <w:color w:val="000000"/>
                    </w:rPr>
                  </w:pPr>
                  <w:r>
                    <w:rPr>
                      <w:rFonts w:ascii="Arial" w:hAnsi="Arial" w:cs="Arial"/>
                      <w:color w:val="000000"/>
                    </w:rPr>
                    <w:t xml:space="preserve"> </w:t>
                  </w:r>
                  <w:r w:rsidR="00497866" w:rsidRPr="00E142DE">
                    <w:rPr>
                      <w:rFonts w:ascii="Arial" w:hAnsi="Arial" w:cs="Arial"/>
                      <w:color w:val="000000"/>
                    </w:rPr>
                    <w:t>znesek, enak neto vsoti teh zneskov, deljeni s pet, se vključi v poslovno leto, v katerem nastopi sprožilni dogodek, in v vsako od naslednjih štirih poslovnih let, razen če subjekt v sestavi v poslovnem letu v tem obdobju zapusti mednarodno skupino podjetij ali veliko domačo skupino, pri čemer se bo preostali znesek v celoti vključil v to poslovno leto.</w:t>
                  </w:r>
                </w:p>
              </w:tc>
            </w:tr>
          </w:tbl>
          <w:p w14:paraId="31C9A45B" w14:textId="77777777" w:rsidR="00497866" w:rsidRPr="00E142DE" w:rsidRDefault="00497866" w:rsidP="00D06D6D">
            <w:pPr>
              <w:spacing w:after="0" w:line="240" w:lineRule="auto"/>
              <w:rPr>
                <w:rFonts w:ascii="Arial" w:hAnsi="Arial" w:cs="Arial"/>
                <w:color w:val="000000"/>
              </w:rPr>
            </w:pPr>
          </w:p>
          <w:p w14:paraId="1FB30091" w14:textId="6A1C14CC" w:rsidR="00497866" w:rsidRPr="00E142DE" w:rsidRDefault="00497866" w:rsidP="00D06D6D">
            <w:pPr>
              <w:spacing w:after="0" w:line="240" w:lineRule="auto"/>
              <w:jc w:val="both"/>
              <w:rPr>
                <w:rFonts w:ascii="Arial" w:hAnsi="Arial" w:cs="Arial"/>
                <w:color w:val="000000"/>
              </w:rPr>
            </w:pPr>
            <w:r w:rsidRPr="00E142DE">
              <w:rPr>
                <w:rFonts w:ascii="Arial" w:hAnsi="Arial" w:cs="Arial"/>
                <w:color w:val="000000"/>
              </w:rPr>
              <w:t xml:space="preserve">(5) </w:t>
            </w:r>
            <w:r w:rsidR="00084AE0">
              <w:rPr>
                <w:rFonts w:ascii="Arial" w:hAnsi="Arial" w:cs="Arial"/>
                <w:color w:val="000000"/>
              </w:rPr>
              <w:t>Č</w:t>
            </w:r>
            <w:r w:rsidRPr="00E142DE">
              <w:rPr>
                <w:rFonts w:ascii="Arial" w:hAnsi="Arial" w:cs="Arial"/>
                <w:color w:val="000000"/>
              </w:rPr>
              <w:t xml:space="preserve">etrti odstavek tega člena se za subjekt v sestavi uporabi, če to opcijo uporabi </w:t>
            </w:r>
            <w:proofErr w:type="spellStart"/>
            <w:r w:rsidRPr="00E142DE">
              <w:rPr>
                <w:rFonts w:ascii="Arial" w:hAnsi="Arial" w:cs="Arial"/>
                <w:color w:val="000000"/>
              </w:rPr>
              <w:t>vložniški</w:t>
            </w:r>
            <w:proofErr w:type="spellEnd"/>
            <w:r w:rsidRPr="00E142DE">
              <w:rPr>
                <w:rFonts w:ascii="Arial" w:hAnsi="Arial" w:cs="Arial"/>
                <w:color w:val="000000"/>
              </w:rPr>
              <w:t xml:space="preserve"> subjekt v sestavi. </w:t>
            </w:r>
          </w:p>
        </w:tc>
      </w:tr>
    </w:tbl>
    <w:p w14:paraId="1E8A734C" w14:textId="25007105" w:rsidR="00497866" w:rsidRPr="00084AE0" w:rsidRDefault="00691A77" w:rsidP="00497866">
      <w:pPr>
        <w:shd w:val="clear" w:color="auto" w:fill="FFFFFF"/>
        <w:spacing w:before="360" w:after="120" w:line="240" w:lineRule="auto"/>
        <w:jc w:val="center"/>
        <w:rPr>
          <w:rFonts w:ascii="Arial" w:hAnsi="Arial" w:cs="Arial"/>
          <w:b/>
          <w:bCs/>
          <w:color w:val="000000"/>
        </w:rPr>
      </w:pPr>
      <w:r>
        <w:rPr>
          <w:rFonts w:ascii="Arial" w:hAnsi="Arial" w:cs="Arial"/>
          <w:b/>
          <w:bCs/>
          <w:color w:val="000000"/>
        </w:rPr>
        <w:t>52</w:t>
      </w:r>
      <w:r w:rsidR="00084AE0" w:rsidRPr="00084AE0">
        <w:rPr>
          <w:rFonts w:ascii="Arial" w:hAnsi="Arial" w:cs="Arial"/>
          <w:b/>
          <w:bCs/>
          <w:color w:val="000000"/>
        </w:rPr>
        <w:t>. člen</w:t>
      </w:r>
    </w:p>
    <w:p w14:paraId="4075F3E4" w14:textId="789A2D15" w:rsidR="00497866" w:rsidRPr="00084AE0" w:rsidRDefault="00084AE0" w:rsidP="00497866">
      <w:pPr>
        <w:shd w:val="clear" w:color="auto" w:fill="FFFFFF"/>
        <w:spacing w:before="60" w:after="120" w:line="240" w:lineRule="auto"/>
        <w:jc w:val="center"/>
        <w:rPr>
          <w:rFonts w:ascii="Arial" w:hAnsi="Arial" w:cs="Arial"/>
          <w:b/>
          <w:bCs/>
          <w:color w:val="000000"/>
        </w:rPr>
      </w:pPr>
      <w:r w:rsidRPr="00084AE0">
        <w:rPr>
          <w:rFonts w:ascii="Arial" w:hAnsi="Arial" w:cs="Arial"/>
          <w:b/>
          <w:bCs/>
          <w:color w:val="000000"/>
        </w:rPr>
        <w:t>(s</w:t>
      </w:r>
      <w:r w:rsidR="00497866" w:rsidRPr="00084AE0">
        <w:rPr>
          <w:rFonts w:ascii="Arial" w:hAnsi="Arial" w:cs="Arial"/>
          <w:b/>
          <w:bCs/>
          <w:color w:val="000000"/>
        </w:rPr>
        <w:t>kupni podvigi</w:t>
      </w:r>
      <w:r w:rsidRPr="00084AE0">
        <w:rPr>
          <w:rFonts w:ascii="Arial" w:hAnsi="Arial" w:cs="Arial"/>
          <w:b/>
          <w:bCs/>
          <w:color w:val="000000"/>
        </w:rPr>
        <w:t>)</w:t>
      </w:r>
    </w:p>
    <w:p w14:paraId="081A3E09" w14:textId="7DD789F5" w:rsidR="00497866" w:rsidRPr="00E142DE" w:rsidRDefault="00497866" w:rsidP="00497866">
      <w:pPr>
        <w:shd w:val="clear" w:color="auto" w:fill="FFFFFF"/>
        <w:spacing w:before="120" w:after="0" w:line="240" w:lineRule="auto"/>
        <w:jc w:val="both"/>
        <w:rPr>
          <w:rFonts w:ascii="Arial" w:hAnsi="Arial" w:cs="Arial"/>
          <w:color w:val="000000"/>
        </w:rPr>
      </w:pPr>
      <w:r w:rsidRPr="00E142DE">
        <w:rPr>
          <w:rFonts w:ascii="Arial" w:hAnsi="Arial" w:cs="Arial"/>
          <w:color w:val="000000"/>
        </w:rPr>
        <w:t xml:space="preserve">(1) Matični subjekt, ki ima v posesti neposredni ali posredni lastniški delež v skupnem podvigu ali povezanem subjektu skupnega podviga, uporablja pravilo o vključitvi dohodkov v zvezi s svojim </w:t>
      </w:r>
      <w:proofErr w:type="spellStart"/>
      <w:r w:rsidRPr="00E142DE">
        <w:rPr>
          <w:rFonts w:ascii="Arial" w:hAnsi="Arial" w:cs="Arial"/>
          <w:color w:val="000000"/>
        </w:rPr>
        <w:t>dodeljivim</w:t>
      </w:r>
      <w:proofErr w:type="spellEnd"/>
      <w:r w:rsidRPr="00E142DE">
        <w:rPr>
          <w:rFonts w:ascii="Arial" w:hAnsi="Arial" w:cs="Arial"/>
          <w:color w:val="000000"/>
        </w:rPr>
        <w:t xml:space="preserve"> deležem povrhnjega davka tega skupnega podviga ali povezanega subjekta skupnega podviga v </w:t>
      </w:r>
      <w:r w:rsidRPr="0093139B">
        <w:rPr>
          <w:rFonts w:ascii="Arial" w:hAnsi="Arial" w:cs="Arial"/>
          <w:color w:val="000000"/>
        </w:rPr>
        <w:t xml:space="preserve">skladu </w:t>
      </w:r>
      <w:r w:rsidR="0093139B" w:rsidRPr="0093139B">
        <w:rPr>
          <w:rFonts w:ascii="Arial" w:hAnsi="Arial" w:cs="Arial"/>
          <w:color w:val="000000"/>
        </w:rPr>
        <w:t xml:space="preserve">s </w:t>
      </w:r>
      <w:r w:rsidR="0017668B" w:rsidRPr="0093139B">
        <w:rPr>
          <w:rFonts w:ascii="Arial" w:hAnsi="Arial" w:cs="Arial"/>
          <w:color w:val="000000"/>
        </w:rPr>
        <w:t>5. do 10. členom</w:t>
      </w:r>
      <w:r w:rsidR="0093139B">
        <w:rPr>
          <w:rFonts w:ascii="Arial" w:hAnsi="Arial" w:cs="Arial"/>
          <w:color w:val="000000"/>
        </w:rPr>
        <w:t xml:space="preserve"> tega zakona</w:t>
      </w:r>
      <w:r w:rsidR="0017668B">
        <w:rPr>
          <w:rFonts w:ascii="Arial" w:hAnsi="Arial" w:cs="Arial"/>
          <w:color w:val="000000"/>
        </w:rPr>
        <w:t xml:space="preserve">. </w:t>
      </w:r>
    </w:p>
    <w:p w14:paraId="71CA8854" w14:textId="4ABAB7A3" w:rsidR="00497866" w:rsidRPr="00E142DE" w:rsidRDefault="00497866" w:rsidP="00497866">
      <w:pPr>
        <w:shd w:val="clear" w:color="auto" w:fill="FFFFFF"/>
        <w:spacing w:before="120" w:after="0" w:line="240" w:lineRule="auto"/>
        <w:jc w:val="both"/>
        <w:rPr>
          <w:rFonts w:ascii="Arial" w:hAnsi="Arial" w:cs="Arial"/>
          <w:color w:val="000000"/>
        </w:rPr>
      </w:pPr>
      <w:r w:rsidRPr="00E142DE">
        <w:rPr>
          <w:rFonts w:ascii="Arial" w:hAnsi="Arial" w:cs="Arial"/>
          <w:color w:val="000000"/>
        </w:rPr>
        <w:lastRenderedPageBreak/>
        <w:t>(2) Povrhnji davek skupnega podviga in njegovih povezanih subjektov (v nadaljnjem besedilu skupaj: skupina skupnega podviga)</w:t>
      </w:r>
      <w:r w:rsidR="00876BBC">
        <w:rPr>
          <w:rFonts w:ascii="Arial" w:hAnsi="Arial" w:cs="Arial"/>
          <w:color w:val="000000"/>
        </w:rPr>
        <w:t xml:space="preserve"> </w:t>
      </w:r>
      <w:r w:rsidRPr="00E142DE">
        <w:rPr>
          <w:rFonts w:ascii="Arial" w:hAnsi="Arial" w:cs="Arial"/>
          <w:color w:val="000000"/>
        </w:rPr>
        <w:t>se izračuna v </w:t>
      </w:r>
      <w:r w:rsidRPr="0093139B">
        <w:rPr>
          <w:rFonts w:ascii="Arial" w:hAnsi="Arial" w:cs="Arial"/>
          <w:color w:val="000000"/>
        </w:rPr>
        <w:t>skladu s </w:t>
      </w:r>
      <w:r w:rsidR="0017668B" w:rsidRPr="0093139B">
        <w:rPr>
          <w:rFonts w:ascii="Arial" w:hAnsi="Arial" w:cs="Arial"/>
          <w:color w:val="000000"/>
        </w:rPr>
        <w:t>tretjim do sedmim poglavjem</w:t>
      </w:r>
      <w:r w:rsidRPr="00E142DE">
        <w:rPr>
          <w:rFonts w:ascii="Arial" w:hAnsi="Arial" w:cs="Arial"/>
          <w:color w:val="000000"/>
        </w:rPr>
        <w:t>, kot če bi bili subjekti v sestavi ločene mednarodne skupine podjetij ali velike domače skupine in bi bil skupni podvig krovni matični subjekt te skupine.</w:t>
      </w:r>
    </w:p>
    <w:p w14:paraId="01DCED0A" w14:textId="01F81754" w:rsidR="00497866" w:rsidRPr="00E142DE" w:rsidRDefault="00497866" w:rsidP="00497866">
      <w:pPr>
        <w:shd w:val="clear" w:color="auto" w:fill="FFFFFF"/>
        <w:spacing w:before="120" w:after="0" w:line="240" w:lineRule="auto"/>
        <w:jc w:val="both"/>
        <w:rPr>
          <w:rFonts w:ascii="Arial" w:hAnsi="Arial" w:cs="Arial"/>
          <w:color w:val="000000"/>
        </w:rPr>
      </w:pPr>
      <w:r w:rsidRPr="00E142DE">
        <w:rPr>
          <w:rFonts w:ascii="Arial" w:hAnsi="Arial" w:cs="Arial"/>
          <w:color w:val="000000"/>
        </w:rPr>
        <w:t xml:space="preserve">(3) Povrhnji davek, ki ga mora plačati skupina skupnega podviga, se zmanjša za </w:t>
      </w:r>
      <w:proofErr w:type="spellStart"/>
      <w:r w:rsidRPr="00E142DE">
        <w:rPr>
          <w:rFonts w:ascii="Arial" w:hAnsi="Arial" w:cs="Arial"/>
          <w:color w:val="000000"/>
        </w:rPr>
        <w:t>dodeljivi</w:t>
      </w:r>
      <w:proofErr w:type="spellEnd"/>
      <w:r w:rsidRPr="00E142DE">
        <w:rPr>
          <w:rFonts w:ascii="Arial" w:hAnsi="Arial" w:cs="Arial"/>
          <w:color w:val="000000"/>
        </w:rPr>
        <w:t xml:space="preserve"> delež vsakega matičnega subjekta v povrhnjem davku vsakega člana skupine skupnega podviga, naveden v prvem odstavku in obračunan v skladu z drugim odstavkom. Morebitni preostali znesek povrhnjega davka se doda skupnemu znesku povrhnjega davka na podlagi pravila o prenizko obdavčenih dobičkih na </w:t>
      </w:r>
      <w:r w:rsidRPr="0093139B">
        <w:rPr>
          <w:rFonts w:ascii="Arial" w:hAnsi="Arial" w:cs="Arial"/>
          <w:color w:val="000000"/>
        </w:rPr>
        <w:t xml:space="preserve">podlagi </w:t>
      </w:r>
      <w:r w:rsidR="00786A78" w:rsidRPr="0093139B">
        <w:rPr>
          <w:rFonts w:ascii="Arial" w:hAnsi="Arial" w:cs="Arial"/>
          <w:color w:val="000000"/>
        </w:rPr>
        <w:t>drugega odstavka 20. člena tega zakona</w:t>
      </w:r>
      <w:r w:rsidRPr="0093139B">
        <w:rPr>
          <w:rFonts w:ascii="Arial" w:hAnsi="Arial" w:cs="Arial"/>
          <w:color w:val="000000"/>
        </w:rPr>
        <w:t>.</w:t>
      </w:r>
    </w:p>
    <w:p w14:paraId="137E491D" w14:textId="77777777" w:rsidR="00497866" w:rsidRPr="00E142DE" w:rsidRDefault="00497866" w:rsidP="00497866">
      <w:pPr>
        <w:shd w:val="clear" w:color="auto" w:fill="FFFFFF"/>
        <w:spacing w:before="120" w:after="0" w:line="240" w:lineRule="auto"/>
        <w:jc w:val="both"/>
        <w:rPr>
          <w:rFonts w:ascii="Arial" w:hAnsi="Arial" w:cs="Arial"/>
          <w:color w:val="000000"/>
        </w:rPr>
      </w:pPr>
      <w:r w:rsidRPr="00E142DE">
        <w:rPr>
          <w:rFonts w:ascii="Arial" w:hAnsi="Arial" w:cs="Arial"/>
          <w:color w:val="000000"/>
        </w:rPr>
        <w:t xml:space="preserve">Za namene tega odstavka „povrhnji davek, ki ga mora plačati skupina skupnega podviga“ pomeni </w:t>
      </w:r>
      <w:proofErr w:type="spellStart"/>
      <w:r w:rsidRPr="00E142DE">
        <w:rPr>
          <w:rFonts w:ascii="Arial" w:hAnsi="Arial" w:cs="Arial"/>
          <w:color w:val="000000"/>
        </w:rPr>
        <w:t>dodeljivi</w:t>
      </w:r>
      <w:proofErr w:type="spellEnd"/>
      <w:r w:rsidRPr="00E142DE">
        <w:rPr>
          <w:rFonts w:ascii="Arial" w:hAnsi="Arial" w:cs="Arial"/>
          <w:color w:val="000000"/>
        </w:rPr>
        <w:t xml:space="preserve"> delež matičnega subjekta v povrhnjem davku skupine skupnega podviga.</w:t>
      </w:r>
    </w:p>
    <w:p w14:paraId="6EC7A504" w14:textId="77777777" w:rsidR="00497866" w:rsidRPr="00E142DE" w:rsidRDefault="00497866" w:rsidP="00497866">
      <w:pPr>
        <w:shd w:val="clear" w:color="auto" w:fill="FFFFFF"/>
        <w:spacing w:before="120" w:after="0" w:line="240" w:lineRule="auto"/>
        <w:jc w:val="both"/>
        <w:rPr>
          <w:rFonts w:ascii="Arial" w:hAnsi="Arial" w:cs="Arial"/>
          <w:color w:val="000000"/>
        </w:rPr>
      </w:pPr>
      <w:r w:rsidRPr="00E142DE">
        <w:rPr>
          <w:rFonts w:ascii="Arial" w:hAnsi="Arial" w:cs="Arial"/>
          <w:color w:val="000000"/>
        </w:rPr>
        <w:t> (4) Za namene tega člena se uporabljata naslednji opredelitvi pojmov:</w:t>
      </w:r>
    </w:p>
    <w:tbl>
      <w:tblPr>
        <w:tblW w:w="5000" w:type="pct"/>
        <w:tblCellMar>
          <w:left w:w="0" w:type="dxa"/>
          <w:right w:w="0" w:type="dxa"/>
        </w:tblCellMar>
        <w:tblLook w:val="04A0" w:firstRow="1" w:lastRow="0" w:firstColumn="1" w:lastColumn="0" w:noHBand="0" w:noVBand="1"/>
      </w:tblPr>
      <w:tblGrid>
        <w:gridCol w:w="184"/>
        <w:gridCol w:w="8888"/>
      </w:tblGrid>
      <w:tr w:rsidR="00497866" w:rsidRPr="00E142DE" w14:paraId="31F433F7" w14:textId="77777777" w:rsidTr="00D06D6D">
        <w:tc>
          <w:tcPr>
            <w:tcW w:w="0" w:type="auto"/>
            <w:shd w:val="clear" w:color="auto" w:fill="auto"/>
            <w:hideMark/>
          </w:tcPr>
          <w:p w14:paraId="7C12863B" w14:textId="362B020D" w:rsidR="00497866" w:rsidRPr="00E142DE" w:rsidRDefault="004F0B3B" w:rsidP="00D06D6D">
            <w:pPr>
              <w:spacing w:before="120" w:after="0" w:line="240" w:lineRule="auto"/>
              <w:jc w:val="both"/>
              <w:rPr>
                <w:rFonts w:ascii="Arial" w:hAnsi="Arial" w:cs="Arial"/>
                <w:color w:val="000000"/>
              </w:rPr>
            </w:pPr>
            <w:r>
              <w:rPr>
                <w:rFonts w:ascii="Arial" w:hAnsi="Arial" w:cs="Arial"/>
                <w:color w:val="000000"/>
              </w:rPr>
              <w:t>1.</w:t>
            </w:r>
          </w:p>
        </w:tc>
        <w:tc>
          <w:tcPr>
            <w:tcW w:w="0" w:type="auto"/>
            <w:shd w:val="clear" w:color="auto" w:fill="auto"/>
            <w:hideMark/>
          </w:tcPr>
          <w:p w14:paraId="6DB48855" w14:textId="77777777" w:rsidR="00497866" w:rsidRPr="00E142DE" w:rsidRDefault="00497866" w:rsidP="00D06D6D">
            <w:pPr>
              <w:spacing w:before="120" w:after="0" w:line="240" w:lineRule="auto"/>
              <w:jc w:val="both"/>
              <w:rPr>
                <w:rFonts w:ascii="Arial" w:hAnsi="Arial" w:cs="Arial"/>
                <w:color w:val="000000"/>
              </w:rPr>
            </w:pPr>
            <w:r w:rsidRPr="00E142DE">
              <w:rPr>
                <w:rFonts w:ascii="Arial" w:hAnsi="Arial" w:cs="Arial"/>
                <w:color w:val="000000"/>
              </w:rPr>
              <w:t xml:space="preserve"> „skupni podvig“ pomeni subjekt, katerega finančni rezultati se poročajo po kapitalski metodi v konsolidiranih računovodskih izkazih krovnega matičnega subjekta, če krovni matični subjekt neposredno ali posredno poseduje vsaj 50 % njegovega lastniškega deleža.</w:t>
            </w:r>
          </w:p>
          <w:p w14:paraId="41DF0B4E" w14:textId="77777777" w:rsidR="00497866" w:rsidRPr="00E142DE" w:rsidRDefault="00497866" w:rsidP="00D06D6D">
            <w:pPr>
              <w:spacing w:before="120" w:after="0" w:line="240" w:lineRule="auto"/>
              <w:jc w:val="both"/>
              <w:rPr>
                <w:rFonts w:ascii="Arial" w:hAnsi="Arial" w:cs="Arial"/>
                <w:color w:val="000000"/>
              </w:rPr>
            </w:pPr>
            <w:r w:rsidRPr="00E142DE">
              <w:rPr>
                <w:rFonts w:ascii="Arial" w:hAnsi="Arial" w:cs="Arial"/>
                <w:color w:val="000000"/>
              </w:rPr>
              <w:t>Skupni podvig ne vključuje:</w:t>
            </w:r>
          </w:p>
          <w:tbl>
            <w:tblPr>
              <w:tblW w:w="5000" w:type="pct"/>
              <w:tblCellMar>
                <w:left w:w="0" w:type="dxa"/>
                <w:right w:w="0" w:type="dxa"/>
              </w:tblCellMar>
              <w:tblLook w:val="04A0" w:firstRow="1" w:lastRow="0" w:firstColumn="1" w:lastColumn="0" w:noHBand="0" w:noVBand="1"/>
            </w:tblPr>
            <w:tblGrid>
              <w:gridCol w:w="74"/>
              <w:gridCol w:w="8814"/>
            </w:tblGrid>
            <w:tr w:rsidR="00497866" w:rsidRPr="00E142DE" w14:paraId="008B0127" w14:textId="77777777" w:rsidTr="00D06D6D">
              <w:tc>
                <w:tcPr>
                  <w:tcW w:w="0" w:type="auto"/>
                  <w:shd w:val="clear" w:color="auto" w:fill="auto"/>
                  <w:hideMark/>
                </w:tcPr>
                <w:p w14:paraId="24C194DE" w14:textId="22AC3DA2" w:rsidR="00497866" w:rsidRPr="00E142DE" w:rsidRDefault="004F0B3B" w:rsidP="00D06D6D">
                  <w:pPr>
                    <w:spacing w:before="120" w:after="0" w:line="240" w:lineRule="auto"/>
                    <w:jc w:val="both"/>
                    <w:rPr>
                      <w:rFonts w:ascii="Arial" w:hAnsi="Arial" w:cs="Arial"/>
                      <w:color w:val="000000"/>
                    </w:rPr>
                  </w:pPr>
                  <w:r>
                    <w:rPr>
                      <w:rFonts w:ascii="Arial" w:hAnsi="Arial" w:cs="Arial"/>
                      <w:color w:val="000000"/>
                    </w:rPr>
                    <w:t>-</w:t>
                  </w:r>
                </w:p>
              </w:tc>
              <w:tc>
                <w:tcPr>
                  <w:tcW w:w="0" w:type="auto"/>
                  <w:shd w:val="clear" w:color="auto" w:fill="auto"/>
                  <w:hideMark/>
                </w:tcPr>
                <w:p w14:paraId="3178C0D9" w14:textId="77777777" w:rsidR="00497866" w:rsidRPr="00E142DE" w:rsidRDefault="00497866" w:rsidP="00D06D6D">
                  <w:pPr>
                    <w:spacing w:before="120" w:after="0" w:line="240" w:lineRule="auto"/>
                    <w:jc w:val="both"/>
                    <w:rPr>
                      <w:rFonts w:ascii="Arial" w:hAnsi="Arial" w:cs="Arial"/>
                      <w:color w:val="000000"/>
                    </w:rPr>
                  </w:pPr>
                  <w:r w:rsidRPr="00E142DE">
                    <w:rPr>
                      <w:rFonts w:ascii="Arial" w:hAnsi="Arial" w:cs="Arial"/>
                      <w:color w:val="000000"/>
                    </w:rPr>
                    <w:t xml:space="preserve"> krovnega matičnega subjekta mednarodne skupine podjetij ali velike domače skupine, ki mora uporabljati pravilo o vključitvi dohodkov;</w:t>
                  </w:r>
                </w:p>
              </w:tc>
            </w:tr>
          </w:tbl>
          <w:p w14:paraId="6FB7F11C" w14:textId="77777777" w:rsidR="00497866" w:rsidRPr="00E142DE" w:rsidRDefault="00497866" w:rsidP="00D06D6D">
            <w:pPr>
              <w:spacing w:after="0" w:line="240" w:lineRule="auto"/>
              <w:rPr>
                <w:rFonts w:ascii="Arial" w:hAnsi="Arial" w:cs="Arial"/>
                <w:color w:val="000000"/>
              </w:rPr>
            </w:pPr>
          </w:p>
          <w:tbl>
            <w:tblPr>
              <w:tblW w:w="5000" w:type="pct"/>
              <w:tblCellMar>
                <w:left w:w="0" w:type="dxa"/>
                <w:right w:w="0" w:type="dxa"/>
              </w:tblCellMar>
              <w:tblLook w:val="04A0" w:firstRow="1" w:lastRow="0" w:firstColumn="1" w:lastColumn="0" w:noHBand="0" w:noVBand="1"/>
            </w:tblPr>
            <w:tblGrid>
              <w:gridCol w:w="83"/>
              <w:gridCol w:w="8805"/>
            </w:tblGrid>
            <w:tr w:rsidR="00497866" w:rsidRPr="00E142DE" w14:paraId="24F1A1C4" w14:textId="77777777" w:rsidTr="00D06D6D">
              <w:tc>
                <w:tcPr>
                  <w:tcW w:w="0" w:type="auto"/>
                  <w:shd w:val="clear" w:color="auto" w:fill="auto"/>
                  <w:hideMark/>
                </w:tcPr>
                <w:p w14:paraId="7EA9A4FF" w14:textId="216047ED" w:rsidR="00497866" w:rsidRPr="00E142DE" w:rsidRDefault="004F0B3B" w:rsidP="00D06D6D">
                  <w:pPr>
                    <w:spacing w:before="120" w:after="0" w:line="240" w:lineRule="auto"/>
                    <w:jc w:val="both"/>
                    <w:rPr>
                      <w:rFonts w:ascii="Arial" w:hAnsi="Arial" w:cs="Arial"/>
                      <w:color w:val="000000"/>
                    </w:rPr>
                  </w:pPr>
                  <w:r>
                    <w:rPr>
                      <w:rFonts w:ascii="Arial" w:hAnsi="Arial" w:cs="Arial"/>
                      <w:color w:val="000000"/>
                    </w:rPr>
                    <w:t>-</w:t>
                  </w:r>
                </w:p>
              </w:tc>
              <w:tc>
                <w:tcPr>
                  <w:tcW w:w="0" w:type="auto"/>
                  <w:shd w:val="clear" w:color="auto" w:fill="auto"/>
                  <w:hideMark/>
                </w:tcPr>
                <w:p w14:paraId="4D2BD0AF" w14:textId="12DB1AF6" w:rsidR="00497866" w:rsidRPr="00E142DE" w:rsidRDefault="00497866" w:rsidP="00D06D6D">
                  <w:pPr>
                    <w:spacing w:before="120" w:after="0" w:line="240" w:lineRule="auto"/>
                    <w:jc w:val="both"/>
                    <w:rPr>
                      <w:rFonts w:ascii="Arial" w:hAnsi="Arial" w:cs="Arial"/>
                      <w:color w:val="000000"/>
                    </w:rPr>
                  </w:pPr>
                  <w:r w:rsidRPr="00E142DE">
                    <w:rPr>
                      <w:rFonts w:ascii="Arial" w:hAnsi="Arial" w:cs="Arial"/>
                      <w:color w:val="000000"/>
                    </w:rPr>
                    <w:t xml:space="preserve">izključenega subjekta, kot je opredeljen </w:t>
                  </w:r>
                  <w:r w:rsidRPr="0093139B">
                    <w:rPr>
                      <w:rFonts w:ascii="Arial" w:hAnsi="Arial" w:cs="Arial"/>
                      <w:color w:val="000000"/>
                    </w:rPr>
                    <w:t>v </w:t>
                  </w:r>
                  <w:r w:rsidR="00786A78" w:rsidRPr="0093139B">
                    <w:rPr>
                      <w:rFonts w:ascii="Arial" w:hAnsi="Arial" w:cs="Arial"/>
                      <w:color w:val="000000"/>
                    </w:rPr>
                    <w:t>tretjem odstavku 7. člena</w:t>
                  </w:r>
                  <w:r w:rsidR="0093139B">
                    <w:rPr>
                      <w:rFonts w:ascii="Arial" w:hAnsi="Arial" w:cs="Arial"/>
                      <w:color w:val="000000"/>
                    </w:rPr>
                    <w:t xml:space="preserve"> tega zakona</w:t>
                  </w:r>
                  <w:r w:rsidR="00786A78">
                    <w:rPr>
                      <w:rFonts w:ascii="Arial" w:hAnsi="Arial" w:cs="Arial"/>
                      <w:color w:val="000000"/>
                    </w:rPr>
                    <w:t>;</w:t>
                  </w:r>
                </w:p>
              </w:tc>
            </w:tr>
          </w:tbl>
          <w:p w14:paraId="64D7AE06" w14:textId="77777777" w:rsidR="00497866" w:rsidRPr="00E142DE" w:rsidRDefault="00497866" w:rsidP="00D06D6D">
            <w:pPr>
              <w:spacing w:after="0" w:line="240" w:lineRule="auto"/>
              <w:rPr>
                <w:rFonts w:ascii="Arial" w:hAnsi="Arial" w:cs="Arial"/>
                <w:color w:val="000000"/>
              </w:rPr>
            </w:pPr>
          </w:p>
          <w:tbl>
            <w:tblPr>
              <w:tblW w:w="5000" w:type="pct"/>
              <w:tblCellMar>
                <w:left w:w="0" w:type="dxa"/>
                <w:right w:w="0" w:type="dxa"/>
              </w:tblCellMar>
              <w:tblLook w:val="04A0" w:firstRow="1" w:lastRow="0" w:firstColumn="1" w:lastColumn="0" w:noHBand="0" w:noVBand="1"/>
            </w:tblPr>
            <w:tblGrid>
              <w:gridCol w:w="74"/>
              <w:gridCol w:w="8814"/>
            </w:tblGrid>
            <w:tr w:rsidR="00497866" w:rsidRPr="00E142DE" w14:paraId="1020728B" w14:textId="77777777" w:rsidTr="00D06D6D">
              <w:tc>
                <w:tcPr>
                  <w:tcW w:w="0" w:type="auto"/>
                  <w:shd w:val="clear" w:color="auto" w:fill="auto"/>
                  <w:hideMark/>
                </w:tcPr>
                <w:p w14:paraId="413C0382" w14:textId="1C7D9EDC" w:rsidR="00497866" w:rsidRPr="00E142DE" w:rsidRDefault="004F0B3B" w:rsidP="00D06D6D">
                  <w:pPr>
                    <w:spacing w:before="120" w:after="0" w:line="240" w:lineRule="auto"/>
                    <w:jc w:val="both"/>
                    <w:rPr>
                      <w:rFonts w:ascii="Arial" w:hAnsi="Arial" w:cs="Arial"/>
                      <w:color w:val="000000"/>
                    </w:rPr>
                  </w:pPr>
                  <w:r>
                    <w:rPr>
                      <w:rFonts w:ascii="Arial" w:hAnsi="Arial" w:cs="Arial"/>
                      <w:color w:val="000000"/>
                    </w:rPr>
                    <w:t>-</w:t>
                  </w:r>
                </w:p>
              </w:tc>
              <w:tc>
                <w:tcPr>
                  <w:tcW w:w="0" w:type="auto"/>
                  <w:shd w:val="clear" w:color="auto" w:fill="auto"/>
                  <w:hideMark/>
                </w:tcPr>
                <w:p w14:paraId="365F5836" w14:textId="3020152B" w:rsidR="00497866" w:rsidRPr="00E142DE" w:rsidRDefault="00497866" w:rsidP="00D06D6D">
                  <w:pPr>
                    <w:spacing w:before="120" w:after="0" w:line="240" w:lineRule="auto"/>
                    <w:jc w:val="both"/>
                    <w:rPr>
                      <w:rFonts w:ascii="Arial" w:hAnsi="Arial" w:cs="Arial"/>
                      <w:color w:val="000000"/>
                    </w:rPr>
                  </w:pPr>
                  <w:r w:rsidRPr="00E142DE">
                    <w:rPr>
                      <w:rFonts w:ascii="Arial" w:hAnsi="Arial" w:cs="Arial"/>
                      <w:color w:val="000000"/>
                    </w:rPr>
                    <w:t xml:space="preserve"> subjekta, katerega lastniški deleži, ki jih poseduje mednarodna skupina podjetij ali velika domača skupina, so v neposredni posesti prek izključenega subjekta iz </w:t>
                  </w:r>
                  <w:r w:rsidR="00786A78" w:rsidRPr="0093139B">
                    <w:rPr>
                      <w:rFonts w:ascii="Arial" w:hAnsi="Arial" w:cs="Arial"/>
                      <w:color w:val="000000"/>
                    </w:rPr>
                    <w:t>tretjega odstavka 7. člena</w:t>
                  </w:r>
                  <w:r w:rsidR="0093139B" w:rsidRPr="0093139B">
                    <w:rPr>
                      <w:rFonts w:ascii="Arial" w:hAnsi="Arial" w:cs="Arial"/>
                      <w:color w:val="000000"/>
                    </w:rPr>
                    <w:t xml:space="preserve"> tega zakona</w:t>
                  </w:r>
                  <w:r w:rsidR="00786A78" w:rsidRPr="0093139B">
                    <w:rPr>
                      <w:rFonts w:ascii="Arial" w:hAnsi="Arial" w:cs="Arial"/>
                      <w:color w:val="000000"/>
                    </w:rPr>
                    <w:t xml:space="preserve"> </w:t>
                  </w:r>
                  <w:r w:rsidRPr="0093139B">
                    <w:rPr>
                      <w:rFonts w:ascii="Arial" w:hAnsi="Arial" w:cs="Arial"/>
                      <w:color w:val="000000"/>
                    </w:rPr>
                    <w:t>in ki izpolnjuje naslednje pogoje:</w:t>
                  </w:r>
                </w:p>
                <w:tbl>
                  <w:tblPr>
                    <w:tblW w:w="5000" w:type="pct"/>
                    <w:tblCellMar>
                      <w:left w:w="0" w:type="dxa"/>
                      <w:right w:w="0" w:type="dxa"/>
                    </w:tblCellMar>
                    <w:tblLook w:val="04A0" w:firstRow="1" w:lastRow="0" w:firstColumn="1" w:lastColumn="0" w:noHBand="0" w:noVBand="1"/>
                  </w:tblPr>
                  <w:tblGrid>
                    <w:gridCol w:w="110"/>
                    <w:gridCol w:w="8704"/>
                  </w:tblGrid>
                  <w:tr w:rsidR="00497866" w:rsidRPr="00E142DE" w14:paraId="667B9A33" w14:textId="77777777" w:rsidTr="00D06D6D">
                    <w:tc>
                      <w:tcPr>
                        <w:tcW w:w="0" w:type="auto"/>
                        <w:shd w:val="clear" w:color="auto" w:fill="auto"/>
                        <w:hideMark/>
                      </w:tcPr>
                      <w:p w14:paraId="02C7DC1F" w14:textId="3309E0B7" w:rsidR="00497866" w:rsidRPr="00E142DE" w:rsidRDefault="004F0B3B" w:rsidP="004F0B3B">
                        <w:pPr>
                          <w:spacing w:before="120" w:after="0" w:line="240" w:lineRule="auto"/>
                          <w:ind w:left="454" w:right="-1080" w:hanging="454"/>
                          <w:jc w:val="both"/>
                          <w:rPr>
                            <w:rFonts w:ascii="Arial" w:hAnsi="Arial" w:cs="Arial"/>
                            <w:color w:val="000000"/>
                          </w:rPr>
                        </w:pPr>
                        <w:r>
                          <w:rPr>
                            <w:rFonts w:ascii="Arial" w:hAnsi="Arial" w:cs="Arial"/>
                            <w:color w:val="000000"/>
                          </w:rPr>
                          <w:t>i.</w:t>
                        </w:r>
                      </w:p>
                    </w:tc>
                    <w:tc>
                      <w:tcPr>
                        <w:tcW w:w="0" w:type="auto"/>
                        <w:shd w:val="clear" w:color="auto" w:fill="auto"/>
                        <w:hideMark/>
                      </w:tcPr>
                      <w:p w14:paraId="48545632" w14:textId="4DC07970" w:rsidR="00497866" w:rsidRPr="00E142DE" w:rsidRDefault="00084AE0" w:rsidP="00D06D6D">
                        <w:pPr>
                          <w:spacing w:before="120" w:after="0" w:line="240" w:lineRule="auto"/>
                          <w:jc w:val="both"/>
                          <w:rPr>
                            <w:rFonts w:ascii="Arial" w:hAnsi="Arial" w:cs="Arial"/>
                            <w:color w:val="000000"/>
                          </w:rPr>
                        </w:pPr>
                        <w:r>
                          <w:rPr>
                            <w:rFonts w:ascii="Arial" w:hAnsi="Arial" w:cs="Arial"/>
                            <w:color w:val="000000"/>
                          </w:rPr>
                          <w:t xml:space="preserve"> </w:t>
                        </w:r>
                        <w:r w:rsidR="00497866" w:rsidRPr="00E142DE">
                          <w:rPr>
                            <w:rFonts w:ascii="Arial" w:hAnsi="Arial" w:cs="Arial"/>
                            <w:color w:val="000000"/>
                          </w:rPr>
                          <w:t>posluje izključno ali skoraj izključno zaradi posedovanja ali vlaganja sredstev v korist svojih vlagateljev;</w:t>
                        </w:r>
                      </w:p>
                    </w:tc>
                  </w:tr>
                </w:tbl>
                <w:p w14:paraId="2ED785CC" w14:textId="77777777" w:rsidR="00497866" w:rsidRPr="00E142DE" w:rsidRDefault="00497866" w:rsidP="00D06D6D">
                  <w:pPr>
                    <w:spacing w:after="0" w:line="240" w:lineRule="auto"/>
                    <w:rPr>
                      <w:rFonts w:ascii="Arial" w:hAnsi="Arial" w:cs="Arial"/>
                      <w:color w:val="000000"/>
                    </w:rPr>
                  </w:pPr>
                </w:p>
                <w:tbl>
                  <w:tblPr>
                    <w:tblW w:w="5000" w:type="pct"/>
                    <w:tblCellMar>
                      <w:left w:w="0" w:type="dxa"/>
                      <w:right w:w="0" w:type="dxa"/>
                    </w:tblCellMar>
                    <w:tblLook w:val="04A0" w:firstRow="1" w:lastRow="0" w:firstColumn="1" w:lastColumn="0" w:noHBand="0" w:noVBand="1"/>
                  </w:tblPr>
                  <w:tblGrid>
                    <w:gridCol w:w="184"/>
                    <w:gridCol w:w="8630"/>
                  </w:tblGrid>
                  <w:tr w:rsidR="00497866" w:rsidRPr="00E142DE" w14:paraId="44E7776D" w14:textId="77777777" w:rsidTr="00D06D6D">
                    <w:tc>
                      <w:tcPr>
                        <w:tcW w:w="0" w:type="auto"/>
                        <w:shd w:val="clear" w:color="auto" w:fill="auto"/>
                        <w:hideMark/>
                      </w:tcPr>
                      <w:p w14:paraId="1D34B2D6" w14:textId="7438B621" w:rsidR="00497866" w:rsidRPr="00E142DE" w:rsidRDefault="004F0B3B" w:rsidP="00D06D6D">
                        <w:pPr>
                          <w:spacing w:before="120" w:after="0" w:line="240" w:lineRule="auto"/>
                          <w:jc w:val="both"/>
                          <w:rPr>
                            <w:rFonts w:ascii="Arial" w:hAnsi="Arial" w:cs="Arial"/>
                            <w:color w:val="000000"/>
                          </w:rPr>
                        </w:pPr>
                        <w:r>
                          <w:rPr>
                            <w:rFonts w:ascii="Arial" w:hAnsi="Arial" w:cs="Arial"/>
                            <w:color w:val="000000"/>
                          </w:rPr>
                          <w:t>ii.</w:t>
                        </w:r>
                      </w:p>
                    </w:tc>
                    <w:tc>
                      <w:tcPr>
                        <w:tcW w:w="0" w:type="auto"/>
                        <w:shd w:val="clear" w:color="auto" w:fill="auto"/>
                        <w:hideMark/>
                      </w:tcPr>
                      <w:p w14:paraId="09BD7969" w14:textId="6BFF8C6F" w:rsidR="00497866" w:rsidRPr="00E142DE" w:rsidRDefault="00084AE0" w:rsidP="00D06D6D">
                        <w:pPr>
                          <w:spacing w:before="120" w:after="0" w:line="240" w:lineRule="auto"/>
                          <w:jc w:val="both"/>
                          <w:rPr>
                            <w:rFonts w:ascii="Arial" w:hAnsi="Arial" w:cs="Arial"/>
                            <w:color w:val="000000"/>
                          </w:rPr>
                        </w:pPr>
                        <w:r>
                          <w:rPr>
                            <w:rFonts w:ascii="Arial" w:hAnsi="Arial" w:cs="Arial"/>
                            <w:color w:val="000000"/>
                          </w:rPr>
                          <w:t xml:space="preserve"> </w:t>
                        </w:r>
                        <w:r w:rsidR="00497866" w:rsidRPr="00E142DE">
                          <w:rPr>
                            <w:rFonts w:ascii="Arial" w:hAnsi="Arial" w:cs="Arial"/>
                            <w:color w:val="000000"/>
                          </w:rPr>
                          <w:t>opravlja dejavnosti, ki so pomožne tistim, ki jih opravlja izključeni subjekt, ali</w:t>
                        </w:r>
                      </w:p>
                    </w:tc>
                  </w:tr>
                </w:tbl>
                <w:p w14:paraId="7EDD78F8" w14:textId="77777777" w:rsidR="00497866" w:rsidRPr="00E142DE" w:rsidRDefault="00497866" w:rsidP="00D06D6D">
                  <w:pPr>
                    <w:spacing w:after="0" w:line="240" w:lineRule="auto"/>
                    <w:rPr>
                      <w:rFonts w:ascii="Arial" w:hAnsi="Arial" w:cs="Arial"/>
                      <w:color w:val="000000"/>
                    </w:rPr>
                  </w:pPr>
                </w:p>
                <w:tbl>
                  <w:tblPr>
                    <w:tblW w:w="5000" w:type="pct"/>
                    <w:tblCellMar>
                      <w:left w:w="0" w:type="dxa"/>
                      <w:right w:w="0" w:type="dxa"/>
                    </w:tblCellMar>
                    <w:tblLook w:val="04A0" w:firstRow="1" w:lastRow="0" w:firstColumn="1" w:lastColumn="0" w:noHBand="0" w:noVBand="1"/>
                  </w:tblPr>
                  <w:tblGrid>
                    <w:gridCol w:w="269"/>
                    <w:gridCol w:w="8545"/>
                  </w:tblGrid>
                  <w:tr w:rsidR="00497866" w:rsidRPr="00E142DE" w14:paraId="45CC9720" w14:textId="77777777" w:rsidTr="00D06D6D">
                    <w:tc>
                      <w:tcPr>
                        <w:tcW w:w="0" w:type="auto"/>
                        <w:shd w:val="clear" w:color="auto" w:fill="auto"/>
                        <w:hideMark/>
                      </w:tcPr>
                      <w:p w14:paraId="1176C346" w14:textId="56501092" w:rsidR="00497866" w:rsidRPr="00E142DE" w:rsidRDefault="004F0B3B" w:rsidP="00D06D6D">
                        <w:pPr>
                          <w:spacing w:before="120" w:after="0" w:line="240" w:lineRule="auto"/>
                          <w:jc w:val="both"/>
                          <w:rPr>
                            <w:rFonts w:ascii="Arial" w:hAnsi="Arial" w:cs="Arial"/>
                            <w:color w:val="000000"/>
                          </w:rPr>
                        </w:pPr>
                        <w:r>
                          <w:rPr>
                            <w:rFonts w:ascii="Arial" w:hAnsi="Arial" w:cs="Arial"/>
                            <w:color w:val="000000"/>
                          </w:rPr>
                          <w:t>iii..</w:t>
                        </w:r>
                      </w:p>
                    </w:tc>
                    <w:tc>
                      <w:tcPr>
                        <w:tcW w:w="0" w:type="auto"/>
                        <w:shd w:val="clear" w:color="auto" w:fill="auto"/>
                        <w:hideMark/>
                      </w:tcPr>
                      <w:p w14:paraId="142E0D9A" w14:textId="5BE9E907" w:rsidR="00497866" w:rsidRPr="00E142DE" w:rsidRDefault="00084AE0" w:rsidP="00D06D6D">
                        <w:pPr>
                          <w:spacing w:before="120" w:after="0" w:line="240" w:lineRule="auto"/>
                          <w:jc w:val="both"/>
                          <w:rPr>
                            <w:rFonts w:ascii="Arial" w:hAnsi="Arial" w:cs="Arial"/>
                            <w:color w:val="000000"/>
                          </w:rPr>
                        </w:pPr>
                        <w:r>
                          <w:rPr>
                            <w:rFonts w:ascii="Arial" w:hAnsi="Arial" w:cs="Arial"/>
                            <w:color w:val="000000"/>
                          </w:rPr>
                          <w:t xml:space="preserve"> </w:t>
                        </w:r>
                        <w:r w:rsidR="00497866" w:rsidRPr="00E142DE">
                          <w:rPr>
                            <w:rFonts w:ascii="Arial" w:hAnsi="Arial" w:cs="Arial"/>
                            <w:color w:val="000000"/>
                          </w:rPr>
                          <w:t xml:space="preserve">skoraj ves njegov dohodek je izključen iz izračuna kvalificiranega dohodka ali izgube v skladu </w:t>
                        </w:r>
                        <w:r w:rsidR="00EB124A">
                          <w:rPr>
                            <w:rFonts w:ascii="Arial" w:hAnsi="Arial" w:cs="Arial"/>
                            <w:color w:val="000000"/>
                          </w:rPr>
                          <w:t>z drugo in tretjo točko prvega odstavka 24. člena tega zakona;</w:t>
                        </w:r>
                      </w:p>
                    </w:tc>
                  </w:tr>
                </w:tbl>
                <w:p w14:paraId="54CE79B8" w14:textId="77777777" w:rsidR="00497866" w:rsidRPr="00E142DE" w:rsidRDefault="00497866" w:rsidP="00D06D6D">
                  <w:pPr>
                    <w:spacing w:after="0" w:line="240" w:lineRule="auto"/>
                    <w:rPr>
                      <w:rFonts w:ascii="Arial" w:hAnsi="Arial" w:cs="Arial"/>
                      <w:color w:val="000000"/>
                    </w:rPr>
                  </w:pPr>
                </w:p>
              </w:tc>
            </w:tr>
          </w:tbl>
          <w:p w14:paraId="47D70B26" w14:textId="77777777" w:rsidR="00497866" w:rsidRPr="00E142DE" w:rsidRDefault="00497866" w:rsidP="00D06D6D">
            <w:pPr>
              <w:spacing w:after="0" w:line="240" w:lineRule="auto"/>
              <w:rPr>
                <w:rFonts w:ascii="Arial" w:hAnsi="Arial" w:cs="Arial"/>
                <w:color w:val="000000"/>
              </w:rPr>
            </w:pPr>
          </w:p>
          <w:tbl>
            <w:tblPr>
              <w:tblW w:w="5000" w:type="pct"/>
              <w:tblCellMar>
                <w:left w:w="0" w:type="dxa"/>
                <w:right w:w="0" w:type="dxa"/>
              </w:tblCellMar>
              <w:tblLook w:val="04A0" w:firstRow="1" w:lastRow="0" w:firstColumn="1" w:lastColumn="0" w:noHBand="0" w:noVBand="1"/>
            </w:tblPr>
            <w:tblGrid>
              <w:gridCol w:w="74"/>
              <w:gridCol w:w="8814"/>
            </w:tblGrid>
            <w:tr w:rsidR="00497866" w:rsidRPr="00E142DE" w14:paraId="1ACEC198" w14:textId="77777777" w:rsidTr="00D06D6D">
              <w:tc>
                <w:tcPr>
                  <w:tcW w:w="0" w:type="auto"/>
                  <w:shd w:val="clear" w:color="auto" w:fill="auto"/>
                  <w:hideMark/>
                </w:tcPr>
                <w:p w14:paraId="1FD383AD" w14:textId="1B4F44E4" w:rsidR="00497866" w:rsidRPr="00E142DE" w:rsidRDefault="004F0B3B" w:rsidP="00D06D6D">
                  <w:pPr>
                    <w:spacing w:before="120" w:after="0" w:line="240" w:lineRule="auto"/>
                    <w:jc w:val="both"/>
                    <w:rPr>
                      <w:rFonts w:ascii="Arial" w:hAnsi="Arial" w:cs="Arial"/>
                      <w:color w:val="000000"/>
                    </w:rPr>
                  </w:pPr>
                  <w:r>
                    <w:rPr>
                      <w:rFonts w:ascii="Arial" w:hAnsi="Arial" w:cs="Arial"/>
                      <w:color w:val="000000"/>
                    </w:rPr>
                    <w:t>-</w:t>
                  </w:r>
                </w:p>
              </w:tc>
              <w:tc>
                <w:tcPr>
                  <w:tcW w:w="0" w:type="auto"/>
                  <w:shd w:val="clear" w:color="auto" w:fill="auto"/>
                  <w:hideMark/>
                </w:tcPr>
                <w:p w14:paraId="106F59A5" w14:textId="77777777" w:rsidR="00497866" w:rsidRPr="00E142DE" w:rsidRDefault="00497866" w:rsidP="00D06D6D">
                  <w:pPr>
                    <w:spacing w:before="120" w:after="0" w:line="240" w:lineRule="auto"/>
                    <w:jc w:val="both"/>
                    <w:rPr>
                      <w:rFonts w:ascii="Arial" w:hAnsi="Arial" w:cs="Arial"/>
                      <w:color w:val="000000"/>
                    </w:rPr>
                  </w:pPr>
                  <w:r w:rsidRPr="00E142DE">
                    <w:rPr>
                      <w:rFonts w:ascii="Arial" w:hAnsi="Arial" w:cs="Arial"/>
                      <w:color w:val="000000"/>
                    </w:rPr>
                    <w:t xml:space="preserve"> subjekta, ki je v posesti mednarodne skupine podjetij ali velike domače skupine, sestavljene izključno iz izključenih subjektov, ali</w:t>
                  </w:r>
                </w:p>
              </w:tc>
            </w:tr>
          </w:tbl>
          <w:p w14:paraId="08E5B5F8" w14:textId="77777777" w:rsidR="00497866" w:rsidRPr="00E142DE" w:rsidRDefault="00497866" w:rsidP="00D06D6D">
            <w:pPr>
              <w:spacing w:after="0" w:line="240" w:lineRule="auto"/>
              <w:rPr>
                <w:rFonts w:ascii="Arial" w:hAnsi="Arial" w:cs="Arial"/>
                <w:color w:val="000000"/>
              </w:rPr>
            </w:pPr>
          </w:p>
          <w:tbl>
            <w:tblPr>
              <w:tblW w:w="5000" w:type="pct"/>
              <w:tblCellMar>
                <w:left w:w="0" w:type="dxa"/>
                <w:right w:w="0" w:type="dxa"/>
              </w:tblCellMar>
              <w:tblLook w:val="04A0" w:firstRow="1" w:lastRow="0" w:firstColumn="1" w:lastColumn="0" w:noHBand="0" w:noVBand="1"/>
            </w:tblPr>
            <w:tblGrid>
              <w:gridCol w:w="162"/>
              <w:gridCol w:w="8726"/>
            </w:tblGrid>
            <w:tr w:rsidR="00497866" w:rsidRPr="00E142DE" w14:paraId="7550D411" w14:textId="77777777" w:rsidTr="00D06D6D">
              <w:tc>
                <w:tcPr>
                  <w:tcW w:w="0" w:type="auto"/>
                  <w:shd w:val="clear" w:color="auto" w:fill="auto"/>
                  <w:hideMark/>
                </w:tcPr>
                <w:p w14:paraId="6F82A516" w14:textId="2BA4A049" w:rsidR="00497866" w:rsidRPr="00E142DE" w:rsidRDefault="004F0B3B" w:rsidP="00D06D6D">
                  <w:pPr>
                    <w:spacing w:before="120" w:after="0" w:line="240" w:lineRule="auto"/>
                    <w:jc w:val="both"/>
                    <w:rPr>
                      <w:rFonts w:ascii="Arial" w:hAnsi="Arial" w:cs="Arial"/>
                      <w:color w:val="000000"/>
                    </w:rPr>
                  </w:pPr>
                  <w:r>
                    <w:rPr>
                      <w:rFonts w:ascii="Arial" w:hAnsi="Arial" w:cs="Arial"/>
                      <w:color w:val="000000"/>
                    </w:rPr>
                    <w:t>-</w:t>
                  </w:r>
                </w:p>
              </w:tc>
              <w:tc>
                <w:tcPr>
                  <w:tcW w:w="0" w:type="auto"/>
                  <w:shd w:val="clear" w:color="auto" w:fill="auto"/>
                  <w:hideMark/>
                </w:tcPr>
                <w:p w14:paraId="02042D77" w14:textId="77777777" w:rsidR="00497866" w:rsidRPr="00E142DE" w:rsidRDefault="00497866" w:rsidP="00084AE0">
                  <w:pPr>
                    <w:spacing w:before="120" w:after="0" w:line="240" w:lineRule="auto"/>
                    <w:ind w:left="-168" w:firstLine="168"/>
                    <w:jc w:val="both"/>
                    <w:rPr>
                      <w:rFonts w:ascii="Arial" w:hAnsi="Arial" w:cs="Arial"/>
                      <w:color w:val="000000"/>
                    </w:rPr>
                  </w:pPr>
                  <w:r w:rsidRPr="00E142DE">
                    <w:rPr>
                      <w:rFonts w:ascii="Arial" w:hAnsi="Arial" w:cs="Arial"/>
                      <w:color w:val="000000"/>
                    </w:rPr>
                    <w:t>povezanega subjekta skupnega podviga.</w:t>
                  </w:r>
                </w:p>
              </w:tc>
            </w:tr>
          </w:tbl>
          <w:p w14:paraId="38E485F7" w14:textId="77777777" w:rsidR="00497866" w:rsidRPr="00E142DE" w:rsidRDefault="00497866" w:rsidP="00D06D6D">
            <w:pPr>
              <w:spacing w:after="0" w:line="240" w:lineRule="auto"/>
              <w:rPr>
                <w:rFonts w:ascii="Arial" w:hAnsi="Arial" w:cs="Arial"/>
                <w:color w:val="000000"/>
              </w:rPr>
            </w:pPr>
          </w:p>
        </w:tc>
      </w:tr>
    </w:tbl>
    <w:p w14:paraId="007A5F67" w14:textId="77777777" w:rsidR="00497866" w:rsidRPr="00E142DE" w:rsidRDefault="00497866" w:rsidP="00497866">
      <w:pPr>
        <w:shd w:val="clear" w:color="auto" w:fill="FFFFFF"/>
        <w:spacing w:after="0" w:line="240" w:lineRule="auto"/>
        <w:rPr>
          <w:rFonts w:ascii="Arial" w:hAnsi="Arial" w:cs="Arial"/>
          <w:color w:val="000000"/>
        </w:rPr>
      </w:pPr>
    </w:p>
    <w:tbl>
      <w:tblPr>
        <w:tblW w:w="5000" w:type="pct"/>
        <w:tblCellMar>
          <w:left w:w="0" w:type="dxa"/>
          <w:right w:w="0" w:type="dxa"/>
        </w:tblCellMar>
        <w:tblLook w:val="04A0" w:firstRow="1" w:lastRow="0" w:firstColumn="1" w:lastColumn="0" w:noHBand="0" w:noVBand="1"/>
      </w:tblPr>
      <w:tblGrid>
        <w:gridCol w:w="184"/>
        <w:gridCol w:w="8888"/>
      </w:tblGrid>
      <w:tr w:rsidR="00497866" w:rsidRPr="00E142DE" w14:paraId="4748D32A" w14:textId="77777777" w:rsidTr="00D06D6D">
        <w:tc>
          <w:tcPr>
            <w:tcW w:w="0" w:type="auto"/>
            <w:shd w:val="clear" w:color="auto" w:fill="auto"/>
            <w:hideMark/>
          </w:tcPr>
          <w:p w14:paraId="71AAAFA2" w14:textId="680A5F31" w:rsidR="00497866" w:rsidRPr="00E142DE" w:rsidRDefault="004F0B3B" w:rsidP="00D06D6D">
            <w:pPr>
              <w:spacing w:before="120" w:after="0" w:line="240" w:lineRule="auto"/>
              <w:jc w:val="both"/>
              <w:rPr>
                <w:rFonts w:ascii="Arial" w:hAnsi="Arial" w:cs="Arial"/>
                <w:color w:val="000000"/>
              </w:rPr>
            </w:pPr>
            <w:r>
              <w:rPr>
                <w:rFonts w:ascii="Arial" w:hAnsi="Arial" w:cs="Arial"/>
                <w:color w:val="000000"/>
              </w:rPr>
              <w:t>2.</w:t>
            </w:r>
          </w:p>
        </w:tc>
        <w:tc>
          <w:tcPr>
            <w:tcW w:w="0" w:type="auto"/>
            <w:shd w:val="clear" w:color="auto" w:fill="auto"/>
            <w:hideMark/>
          </w:tcPr>
          <w:p w14:paraId="3C20C30D" w14:textId="77777777" w:rsidR="00497866" w:rsidRPr="00E142DE" w:rsidRDefault="00497866" w:rsidP="00D06D6D">
            <w:pPr>
              <w:spacing w:before="120" w:after="0" w:line="240" w:lineRule="auto"/>
              <w:jc w:val="both"/>
              <w:rPr>
                <w:rFonts w:ascii="Arial" w:hAnsi="Arial" w:cs="Arial"/>
                <w:color w:val="000000"/>
              </w:rPr>
            </w:pPr>
            <w:r w:rsidRPr="00E142DE">
              <w:rPr>
                <w:rFonts w:ascii="Arial" w:hAnsi="Arial" w:cs="Arial"/>
                <w:color w:val="000000"/>
              </w:rPr>
              <w:t xml:space="preserve"> „povezani subjekt skupnega podviga“ pomeni:</w:t>
            </w:r>
          </w:p>
          <w:tbl>
            <w:tblPr>
              <w:tblW w:w="5000" w:type="pct"/>
              <w:tblCellMar>
                <w:left w:w="0" w:type="dxa"/>
                <w:right w:w="0" w:type="dxa"/>
              </w:tblCellMar>
              <w:tblLook w:val="04A0" w:firstRow="1" w:lastRow="0" w:firstColumn="1" w:lastColumn="0" w:noHBand="0" w:noVBand="1"/>
            </w:tblPr>
            <w:tblGrid>
              <w:gridCol w:w="74"/>
              <w:gridCol w:w="8814"/>
            </w:tblGrid>
            <w:tr w:rsidR="00497866" w:rsidRPr="00E142DE" w14:paraId="708DF2C9" w14:textId="77777777" w:rsidTr="00D06D6D">
              <w:tc>
                <w:tcPr>
                  <w:tcW w:w="0" w:type="auto"/>
                  <w:shd w:val="clear" w:color="auto" w:fill="auto"/>
                  <w:hideMark/>
                </w:tcPr>
                <w:p w14:paraId="4FE7B000" w14:textId="02D1FDE8" w:rsidR="00497866" w:rsidRPr="00E142DE" w:rsidRDefault="004F0B3B" w:rsidP="00D06D6D">
                  <w:pPr>
                    <w:spacing w:before="120" w:after="0" w:line="240" w:lineRule="auto"/>
                    <w:jc w:val="both"/>
                    <w:rPr>
                      <w:rFonts w:ascii="Arial" w:hAnsi="Arial" w:cs="Arial"/>
                      <w:color w:val="000000"/>
                    </w:rPr>
                  </w:pPr>
                  <w:r>
                    <w:rPr>
                      <w:rFonts w:ascii="Arial" w:hAnsi="Arial" w:cs="Arial"/>
                      <w:color w:val="000000"/>
                    </w:rPr>
                    <w:t>-</w:t>
                  </w:r>
                </w:p>
              </w:tc>
              <w:tc>
                <w:tcPr>
                  <w:tcW w:w="0" w:type="auto"/>
                  <w:shd w:val="clear" w:color="auto" w:fill="auto"/>
                  <w:hideMark/>
                </w:tcPr>
                <w:p w14:paraId="0657C785" w14:textId="77777777" w:rsidR="00497866" w:rsidRPr="00E142DE" w:rsidRDefault="00497866" w:rsidP="00D06D6D">
                  <w:pPr>
                    <w:spacing w:before="120" w:after="0" w:line="240" w:lineRule="auto"/>
                    <w:jc w:val="both"/>
                    <w:rPr>
                      <w:rFonts w:ascii="Arial" w:hAnsi="Arial" w:cs="Arial"/>
                      <w:color w:val="000000"/>
                    </w:rPr>
                  </w:pPr>
                  <w:r w:rsidRPr="00E142DE">
                    <w:rPr>
                      <w:rFonts w:ascii="Arial" w:hAnsi="Arial" w:cs="Arial"/>
                      <w:color w:val="000000"/>
                    </w:rPr>
                    <w:t xml:space="preserve"> subjekt, katerega sredstva, obveznosti, dohodke, odhodke in denarne tokove skupni podvig konsolidira po sprejemljivem standardu finančnega </w:t>
                  </w:r>
                  <w:proofErr w:type="spellStart"/>
                  <w:r w:rsidRPr="00E142DE">
                    <w:rPr>
                      <w:rFonts w:ascii="Arial" w:hAnsi="Arial" w:cs="Arial"/>
                      <w:color w:val="000000"/>
                    </w:rPr>
                    <w:t>računovodenja</w:t>
                  </w:r>
                  <w:proofErr w:type="spellEnd"/>
                  <w:r w:rsidRPr="00E142DE">
                    <w:rPr>
                      <w:rFonts w:ascii="Arial" w:hAnsi="Arial" w:cs="Arial"/>
                      <w:color w:val="000000"/>
                    </w:rPr>
                    <w:t xml:space="preserve"> ali bi se to zgodilo, če bi skupni podvig moral konsolidirati taka sredstva, obveznosti, dohodke, odhodke in denarne tokove po sprejemljivem standardu finančnega </w:t>
                  </w:r>
                  <w:proofErr w:type="spellStart"/>
                  <w:r w:rsidRPr="00E142DE">
                    <w:rPr>
                      <w:rFonts w:ascii="Arial" w:hAnsi="Arial" w:cs="Arial"/>
                      <w:color w:val="000000"/>
                    </w:rPr>
                    <w:t>računovodenja</w:t>
                  </w:r>
                  <w:proofErr w:type="spellEnd"/>
                  <w:r w:rsidRPr="00E142DE">
                    <w:rPr>
                      <w:rFonts w:ascii="Arial" w:hAnsi="Arial" w:cs="Arial"/>
                      <w:color w:val="000000"/>
                    </w:rPr>
                    <w:t>, ali</w:t>
                  </w:r>
                </w:p>
              </w:tc>
            </w:tr>
          </w:tbl>
          <w:p w14:paraId="10A7EF13" w14:textId="77777777" w:rsidR="00497866" w:rsidRPr="00E142DE" w:rsidRDefault="00497866" w:rsidP="00D06D6D">
            <w:pPr>
              <w:spacing w:after="0" w:line="240" w:lineRule="auto"/>
              <w:rPr>
                <w:rFonts w:ascii="Arial" w:hAnsi="Arial" w:cs="Arial"/>
                <w:color w:val="000000"/>
              </w:rPr>
            </w:pPr>
          </w:p>
          <w:tbl>
            <w:tblPr>
              <w:tblW w:w="5000" w:type="pct"/>
              <w:tblCellMar>
                <w:left w:w="0" w:type="dxa"/>
                <w:right w:w="0" w:type="dxa"/>
              </w:tblCellMar>
              <w:tblLook w:val="04A0" w:firstRow="1" w:lastRow="0" w:firstColumn="1" w:lastColumn="0" w:noHBand="0" w:noVBand="1"/>
            </w:tblPr>
            <w:tblGrid>
              <w:gridCol w:w="74"/>
              <w:gridCol w:w="8814"/>
            </w:tblGrid>
            <w:tr w:rsidR="00497866" w:rsidRPr="00E142DE" w14:paraId="14286EBB" w14:textId="77777777" w:rsidTr="00D06D6D">
              <w:tc>
                <w:tcPr>
                  <w:tcW w:w="0" w:type="auto"/>
                  <w:shd w:val="clear" w:color="auto" w:fill="auto"/>
                  <w:hideMark/>
                </w:tcPr>
                <w:p w14:paraId="158B6EAB" w14:textId="70438325" w:rsidR="00497866" w:rsidRPr="00E142DE" w:rsidRDefault="004F0B3B" w:rsidP="00D06D6D">
                  <w:pPr>
                    <w:spacing w:before="120" w:after="0" w:line="240" w:lineRule="auto"/>
                    <w:jc w:val="both"/>
                    <w:rPr>
                      <w:rFonts w:ascii="Arial" w:hAnsi="Arial" w:cs="Arial"/>
                      <w:color w:val="000000"/>
                    </w:rPr>
                  </w:pPr>
                  <w:r>
                    <w:rPr>
                      <w:rFonts w:ascii="Arial" w:hAnsi="Arial" w:cs="Arial"/>
                      <w:color w:val="000000"/>
                    </w:rPr>
                    <w:t>-</w:t>
                  </w:r>
                </w:p>
              </w:tc>
              <w:tc>
                <w:tcPr>
                  <w:tcW w:w="0" w:type="auto"/>
                  <w:shd w:val="clear" w:color="auto" w:fill="auto"/>
                  <w:hideMark/>
                </w:tcPr>
                <w:p w14:paraId="21214388" w14:textId="0A57D9E1" w:rsidR="00497866" w:rsidRPr="00E142DE" w:rsidRDefault="00497866" w:rsidP="00D06D6D">
                  <w:pPr>
                    <w:spacing w:before="120" w:after="0" w:line="240" w:lineRule="auto"/>
                    <w:jc w:val="both"/>
                    <w:rPr>
                      <w:rFonts w:ascii="Arial" w:hAnsi="Arial" w:cs="Arial"/>
                      <w:color w:val="000000"/>
                    </w:rPr>
                  </w:pPr>
                  <w:r w:rsidRPr="00E142DE">
                    <w:rPr>
                      <w:rFonts w:ascii="Arial" w:hAnsi="Arial" w:cs="Arial"/>
                      <w:color w:val="000000"/>
                    </w:rPr>
                    <w:t xml:space="preserve"> stalno poslovno enoto, katere glavni subjekt je skupni podvig ali </w:t>
                  </w:r>
                  <w:r w:rsidRPr="00EB124A">
                    <w:rPr>
                      <w:rFonts w:ascii="Arial" w:hAnsi="Arial" w:cs="Arial"/>
                      <w:color w:val="000000"/>
                    </w:rPr>
                    <w:t xml:space="preserve">subjekt iz </w:t>
                  </w:r>
                  <w:r w:rsidR="00EB124A" w:rsidRPr="00EB124A">
                    <w:rPr>
                      <w:rFonts w:ascii="Arial" w:hAnsi="Arial" w:cs="Arial"/>
                      <w:color w:val="000000"/>
                    </w:rPr>
                    <w:t>prejšnje alineje</w:t>
                  </w:r>
                  <w:r w:rsidR="00EB124A">
                    <w:rPr>
                      <w:rFonts w:ascii="Arial" w:hAnsi="Arial" w:cs="Arial"/>
                      <w:color w:val="000000"/>
                    </w:rPr>
                    <w:t>.</w:t>
                  </w:r>
                  <w:r w:rsidRPr="00E142DE">
                    <w:rPr>
                      <w:rFonts w:ascii="Arial" w:hAnsi="Arial" w:cs="Arial"/>
                      <w:color w:val="000000"/>
                    </w:rPr>
                    <w:t xml:space="preserve"> V takih primerih se stalna poslovna enota obravnava kot ločeni povezani subjekt skupnega podviga.</w:t>
                  </w:r>
                </w:p>
              </w:tc>
            </w:tr>
          </w:tbl>
          <w:p w14:paraId="6E2CC9DB" w14:textId="77777777" w:rsidR="00497866" w:rsidRPr="00E142DE" w:rsidRDefault="00497866" w:rsidP="00D06D6D">
            <w:pPr>
              <w:spacing w:after="0" w:line="240" w:lineRule="auto"/>
              <w:rPr>
                <w:rFonts w:ascii="Arial" w:hAnsi="Arial" w:cs="Arial"/>
                <w:color w:val="000000"/>
              </w:rPr>
            </w:pPr>
          </w:p>
        </w:tc>
      </w:tr>
    </w:tbl>
    <w:p w14:paraId="4FD9CECB" w14:textId="77777777" w:rsidR="00497866" w:rsidRPr="00E142DE" w:rsidRDefault="00497866" w:rsidP="00497866">
      <w:pPr>
        <w:shd w:val="clear" w:color="auto" w:fill="FFFFFF"/>
        <w:spacing w:before="120" w:after="0" w:line="240" w:lineRule="auto"/>
        <w:jc w:val="both"/>
        <w:rPr>
          <w:rFonts w:ascii="Arial" w:hAnsi="Arial" w:cs="Arial"/>
          <w:color w:val="000000"/>
        </w:rPr>
      </w:pPr>
      <w:r w:rsidRPr="00E142DE">
        <w:rPr>
          <w:rFonts w:ascii="Arial" w:hAnsi="Arial" w:cs="Arial"/>
          <w:color w:val="000000"/>
        </w:rPr>
        <w:t>   </w:t>
      </w:r>
    </w:p>
    <w:p w14:paraId="71DF2818" w14:textId="3AB7F8CA" w:rsidR="00497866" w:rsidRPr="00084AE0" w:rsidRDefault="00691A77" w:rsidP="00497866">
      <w:pPr>
        <w:shd w:val="clear" w:color="auto" w:fill="FFFFFF"/>
        <w:spacing w:before="360" w:after="120" w:line="240" w:lineRule="auto"/>
        <w:jc w:val="center"/>
        <w:rPr>
          <w:rFonts w:ascii="Arial" w:hAnsi="Arial" w:cs="Arial"/>
          <w:b/>
          <w:bCs/>
          <w:color w:val="000000"/>
        </w:rPr>
      </w:pPr>
      <w:r>
        <w:rPr>
          <w:rFonts w:ascii="Arial" w:hAnsi="Arial" w:cs="Arial"/>
          <w:b/>
          <w:bCs/>
          <w:color w:val="000000"/>
        </w:rPr>
        <w:lastRenderedPageBreak/>
        <w:t>53</w:t>
      </w:r>
      <w:r w:rsidR="00084AE0" w:rsidRPr="00084AE0">
        <w:rPr>
          <w:rFonts w:ascii="Arial" w:hAnsi="Arial" w:cs="Arial"/>
          <w:b/>
          <w:bCs/>
          <w:color w:val="000000"/>
        </w:rPr>
        <w:t>. člen</w:t>
      </w:r>
    </w:p>
    <w:p w14:paraId="19122592" w14:textId="4D9D785E" w:rsidR="00497866" w:rsidRPr="00084AE0" w:rsidRDefault="00497866" w:rsidP="00497866">
      <w:pPr>
        <w:shd w:val="clear" w:color="auto" w:fill="FFFFFF"/>
        <w:spacing w:before="60" w:after="120" w:line="240" w:lineRule="auto"/>
        <w:jc w:val="center"/>
        <w:rPr>
          <w:rFonts w:ascii="Arial" w:hAnsi="Arial" w:cs="Arial"/>
          <w:b/>
          <w:bCs/>
          <w:color w:val="000000"/>
        </w:rPr>
      </w:pPr>
      <w:r w:rsidRPr="00084AE0">
        <w:rPr>
          <w:rFonts w:ascii="Arial" w:hAnsi="Arial" w:cs="Arial"/>
          <w:b/>
          <w:bCs/>
          <w:color w:val="000000"/>
        </w:rPr>
        <w:t>(</w:t>
      </w:r>
      <w:r w:rsidR="00084AE0" w:rsidRPr="00084AE0">
        <w:rPr>
          <w:rFonts w:ascii="Arial" w:hAnsi="Arial" w:cs="Arial"/>
          <w:b/>
          <w:bCs/>
          <w:color w:val="000000"/>
        </w:rPr>
        <w:t>s</w:t>
      </w:r>
      <w:r w:rsidRPr="00084AE0">
        <w:rPr>
          <w:rFonts w:ascii="Arial" w:hAnsi="Arial" w:cs="Arial"/>
          <w:b/>
          <w:bCs/>
          <w:color w:val="000000"/>
        </w:rPr>
        <w:t>kupine z več matičnimi podjetji)</w:t>
      </w:r>
    </w:p>
    <w:p w14:paraId="68380776" w14:textId="2C663575" w:rsidR="00497866" w:rsidRPr="00E142DE" w:rsidRDefault="00497866" w:rsidP="00497866">
      <w:pPr>
        <w:shd w:val="clear" w:color="auto" w:fill="FFFFFF"/>
        <w:spacing w:before="120" w:after="0" w:line="240" w:lineRule="auto"/>
        <w:jc w:val="both"/>
        <w:rPr>
          <w:rFonts w:ascii="Arial" w:hAnsi="Arial" w:cs="Arial"/>
          <w:color w:val="000000"/>
        </w:rPr>
      </w:pPr>
      <w:r w:rsidRPr="00E142DE">
        <w:rPr>
          <w:rFonts w:ascii="Arial" w:hAnsi="Arial" w:cs="Arial"/>
          <w:color w:val="000000"/>
        </w:rPr>
        <w:t>(1) Če so subjekti in subjekti v sestavi dveh ali več skupin del mednarodne ali velike domače skupine z več matičnimi podjetji, se subjekti in subjekti v sestavi vsake skupine obravnavajo kot člani ene mednarodne ali velike domače skupine z več matičnimi podjetji.</w:t>
      </w:r>
    </w:p>
    <w:p w14:paraId="48832743" w14:textId="57961CD3" w:rsidR="00497866" w:rsidRPr="00E142DE" w:rsidRDefault="00084AE0" w:rsidP="00497866">
      <w:pPr>
        <w:shd w:val="clear" w:color="auto" w:fill="FFFFFF"/>
        <w:spacing w:before="120" w:after="0" w:line="240" w:lineRule="auto"/>
        <w:jc w:val="both"/>
        <w:rPr>
          <w:rFonts w:ascii="Arial" w:hAnsi="Arial" w:cs="Arial"/>
          <w:color w:val="000000"/>
        </w:rPr>
      </w:pPr>
      <w:r>
        <w:rPr>
          <w:rFonts w:ascii="Arial" w:hAnsi="Arial" w:cs="Arial"/>
          <w:color w:val="000000"/>
        </w:rPr>
        <w:t>Pri tem se s</w:t>
      </w:r>
      <w:r w:rsidR="00497866" w:rsidRPr="00E142DE">
        <w:rPr>
          <w:rFonts w:ascii="Arial" w:hAnsi="Arial" w:cs="Arial"/>
          <w:color w:val="000000"/>
        </w:rPr>
        <w:t xml:space="preserve">ubjekt, ki ni izključeni subjekt </w:t>
      </w:r>
      <w:r w:rsidR="00497866" w:rsidRPr="0093139B">
        <w:rPr>
          <w:rFonts w:ascii="Arial" w:hAnsi="Arial" w:cs="Arial"/>
          <w:color w:val="000000"/>
        </w:rPr>
        <w:t xml:space="preserve">iz </w:t>
      </w:r>
      <w:r w:rsidR="005201C9" w:rsidRPr="0093139B">
        <w:rPr>
          <w:rFonts w:ascii="Arial" w:hAnsi="Arial" w:cs="Arial"/>
          <w:color w:val="000000"/>
        </w:rPr>
        <w:t>tretjega odstavka 7. člena</w:t>
      </w:r>
      <w:r w:rsidR="0093139B">
        <w:rPr>
          <w:rFonts w:ascii="Arial" w:hAnsi="Arial" w:cs="Arial"/>
          <w:color w:val="000000"/>
        </w:rPr>
        <w:t xml:space="preserve"> tega zakona</w:t>
      </w:r>
      <w:r w:rsidR="005201C9">
        <w:rPr>
          <w:rFonts w:ascii="Arial" w:hAnsi="Arial" w:cs="Arial"/>
          <w:color w:val="000000"/>
        </w:rPr>
        <w:t>,</w:t>
      </w:r>
      <w:r w:rsidR="00497866" w:rsidRPr="00E142DE">
        <w:rPr>
          <w:rFonts w:ascii="Arial" w:hAnsi="Arial" w:cs="Arial"/>
          <w:color w:val="000000"/>
        </w:rPr>
        <w:t xml:space="preserve"> obravnava kot subjekt v sestavi, če ga mednarodna ali velika domača skupina z več matičnimi podjetji konsolidira po posameznih postavkah ali če so njegovi nadzorujoči deleži v posesti subjektov v mednarodni ali veliki domači skupini z več matičnimi podjetji.</w:t>
      </w:r>
    </w:p>
    <w:p w14:paraId="6A8616AB" w14:textId="662BC9FE" w:rsidR="00497866" w:rsidRPr="00E142DE" w:rsidRDefault="00497866" w:rsidP="00497866">
      <w:pPr>
        <w:shd w:val="clear" w:color="auto" w:fill="FFFFFF"/>
        <w:spacing w:before="120" w:after="0" w:line="240" w:lineRule="auto"/>
        <w:jc w:val="both"/>
        <w:rPr>
          <w:rFonts w:ascii="Arial" w:hAnsi="Arial" w:cs="Arial"/>
          <w:color w:val="000000"/>
        </w:rPr>
      </w:pPr>
      <w:r w:rsidRPr="00E142DE">
        <w:rPr>
          <w:rFonts w:ascii="Arial" w:hAnsi="Arial" w:cs="Arial"/>
          <w:color w:val="000000"/>
        </w:rPr>
        <w:t xml:space="preserve">(2) Konsolidirani računovodski izkazi mednarodne ali velike domače skupine z več matičnimi podjetji so združeni konsolidirani računovodski izkazi iz opredelitve vezane strukture ali dvakrat zavedenega aranžmaja iz zadnjega odstavka, pripravljeni v skladu s sprejemljivim standardom finančnega </w:t>
      </w:r>
      <w:proofErr w:type="spellStart"/>
      <w:r w:rsidRPr="00E142DE">
        <w:rPr>
          <w:rFonts w:ascii="Arial" w:hAnsi="Arial" w:cs="Arial"/>
          <w:color w:val="000000"/>
        </w:rPr>
        <w:t>računovodenja</w:t>
      </w:r>
      <w:proofErr w:type="spellEnd"/>
      <w:r w:rsidRPr="00E142DE">
        <w:rPr>
          <w:rFonts w:ascii="Arial" w:hAnsi="Arial" w:cs="Arial"/>
          <w:color w:val="000000"/>
        </w:rPr>
        <w:t>, ki se šteje za računovodski standard krovnega matičnega subjekta.</w:t>
      </w:r>
    </w:p>
    <w:p w14:paraId="35209C74" w14:textId="1375BF22" w:rsidR="00497866" w:rsidRPr="00E142DE" w:rsidRDefault="00497866" w:rsidP="00497866">
      <w:pPr>
        <w:shd w:val="clear" w:color="auto" w:fill="FFFFFF"/>
        <w:spacing w:before="120" w:after="0" w:line="240" w:lineRule="auto"/>
        <w:jc w:val="both"/>
        <w:rPr>
          <w:rFonts w:ascii="Arial" w:hAnsi="Arial" w:cs="Arial"/>
          <w:color w:val="000000"/>
        </w:rPr>
      </w:pPr>
      <w:r w:rsidRPr="00E142DE">
        <w:rPr>
          <w:rFonts w:ascii="Arial" w:hAnsi="Arial" w:cs="Arial"/>
          <w:color w:val="000000"/>
        </w:rPr>
        <w:t>(3) Krovni matični subjekti ločenih skupin, ki sestavljajo mednarodno ali veliko domačo skupino z več matičnimi podjetji, so krovni matični subjekti mednarodne ali velike domače skupine z več matičnimi podjetji.</w:t>
      </w:r>
    </w:p>
    <w:p w14:paraId="3F1ECB0F" w14:textId="77777777" w:rsidR="00497866" w:rsidRPr="00E142DE" w:rsidRDefault="00497866" w:rsidP="00497866">
      <w:pPr>
        <w:shd w:val="clear" w:color="auto" w:fill="FFFFFF"/>
        <w:spacing w:before="120" w:after="0" w:line="240" w:lineRule="auto"/>
        <w:jc w:val="both"/>
        <w:rPr>
          <w:rFonts w:ascii="Arial" w:hAnsi="Arial" w:cs="Arial"/>
          <w:color w:val="000000"/>
        </w:rPr>
      </w:pPr>
      <w:r w:rsidRPr="00E142DE">
        <w:rPr>
          <w:rFonts w:ascii="Arial" w:hAnsi="Arial" w:cs="Arial"/>
          <w:color w:val="000000"/>
        </w:rPr>
        <w:t>Pri uporabi tega zakona v zvezi z mednarodno ali veliko domačo skupino z več matičnimi podjetji se vsi sklici na krovni matični subjekt smiselno uporabljajo ob predpostavki, da gre za sklice na več krovnih matičnih subjektov.</w:t>
      </w:r>
    </w:p>
    <w:p w14:paraId="1B60CBC7" w14:textId="77777777" w:rsidR="00497866" w:rsidRPr="00E142DE" w:rsidRDefault="00497866" w:rsidP="00497866">
      <w:pPr>
        <w:shd w:val="clear" w:color="auto" w:fill="FFFFFF"/>
        <w:spacing w:before="120" w:after="0" w:line="240" w:lineRule="auto"/>
        <w:jc w:val="both"/>
        <w:rPr>
          <w:rFonts w:ascii="Arial" w:hAnsi="Arial" w:cs="Arial"/>
          <w:color w:val="000000"/>
        </w:rPr>
      </w:pPr>
      <w:r w:rsidRPr="00E142DE">
        <w:rPr>
          <w:rFonts w:ascii="Arial" w:hAnsi="Arial" w:cs="Arial"/>
          <w:color w:val="000000"/>
        </w:rPr>
        <w:t xml:space="preserve">(4) Matični subjekti mednarodne ali velike domače skupine z več matičnimi podjetji, ki se nahajajo v državi članici, vključno z vsakim krovnim matičnim subjektom, uporabljajo pravilo o vključitvi dohodkov v skladu s členi 5 do 10 v zvezi s svojim </w:t>
      </w:r>
      <w:proofErr w:type="spellStart"/>
      <w:r w:rsidRPr="00E142DE">
        <w:rPr>
          <w:rFonts w:ascii="Arial" w:hAnsi="Arial" w:cs="Arial"/>
          <w:color w:val="000000"/>
        </w:rPr>
        <w:t>dodeljivim</w:t>
      </w:r>
      <w:proofErr w:type="spellEnd"/>
      <w:r w:rsidRPr="00E142DE">
        <w:rPr>
          <w:rFonts w:ascii="Arial" w:hAnsi="Arial" w:cs="Arial"/>
          <w:color w:val="000000"/>
        </w:rPr>
        <w:t xml:space="preserve"> deležem povrhnjega davka nizko obdavčenih subjektov v sestavi.</w:t>
      </w:r>
    </w:p>
    <w:p w14:paraId="6B765626" w14:textId="18521749" w:rsidR="00497866" w:rsidRPr="00E142DE" w:rsidRDefault="00497866" w:rsidP="00497866">
      <w:pPr>
        <w:shd w:val="clear" w:color="auto" w:fill="FFFFFF"/>
        <w:spacing w:before="120" w:after="0" w:line="240" w:lineRule="auto"/>
        <w:jc w:val="both"/>
        <w:rPr>
          <w:rFonts w:ascii="Arial" w:hAnsi="Arial" w:cs="Arial"/>
          <w:color w:val="000000"/>
        </w:rPr>
      </w:pPr>
      <w:r w:rsidRPr="00E142DE">
        <w:rPr>
          <w:rFonts w:ascii="Arial" w:hAnsi="Arial" w:cs="Arial"/>
          <w:color w:val="000000"/>
        </w:rPr>
        <w:t xml:space="preserve">(5) Subjekti v sestavi mednarodne ali velike domače skupine z več matičnimi podjetji, ki se nahajajo v državi članici, uporabljajo pravilo o prenizko obdavčenih dobičkih v skladu </w:t>
      </w:r>
      <w:r w:rsidR="00CF7272">
        <w:rPr>
          <w:rFonts w:ascii="Arial" w:hAnsi="Arial" w:cs="Arial"/>
          <w:color w:val="000000"/>
        </w:rPr>
        <w:t xml:space="preserve">z 19. in 20. členom tega </w:t>
      </w:r>
      <w:r w:rsidR="00CF7272" w:rsidRPr="00CF7272">
        <w:rPr>
          <w:rFonts w:ascii="Arial" w:hAnsi="Arial" w:cs="Arial"/>
          <w:color w:val="000000"/>
        </w:rPr>
        <w:t>zakona</w:t>
      </w:r>
      <w:r w:rsidRPr="00CF7272">
        <w:rPr>
          <w:rFonts w:ascii="Arial" w:hAnsi="Arial" w:cs="Arial"/>
          <w:color w:val="000000"/>
        </w:rPr>
        <w:t>, pri čemer</w:t>
      </w:r>
      <w:r w:rsidRPr="00E142DE">
        <w:rPr>
          <w:rFonts w:ascii="Arial" w:hAnsi="Arial" w:cs="Arial"/>
          <w:color w:val="000000"/>
        </w:rPr>
        <w:t xml:space="preserve"> upoštevajo povrhnji davek vsakega nizko obdavčenega subjekta v sestavi, ki je član mednarodne ali velike domače skupine z več matičnimi podjetji.</w:t>
      </w:r>
    </w:p>
    <w:p w14:paraId="35D3ED3C" w14:textId="77777777" w:rsidR="00497866" w:rsidRPr="00E142DE" w:rsidRDefault="00497866" w:rsidP="00497866">
      <w:pPr>
        <w:shd w:val="clear" w:color="auto" w:fill="FFFFFF"/>
        <w:spacing w:before="120" w:after="0" w:line="240" w:lineRule="auto"/>
        <w:jc w:val="both"/>
        <w:rPr>
          <w:rFonts w:ascii="Arial" w:hAnsi="Arial" w:cs="Arial"/>
          <w:color w:val="000000"/>
        </w:rPr>
      </w:pPr>
      <w:r w:rsidRPr="00E142DE">
        <w:rPr>
          <w:rFonts w:ascii="Arial" w:hAnsi="Arial" w:cs="Arial"/>
          <w:color w:val="000000"/>
        </w:rPr>
        <w:t xml:space="preserve">(6) Krovni matični subjekti mednarodne ali velike domače skupine z več matičnimi podjetji vložijo informativno napoved za odmero povrhnjega davka v skladu s členom 44, razen če ne imenujejo enega samega imenovanega </w:t>
      </w:r>
      <w:proofErr w:type="spellStart"/>
      <w:r w:rsidRPr="00E142DE">
        <w:rPr>
          <w:rFonts w:ascii="Arial" w:hAnsi="Arial" w:cs="Arial"/>
          <w:color w:val="000000"/>
        </w:rPr>
        <w:t>vložniškega</w:t>
      </w:r>
      <w:proofErr w:type="spellEnd"/>
      <w:r w:rsidRPr="00E142DE">
        <w:rPr>
          <w:rFonts w:ascii="Arial" w:hAnsi="Arial" w:cs="Arial"/>
          <w:color w:val="000000"/>
        </w:rPr>
        <w:t xml:space="preserve"> subjekta v smislu člena 44(3), točka (b). Ta napoved vključuje informacije o vsaki skupini, ki sestavlja mednarodno ali veliko domačo skupino z več matičnimi podjetji.</w:t>
      </w:r>
    </w:p>
    <w:p w14:paraId="1E40F356" w14:textId="77777777" w:rsidR="00497866" w:rsidRPr="00E142DE" w:rsidRDefault="00497866" w:rsidP="00497866">
      <w:pPr>
        <w:shd w:val="clear" w:color="auto" w:fill="FFFFFF"/>
        <w:spacing w:before="120" w:after="0" w:line="240" w:lineRule="auto"/>
        <w:jc w:val="both"/>
        <w:rPr>
          <w:rFonts w:ascii="Arial" w:hAnsi="Arial" w:cs="Arial"/>
          <w:color w:val="000000"/>
        </w:rPr>
      </w:pPr>
      <w:r w:rsidRPr="00E142DE">
        <w:rPr>
          <w:rFonts w:ascii="Arial" w:hAnsi="Arial" w:cs="Arial"/>
          <w:color w:val="000000"/>
        </w:rPr>
        <w:t>(7)  Za namene tega člena se uporabljajo naslednje opredelitve pojmov:</w:t>
      </w:r>
    </w:p>
    <w:tbl>
      <w:tblPr>
        <w:tblW w:w="5000" w:type="pct"/>
        <w:tblCellMar>
          <w:left w:w="0" w:type="dxa"/>
          <w:right w:w="0" w:type="dxa"/>
        </w:tblCellMar>
        <w:tblLook w:val="04A0" w:firstRow="1" w:lastRow="0" w:firstColumn="1" w:lastColumn="0" w:noHBand="0" w:noVBand="1"/>
      </w:tblPr>
      <w:tblGrid>
        <w:gridCol w:w="184"/>
        <w:gridCol w:w="6"/>
        <w:gridCol w:w="6"/>
        <w:gridCol w:w="8876"/>
      </w:tblGrid>
      <w:tr w:rsidR="00497866" w:rsidRPr="00E142DE" w14:paraId="305DD88A" w14:textId="77777777" w:rsidTr="00D06D6D">
        <w:tc>
          <w:tcPr>
            <w:tcW w:w="0" w:type="auto"/>
            <w:shd w:val="clear" w:color="auto" w:fill="auto"/>
            <w:hideMark/>
          </w:tcPr>
          <w:p w14:paraId="3CC3EA3B" w14:textId="3E84A8B1" w:rsidR="00497866" w:rsidRPr="00E142DE" w:rsidRDefault="004F0B3B" w:rsidP="00D06D6D">
            <w:pPr>
              <w:spacing w:before="120" w:after="0" w:line="240" w:lineRule="auto"/>
              <w:jc w:val="both"/>
              <w:rPr>
                <w:rFonts w:ascii="Arial" w:hAnsi="Arial" w:cs="Arial"/>
                <w:color w:val="000000"/>
              </w:rPr>
            </w:pPr>
            <w:r>
              <w:rPr>
                <w:rFonts w:ascii="Arial" w:hAnsi="Arial" w:cs="Arial"/>
                <w:color w:val="000000"/>
              </w:rPr>
              <w:t>1.</w:t>
            </w:r>
          </w:p>
        </w:tc>
        <w:tc>
          <w:tcPr>
            <w:tcW w:w="0" w:type="auto"/>
          </w:tcPr>
          <w:p w14:paraId="42FDB7EB" w14:textId="77777777" w:rsidR="00497866" w:rsidRPr="00E142DE" w:rsidRDefault="00497866" w:rsidP="00D06D6D">
            <w:pPr>
              <w:spacing w:before="120" w:after="0" w:line="240" w:lineRule="auto"/>
              <w:jc w:val="both"/>
              <w:rPr>
                <w:rFonts w:ascii="Arial" w:hAnsi="Arial" w:cs="Arial"/>
                <w:color w:val="000000"/>
              </w:rPr>
            </w:pPr>
          </w:p>
        </w:tc>
        <w:tc>
          <w:tcPr>
            <w:tcW w:w="0" w:type="auto"/>
          </w:tcPr>
          <w:p w14:paraId="1A858E16" w14:textId="77777777" w:rsidR="00497866" w:rsidRPr="00E142DE" w:rsidRDefault="00497866" w:rsidP="00D06D6D">
            <w:pPr>
              <w:spacing w:before="120" w:after="0" w:line="240" w:lineRule="auto"/>
              <w:jc w:val="both"/>
              <w:rPr>
                <w:rFonts w:ascii="Arial" w:hAnsi="Arial" w:cs="Arial"/>
                <w:color w:val="000000"/>
              </w:rPr>
            </w:pPr>
          </w:p>
        </w:tc>
        <w:tc>
          <w:tcPr>
            <w:tcW w:w="0" w:type="auto"/>
            <w:shd w:val="clear" w:color="auto" w:fill="auto"/>
            <w:hideMark/>
          </w:tcPr>
          <w:p w14:paraId="10A8A20F" w14:textId="77777777" w:rsidR="00497866" w:rsidRPr="00E142DE" w:rsidRDefault="00497866" w:rsidP="00D06D6D">
            <w:pPr>
              <w:spacing w:before="120" w:after="0" w:line="240" w:lineRule="auto"/>
              <w:jc w:val="both"/>
              <w:rPr>
                <w:rFonts w:ascii="Arial" w:hAnsi="Arial" w:cs="Arial"/>
                <w:color w:val="000000"/>
              </w:rPr>
            </w:pPr>
            <w:r w:rsidRPr="00E142DE">
              <w:rPr>
                <w:rFonts w:ascii="Arial" w:hAnsi="Arial" w:cs="Arial"/>
                <w:color w:val="000000"/>
              </w:rPr>
              <w:t xml:space="preserve"> „mednarodna ali velika domača skupina z več matičnimi podjetji“ pomeni dve ali več skupin, pri katerih krovni matični subjekti sklenejo aranžma, ki je vezana struktura ali dvakrat zavedeni aranžma, ki vključuje vsaj en subjekt ali stalno poslovno enoto združene skupine, ki se nahaja v drugi jurisdikciji glede na lokacijo ostalih subjektov združene skupine;</w:t>
            </w:r>
          </w:p>
        </w:tc>
      </w:tr>
    </w:tbl>
    <w:p w14:paraId="1B48FDBA" w14:textId="77777777" w:rsidR="00497866" w:rsidRPr="00E142DE" w:rsidRDefault="00497866" w:rsidP="00497866">
      <w:pPr>
        <w:shd w:val="clear" w:color="auto" w:fill="FFFFFF"/>
        <w:spacing w:after="0" w:line="240" w:lineRule="auto"/>
        <w:rPr>
          <w:rFonts w:ascii="Arial" w:hAnsi="Arial" w:cs="Arial"/>
          <w:color w:val="000000"/>
        </w:rPr>
      </w:pPr>
    </w:p>
    <w:tbl>
      <w:tblPr>
        <w:tblW w:w="5000" w:type="pct"/>
        <w:tblCellMar>
          <w:left w:w="0" w:type="dxa"/>
          <w:right w:w="0" w:type="dxa"/>
        </w:tblCellMar>
        <w:tblLook w:val="04A0" w:firstRow="1" w:lastRow="0" w:firstColumn="1" w:lastColumn="0" w:noHBand="0" w:noVBand="1"/>
      </w:tblPr>
      <w:tblGrid>
        <w:gridCol w:w="184"/>
        <w:gridCol w:w="8888"/>
      </w:tblGrid>
      <w:tr w:rsidR="00497866" w:rsidRPr="00E142DE" w14:paraId="21D66D23" w14:textId="77777777" w:rsidTr="00D06D6D">
        <w:tc>
          <w:tcPr>
            <w:tcW w:w="0" w:type="auto"/>
            <w:shd w:val="clear" w:color="auto" w:fill="auto"/>
            <w:hideMark/>
          </w:tcPr>
          <w:p w14:paraId="5A3A8902" w14:textId="35DDC6AE" w:rsidR="00497866" w:rsidRPr="00E142DE" w:rsidRDefault="004F0B3B" w:rsidP="00D06D6D">
            <w:pPr>
              <w:spacing w:before="120" w:after="0" w:line="240" w:lineRule="auto"/>
              <w:jc w:val="both"/>
              <w:rPr>
                <w:rFonts w:ascii="Arial" w:hAnsi="Arial" w:cs="Arial"/>
                <w:color w:val="000000"/>
              </w:rPr>
            </w:pPr>
            <w:r>
              <w:rPr>
                <w:rFonts w:ascii="Arial" w:hAnsi="Arial" w:cs="Arial"/>
                <w:color w:val="000000"/>
              </w:rPr>
              <w:t>2.</w:t>
            </w:r>
          </w:p>
        </w:tc>
        <w:tc>
          <w:tcPr>
            <w:tcW w:w="0" w:type="auto"/>
            <w:shd w:val="clear" w:color="auto" w:fill="auto"/>
            <w:hideMark/>
          </w:tcPr>
          <w:p w14:paraId="12A6F3A9" w14:textId="77777777" w:rsidR="00497866" w:rsidRPr="00E142DE" w:rsidRDefault="00497866" w:rsidP="00D06D6D">
            <w:pPr>
              <w:spacing w:before="120" w:after="0" w:line="240" w:lineRule="auto"/>
              <w:jc w:val="both"/>
              <w:rPr>
                <w:rFonts w:ascii="Arial" w:hAnsi="Arial" w:cs="Arial"/>
                <w:color w:val="000000"/>
              </w:rPr>
            </w:pPr>
            <w:r w:rsidRPr="00E142DE">
              <w:rPr>
                <w:rFonts w:ascii="Arial" w:hAnsi="Arial" w:cs="Arial"/>
                <w:color w:val="000000"/>
              </w:rPr>
              <w:t xml:space="preserve"> „vezana struktura“ pomeni aranžma, sklenjen med dvema ali več krovnimi matičnimi subjekti ločenih skupin, v skladu s katerim:</w:t>
            </w:r>
          </w:p>
          <w:tbl>
            <w:tblPr>
              <w:tblW w:w="5000" w:type="pct"/>
              <w:tblCellMar>
                <w:left w:w="0" w:type="dxa"/>
                <w:right w:w="0" w:type="dxa"/>
              </w:tblCellMar>
              <w:tblLook w:val="04A0" w:firstRow="1" w:lastRow="0" w:firstColumn="1" w:lastColumn="0" w:noHBand="0" w:noVBand="1"/>
            </w:tblPr>
            <w:tblGrid>
              <w:gridCol w:w="74"/>
              <w:gridCol w:w="8814"/>
            </w:tblGrid>
            <w:tr w:rsidR="00497866" w:rsidRPr="00E142DE" w14:paraId="742DF354" w14:textId="77777777" w:rsidTr="00D06D6D">
              <w:tc>
                <w:tcPr>
                  <w:tcW w:w="0" w:type="auto"/>
                  <w:shd w:val="clear" w:color="auto" w:fill="auto"/>
                  <w:hideMark/>
                </w:tcPr>
                <w:p w14:paraId="29DE5D62" w14:textId="402A4B56" w:rsidR="00497866" w:rsidRPr="00E142DE" w:rsidRDefault="004F0B3B" w:rsidP="00D06D6D">
                  <w:pPr>
                    <w:spacing w:before="120" w:after="0" w:line="240" w:lineRule="auto"/>
                    <w:jc w:val="both"/>
                    <w:rPr>
                      <w:rFonts w:ascii="Arial" w:hAnsi="Arial" w:cs="Arial"/>
                      <w:color w:val="000000"/>
                    </w:rPr>
                  </w:pPr>
                  <w:r>
                    <w:rPr>
                      <w:rFonts w:ascii="Arial" w:hAnsi="Arial" w:cs="Arial"/>
                      <w:color w:val="000000"/>
                    </w:rPr>
                    <w:t>-</w:t>
                  </w:r>
                </w:p>
              </w:tc>
              <w:tc>
                <w:tcPr>
                  <w:tcW w:w="0" w:type="auto"/>
                  <w:shd w:val="clear" w:color="auto" w:fill="auto"/>
                  <w:hideMark/>
                </w:tcPr>
                <w:p w14:paraId="52B13AEA" w14:textId="77777777" w:rsidR="00497866" w:rsidRPr="00E142DE" w:rsidRDefault="00497866" w:rsidP="00D06D6D">
                  <w:pPr>
                    <w:spacing w:before="120" w:after="0" w:line="240" w:lineRule="auto"/>
                    <w:jc w:val="both"/>
                    <w:rPr>
                      <w:rFonts w:ascii="Arial" w:hAnsi="Arial" w:cs="Arial"/>
                      <w:color w:val="000000"/>
                    </w:rPr>
                  </w:pPr>
                  <w:r w:rsidRPr="00E142DE">
                    <w:rPr>
                      <w:rFonts w:ascii="Arial" w:hAnsi="Arial" w:cs="Arial"/>
                      <w:color w:val="000000"/>
                    </w:rPr>
                    <w:t xml:space="preserve"> je 50 % ali več lastniških deležev v krovnih matičnih subjektih ločenih skupin, ki, če kotirajo na borzi, kotirajo po enotni ceni in so zaradi oblike lastništva, omejitev prenosa ali drugih pogojev združeni med seboj in jih ni mogoče neodvisno prenesti ali z njimi trgovati, ter</w:t>
                  </w:r>
                </w:p>
              </w:tc>
            </w:tr>
          </w:tbl>
          <w:p w14:paraId="21DCD2EE" w14:textId="77777777" w:rsidR="00497866" w:rsidRPr="00E142DE" w:rsidRDefault="00497866" w:rsidP="00D06D6D">
            <w:pPr>
              <w:spacing w:after="0" w:line="240" w:lineRule="auto"/>
              <w:rPr>
                <w:rFonts w:ascii="Arial" w:hAnsi="Arial" w:cs="Arial"/>
                <w:color w:val="000000"/>
              </w:rPr>
            </w:pPr>
          </w:p>
          <w:tbl>
            <w:tblPr>
              <w:tblW w:w="5000" w:type="pct"/>
              <w:tblCellMar>
                <w:left w:w="0" w:type="dxa"/>
                <w:right w:w="0" w:type="dxa"/>
              </w:tblCellMar>
              <w:tblLook w:val="04A0" w:firstRow="1" w:lastRow="0" w:firstColumn="1" w:lastColumn="0" w:noHBand="0" w:noVBand="1"/>
            </w:tblPr>
            <w:tblGrid>
              <w:gridCol w:w="74"/>
              <w:gridCol w:w="8814"/>
            </w:tblGrid>
            <w:tr w:rsidR="00497866" w:rsidRPr="00E142DE" w14:paraId="7EB69CE2" w14:textId="77777777" w:rsidTr="00D06D6D">
              <w:tc>
                <w:tcPr>
                  <w:tcW w:w="0" w:type="auto"/>
                  <w:shd w:val="clear" w:color="auto" w:fill="auto"/>
                  <w:hideMark/>
                </w:tcPr>
                <w:p w14:paraId="2F94C037" w14:textId="4C078E1A" w:rsidR="00497866" w:rsidRPr="00E142DE" w:rsidRDefault="004F0B3B" w:rsidP="00D06D6D">
                  <w:pPr>
                    <w:spacing w:before="120" w:after="0" w:line="240" w:lineRule="auto"/>
                    <w:jc w:val="both"/>
                    <w:rPr>
                      <w:rFonts w:ascii="Arial" w:hAnsi="Arial" w:cs="Arial"/>
                      <w:color w:val="000000"/>
                    </w:rPr>
                  </w:pPr>
                  <w:r>
                    <w:rPr>
                      <w:rFonts w:ascii="Arial" w:hAnsi="Arial" w:cs="Arial"/>
                      <w:color w:val="000000"/>
                    </w:rPr>
                    <w:t>-</w:t>
                  </w:r>
                </w:p>
              </w:tc>
              <w:tc>
                <w:tcPr>
                  <w:tcW w:w="0" w:type="auto"/>
                  <w:shd w:val="clear" w:color="auto" w:fill="auto"/>
                  <w:hideMark/>
                </w:tcPr>
                <w:p w14:paraId="789EC9F4" w14:textId="77777777" w:rsidR="00497866" w:rsidRPr="00E142DE" w:rsidRDefault="00497866" w:rsidP="00D06D6D">
                  <w:pPr>
                    <w:spacing w:before="120" w:after="0" w:line="240" w:lineRule="auto"/>
                    <w:jc w:val="both"/>
                    <w:rPr>
                      <w:rFonts w:ascii="Arial" w:hAnsi="Arial" w:cs="Arial"/>
                      <w:color w:val="000000"/>
                    </w:rPr>
                  </w:pPr>
                  <w:r w:rsidRPr="00E142DE">
                    <w:rPr>
                      <w:rFonts w:ascii="Arial" w:hAnsi="Arial" w:cs="Arial"/>
                      <w:color w:val="000000"/>
                    </w:rPr>
                    <w:t xml:space="preserve"> eden od krovnih matičnih subjektov pripravi konsolidirane računovodske izkaze, v katerih so sredstva, obveznosti, dohodki, odhodki in denarni tokovi vseh subjektov zadevnih skupin </w:t>
                  </w:r>
                  <w:r w:rsidRPr="00E142DE">
                    <w:rPr>
                      <w:rFonts w:ascii="Arial" w:hAnsi="Arial" w:cs="Arial"/>
                      <w:color w:val="000000"/>
                    </w:rPr>
                    <w:lastRenderedPageBreak/>
                    <w:t>predstavljeni skupaj kot sredstva, obveznosti, dohodki, odhodki in denarni tokovi ene same gospodarske enote in za katere regulativni režim zahteva zunanjo revizijo;</w:t>
                  </w:r>
                </w:p>
              </w:tc>
            </w:tr>
          </w:tbl>
          <w:p w14:paraId="3EAD850F" w14:textId="77777777" w:rsidR="00497866" w:rsidRPr="00E142DE" w:rsidRDefault="00497866" w:rsidP="00D06D6D">
            <w:pPr>
              <w:spacing w:after="0" w:line="240" w:lineRule="auto"/>
              <w:rPr>
                <w:rFonts w:ascii="Arial" w:hAnsi="Arial" w:cs="Arial"/>
                <w:color w:val="000000"/>
              </w:rPr>
            </w:pPr>
          </w:p>
        </w:tc>
      </w:tr>
    </w:tbl>
    <w:p w14:paraId="3A25A5A4" w14:textId="77777777" w:rsidR="00497866" w:rsidRPr="00E142DE" w:rsidRDefault="00497866" w:rsidP="00497866">
      <w:pPr>
        <w:shd w:val="clear" w:color="auto" w:fill="FFFFFF"/>
        <w:spacing w:after="0" w:line="240" w:lineRule="auto"/>
        <w:rPr>
          <w:rFonts w:ascii="Arial" w:hAnsi="Arial" w:cs="Arial"/>
          <w:color w:val="000000"/>
        </w:rPr>
      </w:pPr>
    </w:p>
    <w:tbl>
      <w:tblPr>
        <w:tblW w:w="5000" w:type="pct"/>
        <w:tblCellMar>
          <w:left w:w="0" w:type="dxa"/>
          <w:right w:w="0" w:type="dxa"/>
        </w:tblCellMar>
        <w:tblLook w:val="04A0" w:firstRow="1" w:lastRow="0" w:firstColumn="1" w:lastColumn="0" w:noHBand="0" w:noVBand="1"/>
      </w:tblPr>
      <w:tblGrid>
        <w:gridCol w:w="184"/>
        <w:gridCol w:w="8888"/>
      </w:tblGrid>
      <w:tr w:rsidR="00497866" w:rsidRPr="00E142DE" w14:paraId="0BCA4096" w14:textId="77777777" w:rsidTr="00D06D6D">
        <w:tc>
          <w:tcPr>
            <w:tcW w:w="0" w:type="auto"/>
            <w:shd w:val="clear" w:color="auto" w:fill="auto"/>
            <w:hideMark/>
          </w:tcPr>
          <w:p w14:paraId="51505AD2" w14:textId="65AA5DD7" w:rsidR="00497866" w:rsidRPr="00E142DE" w:rsidRDefault="004F0B3B" w:rsidP="00D06D6D">
            <w:pPr>
              <w:spacing w:before="120" w:after="0" w:line="240" w:lineRule="auto"/>
              <w:jc w:val="both"/>
              <w:rPr>
                <w:rFonts w:ascii="Arial" w:hAnsi="Arial" w:cs="Arial"/>
                <w:color w:val="000000"/>
              </w:rPr>
            </w:pPr>
            <w:r>
              <w:rPr>
                <w:rFonts w:ascii="Arial" w:hAnsi="Arial" w:cs="Arial"/>
                <w:color w:val="000000"/>
              </w:rPr>
              <w:t>3.</w:t>
            </w:r>
          </w:p>
        </w:tc>
        <w:tc>
          <w:tcPr>
            <w:tcW w:w="0" w:type="auto"/>
            <w:shd w:val="clear" w:color="auto" w:fill="auto"/>
            <w:hideMark/>
          </w:tcPr>
          <w:p w14:paraId="12B906C1" w14:textId="77777777" w:rsidR="00497866" w:rsidRPr="00E142DE" w:rsidRDefault="00497866" w:rsidP="00D06D6D">
            <w:pPr>
              <w:spacing w:before="120" w:after="0" w:line="240" w:lineRule="auto"/>
              <w:jc w:val="both"/>
              <w:rPr>
                <w:rFonts w:ascii="Arial" w:hAnsi="Arial" w:cs="Arial"/>
                <w:color w:val="000000"/>
              </w:rPr>
            </w:pPr>
            <w:r w:rsidRPr="00E142DE">
              <w:rPr>
                <w:rFonts w:ascii="Arial" w:hAnsi="Arial" w:cs="Arial"/>
                <w:color w:val="000000"/>
              </w:rPr>
              <w:t xml:space="preserve"> „dvakrat zavedeni aranžma“ pomeni aranžma, sklenjen med dvema ali več krovnimi matičnimi subjekti ločenih skupin, v skladu s katerim:</w:t>
            </w:r>
          </w:p>
          <w:tbl>
            <w:tblPr>
              <w:tblW w:w="5000" w:type="pct"/>
              <w:tblCellMar>
                <w:left w:w="0" w:type="dxa"/>
                <w:right w:w="0" w:type="dxa"/>
              </w:tblCellMar>
              <w:tblLook w:val="04A0" w:firstRow="1" w:lastRow="0" w:firstColumn="1" w:lastColumn="0" w:noHBand="0" w:noVBand="1"/>
            </w:tblPr>
            <w:tblGrid>
              <w:gridCol w:w="74"/>
              <w:gridCol w:w="8814"/>
            </w:tblGrid>
            <w:tr w:rsidR="00497866" w:rsidRPr="00E142DE" w14:paraId="25A60F58" w14:textId="77777777" w:rsidTr="00D06D6D">
              <w:tc>
                <w:tcPr>
                  <w:tcW w:w="0" w:type="auto"/>
                  <w:shd w:val="clear" w:color="auto" w:fill="auto"/>
                  <w:hideMark/>
                </w:tcPr>
                <w:p w14:paraId="5F44D322" w14:textId="002E6367" w:rsidR="00497866" w:rsidRPr="00E142DE" w:rsidRDefault="004F0B3B" w:rsidP="00D06D6D">
                  <w:pPr>
                    <w:spacing w:before="120" w:after="0" w:line="240" w:lineRule="auto"/>
                    <w:jc w:val="both"/>
                    <w:rPr>
                      <w:rFonts w:ascii="Arial" w:hAnsi="Arial" w:cs="Arial"/>
                      <w:color w:val="000000"/>
                    </w:rPr>
                  </w:pPr>
                  <w:r>
                    <w:rPr>
                      <w:rFonts w:ascii="Arial" w:hAnsi="Arial" w:cs="Arial"/>
                      <w:color w:val="000000"/>
                    </w:rPr>
                    <w:t>-</w:t>
                  </w:r>
                </w:p>
              </w:tc>
              <w:tc>
                <w:tcPr>
                  <w:tcW w:w="0" w:type="auto"/>
                  <w:shd w:val="clear" w:color="auto" w:fill="auto"/>
                  <w:hideMark/>
                </w:tcPr>
                <w:p w14:paraId="6E64A1F4" w14:textId="77777777" w:rsidR="00497866" w:rsidRPr="00E142DE" w:rsidRDefault="00497866" w:rsidP="00D06D6D">
                  <w:pPr>
                    <w:spacing w:before="120" w:after="0" w:line="240" w:lineRule="auto"/>
                    <w:jc w:val="both"/>
                    <w:rPr>
                      <w:rFonts w:ascii="Arial" w:hAnsi="Arial" w:cs="Arial"/>
                      <w:color w:val="000000"/>
                    </w:rPr>
                  </w:pPr>
                  <w:r w:rsidRPr="00E142DE">
                    <w:rPr>
                      <w:rFonts w:ascii="Arial" w:hAnsi="Arial" w:cs="Arial"/>
                      <w:color w:val="000000"/>
                    </w:rPr>
                    <w:t xml:space="preserve"> se krovni matični subjekti dogovorijo, da bodo svoje poslovanje združili zgolj na podlagi pogodbe;</w:t>
                  </w:r>
                </w:p>
              </w:tc>
            </w:tr>
          </w:tbl>
          <w:p w14:paraId="6EA766A0" w14:textId="77777777" w:rsidR="00497866" w:rsidRPr="00E142DE" w:rsidRDefault="00497866" w:rsidP="00D06D6D">
            <w:pPr>
              <w:spacing w:after="0" w:line="240" w:lineRule="auto"/>
              <w:rPr>
                <w:rFonts w:ascii="Arial" w:hAnsi="Arial" w:cs="Arial"/>
                <w:color w:val="000000"/>
              </w:rPr>
            </w:pPr>
          </w:p>
          <w:tbl>
            <w:tblPr>
              <w:tblW w:w="5000" w:type="pct"/>
              <w:tblCellMar>
                <w:left w:w="0" w:type="dxa"/>
                <w:right w:w="0" w:type="dxa"/>
              </w:tblCellMar>
              <w:tblLook w:val="04A0" w:firstRow="1" w:lastRow="0" w:firstColumn="1" w:lastColumn="0" w:noHBand="0" w:noVBand="1"/>
            </w:tblPr>
            <w:tblGrid>
              <w:gridCol w:w="74"/>
              <w:gridCol w:w="8814"/>
            </w:tblGrid>
            <w:tr w:rsidR="00497866" w:rsidRPr="00E142DE" w14:paraId="1B5A675E" w14:textId="77777777" w:rsidTr="00D06D6D">
              <w:tc>
                <w:tcPr>
                  <w:tcW w:w="0" w:type="auto"/>
                  <w:shd w:val="clear" w:color="auto" w:fill="auto"/>
                  <w:hideMark/>
                </w:tcPr>
                <w:p w14:paraId="27190927" w14:textId="43206A32" w:rsidR="00497866" w:rsidRPr="00E142DE" w:rsidRDefault="004F0B3B" w:rsidP="00D06D6D">
                  <w:pPr>
                    <w:spacing w:before="120" w:after="0" w:line="240" w:lineRule="auto"/>
                    <w:jc w:val="both"/>
                    <w:rPr>
                      <w:rFonts w:ascii="Arial" w:hAnsi="Arial" w:cs="Arial"/>
                      <w:color w:val="000000"/>
                    </w:rPr>
                  </w:pPr>
                  <w:r>
                    <w:rPr>
                      <w:rFonts w:ascii="Arial" w:hAnsi="Arial" w:cs="Arial"/>
                      <w:color w:val="000000"/>
                    </w:rPr>
                    <w:t>-</w:t>
                  </w:r>
                </w:p>
              </w:tc>
              <w:tc>
                <w:tcPr>
                  <w:tcW w:w="0" w:type="auto"/>
                  <w:shd w:val="clear" w:color="auto" w:fill="auto"/>
                  <w:hideMark/>
                </w:tcPr>
                <w:p w14:paraId="0680EEEB" w14:textId="77777777" w:rsidR="00497866" w:rsidRPr="00E142DE" w:rsidRDefault="00497866" w:rsidP="00D06D6D">
                  <w:pPr>
                    <w:spacing w:before="120" w:after="0" w:line="240" w:lineRule="auto"/>
                    <w:jc w:val="both"/>
                    <w:rPr>
                      <w:rFonts w:ascii="Arial" w:hAnsi="Arial" w:cs="Arial"/>
                      <w:color w:val="000000"/>
                    </w:rPr>
                  </w:pPr>
                  <w:r w:rsidRPr="00E142DE">
                    <w:rPr>
                      <w:rFonts w:ascii="Arial" w:hAnsi="Arial" w:cs="Arial"/>
                      <w:color w:val="000000"/>
                    </w:rPr>
                    <w:t xml:space="preserve"> bodo krovni matični subjekti v skladu s pogodbenimi aranžmaji za svoje delničarje izvedli distribucijo v zvezi z dividendami in pri likvidaciji na podlagi fiksnega razmerja;</w:t>
                  </w:r>
                </w:p>
              </w:tc>
            </w:tr>
          </w:tbl>
          <w:p w14:paraId="763C4B40" w14:textId="77777777" w:rsidR="00497866" w:rsidRPr="00E142DE" w:rsidRDefault="00497866" w:rsidP="00D06D6D">
            <w:pPr>
              <w:spacing w:after="0" w:line="240" w:lineRule="auto"/>
              <w:rPr>
                <w:rFonts w:ascii="Arial" w:hAnsi="Arial" w:cs="Arial"/>
                <w:color w:val="000000"/>
              </w:rPr>
            </w:pPr>
          </w:p>
          <w:tbl>
            <w:tblPr>
              <w:tblW w:w="5000" w:type="pct"/>
              <w:tblCellMar>
                <w:left w:w="0" w:type="dxa"/>
                <w:right w:w="0" w:type="dxa"/>
              </w:tblCellMar>
              <w:tblLook w:val="04A0" w:firstRow="1" w:lastRow="0" w:firstColumn="1" w:lastColumn="0" w:noHBand="0" w:noVBand="1"/>
            </w:tblPr>
            <w:tblGrid>
              <w:gridCol w:w="74"/>
              <w:gridCol w:w="8814"/>
            </w:tblGrid>
            <w:tr w:rsidR="00497866" w:rsidRPr="00E142DE" w14:paraId="725DDFF6" w14:textId="77777777" w:rsidTr="00D06D6D">
              <w:tc>
                <w:tcPr>
                  <w:tcW w:w="0" w:type="auto"/>
                  <w:shd w:val="clear" w:color="auto" w:fill="auto"/>
                  <w:hideMark/>
                </w:tcPr>
                <w:p w14:paraId="021FC8BF" w14:textId="53B5B7E5" w:rsidR="00497866" w:rsidRPr="00E142DE" w:rsidRDefault="004F0B3B" w:rsidP="00D06D6D">
                  <w:pPr>
                    <w:spacing w:before="120" w:after="0" w:line="240" w:lineRule="auto"/>
                    <w:jc w:val="both"/>
                    <w:rPr>
                      <w:rFonts w:ascii="Arial" w:hAnsi="Arial" w:cs="Arial"/>
                      <w:color w:val="000000"/>
                    </w:rPr>
                  </w:pPr>
                  <w:r>
                    <w:rPr>
                      <w:rFonts w:ascii="Arial" w:hAnsi="Arial" w:cs="Arial"/>
                      <w:color w:val="000000"/>
                    </w:rPr>
                    <w:t>-</w:t>
                  </w:r>
                </w:p>
              </w:tc>
              <w:tc>
                <w:tcPr>
                  <w:tcW w:w="0" w:type="auto"/>
                  <w:shd w:val="clear" w:color="auto" w:fill="auto"/>
                  <w:hideMark/>
                </w:tcPr>
                <w:p w14:paraId="1864E97B" w14:textId="77777777" w:rsidR="00497866" w:rsidRPr="00E142DE" w:rsidRDefault="00497866" w:rsidP="00D06D6D">
                  <w:pPr>
                    <w:spacing w:before="120" w:after="0" w:line="240" w:lineRule="auto"/>
                    <w:jc w:val="both"/>
                    <w:rPr>
                      <w:rFonts w:ascii="Arial" w:hAnsi="Arial" w:cs="Arial"/>
                      <w:color w:val="000000"/>
                    </w:rPr>
                  </w:pPr>
                  <w:r w:rsidRPr="00E142DE">
                    <w:rPr>
                      <w:rFonts w:ascii="Arial" w:hAnsi="Arial" w:cs="Arial"/>
                      <w:color w:val="000000"/>
                    </w:rPr>
                    <w:t xml:space="preserve"> se dejavnosti krovnih matičnih subjektov v skladu s pogodbenimi aranžmaji upravljajo kot ena sama gospodarska enota, pri čemer se ohranijo njihove ločene pravne identitete;</w:t>
                  </w:r>
                </w:p>
              </w:tc>
            </w:tr>
          </w:tbl>
          <w:p w14:paraId="1665CDC4" w14:textId="77777777" w:rsidR="00497866" w:rsidRPr="00E142DE" w:rsidRDefault="00497866" w:rsidP="00D06D6D">
            <w:pPr>
              <w:spacing w:after="0" w:line="240" w:lineRule="auto"/>
              <w:rPr>
                <w:rFonts w:ascii="Arial" w:hAnsi="Arial" w:cs="Arial"/>
                <w:color w:val="000000"/>
              </w:rPr>
            </w:pPr>
          </w:p>
          <w:tbl>
            <w:tblPr>
              <w:tblW w:w="5000" w:type="pct"/>
              <w:tblCellMar>
                <w:left w:w="0" w:type="dxa"/>
                <w:right w:w="0" w:type="dxa"/>
              </w:tblCellMar>
              <w:tblLook w:val="04A0" w:firstRow="1" w:lastRow="0" w:firstColumn="1" w:lastColumn="0" w:noHBand="0" w:noVBand="1"/>
            </w:tblPr>
            <w:tblGrid>
              <w:gridCol w:w="74"/>
              <w:gridCol w:w="8814"/>
            </w:tblGrid>
            <w:tr w:rsidR="00497866" w:rsidRPr="00E142DE" w14:paraId="12200B8F" w14:textId="77777777" w:rsidTr="00D06D6D">
              <w:tc>
                <w:tcPr>
                  <w:tcW w:w="0" w:type="auto"/>
                  <w:shd w:val="clear" w:color="auto" w:fill="auto"/>
                  <w:hideMark/>
                </w:tcPr>
                <w:p w14:paraId="5A93932C" w14:textId="5CACA2F3" w:rsidR="00497866" w:rsidRPr="00E142DE" w:rsidRDefault="004F0B3B" w:rsidP="00D06D6D">
                  <w:pPr>
                    <w:spacing w:before="120" w:after="0" w:line="240" w:lineRule="auto"/>
                    <w:jc w:val="both"/>
                    <w:rPr>
                      <w:rFonts w:ascii="Arial" w:hAnsi="Arial" w:cs="Arial"/>
                      <w:color w:val="000000"/>
                    </w:rPr>
                  </w:pPr>
                  <w:r>
                    <w:rPr>
                      <w:rFonts w:ascii="Arial" w:hAnsi="Arial" w:cs="Arial"/>
                      <w:color w:val="000000"/>
                    </w:rPr>
                    <w:t>-</w:t>
                  </w:r>
                </w:p>
              </w:tc>
              <w:tc>
                <w:tcPr>
                  <w:tcW w:w="0" w:type="auto"/>
                  <w:shd w:val="clear" w:color="auto" w:fill="auto"/>
                  <w:hideMark/>
                </w:tcPr>
                <w:p w14:paraId="6A81D6F3" w14:textId="77777777" w:rsidR="00497866" w:rsidRPr="00E142DE" w:rsidRDefault="00497866" w:rsidP="00D06D6D">
                  <w:pPr>
                    <w:spacing w:before="120" w:after="0" w:line="240" w:lineRule="auto"/>
                    <w:jc w:val="both"/>
                    <w:rPr>
                      <w:rFonts w:ascii="Arial" w:hAnsi="Arial" w:cs="Arial"/>
                      <w:color w:val="000000"/>
                    </w:rPr>
                  </w:pPr>
                  <w:r w:rsidRPr="00E142DE">
                    <w:rPr>
                      <w:rFonts w:ascii="Arial" w:hAnsi="Arial" w:cs="Arial"/>
                      <w:color w:val="000000"/>
                    </w:rPr>
                    <w:t xml:space="preserve"> lastniški deleži krovnih matičnih subjektov, ki so del dogovora, na različnih kapitalskih trgih neodvisno kotirajo, se z njimi trguje ali se prenašajo ter</w:t>
                  </w:r>
                </w:p>
              </w:tc>
            </w:tr>
          </w:tbl>
          <w:p w14:paraId="72683A46" w14:textId="77777777" w:rsidR="00497866" w:rsidRPr="00E142DE" w:rsidRDefault="00497866" w:rsidP="00D06D6D">
            <w:pPr>
              <w:spacing w:after="0" w:line="240" w:lineRule="auto"/>
              <w:rPr>
                <w:rFonts w:ascii="Arial" w:hAnsi="Arial" w:cs="Arial"/>
                <w:color w:val="000000"/>
              </w:rPr>
            </w:pPr>
          </w:p>
          <w:tbl>
            <w:tblPr>
              <w:tblW w:w="5000" w:type="pct"/>
              <w:tblCellMar>
                <w:left w:w="0" w:type="dxa"/>
                <w:right w:w="0" w:type="dxa"/>
              </w:tblCellMar>
              <w:tblLook w:val="04A0" w:firstRow="1" w:lastRow="0" w:firstColumn="1" w:lastColumn="0" w:noHBand="0" w:noVBand="1"/>
            </w:tblPr>
            <w:tblGrid>
              <w:gridCol w:w="74"/>
              <w:gridCol w:w="8814"/>
            </w:tblGrid>
            <w:tr w:rsidR="00497866" w:rsidRPr="00E142DE" w14:paraId="333CFB8E" w14:textId="77777777" w:rsidTr="00D06D6D">
              <w:tc>
                <w:tcPr>
                  <w:tcW w:w="0" w:type="auto"/>
                  <w:shd w:val="clear" w:color="auto" w:fill="auto"/>
                  <w:hideMark/>
                </w:tcPr>
                <w:p w14:paraId="23907AA7" w14:textId="56B0D333" w:rsidR="00497866" w:rsidRPr="00E142DE" w:rsidRDefault="004F0B3B" w:rsidP="00D06D6D">
                  <w:pPr>
                    <w:spacing w:before="120" w:after="0" w:line="240" w:lineRule="auto"/>
                    <w:jc w:val="both"/>
                    <w:rPr>
                      <w:rFonts w:ascii="Arial" w:hAnsi="Arial" w:cs="Arial"/>
                      <w:color w:val="000000"/>
                    </w:rPr>
                  </w:pPr>
                  <w:r>
                    <w:rPr>
                      <w:rFonts w:ascii="Arial" w:hAnsi="Arial" w:cs="Arial"/>
                      <w:color w:val="000000"/>
                    </w:rPr>
                    <w:t>-</w:t>
                  </w:r>
                </w:p>
              </w:tc>
              <w:tc>
                <w:tcPr>
                  <w:tcW w:w="0" w:type="auto"/>
                  <w:shd w:val="clear" w:color="auto" w:fill="auto"/>
                  <w:hideMark/>
                </w:tcPr>
                <w:p w14:paraId="78BE2FCE" w14:textId="77777777" w:rsidR="00497866" w:rsidRPr="00E142DE" w:rsidRDefault="00497866" w:rsidP="00D06D6D">
                  <w:pPr>
                    <w:spacing w:before="120" w:after="0" w:line="240" w:lineRule="auto"/>
                    <w:jc w:val="both"/>
                    <w:rPr>
                      <w:rFonts w:ascii="Arial" w:hAnsi="Arial" w:cs="Arial"/>
                      <w:color w:val="000000"/>
                    </w:rPr>
                  </w:pPr>
                  <w:r w:rsidRPr="00E142DE">
                    <w:rPr>
                      <w:rFonts w:ascii="Arial" w:hAnsi="Arial" w:cs="Arial"/>
                      <w:color w:val="000000"/>
                    </w:rPr>
                    <w:t xml:space="preserve"> krovni matični subjekti pripravijo konsolidirane računovodske izkaze, v katerih so sredstva, obveznosti, dohodki, odhodki in denarni tokovi subjektov v vseh skupinah predstavljeni skupaj kot sredstva, obveznosti, dohodki, odhodki in denarni tokovi ene same gospodarske enote in za katere regulativni režim zahteva zunanjo revizijo.</w:t>
                  </w:r>
                </w:p>
              </w:tc>
            </w:tr>
          </w:tbl>
          <w:p w14:paraId="458B4B08" w14:textId="77777777" w:rsidR="00497866" w:rsidRPr="00E142DE" w:rsidRDefault="00497866" w:rsidP="00D06D6D">
            <w:pPr>
              <w:spacing w:after="0" w:line="240" w:lineRule="auto"/>
              <w:rPr>
                <w:rFonts w:ascii="Arial" w:hAnsi="Arial" w:cs="Arial"/>
                <w:color w:val="000000"/>
              </w:rPr>
            </w:pPr>
          </w:p>
        </w:tc>
      </w:tr>
    </w:tbl>
    <w:p w14:paraId="691C6353" w14:textId="77777777" w:rsidR="00497866" w:rsidRPr="00E142DE" w:rsidRDefault="00497866" w:rsidP="00497866">
      <w:pPr>
        <w:shd w:val="clear" w:color="auto" w:fill="FFFFFF"/>
        <w:spacing w:before="120" w:after="0" w:line="240" w:lineRule="auto"/>
        <w:rPr>
          <w:rFonts w:ascii="Arial" w:hAnsi="Arial" w:cs="Arial"/>
          <w:color w:val="000000"/>
        </w:rPr>
      </w:pPr>
    </w:p>
    <w:p w14:paraId="021304E3" w14:textId="77777777" w:rsidR="00A44241" w:rsidRPr="00E142DE" w:rsidRDefault="00A44241" w:rsidP="00A44241">
      <w:pPr>
        <w:rPr>
          <w:rFonts w:ascii="Arial" w:hAnsi="Arial" w:cs="Arial"/>
          <w:color w:val="000000"/>
        </w:rPr>
      </w:pPr>
    </w:p>
    <w:p w14:paraId="2108D7E2" w14:textId="2DDC0A49" w:rsidR="001B3E5E" w:rsidRPr="00E142DE" w:rsidRDefault="00AD1E33" w:rsidP="00C460BC">
      <w:pPr>
        <w:pStyle w:val="del"/>
        <w:shd w:val="clear" w:color="auto" w:fill="FFFFFF"/>
        <w:spacing w:before="0" w:beforeAutospacing="0" w:after="0" w:afterAutospacing="0"/>
        <w:jc w:val="center"/>
        <w:rPr>
          <w:rFonts w:ascii="Arial" w:hAnsi="Arial" w:cs="Arial"/>
          <w:color w:val="000000"/>
        </w:rPr>
      </w:pPr>
      <w:r>
        <w:rPr>
          <w:rFonts w:ascii="Arial" w:hAnsi="Arial" w:cs="Arial"/>
          <w:color w:val="000000"/>
          <w:sz w:val="22"/>
          <w:szCs w:val="22"/>
        </w:rPr>
        <w:t>V</w:t>
      </w:r>
      <w:r w:rsidR="002D2B50">
        <w:rPr>
          <w:rFonts w:ascii="Arial" w:hAnsi="Arial" w:cs="Arial"/>
          <w:color w:val="000000"/>
          <w:sz w:val="22"/>
          <w:szCs w:val="22"/>
        </w:rPr>
        <w:t>II</w:t>
      </w:r>
      <w:r>
        <w:rPr>
          <w:rFonts w:ascii="Arial" w:hAnsi="Arial" w:cs="Arial"/>
          <w:color w:val="000000"/>
          <w:sz w:val="22"/>
          <w:szCs w:val="22"/>
        </w:rPr>
        <w:t xml:space="preserve">. </w:t>
      </w:r>
      <w:r w:rsidR="00B92BC9">
        <w:rPr>
          <w:rFonts w:ascii="Arial" w:hAnsi="Arial" w:cs="Arial"/>
          <w:color w:val="000000"/>
        </w:rPr>
        <w:t xml:space="preserve">POSEBNOSTI PRI KROVNEM MATIČNEM SUBJEKTU, DISTRIBUCIJSKI REŽIMI IN </w:t>
      </w:r>
      <w:r w:rsidR="00C460BC">
        <w:rPr>
          <w:rFonts w:ascii="Arial" w:hAnsi="Arial" w:cs="Arial"/>
          <w:color w:val="000000"/>
        </w:rPr>
        <w:t xml:space="preserve">DAVČNA NEVTRALNOST </w:t>
      </w:r>
    </w:p>
    <w:p w14:paraId="3F36E7AF" w14:textId="3D3174E0" w:rsidR="001A62A7" w:rsidRPr="001A62A7" w:rsidRDefault="00691A77" w:rsidP="001A62A7">
      <w:pPr>
        <w:shd w:val="clear" w:color="auto" w:fill="FFFFFF"/>
        <w:spacing w:before="360" w:after="120" w:line="240" w:lineRule="auto"/>
        <w:jc w:val="center"/>
        <w:rPr>
          <w:rFonts w:ascii="Arial" w:hAnsi="Arial" w:cs="Arial"/>
          <w:b/>
          <w:bCs/>
          <w:color w:val="000000"/>
        </w:rPr>
      </w:pPr>
      <w:r>
        <w:rPr>
          <w:rFonts w:ascii="Arial" w:hAnsi="Arial" w:cs="Arial"/>
          <w:b/>
          <w:bCs/>
          <w:color w:val="000000"/>
        </w:rPr>
        <w:t>54</w:t>
      </w:r>
      <w:r w:rsidR="001A62A7" w:rsidRPr="00B92BC9">
        <w:rPr>
          <w:rFonts w:ascii="Arial" w:hAnsi="Arial" w:cs="Arial"/>
          <w:b/>
          <w:bCs/>
          <w:color w:val="000000"/>
        </w:rPr>
        <w:t>. č</w:t>
      </w:r>
      <w:r w:rsidR="001A62A7" w:rsidRPr="001A62A7">
        <w:rPr>
          <w:rFonts w:ascii="Arial" w:hAnsi="Arial" w:cs="Arial"/>
          <w:b/>
          <w:bCs/>
          <w:color w:val="000000"/>
        </w:rPr>
        <w:t>len </w:t>
      </w:r>
    </w:p>
    <w:p w14:paraId="3863083B" w14:textId="1A6BB8B9" w:rsidR="001A62A7" w:rsidRPr="001A62A7" w:rsidRDefault="00B92BC9" w:rsidP="001A62A7">
      <w:pPr>
        <w:shd w:val="clear" w:color="auto" w:fill="FFFFFF"/>
        <w:spacing w:before="60" w:after="120" w:line="240" w:lineRule="auto"/>
        <w:jc w:val="center"/>
        <w:rPr>
          <w:rFonts w:ascii="Arial" w:hAnsi="Arial" w:cs="Arial"/>
          <w:b/>
          <w:bCs/>
          <w:color w:val="000000"/>
        </w:rPr>
      </w:pPr>
      <w:r w:rsidRPr="00B92BC9">
        <w:rPr>
          <w:rFonts w:ascii="Arial" w:hAnsi="Arial" w:cs="Arial"/>
          <w:b/>
          <w:bCs/>
          <w:color w:val="000000"/>
        </w:rPr>
        <w:t>(k</w:t>
      </w:r>
      <w:r w:rsidR="001A62A7" w:rsidRPr="001A62A7">
        <w:rPr>
          <w:rFonts w:ascii="Arial" w:hAnsi="Arial" w:cs="Arial"/>
          <w:b/>
          <w:bCs/>
          <w:color w:val="000000"/>
        </w:rPr>
        <w:t>rovni matični subjekt, ki je pretočni subjekt</w:t>
      </w:r>
      <w:r w:rsidRPr="00B92BC9">
        <w:rPr>
          <w:rFonts w:ascii="Arial" w:hAnsi="Arial" w:cs="Arial"/>
          <w:b/>
          <w:bCs/>
          <w:color w:val="000000"/>
        </w:rPr>
        <w:t>)</w:t>
      </w:r>
    </w:p>
    <w:p w14:paraId="4A3F893D" w14:textId="79E8B2C8" w:rsidR="001A62A7" w:rsidRPr="001A62A7" w:rsidRDefault="00B92BC9" w:rsidP="001A62A7">
      <w:pPr>
        <w:shd w:val="clear" w:color="auto" w:fill="FFFFFF"/>
        <w:spacing w:before="120" w:after="0" w:line="240" w:lineRule="auto"/>
        <w:jc w:val="both"/>
        <w:rPr>
          <w:rFonts w:ascii="Arial" w:hAnsi="Arial" w:cs="Arial"/>
          <w:color w:val="000000"/>
        </w:rPr>
      </w:pPr>
      <w:r>
        <w:rPr>
          <w:rFonts w:ascii="Arial" w:hAnsi="Arial" w:cs="Arial"/>
          <w:color w:val="000000"/>
        </w:rPr>
        <w:t>(</w:t>
      </w:r>
      <w:r w:rsidR="001A62A7" w:rsidRPr="001A62A7">
        <w:rPr>
          <w:rFonts w:ascii="Arial" w:hAnsi="Arial" w:cs="Arial"/>
          <w:color w:val="000000"/>
        </w:rPr>
        <w:t>1</w:t>
      </w:r>
      <w:r>
        <w:rPr>
          <w:rFonts w:ascii="Arial" w:hAnsi="Arial" w:cs="Arial"/>
          <w:color w:val="000000"/>
        </w:rPr>
        <w:t>)</w:t>
      </w:r>
      <w:r w:rsidR="001A62A7" w:rsidRPr="001A62A7">
        <w:rPr>
          <w:rFonts w:ascii="Arial" w:hAnsi="Arial" w:cs="Arial"/>
          <w:color w:val="000000"/>
        </w:rPr>
        <w:t> Kvalificirani dohodek pretočnega subjekta, ki je krovni matični subjekt, se v določenem poslovnem letu zmanjša za znesek kvalificiranega dohodka, ki ga je mogoče pripisati imetniku lastniškega deleža (v nadaljnjem besedilu: imetnik lastniškega deleža) v pretočnem subjektu, če:</w:t>
      </w:r>
    </w:p>
    <w:tbl>
      <w:tblPr>
        <w:tblW w:w="5000" w:type="pct"/>
        <w:tblCellMar>
          <w:left w:w="0" w:type="dxa"/>
          <w:right w:w="0" w:type="dxa"/>
        </w:tblCellMar>
        <w:tblLook w:val="04A0" w:firstRow="1" w:lastRow="0" w:firstColumn="1" w:lastColumn="0" w:noHBand="0" w:noVBand="1"/>
      </w:tblPr>
      <w:tblGrid>
        <w:gridCol w:w="184"/>
        <w:gridCol w:w="8888"/>
      </w:tblGrid>
      <w:tr w:rsidR="001A62A7" w:rsidRPr="001A62A7" w14:paraId="5410DE94" w14:textId="77777777" w:rsidTr="001A62A7">
        <w:tc>
          <w:tcPr>
            <w:tcW w:w="0" w:type="auto"/>
            <w:shd w:val="clear" w:color="auto" w:fill="auto"/>
            <w:hideMark/>
          </w:tcPr>
          <w:p w14:paraId="0280BFC8" w14:textId="32840660" w:rsidR="001A62A7" w:rsidRPr="001A62A7" w:rsidRDefault="00105D0F" w:rsidP="001A62A7">
            <w:pPr>
              <w:spacing w:before="120" w:after="0" w:line="240" w:lineRule="auto"/>
              <w:jc w:val="both"/>
              <w:rPr>
                <w:rFonts w:ascii="Arial" w:hAnsi="Arial" w:cs="Arial"/>
                <w:color w:val="000000"/>
              </w:rPr>
            </w:pPr>
            <w:r>
              <w:rPr>
                <w:rFonts w:ascii="Arial" w:hAnsi="Arial" w:cs="Arial"/>
                <w:color w:val="000000"/>
              </w:rPr>
              <w:t>1.</w:t>
            </w:r>
          </w:p>
        </w:tc>
        <w:tc>
          <w:tcPr>
            <w:tcW w:w="0" w:type="auto"/>
            <w:shd w:val="clear" w:color="auto" w:fill="auto"/>
            <w:hideMark/>
          </w:tcPr>
          <w:p w14:paraId="204A0E3C" w14:textId="2A6752E0" w:rsidR="001A62A7" w:rsidRPr="001A62A7" w:rsidRDefault="00B92BC9" w:rsidP="001A62A7">
            <w:pPr>
              <w:spacing w:before="120" w:after="0" w:line="240" w:lineRule="auto"/>
              <w:jc w:val="both"/>
              <w:rPr>
                <w:rFonts w:ascii="Arial" w:hAnsi="Arial" w:cs="Arial"/>
                <w:color w:val="000000"/>
              </w:rPr>
            </w:pPr>
            <w:r>
              <w:rPr>
                <w:rFonts w:ascii="Arial" w:hAnsi="Arial" w:cs="Arial"/>
                <w:color w:val="000000"/>
              </w:rPr>
              <w:t xml:space="preserve"> </w:t>
            </w:r>
            <w:r w:rsidR="001A62A7" w:rsidRPr="001A62A7">
              <w:rPr>
                <w:rFonts w:ascii="Arial" w:hAnsi="Arial" w:cs="Arial"/>
                <w:color w:val="000000"/>
              </w:rPr>
              <w:t>je imetnik lastniškega deleža zavezan plačilu takega davka na dohodek v davčnem obdobju, ki se konča v 12 mesecih po koncu tega poslovnega leta, po nominalni stopnji, ki je enaka minimalni davčni stopnji ali višja od nje, ali</w:t>
            </w:r>
          </w:p>
        </w:tc>
      </w:tr>
    </w:tbl>
    <w:p w14:paraId="2637A8E3" w14:textId="77777777" w:rsidR="001A62A7" w:rsidRPr="001A62A7" w:rsidRDefault="001A62A7" w:rsidP="001A62A7">
      <w:pPr>
        <w:shd w:val="clear" w:color="auto" w:fill="FFFFFF"/>
        <w:spacing w:after="0" w:line="240" w:lineRule="auto"/>
        <w:rPr>
          <w:rFonts w:ascii="Arial" w:hAnsi="Arial" w:cs="Arial"/>
          <w:color w:val="000000"/>
        </w:rPr>
      </w:pPr>
    </w:p>
    <w:tbl>
      <w:tblPr>
        <w:tblW w:w="5000" w:type="pct"/>
        <w:tblCellMar>
          <w:left w:w="0" w:type="dxa"/>
          <w:right w:w="0" w:type="dxa"/>
        </w:tblCellMar>
        <w:tblLook w:val="04A0" w:firstRow="1" w:lastRow="0" w:firstColumn="1" w:lastColumn="0" w:noHBand="0" w:noVBand="1"/>
      </w:tblPr>
      <w:tblGrid>
        <w:gridCol w:w="184"/>
        <w:gridCol w:w="8888"/>
      </w:tblGrid>
      <w:tr w:rsidR="001A62A7" w:rsidRPr="001A62A7" w14:paraId="1FDDFADB" w14:textId="77777777" w:rsidTr="001A62A7">
        <w:tc>
          <w:tcPr>
            <w:tcW w:w="0" w:type="auto"/>
            <w:shd w:val="clear" w:color="auto" w:fill="auto"/>
            <w:hideMark/>
          </w:tcPr>
          <w:p w14:paraId="4056CD21" w14:textId="5C3FC110" w:rsidR="001A62A7" w:rsidRPr="001A62A7" w:rsidRDefault="00105D0F" w:rsidP="001A62A7">
            <w:pPr>
              <w:spacing w:before="120" w:after="0" w:line="240" w:lineRule="auto"/>
              <w:jc w:val="both"/>
              <w:rPr>
                <w:rFonts w:ascii="Arial" w:hAnsi="Arial" w:cs="Arial"/>
                <w:color w:val="000000"/>
              </w:rPr>
            </w:pPr>
            <w:r>
              <w:rPr>
                <w:rFonts w:ascii="Arial" w:hAnsi="Arial" w:cs="Arial"/>
                <w:color w:val="000000"/>
              </w:rPr>
              <w:t>2.</w:t>
            </w:r>
          </w:p>
        </w:tc>
        <w:tc>
          <w:tcPr>
            <w:tcW w:w="0" w:type="auto"/>
            <w:shd w:val="clear" w:color="auto" w:fill="auto"/>
            <w:hideMark/>
          </w:tcPr>
          <w:p w14:paraId="5D083B76" w14:textId="1F0A55D4" w:rsidR="001A62A7" w:rsidRPr="001A62A7" w:rsidRDefault="00B92BC9" w:rsidP="001A62A7">
            <w:pPr>
              <w:spacing w:before="120" w:after="0" w:line="240" w:lineRule="auto"/>
              <w:jc w:val="both"/>
              <w:rPr>
                <w:rFonts w:ascii="Arial" w:hAnsi="Arial" w:cs="Arial"/>
                <w:color w:val="000000"/>
              </w:rPr>
            </w:pPr>
            <w:r>
              <w:rPr>
                <w:rFonts w:ascii="Arial" w:hAnsi="Arial" w:cs="Arial"/>
                <w:color w:val="000000"/>
              </w:rPr>
              <w:t xml:space="preserve"> </w:t>
            </w:r>
            <w:r w:rsidR="001A62A7" w:rsidRPr="001A62A7">
              <w:rPr>
                <w:rFonts w:ascii="Arial" w:hAnsi="Arial" w:cs="Arial"/>
                <w:color w:val="000000"/>
              </w:rPr>
              <w:t>je mogoče razumno pričakovati, da je skupni znesek prilagojenih zajetih davkov krovnega matičnega subjekta in davkov, ki jih je imetnik lastniškega deleža plačal na tak dohodek v 12 mesecih po koncu poslovnega leta, enak znesku, ki je enak temu dohodku, pomnoženemu z minimalno davčno stopnjo, ali višji od njega.</w:t>
            </w:r>
          </w:p>
        </w:tc>
      </w:tr>
    </w:tbl>
    <w:p w14:paraId="21ED66FF" w14:textId="43BDD9D8" w:rsidR="001A62A7" w:rsidRPr="001A62A7" w:rsidRDefault="00B92BC9" w:rsidP="001A62A7">
      <w:pPr>
        <w:shd w:val="clear" w:color="auto" w:fill="FFFFFF"/>
        <w:spacing w:before="120" w:after="0" w:line="240" w:lineRule="auto"/>
        <w:jc w:val="both"/>
        <w:rPr>
          <w:rFonts w:ascii="Arial" w:hAnsi="Arial" w:cs="Arial"/>
          <w:color w:val="000000"/>
        </w:rPr>
      </w:pPr>
      <w:r>
        <w:rPr>
          <w:rFonts w:ascii="Arial" w:hAnsi="Arial" w:cs="Arial"/>
          <w:color w:val="000000"/>
        </w:rPr>
        <w:t>(</w:t>
      </w:r>
      <w:r w:rsidR="001A62A7" w:rsidRPr="001A62A7">
        <w:rPr>
          <w:rFonts w:ascii="Arial" w:hAnsi="Arial" w:cs="Arial"/>
          <w:color w:val="000000"/>
        </w:rPr>
        <w:t>2</w:t>
      </w:r>
      <w:r>
        <w:rPr>
          <w:rFonts w:ascii="Arial" w:hAnsi="Arial" w:cs="Arial"/>
          <w:color w:val="000000"/>
        </w:rPr>
        <w:t>) K</w:t>
      </w:r>
      <w:r w:rsidR="001A62A7" w:rsidRPr="001A62A7">
        <w:rPr>
          <w:rFonts w:ascii="Arial" w:hAnsi="Arial" w:cs="Arial"/>
          <w:color w:val="000000"/>
        </w:rPr>
        <w:t>valificirani dohodek pretočnega subjekta, ki je krovni matični subjekt, se v določenem poslovnem letu zmanjša tudi za znesek kvalificiranega dohodka, ki se dodeli imetniku lastniškega deleža v pretočnem subjektu, če je imetnik lastniškega deleža:</w:t>
      </w:r>
    </w:p>
    <w:tbl>
      <w:tblPr>
        <w:tblW w:w="5000" w:type="pct"/>
        <w:tblCellMar>
          <w:left w:w="0" w:type="dxa"/>
          <w:right w:w="0" w:type="dxa"/>
        </w:tblCellMar>
        <w:tblLook w:val="04A0" w:firstRow="1" w:lastRow="0" w:firstColumn="1" w:lastColumn="0" w:noHBand="0" w:noVBand="1"/>
      </w:tblPr>
      <w:tblGrid>
        <w:gridCol w:w="184"/>
        <w:gridCol w:w="8888"/>
      </w:tblGrid>
      <w:tr w:rsidR="001A62A7" w:rsidRPr="001A62A7" w14:paraId="52B8B1F7" w14:textId="77777777" w:rsidTr="001A62A7">
        <w:tc>
          <w:tcPr>
            <w:tcW w:w="0" w:type="auto"/>
            <w:shd w:val="clear" w:color="auto" w:fill="auto"/>
            <w:hideMark/>
          </w:tcPr>
          <w:p w14:paraId="2B950A66" w14:textId="2B0D627F" w:rsidR="001A62A7" w:rsidRPr="001A62A7" w:rsidRDefault="00105D0F" w:rsidP="001A62A7">
            <w:pPr>
              <w:spacing w:before="120" w:after="0" w:line="240" w:lineRule="auto"/>
              <w:jc w:val="both"/>
              <w:rPr>
                <w:rFonts w:ascii="Arial" w:hAnsi="Arial" w:cs="Arial"/>
                <w:color w:val="000000"/>
              </w:rPr>
            </w:pPr>
            <w:r>
              <w:rPr>
                <w:rFonts w:ascii="Arial" w:hAnsi="Arial" w:cs="Arial"/>
                <w:color w:val="000000"/>
              </w:rPr>
              <w:t>1.</w:t>
            </w:r>
          </w:p>
        </w:tc>
        <w:tc>
          <w:tcPr>
            <w:tcW w:w="0" w:type="auto"/>
            <w:shd w:val="clear" w:color="auto" w:fill="auto"/>
            <w:hideMark/>
          </w:tcPr>
          <w:p w14:paraId="0FBCA2A8" w14:textId="739E4466" w:rsidR="001A62A7" w:rsidRPr="001A62A7" w:rsidRDefault="00B92BC9" w:rsidP="001A62A7">
            <w:pPr>
              <w:spacing w:before="120" w:after="0" w:line="240" w:lineRule="auto"/>
              <w:jc w:val="both"/>
              <w:rPr>
                <w:rFonts w:ascii="Arial" w:hAnsi="Arial" w:cs="Arial"/>
                <w:color w:val="000000"/>
              </w:rPr>
            </w:pPr>
            <w:r>
              <w:rPr>
                <w:rFonts w:ascii="Arial" w:hAnsi="Arial" w:cs="Arial"/>
                <w:color w:val="000000"/>
              </w:rPr>
              <w:t xml:space="preserve"> </w:t>
            </w:r>
            <w:r w:rsidR="001A62A7" w:rsidRPr="001A62A7">
              <w:rPr>
                <w:rFonts w:ascii="Arial" w:hAnsi="Arial" w:cs="Arial"/>
                <w:color w:val="000000"/>
              </w:rPr>
              <w:t>fizična oseba, ki je davčni rezident v jurisdikciji, v kateri se nahaja krovni matični subjekt, in poseduje lastniške deleže, ki predstavljajo pravico do 5 % ali manj dobičkov in sredstev krovnega matičnega subjekta, ali</w:t>
            </w:r>
          </w:p>
        </w:tc>
      </w:tr>
    </w:tbl>
    <w:p w14:paraId="12902DA5" w14:textId="77777777" w:rsidR="001A62A7" w:rsidRPr="001A62A7" w:rsidRDefault="001A62A7" w:rsidP="001A62A7">
      <w:pPr>
        <w:shd w:val="clear" w:color="auto" w:fill="FFFFFF"/>
        <w:spacing w:after="0" w:line="240" w:lineRule="auto"/>
        <w:rPr>
          <w:rFonts w:ascii="Arial" w:hAnsi="Arial" w:cs="Arial"/>
          <w:color w:val="000000"/>
        </w:rPr>
      </w:pPr>
    </w:p>
    <w:tbl>
      <w:tblPr>
        <w:tblW w:w="5000" w:type="pct"/>
        <w:tblCellMar>
          <w:left w:w="0" w:type="dxa"/>
          <w:right w:w="0" w:type="dxa"/>
        </w:tblCellMar>
        <w:tblLook w:val="04A0" w:firstRow="1" w:lastRow="0" w:firstColumn="1" w:lastColumn="0" w:noHBand="0" w:noVBand="1"/>
      </w:tblPr>
      <w:tblGrid>
        <w:gridCol w:w="184"/>
        <w:gridCol w:w="8888"/>
      </w:tblGrid>
      <w:tr w:rsidR="001A62A7" w:rsidRPr="001A62A7" w14:paraId="49CEF8C4" w14:textId="77777777" w:rsidTr="001A62A7">
        <w:tc>
          <w:tcPr>
            <w:tcW w:w="0" w:type="auto"/>
            <w:shd w:val="clear" w:color="auto" w:fill="auto"/>
            <w:hideMark/>
          </w:tcPr>
          <w:p w14:paraId="4033CF69" w14:textId="7ED2B02E" w:rsidR="001A62A7" w:rsidRPr="001A62A7" w:rsidRDefault="00105D0F" w:rsidP="001A62A7">
            <w:pPr>
              <w:spacing w:before="120" w:after="0" w:line="240" w:lineRule="auto"/>
              <w:jc w:val="both"/>
              <w:rPr>
                <w:rFonts w:ascii="Arial" w:hAnsi="Arial" w:cs="Arial"/>
                <w:color w:val="000000"/>
              </w:rPr>
            </w:pPr>
            <w:r>
              <w:rPr>
                <w:rFonts w:ascii="Arial" w:hAnsi="Arial" w:cs="Arial"/>
                <w:color w:val="000000"/>
              </w:rPr>
              <w:lastRenderedPageBreak/>
              <w:t>2.</w:t>
            </w:r>
          </w:p>
        </w:tc>
        <w:tc>
          <w:tcPr>
            <w:tcW w:w="0" w:type="auto"/>
            <w:shd w:val="clear" w:color="auto" w:fill="auto"/>
            <w:hideMark/>
          </w:tcPr>
          <w:p w14:paraId="1EA8B907" w14:textId="023D63A4" w:rsidR="001A62A7" w:rsidRPr="001A62A7" w:rsidRDefault="00B92BC9" w:rsidP="001A62A7">
            <w:pPr>
              <w:spacing w:before="120" w:after="0" w:line="240" w:lineRule="auto"/>
              <w:jc w:val="both"/>
              <w:rPr>
                <w:rFonts w:ascii="Arial" w:hAnsi="Arial" w:cs="Arial"/>
                <w:color w:val="000000"/>
              </w:rPr>
            </w:pPr>
            <w:r>
              <w:rPr>
                <w:rFonts w:ascii="Arial" w:hAnsi="Arial" w:cs="Arial"/>
                <w:color w:val="000000"/>
              </w:rPr>
              <w:t xml:space="preserve"> </w:t>
            </w:r>
            <w:r w:rsidR="001A62A7" w:rsidRPr="001A62A7">
              <w:rPr>
                <w:rFonts w:ascii="Arial" w:hAnsi="Arial" w:cs="Arial"/>
                <w:color w:val="000000"/>
              </w:rPr>
              <w:t>državni subjekt, mednarodna organizacija, neprofitna organizacija ali pokojninski sklad, ki je davčni rezident v jurisdikciji, v kateri se nahaja krovni matični subjekt, in poseduje lastniške deleže, ki predstavljajo pravico do 5 % ali manj dobičkov in sredstev krovnega matičnega subjekta.</w:t>
            </w:r>
          </w:p>
        </w:tc>
      </w:tr>
    </w:tbl>
    <w:p w14:paraId="05B34D56" w14:textId="6433EA5F" w:rsidR="001A62A7" w:rsidRPr="001A62A7" w:rsidRDefault="00B92BC9" w:rsidP="001A62A7">
      <w:pPr>
        <w:shd w:val="clear" w:color="auto" w:fill="FFFFFF"/>
        <w:spacing w:before="120" w:after="0" w:line="240" w:lineRule="auto"/>
        <w:jc w:val="both"/>
        <w:rPr>
          <w:rFonts w:ascii="Arial" w:hAnsi="Arial" w:cs="Arial"/>
          <w:color w:val="000000"/>
        </w:rPr>
      </w:pPr>
      <w:r>
        <w:rPr>
          <w:rFonts w:ascii="Arial" w:hAnsi="Arial" w:cs="Arial"/>
          <w:color w:val="000000"/>
        </w:rPr>
        <w:t>(</w:t>
      </w:r>
      <w:r w:rsidR="001A62A7" w:rsidRPr="001A62A7">
        <w:rPr>
          <w:rFonts w:ascii="Arial" w:hAnsi="Arial" w:cs="Arial"/>
          <w:color w:val="000000"/>
        </w:rPr>
        <w:t>3</w:t>
      </w:r>
      <w:r>
        <w:rPr>
          <w:rFonts w:ascii="Arial" w:hAnsi="Arial" w:cs="Arial"/>
          <w:color w:val="000000"/>
        </w:rPr>
        <w:t>)</w:t>
      </w:r>
      <w:r w:rsidR="001A62A7" w:rsidRPr="001A62A7">
        <w:rPr>
          <w:rFonts w:ascii="Arial" w:hAnsi="Arial" w:cs="Arial"/>
          <w:color w:val="000000"/>
        </w:rPr>
        <w:t> Kvalificirana izguba pretočnega subjekta, ki je krovni matični subjekt, se v določenem poslovnem letu zmanjša za znesek kvalificirane izgube, ki ga je mogoče pripisati imetniku lastniškega deleža v pretočnem subjektu.</w:t>
      </w:r>
      <w:r w:rsidR="00545978">
        <w:rPr>
          <w:rFonts w:ascii="Arial" w:hAnsi="Arial" w:cs="Arial"/>
          <w:color w:val="000000"/>
        </w:rPr>
        <w:t xml:space="preserve"> Pri tem se to </w:t>
      </w:r>
      <w:r w:rsidR="001A62A7" w:rsidRPr="001A62A7">
        <w:rPr>
          <w:rFonts w:ascii="Arial" w:hAnsi="Arial" w:cs="Arial"/>
          <w:color w:val="000000"/>
        </w:rPr>
        <w:t xml:space="preserve">ne uporablja, </w:t>
      </w:r>
      <w:r w:rsidR="00D016D9">
        <w:rPr>
          <w:rFonts w:ascii="Arial" w:hAnsi="Arial" w:cs="Arial"/>
          <w:color w:val="000000"/>
        </w:rPr>
        <w:t>če</w:t>
      </w:r>
      <w:r w:rsidR="001A62A7" w:rsidRPr="001A62A7">
        <w:rPr>
          <w:rFonts w:ascii="Arial" w:hAnsi="Arial" w:cs="Arial"/>
          <w:color w:val="000000"/>
        </w:rPr>
        <w:t xml:space="preserve"> imetniku lastniškega deleža ni dovoljeno uporabiti take izgube za izračun svojega obdavčljivega dohodka.</w:t>
      </w:r>
    </w:p>
    <w:p w14:paraId="4AAA96D6" w14:textId="1EA0DC84" w:rsidR="001A62A7" w:rsidRPr="0093139B" w:rsidRDefault="00B92BC9" w:rsidP="001A62A7">
      <w:pPr>
        <w:shd w:val="clear" w:color="auto" w:fill="FFFFFF"/>
        <w:spacing w:before="120" w:after="0" w:line="240" w:lineRule="auto"/>
        <w:jc w:val="both"/>
        <w:rPr>
          <w:rFonts w:ascii="Arial" w:hAnsi="Arial" w:cs="Arial"/>
          <w:color w:val="000000"/>
        </w:rPr>
      </w:pPr>
      <w:r>
        <w:rPr>
          <w:rFonts w:ascii="Arial" w:hAnsi="Arial" w:cs="Arial"/>
          <w:color w:val="000000"/>
        </w:rPr>
        <w:t>(</w:t>
      </w:r>
      <w:r w:rsidR="001A62A7" w:rsidRPr="001A62A7">
        <w:rPr>
          <w:rFonts w:ascii="Arial" w:hAnsi="Arial" w:cs="Arial"/>
          <w:color w:val="000000"/>
        </w:rPr>
        <w:t>4</w:t>
      </w:r>
      <w:r>
        <w:rPr>
          <w:rFonts w:ascii="Arial" w:hAnsi="Arial" w:cs="Arial"/>
          <w:color w:val="000000"/>
        </w:rPr>
        <w:t xml:space="preserve">) </w:t>
      </w:r>
      <w:r w:rsidR="001A62A7" w:rsidRPr="001A62A7">
        <w:rPr>
          <w:rFonts w:ascii="Arial" w:hAnsi="Arial" w:cs="Arial"/>
          <w:color w:val="000000"/>
        </w:rPr>
        <w:t xml:space="preserve">Zajeti davki pretočnega subjekta, ki je krovni matični subjekt, se sorazmerno znižajo glede na znesek kvalificiranega dohodka, zmanjšanega v skladu </w:t>
      </w:r>
      <w:r w:rsidR="00D016D9" w:rsidRPr="0093139B">
        <w:rPr>
          <w:rFonts w:ascii="Arial" w:hAnsi="Arial" w:cs="Arial"/>
          <w:color w:val="000000"/>
        </w:rPr>
        <w:t>s prvim in drugim odstavkom</w:t>
      </w:r>
      <w:r w:rsidR="0093139B" w:rsidRPr="0093139B">
        <w:rPr>
          <w:rFonts w:ascii="Arial" w:hAnsi="Arial" w:cs="Arial"/>
          <w:color w:val="000000"/>
        </w:rPr>
        <w:t xml:space="preserve"> tega člena</w:t>
      </w:r>
      <w:r w:rsidR="001A62A7" w:rsidRPr="0093139B">
        <w:rPr>
          <w:rFonts w:ascii="Arial" w:hAnsi="Arial" w:cs="Arial"/>
          <w:color w:val="000000"/>
        </w:rPr>
        <w:t>.</w:t>
      </w:r>
    </w:p>
    <w:p w14:paraId="7EEBE163" w14:textId="3F101AA6" w:rsidR="006E2016" w:rsidRDefault="00B92BC9" w:rsidP="001A62A7">
      <w:pPr>
        <w:shd w:val="clear" w:color="auto" w:fill="FFFFFF"/>
        <w:spacing w:before="120" w:after="0" w:line="240" w:lineRule="auto"/>
        <w:jc w:val="both"/>
        <w:rPr>
          <w:rFonts w:ascii="Arial" w:hAnsi="Arial" w:cs="Arial"/>
          <w:color w:val="000000"/>
        </w:rPr>
      </w:pPr>
      <w:r w:rsidRPr="0093139B">
        <w:rPr>
          <w:rFonts w:ascii="Arial" w:hAnsi="Arial" w:cs="Arial"/>
          <w:color w:val="000000"/>
        </w:rPr>
        <w:t>(</w:t>
      </w:r>
      <w:r w:rsidR="001A62A7" w:rsidRPr="0093139B">
        <w:rPr>
          <w:rFonts w:ascii="Arial" w:hAnsi="Arial" w:cs="Arial"/>
          <w:color w:val="000000"/>
        </w:rPr>
        <w:t>5</w:t>
      </w:r>
      <w:r w:rsidRPr="0093139B">
        <w:rPr>
          <w:rFonts w:ascii="Arial" w:hAnsi="Arial" w:cs="Arial"/>
          <w:color w:val="000000"/>
        </w:rPr>
        <w:t xml:space="preserve">) </w:t>
      </w:r>
      <w:r w:rsidR="00D016D9" w:rsidRPr="0093139B">
        <w:rPr>
          <w:rFonts w:ascii="Arial" w:hAnsi="Arial" w:cs="Arial"/>
          <w:color w:val="000000"/>
        </w:rPr>
        <w:t>Prvi do četrti odstavek</w:t>
      </w:r>
      <w:r w:rsidR="001A62A7" w:rsidRPr="0093139B">
        <w:rPr>
          <w:rFonts w:ascii="Arial" w:hAnsi="Arial" w:cs="Arial"/>
          <w:color w:val="000000"/>
        </w:rPr>
        <w:t xml:space="preserve"> </w:t>
      </w:r>
      <w:r w:rsidR="0093139B" w:rsidRPr="0093139B">
        <w:rPr>
          <w:rFonts w:ascii="Arial" w:hAnsi="Arial" w:cs="Arial"/>
          <w:color w:val="000000"/>
        </w:rPr>
        <w:t xml:space="preserve">tega člena </w:t>
      </w:r>
      <w:r w:rsidR="001A62A7" w:rsidRPr="0093139B">
        <w:rPr>
          <w:rFonts w:ascii="Arial" w:hAnsi="Arial" w:cs="Arial"/>
          <w:color w:val="000000"/>
        </w:rPr>
        <w:t>se uporabljajo za stalno</w:t>
      </w:r>
      <w:r w:rsidR="001A62A7" w:rsidRPr="001A62A7">
        <w:rPr>
          <w:rFonts w:ascii="Arial" w:hAnsi="Arial" w:cs="Arial"/>
          <w:color w:val="000000"/>
        </w:rPr>
        <w:t xml:space="preserve"> poslovno enoto, </w:t>
      </w:r>
    </w:p>
    <w:p w14:paraId="738CA8AF" w14:textId="77777777" w:rsidR="006E2016" w:rsidRDefault="006E2016" w:rsidP="001A62A7">
      <w:pPr>
        <w:shd w:val="clear" w:color="auto" w:fill="FFFFFF"/>
        <w:spacing w:before="120" w:after="0" w:line="240" w:lineRule="auto"/>
        <w:jc w:val="both"/>
        <w:rPr>
          <w:rFonts w:ascii="Arial" w:hAnsi="Arial" w:cs="Arial"/>
          <w:color w:val="000000"/>
        </w:rPr>
      </w:pPr>
      <w:r>
        <w:rPr>
          <w:rFonts w:ascii="Arial" w:hAnsi="Arial" w:cs="Arial"/>
          <w:color w:val="000000"/>
        </w:rPr>
        <w:t xml:space="preserve">- </w:t>
      </w:r>
      <w:r w:rsidR="001A62A7" w:rsidRPr="001A62A7">
        <w:rPr>
          <w:rFonts w:ascii="Arial" w:hAnsi="Arial" w:cs="Arial"/>
          <w:color w:val="000000"/>
        </w:rPr>
        <w:t xml:space="preserve">prek katere pretočni subjekt, ki je krovni matični subjekt, posluje v celoti ali delno ali </w:t>
      </w:r>
    </w:p>
    <w:p w14:paraId="0D696B3C" w14:textId="317B41F2" w:rsidR="001A62A7" w:rsidRPr="001A62A7" w:rsidRDefault="006E2016" w:rsidP="001A62A7">
      <w:pPr>
        <w:shd w:val="clear" w:color="auto" w:fill="FFFFFF"/>
        <w:spacing w:before="120" w:after="0" w:line="240" w:lineRule="auto"/>
        <w:jc w:val="both"/>
        <w:rPr>
          <w:rFonts w:ascii="Arial" w:hAnsi="Arial" w:cs="Arial"/>
          <w:color w:val="000000"/>
        </w:rPr>
      </w:pPr>
      <w:r>
        <w:rPr>
          <w:rFonts w:ascii="Arial" w:hAnsi="Arial" w:cs="Arial"/>
          <w:color w:val="000000"/>
        </w:rPr>
        <w:t xml:space="preserve">- </w:t>
      </w:r>
      <w:r w:rsidR="001A62A7" w:rsidRPr="001A62A7">
        <w:rPr>
          <w:rFonts w:ascii="Arial" w:hAnsi="Arial" w:cs="Arial"/>
          <w:color w:val="000000"/>
        </w:rPr>
        <w:t>prek katere v celoti ali delno posluje davčno transparentni subjekt, če krovni matični subjekt lastniški delež v tem davčno transparentnem subjektu poseduje neposredno ali prek verige davčno transparentnih subjektov.</w:t>
      </w:r>
    </w:p>
    <w:p w14:paraId="5329731A" w14:textId="64B3D73B" w:rsidR="006E2016" w:rsidRPr="001A62A7" w:rsidRDefault="00691A77" w:rsidP="006E2016">
      <w:pPr>
        <w:shd w:val="clear" w:color="auto" w:fill="FFFFFF"/>
        <w:spacing w:before="360" w:after="120" w:line="240" w:lineRule="auto"/>
        <w:jc w:val="center"/>
        <w:rPr>
          <w:rFonts w:ascii="Arial" w:hAnsi="Arial" w:cs="Arial"/>
          <w:b/>
          <w:bCs/>
          <w:color w:val="000000"/>
        </w:rPr>
      </w:pPr>
      <w:r>
        <w:rPr>
          <w:rFonts w:ascii="Arial" w:hAnsi="Arial" w:cs="Arial"/>
          <w:b/>
          <w:bCs/>
          <w:color w:val="000000"/>
        </w:rPr>
        <w:t>55</w:t>
      </w:r>
      <w:r w:rsidR="006E2016" w:rsidRPr="00B92BC9">
        <w:rPr>
          <w:rFonts w:ascii="Arial" w:hAnsi="Arial" w:cs="Arial"/>
          <w:b/>
          <w:bCs/>
          <w:color w:val="000000"/>
        </w:rPr>
        <w:t>. č</w:t>
      </w:r>
      <w:r w:rsidR="006E2016" w:rsidRPr="001A62A7">
        <w:rPr>
          <w:rFonts w:ascii="Arial" w:hAnsi="Arial" w:cs="Arial"/>
          <w:b/>
          <w:bCs/>
          <w:color w:val="000000"/>
        </w:rPr>
        <w:t>len </w:t>
      </w:r>
    </w:p>
    <w:p w14:paraId="59C38D75" w14:textId="7DD8BC72" w:rsidR="001A62A7" w:rsidRPr="001A62A7" w:rsidRDefault="006E2016" w:rsidP="001A62A7">
      <w:pPr>
        <w:shd w:val="clear" w:color="auto" w:fill="FFFFFF"/>
        <w:spacing w:before="60" w:after="120" w:line="240" w:lineRule="auto"/>
        <w:jc w:val="center"/>
        <w:rPr>
          <w:rFonts w:ascii="Arial" w:hAnsi="Arial" w:cs="Arial"/>
          <w:b/>
          <w:bCs/>
          <w:color w:val="000000"/>
        </w:rPr>
      </w:pPr>
      <w:r w:rsidRPr="006E2016">
        <w:rPr>
          <w:rFonts w:ascii="Arial" w:hAnsi="Arial" w:cs="Arial"/>
          <w:b/>
          <w:bCs/>
          <w:color w:val="000000"/>
        </w:rPr>
        <w:t>(k</w:t>
      </w:r>
      <w:r w:rsidR="001A62A7" w:rsidRPr="001A62A7">
        <w:rPr>
          <w:rFonts w:ascii="Arial" w:hAnsi="Arial" w:cs="Arial"/>
          <w:b/>
          <w:bCs/>
          <w:color w:val="000000"/>
        </w:rPr>
        <w:t>rovni matični subjekt, za katerega velja režim odbitnih dividend</w:t>
      </w:r>
      <w:r w:rsidRPr="006E2016">
        <w:rPr>
          <w:rFonts w:ascii="Arial" w:hAnsi="Arial" w:cs="Arial"/>
          <w:b/>
          <w:bCs/>
          <w:color w:val="000000"/>
        </w:rPr>
        <w:t>)</w:t>
      </w:r>
    </w:p>
    <w:p w14:paraId="3E1697F9" w14:textId="6AB0959C" w:rsidR="001A62A7" w:rsidRPr="001A62A7" w:rsidRDefault="004F5AF6" w:rsidP="001A62A7">
      <w:pPr>
        <w:shd w:val="clear" w:color="auto" w:fill="FFFFFF"/>
        <w:spacing w:before="120" w:after="0" w:line="240" w:lineRule="auto"/>
        <w:jc w:val="both"/>
        <w:rPr>
          <w:rFonts w:ascii="Arial" w:hAnsi="Arial" w:cs="Arial"/>
          <w:color w:val="000000"/>
        </w:rPr>
      </w:pPr>
      <w:r>
        <w:rPr>
          <w:rFonts w:ascii="Arial" w:hAnsi="Arial" w:cs="Arial"/>
          <w:color w:val="000000"/>
        </w:rPr>
        <w:t>(</w:t>
      </w:r>
      <w:r w:rsidR="001A62A7" w:rsidRPr="001A62A7">
        <w:rPr>
          <w:rFonts w:ascii="Arial" w:hAnsi="Arial" w:cs="Arial"/>
          <w:color w:val="000000"/>
        </w:rPr>
        <w:t>1</w:t>
      </w:r>
      <w:r>
        <w:rPr>
          <w:rFonts w:ascii="Arial" w:hAnsi="Arial" w:cs="Arial"/>
          <w:color w:val="000000"/>
        </w:rPr>
        <w:t>)</w:t>
      </w:r>
      <w:r w:rsidR="001A62A7" w:rsidRPr="001A62A7">
        <w:rPr>
          <w:rFonts w:ascii="Arial" w:hAnsi="Arial" w:cs="Arial"/>
          <w:color w:val="000000"/>
        </w:rPr>
        <w:t> Za namene tega člena se uporabljajo naslednje opredelitve pojmov:</w:t>
      </w:r>
    </w:p>
    <w:tbl>
      <w:tblPr>
        <w:tblW w:w="5000" w:type="pct"/>
        <w:tblCellMar>
          <w:left w:w="0" w:type="dxa"/>
          <w:right w:w="0" w:type="dxa"/>
        </w:tblCellMar>
        <w:tblLook w:val="04A0" w:firstRow="1" w:lastRow="0" w:firstColumn="1" w:lastColumn="0" w:noHBand="0" w:noVBand="1"/>
      </w:tblPr>
      <w:tblGrid>
        <w:gridCol w:w="184"/>
        <w:gridCol w:w="8888"/>
      </w:tblGrid>
      <w:tr w:rsidR="001A62A7" w:rsidRPr="001A62A7" w14:paraId="4B18EB32" w14:textId="77777777" w:rsidTr="001A62A7">
        <w:tc>
          <w:tcPr>
            <w:tcW w:w="0" w:type="auto"/>
            <w:shd w:val="clear" w:color="auto" w:fill="auto"/>
            <w:hideMark/>
          </w:tcPr>
          <w:p w14:paraId="03D0F677" w14:textId="327A7139" w:rsidR="001A62A7" w:rsidRPr="001A62A7" w:rsidRDefault="00105D0F" w:rsidP="001A62A7">
            <w:pPr>
              <w:spacing w:before="120" w:after="0" w:line="240" w:lineRule="auto"/>
              <w:jc w:val="both"/>
              <w:rPr>
                <w:rFonts w:ascii="Arial" w:hAnsi="Arial" w:cs="Arial"/>
                <w:color w:val="000000"/>
              </w:rPr>
            </w:pPr>
            <w:r>
              <w:rPr>
                <w:rFonts w:ascii="Arial" w:hAnsi="Arial" w:cs="Arial"/>
                <w:color w:val="000000"/>
              </w:rPr>
              <w:t>1.</w:t>
            </w:r>
          </w:p>
        </w:tc>
        <w:tc>
          <w:tcPr>
            <w:tcW w:w="0" w:type="auto"/>
            <w:shd w:val="clear" w:color="auto" w:fill="auto"/>
            <w:hideMark/>
          </w:tcPr>
          <w:p w14:paraId="028BDFE4" w14:textId="283D633A" w:rsidR="001A62A7" w:rsidRPr="001A62A7" w:rsidRDefault="004F5AF6" w:rsidP="001A62A7">
            <w:pPr>
              <w:spacing w:before="120" w:after="0" w:line="240" w:lineRule="auto"/>
              <w:jc w:val="both"/>
              <w:rPr>
                <w:rFonts w:ascii="Arial" w:hAnsi="Arial" w:cs="Arial"/>
                <w:color w:val="000000"/>
              </w:rPr>
            </w:pPr>
            <w:r>
              <w:rPr>
                <w:rFonts w:ascii="Arial" w:hAnsi="Arial" w:cs="Arial"/>
                <w:color w:val="000000"/>
              </w:rPr>
              <w:t xml:space="preserve"> </w:t>
            </w:r>
            <w:r w:rsidR="001A62A7" w:rsidRPr="001A62A7">
              <w:rPr>
                <w:rFonts w:ascii="Arial" w:hAnsi="Arial" w:cs="Arial"/>
                <w:color w:val="000000"/>
              </w:rPr>
              <w:t>„režim odbitnih dividend“ pomeni davčni režim, v katerem se uporablja enotna stopnja obdavčitve dohodka lastnikov subjekta, tako da se dobiček, razdeljen lastnikom, izključi iz dohodka subjekta ali od njega odšteje oziroma se zadruga izvzame iz obdavčitve;</w:t>
            </w:r>
          </w:p>
        </w:tc>
      </w:tr>
    </w:tbl>
    <w:p w14:paraId="1603ADF1" w14:textId="77777777" w:rsidR="001A62A7" w:rsidRPr="001A62A7" w:rsidRDefault="001A62A7" w:rsidP="001A62A7">
      <w:pPr>
        <w:shd w:val="clear" w:color="auto" w:fill="FFFFFF"/>
        <w:spacing w:after="0" w:line="240" w:lineRule="auto"/>
        <w:rPr>
          <w:rFonts w:ascii="Arial" w:hAnsi="Arial" w:cs="Arial"/>
          <w:color w:val="000000"/>
        </w:rPr>
      </w:pPr>
    </w:p>
    <w:tbl>
      <w:tblPr>
        <w:tblW w:w="5000" w:type="pct"/>
        <w:tblCellMar>
          <w:left w:w="0" w:type="dxa"/>
          <w:right w:w="0" w:type="dxa"/>
        </w:tblCellMar>
        <w:tblLook w:val="04A0" w:firstRow="1" w:lastRow="0" w:firstColumn="1" w:lastColumn="0" w:noHBand="0" w:noVBand="1"/>
      </w:tblPr>
      <w:tblGrid>
        <w:gridCol w:w="184"/>
        <w:gridCol w:w="8888"/>
      </w:tblGrid>
      <w:tr w:rsidR="001A62A7" w:rsidRPr="001A62A7" w14:paraId="7BB556FD" w14:textId="77777777" w:rsidTr="001A62A7">
        <w:tc>
          <w:tcPr>
            <w:tcW w:w="0" w:type="auto"/>
            <w:shd w:val="clear" w:color="auto" w:fill="auto"/>
            <w:hideMark/>
          </w:tcPr>
          <w:p w14:paraId="2634B9B0" w14:textId="33980596" w:rsidR="001A62A7" w:rsidRPr="001A62A7" w:rsidRDefault="00105D0F" w:rsidP="001A62A7">
            <w:pPr>
              <w:spacing w:before="120" w:after="0" w:line="240" w:lineRule="auto"/>
              <w:jc w:val="both"/>
              <w:rPr>
                <w:rFonts w:ascii="Arial" w:hAnsi="Arial" w:cs="Arial"/>
                <w:color w:val="000000"/>
              </w:rPr>
            </w:pPr>
            <w:r>
              <w:rPr>
                <w:rFonts w:ascii="Arial" w:hAnsi="Arial" w:cs="Arial"/>
                <w:color w:val="000000"/>
              </w:rPr>
              <w:t>2.</w:t>
            </w:r>
          </w:p>
        </w:tc>
        <w:tc>
          <w:tcPr>
            <w:tcW w:w="0" w:type="auto"/>
            <w:shd w:val="clear" w:color="auto" w:fill="auto"/>
            <w:hideMark/>
          </w:tcPr>
          <w:p w14:paraId="4FC4652F" w14:textId="67398DD2" w:rsidR="001A62A7" w:rsidRPr="001A62A7" w:rsidRDefault="004F5AF6" w:rsidP="001A62A7">
            <w:pPr>
              <w:spacing w:before="120" w:after="0" w:line="240" w:lineRule="auto"/>
              <w:jc w:val="both"/>
              <w:rPr>
                <w:rFonts w:ascii="Arial" w:hAnsi="Arial" w:cs="Arial"/>
                <w:color w:val="000000"/>
              </w:rPr>
            </w:pPr>
            <w:r>
              <w:rPr>
                <w:rFonts w:ascii="Arial" w:hAnsi="Arial" w:cs="Arial"/>
                <w:color w:val="000000"/>
              </w:rPr>
              <w:t xml:space="preserve"> </w:t>
            </w:r>
            <w:r w:rsidR="001A62A7" w:rsidRPr="001A62A7">
              <w:rPr>
                <w:rFonts w:ascii="Arial" w:hAnsi="Arial" w:cs="Arial"/>
                <w:color w:val="000000"/>
              </w:rPr>
              <w:t>„odbitna dividenda“ v zvezi s subjektom v sestavi, za katerega velja režim odbitnih dividend, pomeni:</w:t>
            </w:r>
          </w:p>
          <w:tbl>
            <w:tblPr>
              <w:tblW w:w="5000" w:type="pct"/>
              <w:tblCellMar>
                <w:left w:w="0" w:type="dxa"/>
                <w:right w:w="0" w:type="dxa"/>
              </w:tblCellMar>
              <w:tblLook w:val="04A0" w:firstRow="1" w:lastRow="0" w:firstColumn="1" w:lastColumn="0" w:noHBand="0" w:noVBand="1"/>
            </w:tblPr>
            <w:tblGrid>
              <w:gridCol w:w="74"/>
              <w:gridCol w:w="8814"/>
            </w:tblGrid>
            <w:tr w:rsidR="001A62A7" w:rsidRPr="001A62A7" w14:paraId="576BC388" w14:textId="77777777">
              <w:tc>
                <w:tcPr>
                  <w:tcW w:w="0" w:type="auto"/>
                  <w:shd w:val="clear" w:color="auto" w:fill="auto"/>
                  <w:hideMark/>
                </w:tcPr>
                <w:p w14:paraId="3C6AAA85" w14:textId="78DBE0A2" w:rsidR="001A62A7" w:rsidRPr="001A62A7" w:rsidRDefault="00105D0F" w:rsidP="001A62A7">
                  <w:pPr>
                    <w:spacing w:before="120" w:after="0" w:line="240" w:lineRule="auto"/>
                    <w:jc w:val="both"/>
                    <w:rPr>
                      <w:rFonts w:ascii="Arial" w:hAnsi="Arial" w:cs="Arial"/>
                      <w:color w:val="000000"/>
                    </w:rPr>
                  </w:pPr>
                  <w:r>
                    <w:rPr>
                      <w:rFonts w:ascii="Arial" w:hAnsi="Arial" w:cs="Arial"/>
                      <w:color w:val="000000"/>
                    </w:rPr>
                    <w:t>-</w:t>
                  </w:r>
                </w:p>
              </w:tc>
              <w:tc>
                <w:tcPr>
                  <w:tcW w:w="0" w:type="auto"/>
                  <w:shd w:val="clear" w:color="auto" w:fill="auto"/>
                  <w:hideMark/>
                </w:tcPr>
                <w:p w14:paraId="631C801D" w14:textId="2602A235" w:rsidR="001A62A7" w:rsidRPr="001A62A7" w:rsidRDefault="004F5AF6" w:rsidP="001A62A7">
                  <w:pPr>
                    <w:spacing w:before="120" w:after="0" w:line="240" w:lineRule="auto"/>
                    <w:jc w:val="both"/>
                    <w:rPr>
                      <w:rFonts w:ascii="Arial" w:hAnsi="Arial" w:cs="Arial"/>
                      <w:color w:val="000000"/>
                    </w:rPr>
                  </w:pPr>
                  <w:r>
                    <w:rPr>
                      <w:rFonts w:ascii="Arial" w:hAnsi="Arial" w:cs="Arial"/>
                      <w:color w:val="000000"/>
                    </w:rPr>
                    <w:t xml:space="preserve"> </w:t>
                  </w:r>
                  <w:r w:rsidR="001A62A7" w:rsidRPr="001A62A7">
                    <w:rPr>
                      <w:rFonts w:ascii="Arial" w:hAnsi="Arial" w:cs="Arial"/>
                      <w:color w:val="000000"/>
                    </w:rPr>
                    <w:t>distribucijo dobička v korist imetnika lastniškega deleža v subjektu v sestavi, ki se odbije od obdavčljivega dohodka subjekta v sestavi v skladu s pravom jurisdikcije, v kateri se ta nahaja, ali</w:t>
                  </w:r>
                </w:p>
              </w:tc>
            </w:tr>
          </w:tbl>
          <w:p w14:paraId="5C3920EE" w14:textId="77777777" w:rsidR="001A62A7" w:rsidRPr="001A62A7" w:rsidRDefault="001A62A7" w:rsidP="001A62A7">
            <w:pPr>
              <w:spacing w:after="0" w:line="240" w:lineRule="auto"/>
              <w:rPr>
                <w:rFonts w:ascii="Arial" w:hAnsi="Arial" w:cs="Arial"/>
                <w:color w:val="000000"/>
              </w:rPr>
            </w:pPr>
          </w:p>
          <w:tbl>
            <w:tblPr>
              <w:tblW w:w="4938" w:type="pct"/>
              <w:tblCellMar>
                <w:left w:w="0" w:type="dxa"/>
                <w:right w:w="0" w:type="dxa"/>
              </w:tblCellMar>
              <w:tblLook w:val="04A0" w:firstRow="1" w:lastRow="0" w:firstColumn="1" w:lastColumn="0" w:noHBand="0" w:noVBand="1"/>
            </w:tblPr>
            <w:tblGrid>
              <w:gridCol w:w="372"/>
              <w:gridCol w:w="8406"/>
            </w:tblGrid>
            <w:tr w:rsidR="001A62A7" w:rsidRPr="001A62A7" w14:paraId="3DE63693" w14:textId="77777777" w:rsidTr="004F5AF6">
              <w:tc>
                <w:tcPr>
                  <w:tcW w:w="212" w:type="pct"/>
                  <w:shd w:val="clear" w:color="auto" w:fill="auto"/>
                  <w:hideMark/>
                </w:tcPr>
                <w:p w14:paraId="16B13337" w14:textId="731C9EC6" w:rsidR="001A62A7" w:rsidRPr="001A62A7" w:rsidRDefault="00105D0F" w:rsidP="001A62A7">
                  <w:pPr>
                    <w:spacing w:before="120" w:after="0" w:line="240" w:lineRule="auto"/>
                    <w:jc w:val="both"/>
                    <w:rPr>
                      <w:rFonts w:ascii="Arial" w:hAnsi="Arial" w:cs="Arial"/>
                      <w:color w:val="000000"/>
                    </w:rPr>
                  </w:pPr>
                  <w:r>
                    <w:rPr>
                      <w:rFonts w:ascii="Arial" w:hAnsi="Arial" w:cs="Arial"/>
                      <w:color w:val="000000"/>
                    </w:rPr>
                    <w:t>-</w:t>
                  </w:r>
                </w:p>
              </w:tc>
              <w:tc>
                <w:tcPr>
                  <w:tcW w:w="0" w:type="auto"/>
                  <w:shd w:val="clear" w:color="auto" w:fill="auto"/>
                  <w:hideMark/>
                </w:tcPr>
                <w:p w14:paraId="270675E9" w14:textId="77777777" w:rsidR="001A62A7" w:rsidRPr="001A62A7" w:rsidRDefault="001A62A7" w:rsidP="001A62A7">
                  <w:pPr>
                    <w:spacing w:before="120" w:after="0" w:line="240" w:lineRule="auto"/>
                    <w:jc w:val="both"/>
                    <w:rPr>
                      <w:rFonts w:ascii="Arial" w:hAnsi="Arial" w:cs="Arial"/>
                      <w:color w:val="000000"/>
                    </w:rPr>
                  </w:pPr>
                  <w:r w:rsidRPr="001A62A7">
                    <w:rPr>
                      <w:rFonts w:ascii="Arial" w:hAnsi="Arial" w:cs="Arial"/>
                      <w:color w:val="000000"/>
                    </w:rPr>
                    <w:t>člansko dividendo v korist članu zadruge ter</w:t>
                  </w:r>
                </w:p>
              </w:tc>
            </w:tr>
          </w:tbl>
          <w:p w14:paraId="43C87174" w14:textId="77777777" w:rsidR="001A62A7" w:rsidRPr="001A62A7" w:rsidRDefault="001A62A7" w:rsidP="001A62A7">
            <w:pPr>
              <w:spacing w:after="0" w:line="240" w:lineRule="auto"/>
              <w:rPr>
                <w:rFonts w:ascii="Arial" w:hAnsi="Arial" w:cs="Arial"/>
                <w:color w:val="000000"/>
              </w:rPr>
            </w:pPr>
          </w:p>
        </w:tc>
      </w:tr>
    </w:tbl>
    <w:p w14:paraId="76D71EAB" w14:textId="77777777" w:rsidR="001A62A7" w:rsidRPr="001A62A7" w:rsidRDefault="001A62A7" w:rsidP="001A62A7">
      <w:pPr>
        <w:shd w:val="clear" w:color="auto" w:fill="FFFFFF"/>
        <w:spacing w:after="0" w:line="240" w:lineRule="auto"/>
        <w:rPr>
          <w:rFonts w:ascii="Arial" w:hAnsi="Arial" w:cs="Arial"/>
          <w:color w:val="000000"/>
        </w:rPr>
      </w:pPr>
    </w:p>
    <w:tbl>
      <w:tblPr>
        <w:tblW w:w="5000" w:type="pct"/>
        <w:tblCellMar>
          <w:left w:w="0" w:type="dxa"/>
          <w:right w:w="0" w:type="dxa"/>
        </w:tblCellMar>
        <w:tblLook w:val="04A0" w:firstRow="1" w:lastRow="0" w:firstColumn="1" w:lastColumn="0" w:noHBand="0" w:noVBand="1"/>
      </w:tblPr>
      <w:tblGrid>
        <w:gridCol w:w="123"/>
        <w:gridCol w:w="8949"/>
      </w:tblGrid>
      <w:tr w:rsidR="001A62A7" w:rsidRPr="001A62A7" w14:paraId="7A587C60" w14:textId="77777777" w:rsidTr="001A62A7">
        <w:tc>
          <w:tcPr>
            <w:tcW w:w="0" w:type="auto"/>
            <w:shd w:val="clear" w:color="auto" w:fill="auto"/>
            <w:hideMark/>
          </w:tcPr>
          <w:p w14:paraId="35C08294" w14:textId="5160DF6E" w:rsidR="001A62A7" w:rsidRPr="001A62A7" w:rsidRDefault="00105D0F" w:rsidP="001A62A7">
            <w:pPr>
              <w:spacing w:before="120" w:after="0" w:line="240" w:lineRule="auto"/>
              <w:jc w:val="both"/>
              <w:rPr>
                <w:rFonts w:ascii="Arial" w:hAnsi="Arial" w:cs="Arial"/>
                <w:color w:val="000000"/>
              </w:rPr>
            </w:pPr>
            <w:r>
              <w:rPr>
                <w:rFonts w:ascii="Arial" w:hAnsi="Arial" w:cs="Arial"/>
                <w:color w:val="000000"/>
              </w:rPr>
              <w:t>3</w:t>
            </w:r>
          </w:p>
        </w:tc>
        <w:tc>
          <w:tcPr>
            <w:tcW w:w="0" w:type="auto"/>
            <w:shd w:val="clear" w:color="auto" w:fill="auto"/>
            <w:hideMark/>
          </w:tcPr>
          <w:p w14:paraId="355E365E" w14:textId="4E764D7D" w:rsidR="001A62A7" w:rsidRPr="001A62A7" w:rsidRDefault="0010074B" w:rsidP="001A62A7">
            <w:pPr>
              <w:spacing w:before="120" w:after="0" w:line="240" w:lineRule="auto"/>
              <w:jc w:val="both"/>
              <w:rPr>
                <w:rFonts w:ascii="Arial" w:hAnsi="Arial" w:cs="Arial"/>
                <w:color w:val="000000"/>
              </w:rPr>
            </w:pPr>
            <w:r>
              <w:rPr>
                <w:rFonts w:ascii="Arial" w:hAnsi="Arial" w:cs="Arial"/>
                <w:color w:val="000000"/>
              </w:rPr>
              <w:t xml:space="preserve"> </w:t>
            </w:r>
            <w:r w:rsidR="001A62A7" w:rsidRPr="001A62A7">
              <w:rPr>
                <w:rFonts w:ascii="Arial" w:hAnsi="Arial" w:cs="Arial"/>
                <w:color w:val="000000"/>
              </w:rPr>
              <w:t>„zadruga“ pomeni subjekt, ki kolektivno trži ali pridobiva blago ali storitve v imenu svojih članov in za katerega v jurisdikciji, v kateri se nahaja, velja davčni režim, ki zagotavlja davčno nevtralnost v zvezi z blagom ali storitvami, ki jih njeni člani prodajo ali pridobijo prek zadruge.</w:t>
            </w:r>
          </w:p>
        </w:tc>
      </w:tr>
    </w:tbl>
    <w:p w14:paraId="2FA872FA" w14:textId="01B7D37A" w:rsidR="001A62A7" w:rsidRPr="001A62A7" w:rsidRDefault="0010074B" w:rsidP="001A62A7">
      <w:pPr>
        <w:shd w:val="clear" w:color="auto" w:fill="FFFFFF"/>
        <w:spacing w:before="120" w:after="0" w:line="240" w:lineRule="auto"/>
        <w:jc w:val="both"/>
        <w:rPr>
          <w:rFonts w:ascii="Arial" w:hAnsi="Arial" w:cs="Arial"/>
          <w:color w:val="000000"/>
        </w:rPr>
      </w:pPr>
      <w:r>
        <w:rPr>
          <w:rFonts w:ascii="Arial" w:hAnsi="Arial" w:cs="Arial"/>
          <w:color w:val="000000"/>
        </w:rPr>
        <w:t>(</w:t>
      </w:r>
      <w:r w:rsidR="001A62A7" w:rsidRPr="001A62A7">
        <w:rPr>
          <w:rFonts w:ascii="Arial" w:hAnsi="Arial" w:cs="Arial"/>
          <w:color w:val="000000"/>
        </w:rPr>
        <w:t>2</w:t>
      </w:r>
      <w:r>
        <w:rPr>
          <w:rFonts w:ascii="Arial" w:hAnsi="Arial" w:cs="Arial"/>
          <w:color w:val="000000"/>
        </w:rPr>
        <w:t>)</w:t>
      </w:r>
      <w:r w:rsidR="001A62A7" w:rsidRPr="001A62A7">
        <w:rPr>
          <w:rFonts w:ascii="Arial" w:hAnsi="Arial" w:cs="Arial"/>
          <w:color w:val="000000"/>
        </w:rPr>
        <w:t> Krovni matični subjekt mednarodne skupine podjetij ali velike domače skupine, za katerega velja režim odbitnih dividend, v določenem poslovnem letu do vrednosti nič zmanjša svoj kvalificirani dohodek za znesek, ki se razdeli kot odbitna dividenda v 12 mesecih po koncu poslovnega leta, če:</w:t>
      </w:r>
    </w:p>
    <w:tbl>
      <w:tblPr>
        <w:tblW w:w="5000" w:type="pct"/>
        <w:tblCellMar>
          <w:left w:w="0" w:type="dxa"/>
          <w:right w:w="0" w:type="dxa"/>
        </w:tblCellMar>
        <w:tblLook w:val="04A0" w:firstRow="1" w:lastRow="0" w:firstColumn="1" w:lastColumn="0" w:noHBand="0" w:noVBand="1"/>
      </w:tblPr>
      <w:tblGrid>
        <w:gridCol w:w="184"/>
        <w:gridCol w:w="8888"/>
      </w:tblGrid>
      <w:tr w:rsidR="001A62A7" w:rsidRPr="001A62A7" w14:paraId="7281BB93" w14:textId="77777777" w:rsidTr="001A62A7">
        <w:tc>
          <w:tcPr>
            <w:tcW w:w="0" w:type="auto"/>
            <w:shd w:val="clear" w:color="auto" w:fill="auto"/>
            <w:hideMark/>
          </w:tcPr>
          <w:p w14:paraId="6C4F9D49" w14:textId="7E4488EE" w:rsidR="001A62A7" w:rsidRPr="001A62A7" w:rsidRDefault="00105D0F" w:rsidP="001A62A7">
            <w:pPr>
              <w:spacing w:before="120" w:after="0" w:line="240" w:lineRule="auto"/>
              <w:jc w:val="both"/>
              <w:rPr>
                <w:rFonts w:ascii="Arial" w:hAnsi="Arial" w:cs="Arial"/>
                <w:color w:val="000000"/>
              </w:rPr>
            </w:pPr>
            <w:r>
              <w:rPr>
                <w:rFonts w:ascii="Arial" w:hAnsi="Arial" w:cs="Arial"/>
                <w:color w:val="000000"/>
              </w:rPr>
              <w:t>1.</w:t>
            </w:r>
          </w:p>
        </w:tc>
        <w:tc>
          <w:tcPr>
            <w:tcW w:w="0" w:type="auto"/>
            <w:shd w:val="clear" w:color="auto" w:fill="auto"/>
            <w:hideMark/>
          </w:tcPr>
          <w:p w14:paraId="4551E9C3" w14:textId="0A90EBE2" w:rsidR="001A62A7" w:rsidRPr="001A62A7" w:rsidRDefault="0010074B" w:rsidP="001A62A7">
            <w:pPr>
              <w:spacing w:before="120" w:after="0" w:line="240" w:lineRule="auto"/>
              <w:jc w:val="both"/>
              <w:rPr>
                <w:rFonts w:ascii="Arial" w:hAnsi="Arial" w:cs="Arial"/>
                <w:color w:val="000000"/>
              </w:rPr>
            </w:pPr>
            <w:r>
              <w:rPr>
                <w:rFonts w:ascii="Arial" w:hAnsi="Arial" w:cs="Arial"/>
                <w:color w:val="000000"/>
              </w:rPr>
              <w:t xml:space="preserve"> </w:t>
            </w:r>
            <w:r w:rsidR="001A62A7" w:rsidRPr="001A62A7">
              <w:rPr>
                <w:rFonts w:ascii="Arial" w:hAnsi="Arial" w:cs="Arial"/>
                <w:color w:val="000000"/>
              </w:rPr>
              <w:t>je ta dividenda pri prejemniku v davčnem obdobju, ki se konča v 12 mesecih po koncu poslovnega leta, obdavčena po nominalni stopnji, ki je enaka minimalni davčni stopnji ali višja od nje, ali</w:t>
            </w:r>
          </w:p>
        </w:tc>
      </w:tr>
    </w:tbl>
    <w:p w14:paraId="7605D928" w14:textId="77777777" w:rsidR="001A62A7" w:rsidRPr="001A62A7" w:rsidRDefault="001A62A7" w:rsidP="001A62A7">
      <w:pPr>
        <w:shd w:val="clear" w:color="auto" w:fill="FFFFFF"/>
        <w:spacing w:after="0" w:line="240" w:lineRule="auto"/>
        <w:rPr>
          <w:rFonts w:ascii="Arial" w:hAnsi="Arial" w:cs="Arial"/>
          <w:color w:val="000000"/>
        </w:rPr>
      </w:pPr>
    </w:p>
    <w:tbl>
      <w:tblPr>
        <w:tblW w:w="5000" w:type="pct"/>
        <w:tblCellMar>
          <w:left w:w="0" w:type="dxa"/>
          <w:right w:w="0" w:type="dxa"/>
        </w:tblCellMar>
        <w:tblLook w:val="04A0" w:firstRow="1" w:lastRow="0" w:firstColumn="1" w:lastColumn="0" w:noHBand="0" w:noVBand="1"/>
      </w:tblPr>
      <w:tblGrid>
        <w:gridCol w:w="184"/>
        <w:gridCol w:w="8888"/>
      </w:tblGrid>
      <w:tr w:rsidR="001A62A7" w:rsidRPr="001A62A7" w14:paraId="1F1DB898" w14:textId="77777777" w:rsidTr="001A62A7">
        <w:tc>
          <w:tcPr>
            <w:tcW w:w="0" w:type="auto"/>
            <w:shd w:val="clear" w:color="auto" w:fill="auto"/>
            <w:hideMark/>
          </w:tcPr>
          <w:p w14:paraId="5968BCF4" w14:textId="387E3594" w:rsidR="001A62A7" w:rsidRPr="001A62A7" w:rsidRDefault="00105D0F" w:rsidP="001A62A7">
            <w:pPr>
              <w:spacing w:before="120" w:after="0" w:line="240" w:lineRule="auto"/>
              <w:jc w:val="both"/>
              <w:rPr>
                <w:rFonts w:ascii="Arial" w:hAnsi="Arial" w:cs="Arial"/>
                <w:color w:val="000000"/>
              </w:rPr>
            </w:pPr>
            <w:r>
              <w:rPr>
                <w:rFonts w:ascii="Arial" w:hAnsi="Arial" w:cs="Arial"/>
                <w:color w:val="000000"/>
              </w:rPr>
              <w:t>2.</w:t>
            </w:r>
          </w:p>
        </w:tc>
        <w:tc>
          <w:tcPr>
            <w:tcW w:w="0" w:type="auto"/>
            <w:shd w:val="clear" w:color="auto" w:fill="auto"/>
            <w:hideMark/>
          </w:tcPr>
          <w:p w14:paraId="2225CC5C" w14:textId="048FBFCD" w:rsidR="001A62A7" w:rsidRPr="001A62A7" w:rsidRDefault="0010074B" w:rsidP="001A62A7">
            <w:pPr>
              <w:spacing w:before="120" w:after="0" w:line="240" w:lineRule="auto"/>
              <w:jc w:val="both"/>
              <w:rPr>
                <w:rFonts w:ascii="Arial" w:hAnsi="Arial" w:cs="Arial"/>
                <w:color w:val="000000"/>
              </w:rPr>
            </w:pPr>
            <w:r>
              <w:rPr>
                <w:rFonts w:ascii="Arial" w:hAnsi="Arial" w:cs="Arial"/>
                <w:color w:val="000000"/>
              </w:rPr>
              <w:t xml:space="preserve"> </w:t>
            </w:r>
            <w:r w:rsidR="001A62A7" w:rsidRPr="001A62A7">
              <w:rPr>
                <w:rFonts w:ascii="Arial" w:hAnsi="Arial" w:cs="Arial"/>
                <w:color w:val="000000"/>
              </w:rPr>
              <w:t>je mogoče razumno pričakovati, da je skupni znesek prilagojenih zajetih davkov in davkov krovnega matičnega subjekta, ki jih je prejemnik plačal na tako dividendo, enak temu dohodku, pomnoženemu z minimalno davčno stopnjo, ali višji od njega.</w:t>
            </w:r>
          </w:p>
        </w:tc>
      </w:tr>
    </w:tbl>
    <w:p w14:paraId="523F6A85" w14:textId="7E583872" w:rsidR="001A62A7" w:rsidRPr="001A62A7" w:rsidRDefault="0010074B" w:rsidP="001A62A7">
      <w:pPr>
        <w:shd w:val="clear" w:color="auto" w:fill="FFFFFF"/>
        <w:spacing w:before="120" w:after="0" w:line="240" w:lineRule="auto"/>
        <w:jc w:val="both"/>
        <w:rPr>
          <w:rFonts w:ascii="Arial" w:hAnsi="Arial" w:cs="Arial"/>
          <w:color w:val="000000"/>
        </w:rPr>
      </w:pPr>
      <w:r>
        <w:rPr>
          <w:rFonts w:ascii="Arial" w:hAnsi="Arial" w:cs="Arial"/>
          <w:color w:val="000000"/>
        </w:rPr>
        <w:lastRenderedPageBreak/>
        <w:t>(</w:t>
      </w:r>
      <w:r w:rsidR="001A62A7" w:rsidRPr="001A62A7">
        <w:rPr>
          <w:rFonts w:ascii="Arial" w:hAnsi="Arial" w:cs="Arial"/>
          <w:color w:val="000000"/>
        </w:rPr>
        <w:t>3</w:t>
      </w:r>
      <w:r>
        <w:rPr>
          <w:rFonts w:ascii="Arial" w:hAnsi="Arial" w:cs="Arial"/>
          <w:color w:val="000000"/>
        </w:rPr>
        <w:t>)</w:t>
      </w:r>
      <w:r w:rsidR="001A62A7" w:rsidRPr="001A62A7">
        <w:rPr>
          <w:rFonts w:ascii="Arial" w:hAnsi="Arial" w:cs="Arial"/>
          <w:color w:val="000000"/>
        </w:rPr>
        <w:t> Krovni matični subjekt mednarodne skupine podjetij ali velike domače skupine, za katerega velja režim odbitnih dividend, prav tako v določenem poslovnem letu do vrednosti nič zmanjša svoj kvalificirani dohodek za znesek, ki ga razdeli kot odbitno dividendo v 12 mesecih po koncu poslovnega leta, če je prejemnik:</w:t>
      </w:r>
    </w:p>
    <w:tbl>
      <w:tblPr>
        <w:tblW w:w="5000" w:type="pct"/>
        <w:tblCellMar>
          <w:left w:w="0" w:type="dxa"/>
          <w:right w:w="0" w:type="dxa"/>
        </w:tblCellMar>
        <w:tblLook w:val="04A0" w:firstRow="1" w:lastRow="0" w:firstColumn="1" w:lastColumn="0" w:noHBand="0" w:noVBand="1"/>
      </w:tblPr>
      <w:tblGrid>
        <w:gridCol w:w="184"/>
        <w:gridCol w:w="8888"/>
      </w:tblGrid>
      <w:tr w:rsidR="001A62A7" w:rsidRPr="001A62A7" w14:paraId="0386898F" w14:textId="77777777" w:rsidTr="001A62A7">
        <w:tc>
          <w:tcPr>
            <w:tcW w:w="0" w:type="auto"/>
            <w:shd w:val="clear" w:color="auto" w:fill="auto"/>
            <w:hideMark/>
          </w:tcPr>
          <w:p w14:paraId="65E65F35" w14:textId="1B08ECBB" w:rsidR="001A62A7" w:rsidRPr="001A62A7" w:rsidRDefault="00105D0F" w:rsidP="001A62A7">
            <w:pPr>
              <w:spacing w:before="120" w:after="0" w:line="240" w:lineRule="auto"/>
              <w:jc w:val="both"/>
              <w:rPr>
                <w:rFonts w:ascii="Arial" w:hAnsi="Arial" w:cs="Arial"/>
                <w:color w:val="000000"/>
              </w:rPr>
            </w:pPr>
            <w:r>
              <w:rPr>
                <w:rFonts w:ascii="Arial" w:hAnsi="Arial" w:cs="Arial"/>
                <w:color w:val="000000"/>
              </w:rPr>
              <w:t>1.</w:t>
            </w:r>
          </w:p>
        </w:tc>
        <w:tc>
          <w:tcPr>
            <w:tcW w:w="0" w:type="auto"/>
            <w:shd w:val="clear" w:color="auto" w:fill="auto"/>
            <w:hideMark/>
          </w:tcPr>
          <w:p w14:paraId="51DF6DDD" w14:textId="057C1E3A" w:rsidR="001A62A7" w:rsidRPr="001A62A7" w:rsidRDefault="0010074B" w:rsidP="001A62A7">
            <w:pPr>
              <w:spacing w:before="120" w:after="0" w:line="240" w:lineRule="auto"/>
              <w:jc w:val="both"/>
              <w:rPr>
                <w:rFonts w:ascii="Arial" w:hAnsi="Arial" w:cs="Arial"/>
                <w:color w:val="000000"/>
              </w:rPr>
            </w:pPr>
            <w:r>
              <w:rPr>
                <w:rFonts w:ascii="Arial" w:hAnsi="Arial" w:cs="Arial"/>
                <w:color w:val="000000"/>
              </w:rPr>
              <w:t xml:space="preserve"> </w:t>
            </w:r>
            <w:r w:rsidR="001A62A7" w:rsidRPr="001A62A7">
              <w:rPr>
                <w:rFonts w:ascii="Arial" w:hAnsi="Arial" w:cs="Arial"/>
                <w:color w:val="000000"/>
              </w:rPr>
              <w:t>fizična oseba, prejeta dividenda pa je članska dividenda zadruge, ki zagotavlja blago in storitve;</w:t>
            </w:r>
          </w:p>
        </w:tc>
      </w:tr>
    </w:tbl>
    <w:p w14:paraId="5B57F75B" w14:textId="77777777" w:rsidR="001A62A7" w:rsidRPr="001A62A7" w:rsidRDefault="001A62A7" w:rsidP="001A62A7">
      <w:pPr>
        <w:shd w:val="clear" w:color="auto" w:fill="FFFFFF"/>
        <w:spacing w:after="0" w:line="240" w:lineRule="auto"/>
        <w:rPr>
          <w:rFonts w:ascii="Arial" w:hAnsi="Arial" w:cs="Arial"/>
          <w:color w:val="000000"/>
        </w:rPr>
      </w:pPr>
    </w:p>
    <w:tbl>
      <w:tblPr>
        <w:tblW w:w="5000" w:type="pct"/>
        <w:tblCellMar>
          <w:left w:w="0" w:type="dxa"/>
          <w:right w:w="0" w:type="dxa"/>
        </w:tblCellMar>
        <w:tblLook w:val="04A0" w:firstRow="1" w:lastRow="0" w:firstColumn="1" w:lastColumn="0" w:noHBand="0" w:noVBand="1"/>
      </w:tblPr>
      <w:tblGrid>
        <w:gridCol w:w="184"/>
        <w:gridCol w:w="8888"/>
      </w:tblGrid>
      <w:tr w:rsidR="001A62A7" w:rsidRPr="001A62A7" w14:paraId="3C1FB18E" w14:textId="77777777" w:rsidTr="001A62A7">
        <w:tc>
          <w:tcPr>
            <w:tcW w:w="0" w:type="auto"/>
            <w:shd w:val="clear" w:color="auto" w:fill="auto"/>
            <w:hideMark/>
          </w:tcPr>
          <w:p w14:paraId="58B9580A" w14:textId="29D96F1D" w:rsidR="001A62A7" w:rsidRPr="001A62A7" w:rsidRDefault="00105D0F" w:rsidP="001A62A7">
            <w:pPr>
              <w:spacing w:before="120" w:after="0" w:line="240" w:lineRule="auto"/>
              <w:jc w:val="both"/>
              <w:rPr>
                <w:rFonts w:ascii="Arial" w:hAnsi="Arial" w:cs="Arial"/>
                <w:color w:val="000000"/>
              </w:rPr>
            </w:pPr>
            <w:r>
              <w:rPr>
                <w:rFonts w:ascii="Arial" w:hAnsi="Arial" w:cs="Arial"/>
                <w:color w:val="000000"/>
              </w:rPr>
              <w:t>2.</w:t>
            </w:r>
          </w:p>
        </w:tc>
        <w:tc>
          <w:tcPr>
            <w:tcW w:w="0" w:type="auto"/>
            <w:shd w:val="clear" w:color="auto" w:fill="auto"/>
            <w:hideMark/>
          </w:tcPr>
          <w:p w14:paraId="59736CBF" w14:textId="6B68366E" w:rsidR="001A62A7" w:rsidRPr="001A62A7" w:rsidRDefault="0010074B" w:rsidP="001A62A7">
            <w:pPr>
              <w:spacing w:before="120" w:after="0" w:line="240" w:lineRule="auto"/>
              <w:jc w:val="both"/>
              <w:rPr>
                <w:rFonts w:ascii="Arial" w:hAnsi="Arial" w:cs="Arial"/>
                <w:color w:val="000000"/>
              </w:rPr>
            </w:pPr>
            <w:r>
              <w:rPr>
                <w:rFonts w:ascii="Arial" w:hAnsi="Arial" w:cs="Arial"/>
                <w:color w:val="000000"/>
              </w:rPr>
              <w:t xml:space="preserve"> </w:t>
            </w:r>
            <w:r w:rsidR="001A62A7" w:rsidRPr="001A62A7">
              <w:rPr>
                <w:rFonts w:ascii="Arial" w:hAnsi="Arial" w:cs="Arial"/>
                <w:color w:val="000000"/>
              </w:rPr>
              <w:t>fizična oseba, ki je davčni rezident v isti jurisdikciji, v kateri se nahaja krovni matični subjekt, in poseduje lastniške deleže, ki predstavljajo pravico do 5 % ali manj dobičkov in sredstev krovnega matičnega subjekta, ali</w:t>
            </w:r>
          </w:p>
        </w:tc>
      </w:tr>
    </w:tbl>
    <w:p w14:paraId="26EB6A15" w14:textId="77777777" w:rsidR="001A62A7" w:rsidRPr="001A62A7" w:rsidRDefault="001A62A7" w:rsidP="001A62A7">
      <w:pPr>
        <w:shd w:val="clear" w:color="auto" w:fill="FFFFFF"/>
        <w:spacing w:after="0" w:line="240" w:lineRule="auto"/>
        <w:rPr>
          <w:rFonts w:ascii="Arial" w:hAnsi="Arial" w:cs="Arial"/>
          <w:color w:val="000000"/>
        </w:rPr>
      </w:pPr>
    </w:p>
    <w:tbl>
      <w:tblPr>
        <w:tblW w:w="5000" w:type="pct"/>
        <w:tblCellMar>
          <w:left w:w="0" w:type="dxa"/>
          <w:right w:w="0" w:type="dxa"/>
        </w:tblCellMar>
        <w:tblLook w:val="04A0" w:firstRow="1" w:lastRow="0" w:firstColumn="1" w:lastColumn="0" w:noHBand="0" w:noVBand="1"/>
      </w:tblPr>
      <w:tblGrid>
        <w:gridCol w:w="184"/>
        <w:gridCol w:w="8888"/>
      </w:tblGrid>
      <w:tr w:rsidR="001A62A7" w:rsidRPr="001A62A7" w14:paraId="67985FF7" w14:textId="77777777" w:rsidTr="001A62A7">
        <w:tc>
          <w:tcPr>
            <w:tcW w:w="0" w:type="auto"/>
            <w:shd w:val="clear" w:color="auto" w:fill="auto"/>
            <w:hideMark/>
          </w:tcPr>
          <w:p w14:paraId="305164C6" w14:textId="525DA6A4" w:rsidR="001A62A7" w:rsidRPr="001A62A7" w:rsidRDefault="00105D0F" w:rsidP="001A62A7">
            <w:pPr>
              <w:spacing w:before="120" w:after="0" w:line="240" w:lineRule="auto"/>
              <w:jc w:val="both"/>
              <w:rPr>
                <w:rFonts w:ascii="Arial" w:hAnsi="Arial" w:cs="Arial"/>
                <w:color w:val="000000"/>
              </w:rPr>
            </w:pPr>
            <w:r>
              <w:rPr>
                <w:rFonts w:ascii="Arial" w:hAnsi="Arial" w:cs="Arial"/>
                <w:color w:val="000000"/>
              </w:rPr>
              <w:t>3.</w:t>
            </w:r>
          </w:p>
        </w:tc>
        <w:tc>
          <w:tcPr>
            <w:tcW w:w="0" w:type="auto"/>
            <w:shd w:val="clear" w:color="auto" w:fill="auto"/>
            <w:hideMark/>
          </w:tcPr>
          <w:p w14:paraId="3D93BBCC" w14:textId="618BA9E7" w:rsidR="001A62A7" w:rsidRPr="001A62A7" w:rsidRDefault="0010074B" w:rsidP="001A62A7">
            <w:pPr>
              <w:spacing w:before="120" w:after="0" w:line="240" w:lineRule="auto"/>
              <w:jc w:val="both"/>
              <w:rPr>
                <w:rFonts w:ascii="Arial" w:hAnsi="Arial" w:cs="Arial"/>
                <w:color w:val="000000"/>
              </w:rPr>
            </w:pPr>
            <w:r>
              <w:rPr>
                <w:rFonts w:ascii="Arial" w:hAnsi="Arial" w:cs="Arial"/>
                <w:color w:val="000000"/>
              </w:rPr>
              <w:t xml:space="preserve"> </w:t>
            </w:r>
            <w:r w:rsidR="001A62A7" w:rsidRPr="001A62A7">
              <w:rPr>
                <w:rFonts w:ascii="Arial" w:hAnsi="Arial" w:cs="Arial"/>
                <w:color w:val="000000"/>
              </w:rPr>
              <w:t>državni subjekt, mednarodna organizacija, neprofitna organizacija ali pokojninski sklad, ki ni subjekt za pokojninske storitve, ki je davčni rezident v jurisdikciji, v kateri se nahaja krovni matični subjekt.</w:t>
            </w:r>
          </w:p>
        </w:tc>
      </w:tr>
    </w:tbl>
    <w:p w14:paraId="5BA68548" w14:textId="0F1BE3E0" w:rsidR="001A62A7" w:rsidRPr="001A62A7" w:rsidRDefault="0010074B" w:rsidP="001A62A7">
      <w:pPr>
        <w:shd w:val="clear" w:color="auto" w:fill="FFFFFF"/>
        <w:spacing w:before="120" w:after="0" w:line="240" w:lineRule="auto"/>
        <w:jc w:val="both"/>
        <w:rPr>
          <w:rFonts w:ascii="Arial" w:hAnsi="Arial" w:cs="Arial"/>
          <w:color w:val="000000"/>
        </w:rPr>
      </w:pPr>
      <w:r>
        <w:rPr>
          <w:rFonts w:ascii="Arial" w:hAnsi="Arial" w:cs="Arial"/>
          <w:color w:val="000000"/>
        </w:rPr>
        <w:t>(</w:t>
      </w:r>
      <w:r w:rsidR="001A62A7" w:rsidRPr="001A62A7">
        <w:rPr>
          <w:rFonts w:ascii="Arial" w:hAnsi="Arial" w:cs="Arial"/>
          <w:color w:val="000000"/>
        </w:rPr>
        <w:t>4</w:t>
      </w:r>
      <w:r>
        <w:rPr>
          <w:rFonts w:ascii="Arial" w:hAnsi="Arial" w:cs="Arial"/>
          <w:color w:val="000000"/>
        </w:rPr>
        <w:t>)</w:t>
      </w:r>
      <w:r w:rsidR="001A62A7" w:rsidRPr="001A62A7">
        <w:rPr>
          <w:rFonts w:ascii="Arial" w:hAnsi="Arial" w:cs="Arial"/>
          <w:color w:val="000000"/>
        </w:rPr>
        <w:t xml:space="preserve"> Zajeti davki krovnega matičnega subjekta, z izjemo davkov, za katere je bil dovoljen odbitek dividende, se sorazmerno zmanjšajo glede na znesek kvalificiranega dohodka, zmanjšanega v skladu </w:t>
      </w:r>
      <w:r w:rsidR="001A62A7" w:rsidRPr="0093139B">
        <w:rPr>
          <w:rFonts w:ascii="Arial" w:hAnsi="Arial" w:cs="Arial"/>
          <w:color w:val="000000"/>
        </w:rPr>
        <w:t>z </w:t>
      </w:r>
      <w:r w:rsidR="00D016D9" w:rsidRPr="0093139B">
        <w:rPr>
          <w:rFonts w:ascii="Arial" w:hAnsi="Arial" w:cs="Arial"/>
          <w:color w:val="000000"/>
        </w:rPr>
        <w:t>drugim in tretjim odstavkom</w:t>
      </w:r>
      <w:r w:rsidR="0093139B">
        <w:rPr>
          <w:rFonts w:ascii="Arial" w:hAnsi="Arial" w:cs="Arial"/>
          <w:color w:val="000000"/>
        </w:rPr>
        <w:t xml:space="preserve"> tega člena</w:t>
      </w:r>
      <w:r w:rsidR="00D016D9">
        <w:rPr>
          <w:rFonts w:ascii="Arial" w:hAnsi="Arial" w:cs="Arial"/>
          <w:color w:val="000000"/>
        </w:rPr>
        <w:t xml:space="preserve">. </w:t>
      </w:r>
    </w:p>
    <w:p w14:paraId="1E541358" w14:textId="77658FB2" w:rsidR="001A62A7" w:rsidRPr="001A62A7" w:rsidRDefault="0010074B" w:rsidP="001A62A7">
      <w:pPr>
        <w:shd w:val="clear" w:color="auto" w:fill="FFFFFF"/>
        <w:spacing w:before="120" w:after="0" w:line="240" w:lineRule="auto"/>
        <w:jc w:val="both"/>
        <w:rPr>
          <w:rFonts w:ascii="Arial" w:hAnsi="Arial" w:cs="Arial"/>
          <w:color w:val="000000"/>
        </w:rPr>
      </w:pPr>
      <w:r>
        <w:rPr>
          <w:rFonts w:ascii="Arial" w:hAnsi="Arial" w:cs="Arial"/>
          <w:color w:val="000000"/>
        </w:rPr>
        <w:t>(</w:t>
      </w:r>
      <w:r w:rsidR="001A62A7" w:rsidRPr="001A62A7">
        <w:rPr>
          <w:rFonts w:ascii="Arial" w:hAnsi="Arial" w:cs="Arial"/>
          <w:color w:val="000000"/>
        </w:rPr>
        <w:t>5</w:t>
      </w:r>
      <w:r>
        <w:rPr>
          <w:rFonts w:ascii="Arial" w:hAnsi="Arial" w:cs="Arial"/>
          <w:color w:val="000000"/>
        </w:rPr>
        <w:t xml:space="preserve">) </w:t>
      </w:r>
      <w:r w:rsidR="001A62A7" w:rsidRPr="001A62A7">
        <w:rPr>
          <w:rFonts w:ascii="Arial" w:hAnsi="Arial" w:cs="Arial"/>
          <w:color w:val="000000"/>
        </w:rPr>
        <w:t xml:space="preserve">Če krovni matični subjekt poseduje lastniški delež v drugem subjektu v sestavi, za katerega velja režim odbitnih dividend, in sicer neposredno ali prek verige takih subjektov v sestavi, se </w:t>
      </w:r>
      <w:r w:rsidR="00D016D9">
        <w:rPr>
          <w:rFonts w:ascii="Arial" w:hAnsi="Arial" w:cs="Arial"/>
          <w:color w:val="000000"/>
        </w:rPr>
        <w:t>drugi, tretji in četrti o</w:t>
      </w:r>
      <w:r w:rsidR="001A62A7" w:rsidRPr="001A62A7">
        <w:rPr>
          <w:rFonts w:ascii="Arial" w:hAnsi="Arial" w:cs="Arial"/>
          <w:color w:val="000000"/>
        </w:rPr>
        <w:t>dstav</w:t>
      </w:r>
      <w:r w:rsidR="00D016D9">
        <w:rPr>
          <w:rFonts w:ascii="Arial" w:hAnsi="Arial" w:cs="Arial"/>
          <w:color w:val="000000"/>
        </w:rPr>
        <w:t>e</w:t>
      </w:r>
      <w:r w:rsidR="001A62A7" w:rsidRPr="001A62A7">
        <w:rPr>
          <w:rFonts w:ascii="Arial" w:hAnsi="Arial" w:cs="Arial"/>
          <w:color w:val="000000"/>
        </w:rPr>
        <w:t xml:space="preserve">k uporabljajo za vse druge subjekte v sestavi, ki se nahajajo v jurisdikciji krovnega matičnega subjekta in za katere velja režim odbitnih dividend, kolikor krovni matični subjekt nadalje razdeli kvalificirani dohodek teh subjektov prejemnikom, ki izpolnjujejo zahteve iz </w:t>
      </w:r>
      <w:r w:rsidR="00D016D9">
        <w:rPr>
          <w:rFonts w:ascii="Arial" w:hAnsi="Arial" w:cs="Arial"/>
          <w:color w:val="000000"/>
        </w:rPr>
        <w:t xml:space="preserve">drugega in tretjega </w:t>
      </w:r>
      <w:r w:rsidR="001A62A7" w:rsidRPr="001A62A7">
        <w:rPr>
          <w:rFonts w:ascii="Arial" w:hAnsi="Arial" w:cs="Arial"/>
          <w:color w:val="000000"/>
        </w:rPr>
        <w:t>odstavk</w:t>
      </w:r>
      <w:r w:rsidR="00D016D9">
        <w:rPr>
          <w:rFonts w:ascii="Arial" w:hAnsi="Arial" w:cs="Arial"/>
          <w:color w:val="000000"/>
        </w:rPr>
        <w:t xml:space="preserve">a. </w:t>
      </w:r>
    </w:p>
    <w:p w14:paraId="1A76D7EF" w14:textId="3BDEC7DA" w:rsidR="001A62A7" w:rsidRPr="001A62A7" w:rsidRDefault="0010074B" w:rsidP="001A62A7">
      <w:pPr>
        <w:shd w:val="clear" w:color="auto" w:fill="FFFFFF"/>
        <w:spacing w:before="120" w:after="0" w:line="240" w:lineRule="auto"/>
        <w:jc w:val="both"/>
        <w:rPr>
          <w:rFonts w:ascii="Arial" w:hAnsi="Arial" w:cs="Arial"/>
          <w:color w:val="000000"/>
        </w:rPr>
      </w:pPr>
      <w:r>
        <w:rPr>
          <w:rFonts w:ascii="Arial" w:hAnsi="Arial" w:cs="Arial"/>
          <w:color w:val="000000"/>
        </w:rPr>
        <w:t>(</w:t>
      </w:r>
      <w:r w:rsidR="001A62A7" w:rsidRPr="001A62A7">
        <w:rPr>
          <w:rFonts w:ascii="Arial" w:hAnsi="Arial" w:cs="Arial"/>
          <w:color w:val="000000"/>
        </w:rPr>
        <w:t>6</w:t>
      </w:r>
      <w:r>
        <w:rPr>
          <w:rFonts w:ascii="Arial" w:hAnsi="Arial" w:cs="Arial"/>
          <w:color w:val="000000"/>
        </w:rPr>
        <w:t xml:space="preserve">) </w:t>
      </w:r>
      <w:r w:rsidR="001A62A7" w:rsidRPr="001A62A7">
        <w:rPr>
          <w:rFonts w:ascii="Arial" w:hAnsi="Arial" w:cs="Arial"/>
          <w:color w:val="000000"/>
        </w:rPr>
        <w:t xml:space="preserve">Za </w:t>
      </w:r>
      <w:r w:rsidR="001A62A7" w:rsidRPr="0093139B">
        <w:rPr>
          <w:rFonts w:ascii="Arial" w:hAnsi="Arial" w:cs="Arial"/>
          <w:color w:val="000000"/>
        </w:rPr>
        <w:t xml:space="preserve">namene </w:t>
      </w:r>
      <w:r w:rsidR="00D016D9" w:rsidRPr="0093139B">
        <w:rPr>
          <w:rFonts w:ascii="Arial" w:hAnsi="Arial" w:cs="Arial"/>
          <w:color w:val="000000"/>
        </w:rPr>
        <w:t xml:space="preserve">drugega </w:t>
      </w:r>
      <w:r w:rsidR="001A62A7" w:rsidRPr="0093139B">
        <w:rPr>
          <w:rFonts w:ascii="Arial" w:hAnsi="Arial" w:cs="Arial"/>
          <w:color w:val="000000"/>
        </w:rPr>
        <w:t>odstavka</w:t>
      </w:r>
      <w:r w:rsidR="001A62A7" w:rsidRPr="001A62A7">
        <w:rPr>
          <w:rFonts w:ascii="Arial" w:hAnsi="Arial" w:cs="Arial"/>
          <w:color w:val="000000"/>
        </w:rPr>
        <w:t> </w:t>
      </w:r>
      <w:r w:rsidR="0093139B">
        <w:rPr>
          <w:rFonts w:ascii="Arial" w:hAnsi="Arial" w:cs="Arial"/>
          <w:color w:val="000000"/>
        </w:rPr>
        <w:t xml:space="preserve">tega člena </w:t>
      </w:r>
      <w:r w:rsidR="001A62A7" w:rsidRPr="001A62A7">
        <w:rPr>
          <w:rFonts w:ascii="Arial" w:hAnsi="Arial" w:cs="Arial"/>
          <w:color w:val="000000"/>
        </w:rPr>
        <w:t>se članska dividenda, ki jo razdeli zadruga, ki zagotavlja blago in storitve, obravnava tako, kot da se obdavči pri prejemniku, kolikor se zaradi take dividende zmanjšajo odbitni odhodki ali stroški pri izračunu obdavčljivega dohodka ali izgube prejemnika.</w:t>
      </w:r>
    </w:p>
    <w:p w14:paraId="55A441AD" w14:textId="125D5E85" w:rsidR="0031601B" w:rsidRPr="001A62A7" w:rsidRDefault="00691A77" w:rsidP="0031601B">
      <w:pPr>
        <w:shd w:val="clear" w:color="auto" w:fill="FFFFFF"/>
        <w:spacing w:before="360" w:after="120" w:line="240" w:lineRule="auto"/>
        <w:jc w:val="center"/>
        <w:rPr>
          <w:rFonts w:ascii="Arial" w:hAnsi="Arial" w:cs="Arial"/>
          <w:b/>
          <w:bCs/>
          <w:color w:val="000000"/>
        </w:rPr>
      </w:pPr>
      <w:r>
        <w:rPr>
          <w:rFonts w:ascii="Arial" w:hAnsi="Arial" w:cs="Arial"/>
          <w:b/>
          <w:bCs/>
          <w:color w:val="000000"/>
        </w:rPr>
        <w:t>56</w:t>
      </w:r>
      <w:r w:rsidR="0031601B" w:rsidRPr="00B92BC9">
        <w:rPr>
          <w:rFonts w:ascii="Arial" w:hAnsi="Arial" w:cs="Arial"/>
          <w:b/>
          <w:bCs/>
          <w:color w:val="000000"/>
        </w:rPr>
        <w:t>. č</w:t>
      </w:r>
      <w:r w:rsidR="0031601B" w:rsidRPr="001A62A7">
        <w:rPr>
          <w:rFonts w:ascii="Arial" w:hAnsi="Arial" w:cs="Arial"/>
          <w:b/>
          <w:bCs/>
          <w:color w:val="000000"/>
        </w:rPr>
        <w:t>len </w:t>
      </w:r>
    </w:p>
    <w:p w14:paraId="1F201EB4" w14:textId="4D5A8B3A" w:rsidR="001A62A7" w:rsidRPr="001A62A7" w:rsidRDefault="0031601B" w:rsidP="001A62A7">
      <w:pPr>
        <w:shd w:val="clear" w:color="auto" w:fill="FFFFFF"/>
        <w:spacing w:before="60" w:after="120" w:line="240" w:lineRule="auto"/>
        <w:jc w:val="center"/>
        <w:rPr>
          <w:rFonts w:ascii="Arial" w:hAnsi="Arial" w:cs="Arial"/>
          <w:b/>
          <w:bCs/>
          <w:color w:val="000000"/>
        </w:rPr>
      </w:pPr>
      <w:r w:rsidRPr="0031601B">
        <w:rPr>
          <w:rFonts w:ascii="Arial" w:hAnsi="Arial" w:cs="Arial"/>
          <w:b/>
          <w:bCs/>
          <w:color w:val="000000"/>
        </w:rPr>
        <w:t>(u</w:t>
      </w:r>
      <w:r w:rsidR="001A62A7" w:rsidRPr="001A62A7">
        <w:rPr>
          <w:rFonts w:ascii="Arial" w:hAnsi="Arial" w:cs="Arial"/>
          <w:b/>
          <w:bCs/>
          <w:color w:val="000000"/>
        </w:rPr>
        <w:t>pravičeni sistemi davčne distribucije</w:t>
      </w:r>
      <w:r w:rsidRPr="0031601B">
        <w:rPr>
          <w:rFonts w:ascii="Arial" w:hAnsi="Arial" w:cs="Arial"/>
          <w:b/>
          <w:bCs/>
          <w:color w:val="000000"/>
        </w:rPr>
        <w:t>)</w:t>
      </w:r>
    </w:p>
    <w:p w14:paraId="2E46A453" w14:textId="3B2124AF" w:rsidR="001A62A7" w:rsidRPr="001A62A7" w:rsidRDefault="0031601B" w:rsidP="001A62A7">
      <w:pPr>
        <w:shd w:val="clear" w:color="auto" w:fill="FFFFFF"/>
        <w:spacing w:before="120" w:after="0" w:line="240" w:lineRule="auto"/>
        <w:jc w:val="both"/>
        <w:rPr>
          <w:rFonts w:ascii="Arial" w:hAnsi="Arial" w:cs="Arial"/>
          <w:color w:val="000000"/>
        </w:rPr>
      </w:pPr>
      <w:r>
        <w:rPr>
          <w:rFonts w:ascii="Arial" w:hAnsi="Arial" w:cs="Arial"/>
          <w:color w:val="000000"/>
        </w:rPr>
        <w:t>(</w:t>
      </w:r>
      <w:r w:rsidR="001A62A7" w:rsidRPr="001A62A7">
        <w:rPr>
          <w:rFonts w:ascii="Arial" w:hAnsi="Arial" w:cs="Arial"/>
          <w:color w:val="000000"/>
        </w:rPr>
        <w:t>1</w:t>
      </w:r>
      <w:r>
        <w:rPr>
          <w:rFonts w:ascii="Arial" w:hAnsi="Arial" w:cs="Arial"/>
          <w:color w:val="000000"/>
        </w:rPr>
        <w:t>)</w:t>
      </w:r>
      <w:r w:rsidR="001A62A7" w:rsidRPr="001A62A7">
        <w:rPr>
          <w:rFonts w:ascii="Arial" w:hAnsi="Arial" w:cs="Arial"/>
          <w:color w:val="000000"/>
        </w:rPr>
        <w:t> </w:t>
      </w:r>
      <w:proofErr w:type="spellStart"/>
      <w:r w:rsidR="001A62A7" w:rsidRPr="001A62A7">
        <w:rPr>
          <w:rFonts w:ascii="Arial" w:hAnsi="Arial" w:cs="Arial"/>
          <w:color w:val="000000"/>
        </w:rPr>
        <w:t>Vložniški</w:t>
      </w:r>
      <w:proofErr w:type="spellEnd"/>
      <w:r w:rsidR="001A62A7" w:rsidRPr="001A62A7">
        <w:rPr>
          <w:rFonts w:ascii="Arial" w:hAnsi="Arial" w:cs="Arial"/>
          <w:color w:val="000000"/>
        </w:rPr>
        <w:t xml:space="preserve"> subjekt v sestavi lahko zase ali v zvezi z drugim subjektom v sestavi, za katerega velja upravičeni sistem davčne distribucije, </w:t>
      </w:r>
      <w:r>
        <w:rPr>
          <w:rFonts w:ascii="Arial" w:hAnsi="Arial" w:cs="Arial"/>
          <w:color w:val="000000"/>
        </w:rPr>
        <w:t>izbere</w:t>
      </w:r>
      <w:r w:rsidR="001A62A7" w:rsidRPr="001A62A7">
        <w:rPr>
          <w:rFonts w:ascii="Arial" w:hAnsi="Arial" w:cs="Arial"/>
          <w:color w:val="000000"/>
        </w:rPr>
        <w:t xml:space="preserve">, da se znesek, določen kot davek na predpostavljeno distribucijo v skladu </w:t>
      </w:r>
      <w:r w:rsidR="001A62A7" w:rsidRPr="0093139B">
        <w:rPr>
          <w:rFonts w:ascii="Arial" w:hAnsi="Arial" w:cs="Arial"/>
          <w:color w:val="000000"/>
        </w:rPr>
        <w:t>z </w:t>
      </w:r>
      <w:r w:rsidR="00D016D9" w:rsidRPr="0093139B">
        <w:rPr>
          <w:rFonts w:ascii="Arial" w:hAnsi="Arial" w:cs="Arial"/>
          <w:color w:val="000000"/>
        </w:rPr>
        <w:t xml:space="preserve">drugim </w:t>
      </w:r>
      <w:r w:rsidR="001A62A7" w:rsidRPr="0093139B">
        <w:rPr>
          <w:rFonts w:ascii="Arial" w:hAnsi="Arial" w:cs="Arial"/>
          <w:color w:val="000000"/>
        </w:rPr>
        <w:t>odstavkom</w:t>
      </w:r>
      <w:r w:rsidR="0093139B">
        <w:rPr>
          <w:rFonts w:ascii="Arial" w:hAnsi="Arial" w:cs="Arial"/>
          <w:color w:val="000000"/>
        </w:rPr>
        <w:t xml:space="preserve"> tega člena</w:t>
      </w:r>
      <w:r w:rsidR="001A62A7" w:rsidRPr="001A62A7">
        <w:rPr>
          <w:rFonts w:ascii="Arial" w:hAnsi="Arial" w:cs="Arial"/>
          <w:color w:val="000000"/>
        </w:rPr>
        <w:t>, vključi v prilagojene zajete davke subjekta v sestavi za določeno poslovno leto.</w:t>
      </w:r>
    </w:p>
    <w:p w14:paraId="671AE22F" w14:textId="4C240B00" w:rsidR="001A62A7" w:rsidRPr="001A62A7" w:rsidRDefault="001A62A7" w:rsidP="001A62A7">
      <w:pPr>
        <w:shd w:val="clear" w:color="auto" w:fill="FFFFFF"/>
        <w:spacing w:before="120" w:after="0" w:line="240" w:lineRule="auto"/>
        <w:jc w:val="both"/>
        <w:rPr>
          <w:rFonts w:ascii="Arial" w:hAnsi="Arial" w:cs="Arial"/>
          <w:color w:val="000000"/>
        </w:rPr>
      </w:pPr>
      <w:r w:rsidRPr="001A62A7">
        <w:rPr>
          <w:rFonts w:ascii="Arial" w:hAnsi="Arial" w:cs="Arial"/>
          <w:color w:val="000000"/>
        </w:rPr>
        <w:t>Ta opcija se lahko uporabi na letni ravni v skladu s </w:t>
      </w:r>
      <w:r w:rsidRPr="00136442">
        <w:rPr>
          <w:rFonts w:ascii="Arial" w:hAnsi="Arial" w:cs="Arial"/>
          <w:color w:val="000000"/>
        </w:rPr>
        <w:t xml:space="preserve">členom </w:t>
      </w:r>
      <w:r w:rsidR="0093139B" w:rsidRPr="00136442">
        <w:rPr>
          <w:rFonts w:ascii="Arial" w:hAnsi="Arial" w:cs="Arial"/>
          <w:color w:val="000000"/>
        </w:rPr>
        <w:t xml:space="preserve">o uporabi opcij </w:t>
      </w:r>
      <w:r w:rsidRPr="00136442">
        <w:rPr>
          <w:rFonts w:ascii="Arial" w:hAnsi="Arial" w:cs="Arial"/>
          <w:color w:val="000000"/>
        </w:rPr>
        <w:t>(</w:t>
      </w:r>
      <w:r w:rsidR="00136442">
        <w:rPr>
          <w:rFonts w:ascii="Arial" w:hAnsi="Arial" w:cs="Arial"/>
          <w:color w:val="000000"/>
        </w:rPr>
        <w:t>drugi odstavek</w:t>
      </w:r>
      <w:r w:rsidRPr="00136442">
        <w:rPr>
          <w:rFonts w:ascii="Arial" w:hAnsi="Arial" w:cs="Arial"/>
          <w:color w:val="000000"/>
        </w:rPr>
        <w:t>)</w:t>
      </w:r>
      <w:r w:rsidRPr="001A62A7">
        <w:rPr>
          <w:rFonts w:ascii="Arial" w:hAnsi="Arial" w:cs="Arial"/>
          <w:color w:val="000000"/>
        </w:rPr>
        <w:t xml:space="preserve"> in se uporablja za vse subjekte v sestavi, ki se nahajajo v jurisdikciji.</w:t>
      </w:r>
    </w:p>
    <w:p w14:paraId="0D6423B5" w14:textId="77BB902B" w:rsidR="001A62A7" w:rsidRPr="001A62A7" w:rsidRDefault="006961F8" w:rsidP="001A62A7">
      <w:pPr>
        <w:shd w:val="clear" w:color="auto" w:fill="FFFFFF"/>
        <w:spacing w:before="120" w:after="0" w:line="240" w:lineRule="auto"/>
        <w:jc w:val="both"/>
        <w:rPr>
          <w:rFonts w:ascii="Arial" w:hAnsi="Arial" w:cs="Arial"/>
          <w:color w:val="000000"/>
        </w:rPr>
      </w:pPr>
      <w:r>
        <w:rPr>
          <w:rFonts w:ascii="Arial" w:hAnsi="Arial" w:cs="Arial"/>
          <w:color w:val="000000"/>
        </w:rPr>
        <w:t>(</w:t>
      </w:r>
      <w:r w:rsidR="001A62A7" w:rsidRPr="001A62A7">
        <w:rPr>
          <w:rFonts w:ascii="Arial" w:hAnsi="Arial" w:cs="Arial"/>
          <w:color w:val="000000"/>
        </w:rPr>
        <w:t>2</w:t>
      </w:r>
      <w:r>
        <w:rPr>
          <w:rFonts w:ascii="Arial" w:hAnsi="Arial" w:cs="Arial"/>
          <w:color w:val="000000"/>
        </w:rPr>
        <w:t xml:space="preserve">) </w:t>
      </w:r>
      <w:r w:rsidR="001A62A7" w:rsidRPr="001A62A7">
        <w:rPr>
          <w:rFonts w:ascii="Arial" w:hAnsi="Arial" w:cs="Arial"/>
          <w:color w:val="000000"/>
        </w:rPr>
        <w:t>Znesek davka na predpostavljeno distribucijo je nižji znesek izmed naslednjih dveh:</w:t>
      </w:r>
    </w:p>
    <w:tbl>
      <w:tblPr>
        <w:tblW w:w="5000" w:type="pct"/>
        <w:tblCellMar>
          <w:left w:w="0" w:type="dxa"/>
          <w:right w:w="0" w:type="dxa"/>
        </w:tblCellMar>
        <w:tblLook w:val="04A0" w:firstRow="1" w:lastRow="0" w:firstColumn="1" w:lastColumn="0" w:noHBand="0" w:noVBand="1"/>
      </w:tblPr>
      <w:tblGrid>
        <w:gridCol w:w="184"/>
        <w:gridCol w:w="8888"/>
      </w:tblGrid>
      <w:tr w:rsidR="001A62A7" w:rsidRPr="0093139B" w14:paraId="1E83D9BB" w14:textId="77777777" w:rsidTr="001A62A7">
        <w:tc>
          <w:tcPr>
            <w:tcW w:w="0" w:type="auto"/>
            <w:shd w:val="clear" w:color="auto" w:fill="auto"/>
            <w:hideMark/>
          </w:tcPr>
          <w:p w14:paraId="55BA892E" w14:textId="14250AE8" w:rsidR="001A62A7" w:rsidRPr="0093139B" w:rsidRDefault="00CF6976" w:rsidP="001A62A7">
            <w:pPr>
              <w:spacing w:before="120" w:after="0" w:line="240" w:lineRule="auto"/>
              <w:jc w:val="both"/>
              <w:rPr>
                <w:rFonts w:ascii="Arial" w:hAnsi="Arial" w:cs="Arial"/>
                <w:color w:val="000000"/>
              </w:rPr>
            </w:pPr>
            <w:r w:rsidRPr="0093139B">
              <w:rPr>
                <w:rFonts w:ascii="Arial" w:hAnsi="Arial" w:cs="Arial"/>
                <w:color w:val="000000"/>
              </w:rPr>
              <w:t>1.</w:t>
            </w:r>
          </w:p>
        </w:tc>
        <w:tc>
          <w:tcPr>
            <w:tcW w:w="0" w:type="auto"/>
            <w:shd w:val="clear" w:color="auto" w:fill="auto"/>
            <w:hideMark/>
          </w:tcPr>
          <w:p w14:paraId="702D8CEA" w14:textId="7E455109" w:rsidR="001A62A7" w:rsidRPr="0093139B" w:rsidRDefault="006961F8" w:rsidP="001A62A7">
            <w:pPr>
              <w:spacing w:before="120" w:after="0" w:line="240" w:lineRule="auto"/>
              <w:jc w:val="both"/>
              <w:rPr>
                <w:rFonts w:ascii="Arial" w:hAnsi="Arial" w:cs="Arial"/>
                <w:color w:val="000000"/>
              </w:rPr>
            </w:pPr>
            <w:r w:rsidRPr="0093139B">
              <w:rPr>
                <w:rFonts w:ascii="Arial" w:hAnsi="Arial" w:cs="Arial"/>
                <w:color w:val="000000"/>
              </w:rPr>
              <w:t xml:space="preserve"> </w:t>
            </w:r>
            <w:r w:rsidR="001A62A7" w:rsidRPr="0093139B">
              <w:rPr>
                <w:rFonts w:ascii="Arial" w:hAnsi="Arial" w:cs="Arial"/>
                <w:color w:val="000000"/>
              </w:rPr>
              <w:t xml:space="preserve">znesek prilagojenih zajetih davkov, potreben za povečanje dejanske davčne stopnje, kakor se v skladu </w:t>
            </w:r>
            <w:r w:rsidR="00427F22" w:rsidRPr="0093139B">
              <w:rPr>
                <w:rFonts w:ascii="Arial" w:hAnsi="Arial" w:cs="Arial"/>
                <w:color w:val="000000"/>
              </w:rPr>
              <w:t>z drugim odstavkom 38. člena i</w:t>
            </w:r>
            <w:r w:rsidR="001A62A7" w:rsidRPr="0093139B">
              <w:rPr>
                <w:rFonts w:ascii="Arial" w:hAnsi="Arial" w:cs="Arial"/>
                <w:color w:val="000000"/>
              </w:rPr>
              <w:t>zračuna za jurisdikcijo za poslovno leto, na minimalno davčno stopnjo, ali</w:t>
            </w:r>
          </w:p>
        </w:tc>
      </w:tr>
    </w:tbl>
    <w:p w14:paraId="4344A3FD" w14:textId="77777777" w:rsidR="001A62A7" w:rsidRPr="0093139B" w:rsidRDefault="001A62A7" w:rsidP="001A62A7">
      <w:pPr>
        <w:shd w:val="clear" w:color="auto" w:fill="FFFFFF"/>
        <w:spacing w:after="0" w:line="240" w:lineRule="auto"/>
        <w:rPr>
          <w:rFonts w:ascii="Arial" w:hAnsi="Arial" w:cs="Arial"/>
          <w:color w:val="000000"/>
        </w:rPr>
      </w:pPr>
    </w:p>
    <w:tbl>
      <w:tblPr>
        <w:tblW w:w="5000" w:type="pct"/>
        <w:tblCellMar>
          <w:left w:w="0" w:type="dxa"/>
          <w:right w:w="0" w:type="dxa"/>
        </w:tblCellMar>
        <w:tblLook w:val="04A0" w:firstRow="1" w:lastRow="0" w:firstColumn="1" w:lastColumn="0" w:noHBand="0" w:noVBand="1"/>
      </w:tblPr>
      <w:tblGrid>
        <w:gridCol w:w="184"/>
        <w:gridCol w:w="8888"/>
      </w:tblGrid>
      <w:tr w:rsidR="001A62A7" w:rsidRPr="0093139B" w14:paraId="382B460C" w14:textId="77777777" w:rsidTr="001A62A7">
        <w:tc>
          <w:tcPr>
            <w:tcW w:w="0" w:type="auto"/>
            <w:shd w:val="clear" w:color="auto" w:fill="auto"/>
            <w:hideMark/>
          </w:tcPr>
          <w:p w14:paraId="3B53FE92" w14:textId="49589B3F" w:rsidR="001A62A7" w:rsidRPr="0093139B" w:rsidRDefault="00CF6976" w:rsidP="001A62A7">
            <w:pPr>
              <w:spacing w:before="120" w:after="0" w:line="240" w:lineRule="auto"/>
              <w:jc w:val="both"/>
              <w:rPr>
                <w:rFonts w:ascii="Arial" w:hAnsi="Arial" w:cs="Arial"/>
                <w:color w:val="000000"/>
              </w:rPr>
            </w:pPr>
            <w:r w:rsidRPr="0093139B">
              <w:rPr>
                <w:rFonts w:ascii="Arial" w:hAnsi="Arial" w:cs="Arial"/>
                <w:color w:val="000000"/>
              </w:rPr>
              <w:t>2.</w:t>
            </w:r>
          </w:p>
        </w:tc>
        <w:tc>
          <w:tcPr>
            <w:tcW w:w="0" w:type="auto"/>
            <w:shd w:val="clear" w:color="auto" w:fill="auto"/>
            <w:hideMark/>
          </w:tcPr>
          <w:p w14:paraId="205A02D4" w14:textId="2D8750C7" w:rsidR="001A62A7" w:rsidRPr="0093139B" w:rsidRDefault="006961F8" w:rsidP="001A62A7">
            <w:pPr>
              <w:spacing w:before="120" w:after="0" w:line="240" w:lineRule="auto"/>
              <w:jc w:val="both"/>
              <w:rPr>
                <w:rFonts w:ascii="Arial" w:hAnsi="Arial" w:cs="Arial"/>
                <w:color w:val="000000"/>
              </w:rPr>
            </w:pPr>
            <w:r w:rsidRPr="0093139B">
              <w:rPr>
                <w:rFonts w:ascii="Arial" w:hAnsi="Arial" w:cs="Arial"/>
                <w:color w:val="000000"/>
              </w:rPr>
              <w:t xml:space="preserve"> </w:t>
            </w:r>
            <w:r w:rsidR="001A62A7" w:rsidRPr="0093139B">
              <w:rPr>
                <w:rFonts w:ascii="Arial" w:hAnsi="Arial" w:cs="Arial"/>
                <w:color w:val="000000"/>
              </w:rPr>
              <w:t>znesek davka, ki bi ga bilo treba plačati, če bi subjekti v sestavi, ki se nahajajo v jurisdikciji, razdelili ves svoj dohodek, za katerega v takem poslovnem letu velja upravičeni sistem davčne distribucije.</w:t>
            </w:r>
          </w:p>
        </w:tc>
      </w:tr>
    </w:tbl>
    <w:p w14:paraId="6F2B1BB0" w14:textId="60F1F0E8" w:rsidR="001A62A7" w:rsidRPr="001A62A7" w:rsidRDefault="006961F8" w:rsidP="001A62A7">
      <w:pPr>
        <w:shd w:val="clear" w:color="auto" w:fill="FFFFFF"/>
        <w:spacing w:before="120" w:after="0" w:line="240" w:lineRule="auto"/>
        <w:jc w:val="both"/>
        <w:rPr>
          <w:rFonts w:ascii="Arial" w:hAnsi="Arial" w:cs="Arial"/>
          <w:color w:val="000000"/>
        </w:rPr>
      </w:pPr>
      <w:r w:rsidRPr="0093139B">
        <w:rPr>
          <w:rFonts w:ascii="Arial" w:hAnsi="Arial" w:cs="Arial"/>
          <w:color w:val="000000"/>
        </w:rPr>
        <w:t>(</w:t>
      </w:r>
      <w:r w:rsidR="001A62A7" w:rsidRPr="0093139B">
        <w:rPr>
          <w:rFonts w:ascii="Arial" w:hAnsi="Arial" w:cs="Arial"/>
          <w:color w:val="000000"/>
        </w:rPr>
        <w:t>3</w:t>
      </w:r>
      <w:r w:rsidRPr="0093139B">
        <w:rPr>
          <w:rFonts w:ascii="Arial" w:hAnsi="Arial" w:cs="Arial"/>
          <w:color w:val="000000"/>
        </w:rPr>
        <w:t>)</w:t>
      </w:r>
      <w:r w:rsidR="001A62A7" w:rsidRPr="0093139B">
        <w:rPr>
          <w:rFonts w:ascii="Arial" w:hAnsi="Arial" w:cs="Arial"/>
          <w:color w:val="000000"/>
        </w:rPr>
        <w:t xml:space="preserve"> Če se uporabi opcija v skladu </w:t>
      </w:r>
      <w:r w:rsidR="00427F22" w:rsidRPr="0093139B">
        <w:rPr>
          <w:rFonts w:ascii="Arial" w:hAnsi="Arial" w:cs="Arial"/>
          <w:color w:val="000000"/>
        </w:rPr>
        <w:t>s prvim odstavkom</w:t>
      </w:r>
      <w:r w:rsidR="0093139B" w:rsidRPr="0093139B">
        <w:rPr>
          <w:rFonts w:ascii="Arial" w:hAnsi="Arial" w:cs="Arial"/>
          <w:color w:val="000000"/>
        </w:rPr>
        <w:t xml:space="preserve"> tega člena</w:t>
      </w:r>
      <w:r w:rsidR="00427F22" w:rsidRPr="0093139B">
        <w:rPr>
          <w:rFonts w:ascii="Arial" w:hAnsi="Arial" w:cs="Arial"/>
          <w:color w:val="000000"/>
        </w:rPr>
        <w:t>,</w:t>
      </w:r>
      <w:r w:rsidR="001A62A7" w:rsidRPr="0093139B">
        <w:rPr>
          <w:rFonts w:ascii="Arial" w:hAnsi="Arial" w:cs="Arial"/>
          <w:color w:val="000000"/>
        </w:rPr>
        <w:t xml:space="preserve"> se za vsako poslovno leto, v katerem se taka opcija uporabi, vzpostavi račun za ponovni zajem davka na predpostavljeno distribucijo. Znesek davka na predpostavljeno distribucijo, določenega za jurisdikcijo v skladu </w:t>
      </w:r>
      <w:r w:rsidR="001A62A7" w:rsidRPr="0093139B">
        <w:rPr>
          <w:rFonts w:ascii="Arial" w:hAnsi="Arial" w:cs="Arial"/>
          <w:color w:val="000000"/>
        </w:rPr>
        <w:lastRenderedPageBreak/>
        <w:t>z </w:t>
      </w:r>
      <w:r w:rsidR="00427F22" w:rsidRPr="0093139B">
        <w:rPr>
          <w:rFonts w:ascii="Arial" w:hAnsi="Arial" w:cs="Arial"/>
          <w:color w:val="000000"/>
        </w:rPr>
        <w:t xml:space="preserve">drugim </w:t>
      </w:r>
      <w:r w:rsidR="001A62A7" w:rsidRPr="0093139B">
        <w:rPr>
          <w:rFonts w:ascii="Arial" w:hAnsi="Arial" w:cs="Arial"/>
          <w:color w:val="000000"/>
        </w:rPr>
        <w:t>odstavkom</w:t>
      </w:r>
      <w:r w:rsidR="0093139B" w:rsidRPr="0093139B">
        <w:rPr>
          <w:rFonts w:ascii="Arial" w:hAnsi="Arial" w:cs="Arial"/>
          <w:color w:val="000000"/>
        </w:rPr>
        <w:t xml:space="preserve"> tega</w:t>
      </w:r>
      <w:r w:rsidR="0093139B">
        <w:rPr>
          <w:rFonts w:ascii="Arial" w:hAnsi="Arial" w:cs="Arial"/>
          <w:color w:val="000000"/>
        </w:rPr>
        <w:t xml:space="preserve"> člena</w:t>
      </w:r>
      <w:r w:rsidR="001A62A7" w:rsidRPr="00427F22">
        <w:rPr>
          <w:rFonts w:ascii="Arial" w:hAnsi="Arial" w:cs="Arial"/>
          <w:color w:val="000000"/>
        </w:rPr>
        <w:t>, se</w:t>
      </w:r>
      <w:r w:rsidR="001A62A7" w:rsidRPr="001A62A7">
        <w:rPr>
          <w:rFonts w:ascii="Arial" w:hAnsi="Arial" w:cs="Arial"/>
          <w:color w:val="000000"/>
        </w:rPr>
        <w:t xml:space="preserve"> doda na račun za ponovni zajem davka na predpostavljeno distribucijo za poslovno leto, v katerem je bil določen.</w:t>
      </w:r>
    </w:p>
    <w:p w14:paraId="63D22D44" w14:textId="77777777" w:rsidR="001A62A7" w:rsidRPr="001A62A7" w:rsidRDefault="001A62A7" w:rsidP="001A62A7">
      <w:pPr>
        <w:shd w:val="clear" w:color="auto" w:fill="FFFFFF"/>
        <w:spacing w:before="120" w:after="0" w:line="240" w:lineRule="auto"/>
        <w:jc w:val="both"/>
        <w:rPr>
          <w:rFonts w:ascii="Arial" w:hAnsi="Arial" w:cs="Arial"/>
          <w:color w:val="000000"/>
        </w:rPr>
      </w:pPr>
      <w:r w:rsidRPr="001A62A7">
        <w:rPr>
          <w:rFonts w:ascii="Arial" w:hAnsi="Arial" w:cs="Arial"/>
          <w:color w:val="000000"/>
        </w:rPr>
        <w:t>Ob koncu vsakega naslednjega poslovnega leta se neporavnani saldo na računih za ponovni zajem davka na predpostavljeno distribucijo, ki so bili vzpostavljeni za prejšnja poslovna leta, v kronološkem vrstnem redu do vrednosti nič zmanjša za davke, ki so jih subjekti v sestavi plačali v poslovnem letu v zvezi z dejanskimi ali predpostavljenimi distribucijami.</w:t>
      </w:r>
    </w:p>
    <w:p w14:paraId="111F6D23" w14:textId="77777777" w:rsidR="001A62A7" w:rsidRPr="001A62A7" w:rsidRDefault="001A62A7" w:rsidP="001A62A7">
      <w:pPr>
        <w:shd w:val="clear" w:color="auto" w:fill="FFFFFF"/>
        <w:spacing w:before="120" w:after="0" w:line="240" w:lineRule="auto"/>
        <w:jc w:val="both"/>
        <w:rPr>
          <w:rFonts w:ascii="Arial" w:hAnsi="Arial" w:cs="Arial"/>
          <w:color w:val="000000"/>
        </w:rPr>
      </w:pPr>
      <w:r w:rsidRPr="001A62A7">
        <w:rPr>
          <w:rFonts w:ascii="Arial" w:hAnsi="Arial" w:cs="Arial"/>
          <w:color w:val="000000"/>
        </w:rPr>
        <w:t>Kakršen koli preostali znesek na računih za ponovni zajem davka na predpostavljeno distribucijo, ki ostane po uporabi drugega pododstavka, se do vrednosti nič zmanjša za znesek, ki je enak neto kvalificirani izgubi jurisdikcije, pomnoženi z minimalno davčno stopnjo.</w:t>
      </w:r>
    </w:p>
    <w:p w14:paraId="7DAA8C9C" w14:textId="5D3B4548" w:rsidR="001A62A7" w:rsidRPr="0093139B" w:rsidRDefault="006961F8" w:rsidP="001A62A7">
      <w:pPr>
        <w:shd w:val="clear" w:color="auto" w:fill="FFFFFF"/>
        <w:spacing w:before="120" w:after="0" w:line="240" w:lineRule="auto"/>
        <w:jc w:val="both"/>
        <w:rPr>
          <w:rFonts w:ascii="Arial" w:hAnsi="Arial" w:cs="Arial"/>
          <w:color w:val="000000"/>
        </w:rPr>
      </w:pPr>
      <w:r>
        <w:rPr>
          <w:rFonts w:ascii="Arial" w:hAnsi="Arial" w:cs="Arial"/>
          <w:color w:val="000000"/>
        </w:rPr>
        <w:t>(</w:t>
      </w:r>
      <w:r w:rsidR="001A62A7" w:rsidRPr="001A62A7">
        <w:rPr>
          <w:rFonts w:ascii="Arial" w:hAnsi="Arial" w:cs="Arial"/>
          <w:color w:val="000000"/>
        </w:rPr>
        <w:t>4</w:t>
      </w:r>
      <w:r>
        <w:rPr>
          <w:rFonts w:ascii="Arial" w:hAnsi="Arial" w:cs="Arial"/>
          <w:color w:val="000000"/>
        </w:rPr>
        <w:t>)</w:t>
      </w:r>
      <w:r w:rsidR="001A62A7" w:rsidRPr="001A62A7">
        <w:rPr>
          <w:rFonts w:ascii="Arial" w:hAnsi="Arial" w:cs="Arial"/>
          <w:color w:val="000000"/>
        </w:rPr>
        <w:t xml:space="preserve"> Kakršen koli preostali znesek neto kvalificirane izgube, ki je pomnožen z minimalno davčno stopnjo in ostane po </w:t>
      </w:r>
      <w:r w:rsidR="001A62A7" w:rsidRPr="0093139B">
        <w:rPr>
          <w:rFonts w:ascii="Arial" w:hAnsi="Arial" w:cs="Arial"/>
          <w:color w:val="000000"/>
        </w:rPr>
        <w:t xml:space="preserve">uporabi </w:t>
      </w:r>
      <w:r w:rsidR="00397D5C" w:rsidRPr="0093139B">
        <w:rPr>
          <w:rFonts w:ascii="Arial" w:hAnsi="Arial" w:cs="Arial"/>
          <w:color w:val="000000"/>
        </w:rPr>
        <w:t xml:space="preserve">zadnjega stavka tretjega </w:t>
      </w:r>
      <w:r w:rsidR="001A62A7" w:rsidRPr="0093139B">
        <w:rPr>
          <w:rFonts w:ascii="Arial" w:hAnsi="Arial" w:cs="Arial"/>
          <w:color w:val="000000"/>
        </w:rPr>
        <w:t xml:space="preserve">odstavka, za jurisdikcijo, se prenese v naslednja poslovna leta in zaradi njega se zmanjša morebitni preostali znesek na računih za ponovni zajem davka na predpostavljeno distribucijo, ki ostane po uporabi </w:t>
      </w:r>
      <w:r w:rsidR="00397D5C" w:rsidRPr="0093139B">
        <w:rPr>
          <w:rFonts w:ascii="Arial" w:hAnsi="Arial" w:cs="Arial"/>
          <w:color w:val="000000"/>
        </w:rPr>
        <w:t xml:space="preserve">tretjega </w:t>
      </w:r>
      <w:r w:rsidR="001A62A7" w:rsidRPr="0093139B">
        <w:rPr>
          <w:rFonts w:ascii="Arial" w:hAnsi="Arial" w:cs="Arial"/>
          <w:color w:val="000000"/>
        </w:rPr>
        <w:t>odstavka.</w:t>
      </w:r>
    </w:p>
    <w:p w14:paraId="12E14605" w14:textId="6A444C11" w:rsidR="001A62A7" w:rsidRPr="0093139B" w:rsidRDefault="006961F8" w:rsidP="001A62A7">
      <w:pPr>
        <w:shd w:val="clear" w:color="auto" w:fill="FFFFFF"/>
        <w:spacing w:before="120" w:after="0" w:line="240" w:lineRule="auto"/>
        <w:jc w:val="both"/>
        <w:rPr>
          <w:rFonts w:ascii="Arial" w:hAnsi="Arial" w:cs="Arial"/>
          <w:color w:val="000000"/>
        </w:rPr>
      </w:pPr>
      <w:r w:rsidRPr="0093139B">
        <w:rPr>
          <w:rFonts w:ascii="Arial" w:hAnsi="Arial" w:cs="Arial"/>
          <w:color w:val="000000"/>
        </w:rPr>
        <w:t>(</w:t>
      </w:r>
      <w:r w:rsidR="001A62A7" w:rsidRPr="0093139B">
        <w:rPr>
          <w:rFonts w:ascii="Arial" w:hAnsi="Arial" w:cs="Arial"/>
          <w:color w:val="000000"/>
        </w:rPr>
        <w:t>5</w:t>
      </w:r>
      <w:r w:rsidRPr="0093139B">
        <w:rPr>
          <w:rFonts w:ascii="Arial" w:hAnsi="Arial" w:cs="Arial"/>
          <w:color w:val="000000"/>
        </w:rPr>
        <w:t>)</w:t>
      </w:r>
      <w:r w:rsidR="001A62A7" w:rsidRPr="0093139B">
        <w:rPr>
          <w:rFonts w:ascii="Arial" w:hAnsi="Arial" w:cs="Arial"/>
          <w:color w:val="000000"/>
        </w:rPr>
        <w:t> Morebitni neporavnani saldo računa za ponovni zajem davka na predpostavljeno distribucijo na zadnji dan četrtega poslovnega leta po poslovnem letu, za katerega je bil tak račun vzpostavljen, se obravnava kot zmanjšanje prilagojenih zajetih davkov, predhodno določenih za tako poslovno leto. Dejansko davčno stopnjo in povrhnji davek za tako poslovno leto je treba ponovno izračunati v skladu s </w:t>
      </w:r>
      <w:r w:rsidR="00397D5C" w:rsidRPr="0093139B">
        <w:rPr>
          <w:rFonts w:ascii="Arial" w:hAnsi="Arial" w:cs="Arial"/>
          <w:color w:val="000000"/>
        </w:rPr>
        <w:t>prvim odstavkom 45. člena</w:t>
      </w:r>
      <w:r w:rsidR="0093139B" w:rsidRPr="0093139B">
        <w:rPr>
          <w:rFonts w:ascii="Arial" w:hAnsi="Arial" w:cs="Arial"/>
          <w:color w:val="000000"/>
        </w:rPr>
        <w:t xml:space="preserve"> tega zakona</w:t>
      </w:r>
      <w:r w:rsidR="00397D5C" w:rsidRPr="0093139B">
        <w:rPr>
          <w:rFonts w:ascii="Arial" w:hAnsi="Arial" w:cs="Arial"/>
          <w:color w:val="000000"/>
        </w:rPr>
        <w:t xml:space="preserve">. </w:t>
      </w:r>
    </w:p>
    <w:p w14:paraId="6747DF58" w14:textId="56770C7B" w:rsidR="001A62A7" w:rsidRPr="0093139B" w:rsidRDefault="006961F8" w:rsidP="001A62A7">
      <w:pPr>
        <w:shd w:val="clear" w:color="auto" w:fill="FFFFFF"/>
        <w:spacing w:before="120" w:after="0" w:line="240" w:lineRule="auto"/>
        <w:jc w:val="both"/>
        <w:rPr>
          <w:rFonts w:ascii="Arial" w:hAnsi="Arial" w:cs="Arial"/>
          <w:color w:val="000000"/>
        </w:rPr>
      </w:pPr>
      <w:r w:rsidRPr="0093139B">
        <w:rPr>
          <w:rFonts w:ascii="Arial" w:hAnsi="Arial" w:cs="Arial"/>
          <w:color w:val="000000"/>
        </w:rPr>
        <w:t>(</w:t>
      </w:r>
      <w:r w:rsidR="001A62A7" w:rsidRPr="0093139B">
        <w:rPr>
          <w:rFonts w:ascii="Arial" w:hAnsi="Arial" w:cs="Arial"/>
          <w:color w:val="000000"/>
        </w:rPr>
        <w:t>6</w:t>
      </w:r>
      <w:r w:rsidRPr="0093139B">
        <w:rPr>
          <w:rFonts w:ascii="Arial" w:hAnsi="Arial" w:cs="Arial"/>
          <w:color w:val="000000"/>
        </w:rPr>
        <w:t xml:space="preserve">) </w:t>
      </w:r>
      <w:r w:rsidR="001A62A7" w:rsidRPr="0093139B">
        <w:rPr>
          <w:rFonts w:ascii="Arial" w:hAnsi="Arial" w:cs="Arial"/>
          <w:color w:val="000000"/>
        </w:rPr>
        <w:t xml:space="preserve">Davki, ki se v poslovnem letu plačajo v zvezi z dejanskimi ali predpostavljenimi distribucijami, se ne vključijo v prilagojene zajete davke, kolikor se zaradi njih zmanjša račun za ponovni zajem davka na predpostavljeno distribucijo v skladu </w:t>
      </w:r>
      <w:r w:rsidR="00397D5C" w:rsidRPr="0093139B">
        <w:rPr>
          <w:rFonts w:ascii="Arial" w:hAnsi="Arial" w:cs="Arial"/>
          <w:color w:val="000000"/>
        </w:rPr>
        <w:t xml:space="preserve">s tretjim in četrtim odstavkom. </w:t>
      </w:r>
    </w:p>
    <w:p w14:paraId="4B500F48" w14:textId="147984A2" w:rsidR="001A62A7" w:rsidRPr="001A62A7" w:rsidRDefault="006961F8" w:rsidP="001A62A7">
      <w:pPr>
        <w:shd w:val="clear" w:color="auto" w:fill="FFFFFF"/>
        <w:spacing w:before="120" w:after="0" w:line="240" w:lineRule="auto"/>
        <w:jc w:val="both"/>
        <w:rPr>
          <w:rFonts w:ascii="Arial" w:hAnsi="Arial" w:cs="Arial"/>
          <w:color w:val="000000"/>
        </w:rPr>
      </w:pPr>
      <w:r w:rsidRPr="0093139B">
        <w:rPr>
          <w:rFonts w:ascii="Arial" w:hAnsi="Arial" w:cs="Arial"/>
          <w:color w:val="000000"/>
        </w:rPr>
        <w:t>(</w:t>
      </w:r>
      <w:r w:rsidR="001A62A7" w:rsidRPr="0093139B">
        <w:rPr>
          <w:rFonts w:ascii="Arial" w:hAnsi="Arial" w:cs="Arial"/>
          <w:color w:val="000000"/>
        </w:rPr>
        <w:t>7</w:t>
      </w:r>
      <w:r w:rsidRPr="0093139B">
        <w:rPr>
          <w:rFonts w:ascii="Arial" w:hAnsi="Arial" w:cs="Arial"/>
          <w:color w:val="000000"/>
        </w:rPr>
        <w:t xml:space="preserve">) </w:t>
      </w:r>
      <w:r w:rsidR="001A62A7" w:rsidRPr="0093139B">
        <w:rPr>
          <w:rFonts w:ascii="Arial" w:hAnsi="Arial" w:cs="Arial"/>
          <w:color w:val="000000"/>
        </w:rPr>
        <w:t xml:space="preserve">Če subjekt v sestavi, ki je predmet opcije iz </w:t>
      </w:r>
      <w:r w:rsidR="00642E5F" w:rsidRPr="0093139B">
        <w:rPr>
          <w:rFonts w:ascii="Arial" w:hAnsi="Arial" w:cs="Arial"/>
          <w:color w:val="000000"/>
        </w:rPr>
        <w:t xml:space="preserve">prvega </w:t>
      </w:r>
      <w:r w:rsidR="001A62A7" w:rsidRPr="0093139B">
        <w:rPr>
          <w:rFonts w:ascii="Arial" w:hAnsi="Arial" w:cs="Arial"/>
          <w:color w:val="000000"/>
        </w:rPr>
        <w:t>odstavka</w:t>
      </w:r>
      <w:r w:rsidR="0093139B" w:rsidRPr="0093139B">
        <w:rPr>
          <w:rFonts w:ascii="Arial" w:hAnsi="Arial" w:cs="Arial"/>
          <w:color w:val="000000"/>
        </w:rPr>
        <w:t xml:space="preserve"> tega člena</w:t>
      </w:r>
      <w:r w:rsidR="001A62A7" w:rsidRPr="0093139B">
        <w:rPr>
          <w:rFonts w:ascii="Arial" w:hAnsi="Arial" w:cs="Arial"/>
          <w:color w:val="000000"/>
        </w:rPr>
        <w:t>, zapusti mednarodno skupino podjetij ali veliko domačo skupino ali se skoraj vsa njegova sredstva prenesejo na osebo, ki ni subjekt v sestavi iste mednarodne skupine podjetij ali velike domače skupine, ki se nahaja v isti jurisdikciji, se kakršen koli neporavnani saldo računov za ponovni zajem davka na predpostavljeno distribucijo v prejšnjih poslovnih letih, v katerih je bil tak račun vzpostavljen, obravnava kot zmanjšanje prilagojenih zajetih davkov za vsako od teh poslovnih let v skladu s </w:t>
      </w:r>
      <w:r w:rsidR="00642E5F" w:rsidRPr="0093139B">
        <w:rPr>
          <w:rFonts w:ascii="Arial" w:hAnsi="Arial" w:cs="Arial"/>
          <w:color w:val="000000"/>
        </w:rPr>
        <w:t>prvim odstavkom 45. člena</w:t>
      </w:r>
      <w:r w:rsidR="0093139B" w:rsidRPr="0093139B">
        <w:rPr>
          <w:rFonts w:ascii="Arial" w:hAnsi="Arial" w:cs="Arial"/>
          <w:color w:val="000000"/>
        </w:rPr>
        <w:t xml:space="preserve"> tega</w:t>
      </w:r>
      <w:r w:rsidR="0093139B">
        <w:rPr>
          <w:rFonts w:ascii="Arial" w:hAnsi="Arial" w:cs="Arial"/>
          <w:color w:val="000000"/>
        </w:rPr>
        <w:t xml:space="preserve"> zakona</w:t>
      </w:r>
      <w:r w:rsidR="009179B6">
        <w:rPr>
          <w:rFonts w:ascii="Arial" w:hAnsi="Arial" w:cs="Arial"/>
          <w:color w:val="000000"/>
        </w:rPr>
        <w:t>.</w:t>
      </w:r>
    </w:p>
    <w:p w14:paraId="59670E9A" w14:textId="77777777" w:rsidR="001A62A7" w:rsidRPr="001A62A7" w:rsidRDefault="001A62A7" w:rsidP="001A62A7">
      <w:pPr>
        <w:shd w:val="clear" w:color="auto" w:fill="FFFFFF"/>
        <w:spacing w:before="120" w:after="0" w:line="240" w:lineRule="auto"/>
        <w:jc w:val="both"/>
        <w:rPr>
          <w:rFonts w:ascii="Arial" w:hAnsi="Arial" w:cs="Arial"/>
          <w:color w:val="000000"/>
        </w:rPr>
      </w:pPr>
      <w:r w:rsidRPr="001A62A7">
        <w:rPr>
          <w:rFonts w:ascii="Arial" w:hAnsi="Arial" w:cs="Arial"/>
          <w:color w:val="000000"/>
        </w:rPr>
        <w:t>Kakršen koli znesek dodatnega povrhnjega davka se pomnoži z naslednjim količnikom, da se določi dodatni povrhnji davek, ki ga je treba plačati za jurisdikcijo:</w:t>
      </w:r>
    </w:p>
    <w:p w14:paraId="61A814CB" w14:textId="611603A2" w:rsidR="001A62A7" w:rsidRPr="001A62A7" w:rsidRDefault="001A62A7" w:rsidP="001A62A7">
      <w:pPr>
        <w:shd w:val="clear" w:color="auto" w:fill="FFFFFF"/>
        <w:spacing w:after="0" w:line="240" w:lineRule="auto"/>
        <w:rPr>
          <w:rFonts w:ascii="Arial" w:hAnsi="Arial" w:cs="Arial"/>
          <w:color w:val="000000"/>
        </w:rPr>
      </w:pPr>
      <w:r w:rsidRPr="001A62A7">
        <w:rPr>
          <w:rFonts w:ascii="Arial" w:hAnsi="Arial" w:cs="Arial"/>
          <w:noProof/>
          <w:color w:val="000000"/>
        </w:rPr>
        <w:drawing>
          <wp:inline distT="0" distB="0" distL="0" distR="0" wp14:anchorId="145C97C4" wp14:editId="54C33D5D">
            <wp:extent cx="3467100" cy="561975"/>
            <wp:effectExtent l="0" t="0" r="0" b="9525"/>
            <wp:docPr id="2" name="Picture 2" descr="Formul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Formula"/>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3467100" cy="561975"/>
                    </a:xfrm>
                    <a:prstGeom prst="rect">
                      <a:avLst/>
                    </a:prstGeom>
                    <a:noFill/>
                    <a:ln>
                      <a:noFill/>
                    </a:ln>
                  </pic:spPr>
                </pic:pic>
              </a:graphicData>
            </a:graphic>
          </wp:inline>
        </w:drawing>
      </w:r>
    </w:p>
    <w:p w14:paraId="08328A57" w14:textId="52BECC9E" w:rsidR="001A62A7" w:rsidRPr="001A62A7" w:rsidRDefault="001A62A7" w:rsidP="001A62A7">
      <w:pPr>
        <w:shd w:val="clear" w:color="auto" w:fill="FFFFFF"/>
        <w:spacing w:before="120" w:after="0" w:line="240" w:lineRule="auto"/>
        <w:jc w:val="both"/>
        <w:rPr>
          <w:rFonts w:ascii="Arial" w:hAnsi="Arial" w:cs="Arial"/>
          <w:color w:val="000000"/>
        </w:rPr>
      </w:pPr>
      <w:r w:rsidRPr="001A62A7">
        <w:rPr>
          <w:rFonts w:ascii="Arial" w:hAnsi="Arial" w:cs="Arial"/>
          <w:color w:val="000000"/>
        </w:rPr>
        <w:t xml:space="preserve">pri </w:t>
      </w:r>
      <w:r w:rsidR="005A75E8">
        <w:rPr>
          <w:rFonts w:ascii="Arial" w:hAnsi="Arial" w:cs="Arial"/>
          <w:color w:val="000000"/>
        </w:rPr>
        <w:t>tem</w:t>
      </w:r>
      <w:r w:rsidRPr="001A62A7">
        <w:rPr>
          <w:rFonts w:ascii="Arial" w:hAnsi="Arial" w:cs="Arial"/>
          <w:color w:val="000000"/>
        </w:rPr>
        <w:t>:</w:t>
      </w:r>
    </w:p>
    <w:tbl>
      <w:tblPr>
        <w:tblW w:w="5000" w:type="pct"/>
        <w:tblCellMar>
          <w:left w:w="0" w:type="dxa"/>
          <w:right w:w="0" w:type="dxa"/>
        </w:tblCellMar>
        <w:tblLook w:val="04A0" w:firstRow="1" w:lastRow="0" w:firstColumn="1" w:lastColumn="0" w:noHBand="0" w:noVBand="1"/>
      </w:tblPr>
      <w:tblGrid>
        <w:gridCol w:w="184"/>
        <w:gridCol w:w="8888"/>
      </w:tblGrid>
      <w:tr w:rsidR="001A62A7" w:rsidRPr="001A62A7" w14:paraId="0A443D90" w14:textId="77777777" w:rsidTr="001A62A7">
        <w:tc>
          <w:tcPr>
            <w:tcW w:w="0" w:type="auto"/>
            <w:shd w:val="clear" w:color="auto" w:fill="auto"/>
            <w:hideMark/>
          </w:tcPr>
          <w:p w14:paraId="15F1CFE0" w14:textId="3B814765" w:rsidR="001A62A7" w:rsidRPr="001A62A7" w:rsidRDefault="00CF6976" w:rsidP="001A62A7">
            <w:pPr>
              <w:spacing w:before="120" w:after="0" w:line="240" w:lineRule="auto"/>
              <w:jc w:val="both"/>
              <w:rPr>
                <w:rFonts w:ascii="Arial" w:hAnsi="Arial" w:cs="Arial"/>
                <w:color w:val="000000"/>
              </w:rPr>
            </w:pPr>
            <w:r>
              <w:rPr>
                <w:rFonts w:ascii="Arial" w:hAnsi="Arial" w:cs="Arial"/>
                <w:color w:val="000000"/>
              </w:rPr>
              <w:t>1.</w:t>
            </w:r>
          </w:p>
        </w:tc>
        <w:tc>
          <w:tcPr>
            <w:tcW w:w="0" w:type="auto"/>
            <w:shd w:val="clear" w:color="auto" w:fill="auto"/>
            <w:hideMark/>
          </w:tcPr>
          <w:p w14:paraId="78C0748D" w14:textId="16621496" w:rsidR="001A62A7" w:rsidRPr="001A62A7" w:rsidRDefault="005A75E8" w:rsidP="001A62A7">
            <w:pPr>
              <w:spacing w:before="120" w:after="0" w:line="240" w:lineRule="auto"/>
              <w:jc w:val="both"/>
              <w:rPr>
                <w:rFonts w:ascii="Arial" w:hAnsi="Arial" w:cs="Arial"/>
                <w:color w:val="000000"/>
              </w:rPr>
            </w:pPr>
            <w:r>
              <w:rPr>
                <w:rFonts w:ascii="Arial" w:hAnsi="Arial" w:cs="Arial"/>
                <w:color w:val="000000"/>
              </w:rPr>
              <w:t xml:space="preserve"> </w:t>
            </w:r>
            <w:r w:rsidR="001A62A7" w:rsidRPr="001A62A7">
              <w:rPr>
                <w:rFonts w:ascii="Arial" w:hAnsi="Arial" w:cs="Arial"/>
                <w:color w:val="000000"/>
              </w:rPr>
              <w:t>se kvalificirani dohodek subjekta v sestavi določi v skladu s </w:t>
            </w:r>
            <w:r w:rsidR="005F3370">
              <w:rPr>
                <w:rFonts w:ascii="Arial" w:hAnsi="Arial" w:cs="Arial"/>
                <w:color w:val="000000"/>
              </w:rPr>
              <w:t xml:space="preserve">tretjim </w:t>
            </w:r>
            <w:r w:rsidR="001A62A7" w:rsidRPr="001A62A7">
              <w:rPr>
                <w:rFonts w:ascii="Arial" w:hAnsi="Arial" w:cs="Arial"/>
                <w:color w:val="000000"/>
              </w:rPr>
              <w:t>poglavjem za vsako poslovno leto, v katerem za jurisdikcijo obstaja neporavnani saldo računov za ponovni zajem davka na predpostavljeno distribucijo, ter</w:t>
            </w:r>
          </w:p>
        </w:tc>
      </w:tr>
    </w:tbl>
    <w:p w14:paraId="76FA65FF" w14:textId="77777777" w:rsidR="001A62A7" w:rsidRPr="001A62A7" w:rsidRDefault="001A62A7" w:rsidP="001A62A7">
      <w:pPr>
        <w:shd w:val="clear" w:color="auto" w:fill="FFFFFF"/>
        <w:spacing w:after="0" w:line="240" w:lineRule="auto"/>
        <w:rPr>
          <w:rFonts w:ascii="Arial" w:hAnsi="Arial" w:cs="Arial"/>
          <w:color w:val="000000"/>
        </w:rPr>
      </w:pPr>
    </w:p>
    <w:tbl>
      <w:tblPr>
        <w:tblW w:w="5000" w:type="pct"/>
        <w:tblCellMar>
          <w:left w:w="0" w:type="dxa"/>
          <w:right w:w="0" w:type="dxa"/>
        </w:tblCellMar>
        <w:tblLook w:val="04A0" w:firstRow="1" w:lastRow="0" w:firstColumn="1" w:lastColumn="0" w:noHBand="0" w:noVBand="1"/>
      </w:tblPr>
      <w:tblGrid>
        <w:gridCol w:w="184"/>
        <w:gridCol w:w="8888"/>
      </w:tblGrid>
      <w:tr w:rsidR="001A62A7" w:rsidRPr="0093139B" w14:paraId="64C5E229" w14:textId="77777777" w:rsidTr="001A62A7">
        <w:tc>
          <w:tcPr>
            <w:tcW w:w="0" w:type="auto"/>
            <w:shd w:val="clear" w:color="auto" w:fill="auto"/>
            <w:hideMark/>
          </w:tcPr>
          <w:p w14:paraId="7F27D9AD" w14:textId="59C9646D" w:rsidR="001A62A7" w:rsidRPr="0093139B" w:rsidRDefault="00CF6976" w:rsidP="001A62A7">
            <w:pPr>
              <w:spacing w:before="120" w:after="0" w:line="240" w:lineRule="auto"/>
              <w:jc w:val="both"/>
              <w:rPr>
                <w:rFonts w:ascii="Arial" w:hAnsi="Arial" w:cs="Arial"/>
                <w:color w:val="000000"/>
              </w:rPr>
            </w:pPr>
            <w:r w:rsidRPr="0093139B">
              <w:rPr>
                <w:rFonts w:ascii="Arial" w:hAnsi="Arial" w:cs="Arial"/>
                <w:color w:val="000000"/>
              </w:rPr>
              <w:t>2.</w:t>
            </w:r>
          </w:p>
        </w:tc>
        <w:tc>
          <w:tcPr>
            <w:tcW w:w="0" w:type="auto"/>
            <w:shd w:val="clear" w:color="auto" w:fill="auto"/>
            <w:hideMark/>
          </w:tcPr>
          <w:p w14:paraId="4D5B87B8" w14:textId="0973AAE1" w:rsidR="001A62A7" w:rsidRPr="0093139B" w:rsidRDefault="005A75E8" w:rsidP="001A62A7">
            <w:pPr>
              <w:spacing w:before="120" w:after="0" w:line="240" w:lineRule="auto"/>
              <w:jc w:val="both"/>
              <w:rPr>
                <w:rFonts w:ascii="Arial" w:hAnsi="Arial" w:cs="Arial"/>
                <w:color w:val="000000"/>
              </w:rPr>
            </w:pPr>
            <w:r w:rsidRPr="0093139B">
              <w:rPr>
                <w:rFonts w:ascii="Arial" w:hAnsi="Arial" w:cs="Arial"/>
                <w:color w:val="000000"/>
              </w:rPr>
              <w:t xml:space="preserve"> </w:t>
            </w:r>
            <w:r w:rsidR="001A62A7" w:rsidRPr="0093139B">
              <w:rPr>
                <w:rFonts w:ascii="Arial" w:hAnsi="Arial" w:cs="Arial"/>
                <w:color w:val="000000"/>
              </w:rPr>
              <w:t xml:space="preserve">se neto kvalificirani dohodek jurisdikcije določi v skladu </w:t>
            </w:r>
            <w:r w:rsidR="005F3370" w:rsidRPr="0093139B">
              <w:rPr>
                <w:rFonts w:ascii="Arial" w:hAnsi="Arial" w:cs="Arial"/>
                <w:color w:val="000000"/>
              </w:rPr>
              <w:t>drugim odstavkom 37. člena</w:t>
            </w:r>
            <w:r w:rsidR="0093139B" w:rsidRPr="0093139B">
              <w:rPr>
                <w:rFonts w:ascii="Arial" w:hAnsi="Arial" w:cs="Arial"/>
                <w:color w:val="000000"/>
              </w:rPr>
              <w:t xml:space="preserve"> tega zakona</w:t>
            </w:r>
            <w:r w:rsidR="005F3370" w:rsidRPr="0093139B">
              <w:rPr>
                <w:rFonts w:ascii="Arial" w:hAnsi="Arial" w:cs="Arial"/>
                <w:color w:val="000000"/>
              </w:rPr>
              <w:t xml:space="preserve"> </w:t>
            </w:r>
            <w:r w:rsidR="001A62A7" w:rsidRPr="0093139B">
              <w:rPr>
                <w:rFonts w:ascii="Arial" w:hAnsi="Arial" w:cs="Arial"/>
                <w:color w:val="000000"/>
              </w:rPr>
              <w:t>za vsako poslovno leto, v katerem za jurisdikcijo obstaja neporavnani saldo računov za ponovni zajem davka na predpostavljeno distribucijo.</w:t>
            </w:r>
          </w:p>
          <w:p w14:paraId="14A225FB" w14:textId="77777777" w:rsidR="00CF6976" w:rsidRPr="0093139B" w:rsidRDefault="00CF6976" w:rsidP="001A62A7">
            <w:pPr>
              <w:spacing w:before="120" w:after="0" w:line="240" w:lineRule="auto"/>
              <w:jc w:val="both"/>
              <w:rPr>
                <w:rFonts w:ascii="Arial" w:hAnsi="Arial" w:cs="Arial"/>
                <w:color w:val="000000"/>
              </w:rPr>
            </w:pPr>
          </w:p>
          <w:p w14:paraId="36D6AD5F" w14:textId="55879492" w:rsidR="00E55343" w:rsidRPr="0093139B" w:rsidRDefault="00E55343" w:rsidP="001A62A7">
            <w:pPr>
              <w:spacing w:before="120" w:after="0" w:line="240" w:lineRule="auto"/>
              <w:jc w:val="both"/>
              <w:rPr>
                <w:rFonts w:ascii="Arial" w:hAnsi="Arial" w:cs="Arial"/>
                <w:color w:val="000000"/>
              </w:rPr>
            </w:pPr>
          </w:p>
        </w:tc>
      </w:tr>
    </w:tbl>
    <w:p w14:paraId="73DED9AC" w14:textId="00EF39C7" w:rsidR="00E55343" w:rsidRPr="0093139B" w:rsidRDefault="00691A77" w:rsidP="00E55343">
      <w:pPr>
        <w:shd w:val="clear" w:color="auto" w:fill="FFFFFF"/>
        <w:spacing w:after="120" w:line="240" w:lineRule="auto"/>
        <w:jc w:val="center"/>
        <w:rPr>
          <w:rFonts w:ascii="Arial" w:hAnsi="Arial" w:cs="Arial"/>
          <w:b/>
          <w:bCs/>
          <w:color w:val="000000"/>
        </w:rPr>
      </w:pPr>
      <w:r w:rsidRPr="0093139B">
        <w:rPr>
          <w:rFonts w:ascii="Arial" w:hAnsi="Arial" w:cs="Arial"/>
          <w:b/>
          <w:bCs/>
          <w:color w:val="000000"/>
        </w:rPr>
        <w:t>57</w:t>
      </w:r>
      <w:r w:rsidR="00E55343" w:rsidRPr="0093139B">
        <w:rPr>
          <w:rFonts w:ascii="Arial" w:hAnsi="Arial" w:cs="Arial"/>
          <w:b/>
          <w:bCs/>
          <w:color w:val="000000"/>
        </w:rPr>
        <w:t>. člen </w:t>
      </w:r>
    </w:p>
    <w:p w14:paraId="1CB01FC9" w14:textId="2BB06262" w:rsidR="001A62A7" w:rsidRPr="0093139B" w:rsidRDefault="00E55343" w:rsidP="00E55343">
      <w:pPr>
        <w:shd w:val="clear" w:color="auto" w:fill="FFFFFF"/>
        <w:spacing w:after="120" w:line="240" w:lineRule="auto"/>
        <w:jc w:val="center"/>
        <w:rPr>
          <w:rFonts w:ascii="Arial" w:hAnsi="Arial" w:cs="Arial"/>
          <w:b/>
          <w:bCs/>
          <w:color w:val="000000"/>
        </w:rPr>
      </w:pPr>
      <w:r w:rsidRPr="0093139B">
        <w:rPr>
          <w:rFonts w:ascii="Arial" w:hAnsi="Arial" w:cs="Arial"/>
          <w:b/>
          <w:bCs/>
          <w:color w:val="000000"/>
        </w:rPr>
        <w:t>(d</w:t>
      </w:r>
      <w:r w:rsidR="001A62A7" w:rsidRPr="0093139B">
        <w:rPr>
          <w:rFonts w:ascii="Arial" w:hAnsi="Arial" w:cs="Arial"/>
          <w:b/>
          <w:bCs/>
          <w:color w:val="000000"/>
        </w:rPr>
        <w:t>oločitev dejanske davčne stopnje in povrhnjega davka investicijskega subjekta</w:t>
      </w:r>
      <w:r w:rsidRPr="0093139B">
        <w:rPr>
          <w:rFonts w:ascii="Arial" w:hAnsi="Arial" w:cs="Arial"/>
          <w:b/>
          <w:bCs/>
          <w:color w:val="000000"/>
        </w:rPr>
        <w:t>)</w:t>
      </w:r>
    </w:p>
    <w:p w14:paraId="2BC014AC" w14:textId="148B5716" w:rsidR="001A62A7" w:rsidRPr="0093139B" w:rsidRDefault="00215B7A" w:rsidP="001A62A7">
      <w:pPr>
        <w:shd w:val="clear" w:color="auto" w:fill="FFFFFF"/>
        <w:spacing w:before="120" w:after="0" w:line="240" w:lineRule="auto"/>
        <w:jc w:val="both"/>
        <w:rPr>
          <w:rFonts w:ascii="Arial" w:hAnsi="Arial" w:cs="Arial"/>
          <w:color w:val="000000"/>
        </w:rPr>
      </w:pPr>
      <w:r w:rsidRPr="0093139B">
        <w:rPr>
          <w:rFonts w:ascii="Arial" w:hAnsi="Arial" w:cs="Arial"/>
          <w:color w:val="000000"/>
        </w:rPr>
        <w:t>(</w:t>
      </w:r>
      <w:r w:rsidR="001A62A7" w:rsidRPr="0093139B">
        <w:rPr>
          <w:rFonts w:ascii="Arial" w:hAnsi="Arial" w:cs="Arial"/>
          <w:color w:val="000000"/>
        </w:rPr>
        <w:t>1</w:t>
      </w:r>
      <w:r w:rsidRPr="0093139B">
        <w:rPr>
          <w:rFonts w:ascii="Arial" w:hAnsi="Arial" w:cs="Arial"/>
          <w:color w:val="000000"/>
        </w:rPr>
        <w:t>)</w:t>
      </w:r>
      <w:r w:rsidR="001A62A7" w:rsidRPr="0093139B">
        <w:rPr>
          <w:rFonts w:ascii="Arial" w:hAnsi="Arial" w:cs="Arial"/>
          <w:color w:val="000000"/>
        </w:rPr>
        <w:t xml:space="preserve"> Če je subjekt v sestavi mednarodne skupine podjetij ali velike domače skupine investicijski subjekt, ki ni davčno transparentni subjekt in ni uporabil opcije v skladu </w:t>
      </w:r>
      <w:r w:rsidR="003F4F44" w:rsidRPr="0093139B">
        <w:rPr>
          <w:rFonts w:ascii="Arial" w:hAnsi="Arial" w:cs="Arial"/>
          <w:color w:val="000000"/>
        </w:rPr>
        <w:t>z 58.</w:t>
      </w:r>
      <w:r w:rsidR="001A62A7" w:rsidRPr="0093139B">
        <w:rPr>
          <w:rFonts w:ascii="Arial" w:hAnsi="Arial" w:cs="Arial"/>
          <w:color w:val="000000"/>
        </w:rPr>
        <w:t xml:space="preserve"> in </w:t>
      </w:r>
      <w:r w:rsidR="003F4F44" w:rsidRPr="0093139B">
        <w:rPr>
          <w:rFonts w:ascii="Arial" w:hAnsi="Arial" w:cs="Arial"/>
          <w:color w:val="000000"/>
        </w:rPr>
        <w:t>59. členom</w:t>
      </w:r>
      <w:r w:rsidR="0093139B" w:rsidRPr="0093139B">
        <w:rPr>
          <w:rFonts w:ascii="Arial" w:hAnsi="Arial" w:cs="Arial"/>
          <w:color w:val="000000"/>
        </w:rPr>
        <w:t xml:space="preserve"> tega zakona</w:t>
      </w:r>
      <w:r w:rsidR="001A62A7" w:rsidRPr="0093139B">
        <w:rPr>
          <w:rFonts w:ascii="Arial" w:hAnsi="Arial" w:cs="Arial"/>
          <w:color w:val="000000"/>
        </w:rPr>
        <w:t>, se dejanska davčna stopnja takega investicijskega subjekta izračuna ločeno od dejanske davčne stopnje jurisdikcije, v kateri se nahaja.</w:t>
      </w:r>
    </w:p>
    <w:p w14:paraId="02E5DC3C" w14:textId="1A780809" w:rsidR="001A62A7" w:rsidRPr="001A62A7" w:rsidRDefault="00215B7A" w:rsidP="001A62A7">
      <w:pPr>
        <w:shd w:val="clear" w:color="auto" w:fill="FFFFFF"/>
        <w:spacing w:before="120" w:after="0" w:line="240" w:lineRule="auto"/>
        <w:jc w:val="both"/>
        <w:rPr>
          <w:rFonts w:ascii="Arial" w:hAnsi="Arial" w:cs="Arial"/>
          <w:color w:val="000000"/>
        </w:rPr>
      </w:pPr>
      <w:r w:rsidRPr="0093139B">
        <w:rPr>
          <w:rFonts w:ascii="Arial" w:hAnsi="Arial" w:cs="Arial"/>
          <w:color w:val="000000"/>
        </w:rPr>
        <w:lastRenderedPageBreak/>
        <w:t>(</w:t>
      </w:r>
      <w:r w:rsidR="001A62A7" w:rsidRPr="0093139B">
        <w:rPr>
          <w:rFonts w:ascii="Arial" w:hAnsi="Arial" w:cs="Arial"/>
          <w:color w:val="000000"/>
        </w:rPr>
        <w:t>2</w:t>
      </w:r>
      <w:r w:rsidRPr="0093139B">
        <w:rPr>
          <w:rFonts w:ascii="Arial" w:hAnsi="Arial" w:cs="Arial"/>
          <w:color w:val="000000"/>
        </w:rPr>
        <w:t xml:space="preserve">) </w:t>
      </w:r>
      <w:r w:rsidR="001A62A7" w:rsidRPr="0093139B">
        <w:rPr>
          <w:rFonts w:ascii="Arial" w:hAnsi="Arial" w:cs="Arial"/>
          <w:color w:val="000000"/>
        </w:rPr>
        <w:t xml:space="preserve">Dejanska davčna stopnja investicijskega subjekta iz </w:t>
      </w:r>
      <w:r w:rsidR="005F3370" w:rsidRPr="0093139B">
        <w:rPr>
          <w:rFonts w:ascii="Arial" w:hAnsi="Arial" w:cs="Arial"/>
          <w:color w:val="000000"/>
        </w:rPr>
        <w:t xml:space="preserve">prvega </w:t>
      </w:r>
      <w:r w:rsidR="001A62A7" w:rsidRPr="0093139B">
        <w:rPr>
          <w:rFonts w:ascii="Arial" w:hAnsi="Arial" w:cs="Arial"/>
          <w:color w:val="000000"/>
        </w:rPr>
        <w:t>odstavka</w:t>
      </w:r>
      <w:r w:rsidR="0093139B" w:rsidRPr="0093139B">
        <w:rPr>
          <w:rFonts w:ascii="Arial" w:hAnsi="Arial" w:cs="Arial"/>
          <w:color w:val="000000"/>
        </w:rPr>
        <w:t xml:space="preserve"> tega člena</w:t>
      </w:r>
      <w:r w:rsidR="001A62A7" w:rsidRPr="0093139B">
        <w:rPr>
          <w:rFonts w:ascii="Arial" w:hAnsi="Arial" w:cs="Arial"/>
          <w:color w:val="000000"/>
        </w:rPr>
        <w:t xml:space="preserve"> je enaka njegovim prilagojenim zajetim davkom, deljenim z zneskom, ki je enak </w:t>
      </w:r>
      <w:proofErr w:type="spellStart"/>
      <w:r w:rsidR="001A62A7" w:rsidRPr="0093139B">
        <w:rPr>
          <w:rFonts w:ascii="Arial" w:hAnsi="Arial" w:cs="Arial"/>
          <w:color w:val="000000"/>
        </w:rPr>
        <w:t>dodeljivemu</w:t>
      </w:r>
      <w:proofErr w:type="spellEnd"/>
      <w:r w:rsidR="001A62A7" w:rsidRPr="001A62A7">
        <w:rPr>
          <w:rFonts w:ascii="Arial" w:hAnsi="Arial" w:cs="Arial"/>
          <w:color w:val="000000"/>
        </w:rPr>
        <w:t xml:space="preserve"> deležu mednarodne skupine podjetij ali velike domače skupine v kvalificiranem dohodku ali izgubi tega investicijskega subjekta.</w:t>
      </w:r>
    </w:p>
    <w:p w14:paraId="473EA3CB" w14:textId="77777777" w:rsidR="001A62A7" w:rsidRPr="001A62A7" w:rsidRDefault="001A62A7" w:rsidP="001A62A7">
      <w:pPr>
        <w:shd w:val="clear" w:color="auto" w:fill="FFFFFF"/>
        <w:spacing w:before="120" w:after="0" w:line="240" w:lineRule="auto"/>
        <w:jc w:val="both"/>
        <w:rPr>
          <w:rFonts w:ascii="Arial" w:hAnsi="Arial" w:cs="Arial"/>
          <w:color w:val="000000"/>
        </w:rPr>
      </w:pPr>
      <w:r w:rsidRPr="001A62A7">
        <w:rPr>
          <w:rFonts w:ascii="Arial" w:hAnsi="Arial" w:cs="Arial"/>
          <w:color w:val="000000"/>
        </w:rPr>
        <w:t xml:space="preserve">Če se v jurisdikciji nahaja več kot en investicijski subjekt, se dejanska davčna stopnja teh subjektov izračuna z združitvijo njihovih prilagojenih zajetih davkov in </w:t>
      </w:r>
      <w:proofErr w:type="spellStart"/>
      <w:r w:rsidRPr="001A62A7">
        <w:rPr>
          <w:rFonts w:ascii="Arial" w:hAnsi="Arial" w:cs="Arial"/>
          <w:color w:val="000000"/>
        </w:rPr>
        <w:t>dodeljivega</w:t>
      </w:r>
      <w:proofErr w:type="spellEnd"/>
      <w:r w:rsidRPr="001A62A7">
        <w:rPr>
          <w:rFonts w:ascii="Arial" w:hAnsi="Arial" w:cs="Arial"/>
          <w:color w:val="000000"/>
        </w:rPr>
        <w:t xml:space="preserve"> deleža mednarodne skupine podjetij ali velike domače skupine v njihovem kvalificiranem dohodku ali izgubi.</w:t>
      </w:r>
    </w:p>
    <w:p w14:paraId="491E6CDA" w14:textId="0C38A9E7" w:rsidR="001A62A7" w:rsidRPr="001A62A7" w:rsidRDefault="003834E3" w:rsidP="001A62A7">
      <w:pPr>
        <w:shd w:val="clear" w:color="auto" w:fill="FFFFFF"/>
        <w:spacing w:before="120" w:after="0" w:line="240" w:lineRule="auto"/>
        <w:jc w:val="both"/>
        <w:rPr>
          <w:rFonts w:ascii="Arial" w:hAnsi="Arial" w:cs="Arial"/>
          <w:color w:val="000000"/>
        </w:rPr>
      </w:pPr>
      <w:r>
        <w:rPr>
          <w:rFonts w:ascii="Arial" w:hAnsi="Arial" w:cs="Arial"/>
          <w:color w:val="000000"/>
        </w:rPr>
        <w:t>(</w:t>
      </w:r>
      <w:r w:rsidR="001A62A7" w:rsidRPr="001A62A7">
        <w:rPr>
          <w:rFonts w:ascii="Arial" w:hAnsi="Arial" w:cs="Arial"/>
          <w:color w:val="000000"/>
        </w:rPr>
        <w:t>3</w:t>
      </w:r>
      <w:r>
        <w:rPr>
          <w:rFonts w:ascii="Arial" w:hAnsi="Arial" w:cs="Arial"/>
          <w:color w:val="000000"/>
        </w:rPr>
        <w:t xml:space="preserve">) </w:t>
      </w:r>
      <w:r w:rsidR="001A62A7" w:rsidRPr="001A62A7">
        <w:rPr>
          <w:rFonts w:ascii="Arial" w:hAnsi="Arial" w:cs="Arial"/>
          <w:color w:val="000000"/>
        </w:rPr>
        <w:t xml:space="preserve">Prilagojeni zajeti davki investicijskega subjekta iz odstavka 1 so prilagojeni zajeti davki, ki jih je mogoče pripisati </w:t>
      </w:r>
      <w:proofErr w:type="spellStart"/>
      <w:r w:rsidR="001A62A7" w:rsidRPr="001A62A7">
        <w:rPr>
          <w:rFonts w:ascii="Arial" w:hAnsi="Arial" w:cs="Arial"/>
          <w:color w:val="000000"/>
        </w:rPr>
        <w:t>dodeljivemu</w:t>
      </w:r>
      <w:proofErr w:type="spellEnd"/>
      <w:r w:rsidR="001A62A7" w:rsidRPr="001A62A7">
        <w:rPr>
          <w:rFonts w:ascii="Arial" w:hAnsi="Arial" w:cs="Arial"/>
          <w:color w:val="000000"/>
        </w:rPr>
        <w:t xml:space="preserve"> deležu mednarodne skupine podjetij ali velike domače skupine v kvalificiranem dohodku investicijskega subjekta, in zajeti davki, dodeljeni investicijskemu subjektu v skladu</w:t>
      </w:r>
      <w:r w:rsidR="00CF7272">
        <w:rPr>
          <w:rFonts w:ascii="Arial" w:hAnsi="Arial" w:cs="Arial"/>
          <w:color w:val="000000"/>
        </w:rPr>
        <w:t xml:space="preserve"> </w:t>
      </w:r>
      <w:r w:rsidR="001A62A7" w:rsidRPr="00CF7272">
        <w:rPr>
          <w:rFonts w:ascii="Arial" w:hAnsi="Arial" w:cs="Arial"/>
          <w:color w:val="000000"/>
        </w:rPr>
        <w:t>s </w:t>
      </w:r>
      <w:r w:rsidR="00CF7272" w:rsidRPr="00CF7272">
        <w:rPr>
          <w:rFonts w:ascii="Arial" w:hAnsi="Arial" w:cs="Arial"/>
          <w:color w:val="000000"/>
        </w:rPr>
        <w:t>35.</w:t>
      </w:r>
      <w:r w:rsidR="001A62A7" w:rsidRPr="00CF7272">
        <w:rPr>
          <w:rFonts w:ascii="Arial" w:hAnsi="Arial" w:cs="Arial"/>
          <w:color w:val="000000"/>
        </w:rPr>
        <w:t>členom </w:t>
      </w:r>
      <w:r w:rsidR="00CF7272" w:rsidRPr="00CF7272">
        <w:rPr>
          <w:rFonts w:ascii="Arial" w:hAnsi="Arial" w:cs="Arial"/>
          <w:color w:val="000000"/>
        </w:rPr>
        <w:t xml:space="preserve">tega zakona. </w:t>
      </w:r>
      <w:r w:rsidR="001A62A7" w:rsidRPr="00CF7272">
        <w:rPr>
          <w:rFonts w:ascii="Arial" w:hAnsi="Arial" w:cs="Arial"/>
          <w:color w:val="000000"/>
        </w:rPr>
        <w:t>Prilagojeni</w:t>
      </w:r>
      <w:r w:rsidR="001A62A7" w:rsidRPr="001A62A7">
        <w:rPr>
          <w:rFonts w:ascii="Arial" w:hAnsi="Arial" w:cs="Arial"/>
          <w:color w:val="000000"/>
        </w:rPr>
        <w:t xml:space="preserve"> zajeti davki investicijskega subjekta ne vključujejo nobenih zajetih davkov, ki jih je vračunal investicijski subjekt in jih je mogoče pripisati dohodku, ki ni del </w:t>
      </w:r>
      <w:proofErr w:type="spellStart"/>
      <w:r w:rsidR="001A62A7" w:rsidRPr="001A62A7">
        <w:rPr>
          <w:rFonts w:ascii="Arial" w:hAnsi="Arial" w:cs="Arial"/>
          <w:color w:val="000000"/>
        </w:rPr>
        <w:t>dodeljivega</w:t>
      </w:r>
      <w:proofErr w:type="spellEnd"/>
      <w:r w:rsidR="001A62A7" w:rsidRPr="001A62A7">
        <w:rPr>
          <w:rFonts w:ascii="Arial" w:hAnsi="Arial" w:cs="Arial"/>
          <w:color w:val="000000"/>
        </w:rPr>
        <w:t xml:space="preserve"> deleža mednarodne skupine podjetij ali velike domače skupine v dohodku investicijskega subjekta.</w:t>
      </w:r>
    </w:p>
    <w:p w14:paraId="2F42CA54" w14:textId="1648F3C1" w:rsidR="001A62A7" w:rsidRPr="001A62A7" w:rsidRDefault="003834E3" w:rsidP="001A62A7">
      <w:pPr>
        <w:shd w:val="clear" w:color="auto" w:fill="FFFFFF"/>
        <w:spacing w:before="120" w:after="0" w:line="240" w:lineRule="auto"/>
        <w:jc w:val="both"/>
        <w:rPr>
          <w:rFonts w:ascii="Arial" w:hAnsi="Arial" w:cs="Arial"/>
          <w:color w:val="000000"/>
        </w:rPr>
      </w:pPr>
      <w:r>
        <w:rPr>
          <w:rFonts w:ascii="Arial" w:hAnsi="Arial" w:cs="Arial"/>
          <w:color w:val="000000"/>
        </w:rPr>
        <w:t>(</w:t>
      </w:r>
      <w:r w:rsidR="001A62A7" w:rsidRPr="001A62A7">
        <w:rPr>
          <w:rFonts w:ascii="Arial" w:hAnsi="Arial" w:cs="Arial"/>
          <w:color w:val="000000"/>
        </w:rPr>
        <w:t>4</w:t>
      </w:r>
      <w:r>
        <w:rPr>
          <w:rFonts w:ascii="Arial" w:hAnsi="Arial" w:cs="Arial"/>
          <w:color w:val="000000"/>
        </w:rPr>
        <w:t>)</w:t>
      </w:r>
      <w:r w:rsidR="001A62A7" w:rsidRPr="001A62A7">
        <w:rPr>
          <w:rFonts w:ascii="Arial" w:hAnsi="Arial" w:cs="Arial"/>
          <w:color w:val="000000"/>
        </w:rPr>
        <w:t xml:space="preserve"> Povrhnji davek investicijskega subjekta iz </w:t>
      </w:r>
      <w:r w:rsidR="00361143" w:rsidRPr="0093139B">
        <w:rPr>
          <w:rFonts w:ascii="Arial" w:hAnsi="Arial" w:cs="Arial"/>
          <w:color w:val="000000"/>
        </w:rPr>
        <w:t xml:space="preserve">prvega </w:t>
      </w:r>
      <w:r w:rsidR="001A62A7" w:rsidRPr="0093139B">
        <w:rPr>
          <w:rFonts w:ascii="Arial" w:hAnsi="Arial" w:cs="Arial"/>
          <w:color w:val="000000"/>
        </w:rPr>
        <w:t xml:space="preserve">odstavka </w:t>
      </w:r>
      <w:r w:rsidR="001A62A7" w:rsidRPr="001A62A7">
        <w:rPr>
          <w:rFonts w:ascii="Arial" w:hAnsi="Arial" w:cs="Arial"/>
          <w:color w:val="000000"/>
        </w:rPr>
        <w:t xml:space="preserve">je znesek, ki je enak odstotku povrhnjega davka investicijskega subjekta, pomnoženemu z zneskom, ki je enak razliki med </w:t>
      </w:r>
      <w:proofErr w:type="spellStart"/>
      <w:r w:rsidR="001A62A7" w:rsidRPr="001A62A7">
        <w:rPr>
          <w:rFonts w:ascii="Arial" w:hAnsi="Arial" w:cs="Arial"/>
          <w:color w:val="000000"/>
        </w:rPr>
        <w:t>dodeljivim</w:t>
      </w:r>
      <w:proofErr w:type="spellEnd"/>
      <w:r w:rsidR="001A62A7" w:rsidRPr="001A62A7">
        <w:rPr>
          <w:rFonts w:ascii="Arial" w:hAnsi="Arial" w:cs="Arial"/>
          <w:color w:val="000000"/>
        </w:rPr>
        <w:t xml:space="preserve"> deležem mednarodne skupine podjetij ali velike domače skupine v kvalificiranem dohodku investicijskega subjekta in vsebinsko izključitvijo dohodkov, ki se izračuna za investicijski subjekt.</w:t>
      </w:r>
    </w:p>
    <w:p w14:paraId="3058B7E8" w14:textId="77777777" w:rsidR="001A62A7" w:rsidRPr="001A62A7" w:rsidRDefault="001A62A7" w:rsidP="001A62A7">
      <w:pPr>
        <w:shd w:val="clear" w:color="auto" w:fill="FFFFFF"/>
        <w:spacing w:before="120" w:after="0" w:line="240" w:lineRule="auto"/>
        <w:jc w:val="both"/>
        <w:rPr>
          <w:rFonts w:ascii="Arial" w:hAnsi="Arial" w:cs="Arial"/>
          <w:color w:val="000000"/>
        </w:rPr>
      </w:pPr>
      <w:r w:rsidRPr="001A62A7">
        <w:rPr>
          <w:rFonts w:ascii="Arial" w:hAnsi="Arial" w:cs="Arial"/>
          <w:color w:val="000000"/>
        </w:rPr>
        <w:t>Odstotek povrhnjega davka investicijskega subjekta je pozitivni znesek, ki je enak razliki med minimalno davčno stopnjo in dejansko davčno stopnjo takega investicijskega subjekta.</w:t>
      </w:r>
    </w:p>
    <w:p w14:paraId="56940C62" w14:textId="77777777" w:rsidR="001A62A7" w:rsidRPr="001A62A7" w:rsidRDefault="001A62A7" w:rsidP="001A62A7">
      <w:pPr>
        <w:shd w:val="clear" w:color="auto" w:fill="FFFFFF"/>
        <w:spacing w:before="120" w:after="0" w:line="240" w:lineRule="auto"/>
        <w:jc w:val="both"/>
        <w:rPr>
          <w:rFonts w:ascii="Arial" w:hAnsi="Arial" w:cs="Arial"/>
          <w:color w:val="000000"/>
        </w:rPr>
      </w:pPr>
      <w:r w:rsidRPr="001A62A7">
        <w:rPr>
          <w:rFonts w:ascii="Arial" w:hAnsi="Arial" w:cs="Arial"/>
          <w:color w:val="000000"/>
        </w:rPr>
        <w:t xml:space="preserve">Če se v jurisdikciji nahaja več kot en investicijski subjekt, se dejanska davčna stopnja teh subjektov izračuna z združitvijo njihovih zneskov vsebinske izključitve dohodkov in </w:t>
      </w:r>
      <w:proofErr w:type="spellStart"/>
      <w:r w:rsidRPr="001A62A7">
        <w:rPr>
          <w:rFonts w:ascii="Arial" w:hAnsi="Arial" w:cs="Arial"/>
          <w:color w:val="000000"/>
        </w:rPr>
        <w:t>dodeljivega</w:t>
      </w:r>
      <w:proofErr w:type="spellEnd"/>
      <w:r w:rsidRPr="001A62A7">
        <w:rPr>
          <w:rFonts w:ascii="Arial" w:hAnsi="Arial" w:cs="Arial"/>
          <w:color w:val="000000"/>
        </w:rPr>
        <w:t xml:space="preserve"> deleža mednarodne skupine podjetij ali velike domače skupine v njihovem kvalificiranem dohodku ali izgubi.</w:t>
      </w:r>
    </w:p>
    <w:p w14:paraId="08ABE1EC" w14:textId="342F45B1" w:rsidR="001A62A7" w:rsidRPr="001A62A7" w:rsidRDefault="001A62A7" w:rsidP="001A62A7">
      <w:pPr>
        <w:shd w:val="clear" w:color="auto" w:fill="FFFFFF"/>
        <w:spacing w:before="120" w:after="0" w:line="240" w:lineRule="auto"/>
        <w:jc w:val="both"/>
        <w:rPr>
          <w:rFonts w:ascii="Arial" w:hAnsi="Arial" w:cs="Arial"/>
          <w:color w:val="000000"/>
        </w:rPr>
      </w:pPr>
      <w:r w:rsidRPr="001A62A7">
        <w:rPr>
          <w:rFonts w:ascii="Arial" w:hAnsi="Arial" w:cs="Arial"/>
          <w:color w:val="000000"/>
        </w:rPr>
        <w:t xml:space="preserve">Vsebinska izključitev dohodkov investicijskega subjekta se določi v skladu </w:t>
      </w:r>
      <w:r w:rsidR="00D90193">
        <w:rPr>
          <w:rFonts w:ascii="Arial" w:hAnsi="Arial" w:cs="Arial"/>
          <w:color w:val="000000"/>
        </w:rPr>
        <w:t>z 39. do 44. členom tega zakona.</w:t>
      </w:r>
      <w:r w:rsidRPr="001A62A7">
        <w:rPr>
          <w:rFonts w:ascii="Arial" w:hAnsi="Arial" w:cs="Arial"/>
          <w:color w:val="000000"/>
        </w:rPr>
        <w:t xml:space="preserve"> Upravičeni stroški za plače upravičenih zaposlenih in upravičena opredmetena sredstva, ki se upoštevajo za tak investicijski subjekt, se zmanjšajo sorazmerno glede na </w:t>
      </w:r>
      <w:proofErr w:type="spellStart"/>
      <w:r w:rsidRPr="001A62A7">
        <w:rPr>
          <w:rFonts w:ascii="Arial" w:hAnsi="Arial" w:cs="Arial"/>
          <w:color w:val="000000"/>
        </w:rPr>
        <w:t>dodeljivi</w:t>
      </w:r>
      <w:proofErr w:type="spellEnd"/>
      <w:r w:rsidRPr="001A62A7">
        <w:rPr>
          <w:rFonts w:ascii="Arial" w:hAnsi="Arial" w:cs="Arial"/>
          <w:color w:val="000000"/>
        </w:rPr>
        <w:t xml:space="preserve"> delež mednarodne skupine podjetij ali velike domače skupine v kvalificiranem dohodku investicijskega subjekta, deljen s skupnim kvalificiranim dohodkom takega investicijskega subjekta.</w:t>
      </w:r>
    </w:p>
    <w:p w14:paraId="3EF7BA25" w14:textId="4B44D55E" w:rsidR="00D3141E" w:rsidRDefault="003834E3" w:rsidP="00435957">
      <w:pPr>
        <w:shd w:val="clear" w:color="auto" w:fill="FFFFFF"/>
        <w:spacing w:before="120" w:after="0" w:line="240" w:lineRule="auto"/>
        <w:jc w:val="both"/>
        <w:rPr>
          <w:rFonts w:ascii="Arial" w:hAnsi="Arial" w:cs="Arial"/>
          <w:b/>
          <w:bCs/>
          <w:color w:val="000000"/>
        </w:rPr>
      </w:pPr>
      <w:r>
        <w:rPr>
          <w:rFonts w:ascii="Arial" w:hAnsi="Arial" w:cs="Arial"/>
          <w:color w:val="000000"/>
        </w:rPr>
        <w:t>(</w:t>
      </w:r>
      <w:r w:rsidR="001A62A7" w:rsidRPr="001A62A7">
        <w:rPr>
          <w:rFonts w:ascii="Arial" w:hAnsi="Arial" w:cs="Arial"/>
          <w:color w:val="000000"/>
        </w:rPr>
        <w:t>5</w:t>
      </w:r>
      <w:r>
        <w:rPr>
          <w:rFonts w:ascii="Arial" w:hAnsi="Arial" w:cs="Arial"/>
          <w:color w:val="000000"/>
        </w:rPr>
        <w:t xml:space="preserve">) </w:t>
      </w:r>
      <w:r w:rsidR="001A62A7" w:rsidRPr="001A62A7">
        <w:rPr>
          <w:rFonts w:ascii="Arial" w:hAnsi="Arial" w:cs="Arial"/>
          <w:color w:val="000000"/>
        </w:rPr>
        <w:t xml:space="preserve">Za namene tega člena se </w:t>
      </w:r>
      <w:proofErr w:type="spellStart"/>
      <w:r w:rsidR="001A62A7" w:rsidRPr="001A62A7">
        <w:rPr>
          <w:rFonts w:ascii="Arial" w:hAnsi="Arial" w:cs="Arial"/>
          <w:color w:val="000000"/>
        </w:rPr>
        <w:t>dodeljivi</w:t>
      </w:r>
      <w:proofErr w:type="spellEnd"/>
      <w:r w:rsidR="001A62A7" w:rsidRPr="001A62A7">
        <w:rPr>
          <w:rFonts w:ascii="Arial" w:hAnsi="Arial" w:cs="Arial"/>
          <w:color w:val="000000"/>
        </w:rPr>
        <w:t xml:space="preserve"> delež mednarodne skupine podjetij ali velike domače skupine v kvalificiranem dohodku ali izgubi investicijskega subjekta določi v skladu s </w:t>
      </w:r>
      <w:r w:rsidR="00454FEE">
        <w:rPr>
          <w:rFonts w:ascii="Arial" w:hAnsi="Arial" w:cs="Arial"/>
          <w:color w:val="000000"/>
        </w:rPr>
        <w:t>14. členom,</w:t>
      </w:r>
      <w:r w:rsidR="001A62A7" w:rsidRPr="001A62A7">
        <w:rPr>
          <w:rFonts w:ascii="Arial" w:hAnsi="Arial" w:cs="Arial"/>
          <w:color w:val="000000"/>
        </w:rPr>
        <w:t xml:space="preserve"> pri čemer se upoštevajo samo deleži, ki so predmet opcije v skladu </w:t>
      </w:r>
      <w:r w:rsidR="00435957" w:rsidRPr="0093139B">
        <w:rPr>
          <w:rFonts w:ascii="Arial" w:hAnsi="Arial" w:cs="Arial"/>
          <w:color w:val="000000"/>
        </w:rPr>
        <w:t>z 58. in 59. členom</w:t>
      </w:r>
      <w:r w:rsidR="00435957" w:rsidRPr="001A62A7">
        <w:rPr>
          <w:rFonts w:ascii="Arial" w:hAnsi="Arial" w:cs="Arial"/>
          <w:color w:val="000000"/>
        </w:rPr>
        <w:t xml:space="preserve"> </w:t>
      </w:r>
      <w:r w:rsidR="00435957">
        <w:rPr>
          <w:rFonts w:ascii="Arial" w:hAnsi="Arial" w:cs="Arial"/>
          <w:color w:val="000000"/>
        </w:rPr>
        <w:t xml:space="preserve">tega zakona. </w:t>
      </w:r>
    </w:p>
    <w:p w14:paraId="498880F0" w14:textId="12B1DB95" w:rsidR="00D3141E" w:rsidRPr="001A62A7" w:rsidRDefault="00691A77" w:rsidP="00D3141E">
      <w:pPr>
        <w:shd w:val="clear" w:color="auto" w:fill="FFFFFF"/>
        <w:spacing w:after="120" w:line="240" w:lineRule="auto"/>
        <w:jc w:val="center"/>
        <w:rPr>
          <w:rFonts w:ascii="Arial" w:hAnsi="Arial" w:cs="Arial"/>
          <w:b/>
          <w:bCs/>
          <w:color w:val="000000"/>
        </w:rPr>
      </w:pPr>
      <w:r>
        <w:rPr>
          <w:rFonts w:ascii="Arial" w:hAnsi="Arial" w:cs="Arial"/>
          <w:b/>
          <w:bCs/>
          <w:color w:val="000000"/>
        </w:rPr>
        <w:t>58</w:t>
      </w:r>
      <w:r w:rsidR="00D3141E" w:rsidRPr="00B92BC9">
        <w:rPr>
          <w:rFonts w:ascii="Arial" w:hAnsi="Arial" w:cs="Arial"/>
          <w:b/>
          <w:bCs/>
          <w:color w:val="000000"/>
        </w:rPr>
        <w:t>. č</w:t>
      </w:r>
      <w:r w:rsidR="00D3141E" w:rsidRPr="001A62A7">
        <w:rPr>
          <w:rFonts w:ascii="Arial" w:hAnsi="Arial" w:cs="Arial"/>
          <w:b/>
          <w:bCs/>
          <w:color w:val="000000"/>
        </w:rPr>
        <w:t>len </w:t>
      </w:r>
    </w:p>
    <w:p w14:paraId="19E94548" w14:textId="4AAF6CFE" w:rsidR="001A62A7" w:rsidRPr="001A62A7" w:rsidRDefault="00D3141E" w:rsidP="001A62A7">
      <w:pPr>
        <w:shd w:val="clear" w:color="auto" w:fill="FFFFFF"/>
        <w:spacing w:before="60" w:after="120" w:line="240" w:lineRule="auto"/>
        <w:jc w:val="center"/>
        <w:rPr>
          <w:rFonts w:ascii="Arial" w:hAnsi="Arial" w:cs="Arial"/>
          <w:b/>
          <w:bCs/>
          <w:color w:val="000000"/>
        </w:rPr>
      </w:pPr>
      <w:r w:rsidRPr="00D3141E">
        <w:rPr>
          <w:rFonts w:ascii="Arial" w:hAnsi="Arial" w:cs="Arial"/>
          <w:b/>
          <w:bCs/>
          <w:color w:val="000000"/>
        </w:rPr>
        <w:t>(o</w:t>
      </w:r>
      <w:r w:rsidR="001A62A7" w:rsidRPr="001A62A7">
        <w:rPr>
          <w:rFonts w:ascii="Arial" w:hAnsi="Arial" w:cs="Arial"/>
          <w:b/>
          <w:bCs/>
          <w:color w:val="000000"/>
        </w:rPr>
        <w:t>pcija o obravnavi investicijskega subjekta kot davčno transparentnega subjekta</w:t>
      </w:r>
      <w:r>
        <w:rPr>
          <w:rFonts w:ascii="Arial" w:hAnsi="Arial" w:cs="Arial"/>
          <w:b/>
          <w:bCs/>
          <w:color w:val="000000"/>
        </w:rPr>
        <w:t>)</w:t>
      </w:r>
    </w:p>
    <w:p w14:paraId="25138C9C" w14:textId="10895EB3" w:rsidR="001A62A7" w:rsidRPr="001A62A7" w:rsidRDefault="00013960" w:rsidP="001A62A7">
      <w:pPr>
        <w:shd w:val="clear" w:color="auto" w:fill="FFFFFF"/>
        <w:spacing w:before="120" w:after="0" w:line="240" w:lineRule="auto"/>
        <w:jc w:val="both"/>
        <w:rPr>
          <w:rFonts w:ascii="Arial" w:hAnsi="Arial" w:cs="Arial"/>
          <w:color w:val="000000"/>
        </w:rPr>
      </w:pPr>
      <w:r>
        <w:rPr>
          <w:rFonts w:ascii="Arial" w:hAnsi="Arial" w:cs="Arial"/>
          <w:color w:val="000000"/>
        </w:rPr>
        <w:t>(</w:t>
      </w:r>
      <w:r w:rsidR="001A62A7" w:rsidRPr="001A62A7">
        <w:rPr>
          <w:rFonts w:ascii="Arial" w:hAnsi="Arial" w:cs="Arial"/>
          <w:color w:val="000000"/>
        </w:rPr>
        <w:t>1</w:t>
      </w:r>
      <w:r>
        <w:rPr>
          <w:rFonts w:ascii="Arial" w:hAnsi="Arial" w:cs="Arial"/>
          <w:color w:val="000000"/>
        </w:rPr>
        <w:t>)</w:t>
      </w:r>
      <w:r w:rsidR="001A62A7" w:rsidRPr="001A62A7">
        <w:rPr>
          <w:rFonts w:ascii="Arial" w:hAnsi="Arial" w:cs="Arial"/>
          <w:color w:val="000000"/>
        </w:rPr>
        <w:t xml:space="preserve"> Za namene tega člena „zavarovalni investicijski subjekt“ pomeni subjekt, ki bi ustrezal opredelitvi investicijskega sklada iz </w:t>
      </w:r>
      <w:r w:rsidR="00454FEE">
        <w:rPr>
          <w:rFonts w:ascii="Arial" w:hAnsi="Arial" w:cs="Arial"/>
          <w:color w:val="000000"/>
        </w:rPr>
        <w:t>26. točke 8. člena,</w:t>
      </w:r>
      <w:r w:rsidR="001A62A7" w:rsidRPr="001A62A7">
        <w:rPr>
          <w:rFonts w:ascii="Arial" w:hAnsi="Arial" w:cs="Arial"/>
          <w:color w:val="000000"/>
        </w:rPr>
        <w:t xml:space="preserve"> ali nosilca nepremičninske investicije iz člena 3, točka (32), če ne bi bil ustanovljen v zvezi z obveznostmi na podlagi zavarovalne pogodbe ali rentne pogodbe, in če ne bi bil v celoti v lasti subjekta, za katerega veljajo regulativni predpisi v jurisdikciji, v kateri se nahaja kot zavarovalnica.</w:t>
      </w:r>
    </w:p>
    <w:p w14:paraId="7A061203" w14:textId="64F0BEDA" w:rsidR="001A62A7" w:rsidRPr="001A62A7" w:rsidRDefault="00013960" w:rsidP="001A62A7">
      <w:pPr>
        <w:shd w:val="clear" w:color="auto" w:fill="FFFFFF"/>
        <w:spacing w:before="120" w:after="0" w:line="240" w:lineRule="auto"/>
        <w:jc w:val="both"/>
        <w:rPr>
          <w:rFonts w:ascii="Arial" w:hAnsi="Arial" w:cs="Arial"/>
          <w:color w:val="000000"/>
        </w:rPr>
      </w:pPr>
      <w:r>
        <w:rPr>
          <w:rFonts w:ascii="Arial" w:hAnsi="Arial" w:cs="Arial"/>
          <w:color w:val="000000"/>
        </w:rPr>
        <w:t>(</w:t>
      </w:r>
      <w:r w:rsidR="001A62A7" w:rsidRPr="001A62A7">
        <w:rPr>
          <w:rFonts w:ascii="Arial" w:hAnsi="Arial" w:cs="Arial"/>
          <w:color w:val="000000"/>
        </w:rPr>
        <w:t>2</w:t>
      </w:r>
      <w:r>
        <w:rPr>
          <w:rFonts w:ascii="Arial" w:hAnsi="Arial" w:cs="Arial"/>
          <w:color w:val="000000"/>
        </w:rPr>
        <w:t>)</w:t>
      </w:r>
      <w:r w:rsidR="001A62A7" w:rsidRPr="001A62A7">
        <w:rPr>
          <w:rFonts w:ascii="Arial" w:hAnsi="Arial" w:cs="Arial"/>
          <w:color w:val="000000"/>
        </w:rPr>
        <w:t xml:space="preserve"> V skladu z opcijo, ki jo lahko uporabi </w:t>
      </w:r>
      <w:proofErr w:type="spellStart"/>
      <w:r w:rsidR="001A62A7" w:rsidRPr="001A62A7">
        <w:rPr>
          <w:rFonts w:ascii="Arial" w:hAnsi="Arial" w:cs="Arial"/>
          <w:color w:val="000000"/>
        </w:rPr>
        <w:t>vložniški</w:t>
      </w:r>
      <w:proofErr w:type="spellEnd"/>
      <w:r w:rsidR="001A62A7" w:rsidRPr="001A62A7">
        <w:rPr>
          <w:rFonts w:ascii="Arial" w:hAnsi="Arial" w:cs="Arial"/>
          <w:color w:val="000000"/>
        </w:rPr>
        <w:t xml:space="preserve"> subjekt v sestavi, se lahko subjekt v sestavi, ki je investicijski subjekt ali zavarovalni investicijski subjekt, obravnava kot davčno transparentni subjekt, če se subjekt v sestavi, ki je lastnik, obdavči v jurisdikciji, v kateri se nahaja, v okviru poštene tržne vrednosti ali podobnega režima, ki temelji na letnih spremembah poštene vrednosti njegovih lastniških deležev v takem subjektu, in je davčna stopnja, ki se v primeru subjekta v sestavi, ki je lastnik, uporablja za tak dohodek, enaka minimalni davčni stopnji ali višja od nje.</w:t>
      </w:r>
    </w:p>
    <w:p w14:paraId="55EDF905" w14:textId="14952F0F" w:rsidR="001A62A7" w:rsidRPr="001A62A7" w:rsidRDefault="00013960" w:rsidP="001A62A7">
      <w:pPr>
        <w:shd w:val="clear" w:color="auto" w:fill="FFFFFF"/>
        <w:spacing w:before="120" w:after="0" w:line="240" w:lineRule="auto"/>
        <w:jc w:val="both"/>
        <w:rPr>
          <w:rFonts w:ascii="Arial" w:hAnsi="Arial" w:cs="Arial"/>
          <w:color w:val="000000"/>
        </w:rPr>
      </w:pPr>
      <w:r>
        <w:rPr>
          <w:rFonts w:ascii="Arial" w:hAnsi="Arial" w:cs="Arial"/>
          <w:color w:val="000000"/>
        </w:rPr>
        <w:lastRenderedPageBreak/>
        <w:t>(</w:t>
      </w:r>
      <w:r w:rsidR="001A62A7" w:rsidRPr="001A62A7">
        <w:rPr>
          <w:rFonts w:ascii="Arial" w:hAnsi="Arial" w:cs="Arial"/>
          <w:color w:val="000000"/>
        </w:rPr>
        <w:t>3</w:t>
      </w:r>
      <w:r>
        <w:rPr>
          <w:rFonts w:ascii="Arial" w:hAnsi="Arial" w:cs="Arial"/>
          <w:color w:val="000000"/>
        </w:rPr>
        <w:t xml:space="preserve">) </w:t>
      </w:r>
      <w:r w:rsidR="001A62A7" w:rsidRPr="001A62A7">
        <w:rPr>
          <w:rFonts w:ascii="Arial" w:hAnsi="Arial" w:cs="Arial"/>
          <w:color w:val="000000"/>
        </w:rPr>
        <w:t>Za podjetje v sestavi, ki ima posredno v lasti lastniški delež v investicijskem subjektu ali zavarovalnem investicijskem subjektu prek neposrednega lastniškega deleža v drugem investicijskem subjektu ali zavarovalnem investicijskem subjektu, se šteje, da se obdavči v okviru poštene tržne vrednosti ali podobnega režima v zvezi z njegovim posrednim lastniškim deležem v prvem navedenem subjektu ali zavarovalnem investicijskem subjektu, če zanj velja poštena tržna vrednost ali podoben režim v zvezi z njegovim neposrednim lastniškim deležem v drugem navedenem subjektu ali zavarovalnem investicijskem subjektu.</w:t>
      </w:r>
    </w:p>
    <w:p w14:paraId="25771F71" w14:textId="6C8FED5C" w:rsidR="001A62A7" w:rsidRPr="001A62A7" w:rsidRDefault="00013960" w:rsidP="001A62A7">
      <w:pPr>
        <w:shd w:val="clear" w:color="auto" w:fill="FFFFFF"/>
        <w:spacing w:before="120" w:after="0" w:line="240" w:lineRule="auto"/>
        <w:jc w:val="both"/>
        <w:rPr>
          <w:rFonts w:ascii="Arial" w:hAnsi="Arial" w:cs="Arial"/>
          <w:color w:val="000000"/>
        </w:rPr>
      </w:pPr>
      <w:r>
        <w:rPr>
          <w:rFonts w:ascii="Arial" w:hAnsi="Arial" w:cs="Arial"/>
          <w:color w:val="000000"/>
        </w:rPr>
        <w:t>(</w:t>
      </w:r>
      <w:r w:rsidR="001A62A7" w:rsidRPr="001A62A7">
        <w:rPr>
          <w:rFonts w:ascii="Arial" w:hAnsi="Arial" w:cs="Arial"/>
          <w:color w:val="000000"/>
        </w:rPr>
        <w:t>4</w:t>
      </w:r>
      <w:r>
        <w:rPr>
          <w:rFonts w:ascii="Arial" w:hAnsi="Arial" w:cs="Arial"/>
          <w:color w:val="000000"/>
        </w:rPr>
        <w:t xml:space="preserve">) </w:t>
      </w:r>
      <w:r w:rsidR="001A62A7" w:rsidRPr="001A62A7">
        <w:rPr>
          <w:rFonts w:ascii="Arial" w:hAnsi="Arial" w:cs="Arial"/>
          <w:color w:val="000000"/>
        </w:rPr>
        <w:t xml:space="preserve">Opcija iz </w:t>
      </w:r>
      <w:r w:rsidR="00361143" w:rsidRPr="0093139B">
        <w:rPr>
          <w:rFonts w:ascii="Arial" w:hAnsi="Arial" w:cs="Arial"/>
          <w:color w:val="000000"/>
        </w:rPr>
        <w:t xml:space="preserve">drugega </w:t>
      </w:r>
      <w:r w:rsidR="001A62A7" w:rsidRPr="0093139B">
        <w:rPr>
          <w:rFonts w:ascii="Arial" w:hAnsi="Arial" w:cs="Arial"/>
          <w:color w:val="000000"/>
        </w:rPr>
        <w:t>odstavka tega člena</w:t>
      </w:r>
      <w:r w:rsidR="001A62A7" w:rsidRPr="001A62A7">
        <w:rPr>
          <w:rFonts w:ascii="Arial" w:hAnsi="Arial" w:cs="Arial"/>
          <w:color w:val="000000"/>
        </w:rPr>
        <w:t xml:space="preserve"> se uporabi v skladu </w:t>
      </w:r>
      <w:r w:rsidR="001A62A7" w:rsidRPr="002C69C6">
        <w:rPr>
          <w:rFonts w:ascii="Arial" w:hAnsi="Arial" w:cs="Arial"/>
          <w:color w:val="000000"/>
        </w:rPr>
        <w:t>s členom </w:t>
      </w:r>
      <w:r w:rsidR="0093139B" w:rsidRPr="002C69C6">
        <w:rPr>
          <w:rFonts w:ascii="Arial" w:hAnsi="Arial" w:cs="Arial"/>
          <w:color w:val="000000"/>
        </w:rPr>
        <w:t xml:space="preserve">o uporabi opcij </w:t>
      </w:r>
      <w:r w:rsidR="001A62A7" w:rsidRPr="002C69C6">
        <w:rPr>
          <w:rFonts w:ascii="Arial" w:hAnsi="Arial" w:cs="Arial"/>
          <w:color w:val="000000"/>
        </w:rPr>
        <w:t>(</w:t>
      </w:r>
      <w:r w:rsidR="002C69C6">
        <w:rPr>
          <w:rFonts w:ascii="Arial" w:hAnsi="Arial" w:cs="Arial"/>
          <w:color w:val="000000"/>
        </w:rPr>
        <w:t>prvi odstavek</w:t>
      </w:r>
      <w:r w:rsidR="001A62A7" w:rsidRPr="002C69C6">
        <w:rPr>
          <w:rFonts w:ascii="Arial" w:hAnsi="Arial" w:cs="Arial"/>
          <w:color w:val="000000"/>
        </w:rPr>
        <w:t>).</w:t>
      </w:r>
    </w:p>
    <w:p w14:paraId="65FDF7BB" w14:textId="77777777" w:rsidR="001A62A7" w:rsidRPr="001A62A7" w:rsidRDefault="001A62A7" w:rsidP="001A62A7">
      <w:pPr>
        <w:shd w:val="clear" w:color="auto" w:fill="FFFFFF"/>
        <w:spacing w:before="120" w:after="0" w:line="240" w:lineRule="auto"/>
        <w:jc w:val="both"/>
        <w:rPr>
          <w:rFonts w:ascii="Arial" w:hAnsi="Arial" w:cs="Arial"/>
          <w:color w:val="000000"/>
        </w:rPr>
      </w:pPr>
      <w:r w:rsidRPr="001A62A7">
        <w:rPr>
          <w:rFonts w:ascii="Arial" w:hAnsi="Arial" w:cs="Arial"/>
          <w:color w:val="000000"/>
        </w:rPr>
        <w:t>Če je opcija preklicana, se vsak dobiček ali izguba, ki izhaja iz odprodaje sredstva ali obveznosti, ki ju poseduje investicijski subjekt ali zavarovalni investicijski subjekt, določi na podlagi poštene tržne vrednosti sredstva ali obveznosti na prvi dan v letu preklica.</w:t>
      </w:r>
    </w:p>
    <w:p w14:paraId="68303D2A" w14:textId="77777777" w:rsidR="00013960" w:rsidRDefault="00013960" w:rsidP="00013960">
      <w:pPr>
        <w:shd w:val="clear" w:color="auto" w:fill="FFFFFF"/>
        <w:spacing w:after="120" w:line="240" w:lineRule="auto"/>
        <w:jc w:val="center"/>
        <w:rPr>
          <w:rFonts w:ascii="Arial" w:hAnsi="Arial" w:cs="Arial"/>
          <w:b/>
          <w:bCs/>
          <w:color w:val="000000"/>
        </w:rPr>
      </w:pPr>
    </w:p>
    <w:p w14:paraId="23886611" w14:textId="6F063467" w:rsidR="00013960" w:rsidRPr="001A62A7" w:rsidRDefault="00691A77" w:rsidP="00013960">
      <w:pPr>
        <w:shd w:val="clear" w:color="auto" w:fill="FFFFFF"/>
        <w:spacing w:after="120" w:line="240" w:lineRule="auto"/>
        <w:jc w:val="center"/>
        <w:rPr>
          <w:rFonts w:ascii="Arial" w:hAnsi="Arial" w:cs="Arial"/>
          <w:b/>
          <w:bCs/>
          <w:color w:val="000000"/>
        </w:rPr>
      </w:pPr>
      <w:r>
        <w:rPr>
          <w:rFonts w:ascii="Arial" w:hAnsi="Arial" w:cs="Arial"/>
          <w:b/>
          <w:bCs/>
          <w:color w:val="000000"/>
        </w:rPr>
        <w:t>59</w:t>
      </w:r>
      <w:r w:rsidR="00013960" w:rsidRPr="00B92BC9">
        <w:rPr>
          <w:rFonts w:ascii="Arial" w:hAnsi="Arial" w:cs="Arial"/>
          <w:b/>
          <w:bCs/>
          <w:color w:val="000000"/>
        </w:rPr>
        <w:t>. č</w:t>
      </w:r>
      <w:r w:rsidR="00013960" w:rsidRPr="001A62A7">
        <w:rPr>
          <w:rFonts w:ascii="Arial" w:hAnsi="Arial" w:cs="Arial"/>
          <w:b/>
          <w:bCs/>
          <w:color w:val="000000"/>
        </w:rPr>
        <w:t>len </w:t>
      </w:r>
    </w:p>
    <w:p w14:paraId="6C31F24C" w14:textId="28336505" w:rsidR="001A62A7" w:rsidRPr="001A62A7" w:rsidRDefault="00013960" w:rsidP="001A62A7">
      <w:pPr>
        <w:shd w:val="clear" w:color="auto" w:fill="FFFFFF"/>
        <w:spacing w:before="60" w:after="120" w:line="240" w:lineRule="auto"/>
        <w:jc w:val="center"/>
        <w:rPr>
          <w:rFonts w:ascii="Arial" w:hAnsi="Arial" w:cs="Arial"/>
          <w:b/>
          <w:bCs/>
          <w:color w:val="000000"/>
        </w:rPr>
      </w:pPr>
      <w:r w:rsidRPr="00013960">
        <w:rPr>
          <w:rFonts w:ascii="Arial" w:hAnsi="Arial" w:cs="Arial"/>
          <w:b/>
          <w:bCs/>
          <w:color w:val="000000"/>
        </w:rPr>
        <w:t>(o</w:t>
      </w:r>
      <w:r w:rsidR="001A62A7" w:rsidRPr="001A62A7">
        <w:rPr>
          <w:rFonts w:ascii="Arial" w:hAnsi="Arial" w:cs="Arial"/>
          <w:b/>
          <w:bCs/>
          <w:color w:val="000000"/>
        </w:rPr>
        <w:t>pcija o uporabi metode obdavčljive distribucije</w:t>
      </w:r>
      <w:r w:rsidRPr="00013960">
        <w:rPr>
          <w:rFonts w:ascii="Arial" w:hAnsi="Arial" w:cs="Arial"/>
          <w:b/>
          <w:bCs/>
          <w:color w:val="000000"/>
        </w:rPr>
        <w:t>)</w:t>
      </w:r>
    </w:p>
    <w:p w14:paraId="53295082" w14:textId="16CF7FA1" w:rsidR="001A62A7" w:rsidRPr="001A62A7" w:rsidRDefault="00013960" w:rsidP="001A62A7">
      <w:pPr>
        <w:shd w:val="clear" w:color="auto" w:fill="FFFFFF"/>
        <w:spacing w:before="120" w:after="0" w:line="240" w:lineRule="auto"/>
        <w:jc w:val="both"/>
        <w:rPr>
          <w:rFonts w:ascii="Arial" w:hAnsi="Arial" w:cs="Arial"/>
          <w:color w:val="000000"/>
        </w:rPr>
      </w:pPr>
      <w:r>
        <w:rPr>
          <w:rFonts w:ascii="Arial" w:hAnsi="Arial" w:cs="Arial"/>
          <w:color w:val="000000"/>
        </w:rPr>
        <w:t>(</w:t>
      </w:r>
      <w:r w:rsidR="001A62A7" w:rsidRPr="001A62A7">
        <w:rPr>
          <w:rFonts w:ascii="Arial" w:hAnsi="Arial" w:cs="Arial"/>
          <w:color w:val="000000"/>
        </w:rPr>
        <w:t>1</w:t>
      </w:r>
      <w:r>
        <w:rPr>
          <w:rFonts w:ascii="Arial" w:hAnsi="Arial" w:cs="Arial"/>
          <w:color w:val="000000"/>
        </w:rPr>
        <w:t>)</w:t>
      </w:r>
      <w:r w:rsidR="001A62A7" w:rsidRPr="001A62A7">
        <w:rPr>
          <w:rFonts w:ascii="Arial" w:hAnsi="Arial" w:cs="Arial"/>
          <w:color w:val="000000"/>
        </w:rPr>
        <w:t xml:space="preserve"> V skladu z opcijo, ki jo lahko uporabi </w:t>
      </w:r>
      <w:proofErr w:type="spellStart"/>
      <w:r w:rsidR="001A62A7" w:rsidRPr="001A62A7">
        <w:rPr>
          <w:rFonts w:ascii="Arial" w:hAnsi="Arial" w:cs="Arial"/>
          <w:color w:val="000000"/>
        </w:rPr>
        <w:t>vložniški</w:t>
      </w:r>
      <w:proofErr w:type="spellEnd"/>
      <w:r w:rsidR="001A62A7" w:rsidRPr="001A62A7">
        <w:rPr>
          <w:rFonts w:ascii="Arial" w:hAnsi="Arial" w:cs="Arial"/>
          <w:color w:val="000000"/>
        </w:rPr>
        <w:t xml:space="preserve"> subjekt v sestavi, lahko subjekt v sestavi, ki je lastnik investicijskega subjekta, uporabi metodo obdavčljive distribucije v zvezi s svojim lastniškim deležem v investicijskem subjektu, če subjekt v sestavi, ki je lastnik, ni investicijski subjekt in se lahko razumno pričakuje, da bo zavezan plačilu davka na distribucijo investicijskega subjekta po davčni stopnji, ki je enaka minimalni davčni stopnji ali višja od nje.</w:t>
      </w:r>
    </w:p>
    <w:p w14:paraId="730271A7" w14:textId="1F2C3E60" w:rsidR="001A62A7" w:rsidRPr="001A62A7" w:rsidRDefault="00013960" w:rsidP="001A62A7">
      <w:pPr>
        <w:shd w:val="clear" w:color="auto" w:fill="FFFFFF"/>
        <w:spacing w:before="120" w:after="0" w:line="240" w:lineRule="auto"/>
        <w:jc w:val="both"/>
        <w:rPr>
          <w:rFonts w:ascii="Arial" w:hAnsi="Arial" w:cs="Arial"/>
          <w:color w:val="000000"/>
        </w:rPr>
      </w:pPr>
      <w:r>
        <w:rPr>
          <w:rFonts w:ascii="Arial" w:hAnsi="Arial" w:cs="Arial"/>
          <w:color w:val="000000"/>
        </w:rPr>
        <w:t>(</w:t>
      </w:r>
      <w:r w:rsidR="001A62A7" w:rsidRPr="001A62A7">
        <w:rPr>
          <w:rFonts w:ascii="Arial" w:hAnsi="Arial" w:cs="Arial"/>
          <w:color w:val="000000"/>
        </w:rPr>
        <w:t>2</w:t>
      </w:r>
      <w:r>
        <w:rPr>
          <w:rFonts w:ascii="Arial" w:hAnsi="Arial" w:cs="Arial"/>
          <w:color w:val="000000"/>
        </w:rPr>
        <w:t xml:space="preserve">) </w:t>
      </w:r>
      <w:r w:rsidR="001A62A7" w:rsidRPr="001A62A7">
        <w:rPr>
          <w:rFonts w:ascii="Arial" w:hAnsi="Arial" w:cs="Arial"/>
          <w:color w:val="000000"/>
        </w:rPr>
        <w:t>V skladu z metodo obdavčljive distribucije se distribucija in predpostavljena distribucija kvalificiranega dohodka investicijskega subjekta vključita v kvalificirani dohodek subjekta v sestavi, ki je lastnik in prejemnik distribucije, če ta ni investicijski subjekt.</w:t>
      </w:r>
    </w:p>
    <w:p w14:paraId="3FCEF91F" w14:textId="77777777" w:rsidR="001A62A7" w:rsidRPr="001A62A7" w:rsidRDefault="001A62A7" w:rsidP="001A62A7">
      <w:pPr>
        <w:shd w:val="clear" w:color="auto" w:fill="FFFFFF"/>
        <w:spacing w:before="120" w:after="0" w:line="240" w:lineRule="auto"/>
        <w:jc w:val="both"/>
        <w:rPr>
          <w:rFonts w:ascii="Arial" w:hAnsi="Arial" w:cs="Arial"/>
          <w:color w:val="000000"/>
        </w:rPr>
      </w:pPr>
      <w:r w:rsidRPr="001A62A7">
        <w:rPr>
          <w:rFonts w:ascii="Arial" w:hAnsi="Arial" w:cs="Arial"/>
          <w:color w:val="000000"/>
        </w:rPr>
        <w:t>Znesek zajetih davkov, nastalih pri investicijskem subjektu, ki se lahko odbije od davčne obveznosti subjekta v sestavi, ki je lastnik, in izhaja iz distribucije investicijskega subjekta, se vključi v kvalificirani dohodek in prilagojene zajete davke subjekta v sestavi, ki je lastnik in prejemnik distribucije.</w:t>
      </w:r>
    </w:p>
    <w:p w14:paraId="0237F202" w14:textId="77777777" w:rsidR="001A62A7" w:rsidRPr="001A62A7" w:rsidRDefault="001A62A7" w:rsidP="001A62A7">
      <w:pPr>
        <w:shd w:val="clear" w:color="auto" w:fill="FFFFFF"/>
        <w:spacing w:before="120" w:after="0" w:line="240" w:lineRule="auto"/>
        <w:jc w:val="both"/>
        <w:rPr>
          <w:rFonts w:ascii="Arial" w:hAnsi="Arial" w:cs="Arial"/>
          <w:color w:val="000000"/>
        </w:rPr>
      </w:pPr>
      <w:r w:rsidRPr="001A62A7">
        <w:rPr>
          <w:rFonts w:ascii="Arial" w:hAnsi="Arial" w:cs="Arial"/>
          <w:color w:val="000000"/>
        </w:rPr>
        <w:t>Delež, ki ga ima subjekt v sestavi, ki je lastnik, v nerazdeljenem neto kvalificiranem dohodku investicijskega subjekta iz odstavka 3, nastalem v tretjem letu pred poslovnim letom (v nadaljnjem besedilu: preizkusno leto), se obravnava kot kvalificirani dohodek tega investicijskega subjekta za poslovno leto. Znesek, ki je enak takemu kvalificiranemu dohodku, pomnoženemu z minimalno davčno stopnjo, se za namene poglavja II obravnava kot povrhnji davek nizko obdavčenega subjekta v sestavi za poslovno leto.</w:t>
      </w:r>
    </w:p>
    <w:p w14:paraId="374BDEBD" w14:textId="2B58A424" w:rsidR="001A62A7" w:rsidRPr="001A62A7" w:rsidRDefault="001A62A7" w:rsidP="001A62A7">
      <w:pPr>
        <w:shd w:val="clear" w:color="auto" w:fill="FFFFFF"/>
        <w:spacing w:before="120" w:after="0" w:line="240" w:lineRule="auto"/>
        <w:jc w:val="both"/>
        <w:rPr>
          <w:rFonts w:ascii="Arial" w:hAnsi="Arial" w:cs="Arial"/>
          <w:color w:val="000000"/>
        </w:rPr>
      </w:pPr>
      <w:r w:rsidRPr="001A62A7">
        <w:rPr>
          <w:rFonts w:ascii="Arial" w:hAnsi="Arial" w:cs="Arial"/>
          <w:color w:val="000000"/>
        </w:rPr>
        <w:t xml:space="preserve">Kvalificirani dohodek ali izguba investicijskega subjekta in prilagojeni zajeti davki, ki se lahko pripišejo takemu dohodku v poslovnem letu, se izključijo iz izračuna dejanske davčne stopnje v skladu </w:t>
      </w:r>
      <w:r w:rsidRPr="009C49A9">
        <w:rPr>
          <w:rFonts w:ascii="Arial" w:hAnsi="Arial" w:cs="Arial"/>
          <w:color w:val="000000"/>
        </w:rPr>
        <w:t>s </w:t>
      </w:r>
      <w:r w:rsidR="00361143" w:rsidRPr="009C49A9">
        <w:rPr>
          <w:rFonts w:ascii="Arial" w:hAnsi="Arial" w:cs="Arial"/>
          <w:color w:val="000000"/>
        </w:rPr>
        <w:t xml:space="preserve">petim </w:t>
      </w:r>
      <w:r w:rsidRPr="009C49A9">
        <w:rPr>
          <w:rFonts w:ascii="Arial" w:hAnsi="Arial" w:cs="Arial"/>
          <w:color w:val="000000"/>
        </w:rPr>
        <w:t>poglavjem </w:t>
      </w:r>
      <w:r w:rsidRPr="002C69C6">
        <w:rPr>
          <w:rFonts w:ascii="Arial" w:hAnsi="Arial" w:cs="Arial"/>
          <w:color w:val="000000"/>
        </w:rPr>
        <w:t xml:space="preserve">in </w:t>
      </w:r>
      <w:r w:rsidR="002C69C6" w:rsidRPr="002C69C6">
        <w:rPr>
          <w:rFonts w:ascii="Arial" w:hAnsi="Arial" w:cs="Arial"/>
          <w:color w:val="000000"/>
        </w:rPr>
        <w:t>prvim do četrtim odstavkom 57. člena ra</w:t>
      </w:r>
      <w:r w:rsidRPr="002C69C6">
        <w:rPr>
          <w:rFonts w:ascii="Arial" w:hAnsi="Arial" w:cs="Arial"/>
          <w:color w:val="000000"/>
        </w:rPr>
        <w:t>zen</w:t>
      </w:r>
      <w:r w:rsidRPr="001A62A7">
        <w:rPr>
          <w:rFonts w:ascii="Arial" w:hAnsi="Arial" w:cs="Arial"/>
          <w:color w:val="000000"/>
        </w:rPr>
        <w:t xml:space="preserve"> zneska zajetih davkov iz drugega pododstavka tega odstavka.</w:t>
      </w:r>
    </w:p>
    <w:p w14:paraId="74ACD259" w14:textId="12C21A8A" w:rsidR="001A62A7" w:rsidRPr="001A62A7" w:rsidRDefault="00013960" w:rsidP="001A62A7">
      <w:pPr>
        <w:shd w:val="clear" w:color="auto" w:fill="FFFFFF"/>
        <w:spacing w:before="120" w:after="0" w:line="240" w:lineRule="auto"/>
        <w:jc w:val="both"/>
        <w:rPr>
          <w:rFonts w:ascii="Arial" w:hAnsi="Arial" w:cs="Arial"/>
          <w:color w:val="000000"/>
        </w:rPr>
      </w:pPr>
      <w:r>
        <w:rPr>
          <w:rFonts w:ascii="Arial" w:hAnsi="Arial" w:cs="Arial"/>
          <w:color w:val="000000"/>
        </w:rPr>
        <w:t>(</w:t>
      </w:r>
      <w:r w:rsidR="001A62A7" w:rsidRPr="001A62A7">
        <w:rPr>
          <w:rFonts w:ascii="Arial" w:hAnsi="Arial" w:cs="Arial"/>
          <w:color w:val="000000"/>
        </w:rPr>
        <w:t>3</w:t>
      </w:r>
      <w:r>
        <w:rPr>
          <w:rFonts w:ascii="Arial" w:hAnsi="Arial" w:cs="Arial"/>
          <w:color w:val="000000"/>
        </w:rPr>
        <w:t xml:space="preserve">) </w:t>
      </w:r>
      <w:r w:rsidR="001A62A7" w:rsidRPr="001A62A7">
        <w:rPr>
          <w:rFonts w:ascii="Arial" w:hAnsi="Arial" w:cs="Arial"/>
          <w:color w:val="000000"/>
        </w:rPr>
        <w:t>Nerazdeljeni neto kvalificirani dohodek investicijskega subjekta za preizkusno leto je znesek kvalificiranega dohodka tega investicijskega subjekta za preizkusno leto, zmanjšan, do vrednosti nič, za:</w:t>
      </w:r>
    </w:p>
    <w:tbl>
      <w:tblPr>
        <w:tblW w:w="4902" w:type="pct"/>
        <w:tblCellMar>
          <w:left w:w="0" w:type="dxa"/>
          <w:right w:w="0" w:type="dxa"/>
        </w:tblCellMar>
        <w:tblLook w:val="04A0" w:firstRow="1" w:lastRow="0" w:firstColumn="1" w:lastColumn="0" w:noHBand="0" w:noVBand="1"/>
      </w:tblPr>
      <w:tblGrid>
        <w:gridCol w:w="285"/>
        <w:gridCol w:w="8609"/>
      </w:tblGrid>
      <w:tr w:rsidR="001A62A7" w:rsidRPr="001A62A7" w14:paraId="595C93FF" w14:textId="77777777" w:rsidTr="00013960">
        <w:tc>
          <w:tcPr>
            <w:tcW w:w="160" w:type="pct"/>
            <w:shd w:val="clear" w:color="auto" w:fill="auto"/>
            <w:hideMark/>
          </w:tcPr>
          <w:p w14:paraId="250EA16F" w14:textId="5168E388" w:rsidR="001A62A7" w:rsidRPr="001A62A7" w:rsidRDefault="00CF6976" w:rsidP="001A62A7">
            <w:pPr>
              <w:spacing w:before="120" w:after="0" w:line="240" w:lineRule="auto"/>
              <w:jc w:val="both"/>
              <w:rPr>
                <w:rFonts w:ascii="Arial" w:hAnsi="Arial" w:cs="Arial"/>
                <w:color w:val="000000"/>
              </w:rPr>
            </w:pPr>
            <w:r>
              <w:rPr>
                <w:rFonts w:ascii="Arial" w:hAnsi="Arial" w:cs="Arial"/>
                <w:color w:val="000000"/>
              </w:rPr>
              <w:t>1.</w:t>
            </w:r>
          </w:p>
        </w:tc>
        <w:tc>
          <w:tcPr>
            <w:tcW w:w="0" w:type="auto"/>
            <w:shd w:val="clear" w:color="auto" w:fill="auto"/>
            <w:hideMark/>
          </w:tcPr>
          <w:p w14:paraId="3D53F7F7" w14:textId="77777777" w:rsidR="001A62A7" w:rsidRPr="001A62A7" w:rsidRDefault="001A62A7" w:rsidP="001A62A7">
            <w:pPr>
              <w:spacing w:before="120" w:after="0" w:line="240" w:lineRule="auto"/>
              <w:jc w:val="both"/>
              <w:rPr>
                <w:rFonts w:ascii="Arial" w:hAnsi="Arial" w:cs="Arial"/>
                <w:color w:val="000000"/>
              </w:rPr>
            </w:pPr>
            <w:r w:rsidRPr="001A62A7">
              <w:rPr>
                <w:rFonts w:ascii="Arial" w:hAnsi="Arial" w:cs="Arial"/>
                <w:color w:val="000000"/>
              </w:rPr>
              <w:t>zajete davke investicijskega subjekta;</w:t>
            </w:r>
          </w:p>
        </w:tc>
      </w:tr>
    </w:tbl>
    <w:p w14:paraId="4FA69299" w14:textId="77777777" w:rsidR="001A62A7" w:rsidRPr="001A62A7" w:rsidRDefault="001A62A7" w:rsidP="001A62A7">
      <w:pPr>
        <w:shd w:val="clear" w:color="auto" w:fill="FFFFFF"/>
        <w:spacing w:after="0" w:line="240" w:lineRule="auto"/>
        <w:rPr>
          <w:rFonts w:ascii="Arial" w:hAnsi="Arial" w:cs="Arial"/>
          <w:color w:val="000000"/>
        </w:rPr>
      </w:pPr>
    </w:p>
    <w:tbl>
      <w:tblPr>
        <w:tblW w:w="5000" w:type="pct"/>
        <w:tblCellMar>
          <w:left w:w="0" w:type="dxa"/>
          <w:right w:w="0" w:type="dxa"/>
        </w:tblCellMar>
        <w:tblLook w:val="04A0" w:firstRow="1" w:lastRow="0" w:firstColumn="1" w:lastColumn="0" w:noHBand="0" w:noVBand="1"/>
      </w:tblPr>
      <w:tblGrid>
        <w:gridCol w:w="184"/>
        <w:gridCol w:w="8888"/>
      </w:tblGrid>
      <w:tr w:rsidR="001A62A7" w:rsidRPr="001A62A7" w14:paraId="4D3C4A62" w14:textId="77777777" w:rsidTr="001A62A7">
        <w:tc>
          <w:tcPr>
            <w:tcW w:w="0" w:type="auto"/>
            <w:shd w:val="clear" w:color="auto" w:fill="auto"/>
            <w:hideMark/>
          </w:tcPr>
          <w:p w14:paraId="4452E62D" w14:textId="085A73C6" w:rsidR="001A62A7" w:rsidRPr="001A62A7" w:rsidRDefault="00CF6976" w:rsidP="001A62A7">
            <w:pPr>
              <w:spacing w:before="120" w:after="0" w:line="240" w:lineRule="auto"/>
              <w:jc w:val="both"/>
              <w:rPr>
                <w:rFonts w:ascii="Arial" w:hAnsi="Arial" w:cs="Arial"/>
                <w:color w:val="000000"/>
              </w:rPr>
            </w:pPr>
            <w:r>
              <w:rPr>
                <w:rFonts w:ascii="Arial" w:hAnsi="Arial" w:cs="Arial"/>
                <w:color w:val="000000"/>
              </w:rPr>
              <w:t>2.</w:t>
            </w:r>
          </w:p>
        </w:tc>
        <w:tc>
          <w:tcPr>
            <w:tcW w:w="0" w:type="auto"/>
            <w:shd w:val="clear" w:color="auto" w:fill="auto"/>
            <w:hideMark/>
          </w:tcPr>
          <w:p w14:paraId="3B552A15" w14:textId="2E021D7E" w:rsidR="001A62A7" w:rsidRPr="001A62A7" w:rsidRDefault="00013960" w:rsidP="001A62A7">
            <w:pPr>
              <w:spacing w:before="120" w:after="0" w:line="240" w:lineRule="auto"/>
              <w:jc w:val="both"/>
              <w:rPr>
                <w:rFonts w:ascii="Arial" w:hAnsi="Arial" w:cs="Arial"/>
                <w:color w:val="000000"/>
              </w:rPr>
            </w:pPr>
            <w:r>
              <w:rPr>
                <w:rFonts w:ascii="Arial" w:hAnsi="Arial" w:cs="Arial"/>
                <w:color w:val="000000"/>
              </w:rPr>
              <w:t xml:space="preserve"> </w:t>
            </w:r>
            <w:r w:rsidR="001A62A7" w:rsidRPr="001A62A7">
              <w:rPr>
                <w:rFonts w:ascii="Arial" w:hAnsi="Arial" w:cs="Arial"/>
                <w:color w:val="000000"/>
              </w:rPr>
              <w:t>distribucije in predpostavljene distribucije delničarjem, ki v obdobju, ki se začne s prvim dnem tretjega leta pred poslovnim letom in konča z zadnjim dnem poslovnega leta poročanja, v katerem je bil lastniški delež v posesti (v nadaljnjem besedilu: preizkusno obdobje), niso investicijski subjekti;</w:t>
            </w:r>
          </w:p>
        </w:tc>
      </w:tr>
    </w:tbl>
    <w:p w14:paraId="1CFE7AE1" w14:textId="77777777" w:rsidR="001A62A7" w:rsidRPr="001A62A7" w:rsidRDefault="001A62A7" w:rsidP="001A62A7">
      <w:pPr>
        <w:shd w:val="clear" w:color="auto" w:fill="FFFFFF"/>
        <w:spacing w:after="0" w:line="240" w:lineRule="auto"/>
        <w:rPr>
          <w:rFonts w:ascii="Arial" w:hAnsi="Arial" w:cs="Arial"/>
          <w:color w:val="000000"/>
        </w:rPr>
      </w:pPr>
    </w:p>
    <w:tbl>
      <w:tblPr>
        <w:tblW w:w="5000" w:type="pct"/>
        <w:tblCellMar>
          <w:left w:w="0" w:type="dxa"/>
          <w:right w:w="0" w:type="dxa"/>
        </w:tblCellMar>
        <w:tblLook w:val="04A0" w:firstRow="1" w:lastRow="0" w:firstColumn="1" w:lastColumn="0" w:noHBand="0" w:noVBand="1"/>
      </w:tblPr>
      <w:tblGrid>
        <w:gridCol w:w="299"/>
        <w:gridCol w:w="8773"/>
      </w:tblGrid>
      <w:tr w:rsidR="001A62A7" w:rsidRPr="001A62A7" w14:paraId="2CA12694" w14:textId="77777777" w:rsidTr="001A62A7">
        <w:tc>
          <w:tcPr>
            <w:tcW w:w="0" w:type="auto"/>
            <w:shd w:val="clear" w:color="auto" w:fill="auto"/>
            <w:hideMark/>
          </w:tcPr>
          <w:p w14:paraId="69BCC514" w14:textId="59C2E76D" w:rsidR="001A62A7" w:rsidRPr="001A62A7" w:rsidRDefault="00CF6976" w:rsidP="001A62A7">
            <w:pPr>
              <w:spacing w:before="120" w:after="0" w:line="240" w:lineRule="auto"/>
              <w:jc w:val="both"/>
              <w:rPr>
                <w:rFonts w:ascii="Arial" w:hAnsi="Arial" w:cs="Arial"/>
                <w:color w:val="000000"/>
              </w:rPr>
            </w:pPr>
            <w:r>
              <w:rPr>
                <w:rFonts w:ascii="Arial" w:hAnsi="Arial" w:cs="Arial"/>
                <w:color w:val="000000"/>
              </w:rPr>
              <w:t>3.</w:t>
            </w:r>
          </w:p>
        </w:tc>
        <w:tc>
          <w:tcPr>
            <w:tcW w:w="0" w:type="auto"/>
            <w:shd w:val="clear" w:color="auto" w:fill="auto"/>
            <w:hideMark/>
          </w:tcPr>
          <w:p w14:paraId="09E18B14" w14:textId="77777777" w:rsidR="001A62A7" w:rsidRPr="001A62A7" w:rsidRDefault="001A62A7" w:rsidP="001A62A7">
            <w:pPr>
              <w:spacing w:before="120" w:after="0" w:line="240" w:lineRule="auto"/>
              <w:jc w:val="both"/>
              <w:rPr>
                <w:rFonts w:ascii="Arial" w:hAnsi="Arial" w:cs="Arial"/>
                <w:color w:val="000000"/>
              </w:rPr>
            </w:pPr>
            <w:r w:rsidRPr="001A62A7">
              <w:rPr>
                <w:rFonts w:ascii="Arial" w:hAnsi="Arial" w:cs="Arial"/>
                <w:color w:val="000000"/>
              </w:rPr>
              <w:t>kvalificirane izgube, nastale v preizkusnem obdobju, ter</w:t>
            </w:r>
          </w:p>
        </w:tc>
      </w:tr>
    </w:tbl>
    <w:p w14:paraId="3D51CAF7" w14:textId="77777777" w:rsidR="001A62A7" w:rsidRPr="001A62A7" w:rsidRDefault="001A62A7" w:rsidP="001A62A7">
      <w:pPr>
        <w:shd w:val="clear" w:color="auto" w:fill="FFFFFF"/>
        <w:spacing w:after="0" w:line="240" w:lineRule="auto"/>
        <w:rPr>
          <w:rFonts w:ascii="Arial" w:hAnsi="Arial" w:cs="Arial"/>
          <w:color w:val="000000"/>
        </w:rPr>
      </w:pPr>
    </w:p>
    <w:tbl>
      <w:tblPr>
        <w:tblW w:w="5000" w:type="pct"/>
        <w:tblCellMar>
          <w:left w:w="0" w:type="dxa"/>
          <w:right w:w="0" w:type="dxa"/>
        </w:tblCellMar>
        <w:tblLook w:val="04A0" w:firstRow="1" w:lastRow="0" w:firstColumn="1" w:lastColumn="0" w:noHBand="0" w:noVBand="1"/>
      </w:tblPr>
      <w:tblGrid>
        <w:gridCol w:w="184"/>
        <w:gridCol w:w="8888"/>
      </w:tblGrid>
      <w:tr w:rsidR="001A62A7" w:rsidRPr="001A62A7" w14:paraId="761402D5" w14:textId="77777777" w:rsidTr="001A62A7">
        <w:tc>
          <w:tcPr>
            <w:tcW w:w="0" w:type="auto"/>
            <w:shd w:val="clear" w:color="auto" w:fill="auto"/>
            <w:hideMark/>
          </w:tcPr>
          <w:p w14:paraId="05E43F59" w14:textId="0F2C902A" w:rsidR="001A62A7" w:rsidRPr="001A62A7" w:rsidRDefault="00CF6976" w:rsidP="001A62A7">
            <w:pPr>
              <w:spacing w:before="120" w:after="0" w:line="240" w:lineRule="auto"/>
              <w:jc w:val="both"/>
              <w:rPr>
                <w:rFonts w:ascii="Arial" w:hAnsi="Arial" w:cs="Arial"/>
                <w:color w:val="000000"/>
              </w:rPr>
            </w:pPr>
            <w:r>
              <w:rPr>
                <w:rFonts w:ascii="Arial" w:hAnsi="Arial" w:cs="Arial"/>
                <w:color w:val="000000"/>
              </w:rPr>
              <w:lastRenderedPageBreak/>
              <w:t xml:space="preserve">4. </w:t>
            </w:r>
          </w:p>
        </w:tc>
        <w:tc>
          <w:tcPr>
            <w:tcW w:w="0" w:type="auto"/>
            <w:shd w:val="clear" w:color="auto" w:fill="auto"/>
            <w:hideMark/>
          </w:tcPr>
          <w:p w14:paraId="205EF61A" w14:textId="3BA0566E" w:rsidR="001A62A7" w:rsidRPr="001A62A7" w:rsidRDefault="00013960" w:rsidP="001A62A7">
            <w:pPr>
              <w:spacing w:before="120" w:after="0" w:line="240" w:lineRule="auto"/>
              <w:jc w:val="both"/>
              <w:rPr>
                <w:rFonts w:ascii="Arial" w:hAnsi="Arial" w:cs="Arial"/>
                <w:color w:val="000000"/>
              </w:rPr>
            </w:pPr>
            <w:r>
              <w:rPr>
                <w:rFonts w:ascii="Arial" w:hAnsi="Arial" w:cs="Arial"/>
                <w:color w:val="000000"/>
              </w:rPr>
              <w:t xml:space="preserve"> </w:t>
            </w:r>
            <w:r w:rsidR="001A62A7" w:rsidRPr="001A62A7">
              <w:rPr>
                <w:rFonts w:ascii="Arial" w:hAnsi="Arial" w:cs="Arial"/>
                <w:color w:val="000000"/>
              </w:rPr>
              <w:t>kakršen koli preostali znesek kvalificiranih izgub, zaradi katerega se še ni zmanjšal nerazdeljeni neto kvalificirani dohodek tega investicijskega subjekta za prejšnje preizkusno leto, tj. prenos investicijskih izgub v prihodnje obdobje.</w:t>
            </w:r>
          </w:p>
        </w:tc>
      </w:tr>
    </w:tbl>
    <w:p w14:paraId="78BD98D7" w14:textId="77777777" w:rsidR="001A62A7" w:rsidRPr="001A62A7" w:rsidRDefault="001A62A7" w:rsidP="001A62A7">
      <w:pPr>
        <w:shd w:val="clear" w:color="auto" w:fill="FFFFFF"/>
        <w:spacing w:before="120" w:after="0" w:line="240" w:lineRule="auto"/>
        <w:jc w:val="both"/>
        <w:rPr>
          <w:rFonts w:ascii="Arial" w:hAnsi="Arial" w:cs="Arial"/>
          <w:color w:val="000000"/>
        </w:rPr>
      </w:pPr>
      <w:r w:rsidRPr="001A62A7">
        <w:rPr>
          <w:rFonts w:ascii="Arial" w:hAnsi="Arial" w:cs="Arial"/>
          <w:color w:val="000000"/>
        </w:rPr>
        <w:t>Nerazdeljeni neto kvalificirani dohodek investicijskega subjekta se ne zmanjša za distribucijo ali predpostavljeno distribucijo, ki se je že uporabila za zmanjšanje nerazdeljenega neto kvalificiranega dohodka tega investicijskega subjekta za prejšnje preizkusno leto ob uporabi prvega pododstavka, točka (b).</w:t>
      </w:r>
    </w:p>
    <w:p w14:paraId="1C9D6CDD" w14:textId="72A2615B" w:rsidR="001A62A7" w:rsidRPr="009C49A9" w:rsidRDefault="001A62A7" w:rsidP="001A62A7">
      <w:pPr>
        <w:shd w:val="clear" w:color="auto" w:fill="FFFFFF"/>
        <w:spacing w:before="120" w:after="0" w:line="240" w:lineRule="auto"/>
        <w:jc w:val="both"/>
        <w:rPr>
          <w:rFonts w:ascii="Arial" w:hAnsi="Arial" w:cs="Arial"/>
          <w:color w:val="000000"/>
        </w:rPr>
      </w:pPr>
      <w:r w:rsidRPr="001A62A7">
        <w:rPr>
          <w:rFonts w:ascii="Arial" w:hAnsi="Arial" w:cs="Arial"/>
          <w:color w:val="000000"/>
        </w:rPr>
        <w:t xml:space="preserve">Nerazdeljeni neto kvalificirani dohodek investicijskega subjekta se ne zmanjša za znesek kvalificiranih izgub, ki se je že uporabil za zmanjšanje nerazdeljenega neto kvalificiranega dohodka tega investicijskega subjekta za prejšnje preizkusno leto ob </w:t>
      </w:r>
      <w:r w:rsidRPr="009C49A9">
        <w:rPr>
          <w:rFonts w:ascii="Arial" w:hAnsi="Arial" w:cs="Arial"/>
          <w:color w:val="000000"/>
        </w:rPr>
        <w:t xml:space="preserve">uporabi </w:t>
      </w:r>
      <w:r w:rsidR="00361143" w:rsidRPr="009C49A9">
        <w:rPr>
          <w:rFonts w:ascii="Arial" w:hAnsi="Arial" w:cs="Arial"/>
          <w:color w:val="000000"/>
        </w:rPr>
        <w:t xml:space="preserve">tretje točke </w:t>
      </w:r>
      <w:r w:rsidRPr="009C49A9">
        <w:rPr>
          <w:rFonts w:ascii="Arial" w:hAnsi="Arial" w:cs="Arial"/>
          <w:color w:val="000000"/>
        </w:rPr>
        <w:t xml:space="preserve">prvega </w:t>
      </w:r>
      <w:r w:rsidR="00361143" w:rsidRPr="009C49A9">
        <w:rPr>
          <w:rFonts w:ascii="Arial" w:hAnsi="Arial" w:cs="Arial"/>
          <w:color w:val="000000"/>
        </w:rPr>
        <w:t>stavka tega odstavka</w:t>
      </w:r>
      <w:r w:rsidRPr="009C49A9">
        <w:rPr>
          <w:rFonts w:ascii="Arial" w:hAnsi="Arial" w:cs="Arial"/>
          <w:color w:val="000000"/>
        </w:rPr>
        <w:t>.</w:t>
      </w:r>
    </w:p>
    <w:p w14:paraId="5E661E65" w14:textId="115F916E" w:rsidR="001A62A7" w:rsidRPr="009C49A9" w:rsidRDefault="00013960" w:rsidP="001A62A7">
      <w:pPr>
        <w:shd w:val="clear" w:color="auto" w:fill="FFFFFF"/>
        <w:spacing w:before="120" w:after="0" w:line="240" w:lineRule="auto"/>
        <w:jc w:val="both"/>
        <w:rPr>
          <w:rFonts w:ascii="Arial" w:hAnsi="Arial" w:cs="Arial"/>
          <w:color w:val="000000"/>
        </w:rPr>
      </w:pPr>
      <w:r w:rsidRPr="009C49A9">
        <w:rPr>
          <w:rFonts w:ascii="Arial" w:hAnsi="Arial" w:cs="Arial"/>
          <w:color w:val="000000"/>
        </w:rPr>
        <w:t>(</w:t>
      </w:r>
      <w:r w:rsidR="001A62A7" w:rsidRPr="009C49A9">
        <w:rPr>
          <w:rFonts w:ascii="Arial" w:hAnsi="Arial" w:cs="Arial"/>
          <w:color w:val="000000"/>
        </w:rPr>
        <w:t>4</w:t>
      </w:r>
      <w:r w:rsidRPr="009C49A9">
        <w:rPr>
          <w:rFonts w:ascii="Arial" w:hAnsi="Arial" w:cs="Arial"/>
          <w:color w:val="000000"/>
        </w:rPr>
        <w:t>)</w:t>
      </w:r>
      <w:r w:rsidR="001A62A7" w:rsidRPr="009C49A9">
        <w:rPr>
          <w:rFonts w:ascii="Arial" w:hAnsi="Arial" w:cs="Arial"/>
          <w:color w:val="000000"/>
        </w:rPr>
        <w:t> Za namene tega člena se šteje, da do predpostavljene distribucije pride, ko se neposredni ali posredni lastniški delež v investicijskem subjektu prenese na subjekt, ki ni del mednarodne skupine podjetij ali velike domače skupine, in je enak deležu nerazdeljenega neto kvalificiranega dohodka, ki se lahko pripiše takemu lastniškemu deležu na dan takega prenosa, določenemu ne glede na predpostavljeno distribucijo.</w:t>
      </w:r>
    </w:p>
    <w:p w14:paraId="0EA8E6CE" w14:textId="094B786F" w:rsidR="001A62A7" w:rsidRPr="001A62A7" w:rsidRDefault="006A0F7F" w:rsidP="001A62A7">
      <w:pPr>
        <w:shd w:val="clear" w:color="auto" w:fill="FFFFFF"/>
        <w:spacing w:before="120" w:after="0" w:line="240" w:lineRule="auto"/>
        <w:jc w:val="both"/>
        <w:rPr>
          <w:rFonts w:ascii="Arial" w:hAnsi="Arial" w:cs="Arial"/>
          <w:color w:val="000000"/>
        </w:rPr>
      </w:pPr>
      <w:r w:rsidRPr="009C49A9">
        <w:rPr>
          <w:rFonts w:ascii="Arial" w:hAnsi="Arial" w:cs="Arial"/>
          <w:color w:val="000000"/>
        </w:rPr>
        <w:t>(</w:t>
      </w:r>
      <w:r w:rsidR="001A62A7" w:rsidRPr="009C49A9">
        <w:rPr>
          <w:rFonts w:ascii="Arial" w:hAnsi="Arial" w:cs="Arial"/>
          <w:color w:val="000000"/>
        </w:rPr>
        <w:t>5</w:t>
      </w:r>
      <w:r w:rsidRPr="009C49A9">
        <w:rPr>
          <w:rFonts w:ascii="Arial" w:hAnsi="Arial" w:cs="Arial"/>
          <w:color w:val="000000"/>
        </w:rPr>
        <w:t xml:space="preserve">) </w:t>
      </w:r>
      <w:r w:rsidR="001A62A7" w:rsidRPr="009C49A9">
        <w:rPr>
          <w:rFonts w:ascii="Arial" w:hAnsi="Arial" w:cs="Arial"/>
          <w:color w:val="000000"/>
        </w:rPr>
        <w:t xml:space="preserve">Opcija iz </w:t>
      </w:r>
      <w:r w:rsidR="00361143" w:rsidRPr="009C49A9">
        <w:rPr>
          <w:rFonts w:ascii="Arial" w:hAnsi="Arial" w:cs="Arial"/>
          <w:color w:val="000000"/>
        </w:rPr>
        <w:t xml:space="preserve">prvega </w:t>
      </w:r>
      <w:r w:rsidR="001A62A7" w:rsidRPr="009C49A9">
        <w:rPr>
          <w:rFonts w:ascii="Arial" w:hAnsi="Arial" w:cs="Arial"/>
          <w:color w:val="000000"/>
        </w:rPr>
        <w:t>odstavka tega č</w:t>
      </w:r>
      <w:r w:rsidR="001A62A7" w:rsidRPr="001A62A7">
        <w:rPr>
          <w:rFonts w:ascii="Arial" w:hAnsi="Arial" w:cs="Arial"/>
          <w:color w:val="000000"/>
        </w:rPr>
        <w:t xml:space="preserve">lena se uporabi v skladu </w:t>
      </w:r>
      <w:r w:rsidR="001A62A7" w:rsidRPr="002C69C6">
        <w:rPr>
          <w:rFonts w:ascii="Arial" w:hAnsi="Arial" w:cs="Arial"/>
          <w:color w:val="000000"/>
        </w:rPr>
        <w:t>s členom </w:t>
      </w:r>
      <w:r w:rsidR="009C49A9" w:rsidRPr="002C69C6">
        <w:rPr>
          <w:rFonts w:ascii="Arial" w:hAnsi="Arial" w:cs="Arial"/>
          <w:color w:val="000000"/>
        </w:rPr>
        <w:t xml:space="preserve">o uporabi opcij </w:t>
      </w:r>
      <w:r w:rsidR="001A62A7" w:rsidRPr="002C69C6">
        <w:rPr>
          <w:rFonts w:ascii="Arial" w:hAnsi="Arial" w:cs="Arial"/>
          <w:color w:val="000000"/>
        </w:rPr>
        <w:t>(</w:t>
      </w:r>
      <w:r w:rsidR="002C69C6">
        <w:rPr>
          <w:rFonts w:ascii="Arial" w:hAnsi="Arial" w:cs="Arial"/>
          <w:color w:val="000000"/>
        </w:rPr>
        <w:t>prvi odstavek</w:t>
      </w:r>
      <w:r w:rsidR="001A62A7" w:rsidRPr="002C69C6">
        <w:rPr>
          <w:rFonts w:ascii="Arial" w:hAnsi="Arial" w:cs="Arial"/>
          <w:color w:val="000000"/>
        </w:rPr>
        <w:t>).</w:t>
      </w:r>
    </w:p>
    <w:p w14:paraId="00AB25B6" w14:textId="77777777" w:rsidR="001A62A7" w:rsidRPr="001A62A7" w:rsidRDefault="001A62A7" w:rsidP="001A62A7">
      <w:pPr>
        <w:shd w:val="clear" w:color="auto" w:fill="FFFFFF"/>
        <w:spacing w:before="120" w:after="0" w:line="240" w:lineRule="auto"/>
        <w:jc w:val="both"/>
        <w:rPr>
          <w:rFonts w:ascii="Arial" w:hAnsi="Arial" w:cs="Arial"/>
          <w:color w:val="000000"/>
        </w:rPr>
      </w:pPr>
      <w:r w:rsidRPr="001A62A7">
        <w:rPr>
          <w:rFonts w:ascii="Arial" w:hAnsi="Arial" w:cs="Arial"/>
          <w:color w:val="000000"/>
        </w:rPr>
        <w:t>Če se opcija prekliče, se delež, ki ga ima subjekt v sestavi, ki je lastnik, v nerazdeljenem neto kvalificiranem dohodku investicijskega subjekta, za preizkusno leto ob koncu poslovnega leta pred poslovnim letom preklica obravnava kot kvalificirani dohodek tega investicijskega subjekta za poslovno leto. Znesek, ki je enak takemu kvalificiranemu dohodku, pomnoženemu z minimalno davčno stopnjo, se za namene poglavja II obravnava kot povrhnji davek nizko obdavčenega subjekta v sestavi za poslovno leto.</w:t>
      </w:r>
    </w:p>
    <w:p w14:paraId="26F78A41" w14:textId="77777777" w:rsidR="009D717B" w:rsidRDefault="009D717B" w:rsidP="009D717B">
      <w:pPr>
        <w:pStyle w:val="del"/>
        <w:shd w:val="clear" w:color="auto" w:fill="FFFFFF"/>
        <w:spacing w:before="0" w:beforeAutospacing="0" w:after="0" w:afterAutospacing="0"/>
        <w:jc w:val="center"/>
        <w:rPr>
          <w:rFonts w:ascii="Arial" w:hAnsi="Arial" w:cs="Arial"/>
          <w:color w:val="000000"/>
          <w:sz w:val="22"/>
          <w:szCs w:val="22"/>
        </w:rPr>
      </w:pPr>
    </w:p>
    <w:p w14:paraId="7AF5EBF7" w14:textId="5DB70DE5" w:rsidR="000162D1" w:rsidRDefault="006A0F7F" w:rsidP="009D717B">
      <w:pPr>
        <w:pStyle w:val="del"/>
        <w:shd w:val="clear" w:color="auto" w:fill="FFFFFF"/>
        <w:spacing w:before="0" w:beforeAutospacing="0" w:after="0" w:afterAutospacing="0"/>
        <w:jc w:val="center"/>
        <w:rPr>
          <w:rFonts w:ascii="Arial" w:hAnsi="Arial" w:cs="Arial"/>
          <w:color w:val="000000"/>
          <w:sz w:val="22"/>
          <w:szCs w:val="22"/>
        </w:rPr>
      </w:pPr>
      <w:r>
        <w:rPr>
          <w:rFonts w:ascii="Arial" w:hAnsi="Arial" w:cs="Arial"/>
          <w:color w:val="000000"/>
          <w:sz w:val="22"/>
          <w:szCs w:val="22"/>
        </w:rPr>
        <w:t>V</w:t>
      </w:r>
      <w:r w:rsidR="002D2B50">
        <w:rPr>
          <w:rFonts w:ascii="Arial" w:hAnsi="Arial" w:cs="Arial"/>
          <w:color w:val="000000"/>
          <w:sz w:val="22"/>
          <w:szCs w:val="22"/>
        </w:rPr>
        <w:t xml:space="preserve">III. </w:t>
      </w:r>
      <w:r w:rsidR="003A78D1">
        <w:rPr>
          <w:rFonts w:ascii="Arial" w:hAnsi="Arial" w:cs="Arial"/>
          <w:color w:val="000000"/>
          <w:sz w:val="22"/>
          <w:szCs w:val="22"/>
        </w:rPr>
        <w:t xml:space="preserve">INFORMATIVNA </w:t>
      </w:r>
      <w:r w:rsidR="000162D1">
        <w:rPr>
          <w:rFonts w:ascii="Arial" w:hAnsi="Arial" w:cs="Arial"/>
          <w:color w:val="000000"/>
          <w:sz w:val="22"/>
          <w:szCs w:val="22"/>
        </w:rPr>
        <w:t>NAPOVED IN O</w:t>
      </w:r>
      <w:r w:rsidR="003A78D1">
        <w:rPr>
          <w:rFonts w:ascii="Arial" w:hAnsi="Arial" w:cs="Arial"/>
          <w:color w:val="000000"/>
          <w:sz w:val="22"/>
          <w:szCs w:val="22"/>
        </w:rPr>
        <w:t>BRAČUN</w:t>
      </w:r>
      <w:r w:rsidR="000162D1">
        <w:rPr>
          <w:rFonts w:ascii="Arial" w:hAnsi="Arial" w:cs="Arial"/>
          <w:color w:val="000000"/>
          <w:sz w:val="22"/>
          <w:szCs w:val="22"/>
        </w:rPr>
        <w:t xml:space="preserve"> DAVKA</w:t>
      </w:r>
      <w:r w:rsidR="002C69C6">
        <w:rPr>
          <w:rFonts w:ascii="Arial" w:hAnsi="Arial" w:cs="Arial"/>
          <w:color w:val="000000"/>
          <w:sz w:val="22"/>
          <w:szCs w:val="22"/>
        </w:rPr>
        <w:t xml:space="preserve"> </w:t>
      </w:r>
    </w:p>
    <w:p w14:paraId="4D13B790" w14:textId="77777777" w:rsidR="000162D1" w:rsidRDefault="000162D1" w:rsidP="002154EF">
      <w:pPr>
        <w:spacing w:line="269" w:lineRule="auto"/>
        <w:jc w:val="center"/>
        <w:rPr>
          <w:rFonts w:ascii="Arial" w:hAnsi="Arial" w:cs="Arial"/>
          <w:b/>
          <w:bCs/>
          <w:color w:val="000000"/>
        </w:rPr>
      </w:pPr>
    </w:p>
    <w:p w14:paraId="484A4CE1" w14:textId="72ABBD29" w:rsidR="001B3E5E" w:rsidRPr="002154EF" w:rsidRDefault="00691A77" w:rsidP="002154EF">
      <w:pPr>
        <w:spacing w:line="269" w:lineRule="auto"/>
        <w:jc w:val="center"/>
        <w:rPr>
          <w:rFonts w:ascii="Arial" w:hAnsi="Arial" w:cs="Arial"/>
          <w:b/>
          <w:bCs/>
          <w:color w:val="000000"/>
        </w:rPr>
      </w:pPr>
      <w:r>
        <w:rPr>
          <w:rFonts w:ascii="Arial" w:hAnsi="Arial" w:cs="Arial"/>
          <w:b/>
          <w:bCs/>
          <w:color w:val="000000"/>
        </w:rPr>
        <w:t>60</w:t>
      </w:r>
      <w:r w:rsidR="002154EF" w:rsidRPr="002154EF">
        <w:rPr>
          <w:rFonts w:ascii="Arial" w:hAnsi="Arial" w:cs="Arial"/>
          <w:b/>
          <w:bCs/>
          <w:color w:val="000000"/>
        </w:rPr>
        <w:t>. člen</w:t>
      </w:r>
    </w:p>
    <w:p w14:paraId="3929EA31" w14:textId="185F026B" w:rsidR="004375C9" w:rsidRPr="00882A2D" w:rsidRDefault="004375C9" w:rsidP="004375C9">
      <w:pPr>
        <w:shd w:val="clear" w:color="auto" w:fill="FFFFFF"/>
        <w:tabs>
          <w:tab w:val="left" w:pos="284"/>
        </w:tabs>
        <w:spacing w:before="120" w:after="0" w:line="240" w:lineRule="auto"/>
        <w:jc w:val="center"/>
        <w:rPr>
          <w:rFonts w:ascii="Arial" w:hAnsi="Arial" w:cs="Arial"/>
          <w:b/>
          <w:bCs/>
        </w:rPr>
      </w:pPr>
      <w:r w:rsidRPr="00882A2D">
        <w:rPr>
          <w:rFonts w:ascii="Arial" w:hAnsi="Arial" w:cs="Arial"/>
          <w:b/>
          <w:bCs/>
        </w:rPr>
        <w:t>(</w:t>
      </w:r>
      <w:r w:rsidR="008B7364">
        <w:rPr>
          <w:rFonts w:ascii="Arial" w:hAnsi="Arial" w:cs="Arial"/>
          <w:b/>
          <w:bCs/>
        </w:rPr>
        <w:t xml:space="preserve">informativna </w:t>
      </w:r>
      <w:r w:rsidRPr="00882A2D">
        <w:rPr>
          <w:rFonts w:ascii="Arial" w:hAnsi="Arial" w:cs="Arial"/>
          <w:b/>
          <w:bCs/>
        </w:rPr>
        <w:t>davčna napoved)</w:t>
      </w:r>
    </w:p>
    <w:p w14:paraId="57FF082F" w14:textId="1FF3425C" w:rsidR="004375C9" w:rsidRPr="00882A2D" w:rsidRDefault="003A78D1" w:rsidP="004375C9">
      <w:pPr>
        <w:numPr>
          <w:ilvl w:val="0"/>
          <w:numId w:val="39"/>
        </w:numPr>
        <w:shd w:val="clear" w:color="auto" w:fill="FFFFFF"/>
        <w:tabs>
          <w:tab w:val="left" w:pos="426"/>
        </w:tabs>
        <w:spacing w:before="120" w:after="0" w:line="240" w:lineRule="auto"/>
        <w:ind w:left="0" w:firstLine="0"/>
        <w:jc w:val="both"/>
        <w:rPr>
          <w:rFonts w:ascii="Arial" w:eastAsia="Times New Roman" w:hAnsi="Arial" w:cs="Arial"/>
          <w:lang w:eastAsia="sl-SI"/>
        </w:rPr>
      </w:pPr>
      <w:r>
        <w:rPr>
          <w:rFonts w:ascii="Arial" w:eastAsia="Times New Roman" w:hAnsi="Arial" w:cs="Arial"/>
          <w:lang w:eastAsia="sl-SI"/>
        </w:rPr>
        <w:t>S</w:t>
      </w:r>
      <w:r w:rsidR="004375C9" w:rsidRPr="00882A2D">
        <w:rPr>
          <w:rFonts w:ascii="Arial" w:eastAsia="Times New Roman" w:hAnsi="Arial" w:cs="Arial"/>
          <w:lang w:eastAsia="sl-SI"/>
        </w:rPr>
        <w:t>ubjekt v sestavi</w:t>
      </w:r>
      <w:r>
        <w:rPr>
          <w:rFonts w:ascii="Arial" w:eastAsia="Times New Roman" w:hAnsi="Arial" w:cs="Arial"/>
          <w:lang w:eastAsia="sl-SI"/>
        </w:rPr>
        <w:t xml:space="preserve">, ki se nahaja v Sloveniji, </w:t>
      </w:r>
      <w:r w:rsidR="004375C9" w:rsidRPr="00882A2D">
        <w:rPr>
          <w:rFonts w:ascii="Arial" w:eastAsia="Times New Roman" w:hAnsi="Arial" w:cs="Arial"/>
          <w:lang w:eastAsia="sl-SI"/>
        </w:rPr>
        <w:t xml:space="preserve">vloži </w:t>
      </w:r>
      <w:r>
        <w:rPr>
          <w:rFonts w:ascii="Arial" w:eastAsia="Times New Roman" w:hAnsi="Arial" w:cs="Arial"/>
          <w:lang w:eastAsia="sl-SI"/>
        </w:rPr>
        <w:t>(</w:t>
      </w:r>
      <w:proofErr w:type="spellStart"/>
      <w:r>
        <w:rPr>
          <w:rFonts w:ascii="Arial" w:eastAsia="Times New Roman" w:hAnsi="Arial" w:cs="Arial"/>
          <w:lang w:eastAsia="sl-SI"/>
        </w:rPr>
        <w:t>vložniški</w:t>
      </w:r>
      <w:proofErr w:type="spellEnd"/>
      <w:r>
        <w:rPr>
          <w:rFonts w:ascii="Arial" w:eastAsia="Times New Roman" w:hAnsi="Arial" w:cs="Arial"/>
          <w:lang w:eastAsia="sl-SI"/>
        </w:rPr>
        <w:t xml:space="preserve"> subjekt) </w:t>
      </w:r>
      <w:r w:rsidR="004375C9" w:rsidRPr="00882A2D">
        <w:rPr>
          <w:rFonts w:ascii="Arial" w:eastAsia="Times New Roman" w:hAnsi="Arial" w:cs="Arial"/>
          <w:lang w:eastAsia="sl-SI"/>
        </w:rPr>
        <w:t xml:space="preserve">informativno napoved povrhnjega davka (v nadaljnjem besedilu: </w:t>
      </w:r>
      <w:r w:rsidR="008B7364">
        <w:rPr>
          <w:rFonts w:ascii="Arial" w:eastAsia="Times New Roman" w:hAnsi="Arial" w:cs="Arial"/>
          <w:lang w:eastAsia="sl-SI"/>
        </w:rPr>
        <w:t xml:space="preserve">informativna </w:t>
      </w:r>
      <w:r w:rsidR="004375C9" w:rsidRPr="00882A2D">
        <w:rPr>
          <w:rFonts w:ascii="Arial" w:eastAsia="Times New Roman" w:hAnsi="Arial" w:cs="Arial"/>
          <w:lang w:eastAsia="sl-SI"/>
        </w:rPr>
        <w:t>napoved) pristojnemu davčnemu organu v petnajstih mesecih po zaključku poslovnega leta</w:t>
      </w:r>
      <w:r w:rsidR="00E15FB4">
        <w:rPr>
          <w:rFonts w:ascii="Arial" w:eastAsia="Times New Roman" w:hAnsi="Arial" w:cs="Arial"/>
          <w:lang w:eastAsia="sl-SI"/>
        </w:rPr>
        <w:t xml:space="preserve"> poročanja</w:t>
      </w:r>
      <w:r w:rsidR="004375C9" w:rsidRPr="00882A2D">
        <w:rPr>
          <w:rFonts w:ascii="Arial" w:eastAsia="Times New Roman" w:hAnsi="Arial" w:cs="Arial"/>
          <w:lang w:eastAsia="sl-SI"/>
        </w:rPr>
        <w:t>.</w:t>
      </w:r>
    </w:p>
    <w:p w14:paraId="1CD97785" w14:textId="73CCBFE5" w:rsidR="00B75514" w:rsidRPr="00B75514" w:rsidRDefault="004375C9" w:rsidP="00B75514">
      <w:pPr>
        <w:numPr>
          <w:ilvl w:val="0"/>
          <w:numId w:val="39"/>
        </w:numPr>
        <w:shd w:val="clear" w:color="auto" w:fill="FFFFFF"/>
        <w:tabs>
          <w:tab w:val="left" w:pos="426"/>
        </w:tabs>
        <w:spacing w:before="120" w:line="240" w:lineRule="auto"/>
        <w:ind w:left="0" w:firstLine="0"/>
        <w:jc w:val="both"/>
        <w:rPr>
          <w:rFonts w:ascii="Arial" w:eastAsia="Times New Roman" w:hAnsi="Arial" w:cs="Arial"/>
          <w:lang w:eastAsia="sl-SI"/>
        </w:rPr>
      </w:pPr>
      <w:r w:rsidRPr="00882A2D">
        <w:rPr>
          <w:rFonts w:ascii="Arial" w:eastAsia="Times New Roman" w:hAnsi="Arial" w:cs="Arial"/>
          <w:lang w:eastAsia="sl-SI"/>
        </w:rPr>
        <w:t xml:space="preserve">Ne glede na prejšnji odstavek lahko </w:t>
      </w:r>
      <w:r w:rsidR="00607441">
        <w:rPr>
          <w:rFonts w:ascii="Arial" w:eastAsia="Times New Roman" w:hAnsi="Arial" w:cs="Arial"/>
          <w:lang w:eastAsia="sl-SI"/>
        </w:rPr>
        <w:t xml:space="preserve">informativno </w:t>
      </w:r>
      <w:r w:rsidRPr="00882A2D">
        <w:rPr>
          <w:rFonts w:ascii="Arial" w:eastAsia="Times New Roman" w:hAnsi="Arial" w:cs="Arial"/>
          <w:lang w:eastAsia="sl-SI"/>
        </w:rPr>
        <w:t>napoved v imenu subjekta v sestavi predloži imenovani lokalni subjekt.</w:t>
      </w:r>
      <w:r w:rsidR="00B75514" w:rsidRPr="00D328C6">
        <w:rPr>
          <w:rFonts w:cs="Arial"/>
          <w:lang w:eastAsia="sl-SI"/>
        </w:rPr>
        <w:t xml:space="preserve"> </w:t>
      </w:r>
      <w:r w:rsidR="00B75514" w:rsidRPr="00B75514">
        <w:rPr>
          <w:rFonts w:ascii="Arial" w:eastAsia="Times New Roman" w:hAnsi="Arial" w:cs="Arial"/>
          <w:lang w:eastAsia="sl-SI"/>
        </w:rPr>
        <w:t>Imenovali lokalni subjekt v imenu vseh subjektov v sestavi, ki se nahajajo v Sloveniji, v roku iz prejšnjega odstavka obvesti pristojni davčni organ o imenovanju za vložitev informativne napovedi.</w:t>
      </w:r>
    </w:p>
    <w:p w14:paraId="5DCAEB67" w14:textId="77777777" w:rsidR="00B75514" w:rsidRPr="00B75514" w:rsidRDefault="00B75514" w:rsidP="00B75514">
      <w:pPr>
        <w:numPr>
          <w:ilvl w:val="0"/>
          <w:numId w:val="39"/>
        </w:numPr>
        <w:shd w:val="clear" w:color="auto" w:fill="FFFFFF"/>
        <w:tabs>
          <w:tab w:val="left" w:pos="426"/>
        </w:tabs>
        <w:spacing w:before="120" w:line="240" w:lineRule="auto"/>
        <w:ind w:left="0" w:firstLine="0"/>
        <w:jc w:val="both"/>
        <w:rPr>
          <w:rFonts w:ascii="Arial" w:eastAsia="Times New Roman" w:hAnsi="Arial" w:cs="Arial"/>
          <w:lang w:eastAsia="sl-SI"/>
        </w:rPr>
      </w:pPr>
      <w:r w:rsidRPr="00B75514">
        <w:rPr>
          <w:rFonts w:ascii="Arial" w:eastAsia="Times New Roman" w:hAnsi="Arial" w:cs="Arial"/>
          <w:lang w:eastAsia="sl-SI"/>
        </w:rPr>
        <w:t xml:space="preserve">Ne glede na prvi in drugi odstavek tega člena subjektu v sestavi ni treba vložiti informativne napovedi, če je tako napoved vložil krovni matični subjekt ali imenovani </w:t>
      </w:r>
      <w:proofErr w:type="spellStart"/>
      <w:r w:rsidRPr="00B75514">
        <w:rPr>
          <w:rFonts w:ascii="Arial" w:eastAsia="Times New Roman" w:hAnsi="Arial" w:cs="Arial"/>
          <w:lang w:eastAsia="sl-SI"/>
        </w:rPr>
        <w:t>vložniški</w:t>
      </w:r>
      <w:proofErr w:type="spellEnd"/>
      <w:r w:rsidRPr="00B75514">
        <w:rPr>
          <w:rFonts w:ascii="Arial" w:eastAsia="Times New Roman" w:hAnsi="Arial" w:cs="Arial"/>
          <w:lang w:eastAsia="sl-SI"/>
        </w:rPr>
        <w:t xml:space="preserve"> subjekt, in sicer v jurisdikciji, v kateri se nahaja, če je med to jurisdikcijo in Slovenijo za poslovno leto poročanja sklenjen veljavni kvalificirani sporazum med pristojnimi organi. Subjekt v sestavi v Sloveniji ali imenovani lokalni subjekt v njegovem imenu v roku iz prvega odstavka obvesti pristojni davčni organ o identiteti subjekta, ki vlaga informativno napoved, in o jurisdikciji, v kateri se ta nahaja.</w:t>
      </w:r>
    </w:p>
    <w:p w14:paraId="4CB5B033" w14:textId="77777777" w:rsidR="00B75514" w:rsidRPr="00B75514" w:rsidRDefault="00B75514" w:rsidP="00B75514">
      <w:pPr>
        <w:numPr>
          <w:ilvl w:val="0"/>
          <w:numId w:val="39"/>
        </w:numPr>
        <w:shd w:val="clear" w:color="auto" w:fill="FFFFFF"/>
        <w:tabs>
          <w:tab w:val="left" w:pos="426"/>
        </w:tabs>
        <w:spacing w:before="120" w:line="240" w:lineRule="auto"/>
        <w:ind w:left="0" w:firstLine="0"/>
        <w:jc w:val="both"/>
        <w:rPr>
          <w:rFonts w:ascii="Arial" w:eastAsia="Times New Roman" w:hAnsi="Arial" w:cs="Arial"/>
          <w:lang w:eastAsia="sl-SI"/>
        </w:rPr>
      </w:pPr>
      <w:r w:rsidRPr="00B75514">
        <w:rPr>
          <w:rFonts w:ascii="Arial" w:eastAsia="Times New Roman" w:hAnsi="Arial" w:cs="Arial"/>
          <w:lang w:eastAsia="sl-SI"/>
        </w:rPr>
        <w:t>V primeru, da slovenski davčni organ ne prejme informativne napovedi skladno z določbami kvalificiranega sporazuma med pristojnimi organi po tretjem odstavku tega člena, se šteje, da pogoji za uporabo tretjega odstavka tega člena niso izpolnjeni.</w:t>
      </w:r>
    </w:p>
    <w:p w14:paraId="71356FF0" w14:textId="77777777" w:rsidR="00B75514" w:rsidRPr="00B75514" w:rsidRDefault="00B75514" w:rsidP="00B75514">
      <w:pPr>
        <w:numPr>
          <w:ilvl w:val="0"/>
          <w:numId w:val="39"/>
        </w:numPr>
        <w:shd w:val="clear" w:color="auto" w:fill="FFFFFF"/>
        <w:tabs>
          <w:tab w:val="left" w:pos="426"/>
        </w:tabs>
        <w:spacing w:before="120" w:line="240" w:lineRule="auto"/>
        <w:ind w:left="0" w:firstLine="0"/>
        <w:jc w:val="both"/>
        <w:rPr>
          <w:rFonts w:ascii="Arial" w:eastAsia="Times New Roman" w:hAnsi="Arial" w:cs="Arial"/>
          <w:lang w:eastAsia="sl-SI"/>
        </w:rPr>
      </w:pPr>
      <w:r w:rsidRPr="00B75514">
        <w:rPr>
          <w:rFonts w:ascii="Arial" w:eastAsia="Times New Roman" w:hAnsi="Arial" w:cs="Arial"/>
          <w:lang w:eastAsia="sl-SI"/>
        </w:rPr>
        <w:t>Informativna napoved mora vključevati zlasti naslednje glavne podatke:</w:t>
      </w:r>
    </w:p>
    <w:p w14:paraId="2A143B1B" w14:textId="77777777" w:rsidR="00B75514" w:rsidRPr="00D328C6" w:rsidRDefault="00B75514" w:rsidP="00B75514">
      <w:pPr>
        <w:pStyle w:val="ListParagraph"/>
        <w:shd w:val="clear" w:color="auto" w:fill="FFFFFF"/>
        <w:spacing w:line="240" w:lineRule="auto"/>
        <w:ind w:left="2629"/>
        <w:rPr>
          <w:rFonts w:ascii="Times New Roman" w:hAnsi="Times New Roman"/>
          <w:color w:val="000000"/>
          <w:sz w:val="24"/>
          <w:lang w:eastAsia="sl-SI"/>
        </w:rPr>
      </w:pPr>
    </w:p>
    <w:tbl>
      <w:tblPr>
        <w:tblW w:w="5000" w:type="pct"/>
        <w:tblCellMar>
          <w:left w:w="0" w:type="dxa"/>
          <w:right w:w="0" w:type="dxa"/>
        </w:tblCellMar>
        <w:tblLook w:val="04A0" w:firstRow="1" w:lastRow="0" w:firstColumn="1" w:lastColumn="0" w:noHBand="0" w:noVBand="1"/>
      </w:tblPr>
      <w:tblGrid>
        <w:gridCol w:w="184"/>
        <w:gridCol w:w="8888"/>
      </w:tblGrid>
      <w:tr w:rsidR="00E15FB4" w:rsidRPr="00E15FB4" w14:paraId="49E3AC03" w14:textId="77777777" w:rsidTr="00E15FB4">
        <w:tc>
          <w:tcPr>
            <w:tcW w:w="0" w:type="auto"/>
            <w:shd w:val="clear" w:color="auto" w:fill="auto"/>
            <w:hideMark/>
          </w:tcPr>
          <w:p w14:paraId="43F5C3E6" w14:textId="6EA919D4" w:rsidR="00E15FB4" w:rsidRPr="00E15FB4" w:rsidRDefault="00CF6976" w:rsidP="00E15FB4">
            <w:pPr>
              <w:spacing w:before="120" w:after="0" w:line="240" w:lineRule="auto"/>
              <w:jc w:val="both"/>
              <w:rPr>
                <w:rFonts w:ascii="Arial" w:eastAsia="Times New Roman" w:hAnsi="Arial" w:cs="Arial"/>
                <w:lang w:eastAsia="sl-SI"/>
              </w:rPr>
            </w:pPr>
            <w:r>
              <w:rPr>
                <w:rFonts w:ascii="Arial" w:eastAsia="Times New Roman" w:hAnsi="Arial" w:cs="Arial"/>
                <w:lang w:eastAsia="sl-SI"/>
              </w:rPr>
              <w:t>1.</w:t>
            </w:r>
          </w:p>
        </w:tc>
        <w:tc>
          <w:tcPr>
            <w:tcW w:w="0" w:type="auto"/>
            <w:shd w:val="clear" w:color="auto" w:fill="auto"/>
            <w:hideMark/>
          </w:tcPr>
          <w:p w14:paraId="46691F54" w14:textId="64601724" w:rsidR="00E15FB4" w:rsidRPr="00E15FB4" w:rsidRDefault="00E15FB4" w:rsidP="00E15FB4">
            <w:pPr>
              <w:spacing w:before="120" w:after="0" w:line="240" w:lineRule="auto"/>
              <w:jc w:val="both"/>
              <w:rPr>
                <w:rFonts w:ascii="Arial" w:eastAsia="Times New Roman" w:hAnsi="Arial" w:cs="Arial"/>
                <w:lang w:eastAsia="sl-SI"/>
              </w:rPr>
            </w:pPr>
            <w:r>
              <w:rPr>
                <w:rFonts w:ascii="Arial" w:eastAsia="Times New Roman" w:hAnsi="Arial" w:cs="Arial"/>
                <w:lang w:eastAsia="sl-SI"/>
              </w:rPr>
              <w:t xml:space="preserve"> </w:t>
            </w:r>
            <w:r w:rsidRPr="00E15FB4">
              <w:rPr>
                <w:rFonts w:ascii="Arial" w:eastAsia="Times New Roman" w:hAnsi="Arial" w:cs="Arial"/>
                <w:lang w:eastAsia="sl-SI"/>
              </w:rPr>
              <w:t>identifikacijske podatke subjektov v sestavi, vključno z njihovimi morebitnimi davčnimi številkami, jurisdikcijo, v kateri se nahajajo, in njihovim statusom v skladu s pravili iz</w:t>
            </w:r>
            <w:r>
              <w:rPr>
                <w:rFonts w:ascii="Arial" w:eastAsia="Times New Roman" w:hAnsi="Arial" w:cs="Arial"/>
                <w:lang w:eastAsia="sl-SI"/>
              </w:rPr>
              <w:t xml:space="preserve"> tega zakona</w:t>
            </w:r>
            <w:r w:rsidRPr="00E15FB4">
              <w:rPr>
                <w:rFonts w:ascii="Arial" w:eastAsia="Times New Roman" w:hAnsi="Arial" w:cs="Arial"/>
                <w:lang w:eastAsia="sl-SI"/>
              </w:rPr>
              <w:t>;</w:t>
            </w:r>
          </w:p>
        </w:tc>
      </w:tr>
    </w:tbl>
    <w:p w14:paraId="3E4AC868" w14:textId="77777777" w:rsidR="00E15FB4" w:rsidRPr="00E15FB4" w:rsidRDefault="00E15FB4" w:rsidP="00E15FB4">
      <w:pPr>
        <w:shd w:val="clear" w:color="auto" w:fill="FFFFFF"/>
        <w:spacing w:after="0" w:line="240" w:lineRule="auto"/>
        <w:rPr>
          <w:rFonts w:ascii="Arial" w:eastAsia="Times New Roman" w:hAnsi="Arial" w:cs="Arial"/>
          <w:lang w:eastAsia="sl-SI"/>
        </w:rPr>
      </w:pPr>
    </w:p>
    <w:tbl>
      <w:tblPr>
        <w:tblW w:w="5000" w:type="pct"/>
        <w:tblCellMar>
          <w:left w:w="0" w:type="dxa"/>
          <w:right w:w="0" w:type="dxa"/>
        </w:tblCellMar>
        <w:tblLook w:val="04A0" w:firstRow="1" w:lastRow="0" w:firstColumn="1" w:lastColumn="0" w:noHBand="0" w:noVBand="1"/>
      </w:tblPr>
      <w:tblGrid>
        <w:gridCol w:w="184"/>
        <w:gridCol w:w="8888"/>
      </w:tblGrid>
      <w:tr w:rsidR="00E15FB4" w:rsidRPr="00E15FB4" w14:paraId="27B0E6D5" w14:textId="77777777" w:rsidTr="00E15FB4">
        <w:tc>
          <w:tcPr>
            <w:tcW w:w="0" w:type="auto"/>
            <w:shd w:val="clear" w:color="auto" w:fill="auto"/>
            <w:hideMark/>
          </w:tcPr>
          <w:p w14:paraId="55F70509" w14:textId="74A73E03" w:rsidR="00E15FB4" w:rsidRPr="00E15FB4" w:rsidRDefault="00CF6976" w:rsidP="00E15FB4">
            <w:pPr>
              <w:spacing w:before="120" w:after="0" w:line="240" w:lineRule="auto"/>
              <w:jc w:val="both"/>
              <w:rPr>
                <w:rFonts w:ascii="Arial" w:eastAsia="Times New Roman" w:hAnsi="Arial" w:cs="Arial"/>
                <w:lang w:eastAsia="sl-SI"/>
              </w:rPr>
            </w:pPr>
            <w:r>
              <w:rPr>
                <w:rFonts w:ascii="Arial" w:eastAsia="Times New Roman" w:hAnsi="Arial" w:cs="Arial"/>
                <w:lang w:eastAsia="sl-SI"/>
              </w:rPr>
              <w:t>2.</w:t>
            </w:r>
          </w:p>
        </w:tc>
        <w:tc>
          <w:tcPr>
            <w:tcW w:w="0" w:type="auto"/>
            <w:shd w:val="clear" w:color="auto" w:fill="auto"/>
            <w:hideMark/>
          </w:tcPr>
          <w:p w14:paraId="00892083" w14:textId="7FD59182" w:rsidR="00E15FB4" w:rsidRPr="00E15FB4" w:rsidRDefault="00E15FB4" w:rsidP="00E15FB4">
            <w:pPr>
              <w:spacing w:before="120" w:after="0" w:line="240" w:lineRule="auto"/>
              <w:jc w:val="both"/>
              <w:rPr>
                <w:rFonts w:ascii="Arial" w:eastAsia="Times New Roman" w:hAnsi="Arial" w:cs="Arial"/>
                <w:lang w:eastAsia="sl-SI"/>
              </w:rPr>
            </w:pPr>
            <w:r>
              <w:rPr>
                <w:rFonts w:ascii="Arial" w:eastAsia="Times New Roman" w:hAnsi="Arial" w:cs="Arial"/>
                <w:lang w:eastAsia="sl-SI"/>
              </w:rPr>
              <w:t xml:space="preserve"> </w:t>
            </w:r>
            <w:r w:rsidRPr="00E15FB4">
              <w:rPr>
                <w:rFonts w:ascii="Arial" w:eastAsia="Times New Roman" w:hAnsi="Arial" w:cs="Arial"/>
                <w:lang w:eastAsia="sl-SI"/>
              </w:rPr>
              <w:t>informacije o </w:t>
            </w:r>
            <w:r>
              <w:rPr>
                <w:rFonts w:ascii="Arial" w:eastAsia="Times New Roman" w:hAnsi="Arial" w:cs="Arial"/>
                <w:lang w:eastAsia="sl-SI"/>
              </w:rPr>
              <w:t xml:space="preserve">osnovni </w:t>
            </w:r>
            <w:r w:rsidRPr="00E15FB4">
              <w:rPr>
                <w:rFonts w:ascii="Arial" w:eastAsia="Times New Roman" w:hAnsi="Arial" w:cs="Arial"/>
                <w:lang w:eastAsia="sl-SI"/>
              </w:rPr>
              <w:t>korporacijski strukturi mednarodne skupine podjetij ali velike domače skupine, vključno z nadzorujočimi deleži v subjektih v sestavi, ki jih posedujejo drugi subjekti v sestavi;</w:t>
            </w:r>
          </w:p>
        </w:tc>
      </w:tr>
    </w:tbl>
    <w:p w14:paraId="4894376C" w14:textId="77777777" w:rsidR="00E15FB4" w:rsidRPr="00E15FB4" w:rsidRDefault="00E15FB4" w:rsidP="00E15FB4">
      <w:pPr>
        <w:shd w:val="clear" w:color="auto" w:fill="FFFFFF"/>
        <w:spacing w:after="0" w:line="240" w:lineRule="auto"/>
        <w:rPr>
          <w:rFonts w:ascii="Arial" w:eastAsia="Times New Roman" w:hAnsi="Arial" w:cs="Arial"/>
          <w:lang w:eastAsia="sl-SI"/>
        </w:rPr>
      </w:pPr>
    </w:p>
    <w:tbl>
      <w:tblPr>
        <w:tblW w:w="5000" w:type="pct"/>
        <w:tblCellMar>
          <w:left w:w="0" w:type="dxa"/>
          <w:right w:w="0" w:type="dxa"/>
        </w:tblCellMar>
        <w:tblLook w:val="04A0" w:firstRow="1" w:lastRow="0" w:firstColumn="1" w:lastColumn="0" w:noHBand="0" w:noVBand="1"/>
      </w:tblPr>
      <w:tblGrid>
        <w:gridCol w:w="184"/>
        <w:gridCol w:w="8888"/>
      </w:tblGrid>
      <w:tr w:rsidR="00E15FB4" w:rsidRPr="00E15FB4" w14:paraId="38D60245" w14:textId="77777777" w:rsidTr="00E15FB4">
        <w:tc>
          <w:tcPr>
            <w:tcW w:w="0" w:type="auto"/>
            <w:shd w:val="clear" w:color="auto" w:fill="auto"/>
            <w:hideMark/>
          </w:tcPr>
          <w:p w14:paraId="791EF87E" w14:textId="03A2CDE8" w:rsidR="00E15FB4" w:rsidRPr="00E15FB4" w:rsidRDefault="00CF6976" w:rsidP="00E15FB4">
            <w:pPr>
              <w:spacing w:before="120" w:after="0" w:line="240" w:lineRule="auto"/>
              <w:jc w:val="both"/>
              <w:rPr>
                <w:rFonts w:ascii="Arial" w:eastAsia="Times New Roman" w:hAnsi="Arial" w:cs="Arial"/>
                <w:lang w:eastAsia="sl-SI"/>
              </w:rPr>
            </w:pPr>
            <w:r>
              <w:rPr>
                <w:rFonts w:ascii="Arial" w:eastAsia="Times New Roman" w:hAnsi="Arial" w:cs="Arial"/>
                <w:lang w:eastAsia="sl-SI"/>
              </w:rPr>
              <w:t>3.</w:t>
            </w:r>
          </w:p>
        </w:tc>
        <w:tc>
          <w:tcPr>
            <w:tcW w:w="0" w:type="auto"/>
            <w:shd w:val="clear" w:color="auto" w:fill="auto"/>
            <w:hideMark/>
          </w:tcPr>
          <w:p w14:paraId="6BBC7B60" w14:textId="7D28A586" w:rsidR="00E15FB4" w:rsidRPr="00E15FB4" w:rsidRDefault="00E15FB4" w:rsidP="00E15FB4">
            <w:pPr>
              <w:spacing w:before="120" w:after="0" w:line="240" w:lineRule="auto"/>
              <w:jc w:val="both"/>
              <w:rPr>
                <w:rFonts w:ascii="Arial" w:eastAsia="Times New Roman" w:hAnsi="Arial" w:cs="Arial"/>
                <w:lang w:eastAsia="sl-SI"/>
              </w:rPr>
            </w:pPr>
            <w:r>
              <w:rPr>
                <w:rFonts w:ascii="Arial" w:eastAsia="Times New Roman" w:hAnsi="Arial" w:cs="Arial"/>
                <w:lang w:eastAsia="sl-SI"/>
              </w:rPr>
              <w:t xml:space="preserve"> </w:t>
            </w:r>
            <w:r w:rsidRPr="00E15FB4">
              <w:rPr>
                <w:rFonts w:ascii="Arial" w:eastAsia="Times New Roman" w:hAnsi="Arial" w:cs="Arial"/>
                <w:lang w:eastAsia="sl-SI"/>
              </w:rPr>
              <w:t>informacije, potrebne za izračun</w:t>
            </w:r>
            <w:r>
              <w:rPr>
                <w:rFonts w:ascii="Arial" w:eastAsia="Times New Roman" w:hAnsi="Arial" w:cs="Arial"/>
                <w:lang w:eastAsia="sl-SI"/>
              </w:rPr>
              <w:t xml:space="preserve"> dejanske davčne stopnje za vsako jurisdikcijo in povrhnjega davka vsakega subjekta v sestavi</w:t>
            </w:r>
            <w:r w:rsidR="000A16EF">
              <w:rPr>
                <w:rFonts w:ascii="Arial" w:eastAsia="Times New Roman" w:hAnsi="Arial" w:cs="Arial"/>
                <w:lang w:eastAsia="sl-SI"/>
              </w:rPr>
              <w:t>, p</w:t>
            </w:r>
            <w:r w:rsidR="000A16EF" w:rsidRPr="000A16EF">
              <w:rPr>
                <w:rFonts w:ascii="Arial" w:eastAsia="Times New Roman" w:hAnsi="Arial" w:cs="Arial"/>
                <w:lang w:eastAsia="sl-SI"/>
              </w:rPr>
              <w:t>ovrhnjega davka člana skupine skupnega podviga,  dodelitve zneska povrhnjega davka posamezni jurisdikciji na podlagi pravila o vključitvi dohodkov in pravila o prenizko obdavčenih dobičkih, ter</w:t>
            </w:r>
            <w:r w:rsidR="000A16EF" w:rsidRPr="00D328C6">
              <w:rPr>
                <w:rFonts w:cs="Arial"/>
                <w:lang w:eastAsia="sl-SI"/>
              </w:rPr>
              <w:t xml:space="preserve"> </w:t>
            </w:r>
            <w:r w:rsidRPr="00E15FB4">
              <w:rPr>
                <w:rFonts w:ascii="Arial" w:eastAsia="Times New Roman" w:hAnsi="Arial" w:cs="Arial"/>
                <w:lang w:eastAsia="sl-SI"/>
              </w:rPr>
              <w:t xml:space="preserve"> </w:t>
            </w:r>
          </w:p>
        </w:tc>
      </w:tr>
    </w:tbl>
    <w:p w14:paraId="0521D63B" w14:textId="77777777" w:rsidR="00E15FB4" w:rsidRPr="00E15FB4" w:rsidRDefault="00E15FB4" w:rsidP="00E15FB4">
      <w:pPr>
        <w:pStyle w:val="ListParagraph"/>
        <w:shd w:val="clear" w:color="auto" w:fill="FFFFFF"/>
        <w:spacing w:after="0" w:line="240" w:lineRule="auto"/>
        <w:ind w:left="2629"/>
        <w:rPr>
          <w:rFonts w:ascii="Arial" w:eastAsia="Times New Roman" w:hAnsi="Arial" w:cs="Arial"/>
          <w:lang w:eastAsia="sl-SI"/>
        </w:rPr>
      </w:pPr>
    </w:p>
    <w:tbl>
      <w:tblPr>
        <w:tblW w:w="4892" w:type="pct"/>
        <w:tblCellMar>
          <w:left w:w="0" w:type="dxa"/>
          <w:right w:w="0" w:type="dxa"/>
        </w:tblCellMar>
        <w:tblLook w:val="04A0" w:firstRow="1" w:lastRow="0" w:firstColumn="1" w:lastColumn="0" w:noHBand="0" w:noVBand="1"/>
      </w:tblPr>
      <w:tblGrid>
        <w:gridCol w:w="195"/>
        <w:gridCol w:w="8681"/>
      </w:tblGrid>
      <w:tr w:rsidR="00E15FB4" w:rsidRPr="00E15FB4" w14:paraId="5E4D9A3E" w14:textId="77777777" w:rsidTr="00E15FB4">
        <w:tc>
          <w:tcPr>
            <w:tcW w:w="110" w:type="pct"/>
            <w:shd w:val="clear" w:color="auto" w:fill="auto"/>
            <w:hideMark/>
          </w:tcPr>
          <w:p w14:paraId="7E243BA5" w14:textId="1BB63405" w:rsidR="00E15FB4" w:rsidRPr="00E15FB4" w:rsidRDefault="00CF6976" w:rsidP="00E15FB4">
            <w:pPr>
              <w:spacing w:before="120" w:after="0" w:line="240" w:lineRule="auto"/>
              <w:jc w:val="both"/>
              <w:rPr>
                <w:rFonts w:ascii="Arial" w:eastAsia="Times New Roman" w:hAnsi="Arial" w:cs="Arial"/>
                <w:lang w:eastAsia="sl-SI"/>
              </w:rPr>
            </w:pPr>
            <w:r>
              <w:rPr>
                <w:rFonts w:ascii="Arial" w:eastAsia="Times New Roman" w:hAnsi="Arial" w:cs="Arial"/>
                <w:lang w:eastAsia="sl-SI"/>
              </w:rPr>
              <w:t>4.</w:t>
            </w:r>
            <w:r w:rsidR="00E15FB4">
              <w:rPr>
                <w:rFonts w:ascii="Arial" w:eastAsia="Times New Roman" w:hAnsi="Arial" w:cs="Arial"/>
                <w:lang w:eastAsia="sl-SI"/>
              </w:rPr>
              <w:t xml:space="preserve"> </w:t>
            </w:r>
          </w:p>
        </w:tc>
        <w:tc>
          <w:tcPr>
            <w:tcW w:w="0" w:type="auto"/>
            <w:shd w:val="clear" w:color="auto" w:fill="auto"/>
            <w:hideMark/>
          </w:tcPr>
          <w:p w14:paraId="1CE80CA4" w14:textId="77777777" w:rsidR="00E15FB4" w:rsidRDefault="00E15FB4" w:rsidP="00E15FB4">
            <w:pPr>
              <w:spacing w:before="120" w:after="0" w:line="240" w:lineRule="auto"/>
              <w:ind w:left="157"/>
              <w:jc w:val="both"/>
              <w:rPr>
                <w:rFonts w:ascii="Arial" w:eastAsia="Times New Roman" w:hAnsi="Arial" w:cs="Arial"/>
                <w:lang w:eastAsia="sl-SI"/>
              </w:rPr>
            </w:pPr>
            <w:r>
              <w:rPr>
                <w:rFonts w:ascii="Arial" w:eastAsia="Times New Roman" w:hAnsi="Arial" w:cs="Arial"/>
                <w:lang w:eastAsia="sl-SI"/>
              </w:rPr>
              <w:t xml:space="preserve">popis </w:t>
            </w:r>
            <w:r w:rsidRPr="00E15FB4">
              <w:rPr>
                <w:rFonts w:ascii="Arial" w:eastAsia="Times New Roman" w:hAnsi="Arial" w:cs="Arial"/>
                <w:lang w:eastAsia="sl-SI"/>
              </w:rPr>
              <w:t>opcij, izbranih v skladu s t</w:t>
            </w:r>
            <w:r>
              <w:rPr>
                <w:rFonts w:ascii="Arial" w:eastAsia="Times New Roman" w:hAnsi="Arial" w:cs="Arial"/>
                <w:lang w:eastAsia="sl-SI"/>
              </w:rPr>
              <w:t>em zakonom</w:t>
            </w:r>
            <w:r w:rsidR="00601AD4">
              <w:rPr>
                <w:rFonts w:ascii="Arial" w:eastAsia="Times New Roman" w:hAnsi="Arial" w:cs="Arial"/>
                <w:lang w:eastAsia="sl-SI"/>
              </w:rPr>
              <w:t>.</w:t>
            </w:r>
          </w:p>
          <w:p w14:paraId="4F111B35" w14:textId="44C6E265" w:rsidR="00601AD4" w:rsidRPr="00E15FB4" w:rsidRDefault="00601AD4" w:rsidP="00E15FB4">
            <w:pPr>
              <w:spacing w:before="120" w:after="0" w:line="240" w:lineRule="auto"/>
              <w:ind w:left="157"/>
              <w:jc w:val="both"/>
              <w:rPr>
                <w:rFonts w:ascii="Arial" w:eastAsia="Times New Roman" w:hAnsi="Arial" w:cs="Arial"/>
                <w:lang w:eastAsia="sl-SI"/>
              </w:rPr>
            </w:pPr>
          </w:p>
        </w:tc>
      </w:tr>
    </w:tbl>
    <w:p w14:paraId="081981E6" w14:textId="5310A32C" w:rsidR="00601AD4" w:rsidRPr="000A16EF" w:rsidRDefault="00601AD4" w:rsidP="000A16EF">
      <w:pPr>
        <w:numPr>
          <w:ilvl w:val="0"/>
          <w:numId w:val="39"/>
        </w:numPr>
        <w:shd w:val="clear" w:color="auto" w:fill="FFFFFF"/>
        <w:tabs>
          <w:tab w:val="left" w:pos="426"/>
        </w:tabs>
        <w:spacing w:before="120" w:line="240" w:lineRule="auto"/>
        <w:ind w:left="0" w:firstLine="0"/>
        <w:jc w:val="both"/>
        <w:rPr>
          <w:rFonts w:ascii="Arial" w:eastAsia="Times New Roman" w:hAnsi="Arial" w:cs="Arial"/>
          <w:lang w:eastAsia="sl-SI"/>
        </w:rPr>
      </w:pPr>
      <w:r w:rsidRPr="00882A2D">
        <w:rPr>
          <w:rFonts w:ascii="Arial" w:eastAsia="Times New Roman" w:hAnsi="Arial" w:cs="Arial"/>
          <w:lang w:eastAsia="sl-SI"/>
        </w:rPr>
        <w:t>Minister oziroma ministrica (</w:t>
      </w:r>
      <w:bookmarkStart w:id="1" w:name="_Hlk133227388"/>
      <w:r w:rsidRPr="00882A2D">
        <w:rPr>
          <w:rFonts w:ascii="Arial" w:eastAsia="Times New Roman" w:hAnsi="Arial" w:cs="Arial"/>
          <w:lang w:eastAsia="sl-SI"/>
        </w:rPr>
        <w:t>v nadaljnjem besedilu: minister</w:t>
      </w:r>
      <w:bookmarkEnd w:id="1"/>
      <w:r w:rsidRPr="00882A2D">
        <w:rPr>
          <w:rFonts w:ascii="Arial" w:eastAsia="Times New Roman" w:hAnsi="Arial" w:cs="Arial"/>
          <w:lang w:eastAsia="sl-SI"/>
        </w:rPr>
        <w:t xml:space="preserve">), pristojen za finance, v roku </w:t>
      </w:r>
      <w:r w:rsidR="00280873">
        <w:rPr>
          <w:rFonts w:ascii="Arial" w:eastAsia="Times New Roman" w:hAnsi="Arial" w:cs="Arial"/>
          <w:lang w:eastAsia="sl-SI"/>
        </w:rPr>
        <w:t xml:space="preserve">6 </w:t>
      </w:r>
      <w:r w:rsidRPr="00882A2D">
        <w:rPr>
          <w:rFonts w:ascii="Arial" w:eastAsia="Times New Roman" w:hAnsi="Arial" w:cs="Arial"/>
          <w:lang w:eastAsia="sl-SI"/>
        </w:rPr>
        <w:t xml:space="preserve">mesecev od uveljavitve tega zakona </w:t>
      </w:r>
      <w:r w:rsidR="008A1F41">
        <w:rPr>
          <w:rFonts w:ascii="Arial" w:eastAsia="Times New Roman" w:hAnsi="Arial" w:cs="Arial"/>
          <w:lang w:eastAsia="sl-SI"/>
        </w:rPr>
        <w:t xml:space="preserve">v podzakonskem aktu </w:t>
      </w:r>
      <w:r w:rsidRPr="00882A2D">
        <w:rPr>
          <w:rFonts w:ascii="Arial" w:eastAsia="Times New Roman" w:hAnsi="Arial" w:cs="Arial"/>
          <w:lang w:eastAsia="sl-SI"/>
        </w:rPr>
        <w:t xml:space="preserve">predpiše obliko, </w:t>
      </w:r>
      <w:r>
        <w:rPr>
          <w:rFonts w:ascii="Arial" w:eastAsia="Times New Roman" w:hAnsi="Arial" w:cs="Arial"/>
          <w:lang w:eastAsia="sl-SI"/>
        </w:rPr>
        <w:t xml:space="preserve">podrobnejšo </w:t>
      </w:r>
      <w:r w:rsidRPr="00882A2D">
        <w:rPr>
          <w:rFonts w:ascii="Arial" w:eastAsia="Times New Roman" w:hAnsi="Arial" w:cs="Arial"/>
          <w:lang w:eastAsia="sl-SI"/>
        </w:rPr>
        <w:t xml:space="preserve">vsebino in način </w:t>
      </w:r>
      <w:r>
        <w:rPr>
          <w:rFonts w:ascii="Arial" w:eastAsia="Times New Roman" w:hAnsi="Arial" w:cs="Arial"/>
          <w:lang w:eastAsia="sl-SI"/>
        </w:rPr>
        <w:t>vl</w:t>
      </w:r>
      <w:r w:rsidRPr="00882A2D">
        <w:rPr>
          <w:rFonts w:ascii="Arial" w:eastAsia="Times New Roman" w:hAnsi="Arial" w:cs="Arial"/>
          <w:lang w:eastAsia="sl-SI"/>
        </w:rPr>
        <w:t xml:space="preserve">ožitve </w:t>
      </w:r>
      <w:r>
        <w:rPr>
          <w:rFonts w:ascii="Arial" w:eastAsia="Times New Roman" w:hAnsi="Arial" w:cs="Arial"/>
          <w:lang w:eastAsia="sl-SI"/>
        </w:rPr>
        <w:t xml:space="preserve">informativne </w:t>
      </w:r>
      <w:r w:rsidRPr="00882A2D">
        <w:rPr>
          <w:rFonts w:ascii="Arial" w:eastAsia="Times New Roman" w:hAnsi="Arial" w:cs="Arial"/>
          <w:lang w:eastAsia="sl-SI"/>
        </w:rPr>
        <w:t>napovedi po tem zakonu</w:t>
      </w:r>
      <w:r>
        <w:rPr>
          <w:rFonts w:ascii="Arial" w:eastAsia="Times New Roman" w:hAnsi="Arial" w:cs="Arial"/>
          <w:lang w:eastAsia="sl-SI"/>
        </w:rPr>
        <w:t>, pri tem upošteva standardno predlogo</w:t>
      </w:r>
      <w:r w:rsidR="000A16EF">
        <w:rPr>
          <w:rFonts w:ascii="Arial" w:eastAsia="Times New Roman" w:hAnsi="Arial" w:cs="Arial"/>
          <w:lang w:eastAsia="sl-SI"/>
        </w:rPr>
        <w:t xml:space="preserve"> </w:t>
      </w:r>
      <w:r w:rsidR="000A16EF" w:rsidRPr="000A16EF">
        <w:rPr>
          <w:rFonts w:ascii="Arial" w:eastAsia="Times New Roman" w:hAnsi="Arial" w:cs="Arial"/>
          <w:lang w:eastAsia="sl-SI"/>
        </w:rPr>
        <w:t xml:space="preserve">in obvestila po drugem in tretjem odstavku tega člena. </w:t>
      </w:r>
      <w:r w:rsidRPr="000A16EF">
        <w:rPr>
          <w:rFonts w:ascii="Arial" w:eastAsia="Times New Roman" w:hAnsi="Arial" w:cs="Arial"/>
          <w:lang w:eastAsia="sl-SI"/>
        </w:rPr>
        <w:t xml:space="preserve"> </w:t>
      </w:r>
    </w:p>
    <w:p w14:paraId="3DEC6C06" w14:textId="54386B21" w:rsidR="008A1F41" w:rsidRDefault="008A1F41" w:rsidP="008A1F41">
      <w:pPr>
        <w:shd w:val="clear" w:color="auto" w:fill="FFFFFF"/>
        <w:spacing w:before="120" w:after="0" w:line="240" w:lineRule="auto"/>
        <w:jc w:val="both"/>
        <w:rPr>
          <w:rFonts w:ascii="Arial" w:eastAsia="Times New Roman" w:hAnsi="Arial" w:cs="Arial"/>
          <w:lang w:eastAsia="sl-SI"/>
        </w:rPr>
      </w:pPr>
      <w:r>
        <w:rPr>
          <w:rFonts w:ascii="Arial" w:eastAsia="Times New Roman" w:hAnsi="Arial" w:cs="Arial"/>
          <w:lang w:eastAsia="sl-SI"/>
        </w:rPr>
        <w:t xml:space="preserve">(7) </w:t>
      </w:r>
      <w:r w:rsidR="00601AD4">
        <w:rPr>
          <w:rFonts w:ascii="Arial" w:eastAsia="Times New Roman" w:hAnsi="Arial" w:cs="Arial"/>
          <w:lang w:eastAsia="sl-SI"/>
        </w:rPr>
        <w:t xml:space="preserve">Ne glede na </w:t>
      </w:r>
      <w:r>
        <w:rPr>
          <w:rFonts w:ascii="Arial" w:eastAsia="Times New Roman" w:hAnsi="Arial" w:cs="Arial"/>
          <w:lang w:eastAsia="sl-SI"/>
        </w:rPr>
        <w:t xml:space="preserve">peti in šesti </w:t>
      </w:r>
      <w:r w:rsidR="00601AD4">
        <w:rPr>
          <w:rFonts w:ascii="Arial" w:eastAsia="Times New Roman" w:hAnsi="Arial" w:cs="Arial"/>
          <w:lang w:eastAsia="sl-SI"/>
        </w:rPr>
        <w:t>odstavek</w:t>
      </w:r>
      <w:r w:rsidR="000A16EF">
        <w:rPr>
          <w:rFonts w:ascii="Arial" w:eastAsia="Times New Roman" w:hAnsi="Arial" w:cs="Arial"/>
          <w:lang w:eastAsia="sl-SI"/>
        </w:rPr>
        <w:t xml:space="preserve"> tega člena lahko minister, pristojen za finance, </w:t>
      </w:r>
      <w:r>
        <w:rPr>
          <w:rFonts w:ascii="Arial" w:eastAsia="Times New Roman" w:hAnsi="Arial" w:cs="Arial"/>
          <w:lang w:eastAsia="sl-SI"/>
        </w:rPr>
        <w:t>predpiše predložit</w:t>
      </w:r>
      <w:r w:rsidR="00165F69">
        <w:rPr>
          <w:rFonts w:ascii="Arial" w:eastAsia="Times New Roman" w:hAnsi="Arial" w:cs="Arial"/>
          <w:lang w:eastAsia="sl-SI"/>
        </w:rPr>
        <w:t>e</w:t>
      </w:r>
      <w:r>
        <w:rPr>
          <w:rFonts w:ascii="Arial" w:eastAsia="Times New Roman" w:hAnsi="Arial" w:cs="Arial"/>
          <w:lang w:eastAsia="sl-SI"/>
        </w:rPr>
        <w:t xml:space="preserve">v dodatnih informacij </w:t>
      </w:r>
      <w:r w:rsidR="00165F69">
        <w:rPr>
          <w:rFonts w:ascii="Arial" w:eastAsia="Times New Roman" w:hAnsi="Arial" w:cs="Arial"/>
          <w:lang w:eastAsia="sl-SI"/>
        </w:rPr>
        <w:t>k</w:t>
      </w:r>
      <w:r>
        <w:rPr>
          <w:rFonts w:ascii="Arial" w:eastAsia="Times New Roman" w:hAnsi="Arial" w:cs="Arial"/>
          <w:lang w:eastAsia="sl-SI"/>
        </w:rPr>
        <w:t xml:space="preserve"> informativni napovedi, če so te potrebne za uporabo posameznih členov tega zakona.</w:t>
      </w:r>
    </w:p>
    <w:p w14:paraId="09A3FE8E" w14:textId="3956BF87" w:rsidR="008A1F41" w:rsidRPr="008A1F41" w:rsidRDefault="00691A77" w:rsidP="008A1F41">
      <w:pPr>
        <w:shd w:val="clear" w:color="auto" w:fill="FFFFFF"/>
        <w:tabs>
          <w:tab w:val="left" w:pos="426"/>
        </w:tabs>
        <w:spacing w:before="120" w:after="0" w:line="240" w:lineRule="auto"/>
        <w:jc w:val="center"/>
        <w:rPr>
          <w:rFonts w:ascii="Arial" w:eastAsia="Times New Roman" w:hAnsi="Arial" w:cs="Arial"/>
          <w:b/>
          <w:bCs/>
          <w:lang w:eastAsia="sl-SI"/>
        </w:rPr>
      </w:pPr>
      <w:r>
        <w:rPr>
          <w:rFonts w:ascii="Arial" w:eastAsia="Times New Roman" w:hAnsi="Arial" w:cs="Arial"/>
          <w:b/>
          <w:bCs/>
          <w:lang w:eastAsia="sl-SI"/>
        </w:rPr>
        <w:t>61</w:t>
      </w:r>
      <w:r w:rsidR="008A1F41" w:rsidRPr="008A1F41">
        <w:rPr>
          <w:rFonts w:ascii="Arial" w:eastAsia="Times New Roman" w:hAnsi="Arial" w:cs="Arial"/>
          <w:b/>
          <w:bCs/>
          <w:lang w:eastAsia="sl-SI"/>
        </w:rPr>
        <w:t>. člen</w:t>
      </w:r>
    </w:p>
    <w:p w14:paraId="5CA05D32" w14:textId="77777777" w:rsidR="00F31AC0" w:rsidRPr="00F31AC0" w:rsidRDefault="00F31AC0" w:rsidP="00F31AC0">
      <w:pPr>
        <w:shd w:val="clear" w:color="auto" w:fill="FFFFFF"/>
        <w:tabs>
          <w:tab w:val="left" w:pos="426"/>
        </w:tabs>
        <w:spacing w:before="120" w:line="240" w:lineRule="auto"/>
        <w:jc w:val="center"/>
        <w:rPr>
          <w:rFonts w:ascii="Arial" w:hAnsi="Arial" w:cs="Arial"/>
          <w:b/>
          <w:bCs/>
        </w:rPr>
      </w:pPr>
      <w:r w:rsidRPr="00F31AC0">
        <w:rPr>
          <w:rFonts w:ascii="Arial" w:hAnsi="Arial" w:cs="Arial"/>
          <w:b/>
          <w:bCs/>
        </w:rPr>
        <w:t>(obračun in plačilo povrhnjega davka)</w:t>
      </w:r>
    </w:p>
    <w:p w14:paraId="0F243AEE" w14:textId="1DB78376" w:rsidR="00F31AC0" w:rsidRPr="00F31AC0" w:rsidRDefault="00F31AC0" w:rsidP="00F31AC0">
      <w:pPr>
        <w:shd w:val="clear" w:color="auto" w:fill="FFFFFF"/>
        <w:tabs>
          <w:tab w:val="left" w:pos="426"/>
        </w:tabs>
        <w:spacing w:before="120" w:line="240" w:lineRule="auto"/>
        <w:jc w:val="both"/>
        <w:rPr>
          <w:rFonts w:ascii="Arial" w:eastAsia="Times New Roman" w:hAnsi="Arial" w:cs="Arial"/>
          <w:lang w:eastAsia="sl-SI"/>
        </w:rPr>
      </w:pPr>
      <w:r w:rsidRPr="00F31AC0">
        <w:rPr>
          <w:rFonts w:ascii="Arial" w:eastAsia="Times New Roman" w:hAnsi="Arial" w:cs="Arial"/>
          <w:lang w:eastAsia="sl-SI"/>
        </w:rPr>
        <w:t>(1) Subjekt v sestavi, ki je skladno s tem zakonom zavezan za povrhnj</w:t>
      </w:r>
      <w:r w:rsidR="00B4664B">
        <w:rPr>
          <w:rFonts w:ascii="Arial" w:eastAsia="Times New Roman" w:hAnsi="Arial" w:cs="Arial"/>
          <w:lang w:eastAsia="sl-SI"/>
        </w:rPr>
        <w:t>i</w:t>
      </w:r>
      <w:r w:rsidRPr="00F31AC0">
        <w:rPr>
          <w:rFonts w:ascii="Arial" w:eastAsia="Times New Roman" w:hAnsi="Arial" w:cs="Arial"/>
          <w:lang w:eastAsia="sl-SI"/>
        </w:rPr>
        <w:t xml:space="preserve"> dav</w:t>
      </w:r>
      <w:r w:rsidR="00B4664B">
        <w:rPr>
          <w:rFonts w:ascii="Arial" w:eastAsia="Times New Roman" w:hAnsi="Arial" w:cs="Arial"/>
          <w:lang w:eastAsia="sl-SI"/>
        </w:rPr>
        <w:t>e</w:t>
      </w:r>
      <w:r w:rsidRPr="00F31AC0">
        <w:rPr>
          <w:rFonts w:ascii="Arial" w:eastAsia="Times New Roman" w:hAnsi="Arial" w:cs="Arial"/>
          <w:lang w:eastAsia="sl-SI"/>
        </w:rPr>
        <w:t xml:space="preserve">k na podlagi  pravila o vključitvi dohodkov ali pravila o prenizko obdavčenih dobičkih v Sloveniji, mora v 30 dneh po poteku roka za predložitev informativne napovedi iz 60. člena tega zakona predložiti obračun povrhnjega davka. </w:t>
      </w:r>
    </w:p>
    <w:p w14:paraId="7BF58849" w14:textId="77777777" w:rsidR="00F31AC0" w:rsidRPr="00F31AC0" w:rsidRDefault="00F31AC0" w:rsidP="00F31AC0">
      <w:pPr>
        <w:shd w:val="clear" w:color="auto" w:fill="FFFFFF"/>
        <w:tabs>
          <w:tab w:val="left" w:pos="426"/>
        </w:tabs>
        <w:spacing w:before="120" w:line="240" w:lineRule="auto"/>
        <w:jc w:val="both"/>
        <w:rPr>
          <w:rFonts w:ascii="Arial" w:eastAsia="Times New Roman" w:hAnsi="Arial" w:cs="Arial"/>
          <w:lang w:eastAsia="sl-SI"/>
        </w:rPr>
      </w:pPr>
      <w:r w:rsidRPr="00F31AC0">
        <w:rPr>
          <w:rFonts w:ascii="Arial" w:eastAsia="Times New Roman" w:hAnsi="Arial" w:cs="Arial"/>
          <w:lang w:eastAsia="sl-SI"/>
        </w:rPr>
        <w:t xml:space="preserve">(2) Obračun povrhnjega davka se predloži davčnemu organu elektronsko preko portala </w:t>
      </w:r>
      <w:proofErr w:type="spellStart"/>
      <w:r w:rsidRPr="00F31AC0">
        <w:rPr>
          <w:rFonts w:ascii="Arial" w:eastAsia="Times New Roman" w:hAnsi="Arial" w:cs="Arial"/>
          <w:lang w:eastAsia="sl-SI"/>
        </w:rPr>
        <w:t>eDavki</w:t>
      </w:r>
      <w:proofErr w:type="spellEnd"/>
      <w:r w:rsidRPr="00F31AC0">
        <w:rPr>
          <w:rFonts w:ascii="Arial" w:eastAsia="Times New Roman" w:hAnsi="Arial" w:cs="Arial"/>
          <w:lang w:eastAsia="sl-SI"/>
        </w:rPr>
        <w:t xml:space="preserve">. Obrazec obračuna povrhnjega davka predpiše minister, pristojen za finance. Obračun povrhnjega davka vsebuje podatke, ki so podlaga za ugotovitev davka, na način in v obsegu, kot je določeno s tem zakonom. </w:t>
      </w:r>
    </w:p>
    <w:p w14:paraId="157A51D5" w14:textId="77B54A2D" w:rsidR="00F31AC0" w:rsidRPr="00F31AC0" w:rsidRDefault="00F31AC0" w:rsidP="00F31AC0">
      <w:pPr>
        <w:shd w:val="clear" w:color="auto" w:fill="FFFFFF"/>
        <w:tabs>
          <w:tab w:val="left" w:pos="426"/>
        </w:tabs>
        <w:spacing w:before="120" w:line="240" w:lineRule="auto"/>
        <w:jc w:val="both"/>
        <w:rPr>
          <w:rFonts w:ascii="Arial" w:eastAsia="Times New Roman" w:hAnsi="Arial" w:cs="Arial"/>
          <w:lang w:eastAsia="sl-SI"/>
        </w:rPr>
      </w:pPr>
      <w:r w:rsidRPr="00F31AC0">
        <w:rPr>
          <w:rFonts w:ascii="Arial" w:eastAsia="Times New Roman" w:hAnsi="Arial" w:cs="Arial"/>
          <w:lang w:eastAsia="sl-SI"/>
        </w:rPr>
        <w:t xml:space="preserve">(3) Obračun povrhnjega davka je treba predložiti najkasneje do roka, ki je določen v prvem odstavku tega člena. Za popravljanje obračuna se smiselno uporabljajo določbe zakona, ki ureja davčni postopek, v delu, ki se nanašajo na davčni obračun, ob upoštevanju določb ponovnega izračuna iz 45. člena tega zakona. </w:t>
      </w:r>
    </w:p>
    <w:p w14:paraId="10A20EDB" w14:textId="77777777" w:rsidR="00F31AC0" w:rsidRPr="00F31AC0" w:rsidRDefault="00F31AC0" w:rsidP="00F31AC0">
      <w:pPr>
        <w:shd w:val="clear" w:color="auto" w:fill="FFFFFF"/>
        <w:tabs>
          <w:tab w:val="left" w:pos="426"/>
        </w:tabs>
        <w:spacing w:before="120" w:line="240" w:lineRule="auto"/>
        <w:jc w:val="both"/>
        <w:rPr>
          <w:rFonts w:ascii="Arial" w:eastAsia="Times New Roman" w:hAnsi="Arial" w:cs="Arial"/>
          <w:lang w:eastAsia="sl-SI"/>
        </w:rPr>
      </w:pPr>
      <w:r w:rsidRPr="00F31AC0">
        <w:rPr>
          <w:rFonts w:ascii="Arial" w:eastAsia="Times New Roman" w:hAnsi="Arial" w:cs="Arial"/>
          <w:lang w:eastAsia="sl-SI"/>
        </w:rPr>
        <w:t xml:space="preserve">(4) Subjekt v sestavi, ki je skladno s prvim odstavkom tega člena dolžan predložiti obračun povrhnjega davka, mora povrhnji davek plačati v roku 30 dni od predložitve davčnega obračuna. </w:t>
      </w:r>
    </w:p>
    <w:p w14:paraId="4A223D74" w14:textId="77777777" w:rsidR="00F31AC0" w:rsidRPr="00F31AC0" w:rsidRDefault="00F31AC0" w:rsidP="00AA1454">
      <w:pPr>
        <w:shd w:val="clear" w:color="auto" w:fill="FFFFFF"/>
        <w:tabs>
          <w:tab w:val="left" w:pos="426"/>
        </w:tabs>
        <w:spacing w:before="120" w:after="0" w:line="240" w:lineRule="auto"/>
        <w:jc w:val="center"/>
        <w:rPr>
          <w:rFonts w:ascii="Arial" w:eastAsia="Times New Roman" w:hAnsi="Arial" w:cs="Arial"/>
          <w:lang w:eastAsia="sl-SI"/>
        </w:rPr>
      </w:pPr>
    </w:p>
    <w:p w14:paraId="10C41B92" w14:textId="1E9C6D86" w:rsidR="00AA1454" w:rsidRPr="00AA1454" w:rsidRDefault="00691A77" w:rsidP="00AA1454">
      <w:pPr>
        <w:shd w:val="clear" w:color="auto" w:fill="FFFFFF"/>
        <w:tabs>
          <w:tab w:val="left" w:pos="426"/>
        </w:tabs>
        <w:spacing w:before="120" w:after="0" w:line="240" w:lineRule="auto"/>
        <w:jc w:val="center"/>
        <w:rPr>
          <w:rFonts w:ascii="Arial" w:eastAsia="Times New Roman" w:hAnsi="Arial" w:cs="Arial"/>
          <w:b/>
          <w:bCs/>
          <w:lang w:eastAsia="sl-SI"/>
        </w:rPr>
      </w:pPr>
      <w:r>
        <w:rPr>
          <w:rFonts w:ascii="Arial" w:eastAsia="Times New Roman" w:hAnsi="Arial" w:cs="Arial"/>
          <w:b/>
          <w:bCs/>
          <w:lang w:eastAsia="sl-SI"/>
        </w:rPr>
        <w:t>62</w:t>
      </w:r>
      <w:r w:rsidR="00AA1454" w:rsidRPr="00AA1454">
        <w:rPr>
          <w:rFonts w:ascii="Arial" w:eastAsia="Times New Roman" w:hAnsi="Arial" w:cs="Arial"/>
          <w:b/>
          <w:bCs/>
          <w:lang w:eastAsia="sl-SI"/>
        </w:rPr>
        <w:t>. člen</w:t>
      </w:r>
    </w:p>
    <w:p w14:paraId="2FDE5B95" w14:textId="77777777" w:rsidR="00B046CD" w:rsidRPr="00B046CD" w:rsidRDefault="00B046CD" w:rsidP="00B046CD">
      <w:pPr>
        <w:shd w:val="clear" w:color="auto" w:fill="FFFFFF"/>
        <w:tabs>
          <w:tab w:val="left" w:pos="426"/>
        </w:tabs>
        <w:spacing w:before="120" w:line="240" w:lineRule="auto"/>
        <w:jc w:val="center"/>
        <w:rPr>
          <w:rFonts w:ascii="Arial" w:eastAsia="Times New Roman" w:hAnsi="Arial" w:cs="Arial"/>
          <w:b/>
          <w:bCs/>
          <w:lang w:eastAsia="sl-SI"/>
        </w:rPr>
      </w:pPr>
      <w:r w:rsidRPr="00B046CD">
        <w:rPr>
          <w:rFonts w:ascii="Arial" w:eastAsia="Times New Roman" w:hAnsi="Arial" w:cs="Arial"/>
          <w:b/>
          <w:bCs/>
          <w:lang w:eastAsia="sl-SI"/>
        </w:rPr>
        <w:t>(obračun in plačilo domačega povrhnjega davka)</w:t>
      </w:r>
    </w:p>
    <w:p w14:paraId="006C3E8C" w14:textId="3F8B864A" w:rsidR="00B046CD" w:rsidRPr="00B046CD" w:rsidRDefault="00B046CD" w:rsidP="00B046CD">
      <w:pPr>
        <w:shd w:val="clear" w:color="auto" w:fill="FFFFFF"/>
        <w:tabs>
          <w:tab w:val="left" w:pos="426"/>
        </w:tabs>
        <w:spacing w:before="120" w:line="240" w:lineRule="auto"/>
        <w:jc w:val="both"/>
        <w:rPr>
          <w:rFonts w:ascii="Arial" w:eastAsia="Times New Roman" w:hAnsi="Arial" w:cs="Arial"/>
          <w:lang w:eastAsia="sl-SI"/>
        </w:rPr>
      </w:pPr>
      <w:r w:rsidRPr="00B046CD">
        <w:rPr>
          <w:rFonts w:ascii="Arial" w:eastAsia="Times New Roman" w:hAnsi="Arial" w:cs="Arial"/>
          <w:lang w:eastAsia="sl-SI"/>
        </w:rPr>
        <w:t xml:space="preserve">(1) Subjekt v sestavi, ki je skladno s tem zakonom zavezan </w:t>
      </w:r>
      <w:r w:rsidR="00B4664B">
        <w:rPr>
          <w:rFonts w:ascii="Arial" w:eastAsia="Times New Roman" w:hAnsi="Arial" w:cs="Arial"/>
          <w:lang w:eastAsia="sl-SI"/>
        </w:rPr>
        <w:t>za</w:t>
      </w:r>
      <w:r w:rsidRPr="00B046CD">
        <w:rPr>
          <w:rFonts w:ascii="Arial" w:eastAsia="Times New Roman" w:hAnsi="Arial" w:cs="Arial"/>
          <w:lang w:eastAsia="sl-SI"/>
        </w:rPr>
        <w:t xml:space="preserve"> domač</w:t>
      </w:r>
      <w:r w:rsidR="00B4664B">
        <w:rPr>
          <w:rFonts w:ascii="Arial" w:eastAsia="Times New Roman" w:hAnsi="Arial" w:cs="Arial"/>
          <w:lang w:eastAsia="sl-SI"/>
        </w:rPr>
        <w:t>i</w:t>
      </w:r>
      <w:r w:rsidRPr="00B046CD">
        <w:rPr>
          <w:rFonts w:ascii="Arial" w:eastAsia="Times New Roman" w:hAnsi="Arial" w:cs="Arial"/>
          <w:lang w:eastAsia="sl-SI"/>
        </w:rPr>
        <w:t xml:space="preserve"> povrhnj</w:t>
      </w:r>
      <w:r w:rsidR="00B4664B">
        <w:rPr>
          <w:rFonts w:ascii="Arial" w:eastAsia="Times New Roman" w:hAnsi="Arial" w:cs="Arial"/>
          <w:lang w:eastAsia="sl-SI"/>
        </w:rPr>
        <w:t>i</w:t>
      </w:r>
      <w:r w:rsidRPr="00B046CD">
        <w:rPr>
          <w:rFonts w:ascii="Arial" w:eastAsia="Times New Roman" w:hAnsi="Arial" w:cs="Arial"/>
          <w:lang w:eastAsia="sl-SI"/>
        </w:rPr>
        <w:t xml:space="preserve"> dav</w:t>
      </w:r>
      <w:r w:rsidR="00B4664B">
        <w:rPr>
          <w:rFonts w:ascii="Arial" w:eastAsia="Times New Roman" w:hAnsi="Arial" w:cs="Arial"/>
          <w:lang w:eastAsia="sl-SI"/>
        </w:rPr>
        <w:t>e</w:t>
      </w:r>
      <w:r w:rsidRPr="00B046CD">
        <w:rPr>
          <w:rFonts w:ascii="Arial" w:eastAsia="Times New Roman" w:hAnsi="Arial" w:cs="Arial"/>
          <w:lang w:eastAsia="sl-SI"/>
        </w:rPr>
        <w:t>k v Sloveniji, mora v roku za predložitev informativne napovedi iz 60. člena tega zakona predložiti obračun domačega povrhnjega davka.</w:t>
      </w:r>
    </w:p>
    <w:p w14:paraId="53A8250D" w14:textId="77777777" w:rsidR="00B046CD" w:rsidRPr="00B046CD" w:rsidRDefault="00B046CD" w:rsidP="00B046CD">
      <w:pPr>
        <w:shd w:val="clear" w:color="auto" w:fill="FFFFFF"/>
        <w:tabs>
          <w:tab w:val="left" w:pos="426"/>
        </w:tabs>
        <w:spacing w:before="120" w:line="240" w:lineRule="auto"/>
        <w:jc w:val="both"/>
        <w:rPr>
          <w:rFonts w:ascii="Arial" w:eastAsia="Times New Roman" w:hAnsi="Arial" w:cs="Arial"/>
          <w:lang w:eastAsia="sl-SI"/>
        </w:rPr>
      </w:pPr>
      <w:r w:rsidRPr="00B046CD">
        <w:rPr>
          <w:rFonts w:ascii="Arial" w:eastAsia="Times New Roman" w:hAnsi="Arial" w:cs="Arial"/>
          <w:lang w:eastAsia="sl-SI"/>
        </w:rPr>
        <w:lastRenderedPageBreak/>
        <w:t xml:space="preserve">(2) Obračun domačega povrhnjega davka se predloži davčnemu organu elektronsko preko portala </w:t>
      </w:r>
      <w:proofErr w:type="spellStart"/>
      <w:r w:rsidRPr="00B046CD">
        <w:rPr>
          <w:rFonts w:ascii="Arial" w:eastAsia="Times New Roman" w:hAnsi="Arial" w:cs="Arial"/>
          <w:lang w:eastAsia="sl-SI"/>
        </w:rPr>
        <w:t>eDavki</w:t>
      </w:r>
      <w:proofErr w:type="spellEnd"/>
      <w:r w:rsidRPr="00B046CD">
        <w:rPr>
          <w:rFonts w:ascii="Arial" w:eastAsia="Times New Roman" w:hAnsi="Arial" w:cs="Arial"/>
          <w:lang w:eastAsia="sl-SI"/>
        </w:rPr>
        <w:t xml:space="preserve">. Obrazec obračuna domačega povrhnjega davka predpiše minister, pristojen za finance. Obračun domačega povrhnjega davka vsebuje podatke, ki so podlaga za ugotovitev davka, na način in v obsegu, kot je določeno s tem zakonom. </w:t>
      </w:r>
    </w:p>
    <w:p w14:paraId="74A2334B" w14:textId="5AF2D8D3" w:rsidR="00B046CD" w:rsidRPr="00B046CD" w:rsidRDefault="00B046CD" w:rsidP="00B046CD">
      <w:pPr>
        <w:shd w:val="clear" w:color="auto" w:fill="FFFFFF"/>
        <w:tabs>
          <w:tab w:val="left" w:pos="426"/>
        </w:tabs>
        <w:spacing w:before="120" w:line="240" w:lineRule="auto"/>
        <w:jc w:val="both"/>
        <w:rPr>
          <w:rFonts w:ascii="Arial" w:eastAsia="Times New Roman" w:hAnsi="Arial" w:cs="Arial"/>
          <w:lang w:eastAsia="sl-SI"/>
        </w:rPr>
      </w:pPr>
      <w:r w:rsidRPr="00B046CD">
        <w:rPr>
          <w:rFonts w:ascii="Arial" w:eastAsia="Times New Roman" w:hAnsi="Arial" w:cs="Arial"/>
          <w:lang w:eastAsia="sl-SI"/>
        </w:rPr>
        <w:t xml:space="preserve">(3) Obračun domačega povrhnjega davka je treba predložiti najkasneje do roka, ki je določen v prvem odstavku tega člena. Za popravljanje obračuna se smiselno uporabljajo določbe zakona, ki ureja davčni postopek, v delu, ki se nanašajo na davčni obračun, ob upoštevanju določb ponovnega izračuna </w:t>
      </w:r>
      <w:r w:rsidR="00B4664B">
        <w:rPr>
          <w:rFonts w:ascii="Arial" w:eastAsia="Times New Roman" w:hAnsi="Arial" w:cs="Arial"/>
          <w:lang w:eastAsia="sl-SI"/>
        </w:rPr>
        <w:t xml:space="preserve">iz </w:t>
      </w:r>
      <w:r w:rsidRPr="00B046CD">
        <w:rPr>
          <w:rFonts w:ascii="Arial" w:eastAsia="Times New Roman" w:hAnsi="Arial" w:cs="Arial"/>
          <w:lang w:eastAsia="sl-SI"/>
        </w:rPr>
        <w:t xml:space="preserve">45. člena tega zakona. </w:t>
      </w:r>
    </w:p>
    <w:p w14:paraId="0D96CC2B" w14:textId="77777777" w:rsidR="00B046CD" w:rsidRPr="00B046CD" w:rsidRDefault="00B046CD" w:rsidP="00B046CD">
      <w:pPr>
        <w:shd w:val="clear" w:color="auto" w:fill="FFFFFF"/>
        <w:tabs>
          <w:tab w:val="left" w:pos="426"/>
        </w:tabs>
        <w:spacing w:before="120" w:line="240" w:lineRule="auto"/>
        <w:jc w:val="both"/>
        <w:rPr>
          <w:rFonts w:ascii="Arial" w:eastAsia="Times New Roman" w:hAnsi="Arial" w:cs="Arial"/>
          <w:lang w:eastAsia="sl-SI"/>
        </w:rPr>
      </w:pPr>
      <w:r w:rsidRPr="00B046CD">
        <w:rPr>
          <w:rFonts w:ascii="Arial" w:eastAsia="Times New Roman" w:hAnsi="Arial" w:cs="Arial"/>
          <w:lang w:eastAsia="sl-SI"/>
        </w:rPr>
        <w:t xml:space="preserve">(4) Subjekt v sestavi, ki je skladno s prvim odstavkom tega člena dolžan predložiti obračun domačega povrhnjega davka, mora domači povrhnji davek plačati v roku 30 dni od predložitve davčnega obračuna. </w:t>
      </w:r>
    </w:p>
    <w:p w14:paraId="6D235447" w14:textId="77777777" w:rsidR="00B046CD" w:rsidRPr="00B046CD" w:rsidRDefault="00B046CD" w:rsidP="00B046CD">
      <w:pPr>
        <w:shd w:val="clear" w:color="auto" w:fill="FFFFFF"/>
        <w:tabs>
          <w:tab w:val="left" w:pos="426"/>
        </w:tabs>
        <w:spacing w:before="120" w:line="240" w:lineRule="auto"/>
        <w:jc w:val="both"/>
        <w:rPr>
          <w:rFonts w:ascii="Arial" w:eastAsia="Times New Roman" w:hAnsi="Arial" w:cs="Arial"/>
          <w:lang w:eastAsia="sl-SI"/>
        </w:rPr>
      </w:pPr>
      <w:r w:rsidRPr="00B046CD">
        <w:rPr>
          <w:rFonts w:ascii="Arial" w:eastAsia="Times New Roman" w:hAnsi="Arial" w:cs="Arial"/>
          <w:lang w:eastAsia="sl-SI"/>
        </w:rPr>
        <w:t xml:space="preserve">(5) V primeru, ko je več subjektov v sestavi, ki se nahajajo v Sloveniji, iz iste mednarodne ali domače skupine podjetij dolžnih obračunati in plačati domači povrhnji davek po tem zakonu, so vsi ti subjekti v sestavi solidarno odgovorni za plačilo celotnega zneska domačega povrhnjega davka, izračunanega po tem zakonu.  </w:t>
      </w:r>
    </w:p>
    <w:p w14:paraId="4317B52D" w14:textId="77777777" w:rsidR="00B046CD" w:rsidRDefault="00B046CD" w:rsidP="00AA1454">
      <w:pPr>
        <w:shd w:val="clear" w:color="auto" w:fill="FFFFFF"/>
        <w:tabs>
          <w:tab w:val="left" w:pos="426"/>
        </w:tabs>
        <w:spacing w:before="120" w:after="0" w:line="240" w:lineRule="auto"/>
        <w:jc w:val="center"/>
        <w:rPr>
          <w:rFonts w:ascii="Arial" w:eastAsia="Times New Roman" w:hAnsi="Arial" w:cs="Arial"/>
          <w:b/>
          <w:bCs/>
          <w:lang w:eastAsia="sl-SI"/>
        </w:rPr>
      </w:pPr>
    </w:p>
    <w:p w14:paraId="2B383405" w14:textId="54A58A57" w:rsidR="000162D1" w:rsidRPr="000162D1" w:rsidRDefault="00691A77" w:rsidP="000162D1">
      <w:pPr>
        <w:shd w:val="clear" w:color="auto" w:fill="FFFFFF"/>
        <w:tabs>
          <w:tab w:val="left" w:pos="426"/>
        </w:tabs>
        <w:spacing w:before="120" w:after="0" w:line="240" w:lineRule="auto"/>
        <w:jc w:val="center"/>
        <w:rPr>
          <w:rFonts w:ascii="Arial" w:eastAsia="Times New Roman" w:hAnsi="Arial" w:cs="Arial"/>
          <w:b/>
          <w:bCs/>
          <w:lang w:eastAsia="sl-SI"/>
        </w:rPr>
      </w:pPr>
      <w:r>
        <w:rPr>
          <w:rFonts w:ascii="Arial" w:eastAsia="Times New Roman" w:hAnsi="Arial" w:cs="Arial"/>
          <w:b/>
          <w:bCs/>
          <w:lang w:eastAsia="sl-SI"/>
        </w:rPr>
        <w:t>63</w:t>
      </w:r>
      <w:r w:rsidR="000162D1" w:rsidRPr="000162D1">
        <w:rPr>
          <w:rFonts w:ascii="Arial" w:eastAsia="Times New Roman" w:hAnsi="Arial" w:cs="Arial"/>
          <w:b/>
          <w:bCs/>
          <w:lang w:eastAsia="sl-SI"/>
        </w:rPr>
        <w:t>. člen</w:t>
      </w:r>
    </w:p>
    <w:p w14:paraId="56B97FF0" w14:textId="15785F2C" w:rsidR="000162D1" w:rsidRPr="00B4664B" w:rsidRDefault="000162D1" w:rsidP="000162D1">
      <w:pPr>
        <w:shd w:val="clear" w:color="auto" w:fill="FFFFFF"/>
        <w:tabs>
          <w:tab w:val="left" w:pos="426"/>
        </w:tabs>
        <w:spacing w:before="120" w:after="0" w:line="240" w:lineRule="auto"/>
        <w:jc w:val="center"/>
        <w:rPr>
          <w:rFonts w:ascii="Arial" w:eastAsia="Times New Roman" w:hAnsi="Arial" w:cs="Arial"/>
          <w:b/>
          <w:bCs/>
          <w:lang w:eastAsia="sl-SI"/>
        </w:rPr>
      </w:pPr>
      <w:r w:rsidRPr="00B4664B">
        <w:rPr>
          <w:rFonts w:ascii="Arial" w:eastAsia="Times New Roman" w:hAnsi="Arial" w:cs="Arial"/>
          <w:b/>
          <w:bCs/>
          <w:lang w:eastAsia="sl-SI"/>
        </w:rPr>
        <w:t>(uporaba zakona, ki ureja davčni postopek)</w:t>
      </w:r>
    </w:p>
    <w:p w14:paraId="3B6A764E" w14:textId="4A1F3CDF" w:rsidR="000162D1" w:rsidRPr="002F5F9D" w:rsidRDefault="000162D1" w:rsidP="000162D1">
      <w:pPr>
        <w:shd w:val="clear" w:color="auto" w:fill="FFFFFF"/>
        <w:spacing w:before="120" w:after="0" w:line="240" w:lineRule="auto"/>
        <w:jc w:val="both"/>
        <w:rPr>
          <w:rFonts w:ascii="Arial" w:hAnsi="Arial" w:cs="Arial"/>
        </w:rPr>
      </w:pPr>
      <w:r w:rsidRPr="002F5F9D">
        <w:rPr>
          <w:rFonts w:ascii="Arial" w:eastAsia="Times New Roman" w:hAnsi="Arial" w:cs="Arial"/>
          <w:lang w:eastAsia="sl-SI"/>
        </w:rPr>
        <w:t>Če ni s tem zakonom drugače določeno, se glede postopka pobiranja minimalnega davka</w:t>
      </w:r>
      <w:r>
        <w:rPr>
          <w:rFonts w:ascii="Arial" w:eastAsia="Times New Roman" w:hAnsi="Arial" w:cs="Arial"/>
          <w:lang w:eastAsia="sl-SI"/>
        </w:rPr>
        <w:t xml:space="preserve"> </w:t>
      </w:r>
      <w:r w:rsidR="008B1951">
        <w:rPr>
          <w:rFonts w:ascii="Arial" w:eastAsia="Times New Roman" w:hAnsi="Arial" w:cs="Arial"/>
          <w:lang w:eastAsia="sl-SI"/>
        </w:rPr>
        <w:t xml:space="preserve">smiselno </w:t>
      </w:r>
      <w:r w:rsidRPr="002F5F9D">
        <w:rPr>
          <w:rFonts w:ascii="Arial" w:eastAsia="Times New Roman" w:hAnsi="Arial" w:cs="Arial"/>
          <w:lang w:eastAsia="sl-SI"/>
        </w:rPr>
        <w:t>uporablja zakon, ki ureja davčni postopek.</w:t>
      </w:r>
      <w:r w:rsidRPr="002F5F9D">
        <w:rPr>
          <w:rFonts w:ascii="Arial" w:eastAsia="Times New Roman" w:hAnsi="Arial" w:cs="Arial"/>
          <w:highlight w:val="yellow"/>
          <w:lang w:eastAsia="sl-SI"/>
        </w:rPr>
        <w:t xml:space="preserve"> </w:t>
      </w:r>
    </w:p>
    <w:p w14:paraId="7E4956CA" w14:textId="77777777" w:rsidR="000162D1" w:rsidRDefault="000162D1" w:rsidP="00B4664B">
      <w:pPr>
        <w:shd w:val="clear" w:color="auto" w:fill="FFFFFF"/>
        <w:tabs>
          <w:tab w:val="left" w:pos="426"/>
        </w:tabs>
        <w:spacing w:before="120" w:after="0" w:line="240" w:lineRule="auto"/>
        <w:jc w:val="center"/>
        <w:rPr>
          <w:rFonts w:ascii="Arial" w:eastAsia="Times New Roman" w:hAnsi="Arial" w:cs="Arial"/>
          <w:lang w:eastAsia="sl-SI"/>
        </w:rPr>
      </w:pPr>
    </w:p>
    <w:p w14:paraId="0E669180" w14:textId="77777777" w:rsidR="00B4664B" w:rsidRPr="00B4664B" w:rsidRDefault="00B4664B" w:rsidP="00B4664B">
      <w:pPr>
        <w:shd w:val="clear" w:color="auto" w:fill="FFFFFF"/>
        <w:tabs>
          <w:tab w:val="left" w:pos="426"/>
        </w:tabs>
        <w:spacing w:before="120" w:after="0" w:line="240" w:lineRule="auto"/>
        <w:jc w:val="center"/>
        <w:rPr>
          <w:rFonts w:ascii="Arial" w:eastAsia="Times New Roman" w:hAnsi="Arial" w:cs="Arial"/>
          <w:b/>
          <w:bCs/>
          <w:lang w:eastAsia="sl-SI"/>
        </w:rPr>
      </w:pPr>
      <w:r w:rsidRPr="00B4664B">
        <w:rPr>
          <w:rFonts w:ascii="Arial" w:eastAsia="Times New Roman" w:hAnsi="Arial" w:cs="Arial"/>
          <w:b/>
          <w:bCs/>
          <w:lang w:eastAsia="sl-SI"/>
        </w:rPr>
        <w:t>64. člen</w:t>
      </w:r>
    </w:p>
    <w:p w14:paraId="0FE8834A" w14:textId="77777777" w:rsidR="00B4664B" w:rsidRPr="00B4664B" w:rsidRDefault="00B4664B" w:rsidP="00B4664B">
      <w:pPr>
        <w:shd w:val="clear" w:color="auto" w:fill="FFFFFF"/>
        <w:tabs>
          <w:tab w:val="left" w:pos="426"/>
        </w:tabs>
        <w:spacing w:before="240" w:after="0" w:line="276" w:lineRule="auto"/>
        <w:jc w:val="center"/>
        <w:rPr>
          <w:rFonts w:ascii="Arial" w:eastAsia="Times New Roman" w:hAnsi="Arial" w:cs="Arial"/>
          <w:b/>
          <w:bCs/>
          <w:lang w:eastAsia="sl-SI"/>
        </w:rPr>
      </w:pPr>
      <w:r w:rsidRPr="00B4664B">
        <w:rPr>
          <w:rFonts w:ascii="Arial" w:eastAsia="Times New Roman" w:hAnsi="Arial" w:cs="Arial"/>
          <w:b/>
          <w:bCs/>
          <w:lang w:eastAsia="sl-SI"/>
        </w:rPr>
        <w:t>(avtomatična izmenjava informativne napovedi po državah)</w:t>
      </w:r>
    </w:p>
    <w:p w14:paraId="6098DA38" w14:textId="7D66BC0E" w:rsidR="00B4664B" w:rsidRPr="00B4664B" w:rsidRDefault="00B4664B" w:rsidP="00CC7C31">
      <w:pPr>
        <w:spacing w:before="240" w:line="276" w:lineRule="auto"/>
        <w:jc w:val="both"/>
        <w:rPr>
          <w:rFonts w:ascii="Arial" w:eastAsia="Times New Roman" w:hAnsi="Arial" w:cs="Arial"/>
          <w:lang w:eastAsia="sl-SI"/>
        </w:rPr>
      </w:pPr>
      <w:r w:rsidRPr="00B4664B">
        <w:rPr>
          <w:rFonts w:ascii="Arial" w:eastAsia="Times New Roman" w:hAnsi="Arial" w:cs="Arial"/>
          <w:lang w:eastAsia="sl-SI"/>
        </w:rPr>
        <w:t>Davčni organ, ki je prejel informativno napoved v skladu s tretjim odstavkom 60. člena</w:t>
      </w:r>
      <w:r>
        <w:rPr>
          <w:rFonts w:ascii="Arial" w:eastAsia="Times New Roman" w:hAnsi="Arial" w:cs="Arial"/>
          <w:lang w:eastAsia="sl-SI"/>
        </w:rPr>
        <w:t xml:space="preserve"> tega zakona</w:t>
      </w:r>
      <w:r w:rsidRPr="00B4664B">
        <w:rPr>
          <w:rFonts w:ascii="Arial" w:eastAsia="Times New Roman" w:hAnsi="Arial" w:cs="Arial"/>
          <w:lang w:eastAsia="sl-SI"/>
        </w:rPr>
        <w:t xml:space="preserve">, posreduje prejete podatke na podlagi avtomatične izmenjave vsem drugim pristojnim organom v jurisdikcijah, s katerimi ima Slovenija sklenjen veljavni kvalificirani sporazum med pristojnimi organi in se na podlagi podatkov iz informativne napovedi en ali več subjektov v sestavi mednarodne skupine podjetij nahaja v tej jurisdikciji. </w:t>
      </w:r>
    </w:p>
    <w:p w14:paraId="62F876D9" w14:textId="77777777" w:rsidR="00B4664B" w:rsidRPr="00D328C6" w:rsidRDefault="00B4664B" w:rsidP="00CC7C31">
      <w:pPr>
        <w:shd w:val="clear" w:color="auto" w:fill="FFFFFF"/>
        <w:tabs>
          <w:tab w:val="left" w:pos="426"/>
        </w:tabs>
        <w:spacing w:before="120" w:line="240" w:lineRule="auto"/>
        <w:jc w:val="both"/>
        <w:rPr>
          <w:rFonts w:cs="Arial"/>
          <w:lang w:eastAsia="sl-SI"/>
        </w:rPr>
      </w:pPr>
    </w:p>
    <w:p w14:paraId="1847306E" w14:textId="5E937606" w:rsidR="000162D1" w:rsidRDefault="000162D1" w:rsidP="00CC7C31">
      <w:pPr>
        <w:shd w:val="clear" w:color="auto" w:fill="FFFFFF"/>
        <w:tabs>
          <w:tab w:val="left" w:pos="426"/>
        </w:tabs>
        <w:spacing w:before="120" w:after="0" w:line="240" w:lineRule="auto"/>
        <w:jc w:val="both"/>
        <w:rPr>
          <w:rFonts w:ascii="Arial" w:eastAsia="Times New Roman" w:hAnsi="Arial" w:cs="Arial"/>
          <w:lang w:eastAsia="sl-SI"/>
        </w:rPr>
      </w:pPr>
    </w:p>
    <w:p w14:paraId="52A4BDE3" w14:textId="77777777" w:rsidR="002154EF" w:rsidRPr="00882A2D" w:rsidRDefault="002154EF" w:rsidP="004375C9">
      <w:pPr>
        <w:shd w:val="clear" w:color="auto" w:fill="FFFFFF"/>
        <w:spacing w:before="120" w:after="0" w:line="240" w:lineRule="auto"/>
        <w:jc w:val="both"/>
        <w:rPr>
          <w:rFonts w:ascii="Arial" w:hAnsi="Arial" w:cs="Arial"/>
        </w:rPr>
      </w:pPr>
    </w:p>
    <w:p w14:paraId="2F5A6511" w14:textId="6D7F5F1C" w:rsidR="004375C9" w:rsidRPr="00611236" w:rsidRDefault="002E66C9" w:rsidP="004375C9">
      <w:pPr>
        <w:tabs>
          <w:tab w:val="left" w:pos="284"/>
        </w:tabs>
        <w:spacing w:line="260" w:lineRule="exact"/>
        <w:jc w:val="center"/>
        <w:rPr>
          <w:rFonts w:ascii="Arial" w:hAnsi="Arial" w:cs="Arial"/>
        </w:rPr>
      </w:pPr>
      <w:r>
        <w:rPr>
          <w:rFonts w:ascii="Arial" w:hAnsi="Arial" w:cs="Arial"/>
        </w:rPr>
        <w:t>I</w:t>
      </w:r>
      <w:r w:rsidR="00DA26EF">
        <w:rPr>
          <w:rFonts w:ascii="Arial" w:hAnsi="Arial" w:cs="Arial"/>
        </w:rPr>
        <w:t>X</w:t>
      </w:r>
      <w:r>
        <w:rPr>
          <w:rFonts w:ascii="Arial" w:hAnsi="Arial" w:cs="Arial"/>
        </w:rPr>
        <w:t xml:space="preserve">. </w:t>
      </w:r>
      <w:r w:rsidR="004375C9" w:rsidRPr="00611236">
        <w:rPr>
          <w:rFonts w:ascii="Arial" w:hAnsi="Arial" w:cs="Arial"/>
        </w:rPr>
        <w:t>KAZENSKE DOLOČBE</w:t>
      </w:r>
    </w:p>
    <w:p w14:paraId="39E40BC7" w14:textId="1179DE7E" w:rsidR="004375C9" w:rsidRPr="008B1951" w:rsidRDefault="004E5AC1" w:rsidP="008B1951">
      <w:pPr>
        <w:pStyle w:val="ListParagraph"/>
        <w:numPr>
          <w:ilvl w:val="0"/>
          <w:numId w:val="47"/>
        </w:numPr>
        <w:shd w:val="clear" w:color="auto" w:fill="FFFFFF"/>
        <w:tabs>
          <w:tab w:val="left" w:pos="284"/>
        </w:tabs>
        <w:spacing w:before="480" w:after="0" w:line="240" w:lineRule="auto"/>
        <w:jc w:val="center"/>
        <w:rPr>
          <w:rFonts w:ascii="Arial" w:hAnsi="Arial" w:cs="Arial"/>
          <w:b/>
          <w:bCs/>
          <w:lang w:eastAsia="sl-SI"/>
        </w:rPr>
      </w:pPr>
      <w:r w:rsidRPr="008B1951">
        <w:rPr>
          <w:rFonts w:ascii="Arial" w:hAnsi="Arial" w:cs="Arial"/>
          <w:b/>
          <w:bCs/>
          <w:lang w:eastAsia="sl-SI"/>
        </w:rPr>
        <w:t>č</w:t>
      </w:r>
      <w:r w:rsidR="004375C9" w:rsidRPr="008B1951">
        <w:rPr>
          <w:rFonts w:ascii="Arial" w:hAnsi="Arial" w:cs="Arial"/>
          <w:b/>
          <w:bCs/>
          <w:lang w:eastAsia="sl-SI"/>
        </w:rPr>
        <w:t xml:space="preserve">len </w:t>
      </w:r>
    </w:p>
    <w:p w14:paraId="7CA49985" w14:textId="77777777" w:rsidR="004375C9" w:rsidRPr="00882A2D" w:rsidRDefault="004375C9" w:rsidP="004375C9">
      <w:pPr>
        <w:tabs>
          <w:tab w:val="left" w:pos="284"/>
        </w:tabs>
        <w:spacing w:line="260" w:lineRule="exact"/>
        <w:jc w:val="center"/>
        <w:rPr>
          <w:rFonts w:ascii="Arial" w:hAnsi="Arial" w:cs="Arial"/>
          <w:b/>
          <w:bCs/>
        </w:rPr>
      </w:pPr>
      <w:r w:rsidRPr="00882A2D">
        <w:rPr>
          <w:rFonts w:ascii="Arial" w:hAnsi="Arial" w:cs="Arial"/>
          <w:b/>
          <w:bCs/>
        </w:rPr>
        <w:t>(davčni prekrški v zvezi z minimalnim davkom)</w:t>
      </w:r>
    </w:p>
    <w:p w14:paraId="51A2876A" w14:textId="2EA10D65" w:rsidR="004375C9" w:rsidRPr="00882A2D" w:rsidRDefault="004375C9" w:rsidP="004375C9">
      <w:pPr>
        <w:spacing w:line="260" w:lineRule="exact"/>
        <w:jc w:val="both"/>
        <w:rPr>
          <w:rFonts w:ascii="Arial" w:hAnsi="Arial" w:cs="Arial"/>
        </w:rPr>
      </w:pPr>
      <w:r w:rsidRPr="00882A2D">
        <w:rPr>
          <w:rFonts w:ascii="Arial" w:hAnsi="Arial" w:cs="Arial"/>
        </w:rPr>
        <w:t>(1) Z globo od 3.200 do 30.000 eurov se kaznuje za prekršek subjekt</w:t>
      </w:r>
      <w:r w:rsidR="008B1951">
        <w:rPr>
          <w:rFonts w:ascii="Arial" w:hAnsi="Arial" w:cs="Arial"/>
        </w:rPr>
        <w:t xml:space="preserve"> v sestavi ali </w:t>
      </w:r>
      <w:r w:rsidR="002C5C43">
        <w:rPr>
          <w:rFonts w:ascii="Arial" w:hAnsi="Arial" w:cs="Arial"/>
        </w:rPr>
        <w:t xml:space="preserve">imenovani </w:t>
      </w:r>
      <w:r w:rsidR="008B1951">
        <w:rPr>
          <w:rFonts w:ascii="Arial" w:hAnsi="Arial" w:cs="Arial"/>
        </w:rPr>
        <w:t>lokalni subjekt</w:t>
      </w:r>
      <w:r w:rsidRPr="00882A2D">
        <w:rPr>
          <w:rFonts w:ascii="Arial" w:hAnsi="Arial" w:cs="Arial"/>
        </w:rPr>
        <w:t>, če:</w:t>
      </w:r>
    </w:p>
    <w:p w14:paraId="6331D056" w14:textId="6B878FD7" w:rsidR="004375C9" w:rsidRPr="002C5C43" w:rsidRDefault="004375C9" w:rsidP="004375C9">
      <w:pPr>
        <w:numPr>
          <w:ilvl w:val="0"/>
          <w:numId w:val="41"/>
        </w:numPr>
        <w:spacing w:after="0" w:line="260" w:lineRule="exact"/>
        <w:jc w:val="both"/>
        <w:rPr>
          <w:rFonts w:ascii="Arial" w:hAnsi="Arial" w:cs="Arial"/>
        </w:rPr>
      </w:pPr>
      <w:r w:rsidRPr="002C5C43">
        <w:rPr>
          <w:rFonts w:ascii="Arial" w:hAnsi="Arial" w:cs="Arial"/>
        </w:rPr>
        <w:t xml:space="preserve">ne vloži </w:t>
      </w:r>
      <w:r w:rsidR="008B1951" w:rsidRPr="002C5C43">
        <w:rPr>
          <w:rFonts w:ascii="Arial" w:hAnsi="Arial" w:cs="Arial"/>
        </w:rPr>
        <w:t>informativne</w:t>
      </w:r>
      <w:r w:rsidRPr="002C5C43">
        <w:rPr>
          <w:rFonts w:ascii="Arial" w:hAnsi="Arial" w:cs="Arial"/>
        </w:rPr>
        <w:t xml:space="preserve"> napovedi na predpisan način ali v predpisanem roku;</w:t>
      </w:r>
    </w:p>
    <w:p w14:paraId="0912637D" w14:textId="199A512B" w:rsidR="004375C9" w:rsidRPr="002C5C43" w:rsidRDefault="004375C9" w:rsidP="004375C9">
      <w:pPr>
        <w:numPr>
          <w:ilvl w:val="0"/>
          <w:numId w:val="41"/>
        </w:numPr>
        <w:spacing w:after="0" w:line="260" w:lineRule="exact"/>
        <w:jc w:val="both"/>
        <w:rPr>
          <w:rFonts w:ascii="Arial" w:hAnsi="Arial" w:cs="Arial"/>
        </w:rPr>
      </w:pPr>
      <w:r w:rsidRPr="002C5C43">
        <w:rPr>
          <w:rFonts w:ascii="Arial" w:hAnsi="Arial" w:cs="Arial"/>
        </w:rPr>
        <w:t xml:space="preserve">v </w:t>
      </w:r>
      <w:r w:rsidR="008B1951" w:rsidRPr="002C5C43">
        <w:rPr>
          <w:rFonts w:ascii="Arial" w:hAnsi="Arial" w:cs="Arial"/>
        </w:rPr>
        <w:t xml:space="preserve">informativni </w:t>
      </w:r>
      <w:r w:rsidRPr="002C5C43">
        <w:rPr>
          <w:rFonts w:ascii="Arial" w:hAnsi="Arial" w:cs="Arial"/>
        </w:rPr>
        <w:t>napovedi navede neresnične, nepravilne ali nepopolne podatke;</w:t>
      </w:r>
    </w:p>
    <w:p w14:paraId="125BA420" w14:textId="77777777" w:rsidR="002C5C43" w:rsidRDefault="002C5C43" w:rsidP="002C5C43">
      <w:pPr>
        <w:numPr>
          <w:ilvl w:val="0"/>
          <w:numId w:val="41"/>
        </w:numPr>
        <w:spacing w:after="0" w:line="260" w:lineRule="exact"/>
        <w:ind w:left="714" w:hanging="357"/>
        <w:jc w:val="both"/>
        <w:rPr>
          <w:rFonts w:ascii="Arial" w:hAnsi="Arial" w:cs="Arial"/>
        </w:rPr>
      </w:pPr>
      <w:r w:rsidRPr="002C5C43">
        <w:rPr>
          <w:rFonts w:ascii="Arial" w:hAnsi="Arial" w:cs="Arial"/>
        </w:rPr>
        <w:t>ne predloži obvestila o imenovanem lokalnem subjektu (drugi ali četrti odstavek 60. člena);</w:t>
      </w:r>
    </w:p>
    <w:p w14:paraId="209D54EC" w14:textId="08327268" w:rsidR="002C5C43" w:rsidRPr="002C5C43" w:rsidRDefault="002C5C43" w:rsidP="002C5C43">
      <w:pPr>
        <w:numPr>
          <w:ilvl w:val="0"/>
          <w:numId w:val="41"/>
        </w:numPr>
        <w:spacing w:after="0" w:line="260" w:lineRule="exact"/>
        <w:ind w:left="714" w:hanging="357"/>
        <w:jc w:val="both"/>
        <w:rPr>
          <w:rFonts w:ascii="Arial" w:hAnsi="Arial" w:cs="Arial"/>
        </w:rPr>
      </w:pPr>
      <w:r w:rsidRPr="002C5C43">
        <w:rPr>
          <w:rFonts w:ascii="Arial" w:hAnsi="Arial" w:cs="Arial"/>
        </w:rPr>
        <w:t>ne zagotovi in na zahtevo davčnega organa ne predloži zahtevanih dokazil.</w:t>
      </w:r>
    </w:p>
    <w:p w14:paraId="5C7D46F8" w14:textId="77777777" w:rsidR="002C5C43" w:rsidRDefault="002C5C43" w:rsidP="002C5C43">
      <w:pPr>
        <w:spacing w:line="260" w:lineRule="exact"/>
        <w:jc w:val="both"/>
        <w:rPr>
          <w:rFonts w:ascii="Arial" w:hAnsi="Arial" w:cs="Arial"/>
        </w:rPr>
      </w:pPr>
    </w:p>
    <w:p w14:paraId="4ECFA971" w14:textId="68D207AC" w:rsidR="002C5C43" w:rsidRPr="002C5C43" w:rsidRDefault="002C5C43" w:rsidP="002C5C43">
      <w:pPr>
        <w:spacing w:line="260" w:lineRule="exact"/>
        <w:jc w:val="both"/>
        <w:rPr>
          <w:rFonts w:ascii="Arial" w:hAnsi="Arial" w:cs="Arial"/>
        </w:rPr>
      </w:pPr>
      <w:r w:rsidRPr="002C5C43">
        <w:rPr>
          <w:rFonts w:ascii="Arial" w:hAnsi="Arial" w:cs="Arial"/>
        </w:rPr>
        <w:lastRenderedPageBreak/>
        <w:t>(2) Z globo od 3.200 do 30.000 eurov se kaznuje za prekršek subjekt v sestavi, če:</w:t>
      </w:r>
    </w:p>
    <w:p w14:paraId="0FA42760" w14:textId="09A8C098" w:rsidR="002C5C43" w:rsidRPr="00B86923" w:rsidRDefault="002C5C43" w:rsidP="002C5C43">
      <w:pPr>
        <w:numPr>
          <w:ilvl w:val="0"/>
          <w:numId w:val="48"/>
        </w:numPr>
        <w:spacing w:line="260" w:lineRule="exact"/>
        <w:jc w:val="both"/>
        <w:rPr>
          <w:rFonts w:ascii="Arial" w:hAnsi="Arial" w:cs="Arial"/>
        </w:rPr>
      </w:pPr>
      <w:r w:rsidRPr="00B86923">
        <w:rPr>
          <w:rFonts w:ascii="Arial" w:hAnsi="Arial" w:cs="Arial"/>
        </w:rPr>
        <w:t>ne predloži obračuna povrhnjega davka oziroma domačega povrhnjega davka ali ne predloži obračuna na predpisan način oziroma v predpisanih rokih ali ne plača davka v predpisanih rokih (61 in 62 člen);</w:t>
      </w:r>
    </w:p>
    <w:p w14:paraId="278740C1" w14:textId="77777777" w:rsidR="002C5C43" w:rsidRPr="00B86923" w:rsidRDefault="002C5C43" w:rsidP="002C5C43">
      <w:pPr>
        <w:numPr>
          <w:ilvl w:val="0"/>
          <w:numId w:val="48"/>
        </w:numPr>
        <w:spacing w:line="260" w:lineRule="exact"/>
        <w:jc w:val="both"/>
        <w:rPr>
          <w:rFonts w:ascii="Arial" w:hAnsi="Arial" w:cs="Arial"/>
        </w:rPr>
      </w:pPr>
      <w:r w:rsidRPr="00B86923">
        <w:rPr>
          <w:rFonts w:ascii="Arial" w:hAnsi="Arial" w:cs="Arial"/>
        </w:rPr>
        <w:t>v obračunu davka navede neresnične, nepravilne ali nepopolne podatke;</w:t>
      </w:r>
    </w:p>
    <w:p w14:paraId="3E0434E2" w14:textId="77777777" w:rsidR="00F0288E" w:rsidRDefault="002C5C43" w:rsidP="002C5C43">
      <w:pPr>
        <w:spacing w:line="260" w:lineRule="exact"/>
        <w:jc w:val="both"/>
        <w:rPr>
          <w:rFonts w:cs="Arial"/>
        </w:rPr>
      </w:pPr>
      <w:r w:rsidRPr="00B86923">
        <w:rPr>
          <w:rFonts w:ascii="Arial" w:hAnsi="Arial" w:cs="Arial"/>
        </w:rPr>
        <w:t xml:space="preserve">(3) Z globo od 800 do 4.000 eurov se za prekršek iz prejšnjih odstavkov kaznuje tudi odgovorna oseba subjekta v sestavi oziroma imenovanega </w:t>
      </w:r>
      <w:r w:rsidR="00F0288E">
        <w:rPr>
          <w:rFonts w:ascii="Arial" w:hAnsi="Arial" w:cs="Arial"/>
        </w:rPr>
        <w:t xml:space="preserve">lokalnega </w:t>
      </w:r>
      <w:r w:rsidRPr="00B86923">
        <w:rPr>
          <w:rFonts w:ascii="Arial" w:hAnsi="Arial" w:cs="Arial"/>
        </w:rPr>
        <w:t>subjekta.</w:t>
      </w:r>
      <w:r w:rsidRPr="00D328C6">
        <w:rPr>
          <w:rFonts w:cs="Arial"/>
        </w:rPr>
        <w:t xml:space="preserve">     </w:t>
      </w:r>
    </w:p>
    <w:p w14:paraId="48443B2C" w14:textId="77777777" w:rsidR="004375C9" w:rsidRPr="00F52A64" w:rsidRDefault="004375C9" w:rsidP="004375C9">
      <w:pPr>
        <w:spacing w:line="260" w:lineRule="exact"/>
        <w:rPr>
          <w:rFonts w:ascii="Arial" w:hAnsi="Arial" w:cs="Arial"/>
        </w:rPr>
      </w:pPr>
    </w:p>
    <w:p w14:paraId="7C9EE278" w14:textId="5CDA6470" w:rsidR="004375C9" w:rsidRDefault="00DA26EF" w:rsidP="002B456A">
      <w:pPr>
        <w:spacing w:line="260" w:lineRule="exact"/>
        <w:jc w:val="center"/>
        <w:rPr>
          <w:rFonts w:ascii="Arial" w:hAnsi="Arial" w:cs="Arial"/>
        </w:rPr>
      </w:pPr>
      <w:r>
        <w:rPr>
          <w:rFonts w:ascii="Arial" w:hAnsi="Arial" w:cs="Arial"/>
        </w:rPr>
        <w:t xml:space="preserve">X. </w:t>
      </w:r>
      <w:r w:rsidR="00214B6B">
        <w:rPr>
          <w:rFonts w:ascii="Arial" w:hAnsi="Arial" w:cs="Arial"/>
        </w:rPr>
        <w:t>PREHODNE DOLOČBE</w:t>
      </w:r>
    </w:p>
    <w:p w14:paraId="68B77FC2" w14:textId="13CFFE6F" w:rsidR="00A37EB8" w:rsidRDefault="00691A77" w:rsidP="00214B6B">
      <w:pPr>
        <w:pStyle w:val="oj-sti-art"/>
        <w:shd w:val="clear" w:color="auto" w:fill="FFFFFF"/>
        <w:spacing w:before="60" w:beforeAutospacing="0" w:after="120" w:afterAutospacing="0"/>
        <w:jc w:val="center"/>
        <w:rPr>
          <w:rFonts w:ascii="Arial" w:eastAsiaTheme="minorHAnsi" w:hAnsi="Arial" w:cs="Arial"/>
          <w:b/>
          <w:bCs/>
          <w:sz w:val="22"/>
          <w:szCs w:val="22"/>
          <w:lang w:eastAsia="en-US"/>
        </w:rPr>
      </w:pPr>
      <w:r>
        <w:rPr>
          <w:rFonts w:ascii="Arial" w:eastAsiaTheme="minorHAnsi" w:hAnsi="Arial" w:cs="Arial"/>
          <w:b/>
          <w:bCs/>
          <w:sz w:val="22"/>
          <w:szCs w:val="22"/>
          <w:lang w:eastAsia="en-US"/>
        </w:rPr>
        <w:t>6</w:t>
      </w:r>
      <w:r w:rsidR="00F0288E">
        <w:rPr>
          <w:rFonts w:ascii="Arial" w:eastAsiaTheme="minorHAnsi" w:hAnsi="Arial" w:cs="Arial"/>
          <w:b/>
          <w:bCs/>
          <w:sz w:val="22"/>
          <w:szCs w:val="22"/>
          <w:lang w:eastAsia="en-US"/>
        </w:rPr>
        <w:t>6</w:t>
      </w:r>
      <w:r w:rsidR="00A37EB8">
        <w:rPr>
          <w:rFonts w:ascii="Arial" w:eastAsiaTheme="minorHAnsi" w:hAnsi="Arial" w:cs="Arial"/>
          <w:b/>
          <w:bCs/>
          <w:sz w:val="22"/>
          <w:szCs w:val="22"/>
          <w:lang w:eastAsia="en-US"/>
        </w:rPr>
        <w:t>. člen</w:t>
      </w:r>
    </w:p>
    <w:p w14:paraId="2E06C332" w14:textId="167C6B79" w:rsidR="00A37EB8" w:rsidRPr="00A37EB8" w:rsidRDefault="00A37EB8" w:rsidP="00A37EB8">
      <w:pPr>
        <w:pStyle w:val="oj-sti-art"/>
        <w:shd w:val="clear" w:color="auto" w:fill="FFFFFF"/>
        <w:spacing w:before="60" w:beforeAutospacing="0" w:after="120" w:afterAutospacing="0"/>
        <w:jc w:val="center"/>
        <w:rPr>
          <w:rFonts w:ascii="Arial" w:eastAsiaTheme="minorHAnsi" w:hAnsi="Arial" w:cs="Arial"/>
          <w:b/>
          <w:bCs/>
          <w:sz w:val="22"/>
          <w:szCs w:val="22"/>
          <w:lang w:eastAsia="en-US"/>
        </w:rPr>
      </w:pPr>
      <w:r w:rsidRPr="00A37EB8">
        <w:rPr>
          <w:rFonts w:ascii="Arial" w:eastAsiaTheme="minorHAnsi" w:hAnsi="Arial" w:cs="Arial"/>
          <w:b/>
          <w:bCs/>
          <w:sz w:val="22"/>
          <w:szCs w:val="22"/>
          <w:lang w:eastAsia="en-US"/>
        </w:rPr>
        <w:t>(</w:t>
      </w:r>
      <w:r>
        <w:rPr>
          <w:rFonts w:ascii="Arial" w:eastAsiaTheme="minorHAnsi" w:hAnsi="Arial" w:cs="Arial"/>
          <w:b/>
          <w:bCs/>
          <w:sz w:val="22"/>
          <w:szCs w:val="22"/>
          <w:lang w:eastAsia="en-US"/>
        </w:rPr>
        <w:t>d</w:t>
      </w:r>
      <w:r w:rsidRPr="00A37EB8">
        <w:rPr>
          <w:rFonts w:ascii="Arial" w:eastAsiaTheme="minorHAnsi" w:hAnsi="Arial" w:cs="Arial"/>
          <w:b/>
          <w:bCs/>
          <w:sz w:val="22"/>
          <w:szCs w:val="22"/>
          <w:lang w:eastAsia="en-US"/>
        </w:rPr>
        <w:t>avčna obravnava odloženih terjatev za davek, odloženih obveznosti za davek in prenesenih sredstev ob prehodu</w:t>
      </w:r>
      <w:r>
        <w:rPr>
          <w:rFonts w:ascii="Arial" w:eastAsiaTheme="minorHAnsi" w:hAnsi="Arial" w:cs="Arial"/>
          <w:b/>
          <w:bCs/>
          <w:sz w:val="22"/>
          <w:szCs w:val="22"/>
          <w:lang w:eastAsia="en-US"/>
        </w:rPr>
        <w:t>)</w:t>
      </w:r>
    </w:p>
    <w:p w14:paraId="547B18D3" w14:textId="232BB123" w:rsidR="00A37EB8" w:rsidRPr="00A37EB8" w:rsidRDefault="00A37EB8" w:rsidP="00A37EB8">
      <w:pPr>
        <w:shd w:val="clear" w:color="auto" w:fill="FFFFFF"/>
        <w:spacing w:before="120" w:after="0" w:line="240" w:lineRule="auto"/>
        <w:jc w:val="both"/>
        <w:rPr>
          <w:rFonts w:ascii="Arial" w:hAnsi="Arial" w:cs="Arial"/>
        </w:rPr>
      </w:pPr>
      <w:r>
        <w:rPr>
          <w:rFonts w:ascii="Arial" w:hAnsi="Arial" w:cs="Arial"/>
        </w:rPr>
        <w:t>(</w:t>
      </w:r>
      <w:r w:rsidRPr="00A37EB8">
        <w:rPr>
          <w:rFonts w:ascii="Arial" w:hAnsi="Arial" w:cs="Arial"/>
        </w:rPr>
        <w:t>1</w:t>
      </w:r>
      <w:r>
        <w:rPr>
          <w:rFonts w:ascii="Arial" w:hAnsi="Arial" w:cs="Arial"/>
        </w:rPr>
        <w:t>)</w:t>
      </w:r>
      <w:r w:rsidRPr="00A37EB8">
        <w:rPr>
          <w:rFonts w:ascii="Arial" w:hAnsi="Arial" w:cs="Arial"/>
        </w:rPr>
        <w:t> Za namene tega člena „prehodno leto“ za jurisdikcijo pomeni prvo poslovno leto, v katerem mednarodna skupina podjetij ali velika domača skupina v zvezi s to jurisdikcijo spada v področje uporabe te</w:t>
      </w:r>
      <w:r w:rsidR="00A3012B">
        <w:rPr>
          <w:rFonts w:ascii="Arial" w:hAnsi="Arial" w:cs="Arial"/>
        </w:rPr>
        <w:t>ga zakona</w:t>
      </w:r>
      <w:r w:rsidRPr="00A37EB8">
        <w:rPr>
          <w:rFonts w:ascii="Arial" w:hAnsi="Arial" w:cs="Arial"/>
        </w:rPr>
        <w:t>.</w:t>
      </w:r>
    </w:p>
    <w:p w14:paraId="11743152" w14:textId="450C593F" w:rsidR="00A37EB8" w:rsidRPr="00A37EB8" w:rsidRDefault="00A37EB8" w:rsidP="00A37EB8">
      <w:pPr>
        <w:shd w:val="clear" w:color="auto" w:fill="FFFFFF"/>
        <w:spacing w:before="120" w:after="0" w:line="240" w:lineRule="auto"/>
        <w:jc w:val="both"/>
        <w:rPr>
          <w:rFonts w:ascii="Arial" w:hAnsi="Arial" w:cs="Arial"/>
        </w:rPr>
      </w:pPr>
      <w:r>
        <w:rPr>
          <w:rFonts w:ascii="Arial" w:hAnsi="Arial" w:cs="Arial"/>
        </w:rPr>
        <w:t>(</w:t>
      </w:r>
      <w:r w:rsidRPr="00A37EB8">
        <w:rPr>
          <w:rFonts w:ascii="Arial" w:hAnsi="Arial" w:cs="Arial"/>
        </w:rPr>
        <w:t>2</w:t>
      </w:r>
      <w:r>
        <w:rPr>
          <w:rFonts w:ascii="Arial" w:hAnsi="Arial" w:cs="Arial"/>
        </w:rPr>
        <w:t xml:space="preserve">) </w:t>
      </w:r>
      <w:r w:rsidRPr="00A37EB8">
        <w:rPr>
          <w:rFonts w:ascii="Arial" w:hAnsi="Arial" w:cs="Arial"/>
        </w:rPr>
        <w:t>Mednarodna skupina podjetij ali velika domača skupina pri določitvi dejanske davčne stopnje za jurisdikcijo v prehodnem letu in za vsako naslednje poslovno leto upošteva vse odložene terjatve za davek in vse odložene obveznosti za davek, ki se odražajo ali razkrijejo v finančnih računih vseh subjektov v sestavi v jurisdikciji za prehodno leto.</w:t>
      </w:r>
    </w:p>
    <w:p w14:paraId="3194C206" w14:textId="77777777" w:rsidR="00A37EB8" w:rsidRPr="00A37EB8" w:rsidRDefault="00A37EB8" w:rsidP="00A37EB8">
      <w:pPr>
        <w:shd w:val="clear" w:color="auto" w:fill="FFFFFF"/>
        <w:spacing w:before="120" w:after="0" w:line="240" w:lineRule="auto"/>
        <w:jc w:val="both"/>
        <w:rPr>
          <w:rFonts w:ascii="Arial" w:hAnsi="Arial" w:cs="Arial"/>
        </w:rPr>
      </w:pPr>
      <w:r w:rsidRPr="00A37EB8">
        <w:rPr>
          <w:rFonts w:ascii="Arial" w:hAnsi="Arial" w:cs="Arial"/>
        </w:rPr>
        <w:t>Odložene terjatve za davek in odložene obveznosti za davek se upoštevajo po nižji minimalni davčni stopnji in veljavni domači davčni stopnji. Vendar se odložena terjatev za davek, zabeležena po davčni stopnji, ki je nižja od minimalne, lahko upošteva po minimalni davčni stopnji, če lahko davkoplačevalec dokaže, da je odloženo terjatev za davek mogoče pripisati kvalificirani izgubi.</w:t>
      </w:r>
    </w:p>
    <w:p w14:paraId="32E4329A" w14:textId="77777777" w:rsidR="00A37EB8" w:rsidRPr="00A37EB8" w:rsidRDefault="00A37EB8" w:rsidP="00A37EB8">
      <w:pPr>
        <w:shd w:val="clear" w:color="auto" w:fill="FFFFFF"/>
        <w:spacing w:before="120" w:after="0" w:line="240" w:lineRule="auto"/>
        <w:jc w:val="both"/>
        <w:rPr>
          <w:rFonts w:ascii="Arial" w:hAnsi="Arial" w:cs="Arial"/>
        </w:rPr>
      </w:pPr>
      <w:r w:rsidRPr="00A37EB8">
        <w:rPr>
          <w:rFonts w:ascii="Arial" w:hAnsi="Arial" w:cs="Arial"/>
        </w:rPr>
        <w:t>Zanemari se učinek vsakršne prilagoditve vrednotenja ali prilagoditve računovodskega pripoznanja v zvezi z odloženo terjatvijo za davek.</w:t>
      </w:r>
    </w:p>
    <w:p w14:paraId="7776104A" w14:textId="7B8AC37B" w:rsidR="00A37EB8" w:rsidRPr="00A37EB8" w:rsidRDefault="00A37EB8" w:rsidP="00A37EB8">
      <w:pPr>
        <w:shd w:val="clear" w:color="auto" w:fill="FFFFFF"/>
        <w:spacing w:before="120" w:after="0" w:line="240" w:lineRule="auto"/>
        <w:jc w:val="both"/>
        <w:rPr>
          <w:rFonts w:ascii="Arial" w:hAnsi="Arial" w:cs="Arial"/>
        </w:rPr>
      </w:pPr>
      <w:r>
        <w:rPr>
          <w:rFonts w:ascii="Arial" w:hAnsi="Arial" w:cs="Arial"/>
        </w:rPr>
        <w:t>(</w:t>
      </w:r>
      <w:r w:rsidRPr="00A37EB8">
        <w:rPr>
          <w:rFonts w:ascii="Arial" w:hAnsi="Arial" w:cs="Arial"/>
        </w:rPr>
        <w:t>3</w:t>
      </w:r>
      <w:r>
        <w:rPr>
          <w:rFonts w:ascii="Arial" w:hAnsi="Arial" w:cs="Arial"/>
        </w:rPr>
        <w:t xml:space="preserve">) </w:t>
      </w:r>
      <w:r w:rsidRPr="00A37EB8">
        <w:rPr>
          <w:rFonts w:ascii="Arial" w:hAnsi="Arial" w:cs="Arial"/>
        </w:rPr>
        <w:t xml:space="preserve">Odložene terjatve za davek, ki izhajajo iz postavk, izključenih iz izračuna kvalificiranega dohodka ali izgube v skladu s poglavjem III, se izključijo iz izračuna iz </w:t>
      </w:r>
      <w:r w:rsidR="00A3012B">
        <w:rPr>
          <w:rFonts w:ascii="Arial" w:hAnsi="Arial" w:cs="Arial"/>
        </w:rPr>
        <w:t xml:space="preserve">drugega </w:t>
      </w:r>
      <w:r w:rsidRPr="00A37EB8">
        <w:rPr>
          <w:rFonts w:ascii="Arial" w:hAnsi="Arial" w:cs="Arial"/>
        </w:rPr>
        <w:t>odstavka, kadar te odložene terjatve za davek nastanejo pri transakciji, izvedeni po 30. novembru 2021.</w:t>
      </w:r>
    </w:p>
    <w:p w14:paraId="075BD8A1" w14:textId="537C0429" w:rsidR="00A37EB8" w:rsidRPr="00A37EB8" w:rsidRDefault="00A37EB8" w:rsidP="00A37EB8">
      <w:pPr>
        <w:shd w:val="clear" w:color="auto" w:fill="FFFFFF"/>
        <w:spacing w:before="120" w:after="0" w:line="240" w:lineRule="auto"/>
        <w:jc w:val="both"/>
        <w:rPr>
          <w:rFonts w:ascii="Arial" w:hAnsi="Arial" w:cs="Arial"/>
        </w:rPr>
      </w:pPr>
      <w:r>
        <w:rPr>
          <w:rFonts w:ascii="Arial" w:hAnsi="Arial" w:cs="Arial"/>
        </w:rPr>
        <w:t>(</w:t>
      </w:r>
      <w:r w:rsidRPr="00A37EB8">
        <w:rPr>
          <w:rFonts w:ascii="Arial" w:hAnsi="Arial" w:cs="Arial"/>
        </w:rPr>
        <w:t>4</w:t>
      </w:r>
      <w:r>
        <w:rPr>
          <w:rFonts w:ascii="Arial" w:hAnsi="Arial" w:cs="Arial"/>
        </w:rPr>
        <w:t xml:space="preserve">) </w:t>
      </w:r>
      <w:r w:rsidRPr="00A37EB8">
        <w:rPr>
          <w:rFonts w:ascii="Arial" w:hAnsi="Arial" w:cs="Arial"/>
        </w:rPr>
        <w:t>V primeru prenosa sredstev med subjekti v sestavi po 30. novembru 2021 in pred začetkom prehodnega leta osnova prevzetih sredstev, razen zalog, temelji na knjigovodski vrednosti prenesenih sredstev subjekta v sestavi, ki je subjekt odprodal, ob odprodaji, pri čemer so odložene terjatve za davek in odložene obveznosti za davek določene na tej osnovi.</w:t>
      </w:r>
    </w:p>
    <w:p w14:paraId="7DE5C18C" w14:textId="699241C6" w:rsidR="00A37EB8" w:rsidRDefault="00A37EB8" w:rsidP="00214B6B">
      <w:pPr>
        <w:pStyle w:val="oj-sti-art"/>
        <w:shd w:val="clear" w:color="auto" w:fill="FFFFFF"/>
        <w:spacing w:before="60" w:beforeAutospacing="0" w:after="120" w:afterAutospacing="0"/>
        <w:jc w:val="center"/>
        <w:rPr>
          <w:rFonts w:ascii="Arial" w:eastAsiaTheme="minorHAnsi" w:hAnsi="Arial" w:cs="Arial"/>
          <w:b/>
          <w:bCs/>
          <w:sz w:val="22"/>
          <w:szCs w:val="22"/>
          <w:lang w:eastAsia="en-US"/>
        </w:rPr>
      </w:pPr>
    </w:p>
    <w:p w14:paraId="24BB61E4" w14:textId="77777777" w:rsidR="00A37EB8" w:rsidRDefault="00A37EB8" w:rsidP="00214B6B">
      <w:pPr>
        <w:pStyle w:val="oj-sti-art"/>
        <w:shd w:val="clear" w:color="auto" w:fill="FFFFFF"/>
        <w:spacing w:before="60" w:beforeAutospacing="0" w:after="120" w:afterAutospacing="0"/>
        <w:jc w:val="center"/>
        <w:rPr>
          <w:rFonts w:ascii="Arial" w:eastAsiaTheme="minorHAnsi" w:hAnsi="Arial" w:cs="Arial"/>
          <w:b/>
          <w:bCs/>
          <w:sz w:val="22"/>
          <w:szCs w:val="22"/>
          <w:lang w:eastAsia="en-US"/>
        </w:rPr>
      </w:pPr>
    </w:p>
    <w:p w14:paraId="63B55953" w14:textId="71033996" w:rsidR="00214B6B" w:rsidRPr="00214B6B" w:rsidRDefault="00691A77" w:rsidP="00214B6B">
      <w:pPr>
        <w:pStyle w:val="oj-sti-art"/>
        <w:shd w:val="clear" w:color="auto" w:fill="FFFFFF"/>
        <w:spacing w:before="60" w:beforeAutospacing="0" w:after="120" w:afterAutospacing="0"/>
        <w:jc w:val="center"/>
        <w:rPr>
          <w:rFonts w:ascii="Arial" w:eastAsiaTheme="minorHAnsi" w:hAnsi="Arial" w:cs="Arial"/>
          <w:b/>
          <w:bCs/>
          <w:sz w:val="22"/>
          <w:szCs w:val="22"/>
          <w:lang w:eastAsia="en-US"/>
        </w:rPr>
      </w:pPr>
      <w:r>
        <w:rPr>
          <w:rFonts w:ascii="Arial" w:eastAsiaTheme="minorHAnsi" w:hAnsi="Arial" w:cs="Arial"/>
          <w:b/>
          <w:bCs/>
          <w:sz w:val="22"/>
          <w:szCs w:val="22"/>
          <w:lang w:eastAsia="en-US"/>
        </w:rPr>
        <w:t>6</w:t>
      </w:r>
      <w:r w:rsidR="00F0288E">
        <w:rPr>
          <w:rFonts w:ascii="Arial" w:eastAsiaTheme="minorHAnsi" w:hAnsi="Arial" w:cs="Arial"/>
          <w:b/>
          <w:bCs/>
          <w:sz w:val="22"/>
          <w:szCs w:val="22"/>
          <w:lang w:eastAsia="en-US"/>
        </w:rPr>
        <w:t>7</w:t>
      </w:r>
      <w:r w:rsidR="00214B6B" w:rsidRPr="00214B6B">
        <w:rPr>
          <w:rFonts w:ascii="Arial" w:eastAsiaTheme="minorHAnsi" w:hAnsi="Arial" w:cs="Arial"/>
          <w:b/>
          <w:bCs/>
          <w:sz w:val="22"/>
          <w:szCs w:val="22"/>
          <w:lang w:eastAsia="en-US"/>
        </w:rPr>
        <w:t>. člen</w:t>
      </w:r>
    </w:p>
    <w:p w14:paraId="13CF0C41" w14:textId="1858CBB8" w:rsidR="00214B6B" w:rsidRPr="00214B6B" w:rsidRDefault="00214B6B" w:rsidP="00214B6B">
      <w:pPr>
        <w:pStyle w:val="oj-sti-art"/>
        <w:shd w:val="clear" w:color="auto" w:fill="FFFFFF"/>
        <w:spacing w:before="60" w:beforeAutospacing="0" w:after="120" w:afterAutospacing="0"/>
        <w:jc w:val="center"/>
        <w:rPr>
          <w:rFonts w:ascii="Arial" w:eastAsiaTheme="minorHAnsi" w:hAnsi="Arial" w:cs="Arial"/>
          <w:b/>
          <w:bCs/>
          <w:sz w:val="22"/>
          <w:szCs w:val="22"/>
          <w:lang w:eastAsia="en-US"/>
        </w:rPr>
      </w:pPr>
      <w:r w:rsidRPr="00214B6B">
        <w:rPr>
          <w:rFonts w:ascii="Arial" w:eastAsiaTheme="minorHAnsi" w:hAnsi="Arial" w:cs="Arial"/>
          <w:b/>
          <w:bCs/>
          <w:sz w:val="22"/>
          <w:szCs w:val="22"/>
          <w:lang w:eastAsia="en-US"/>
        </w:rPr>
        <w:t xml:space="preserve">(rok vložitve informativne davčne napovedi v prehodnem letu) </w:t>
      </w:r>
    </w:p>
    <w:p w14:paraId="0915DD94" w14:textId="7700BBAE" w:rsidR="00214B6B" w:rsidRPr="00214B6B" w:rsidRDefault="00214B6B" w:rsidP="00214B6B">
      <w:pPr>
        <w:pStyle w:val="oj-normal"/>
        <w:shd w:val="clear" w:color="auto" w:fill="FFFFFF"/>
        <w:spacing w:before="120" w:beforeAutospacing="0" w:after="0" w:afterAutospacing="0"/>
        <w:jc w:val="both"/>
        <w:rPr>
          <w:rFonts w:ascii="Arial" w:hAnsi="Arial" w:cs="Arial"/>
          <w:sz w:val="22"/>
          <w:szCs w:val="22"/>
        </w:rPr>
      </w:pPr>
      <w:r w:rsidRPr="00214B6B">
        <w:rPr>
          <w:rFonts w:ascii="Arial" w:hAnsi="Arial" w:cs="Arial"/>
          <w:sz w:val="22"/>
          <w:szCs w:val="22"/>
        </w:rPr>
        <w:t xml:space="preserve">Ne </w:t>
      </w:r>
      <w:r w:rsidRPr="009C49A9">
        <w:rPr>
          <w:rFonts w:ascii="Arial" w:hAnsi="Arial" w:cs="Arial"/>
          <w:sz w:val="22"/>
          <w:szCs w:val="22"/>
        </w:rPr>
        <w:t xml:space="preserve">glede na </w:t>
      </w:r>
      <w:r w:rsidR="009C49A9" w:rsidRPr="009C49A9">
        <w:rPr>
          <w:rFonts w:ascii="Arial" w:hAnsi="Arial" w:cs="Arial"/>
          <w:sz w:val="22"/>
          <w:szCs w:val="22"/>
        </w:rPr>
        <w:t xml:space="preserve">prvi odstavek 60. </w:t>
      </w:r>
      <w:r w:rsidRPr="009C49A9">
        <w:rPr>
          <w:rFonts w:ascii="Arial" w:hAnsi="Arial" w:cs="Arial"/>
          <w:sz w:val="22"/>
          <w:szCs w:val="22"/>
        </w:rPr>
        <w:t>člen </w:t>
      </w:r>
      <w:r w:rsidR="009C49A9" w:rsidRPr="009C49A9">
        <w:rPr>
          <w:rFonts w:ascii="Arial" w:hAnsi="Arial" w:cs="Arial"/>
          <w:sz w:val="22"/>
          <w:szCs w:val="22"/>
        </w:rPr>
        <w:t xml:space="preserve">tega zakona </w:t>
      </w:r>
      <w:r w:rsidRPr="009C49A9">
        <w:rPr>
          <w:rFonts w:ascii="Arial" w:hAnsi="Arial" w:cs="Arial"/>
          <w:sz w:val="22"/>
          <w:szCs w:val="22"/>
        </w:rPr>
        <w:t xml:space="preserve">se informativna napoved za odmero povrhnjega davka in uradna obvestila </w:t>
      </w:r>
      <w:r w:rsidR="00F0288E">
        <w:rPr>
          <w:rFonts w:ascii="Arial" w:hAnsi="Arial" w:cs="Arial"/>
          <w:sz w:val="22"/>
          <w:szCs w:val="22"/>
        </w:rPr>
        <w:t xml:space="preserve">iz </w:t>
      </w:r>
      <w:r w:rsidR="009C49A9" w:rsidRPr="009C49A9">
        <w:rPr>
          <w:rFonts w:ascii="Arial" w:hAnsi="Arial" w:cs="Arial"/>
          <w:sz w:val="22"/>
          <w:szCs w:val="22"/>
        </w:rPr>
        <w:t xml:space="preserve">60. člena </w:t>
      </w:r>
      <w:r w:rsidRPr="009C49A9">
        <w:rPr>
          <w:rFonts w:ascii="Arial" w:hAnsi="Arial" w:cs="Arial"/>
          <w:sz w:val="22"/>
          <w:szCs w:val="22"/>
        </w:rPr>
        <w:t xml:space="preserve">davčnemu organu predložijo najpozneje </w:t>
      </w:r>
      <w:r w:rsidR="00F0288E">
        <w:rPr>
          <w:rFonts w:ascii="Arial" w:hAnsi="Arial" w:cs="Arial"/>
          <w:sz w:val="22"/>
          <w:szCs w:val="22"/>
        </w:rPr>
        <w:t>osemnajst</w:t>
      </w:r>
      <w:r w:rsidRPr="009C49A9">
        <w:rPr>
          <w:rFonts w:ascii="Arial" w:hAnsi="Arial" w:cs="Arial"/>
          <w:sz w:val="22"/>
          <w:szCs w:val="22"/>
        </w:rPr>
        <w:t xml:space="preserve"> mesecev po zadnjem dnevu poslovnega leta poročanja, ki je prehodno leto iz </w:t>
      </w:r>
      <w:r w:rsidR="009C49A9" w:rsidRPr="009C49A9">
        <w:rPr>
          <w:rFonts w:ascii="Arial" w:hAnsi="Arial" w:cs="Arial"/>
          <w:sz w:val="22"/>
          <w:szCs w:val="22"/>
        </w:rPr>
        <w:t>6</w:t>
      </w:r>
      <w:r w:rsidR="00F0288E">
        <w:rPr>
          <w:rFonts w:ascii="Arial" w:hAnsi="Arial" w:cs="Arial"/>
          <w:sz w:val="22"/>
          <w:szCs w:val="22"/>
        </w:rPr>
        <w:t>6</w:t>
      </w:r>
      <w:r w:rsidR="009C49A9" w:rsidRPr="009C49A9">
        <w:rPr>
          <w:rFonts w:ascii="Arial" w:hAnsi="Arial" w:cs="Arial"/>
          <w:sz w:val="22"/>
          <w:szCs w:val="22"/>
        </w:rPr>
        <w:t>. člena tega zakona.</w:t>
      </w:r>
    </w:p>
    <w:p w14:paraId="70528371" w14:textId="09AA159D" w:rsidR="00214B6B" w:rsidRDefault="00214B6B" w:rsidP="004375C9">
      <w:pPr>
        <w:spacing w:line="260" w:lineRule="exact"/>
        <w:rPr>
          <w:rFonts w:ascii="Arial" w:eastAsia="Times New Roman" w:hAnsi="Arial" w:cs="Arial"/>
          <w:lang w:eastAsia="sl-SI"/>
        </w:rPr>
      </w:pPr>
    </w:p>
    <w:p w14:paraId="5D0BF00A" w14:textId="115C0368" w:rsidR="007F06C8" w:rsidRPr="009B4229" w:rsidRDefault="00691A77" w:rsidP="009B4229">
      <w:pPr>
        <w:spacing w:line="260" w:lineRule="exact"/>
        <w:jc w:val="center"/>
        <w:rPr>
          <w:rFonts w:ascii="Arial" w:eastAsia="Times New Roman" w:hAnsi="Arial" w:cs="Arial"/>
          <w:b/>
          <w:bCs/>
          <w:lang w:eastAsia="sl-SI"/>
        </w:rPr>
      </w:pPr>
      <w:r>
        <w:rPr>
          <w:rFonts w:ascii="Arial" w:eastAsia="Times New Roman" w:hAnsi="Arial" w:cs="Arial"/>
          <w:b/>
          <w:bCs/>
          <w:lang w:eastAsia="sl-SI"/>
        </w:rPr>
        <w:t>6</w:t>
      </w:r>
      <w:r w:rsidR="00AE7D47">
        <w:rPr>
          <w:rFonts w:ascii="Arial" w:eastAsia="Times New Roman" w:hAnsi="Arial" w:cs="Arial"/>
          <w:b/>
          <w:bCs/>
          <w:lang w:eastAsia="sl-SI"/>
        </w:rPr>
        <w:t>8</w:t>
      </w:r>
      <w:r w:rsidR="009B4229" w:rsidRPr="009B4229">
        <w:rPr>
          <w:rFonts w:ascii="Arial" w:eastAsia="Times New Roman" w:hAnsi="Arial" w:cs="Arial"/>
          <w:b/>
          <w:bCs/>
          <w:lang w:eastAsia="sl-SI"/>
        </w:rPr>
        <w:t>. člen</w:t>
      </w:r>
    </w:p>
    <w:p w14:paraId="7805AAF1" w14:textId="4ECF1D02" w:rsidR="007F06C8" w:rsidRPr="009B4229" w:rsidRDefault="009B4229" w:rsidP="009B4229">
      <w:pPr>
        <w:spacing w:line="260" w:lineRule="exact"/>
        <w:jc w:val="center"/>
        <w:rPr>
          <w:rFonts w:ascii="Arial" w:eastAsia="Times New Roman" w:hAnsi="Arial" w:cs="Arial"/>
          <w:b/>
          <w:bCs/>
          <w:lang w:eastAsia="sl-SI"/>
        </w:rPr>
      </w:pPr>
      <w:r w:rsidRPr="009B4229">
        <w:rPr>
          <w:rFonts w:ascii="Arial" w:eastAsia="Times New Roman" w:hAnsi="Arial" w:cs="Arial"/>
          <w:b/>
          <w:bCs/>
          <w:lang w:eastAsia="sl-SI"/>
        </w:rPr>
        <w:t>(</w:t>
      </w:r>
      <w:r>
        <w:rPr>
          <w:rFonts w:ascii="Arial" w:eastAsia="Times New Roman" w:hAnsi="Arial" w:cs="Arial"/>
          <w:b/>
          <w:bCs/>
          <w:lang w:eastAsia="sl-SI"/>
        </w:rPr>
        <w:t>prehodni varni pristan – poročanje po državah</w:t>
      </w:r>
      <w:r w:rsidR="00CB264E">
        <w:rPr>
          <w:rFonts w:ascii="Arial" w:eastAsia="Times New Roman" w:hAnsi="Arial" w:cs="Arial"/>
          <w:b/>
          <w:bCs/>
          <w:lang w:eastAsia="sl-SI"/>
        </w:rPr>
        <w:t xml:space="preserve"> (</w:t>
      </w:r>
      <w:proofErr w:type="spellStart"/>
      <w:r w:rsidR="00CB264E">
        <w:rPr>
          <w:rFonts w:ascii="Arial" w:eastAsia="Times New Roman" w:hAnsi="Arial" w:cs="Arial"/>
          <w:b/>
          <w:bCs/>
          <w:lang w:eastAsia="sl-SI"/>
        </w:rPr>
        <w:t>CbCR</w:t>
      </w:r>
      <w:proofErr w:type="spellEnd"/>
      <w:r>
        <w:rPr>
          <w:rFonts w:ascii="Arial" w:eastAsia="Times New Roman" w:hAnsi="Arial" w:cs="Arial"/>
          <w:b/>
          <w:bCs/>
          <w:lang w:eastAsia="sl-SI"/>
        </w:rPr>
        <w:t>)</w:t>
      </w:r>
      <w:r w:rsidR="00CB264E">
        <w:rPr>
          <w:rFonts w:ascii="Arial" w:eastAsia="Times New Roman" w:hAnsi="Arial" w:cs="Arial"/>
          <w:b/>
          <w:bCs/>
          <w:lang w:eastAsia="sl-SI"/>
        </w:rPr>
        <w:t>)</w:t>
      </w:r>
    </w:p>
    <w:p w14:paraId="0C7BCC6D" w14:textId="272F2AB6" w:rsidR="007F06C8" w:rsidRPr="007E797A" w:rsidRDefault="009B4229" w:rsidP="007F06C8">
      <w:pPr>
        <w:spacing w:line="269" w:lineRule="auto"/>
        <w:jc w:val="both"/>
        <w:rPr>
          <w:rFonts w:ascii="Arial" w:eastAsia="Times New Roman" w:hAnsi="Arial" w:cs="Arial"/>
          <w:lang w:eastAsia="sl-SI"/>
        </w:rPr>
      </w:pPr>
      <w:r w:rsidRPr="007E797A">
        <w:rPr>
          <w:rFonts w:ascii="Arial" w:eastAsia="Times New Roman" w:hAnsi="Arial" w:cs="Arial"/>
          <w:lang w:eastAsia="sl-SI"/>
        </w:rPr>
        <w:lastRenderedPageBreak/>
        <w:t>(</w:t>
      </w:r>
      <w:r w:rsidR="007F06C8" w:rsidRPr="007E797A">
        <w:rPr>
          <w:rFonts w:ascii="Arial" w:eastAsia="Times New Roman" w:hAnsi="Arial" w:cs="Arial"/>
          <w:lang w:eastAsia="sl-SI"/>
        </w:rPr>
        <w:t>1</w:t>
      </w:r>
      <w:r w:rsidRPr="007E797A">
        <w:rPr>
          <w:rFonts w:ascii="Arial" w:eastAsia="Times New Roman" w:hAnsi="Arial" w:cs="Arial"/>
          <w:lang w:eastAsia="sl-SI"/>
        </w:rPr>
        <w:t>)</w:t>
      </w:r>
      <w:r w:rsidR="007F06C8" w:rsidRPr="007E797A">
        <w:rPr>
          <w:rFonts w:ascii="Arial" w:eastAsia="Times New Roman" w:hAnsi="Arial" w:cs="Arial"/>
          <w:lang w:eastAsia="sl-SI"/>
        </w:rPr>
        <w:t xml:space="preserve"> </w:t>
      </w:r>
      <w:r w:rsidRPr="007E797A">
        <w:rPr>
          <w:rFonts w:ascii="Arial" w:eastAsia="Times New Roman" w:hAnsi="Arial" w:cs="Arial"/>
          <w:lang w:eastAsia="sl-SI"/>
        </w:rPr>
        <w:t>Povrhnji davek, ki ga mora skupina plačati v določeni jurisdikciji v poslovnem letu, je enak nič, če</w:t>
      </w:r>
      <w:r w:rsidR="007F06C8" w:rsidRPr="007E797A">
        <w:rPr>
          <w:rFonts w:ascii="Arial" w:eastAsia="Times New Roman" w:hAnsi="Arial" w:cs="Arial"/>
          <w:lang w:eastAsia="sl-SI"/>
        </w:rPr>
        <w:t xml:space="preserve">: </w:t>
      </w:r>
    </w:p>
    <w:p w14:paraId="045E223B" w14:textId="072CEAE9" w:rsidR="007F06C8" w:rsidRPr="007E797A" w:rsidRDefault="00CF6976" w:rsidP="007F06C8">
      <w:pPr>
        <w:spacing w:line="269" w:lineRule="auto"/>
        <w:jc w:val="both"/>
        <w:rPr>
          <w:rFonts w:ascii="Arial" w:eastAsia="Times New Roman" w:hAnsi="Arial" w:cs="Arial"/>
          <w:lang w:eastAsia="sl-SI"/>
        </w:rPr>
      </w:pPr>
      <w:r>
        <w:rPr>
          <w:rFonts w:ascii="Arial" w:eastAsia="Times New Roman" w:hAnsi="Arial" w:cs="Arial"/>
          <w:lang w:eastAsia="sl-SI"/>
        </w:rPr>
        <w:t>1.</w:t>
      </w:r>
      <w:r w:rsidR="007F06C8" w:rsidRPr="007E797A">
        <w:rPr>
          <w:rFonts w:ascii="Arial" w:eastAsia="Times New Roman" w:hAnsi="Arial" w:cs="Arial"/>
          <w:lang w:eastAsia="sl-SI"/>
        </w:rPr>
        <w:t xml:space="preserve"> </w:t>
      </w:r>
      <w:r w:rsidR="00DC2A80" w:rsidRPr="007E797A">
        <w:rPr>
          <w:rFonts w:ascii="Arial" w:eastAsia="Times New Roman" w:hAnsi="Arial" w:cs="Arial"/>
          <w:lang w:eastAsia="sl-SI"/>
        </w:rPr>
        <w:t>skupina poroča o prihodkih nižjih od 10 milijonov EUR in dobičk</w:t>
      </w:r>
      <w:r w:rsidR="001A405E" w:rsidRPr="007E797A">
        <w:rPr>
          <w:rFonts w:ascii="Arial" w:eastAsia="Times New Roman" w:hAnsi="Arial" w:cs="Arial"/>
          <w:lang w:eastAsia="sl-SI"/>
        </w:rPr>
        <w:t>u</w:t>
      </w:r>
      <w:r w:rsidR="00DC2A80" w:rsidRPr="007E797A">
        <w:rPr>
          <w:rFonts w:ascii="Arial" w:eastAsia="Times New Roman" w:hAnsi="Arial" w:cs="Arial"/>
          <w:lang w:eastAsia="sl-SI"/>
        </w:rPr>
        <w:t xml:space="preserve"> (izgub</w:t>
      </w:r>
      <w:r w:rsidR="001A405E" w:rsidRPr="007E797A">
        <w:rPr>
          <w:rFonts w:ascii="Arial" w:eastAsia="Times New Roman" w:hAnsi="Arial" w:cs="Arial"/>
          <w:lang w:eastAsia="sl-SI"/>
        </w:rPr>
        <w:t>i</w:t>
      </w:r>
      <w:r w:rsidR="00DC2A80" w:rsidRPr="007E797A">
        <w:rPr>
          <w:rFonts w:ascii="Arial" w:eastAsia="Times New Roman" w:hAnsi="Arial" w:cs="Arial"/>
          <w:lang w:eastAsia="sl-SI"/>
        </w:rPr>
        <w:t xml:space="preserve">) pred obdavčenjem dohodka </w:t>
      </w:r>
      <w:r w:rsidR="001A405E" w:rsidRPr="007E797A">
        <w:rPr>
          <w:rFonts w:ascii="Arial" w:eastAsia="Times New Roman" w:hAnsi="Arial" w:cs="Arial"/>
          <w:lang w:eastAsia="sl-SI"/>
        </w:rPr>
        <w:t xml:space="preserve">nižjem od </w:t>
      </w:r>
      <w:r w:rsidR="0043648B">
        <w:rPr>
          <w:rFonts w:ascii="Arial" w:eastAsia="Times New Roman" w:hAnsi="Arial" w:cs="Arial"/>
          <w:lang w:eastAsia="sl-SI"/>
        </w:rPr>
        <w:t>enega (</w:t>
      </w:r>
      <w:r w:rsidR="001A405E" w:rsidRPr="007E797A">
        <w:rPr>
          <w:rFonts w:ascii="Arial" w:eastAsia="Times New Roman" w:hAnsi="Arial" w:cs="Arial"/>
          <w:lang w:eastAsia="sl-SI"/>
        </w:rPr>
        <w:t>1</w:t>
      </w:r>
      <w:r w:rsidR="007E797A">
        <w:rPr>
          <w:rFonts w:ascii="Arial" w:eastAsia="Times New Roman" w:hAnsi="Arial" w:cs="Arial"/>
          <w:lang w:eastAsia="sl-SI"/>
        </w:rPr>
        <w:t>.</w:t>
      </w:r>
      <w:r w:rsidR="0043648B">
        <w:rPr>
          <w:rFonts w:ascii="Arial" w:eastAsia="Times New Roman" w:hAnsi="Arial" w:cs="Arial"/>
          <w:lang w:eastAsia="sl-SI"/>
        </w:rPr>
        <w:t>)</w:t>
      </w:r>
      <w:r w:rsidR="001A405E" w:rsidRPr="007E797A">
        <w:rPr>
          <w:rFonts w:ascii="Arial" w:eastAsia="Times New Roman" w:hAnsi="Arial" w:cs="Arial"/>
          <w:lang w:eastAsia="sl-SI"/>
        </w:rPr>
        <w:t xml:space="preserve"> milijona EUR v tej jurisdikciji v kvalificiranem Poročilu po državah (v nadaljnjem besedilu</w:t>
      </w:r>
      <w:r w:rsidR="00771ECD">
        <w:rPr>
          <w:rFonts w:ascii="Arial" w:eastAsia="Times New Roman" w:hAnsi="Arial" w:cs="Arial"/>
          <w:lang w:eastAsia="sl-SI"/>
        </w:rPr>
        <w:t>:</w:t>
      </w:r>
      <w:r w:rsidR="001A405E" w:rsidRPr="007E797A">
        <w:rPr>
          <w:rFonts w:ascii="Arial" w:eastAsia="Times New Roman" w:hAnsi="Arial" w:cs="Arial"/>
          <w:lang w:eastAsia="sl-SI"/>
        </w:rPr>
        <w:t xml:space="preserve"> </w:t>
      </w:r>
      <w:proofErr w:type="spellStart"/>
      <w:r w:rsidR="001A405E" w:rsidRPr="007E797A">
        <w:rPr>
          <w:rFonts w:ascii="Arial" w:eastAsia="Times New Roman" w:hAnsi="Arial" w:cs="Arial"/>
          <w:lang w:eastAsia="sl-SI"/>
        </w:rPr>
        <w:t>CbCR</w:t>
      </w:r>
      <w:proofErr w:type="spellEnd"/>
      <w:r w:rsidR="001A405E" w:rsidRPr="007E797A">
        <w:rPr>
          <w:rFonts w:ascii="Arial" w:eastAsia="Times New Roman" w:hAnsi="Arial" w:cs="Arial"/>
          <w:lang w:eastAsia="sl-SI"/>
        </w:rPr>
        <w:t xml:space="preserve">) za poslovno leto; ali </w:t>
      </w:r>
    </w:p>
    <w:p w14:paraId="2A53E07D" w14:textId="320CDF82" w:rsidR="007F06C8" w:rsidRPr="007E797A" w:rsidRDefault="00CF6976" w:rsidP="007F06C8">
      <w:pPr>
        <w:spacing w:line="269" w:lineRule="auto"/>
        <w:jc w:val="both"/>
        <w:rPr>
          <w:rFonts w:ascii="Arial" w:eastAsia="Times New Roman" w:hAnsi="Arial" w:cs="Arial"/>
          <w:lang w:eastAsia="sl-SI"/>
        </w:rPr>
      </w:pPr>
      <w:r>
        <w:rPr>
          <w:rFonts w:ascii="Arial" w:eastAsia="Times New Roman" w:hAnsi="Arial" w:cs="Arial"/>
          <w:lang w:eastAsia="sl-SI"/>
        </w:rPr>
        <w:t>2.</w:t>
      </w:r>
      <w:r w:rsidR="007F06C8" w:rsidRPr="007E797A">
        <w:rPr>
          <w:rFonts w:ascii="Arial" w:eastAsia="Times New Roman" w:hAnsi="Arial" w:cs="Arial"/>
          <w:lang w:eastAsia="sl-SI"/>
        </w:rPr>
        <w:t xml:space="preserve"> </w:t>
      </w:r>
      <w:r w:rsidR="007E797A">
        <w:rPr>
          <w:rFonts w:ascii="Arial" w:eastAsia="Times New Roman" w:hAnsi="Arial" w:cs="Arial"/>
          <w:lang w:eastAsia="sl-SI"/>
        </w:rPr>
        <w:t xml:space="preserve">ima skupina poenostavljeno dejansko davčno stopnjo, ki je enaka ali višja kot prehodna stopnja v tej jurisdikciji za poslovno leto; ali </w:t>
      </w:r>
    </w:p>
    <w:p w14:paraId="6ED7F7F2" w14:textId="7DBD9DDD" w:rsidR="007F06C8" w:rsidRPr="007E797A" w:rsidRDefault="00CF6976" w:rsidP="007F06C8">
      <w:pPr>
        <w:spacing w:line="269" w:lineRule="auto"/>
        <w:jc w:val="both"/>
        <w:rPr>
          <w:rFonts w:ascii="Arial" w:eastAsia="Times New Roman" w:hAnsi="Arial" w:cs="Arial"/>
          <w:lang w:eastAsia="sl-SI"/>
        </w:rPr>
      </w:pPr>
      <w:r>
        <w:rPr>
          <w:rFonts w:ascii="Arial" w:eastAsia="Times New Roman" w:hAnsi="Arial" w:cs="Arial"/>
          <w:lang w:eastAsia="sl-SI"/>
        </w:rPr>
        <w:t>3.</w:t>
      </w:r>
      <w:r w:rsidR="007F06C8" w:rsidRPr="007E797A">
        <w:rPr>
          <w:rFonts w:ascii="Arial" w:eastAsia="Times New Roman" w:hAnsi="Arial" w:cs="Arial"/>
          <w:lang w:eastAsia="sl-SI"/>
        </w:rPr>
        <w:t xml:space="preserve"> </w:t>
      </w:r>
      <w:r w:rsidR="00DD0B23">
        <w:rPr>
          <w:rFonts w:ascii="Arial" w:eastAsia="Times New Roman" w:hAnsi="Arial" w:cs="Arial"/>
          <w:lang w:eastAsia="sl-SI"/>
        </w:rPr>
        <w:t xml:space="preserve">je dobiček (izguba) skupine pred obdavčenjem dohodka v tej jurisdikciji enaka ali nižja od </w:t>
      </w:r>
      <w:r w:rsidR="00815E05">
        <w:rPr>
          <w:rFonts w:ascii="Arial" w:eastAsia="Times New Roman" w:hAnsi="Arial" w:cs="Arial"/>
          <w:lang w:eastAsia="sl-SI"/>
        </w:rPr>
        <w:t xml:space="preserve">zneska </w:t>
      </w:r>
      <w:r w:rsidR="00DD0B23">
        <w:rPr>
          <w:rFonts w:ascii="Arial" w:eastAsia="Times New Roman" w:hAnsi="Arial" w:cs="Arial"/>
          <w:lang w:eastAsia="sl-SI"/>
        </w:rPr>
        <w:t>vsebinske izključitve dohodk</w:t>
      </w:r>
      <w:r w:rsidR="00815E05">
        <w:rPr>
          <w:rFonts w:ascii="Arial" w:eastAsia="Times New Roman" w:hAnsi="Arial" w:cs="Arial"/>
          <w:lang w:eastAsia="sl-SI"/>
        </w:rPr>
        <w:t xml:space="preserve">a subjektov v sestavi, rezidentov v tej jurisdikciji, po </w:t>
      </w:r>
      <w:proofErr w:type="spellStart"/>
      <w:r w:rsidR="00815E05">
        <w:rPr>
          <w:rFonts w:ascii="Arial" w:eastAsia="Times New Roman" w:hAnsi="Arial" w:cs="Arial"/>
          <w:lang w:eastAsia="sl-SI"/>
        </w:rPr>
        <w:t>CbCR</w:t>
      </w:r>
      <w:proofErr w:type="spellEnd"/>
      <w:r w:rsidR="007F06C8" w:rsidRPr="007E797A">
        <w:rPr>
          <w:rFonts w:ascii="Arial" w:eastAsia="Times New Roman" w:hAnsi="Arial" w:cs="Arial"/>
          <w:lang w:eastAsia="sl-SI"/>
        </w:rPr>
        <w:t xml:space="preserve">, </w:t>
      </w:r>
      <w:r w:rsidR="00815E05">
        <w:rPr>
          <w:rFonts w:ascii="Arial" w:eastAsia="Times New Roman" w:hAnsi="Arial" w:cs="Arial"/>
          <w:lang w:eastAsia="sl-SI"/>
        </w:rPr>
        <w:t>izračunan</w:t>
      </w:r>
      <w:r w:rsidR="00BA7CFC">
        <w:rPr>
          <w:rFonts w:ascii="Arial" w:eastAsia="Times New Roman" w:hAnsi="Arial" w:cs="Arial"/>
          <w:lang w:eastAsia="sl-SI"/>
        </w:rPr>
        <w:t>e</w:t>
      </w:r>
      <w:r w:rsidR="00815E05">
        <w:rPr>
          <w:rFonts w:ascii="Arial" w:eastAsia="Times New Roman" w:hAnsi="Arial" w:cs="Arial"/>
          <w:lang w:eastAsia="sl-SI"/>
        </w:rPr>
        <w:t xml:space="preserve"> po pravilih tega zakona. </w:t>
      </w:r>
      <w:r w:rsidR="007F06C8" w:rsidRPr="007E797A">
        <w:rPr>
          <w:rFonts w:ascii="Arial" w:eastAsia="Times New Roman" w:hAnsi="Arial" w:cs="Arial"/>
          <w:lang w:eastAsia="sl-SI"/>
        </w:rPr>
        <w:t xml:space="preserve"> </w:t>
      </w:r>
    </w:p>
    <w:p w14:paraId="0A1B4057" w14:textId="78970181" w:rsidR="007F06C8" w:rsidRPr="007E797A" w:rsidRDefault="00A36199" w:rsidP="007F06C8">
      <w:pPr>
        <w:spacing w:line="269" w:lineRule="auto"/>
        <w:jc w:val="both"/>
        <w:rPr>
          <w:rFonts w:ascii="Arial" w:eastAsia="Times New Roman" w:hAnsi="Arial" w:cs="Arial"/>
          <w:lang w:eastAsia="sl-SI"/>
        </w:rPr>
      </w:pPr>
      <w:r>
        <w:rPr>
          <w:rFonts w:ascii="Arial" w:eastAsia="Times New Roman" w:hAnsi="Arial" w:cs="Arial"/>
          <w:lang w:eastAsia="sl-SI"/>
        </w:rPr>
        <w:t>(</w:t>
      </w:r>
      <w:r w:rsidR="007F06C8" w:rsidRPr="007E797A">
        <w:rPr>
          <w:rFonts w:ascii="Arial" w:eastAsia="Times New Roman" w:hAnsi="Arial" w:cs="Arial"/>
          <w:lang w:eastAsia="sl-SI"/>
        </w:rPr>
        <w:t>2</w:t>
      </w:r>
      <w:r>
        <w:rPr>
          <w:rFonts w:ascii="Arial" w:eastAsia="Times New Roman" w:hAnsi="Arial" w:cs="Arial"/>
          <w:lang w:eastAsia="sl-SI"/>
        </w:rPr>
        <w:t xml:space="preserve">). Za namene tega člena </w:t>
      </w:r>
      <w:r w:rsidR="00D574A6" w:rsidRPr="00E142DE">
        <w:rPr>
          <w:rFonts w:ascii="Arial" w:hAnsi="Arial" w:cs="Arial"/>
          <w:color w:val="000000"/>
        </w:rPr>
        <w:t>se uporabljajo naslednje opredelitve pojmov</w:t>
      </w:r>
      <w:r w:rsidR="007F06C8" w:rsidRPr="007E797A">
        <w:rPr>
          <w:rFonts w:ascii="Arial" w:eastAsia="Times New Roman" w:hAnsi="Arial" w:cs="Arial"/>
          <w:lang w:eastAsia="sl-SI"/>
        </w:rPr>
        <w:t xml:space="preserve">: </w:t>
      </w:r>
    </w:p>
    <w:p w14:paraId="52800CF7" w14:textId="5FB509BA" w:rsidR="007F06C8" w:rsidRPr="007E797A" w:rsidRDefault="00D574A6" w:rsidP="007F06C8">
      <w:pPr>
        <w:spacing w:line="269" w:lineRule="auto"/>
        <w:jc w:val="both"/>
        <w:rPr>
          <w:rFonts w:ascii="Arial" w:eastAsia="Times New Roman" w:hAnsi="Arial" w:cs="Arial"/>
          <w:lang w:eastAsia="sl-SI"/>
        </w:rPr>
      </w:pPr>
      <w:r>
        <w:rPr>
          <w:rFonts w:ascii="Arial" w:eastAsia="Times New Roman" w:hAnsi="Arial" w:cs="Arial"/>
          <w:lang w:eastAsia="sl-SI"/>
        </w:rPr>
        <w:t xml:space="preserve">- »poenostavljeni zajeti davki« pomeni </w:t>
      </w:r>
      <w:r w:rsidR="0050124B">
        <w:rPr>
          <w:rFonts w:ascii="Arial" w:eastAsia="Times New Roman" w:hAnsi="Arial" w:cs="Arial"/>
          <w:lang w:eastAsia="sl-SI"/>
        </w:rPr>
        <w:t xml:space="preserve">znesek </w:t>
      </w:r>
      <w:r>
        <w:rPr>
          <w:rFonts w:ascii="Arial" w:eastAsia="Times New Roman" w:hAnsi="Arial" w:cs="Arial"/>
          <w:lang w:eastAsia="sl-SI"/>
        </w:rPr>
        <w:t>odhodk</w:t>
      </w:r>
      <w:r w:rsidR="0050124B">
        <w:rPr>
          <w:rFonts w:ascii="Arial" w:eastAsia="Times New Roman" w:hAnsi="Arial" w:cs="Arial"/>
          <w:lang w:eastAsia="sl-SI"/>
        </w:rPr>
        <w:t>a</w:t>
      </w:r>
      <w:r>
        <w:rPr>
          <w:rFonts w:ascii="Arial" w:eastAsia="Times New Roman" w:hAnsi="Arial" w:cs="Arial"/>
          <w:lang w:eastAsia="sl-SI"/>
        </w:rPr>
        <w:t xml:space="preserve"> za davke na dohodek v jurisdikciji, kot je poročan v finančnih izkazih skupine po izvzetju vseh davkov, ki niso zajeti davki, in negotovih davčnih pozicij, poročanih v kvalificiranih finančnih izkazih skupine;  </w:t>
      </w:r>
      <w:r w:rsidR="007F06C8" w:rsidRPr="007E797A">
        <w:rPr>
          <w:rFonts w:ascii="Arial" w:eastAsia="Times New Roman" w:hAnsi="Arial" w:cs="Arial"/>
          <w:lang w:eastAsia="sl-SI"/>
        </w:rPr>
        <w:t xml:space="preserve"> </w:t>
      </w:r>
    </w:p>
    <w:p w14:paraId="2825742F" w14:textId="3F431D21" w:rsidR="007F06C8" w:rsidRPr="007E797A" w:rsidRDefault="00D574A6" w:rsidP="007F06C8">
      <w:pPr>
        <w:spacing w:line="269" w:lineRule="auto"/>
        <w:jc w:val="both"/>
        <w:rPr>
          <w:rFonts w:ascii="Arial" w:eastAsia="Times New Roman" w:hAnsi="Arial" w:cs="Arial"/>
          <w:lang w:eastAsia="sl-SI"/>
        </w:rPr>
      </w:pPr>
      <w:r>
        <w:rPr>
          <w:rFonts w:ascii="Arial" w:eastAsia="Times New Roman" w:hAnsi="Arial" w:cs="Arial"/>
          <w:lang w:eastAsia="sl-SI"/>
        </w:rPr>
        <w:t xml:space="preserve">- </w:t>
      </w:r>
      <w:r w:rsidR="00FE72A7">
        <w:rPr>
          <w:rFonts w:ascii="Arial" w:eastAsia="Times New Roman" w:hAnsi="Arial" w:cs="Arial"/>
          <w:lang w:eastAsia="sl-SI"/>
        </w:rPr>
        <w:t xml:space="preserve">»poenostavljena dejanska davčna stopnja« pomeni stopnjo, izračunano </w:t>
      </w:r>
      <w:r w:rsidR="00314A9F">
        <w:rPr>
          <w:rFonts w:ascii="Arial" w:eastAsia="Times New Roman" w:hAnsi="Arial" w:cs="Arial"/>
          <w:lang w:eastAsia="sl-SI"/>
        </w:rPr>
        <w:t xml:space="preserve">z deljenjem poenostavljenih zajetih davkov jurisdikcije in njenim dobičkom (izgubo) pred davkom na dohodek, poročanim v kvalificiranem </w:t>
      </w:r>
      <w:proofErr w:type="spellStart"/>
      <w:r w:rsidR="00314A9F">
        <w:rPr>
          <w:rFonts w:ascii="Arial" w:eastAsia="Times New Roman" w:hAnsi="Arial" w:cs="Arial"/>
          <w:lang w:eastAsia="sl-SI"/>
        </w:rPr>
        <w:t>CbCR</w:t>
      </w:r>
      <w:proofErr w:type="spellEnd"/>
      <w:r w:rsidR="00314A9F">
        <w:rPr>
          <w:rFonts w:ascii="Arial" w:eastAsia="Times New Roman" w:hAnsi="Arial" w:cs="Arial"/>
          <w:lang w:eastAsia="sl-SI"/>
        </w:rPr>
        <w:t xml:space="preserve"> skupine; </w:t>
      </w:r>
    </w:p>
    <w:p w14:paraId="3FE6FFFF" w14:textId="36A041F4" w:rsidR="007F06C8" w:rsidRPr="007E797A" w:rsidRDefault="00314A9F" w:rsidP="007F06C8">
      <w:pPr>
        <w:spacing w:line="269" w:lineRule="auto"/>
        <w:jc w:val="both"/>
        <w:rPr>
          <w:rFonts w:ascii="Arial" w:eastAsia="Times New Roman" w:hAnsi="Arial" w:cs="Arial"/>
          <w:lang w:eastAsia="sl-SI"/>
        </w:rPr>
      </w:pPr>
      <w:r>
        <w:rPr>
          <w:rFonts w:ascii="Arial" w:eastAsia="Times New Roman" w:hAnsi="Arial" w:cs="Arial"/>
          <w:lang w:eastAsia="sl-SI"/>
        </w:rPr>
        <w:t xml:space="preserve">- »prehodno obdobje« pokriva vsa poslovna leta, ki se začnejo na ali pred 31. 12. 2026, vendar ne vključuje poslovnega leta, ki se konča po 30. 6. 2028;  </w:t>
      </w:r>
    </w:p>
    <w:p w14:paraId="7771762D" w14:textId="77777777" w:rsidR="00314A9F" w:rsidRDefault="00314A9F" w:rsidP="007F06C8">
      <w:pPr>
        <w:spacing w:line="269" w:lineRule="auto"/>
        <w:jc w:val="both"/>
        <w:rPr>
          <w:rFonts w:ascii="Arial" w:eastAsia="Times New Roman" w:hAnsi="Arial" w:cs="Arial"/>
          <w:lang w:eastAsia="sl-SI"/>
        </w:rPr>
      </w:pPr>
      <w:r>
        <w:rPr>
          <w:rFonts w:ascii="Arial" w:eastAsia="Times New Roman" w:hAnsi="Arial" w:cs="Arial"/>
          <w:lang w:eastAsia="sl-SI"/>
        </w:rPr>
        <w:t>- »prehodna stopnja« pomeni</w:t>
      </w:r>
      <w:r w:rsidR="007F06C8" w:rsidRPr="007E797A">
        <w:rPr>
          <w:rFonts w:ascii="Arial" w:eastAsia="Times New Roman" w:hAnsi="Arial" w:cs="Arial"/>
          <w:lang w:eastAsia="sl-SI"/>
        </w:rPr>
        <w:t xml:space="preserve">: </w:t>
      </w:r>
    </w:p>
    <w:p w14:paraId="4941FB54" w14:textId="2CF859EA" w:rsidR="00314A9F" w:rsidRDefault="00CF6976" w:rsidP="007F06C8">
      <w:pPr>
        <w:spacing w:line="269" w:lineRule="auto"/>
        <w:jc w:val="both"/>
        <w:rPr>
          <w:rFonts w:ascii="Arial" w:eastAsia="Times New Roman" w:hAnsi="Arial" w:cs="Arial"/>
          <w:lang w:eastAsia="sl-SI"/>
        </w:rPr>
      </w:pPr>
      <w:r>
        <w:rPr>
          <w:rFonts w:ascii="Arial" w:eastAsia="Times New Roman" w:hAnsi="Arial" w:cs="Arial"/>
          <w:lang w:eastAsia="sl-SI"/>
        </w:rPr>
        <w:t>i</w:t>
      </w:r>
      <w:r w:rsidR="007F06C8" w:rsidRPr="007E797A">
        <w:rPr>
          <w:rFonts w:ascii="Arial" w:eastAsia="Times New Roman" w:hAnsi="Arial" w:cs="Arial"/>
          <w:lang w:eastAsia="sl-SI"/>
        </w:rPr>
        <w:t>) 15</w:t>
      </w:r>
      <w:r w:rsidR="00314A9F">
        <w:rPr>
          <w:rFonts w:ascii="Arial" w:eastAsia="Times New Roman" w:hAnsi="Arial" w:cs="Arial"/>
          <w:lang w:eastAsia="sl-SI"/>
        </w:rPr>
        <w:t xml:space="preserve"> </w:t>
      </w:r>
      <w:r w:rsidR="007F06C8" w:rsidRPr="007E797A">
        <w:rPr>
          <w:rFonts w:ascii="Arial" w:eastAsia="Times New Roman" w:hAnsi="Arial" w:cs="Arial"/>
          <w:lang w:eastAsia="sl-SI"/>
        </w:rPr>
        <w:t xml:space="preserve">% </w:t>
      </w:r>
      <w:r w:rsidR="00314A9F">
        <w:rPr>
          <w:rFonts w:ascii="Arial" w:eastAsia="Times New Roman" w:hAnsi="Arial" w:cs="Arial"/>
          <w:lang w:eastAsia="sl-SI"/>
        </w:rPr>
        <w:t>za poslovna leta, ki se začnejo v 2023 in 2024</w:t>
      </w:r>
      <w:r w:rsidR="007F06C8" w:rsidRPr="007E797A">
        <w:rPr>
          <w:rFonts w:ascii="Arial" w:eastAsia="Times New Roman" w:hAnsi="Arial" w:cs="Arial"/>
          <w:lang w:eastAsia="sl-SI"/>
        </w:rPr>
        <w:t xml:space="preserve">; </w:t>
      </w:r>
    </w:p>
    <w:p w14:paraId="0DF3FA7E" w14:textId="21E9F140" w:rsidR="00314A9F" w:rsidRDefault="00CF6976" w:rsidP="007F06C8">
      <w:pPr>
        <w:spacing w:line="269" w:lineRule="auto"/>
        <w:jc w:val="both"/>
        <w:rPr>
          <w:rFonts w:ascii="Arial" w:eastAsia="Times New Roman" w:hAnsi="Arial" w:cs="Arial"/>
          <w:lang w:eastAsia="sl-SI"/>
        </w:rPr>
      </w:pPr>
      <w:r>
        <w:rPr>
          <w:rFonts w:ascii="Arial" w:eastAsia="Times New Roman" w:hAnsi="Arial" w:cs="Arial"/>
          <w:lang w:eastAsia="sl-SI"/>
        </w:rPr>
        <w:t>ii</w:t>
      </w:r>
      <w:r w:rsidR="007F06C8" w:rsidRPr="007E797A">
        <w:rPr>
          <w:rFonts w:ascii="Arial" w:eastAsia="Times New Roman" w:hAnsi="Arial" w:cs="Arial"/>
          <w:lang w:eastAsia="sl-SI"/>
        </w:rPr>
        <w:t>) 16</w:t>
      </w:r>
      <w:r w:rsidR="00314A9F">
        <w:rPr>
          <w:rFonts w:ascii="Arial" w:eastAsia="Times New Roman" w:hAnsi="Arial" w:cs="Arial"/>
          <w:lang w:eastAsia="sl-SI"/>
        </w:rPr>
        <w:t xml:space="preserve"> </w:t>
      </w:r>
      <w:r w:rsidR="007F06C8" w:rsidRPr="007E797A">
        <w:rPr>
          <w:rFonts w:ascii="Arial" w:eastAsia="Times New Roman" w:hAnsi="Arial" w:cs="Arial"/>
          <w:lang w:eastAsia="sl-SI"/>
        </w:rPr>
        <w:t xml:space="preserve">% </w:t>
      </w:r>
      <w:r w:rsidR="00314A9F">
        <w:rPr>
          <w:rFonts w:ascii="Arial" w:eastAsia="Times New Roman" w:hAnsi="Arial" w:cs="Arial"/>
          <w:lang w:eastAsia="sl-SI"/>
        </w:rPr>
        <w:t>za poslovna leta, ki se začnejo v 2025</w:t>
      </w:r>
      <w:r w:rsidR="007F06C8" w:rsidRPr="007E797A">
        <w:rPr>
          <w:rFonts w:ascii="Arial" w:eastAsia="Times New Roman" w:hAnsi="Arial" w:cs="Arial"/>
          <w:lang w:eastAsia="sl-SI"/>
        </w:rPr>
        <w:t xml:space="preserve">; </w:t>
      </w:r>
      <w:r w:rsidR="00314A9F">
        <w:rPr>
          <w:rFonts w:ascii="Arial" w:eastAsia="Times New Roman" w:hAnsi="Arial" w:cs="Arial"/>
          <w:lang w:eastAsia="sl-SI"/>
        </w:rPr>
        <w:t xml:space="preserve">in </w:t>
      </w:r>
    </w:p>
    <w:p w14:paraId="1BF7BA12" w14:textId="7A8480AA" w:rsidR="007F06C8" w:rsidRPr="007E797A" w:rsidRDefault="00CF6976" w:rsidP="007F06C8">
      <w:pPr>
        <w:spacing w:line="269" w:lineRule="auto"/>
        <w:jc w:val="both"/>
        <w:rPr>
          <w:rFonts w:ascii="Arial" w:eastAsia="Times New Roman" w:hAnsi="Arial" w:cs="Arial"/>
          <w:lang w:eastAsia="sl-SI"/>
        </w:rPr>
      </w:pPr>
      <w:r>
        <w:rPr>
          <w:rFonts w:ascii="Arial" w:eastAsia="Times New Roman" w:hAnsi="Arial" w:cs="Arial"/>
          <w:lang w:eastAsia="sl-SI"/>
        </w:rPr>
        <w:t>iii</w:t>
      </w:r>
      <w:r w:rsidR="007F06C8" w:rsidRPr="007E797A">
        <w:rPr>
          <w:rFonts w:ascii="Arial" w:eastAsia="Times New Roman" w:hAnsi="Arial" w:cs="Arial"/>
          <w:lang w:eastAsia="sl-SI"/>
        </w:rPr>
        <w:t>) 17</w:t>
      </w:r>
      <w:r w:rsidR="00314A9F">
        <w:rPr>
          <w:rFonts w:ascii="Arial" w:eastAsia="Times New Roman" w:hAnsi="Arial" w:cs="Arial"/>
          <w:lang w:eastAsia="sl-SI"/>
        </w:rPr>
        <w:t xml:space="preserve"> </w:t>
      </w:r>
      <w:r w:rsidR="007F06C8" w:rsidRPr="007E797A">
        <w:rPr>
          <w:rFonts w:ascii="Arial" w:eastAsia="Times New Roman" w:hAnsi="Arial" w:cs="Arial"/>
          <w:lang w:eastAsia="sl-SI"/>
        </w:rPr>
        <w:t xml:space="preserve">% </w:t>
      </w:r>
      <w:r w:rsidR="00314A9F">
        <w:rPr>
          <w:rFonts w:ascii="Arial" w:eastAsia="Times New Roman" w:hAnsi="Arial" w:cs="Arial"/>
          <w:lang w:eastAsia="sl-SI"/>
        </w:rPr>
        <w:t>za poslovna leta, ki se začnejo v 2026</w:t>
      </w:r>
      <w:r w:rsidR="0063700F">
        <w:rPr>
          <w:rFonts w:ascii="Arial" w:eastAsia="Times New Roman" w:hAnsi="Arial" w:cs="Arial"/>
          <w:lang w:eastAsia="sl-SI"/>
        </w:rPr>
        <w:t xml:space="preserve">. </w:t>
      </w:r>
    </w:p>
    <w:p w14:paraId="24639BBA" w14:textId="1C59E280" w:rsidR="00E030F5" w:rsidRDefault="00E030F5" w:rsidP="001B3E5E">
      <w:pPr>
        <w:spacing w:line="269" w:lineRule="auto"/>
        <w:jc w:val="both"/>
        <w:rPr>
          <w:rFonts w:ascii="Arial" w:hAnsi="Arial" w:cs="Arial"/>
          <w:color w:val="000000"/>
        </w:rPr>
      </w:pPr>
    </w:p>
    <w:p w14:paraId="3F52F741" w14:textId="77777777" w:rsidR="00E030F5" w:rsidRDefault="00E030F5" w:rsidP="001B3E5E">
      <w:pPr>
        <w:spacing w:line="269" w:lineRule="auto"/>
        <w:jc w:val="both"/>
        <w:rPr>
          <w:rFonts w:ascii="Arial" w:hAnsi="Arial" w:cs="Arial"/>
          <w:color w:val="000000"/>
        </w:rPr>
      </w:pPr>
    </w:p>
    <w:p w14:paraId="0A8956F8" w14:textId="5A2C9A1E" w:rsidR="00910277" w:rsidRDefault="00DA26EF" w:rsidP="007F06C8">
      <w:pPr>
        <w:spacing w:line="269" w:lineRule="auto"/>
        <w:jc w:val="center"/>
        <w:rPr>
          <w:rFonts w:ascii="Arial" w:hAnsi="Arial" w:cs="Arial"/>
          <w:color w:val="000000"/>
        </w:rPr>
      </w:pPr>
      <w:r>
        <w:rPr>
          <w:rFonts w:ascii="Arial" w:hAnsi="Arial" w:cs="Arial"/>
          <w:color w:val="000000"/>
        </w:rPr>
        <w:t xml:space="preserve">XI. </w:t>
      </w:r>
      <w:r w:rsidR="00C32B4E">
        <w:rPr>
          <w:rFonts w:ascii="Arial" w:hAnsi="Arial" w:cs="Arial"/>
          <w:color w:val="000000"/>
        </w:rPr>
        <w:t>KONČNE DOLOČBE</w:t>
      </w:r>
    </w:p>
    <w:p w14:paraId="2B4DB6D0" w14:textId="761E1953" w:rsidR="00C32B4E" w:rsidRPr="002B456A" w:rsidRDefault="00691A77" w:rsidP="00C32B4E">
      <w:pPr>
        <w:spacing w:line="269" w:lineRule="auto"/>
        <w:jc w:val="center"/>
        <w:rPr>
          <w:rFonts w:ascii="Arial" w:hAnsi="Arial" w:cs="Arial"/>
          <w:b/>
          <w:bCs/>
        </w:rPr>
      </w:pPr>
      <w:r>
        <w:rPr>
          <w:rFonts w:ascii="Arial" w:hAnsi="Arial" w:cs="Arial"/>
          <w:b/>
          <w:bCs/>
        </w:rPr>
        <w:t>6</w:t>
      </w:r>
      <w:r w:rsidR="00AE7D47">
        <w:rPr>
          <w:rFonts w:ascii="Arial" w:hAnsi="Arial" w:cs="Arial"/>
          <w:b/>
          <w:bCs/>
        </w:rPr>
        <w:t>9</w:t>
      </w:r>
      <w:r w:rsidR="00C32B4E" w:rsidRPr="002B456A">
        <w:rPr>
          <w:rFonts w:ascii="Arial" w:hAnsi="Arial" w:cs="Arial"/>
          <w:b/>
          <w:bCs/>
        </w:rPr>
        <w:t>. člen</w:t>
      </w:r>
    </w:p>
    <w:p w14:paraId="1C82F8F8" w14:textId="2423E2E2" w:rsidR="00C32B4E" w:rsidRPr="002B456A" w:rsidRDefault="00C32B4E" w:rsidP="00C32B4E">
      <w:pPr>
        <w:pStyle w:val="oj-sti-art"/>
        <w:shd w:val="clear" w:color="auto" w:fill="FFFFFF"/>
        <w:spacing w:before="60" w:beforeAutospacing="0" w:after="120" w:afterAutospacing="0"/>
        <w:jc w:val="center"/>
        <w:rPr>
          <w:rFonts w:ascii="Arial" w:eastAsiaTheme="minorHAnsi" w:hAnsi="Arial" w:cs="Arial"/>
          <w:b/>
          <w:bCs/>
          <w:sz w:val="22"/>
          <w:szCs w:val="22"/>
          <w:lang w:eastAsia="en-US"/>
        </w:rPr>
      </w:pPr>
      <w:r w:rsidRPr="002B456A">
        <w:rPr>
          <w:rFonts w:ascii="Arial" w:eastAsiaTheme="minorHAnsi" w:hAnsi="Arial" w:cs="Arial"/>
          <w:b/>
          <w:bCs/>
          <w:sz w:val="22"/>
          <w:szCs w:val="22"/>
          <w:lang w:eastAsia="en-US"/>
        </w:rPr>
        <w:t>(začetek veljavnosti in uporabe)</w:t>
      </w:r>
    </w:p>
    <w:p w14:paraId="796BB41B" w14:textId="259FC998" w:rsidR="00C32B4E" w:rsidRPr="00C32B4E" w:rsidRDefault="00C32B4E" w:rsidP="00C32B4E">
      <w:pPr>
        <w:pStyle w:val="oj-normal"/>
        <w:shd w:val="clear" w:color="auto" w:fill="FFFFFF"/>
        <w:spacing w:before="120" w:beforeAutospacing="0" w:after="0" w:afterAutospacing="0"/>
        <w:jc w:val="both"/>
        <w:rPr>
          <w:rFonts w:ascii="Arial" w:hAnsi="Arial" w:cs="Arial"/>
          <w:sz w:val="22"/>
          <w:szCs w:val="22"/>
        </w:rPr>
      </w:pPr>
      <w:r>
        <w:rPr>
          <w:rFonts w:ascii="Arial" w:hAnsi="Arial" w:cs="Arial"/>
          <w:sz w:val="22"/>
          <w:szCs w:val="22"/>
        </w:rPr>
        <w:t xml:space="preserve">(1) </w:t>
      </w:r>
      <w:r w:rsidRPr="00C32B4E">
        <w:rPr>
          <w:rFonts w:ascii="Arial" w:hAnsi="Arial" w:cs="Arial"/>
          <w:sz w:val="22"/>
          <w:szCs w:val="22"/>
        </w:rPr>
        <w:t>Ta zakon začne veljati petnajsti dan po objavi v Uradnem listu Republike Slovenije, uporablja pa se v zvezi s poslovnimi leti, ki se začnejo z 31. decembrom 2023.</w:t>
      </w:r>
    </w:p>
    <w:p w14:paraId="33E97A5A" w14:textId="3E94AC6A" w:rsidR="00C32B4E" w:rsidRPr="00C32B4E" w:rsidRDefault="00C32B4E" w:rsidP="00C32B4E">
      <w:pPr>
        <w:pStyle w:val="oj-normal"/>
        <w:shd w:val="clear" w:color="auto" w:fill="FFFFFF"/>
        <w:spacing w:before="120" w:beforeAutospacing="0" w:after="0" w:afterAutospacing="0"/>
        <w:jc w:val="both"/>
        <w:rPr>
          <w:rFonts w:ascii="Arial" w:hAnsi="Arial" w:cs="Arial"/>
          <w:sz w:val="22"/>
          <w:szCs w:val="22"/>
        </w:rPr>
      </w:pPr>
      <w:r>
        <w:rPr>
          <w:rFonts w:ascii="Arial" w:hAnsi="Arial" w:cs="Arial"/>
          <w:sz w:val="22"/>
          <w:szCs w:val="22"/>
        </w:rPr>
        <w:t>(2) Določbe</w:t>
      </w:r>
      <w:r w:rsidRPr="00C32B4E">
        <w:rPr>
          <w:rFonts w:ascii="Arial" w:hAnsi="Arial" w:cs="Arial"/>
          <w:sz w:val="22"/>
          <w:szCs w:val="22"/>
        </w:rPr>
        <w:t xml:space="preserve">, </w:t>
      </w:r>
      <w:r>
        <w:rPr>
          <w:rFonts w:ascii="Arial" w:hAnsi="Arial" w:cs="Arial"/>
          <w:sz w:val="22"/>
          <w:szCs w:val="22"/>
        </w:rPr>
        <w:t xml:space="preserve">ki se nanašajo na </w:t>
      </w:r>
      <w:r w:rsidRPr="009C49A9">
        <w:rPr>
          <w:rFonts w:ascii="Arial" w:hAnsi="Arial" w:cs="Arial"/>
          <w:sz w:val="22"/>
          <w:szCs w:val="22"/>
        </w:rPr>
        <w:t>člen</w:t>
      </w:r>
      <w:r w:rsidR="00C24DF2" w:rsidRPr="009C49A9">
        <w:rPr>
          <w:rFonts w:ascii="Arial" w:hAnsi="Arial" w:cs="Arial"/>
          <w:sz w:val="22"/>
          <w:szCs w:val="22"/>
        </w:rPr>
        <w:t>a 19</w:t>
      </w:r>
      <w:r w:rsidRPr="009C49A9">
        <w:rPr>
          <w:rFonts w:ascii="Arial" w:hAnsi="Arial" w:cs="Arial"/>
          <w:sz w:val="22"/>
          <w:szCs w:val="22"/>
        </w:rPr>
        <w:t xml:space="preserve"> in </w:t>
      </w:r>
      <w:r w:rsidR="00C24DF2" w:rsidRPr="009C49A9">
        <w:rPr>
          <w:rFonts w:ascii="Arial" w:hAnsi="Arial" w:cs="Arial"/>
          <w:sz w:val="22"/>
          <w:szCs w:val="22"/>
        </w:rPr>
        <w:t>20</w:t>
      </w:r>
      <w:r w:rsidRPr="009C49A9">
        <w:rPr>
          <w:rFonts w:ascii="Arial" w:hAnsi="Arial" w:cs="Arial"/>
          <w:sz w:val="22"/>
          <w:szCs w:val="22"/>
        </w:rPr>
        <w:t xml:space="preserve">, razen </w:t>
      </w:r>
      <w:r w:rsidR="009C49A9">
        <w:rPr>
          <w:rFonts w:ascii="Arial" w:hAnsi="Arial" w:cs="Arial"/>
          <w:sz w:val="22"/>
          <w:szCs w:val="22"/>
        </w:rPr>
        <w:t xml:space="preserve">dogovora iz </w:t>
      </w:r>
      <w:r w:rsidR="00C24DF2" w:rsidRPr="009C49A9">
        <w:rPr>
          <w:rFonts w:ascii="Arial" w:hAnsi="Arial" w:cs="Arial"/>
          <w:sz w:val="22"/>
          <w:szCs w:val="22"/>
        </w:rPr>
        <w:t>2</w:t>
      </w:r>
      <w:r w:rsidRPr="009C49A9">
        <w:rPr>
          <w:rFonts w:ascii="Arial" w:hAnsi="Arial" w:cs="Arial"/>
          <w:sz w:val="22"/>
          <w:szCs w:val="22"/>
        </w:rPr>
        <w:t>2</w:t>
      </w:r>
      <w:r w:rsidR="00C24DF2" w:rsidRPr="009C49A9">
        <w:rPr>
          <w:rFonts w:ascii="Arial" w:hAnsi="Arial" w:cs="Arial"/>
          <w:sz w:val="22"/>
          <w:szCs w:val="22"/>
        </w:rPr>
        <w:t>. člena</w:t>
      </w:r>
      <w:r w:rsidR="009C49A9" w:rsidRPr="009C49A9">
        <w:rPr>
          <w:rFonts w:ascii="Arial" w:hAnsi="Arial" w:cs="Arial"/>
          <w:sz w:val="22"/>
          <w:szCs w:val="22"/>
        </w:rPr>
        <w:t xml:space="preserve"> tega zakona</w:t>
      </w:r>
      <w:r w:rsidRPr="009C49A9">
        <w:rPr>
          <w:rFonts w:ascii="Arial" w:hAnsi="Arial" w:cs="Arial"/>
          <w:sz w:val="22"/>
          <w:szCs w:val="22"/>
        </w:rPr>
        <w:t>,</w:t>
      </w:r>
      <w:r w:rsidRPr="00C32B4E">
        <w:rPr>
          <w:rFonts w:ascii="Arial" w:hAnsi="Arial" w:cs="Arial"/>
          <w:sz w:val="22"/>
          <w:szCs w:val="22"/>
        </w:rPr>
        <w:t xml:space="preserve"> pa </w:t>
      </w:r>
      <w:r w:rsidR="003019B7">
        <w:rPr>
          <w:rFonts w:ascii="Arial" w:hAnsi="Arial" w:cs="Arial"/>
          <w:sz w:val="22"/>
          <w:szCs w:val="22"/>
        </w:rPr>
        <w:t xml:space="preserve">se </w:t>
      </w:r>
      <w:r w:rsidRPr="00C32B4E">
        <w:rPr>
          <w:rFonts w:ascii="Arial" w:hAnsi="Arial" w:cs="Arial"/>
          <w:sz w:val="22"/>
          <w:szCs w:val="22"/>
        </w:rPr>
        <w:t>uporabljajo v zvezi s poslovnimi leti, ki se začnejo z 31. decembrom 2024.</w:t>
      </w:r>
    </w:p>
    <w:p w14:paraId="6796145D" w14:textId="0304AB04" w:rsidR="00C32B4E" w:rsidRPr="00C32B4E" w:rsidRDefault="00C32B4E" w:rsidP="00C32B4E">
      <w:pPr>
        <w:pStyle w:val="oj-normal"/>
        <w:shd w:val="clear" w:color="auto" w:fill="FFFFFF"/>
        <w:spacing w:before="120" w:beforeAutospacing="0" w:after="0" w:afterAutospacing="0"/>
        <w:jc w:val="both"/>
        <w:rPr>
          <w:rFonts w:ascii="Arial" w:hAnsi="Arial" w:cs="Arial"/>
          <w:sz w:val="22"/>
          <w:szCs w:val="22"/>
        </w:rPr>
      </w:pPr>
    </w:p>
    <w:p w14:paraId="1D1B0141" w14:textId="4536170B" w:rsidR="00C32B4E" w:rsidRPr="00D62D58" w:rsidRDefault="00C32B4E" w:rsidP="001B3E5E">
      <w:pPr>
        <w:spacing w:line="269" w:lineRule="auto"/>
        <w:jc w:val="both"/>
        <w:rPr>
          <w:rFonts w:ascii="Arial" w:hAnsi="Arial" w:cs="Arial"/>
          <w:i/>
          <w:iCs/>
          <w:color w:val="000000"/>
        </w:rPr>
      </w:pPr>
    </w:p>
    <w:p w14:paraId="471EECE5" w14:textId="0FA84966" w:rsidR="00D62D58" w:rsidRPr="00634A46" w:rsidRDefault="00D62D58" w:rsidP="001B3E5E">
      <w:pPr>
        <w:spacing w:line="269" w:lineRule="auto"/>
        <w:jc w:val="both"/>
        <w:rPr>
          <w:rFonts w:ascii="Arial" w:hAnsi="Arial" w:cs="Arial"/>
          <w:i/>
          <w:iCs/>
          <w:color w:val="000000"/>
        </w:rPr>
      </w:pPr>
      <w:r w:rsidRPr="00634A46">
        <w:rPr>
          <w:rFonts w:ascii="Arial" w:hAnsi="Arial" w:cs="Arial"/>
          <w:i/>
          <w:iCs/>
          <w:color w:val="000000"/>
        </w:rPr>
        <w:t>DODA</w:t>
      </w:r>
      <w:r w:rsidR="00EC2C3E">
        <w:rPr>
          <w:rFonts w:ascii="Arial" w:hAnsi="Arial" w:cs="Arial"/>
          <w:i/>
          <w:iCs/>
          <w:color w:val="000000"/>
        </w:rPr>
        <w:t>LA</w:t>
      </w:r>
      <w:r w:rsidR="00AE7D47">
        <w:rPr>
          <w:rFonts w:ascii="Arial" w:hAnsi="Arial" w:cs="Arial"/>
          <w:i/>
          <w:iCs/>
          <w:color w:val="000000"/>
        </w:rPr>
        <w:t xml:space="preserve"> SE</w:t>
      </w:r>
      <w:r w:rsidR="00EC2C3E">
        <w:rPr>
          <w:rFonts w:ascii="Arial" w:hAnsi="Arial" w:cs="Arial"/>
          <w:i/>
          <w:iCs/>
          <w:color w:val="000000"/>
        </w:rPr>
        <w:t xml:space="preserve"> BOSTA ŠE</w:t>
      </w:r>
      <w:r w:rsidR="00AE7D47">
        <w:rPr>
          <w:rFonts w:ascii="Arial" w:hAnsi="Arial" w:cs="Arial"/>
          <w:i/>
          <w:iCs/>
          <w:color w:val="000000"/>
        </w:rPr>
        <w:t xml:space="preserve"> </w:t>
      </w:r>
      <w:r w:rsidRPr="00634A46">
        <w:rPr>
          <w:rFonts w:ascii="Arial" w:hAnsi="Arial" w:cs="Arial"/>
          <w:i/>
          <w:iCs/>
          <w:color w:val="000000"/>
        </w:rPr>
        <w:t>:</w:t>
      </w:r>
    </w:p>
    <w:p w14:paraId="20C428CE" w14:textId="1A27A230" w:rsidR="00D62D58" w:rsidRPr="00634A46" w:rsidRDefault="00EC2C3E" w:rsidP="00D62D58">
      <w:pPr>
        <w:pStyle w:val="ListParagraph"/>
        <w:numPr>
          <w:ilvl w:val="0"/>
          <w:numId w:val="46"/>
        </w:numPr>
        <w:spacing w:line="269" w:lineRule="auto"/>
        <w:jc w:val="both"/>
        <w:rPr>
          <w:rFonts w:ascii="Arial" w:hAnsi="Arial" w:cs="Arial"/>
          <w:i/>
          <w:iCs/>
          <w:color w:val="000000"/>
        </w:rPr>
      </w:pPr>
      <w:r>
        <w:rPr>
          <w:rFonts w:ascii="Arial" w:hAnsi="Arial" w:cs="Arial"/>
          <w:i/>
          <w:iCs/>
          <w:color w:val="000000"/>
        </w:rPr>
        <w:t>č</w:t>
      </w:r>
      <w:r w:rsidR="00D62D58" w:rsidRPr="00634A46">
        <w:rPr>
          <w:rFonts w:ascii="Arial" w:hAnsi="Arial" w:cs="Arial"/>
          <w:i/>
          <w:iCs/>
          <w:color w:val="000000"/>
        </w:rPr>
        <w:t xml:space="preserve">len glede uporabe izbranih opcij, nekatere </w:t>
      </w:r>
      <w:r w:rsidR="00FC1C87" w:rsidRPr="00634A46">
        <w:rPr>
          <w:rFonts w:ascii="Arial" w:hAnsi="Arial" w:cs="Arial"/>
          <w:i/>
          <w:iCs/>
          <w:color w:val="000000"/>
        </w:rPr>
        <w:t xml:space="preserve">se uporabljajo </w:t>
      </w:r>
      <w:r w:rsidR="00D62D58" w:rsidRPr="00634A46">
        <w:rPr>
          <w:rFonts w:ascii="Arial" w:hAnsi="Arial" w:cs="Arial"/>
          <w:i/>
          <w:iCs/>
          <w:color w:val="000000"/>
        </w:rPr>
        <w:t xml:space="preserve">pet let, nekatere eno leto – </w:t>
      </w:r>
      <w:r w:rsidR="00634A46">
        <w:rPr>
          <w:rFonts w:ascii="Arial" w:hAnsi="Arial" w:cs="Arial"/>
          <w:i/>
          <w:iCs/>
          <w:color w:val="000000"/>
        </w:rPr>
        <w:t xml:space="preserve">(kot določa </w:t>
      </w:r>
      <w:r w:rsidR="00D62D58" w:rsidRPr="00634A46">
        <w:rPr>
          <w:rFonts w:ascii="Arial" w:hAnsi="Arial" w:cs="Arial"/>
          <w:i/>
          <w:iCs/>
          <w:color w:val="000000"/>
        </w:rPr>
        <w:t>45. člen direktive</w:t>
      </w:r>
      <w:r w:rsidR="00634A46">
        <w:rPr>
          <w:rFonts w:ascii="Arial" w:hAnsi="Arial" w:cs="Arial"/>
          <w:i/>
          <w:iCs/>
          <w:color w:val="000000"/>
        </w:rPr>
        <w:t>)</w:t>
      </w:r>
      <w:r w:rsidR="00D62D58" w:rsidRPr="00634A46">
        <w:rPr>
          <w:rFonts w:ascii="Arial" w:hAnsi="Arial" w:cs="Arial"/>
          <w:i/>
          <w:iCs/>
          <w:color w:val="000000"/>
        </w:rPr>
        <w:t>;</w:t>
      </w:r>
    </w:p>
    <w:p w14:paraId="1383D5C9" w14:textId="7C06755C" w:rsidR="00D62D58" w:rsidRPr="00634A46" w:rsidRDefault="00EC2C3E" w:rsidP="00D62D58">
      <w:pPr>
        <w:pStyle w:val="ListParagraph"/>
        <w:numPr>
          <w:ilvl w:val="0"/>
          <w:numId w:val="46"/>
        </w:numPr>
        <w:spacing w:line="269" w:lineRule="auto"/>
        <w:jc w:val="both"/>
        <w:rPr>
          <w:rFonts w:ascii="Arial" w:hAnsi="Arial" w:cs="Arial"/>
          <w:i/>
          <w:iCs/>
          <w:color w:val="000000"/>
        </w:rPr>
      </w:pPr>
      <w:r>
        <w:rPr>
          <w:rFonts w:ascii="Arial" w:hAnsi="Arial" w:cs="Arial"/>
          <w:i/>
          <w:iCs/>
          <w:color w:val="000000"/>
        </w:rPr>
        <w:lastRenderedPageBreak/>
        <w:t>č</w:t>
      </w:r>
      <w:r w:rsidR="00D62D58" w:rsidRPr="00634A46">
        <w:rPr>
          <w:rFonts w:ascii="Arial" w:hAnsi="Arial" w:cs="Arial"/>
          <w:i/>
          <w:iCs/>
          <w:color w:val="000000"/>
        </w:rPr>
        <w:t>len s podlago za izdajo podzakonskega akta za podrobnejše izvajanje</w:t>
      </w:r>
      <w:r w:rsidR="00DE1295">
        <w:rPr>
          <w:rFonts w:ascii="Arial" w:hAnsi="Arial" w:cs="Arial"/>
          <w:i/>
          <w:iCs/>
          <w:color w:val="000000"/>
        </w:rPr>
        <w:t xml:space="preserve"> (več podlag ali ena)</w:t>
      </w:r>
      <w:r w:rsidR="00D62D58" w:rsidRPr="00634A46">
        <w:rPr>
          <w:rFonts w:ascii="Arial" w:hAnsi="Arial" w:cs="Arial"/>
          <w:i/>
          <w:iCs/>
          <w:color w:val="000000"/>
        </w:rPr>
        <w:t>.</w:t>
      </w:r>
    </w:p>
    <w:p w14:paraId="38920C8C" w14:textId="55F832A5" w:rsidR="00D62D58" w:rsidRPr="00D62D58" w:rsidRDefault="00D62D58" w:rsidP="001B3E5E">
      <w:pPr>
        <w:spacing w:line="269" w:lineRule="auto"/>
        <w:jc w:val="both"/>
        <w:rPr>
          <w:rFonts w:ascii="Arial" w:hAnsi="Arial" w:cs="Arial"/>
          <w:i/>
          <w:iCs/>
          <w:color w:val="000000"/>
        </w:rPr>
      </w:pPr>
    </w:p>
    <w:p w14:paraId="2DBBD157" w14:textId="195AB194" w:rsidR="00D62D58" w:rsidRDefault="00D62D58" w:rsidP="001B3E5E">
      <w:pPr>
        <w:spacing w:line="269" w:lineRule="auto"/>
        <w:jc w:val="both"/>
        <w:rPr>
          <w:rFonts w:ascii="Arial" w:hAnsi="Arial" w:cs="Arial"/>
          <w:color w:val="000000"/>
        </w:rPr>
      </w:pPr>
    </w:p>
    <w:p w14:paraId="1EE5B866" w14:textId="77777777" w:rsidR="00634A46" w:rsidRDefault="00634A46" w:rsidP="001B3E5E">
      <w:pPr>
        <w:spacing w:line="269" w:lineRule="auto"/>
        <w:jc w:val="both"/>
        <w:rPr>
          <w:rFonts w:ascii="Arial" w:hAnsi="Arial" w:cs="Arial"/>
          <w:color w:val="000000"/>
        </w:rPr>
      </w:pPr>
    </w:p>
    <w:p w14:paraId="36DCC33B" w14:textId="1822ECA6" w:rsidR="001B3E5E" w:rsidRDefault="001B3E5E" w:rsidP="001B3E5E">
      <w:pPr>
        <w:pStyle w:val="ListParagraph"/>
        <w:numPr>
          <w:ilvl w:val="0"/>
          <w:numId w:val="1"/>
        </w:numPr>
        <w:spacing w:line="269" w:lineRule="auto"/>
        <w:jc w:val="both"/>
        <w:rPr>
          <w:rFonts w:ascii="Arial" w:eastAsia="Times New Roman" w:hAnsi="Arial" w:cs="Arial"/>
          <w:b/>
          <w:sz w:val="20"/>
          <w:szCs w:val="20"/>
          <w:lang w:eastAsia="sl-SI"/>
        </w:rPr>
      </w:pPr>
      <w:r w:rsidRPr="0028396E">
        <w:rPr>
          <w:rFonts w:ascii="Arial" w:eastAsia="Times New Roman" w:hAnsi="Arial" w:cs="Arial"/>
          <w:b/>
          <w:sz w:val="20"/>
          <w:szCs w:val="20"/>
          <w:lang w:eastAsia="sl-SI"/>
        </w:rPr>
        <w:t>OBRAZLOŽITEV</w:t>
      </w:r>
    </w:p>
    <w:p w14:paraId="2D60F831" w14:textId="77777777" w:rsidR="001B3E5E" w:rsidRDefault="001B3E5E" w:rsidP="001B3E5E">
      <w:pPr>
        <w:overflowPunct w:val="0"/>
        <w:autoSpaceDE w:val="0"/>
        <w:autoSpaceDN w:val="0"/>
        <w:adjustRightInd w:val="0"/>
        <w:spacing w:after="0" w:line="269" w:lineRule="auto"/>
        <w:jc w:val="both"/>
        <w:textAlignment w:val="baseline"/>
        <w:rPr>
          <w:rFonts w:ascii="Arial" w:eastAsia="Times New Roman" w:hAnsi="Arial" w:cs="Arial"/>
          <w:color w:val="808080"/>
          <w:sz w:val="20"/>
          <w:szCs w:val="20"/>
          <w:lang w:eastAsia="sl-SI"/>
        </w:rPr>
      </w:pPr>
    </w:p>
    <w:p w14:paraId="7C1E28D1" w14:textId="77777777" w:rsidR="001B3E5E" w:rsidRPr="00515F44" w:rsidRDefault="001B3E5E" w:rsidP="001B3E5E">
      <w:pPr>
        <w:pStyle w:val="del"/>
        <w:shd w:val="clear" w:color="auto" w:fill="FFFFFF"/>
        <w:spacing w:before="0" w:beforeAutospacing="0" w:after="0" w:afterAutospacing="0" w:line="269" w:lineRule="auto"/>
        <w:jc w:val="both"/>
        <w:rPr>
          <w:rFonts w:ascii="Arial" w:eastAsiaTheme="minorHAnsi" w:hAnsi="Arial" w:cs="Arial"/>
          <w:b/>
          <w:bCs/>
          <w:sz w:val="22"/>
          <w:szCs w:val="22"/>
          <w:lang w:eastAsia="en-US"/>
        </w:rPr>
      </w:pPr>
      <w:r w:rsidRPr="00515F44">
        <w:rPr>
          <w:rFonts w:ascii="Arial" w:eastAsiaTheme="minorHAnsi" w:hAnsi="Arial" w:cs="Arial"/>
          <w:b/>
          <w:bCs/>
          <w:sz w:val="22"/>
          <w:szCs w:val="22"/>
          <w:lang w:eastAsia="en-US"/>
        </w:rPr>
        <w:t>K 1. členu</w:t>
      </w:r>
    </w:p>
    <w:p w14:paraId="2C10E2E5" w14:textId="4D7819E1" w:rsidR="001B3E5E" w:rsidRPr="00515F44" w:rsidRDefault="001B3E5E" w:rsidP="001B3E5E">
      <w:pPr>
        <w:pStyle w:val="del"/>
        <w:shd w:val="clear" w:color="auto" w:fill="FFFFFF"/>
        <w:spacing w:before="0" w:beforeAutospacing="0" w:after="0" w:afterAutospacing="0" w:line="269" w:lineRule="auto"/>
        <w:jc w:val="both"/>
        <w:rPr>
          <w:rFonts w:ascii="Arial" w:eastAsiaTheme="minorHAnsi" w:hAnsi="Arial" w:cs="Arial"/>
          <w:sz w:val="22"/>
          <w:szCs w:val="22"/>
          <w:lang w:eastAsia="en-US"/>
        </w:rPr>
      </w:pPr>
      <w:r w:rsidRPr="00515F44">
        <w:rPr>
          <w:rFonts w:ascii="Arial" w:eastAsiaTheme="minorHAnsi" w:hAnsi="Arial" w:cs="Arial"/>
          <w:sz w:val="22"/>
          <w:szCs w:val="22"/>
          <w:lang w:eastAsia="en-US"/>
        </w:rPr>
        <w:t xml:space="preserve">Ta člen določa vsebino zakona. Zakon ureja sistem za minimalno obdavčitev mednarodnih skupin podjetij in velikih domačih skupin. Poleg je v prvem odstavku </w:t>
      </w:r>
      <w:r w:rsidR="003077F4">
        <w:rPr>
          <w:rFonts w:ascii="Arial" w:eastAsiaTheme="minorHAnsi" w:hAnsi="Arial" w:cs="Arial"/>
          <w:sz w:val="22"/>
          <w:szCs w:val="22"/>
          <w:lang w:eastAsia="en-US"/>
        </w:rPr>
        <w:t xml:space="preserve">člena </w:t>
      </w:r>
      <w:r w:rsidRPr="00515F44">
        <w:rPr>
          <w:rFonts w:ascii="Arial" w:eastAsiaTheme="minorHAnsi" w:hAnsi="Arial" w:cs="Arial"/>
          <w:sz w:val="22"/>
          <w:szCs w:val="22"/>
          <w:lang w:eastAsia="en-US"/>
        </w:rPr>
        <w:t>navedena obveznost povrhnjega davka. Gre za nov sistem in nov davek oziroma obdavčitev. Nov davek je poimenovan povrhnji davek. V drugem odstavku sta navedeni dve pravili, ki sta glavni pravili v sistemu. To sta pravilo o vključitvi dohodkov in pravilo o prenizko obdavčenem dobičku. Iz dodanega opisnega dela pri obeh pravilih izhaja način uporabe vsakega pravila oziroma izpolnitve obveznosti</w:t>
      </w:r>
      <w:r w:rsidR="003077F4">
        <w:rPr>
          <w:rFonts w:ascii="Arial" w:eastAsiaTheme="minorHAnsi" w:hAnsi="Arial" w:cs="Arial"/>
          <w:sz w:val="22"/>
          <w:szCs w:val="22"/>
          <w:lang w:eastAsia="en-US"/>
        </w:rPr>
        <w:t>, kar je treba smiselno upoštevati pri nadaljnjih členih, ki določajo zavezanost</w:t>
      </w:r>
      <w:r w:rsidRPr="00515F44">
        <w:rPr>
          <w:rFonts w:ascii="Arial" w:eastAsiaTheme="minorHAnsi" w:hAnsi="Arial" w:cs="Arial"/>
          <w:sz w:val="22"/>
          <w:szCs w:val="22"/>
          <w:lang w:eastAsia="en-US"/>
        </w:rPr>
        <w:t xml:space="preserve">. Po pravilu o vključitvi dohodkov izhaja, da se davek izračuna in plača, po pravilu o prenizko obdavčenih dobičkih pa izhaja, da se opravi prilagoditev v obliki povrhnjega davka, ki ni bil obračunan v okviru pravila o vključitvi dohodkov. Določba tretjega odstavka napoveduje, da zakon nalaga tudi kvalificiran domači povrhnji davek, ki je obveznost subjektov v sestavi v Sloveniji na njihov presežni dobiček. Ta obveznost je </w:t>
      </w:r>
      <w:r w:rsidR="009F7850">
        <w:rPr>
          <w:rFonts w:ascii="Arial" w:eastAsiaTheme="minorHAnsi" w:hAnsi="Arial" w:cs="Arial"/>
          <w:sz w:val="22"/>
          <w:szCs w:val="22"/>
          <w:lang w:eastAsia="en-US"/>
        </w:rPr>
        <w:t xml:space="preserve">podrobneje </w:t>
      </w:r>
      <w:r w:rsidRPr="00515F44">
        <w:rPr>
          <w:rFonts w:ascii="Arial" w:eastAsiaTheme="minorHAnsi" w:hAnsi="Arial" w:cs="Arial"/>
          <w:sz w:val="22"/>
          <w:szCs w:val="22"/>
          <w:lang w:eastAsia="en-US"/>
        </w:rPr>
        <w:t xml:space="preserve">določena v nadaljevanju zakona. Četrti odstavek zaokroži vsebino zakona, ker napove, da zakon vsebuje tudi postopek za </w:t>
      </w:r>
      <w:r w:rsidR="00B87D64">
        <w:rPr>
          <w:rFonts w:ascii="Arial" w:eastAsiaTheme="minorHAnsi" w:hAnsi="Arial" w:cs="Arial"/>
          <w:sz w:val="22"/>
          <w:szCs w:val="22"/>
          <w:lang w:eastAsia="en-US"/>
        </w:rPr>
        <w:t xml:space="preserve">napoved, odmero </w:t>
      </w:r>
      <w:r w:rsidRPr="00515F44">
        <w:rPr>
          <w:rFonts w:ascii="Arial" w:eastAsiaTheme="minorHAnsi" w:hAnsi="Arial" w:cs="Arial"/>
          <w:sz w:val="22"/>
          <w:szCs w:val="22"/>
          <w:lang w:eastAsia="en-US"/>
        </w:rPr>
        <w:t xml:space="preserve">in plačevanje davka ter druge potrebne administrativne določbe.   </w:t>
      </w:r>
    </w:p>
    <w:p w14:paraId="1EDD4688" w14:textId="77777777" w:rsidR="001B3E5E" w:rsidRPr="001B3E5E" w:rsidRDefault="001B3E5E" w:rsidP="001B3E5E">
      <w:pPr>
        <w:pStyle w:val="del"/>
        <w:shd w:val="clear" w:color="auto" w:fill="FFFFFF"/>
        <w:spacing w:before="0" w:beforeAutospacing="0" w:after="0" w:afterAutospacing="0" w:line="269" w:lineRule="auto"/>
        <w:jc w:val="both"/>
        <w:rPr>
          <w:rFonts w:ascii="Arial" w:eastAsiaTheme="minorHAnsi" w:hAnsi="Arial" w:cs="Arial"/>
          <w:color w:val="202020"/>
          <w:sz w:val="20"/>
          <w:szCs w:val="20"/>
          <w:lang w:eastAsia="en-US"/>
        </w:rPr>
      </w:pPr>
    </w:p>
    <w:p w14:paraId="29E792FE" w14:textId="77777777" w:rsidR="001B3E5E" w:rsidRPr="00515F44" w:rsidRDefault="001B3E5E" w:rsidP="001B3E5E">
      <w:pPr>
        <w:pStyle w:val="del"/>
        <w:shd w:val="clear" w:color="auto" w:fill="FFFFFF"/>
        <w:spacing w:before="0" w:beforeAutospacing="0" w:after="0" w:afterAutospacing="0" w:line="269" w:lineRule="auto"/>
        <w:jc w:val="both"/>
        <w:rPr>
          <w:rFonts w:ascii="Arial" w:eastAsiaTheme="minorHAnsi" w:hAnsi="Arial" w:cs="Arial"/>
          <w:b/>
          <w:bCs/>
          <w:sz w:val="22"/>
          <w:szCs w:val="22"/>
          <w:lang w:eastAsia="en-US"/>
        </w:rPr>
      </w:pPr>
      <w:r w:rsidRPr="00515F44">
        <w:rPr>
          <w:rFonts w:ascii="Arial" w:eastAsiaTheme="minorHAnsi" w:hAnsi="Arial" w:cs="Arial"/>
          <w:b/>
          <w:bCs/>
          <w:sz w:val="22"/>
          <w:szCs w:val="22"/>
          <w:lang w:eastAsia="en-US"/>
        </w:rPr>
        <w:t>K 2. členu</w:t>
      </w:r>
    </w:p>
    <w:p w14:paraId="3FEEDC19" w14:textId="0EDE529A" w:rsidR="00BC18BF" w:rsidRPr="00BC18BF" w:rsidRDefault="00575885" w:rsidP="00BC18BF">
      <w:pPr>
        <w:pStyle w:val="del"/>
        <w:shd w:val="clear" w:color="auto" w:fill="FFFFFF"/>
        <w:spacing w:before="0" w:beforeAutospacing="0" w:after="0" w:afterAutospacing="0" w:line="269" w:lineRule="auto"/>
        <w:jc w:val="both"/>
        <w:rPr>
          <w:rFonts w:ascii="Arial" w:eastAsiaTheme="minorHAnsi" w:hAnsi="Arial" w:cs="Arial"/>
          <w:sz w:val="22"/>
          <w:szCs w:val="22"/>
          <w:lang w:eastAsia="en-US"/>
        </w:rPr>
      </w:pPr>
      <w:r>
        <w:rPr>
          <w:rFonts w:ascii="Arial" w:eastAsiaTheme="minorHAnsi" w:hAnsi="Arial" w:cs="Arial"/>
          <w:sz w:val="22"/>
          <w:szCs w:val="22"/>
          <w:lang w:eastAsia="en-US"/>
        </w:rPr>
        <w:t xml:space="preserve">Prvi odstavek drugega </w:t>
      </w:r>
      <w:r w:rsidR="001B3E5E" w:rsidRPr="00515F44">
        <w:rPr>
          <w:rFonts w:ascii="Arial" w:eastAsiaTheme="minorHAnsi" w:hAnsi="Arial" w:cs="Arial"/>
          <w:sz w:val="22"/>
          <w:szCs w:val="22"/>
          <w:lang w:eastAsia="en-US"/>
        </w:rPr>
        <w:t>člen</w:t>
      </w:r>
      <w:r>
        <w:rPr>
          <w:rFonts w:ascii="Arial" w:eastAsiaTheme="minorHAnsi" w:hAnsi="Arial" w:cs="Arial"/>
          <w:sz w:val="22"/>
          <w:szCs w:val="22"/>
          <w:lang w:eastAsia="en-US"/>
        </w:rPr>
        <w:t>a</w:t>
      </w:r>
      <w:r w:rsidR="001B3E5E" w:rsidRPr="00515F44">
        <w:rPr>
          <w:rFonts w:ascii="Arial" w:eastAsiaTheme="minorHAnsi" w:hAnsi="Arial" w:cs="Arial"/>
          <w:sz w:val="22"/>
          <w:szCs w:val="22"/>
          <w:lang w:eastAsia="en-US"/>
        </w:rPr>
        <w:t xml:space="preserve"> je običajna </w:t>
      </w:r>
      <w:proofErr w:type="spellStart"/>
      <w:r w:rsidR="009F7850">
        <w:rPr>
          <w:rFonts w:ascii="Arial" w:eastAsiaTheme="minorHAnsi" w:hAnsi="Arial" w:cs="Arial"/>
          <w:sz w:val="22"/>
          <w:szCs w:val="22"/>
          <w:lang w:eastAsia="en-US"/>
        </w:rPr>
        <w:t>nomotehnična</w:t>
      </w:r>
      <w:proofErr w:type="spellEnd"/>
      <w:r w:rsidR="009F7850">
        <w:rPr>
          <w:rFonts w:ascii="Arial" w:eastAsiaTheme="minorHAnsi" w:hAnsi="Arial" w:cs="Arial"/>
          <w:sz w:val="22"/>
          <w:szCs w:val="22"/>
          <w:lang w:eastAsia="en-US"/>
        </w:rPr>
        <w:t xml:space="preserve"> </w:t>
      </w:r>
      <w:r w:rsidR="001B3E5E" w:rsidRPr="00515F44">
        <w:rPr>
          <w:rFonts w:ascii="Arial" w:eastAsiaTheme="minorHAnsi" w:hAnsi="Arial" w:cs="Arial"/>
          <w:sz w:val="22"/>
          <w:szCs w:val="22"/>
          <w:lang w:eastAsia="en-US"/>
        </w:rPr>
        <w:t>določba, iz katere izhaja natančen naziv direktive, ki se prenaša v nacionalno pravo. Drugi odstavek je izjema pri tovrstnih členih različnih zakonov, in sicer je zaradi novega sistema in nove obdavčitve pojasnje</w:t>
      </w:r>
      <w:r w:rsidR="0079641D">
        <w:rPr>
          <w:rFonts w:ascii="Arial" w:eastAsiaTheme="minorHAnsi" w:hAnsi="Arial" w:cs="Arial"/>
          <w:sz w:val="22"/>
          <w:szCs w:val="22"/>
          <w:lang w:eastAsia="en-US"/>
        </w:rPr>
        <w:t>valno določeno</w:t>
      </w:r>
      <w:r w:rsidR="001B3E5E" w:rsidRPr="00515F44">
        <w:rPr>
          <w:rFonts w:ascii="Arial" w:eastAsiaTheme="minorHAnsi" w:hAnsi="Arial" w:cs="Arial"/>
          <w:sz w:val="22"/>
          <w:szCs w:val="22"/>
          <w:lang w:eastAsia="en-US"/>
        </w:rPr>
        <w:t xml:space="preserve">, da gre za sistem, ki se je vzpostavil v okviru OECD ter mu direktiva sledi, po vsebini in strukturi, </w:t>
      </w:r>
      <w:r w:rsidR="009F7850">
        <w:rPr>
          <w:rFonts w:ascii="Arial" w:eastAsiaTheme="minorHAnsi" w:hAnsi="Arial" w:cs="Arial"/>
          <w:sz w:val="22"/>
          <w:szCs w:val="22"/>
          <w:lang w:eastAsia="en-US"/>
        </w:rPr>
        <w:t xml:space="preserve">v nadaljevanju pa </w:t>
      </w:r>
      <w:r w:rsidR="001B3E5E" w:rsidRPr="00515F44">
        <w:rPr>
          <w:rFonts w:ascii="Arial" w:eastAsiaTheme="minorHAnsi" w:hAnsi="Arial" w:cs="Arial"/>
          <w:sz w:val="22"/>
          <w:szCs w:val="22"/>
          <w:lang w:eastAsia="en-US"/>
        </w:rPr>
        <w:t xml:space="preserve">zakon sledi direktivi. Drugi odstavek utemeljuje dosleden prenos direktive v nacionalno pravo, hkrati pa pojasni razlike med pravili OECD in direktivo ter razlog zanje, ki je zagotavljanje združljivosti s primarnim pravom Unije. </w:t>
      </w:r>
      <w:r w:rsidR="00D96D5A" w:rsidRPr="00515F44">
        <w:rPr>
          <w:rFonts w:ascii="Arial" w:eastAsiaTheme="minorHAnsi" w:hAnsi="Arial" w:cs="Arial"/>
          <w:sz w:val="22"/>
          <w:szCs w:val="22"/>
          <w:lang w:eastAsia="en-US"/>
        </w:rPr>
        <w:t xml:space="preserve">Relevantna razlika je obravnava velikih domačih skupin. </w:t>
      </w:r>
      <w:r w:rsidR="001B3E5E" w:rsidRPr="00515F44">
        <w:rPr>
          <w:rFonts w:ascii="Arial" w:eastAsiaTheme="minorHAnsi" w:hAnsi="Arial" w:cs="Arial"/>
          <w:sz w:val="22"/>
          <w:szCs w:val="22"/>
          <w:lang w:eastAsia="en-US"/>
        </w:rPr>
        <w:t>Zaradi navedenega je ta, tudi pojasnjevalna določba, potrebna.</w:t>
      </w:r>
      <w:r w:rsidR="00775490">
        <w:rPr>
          <w:rFonts w:ascii="Arial" w:eastAsiaTheme="minorHAnsi" w:hAnsi="Arial" w:cs="Arial"/>
          <w:sz w:val="22"/>
          <w:szCs w:val="22"/>
          <w:lang w:eastAsia="en-US"/>
        </w:rPr>
        <w:t xml:space="preserve"> V drugem odstavku je nadalje, zlasti zaradi zasledovanja ustreznih izvedbenih ciljev, dodano, da </w:t>
      </w:r>
      <w:r w:rsidR="00775490">
        <w:rPr>
          <w:rFonts w:ascii="Arial" w:hAnsi="Arial" w:cs="Arial"/>
        </w:rPr>
        <w:t xml:space="preserve">se za namene </w:t>
      </w:r>
      <w:r w:rsidR="00775490" w:rsidRPr="00775490">
        <w:rPr>
          <w:rFonts w:ascii="Arial" w:hAnsi="Arial" w:cs="Arial"/>
        </w:rPr>
        <w:t xml:space="preserve">pravilnega razumevanja tega zakona in zagotavljanja z Direktivo 2022/2523/EU skladne razlage, </w:t>
      </w:r>
      <w:r w:rsidR="00775490">
        <w:rPr>
          <w:rFonts w:ascii="Arial" w:hAnsi="Arial" w:cs="Arial"/>
        </w:rPr>
        <w:t xml:space="preserve">vzorčna pravila OECD </w:t>
      </w:r>
      <w:r w:rsidR="00775490" w:rsidRPr="00775490">
        <w:rPr>
          <w:rFonts w:ascii="Arial" w:hAnsi="Arial" w:cs="Arial"/>
        </w:rPr>
        <w:t>razlagajo in dopolnjujejo s komentarjem vzorčnih pravil, ki jih pripravlja in javno objavlja OECD. Gre za razlagalni okvir pravil, ki so določena tudi v tem zakonu.</w:t>
      </w:r>
      <w:r w:rsidR="00BC18BF">
        <w:rPr>
          <w:rFonts w:ascii="Arial" w:hAnsi="Arial" w:cs="Arial"/>
        </w:rPr>
        <w:t xml:space="preserve"> Zaradi edinstvenosti in značilnosti globalnega načina obdavčitve je predmetni dopis v tem členu potreben. </w:t>
      </w:r>
      <w:r w:rsidR="00BC18BF" w:rsidRPr="00BC18BF">
        <w:rPr>
          <w:rFonts w:ascii="Arial" w:eastAsiaTheme="minorHAnsi" w:hAnsi="Arial" w:cs="Arial"/>
          <w:sz w:val="22"/>
          <w:szCs w:val="22"/>
          <w:lang w:eastAsia="en-US"/>
        </w:rPr>
        <w:t>Ustrezna razlag</w:t>
      </w:r>
      <w:r w:rsidR="00BC18BF">
        <w:rPr>
          <w:rFonts w:ascii="Arial" w:eastAsiaTheme="minorHAnsi" w:hAnsi="Arial" w:cs="Arial"/>
          <w:sz w:val="22"/>
          <w:szCs w:val="22"/>
          <w:lang w:eastAsia="en-US"/>
        </w:rPr>
        <w:t>a</w:t>
      </w:r>
      <w:r w:rsidR="00BC18BF" w:rsidRPr="00BC18BF">
        <w:rPr>
          <w:rFonts w:ascii="Arial" w:eastAsiaTheme="minorHAnsi" w:hAnsi="Arial" w:cs="Arial"/>
          <w:sz w:val="22"/>
          <w:szCs w:val="22"/>
          <w:lang w:eastAsia="en-US"/>
        </w:rPr>
        <w:t xml:space="preserve"> in posledična uporaba pravil tega zakona je pomembna za </w:t>
      </w:r>
      <w:r w:rsidR="00BC18BF">
        <w:rPr>
          <w:rFonts w:ascii="Arial" w:eastAsiaTheme="minorHAnsi" w:hAnsi="Arial" w:cs="Arial"/>
          <w:sz w:val="22"/>
          <w:szCs w:val="22"/>
          <w:lang w:eastAsia="en-US"/>
        </w:rPr>
        <w:t xml:space="preserve">namene </w:t>
      </w:r>
      <w:r w:rsidR="00BC18BF" w:rsidRPr="00BC18BF">
        <w:rPr>
          <w:rFonts w:ascii="Arial" w:eastAsiaTheme="minorHAnsi" w:hAnsi="Arial" w:cs="Arial"/>
          <w:sz w:val="22"/>
          <w:szCs w:val="22"/>
          <w:lang w:eastAsia="en-US"/>
        </w:rPr>
        <w:t>pridobitv</w:t>
      </w:r>
      <w:r w:rsidR="00BC18BF">
        <w:rPr>
          <w:rFonts w:ascii="Arial" w:eastAsiaTheme="minorHAnsi" w:hAnsi="Arial" w:cs="Arial"/>
          <w:sz w:val="22"/>
          <w:szCs w:val="22"/>
          <w:lang w:eastAsia="en-US"/>
        </w:rPr>
        <w:t>e</w:t>
      </w:r>
      <w:r w:rsidR="00BC18BF" w:rsidRPr="00BC18BF">
        <w:rPr>
          <w:rFonts w:ascii="Arial" w:eastAsiaTheme="minorHAnsi" w:hAnsi="Arial" w:cs="Arial"/>
          <w:sz w:val="22"/>
          <w:szCs w:val="22"/>
          <w:lang w:eastAsia="en-US"/>
        </w:rPr>
        <w:t xml:space="preserve"> in ohranitv</w:t>
      </w:r>
      <w:r w:rsidR="00BC18BF">
        <w:rPr>
          <w:rFonts w:ascii="Arial" w:eastAsiaTheme="minorHAnsi" w:hAnsi="Arial" w:cs="Arial"/>
          <w:sz w:val="22"/>
          <w:szCs w:val="22"/>
          <w:lang w:eastAsia="en-US"/>
        </w:rPr>
        <w:t>e</w:t>
      </w:r>
      <w:r w:rsidR="00BC18BF" w:rsidRPr="00BC18BF">
        <w:rPr>
          <w:rFonts w:ascii="Arial" w:eastAsiaTheme="minorHAnsi" w:hAnsi="Arial" w:cs="Arial"/>
          <w:sz w:val="22"/>
          <w:szCs w:val="22"/>
          <w:lang w:eastAsia="en-US"/>
        </w:rPr>
        <w:t xml:space="preserve"> statusa kvalificiranosti pravil o povrhnjem davku in domačem povrhnjem davku. </w:t>
      </w:r>
    </w:p>
    <w:p w14:paraId="38B17CA3" w14:textId="497E7ACE" w:rsidR="00775490" w:rsidRPr="00775490" w:rsidRDefault="00775490" w:rsidP="00775490">
      <w:pPr>
        <w:suppressAutoHyphens/>
        <w:overflowPunct w:val="0"/>
        <w:autoSpaceDE w:val="0"/>
        <w:autoSpaceDN w:val="0"/>
        <w:adjustRightInd w:val="0"/>
        <w:spacing w:line="269" w:lineRule="auto"/>
        <w:jc w:val="both"/>
        <w:textAlignment w:val="baseline"/>
        <w:rPr>
          <w:rFonts w:ascii="Arial" w:hAnsi="Arial" w:cs="Arial"/>
        </w:rPr>
      </w:pPr>
      <w:r w:rsidRPr="00775490">
        <w:rPr>
          <w:rFonts w:ascii="Arial" w:hAnsi="Arial" w:cs="Arial"/>
        </w:rPr>
        <w:t xml:space="preserve"> </w:t>
      </w:r>
    </w:p>
    <w:p w14:paraId="33FEEDF8" w14:textId="0C075442" w:rsidR="001B3E5E" w:rsidRPr="00515F44" w:rsidRDefault="001B3E5E" w:rsidP="001B3E5E">
      <w:pPr>
        <w:pStyle w:val="del"/>
        <w:shd w:val="clear" w:color="auto" w:fill="FFFFFF"/>
        <w:spacing w:before="0" w:beforeAutospacing="0" w:after="0" w:afterAutospacing="0" w:line="269" w:lineRule="auto"/>
        <w:jc w:val="both"/>
        <w:rPr>
          <w:rFonts w:ascii="Arial" w:eastAsiaTheme="minorHAnsi" w:hAnsi="Arial" w:cs="Arial"/>
          <w:sz w:val="22"/>
          <w:szCs w:val="22"/>
          <w:lang w:eastAsia="en-US"/>
        </w:rPr>
      </w:pPr>
    </w:p>
    <w:p w14:paraId="55FC18D0" w14:textId="77777777" w:rsidR="001B3E5E" w:rsidRPr="00515F44" w:rsidRDefault="001B3E5E" w:rsidP="001B3E5E">
      <w:pPr>
        <w:pStyle w:val="del"/>
        <w:shd w:val="clear" w:color="auto" w:fill="FFFFFF"/>
        <w:spacing w:before="0" w:beforeAutospacing="0" w:after="0" w:afterAutospacing="0" w:line="269" w:lineRule="auto"/>
        <w:jc w:val="both"/>
        <w:rPr>
          <w:rFonts w:ascii="Arial" w:eastAsiaTheme="minorHAnsi" w:hAnsi="Arial" w:cs="Arial"/>
          <w:sz w:val="22"/>
          <w:szCs w:val="22"/>
          <w:lang w:eastAsia="en-US"/>
        </w:rPr>
      </w:pPr>
    </w:p>
    <w:p w14:paraId="4350B59C" w14:textId="77777777" w:rsidR="001B3E5E" w:rsidRPr="00515F44" w:rsidRDefault="001B3E5E" w:rsidP="001B3E5E">
      <w:pPr>
        <w:pStyle w:val="del"/>
        <w:shd w:val="clear" w:color="auto" w:fill="FFFFFF"/>
        <w:spacing w:before="0" w:beforeAutospacing="0" w:after="0" w:afterAutospacing="0" w:line="269" w:lineRule="auto"/>
        <w:jc w:val="both"/>
        <w:rPr>
          <w:rFonts w:ascii="Arial" w:eastAsiaTheme="minorHAnsi" w:hAnsi="Arial" w:cs="Arial"/>
          <w:b/>
          <w:bCs/>
          <w:sz w:val="22"/>
          <w:szCs w:val="22"/>
          <w:lang w:eastAsia="en-US"/>
        </w:rPr>
      </w:pPr>
      <w:r w:rsidRPr="00515F44">
        <w:rPr>
          <w:rFonts w:ascii="Arial" w:eastAsiaTheme="minorHAnsi" w:hAnsi="Arial" w:cs="Arial"/>
          <w:b/>
          <w:bCs/>
          <w:sz w:val="22"/>
          <w:szCs w:val="22"/>
          <w:lang w:eastAsia="en-US"/>
        </w:rPr>
        <w:lastRenderedPageBreak/>
        <w:t>K 3. členu</w:t>
      </w:r>
    </w:p>
    <w:p w14:paraId="0A53F78B" w14:textId="495E6233" w:rsidR="001B3E5E" w:rsidRPr="00515F44" w:rsidRDefault="001B3E5E" w:rsidP="001B3E5E">
      <w:pPr>
        <w:pStyle w:val="del"/>
        <w:shd w:val="clear" w:color="auto" w:fill="FFFFFF"/>
        <w:spacing w:before="0" w:beforeAutospacing="0" w:after="0" w:afterAutospacing="0" w:line="269" w:lineRule="auto"/>
        <w:jc w:val="both"/>
        <w:rPr>
          <w:rFonts w:ascii="Arial" w:eastAsiaTheme="minorHAnsi" w:hAnsi="Arial" w:cs="Arial"/>
          <w:sz w:val="22"/>
          <w:szCs w:val="22"/>
          <w:lang w:eastAsia="en-US"/>
        </w:rPr>
      </w:pPr>
      <w:r w:rsidRPr="00515F44">
        <w:rPr>
          <w:rFonts w:ascii="Arial" w:eastAsiaTheme="minorHAnsi" w:hAnsi="Arial" w:cs="Arial"/>
          <w:sz w:val="22"/>
          <w:szCs w:val="22"/>
          <w:lang w:eastAsia="en-US"/>
        </w:rPr>
        <w:t xml:space="preserve">Tretji člen določa cilje in strukturo zakona. Določba je pojasnjevalne narave, vsled temu, da gre za obsežen zakon z vsebinsko zahtevno in kompleksno materijo. Prvi odstavek uokviri cilj zakona in sistema. Drugi odstavek opisno prikaže strukturo sistema oziroma postopanja, opiše bistvene korake, ki jih je treba povzeti, da se zagotovi njegovo izvajanje. Teh korakov je pet: 1. ugotovitev subjektov v obsegu; 2. določitev kvalificiranega dohodka ali izgube; 3. določitev </w:t>
      </w:r>
      <w:r w:rsidR="004143C7">
        <w:rPr>
          <w:rFonts w:ascii="Arial" w:eastAsiaTheme="minorHAnsi" w:hAnsi="Arial" w:cs="Arial"/>
          <w:sz w:val="22"/>
          <w:szCs w:val="22"/>
          <w:lang w:eastAsia="en-US"/>
        </w:rPr>
        <w:t xml:space="preserve">prilagojenih </w:t>
      </w:r>
      <w:r w:rsidRPr="00515F44">
        <w:rPr>
          <w:rFonts w:ascii="Arial" w:eastAsiaTheme="minorHAnsi" w:hAnsi="Arial" w:cs="Arial"/>
          <w:sz w:val="22"/>
          <w:szCs w:val="22"/>
          <w:lang w:eastAsia="en-US"/>
        </w:rPr>
        <w:t>zajetih davkov; 4. izračun dejanske davčne stopnje</w:t>
      </w:r>
      <w:r w:rsidR="004143C7">
        <w:rPr>
          <w:rFonts w:ascii="Arial" w:eastAsiaTheme="minorHAnsi" w:hAnsi="Arial" w:cs="Arial"/>
          <w:sz w:val="22"/>
          <w:szCs w:val="22"/>
          <w:lang w:eastAsia="en-US"/>
        </w:rPr>
        <w:t xml:space="preserve"> in povrhnjega davka</w:t>
      </w:r>
      <w:r w:rsidRPr="00515F44">
        <w:rPr>
          <w:rFonts w:ascii="Arial" w:eastAsiaTheme="minorHAnsi" w:hAnsi="Arial" w:cs="Arial"/>
          <w:sz w:val="22"/>
          <w:szCs w:val="22"/>
          <w:lang w:eastAsia="en-US"/>
        </w:rPr>
        <w:t xml:space="preserve">; 5. plačilo davka. </w:t>
      </w:r>
    </w:p>
    <w:p w14:paraId="524C491D" w14:textId="77777777" w:rsidR="001B3E5E" w:rsidRPr="00515F44" w:rsidRDefault="001B3E5E" w:rsidP="001B3E5E">
      <w:pPr>
        <w:pStyle w:val="del"/>
        <w:shd w:val="clear" w:color="auto" w:fill="FFFFFF"/>
        <w:spacing w:before="0" w:beforeAutospacing="0" w:after="0" w:afterAutospacing="0" w:line="269" w:lineRule="auto"/>
        <w:jc w:val="both"/>
        <w:rPr>
          <w:rFonts w:ascii="Arial" w:eastAsiaTheme="minorHAnsi" w:hAnsi="Arial" w:cs="Arial"/>
          <w:sz w:val="22"/>
          <w:szCs w:val="22"/>
          <w:lang w:eastAsia="en-US"/>
        </w:rPr>
      </w:pPr>
    </w:p>
    <w:p w14:paraId="539DD186" w14:textId="77777777" w:rsidR="001B3E5E" w:rsidRPr="00515F44" w:rsidRDefault="001B3E5E" w:rsidP="001B3E5E">
      <w:pPr>
        <w:pStyle w:val="del"/>
        <w:shd w:val="clear" w:color="auto" w:fill="FFFFFF"/>
        <w:spacing w:before="0" w:beforeAutospacing="0" w:after="0" w:afterAutospacing="0" w:line="269" w:lineRule="auto"/>
        <w:jc w:val="both"/>
        <w:rPr>
          <w:rFonts w:ascii="Arial" w:eastAsiaTheme="minorHAnsi" w:hAnsi="Arial" w:cs="Arial"/>
          <w:b/>
          <w:bCs/>
          <w:sz w:val="22"/>
          <w:szCs w:val="22"/>
          <w:lang w:eastAsia="en-US"/>
        </w:rPr>
      </w:pPr>
      <w:r w:rsidRPr="00515F44">
        <w:rPr>
          <w:rFonts w:ascii="Arial" w:eastAsiaTheme="minorHAnsi" w:hAnsi="Arial" w:cs="Arial"/>
          <w:b/>
          <w:bCs/>
          <w:sz w:val="22"/>
          <w:szCs w:val="22"/>
          <w:lang w:eastAsia="en-US"/>
        </w:rPr>
        <w:t>K 4. členu</w:t>
      </w:r>
    </w:p>
    <w:p w14:paraId="687BE269" w14:textId="45664D49" w:rsidR="001B3E5E" w:rsidRPr="00515F44" w:rsidRDefault="001B3E5E" w:rsidP="001B3E5E">
      <w:pPr>
        <w:pStyle w:val="del"/>
        <w:shd w:val="clear" w:color="auto" w:fill="FFFFFF"/>
        <w:spacing w:before="0" w:beforeAutospacing="0" w:after="0" w:afterAutospacing="0" w:line="269" w:lineRule="auto"/>
        <w:jc w:val="both"/>
        <w:rPr>
          <w:rFonts w:ascii="Arial" w:eastAsiaTheme="minorHAnsi" w:hAnsi="Arial" w:cs="Arial"/>
          <w:sz w:val="22"/>
          <w:szCs w:val="22"/>
          <w:lang w:eastAsia="en-US"/>
        </w:rPr>
      </w:pPr>
      <w:r w:rsidRPr="00515F44">
        <w:rPr>
          <w:rFonts w:ascii="Arial" w:eastAsiaTheme="minorHAnsi" w:hAnsi="Arial" w:cs="Arial"/>
          <w:sz w:val="22"/>
          <w:szCs w:val="22"/>
          <w:lang w:eastAsia="en-US"/>
        </w:rPr>
        <w:t xml:space="preserve">Ta člen zaradi jasnosti in lažjega razumevanja sistema, ki ga zakon ureja, določa definicije glavnih institutov zakona. To so mednarodna skupina podjetij, velika domača skupina, subjekt v sestavi, povrhnji davek, minimalna davčna stopnja. V zadnji točki prvega odstavka je definiran pojem jurisdikcije. Ta pojem se uporablja v okviru že sprejetih mednarodnih davčnih standardov in v pravu EU, v Sloveniji pa na področju podjetniškega obdavčevanja, v ZDDPO-2 v zvezi s seznamom EU z jurisdikcijami, ki ne sodelujejo v davčne namene. Praviloma jurisdikcija pomeni državo. Drugi odstavek zaradi celovitosti zgolj napove, da je pomen drugih izrazov, ki so številni, opredeljen v posebnem členu za opredelitev pojmov in pa v posameznih členih, če se nek pojem uporablja ožje v kontekstu le enega </w:t>
      </w:r>
      <w:r w:rsidR="00105B9E">
        <w:rPr>
          <w:rFonts w:ascii="Arial" w:eastAsiaTheme="minorHAnsi" w:hAnsi="Arial" w:cs="Arial"/>
          <w:sz w:val="22"/>
          <w:szCs w:val="22"/>
          <w:lang w:eastAsia="en-US"/>
        </w:rPr>
        <w:t xml:space="preserve">člena ali še ožje. </w:t>
      </w:r>
    </w:p>
    <w:p w14:paraId="73A9C316" w14:textId="77777777" w:rsidR="001B3E5E" w:rsidRPr="00515F44" w:rsidRDefault="001B3E5E" w:rsidP="001B3E5E">
      <w:pPr>
        <w:pStyle w:val="del"/>
        <w:shd w:val="clear" w:color="auto" w:fill="FFFFFF"/>
        <w:spacing w:before="0" w:beforeAutospacing="0" w:after="0" w:afterAutospacing="0" w:line="269" w:lineRule="auto"/>
        <w:jc w:val="both"/>
        <w:rPr>
          <w:rFonts w:ascii="Arial" w:eastAsiaTheme="minorHAnsi" w:hAnsi="Arial" w:cs="Arial"/>
          <w:sz w:val="22"/>
          <w:szCs w:val="22"/>
          <w:lang w:eastAsia="en-US"/>
        </w:rPr>
      </w:pPr>
    </w:p>
    <w:p w14:paraId="52AE273D" w14:textId="77777777" w:rsidR="001B3E5E" w:rsidRPr="00515F44" w:rsidRDefault="001B3E5E" w:rsidP="001B3E5E">
      <w:pPr>
        <w:pStyle w:val="del"/>
        <w:shd w:val="clear" w:color="auto" w:fill="FFFFFF"/>
        <w:spacing w:before="0" w:beforeAutospacing="0" w:after="0" w:afterAutospacing="0" w:line="269" w:lineRule="auto"/>
        <w:jc w:val="both"/>
        <w:rPr>
          <w:rFonts w:ascii="Arial" w:eastAsiaTheme="minorHAnsi" w:hAnsi="Arial" w:cs="Arial"/>
          <w:b/>
          <w:bCs/>
          <w:sz w:val="22"/>
          <w:szCs w:val="22"/>
          <w:lang w:eastAsia="en-US"/>
        </w:rPr>
      </w:pPr>
      <w:r w:rsidRPr="00515F44">
        <w:rPr>
          <w:rFonts w:ascii="Arial" w:eastAsiaTheme="minorHAnsi" w:hAnsi="Arial" w:cs="Arial"/>
          <w:b/>
          <w:bCs/>
          <w:sz w:val="22"/>
          <w:szCs w:val="22"/>
          <w:lang w:eastAsia="en-US"/>
        </w:rPr>
        <w:t xml:space="preserve">K 5. členu </w:t>
      </w:r>
    </w:p>
    <w:p w14:paraId="7E243FEC" w14:textId="3B57F173" w:rsidR="001B3E5E" w:rsidRPr="00515F44" w:rsidRDefault="001B3E5E" w:rsidP="001B3E5E">
      <w:pPr>
        <w:pStyle w:val="del"/>
        <w:shd w:val="clear" w:color="auto" w:fill="FFFFFF"/>
        <w:spacing w:before="0" w:beforeAutospacing="0" w:after="0" w:afterAutospacing="0" w:line="269" w:lineRule="auto"/>
        <w:jc w:val="both"/>
        <w:rPr>
          <w:rFonts w:ascii="Arial" w:eastAsiaTheme="minorHAnsi" w:hAnsi="Arial" w:cs="Arial"/>
          <w:sz w:val="22"/>
          <w:szCs w:val="22"/>
          <w:lang w:eastAsia="en-US"/>
        </w:rPr>
      </w:pPr>
      <w:r w:rsidRPr="00515F44">
        <w:rPr>
          <w:rFonts w:ascii="Arial" w:eastAsiaTheme="minorHAnsi" w:hAnsi="Arial" w:cs="Arial"/>
          <w:sz w:val="22"/>
          <w:szCs w:val="22"/>
          <w:lang w:eastAsia="en-US"/>
        </w:rPr>
        <w:t xml:space="preserve">Ta člen določa davek, ki se plača po zakonu. Gre za tri vrste povrhnjega davka. Povrhnji davek na podlagi pravila o vključitvi dohodkov, povrhnji davek na podlagi pravila o prenizko obdavčenih dobičkih in kvalificiran domači povrhnji davek. Pri taksativnem naštevanju je v členu najprej določen kvalificiran domači povrhnji davek. Z omembo vrstnega reda je še posebej določeno, da se za prednostnega šteje kvalificiran domači povrhnji davek, kar je pomembno v zvezi z nekaterimi drugimi določbami zakona, denimo o upoštevanju že plačanega tega davka pri plačilu povrhnjega davka po pravilu o </w:t>
      </w:r>
      <w:r w:rsidR="00DB64A3" w:rsidRPr="00515F44">
        <w:rPr>
          <w:rFonts w:ascii="Arial" w:eastAsiaTheme="minorHAnsi" w:hAnsi="Arial" w:cs="Arial"/>
          <w:sz w:val="22"/>
          <w:szCs w:val="22"/>
          <w:lang w:eastAsia="en-US"/>
        </w:rPr>
        <w:t>vključitvi dohodkov</w:t>
      </w:r>
      <w:r w:rsidRPr="00515F44">
        <w:rPr>
          <w:rFonts w:ascii="Arial" w:eastAsiaTheme="minorHAnsi" w:hAnsi="Arial" w:cs="Arial"/>
          <w:sz w:val="22"/>
          <w:szCs w:val="22"/>
          <w:lang w:eastAsia="en-US"/>
        </w:rPr>
        <w:t xml:space="preserve">. Namreč, zakon zagotavlja minimalno obdavčitev, ne večkratno obdavčitev. </w:t>
      </w:r>
    </w:p>
    <w:p w14:paraId="4FB54F19" w14:textId="77777777" w:rsidR="001B3E5E" w:rsidRPr="00515F44" w:rsidRDefault="001B3E5E" w:rsidP="001B3E5E">
      <w:pPr>
        <w:pStyle w:val="del"/>
        <w:shd w:val="clear" w:color="auto" w:fill="FFFFFF"/>
        <w:spacing w:before="0" w:beforeAutospacing="0" w:after="0" w:afterAutospacing="0" w:line="269" w:lineRule="auto"/>
        <w:jc w:val="both"/>
        <w:rPr>
          <w:rFonts w:ascii="Arial" w:eastAsiaTheme="minorHAnsi" w:hAnsi="Arial" w:cs="Arial"/>
          <w:sz w:val="22"/>
          <w:szCs w:val="22"/>
          <w:lang w:eastAsia="en-US"/>
        </w:rPr>
      </w:pPr>
    </w:p>
    <w:p w14:paraId="4921E6A5" w14:textId="77777777" w:rsidR="001B3E5E" w:rsidRPr="00515F44" w:rsidRDefault="001B3E5E" w:rsidP="001B3E5E">
      <w:pPr>
        <w:pStyle w:val="del"/>
        <w:shd w:val="clear" w:color="auto" w:fill="FFFFFF"/>
        <w:spacing w:before="0" w:beforeAutospacing="0" w:after="0" w:afterAutospacing="0" w:line="269" w:lineRule="auto"/>
        <w:jc w:val="both"/>
        <w:rPr>
          <w:rFonts w:ascii="Arial" w:eastAsiaTheme="minorHAnsi" w:hAnsi="Arial" w:cs="Arial"/>
          <w:b/>
          <w:bCs/>
          <w:sz w:val="22"/>
          <w:szCs w:val="22"/>
          <w:lang w:eastAsia="en-US"/>
        </w:rPr>
      </w:pPr>
      <w:r w:rsidRPr="00515F44">
        <w:rPr>
          <w:rFonts w:ascii="Arial" w:eastAsiaTheme="minorHAnsi" w:hAnsi="Arial" w:cs="Arial"/>
          <w:b/>
          <w:bCs/>
          <w:sz w:val="22"/>
          <w:szCs w:val="22"/>
          <w:lang w:eastAsia="en-US"/>
        </w:rPr>
        <w:t>K 6. členu</w:t>
      </w:r>
    </w:p>
    <w:p w14:paraId="349A36C3" w14:textId="77777777" w:rsidR="001B3E5E" w:rsidRPr="00515F44" w:rsidRDefault="001B3E5E" w:rsidP="001B3E5E">
      <w:pPr>
        <w:pStyle w:val="del"/>
        <w:shd w:val="clear" w:color="auto" w:fill="FFFFFF"/>
        <w:spacing w:before="0" w:beforeAutospacing="0" w:after="0" w:afterAutospacing="0" w:line="269" w:lineRule="auto"/>
        <w:jc w:val="both"/>
        <w:rPr>
          <w:rFonts w:ascii="Arial" w:eastAsiaTheme="minorHAnsi" w:hAnsi="Arial" w:cs="Arial"/>
          <w:sz w:val="22"/>
          <w:szCs w:val="22"/>
          <w:lang w:eastAsia="en-US"/>
        </w:rPr>
      </w:pPr>
      <w:r w:rsidRPr="00515F44">
        <w:rPr>
          <w:rFonts w:ascii="Arial" w:eastAsiaTheme="minorHAnsi" w:hAnsi="Arial" w:cs="Arial"/>
          <w:sz w:val="22"/>
          <w:szCs w:val="22"/>
          <w:lang w:eastAsia="en-US"/>
        </w:rPr>
        <w:t>Ta člen določa pripadnost davka po tem zakonu državnemu proračunu.</w:t>
      </w:r>
    </w:p>
    <w:p w14:paraId="1B33A31F" w14:textId="77777777" w:rsidR="001B3E5E" w:rsidRPr="00515F44" w:rsidRDefault="001B3E5E" w:rsidP="001B3E5E">
      <w:pPr>
        <w:pStyle w:val="del"/>
        <w:shd w:val="clear" w:color="auto" w:fill="FFFFFF"/>
        <w:spacing w:before="0" w:beforeAutospacing="0" w:after="0" w:afterAutospacing="0" w:line="269" w:lineRule="auto"/>
        <w:jc w:val="both"/>
        <w:rPr>
          <w:rFonts w:ascii="Arial" w:eastAsiaTheme="minorHAnsi" w:hAnsi="Arial" w:cs="Arial"/>
          <w:sz w:val="22"/>
          <w:szCs w:val="22"/>
          <w:lang w:eastAsia="en-US"/>
        </w:rPr>
      </w:pPr>
    </w:p>
    <w:p w14:paraId="27058C4B" w14:textId="77777777" w:rsidR="001B3E5E" w:rsidRPr="00515F44" w:rsidRDefault="001B3E5E" w:rsidP="001B3E5E">
      <w:pPr>
        <w:pStyle w:val="del"/>
        <w:shd w:val="clear" w:color="auto" w:fill="FFFFFF"/>
        <w:spacing w:before="0" w:beforeAutospacing="0" w:after="0" w:afterAutospacing="0" w:line="269" w:lineRule="auto"/>
        <w:jc w:val="both"/>
        <w:rPr>
          <w:rFonts w:ascii="Arial" w:eastAsiaTheme="minorHAnsi" w:hAnsi="Arial" w:cs="Arial"/>
          <w:b/>
          <w:bCs/>
          <w:sz w:val="22"/>
          <w:szCs w:val="22"/>
          <w:lang w:eastAsia="en-US"/>
        </w:rPr>
      </w:pPr>
      <w:r w:rsidRPr="00515F44">
        <w:rPr>
          <w:rFonts w:ascii="Arial" w:eastAsiaTheme="minorHAnsi" w:hAnsi="Arial" w:cs="Arial"/>
          <w:b/>
          <w:bCs/>
          <w:sz w:val="22"/>
          <w:szCs w:val="22"/>
          <w:lang w:eastAsia="en-US"/>
        </w:rPr>
        <w:t>K 7. členu</w:t>
      </w:r>
    </w:p>
    <w:p w14:paraId="1AE3DD49" w14:textId="552CBF20" w:rsidR="001B3E5E" w:rsidRPr="00515F44" w:rsidRDefault="001B3E5E" w:rsidP="001B3E5E">
      <w:pPr>
        <w:pStyle w:val="del"/>
        <w:shd w:val="clear" w:color="auto" w:fill="FFFFFF"/>
        <w:spacing w:before="0" w:beforeAutospacing="0" w:after="0" w:afterAutospacing="0" w:line="269" w:lineRule="auto"/>
        <w:jc w:val="both"/>
        <w:rPr>
          <w:rFonts w:ascii="Arial" w:eastAsiaTheme="minorHAnsi" w:hAnsi="Arial" w:cs="Arial"/>
          <w:sz w:val="22"/>
          <w:szCs w:val="22"/>
          <w:lang w:eastAsia="en-US"/>
        </w:rPr>
      </w:pPr>
      <w:r w:rsidRPr="00515F44">
        <w:rPr>
          <w:rFonts w:ascii="Arial" w:eastAsiaTheme="minorHAnsi" w:hAnsi="Arial" w:cs="Arial"/>
          <w:sz w:val="22"/>
          <w:szCs w:val="22"/>
          <w:lang w:eastAsia="en-US"/>
        </w:rPr>
        <w:t>Ta člen vsebuje nekaj pomembnejših določb zakona. Določa področje uporabe zakona, kar pomeni, da se na podlagi tega člena ugotavlja, katere skupine sodijo v obseg zakona in se posledično zanje uporablja ta zakon. Za kvalifikacijo oziroma vključitev v obseg se uporablja nominalno določen prag 750 000 000 EUR ali več. Pomembno je, da gre za številčno</w:t>
      </w:r>
      <w:r w:rsidR="00786512">
        <w:rPr>
          <w:rFonts w:ascii="Arial" w:eastAsiaTheme="minorHAnsi" w:hAnsi="Arial" w:cs="Arial"/>
          <w:sz w:val="22"/>
          <w:szCs w:val="22"/>
          <w:lang w:eastAsia="en-US"/>
        </w:rPr>
        <w:t>/po višini</w:t>
      </w:r>
      <w:r w:rsidRPr="00515F44">
        <w:rPr>
          <w:rFonts w:ascii="Arial" w:eastAsiaTheme="minorHAnsi" w:hAnsi="Arial" w:cs="Arial"/>
          <w:sz w:val="22"/>
          <w:szCs w:val="22"/>
          <w:lang w:eastAsia="en-US"/>
        </w:rPr>
        <w:t xml:space="preserve"> enak prag, kot je določen za namene poročanja po državah. Slednje je določeno v zakonu, ki ureja davčni postopek, v delu, ki prenaša direktivo EU, ki ureja to poročanje (t. i. DAC 4). Prag oziroma preseganje praga ter posledično zapadlost pod ureditev iz zakona se ugotavlja v obdobju štirih let, in sicer, če se prag presega v vsaj dveh od štirih poslovnih let neposredno pred preizkusnim poslovnim letom. V drugem odstavku je določena rešitev v zvezi  s pragom, če gre za primer poslovnih let, ki so krajša ali daljša od 12 mesecev. Določena je sorazmernost. V tretjem odstavku so določeni izključeni subjekti, ki so taksativno našteti. Izključeni subjekti so praviloma subjekti, ki ne opravljajo trgovinske ali poslovne dejavnosti, opravljajo pa dejavnosti v splošnem interesu. Izključen subjekt je tudi investicijski sklad, ki je krovni matični subjekt. Za izključene subjekte se zakon </w:t>
      </w:r>
      <w:r w:rsidR="00885AC3">
        <w:rPr>
          <w:rFonts w:ascii="Arial" w:eastAsiaTheme="minorHAnsi" w:hAnsi="Arial" w:cs="Arial"/>
          <w:sz w:val="22"/>
          <w:szCs w:val="22"/>
          <w:lang w:eastAsia="en-US"/>
        </w:rPr>
        <w:t xml:space="preserve">praviloma </w:t>
      </w:r>
      <w:r w:rsidRPr="00515F44">
        <w:rPr>
          <w:rFonts w:ascii="Arial" w:eastAsiaTheme="minorHAnsi" w:hAnsi="Arial" w:cs="Arial"/>
          <w:sz w:val="22"/>
          <w:szCs w:val="22"/>
          <w:lang w:eastAsia="en-US"/>
        </w:rPr>
        <w:t xml:space="preserve">ne uporablja. </w:t>
      </w:r>
      <w:r w:rsidR="00995897" w:rsidRPr="00515F44">
        <w:rPr>
          <w:rFonts w:ascii="Arial" w:eastAsiaTheme="minorHAnsi" w:hAnsi="Arial" w:cs="Arial"/>
          <w:sz w:val="22"/>
          <w:szCs w:val="22"/>
          <w:lang w:eastAsia="en-US"/>
        </w:rPr>
        <w:t xml:space="preserve">Zakon v enem od naslednjih </w:t>
      </w:r>
      <w:r w:rsidR="00995897" w:rsidRPr="00515F44">
        <w:rPr>
          <w:rFonts w:ascii="Arial" w:eastAsiaTheme="minorHAnsi" w:hAnsi="Arial" w:cs="Arial"/>
          <w:sz w:val="22"/>
          <w:szCs w:val="22"/>
          <w:lang w:eastAsia="en-US"/>
        </w:rPr>
        <w:lastRenderedPageBreak/>
        <w:t xml:space="preserve">poglavij določa posebnosti za ugotavljanje oziroma določanje praga konsolidiranih prihodkov v posebnih situacijah, denimo pri združitvah in razdružitvah.  </w:t>
      </w:r>
    </w:p>
    <w:p w14:paraId="32ACEA4D" w14:textId="77777777" w:rsidR="001B3E5E" w:rsidRPr="00515F44" w:rsidRDefault="001B3E5E" w:rsidP="001B3E5E">
      <w:pPr>
        <w:pStyle w:val="del"/>
        <w:shd w:val="clear" w:color="auto" w:fill="FFFFFF"/>
        <w:spacing w:before="0" w:beforeAutospacing="0" w:after="0" w:afterAutospacing="0" w:line="269" w:lineRule="auto"/>
        <w:jc w:val="both"/>
        <w:rPr>
          <w:rFonts w:ascii="Arial" w:eastAsiaTheme="minorHAnsi" w:hAnsi="Arial" w:cs="Arial"/>
          <w:sz w:val="22"/>
          <w:szCs w:val="22"/>
          <w:lang w:eastAsia="en-US"/>
        </w:rPr>
      </w:pPr>
    </w:p>
    <w:p w14:paraId="2EA548F7" w14:textId="77777777" w:rsidR="001B3E5E" w:rsidRPr="00515F44" w:rsidRDefault="001B3E5E" w:rsidP="001B3E5E">
      <w:pPr>
        <w:pStyle w:val="del"/>
        <w:shd w:val="clear" w:color="auto" w:fill="FFFFFF"/>
        <w:spacing w:before="0" w:beforeAutospacing="0" w:after="0" w:afterAutospacing="0" w:line="269" w:lineRule="auto"/>
        <w:jc w:val="both"/>
        <w:rPr>
          <w:rFonts w:ascii="Arial" w:eastAsiaTheme="minorHAnsi" w:hAnsi="Arial" w:cs="Arial"/>
          <w:b/>
          <w:bCs/>
          <w:sz w:val="22"/>
          <w:szCs w:val="22"/>
          <w:lang w:eastAsia="en-US"/>
        </w:rPr>
      </w:pPr>
      <w:r w:rsidRPr="00515F44">
        <w:rPr>
          <w:rFonts w:ascii="Arial" w:eastAsiaTheme="minorHAnsi" w:hAnsi="Arial" w:cs="Arial"/>
          <w:b/>
          <w:bCs/>
          <w:sz w:val="22"/>
          <w:szCs w:val="22"/>
          <w:lang w:eastAsia="en-US"/>
        </w:rPr>
        <w:t xml:space="preserve">K 8. členu </w:t>
      </w:r>
    </w:p>
    <w:p w14:paraId="15ED0007" w14:textId="7374EB5E" w:rsidR="001B3E5E" w:rsidRPr="00515F44" w:rsidRDefault="001B3E5E" w:rsidP="001B3E5E">
      <w:pPr>
        <w:pStyle w:val="del"/>
        <w:shd w:val="clear" w:color="auto" w:fill="FFFFFF"/>
        <w:spacing w:before="0" w:beforeAutospacing="0" w:after="0" w:afterAutospacing="0" w:line="269" w:lineRule="auto"/>
        <w:jc w:val="both"/>
        <w:rPr>
          <w:rFonts w:ascii="Arial" w:eastAsiaTheme="minorHAnsi" w:hAnsi="Arial" w:cs="Arial"/>
          <w:sz w:val="22"/>
          <w:szCs w:val="22"/>
          <w:lang w:eastAsia="en-US"/>
        </w:rPr>
      </w:pPr>
      <w:r w:rsidRPr="00515F44">
        <w:rPr>
          <w:rFonts w:ascii="Arial" w:eastAsiaTheme="minorHAnsi" w:hAnsi="Arial" w:cs="Arial"/>
          <w:sz w:val="22"/>
          <w:szCs w:val="22"/>
          <w:lang w:eastAsia="en-US"/>
        </w:rPr>
        <w:t xml:space="preserve">Ta člen določi pomen pojmov iz zakona. Ne gre za pojme, ki so že definirani v 4. členu ali so opredeljeni pri posameznih členih. Poznavanje in razumevanje teh pojmov je pomembno za </w:t>
      </w:r>
      <w:r w:rsidR="00266368">
        <w:rPr>
          <w:rFonts w:ascii="Arial" w:eastAsiaTheme="minorHAnsi" w:hAnsi="Arial" w:cs="Arial"/>
          <w:sz w:val="22"/>
          <w:szCs w:val="22"/>
          <w:lang w:eastAsia="en-US"/>
        </w:rPr>
        <w:t xml:space="preserve">razumevanje in </w:t>
      </w:r>
      <w:r w:rsidRPr="00515F44">
        <w:rPr>
          <w:rFonts w:ascii="Arial" w:eastAsiaTheme="minorHAnsi" w:hAnsi="Arial" w:cs="Arial"/>
          <w:sz w:val="22"/>
          <w:szCs w:val="22"/>
          <w:lang w:eastAsia="en-US"/>
        </w:rPr>
        <w:t>izvajanje sistema iz zakona</w:t>
      </w:r>
      <w:r w:rsidR="00266368">
        <w:rPr>
          <w:rFonts w:ascii="Arial" w:eastAsiaTheme="minorHAnsi" w:hAnsi="Arial" w:cs="Arial"/>
          <w:sz w:val="22"/>
          <w:szCs w:val="22"/>
          <w:lang w:eastAsia="en-US"/>
        </w:rPr>
        <w:t xml:space="preserve"> oziroma za pravilno in ustrezno uporabo določb zakona</w:t>
      </w:r>
      <w:r w:rsidRPr="00515F44">
        <w:rPr>
          <w:rFonts w:ascii="Arial" w:eastAsiaTheme="minorHAnsi" w:hAnsi="Arial" w:cs="Arial"/>
          <w:sz w:val="22"/>
          <w:szCs w:val="22"/>
          <w:lang w:eastAsia="en-US"/>
        </w:rPr>
        <w:t xml:space="preserve">. Opredelitev pojmov je relevantna za namene tega zakona. </w:t>
      </w:r>
      <w:r w:rsidR="006D714F" w:rsidRPr="00515F44">
        <w:rPr>
          <w:rFonts w:ascii="Arial" w:eastAsiaTheme="minorHAnsi" w:hAnsi="Arial" w:cs="Arial"/>
          <w:sz w:val="22"/>
          <w:szCs w:val="22"/>
          <w:lang w:eastAsia="en-US"/>
        </w:rPr>
        <w:t>Zakon določa tudi številne splošne računovodske pojme, ki niso opredeljeni v tem členu. Ko je v zakonu uporabljena računovodska terminologija ali koncept, ki ni definiran v zakonu</w:t>
      </w:r>
      <w:r w:rsidR="00062B13" w:rsidRPr="00515F44">
        <w:rPr>
          <w:rFonts w:ascii="Arial" w:eastAsiaTheme="minorHAnsi" w:hAnsi="Arial" w:cs="Arial"/>
          <w:sz w:val="22"/>
          <w:szCs w:val="22"/>
          <w:lang w:eastAsia="en-US"/>
        </w:rPr>
        <w:t xml:space="preserve">, se pa nanaša na </w:t>
      </w:r>
      <w:proofErr w:type="spellStart"/>
      <w:r w:rsidR="00062B13" w:rsidRPr="00515F44">
        <w:rPr>
          <w:rFonts w:ascii="Arial" w:eastAsiaTheme="minorHAnsi" w:hAnsi="Arial" w:cs="Arial"/>
          <w:sz w:val="22"/>
          <w:szCs w:val="22"/>
          <w:lang w:eastAsia="en-US"/>
        </w:rPr>
        <w:t>računovodenje</w:t>
      </w:r>
      <w:proofErr w:type="spellEnd"/>
      <w:r w:rsidR="00062B13" w:rsidRPr="00515F44">
        <w:rPr>
          <w:rFonts w:ascii="Arial" w:eastAsiaTheme="minorHAnsi" w:hAnsi="Arial" w:cs="Arial"/>
          <w:sz w:val="22"/>
          <w:szCs w:val="22"/>
          <w:lang w:eastAsia="en-US"/>
        </w:rPr>
        <w:t>, se pojmi in koncepti razlagajo po pomenih, ki jih imajo za računovodske namene (</w:t>
      </w:r>
      <w:r w:rsidR="00266368">
        <w:rPr>
          <w:rFonts w:ascii="Arial" w:eastAsiaTheme="minorHAnsi" w:hAnsi="Arial" w:cs="Arial"/>
          <w:sz w:val="22"/>
          <w:szCs w:val="22"/>
          <w:lang w:eastAsia="en-US"/>
        </w:rPr>
        <w:t xml:space="preserve">po </w:t>
      </w:r>
      <w:r w:rsidR="00062B13" w:rsidRPr="00515F44">
        <w:rPr>
          <w:rFonts w:ascii="Arial" w:eastAsiaTheme="minorHAnsi" w:hAnsi="Arial" w:cs="Arial"/>
          <w:sz w:val="22"/>
          <w:szCs w:val="22"/>
          <w:lang w:eastAsia="en-US"/>
        </w:rPr>
        <w:t>računovodski</w:t>
      </w:r>
      <w:r w:rsidR="00266368">
        <w:rPr>
          <w:rFonts w:ascii="Arial" w:eastAsiaTheme="minorHAnsi" w:hAnsi="Arial" w:cs="Arial"/>
          <w:sz w:val="22"/>
          <w:szCs w:val="22"/>
          <w:lang w:eastAsia="en-US"/>
        </w:rPr>
        <w:t>h</w:t>
      </w:r>
      <w:r w:rsidR="00062B13" w:rsidRPr="00515F44">
        <w:rPr>
          <w:rFonts w:ascii="Arial" w:eastAsiaTheme="minorHAnsi" w:hAnsi="Arial" w:cs="Arial"/>
          <w:sz w:val="22"/>
          <w:szCs w:val="22"/>
          <w:lang w:eastAsia="en-US"/>
        </w:rPr>
        <w:t xml:space="preserve"> standardi</w:t>
      </w:r>
      <w:r w:rsidR="00266368">
        <w:rPr>
          <w:rFonts w:ascii="Arial" w:eastAsiaTheme="minorHAnsi" w:hAnsi="Arial" w:cs="Arial"/>
          <w:sz w:val="22"/>
          <w:szCs w:val="22"/>
          <w:lang w:eastAsia="en-US"/>
        </w:rPr>
        <w:t>h</w:t>
      </w:r>
      <w:r w:rsidR="00062B13" w:rsidRPr="00515F44">
        <w:rPr>
          <w:rFonts w:ascii="Arial" w:eastAsiaTheme="minorHAnsi" w:hAnsi="Arial" w:cs="Arial"/>
          <w:sz w:val="22"/>
          <w:szCs w:val="22"/>
          <w:lang w:eastAsia="en-US"/>
        </w:rPr>
        <w:t>, smernic</w:t>
      </w:r>
      <w:r w:rsidR="00266368">
        <w:rPr>
          <w:rFonts w:ascii="Arial" w:eastAsiaTheme="minorHAnsi" w:hAnsi="Arial" w:cs="Arial"/>
          <w:sz w:val="22"/>
          <w:szCs w:val="22"/>
          <w:lang w:eastAsia="en-US"/>
        </w:rPr>
        <w:t>ah</w:t>
      </w:r>
      <w:r w:rsidR="00062B13" w:rsidRPr="00515F44">
        <w:rPr>
          <w:rFonts w:ascii="Arial" w:eastAsiaTheme="minorHAnsi" w:hAnsi="Arial" w:cs="Arial"/>
          <w:sz w:val="22"/>
          <w:szCs w:val="22"/>
          <w:lang w:eastAsia="en-US"/>
        </w:rPr>
        <w:t>).</w:t>
      </w:r>
      <w:r w:rsidRPr="00515F44">
        <w:rPr>
          <w:rFonts w:ascii="Arial" w:eastAsiaTheme="minorHAnsi" w:hAnsi="Arial" w:cs="Arial"/>
          <w:sz w:val="22"/>
          <w:szCs w:val="22"/>
          <w:lang w:eastAsia="en-US"/>
        </w:rPr>
        <w:t xml:space="preserve"> </w:t>
      </w:r>
      <w:r w:rsidR="001D044C" w:rsidRPr="00515F44">
        <w:rPr>
          <w:rFonts w:ascii="Arial" w:eastAsiaTheme="minorHAnsi" w:hAnsi="Arial" w:cs="Arial"/>
          <w:sz w:val="22"/>
          <w:szCs w:val="22"/>
          <w:lang w:eastAsia="en-US"/>
        </w:rPr>
        <w:t xml:space="preserve">Dodatno se, v primerih, ko se računovodski pojem uporabi v tem zakonu in </w:t>
      </w:r>
      <w:r w:rsidR="006E3D62" w:rsidRPr="00515F44">
        <w:rPr>
          <w:rFonts w:ascii="Arial" w:eastAsiaTheme="minorHAnsi" w:hAnsi="Arial" w:cs="Arial"/>
          <w:sz w:val="22"/>
          <w:szCs w:val="22"/>
          <w:lang w:eastAsia="en-US"/>
        </w:rPr>
        <w:t>s</w:t>
      </w:r>
      <w:r w:rsidR="001D044C" w:rsidRPr="00515F44">
        <w:rPr>
          <w:rFonts w:ascii="Arial" w:eastAsiaTheme="minorHAnsi" w:hAnsi="Arial" w:cs="Arial"/>
          <w:sz w:val="22"/>
          <w:szCs w:val="22"/>
          <w:lang w:eastAsia="en-US"/>
        </w:rPr>
        <w:t>e ena</w:t>
      </w:r>
      <w:r w:rsidR="006E3D62" w:rsidRPr="00515F44">
        <w:rPr>
          <w:rFonts w:ascii="Arial" w:eastAsiaTheme="minorHAnsi" w:hAnsi="Arial" w:cs="Arial"/>
          <w:sz w:val="22"/>
          <w:szCs w:val="22"/>
          <w:lang w:eastAsia="en-US"/>
        </w:rPr>
        <w:t>či</w:t>
      </w:r>
      <w:r w:rsidR="001D044C" w:rsidRPr="00515F44">
        <w:rPr>
          <w:rFonts w:ascii="Arial" w:eastAsiaTheme="minorHAnsi" w:hAnsi="Arial" w:cs="Arial"/>
          <w:sz w:val="22"/>
          <w:szCs w:val="22"/>
          <w:lang w:eastAsia="en-US"/>
        </w:rPr>
        <w:t xml:space="preserve"> </w:t>
      </w:r>
      <w:r w:rsidR="006E3D62" w:rsidRPr="00515F44">
        <w:rPr>
          <w:rFonts w:ascii="Arial" w:eastAsiaTheme="minorHAnsi" w:hAnsi="Arial" w:cs="Arial"/>
          <w:sz w:val="22"/>
          <w:szCs w:val="22"/>
          <w:lang w:eastAsia="en-US"/>
        </w:rPr>
        <w:t xml:space="preserve">z </w:t>
      </w:r>
      <w:r w:rsidR="001D044C" w:rsidRPr="00515F44">
        <w:rPr>
          <w:rFonts w:ascii="Arial" w:eastAsiaTheme="minorHAnsi" w:hAnsi="Arial" w:cs="Arial"/>
          <w:sz w:val="22"/>
          <w:szCs w:val="22"/>
          <w:lang w:eastAsia="en-US"/>
        </w:rPr>
        <w:t>drug</w:t>
      </w:r>
      <w:r w:rsidR="006E3D62" w:rsidRPr="00515F44">
        <w:rPr>
          <w:rFonts w:ascii="Arial" w:eastAsiaTheme="minorHAnsi" w:hAnsi="Arial" w:cs="Arial"/>
          <w:sz w:val="22"/>
          <w:szCs w:val="22"/>
          <w:lang w:eastAsia="en-US"/>
        </w:rPr>
        <w:t>im</w:t>
      </w:r>
      <w:r w:rsidR="001D044C" w:rsidRPr="00515F44">
        <w:rPr>
          <w:rFonts w:ascii="Arial" w:eastAsiaTheme="minorHAnsi" w:hAnsi="Arial" w:cs="Arial"/>
          <w:sz w:val="22"/>
          <w:szCs w:val="22"/>
          <w:lang w:eastAsia="en-US"/>
        </w:rPr>
        <w:t xml:space="preserve"> </w:t>
      </w:r>
      <w:r w:rsidR="006E3D62" w:rsidRPr="00515F44">
        <w:rPr>
          <w:rFonts w:ascii="Arial" w:eastAsiaTheme="minorHAnsi" w:hAnsi="Arial" w:cs="Arial"/>
          <w:sz w:val="22"/>
          <w:szCs w:val="22"/>
          <w:lang w:eastAsia="en-US"/>
        </w:rPr>
        <w:t xml:space="preserve">različnim </w:t>
      </w:r>
      <w:r w:rsidR="001D044C" w:rsidRPr="00515F44">
        <w:rPr>
          <w:rFonts w:ascii="Arial" w:eastAsiaTheme="minorHAnsi" w:hAnsi="Arial" w:cs="Arial"/>
          <w:sz w:val="22"/>
          <w:szCs w:val="22"/>
          <w:lang w:eastAsia="en-US"/>
        </w:rPr>
        <w:t>izraz</w:t>
      </w:r>
      <w:r w:rsidR="006E3D62" w:rsidRPr="00515F44">
        <w:rPr>
          <w:rFonts w:ascii="Arial" w:eastAsiaTheme="minorHAnsi" w:hAnsi="Arial" w:cs="Arial"/>
          <w:sz w:val="22"/>
          <w:szCs w:val="22"/>
          <w:lang w:eastAsia="en-US"/>
        </w:rPr>
        <w:t>om,</w:t>
      </w:r>
      <w:r w:rsidR="001D044C" w:rsidRPr="00515F44">
        <w:rPr>
          <w:rFonts w:ascii="Arial" w:eastAsiaTheme="minorHAnsi" w:hAnsi="Arial" w:cs="Arial"/>
          <w:sz w:val="22"/>
          <w:szCs w:val="22"/>
          <w:lang w:eastAsia="en-US"/>
        </w:rPr>
        <w:t xml:space="preserve"> uporabljenem v drugem računovodskem standardu, šteje, da </w:t>
      </w:r>
      <w:r w:rsidR="006E3D62" w:rsidRPr="00515F44">
        <w:rPr>
          <w:rFonts w:ascii="Arial" w:eastAsiaTheme="minorHAnsi" w:hAnsi="Arial" w:cs="Arial"/>
          <w:sz w:val="22"/>
          <w:szCs w:val="22"/>
          <w:lang w:eastAsia="en-US"/>
        </w:rPr>
        <w:t>je</w:t>
      </w:r>
      <w:r w:rsidR="001D044C" w:rsidRPr="00515F44">
        <w:rPr>
          <w:rFonts w:ascii="Arial" w:eastAsiaTheme="minorHAnsi" w:hAnsi="Arial" w:cs="Arial"/>
          <w:sz w:val="22"/>
          <w:szCs w:val="22"/>
          <w:lang w:eastAsia="en-US"/>
        </w:rPr>
        <w:t xml:space="preserve"> uporabljen namesto tega drugega, denimo</w:t>
      </w:r>
      <w:r w:rsidR="00266368">
        <w:rPr>
          <w:rFonts w:ascii="Arial" w:eastAsiaTheme="minorHAnsi" w:hAnsi="Arial" w:cs="Arial"/>
          <w:sz w:val="22"/>
          <w:szCs w:val="22"/>
          <w:lang w:eastAsia="en-US"/>
        </w:rPr>
        <w:t>,</w:t>
      </w:r>
      <w:r w:rsidR="001D044C" w:rsidRPr="00515F44">
        <w:rPr>
          <w:rFonts w:ascii="Arial" w:eastAsiaTheme="minorHAnsi" w:hAnsi="Arial" w:cs="Arial"/>
          <w:sz w:val="22"/>
          <w:szCs w:val="22"/>
          <w:lang w:eastAsia="en-US"/>
        </w:rPr>
        <w:t xml:space="preserve"> če </w:t>
      </w:r>
      <w:r w:rsidR="00917E6C" w:rsidRPr="00515F44">
        <w:rPr>
          <w:rFonts w:ascii="Arial" w:eastAsiaTheme="minorHAnsi" w:hAnsi="Arial" w:cs="Arial"/>
          <w:sz w:val="22"/>
          <w:szCs w:val="22"/>
          <w:lang w:eastAsia="en-US"/>
        </w:rPr>
        <w:t xml:space="preserve">je uporabljen pojem izkaz dobička in izgube, se nanaša tudi na izkaz dohodka. </w:t>
      </w:r>
    </w:p>
    <w:p w14:paraId="4026CD48" w14:textId="77777777" w:rsidR="001B3E5E" w:rsidRPr="00515F44" w:rsidRDefault="001B3E5E" w:rsidP="00515F44">
      <w:pPr>
        <w:pStyle w:val="del"/>
        <w:shd w:val="clear" w:color="auto" w:fill="FFFFFF"/>
        <w:spacing w:before="0" w:beforeAutospacing="0" w:after="0" w:afterAutospacing="0" w:line="269" w:lineRule="auto"/>
        <w:jc w:val="both"/>
        <w:rPr>
          <w:rFonts w:ascii="Arial" w:eastAsiaTheme="minorHAnsi" w:hAnsi="Arial" w:cs="Arial"/>
          <w:sz w:val="22"/>
          <w:szCs w:val="22"/>
          <w:lang w:eastAsia="en-US"/>
        </w:rPr>
      </w:pPr>
    </w:p>
    <w:p w14:paraId="303AD2F8" w14:textId="726F9344" w:rsidR="007F06C8" w:rsidRPr="00515F44" w:rsidRDefault="003054AD" w:rsidP="00515F44">
      <w:pPr>
        <w:pStyle w:val="del"/>
        <w:shd w:val="clear" w:color="auto" w:fill="FFFFFF"/>
        <w:spacing w:before="0" w:beforeAutospacing="0" w:after="0" w:afterAutospacing="0" w:line="269" w:lineRule="auto"/>
        <w:jc w:val="both"/>
        <w:rPr>
          <w:rFonts w:ascii="Arial" w:eastAsiaTheme="minorHAnsi" w:hAnsi="Arial" w:cs="Arial"/>
          <w:b/>
          <w:bCs/>
          <w:sz w:val="22"/>
          <w:szCs w:val="22"/>
          <w:lang w:eastAsia="en-US"/>
        </w:rPr>
      </w:pPr>
      <w:r w:rsidRPr="00515F44">
        <w:rPr>
          <w:rFonts w:ascii="Arial" w:eastAsiaTheme="minorHAnsi" w:hAnsi="Arial" w:cs="Arial"/>
          <w:b/>
          <w:bCs/>
          <w:sz w:val="22"/>
          <w:szCs w:val="22"/>
          <w:lang w:eastAsia="en-US"/>
        </w:rPr>
        <w:t>K 9. členu</w:t>
      </w:r>
    </w:p>
    <w:p w14:paraId="60E7286D" w14:textId="0ABA4A66" w:rsidR="007F06C8" w:rsidRPr="00515F44" w:rsidRDefault="005F64C1" w:rsidP="00515F44">
      <w:pPr>
        <w:pStyle w:val="del"/>
        <w:shd w:val="clear" w:color="auto" w:fill="FFFFFF"/>
        <w:spacing w:before="0" w:beforeAutospacing="0" w:after="0" w:afterAutospacing="0" w:line="269" w:lineRule="auto"/>
        <w:jc w:val="both"/>
        <w:rPr>
          <w:rFonts w:ascii="Arial" w:eastAsiaTheme="minorHAnsi" w:hAnsi="Arial" w:cs="Arial"/>
          <w:sz w:val="22"/>
          <w:szCs w:val="22"/>
          <w:lang w:eastAsia="en-US"/>
        </w:rPr>
      </w:pPr>
      <w:r w:rsidRPr="00515F44">
        <w:rPr>
          <w:rFonts w:ascii="Arial" w:eastAsiaTheme="minorHAnsi" w:hAnsi="Arial" w:cs="Arial"/>
          <w:sz w:val="22"/>
          <w:szCs w:val="22"/>
          <w:lang w:eastAsia="en-US"/>
        </w:rPr>
        <w:t>Ta člen podrobno in natančno določa lokacijo subjekta v sestavi</w:t>
      </w:r>
      <w:r w:rsidR="00547C77" w:rsidRPr="00515F44">
        <w:rPr>
          <w:rFonts w:ascii="Arial" w:eastAsiaTheme="minorHAnsi" w:hAnsi="Arial" w:cs="Arial"/>
          <w:sz w:val="22"/>
          <w:szCs w:val="22"/>
          <w:lang w:eastAsia="en-US"/>
        </w:rPr>
        <w:t xml:space="preserve">, ki je za namene institutov in izračunov po tem zakonu pomembna. </w:t>
      </w:r>
      <w:r w:rsidR="00630407" w:rsidRPr="00515F44">
        <w:rPr>
          <w:rFonts w:ascii="Arial" w:eastAsiaTheme="minorHAnsi" w:hAnsi="Arial" w:cs="Arial"/>
          <w:sz w:val="22"/>
          <w:szCs w:val="22"/>
          <w:lang w:eastAsia="en-US"/>
        </w:rPr>
        <w:t xml:space="preserve">Prav tako je pomembna za ugotavljanje, kje se plača povrhnji davek. Opredelitev lokacije ne posega v domača pravila ali pravila davčnih sporazumov, ki praviloma uporabljajo rezidentstvo in obdavčitev na viru. V načelu pa sledijo pravilom domače zakonodaje. V členu so za določitev lokacije, če gre za subjekte v sestavi, ki se nahajajo v dveh jurisdikcijah, določena tudi prelomna pravila. </w:t>
      </w:r>
      <w:r w:rsidR="00AD6B2C" w:rsidRPr="00515F44">
        <w:rPr>
          <w:rFonts w:ascii="Arial" w:eastAsiaTheme="minorHAnsi" w:hAnsi="Arial" w:cs="Arial"/>
          <w:sz w:val="22"/>
          <w:szCs w:val="22"/>
          <w:lang w:eastAsia="en-US"/>
        </w:rPr>
        <w:t xml:space="preserve">Na koncu tega člena je določeno pravilo, če subjekt v sestavi v poslovnem letu spremeni svojo lokacijo.  V takšnem primeru se šteje, da se nahaja v jurisdikciji, v kateri se je v skladu s tem členom nahajal na začetku poslovnega leta. </w:t>
      </w:r>
    </w:p>
    <w:p w14:paraId="3723058B" w14:textId="74FDFEA7" w:rsidR="00630407" w:rsidRPr="00515F44" w:rsidRDefault="00630407" w:rsidP="00515F44">
      <w:pPr>
        <w:pStyle w:val="del"/>
        <w:shd w:val="clear" w:color="auto" w:fill="FFFFFF"/>
        <w:spacing w:before="0" w:beforeAutospacing="0" w:after="0" w:afterAutospacing="0" w:line="269" w:lineRule="auto"/>
        <w:jc w:val="both"/>
        <w:rPr>
          <w:rFonts w:ascii="Arial" w:eastAsiaTheme="minorHAnsi" w:hAnsi="Arial" w:cs="Arial"/>
          <w:sz w:val="22"/>
          <w:szCs w:val="22"/>
          <w:lang w:eastAsia="en-US"/>
        </w:rPr>
      </w:pPr>
    </w:p>
    <w:p w14:paraId="4F1F3857" w14:textId="11D1DA53" w:rsidR="006852A8" w:rsidRPr="00515F44" w:rsidRDefault="006852A8" w:rsidP="00515F44">
      <w:pPr>
        <w:pStyle w:val="del"/>
        <w:shd w:val="clear" w:color="auto" w:fill="FFFFFF"/>
        <w:spacing w:before="0" w:beforeAutospacing="0" w:after="0" w:afterAutospacing="0" w:line="269" w:lineRule="auto"/>
        <w:jc w:val="both"/>
        <w:rPr>
          <w:rFonts w:ascii="Arial" w:eastAsiaTheme="minorHAnsi" w:hAnsi="Arial" w:cs="Arial"/>
          <w:b/>
          <w:bCs/>
          <w:sz w:val="22"/>
          <w:szCs w:val="22"/>
          <w:lang w:eastAsia="en-US"/>
        </w:rPr>
      </w:pPr>
      <w:r w:rsidRPr="00515F44">
        <w:rPr>
          <w:rFonts w:ascii="Arial" w:eastAsiaTheme="minorHAnsi" w:hAnsi="Arial" w:cs="Arial"/>
          <w:b/>
          <w:bCs/>
          <w:sz w:val="22"/>
          <w:szCs w:val="22"/>
          <w:lang w:eastAsia="en-US"/>
        </w:rPr>
        <w:t>K 10. členu</w:t>
      </w:r>
    </w:p>
    <w:tbl>
      <w:tblPr>
        <w:tblW w:w="5000" w:type="pct"/>
        <w:shd w:val="clear" w:color="auto" w:fill="FFFFFF"/>
        <w:tblCellMar>
          <w:left w:w="0" w:type="dxa"/>
          <w:right w:w="0" w:type="dxa"/>
        </w:tblCellMar>
        <w:tblLook w:val="04A0" w:firstRow="1" w:lastRow="0" w:firstColumn="1" w:lastColumn="0" w:noHBand="0" w:noVBand="1"/>
      </w:tblPr>
      <w:tblGrid>
        <w:gridCol w:w="9072"/>
      </w:tblGrid>
      <w:tr w:rsidR="00F5618C" w:rsidRPr="00515F44" w14:paraId="06E0C469" w14:textId="77777777" w:rsidTr="00F5618C">
        <w:tc>
          <w:tcPr>
            <w:tcW w:w="0" w:type="auto"/>
            <w:shd w:val="clear" w:color="auto" w:fill="FFFFFF"/>
            <w:hideMark/>
          </w:tcPr>
          <w:p w14:paraId="4E9E4F91" w14:textId="38D91245" w:rsidR="00337CC4" w:rsidRPr="00515F44" w:rsidRDefault="00337CC4" w:rsidP="00515F44">
            <w:pPr>
              <w:pStyle w:val="del"/>
              <w:shd w:val="clear" w:color="auto" w:fill="FFFFFF"/>
              <w:spacing w:before="0" w:beforeAutospacing="0" w:after="0" w:afterAutospacing="0" w:line="269" w:lineRule="auto"/>
              <w:jc w:val="both"/>
              <w:rPr>
                <w:rFonts w:ascii="Arial" w:eastAsiaTheme="minorHAnsi" w:hAnsi="Arial" w:cs="Arial"/>
                <w:sz w:val="22"/>
                <w:szCs w:val="22"/>
                <w:lang w:eastAsia="en-US"/>
              </w:rPr>
            </w:pPr>
            <w:r w:rsidRPr="00515F44">
              <w:rPr>
                <w:rFonts w:ascii="Arial" w:eastAsiaTheme="minorHAnsi" w:hAnsi="Arial" w:cs="Arial"/>
                <w:sz w:val="22"/>
                <w:szCs w:val="22"/>
                <w:lang w:eastAsia="en-US"/>
              </w:rPr>
              <w:t>10. člen uvaja drugo poglavje</w:t>
            </w:r>
            <w:r w:rsidR="005B29BB" w:rsidRPr="00515F44">
              <w:rPr>
                <w:rFonts w:ascii="Arial" w:eastAsiaTheme="minorHAnsi" w:hAnsi="Arial" w:cs="Arial"/>
                <w:sz w:val="22"/>
                <w:szCs w:val="22"/>
                <w:lang w:eastAsia="en-US"/>
              </w:rPr>
              <w:t xml:space="preserve">. Drugo poglavje </w:t>
            </w:r>
            <w:r w:rsidRPr="00515F44">
              <w:rPr>
                <w:rFonts w:ascii="Arial" w:eastAsiaTheme="minorHAnsi" w:hAnsi="Arial" w:cs="Arial"/>
                <w:sz w:val="22"/>
                <w:szCs w:val="22"/>
                <w:lang w:eastAsia="en-US"/>
              </w:rPr>
              <w:t>določa osnovna pravila zavezanosti za davek</w:t>
            </w:r>
            <w:r w:rsidR="00CD3408" w:rsidRPr="00515F44">
              <w:rPr>
                <w:rFonts w:ascii="Arial" w:eastAsiaTheme="minorHAnsi" w:hAnsi="Arial" w:cs="Arial"/>
                <w:sz w:val="22"/>
                <w:szCs w:val="22"/>
                <w:lang w:eastAsia="en-US"/>
              </w:rPr>
              <w:t>, kar pomeni vključno plačilo davka.</w:t>
            </w:r>
            <w:r w:rsidR="005B29BB" w:rsidRPr="00515F44">
              <w:rPr>
                <w:rFonts w:ascii="Arial" w:eastAsiaTheme="minorHAnsi" w:hAnsi="Arial" w:cs="Arial"/>
                <w:sz w:val="22"/>
                <w:szCs w:val="22"/>
                <w:lang w:eastAsia="en-US"/>
              </w:rPr>
              <w:t xml:space="preserve"> Na s</w:t>
            </w:r>
            <w:r w:rsidRPr="00515F44">
              <w:rPr>
                <w:rFonts w:ascii="Arial" w:eastAsiaTheme="minorHAnsi" w:hAnsi="Arial" w:cs="Arial"/>
                <w:sz w:val="22"/>
                <w:szCs w:val="22"/>
                <w:lang w:eastAsia="en-US"/>
              </w:rPr>
              <w:t>plošno celotn</w:t>
            </w:r>
            <w:r w:rsidR="005B29BB" w:rsidRPr="00515F44">
              <w:rPr>
                <w:rFonts w:ascii="Arial" w:eastAsiaTheme="minorHAnsi" w:hAnsi="Arial" w:cs="Arial"/>
                <w:sz w:val="22"/>
                <w:szCs w:val="22"/>
                <w:lang w:eastAsia="en-US"/>
              </w:rPr>
              <w:t>o</w:t>
            </w:r>
            <w:r w:rsidRPr="00515F44">
              <w:rPr>
                <w:rFonts w:ascii="Arial" w:eastAsiaTheme="minorHAnsi" w:hAnsi="Arial" w:cs="Arial"/>
                <w:sz w:val="22"/>
                <w:szCs w:val="22"/>
                <w:lang w:eastAsia="en-US"/>
              </w:rPr>
              <w:t xml:space="preserve"> poglavj</w:t>
            </w:r>
            <w:r w:rsidR="00B63238">
              <w:rPr>
                <w:rFonts w:ascii="Arial" w:eastAsiaTheme="minorHAnsi" w:hAnsi="Arial" w:cs="Arial"/>
                <w:sz w:val="22"/>
                <w:szCs w:val="22"/>
                <w:lang w:eastAsia="en-US"/>
              </w:rPr>
              <w:t>e</w:t>
            </w:r>
            <w:r w:rsidRPr="00515F44">
              <w:rPr>
                <w:rFonts w:ascii="Arial" w:eastAsiaTheme="minorHAnsi" w:hAnsi="Arial" w:cs="Arial"/>
                <w:sz w:val="22"/>
                <w:szCs w:val="22"/>
                <w:lang w:eastAsia="en-US"/>
              </w:rPr>
              <w:t xml:space="preserve"> vsebuje določbe glede zavezanosti na podlagi dveh povezanih pravil. Pravilo o vključitvi </w:t>
            </w:r>
            <w:r w:rsidR="005702F3" w:rsidRPr="00515F44">
              <w:rPr>
                <w:rFonts w:ascii="Arial" w:eastAsiaTheme="minorHAnsi" w:hAnsi="Arial" w:cs="Arial"/>
                <w:sz w:val="22"/>
                <w:szCs w:val="22"/>
                <w:lang w:eastAsia="en-US"/>
              </w:rPr>
              <w:t xml:space="preserve">dohodkov </w:t>
            </w:r>
            <w:r w:rsidRPr="00515F44">
              <w:rPr>
                <w:rFonts w:ascii="Arial" w:eastAsiaTheme="minorHAnsi" w:hAnsi="Arial" w:cs="Arial"/>
                <w:sz w:val="22"/>
                <w:szCs w:val="22"/>
                <w:lang w:eastAsia="en-US"/>
              </w:rPr>
              <w:t xml:space="preserve">praviloma uporabljajo matični subjekti po načelu vrstnega reda, ki daje prednost subjektom, ki so bližje vrhu v lastniški verigi. Tako se na podlagi pravila o vključitvi dohodkov naloži povrhnji davek nizko obdavčenim subjektom v sestavi, ki so obdavčeni pod 15 %. Pravilo o prenizko obdavčenih dobičkih pa je varovalno pravilo pravilu o vključitvi dohodkov. Zahteva prilagoditev pri subjektih v sestavi v obsegu, ko nizko obdavčen subjekt v sestavi ni </w:t>
            </w:r>
            <w:r w:rsidR="00B63238">
              <w:rPr>
                <w:rFonts w:ascii="Arial" w:eastAsiaTheme="minorHAnsi" w:hAnsi="Arial" w:cs="Arial"/>
                <w:sz w:val="22"/>
                <w:szCs w:val="22"/>
                <w:lang w:eastAsia="en-US"/>
              </w:rPr>
              <w:t xml:space="preserve">(zadostno) </w:t>
            </w:r>
            <w:r w:rsidRPr="00515F44">
              <w:rPr>
                <w:rFonts w:ascii="Arial" w:eastAsiaTheme="minorHAnsi" w:hAnsi="Arial" w:cs="Arial"/>
                <w:sz w:val="22"/>
                <w:szCs w:val="22"/>
                <w:lang w:eastAsia="en-US"/>
              </w:rPr>
              <w:t xml:space="preserve">obdavčen po pravilu o vključitvi dohodkov.   </w:t>
            </w:r>
          </w:p>
          <w:p w14:paraId="32E607F4" w14:textId="77777777" w:rsidR="00B63238" w:rsidRDefault="00B63238" w:rsidP="00515F44">
            <w:pPr>
              <w:pStyle w:val="del"/>
              <w:shd w:val="clear" w:color="auto" w:fill="FFFFFF"/>
              <w:spacing w:before="0" w:beforeAutospacing="0" w:after="0" w:afterAutospacing="0" w:line="269" w:lineRule="auto"/>
              <w:jc w:val="both"/>
              <w:rPr>
                <w:rFonts w:ascii="Arial" w:eastAsiaTheme="minorHAnsi" w:hAnsi="Arial" w:cs="Arial"/>
                <w:sz w:val="22"/>
                <w:szCs w:val="22"/>
                <w:lang w:eastAsia="en-US"/>
              </w:rPr>
            </w:pPr>
          </w:p>
          <w:p w14:paraId="6912F5F9" w14:textId="6AABE942" w:rsidR="005032A4" w:rsidRPr="00515F44" w:rsidRDefault="005B29BB" w:rsidP="00515F44">
            <w:pPr>
              <w:pStyle w:val="del"/>
              <w:shd w:val="clear" w:color="auto" w:fill="FFFFFF"/>
              <w:spacing w:before="0" w:beforeAutospacing="0" w:after="0" w:afterAutospacing="0" w:line="269" w:lineRule="auto"/>
              <w:jc w:val="both"/>
              <w:rPr>
                <w:rFonts w:ascii="Arial" w:eastAsiaTheme="minorHAnsi" w:hAnsi="Arial" w:cs="Arial"/>
                <w:sz w:val="22"/>
                <w:szCs w:val="22"/>
                <w:lang w:eastAsia="en-US"/>
              </w:rPr>
            </w:pPr>
            <w:r w:rsidRPr="00515F44">
              <w:rPr>
                <w:rFonts w:ascii="Arial" w:eastAsiaTheme="minorHAnsi" w:hAnsi="Arial" w:cs="Arial"/>
                <w:sz w:val="22"/>
                <w:szCs w:val="22"/>
                <w:lang w:eastAsia="en-US"/>
              </w:rPr>
              <w:t xml:space="preserve">10. člen je </w:t>
            </w:r>
            <w:r w:rsidR="00646795" w:rsidRPr="00515F44">
              <w:rPr>
                <w:rFonts w:ascii="Arial" w:eastAsiaTheme="minorHAnsi" w:hAnsi="Arial" w:cs="Arial"/>
                <w:sz w:val="22"/>
                <w:szCs w:val="22"/>
                <w:lang w:eastAsia="en-US"/>
              </w:rPr>
              <w:t xml:space="preserve">prvi člen </w:t>
            </w:r>
            <w:r w:rsidR="00860D58" w:rsidRPr="00515F44">
              <w:rPr>
                <w:rFonts w:ascii="Arial" w:eastAsiaTheme="minorHAnsi" w:hAnsi="Arial" w:cs="Arial"/>
                <w:sz w:val="22"/>
                <w:szCs w:val="22"/>
                <w:lang w:eastAsia="en-US"/>
              </w:rPr>
              <w:t>iz</w:t>
            </w:r>
            <w:r w:rsidR="00646795" w:rsidRPr="00515F44">
              <w:rPr>
                <w:rFonts w:ascii="Arial" w:eastAsiaTheme="minorHAnsi" w:hAnsi="Arial" w:cs="Arial"/>
                <w:sz w:val="22"/>
                <w:szCs w:val="22"/>
                <w:lang w:eastAsia="en-US"/>
              </w:rPr>
              <w:t xml:space="preserve"> prvega podpoglavja drugega poglavja, ki določa zavezanost </w:t>
            </w:r>
            <w:r w:rsidR="005008D6" w:rsidRPr="00515F44">
              <w:rPr>
                <w:rFonts w:ascii="Arial" w:eastAsiaTheme="minorHAnsi" w:hAnsi="Arial" w:cs="Arial"/>
                <w:sz w:val="22"/>
                <w:szCs w:val="22"/>
                <w:lang w:eastAsia="en-US"/>
              </w:rPr>
              <w:t xml:space="preserve">krovnega matičnega subjekta </w:t>
            </w:r>
            <w:r w:rsidR="00646795" w:rsidRPr="00515F44">
              <w:rPr>
                <w:rFonts w:ascii="Arial" w:eastAsiaTheme="minorHAnsi" w:hAnsi="Arial" w:cs="Arial"/>
                <w:sz w:val="22"/>
                <w:szCs w:val="22"/>
                <w:lang w:eastAsia="en-US"/>
              </w:rPr>
              <w:t>za povrhnji davek na podlagi pravila o vključitvi dohodkov.</w:t>
            </w:r>
            <w:r w:rsidR="00860D58" w:rsidRPr="00515F44">
              <w:rPr>
                <w:rFonts w:ascii="Arial" w:eastAsiaTheme="minorHAnsi" w:hAnsi="Arial" w:cs="Arial"/>
                <w:sz w:val="22"/>
                <w:szCs w:val="22"/>
                <w:lang w:eastAsia="en-US"/>
              </w:rPr>
              <w:t xml:space="preserve"> Upoštevaje </w:t>
            </w:r>
            <w:r w:rsidRPr="00515F44">
              <w:rPr>
                <w:rFonts w:ascii="Arial" w:eastAsiaTheme="minorHAnsi" w:hAnsi="Arial" w:cs="Arial"/>
                <w:sz w:val="22"/>
                <w:szCs w:val="22"/>
                <w:lang w:eastAsia="en-US"/>
              </w:rPr>
              <w:t xml:space="preserve">zgoraj opisan </w:t>
            </w:r>
            <w:r w:rsidR="00646795" w:rsidRPr="00515F44">
              <w:rPr>
                <w:rFonts w:ascii="Arial" w:eastAsiaTheme="minorHAnsi" w:hAnsi="Arial" w:cs="Arial"/>
                <w:sz w:val="22"/>
                <w:szCs w:val="22"/>
                <w:lang w:eastAsia="en-US"/>
              </w:rPr>
              <w:t xml:space="preserve">sistem dveh medsebojno povezanih pravil, ki se skupaj imenujeta tudi pravili </w:t>
            </w:r>
            <w:r w:rsidR="00860D58" w:rsidRPr="00515F44">
              <w:rPr>
                <w:rFonts w:ascii="Arial" w:eastAsiaTheme="minorHAnsi" w:hAnsi="Arial" w:cs="Arial"/>
                <w:sz w:val="22"/>
                <w:szCs w:val="22"/>
                <w:lang w:eastAsia="en-US"/>
              </w:rPr>
              <w:t>proti eroziji davčne osnove (</w:t>
            </w:r>
            <w:r w:rsidR="0029196D">
              <w:rPr>
                <w:rFonts w:ascii="Arial" w:eastAsiaTheme="minorHAnsi" w:hAnsi="Arial" w:cs="Arial"/>
                <w:sz w:val="22"/>
                <w:szCs w:val="22"/>
                <w:lang w:eastAsia="en-US"/>
              </w:rPr>
              <w:t xml:space="preserve">Global </w:t>
            </w:r>
            <w:proofErr w:type="spellStart"/>
            <w:r w:rsidR="0029196D">
              <w:rPr>
                <w:rFonts w:ascii="Arial" w:eastAsiaTheme="minorHAnsi" w:hAnsi="Arial" w:cs="Arial"/>
                <w:sz w:val="22"/>
                <w:szCs w:val="22"/>
                <w:lang w:eastAsia="en-US"/>
              </w:rPr>
              <w:t>anti</w:t>
            </w:r>
            <w:proofErr w:type="spellEnd"/>
            <w:r w:rsidR="0029196D">
              <w:rPr>
                <w:rFonts w:ascii="Arial" w:eastAsiaTheme="minorHAnsi" w:hAnsi="Arial" w:cs="Arial"/>
                <w:sz w:val="22"/>
                <w:szCs w:val="22"/>
                <w:lang w:eastAsia="en-US"/>
              </w:rPr>
              <w:t xml:space="preserve">-Base </w:t>
            </w:r>
            <w:proofErr w:type="spellStart"/>
            <w:r w:rsidR="0029196D">
              <w:rPr>
                <w:rFonts w:ascii="Arial" w:eastAsiaTheme="minorHAnsi" w:hAnsi="Arial" w:cs="Arial"/>
                <w:sz w:val="22"/>
                <w:szCs w:val="22"/>
                <w:lang w:eastAsia="en-US"/>
              </w:rPr>
              <w:t>Erosion</w:t>
            </w:r>
            <w:proofErr w:type="spellEnd"/>
            <w:r w:rsidR="0029196D">
              <w:rPr>
                <w:rFonts w:ascii="Arial" w:eastAsiaTheme="minorHAnsi" w:hAnsi="Arial" w:cs="Arial"/>
                <w:sz w:val="22"/>
                <w:szCs w:val="22"/>
                <w:lang w:eastAsia="en-US"/>
              </w:rPr>
              <w:t xml:space="preserve"> - </w:t>
            </w:r>
            <w:proofErr w:type="spellStart"/>
            <w:r w:rsidR="00646795" w:rsidRPr="00515F44">
              <w:rPr>
                <w:rFonts w:ascii="Arial" w:eastAsiaTheme="minorHAnsi" w:hAnsi="Arial" w:cs="Arial"/>
                <w:sz w:val="22"/>
                <w:szCs w:val="22"/>
                <w:lang w:eastAsia="en-US"/>
              </w:rPr>
              <w:t>GloBE</w:t>
            </w:r>
            <w:proofErr w:type="spellEnd"/>
            <w:r w:rsidR="00860D58" w:rsidRPr="00515F44">
              <w:rPr>
                <w:rFonts w:ascii="Arial" w:eastAsiaTheme="minorHAnsi" w:hAnsi="Arial" w:cs="Arial"/>
                <w:sz w:val="22"/>
                <w:szCs w:val="22"/>
                <w:lang w:eastAsia="en-US"/>
              </w:rPr>
              <w:t>)</w:t>
            </w:r>
            <w:r w:rsidR="00646795" w:rsidRPr="00515F44">
              <w:rPr>
                <w:rFonts w:ascii="Arial" w:eastAsiaTheme="minorHAnsi" w:hAnsi="Arial" w:cs="Arial"/>
                <w:sz w:val="22"/>
                <w:szCs w:val="22"/>
                <w:lang w:eastAsia="en-US"/>
              </w:rPr>
              <w:t xml:space="preserve">, </w:t>
            </w:r>
            <w:r w:rsidR="00860D58" w:rsidRPr="00515F44">
              <w:rPr>
                <w:rFonts w:ascii="Arial" w:eastAsiaTheme="minorHAnsi" w:hAnsi="Arial" w:cs="Arial"/>
                <w:sz w:val="22"/>
                <w:szCs w:val="22"/>
                <w:lang w:eastAsia="en-US"/>
              </w:rPr>
              <w:t>je treba</w:t>
            </w:r>
            <w:r w:rsidR="00646795" w:rsidRPr="00515F44">
              <w:rPr>
                <w:rFonts w:ascii="Arial" w:eastAsiaTheme="minorHAnsi" w:hAnsi="Arial" w:cs="Arial"/>
                <w:sz w:val="22"/>
                <w:szCs w:val="22"/>
                <w:lang w:eastAsia="en-US"/>
              </w:rPr>
              <w:t xml:space="preserve"> </w:t>
            </w:r>
            <w:r w:rsidR="00860D58" w:rsidRPr="00515F44">
              <w:rPr>
                <w:rFonts w:ascii="Arial" w:eastAsiaTheme="minorHAnsi" w:hAnsi="Arial" w:cs="Arial"/>
                <w:sz w:val="22"/>
                <w:szCs w:val="22"/>
                <w:lang w:eastAsia="en-US"/>
              </w:rPr>
              <w:t xml:space="preserve">na njuni </w:t>
            </w:r>
            <w:r w:rsidR="00646795" w:rsidRPr="00515F44">
              <w:rPr>
                <w:rFonts w:ascii="Arial" w:eastAsiaTheme="minorHAnsi" w:hAnsi="Arial" w:cs="Arial"/>
                <w:sz w:val="22"/>
                <w:szCs w:val="22"/>
                <w:lang w:eastAsia="en-US"/>
              </w:rPr>
              <w:t xml:space="preserve">podlagi pobrati dodatni znesek iz naslova davka (v nadaljnjem besedilu: povrhnji davek), vsakič, ko je dejanska davčna stopnja mednarodnega podjetja v dani jurisdikciji nižja od 15 %. V skladu s tem sistemom </w:t>
            </w:r>
            <w:r w:rsidR="00CD3408" w:rsidRPr="00515F44">
              <w:rPr>
                <w:rFonts w:ascii="Arial" w:eastAsiaTheme="minorHAnsi" w:hAnsi="Arial" w:cs="Arial"/>
                <w:sz w:val="22"/>
                <w:szCs w:val="22"/>
                <w:lang w:eastAsia="en-US"/>
              </w:rPr>
              <w:t xml:space="preserve">je splošno </w:t>
            </w:r>
            <w:r w:rsidR="00646795" w:rsidRPr="00515F44">
              <w:rPr>
                <w:rFonts w:ascii="Arial" w:eastAsiaTheme="minorHAnsi" w:hAnsi="Arial" w:cs="Arial"/>
                <w:sz w:val="22"/>
                <w:szCs w:val="22"/>
                <w:lang w:eastAsia="en-US"/>
              </w:rPr>
              <w:t>matični subjekt mednarodnega podjetja, ki se nahaja v </w:t>
            </w:r>
            <w:r w:rsidR="00172162" w:rsidRPr="00515F44">
              <w:rPr>
                <w:rFonts w:ascii="Arial" w:eastAsiaTheme="minorHAnsi" w:hAnsi="Arial" w:cs="Arial"/>
                <w:sz w:val="22"/>
                <w:szCs w:val="22"/>
                <w:lang w:eastAsia="en-US"/>
              </w:rPr>
              <w:t>Sloveniji</w:t>
            </w:r>
            <w:r w:rsidR="00646795" w:rsidRPr="00515F44">
              <w:rPr>
                <w:rFonts w:ascii="Arial" w:eastAsiaTheme="minorHAnsi" w:hAnsi="Arial" w:cs="Arial"/>
                <w:sz w:val="22"/>
                <w:szCs w:val="22"/>
                <w:lang w:eastAsia="en-US"/>
              </w:rPr>
              <w:t xml:space="preserve">, </w:t>
            </w:r>
            <w:r w:rsidRPr="00515F44">
              <w:rPr>
                <w:rFonts w:ascii="Arial" w:eastAsiaTheme="minorHAnsi" w:hAnsi="Arial" w:cs="Arial"/>
                <w:sz w:val="22"/>
                <w:szCs w:val="22"/>
                <w:lang w:eastAsia="en-US"/>
              </w:rPr>
              <w:t>za</w:t>
            </w:r>
            <w:r w:rsidR="00646795" w:rsidRPr="00515F44">
              <w:rPr>
                <w:rFonts w:ascii="Arial" w:eastAsiaTheme="minorHAnsi" w:hAnsi="Arial" w:cs="Arial"/>
                <w:sz w:val="22"/>
                <w:szCs w:val="22"/>
                <w:lang w:eastAsia="en-US"/>
              </w:rPr>
              <w:t xml:space="preserve">vezan, da uporabi pravilo o vključitvi dohodkov za svoj delež povrhnjega davka, ki se nanaša na kateri koli subjekt skupine, ki je nizko obdavčen, ne glede na to, ali se ta subjekt nahaja v Uniji ali zunaj nje. </w:t>
            </w:r>
          </w:p>
          <w:p w14:paraId="561F963A" w14:textId="77777777" w:rsidR="0029196D" w:rsidRDefault="0029196D" w:rsidP="00515F44">
            <w:pPr>
              <w:pStyle w:val="del"/>
              <w:shd w:val="clear" w:color="auto" w:fill="FFFFFF"/>
              <w:spacing w:before="0" w:beforeAutospacing="0" w:after="0" w:afterAutospacing="0" w:line="269" w:lineRule="auto"/>
              <w:jc w:val="both"/>
              <w:rPr>
                <w:rFonts w:ascii="Arial" w:eastAsiaTheme="minorHAnsi" w:hAnsi="Arial" w:cs="Arial"/>
                <w:sz w:val="22"/>
                <w:szCs w:val="22"/>
                <w:lang w:eastAsia="en-US"/>
              </w:rPr>
            </w:pPr>
          </w:p>
          <w:p w14:paraId="776F60C8" w14:textId="41841A36" w:rsidR="00F5618C" w:rsidRPr="00515F44" w:rsidRDefault="00F5618C" w:rsidP="00515F44">
            <w:pPr>
              <w:pStyle w:val="del"/>
              <w:shd w:val="clear" w:color="auto" w:fill="FFFFFF"/>
              <w:spacing w:before="0" w:beforeAutospacing="0" w:after="0" w:afterAutospacing="0" w:line="269" w:lineRule="auto"/>
              <w:jc w:val="both"/>
              <w:rPr>
                <w:rFonts w:ascii="Arial" w:eastAsiaTheme="minorHAnsi" w:hAnsi="Arial" w:cs="Arial"/>
                <w:sz w:val="22"/>
                <w:szCs w:val="22"/>
                <w:lang w:eastAsia="en-US"/>
              </w:rPr>
            </w:pPr>
            <w:r w:rsidRPr="00515F44">
              <w:rPr>
                <w:rFonts w:ascii="Arial" w:eastAsiaTheme="minorHAnsi" w:hAnsi="Arial" w:cs="Arial"/>
                <w:sz w:val="22"/>
                <w:szCs w:val="22"/>
                <w:lang w:eastAsia="en-US"/>
              </w:rPr>
              <w:t xml:space="preserve">V središču </w:t>
            </w:r>
            <w:r w:rsidR="005B29BB" w:rsidRPr="00515F44">
              <w:rPr>
                <w:rFonts w:ascii="Arial" w:eastAsiaTheme="minorHAnsi" w:hAnsi="Arial" w:cs="Arial"/>
                <w:sz w:val="22"/>
                <w:szCs w:val="22"/>
                <w:lang w:eastAsia="en-US"/>
              </w:rPr>
              <w:t xml:space="preserve">10. </w:t>
            </w:r>
            <w:r w:rsidR="00366E7E" w:rsidRPr="00515F44">
              <w:rPr>
                <w:rFonts w:ascii="Arial" w:eastAsiaTheme="minorHAnsi" w:hAnsi="Arial" w:cs="Arial"/>
                <w:sz w:val="22"/>
                <w:szCs w:val="22"/>
                <w:lang w:eastAsia="en-US"/>
              </w:rPr>
              <w:t xml:space="preserve">člena </w:t>
            </w:r>
            <w:r w:rsidRPr="00515F44">
              <w:rPr>
                <w:rFonts w:ascii="Arial" w:eastAsiaTheme="minorHAnsi" w:hAnsi="Arial" w:cs="Arial"/>
                <w:sz w:val="22"/>
                <w:szCs w:val="22"/>
                <w:lang w:eastAsia="en-US"/>
              </w:rPr>
              <w:t xml:space="preserve">je krovni matični subjekt mednarodne skupine podjetij ali velike domače skupine, kadar ima ta matični subjekt v neposredni ali posredni lasti nadzorujoči delež v vseh drugih subjektih v sestavi mednarodne skupine podjetij ali velike domače skupine. </w:t>
            </w:r>
            <w:r w:rsidR="00366E7E" w:rsidRPr="00515F44">
              <w:rPr>
                <w:rFonts w:ascii="Arial" w:eastAsiaTheme="minorHAnsi" w:hAnsi="Arial" w:cs="Arial"/>
                <w:sz w:val="22"/>
                <w:szCs w:val="22"/>
                <w:lang w:eastAsia="en-US"/>
              </w:rPr>
              <w:t>Krovni matični subjekt</w:t>
            </w:r>
            <w:r w:rsidR="00D74495" w:rsidRPr="00515F44">
              <w:rPr>
                <w:rFonts w:ascii="Arial" w:eastAsiaTheme="minorHAnsi" w:hAnsi="Arial" w:cs="Arial"/>
                <w:sz w:val="22"/>
                <w:szCs w:val="22"/>
                <w:lang w:eastAsia="en-US"/>
              </w:rPr>
              <w:t>,</w:t>
            </w:r>
            <w:r w:rsidR="00366E7E" w:rsidRPr="00515F44">
              <w:rPr>
                <w:rFonts w:ascii="Arial" w:eastAsiaTheme="minorHAnsi" w:hAnsi="Arial" w:cs="Arial"/>
                <w:sz w:val="22"/>
                <w:szCs w:val="22"/>
                <w:lang w:eastAsia="en-US"/>
              </w:rPr>
              <w:t xml:space="preserve"> </w:t>
            </w:r>
            <w:r w:rsidR="00D74495" w:rsidRPr="00515F44">
              <w:rPr>
                <w:rFonts w:ascii="Arial" w:eastAsiaTheme="minorHAnsi" w:hAnsi="Arial" w:cs="Arial"/>
                <w:sz w:val="22"/>
                <w:szCs w:val="22"/>
                <w:lang w:eastAsia="en-US"/>
              </w:rPr>
              <w:t xml:space="preserve">od katerega se praviloma </w:t>
            </w:r>
            <w:r w:rsidRPr="00515F44">
              <w:rPr>
                <w:rFonts w:ascii="Arial" w:eastAsiaTheme="minorHAnsi" w:hAnsi="Arial" w:cs="Arial"/>
                <w:sz w:val="22"/>
                <w:szCs w:val="22"/>
                <w:lang w:eastAsia="en-US"/>
              </w:rPr>
              <w:t xml:space="preserve">zahteva, da konsolidira finančne račune vseh subjektov mednarodne skupine podjetij ali velike domače skupine, ima ključne informacije in </w:t>
            </w:r>
            <w:r w:rsidR="00D74495" w:rsidRPr="00515F44">
              <w:rPr>
                <w:rFonts w:ascii="Arial" w:eastAsiaTheme="minorHAnsi" w:hAnsi="Arial" w:cs="Arial"/>
                <w:sz w:val="22"/>
                <w:szCs w:val="22"/>
                <w:lang w:eastAsia="en-US"/>
              </w:rPr>
              <w:t>je</w:t>
            </w:r>
            <w:r w:rsidRPr="00515F44">
              <w:rPr>
                <w:rFonts w:ascii="Arial" w:eastAsiaTheme="minorHAnsi" w:hAnsi="Arial" w:cs="Arial"/>
                <w:sz w:val="22"/>
                <w:szCs w:val="22"/>
                <w:lang w:eastAsia="en-US"/>
              </w:rPr>
              <w:t xml:space="preserve"> najprimernejši za zagotovitev, da je davčna stopnja po jurisdikcijah za skupino skladna z dogovorjeno minimalno davčno stopnjo. </w:t>
            </w:r>
            <w:r w:rsidR="00D74495" w:rsidRPr="00515F44">
              <w:rPr>
                <w:rFonts w:ascii="Arial" w:eastAsiaTheme="minorHAnsi" w:hAnsi="Arial" w:cs="Arial"/>
                <w:sz w:val="22"/>
                <w:szCs w:val="22"/>
                <w:lang w:eastAsia="en-US"/>
              </w:rPr>
              <w:t xml:space="preserve">Zato, </w:t>
            </w:r>
            <w:r w:rsidR="0029196D">
              <w:rPr>
                <w:rFonts w:ascii="Arial" w:eastAsiaTheme="minorHAnsi" w:hAnsi="Arial" w:cs="Arial"/>
                <w:sz w:val="22"/>
                <w:szCs w:val="22"/>
                <w:lang w:eastAsia="en-US"/>
              </w:rPr>
              <w:t>vključno</w:t>
            </w:r>
            <w:r w:rsidR="005032A4" w:rsidRPr="00515F44">
              <w:rPr>
                <w:rFonts w:ascii="Arial" w:eastAsiaTheme="minorHAnsi" w:hAnsi="Arial" w:cs="Arial"/>
                <w:sz w:val="22"/>
                <w:szCs w:val="22"/>
                <w:lang w:eastAsia="en-US"/>
              </w:rPr>
              <w:t xml:space="preserve"> </w:t>
            </w:r>
            <w:r w:rsidR="00D74495" w:rsidRPr="00515F44">
              <w:rPr>
                <w:rFonts w:ascii="Arial" w:eastAsiaTheme="minorHAnsi" w:hAnsi="Arial" w:cs="Arial"/>
                <w:sz w:val="22"/>
                <w:szCs w:val="22"/>
                <w:lang w:eastAsia="en-US"/>
              </w:rPr>
              <w:t>če se nahaja v Sloveniji, mora</w:t>
            </w:r>
            <w:r w:rsidRPr="00515F44">
              <w:rPr>
                <w:rFonts w:ascii="Arial" w:eastAsiaTheme="minorHAnsi" w:hAnsi="Arial" w:cs="Arial"/>
                <w:sz w:val="22"/>
                <w:szCs w:val="22"/>
                <w:lang w:eastAsia="en-US"/>
              </w:rPr>
              <w:t xml:space="preserve"> v skladu s</w:t>
            </w:r>
            <w:r w:rsidR="00D74495" w:rsidRPr="00515F44">
              <w:rPr>
                <w:rFonts w:ascii="Arial" w:eastAsiaTheme="minorHAnsi" w:hAnsi="Arial" w:cs="Arial"/>
                <w:sz w:val="22"/>
                <w:szCs w:val="22"/>
                <w:lang w:eastAsia="en-US"/>
              </w:rPr>
              <w:t xml:space="preserve"> tem členom</w:t>
            </w:r>
            <w:r w:rsidR="007675FA" w:rsidRPr="00515F44">
              <w:rPr>
                <w:rFonts w:ascii="Arial" w:eastAsiaTheme="minorHAnsi" w:hAnsi="Arial" w:cs="Arial"/>
                <w:sz w:val="22"/>
                <w:szCs w:val="22"/>
                <w:lang w:eastAsia="en-US"/>
              </w:rPr>
              <w:t xml:space="preserve"> </w:t>
            </w:r>
            <w:r w:rsidR="00D74495" w:rsidRPr="00515F44">
              <w:rPr>
                <w:rFonts w:ascii="Arial" w:eastAsiaTheme="minorHAnsi" w:hAnsi="Arial" w:cs="Arial"/>
                <w:sz w:val="22"/>
                <w:szCs w:val="22"/>
                <w:lang w:eastAsia="en-US"/>
              </w:rPr>
              <w:t>uporabi</w:t>
            </w:r>
            <w:r w:rsidR="007675FA" w:rsidRPr="00515F44">
              <w:rPr>
                <w:rFonts w:ascii="Arial" w:eastAsiaTheme="minorHAnsi" w:hAnsi="Arial" w:cs="Arial"/>
                <w:sz w:val="22"/>
                <w:szCs w:val="22"/>
                <w:lang w:eastAsia="en-US"/>
              </w:rPr>
              <w:t>ti</w:t>
            </w:r>
            <w:r w:rsidR="00D74495" w:rsidRPr="00515F44">
              <w:rPr>
                <w:rFonts w:ascii="Arial" w:eastAsiaTheme="minorHAnsi" w:hAnsi="Arial" w:cs="Arial"/>
                <w:sz w:val="22"/>
                <w:szCs w:val="22"/>
                <w:lang w:eastAsia="en-US"/>
              </w:rPr>
              <w:t xml:space="preserve"> </w:t>
            </w:r>
            <w:r w:rsidRPr="00515F44">
              <w:rPr>
                <w:rFonts w:ascii="Arial" w:eastAsiaTheme="minorHAnsi" w:hAnsi="Arial" w:cs="Arial"/>
                <w:sz w:val="22"/>
                <w:szCs w:val="22"/>
                <w:lang w:eastAsia="en-US"/>
              </w:rPr>
              <w:t xml:space="preserve">pravilo o vključitvi dohodkov za svoj </w:t>
            </w:r>
            <w:proofErr w:type="spellStart"/>
            <w:r w:rsidRPr="00515F44">
              <w:rPr>
                <w:rFonts w:ascii="Arial" w:eastAsiaTheme="minorHAnsi" w:hAnsi="Arial" w:cs="Arial"/>
                <w:sz w:val="22"/>
                <w:szCs w:val="22"/>
                <w:lang w:eastAsia="en-US"/>
              </w:rPr>
              <w:t>dodeljivi</w:t>
            </w:r>
            <w:proofErr w:type="spellEnd"/>
            <w:r w:rsidRPr="00515F44">
              <w:rPr>
                <w:rFonts w:ascii="Arial" w:eastAsiaTheme="minorHAnsi" w:hAnsi="Arial" w:cs="Arial"/>
                <w:sz w:val="22"/>
                <w:szCs w:val="22"/>
                <w:lang w:eastAsia="en-US"/>
              </w:rPr>
              <w:t xml:space="preserve"> delež povrhnjega davka, ki se nanaša na vse nizko obdavčene subjekte v sestavi mednarodne skupine podjetij, ne glede na to, ali se nahajajo v Uniji ali zunaj nje. Krovni matični subjekt na vrhu velike domače skupine mora uporabljati pravilo o vključitvi dohodkov za celotni znesek povrhnjega davka v zvezi z nizko obdavčenimi subjekti v sestavi.</w:t>
            </w:r>
          </w:p>
        </w:tc>
      </w:tr>
    </w:tbl>
    <w:p w14:paraId="77DB9BF9" w14:textId="77777777" w:rsidR="00F5618C" w:rsidRPr="00515F44" w:rsidRDefault="00F5618C" w:rsidP="00515F44">
      <w:pPr>
        <w:pStyle w:val="del"/>
        <w:shd w:val="clear" w:color="auto" w:fill="FFFFFF"/>
        <w:spacing w:before="0" w:beforeAutospacing="0" w:after="0" w:afterAutospacing="0" w:line="269" w:lineRule="auto"/>
        <w:jc w:val="both"/>
        <w:rPr>
          <w:rFonts w:ascii="Arial" w:eastAsiaTheme="minorHAnsi" w:hAnsi="Arial" w:cs="Arial"/>
          <w:sz w:val="22"/>
          <w:szCs w:val="22"/>
          <w:lang w:eastAsia="en-US"/>
        </w:rPr>
      </w:pPr>
    </w:p>
    <w:p w14:paraId="055852FC" w14:textId="5010E2D1" w:rsidR="007675FA" w:rsidRPr="00515F44" w:rsidRDefault="007675FA" w:rsidP="00515F44">
      <w:pPr>
        <w:pStyle w:val="del"/>
        <w:shd w:val="clear" w:color="auto" w:fill="FFFFFF"/>
        <w:spacing w:before="0" w:beforeAutospacing="0" w:after="0" w:afterAutospacing="0" w:line="269" w:lineRule="auto"/>
        <w:jc w:val="both"/>
        <w:rPr>
          <w:rFonts w:ascii="Arial" w:eastAsiaTheme="minorHAnsi" w:hAnsi="Arial" w:cs="Arial"/>
          <w:b/>
          <w:bCs/>
          <w:sz w:val="22"/>
          <w:szCs w:val="22"/>
          <w:lang w:eastAsia="en-US"/>
        </w:rPr>
      </w:pPr>
      <w:r w:rsidRPr="00515F44">
        <w:rPr>
          <w:rFonts w:ascii="Arial" w:eastAsiaTheme="minorHAnsi" w:hAnsi="Arial" w:cs="Arial"/>
          <w:b/>
          <w:bCs/>
          <w:sz w:val="22"/>
          <w:szCs w:val="22"/>
          <w:lang w:eastAsia="en-US"/>
        </w:rPr>
        <w:t>K 11. členu</w:t>
      </w:r>
      <w:r w:rsidR="00963F93" w:rsidRPr="00515F44">
        <w:rPr>
          <w:rFonts w:ascii="Arial" w:eastAsiaTheme="minorHAnsi" w:hAnsi="Arial" w:cs="Arial"/>
          <w:b/>
          <w:bCs/>
          <w:sz w:val="22"/>
          <w:szCs w:val="22"/>
          <w:lang w:eastAsia="en-US"/>
        </w:rPr>
        <w:t xml:space="preserve"> in 12. členu</w:t>
      </w:r>
    </w:p>
    <w:p w14:paraId="0D7AC42D" w14:textId="03EE72D2" w:rsidR="00D15983" w:rsidRPr="00515F44" w:rsidRDefault="00D15983" w:rsidP="00515F44">
      <w:pPr>
        <w:pStyle w:val="del"/>
        <w:shd w:val="clear" w:color="auto" w:fill="FFFFFF"/>
        <w:spacing w:before="0" w:beforeAutospacing="0" w:after="0" w:afterAutospacing="0" w:line="269" w:lineRule="auto"/>
        <w:jc w:val="both"/>
        <w:rPr>
          <w:rFonts w:ascii="Arial" w:eastAsiaTheme="minorHAnsi" w:hAnsi="Arial" w:cs="Arial"/>
          <w:sz w:val="22"/>
          <w:szCs w:val="22"/>
          <w:lang w:eastAsia="en-US"/>
        </w:rPr>
      </w:pPr>
      <w:r w:rsidRPr="00515F44">
        <w:rPr>
          <w:rFonts w:ascii="Arial" w:eastAsiaTheme="minorHAnsi" w:hAnsi="Arial" w:cs="Arial"/>
          <w:sz w:val="22"/>
          <w:szCs w:val="22"/>
          <w:lang w:eastAsia="en-US"/>
        </w:rPr>
        <w:t>Člena 11 in 12 določata, da se obveznost uporabe pravila o vključitvi dohodkov prenese nižje v verigi, na drug subjekt v sestavi mednarodne skupine podjetij, ki se nahaja v Sloveniji.</w:t>
      </w:r>
      <w:r w:rsidR="006E5D82" w:rsidRPr="00515F44">
        <w:rPr>
          <w:rFonts w:ascii="Arial" w:eastAsiaTheme="minorHAnsi" w:hAnsi="Arial" w:cs="Arial"/>
          <w:sz w:val="22"/>
          <w:szCs w:val="22"/>
          <w:lang w:eastAsia="en-US"/>
        </w:rPr>
        <w:t xml:space="preserve"> Tako je po 11. členu vmesni matični subjekt, ki je v posesti krovnega matičnega subjekta</w:t>
      </w:r>
      <w:r w:rsidR="00DC7D43" w:rsidRPr="00515F44">
        <w:rPr>
          <w:rFonts w:ascii="Arial" w:eastAsiaTheme="minorHAnsi" w:hAnsi="Arial" w:cs="Arial"/>
          <w:sz w:val="22"/>
          <w:szCs w:val="22"/>
          <w:lang w:eastAsia="en-US"/>
        </w:rPr>
        <w:t xml:space="preserve"> iz tretje države</w:t>
      </w:r>
      <w:r w:rsidR="006E5D82" w:rsidRPr="00515F44">
        <w:rPr>
          <w:rFonts w:ascii="Arial" w:eastAsiaTheme="minorHAnsi" w:hAnsi="Arial" w:cs="Arial"/>
          <w:sz w:val="22"/>
          <w:szCs w:val="22"/>
          <w:lang w:eastAsia="en-US"/>
        </w:rPr>
        <w:t>, tudi zavezan, vendar te zavezanosti ni, če za</w:t>
      </w:r>
      <w:r w:rsidR="00DC7D43" w:rsidRPr="00515F44">
        <w:rPr>
          <w:rFonts w:ascii="Arial" w:eastAsiaTheme="minorHAnsi" w:hAnsi="Arial" w:cs="Arial"/>
          <w:sz w:val="22"/>
          <w:szCs w:val="22"/>
          <w:lang w:eastAsia="en-US"/>
        </w:rPr>
        <w:t xml:space="preserve"> krovni matični subjekt za to poslovno leto velja kvalificirano pravilo o vključitvi dohodkov ali ima drug matični subjekt, ki se nahaja v jurisdikciji, v kateri zanj velja kvalificirano pravilo o vključitvi dohodkov za to poslovno leto, neposredno ali posredno v lasti nadzorujoči delež v vmesnem matičnem subjektu. Torej, povedano drugače, zavezanost nastane le, če se krovni matični subjekt nahaja v jurisdikciji tretje države, ki ni uvedla vzorčnih pravil OECD ali enakovrednih pravil in zato nima kvalificiranega pravila o vključitvi dohodkov,</w:t>
      </w:r>
      <w:r w:rsidR="006E5D82" w:rsidRPr="00515F44">
        <w:rPr>
          <w:rFonts w:ascii="Arial" w:eastAsiaTheme="minorHAnsi" w:hAnsi="Arial" w:cs="Arial"/>
          <w:sz w:val="22"/>
          <w:szCs w:val="22"/>
          <w:lang w:eastAsia="en-US"/>
        </w:rPr>
        <w:t xml:space="preserve"> </w:t>
      </w:r>
      <w:r w:rsidRPr="00515F44">
        <w:rPr>
          <w:rFonts w:ascii="Arial" w:eastAsiaTheme="minorHAnsi" w:hAnsi="Arial" w:cs="Arial"/>
          <w:sz w:val="22"/>
          <w:szCs w:val="22"/>
          <w:lang w:eastAsia="en-US"/>
        </w:rPr>
        <w:t xml:space="preserve"> </w:t>
      </w:r>
    </w:p>
    <w:p w14:paraId="39C4A5C0" w14:textId="77777777" w:rsidR="00D15983" w:rsidRPr="00515F44" w:rsidRDefault="00D15983" w:rsidP="00515F44">
      <w:pPr>
        <w:pStyle w:val="del"/>
        <w:shd w:val="clear" w:color="auto" w:fill="FFFFFF"/>
        <w:spacing w:before="0" w:beforeAutospacing="0" w:after="0" w:afterAutospacing="0" w:line="269" w:lineRule="auto"/>
        <w:jc w:val="both"/>
        <w:rPr>
          <w:rFonts w:ascii="Arial" w:eastAsiaTheme="minorHAnsi" w:hAnsi="Arial" w:cs="Arial"/>
          <w:sz w:val="22"/>
          <w:szCs w:val="22"/>
          <w:lang w:eastAsia="en-US"/>
        </w:rPr>
      </w:pPr>
    </w:p>
    <w:p w14:paraId="0A902E6B" w14:textId="6DB796A9" w:rsidR="00397AF4" w:rsidRPr="00515F44" w:rsidRDefault="00DC7D43" w:rsidP="00515F44">
      <w:pPr>
        <w:pStyle w:val="del"/>
        <w:shd w:val="clear" w:color="auto" w:fill="FFFFFF"/>
        <w:spacing w:before="0" w:beforeAutospacing="0" w:after="0" w:afterAutospacing="0" w:line="269" w:lineRule="auto"/>
        <w:jc w:val="both"/>
        <w:rPr>
          <w:rFonts w:ascii="Arial" w:eastAsiaTheme="minorHAnsi" w:hAnsi="Arial" w:cs="Arial"/>
          <w:sz w:val="22"/>
          <w:szCs w:val="22"/>
          <w:lang w:eastAsia="en-US"/>
        </w:rPr>
      </w:pPr>
      <w:r w:rsidRPr="00515F44">
        <w:rPr>
          <w:rFonts w:ascii="Arial" w:eastAsiaTheme="minorHAnsi" w:hAnsi="Arial" w:cs="Arial"/>
          <w:sz w:val="22"/>
          <w:szCs w:val="22"/>
          <w:lang w:eastAsia="en-US"/>
        </w:rPr>
        <w:t xml:space="preserve">Nadalje je lahko </w:t>
      </w:r>
      <w:r w:rsidR="00D15983" w:rsidRPr="00515F44">
        <w:rPr>
          <w:rFonts w:ascii="Arial" w:eastAsiaTheme="minorHAnsi" w:hAnsi="Arial" w:cs="Arial"/>
          <w:sz w:val="22"/>
          <w:szCs w:val="22"/>
          <w:lang w:eastAsia="en-US"/>
        </w:rPr>
        <w:t xml:space="preserve">krovni matični subjekt izključen subjekt, zato morajo biti vmesni matični subjekti, ki so v lastniški verigi pod krovnim matičnim subjektom in se nahajajo v Sloveniji, v skladu s tem zakonom zavezani, da uporabijo pravilo o vključitvi dohodkov do višine njihovega </w:t>
      </w:r>
      <w:proofErr w:type="spellStart"/>
      <w:r w:rsidR="00D15983" w:rsidRPr="00515F44">
        <w:rPr>
          <w:rFonts w:ascii="Arial" w:eastAsiaTheme="minorHAnsi" w:hAnsi="Arial" w:cs="Arial"/>
          <w:sz w:val="22"/>
          <w:szCs w:val="22"/>
          <w:lang w:eastAsia="en-US"/>
        </w:rPr>
        <w:t>dodeljivega</w:t>
      </w:r>
      <w:proofErr w:type="spellEnd"/>
      <w:r w:rsidR="00D15983" w:rsidRPr="00515F44">
        <w:rPr>
          <w:rFonts w:ascii="Arial" w:eastAsiaTheme="minorHAnsi" w:hAnsi="Arial" w:cs="Arial"/>
          <w:sz w:val="22"/>
          <w:szCs w:val="22"/>
          <w:lang w:eastAsia="en-US"/>
        </w:rPr>
        <w:t xml:space="preserve"> deleža povrhnjega davka</w:t>
      </w:r>
      <w:r w:rsidR="00397AF4" w:rsidRPr="00515F44">
        <w:rPr>
          <w:rFonts w:ascii="Arial" w:eastAsiaTheme="minorHAnsi" w:hAnsi="Arial" w:cs="Arial"/>
          <w:sz w:val="22"/>
          <w:szCs w:val="22"/>
          <w:lang w:eastAsia="en-US"/>
        </w:rPr>
        <w:t xml:space="preserve"> (12. člen)</w:t>
      </w:r>
      <w:r w:rsidR="00D15983" w:rsidRPr="00515F44">
        <w:rPr>
          <w:rFonts w:ascii="Arial" w:eastAsiaTheme="minorHAnsi" w:hAnsi="Arial" w:cs="Arial"/>
          <w:sz w:val="22"/>
          <w:szCs w:val="22"/>
          <w:lang w:eastAsia="en-US"/>
        </w:rPr>
        <w:t xml:space="preserve">. </w:t>
      </w:r>
    </w:p>
    <w:p w14:paraId="49A7BA77" w14:textId="77777777" w:rsidR="00397AF4" w:rsidRPr="00515F44" w:rsidRDefault="00397AF4" w:rsidP="00515F44">
      <w:pPr>
        <w:pStyle w:val="del"/>
        <w:shd w:val="clear" w:color="auto" w:fill="FFFFFF"/>
        <w:spacing w:before="0" w:beforeAutospacing="0" w:after="0" w:afterAutospacing="0" w:line="269" w:lineRule="auto"/>
        <w:jc w:val="both"/>
        <w:rPr>
          <w:rFonts w:ascii="Arial" w:eastAsiaTheme="minorHAnsi" w:hAnsi="Arial" w:cs="Arial"/>
          <w:sz w:val="22"/>
          <w:szCs w:val="22"/>
          <w:lang w:eastAsia="en-US"/>
        </w:rPr>
      </w:pPr>
    </w:p>
    <w:p w14:paraId="48178174" w14:textId="371BD053" w:rsidR="00D15983" w:rsidRPr="00515F44" w:rsidRDefault="00397AF4" w:rsidP="00515F44">
      <w:pPr>
        <w:pStyle w:val="del"/>
        <w:shd w:val="clear" w:color="auto" w:fill="FFFFFF"/>
        <w:spacing w:before="0" w:beforeAutospacing="0" w:after="0" w:afterAutospacing="0" w:line="269" w:lineRule="auto"/>
        <w:jc w:val="both"/>
        <w:rPr>
          <w:rFonts w:ascii="Arial" w:eastAsiaTheme="minorHAnsi" w:hAnsi="Arial" w:cs="Arial"/>
          <w:sz w:val="22"/>
          <w:szCs w:val="22"/>
          <w:lang w:eastAsia="en-US"/>
        </w:rPr>
      </w:pPr>
      <w:r w:rsidRPr="00515F44">
        <w:rPr>
          <w:rFonts w:ascii="Arial" w:eastAsiaTheme="minorHAnsi" w:hAnsi="Arial" w:cs="Arial"/>
          <w:sz w:val="22"/>
          <w:szCs w:val="22"/>
          <w:lang w:eastAsia="en-US"/>
        </w:rPr>
        <w:t xml:space="preserve">V obeh </w:t>
      </w:r>
      <w:r w:rsidR="00D15983" w:rsidRPr="00515F44">
        <w:rPr>
          <w:rFonts w:ascii="Arial" w:eastAsiaTheme="minorHAnsi" w:hAnsi="Arial" w:cs="Arial"/>
          <w:sz w:val="22"/>
          <w:szCs w:val="22"/>
          <w:lang w:eastAsia="en-US"/>
        </w:rPr>
        <w:t>člen</w:t>
      </w:r>
      <w:r w:rsidRPr="00515F44">
        <w:rPr>
          <w:rFonts w:ascii="Arial" w:eastAsiaTheme="minorHAnsi" w:hAnsi="Arial" w:cs="Arial"/>
          <w:sz w:val="22"/>
          <w:szCs w:val="22"/>
          <w:lang w:eastAsia="en-US"/>
        </w:rPr>
        <w:t xml:space="preserve">ih je za izvzetje od zavezanosti oziroma ne uporabe odstavka, ki določa zavezanost, določen poseben odstavek. </w:t>
      </w:r>
      <w:r w:rsidR="00D15983" w:rsidRPr="00515F44">
        <w:rPr>
          <w:rFonts w:ascii="Arial" w:eastAsiaTheme="minorHAnsi" w:hAnsi="Arial" w:cs="Arial"/>
          <w:sz w:val="22"/>
          <w:szCs w:val="22"/>
          <w:lang w:eastAsia="en-US"/>
        </w:rPr>
        <w:t xml:space="preserve"> </w:t>
      </w:r>
    </w:p>
    <w:p w14:paraId="48CE1CA7" w14:textId="77777777" w:rsidR="00D15983" w:rsidRPr="00515F44" w:rsidRDefault="00D15983" w:rsidP="00515F44">
      <w:pPr>
        <w:pStyle w:val="del"/>
        <w:shd w:val="clear" w:color="auto" w:fill="FFFFFF"/>
        <w:spacing w:before="0" w:beforeAutospacing="0" w:after="0" w:afterAutospacing="0" w:line="269" w:lineRule="auto"/>
        <w:jc w:val="both"/>
        <w:rPr>
          <w:rFonts w:ascii="Arial" w:eastAsiaTheme="minorHAnsi" w:hAnsi="Arial" w:cs="Arial"/>
          <w:sz w:val="22"/>
          <w:szCs w:val="22"/>
          <w:lang w:eastAsia="en-US"/>
        </w:rPr>
      </w:pPr>
    </w:p>
    <w:p w14:paraId="262E0085" w14:textId="77777777" w:rsidR="00D15983" w:rsidRPr="00515F44" w:rsidRDefault="00D15983" w:rsidP="00515F44">
      <w:pPr>
        <w:pStyle w:val="del"/>
        <w:shd w:val="clear" w:color="auto" w:fill="FFFFFF"/>
        <w:spacing w:before="0" w:beforeAutospacing="0" w:after="0" w:afterAutospacing="0" w:line="269" w:lineRule="auto"/>
        <w:jc w:val="both"/>
        <w:rPr>
          <w:rFonts w:ascii="Arial" w:eastAsiaTheme="minorHAnsi" w:hAnsi="Arial" w:cs="Arial"/>
          <w:b/>
          <w:bCs/>
          <w:sz w:val="22"/>
          <w:szCs w:val="22"/>
          <w:lang w:eastAsia="en-US"/>
        </w:rPr>
      </w:pPr>
      <w:r w:rsidRPr="00515F44">
        <w:rPr>
          <w:rFonts w:ascii="Arial" w:eastAsiaTheme="minorHAnsi" w:hAnsi="Arial" w:cs="Arial"/>
          <w:b/>
          <w:bCs/>
          <w:sz w:val="22"/>
          <w:szCs w:val="22"/>
          <w:lang w:eastAsia="en-US"/>
        </w:rPr>
        <w:t>K 13. členu</w:t>
      </w:r>
    </w:p>
    <w:p w14:paraId="4DD6BD97" w14:textId="77777777" w:rsidR="00D15983" w:rsidRPr="00515F44" w:rsidRDefault="00D15983" w:rsidP="00515F44">
      <w:pPr>
        <w:pStyle w:val="del"/>
        <w:shd w:val="clear" w:color="auto" w:fill="FFFFFF"/>
        <w:spacing w:before="0" w:beforeAutospacing="0" w:after="0" w:afterAutospacing="0" w:line="269" w:lineRule="auto"/>
        <w:jc w:val="both"/>
        <w:rPr>
          <w:rFonts w:ascii="Arial" w:eastAsiaTheme="minorHAnsi" w:hAnsi="Arial" w:cs="Arial"/>
          <w:sz w:val="22"/>
          <w:szCs w:val="22"/>
          <w:lang w:eastAsia="en-US"/>
        </w:rPr>
      </w:pPr>
      <w:r w:rsidRPr="00515F44">
        <w:rPr>
          <w:rFonts w:ascii="Arial" w:eastAsiaTheme="minorHAnsi" w:hAnsi="Arial" w:cs="Arial"/>
          <w:sz w:val="22"/>
          <w:szCs w:val="22"/>
          <w:lang w:eastAsia="en-US"/>
        </w:rPr>
        <w:t xml:space="preserve">Ne glede na to, ali se krovni matični subjekt nahaja v jurisdikciji, ki ima kvalificirano pravilo o vključitvi dohodkov, ali ne, so matični subjekti v delni lasti, ki se nahajajo v Uniji in so v več kot 20-odstotni lasti imetnikov deležev zunaj skupine, v skladu z zakonom obvezani, da uporabijo pravilo o vključitvi dohodkov do višine svojega </w:t>
      </w:r>
      <w:proofErr w:type="spellStart"/>
      <w:r w:rsidRPr="00515F44">
        <w:rPr>
          <w:rFonts w:ascii="Arial" w:eastAsiaTheme="minorHAnsi" w:hAnsi="Arial" w:cs="Arial"/>
          <w:sz w:val="22"/>
          <w:szCs w:val="22"/>
          <w:lang w:eastAsia="en-US"/>
        </w:rPr>
        <w:t>dodeljivega</w:t>
      </w:r>
      <w:proofErr w:type="spellEnd"/>
      <w:r w:rsidRPr="00515F44">
        <w:rPr>
          <w:rFonts w:ascii="Arial" w:eastAsiaTheme="minorHAnsi" w:hAnsi="Arial" w:cs="Arial"/>
          <w:sz w:val="22"/>
          <w:szCs w:val="22"/>
          <w:lang w:eastAsia="en-US"/>
        </w:rPr>
        <w:t xml:space="preserve"> deleža povrhnjega davka. Vendar pa taki matični subjekti v delni lasti ne bi smeli uporabljati pravila o vključitvi dohodkov, če so v celoti v lasti drugega matičnega subjekta v delni lasti, ki mora uporabljati pravilo o vključitvi dohodkov. </w:t>
      </w:r>
    </w:p>
    <w:p w14:paraId="73DF8613" w14:textId="77777777" w:rsidR="001C504F" w:rsidRPr="00515F44" w:rsidRDefault="001C504F" w:rsidP="00515F44">
      <w:pPr>
        <w:pStyle w:val="del"/>
        <w:shd w:val="clear" w:color="auto" w:fill="FFFFFF"/>
        <w:spacing w:before="0" w:beforeAutospacing="0" w:after="0" w:afterAutospacing="0" w:line="269" w:lineRule="auto"/>
        <w:jc w:val="both"/>
        <w:rPr>
          <w:rFonts w:ascii="Arial" w:eastAsiaTheme="minorHAnsi" w:hAnsi="Arial" w:cs="Arial"/>
          <w:sz w:val="22"/>
          <w:szCs w:val="22"/>
          <w:lang w:eastAsia="en-US"/>
        </w:rPr>
      </w:pPr>
    </w:p>
    <w:p w14:paraId="42342A70" w14:textId="1F575188" w:rsidR="00D15983" w:rsidRPr="00515F44" w:rsidRDefault="00D15983" w:rsidP="00515F44">
      <w:pPr>
        <w:pStyle w:val="del"/>
        <w:shd w:val="clear" w:color="auto" w:fill="FFFFFF"/>
        <w:spacing w:before="0" w:beforeAutospacing="0" w:after="0" w:afterAutospacing="0" w:line="269" w:lineRule="auto"/>
        <w:jc w:val="both"/>
        <w:rPr>
          <w:rFonts w:ascii="Arial" w:eastAsiaTheme="minorHAnsi" w:hAnsi="Arial" w:cs="Arial"/>
          <w:b/>
          <w:bCs/>
          <w:sz w:val="22"/>
          <w:szCs w:val="22"/>
          <w:lang w:eastAsia="en-US"/>
        </w:rPr>
      </w:pPr>
      <w:r w:rsidRPr="00515F44">
        <w:rPr>
          <w:rFonts w:ascii="Arial" w:eastAsiaTheme="minorHAnsi" w:hAnsi="Arial" w:cs="Arial"/>
          <w:b/>
          <w:bCs/>
          <w:sz w:val="22"/>
          <w:szCs w:val="22"/>
          <w:lang w:eastAsia="en-US"/>
        </w:rPr>
        <w:t>K 14. členu</w:t>
      </w:r>
    </w:p>
    <w:p w14:paraId="32DA5CD8" w14:textId="664CE9B2" w:rsidR="00D15983" w:rsidRPr="00515F44" w:rsidRDefault="00D15983" w:rsidP="00515F44">
      <w:pPr>
        <w:pStyle w:val="del"/>
        <w:shd w:val="clear" w:color="auto" w:fill="FFFFFF"/>
        <w:spacing w:before="0" w:beforeAutospacing="0" w:after="0" w:afterAutospacing="0" w:line="269" w:lineRule="auto"/>
        <w:jc w:val="both"/>
        <w:rPr>
          <w:rFonts w:ascii="Arial" w:eastAsiaTheme="minorHAnsi" w:hAnsi="Arial" w:cs="Arial"/>
          <w:sz w:val="22"/>
          <w:szCs w:val="22"/>
          <w:lang w:eastAsia="en-US"/>
        </w:rPr>
      </w:pPr>
      <w:r w:rsidRPr="00515F44">
        <w:rPr>
          <w:rFonts w:ascii="Arial" w:eastAsiaTheme="minorHAnsi" w:hAnsi="Arial" w:cs="Arial"/>
          <w:sz w:val="22"/>
          <w:szCs w:val="22"/>
          <w:lang w:eastAsia="en-US"/>
        </w:rPr>
        <w:t>Ta člen določa način dodelitve, vključno za ugotovitev deleža, povrhnjega davka relevantnim matičnim subjektom na podlagi njihovega lastniškega deleža v kvalificiranem dohodku nizko obdavčenega subjekta v sestavi.</w:t>
      </w:r>
    </w:p>
    <w:p w14:paraId="34C9ECD6" w14:textId="77777777" w:rsidR="005008D6" w:rsidRPr="00515F44" w:rsidRDefault="005008D6" w:rsidP="00515F44">
      <w:pPr>
        <w:pStyle w:val="del"/>
        <w:shd w:val="clear" w:color="auto" w:fill="FFFFFF"/>
        <w:spacing w:before="0" w:beforeAutospacing="0" w:after="0" w:afterAutospacing="0" w:line="269" w:lineRule="auto"/>
        <w:jc w:val="both"/>
        <w:rPr>
          <w:rFonts w:ascii="Arial" w:eastAsiaTheme="minorHAnsi" w:hAnsi="Arial" w:cs="Arial"/>
          <w:sz w:val="22"/>
          <w:szCs w:val="22"/>
          <w:lang w:eastAsia="en-US"/>
        </w:rPr>
      </w:pPr>
    </w:p>
    <w:p w14:paraId="68CFC6C6" w14:textId="5FD04202" w:rsidR="007F06C8" w:rsidRPr="00515F44" w:rsidRDefault="003B3597" w:rsidP="00515F44">
      <w:pPr>
        <w:pStyle w:val="del"/>
        <w:shd w:val="clear" w:color="auto" w:fill="FFFFFF"/>
        <w:spacing w:before="0" w:beforeAutospacing="0" w:after="0" w:afterAutospacing="0" w:line="269" w:lineRule="auto"/>
        <w:jc w:val="both"/>
        <w:rPr>
          <w:rFonts w:ascii="Arial" w:eastAsiaTheme="minorHAnsi" w:hAnsi="Arial" w:cs="Arial"/>
          <w:b/>
          <w:bCs/>
          <w:sz w:val="22"/>
          <w:szCs w:val="22"/>
          <w:lang w:eastAsia="en-US"/>
        </w:rPr>
      </w:pPr>
      <w:r w:rsidRPr="00515F44">
        <w:rPr>
          <w:rFonts w:ascii="Arial" w:eastAsiaTheme="minorHAnsi" w:hAnsi="Arial" w:cs="Arial"/>
          <w:b/>
          <w:bCs/>
          <w:sz w:val="22"/>
          <w:szCs w:val="22"/>
          <w:lang w:eastAsia="en-US"/>
        </w:rPr>
        <w:t>K 15. členu</w:t>
      </w:r>
    </w:p>
    <w:p w14:paraId="3BDA10D8" w14:textId="7187B17F" w:rsidR="003B3597" w:rsidRPr="00515F44" w:rsidRDefault="003B3597" w:rsidP="00515F44">
      <w:pPr>
        <w:pStyle w:val="del"/>
        <w:shd w:val="clear" w:color="auto" w:fill="FFFFFF"/>
        <w:spacing w:before="0" w:beforeAutospacing="0" w:after="0" w:afterAutospacing="0" w:line="269" w:lineRule="auto"/>
        <w:jc w:val="both"/>
        <w:rPr>
          <w:rFonts w:ascii="Arial" w:eastAsiaTheme="minorHAnsi" w:hAnsi="Arial" w:cs="Arial"/>
          <w:sz w:val="22"/>
          <w:szCs w:val="22"/>
          <w:lang w:eastAsia="en-US"/>
        </w:rPr>
      </w:pPr>
      <w:r w:rsidRPr="00515F44">
        <w:rPr>
          <w:rFonts w:ascii="Arial" w:eastAsiaTheme="minorHAnsi" w:hAnsi="Arial" w:cs="Arial"/>
          <w:sz w:val="22"/>
          <w:szCs w:val="22"/>
          <w:lang w:eastAsia="en-US"/>
        </w:rPr>
        <w:lastRenderedPageBreak/>
        <w:t xml:space="preserve">Ta člen določa, kdaj se povrhnji davek, ki ga mora plačati matični subjekt na podlagi 10. do 13. člena, zmanjša. Povrhnji davek se zmanjša, če ima matični subjekt, ki se nahaja v Sloveniji, lastniški delež v nizko obdavčenem subjektu v sestavi posredno prek vmesnega matičnega subjekta ali matičnega subjekta v delni lasti, za katerega velja kvalificirano pravilo o vključitvi dohodkov za določeno poslovno leto. Opredeljen je še znesek zmanjšanja oziroma je določeno, za kakšen znesek se povrhnji davek zmanjša.  </w:t>
      </w:r>
    </w:p>
    <w:p w14:paraId="53811FD1" w14:textId="37C51499" w:rsidR="003B3597" w:rsidRPr="00515F44" w:rsidRDefault="003B3597" w:rsidP="00515F44">
      <w:pPr>
        <w:pStyle w:val="del"/>
        <w:shd w:val="clear" w:color="auto" w:fill="FFFFFF"/>
        <w:spacing w:before="0" w:beforeAutospacing="0" w:after="0" w:afterAutospacing="0" w:line="269" w:lineRule="auto"/>
        <w:jc w:val="both"/>
        <w:rPr>
          <w:rFonts w:ascii="Arial" w:eastAsiaTheme="minorHAnsi" w:hAnsi="Arial" w:cs="Arial"/>
          <w:sz w:val="22"/>
          <w:szCs w:val="22"/>
          <w:lang w:eastAsia="en-US"/>
        </w:rPr>
      </w:pPr>
    </w:p>
    <w:p w14:paraId="55EB36E6" w14:textId="2CE68FB5" w:rsidR="00F5618C" w:rsidRPr="00515F44" w:rsidRDefault="00F5618C" w:rsidP="00515F44">
      <w:pPr>
        <w:pStyle w:val="del"/>
        <w:shd w:val="clear" w:color="auto" w:fill="FFFFFF"/>
        <w:spacing w:before="0" w:beforeAutospacing="0" w:after="0" w:afterAutospacing="0" w:line="269" w:lineRule="auto"/>
        <w:jc w:val="both"/>
        <w:rPr>
          <w:rFonts w:ascii="Arial" w:eastAsiaTheme="minorHAnsi" w:hAnsi="Arial" w:cs="Arial"/>
          <w:b/>
          <w:bCs/>
          <w:sz w:val="22"/>
          <w:szCs w:val="22"/>
          <w:lang w:eastAsia="en-US"/>
        </w:rPr>
      </w:pPr>
      <w:r w:rsidRPr="00515F44">
        <w:rPr>
          <w:rFonts w:ascii="Arial" w:eastAsiaTheme="minorHAnsi" w:hAnsi="Arial" w:cs="Arial"/>
          <w:b/>
          <w:bCs/>
          <w:sz w:val="22"/>
          <w:szCs w:val="22"/>
          <w:lang w:eastAsia="en-US"/>
        </w:rPr>
        <w:t xml:space="preserve">K 16. </w:t>
      </w:r>
      <w:r w:rsidR="00784236" w:rsidRPr="00515F44">
        <w:rPr>
          <w:rFonts w:ascii="Arial" w:eastAsiaTheme="minorHAnsi" w:hAnsi="Arial" w:cs="Arial"/>
          <w:b/>
          <w:bCs/>
          <w:sz w:val="22"/>
          <w:szCs w:val="22"/>
          <w:lang w:eastAsia="en-US"/>
        </w:rPr>
        <w:t>do 18. členu</w:t>
      </w:r>
    </w:p>
    <w:p w14:paraId="4E10518E" w14:textId="714A98CA" w:rsidR="005B0409" w:rsidRPr="00515F44" w:rsidRDefault="00784236" w:rsidP="00515F44">
      <w:pPr>
        <w:pStyle w:val="del"/>
        <w:shd w:val="clear" w:color="auto" w:fill="FFFFFF"/>
        <w:spacing w:before="0" w:beforeAutospacing="0" w:after="0" w:afterAutospacing="0" w:line="269" w:lineRule="auto"/>
        <w:jc w:val="both"/>
        <w:rPr>
          <w:rFonts w:ascii="Arial" w:eastAsiaTheme="minorHAnsi" w:hAnsi="Arial" w:cs="Arial"/>
          <w:sz w:val="22"/>
          <w:szCs w:val="22"/>
          <w:lang w:eastAsia="en-US"/>
        </w:rPr>
      </w:pPr>
      <w:r w:rsidRPr="00515F44">
        <w:rPr>
          <w:rFonts w:ascii="Arial" w:eastAsiaTheme="minorHAnsi" w:hAnsi="Arial" w:cs="Arial"/>
          <w:sz w:val="22"/>
          <w:szCs w:val="22"/>
          <w:lang w:eastAsia="en-US"/>
        </w:rPr>
        <w:t>V prvem od členov podpoglavja, ki določa zavezanost za kvalificiran domači povrhnji davek</w:t>
      </w:r>
      <w:r w:rsidR="008B37DA" w:rsidRPr="00515F44">
        <w:rPr>
          <w:rFonts w:ascii="Arial" w:eastAsiaTheme="minorHAnsi" w:hAnsi="Arial" w:cs="Arial"/>
          <w:sz w:val="22"/>
          <w:szCs w:val="22"/>
          <w:lang w:eastAsia="en-US"/>
        </w:rPr>
        <w:t xml:space="preserve"> – 16. členu</w:t>
      </w:r>
      <w:r w:rsidR="00FF530B">
        <w:rPr>
          <w:rFonts w:ascii="Arial" w:eastAsiaTheme="minorHAnsi" w:hAnsi="Arial" w:cs="Arial"/>
          <w:sz w:val="22"/>
          <w:szCs w:val="22"/>
          <w:lang w:eastAsia="en-US"/>
        </w:rPr>
        <w:t xml:space="preserve">, </w:t>
      </w:r>
      <w:r w:rsidRPr="00515F44">
        <w:rPr>
          <w:rFonts w:ascii="Arial" w:eastAsiaTheme="minorHAnsi" w:hAnsi="Arial" w:cs="Arial"/>
          <w:sz w:val="22"/>
          <w:szCs w:val="22"/>
          <w:lang w:eastAsia="en-US"/>
        </w:rPr>
        <w:t>je določena zavezanost za domači povrhnji davek.</w:t>
      </w:r>
      <w:r w:rsidR="008B37DA" w:rsidRPr="00515F44">
        <w:rPr>
          <w:rFonts w:ascii="Arial" w:eastAsiaTheme="minorHAnsi" w:hAnsi="Arial" w:cs="Arial"/>
          <w:sz w:val="22"/>
          <w:szCs w:val="22"/>
          <w:lang w:eastAsia="en-US"/>
        </w:rPr>
        <w:t xml:space="preserve"> Kvalificiran domači povrhnji davek je naveden že v 1. členu zakona kot ena od vsebin zakona.</w:t>
      </w:r>
      <w:r w:rsidR="00FF530B">
        <w:rPr>
          <w:rFonts w:ascii="Arial" w:eastAsiaTheme="minorHAnsi" w:hAnsi="Arial" w:cs="Arial"/>
          <w:sz w:val="22"/>
          <w:szCs w:val="22"/>
          <w:lang w:eastAsia="en-US"/>
        </w:rPr>
        <w:t xml:space="preserve"> Ker je domači povrhnji davek določen v zakonu, pomeni, da je Slovenija izbrala opcijo, da ga uvede.</w:t>
      </w:r>
      <w:r w:rsidR="008B37DA" w:rsidRPr="00515F44">
        <w:rPr>
          <w:rFonts w:ascii="Arial" w:eastAsiaTheme="minorHAnsi" w:hAnsi="Arial" w:cs="Arial"/>
          <w:sz w:val="22"/>
          <w:szCs w:val="22"/>
          <w:lang w:eastAsia="en-US"/>
        </w:rPr>
        <w:t xml:space="preserve"> Po 23. točki 8. člena, v katerem so opredeljeni pojmi iz zakona, je kvalificirani domači povrhnji davek povrhnji davek, ki se uporabi na presežni dobiček domačih subjektov v sestavi in deluje tako, da zvišuje domačo davčno obveznost za ta dobiček do minimalne stopnje 15 %. Domači povrhnji davek mora biti določen in izvajan konsistentno s cilji zakona, brez kakršnih koli ugodnosti, vezanimi nanj. </w:t>
      </w:r>
      <w:r w:rsidR="00B463B9" w:rsidRPr="00515F44">
        <w:rPr>
          <w:rFonts w:ascii="Arial" w:eastAsiaTheme="minorHAnsi" w:hAnsi="Arial" w:cs="Arial"/>
          <w:sz w:val="22"/>
          <w:szCs w:val="22"/>
          <w:lang w:eastAsia="en-US"/>
        </w:rPr>
        <w:t>Tudi od slednjega je pomembno, ali se bo domači povrhnji davek označeval kot kvalificiran, kajti ta okoliščina bo pomembna za uporabo nekaterih drugih določil tega zakona, denimo glede zmanjšanja kakršnegakoli povrhnjega davka, izračunanega po obeh pravilih tega zakona</w:t>
      </w:r>
      <w:r w:rsidR="00FF530B">
        <w:rPr>
          <w:rFonts w:ascii="Arial" w:eastAsiaTheme="minorHAnsi" w:hAnsi="Arial" w:cs="Arial"/>
          <w:sz w:val="22"/>
          <w:szCs w:val="22"/>
          <w:lang w:eastAsia="en-US"/>
        </w:rPr>
        <w:t>, za plačan kvalificiran domači povrhnji davek</w:t>
      </w:r>
      <w:r w:rsidR="00B463B9" w:rsidRPr="00515F44">
        <w:rPr>
          <w:rFonts w:ascii="Arial" w:eastAsiaTheme="minorHAnsi" w:hAnsi="Arial" w:cs="Arial"/>
          <w:sz w:val="22"/>
          <w:szCs w:val="22"/>
          <w:lang w:eastAsia="en-US"/>
        </w:rPr>
        <w:t>. To pomeni, da je domači povrhnji davek t. i. prvi dav</w:t>
      </w:r>
      <w:r w:rsidR="009C2E37">
        <w:rPr>
          <w:rFonts w:ascii="Arial" w:eastAsiaTheme="minorHAnsi" w:hAnsi="Arial" w:cs="Arial"/>
          <w:sz w:val="22"/>
          <w:szCs w:val="22"/>
          <w:lang w:eastAsia="en-US"/>
        </w:rPr>
        <w:t>e</w:t>
      </w:r>
      <w:r w:rsidR="00B463B9" w:rsidRPr="00515F44">
        <w:rPr>
          <w:rFonts w:ascii="Arial" w:eastAsiaTheme="minorHAnsi" w:hAnsi="Arial" w:cs="Arial"/>
          <w:sz w:val="22"/>
          <w:szCs w:val="22"/>
          <w:lang w:eastAsia="en-US"/>
        </w:rPr>
        <w:t xml:space="preserve">k. </w:t>
      </w:r>
      <w:r w:rsidR="00073A72" w:rsidRPr="00515F44">
        <w:rPr>
          <w:rFonts w:ascii="Arial" w:eastAsiaTheme="minorHAnsi" w:hAnsi="Arial" w:cs="Arial"/>
          <w:sz w:val="22"/>
          <w:szCs w:val="22"/>
          <w:lang w:eastAsia="en-US"/>
        </w:rPr>
        <w:t>Drugače povedano, pri uporabi obeh pravil po tem zakonu, na podlagi katerih se izračuna povrhnji davek, to je pravila o vključitvi dohodkov in pravila o prenizko obdavčenem dobičku, v Sloveniji, bodo morali zavezanci in davčni organ ugotoviti, ali so subjekti v sestavi skupine predmet obdavčitve s kvalificiranim domačim povrhnjim davkom v drugi jurisdikciji. Večina domačih davkov na dohodek predstavlja zajete davke, ki se upoštevajo pri izračunu dejanske davčne stopnje in posredno nižajo povrhnji davek. Vendar</w:t>
      </w:r>
      <w:r w:rsidR="009C2E37">
        <w:rPr>
          <w:rFonts w:ascii="Arial" w:eastAsiaTheme="minorHAnsi" w:hAnsi="Arial" w:cs="Arial"/>
          <w:sz w:val="22"/>
          <w:szCs w:val="22"/>
          <w:lang w:eastAsia="en-US"/>
        </w:rPr>
        <w:t xml:space="preserve"> pa</w:t>
      </w:r>
      <w:r w:rsidR="00073A72" w:rsidRPr="00515F44">
        <w:rPr>
          <w:rFonts w:ascii="Arial" w:eastAsiaTheme="minorHAnsi" w:hAnsi="Arial" w:cs="Arial"/>
          <w:sz w:val="22"/>
          <w:szCs w:val="22"/>
          <w:lang w:eastAsia="en-US"/>
        </w:rPr>
        <w:t xml:space="preserve"> kvalificiran domači povrhnji davek neposredno zniža povrhnji davek. Denimo, matični subjekt, ki poseduje nizko obdavčen subjekt</w:t>
      </w:r>
      <w:r w:rsidR="009C2E37">
        <w:rPr>
          <w:rFonts w:ascii="Arial" w:eastAsiaTheme="minorHAnsi" w:hAnsi="Arial" w:cs="Arial"/>
          <w:sz w:val="22"/>
          <w:szCs w:val="22"/>
          <w:lang w:eastAsia="en-US"/>
        </w:rPr>
        <w:t>,</w:t>
      </w:r>
      <w:r w:rsidR="00073A72" w:rsidRPr="00515F44">
        <w:rPr>
          <w:rFonts w:ascii="Arial" w:eastAsiaTheme="minorHAnsi" w:hAnsi="Arial" w:cs="Arial"/>
          <w:sz w:val="22"/>
          <w:szCs w:val="22"/>
          <w:lang w:eastAsia="en-US"/>
        </w:rPr>
        <w:t xml:space="preserve"> praviloma nima obveznosti v zvezi z njim na podlagi pravila o vključitvi dohodka, če je nizko obdavčen subjekt v sestavi podvržen kvalificiranemu domačemu povrhnjemu davku</w:t>
      </w:r>
      <w:r w:rsidR="005B0409" w:rsidRPr="00515F44">
        <w:rPr>
          <w:rFonts w:ascii="Arial" w:eastAsiaTheme="minorHAnsi" w:hAnsi="Arial" w:cs="Arial"/>
          <w:sz w:val="22"/>
          <w:szCs w:val="22"/>
          <w:lang w:eastAsia="en-US"/>
        </w:rPr>
        <w:t xml:space="preserve"> v znesku povrhnjega davka po pravilu o vključitvi dohodkov. 17. člen določa, da se za izračun in plačilo kvalificiranega domačega povrhnjega davka lahko namesto standarda finančnega </w:t>
      </w:r>
      <w:proofErr w:type="spellStart"/>
      <w:r w:rsidR="005B0409" w:rsidRPr="00515F44">
        <w:rPr>
          <w:rFonts w:ascii="Arial" w:eastAsiaTheme="minorHAnsi" w:hAnsi="Arial" w:cs="Arial"/>
          <w:sz w:val="22"/>
          <w:szCs w:val="22"/>
          <w:lang w:eastAsia="en-US"/>
        </w:rPr>
        <w:t>računovodenja</w:t>
      </w:r>
      <w:proofErr w:type="spellEnd"/>
      <w:r w:rsidR="005B0409" w:rsidRPr="00515F44">
        <w:rPr>
          <w:rFonts w:ascii="Arial" w:eastAsiaTheme="minorHAnsi" w:hAnsi="Arial" w:cs="Arial"/>
          <w:sz w:val="22"/>
          <w:szCs w:val="22"/>
          <w:lang w:eastAsia="en-US"/>
        </w:rPr>
        <w:t xml:space="preserve">, ki se uporablja za konsolidirane računovodske izkaze, presežni dobiček nizko obdavčenih subjektov v sestavi izračuna na podlagi sprejemljivega standarda finančnega </w:t>
      </w:r>
      <w:proofErr w:type="spellStart"/>
      <w:r w:rsidR="005B0409" w:rsidRPr="00515F44">
        <w:rPr>
          <w:rFonts w:ascii="Arial" w:eastAsiaTheme="minorHAnsi" w:hAnsi="Arial" w:cs="Arial"/>
          <w:sz w:val="22"/>
          <w:szCs w:val="22"/>
          <w:lang w:eastAsia="en-US"/>
        </w:rPr>
        <w:t>računovodenja</w:t>
      </w:r>
      <w:proofErr w:type="spellEnd"/>
      <w:r w:rsidR="005B0409" w:rsidRPr="00515F44">
        <w:rPr>
          <w:rFonts w:ascii="Arial" w:eastAsiaTheme="minorHAnsi" w:hAnsi="Arial" w:cs="Arial"/>
          <w:sz w:val="22"/>
          <w:szCs w:val="22"/>
          <w:lang w:eastAsia="en-US"/>
        </w:rPr>
        <w:t xml:space="preserve"> ali odobrenega standarda finančnega </w:t>
      </w:r>
      <w:proofErr w:type="spellStart"/>
      <w:r w:rsidR="005B0409" w:rsidRPr="00515F44">
        <w:rPr>
          <w:rFonts w:ascii="Arial" w:eastAsiaTheme="minorHAnsi" w:hAnsi="Arial" w:cs="Arial"/>
          <w:sz w:val="22"/>
          <w:szCs w:val="22"/>
          <w:lang w:eastAsia="en-US"/>
        </w:rPr>
        <w:t>računovodenja</w:t>
      </w:r>
      <w:proofErr w:type="spellEnd"/>
      <w:r w:rsidR="005B0409" w:rsidRPr="00515F44">
        <w:rPr>
          <w:rFonts w:ascii="Arial" w:eastAsiaTheme="minorHAnsi" w:hAnsi="Arial" w:cs="Arial"/>
          <w:sz w:val="22"/>
          <w:szCs w:val="22"/>
          <w:lang w:eastAsia="en-US"/>
        </w:rPr>
        <w:t>, ki ga dovoli pooblaščeni računovodski organ, in se prilagodi, da se prepreči kakršno koli pomembno izkrivljanje konkurence. Dejstvo, da se predmetni domači davek izračuna na podlagi standardov, ki niso tisti, uporabljeni pri konsolidaciji</w:t>
      </w:r>
      <w:r w:rsidR="00854FC2">
        <w:rPr>
          <w:rFonts w:ascii="Arial" w:eastAsiaTheme="minorHAnsi" w:hAnsi="Arial" w:cs="Arial"/>
          <w:sz w:val="22"/>
          <w:szCs w:val="22"/>
          <w:lang w:eastAsia="en-US"/>
        </w:rPr>
        <w:t>,</w:t>
      </w:r>
      <w:r w:rsidR="005B0409" w:rsidRPr="00515F44">
        <w:rPr>
          <w:rFonts w:ascii="Arial" w:eastAsiaTheme="minorHAnsi" w:hAnsi="Arial" w:cs="Arial"/>
          <w:sz w:val="22"/>
          <w:szCs w:val="22"/>
          <w:lang w:eastAsia="en-US"/>
        </w:rPr>
        <w:t xml:space="preserve"> ni ovira, da se takšen domači davek ne bi štel za kvalificiranega. Namreč, določi se na podlagi sprejemljivega standarda ali odobrenega, pri tem pa se opravi tudi morebitna prilagoditev za preprečitev pomembnega izkrivljanja konkurence.</w:t>
      </w:r>
      <w:r w:rsidR="00854FC2">
        <w:rPr>
          <w:rFonts w:ascii="Arial" w:eastAsiaTheme="minorHAnsi" w:hAnsi="Arial" w:cs="Arial"/>
          <w:sz w:val="22"/>
          <w:szCs w:val="22"/>
          <w:lang w:eastAsia="en-US"/>
        </w:rPr>
        <w:t xml:space="preserve"> </w:t>
      </w:r>
      <w:r w:rsidR="005B0409" w:rsidRPr="00515F44">
        <w:rPr>
          <w:rFonts w:ascii="Arial" w:eastAsiaTheme="minorHAnsi" w:hAnsi="Arial" w:cs="Arial"/>
          <w:sz w:val="22"/>
          <w:szCs w:val="22"/>
          <w:lang w:eastAsia="en-US"/>
        </w:rPr>
        <w:t>Iz navedenega izhaja, da bo za izvajanje kvalificiranega domačega povrhnjega davka</w:t>
      </w:r>
      <w:r w:rsidR="00854FC2">
        <w:rPr>
          <w:rFonts w:ascii="Arial" w:eastAsiaTheme="minorHAnsi" w:hAnsi="Arial" w:cs="Arial"/>
          <w:sz w:val="22"/>
          <w:szCs w:val="22"/>
          <w:lang w:eastAsia="en-US"/>
        </w:rPr>
        <w:t xml:space="preserve">, tistega v Sloveniji in v drugih jurisdikcijah, </w:t>
      </w:r>
      <w:r w:rsidR="005B0409" w:rsidRPr="00515F44">
        <w:rPr>
          <w:rFonts w:ascii="Arial" w:eastAsiaTheme="minorHAnsi" w:hAnsi="Arial" w:cs="Arial"/>
          <w:sz w:val="22"/>
          <w:szCs w:val="22"/>
          <w:lang w:eastAsia="en-US"/>
        </w:rPr>
        <w:t xml:space="preserve">potrebna širša, vključno čezmejna oziroma mednarodna koordinacija. Pri njej bo po načrtih sodelovala davčna skupnost in mednarodne asociacije, ki se ukvarjajo z davčnimi zadevami ali jih zadevajo. </w:t>
      </w:r>
    </w:p>
    <w:p w14:paraId="411592ED" w14:textId="73B26529" w:rsidR="00F21A62" w:rsidRPr="00515F44" w:rsidRDefault="00F21A62" w:rsidP="00515F44">
      <w:pPr>
        <w:pStyle w:val="del"/>
        <w:shd w:val="clear" w:color="auto" w:fill="FFFFFF"/>
        <w:spacing w:before="0" w:beforeAutospacing="0" w:after="0" w:afterAutospacing="0" w:line="269" w:lineRule="auto"/>
        <w:jc w:val="both"/>
        <w:rPr>
          <w:rFonts w:ascii="Arial" w:eastAsiaTheme="minorHAnsi" w:hAnsi="Arial" w:cs="Arial"/>
          <w:sz w:val="22"/>
          <w:szCs w:val="22"/>
          <w:lang w:eastAsia="en-US"/>
        </w:rPr>
      </w:pPr>
    </w:p>
    <w:p w14:paraId="1D143445" w14:textId="692BA9C5" w:rsidR="00F21A62" w:rsidRPr="00515F44" w:rsidRDefault="00F21A62" w:rsidP="00515F44">
      <w:pPr>
        <w:pStyle w:val="del"/>
        <w:shd w:val="clear" w:color="auto" w:fill="FFFFFF"/>
        <w:spacing w:before="0" w:beforeAutospacing="0" w:after="0" w:afterAutospacing="0" w:line="269" w:lineRule="auto"/>
        <w:jc w:val="both"/>
        <w:rPr>
          <w:rFonts w:ascii="Arial" w:eastAsiaTheme="minorHAnsi" w:hAnsi="Arial" w:cs="Arial"/>
          <w:b/>
          <w:bCs/>
          <w:sz w:val="22"/>
          <w:szCs w:val="22"/>
          <w:lang w:eastAsia="en-US"/>
        </w:rPr>
      </w:pPr>
      <w:r w:rsidRPr="00515F44">
        <w:rPr>
          <w:rFonts w:ascii="Arial" w:eastAsiaTheme="minorHAnsi" w:hAnsi="Arial" w:cs="Arial"/>
          <w:b/>
          <w:bCs/>
          <w:sz w:val="22"/>
          <w:szCs w:val="22"/>
          <w:lang w:eastAsia="en-US"/>
        </w:rPr>
        <w:t xml:space="preserve">K 19. </w:t>
      </w:r>
      <w:r w:rsidR="0035261A" w:rsidRPr="00515F44">
        <w:rPr>
          <w:rFonts w:ascii="Arial" w:eastAsiaTheme="minorHAnsi" w:hAnsi="Arial" w:cs="Arial"/>
          <w:b/>
          <w:bCs/>
          <w:sz w:val="22"/>
          <w:szCs w:val="22"/>
          <w:lang w:eastAsia="en-US"/>
        </w:rPr>
        <w:t>in 20. členu</w:t>
      </w:r>
    </w:p>
    <w:p w14:paraId="19EB8B7E" w14:textId="7234F819" w:rsidR="00375734" w:rsidRPr="00515F44" w:rsidRDefault="00F5618C" w:rsidP="00515F44">
      <w:pPr>
        <w:pStyle w:val="del"/>
        <w:shd w:val="clear" w:color="auto" w:fill="FFFFFF"/>
        <w:spacing w:before="0" w:beforeAutospacing="0" w:after="0" w:afterAutospacing="0" w:line="269" w:lineRule="auto"/>
        <w:jc w:val="both"/>
        <w:rPr>
          <w:rFonts w:ascii="Arial" w:eastAsiaTheme="minorHAnsi" w:hAnsi="Arial" w:cs="Arial"/>
          <w:sz w:val="22"/>
          <w:szCs w:val="22"/>
          <w:lang w:eastAsia="en-US"/>
        </w:rPr>
      </w:pPr>
      <w:r w:rsidRPr="00515F44">
        <w:rPr>
          <w:rFonts w:ascii="Arial" w:eastAsiaTheme="minorHAnsi" w:hAnsi="Arial" w:cs="Arial"/>
          <w:sz w:val="22"/>
          <w:szCs w:val="22"/>
          <w:lang w:eastAsia="en-US"/>
        </w:rPr>
        <w:t>Pravilo o prenizko obdavčenih dobičkih del</w:t>
      </w:r>
      <w:r w:rsidR="00225516" w:rsidRPr="00515F44">
        <w:rPr>
          <w:rFonts w:ascii="Arial" w:eastAsiaTheme="minorHAnsi" w:hAnsi="Arial" w:cs="Arial"/>
          <w:sz w:val="22"/>
          <w:szCs w:val="22"/>
          <w:lang w:eastAsia="en-US"/>
        </w:rPr>
        <w:t>uje</w:t>
      </w:r>
      <w:r w:rsidRPr="00515F44">
        <w:rPr>
          <w:rFonts w:ascii="Arial" w:eastAsiaTheme="minorHAnsi" w:hAnsi="Arial" w:cs="Arial"/>
          <w:sz w:val="22"/>
          <w:szCs w:val="22"/>
          <w:lang w:eastAsia="en-US"/>
        </w:rPr>
        <w:t xml:space="preserve"> kot varovalni mehanizem za pravilo o vključitvi dohodkov, in sicer tako, da se kakršni koli preostali znesek iz naslova povrhnjega davka prerazporedi, kadar matični subjekti z uporabo pravila o vključitvi dohodkov niso mogli pobrati </w:t>
      </w:r>
      <w:r w:rsidRPr="00515F44">
        <w:rPr>
          <w:rFonts w:ascii="Arial" w:eastAsiaTheme="minorHAnsi" w:hAnsi="Arial" w:cs="Arial"/>
          <w:sz w:val="22"/>
          <w:szCs w:val="22"/>
          <w:lang w:eastAsia="en-US"/>
        </w:rPr>
        <w:lastRenderedPageBreak/>
        <w:t xml:space="preserve">celotnega zneska povrhnjega davka v zvezi z nizko obdavčenimi subjekti. </w:t>
      </w:r>
      <w:r w:rsidR="00225516" w:rsidRPr="00515F44">
        <w:rPr>
          <w:rFonts w:ascii="Arial" w:eastAsiaTheme="minorHAnsi" w:hAnsi="Arial" w:cs="Arial"/>
          <w:sz w:val="22"/>
          <w:szCs w:val="22"/>
          <w:lang w:eastAsia="en-US"/>
        </w:rPr>
        <w:t>Denimo,</w:t>
      </w:r>
      <w:r w:rsidR="00660055" w:rsidRPr="00515F44">
        <w:rPr>
          <w:rFonts w:ascii="Arial" w:eastAsiaTheme="minorHAnsi" w:hAnsi="Arial" w:cs="Arial"/>
          <w:sz w:val="22"/>
          <w:szCs w:val="22"/>
          <w:lang w:eastAsia="en-US"/>
        </w:rPr>
        <w:t xml:space="preserve"> kadar je krovni matični subjekt izključen subjekt ali se nahaja v jurisdikciji brez kvalificiranega pravila o vključitvi dohodkov, mora</w:t>
      </w:r>
      <w:r w:rsidR="00225516" w:rsidRPr="00515F44">
        <w:rPr>
          <w:rFonts w:ascii="Arial" w:eastAsiaTheme="minorHAnsi" w:hAnsi="Arial" w:cs="Arial"/>
          <w:sz w:val="22"/>
          <w:szCs w:val="22"/>
          <w:lang w:eastAsia="en-US"/>
        </w:rPr>
        <w:t>jo</w:t>
      </w:r>
      <w:r w:rsidR="00660055" w:rsidRPr="00515F44">
        <w:rPr>
          <w:rFonts w:ascii="Arial" w:eastAsiaTheme="minorHAnsi" w:hAnsi="Arial" w:cs="Arial"/>
          <w:sz w:val="22"/>
          <w:szCs w:val="22"/>
          <w:lang w:eastAsia="en-US"/>
        </w:rPr>
        <w:t xml:space="preserve"> subjekti v sestavi skupine uporabljati pravilo o prenizko obdavčenih dobičkih za kakršen koli preostali znesek povrhnjega davka, ki ni bil zajet s pravilom o vključitvi dohodkov, sorazmerno s formulo za dodelitev, ki temelji na številu zaposlenih in opredmetenih sredstvih. </w:t>
      </w:r>
      <w:r w:rsidR="001F1D3A" w:rsidRPr="00515F44">
        <w:rPr>
          <w:rFonts w:ascii="Arial" w:eastAsiaTheme="minorHAnsi" w:hAnsi="Arial" w:cs="Arial"/>
          <w:sz w:val="22"/>
          <w:szCs w:val="22"/>
          <w:lang w:eastAsia="en-US"/>
        </w:rPr>
        <w:t xml:space="preserve">Formula za izračun je določena v 20. členu. </w:t>
      </w:r>
      <w:r w:rsidR="00EB7E02" w:rsidRPr="00515F44">
        <w:rPr>
          <w:rFonts w:ascii="Arial" w:eastAsiaTheme="minorHAnsi" w:hAnsi="Arial" w:cs="Arial"/>
          <w:sz w:val="22"/>
          <w:szCs w:val="22"/>
          <w:lang w:eastAsia="en-US"/>
        </w:rPr>
        <w:t>V obsegu, ko gre za države članice EU, je za uporabo tega pravila relevantno, da morajo v skladu z direktivo vse države članice EU, v pravilu – ob uporabi možnih opcij – implementirati pravilo o vključitvi dohodkov.</w:t>
      </w:r>
      <w:r w:rsidR="00180BE8" w:rsidRPr="00515F44">
        <w:rPr>
          <w:rFonts w:ascii="Arial" w:eastAsiaTheme="minorHAnsi" w:hAnsi="Arial" w:cs="Arial"/>
          <w:sz w:val="22"/>
          <w:szCs w:val="22"/>
          <w:lang w:eastAsia="en-US"/>
        </w:rPr>
        <w:t xml:space="preserve"> Uporaba pravila o prenizko obdavčenih dobičkih se bo morala uporabljati od leta 2024, tako da bodo lahko jurisdikcije tretjih držav uporabile pravilo o vključitvi dohodkov v prvi fazi izvajanja vzorčnih pravil OECD.</w:t>
      </w:r>
    </w:p>
    <w:p w14:paraId="54E6C7A6" w14:textId="77777777" w:rsidR="00180BE8" w:rsidRPr="00515F44" w:rsidRDefault="00180BE8" w:rsidP="00515F44">
      <w:pPr>
        <w:pStyle w:val="del"/>
        <w:shd w:val="clear" w:color="auto" w:fill="FFFFFF"/>
        <w:spacing w:before="0" w:beforeAutospacing="0" w:after="0" w:afterAutospacing="0" w:line="269" w:lineRule="auto"/>
        <w:jc w:val="both"/>
        <w:rPr>
          <w:rFonts w:ascii="Arial" w:eastAsiaTheme="minorHAnsi" w:hAnsi="Arial" w:cs="Arial"/>
          <w:sz w:val="22"/>
          <w:szCs w:val="22"/>
          <w:lang w:eastAsia="en-US"/>
        </w:rPr>
      </w:pPr>
    </w:p>
    <w:p w14:paraId="1BE339EA" w14:textId="57BEFC6D" w:rsidR="00375734" w:rsidRPr="00515F44" w:rsidRDefault="00375734" w:rsidP="00515F44">
      <w:pPr>
        <w:pStyle w:val="del"/>
        <w:shd w:val="clear" w:color="auto" w:fill="FFFFFF"/>
        <w:spacing w:before="0" w:beforeAutospacing="0" w:after="0" w:afterAutospacing="0" w:line="269" w:lineRule="auto"/>
        <w:jc w:val="both"/>
        <w:rPr>
          <w:rFonts w:ascii="Arial" w:eastAsiaTheme="minorHAnsi" w:hAnsi="Arial" w:cs="Arial"/>
          <w:b/>
          <w:bCs/>
          <w:sz w:val="22"/>
          <w:szCs w:val="22"/>
          <w:lang w:eastAsia="en-US"/>
        </w:rPr>
      </w:pPr>
      <w:r w:rsidRPr="00515F44">
        <w:rPr>
          <w:rFonts w:ascii="Arial" w:eastAsiaTheme="minorHAnsi" w:hAnsi="Arial" w:cs="Arial"/>
          <w:b/>
          <w:bCs/>
          <w:sz w:val="22"/>
          <w:szCs w:val="22"/>
          <w:lang w:eastAsia="en-US"/>
        </w:rPr>
        <w:t>K 21</w:t>
      </w:r>
      <w:r w:rsidR="00EB7E02" w:rsidRPr="00515F44">
        <w:rPr>
          <w:rFonts w:ascii="Arial" w:eastAsiaTheme="minorHAnsi" w:hAnsi="Arial" w:cs="Arial"/>
          <w:b/>
          <w:bCs/>
          <w:sz w:val="22"/>
          <w:szCs w:val="22"/>
          <w:lang w:eastAsia="en-US"/>
        </w:rPr>
        <w:t>. členu</w:t>
      </w:r>
    </w:p>
    <w:p w14:paraId="7B62AE6A" w14:textId="24325991" w:rsidR="00375734" w:rsidRPr="00515F44" w:rsidRDefault="00EA07D2" w:rsidP="00515F44">
      <w:pPr>
        <w:pStyle w:val="del"/>
        <w:shd w:val="clear" w:color="auto" w:fill="FFFFFF"/>
        <w:spacing w:before="0" w:beforeAutospacing="0" w:after="0" w:afterAutospacing="0" w:line="269" w:lineRule="auto"/>
        <w:jc w:val="both"/>
        <w:rPr>
          <w:rFonts w:ascii="Arial" w:eastAsiaTheme="minorHAnsi" w:hAnsi="Arial" w:cs="Arial"/>
          <w:sz w:val="22"/>
          <w:szCs w:val="22"/>
          <w:lang w:eastAsia="en-US"/>
        </w:rPr>
      </w:pPr>
      <w:r w:rsidRPr="00515F44">
        <w:rPr>
          <w:rFonts w:ascii="Arial" w:eastAsiaTheme="minorHAnsi" w:hAnsi="Arial" w:cs="Arial"/>
          <w:sz w:val="22"/>
          <w:szCs w:val="22"/>
          <w:lang w:eastAsia="en-US"/>
        </w:rPr>
        <w:t>V tem členu je predvideno olajšanje/izključitev za skupino pri uporabi pravil tega zakona v začetni fazi njihove dejavnosti. Za to, da se šteje, da je skupina v začetni fazi svoje dejavnosti</w:t>
      </w:r>
      <w:r w:rsidR="006651D7">
        <w:rPr>
          <w:rFonts w:ascii="Arial" w:eastAsiaTheme="minorHAnsi" w:hAnsi="Arial" w:cs="Arial"/>
          <w:sz w:val="22"/>
          <w:szCs w:val="22"/>
          <w:lang w:eastAsia="en-US"/>
        </w:rPr>
        <w:t>,</w:t>
      </w:r>
      <w:r w:rsidRPr="00515F44">
        <w:rPr>
          <w:rFonts w:ascii="Arial" w:eastAsiaTheme="minorHAnsi" w:hAnsi="Arial" w:cs="Arial"/>
          <w:sz w:val="22"/>
          <w:szCs w:val="22"/>
          <w:lang w:eastAsia="en-US"/>
        </w:rPr>
        <w:t xml:space="preserve"> sta v tem členu določena dva kriterija. Za kvalifikacijo za začetno fazo dejavnosti morata biti izpolnjena oba kumulativno za poslovno leto. Prvi kriterij določa, da mora imeti skupina subjekte v sestavi v do petih jurisdikcijah poleg referenčne jurisdikcije, ki je tudi definirana v tretjem odstavku tega člena. Ni pa nujno, da so tekom določenega obdobja petih let navedene jurisdikcije, vsako poslovno leto enake. Drugi kriterij se nanaša na knjigovodsko vrednost opredmetenih sredstev. </w:t>
      </w:r>
      <w:r w:rsidR="0018469C" w:rsidRPr="00515F44">
        <w:rPr>
          <w:rFonts w:ascii="Arial" w:eastAsiaTheme="minorHAnsi" w:hAnsi="Arial" w:cs="Arial"/>
          <w:sz w:val="22"/>
          <w:szCs w:val="22"/>
          <w:lang w:eastAsia="en-US"/>
        </w:rPr>
        <w:t xml:space="preserve">Že v prvem odstavku je s sklicevanjem na zavezanost krovnega matičnega subjekta določen obseg izključitve, torej glede druge alineje 5. člena tega zakona in glede druge alineje 7. člena tega zakona. Po smiselni uporabi se člen nanaša tudi na izključitev, pod pogoji, kvalificiranega domačega povrhnjega davka. </w:t>
      </w:r>
    </w:p>
    <w:p w14:paraId="543E497C" w14:textId="3936882F" w:rsidR="0018469C" w:rsidRPr="00515F44" w:rsidRDefault="0018469C" w:rsidP="00515F44">
      <w:pPr>
        <w:pStyle w:val="del"/>
        <w:shd w:val="clear" w:color="auto" w:fill="FFFFFF"/>
        <w:spacing w:before="0" w:beforeAutospacing="0" w:after="0" w:afterAutospacing="0" w:line="269" w:lineRule="auto"/>
        <w:jc w:val="both"/>
        <w:rPr>
          <w:rFonts w:ascii="Arial" w:eastAsiaTheme="minorHAnsi" w:hAnsi="Arial" w:cs="Arial"/>
          <w:sz w:val="22"/>
          <w:szCs w:val="22"/>
          <w:lang w:eastAsia="en-US"/>
        </w:rPr>
      </w:pPr>
    </w:p>
    <w:p w14:paraId="4390DDAE" w14:textId="6C123155" w:rsidR="00D77DE9" w:rsidRPr="00515F44" w:rsidRDefault="00D77DE9" w:rsidP="00515F44">
      <w:pPr>
        <w:pStyle w:val="del"/>
        <w:shd w:val="clear" w:color="auto" w:fill="FFFFFF"/>
        <w:spacing w:before="0" w:beforeAutospacing="0" w:after="0" w:afterAutospacing="0" w:line="269" w:lineRule="auto"/>
        <w:jc w:val="both"/>
        <w:rPr>
          <w:rFonts w:ascii="Arial" w:eastAsiaTheme="minorHAnsi" w:hAnsi="Arial" w:cs="Arial"/>
          <w:sz w:val="22"/>
          <w:szCs w:val="22"/>
          <w:lang w:eastAsia="en-US"/>
        </w:rPr>
      </w:pPr>
      <w:r w:rsidRPr="00515F44">
        <w:rPr>
          <w:rFonts w:ascii="Arial" w:eastAsiaTheme="minorHAnsi" w:hAnsi="Arial" w:cs="Arial"/>
          <w:sz w:val="22"/>
          <w:szCs w:val="22"/>
          <w:lang w:eastAsia="en-US"/>
        </w:rPr>
        <w:t xml:space="preserve">Ta člen je določen z namenom, da se ne bi odvračalo od razvoja čezmejnih dejavnosti mednarodnih skupin podjetij, ki imajo koristi od nizke obdavčitve v svoji domači jurisdikciji, kjer večinoma poslujejo. Zato so nizko obdavčene domače dejavnosti takih mednarodnih skupin podjetij izključene iz uporabe pravil za prehodno obdobje petih let, če mednarodna skupina podjetij nima subjektov v sestavi v več kot šestih jurisdikcijah. Da se zagotovi enako obravnavo velikih domačih skupin, je za prehodno obdobje petih let </w:t>
      </w:r>
      <w:r w:rsidR="006651D7">
        <w:rPr>
          <w:rFonts w:ascii="Arial" w:eastAsiaTheme="minorHAnsi" w:hAnsi="Arial" w:cs="Arial"/>
          <w:sz w:val="22"/>
          <w:szCs w:val="22"/>
          <w:lang w:eastAsia="en-US"/>
        </w:rPr>
        <w:t xml:space="preserve">določena </w:t>
      </w:r>
      <w:r w:rsidRPr="00515F44">
        <w:rPr>
          <w:rFonts w:ascii="Arial" w:eastAsiaTheme="minorHAnsi" w:hAnsi="Arial" w:cs="Arial"/>
          <w:sz w:val="22"/>
          <w:szCs w:val="22"/>
          <w:lang w:eastAsia="en-US"/>
        </w:rPr>
        <w:t>izključitev tudi dohodka iz dejavnosti takih skupin.</w:t>
      </w:r>
    </w:p>
    <w:p w14:paraId="7C133BD4" w14:textId="08EB1C2B" w:rsidR="00D77DE9" w:rsidRPr="00515F44" w:rsidRDefault="00D77DE9" w:rsidP="00515F44">
      <w:pPr>
        <w:pStyle w:val="del"/>
        <w:shd w:val="clear" w:color="auto" w:fill="FFFFFF"/>
        <w:spacing w:before="0" w:beforeAutospacing="0" w:after="0" w:afterAutospacing="0" w:line="269" w:lineRule="auto"/>
        <w:jc w:val="both"/>
        <w:rPr>
          <w:rFonts w:ascii="Arial" w:eastAsiaTheme="minorHAnsi" w:hAnsi="Arial" w:cs="Arial"/>
          <w:sz w:val="22"/>
          <w:szCs w:val="22"/>
          <w:lang w:eastAsia="en-US"/>
        </w:rPr>
      </w:pPr>
    </w:p>
    <w:p w14:paraId="38FC0EA7" w14:textId="0B0CD830" w:rsidR="0018469C" w:rsidRPr="00515F44" w:rsidRDefault="0018469C" w:rsidP="00515F44">
      <w:pPr>
        <w:pStyle w:val="del"/>
        <w:shd w:val="clear" w:color="auto" w:fill="FFFFFF"/>
        <w:spacing w:before="0" w:beforeAutospacing="0" w:after="0" w:afterAutospacing="0" w:line="269" w:lineRule="auto"/>
        <w:jc w:val="both"/>
        <w:rPr>
          <w:rFonts w:ascii="Arial" w:eastAsiaTheme="minorHAnsi" w:hAnsi="Arial" w:cs="Arial"/>
          <w:b/>
          <w:bCs/>
          <w:sz w:val="22"/>
          <w:szCs w:val="22"/>
          <w:lang w:eastAsia="en-US"/>
        </w:rPr>
      </w:pPr>
      <w:r w:rsidRPr="00515F44">
        <w:rPr>
          <w:rFonts w:ascii="Arial" w:eastAsiaTheme="minorHAnsi" w:hAnsi="Arial" w:cs="Arial"/>
          <w:b/>
          <w:bCs/>
          <w:sz w:val="22"/>
          <w:szCs w:val="22"/>
          <w:lang w:eastAsia="en-US"/>
        </w:rPr>
        <w:t>K 22. členu</w:t>
      </w:r>
    </w:p>
    <w:p w14:paraId="41338E87" w14:textId="541E6975" w:rsidR="00375734" w:rsidRPr="00515F44" w:rsidRDefault="0018469C" w:rsidP="00515F44">
      <w:pPr>
        <w:pStyle w:val="del"/>
        <w:shd w:val="clear" w:color="auto" w:fill="FFFFFF"/>
        <w:spacing w:before="0" w:beforeAutospacing="0" w:after="0" w:afterAutospacing="0" w:line="269" w:lineRule="auto"/>
        <w:jc w:val="both"/>
        <w:rPr>
          <w:rFonts w:ascii="Arial" w:eastAsiaTheme="minorHAnsi" w:hAnsi="Arial" w:cs="Arial"/>
          <w:sz w:val="22"/>
          <w:szCs w:val="22"/>
          <w:lang w:eastAsia="en-US"/>
        </w:rPr>
      </w:pPr>
      <w:r w:rsidRPr="00515F44">
        <w:rPr>
          <w:rFonts w:ascii="Arial" w:eastAsiaTheme="minorHAnsi" w:hAnsi="Arial" w:cs="Arial"/>
          <w:sz w:val="22"/>
          <w:szCs w:val="22"/>
          <w:lang w:eastAsia="en-US"/>
        </w:rPr>
        <w:t xml:space="preserve">Ker po direktivi velja možnost, da države članice EU izberejo opcijo šestletnega odloga pravil, je v direktivi in posledično v tem zakonu določeno, da država članica, torej tudi Slovenija, </w:t>
      </w:r>
      <w:r w:rsidR="00E4167A">
        <w:rPr>
          <w:rFonts w:ascii="Arial" w:eastAsiaTheme="minorHAnsi" w:hAnsi="Arial" w:cs="Arial"/>
          <w:sz w:val="22"/>
          <w:szCs w:val="22"/>
          <w:lang w:eastAsia="en-US"/>
        </w:rPr>
        <w:t xml:space="preserve">ki te opcije ne izbere, </w:t>
      </w:r>
      <w:r w:rsidRPr="00515F44">
        <w:rPr>
          <w:rFonts w:ascii="Arial" w:eastAsiaTheme="minorHAnsi" w:hAnsi="Arial" w:cs="Arial"/>
          <w:sz w:val="22"/>
          <w:szCs w:val="22"/>
          <w:lang w:eastAsia="en-US"/>
        </w:rPr>
        <w:t xml:space="preserve">za subjekte v sestavi </w:t>
      </w:r>
      <w:r w:rsidR="004831BA" w:rsidRPr="00515F44">
        <w:rPr>
          <w:rFonts w:ascii="Arial" w:eastAsiaTheme="minorHAnsi" w:hAnsi="Arial" w:cs="Arial"/>
          <w:sz w:val="22"/>
          <w:szCs w:val="22"/>
          <w:lang w:eastAsia="en-US"/>
        </w:rPr>
        <w:t xml:space="preserve">takšne skupine </w:t>
      </w:r>
      <w:r w:rsidRPr="00515F44">
        <w:rPr>
          <w:rFonts w:ascii="Arial" w:eastAsiaTheme="minorHAnsi" w:hAnsi="Arial" w:cs="Arial"/>
          <w:sz w:val="22"/>
          <w:szCs w:val="22"/>
          <w:lang w:eastAsia="en-US"/>
        </w:rPr>
        <w:t xml:space="preserve">pobere znesek povrhnjega davka na podlagi pravila o prenizko obdavčenih dobičkih. </w:t>
      </w:r>
    </w:p>
    <w:p w14:paraId="3572CF54" w14:textId="10888B61" w:rsidR="008C6BF5" w:rsidRPr="00515F44" w:rsidRDefault="008C6BF5" w:rsidP="00515F44">
      <w:pPr>
        <w:pStyle w:val="del"/>
        <w:shd w:val="clear" w:color="auto" w:fill="FFFFFF"/>
        <w:spacing w:before="0" w:beforeAutospacing="0" w:after="0" w:afterAutospacing="0" w:line="269" w:lineRule="auto"/>
        <w:jc w:val="both"/>
        <w:rPr>
          <w:rFonts w:ascii="Arial" w:eastAsiaTheme="minorHAnsi" w:hAnsi="Arial" w:cs="Arial"/>
          <w:sz w:val="22"/>
          <w:szCs w:val="22"/>
          <w:lang w:eastAsia="en-US"/>
        </w:rPr>
      </w:pPr>
    </w:p>
    <w:p w14:paraId="6157D51D" w14:textId="449850A6" w:rsidR="008C6BF5" w:rsidRPr="00515F44" w:rsidRDefault="008C6BF5" w:rsidP="00515F44">
      <w:pPr>
        <w:pStyle w:val="del"/>
        <w:shd w:val="clear" w:color="auto" w:fill="FFFFFF"/>
        <w:spacing w:before="0" w:beforeAutospacing="0" w:after="0" w:afterAutospacing="0" w:line="269" w:lineRule="auto"/>
        <w:jc w:val="both"/>
        <w:rPr>
          <w:rFonts w:ascii="Arial" w:eastAsiaTheme="minorHAnsi" w:hAnsi="Arial" w:cs="Arial"/>
          <w:b/>
          <w:bCs/>
          <w:sz w:val="22"/>
          <w:szCs w:val="22"/>
          <w:lang w:eastAsia="en-US"/>
        </w:rPr>
      </w:pPr>
      <w:r w:rsidRPr="00515F44">
        <w:rPr>
          <w:rFonts w:ascii="Arial" w:eastAsiaTheme="minorHAnsi" w:hAnsi="Arial" w:cs="Arial"/>
          <w:b/>
          <w:bCs/>
          <w:sz w:val="22"/>
          <w:szCs w:val="22"/>
          <w:lang w:eastAsia="en-US"/>
        </w:rPr>
        <w:t>K 23. do 29. členu</w:t>
      </w:r>
    </w:p>
    <w:p w14:paraId="5EABC9F2" w14:textId="4EC762A4" w:rsidR="000E793F" w:rsidRPr="00515F44" w:rsidRDefault="00436631" w:rsidP="00515F44">
      <w:pPr>
        <w:pStyle w:val="del"/>
        <w:shd w:val="clear" w:color="auto" w:fill="FFFFFF"/>
        <w:spacing w:before="0" w:beforeAutospacing="0" w:after="0" w:afterAutospacing="0" w:line="269" w:lineRule="auto"/>
        <w:jc w:val="both"/>
        <w:rPr>
          <w:rFonts w:ascii="Arial" w:eastAsiaTheme="minorHAnsi" w:hAnsi="Arial" w:cs="Arial"/>
          <w:sz w:val="22"/>
          <w:szCs w:val="22"/>
          <w:lang w:eastAsia="en-US"/>
        </w:rPr>
      </w:pPr>
      <w:r w:rsidRPr="00515F44">
        <w:rPr>
          <w:rFonts w:ascii="Arial" w:eastAsiaTheme="minorHAnsi" w:hAnsi="Arial" w:cs="Arial"/>
          <w:sz w:val="22"/>
          <w:szCs w:val="22"/>
          <w:lang w:eastAsia="en-US"/>
        </w:rPr>
        <w:t>Členi tega zakona od 23. do 29. določajo izračun kvalificiranega dohodka ali izgube</w:t>
      </w:r>
      <w:r w:rsidR="00636E47" w:rsidRPr="00515F44">
        <w:rPr>
          <w:rFonts w:ascii="Arial" w:eastAsiaTheme="minorHAnsi" w:hAnsi="Arial" w:cs="Arial"/>
          <w:sz w:val="22"/>
          <w:szCs w:val="22"/>
          <w:lang w:eastAsia="en-US"/>
        </w:rPr>
        <w:t xml:space="preserve">. Navedena kategorija se v skladu s tem zakonom </w:t>
      </w:r>
      <w:r w:rsidR="0069500E" w:rsidRPr="00515F44">
        <w:rPr>
          <w:rFonts w:ascii="Arial" w:eastAsiaTheme="minorHAnsi" w:hAnsi="Arial" w:cs="Arial"/>
          <w:sz w:val="22"/>
          <w:szCs w:val="22"/>
          <w:lang w:eastAsia="en-US"/>
        </w:rPr>
        <w:t xml:space="preserve">uporabi </w:t>
      </w:r>
      <w:r w:rsidR="00636E47" w:rsidRPr="00515F44">
        <w:rPr>
          <w:rFonts w:ascii="Arial" w:eastAsiaTheme="minorHAnsi" w:hAnsi="Arial" w:cs="Arial"/>
          <w:sz w:val="22"/>
          <w:szCs w:val="22"/>
          <w:lang w:eastAsia="en-US"/>
        </w:rPr>
        <w:t>za izračun dejanske davčne stopnje</w:t>
      </w:r>
      <w:r w:rsidR="0069500E" w:rsidRPr="00515F44">
        <w:rPr>
          <w:rFonts w:ascii="Arial" w:eastAsiaTheme="minorHAnsi" w:hAnsi="Arial" w:cs="Arial"/>
          <w:sz w:val="22"/>
          <w:szCs w:val="22"/>
          <w:lang w:eastAsia="en-US"/>
        </w:rPr>
        <w:t xml:space="preserve"> in povrhnjega davka. Kvalificiran dohodek ali izguba se izračuna s prilagoditvami</w:t>
      </w:r>
      <w:r w:rsidR="00423C41" w:rsidRPr="00515F44">
        <w:rPr>
          <w:rFonts w:ascii="Arial" w:eastAsiaTheme="minorHAnsi" w:hAnsi="Arial" w:cs="Arial"/>
          <w:sz w:val="22"/>
          <w:szCs w:val="22"/>
          <w:lang w:eastAsia="en-US"/>
        </w:rPr>
        <w:t xml:space="preserve">, kar je določeno v 23. členu tega zakona, ki je prvi člen v tretjem poglavju. </w:t>
      </w:r>
      <w:r w:rsidR="0069500E" w:rsidRPr="00515F44">
        <w:rPr>
          <w:rFonts w:ascii="Arial" w:eastAsiaTheme="minorHAnsi" w:hAnsi="Arial" w:cs="Arial"/>
          <w:sz w:val="22"/>
          <w:szCs w:val="22"/>
          <w:lang w:eastAsia="en-US"/>
        </w:rPr>
        <w:t xml:space="preserve">Prilagaja se finančni računovodski neto dohodek ali izguba. To pomeni, da je začetna točka za določitev kvalificiranega dohodka ali izgube računovodski rezultat. Ta rezultat (neto dohodek ali izguba) se prilagodi za zneske devetih postavk. Med temi postavkami so </w:t>
      </w:r>
      <w:r w:rsidR="00005A73">
        <w:rPr>
          <w:rFonts w:ascii="Arial" w:eastAsiaTheme="minorHAnsi" w:hAnsi="Arial" w:cs="Arial"/>
          <w:sz w:val="22"/>
          <w:szCs w:val="22"/>
          <w:lang w:eastAsia="en-US"/>
        </w:rPr>
        <w:t xml:space="preserve">med drugimi </w:t>
      </w:r>
      <w:r w:rsidR="0069500E" w:rsidRPr="00515F44">
        <w:rPr>
          <w:rFonts w:ascii="Arial" w:eastAsiaTheme="minorHAnsi" w:hAnsi="Arial" w:cs="Arial"/>
          <w:sz w:val="22"/>
          <w:szCs w:val="22"/>
          <w:lang w:eastAsia="en-US"/>
        </w:rPr>
        <w:t xml:space="preserve">odhodki za davke, izključene dividende, kapitalski dobički ali izgube, nepriznani odhodki, napake ali spremembe načel </w:t>
      </w:r>
      <w:proofErr w:type="spellStart"/>
      <w:r w:rsidR="0069500E" w:rsidRPr="00515F44">
        <w:rPr>
          <w:rFonts w:ascii="Arial" w:eastAsiaTheme="minorHAnsi" w:hAnsi="Arial" w:cs="Arial"/>
          <w:sz w:val="22"/>
          <w:szCs w:val="22"/>
          <w:lang w:eastAsia="en-US"/>
        </w:rPr>
        <w:t>računovodenja</w:t>
      </w:r>
      <w:proofErr w:type="spellEnd"/>
      <w:r w:rsidR="0069500E" w:rsidRPr="00515F44">
        <w:rPr>
          <w:rFonts w:ascii="Arial" w:eastAsiaTheme="minorHAnsi" w:hAnsi="Arial" w:cs="Arial"/>
          <w:sz w:val="22"/>
          <w:szCs w:val="22"/>
          <w:lang w:eastAsia="en-US"/>
        </w:rPr>
        <w:t xml:space="preserve">. V tem členu je določen tudi pomen pojmov iz tega člena za namene tega zakona. Odstavki </w:t>
      </w:r>
      <w:r w:rsidR="0069500E" w:rsidRPr="00515F44">
        <w:rPr>
          <w:rFonts w:ascii="Arial" w:eastAsiaTheme="minorHAnsi" w:hAnsi="Arial" w:cs="Arial"/>
          <w:sz w:val="22"/>
          <w:szCs w:val="22"/>
          <w:lang w:eastAsia="en-US"/>
        </w:rPr>
        <w:lastRenderedPageBreak/>
        <w:t xml:space="preserve">tega člena od tretjega odstavka dalje se nanašajo na opcije oziroma natančnejša pravila glede obravnave nekaterih situacij za namene izračuna kvalificiranega dohodka ali izgube. Določeno je kdo in kako se opcija ali druga ureditev uporabi. </w:t>
      </w:r>
      <w:r w:rsidR="001772EA" w:rsidRPr="00515F44">
        <w:rPr>
          <w:rFonts w:ascii="Arial" w:eastAsiaTheme="minorHAnsi" w:hAnsi="Arial" w:cs="Arial"/>
          <w:sz w:val="22"/>
          <w:szCs w:val="22"/>
          <w:lang w:eastAsia="en-US"/>
        </w:rPr>
        <w:t>Drugo podpoglavje tretjega poglavja določa posebnosti za določene sektorje pri izračunu kvalificiranega dohodka ali izgube in začrta dodeljevanje te kategorije med glavnim subjektom in poslovno enoto ter pri pretočnem subjektu. Navedene posebnosti za določene sektorje – banke, zavarovalnice, mednarodni ladijski prevoz, in dodelitve pomenijo odstop od splošnih pravil zaradi posebnosti ureditve, sektorja in ciljev zakona</w:t>
      </w:r>
      <w:r w:rsidR="00005A73">
        <w:rPr>
          <w:rFonts w:ascii="Arial" w:eastAsiaTheme="minorHAnsi" w:hAnsi="Arial" w:cs="Arial"/>
          <w:sz w:val="22"/>
          <w:szCs w:val="22"/>
          <w:lang w:eastAsia="en-US"/>
        </w:rPr>
        <w:t>, kot vsaka posebnost pa povečajo administrativna bremena.</w:t>
      </w:r>
      <w:r w:rsidR="001772EA" w:rsidRPr="00515F44">
        <w:rPr>
          <w:rFonts w:ascii="Arial" w:eastAsiaTheme="minorHAnsi" w:hAnsi="Arial" w:cs="Arial"/>
          <w:sz w:val="22"/>
          <w:szCs w:val="22"/>
          <w:lang w:eastAsia="en-US"/>
        </w:rPr>
        <w:t xml:space="preserve"> </w:t>
      </w:r>
      <w:r w:rsidR="00764266" w:rsidRPr="00515F44">
        <w:rPr>
          <w:rFonts w:ascii="Arial" w:eastAsiaTheme="minorHAnsi" w:hAnsi="Arial" w:cs="Arial"/>
          <w:sz w:val="22"/>
          <w:szCs w:val="22"/>
          <w:lang w:eastAsia="en-US"/>
        </w:rPr>
        <w:t xml:space="preserve"> </w:t>
      </w:r>
    </w:p>
    <w:p w14:paraId="75E4454E" w14:textId="5143A943" w:rsidR="00741001" w:rsidRPr="00515F44" w:rsidRDefault="00741001" w:rsidP="00515F44">
      <w:pPr>
        <w:pStyle w:val="del"/>
        <w:shd w:val="clear" w:color="auto" w:fill="FFFFFF"/>
        <w:spacing w:before="0" w:beforeAutospacing="0" w:after="0" w:afterAutospacing="0" w:line="269" w:lineRule="auto"/>
        <w:jc w:val="both"/>
        <w:rPr>
          <w:rFonts w:ascii="Arial" w:eastAsiaTheme="minorHAnsi" w:hAnsi="Arial" w:cs="Arial"/>
          <w:sz w:val="22"/>
          <w:szCs w:val="22"/>
          <w:lang w:eastAsia="en-US"/>
        </w:rPr>
      </w:pPr>
    </w:p>
    <w:p w14:paraId="2BC146C8" w14:textId="66F7A344" w:rsidR="00741001" w:rsidRPr="00515F44" w:rsidRDefault="00741001" w:rsidP="00515F44">
      <w:pPr>
        <w:pStyle w:val="del"/>
        <w:shd w:val="clear" w:color="auto" w:fill="FFFFFF"/>
        <w:spacing w:before="0" w:beforeAutospacing="0" w:after="0" w:afterAutospacing="0" w:line="269" w:lineRule="auto"/>
        <w:jc w:val="both"/>
        <w:rPr>
          <w:rFonts w:ascii="Arial" w:eastAsiaTheme="minorHAnsi" w:hAnsi="Arial" w:cs="Arial"/>
          <w:b/>
          <w:bCs/>
          <w:sz w:val="22"/>
          <w:szCs w:val="22"/>
          <w:lang w:eastAsia="en-US"/>
        </w:rPr>
      </w:pPr>
      <w:r w:rsidRPr="00515F44">
        <w:rPr>
          <w:rFonts w:ascii="Arial" w:eastAsiaTheme="minorHAnsi" w:hAnsi="Arial" w:cs="Arial"/>
          <w:b/>
          <w:bCs/>
          <w:sz w:val="22"/>
          <w:szCs w:val="22"/>
          <w:lang w:eastAsia="en-US"/>
        </w:rPr>
        <w:t>K 30. do 36. členu</w:t>
      </w:r>
    </w:p>
    <w:p w14:paraId="3BD9BEDB" w14:textId="42F953FD" w:rsidR="008C6BF5" w:rsidRPr="00515F44" w:rsidRDefault="00C6498C" w:rsidP="00515F44">
      <w:pPr>
        <w:pStyle w:val="del"/>
        <w:shd w:val="clear" w:color="auto" w:fill="FFFFFF"/>
        <w:spacing w:before="0" w:beforeAutospacing="0" w:after="0" w:afterAutospacing="0" w:line="269" w:lineRule="auto"/>
        <w:jc w:val="both"/>
        <w:rPr>
          <w:rFonts w:ascii="Arial" w:eastAsiaTheme="minorHAnsi" w:hAnsi="Arial" w:cs="Arial"/>
          <w:sz w:val="22"/>
          <w:szCs w:val="22"/>
          <w:lang w:eastAsia="en-US"/>
        </w:rPr>
      </w:pPr>
      <w:r w:rsidRPr="00515F44">
        <w:rPr>
          <w:rFonts w:ascii="Arial" w:eastAsiaTheme="minorHAnsi" w:hAnsi="Arial" w:cs="Arial"/>
          <w:sz w:val="22"/>
          <w:szCs w:val="22"/>
          <w:lang w:eastAsia="en-US"/>
        </w:rPr>
        <w:t xml:space="preserve">Členi tega zakona od 30. do 36. predstavljajo četrto poglavje zakona in določajo izračun zajetih davkov. </w:t>
      </w:r>
      <w:r w:rsidR="00FF1A81" w:rsidRPr="00515F44">
        <w:rPr>
          <w:rFonts w:ascii="Arial" w:eastAsiaTheme="minorHAnsi" w:hAnsi="Arial" w:cs="Arial"/>
          <w:sz w:val="22"/>
          <w:szCs w:val="22"/>
          <w:lang w:eastAsia="en-US"/>
        </w:rPr>
        <w:t xml:space="preserve">Predhodno, tretje poglavje </w:t>
      </w:r>
      <w:r w:rsidR="00FA002A">
        <w:rPr>
          <w:rFonts w:ascii="Arial" w:eastAsiaTheme="minorHAnsi" w:hAnsi="Arial" w:cs="Arial"/>
          <w:sz w:val="22"/>
          <w:szCs w:val="22"/>
          <w:lang w:eastAsia="en-US"/>
        </w:rPr>
        <w:t xml:space="preserve">zakona </w:t>
      </w:r>
      <w:r w:rsidR="00FF1A81" w:rsidRPr="00515F44">
        <w:rPr>
          <w:rFonts w:ascii="Arial" w:eastAsiaTheme="minorHAnsi" w:hAnsi="Arial" w:cs="Arial"/>
          <w:sz w:val="22"/>
          <w:szCs w:val="22"/>
          <w:lang w:eastAsia="en-US"/>
        </w:rPr>
        <w:t>določa izračun kvalificiranega dohodka ali izgube vsakega subjekta v sestavi, četrto poglavje</w:t>
      </w:r>
      <w:r w:rsidR="00FA002A">
        <w:rPr>
          <w:rFonts w:ascii="Arial" w:eastAsiaTheme="minorHAnsi" w:hAnsi="Arial" w:cs="Arial"/>
          <w:sz w:val="22"/>
          <w:szCs w:val="22"/>
          <w:lang w:eastAsia="en-US"/>
        </w:rPr>
        <w:t xml:space="preserve">, ki mu sledi, </w:t>
      </w:r>
      <w:r w:rsidR="00FF1A81" w:rsidRPr="00515F44">
        <w:rPr>
          <w:rFonts w:ascii="Arial" w:eastAsiaTheme="minorHAnsi" w:hAnsi="Arial" w:cs="Arial"/>
          <w:sz w:val="22"/>
          <w:szCs w:val="22"/>
          <w:lang w:eastAsia="en-US"/>
        </w:rPr>
        <w:t>pa določa pravila za določitev zneska davkov, ki s</w:t>
      </w:r>
      <w:r w:rsidR="00FA002A">
        <w:rPr>
          <w:rFonts w:ascii="Arial" w:eastAsiaTheme="minorHAnsi" w:hAnsi="Arial" w:cs="Arial"/>
          <w:sz w:val="22"/>
          <w:szCs w:val="22"/>
          <w:lang w:eastAsia="en-US"/>
        </w:rPr>
        <w:t>o</w:t>
      </w:r>
      <w:r w:rsidR="00FF1A81" w:rsidRPr="00515F44">
        <w:rPr>
          <w:rFonts w:ascii="Arial" w:eastAsiaTheme="minorHAnsi" w:hAnsi="Arial" w:cs="Arial"/>
          <w:sz w:val="22"/>
          <w:szCs w:val="22"/>
          <w:lang w:eastAsia="en-US"/>
        </w:rPr>
        <w:t xml:space="preserve"> povezani s tem dohodkom. </w:t>
      </w:r>
      <w:r w:rsidRPr="00515F44">
        <w:rPr>
          <w:rFonts w:ascii="Arial" w:eastAsiaTheme="minorHAnsi" w:hAnsi="Arial" w:cs="Arial"/>
          <w:sz w:val="22"/>
          <w:szCs w:val="22"/>
          <w:lang w:eastAsia="en-US"/>
        </w:rPr>
        <w:t xml:space="preserve">Zajeti davki so </w:t>
      </w:r>
      <w:r w:rsidR="006E163A" w:rsidRPr="00515F44">
        <w:rPr>
          <w:rFonts w:ascii="Arial" w:eastAsiaTheme="minorHAnsi" w:hAnsi="Arial" w:cs="Arial"/>
          <w:sz w:val="22"/>
          <w:szCs w:val="22"/>
          <w:lang w:eastAsia="en-US"/>
        </w:rPr>
        <w:t xml:space="preserve">pomembni za določitev dejanske davčne stopnje. </w:t>
      </w:r>
      <w:r w:rsidR="00FF1A81" w:rsidRPr="00515F44">
        <w:rPr>
          <w:rFonts w:ascii="Arial" w:eastAsiaTheme="minorHAnsi" w:hAnsi="Arial" w:cs="Arial"/>
          <w:sz w:val="22"/>
          <w:szCs w:val="22"/>
          <w:lang w:eastAsia="en-US"/>
        </w:rPr>
        <w:t>Dejanska davčna stopnja je element v izračunu povrhnjega davka</w:t>
      </w:r>
      <w:r w:rsidR="00757466" w:rsidRPr="00515F44">
        <w:rPr>
          <w:rFonts w:ascii="Arial" w:eastAsiaTheme="minorHAnsi" w:hAnsi="Arial" w:cs="Arial"/>
          <w:sz w:val="22"/>
          <w:szCs w:val="22"/>
          <w:lang w:eastAsia="en-US"/>
        </w:rPr>
        <w:t>, kot je določeno v naslednjem poglavju tega zakona. Najpomembnejša določba je določitev zajetih davkov. Le davki, ki se kvalificirajo za zajete davke, se vključijo v števec formule za izračun dejanske davčne stopnje. Osnovna postavka zajetih davkov so davki na dohodek oziroma dobiček in ekvivalentni davki. Med zajete davke se denimo ne vključijo neposredni davki, davki na plače in premoženje. Prav tako se ne vključijo davki po pravilih tega zakona. Glede na cilje in namene zajetih davkov v okviru določb tega zakona, so glede njih nadalje določene številne prilagoditve. Njihov cilj je</w:t>
      </w:r>
      <w:r w:rsidR="006E0A44" w:rsidRPr="00515F44">
        <w:rPr>
          <w:rFonts w:ascii="Arial" w:eastAsiaTheme="minorHAnsi" w:hAnsi="Arial" w:cs="Arial"/>
          <w:sz w:val="22"/>
          <w:szCs w:val="22"/>
          <w:lang w:eastAsia="en-US"/>
        </w:rPr>
        <w:t xml:space="preserve">, zaradi različnih razlogov, denimo časovnih, </w:t>
      </w:r>
      <w:r w:rsidR="00757466" w:rsidRPr="00515F44">
        <w:rPr>
          <w:rFonts w:ascii="Arial" w:eastAsiaTheme="minorHAnsi" w:hAnsi="Arial" w:cs="Arial"/>
          <w:sz w:val="22"/>
          <w:szCs w:val="22"/>
          <w:lang w:eastAsia="en-US"/>
        </w:rPr>
        <w:t xml:space="preserve">določiti znesek prilagojenih zajetih davkov. </w:t>
      </w:r>
      <w:r w:rsidR="006E0A44" w:rsidRPr="00515F44">
        <w:rPr>
          <w:rFonts w:ascii="Arial" w:eastAsiaTheme="minorHAnsi" w:hAnsi="Arial" w:cs="Arial"/>
          <w:sz w:val="22"/>
          <w:szCs w:val="22"/>
          <w:lang w:eastAsia="en-US"/>
        </w:rPr>
        <w:t xml:space="preserve">Posebej je določeno, da se noben znesek zajetih davkov ne more upoštevati večkrat. </w:t>
      </w:r>
    </w:p>
    <w:p w14:paraId="572ED170" w14:textId="3B655DB4" w:rsidR="00C6498C" w:rsidRPr="00515F44" w:rsidRDefault="00C6498C" w:rsidP="00515F44">
      <w:pPr>
        <w:pStyle w:val="del"/>
        <w:shd w:val="clear" w:color="auto" w:fill="FFFFFF"/>
        <w:spacing w:before="0" w:beforeAutospacing="0" w:after="0" w:afterAutospacing="0" w:line="269" w:lineRule="auto"/>
        <w:jc w:val="both"/>
        <w:rPr>
          <w:rFonts w:ascii="Arial" w:eastAsiaTheme="minorHAnsi" w:hAnsi="Arial" w:cs="Arial"/>
          <w:sz w:val="22"/>
          <w:szCs w:val="22"/>
          <w:lang w:eastAsia="en-US"/>
        </w:rPr>
      </w:pPr>
    </w:p>
    <w:p w14:paraId="0D5C87F3" w14:textId="570F3838" w:rsidR="001B3E5E" w:rsidRPr="00515F44" w:rsidRDefault="006E0A44" w:rsidP="00515F44">
      <w:pPr>
        <w:pStyle w:val="del"/>
        <w:shd w:val="clear" w:color="auto" w:fill="FFFFFF"/>
        <w:spacing w:before="0" w:beforeAutospacing="0" w:after="0" w:afterAutospacing="0" w:line="269" w:lineRule="auto"/>
        <w:jc w:val="both"/>
        <w:rPr>
          <w:rFonts w:ascii="Arial" w:eastAsiaTheme="minorHAnsi" w:hAnsi="Arial" w:cs="Arial"/>
          <w:b/>
          <w:bCs/>
          <w:sz w:val="22"/>
          <w:szCs w:val="22"/>
          <w:lang w:eastAsia="en-US"/>
        </w:rPr>
      </w:pPr>
      <w:r w:rsidRPr="00515F44">
        <w:rPr>
          <w:rFonts w:ascii="Arial" w:eastAsiaTheme="minorHAnsi" w:hAnsi="Arial" w:cs="Arial"/>
          <w:b/>
          <w:bCs/>
          <w:sz w:val="22"/>
          <w:szCs w:val="22"/>
          <w:lang w:eastAsia="en-US"/>
        </w:rPr>
        <w:t>K 37. do 4</w:t>
      </w:r>
      <w:r w:rsidR="000F76CE" w:rsidRPr="00515F44">
        <w:rPr>
          <w:rFonts w:ascii="Arial" w:eastAsiaTheme="minorHAnsi" w:hAnsi="Arial" w:cs="Arial"/>
          <w:b/>
          <w:bCs/>
          <w:sz w:val="22"/>
          <w:szCs w:val="22"/>
          <w:lang w:eastAsia="en-US"/>
        </w:rPr>
        <w:t>7</w:t>
      </w:r>
      <w:r w:rsidRPr="00515F44">
        <w:rPr>
          <w:rFonts w:ascii="Arial" w:eastAsiaTheme="minorHAnsi" w:hAnsi="Arial" w:cs="Arial"/>
          <w:b/>
          <w:bCs/>
          <w:sz w:val="22"/>
          <w:szCs w:val="22"/>
          <w:lang w:eastAsia="en-US"/>
        </w:rPr>
        <w:t>. členu</w:t>
      </w:r>
    </w:p>
    <w:p w14:paraId="368EB1DE" w14:textId="2201D834" w:rsidR="006E0A44" w:rsidRPr="00515F44" w:rsidRDefault="006E0A44" w:rsidP="00515F44">
      <w:pPr>
        <w:pStyle w:val="del"/>
        <w:shd w:val="clear" w:color="auto" w:fill="FFFFFF"/>
        <w:spacing w:before="0" w:beforeAutospacing="0" w:after="0" w:afterAutospacing="0" w:line="269" w:lineRule="auto"/>
        <w:jc w:val="both"/>
        <w:rPr>
          <w:rFonts w:ascii="Arial" w:eastAsiaTheme="minorHAnsi" w:hAnsi="Arial" w:cs="Arial"/>
          <w:sz w:val="22"/>
          <w:szCs w:val="22"/>
          <w:lang w:eastAsia="en-US"/>
        </w:rPr>
      </w:pPr>
      <w:r w:rsidRPr="00515F44">
        <w:rPr>
          <w:rFonts w:ascii="Arial" w:eastAsiaTheme="minorHAnsi" w:hAnsi="Arial" w:cs="Arial"/>
          <w:sz w:val="22"/>
          <w:szCs w:val="22"/>
          <w:lang w:eastAsia="en-US"/>
        </w:rPr>
        <w:t>Peto poglavje zakona, ki določa člene od 37. do 48.</w:t>
      </w:r>
      <w:r w:rsidR="00FD0BDC">
        <w:rPr>
          <w:rFonts w:ascii="Arial" w:eastAsiaTheme="minorHAnsi" w:hAnsi="Arial" w:cs="Arial"/>
          <w:sz w:val="22"/>
          <w:szCs w:val="22"/>
          <w:lang w:eastAsia="en-US"/>
        </w:rPr>
        <w:t>,</w:t>
      </w:r>
      <w:r w:rsidRPr="00515F44">
        <w:rPr>
          <w:rFonts w:ascii="Arial" w:eastAsiaTheme="minorHAnsi" w:hAnsi="Arial" w:cs="Arial"/>
          <w:sz w:val="22"/>
          <w:szCs w:val="22"/>
          <w:lang w:eastAsia="en-US"/>
        </w:rPr>
        <w:t xml:space="preserve"> je osrednje poglavje zakona. </w:t>
      </w:r>
      <w:r w:rsidR="000F4435" w:rsidRPr="00515F44">
        <w:rPr>
          <w:rFonts w:ascii="Arial" w:eastAsiaTheme="minorHAnsi" w:hAnsi="Arial" w:cs="Arial"/>
          <w:sz w:val="22"/>
          <w:szCs w:val="22"/>
          <w:lang w:eastAsia="en-US"/>
        </w:rPr>
        <w:t xml:space="preserve">Prvo podpoglavje določa izračun dejanske davčne stopnje in povrhnjega davka. Dejanska davčna stopnja je pomembna zaradi izračuna povrhnjega davka. Dejanska davčna stopnja se določi po jurisdikcijah. Za določitev se uporabi formulo iz 37. člena tega zakona. Taisti člen določa tudi napotitev na četrto poglavje </w:t>
      </w:r>
      <w:r w:rsidR="00FD0BDC">
        <w:rPr>
          <w:rFonts w:ascii="Arial" w:eastAsiaTheme="minorHAnsi" w:hAnsi="Arial" w:cs="Arial"/>
          <w:sz w:val="22"/>
          <w:szCs w:val="22"/>
          <w:lang w:eastAsia="en-US"/>
        </w:rPr>
        <w:t xml:space="preserve">v zvezi z </w:t>
      </w:r>
      <w:r w:rsidR="000F4435" w:rsidRPr="00515F44">
        <w:rPr>
          <w:rFonts w:ascii="Arial" w:eastAsiaTheme="minorHAnsi" w:hAnsi="Arial" w:cs="Arial"/>
          <w:sz w:val="22"/>
          <w:szCs w:val="22"/>
          <w:lang w:eastAsia="en-US"/>
        </w:rPr>
        <w:t>zajet</w:t>
      </w:r>
      <w:r w:rsidR="00FD0BDC">
        <w:rPr>
          <w:rFonts w:ascii="Arial" w:eastAsiaTheme="minorHAnsi" w:hAnsi="Arial" w:cs="Arial"/>
          <w:sz w:val="22"/>
          <w:szCs w:val="22"/>
          <w:lang w:eastAsia="en-US"/>
        </w:rPr>
        <w:t>imi</w:t>
      </w:r>
      <w:r w:rsidR="000F4435" w:rsidRPr="00515F44">
        <w:rPr>
          <w:rFonts w:ascii="Arial" w:eastAsiaTheme="minorHAnsi" w:hAnsi="Arial" w:cs="Arial"/>
          <w:sz w:val="22"/>
          <w:szCs w:val="22"/>
          <w:lang w:eastAsia="en-US"/>
        </w:rPr>
        <w:t xml:space="preserve"> davk</w:t>
      </w:r>
      <w:r w:rsidR="00FD0BDC">
        <w:rPr>
          <w:rFonts w:ascii="Arial" w:eastAsiaTheme="minorHAnsi" w:hAnsi="Arial" w:cs="Arial"/>
          <w:sz w:val="22"/>
          <w:szCs w:val="22"/>
          <w:lang w:eastAsia="en-US"/>
        </w:rPr>
        <w:t>i</w:t>
      </w:r>
      <w:r w:rsidR="000F4435" w:rsidRPr="00515F44">
        <w:rPr>
          <w:rFonts w:ascii="Arial" w:eastAsiaTheme="minorHAnsi" w:hAnsi="Arial" w:cs="Arial"/>
          <w:sz w:val="22"/>
          <w:szCs w:val="22"/>
          <w:lang w:eastAsia="en-US"/>
        </w:rPr>
        <w:t>. V drugem odstavku 37. člena pa je predvidena formula za določitev neto kvalificiranega dohodka ali izgube, pri tem sta postavki formule kvalificiran dohodek subjektov v sestavi in kvalificirana izguba subjektov v sestavi. Posebnost oziroma izvzetje velja za subjekt v sestavi brez države in investicijske subjekte. 38. člen določa povrhnji davek in je člen, ki ima številna sklicevanja na</w:t>
      </w:r>
      <w:r w:rsidR="00617728">
        <w:rPr>
          <w:rFonts w:ascii="Arial" w:eastAsiaTheme="minorHAnsi" w:hAnsi="Arial" w:cs="Arial"/>
          <w:sz w:val="22"/>
          <w:szCs w:val="22"/>
          <w:lang w:eastAsia="en-US"/>
        </w:rPr>
        <w:t>n</w:t>
      </w:r>
      <w:r w:rsidR="000F4435" w:rsidRPr="00515F44">
        <w:rPr>
          <w:rFonts w:ascii="Arial" w:eastAsiaTheme="minorHAnsi" w:hAnsi="Arial" w:cs="Arial"/>
          <w:sz w:val="22"/>
          <w:szCs w:val="22"/>
          <w:lang w:eastAsia="en-US"/>
        </w:rPr>
        <w:t>j v tem zakonu. Skupina v skladu z navedenim členom izračuna povrhnji davek za vsakega od svojih subjektov v sestavi. Bistven pogoj za ta izračun je izpolnjen, če je dejanska davčna stopnja jurisdikcij</w:t>
      </w:r>
      <w:r w:rsidR="008065E4" w:rsidRPr="00515F44">
        <w:rPr>
          <w:rFonts w:ascii="Arial" w:eastAsiaTheme="minorHAnsi" w:hAnsi="Arial" w:cs="Arial"/>
          <w:sz w:val="22"/>
          <w:szCs w:val="22"/>
          <w:lang w:eastAsia="en-US"/>
        </w:rPr>
        <w:t>e</w:t>
      </w:r>
      <w:r w:rsidR="000F4435" w:rsidRPr="00515F44">
        <w:rPr>
          <w:rFonts w:ascii="Arial" w:eastAsiaTheme="minorHAnsi" w:hAnsi="Arial" w:cs="Arial"/>
          <w:sz w:val="22"/>
          <w:szCs w:val="22"/>
          <w:lang w:eastAsia="en-US"/>
        </w:rPr>
        <w:t>, v kateri se nahaja subjekt v sestavi</w:t>
      </w:r>
      <w:r w:rsidR="00617728">
        <w:rPr>
          <w:rFonts w:ascii="Arial" w:eastAsiaTheme="minorHAnsi" w:hAnsi="Arial" w:cs="Arial"/>
          <w:sz w:val="22"/>
          <w:szCs w:val="22"/>
          <w:lang w:eastAsia="en-US"/>
        </w:rPr>
        <w:t>,</w:t>
      </w:r>
      <w:r w:rsidR="008065E4" w:rsidRPr="00515F44">
        <w:rPr>
          <w:rFonts w:ascii="Arial" w:eastAsiaTheme="minorHAnsi" w:hAnsi="Arial" w:cs="Arial"/>
          <w:sz w:val="22"/>
          <w:szCs w:val="22"/>
          <w:lang w:eastAsia="en-US"/>
        </w:rPr>
        <w:t xml:space="preserve"> nižja od minimalne stopnje, torej nižja od 15 %, za poslovno leto. </w:t>
      </w:r>
      <w:r w:rsidR="00617728">
        <w:rPr>
          <w:rFonts w:ascii="Arial" w:eastAsiaTheme="minorHAnsi" w:hAnsi="Arial" w:cs="Arial"/>
          <w:sz w:val="22"/>
          <w:szCs w:val="22"/>
          <w:lang w:eastAsia="en-US"/>
        </w:rPr>
        <w:t>Z</w:t>
      </w:r>
      <w:r w:rsidR="008065E4" w:rsidRPr="00515F44">
        <w:rPr>
          <w:rFonts w:ascii="Arial" w:eastAsiaTheme="minorHAnsi" w:hAnsi="Arial" w:cs="Arial"/>
          <w:sz w:val="22"/>
          <w:szCs w:val="22"/>
          <w:lang w:eastAsia="en-US"/>
        </w:rPr>
        <w:t xml:space="preserve">a izračun povrhnjega davka je treba najprej poznati odstotek povrhnjega davka. Tega se dobi, če od minimalne davčne stopnje odštejemo dejansko davčno stopnjo. Za izračun povrhnjega davka se odstotek povrhnjega davka množi s presežnim dobičkom, ki je opredeljen v naslednjih členih, in prištetjem morebitnega dodatnega povrhnjega davka, ki je tudi opredeljen v enem naslednjih členov, pri tem pa se odšteje še morebitni domači povrhnji davek. Kot navedeno, je za izračun povrhnjega davka pomemben </w:t>
      </w:r>
      <w:r w:rsidR="009F282F">
        <w:rPr>
          <w:rFonts w:ascii="Arial" w:eastAsiaTheme="minorHAnsi" w:hAnsi="Arial" w:cs="Arial"/>
          <w:sz w:val="22"/>
          <w:szCs w:val="22"/>
          <w:lang w:eastAsia="en-US"/>
        </w:rPr>
        <w:t>zlasti</w:t>
      </w:r>
      <w:r w:rsidR="008065E4" w:rsidRPr="00515F44">
        <w:rPr>
          <w:rFonts w:ascii="Arial" w:eastAsiaTheme="minorHAnsi" w:hAnsi="Arial" w:cs="Arial"/>
          <w:sz w:val="22"/>
          <w:szCs w:val="22"/>
          <w:lang w:eastAsia="en-US"/>
        </w:rPr>
        <w:t xml:space="preserve"> presežni dobiček. Presežni dobiček se določi v skladu s četrtim odstavkom 38. člena zakona in je neto kvalificiran dohodek zmanjšan za vsebinsko izključitev dohodkov. </w:t>
      </w:r>
    </w:p>
    <w:p w14:paraId="708486BA" w14:textId="5F23F633" w:rsidR="008065E4" w:rsidRPr="00515F44" w:rsidRDefault="008065E4" w:rsidP="00515F44">
      <w:pPr>
        <w:pStyle w:val="del"/>
        <w:shd w:val="clear" w:color="auto" w:fill="FFFFFF"/>
        <w:spacing w:before="0" w:beforeAutospacing="0" w:after="0" w:afterAutospacing="0" w:line="269" w:lineRule="auto"/>
        <w:jc w:val="both"/>
        <w:rPr>
          <w:rFonts w:ascii="Arial" w:eastAsiaTheme="minorHAnsi" w:hAnsi="Arial" w:cs="Arial"/>
          <w:sz w:val="22"/>
          <w:szCs w:val="22"/>
          <w:lang w:eastAsia="en-US"/>
        </w:rPr>
      </w:pPr>
    </w:p>
    <w:p w14:paraId="6BD625FE" w14:textId="60AA4ECE" w:rsidR="00F94E8D" w:rsidRPr="00515F44" w:rsidRDefault="00F874D7" w:rsidP="00515F44">
      <w:pPr>
        <w:pStyle w:val="del"/>
        <w:shd w:val="clear" w:color="auto" w:fill="FFFFFF"/>
        <w:spacing w:before="0" w:beforeAutospacing="0" w:after="0" w:afterAutospacing="0" w:line="269" w:lineRule="auto"/>
        <w:jc w:val="both"/>
        <w:rPr>
          <w:rFonts w:ascii="Arial" w:eastAsiaTheme="minorHAnsi" w:hAnsi="Arial" w:cs="Arial"/>
          <w:sz w:val="22"/>
          <w:szCs w:val="22"/>
          <w:lang w:eastAsia="en-US"/>
        </w:rPr>
      </w:pPr>
      <w:r w:rsidRPr="00515F44">
        <w:rPr>
          <w:rFonts w:ascii="Arial" w:eastAsiaTheme="minorHAnsi" w:hAnsi="Arial" w:cs="Arial"/>
          <w:sz w:val="22"/>
          <w:szCs w:val="22"/>
          <w:lang w:eastAsia="en-US"/>
        </w:rPr>
        <w:t xml:space="preserve">Ugodnost vsebinske izključitve dohodkov je določena v drugem podpoglavju petega poglavja in obsega člene od 39. do 44. člena. </w:t>
      </w:r>
      <w:r w:rsidR="008065E4" w:rsidRPr="00515F44">
        <w:rPr>
          <w:rFonts w:ascii="Arial" w:eastAsiaTheme="minorHAnsi" w:hAnsi="Arial" w:cs="Arial"/>
          <w:sz w:val="22"/>
          <w:szCs w:val="22"/>
          <w:lang w:eastAsia="en-US"/>
        </w:rPr>
        <w:t xml:space="preserve">V zvezi z vsebinsko izključitvijo dohodkov je relevantno, </w:t>
      </w:r>
      <w:r w:rsidR="008065E4" w:rsidRPr="00515F44">
        <w:rPr>
          <w:rFonts w:ascii="Arial" w:eastAsiaTheme="minorHAnsi" w:hAnsi="Arial" w:cs="Arial"/>
          <w:sz w:val="22"/>
          <w:szCs w:val="22"/>
          <w:lang w:eastAsia="en-US"/>
        </w:rPr>
        <w:lastRenderedPageBreak/>
        <w:t>da se jo upošteva oziroma je določena za zagotovitev sorazmernega pristopa oziroma ker je treba upoštevati nekatere posebne okoliščine, v katerih se zmanjšajo tveganja erozije davčne osnove in preusmerjanja dobička. Zato tudi ta zakon vključuje vsebinsko izključitev dohodkov na podlagi stroškov, povezanih z zaposlenimi, in vrednosti opredmetenih sredstev v dani jurisdikciji. Ta</w:t>
      </w:r>
      <w:r w:rsidR="00253F3D" w:rsidRPr="00515F44">
        <w:rPr>
          <w:rFonts w:ascii="Arial" w:eastAsiaTheme="minorHAnsi" w:hAnsi="Arial" w:cs="Arial"/>
          <w:sz w:val="22"/>
          <w:szCs w:val="22"/>
          <w:lang w:eastAsia="en-US"/>
        </w:rPr>
        <w:t>kšna</w:t>
      </w:r>
      <w:r w:rsidR="008065E4" w:rsidRPr="00515F44">
        <w:rPr>
          <w:rFonts w:ascii="Arial" w:eastAsiaTheme="minorHAnsi" w:hAnsi="Arial" w:cs="Arial"/>
          <w:sz w:val="22"/>
          <w:szCs w:val="22"/>
          <w:lang w:eastAsia="en-US"/>
        </w:rPr>
        <w:t xml:space="preserve"> izključitev do določene mere ure</w:t>
      </w:r>
      <w:r w:rsidR="00253F3D" w:rsidRPr="00515F44">
        <w:rPr>
          <w:rFonts w:ascii="Arial" w:eastAsiaTheme="minorHAnsi" w:hAnsi="Arial" w:cs="Arial"/>
          <w:sz w:val="22"/>
          <w:szCs w:val="22"/>
          <w:lang w:eastAsia="en-US"/>
        </w:rPr>
        <w:t>ja</w:t>
      </w:r>
      <w:r w:rsidR="008065E4" w:rsidRPr="00515F44">
        <w:rPr>
          <w:rFonts w:ascii="Arial" w:eastAsiaTheme="minorHAnsi" w:hAnsi="Arial" w:cs="Arial"/>
          <w:sz w:val="22"/>
          <w:szCs w:val="22"/>
          <w:lang w:eastAsia="en-US"/>
        </w:rPr>
        <w:t xml:space="preserve"> primere, ko mednarodna skupina podjetij ali velika domača skupina opravlja gospodarske dejavnosti, za katere je potrebna fizična prisotnost v jurisdikciji z nizko obdavčitvijo, saj v takem primeru ni verjetno, da bi se prakse erozije davčne osnove in preusmerjanja dobička razvijale. </w:t>
      </w:r>
      <w:r w:rsidRPr="00515F44">
        <w:rPr>
          <w:rFonts w:ascii="Arial" w:eastAsiaTheme="minorHAnsi" w:hAnsi="Arial" w:cs="Arial"/>
          <w:sz w:val="22"/>
          <w:szCs w:val="22"/>
          <w:lang w:eastAsia="en-US"/>
        </w:rPr>
        <w:t xml:space="preserve">Naslov poglavja nakazuje, da gre za določeno ugodnost </w:t>
      </w:r>
      <w:r w:rsidR="008A00BC">
        <w:rPr>
          <w:rFonts w:ascii="Arial" w:eastAsiaTheme="minorHAnsi" w:hAnsi="Arial" w:cs="Arial"/>
          <w:sz w:val="22"/>
          <w:szCs w:val="22"/>
          <w:lang w:eastAsia="en-US"/>
        </w:rPr>
        <w:t xml:space="preserve">v </w:t>
      </w:r>
      <w:r w:rsidRPr="00515F44">
        <w:rPr>
          <w:rFonts w:ascii="Arial" w:eastAsiaTheme="minorHAnsi" w:hAnsi="Arial" w:cs="Arial"/>
          <w:sz w:val="22"/>
          <w:szCs w:val="22"/>
          <w:lang w:eastAsia="en-US"/>
        </w:rPr>
        <w:t>sistem</w:t>
      </w:r>
      <w:r w:rsidR="008A00BC">
        <w:rPr>
          <w:rFonts w:ascii="Arial" w:eastAsiaTheme="minorHAnsi" w:hAnsi="Arial" w:cs="Arial"/>
          <w:sz w:val="22"/>
          <w:szCs w:val="22"/>
          <w:lang w:eastAsia="en-US"/>
        </w:rPr>
        <w:t>u</w:t>
      </w:r>
      <w:r w:rsidRPr="00515F44">
        <w:rPr>
          <w:rFonts w:ascii="Arial" w:eastAsiaTheme="minorHAnsi" w:hAnsi="Arial" w:cs="Arial"/>
          <w:sz w:val="22"/>
          <w:szCs w:val="22"/>
          <w:lang w:eastAsia="en-US"/>
        </w:rPr>
        <w:t xml:space="preserve">, kajti zmanjšuje se neto </w:t>
      </w:r>
      <w:r w:rsidR="009E2AB2" w:rsidRPr="00515F44">
        <w:rPr>
          <w:rFonts w:ascii="Arial" w:eastAsiaTheme="minorHAnsi" w:hAnsi="Arial" w:cs="Arial"/>
          <w:sz w:val="22"/>
          <w:szCs w:val="22"/>
          <w:lang w:eastAsia="en-US"/>
        </w:rPr>
        <w:t xml:space="preserve">kvalificiran dohodek in posledično se ne obdavčuje dohodek, ampak le presežni dobiček. </w:t>
      </w:r>
      <w:r w:rsidR="00F94E8D" w:rsidRPr="00515F44">
        <w:rPr>
          <w:rFonts w:ascii="Arial" w:eastAsiaTheme="minorHAnsi" w:hAnsi="Arial" w:cs="Arial"/>
          <w:sz w:val="22"/>
          <w:szCs w:val="22"/>
          <w:lang w:eastAsia="en-US"/>
        </w:rPr>
        <w:t xml:space="preserve">39. člen določa, da vsebinska izključitev dohodka za vse subjekte v sestavi, ki se nahajajo v jurisdikciji, razen investicijskih subjektov, znaša 5 % upravičenih stroškov za plače upravičenih zaposlenih plus 5 % upravičenih opredmetenih sredstev. Na zahtevo </w:t>
      </w:r>
      <w:proofErr w:type="spellStart"/>
      <w:r w:rsidR="00F94E8D" w:rsidRPr="00515F44">
        <w:rPr>
          <w:rFonts w:ascii="Arial" w:eastAsiaTheme="minorHAnsi" w:hAnsi="Arial" w:cs="Arial"/>
          <w:sz w:val="22"/>
          <w:szCs w:val="22"/>
          <w:lang w:eastAsia="en-US"/>
        </w:rPr>
        <w:t>vložniškega</w:t>
      </w:r>
      <w:proofErr w:type="spellEnd"/>
      <w:r w:rsidR="00F94E8D" w:rsidRPr="00515F44">
        <w:rPr>
          <w:rFonts w:ascii="Arial" w:eastAsiaTheme="minorHAnsi" w:hAnsi="Arial" w:cs="Arial"/>
          <w:sz w:val="22"/>
          <w:szCs w:val="22"/>
          <w:lang w:eastAsia="en-US"/>
        </w:rPr>
        <w:t xml:space="preserve"> subjekta v sestavi se vsebinska izključitev dohodka opravi za vsako poslovno leto. </w:t>
      </w:r>
      <w:r w:rsidR="004D3029" w:rsidRPr="00515F44">
        <w:rPr>
          <w:rFonts w:ascii="Arial" w:eastAsiaTheme="minorHAnsi" w:hAnsi="Arial" w:cs="Arial"/>
          <w:sz w:val="22"/>
          <w:szCs w:val="22"/>
          <w:lang w:eastAsia="en-US"/>
        </w:rPr>
        <w:t xml:space="preserve">Določitev oziroma ugotovitev upravičenih stroškov za plače upravičenih zaposlenih in upravičenih opredmetenih sredstev je določena, za vsako kategorijo posebej, v dveh naslednjih členih, to je upravičeni zaposleni in upravičeni stroški za plače v 40. členu ter upravičena opredmetena sredstva v 41. členu tega zakona. 42. člen pa določa uporabo vsebinske izključitve dohodkov v posebnih primerih, to je za poslovno enoto, pretočni subjekt, subjekt v sestavi brez države. </w:t>
      </w:r>
      <w:r w:rsidR="000A4151" w:rsidRPr="00515F44">
        <w:rPr>
          <w:rFonts w:ascii="Arial" w:eastAsiaTheme="minorHAnsi" w:hAnsi="Arial" w:cs="Arial"/>
          <w:sz w:val="22"/>
          <w:szCs w:val="22"/>
          <w:lang w:eastAsia="en-US"/>
        </w:rPr>
        <w:t>V peto poglavje je vključena tudi prehodna določba</w:t>
      </w:r>
      <w:r w:rsidR="0063779E" w:rsidRPr="00515F44">
        <w:rPr>
          <w:rFonts w:ascii="Arial" w:eastAsiaTheme="minorHAnsi" w:hAnsi="Arial" w:cs="Arial"/>
          <w:sz w:val="22"/>
          <w:szCs w:val="22"/>
          <w:lang w:eastAsia="en-US"/>
        </w:rPr>
        <w:t xml:space="preserve"> </w:t>
      </w:r>
      <w:r w:rsidR="008A00BC">
        <w:rPr>
          <w:rFonts w:ascii="Arial" w:eastAsiaTheme="minorHAnsi" w:hAnsi="Arial" w:cs="Arial"/>
          <w:sz w:val="22"/>
          <w:szCs w:val="22"/>
          <w:lang w:eastAsia="en-US"/>
        </w:rPr>
        <w:t xml:space="preserve">glede </w:t>
      </w:r>
      <w:r w:rsidR="0063779E" w:rsidRPr="00515F44">
        <w:rPr>
          <w:rFonts w:ascii="Arial" w:eastAsiaTheme="minorHAnsi" w:hAnsi="Arial" w:cs="Arial"/>
          <w:sz w:val="22"/>
          <w:szCs w:val="22"/>
          <w:lang w:eastAsia="en-US"/>
        </w:rPr>
        <w:t>vsebinske izključitve dohodka</w:t>
      </w:r>
      <w:r w:rsidR="00D03591" w:rsidRPr="00515F44">
        <w:rPr>
          <w:rFonts w:ascii="Arial" w:eastAsiaTheme="minorHAnsi" w:hAnsi="Arial" w:cs="Arial"/>
          <w:sz w:val="22"/>
          <w:szCs w:val="22"/>
          <w:lang w:eastAsia="en-US"/>
        </w:rPr>
        <w:t xml:space="preserve">, zlasti zaradi svoje pomembnosti za obdobja od 2023 do 2032. </w:t>
      </w:r>
      <w:r w:rsidR="008A00BC">
        <w:rPr>
          <w:rFonts w:ascii="Arial" w:eastAsiaTheme="minorHAnsi" w:hAnsi="Arial" w:cs="Arial"/>
          <w:sz w:val="22"/>
          <w:szCs w:val="22"/>
          <w:lang w:eastAsia="en-US"/>
        </w:rPr>
        <w:t>Njen n</w:t>
      </w:r>
      <w:r w:rsidR="0063779E" w:rsidRPr="00515F44">
        <w:rPr>
          <w:rFonts w:ascii="Arial" w:eastAsiaTheme="minorHAnsi" w:hAnsi="Arial" w:cs="Arial"/>
          <w:sz w:val="22"/>
          <w:szCs w:val="22"/>
          <w:lang w:eastAsia="en-US"/>
        </w:rPr>
        <w:t xml:space="preserve">amen je omogočiti nemoten prehod na novi davčni sistem. </w:t>
      </w:r>
      <w:r w:rsidR="00D03591" w:rsidRPr="00515F44">
        <w:rPr>
          <w:rFonts w:ascii="Arial" w:eastAsiaTheme="minorHAnsi" w:hAnsi="Arial" w:cs="Arial"/>
          <w:sz w:val="22"/>
          <w:szCs w:val="22"/>
          <w:lang w:eastAsia="en-US"/>
        </w:rPr>
        <w:t xml:space="preserve">V skladu s 44. členom se odstotek 5 % v desetih letih </w:t>
      </w:r>
      <w:r w:rsidR="008A00BC">
        <w:rPr>
          <w:rFonts w:ascii="Arial" w:eastAsiaTheme="minorHAnsi" w:hAnsi="Arial" w:cs="Arial"/>
          <w:sz w:val="22"/>
          <w:szCs w:val="22"/>
          <w:lang w:eastAsia="en-US"/>
        </w:rPr>
        <w:t xml:space="preserve">(do vključno 2032) </w:t>
      </w:r>
      <w:r w:rsidR="00CA5892" w:rsidRPr="00515F44">
        <w:rPr>
          <w:rFonts w:ascii="Arial" w:eastAsiaTheme="minorHAnsi" w:hAnsi="Arial" w:cs="Arial"/>
          <w:sz w:val="22"/>
          <w:szCs w:val="22"/>
          <w:lang w:eastAsia="en-US"/>
        </w:rPr>
        <w:t>nadomesti z višjim odstotkom, kar pomeni višjo izključitev dohodk</w:t>
      </w:r>
      <w:r w:rsidR="0063779E" w:rsidRPr="00515F44">
        <w:rPr>
          <w:rFonts w:ascii="Arial" w:eastAsiaTheme="minorHAnsi" w:hAnsi="Arial" w:cs="Arial"/>
          <w:sz w:val="22"/>
          <w:szCs w:val="22"/>
          <w:lang w:eastAsia="en-US"/>
        </w:rPr>
        <w:t>a</w:t>
      </w:r>
      <w:r w:rsidR="00CA5892" w:rsidRPr="00515F44">
        <w:rPr>
          <w:rFonts w:ascii="Arial" w:eastAsiaTheme="minorHAnsi" w:hAnsi="Arial" w:cs="Arial"/>
          <w:sz w:val="22"/>
          <w:szCs w:val="22"/>
          <w:lang w:eastAsia="en-US"/>
        </w:rPr>
        <w:t xml:space="preserve"> po posameznih letih v prehodnem obdobju. </w:t>
      </w:r>
      <w:r w:rsidR="0063779E" w:rsidRPr="00515F44">
        <w:rPr>
          <w:rFonts w:ascii="Arial" w:eastAsiaTheme="minorHAnsi" w:hAnsi="Arial" w:cs="Arial"/>
          <w:sz w:val="22"/>
          <w:szCs w:val="22"/>
          <w:lang w:eastAsia="en-US"/>
        </w:rPr>
        <w:t xml:space="preserve">V </w:t>
      </w:r>
      <w:r w:rsidR="00A109DB" w:rsidRPr="00515F44">
        <w:rPr>
          <w:rFonts w:ascii="Arial" w:eastAsiaTheme="minorHAnsi" w:hAnsi="Arial" w:cs="Arial"/>
          <w:sz w:val="22"/>
          <w:szCs w:val="22"/>
          <w:lang w:eastAsia="en-US"/>
        </w:rPr>
        <w:t xml:space="preserve">letu 2033 bo odstotek 5 %, torej kot je določeno v osnovnem členu za vsebinsko izključitev dohodka. </w:t>
      </w:r>
      <w:r w:rsidR="0085676B" w:rsidRPr="00515F44">
        <w:rPr>
          <w:rFonts w:ascii="Arial" w:eastAsiaTheme="minorHAnsi" w:hAnsi="Arial" w:cs="Arial"/>
          <w:sz w:val="22"/>
          <w:szCs w:val="22"/>
          <w:lang w:eastAsia="en-US"/>
        </w:rPr>
        <w:t>V petem poglavju je določen še 45. člen, ki določa ponovni izračun, ki ima za posledico dodatni povrhnji davek. V določenih primerih je namreč potreben ponovni izračun dejanske davčne stopnje in povrhnjega davka</w:t>
      </w:r>
      <w:r w:rsidR="0063779E" w:rsidRPr="00515F44">
        <w:rPr>
          <w:rFonts w:ascii="Arial" w:eastAsiaTheme="minorHAnsi" w:hAnsi="Arial" w:cs="Arial"/>
          <w:sz w:val="22"/>
          <w:szCs w:val="22"/>
          <w:lang w:eastAsia="en-US"/>
        </w:rPr>
        <w:t xml:space="preserve">, ki je posledica </w:t>
      </w:r>
      <w:r w:rsidR="0085676B" w:rsidRPr="00515F44">
        <w:rPr>
          <w:rFonts w:ascii="Arial" w:eastAsiaTheme="minorHAnsi" w:hAnsi="Arial" w:cs="Arial"/>
          <w:sz w:val="22"/>
          <w:szCs w:val="22"/>
          <w:lang w:eastAsia="en-US"/>
        </w:rPr>
        <w:t>prilagoditve zajetih davkov ali kvalificiranega dohodka ali izgube</w:t>
      </w:r>
      <w:r w:rsidR="0063779E" w:rsidRPr="00515F44">
        <w:rPr>
          <w:rFonts w:ascii="Arial" w:eastAsiaTheme="minorHAnsi" w:hAnsi="Arial" w:cs="Arial"/>
          <w:sz w:val="22"/>
          <w:szCs w:val="22"/>
          <w:lang w:eastAsia="en-US"/>
        </w:rPr>
        <w:t xml:space="preserve">. Davek iz ponovnega izračuna predstavlja dodatni povrhnji davek. </w:t>
      </w:r>
      <w:r w:rsidR="008225B4" w:rsidRPr="00515F44">
        <w:rPr>
          <w:rFonts w:ascii="Arial" w:eastAsiaTheme="minorHAnsi" w:hAnsi="Arial" w:cs="Arial"/>
          <w:sz w:val="22"/>
          <w:szCs w:val="22"/>
          <w:lang w:eastAsia="en-US"/>
        </w:rPr>
        <w:t>V 46. členu zakon z</w:t>
      </w:r>
      <w:r w:rsidR="00A109DB" w:rsidRPr="00515F44">
        <w:rPr>
          <w:rFonts w:ascii="Arial" w:eastAsiaTheme="minorHAnsi" w:hAnsi="Arial" w:cs="Arial"/>
          <w:sz w:val="22"/>
          <w:szCs w:val="22"/>
          <w:lang w:eastAsia="en-US"/>
        </w:rPr>
        <w:t xml:space="preserve">a ravnovesje med cilji zakona o minimalnem davku in upravnim bremenom za davčne uprave in davčne zavezance določa izključitev po načelu de </w:t>
      </w:r>
      <w:proofErr w:type="spellStart"/>
      <w:r w:rsidR="00A109DB" w:rsidRPr="00515F44">
        <w:rPr>
          <w:rFonts w:ascii="Arial" w:eastAsiaTheme="minorHAnsi" w:hAnsi="Arial" w:cs="Arial"/>
          <w:sz w:val="22"/>
          <w:szCs w:val="22"/>
          <w:lang w:eastAsia="en-US"/>
        </w:rPr>
        <w:t>minimis</w:t>
      </w:r>
      <w:proofErr w:type="spellEnd"/>
      <w:r w:rsidR="00A109DB" w:rsidRPr="00515F44">
        <w:rPr>
          <w:rFonts w:ascii="Arial" w:eastAsiaTheme="minorHAnsi" w:hAnsi="Arial" w:cs="Arial"/>
          <w:sz w:val="22"/>
          <w:szCs w:val="22"/>
          <w:lang w:eastAsia="en-US"/>
        </w:rPr>
        <w:t> za mednarodne skupine podjetij ali velike domače skupine, katerih povprečni prihodek je nižji od 10 000 000 EUR in katerih povprečni kvalificirani dohodek ali izguba v jurisdikciji znaša manj kot 1 000 000 EUR. Take mednarodne skupine podjetij ali velike domače skupine ne plačajo povrhnjega davka, čeprav je njihova dejanska davčna stopnja nižja od minimalne davčne stopnje za jurisdikcijo oziroma po jurisdikcijah.</w:t>
      </w:r>
      <w:r w:rsidR="00081500" w:rsidRPr="00515F44">
        <w:rPr>
          <w:rFonts w:ascii="Arial" w:eastAsiaTheme="minorHAnsi" w:hAnsi="Arial" w:cs="Arial"/>
          <w:sz w:val="22"/>
          <w:szCs w:val="22"/>
          <w:lang w:eastAsia="en-US"/>
        </w:rPr>
        <w:t xml:space="preserve"> 47. člen določa izračun dejanske davčne stopnje in povrhnjega davka za subjekte v sestavi v manjšinski lasti. </w:t>
      </w:r>
    </w:p>
    <w:p w14:paraId="5D2E487E" w14:textId="539FE5C9" w:rsidR="000F76CE" w:rsidRPr="00515F44" w:rsidRDefault="000F76CE" w:rsidP="00515F44">
      <w:pPr>
        <w:pStyle w:val="del"/>
        <w:shd w:val="clear" w:color="auto" w:fill="FFFFFF"/>
        <w:spacing w:before="0" w:beforeAutospacing="0" w:after="0" w:afterAutospacing="0" w:line="269" w:lineRule="auto"/>
        <w:jc w:val="both"/>
        <w:rPr>
          <w:rFonts w:ascii="Arial" w:eastAsiaTheme="minorHAnsi" w:hAnsi="Arial" w:cs="Arial"/>
          <w:sz w:val="22"/>
          <w:szCs w:val="22"/>
          <w:lang w:eastAsia="en-US"/>
        </w:rPr>
      </w:pPr>
    </w:p>
    <w:p w14:paraId="383F376C" w14:textId="7DECA192" w:rsidR="000F76CE" w:rsidRPr="00515F44" w:rsidRDefault="000F76CE" w:rsidP="00515F44">
      <w:pPr>
        <w:pStyle w:val="del"/>
        <w:shd w:val="clear" w:color="auto" w:fill="FFFFFF"/>
        <w:spacing w:before="0" w:beforeAutospacing="0" w:after="0" w:afterAutospacing="0" w:line="269" w:lineRule="auto"/>
        <w:jc w:val="both"/>
        <w:rPr>
          <w:rFonts w:ascii="Arial" w:eastAsiaTheme="minorHAnsi" w:hAnsi="Arial" w:cs="Arial"/>
          <w:b/>
          <w:bCs/>
          <w:sz w:val="22"/>
          <w:szCs w:val="22"/>
          <w:lang w:eastAsia="en-US"/>
        </w:rPr>
      </w:pPr>
      <w:r w:rsidRPr="00515F44">
        <w:rPr>
          <w:rFonts w:ascii="Arial" w:eastAsiaTheme="minorHAnsi" w:hAnsi="Arial" w:cs="Arial"/>
          <w:b/>
          <w:bCs/>
          <w:sz w:val="22"/>
          <w:szCs w:val="22"/>
          <w:lang w:eastAsia="en-US"/>
        </w:rPr>
        <w:t>K 48. členu</w:t>
      </w:r>
    </w:p>
    <w:p w14:paraId="6FE3AB3D" w14:textId="0AEDAF09" w:rsidR="00777421" w:rsidRPr="00515F44" w:rsidRDefault="000F76CE" w:rsidP="00515F44">
      <w:pPr>
        <w:pStyle w:val="del"/>
        <w:shd w:val="clear" w:color="auto" w:fill="FFFFFF"/>
        <w:spacing w:before="0" w:beforeAutospacing="0" w:after="0" w:afterAutospacing="0" w:line="269" w:lineRule="auto"/>
        <w:jc w:val="both"/>
        <w:rPr>
          <w:rFonts w:ascii="Arial" w:eastAsiaTheme="minorHAnsi" w:hAnsi="Arial" w:cs="Arial"/>
          <w:sz w:val="22"/>
          <w:szCs w:val="22"/>
          <w:lang w:eastAsia="en-US"/>
        </w:rPr>
      </w:pPr>
      <w:r w:rsidRPr="00515F44">
        <w:rPr>
          <w:rFonts w:ascii="Arial" w:eastAsiaTheme="minorHAnsi" w:hAnsi="Arial" w:cs="Arial"/>
          <w:sz w:val="22"/>
          <w:szCs w:val="22"/>
          <w:lang w:eastAsia="en-US"/>
        </w:rPr>
        <w:t xml:space="preserve">Ta člen določa </w:t>
      </w:r>
      <w:r w:rsidR="003058F0">
        <w:rPr>
          <w:rFonts w:ascii="Arial" w:eastAsiaTheme="minorHAnsi" w:hAnsi="Arial" w:cs="Arial"/>
          <w:sz w:val="22"/>
          <w:szCs w:val="22"/>
          <w:lang w:eastAsia="en-US"/>
        </w:rPr>
        <w:t xml:space="preserve">splošno oziroma </w:t>
      </w:r>
      <w:r w:rsidRPr="00515F44">
        <w:rPr>
          <w:rFonts w:ascii="Arial" w:eastAsiaTheme="minorHAnsi" w:hAnsi="Arial" w:cs="Arial"/>
          <w:sz w:val="22"/>
          <w:szCs w:val="22"/>
          <w:lang w:eastAsia="en-US"/>
        </w:rPr>
        <w:t xml:space="preserve">širšo podlago za določanje t. i. varnih pristanov. </w:t>
      </w:r>
      <w:r w:rsidR="00777421" w:rsidRPr="00515F44">
        <w:rPr>
          <w:rFonts w:ascii="Arial" w:eastAsiaTheme="minorHAnsi" w:hAnsi="Arial" w:cs="Arial"/>
          <w:sz w:val="22"/>
          <w:szCs w:val="22"/>
          <w:lang w:eastAsia="en-US"/>
        </w:rPr>
        <w:t xml:space="preserve">Ta zakon ne glede na člene 37. do 47. določa možnost(i), ki jo lahko uporabi </w:t>
      </w:r>
      <w:proofErr w:type="spellStart"/>
      <w:r w:rsidR="00777421" w:rsidRPr="00515F44">
        <w:rPr>
          <w:rFonts w:ascii="Arial" w:eastAsiaTheme="minorHAnsi" w:hAnsi="Arial" w:cs="Arial"/>
          <w:sz w:val="22"/>
          <w:szCs w:val="22"/>
          <w:lang w:eastAsia="en-US"/>
        </w:rPr>
        <w:t>vložniški</w:t>
      </w:r>
      <w:proofErr w:type="spellEnd"/>
      <w:r w:rsidR="00777421" w:rsidRPr="00515F44">
        <w:rPr>
          <w:rFonts w:ascii="Arial" w:eastAsiaTheme="minorHAnsi" w:hAnsi="Arial" w:cs="Arial"/>
          <w:sz w:val="22"/>
          <w:szCs w:val="22"/>
          <w:lang w:eastAsia="en-US"/>
        </w:rPr>
        <w:t xml:space="preserve"> subjekt v sestavi, v skladu s katero </w:t>
      </w:r>
      <w:r w:rsidR="003058F0">
        <w:rPr>
          <w:rFonts w:ascii="Arial" w:eastAsiaTheme="minorHAnsi" w:hAnsi="Arial" w:cs="Arial"/>
          <w:sz w:val="22"/>
          <w:szCs w:val="22"/>
          <w:lang w:eastAsia="en-US"/>
        </w:rPr>
        <w:t>je zagotovljeno</w:t>
      </w:r>
      <w:r w:rsidR="00777421" w:rsidRPr="00515F44">
        <w:rPr>
          <w:rFonts w:ascii="Arial" w:eastAsiaTheme="minorHAnsi" w:hAnsi="Arial" w:cs="Arial"/>
          <w:sz w:val="22"/>
          <w:szCs w:val="22"/>
          <w:lang w:eastAsia="en-US"/>
        </w:rPr>
        <w:t xml:space="preserve">, da je povrhnji davek, ki ga mora skupina plačati v določeni jurisdikciji, v poslovnem letu enak nič, če dejanska stopnja obdavčitve subjektov v sestavi, ki se nahajajo v tej jurisdikciji, izpolnjuje pogoje kvalificiranega mednarodnega sporazuma o varnih pristanih. Za namene </w:t>
      </w:r>
      <w:r w:rsidR="003058F0">
        <w:rPr>
          <w:rFonts w:ascii="Arial" w:eastAsiaTheme="minorHAnsi" w:hAnsi="Arial" w:cs="Arial"/>
          <w:sz w:val="22"/>
          <w:szCs w:val="22"/>
          <w:lang w:eastAsia="en-US"/>
        </w:rPr>
        <w:t>te določbe</w:t>
      </w:r>
      <w:r w:rsidR="00777421" w:rsidRPr="00515F44">
        <w:rPr>
          <w:rFonts w:ascii="Arial" w:eastAsiaTheme="minorHAnsi" w:hAnsi="Arial" w:cs="Arial"/>
          <w:sz w:val="22"/>
          <w:szCs w:val="22"/>
          <w:lang w:eastAsia="en-US"/>
        </w:rPr>
        <w:t xml:space="preserve"> „kvalificirani mednarodni sporazum o varnih pristanih“ pomeni mednarodni nabor pravil in pogojev, s katerim so se strinjale vse države članice in ki skupinam, ki spadajo v področje uporabe te direktive, omogoča, da za določeno jurisdikcijo uporabijo enega ali več varnih pristanov. V primeru držav članic EU pomeni naveden sporazum dogovor v okviru </w:t>
      </w:r>
      <w:r w:rsidR="00B708D8">
        <w:rPr>
          <w:rFonts w:ascii="Arial" w:eastAsiaTheme="minorHAnsi" w:hAnsi="Arial" w:cs="Arial"/>
          <w:sz w:val="22"/>
          <w:szCs w:val="22"/>
          <w:lang w:eastAsia="en-US"/>
        </w:rPr>
        <w:t xml:space="preserve">Vključujočega okvira </w:t>
      </w:r>
      <w:r w:rsidR="00777421" w:rsidRPr="00515F44">
        <w:rPr>
          <w:rFonts w:ascii="Arial" w:eastAsiaTheme="minorHAnsi" w:hAnsi="Arial" w:cs="Arial"/>
          <w:sz w:val="22"/>
          <w:szCs w:val="22"/>
          <w:lang w:eastAsia="en-US"/>
        </w:rPr>
        <w:t xml:space="preserve">OECD, ki so ga podprle vse države </w:t>
      </w:r>
      <w:r w:rsidR="00777421" w:rsidRPr="00515F44">
        <w:rPr>
          <w:rFonts w:ascii="Arial" w:eastAsiaTheme="minorHAnsi" w:hAnsi="Arial" w:cs="Arial"/>
          <w:sz w:val="22"/>
          <w:szCs w:val="22"/>
          <w:lang w:eastAsia="en-US"/>
        </w:rPr>
        <w:lastRenderedPageBreak/>
        <w:t>članice, vključno s podporo Cipra.</w:t>
      </w:r>
      <w:r w:rsidR="006E5207" w:rsidRPr="00515F44">
        <w:rPr>
          <w:rFonts w:ascii="Arial" w:eastAsiaTheme="minorHAnsi" w:hAnsi="Arial" w:cs="Arial"/>
          <w:sz w:val="22"/>
          <w:szCs w:val="22"/>
          <w:lang w:eastAsia="en-US"/>
        </w:rPr>
        <w:t xml:space="preserve"> Pomemben varni pristan, ki je določen v tem zakonu je prehodni varni pristan </w:t>
      </w:r>
      <w:proofErr w:type="spellStart"/>
      <w:r w:rsidR="006E5207" w:rsidRPr="00515F44">
        <w:rPr>
          <w:rFonts w:ascii="Arial" w:eastAsiaTheme="minorHAnsi" w:hAnsi="Arial" w:cs="Arial"/>
          <w:sz w:val="22"/>
          <w:szCs w:val="22"/>
          <w:lang w:eastAsia="en-US"/>
        </w:rPr>
        <w:t>CbCR</w:t>
      </w:r>
      <w:proofErr w:type="spellEnd"/>
      <w:r w:rsidR="006E5207" w:rsidRPr="00515F44">
        <w:rPr>
          <w:rFonts w:ascii="Arial" w:eastAsiaTheme="minorHAnsi" w:hAnsi="Arial" w:cs="Arial"/>
          <w:sz w:val="22"/>
          <w:szCs w:val="22"/>
          <w:lang w:eastAsia="en-US"/>
        </w:rPr>
        <w:t xml:space="preserve">. </w:t>
      </w:r>
    </w:p>
    <w:p w14:paraId="79FF4716" w14:textId="0C2D30B5" w:rsidR="000F76CE" w:rsidRPr="00515F44" w:rsidRDefault="000F76CE" w:rsidP="00515F44">
      <w:pPr>
        <w:pStyle w:val="del"/>
        <w:shd w:val="clear" w:color="auto" w:fill="FFFFFF"/>
        <w:spacing w:before="0" w:beforeAutospacing="0" w:after="0" w:afterAutospacing="0" w:line="269" w:lineRule="auto"/>
        <w:jc w:val="both"/>
        <w:rPr>
          <w:rFonts w:ascii="Arial" w:eastAsiaTheme="minorHAnsi" w:hAnsi="Arial" w:cs="Arial"/>
          <w:sz w:val="22"/>
          <w:szCs w:val="22"/>
          <w:lang w:eastAsia="en-US"/>
        </w:rPr>
      </w:pPr>
    </w:p>
    <w:p w14:paraId="0675E711" w14:textId="194E736C" w:rsidR="006E0A44" w:rsidRPr="00515F44" w:rsidRDefault="00A619D4" w:rsidP="00515F44">
      <w:pPr>
        <w:pStyle w:val="del"/>
        <w:shd w:val="clear" w:color="auto" w:fill="FFFFFF"/>
        <w:spacing w:before="0" w:beforeAutospacing="0" w:after="0" w:afterAutospacing="0" w:line="269" w:lineRule="auto"/>
        <w:jc w:val="both"/>
        <w:rPr>
          <w:rFonts w:ascii="Arial" w:eastAsiaTheme="minorHAnsi" w:hAnsi="Arial" w:cs="Arial"/>
          <w:b/>
          <w:bCs/>
          <w:sz w:val="22"/>
          <w:szCs w:val="22"/>
          <w:lang w:eastAsia="en-US"/>
        </w:rPr>
      </w:pPr>
      <w:r w:rsidRPr="00515F44">
        <w:rPr>
          <w:rFonts w:ascii="Arial" w:eastAsiaTheme="minorHAnsi" w:hAnsi="Arial" w:cs="Arial"/>
          <w:b/>
          <w:bCs/>
          <w:sz w:val="22"/>
          <w:szCs w:val="22"/>
          <w:lang w:eastAsia="en-US"/>
        </w:rPr>
        <w:t>K 49. do 53. členu</w:t>
      </w:r>
    </w:p>
    <w:p w14:paraId="3C67C307" w14:textId="39243AC3" w:rsidR="008D778B" w:rsidRPr="00515F44" w:rsidRDefault="003F0838" w:rsidP="00515F44">
      <w:pPr>
        <w:pStyle w:val="del"/>
        <w:shd w:val="clear" w:color="auto" w:fill="FFFFFF"/>
        <w:spacing w:before="0" w:beforeAutospacing="0" w:after="0" w:afterAutospacing="0" w:line="269" w:lineRule="auto"/>
        <w:jc w:val="both"/>
        <w:rPr>
          <w:rFonts w:ascii="Arial" w:eastAsiaTheme="minorHAnsi" w:hAnsi="Arial" w:cs="Arial"/>
          <w:sz w:val="22"/>
          <w:szCs w:val="22"/>
          <w:lang w:eastAsia="en-US"/>
        </w:rPr>
      </w:pPr>
      <w:r w:rsidRPr="00515F44">
        <w:rPr>
          <w:rFonts w:ascii="Arial" w:eastAsiaTheme="minorHAnsi" w:hAnsi="Arial" w:cs="Arial"/>
          <w:sz w:val="22"/>
          <w:szCs w:val="22"/>
          <w:lang w:eastAsia="en-US"/>
        </w:rPr>
        <w:t>Členi 49</w:t>
      </w:r>
      <w:r w:rsidR="00FB5304">
        <w:rPr>
          <w:rFonts w:ascii="Arial" w:eastAsiaTheme="minorHAnsi" w:hAnsi="Arial" w:cs="Arial"/>
          <w:sz w:val="22"/>
          <w:szCs w:val="22"/>
          <w:lang w:eastAsia="en-US"/>
        </w:rPr>
        <w:t xml:space="preserve">. </w:t>
      </w:r>
      <w:r w:rsidRPr="00515F44">
        <w:rPr>
          <w:rFonts w:ascii="Arial" w:eastAsiaTheme="minorHAnsi" w:hAnsi="Arial" w:cs="Arial"/>
          <w:sz w:val="22"/>
          <w:szCs w:val="22"/>
          <w:lang w:eastAsia="en-US"/>
        </w:rPr>
        <w:t>do 53</w:t>
      </w:r>
      <w:r w:rsidR="00FB5304">
        <w:rPr>
          <w:rFonts w:ascii="Arial" w:eastAsiaTheme="minorHAnsi" w:hAnsi="Arial" w:cs="Arial"/>
          <w:sz w:val="22"/>
          <w:szCs w:val="22"/>
          <w:lang w:eastAsia="en-US"/>
        </w:rPr>
        <w:t>.</w:t>
      </w:r>
      <w:r w:rsidRPr="00515F44">
        <w:rPr>
          <w:rFonts w:ascii="Arial" w:eastAsiaTheme="minorHAnsi" w:hAnsi="Arial" w:cs="Arial"/>
          <w:sz w:val="22"/>
          <w:szCs w:val="22"/>
          <w:lang w:eastAsia="en-US"/>
        </w:rPr>
        <w:t xml:space="preserve"> so vključeni v šesto poglavje zakona, ki določa posebna pravila za obravnave po tem zakonu pri prestrukturiranjih, to je združitvah in razdružitvah, prevzemih, in določa tudi uporabo pravil </w:t>
      </w:r>
      <w:r w:rsidR="006D6FE6" w:rsidRPr="00515F44">
        <w:rPr>
          <w:rFonts w:ascii="Arial" w:eastAsiaTheme="minorHAnsi" w:hAnsi="Arial" w:cs="Arial"/>
          <w:sz w:val="22"/>
          <w:szCs w:val="22"/>
          <w:lang w:eastAsia="en-US"/>
        </w:rPr>
        <w:t xml:space="preserve">za </w:t>
      </w:r>
      <w:r w:rsidR="00955723" w:rsidRPr="00515F44">
        <w:rPr>
          <w:rFonts w:ascii="Arial" w:eastAsiaTheme="minorHAnsi" w:hAnsi="Arial" w:cs="Arial"/>
          <w:sz w:val="22"/>
          <w:szCs w:val="22"/>
          <w:lang w:eastAsia="en-US"/>
        </w:rPr>
        <w:t>holdinške strukture</w:t>
      </w:r>
      <w:r w:rsidR="0035605E" w:rsidRPr="00515F44">
        <w:rPr>
          <w:rFonts w:ascii="Arial" w:eastAsiaTheme="minorHAnsi" w:hAnsi="Arial" w:cs="Arial"/>
          <w:sz w:val="22"/>
          <w:szCs w:val="22"/>
          <w:lang w:eastAsia="en-US"/>
        </w:rPr>
        <w:t xml:space="preserve">, </w:t>
      </w:r>
      <w:r w:rsidR="00FB5304">
        <w:rPr>
          <w:rFonts w:ascii="Arial" w:eastAsiaTheme="minorHAnsi" w:hAnsi="Arial" w:cs="Arial"/>
          <w:sz w:val="22"/>
          <w:szCs w:val="22"/>
          <w:lang w:eastAsia="en-US"/>
        </w:rPr>
        <w:t xml:space="preserve">zanje </w:t>
      </w:r>
      <w:r w:rsidR="0035605E" w:rsidRPr="00515F44">
        <w:rPr>
          <w:rFonts w:ascii="Arial" w:eastAsiaTheme="minorHAnsi" w:hAnsi="Arial" w:cs="Arial"/>
          <w:sz w:val="22"/>
          <w:szCs w:val="22"/>
          <w:lang w:eastAsia="en-US"/>
        </w:rPr>
        <w:t xml:space="preserve">se štejejo skupni podvigi in skupine z več matičnimi subjekti. 49. člen določa, kako se uporabi prag konsolidiranih prihodkov pri oziroma po združitvi in razdružitvi. V tem členu sta tudi določeni definiciji združitev in razdružitev. </w:t>
      </w:r>
      <w:r w:rsidR="00560AA8" w:rsidRPr="00515F44">
        <w:rPr>
          <w:rFonts w:ascii="Arial" w:eastAsiaTheme="minorHAnsi" w:hAnsi="Arial" w:cs="Arial"/>
          <w:sz w:val="22"/>
          <w:szCs w:val="22"/>
          <w:lang w:eastAsia="en-US"/>
        </w:rPr>
        <w:t>Situacije, ko se subjekti v sestavi pridružijo in zapustijo skupino, pokriva 50. člen tega zakona. Namreč, potrebna so posebna pravila za ustrezno postopanje v skladu s tem zakonom, za subjekte, ki se pridružijo skupini ali jo zapustijo v poslovnem letu. Ta pravila se denimo nanašajo na izračun dohodka ali izgube, prilagojenih zajetih davkov, vsebinske izključitve dohodka in posledično pravila o vključitvi dohodkov. 51. člen obravnava prenos sredstev in obveznosti subjekta v sestavi, vključno pri reorganizacijah. 52. člen določa posebna pravila za skupne podvige. Za namene tega člena in zakona</w:t>
      </w:r>
      <w:r w:rsidR="008D778B" w:rsidRPr="00515F44">
        <w:rPr>
          <w:rFonts w:ascii="Arial" w:eastAsiaTheme="minorHAnsi" w:hAnsi="Arial" w:cs="Arial"/>
          <w:sz w:val="22"/>
          <w:szCs w:val="22"/>
          <w:lang w:eastAsia="en-US"/>
        </w:rPr>
        <w:t xml:space="preserve"> skupni podvig pomeni subjekt, katerega finančni rezultati se poročajo po kapitalski metodi v konsolidiranih računovodskih izkazih krovnega matičnega subjekta, če krovni matični subjekt neposredno ali posredno poseduje vsaj 50 % njegovega lastniškega deleža. Drugi odstavek 52. člena določi skupino skupnega podviga, v katero so vključeni tudi povezani subjekti. Zadnji člen tega poglavja je 53. člen, ki obravnava oziroma pokriva situacije, ko </w:t>
      </w:r>
      <w:r w:rsidR="00586A13" w:rsidRPr="00515F44">
        <w:rPr>
          <w:rFonts w:ascii="Arial" w:eastAsiaTheme="minorHAnsi" w:hAnsi="Arial" w:cs="Arial"/>
          <w:sz w:val="22"/>
          <w:szCs w:val="22"/>
          <w:lang w:eastAsia="en-US"/>
        </w:rPr>
        <w:t>so subjekti in subjekti v sestavi dveh ali več skupin del mednarodne ali velike domače skupine z več matičnimi podjetji. Osnovno je določeno, da se pri tem subjekti in subjekti v sestavi vsake skupine obravnavajo kot člani ene mednarodne ali velike domače skupine z več matičnimi podjetji.</w:t>
      </w:r>
      <w:r w:rsidR="003F7A43" w:rsidRPr="00515F44">
        <w:rPr>
          <w:rFonts w:ascii="Arial" w:eastAsiaTheme="minorHAnsi" w:hAnsi="Arial" w:cs="Arial"/>
          <w:sz w:val="22"/>
          <w:szCs w:val="22"/>
          <w:lang w:eastAsia="en-US"/>
        </w:rPr>
        <w:t xml:space="preserve"> V zvezi z določbami tega poglavja je </w:t>
      </w:r>
      <w:r w:rsidR="00FB5304">
        <w:rPr>
          <w:rFonts w:ascii="Arial" w:eastAsiaTheme="minorHAnsi" w:hAnsi="Arial" w:cs="Arial"/>
          <w:sz w:val="22"/>
          <w:szCs w:val="22"/>
          <w:lang w:eastAsia="en-US"/>
        </w:rPr>
        <w:t>upoštevati</w:t>
      </w:r>
      <w:r w:rsidR="003F7A43" w:rsidRPr="00515F44">
        <w:rPr>
          <w:rFonts w:ascii="Arial" w:eastAsiaTheme="minorHAnsi" w:hAnsi="Arial" w:cs="Arial"/>
          <w:sz w:val="22"/>
          <w:szCs w:val="22"/>
          <w:lang w:eastAsia="en-US"/>
        </w:rPr>
        <w:t xml:space="preserve"> dejstvo, da so zakonodaje, ki jim je skupina podvržena na drugih, ne davčnih področjih, ra</w:t>
      </w:r>
      <w:r w:rsidR="00FB5304">
        <w:rPr>
          <w:rFonts w:ascii="Arial" w:eastAsiaTheme="minorHAnsi" w:hAnsi="Arial" w:cs="Arial"/>
          <w:sz w:val="22"/>
          <w:szCs w:val="22"/>
          <w:lang w:eastAsia="en-US"/>
        </w:rPr>
        <w:t>znovrstne</w:t>
      </w:r>
      <w:r w:rsidR="003F7A43" w:rsidRPr="00515F44">
        <w:rPr>
          <w:rFonts w:ascii="Arial" w:eastAsiaTheme="minorHAnsi" w:hAnsi="Arial" w:cs="Arial"/>
          <w:sz w:val="22"/>
          <w:szCs w:val="22"/>
          <w:lang w:eastAsia="en-US"/>
        </w:rPr>
        <w:t xml:space="preserve"> in se tudi lahko bistveno razlikujejo. </w:t>
      </w:r>
    </w:p>
    <w:p w14:paraId="2B075041" w14:textId="73B1B703" w:rsidR="006E0A44" w:rsidRPr="00515F44" w:rsidRDefault="00560AA8" w:rsidP="00515F44">
      <w:pPr>
        <w:pStyle w:val="del"/>
        <w:shd w:val="clear" w:color="auto" w:fill="FFFFFF"/>
        <w:spacing w:before="0" w:beforeAutospacing="0" w:after="0" w:afterAutospacing="0" w:line="269" w:lineRule="auto"/>
        <w:jc w:val="both"/>
        <w:rPr>
          <w:rFonts w:ascii="Arial" w:eastAsiaTheme="minorHAnsi" w:hAnsi="Arial" w:cs="Arial"/>
          <w:sz w:val="22"/>
          <w:szCs w:val="22"/>
          <w:lang w:eastAsia="en-US"/>
        </w:rPr>
      </w:pPr>
      <w:r w:rsidRPr="00515F44">
        <w:rPr>
          <w:rFonts w:ascii="Arial" w:eastAsiaTheme="minorHAnsi" w:hAnsi="Arial" w:cs="Arial"/>
          <w:sz w:val="22"/>
          <w:szCs w:val="22"/>
          <w:lang w:eastAsia="en-US"/>
        </w:rPr>
        <w:t xml:space="preserve"> </w:t>
      </w:r>
    </w:p>
    <w:p w14:paraId="4AFBA0C5" w14:textId="77777777" w:rsidR="00FB5304" w:rsidRDefault="00FB5304" w:rsidP="00515F44">
      <w:pPr>
        <w:pStyle w:val="del"/>
        <w:shd w:val="clear" w:color="auto" w:fill="FFFFFF"/>
        <w:spacing w:before="0" w:beforeAutospacing="0" w:after="0" w:afterAutospacing="0" w:line="269" w:lineRule="auto"/>
        <w:jc w:val="both"/>
        <w:rPr>
          <w:rFonts w:ascii="Arial" w:eastAsiaTheme="minorHAnsi" w:hAnsi="Arial" w:cs="Arial"/>
          <w:b/>
          <w:bCs/>
          <w:sz w:val="22"/>
          <w:szCs w:val="22"/>
          <w:lang w:eastAsia="en-US"/>
        </w:rPr>
      </w:pPr>
    </w:p>
    <w:p w14:paraId="46D01B86" w14:textId="77777777" w:rsidR="00FB5304" w:rsidRDefault="00FB5304" w:rsidP="00515F44">
      <w:pPr>
        <w:pStyle w:val="del"/>
        <w:shd w:val="clear" w:color="auto" w:fill="FFFFFF"/>
        <w:spacing w:before="0" w:beforeAutospacing="0" w:after="0" w:afterAutospacing="0" w:line="269" w:lineRule="auto"/>
        <w:jc w:val="both"/>
        <w:rPr>
          <w:rFonts w:ascii="Arial" w:eastAsiaTheme="minorHAnsi" w:hAnsi="Arial" w:cs="Arial"/>
          <w:b/>
          <w:bCs/>
          <w:sz w:val="22"/>
          <w:szCs w:val="22"/>
          <w:lang w:eastAsia="en-US"/>
        </w:rPr>
      </w:pPr>
    </w:p>
    <w:p w14:paraId="7CAB8277" w14:textId="32537584" w:rsidR="003F0838" w:rsidRPr="00515F44" w:rsidRDefault="00DD4FA6" w:rsidP="00515F44">
      <w:pPr>
        <w:pStyle w:val="del"/>
        <w:shd w:val="clear" w:color="auto" w:fill="FFFFFF"/>
        <w:spacing w:before="0" w:beforeAutospacing="0" w:after="0" w:afterAutospacing="0" w:line="269" w:lineRule="auto"/>
        <w:jc w:val="both"/>
        <w:rPr>
          <w:rFonts w:ascii="Arial" w:eastAsiaTheme="minorHAnsi" w:hAnsi="Arial" w:cs="Arial"/>
          <w:b/>
          <w:bCs/>
          <w:sz w:val="22"/>
          <w:szCs w:val="22"/>
          <w:lang w:eastAsia="en-US"/>
        </w:rPr>
      </w:pPr>
      <w:r w:rsidRPr="00515F44">
        <w:rPr>
          <w:rFonts w:ascii="Arial" w:eastAsiaTheme="minorHAnsi" w:hAnsi="Arial" w:cs="Arial"/>
          <w:b/>
          <w:bCs/>
          <w:sz w:val="22"/>
          <w:szCs w:val="22"/>
          <w:lang w:eastAsia="en-US"/>
        </w:rPr>
        <w:t>K 54. do 59. členu</w:t>
      </w:r>
    </w:p>
    <w:p w14:paraId="109B0ED8" w14:textId="38C5278F" w:rsidR="00DD627F" w:rsidRPr="00515F44" w:rsidRDefault="003B6ACE" w:rsidP="00515F44">
      <w:pPr>
        <w:pStyle w:val="del"/>
        <w:shd w:val="clear" w:color="auto" w:fill="FFFFFF"/>
        <w:spacing w:before="0" w:beforeAutospacing="0" w:after="0" w:afterAutospacing="0" w:line="269" w:lineRule="auto"/>
        <w:jc w:val="both"/>
        <w:rPr>
          <w:rFonts w:ascii="Arial" w:eastAsiaTheme="minorHAnsi" w:hAnsi="Arial" w:cs="Arial"/>
          <w:sz w:val="22"/>
          <w:szCs w:val="22"/>
          <w:lang w:eastAsia="en-US"/>
        </w:rPr>
      </w:pPr>
      <w:r w:rsidRPr="00515F44">
        <w:rPr>
          <w:rFonts w:ascii="Arial" w:eastAsiaTheme="minorHAnsi" w:hAnsi="Arial" w:cs="Arial"/>
          <w:sz w:val="22"/>
          <w:szCs w:val="22"/>
          <w:lang w:eastAsia="en-US"/>
        </w:rPr>
        <w:t>Členi 54</w:t>
      </w:r>
      <w:r w:rsidR="001C59ED">
        <w:rPr>
          <w:rFonts w:ascii="Arial" w:eastAsiaTheme="minorHAnsi" w:hAnsi="Arial" w:cs="Arial"/>
          <w:sz w:val="22"/>
          <w:szCs w:val="22"/>
          <w:lang w:eastAsia="en-US"/>
        </w:rPr>
        <w:t>.</w:t>
      </w:r>
      <w:r w:rsidRPr="00515F44">
        <w:rPr>
          <w:rFonts w:ascii="Arial" w:eastAsiaTheme="minorHAnsi" w:hAnsi="Arial" w:cs="Arial"/>
          <w:sz w:val="22"/>
          <w:szCs w:val="22"/>
          <w:lang w:eastAsia="en-US"/>
        </w:rPr>
        <w:t xml:space="preserve"> do 59</w:t>
      </w:r>
      <w:r w:rsidR="001C59ED">
        <w:rPr>
          <w:rFonts w:ascii="Arial" w:eastAsiaTheme="minorHAnsi" w:hAnsi="Arial" w:cs="Arial"/>
          <w:sz w:val="22"/>
          <w:szCs w:val="22"/>
          <w:lang w:eastAsia="en-US"/>
        </w:rPr>
        <w:t>.</w:t>
      </w:r>
      <w:r w:rsidRPr="00515F44">
        <w:rPr>
          <w:rFonts w:ascii="Arial" w:eastAsiaTheme="minorHAnsi" w:hAnsi="Arial" w:cs="Arial"/>
          <w:sz w:val="22"/>
          <w:szCs w:val="22"/>
          <w:lang w:eastAsia="en-US"/>
        </w:rPr>
        <w:t xml:space="preserve"> so vključeni v sedmo poglavje zakona, ki določa </w:t>
      </w:r>
      <w:r w:rsidR="00FA64D9" w:rsidRPr="00515F44">
        <w:rPr>
          <w:rFonts w:ascii="Arial" w:eastAsiaTheme="minorHAnsi" w:hAnsi="Arial" w:cs="Arial"/>
          <w:sz w:val="22"/>
          <w:szCs w:val="22"/>
          <w:lang w:eastAsia="en-US"/>
        </w:rPr>
        <w:t xml:space="preserve">posebna pravila za distribucijske režime in davčno nevtralnost. </w:t>
      </w:r>
      <w:r w:rsidR="005B7F96" w:rsidRPr="00515F44">
        <w:rPr>
          <w:rFonts w:ascii="Arial" w:eastAsiaTheme="minorHAnsi" w:hAnsi="Arial" w:cs="Arial"/>
          <w:sz w:val="22"/>
          <w:szCs w:val="22"/>
          <w:lang w:eastAsia="en-US"/>
        </w:rPr>
        <w:t xml:space="preserve">Navedena posebna pravila prilagodijo osnovna pravila tega zakona posebnim okoliščinam teh posebnih režimov, ki jih lahko določajo davčne ureditve. Tako lahko države različno zasledujejo enkratno obdavčitev dohodka, denimo </w:t>
      </w:r>
      <w:r w:rsidR="001C59ED">
        <w:rPr>
          <w:rFonts w:ascii="Arial" w:eastAsiaTheme="minorHAnsi" w:hAnsi="Arial" w:cs="Arial"/>
          <w:sz w:val="22"/>
          <w:szCs w:val="22"/>
          <w:lang w:eastAsia="en-US"/>
        </w:rPr>
        <w:t xml:space="preserve">ene </w:t>
      </w:r>
      <w:r w:rsidR="005B7F96" w:rsidRPr="00515F44">
        <w:rPr>
          <w:rFonts w:ascii="Arial" w:eastAsiaTheme="minorHAnsi" w:hAnsi="Arial" w:cs="Arial"/>
          <w:sz w:val="22"/>
          <w:szCs w:val="22"/>
          <w:lang w:eastAsia="en-US"/>
        </w:rPr>
        <w:t xml:space="preserve">z izvzemom dividend pri prejemniku, druge to urejajo na drugačne načine z istim ciljem, denimo z ureditvami pretočnih subjektov. 54. člen tako izhodiščno določa, da </w:t>
      </w:r>
      <w:r w:rsidR="00421CDA" w:rsidRPr="00515F44">
        <w:rPr>
          <w:rFonts w:ascii="Arial" w:eastAsiaTheme="minorHAnsi" w:hAnsi="Arial" w:cs="Arial"/>
          <w:sz w:val="22"/>
          <w:szCs w:val="22"/>
          <w:lang w:eastAsia="en-US"/>
        </w:rPr>
        <w:t xml:space="preserve">se kvalificirani dohodek pretočnega subjekta, ki je krovni matični subjekt, zmanjša za znesek kvalificiranega dohodka, ki ga je mogoče pripisati imetniku lastniškega deleža v pretočnem subjektu, </w:t>
      </w:r>
      <w:r w:rsidR="002E7B62" w:rsidRPr="00515F44">
        <w:rPr>
          <w:rFonts w:ascii="Arial" w:eastAsiaTheme="minorHAnsi" w:hAnsi="Arial" w:cs="Arial"/>
          <w:sz w:val="22"/>
          <w:szCs w:val="22"/>
          <w:lang w:eastAsia="en-US"/>
        </w:rPr>
        <w:t xml:space="preserve">pod določenimi pogoji, ki so v bistvu pogoji, ki preprečujejo, da davek ne bi bil plačan. 55. člen pokriva situacije, kjer obstaja krovni matični subjekt, za katerega velja režim odbitnih dividend, pri tem sta v tem členu za namene tega zakona </w:t>
      </w:r>
      <w:r w:rsidR="001C59ED">
        <w:rPr>
          <w:rFonts w:ascii="Arial" w:eastAsiaTheme="minorHAnsi" w:hAnsi="Arial" w:cs="Arial"/>
          <w:sz w:val="22"/>
          <w:szCs w:val="22"/>
          <w:lang w:eastAsia="en-US"/>
        </w:rPr>
        <w:t xml:space="preserve">opredeljena </w:t>
      </w:r>
      <w:r w:rsidR="002E7B62" w:rsidRPr="00515F44">
        <w:rPr>
          <w:rFonts w:ascii="Arial" w:eastAsiaTheme="minorHAnsi" w:hAnsi="Arial" w:cs="Arial"/>
          <w:sz w:val="22"/>
          <w:szCs w:val="22"/>
          <w:lang w:eastAsia="en-US"/>
        </w:rPr>
        <w:t xml:space="preserve">režim odbitnih dividend in odbitna dividenda. </w:t>
      </w:r>
      <w:r w:rsidR="004A76AA" w:rsidRPr="00515F44">
        <w:rPr>
          <w:rFonts w:ascii="Arial" w:eastAsiaTheme="minorHAnsi" w:hAnsi="Arial" w:cs="Arial"/>
          <w:sz w:val="22"/>
          <w:szCs w:val="22"/>
          <w:lang w:eastAsia="en-US"/>
        </w:rPr>
        <w:t xml:space="preserve">Dokajšnja posebnost tega zakona je </w:t>
      </w:r>
      <w:r w:rsidR="001332A9" w:rsidRPr="00515F44">
        <w:rPr>
          <w:rFonts w:ascii="Arial" w:eastAsiaTheme="minorHAnsi" w:hAnsi="Arial" w:cs="Arial"/>
          <w:sz w:val="22"/>
          <w:szCs w:val="22"/>
          <w:lang w:eastAsia="en-US"/>
        </w:rPr>
        <w:t>določba 56. člena, ki prilagaja ureditev tega zakona distribucijskim sistemom obdavčitve, pod določenimi pogoji. Namreč, distribucijski davčni režim, ki ga imajo uvedenega nekatere države, denimo Estonija, je davčni sistem, ki praviloma obdavčuje dohodek podjetij ob razdelitvi oziroma predpostavljeni razdelitvi in ne, ko je dohodek dosežen. Prav tako tovrstni režim naloži davek na nekatere davčno nepriznane oziroma neposlovne odhodke</w:t>
      </w:r>
      <w:r w:rsidR="0090599D" w:rsidRPr="00515F44">
        <w:rPr>
          <w:rFonts w:ascii="Arial" w:eastAsiaTheme="minorHAnsi" w:hAnsi="Arial" w:cs="Arial"/>
          <w:sz w:val="22"/>
          <w:szCs w:val="22"/>
          <w:lang w:eastAsia="en-US"/>
        </w:rPr>
        <w:t xml:space="preserve">, kar nekako ustreza nepriznavanju teh odhodkov v okviru bolj klasičnih sistemov podjetniške obdavčitve dohodkov. Pri distribucijskem režimu davek ni izkazan v računovodskih izkazih, če ni bilo razdelitve. Če pa se razdelitev opravi, davek ne ustreza </w:t>
      </w:r>
      <w:r w:rsidR="0090599D" w:rsidRPr="00515F44">
        <w:rPr>
          <w:rFonts w:ascii="Arial" w:eastAsiaTheme="minorHAnsi" w:hAnsi="Arial" w:cs="Arial"/>
          <w:sz w:val="22"/>
          <w:szCs w:val="22"/>
          <w:lang w:eastAsia="en-US"/>
        </w:rPr>
        <w:lastRenderedPageBreak/>
        <w:t xml:space="preserve">dohodku </w:t>
      </w:r>
      <w:r w:rsidR="001C59ED">
        <w:rPr>
          <w:rFonts w:ascii="Arial" w:eastAsiaTheme="minorHAnsi" w:hAnsi="Arial" w:cs="Arial"/>
          <w:sz w:val="22"/>
          <w:szCs w:val="22"/>
          <w:lang w:eastAsia="en-US"/>
        </w:rPr>
        <w:t xml:space="preserve">tega časa. </w:t>
      </w:r>
      <w:r w:rsidR="0090599D" w:rsidRPr="00515F44">
        <w:rPr>
          <w:rFonts w:ascii="Arial" w:eastAsiaTheme="minorHAnsi" w:hAnsi="Arial" w:cs="Arial"/>
          <w:sz w:val="22"/>
          <w:szCs w:val="22"/>
          <w:lang w:eastAsia="en-US"/>
        </w:rPr>
        <w:t xml:space="preserve">Ta člen </w:t>
      </w:r>
      <w:r w:rsidR="00F422F3" w:rsidRPr="00515F44">
        <w:rPr>
          <w:rFonts w:ascii="Arial" w:eastAsiaTheme="minorHAnsi" w:hAnsi="Arial" w:cs="Arial"/>
          <w:sz w:val="22"/>
          <w:szCs w:val="22"/>
          <w:lang w:eastAsia="en-US"/>
        </w:rPr>
        <w:t xml:space="preserve">torej ublaži razlike med časom, ko dohodek nastane (je izkazan za računovodske namene), in časom, ko zapade davku na distribucijo, če gre za razdelitev v določenem času. Člen določa opcijo. </w:t>
      </w:r>
      <w:r w:rsidR="00DD627F" w:rsidRPr="00515F44">
        <w:rPr>
          <w:rFonts w:ascii="Arial" w:eastAsiaTheme="minorHAnsi" w:hAnsi="Arial" w:cs="Arial"/>
          <w:sz w:val="22"/>
          <w:szCs w:val="22"/>
          <w:lang w:eastAsia="en-US"/>
        </w:rPr>
        <w:t>57. člen ureja določitev dejanske davčne stopnje in povrhnjega davka investicijskega subjekta, ki ni davčno transparenten in ni uporabil opcij iz naslednjih dveh členov tega zakona, to je 58. člena (opcija o obravnavi investicijskega subjekta kot davčno transparentnega subjekta) in 59. člena (</w:t>
      </w:r>
      <w:r w:rsidR="00184E14" w:rsidRPr="00515F44">
        <w:rPr>
          <w:rFonts w:ascii="Arial" w:eastAsiaTheme="minorHAnsi" w:hAnsi="Arial" w:cs="Arial"/>
          <w:sz w:val="22"/>
          <w:szCs w:val="22"/>
          <w:lang w:eastAsia="en-US"/>
        </w:rPr>
        <w:t xml:space="preserve">opcija o uporabi metode obdavčljive distribucije). </w:t>
      </w:r>
    </w:p>
    <w:p w14:paraId="23D3566D" w14:textId="77777777" w:rsidR="00DD627F" w:rsidRPr="00515F44" w:rsidRDefault="00DD627F" w:rsidP="00515F44">
      <w:pPr>
        <w:pStyle w:val="del"/>
        <w:shd w:val="clear" w:color="auto" w:fill="FFFFFF"/>
        <w:spacing w:before="0" w:beforeAutospacing="0" w:after="0" w:afterAutospacing="0" w:line="269" w:lineRule="auto"/>
        <w:jc w:val="both"/>
        <w:rPr>
          <w:rFonts w:ascii="Arial" w:eastAsiaTheme="minorHAnsi" w:hAnsi="Arial" w:cs="Arial"/>
          <w:sz w:val="22"/>
          <w:szCs w:val="22"/>
          <w:lang w:eastAsia="en-US"/>
        </w:rPr>
      </w:pPr>
    </w:p>
    <w:p w14:paraId="2D6FB847" w14:textId="60507D46" w:rsidR="002E546C" w:rsidRPr="00515F44" w:rsidRDefault="00537D7C" w:rsidP="00515F44">
      <w:pPr>
        <w:pStyle w:val="del"/>
        <w:shd w:val="clear" w:color="auto" w:fill="FFFFFF"/>
        <w:spacing w:before="0" w:beforeAutospacing="0" w:after="0" w:afterAutospacing="0" w:line="269" w:lineRule="auto"/>
        <w:jc w:val="both"/>
        <w:rPr>
          <w:rFonts w:ascii="Arial" w:eastAsiaTheme="minorHAnsi" w:hAnsi="Arial" w:cs="Arial"/>
          <w:b/>
          <w:bCs/>
          <w:sz w:val="22"/>
          <w:szCs w:val="22"/>
          <w:lang w:eastAsia="en-US"/>
        </w:rPr>
      </w:pPr>
      <w:r w:rsidRPr="00515F44">
        <w:rPr>
          <w:rFonts w:ascii="Arial" w:eastAsiaTheme="minorHAnsi" w:hAnsi="Arial" w:cs="Arial"/>
          <w:b/>
          <w:bCs/>
          <w:sz w:val="22"/>
          <w:szCs w:val="22"/>
          <w:lang w:eastAsia="en-US"/>
        </w:rPr>
        <w:t>K 60. do 6</w:t>
      </w:r>
      <w:r w:rsidR="00FB2B5D">
        <w:rPr>
          <w:rFonts w:ascii="Arial" w:eastAsiaTheme="minorHAnsi" w:hAnsi="Arial" w:cs="Arial"/>
          <w:b/>
          <w:bCs/>
          <w:sz w:val="22"/>
          <w:szCs w:val="22"/>
          <w:lang w:eastAsia="en-US"/>
        </w:rPr>
        <w:t>4</w:t>
      </w:r>
      <w:r w:rsidRPr="00515F44">
        <w:rPr>
          <w:rFonts w:ascii="Arial" w:eastAsiaTheme="minorHAnsi" w:hAnsi="Arial" w:cs="Arial"/>
          <w:b/>
          <w:bCs/>
          <w:sz w:val="22"/>
          <w:szCs w:val="22"/>
          <w:lang w:eastAsia="en-US"/>
        </w:rPr>
        <w:t>. členu</w:t>
      </w:r>
    </w:p>
    <w:p w14:paraId="33FBC1F1" w14:textId="3BFD3B56" w:rsidR="004D5F06" w:rsidRPr="00515F44" w:rsidRDefault="004D5F06" w:rsidP="00515F44">
      <w:pPr>
        <w:pStyle w:val="del"/>
        <w:shd w:val="clear" w:color="auto" w:fill="FFFFFF"/>
        <w:spacing w:before="0" w:beforeAutospacing="0" w:after="0" w:afterAutospacing="0" w:line="269" w:lineRule="auto"/>
        <w:jc w:val="both"/>
        <w:rPr>
          <w:rFonts w:ascii="Arial" w:eastAsiaTheme="minorHAnsi" w:hAnsi="Arial" w:cs="Arial"/>
          <w:sz w:val="22"/>
          <w:szCs w:val="22"/>
          <w:lang w:eastAsia="en-US"/>
        </w:rPr>
      </w:pPr>
      <w:r w:rsidRPr="00515F44">
        <w:rPr>
          <w:rFonts w:ascii="Arial" w:eastAsiaTheme="minorHAnsi" w:hAnsi="Arial" w:cs="Arial"/>
          <w:sz w:val="22"/>
          <w:szCs w:val="22"/>
          <w:lang w:eastAsia="en-US"/>
        </w:rPr>
        <w:t xml:space="preserve">Poglavje ureja </w:t>
      </w:r>
      <w:r w:rsidR="00FB2B5D">
        <w:rPr>
          <w:rFonts w:ascii="Arial" w:eastAsiaTheme="minorHAnsi" w:hAnsi="Arial" w:cs="Arial"/>
          <w:sz w:val="22"/>
          <w:szCs w:val="22"/>
          <w:lang w:eastAsia="en-US"/>
        </w:rPr>
        <w:t xml:space="preserve">informativno </w:t>
      </w:r>
      <w:r w:rsidRPr="00515F44">
        <w:rPr>
          <w:rFonts w:ascii="Arial" w:eastAsiaTheme="minorHAnsi" w:hAnsi="Arial" w:cs="Arial"/>
          <w:sz w:val="22"/>
          <w:szCs w:val="22"/>
          <w:lang w:eastAsia="en-US"/>
        </w:rPr>
        <w:t xml:space="preserve">napoved in </w:t>
      </w:r>
      <w:r w:rsidR="00FB2B5D">
        <w:rPr>
          <w:rFonts w:ascii="Arial" w:eastAsiaTheme="minorHAnsi" w:hAnsi="Arial" w:cs="Arial"/>
          <w:sz w:val="22"/>
          <w:szCs w:val="22"/>
          <w:lang w:eastAsia="en-US"/>
        </w:rPr>
        <w:t>obračun</w:t>
      </w:r>
      <w:r w:rsidRPr="00515F44">
        <w:rPr>
          <w:rFonts w:ascii="Arial" w:eastAsiaTheme="minorHAnsi" w:hAnsi="Arial" w:cs="Arial"/>
          <w:sz w:val="22"/>
          <w:szCs w:val="22"/>
          <w:lang w:eastAsia="en-US"/>
        </w:rPr>
        <w:t xml:space="preserve"> davka. </w:t>
      </w:r>
      <w:r w:rsidR="00AC3AA2" w:rsidRPr="00515F44">
        <w:rPr>
          <w:rFonts w:ascii="Arial" w:eastAsiaTheme="minorHAnsi" w:hAnsi="Arial" w:cs="Arial"/>
          <w:sz w:val="22"/>
          <w:szCs w:val="22"/>
          <w:lang w:eastAsia="en-US"/>
        </w:rPr>
        <w:t>Informativna napoved iz tega zakona je napoved v obliki standardne predloge, ki omogoča davčnemu organu, da na podlagi informacij iz nje</w:t>
      </w:r>
      <w:r w:rsidR="00381D6A" w:rsidRPr="00515F44">
        <w:rPr>
          <w:rFonts w:ascii="Arial" w:eastAsiaTheme="minorHAnsi" w:hAnsi="Arial" w:cs="Arial"/>
          <w:sz w:val="22"/>
          <w:szCs w:val="22"/>
          <w:lang w:eastAsia="en-US"/>
        </w:rPr>
        <w:t xml:space="preserve"> preverja davčno obveznost </w:t>
      </w:r>
      <w:r w:rsidR="0016143F" w:rsidRPr="00515F44">
        <w:rPr>
          <w:rFonts w:ascii="Arial" w:eastAsiaTheme="minorHAnsi" w:hAnsi="Arial" w:cs="Arial"/>
          <w:sz w:val="22"/>
          <w:szCs w:val="22"/>
          <w:lang w:eastAsia="en-US"/>
        </w:rPr>
        <w:t xml:space="preserve">subjektov v sestavi </w:t>
      </w:r>
      <w:r w:rsidR="00381D6A" w:rsidRPr="00515F44">
        <w:rPr>
          <w:rFonts w:ascii="Arial" w:eastAsiaTheme="minorHAnsi" w:hAnsi="Arial" w:cs="Arial"/>
          <w:sz w:val="22"/>
          <w:szCs w:val="22"/>
          <w:lang w:eastAsia="en-US"/>
        </w:rPr>
        <w:t xml:space="preserve">po tem zakonu. </w:t>
      </w:r>
      <w:r w:rsidR="0016143F" w:rsidRPr="00515F44">
        <w:rPr>
          <w:rFonts w:ascii="Arial" w:eastAsiaTheme="minorHAnsi" w:hAnsi="Arial" w:cs="Arial"/>
          <w:sz w:val="22"/>
          <w:szCs w:val="22"/>
          <w:lang w:eastAsia="en-US"/>
        </w:rPr>
        <w:t>V 60. členu je določena obveznost vložitve in priprave, vključno z vsebino, informativne napovedi.</w:t>
      </w:r>
      <w:r w:rsidR="00FB2B5D">
        <w:rPr>
          <w:rFonts w:ascii="Arial" w:eastAsiaTheme="minorHAnsi" w:hAnsi="Arial" w:cs="Arial"/>
          <w:sz w:val="22"/>
          <w:szCs w:val="22"/>
          <w:lang w:eastAsia="en-US"/>
        </w:rPr>
        <w:t xml:space="preserve"> </w:t>
      </w:r>
      <w:r w:rsidR="0016143F" w:rsidRPr="00515F44">
        <w:rPr>
          <w:rFonts w:ascii="Arial" w:eastAsiaTheme="minorHAnsi" w:hAnsi="Arial" w:cs="Arial"/>
          <w:sz w:val="22"/>
          <w:szCs w:val="22"/>
          <w:lang w:eastAsia="en-US"/>
        </w:rPr>
        <w:t xml:space="preserve">V šestem odstavku 60. člena je predviden podzakonski akt, ki bo podrobneje določil informativno napoved v skladu s predlogo. Določena je še možnost dodatnih informacij, če so potrebne za uporabo ali izvajanje posameznih členov tega zakona. </w:t>
      </w:r>
      <w:r w:rsidR="00AD2294">
        <w:rPr>
          <w:rFonts w:ascii="Arial" w:eastAsiaTheme="minorHAnsi" w:hAnsi="Arial" w:cs="Arial"/>
          <w:sz w:val="22"/>
          <w:szCs w:val="22"/>
          <w:lang w:eastAsia="en-US"/>
        </w:rPr>
        <w:t>Slednja</w:t>
      </w:r>
      <w:r w:rsidR="0016143F" w:rsidRPr="00515F44">
        <w:rPr>
          <w:rFonts w:ascii="Arial" w:eastAsiaTheme="minorHAnsi" w:hAnsi="Arial" w:cs="Arial"/>
          <w:sz w:val="22"/>
          <w:szCs w:val="22"/>
          <w:lang w:eastAsia="en-US"/>
        </w:rPr>
        <w:t xml:space="preserve"> možnost ima </w:t>
      </w:r>
      <w:r w:rsidR="00AD2294">
        <w:rPr>
          <w:rFonts w:ascii="Arial" w:eastAsiaTheme="minorHAnsi" w:hAnsi="Arial" w:cs="Arial"/>
          <w:sz w:val="22"/>
          <w:szCs w:val="22"/>
          <w:lang w:eastAsia="en-US"/>
        </w:rPr>
        <w:t xml:space="preserve">torej </w:t>
      </w:r>
      <w:r w:rsidR="0016143F" w:rsidRPr="00515F44">
        <w:rPr>
          <w:rFonts w:ascii="Arial" w:eastAsiaTheme="minorHAnsi" w:hAnsi="Arial" w:cs="Arial"/>
          <w:sz w:val="22"/>
          <w:szCs w:val="22"/>
          <w:lang w:eastAsia="en-US"/>
        </w:rPr>
        <w:t>dodan kriterij potrebnosti,</w:t>
      </w:r>
      <w:r w:rsidRPr="00515F44">
        <w:rPr>
          <w:rFonts w:ascii="Arial" w:eastAsiaTheme="minorHAnsi" w:hAnsi="Arial" w:cs="Arial"/>
          <w:sz w:val="22"/>
          <w:szCs w:val="22"/>
          <w:lang w:eastAsia="en-US"/>
        </w:rPr>
        <w:t xml:space="preserve"> kar bo moral upoštevati minister pri obsegu določanja dodatnih informacij. V naslednj</w:t>
      </w:r>
      <w:r w:rsidR="00FB2B5D">
        <w:rPr>
          <w:rFonts w:ascii="Arial" w:eastAsiaTheme="minorHAnsi" w:hAnsi="Arial" w:cs="Arial"/>
          <w:sz w:val="22"/>
          <w:szCs w:val="22"/>
          <w:lang w:eastAsia="en-US"/>
        </w:rPr>
        <w:t xml:space="preserve">ih dveh členih </w:t>
      </w:r>
      <w:r w:rsidRPr="00515F44">
        <w:rPr>
          <w:rFonts w:ascii="Arial" w:eastAsiaTheme="minorHAnsi" w:hAnsi="Arial" w:cs="Arial"/>
          <w:sz w:val="22"/>
          <w:szCs w:val="22"/>
          <w:lang w:eastAsia="en-US"/>
        </w:rPr>
        <w:t>je določen</w:t>
      </w:r>
      <w:r w:rsidR="00FB2B5D">
        <w:rPr>
          <w:rFonts w:ascii="Arial" w:eastAsiaTheme="minorHAnsi" w:hAnsi="Arial" w:cs="Arial"/>
          <w:sz w:val="22"/>
          <w:szCs w:val="22"/>
          <w:lang w:eastAsia="en-US"/>
        </w:rPr>
        <w:t xml:space="preserve"> obračun in plačilo povrhnjega davka (61. člen) in obračun in plačilo domačega povrhnjega davka (62. člen). To pomeni, da sta za izpolnitev obveznosti </w:t>
      </w:r>
      <w:proofErr w:type="spellStart"/>
      <w:r w:rsidR="00FB2B5D">
        <w:rPr>
          <w:rFonts w:ascii="Arial" w:eastAsiaTheme="minorHAnsi" w:hAnsi="Arial" w:cs="Arial"/>
          <w:sz w:val="22"/>
          <w:szCs w:val="22"/>
          <w:lang w:eastAsia="en-US"/>
        </w:rPr>
        <w:t>potebna</w:t>
      </w:r>
      <w:proofErr w:type="spellEnd"/>
      <w:r w:rsidR="00FB2B5D">
        <w:rPr>
          <w:rFonts w:ascii="Arial" w:eastAsiaTheme="minorHAnsi" w:hAnsi="Arial" w:cs="Arial"/>
          <w:sz w:val="22"/>
          <w:szCs w:val="22"/>
          <w:lang w:eastAsia="en-US"/>
        </w:rPr>
        <w:t xml:space="preserve"> informativna napoved in dodatni obračun. </w:t>
      </w:r>
      <w:r w:rsidRPr="00515F44">
        <w:rPr>
          <w:rFonts w:ascii="Arial" w:eastAsiaTheme="minorHAnsi" w:hAnsi="Arial" w:cs="Arial"/>
          <w:sz w:val="22"/>
          <w:szCs w:val="22"/>
          <w:lang w:eastAsia="en-US"/>
        </w:rPr>
        <w:t>6</w:t>
      </w:r>
      <w:r w:rsidR="00FB2B5D">
        <w:rPr>
          <w:rFonts w:ascii="Arial" w:eastAsiaTheme="minorHAnsi" w:hAnsi="Arial" w:cs="Arial"/>
          <w:sz w:val="22"/>
          <w:szCs w:val="22"/>
          <w:lang w:eastAsia="en-US"/>
        </w:rPr>
        <w:t>3</w:t>
      </w:r>
      <w:r w:rsidRPr="00515F44">
        <w:rPr>
          <w:rFonts w:ascii="Arial" w:eastAsiaTheme="minorHAnsi" w:hAnsi="Arial" w:cs="Arial"/>
          <w:sz w:val="22"/>
          <w:szCs w:val="22"/>
          <w:lang w:eastAsia="en-US"/>
        </w:rPr>
        <w:t>. in 6</w:t>
      </w:r>
      <w:r w:rsidR="00FB2B5D">
        <w:rPr>
          <w:rFonts w:ascii="Arial" w:eastAsiaTheme="minorHAnsi" w:hAnsi="Arial" w:cs="Arial"/>
          <w:sz w:val="22"/>
          <w:szCs w:val="22"/>
          <w:lang w:eastAsia="en-US"/>
        </w:rPr>
        <w:t>4</w:t>
      </w:r>
      <w:r w:rsidRPr="00515F44">
        <w:rPr>
          <w:rFonts w:ascii="Arial" w:eastAsiaTheme="minorHAnsi" w:hAnsi="Arial" w:cs="Arial"/>
          <w:sz w:val="22"/>
          <w:szCs w:val="22"/>
          <w:lang w:eastAsia="en-US"/>
        </w:rPr>
        <w:t xml:space="preserve">. člen sta praviloma potrebna člena za zaokrožitev določb o administriranju oziroma postopanju. </w:t>
      </w:r>
    </w:p>
    <w:p w14:paraId="6A197BA4" w14:textId="77777777" w:rsidR="004D5F06" w:rsidRPr="00515F44" w:rsidRDefault="004D5F06" w:rsidP="00515F44">
      <w:pPr>
        <w:pStyle w:val="del"/>
        <w:shd w:val="clear" w:color="auto" w:fill="FFFFFF"/>
        <w:spacing w:before="0" w:beforeAutospacing="0" w:after="0" w:afterAutospacing="0" w:line="269" w:lineRule="auto"/>
        <w:jc w:val="both"/>
        <w:rPr>
          <w:rFonts w:ascii="Arial" w:eastAsiaTheme="minorHAnsi" w:hAnsi="Arial" w:cs="Arial"/>
          <w:sz w:val="22"/>
          <w:szCs w:val="22"/>
          <w:lang w:eastAsia="en-US"/>
        </w:rPr>
      </w:pPr>
    </w:p>
    <w:p w14:paraId="25E1F797" w14:textId="076B6016" w:rsidR="00537D7C" w:rsidRPr="00515F44" w:rsidRDefault="003E4EA8" w:rsidP="00515F44">
      <w:pPr>
        <w:pStyle w:val="del"/>
        <w:shd w:val="clear" w:color="auto" w:fill="FFFFFF"/>
        <w:spacing w:before="0" w:beforeAutospacing="0" w:after="0" w:afterAutospacing="0" w:line="269" w:lineRule="auto"/>
        <w:jc w:val="both"/>
        <w:rPr>
          <w:rFonts w:ascii="Arial" w:eastAsiaTheme="minorHAnsi" w:hAnsi="Arial" w:cs="Arial"/>
          <w:b/>
          <w:bCs/>
          <w:sz w:val="22"/>
          <w:szCs w:val="22"/>
          <w:lang w:eastAsia="en-US"/>
        </w:rPr>
      </w:pPr>
      <w:r w:rsidRPr="00515F44">
        <w:rPr>
          <w:rFonts w:ascii="Arial" w:eastAsiaTheme="minorHAnsi" w:hAnsi="Arial" w:cs="Arial"/>
          <w:b/>
          <w:bCs/>
          <w:sz w:val="22"/>
          <w:szCs w:val="22"/>
          <w:lang w:eastAsia="en-US"/>
        </w:rPr>
        <w:t xml:space="preserve">K </w:t>
      </w:r>
      <w:r w:rsidR="004D5F06" w:rsidRPr="00515F44">
        <w:rPr>
          <w:rFonts w:ascii="Arial" w:eastAsiaTheme="minorHAnsi" w:hAnsi="Arial" w:cs="Arial"/>
          <w:b/>
          <w:bCs/>
          <w:sz w:val="22"/>
          <w:szCs w:val="22"/>
          <w:lang w:eastAsia="en-US"/>
        </w:rPr>
        <w:t>6</w:t>
      </w:r>
      <w:r w:rsidR="00040642">
        <w:rPr>
          <w:rFonts w:ascii="Arial" w:eastAsiaTheme="minorHAnsi" w:hAnsi="Arial" w:cs="Arial"/>
          <w:b/>
          <w:bCs/>
          <w:sz w:val="22"/>
          <w:szCs w:val="22"/>
          <w:lang w:eastAsia="en-US"/>
        </w:rPr>
        <w:t>5</w:t>
      </w:r>
      <w:r w:rsidR="004D5F06" w:rsidRPr="00515F44">
        <w:rPr>
          <w:rFonts w:ascii="Arial" w:eastAsiaTheme="minorHAnsi" w:hAnsi="Arial" w:cs="Arial"/>
          <w:b/>
          <w:bCs/>
          <w:sz w:val="22"/>
          <w:szCs w:val="22"/>
          <w:lang w:eastAsia="en-US"/>
        </w:rPr>
        <w:t>. člen</w:t>
      </w:r>
      <w:r w:rsidRPr="00515F44">
        <w:rPr>
          <w:rFonts w:ascii="Arial" w:eastAsiaTheme="minorHAnsi" w:hAnsi="Arial" w:cs="Arial"/>
          <w:b/>
          <w:bCs/>
          <w:sz w:val="22"/>
          <w:szCs w:val="22"/>
          <w:lang w:eastAsia="en-US"/>
        </w:rPr>
        <w:t>u</w:t>
      </w:r>
      <w:r w:rsidR="0016143F" w:rsidRPr="00515F44">
        <w:rPr>
          <w:rFonts w:ascii="Arial" w:eastAsiaTheme="minorHAnsi" w:hAnsi="Arial" w:cs="Arial"/>
          <w:b/>
          <w:bCs/>
          <w:sz w:val="22"/>
          <w:szCs w:val="22"/>
          <w:lang w:eastAsia="en-US"/>
        </w:rPr>
        <w:t xml:space="preserve">  </w:t>
      </w:r>
    </w:p>
    <w:p w14:paraId="60E70352" w14:textId="4E919DEF" w:rsidR="00AC3AA2" w:rsidRPr="00515F44" w:rsidRDefault="003E4EA8" w:rsidP="00515F44">
      <w:pPr>
        <w:pStyle w:val="del"/>
        <w:shd w:val="clear" w:color="auto" w:fill="FFFFFF"/>
        <w:spacing w:before="0" w:beforeAutospacing="0" w:after="0" w:afterAutospacing="0" w:line="269" w:lineRule="auto"/>
        <w:jc w:val="both"/>
        <w:rPr>
          <w:rFonts w:ascii="Arial" w:eastAsiaTheme="minorHAnsi" w:hAnsi="Arial" w:cs="Arial"/>
          <w:sz w:val="22"/>
          <w:szCs w:val="22"/>
          <w:lang w:eastAsia="en-US"/>
        </w:rPr>
      </w:pPr>
      <w:r w:rsidRPr="00515F44">
        <w:rPr>
          <w:rFonts w:ascii="Arial" w:eastAsiaTheme="minorHAnsi" w:hAnsi="Arial" w:cs="Arial"/>
          <w:sz w:val="22"/>
          <w:szCs w:val="22"/>
          <w:lang w:eastAsia="en-US"/>
        </w:rPr>
        <w:t>Ta člen določa kazni za prekrške subjekta</w:t>
      </w:r>
      <w:r w:rsidR="00040642">
        <w:rPr>
          <w:rFonts w:ascii="Arial" w:eastAsiaTheme="minorHAnsi" w:hAnsi="Arial" w:cs="Arial"/>
          <w:sz w:val="22"/>
          <w:szCs w:val="22"/>
          <w:lang w:eastAsia="en-US"/>
        </w:rPr>
        <w:t xml:space="preserve"> v sestavi v zvezi z izpolnjevanjem obveznosti</w:t>
      </w:r>
      <w:r w:rsidR="00181C04">
        <w:rPr>
          <w:rFonts w:ascii="Arial" w:eastAsiaTheme="minorHAnsi" w:hAnsi="Arial" w:cs="Arial"/>
          <w:sz w:val="22"/>
          <w:szCs w:val="22"/>
          <w:lang w:eastAsia="en-US"/>
        </w:rPr>
        <w:t xml:space="preserve">. </w:t>
      </w:r>
      <w:r w:rsidRPr="00515F44">
        <w:rPr>
          <w:rFonts w:ascii="Arial" w:eastAsiaTheme="minorHAnsi" w:hAnsi="Arial" w:cs="Arial"/>
          <w:sz w:val="22"/>
          <w:szCs w:val="22"/>
          <w:lang w:eastAsia="en-US"/>
        </w:rPr>
        <w:t xml:space="preserve"> </w:t>
      </w:r>
    </w:p>
    <w:p w14:paraId="784E2F7A" w14:textId="6A8044BE" w:rsidR="003E4EA8" w:rsidRPr="00515F44" w:rsidRDefault="003E4EA8" w:rsidP="00515F44">
      <w:pPr>
        <w:pStyle w:val="del"/>
        <w:shd w:val="clear" w:color="auto" w:fill="FFFFFF"/>
        <w:spacing w:before="0" w:beforeAutospacing="0" w:after="0" w:afterAutospacing="0" w:line="269" w:lineRule="auto"/>
        <w:jc w:val="both"/>
        <w:rPr>
          <w:rFonts w:ascii="Arial" w:eastAsiaTheme="minorHAnsi" w:hAnsi="Arial" w:cs="Arial"/>
          <w:sz w:val="22"/>
          <w:szCs w:val="22"/>
          <w:lang w:eastAsia="en-US"/>
        </w:rPr>
      </w:pPr>
    </w:p>
    <w:p w14:paraId="55DA1CBE" w14:textId="1604C913" w:rsidR="003E4EA8" w:rsidRPr="00515F44" w:rsidRDefault="003E4EA8" w:rsidP="00515F44">
      <w:pPr>
        <w:pStyle w:val="del"/>
        <w:shd w:val="clear" w:color="auto" w:fill="FFFFFF"/>
        <w:spacing w:before="0" w:beforeAutospacing="0" w:after="0" w:afterAutospacing="0" w:line="269" w:lineRule="auto"/>
        <w:jc w:val="both"/>
        <w:rPr>
          <w:rFonts w:ascii="Arial" w:eastAsiaTheme="minorHAnsi" w:hAnsi="Arial" w:cs="Arial"/>
          <w:b/>
          <w:bCs/>
          <w:sz w:val="22"/>
          <w:szCs w:val="22"/>
          <w:lang w:eastAsia="en-US"/>
        </w:rPr>
      </w:pPr>
      <w:r w:rsidRPr="00515F44">
        <w:rPr>
          <w:rFonts w:ascii="Arial" w:eastAsiaTheme="minorHAnsi" w:hAnsi="Arial" w:cs="Arial"/>
          <w:b/>
          <w:bCs/>
          <w:sz w:val="22"/>
          <w:szCs w:val="22"/>
          <w:lang w:eastAsia="en-US"/>
        </w:rPr>
        <w:t>K 6</w:t>
      </w:r>
      <w:r w:rsidR="00040642">
        <w:rPr>
          <w:rFonts w:ascii="Arial" w:eastAsiaTheme="minorHAnsi" w:hAnsi="Arial" w:cs="Arial"/>
          <w:b/>
          <w:bCs/>
          <w:sz w:val="22"/>
          <w:szCs w:val="22"/>
          <w:lang w:eastAsia="en-US"/>
        </w:rPr>
        <w:t>6</w:t>
      </w:r>
      <w:r w:rsidRPr="00515F44">
        <w:rPr>
          <w:rFonts w:ascii="Arial" w:eastAsiaTheme="minorHAnsi" w:hAnsi="Arial" w:cs="Arial"/>
          <w:b/>
          <w:bCs/>
          <w:sz w:val="22"/>
          <w:szCs w:val="22"/>
          <w:lang w:eastAsia="en-US"/>
        </w:rPr>
        <w:t>. do 6</w:t>
      </w:r>
      <w:r w:rsidR="00040642">
        <w:rPr>
          <w:rFonts w:ascii="Arial" w:eastAsiaTheme="minorHAnsi" w:hAnsi="Arial" w:cs="Arial"/>
          <w:b/>
          <w:bCs/>
          <w:sz w:val="22"/>
          <w:szCs w:val="22"/>
          <w:lang w:eastAsia="en-US"/>
        </w:rPr>
        <w:t>8</w:t>
      </w:r>
      <w:r w:rsidRPr="00515F44">
        <w:rPr>
          <w:rFonts w:ascii="Arial" w:eastAsiaTheme="minorHAnsi" w:hAnsi="Arial" w:cs="Arial"/>
          <w:b/>
          <w:bCs/>
          <w:sz w:val="22"/>
          <w:szCs w:val="22"/>
          <w:lang w:eastAsia="en-US"/>
        </w:rPr>
        <w:t>. členu</w:t>
      </w:r>
    </w:p>
    <w:p w14:paraId="493A0F57" w14:textId="3A30D592" w:rsidR="00E96410" w:rsidRPr="00515F44" w:rsidRDefault="0023740A" w:rsidP="00515F44">
      <w:pPr>
        <w:pStyle w:val="del"/>
        <w:shd w:val="clear" w:color="auto" w:fill="FFFFFF"/>
        <w:spacing w:before="0" w:beforeAutospacing="0" w:after="0" w:afterAutospacing="0" w:line="269" w:lineRule="auto"/>
        <w:jc w:val="both"/>
        <w:rPr>
          <w:rFonts w:ascii="Arial" w:eastAsiaTheme="minorHAnsi" w:hAnsi="Arial" w:cs="Arial"/>
          <w:sz w:val="22"/>
          <w:szCs w:val="22"/>
          <w:lang w:eastAsia="en-US"/>
        </w:rPr>
      </w:pPr>
      <w:r w:rsidRPr="00515F44">
        <w:rPr>
          <w:rFonts w:ascii="Arial" w:eastAsiaTheme="minorHAnsi" w:hAnsi="Arial" w:cs="Arial"/>
          <w:sz w:val="22"/>
          <w:szCs w:val="22"/>
          <w:lang w:eastAsia="en-US"/>
        </w:rPr>
        <w:t>V predzadnje poglavje zakona so vključene prehodne določbe</w:t>
      </w:r>
      <w:r w:rsidR="00E96410" w:rsidRPr="00515F44">
        <w:rPr>
          <w:rFonts w:ascii="Arial" w:eastAsiaTheme="minorHAnsi" w:hAnsi="Arial" w:cs="Arial"/>
          <w:sz w:val="22"/>
          <w:szCs w:val="22"/>
          <w:lang w:eastAsia="en-US"/>
        </w:rPr>
        <w:t>, začenši z 6</w:t>
      </w:r>
      <w:r w:rsidR="00040642">
        <w:rPr>
          <w:rFonts w:ascii="Arial" w:eastAsiaTheme="minorHAnsi" w:hAnsi="Arial" w:cs="Arial"/>
          <w:sz w:val="22"/>
          <w:szCs w:val="22"/>
          <w:lang w:eastAsia="en-US"/>
        </w:rPr>
        <w:t>6</w:t>
      </w:r>
      <w:r w:rsidR="00E96410" w:rsidRPr="00515F44">
        <w:rPr>
          <w:rFonts w:ascii="Arial" w:eastAsiaTheme="minorHAnsi" w:hAnsi="Arial" w:cs="Arial"/>
          <w:sz w:val="22"/>
          <w:szCs w:val="22"/>
          <w:lang w:eastAsia="en-US"/>
        </w:rPr>
        <w:t>. členom, v katerem je ob prehodu določena davčna obravnava odloženih terjatev za davek, odloženih obveznosti za davek in prenesenih sredstev. V prvem odstavku je za namene tega člena opredeljeno prehodno leto za jurisdikcijo, in sicer je to prvo poslovno leto, v katerem mednarodna skupina podjetij ali velika domača skupina v zvezi s to jurisdikcijo spada v področje uporabe te</w:t>
      </w:r>
      <w:r w:rsidR="00DC3D5F">
        <w:rPr>
          <w:rFonts w:ascii="Arial" w:eastAsiaTheme="minorHAnsi" w:hAnsi="Arial" w:cs="Arial"/>
          <w:sz w:val="22"/>
          <w:szCs w:val="22"/>
          <w:lang w:eastAsia="en-US"/>
        </w:rPr>
        <w:t>ga zakona</w:t>
      </w:r>
      <w:r w:rsidR="00E96410" w:rsidRPr="00515F44">
        <w:rPr>
          <w:rFonts w:ascii="Arial" w:eastAsiaTheme="minorHAnsi" w:hAnsi="Arial" w:cs="Arial"/>
          <w:sz w:val="22"/>
          <w:szCs w:val="22"/>
          <w:lang w:eastAsia="en-US"/>
        </w:rPr>
        <w:t>.</w:t>
      </w:r>
      <w:r w:rsidR="00940AC1" w:rsidRPr="00515F44">
        <w:rPr>
          <w:rFonts w:ascii="Arial" w:eastAsiaTheme="minorHAnsi" w:hAnsi="Arial" w:cs="Arial"/>
          <w:sz w:val="22"/>
          <w:szCs w:val="22"/>
          <w:lang w:eastAsia="en-US"/>
        </w:rPr>
        <w:t xml:space="preserve"> </w:t>
      </w:r>
      <w:r w:rsidR="00C76DE5" w:rsidRPr="00515F44">
        <w:rPr>
          <w:rFonts w:ascii="Arial" w:eastAsiaTheme="minorHAnsi" w:hAnsi="Arial" w:cs="Arial"/>
          <w:sz w:val="22"/>
          <w:szCs w:val="22"/>
          <w:lang w:eastAsia="en-US"/>
        </w:rPr>
        <w:t xml:space="preserve">V zadnjih dveh odstavkih tega člena je prehod določen tudi datumsko. </w:t>
      </w:r>
      <w:r w:rsidR="00A10C1D" w:rsidRPr="00515F44">
        <w:rPr>
          <w:rFonts w:ascii="Arial" w:eastAsiaTheme="minorHAnsi" w:hAnsi="Arial" w:cs="Arial"/>
          <w:sz w:val="22"/>
          <w:szCs w:val="22"/>
          <w:lang w:eastAsia="en-US"/>
        </w:rPr>
        <w:t>6</w:t>
      </w:r>
      <w:r w:rsidR="00040642">
        <w:rPr>
          <w:rFonts w:ascii="Arial" w:eastAsiaTheme="minorHAnsi" w:hAnsi="Arial" w:cs="Arial"/>
          <w:sz w:val="22"/>
          <w:szCs w:val="22"/>
          <w:lang w:eastAsia="en-US"/>
        </w:rPr>
        <w:t>7</w:t>
      </w:r>
      <w:r w:rsidR="00A10C1D" w:rsidRPr="00515F44">
        <w:rPr>
          <w:rFonts w:ascii="Arial" w:eastAsiaTheme="minorHAnsi" w:hAnsi="Arial" w:cs="Arial"/>
          <w:sz w:val="22"/>
          <w:szCs w:val="22"/>
          <w:lang w:eastAsia="en-US"/>
        </w:rPr>
        <w:t xml:space="preserve">. člen zakona podaljšuje rok za vložitev informativne napovedi za poslovno leto, ki je prehodno leto. Gre za podaljšanje treh mesecev. </w:t>
      </w:r>
      <w:r w:rsidR="004441EC" w:rsidRPr="00515F44">
        <w:rPr>
          <w:rFonts w:ascii="Arial" w:eastAsiaTheme="minorHAnsi" w:hAnsi="Arial" w:cs="Arial"/>
          <w:sz w:val="22"/>
          <w:szCs w:val="22"/>
          <w:lang w:eastAsia="en-US"/>
        </w:rPr>
        <w:t>6</w:t>
      </w:r>
      <w:r w:rsidR="00040642">
        <w:rPr>
          <w:rFonts w:ascii="Arial" w:eastAsiaTheme="minorHAnsi" w:hAnsi="Arial" w:cs="Arial"/>
          <w:sz w:val="22"/>
          <w:szCs w:val="22"/>
          <w:lang w:eastAsia="en-US"/>
        </w:rPr>
        <w:t>8</w:t>
      </w:r>
      <w:r w:rsidR="004441EC" w:rsidRPr="00515F44">
        <w:rPr>
          <w:rFonts w:ascii="Arial" w:eastAsiaTheme="minorHAnsi" w:hAnsi="Arial" w:cs="Arial"/>
          <w:sz w:val="22"/>
          <w:szCs w:val="22"/>
          <w:lang w:eastAsia="en-US"/>
        </w:rPr>
        <w:t xml:space="preserve">. člen določa prehodni varni pristan. </w:t>
      </w:r>
      <w:r w:rsidR="00A61F3B">
        <w:rPr>
          <w:rFonts w:ascii="Arial" w:eastAsiaTheme="minorHAnsi" w:hAnsi="Arial" w:cs="Arial"/>
          <w:sz w:val="22"/>
          <w:szCs w:val="22"/>
          <w:lang w:eastAsia="en-US"/>
        </w:rPr>
        <w:t xml:space="preserve">Določba je </w:t>
      </w:r>
      <w:r w:rsidR="004441EC" w:rsidRPr="00515F44">
        <w:rPr>
          <w:rFonts w:ascii="Arial" w:eastAsiaTheme="minorHAnsi" w:hAnsi="Arial" w:cs="Arial"/>
          <w:sz w:val="22"/>
          <w:szCs w:val="22"/>
          <w:lang w:eastAsia="en-US"/>
        </w:rPr>
        <w:t>pomembn</w:t>
      </w:r>
      <w:r w:rsidR="00A61F3B">
        <w:rPr>
          <w:rFonts w:ascii="Arial" w:eastAsiaTheme="minorHAnsi" w:hAnsi="Arial" w:cs="Arial"/>
          <w:sz w:val="22"/>
          <w:szCs w:val="22"/>
          <w:lang w:eastAsia="en-US"/>
        </w:rPr>
        <w:t>a</w:t>
      </w:r>
      <w:r w:rsidR="004441EC" w:rsidRPr="00515F44">
        <w:rPr>
          <w:rFonts w:ascii="Arial" w:eastAsiaTheme="minorHAnsi" w:hAnsi="Arial" w:cs="Arial"/>
          <w:sz w:val="22"/>
          <w:szCs w:val="22"/>
          <w:lang w:eastAsia="en-US"/>
        </w:rPr>
        <w:t>, k</w:t>
      </w:r>
      <w:r w:rsidR="00A61F3B">
        <w:rPr>
          <w:rFonts w:ascii="Arial" w:eastAsiaTheme="minorHAnsi" w:hAnsi="Arial" w:cs="Arial"/>
          <w:sz w:val="22"/>
          <w:szCs w:val="22"/>
          <w:lang w:eastAsia="en-US"/>
        </w:rPr>
        <w:t>er</w:t>
      </w:r>
      <w:r w:rsidR="004441EC" w:rsidRPr="00515F44">
        <w:rPr>
          <w:rFonts w:ascii="Arial" w:eastAsiaTheme="minorHAnsi" w:hAnsi="Arial" w:cs="Arial"/>
          <w:sz w:val="22"/>
          <w:szCs w:val="22"/>
          <w:lang w:eastAsia="en-US"/>
        </w:rPr>
        <w:t xml:space="preserve"> v začetnih letih skupino izključi od uporabe pravil tega zakona in zato </w:t>
      </w:r>
      <w:r w:rsidR="00A61F3B">
        <w:rPr>
          <w:rFonts w:ascii="Arial" w:eastAsiaTheme="minorHAnsi" w:hAnsi="Arial" w:cs="Arial"/>
          <w:sz w:val="22"/>
          <w:szCs w:val="22"/>
          <w:lang w:eastAsia="en-US"/>
        </w:rPr>
        <w:t xml:space="preserve">predstavlja </w:t>
      </w:r>
      <w:r w:rsidR="004441EC" w:rsidRPr="00515F44">
        <w:rPr>
          <w:rFonts w:ascii="Arial" w:eastAsiaTheme="minorHAnsi" w:hAnsi="Arial" w:cs="Arial"/>
          <w:sz w:val="22"/>
          <w:szCs w:val="22"/>
          <w:lang w:eastAsia="en-US"/>
        </w:rPr>
        <w:t>olajša</w:t>
      </w:r>
      <w:r w:rsidR="00A61F3B">
        <w:rPr>
          <w:rFonts w:ascii="Arial" w:eastAsiaTheme="minorHAnsi" w:hAnsi="Arial" w:cs="Arial"/>
          <w:sz w:val="22"/>
          <w:szCs w:val="22"/>
          <w:lang w:eastAsia="en-US"/>
        </w:rPr>
        <w:t>nje</w:t>
      </w:r>
      <w:r w:rsidR="004441EC" w:rsidRPr="00515F44">
        <w:rPr>
          <w:rFonts w:ascii="Arial" w:eastAsiaTheme="minorHAnsi" w:hAnsi="Arial" w:cs="Arial"/>
          <w:sz w:val="22"/>
          <w:szCs w:val="22"/>
          <w:lang w:eastAsia="en-US"/>
        </w:rPr>
        <w:t xml:space="preserve"> za skupino. </w:t>
      </w:r>
      <w:r w:rsidR="00D74609" w:rsidRPr="00515F44">
        <w:rPr>
          <w:rFonts w:ascii="Arial" w:eastAsiaTheme="minorHAnsi" w:hAnsi="Arial" w:cs="Arial"/>
          <w:sz w:val="22"/>
          <w:szCs w:val="22"/>
          <w:lang w:eastAsia="en-US"/>
        </w:rPr>
        <w:t xml:space="preserve">Povrhnji davek, ki ga mora skupina plačati v določeni jurisdikciji v poslovnem letu je lahko, pod pogoji in pri enostavnejši uporabi pravil oziroma podatkov, enak nič. </w:t>
      </w:r>
      <w:r w:rsidR="004441EC" w:rsidRPr="00515F44">
        <w:rPr>
          <w:rFonts w:ascii="Arial" w:eastAsiaTheme="minorHAnsi" w:hAnsi="Arial" w:cs="Arial"/>
          <w:sz w:val="22"/>
          <w:szCs w:val="22"/>
          <w:lang w:eastAsia="en-US"/>
        </w:rPr>
        <w:t xml:space="preserve">Določba oziroma ugoden režim je časovno omejena in dejansko pomeni, da se delovanje skupine v nekaterih jurisdikcijah z nizkim tveganjem izključi iz obsega zakona. </w:t>
      </w:r>
      <w:r w:rsidR="00587F42" w:rsidRPr="00515F44">
        <w:rPr>
          <w:rFonts w:ascii="Arial" w:eastAsiaTheme="minorHAnsi" w:hAnsi="Arial" w:cs="Arial"/>
          <w:sz w:val="22"/>
          <w:szCs w:val="22"/>
          <w:lang w:eastAsia="en-US"/>
        </w:rPr>
        <w:t xml:space="preserve">Skupini po tem členu ni treba podrobneje </w:t>
      </w:r>
      <w:r w:rsidR="00831CD1">
        <w:rPr>
          <w:rFonts w:ascii="Arial" w:eastAsiaTheme="minorHAnsi" w:hAnsi="Arial" w:cs="Arial"/>
          <w:sz w:val="22"/>
          <w:szCs w:val="22"/>
          <w:lang w:eastAsia="en-US"/>
        </w:rPr>
        <w:t xml:space="preserve">oziroma podrobno </w:t>
      </w:r>
      <w:r w:rsidR="00587F42" w:rsidRPr="00515F44">
        <w:rPr>
          <w:rFonts w:ascii="Arial" w:eastAsiaTheme="minorHAnsi" w:hAnsi="Arial" w:cs="Arial"/>
          <w:sz w:val="22"/>
          <w:szCs w:val="22"/>
          <w:lang w:eastAsia="en-US"/>
        </w:rPr>
        <w:t xml:space="preserve">izračunavati postavk po </w:t>
      </w:r>
      <w:r w:rsidR="00831CD1">
        <w:rPr>
          <w:rFonts w:ascii="Arial" w:eastAsiaTheme="minorHAnsi" w:hAnsi="Arial" w:cs="Arial"/>
          <w:sz w:val="22"/>
          <w:szCs w:val="22"/>
          <w:lang w:eastAsia="en-US"/>
        </w:rPr>
        <w:t xml:space="preserve">osnovnih pravilih </w:t>
      </w:r>
      <w:r w:rsidR="00587F42" w:rsidRPr="00515F44">
        <w:rPr>
          <w:rFonts w:ascii="Arial" w:eastAsiaTheme="minorHAnsi" w:hAnsi="Arial" w:cs="Arial"/>
          <w:sz w:val="22"/>
          <w:szCs w:val="22"/>
          <w:lang w:eastAsia="en-US"/>
        </w:rPr>
        <w:t>te</w:t>
      </w:r>
      <w:r w:rsidR="00831CD1">
        <w:rPr>
          <w:rFonts w:ascii="Arial" w:eastAsiaTheme="minorHAnsi" w:hAnsi="Arial" w:cs="Arial"/>
          <w:sz w:val="22"/>
          <w:szCs w:val="22"/>
          <w:lang w:eastAsia="en-US"/>
        </w:rPr>
        <w:t>ga</w:t>
      </w:r>
      <w:r w:rsidR="00587F42" w:rsidRPr="00515F44">
        <w:rPr>
          <w:rFonts w:ascii="Arial" w:eastAsiaTheme="minorHAnsi" w:hAnsi="Arial" w:cs="Arial"/>
          <w:sz w:val="22"/>
          <w:szCs w:val="22"/>
          <w:lang w:eastAsia="en-US"/>
        </w:rPr>
        <w:t xml:space="preserve"> zakon</w:t>
      </w:r>
      <w:r w:rsidR="00831CD1">
        <w:rPr>
          <w:rFonts w:ascii="Arial" w:eastAsiaTheme="minorHAnsi" w:hAnsi="Arial" w:cs="Arial"/>
          <w:sz w:val="22"/>
          <w:szCs w:val="22"/>
          <w:lang w:eastAsia="en-US"/>
        </w:rPr>
        <w:t xml:space="preserve">a. </w:t>
      </w:r>
      <w:r w:rsidR="00587F42" w:rsidRPr="00515F44">
        <w:rPr>
          <w:rFonts w:ascii="Arial" w:eastAsiaTheme="minorHAnsi" w:hAnsi="Arial" w:cs="Arial"/>
          <w:sz w:val="22"/>
          <w:szCs w:val="22"/>
          <w:lang w:eastAsia="en-US"/>
        </w:rPr>
        <w:t xml:space="preserve">Namreč, če se dokaže </w:t>
      </w:r>
      <w:r w:rsidR="00831CD1">
        <w:rPr>
          <w:rFonts w:ascii="Arial" w:eastAsiaTheme="minorHAnsi" w:hAnsi="Arial" w:cs="Arial"/>
          <w:sz w:val="22"/>
          <w:szCs w:val="22"/>
          <w:lang w:eastAsia="en-US"/>
        </w:rPr>
        <w:t xml:space="preserve">- </w:t>
      </w:r>
      <w:r w:rsidR="00587F42" w:rsidRPr="00515F44">
        <w:rPr>
          <w:rFonts w:ascii="Arial" w:eastAsiaTheme="minorHAnsi" w:hAnsi="Arial" w:cs="Arial"/>
          <w:sz w:val="22"/>
          <w:szCs w:val="22"/>
          <w:lang w:eastAsia="en-US"/>
        </w:rPr>
        <w:t>na podlagi kvalificiranega poročila po državah (</w:t>
      </w:r>
      <w:proofErr w:type="spellStart"/>
      <w:r w:rsidR="00587F42" w:rsidRPr="00515F44">
        <w:rPr>
          <w:rFonts w:ascii="Arial" w:eastAsiaTheme="minorHAnsi" w:hAnsi="Arial" w:cs="Arial"/>
          <w:sz w:val="22"/>
          <w:szCs w:val="22"/>
          <w:lang w:eastAsia="en-US"/>
        </w:rPr>
        <w:t>CbCR</w:t>
      </w:r>
      <w:proofErr w:type="spellEnd"/>
      <w:r w:rsidR="00587F42" w:rsidRPr="00515F44">
        <w:rPr>
          <w:rFonts w:ascii="Arial" w:eastAsiaTheme="minorHAnsi" w:hAnsi="Arial" w:cs="Arial"/>
          <w:sz w:val="22"/>
          <w:szCs w:val="22"/>
          <w:lang w:eastAsia="en-US"/>
        </w:rPr>
        <w:t>) in računovodskih podatkov, da prihodki in dobiček v tej jurisdikciji znašajo manj</w:t>
      </w:r>
      <w:r w:rsidR="00831CD1">
        <w:rPr>
          <w:rFonts w:ascii="Arial" w:eastAsiaTheme="minorHAnsi" w:hAnsi="Arial" w:cs="Arial"/>
          <w:sz w:val="22"/>
          <w:szCs w:val="22"/>
          <w:lang w:eastAsia="en-US"/>
        </w:rPr>
        <w:t>,</w:t>
      </w:r>
      <w:r w:rsidR="00587F42" w:rsidRPr="00515F44">
        <w:rPr>
          <w:rFonts w:ascii="Arial" w:eastAsiaTheme="minorHAnsi" w:hAnsi="Arial" w:cs="Arial"/>
          <w:sz w:val="22"/>
          <w:szCs w:val="22"/>
          <w:lang w:eastAsia="en-US"/>
        </w:rPr>
        <w:t xml:space="preserve"> kot je določen prag (test de </w:t>
      </w:r>
      <w:proofErr w:type="spellStart"/>
      <w:r w:rsidR="00587F42" w:rsidRPr="00515F44">
        <w:rPr>
          <w:rFonts w:ascii="Arial" w:eastAsiaTheme="minorHAnsi" w:hAnsi="Arial" w:cs="Arial"/>
          <w:sz w:val="22"/>
          <w:szCs w:val="22"/>
          <w:lang w:eastAsia="en-US"/>
        </w:rPr>
        <w:t>minimis</w:t>
      </w:r>
      <w:proofErr w:type="spellEnd"/>
      <w:r w:rsidR="00587F42" w:rsidRPr="00515F44">
        <w:rPr>
          <w:rFonts w:ascii="Arial" w:eastAsiaTheme="minorHAnsi" w:hAnsi="Arial" w:cs="Arial"/>
          <w:sz w:val="22"/>
          <w:szCs w:val="22"/>
          <w:lang w:eastAsia="en-US"/>
        </w:rPr>
        <w:t>)</w:t>
      </w:r>
      <w:r w:rsidR="00197597" w:rsidRPr="00515F44">
        <w:rPr>
          <w:rFonts w:ascii="Arial" w:eastAsiaTheme="minorHAnsi" w:hAnsi="Arial" w:cs="Arial"/>
          <w:sz w:val="22"/>
          <w:szCs w:val="22"/>
          <w:lang w:eastAsia="en-US"/>
        </w:rPr>
        <w:t xml:space="preserve"> ali</w:t>
      </w:r>
      <w:r w:rsidR="00587F42" w:rsidRPr="00515F44">
        <w:rPr>
          <w:rFonts w:ascii="Arial" w:eastAsiaTheme="minorHAnsi" w:hAnsi="Arial" w:cs="Arial"/>
          <w:sz w:val="22"/>
          <w:szCs w:val="22"/>
          <w:lang w:eastAsia="en-US"/>
        </w:rPr>
        <w:t xml:space="preserve"> </w:t>
      </w:r>
      <w:r w:rsidR="00831CD1">
        <w:rPr>
          <w:rFonts w:ascii="Arial" w:eastAsiaTheme="minorHAnsi" w:hAnsi="Arial" w:cs="Arial"/>
          <w:sz w:val="22"/>
          <w:szCs w:val="22"/>
          <w:lang w:eastAsia="en-US"/>
        </w:rPr>
        <w:t xml:space="preserve">da </w:t>
      </w:r>
      <w:r w:rsidR="00587F42" w:rsidRPr="00515F44">
        <w:rPr>
          <w:rFonts w:ascii="Arial" w:eastAsiaTheme="minorHAnsi" w:hAnsi="Arial" w:cs="Arial"/>
          <w:sz w:val="22"/>
          <w:szCs w:val="22"/>
          <w:lang w:eastAsia="en-US"/>
        </w:rPr>
        <w:t xml:space="preserve">je dejanska davčna stopnja enaka ali presega dogovorjeno </w:t>
      </w:r>
      <w:r w:rsidR="00197597" w:rsidRPr="00515F44">
        <w:rPr>
          <w:rFonts w:ascii="Arial" w:eastAsiaTheme="minorHAnsi" w:hAnsi="Arial" w:cs="Arial"/>
          <w:sz w:val="22"/>
          <w:szCs w:val="22"/>
          <w:lang w:eastAsia="en-US"/>
        </w:rPr>
        <w:t xml:space="preserve">prehodno </w:t>
      </w:r>
      <w:r w:rsidR="00587F42" w:rsidRPr="00515F44">
        <w:rPr>
          <w:rFonts w:ascii="Arial" w:eastAsiaTheme="minorHAnsi" w:hAnsi="Arial" w:cs="Arial"/>
          <w:sz w:val="22"/>
          <w:szCs w:val="22"/>
          <w:lang w:eastAsia="en-US"/>
        </w:rPr>
        <w:t>stopnjo (test dejanske davčne stopnje) ali ni presežnega dobička po vsebinski izključitvi dohodka</w:t>
      </w:r>
      <w:r w:rsidR="00D74609" w:rsidRPr="00515F44">
        <w:rPr>
          <w:rFonts w:ascii="Arial" w:eastAsiaTheme="minorHAnsi" w:hAnsi="Arial" w:cs="Arial"/>
          <w:sz w:val="22"/>
          <w:szCs w:val="22"/>
          <w:lang w:eastAsia="en-US"/>
        </w:rPr>
        <w:t xml:space="preserve"> (test običajnega dobička)</w:t>
      </w:r>
      <w:r w:rsidR="00831CD1">
        <w:rPr>
          <w:rFonts w:ascii="Arial" w:eastAsiaTheme="minorHAnsi" w:hAnsi="Arial" w:cs="Arial"/>
          <w:sz w:val="22"/>
          <w:szCs w:val="22"/>
          <w:lang w:eastAsia="en-US"/>
        </w:rPr>
        <w:t>, nastopi varni pristan</w:t>
      </w:r>
      <w:r w:rsidR="00D74609" w:rsidRPr="00515F44">
        <w:rPr>
          <w:rFonts w:ascii="Arial" w:eastAsiaTheme="minorHAnsi" w:hAnsi="Arial" w:cs="Arial"/>
          <w:sz w:val="22"/>
          <w:szCs w:val="22"/>
          <w:lang w:eastAsia="en-US"/>
        </w:rPr>
        <w:t xml:space="preserve">. V okviru varnega pristana se uporabijo podatki o prihodkih in dobičku iz </w:t>
      </w:r>
      <w:proofErr w:type="spellStart"/>
      <w:r w:rsidR="00D74609" w:rsidRPr="00515F44">
        <w:rPr>
          <w:rFonts w:ascii="Arial" w:eastAsiaTheme="minorHAnsi" w:hAnsi="Arial" w:cs="Arial"/>
          <w:sz w:val="22"/>
          <w:szCs w:val="22"/>
          <w:lang w:eastAsia="en-US"/>
        </w:rPr>
        <w:t>CbCR</w:t>
      </w:r>
      <w:proofErr w:type="spellEnd"/>
      <w:r w:rsidR="00D74609" w:rsidRPr="00515F44">
        <w:rPr>
          <w:rFonts w:ascii="Arial" w:eastAsiaTheme="minorHAnsi" w:hAnsi="Arial" w:cs="Arial"/>
          <w:sz w:val="22"/>
          <w:szCs w:val="22"/>
          <w:lang w:eastAsia="en-US"/>
        </w:rPr>
        <w:t xml:space="preserve"> in podatek o davkih iz računovodskih izkazov, treba pa je </w:t>
      </w:r>
      <w:r w:rsidR="00831CD1">
        <w:rPr>
          <w:rFonts w:ascii="Arial" w:eastAsiaTheme="minorHAnsi" w:hAnsi="Arial" w:cs="Arial"/>
          <w:sz w:val="22"/>
          <w:szCs w:val="22"/>
          <w:lang w:eastAsia="en-US"/>
        </w:rPr>
        <w:t xml:space="preserve">vseeno </w:t>
      </w:r>
      <w:r w:rsidR="00197597" w:rsidRPr="00515F44">
        <w:rPr>
          <w:rFonts w:ascii="Arial" w:eastAsiaTheme="minorHAnsi" w:hAnsi="Arial" w:cs="Arial"/>
          <w:sz w:val="22"/>
          <w:szCs w:val="22"/>
          <w:lang w:eastAsia="en-US"/>
        </w:rPr>
        <w:t xml:space="preserve">izračunati vsebinsko izključitev dohodka. </w:t>
      </w:r>
      <w:r w:rsidR="00587F42" w:rsidRPr="00515F44">
        <w:rPr>
          <w:rFonts w:ascii="Arial" w:eastAsiaTheme="minorHAnsi" w:hAnsi="Arial" w:cs="Arial"/>
          <w:sz w:val="22"/>
          <w:szCs w:val="22"/>
          <w:lang w:eastAsia="en-US"/>
        </w:rPr>
        <w:t xml:space="preserve">  </w:t>
      </w:r>
      <w:r w:rsidR="004441EC" w:rsidRPr="00515F44">
        <w:rPr>
          <w:rFonts w:ascii="Arial" w:eastAsiaTheme="minorHAnsi" w:hAnsi="Arial" w:cs="Arial"/>
          <w:sz w:val="22"/>
          <w:szCs w:val="22"/>
          <w:lang w:eastAsia="en-US"/>
        </w:rPr>
        <w:t xml:space="preserve"> </w:t>
      </w:r>
    </w:p>
    <w:p w14:paraId="1027AC1C" w14:textId="536B59AA" w:rsidR="00AC3AA2" w:rsidRPr="00515F44" w:rsidRDefault="00AC3AA2" w:rsidP="00515F44">
      <w:pPr>
        <w:pStyle w:val="del"/>
        <w:shd w:val="clear" w:color="auto" w:fill="FFFFFF"/>
        <w:spacing w:before="0" w:beforeAutospacing="0" w:after="0" w:afterAutospacing="0" w:line="269" w:lineRule="auto"/>
        <w:jc w:val="both"/>
        <w:rPr>
          <w:rFonts w:ascii="Arial" w:eastAsiaTheme="minorHAnsi" w:hAnsi="Arial" w:cs="Arial"/>
          <w:sz w:val="22"/>
          <w:szCs w:val="22"/>
          <w:lang w:eastAsia="en-US"/>
        </w:rPr>
      </w:pPr>
    </w:p>
    <w:p w14:paraId="1D9ACE57" w14:textId="45E6A516" w:rsidR="00786B82" w:rsidRPr="00515F44" w:rsidRDefault="00786B82" w:rsidP="00515F44">
      <w:pPr>
        <w:pStyle w:val="del"/>
        <w:shd w:val="clear" w:color="auto" w:fill="FFFFFF"/>
        <w:spacing w:before="0" w:beforeAutospacing="0" w:after="0" w:afterAutospacing="0" w:line="269" w:lineRule="auto"/>
        <w:jc w:val="both"/>
        <w:rPr>
          <w:rFonts w:ascii="Arial" w:eastAsiaTheme="minorHAnsi" w:hAnsi="Arial" w:cs="Arial"/>
          <w:b/>
          <w:bCs/>
          <w:sz w:val="22"/>
          <w:szCs w:val="22"/>
          <w:lang w:eastAsia="en-US"/>
        </w:rPr>
      </w:pPr>
      <w:r w:rsidRPr="00515F44">
        <w:rPr>
          <w:rFonts w:ascii="Arial" w:eastAsiaTheme="minorHAnsi" w:hAnsi="Arial" w:cs="Arial"/>
          <w:b/>
          <w:bCs/>
          <w:sz w:val="22"/>
          <w:szCs w:val="22"/>
          <w:lang w:eastAsia="en-US"/>
        </w:rPr>
        <w:t>K 6</w:t>
      </w:r>
      <w:r w:rsidR="00040642">
        <w:rPr>
          <w:rFonts w:ascii="Arial" w:eastAsiaTheme="minorHAnsi" w:hAnsi="Arial" w:cs="Arial"/>
          <w:b/>
          <w:bCs/>
          <w:sz w:val="22"/>
          <w:szCs w:val="22"/>
          <w:lang w:eastAsia="en-US"/>
        </w:rPr>
        <w:t>9</w:t>
      </w:r>
      <w:r w:rsidRPr="00515F44">
        <w:rPr>
          <w:rFonts w:ascii="Arial" w:eastAsiaTheme="minorHAnsi" w:hAnsi="Arial" w:cs="Arial"/>
          <w:b/>
          <w:bCs/>
          <w:sz w:val="22"/>
          <w:szCs w:val="22"/>
          <w:lang w:eastAsia="en-US"/>
        </w:rPr>
        <w:t>. členu</w:t>
      </w:r>
    </w:p>
    <w:p w14:paraId="2F922CAF" w14:textId="0221E164" w:rsidR="00FC1678" w:rsidRPr="00515F44" w:rsidRDefault="00786B82" w:rsidP="00515F44">
      <w:pPr>
        <w:pStyle w:val="del"/>
        <w:shd w:val="clear" w:color="auto" w:fill="FFFFFF"/>
        <w:spacing w:before="0" w:beforeAutospacing="0" w:after="0" w:afterAutospacing="0" w:line="269" w:lineRule="auto"/>
        <w:jc w:val="both"/>
        <w:rPr>
          <w:rFonts w:ascii="Arial" w:eastAsiaTheme="minorHAnsi" w:hAnsi="Arial" w:cs="Arial"/>
          <w:sz w:val="22"/>
          <w:szCs w:val="22"/>
          <w:lang w:eastAsia="en-US"/>
        </w:rPr>
      </w:pPr>
      <w:r w:rsidRPr="00515F44">
        <w:rPr>
          <w:rFonts w:ascii="Arial" w:eastAsiaTheme="minorHAnsi" w:hAnsi="Arial" w:cs="Arial"/>
          <w:sz w:val="22"/>
          <w:szCs w:val="22"/>
          <w:lang w:eastAsia="en-US"/>
        </w:rPr>
        <w:lastRenderedPageBreak/>
        <w:t xml:space="preserve">Ta člen je končna določba, ki določa začetek veljavnosti in uporabe zakona. </w:t>
      </w:r>
    </w:p>
    <w:p w14:paraId="68D07678" w14:textId="205DBBD4" w:rsidR="003405AE" w:rsidRPr="00515F44" w:rsidRDefault="003405AE" w:rsidP="00515F44">
      <w:pPr>
        <w:pStyle w:val="del"/>
        <w:shd w:val="clear" w:color="auto" w:fill="FFFFFF"/>
        <w:spacing w:before="0" w:beforeAutospacing="0" w:after="0" w:afterAutospacing="0" w:line="269" w:lineRule="auto"/>
        <w:jc w:val="both"/>
        <w:rPr>
          <w:rFonts w:ascii="Arial" w:eastAsiaTheme="minorHAnsi" w:hAnsi="Arial" w:cs="Arial"/>
          <w:sz w:val="22"/>
          <w:szCs w:val="22"/>
          <w:lang w:eastAsia="en-US"/>
        </w:rPr>
      </w:pPr>
    </w:p>
    <w:p w14:paraId="46FB8384" w14:textId="39F12E14" w:rsidR="003405AE" w:rsidRPr="00515F44" w:rsidRDefault="003405AE" w:rsidP="00515F44">
      <w:pPr>
        <w:pStyle w:val="del"/>
        <w:shd w:val="clear" w:color="auto" w:fill="FFFFFF"/>
        <w:spacing w:before="0" w:beforeAutospacing="0" w:after="0" w:afterAutospacing="0" w:line="269" w:lineRule="auto"/>
        <w:jc w:val="both"/>
        <w:rPr>
          <w:rFonts w:ascii="Arial" w:eastAsiaTheme="minorHAnsi" w:hAnsi="Arial" w:cs="Arial"/>
          <w:sz w:val="22"/>
          <w:szCs w:val="22"/>
          <w:lang w:eastAsia="en-US"/>
        </w:rPr>
      </w:pPr>
    </w:p>
    <w:p w14:paraId="748187E9" w14:textId="77777777" w:rsidR="003405AE" w:rsidRPr="00AC3AA2" w:rsidRDefault="003405AE" w:rsidP="001B3E5E">
      <w:pPr>
        <w:overflowPunct w:val="0"/>
        <w:autoSpaceDE w:val="0"/>
        <w:autoSpaceDN w:val="0"/>
        <w:adjustRightInd w:val="0"/>
        <w:spacing w:after="0" w:line="269" w:lineRule="auto"/>
        <w:jc w:val="both"/>
        <w:textAlignment w:val="baseline"/>
      </w:pPr>
    </w:p>
    <w:p w14:paraId="47167850" w14:textId="77777777" w:rsidR="006E0A44" w:rsidRPr="006E0A44" w:rsidRDefault="006E0A44" w:rsidP="001B3E5E">
      <w:pPr>
        <w:overflowPunct w:val="0"/>
        <w:autoSpaceDE w:val="0"/>
        <w:autoSpaceDN w:val="0"/>
        <w:adjustRightInd w:val="0"/>
        <w:spacing w:after="0" w:line="269" w:lineRule="auto"/>
        <w:jc w:val="both"/>
        <w:textAlignment w:val="baseline"/>
      </w:pPr>
    </w:p>
    <w:p w14:paraId="3C919404" w14:textId="77777777" w:rsidR="001B3E5E" w:rsidRDefault="001B3E5E" w:rsidP="001B3E5E">
      <w:pPr>
        <w:pStyle w:val="ListParagraph"/>
        <w:numPr>
          <w:ilvl w:val="0"/>
          <w:numId w:val="1"/>
        </w:numPr>
        <w:spacing w:after="0" w:line="269" w:lineRule="auto"/>
        <w:ind w:left="1077"/>
        <w:jc w:val="both"/>
        <w:rPr>
          <w:rFonts w:ascii="Arial" w:eastAsia="Times New Roman" w:hAnsi="Arial" w:cs="Arial"/>
          <w:b/>
          <w:sz w:val="20"/>
          <w:szCs w:val="20"/>
          <w:lang w:eastAsia="sl-SI"/>
        </w:rPr>
      </w:pPr>
      <w:r w:rsidRPr="001B3E5E">
        <w:rPr>
          <w:rFonts w:ascii="Arial" w:eastAsia="Times New Roman" w:hAnsi="Arial" w:cs="Arial"/>
          <w:b/>
          <w:sz w:val="20"/>
          <w:szCs w:val="20"/>
          <w:lang w:eastAsia="sl-SI"/>
        </w:rPr>
        <w:t>BESEDILO ČLENOV, KI SE SPREMINJAJO</w:t>
      </w:r>
    </w:p>
    <w:p w14:paraId="3D6A0DC9" w14:textId="45338951" w:rsidR="001B3E5E" w:rsidRDefault="00185BA4" w:rsidP="001B3E5E">
      <w:pPr>
        <w:overflowPunct w:val="0"/>
        <w:autoSpaceDE w:val="0"/>
        <w:autoSpaceDN w:val="0"/>
        <w:adjustRightInd w:val="0"/>
        <w:spacing w:after="0" w:line="269" w:lineRule="auto"/>
        <w:ind w:left="360"/>
        <w:jc w:val="both"/>
        <w:textAlignment w:val="baseline"/>
        <w:rPr>
          <w:rFonts w:ascii="Arial" w:eastAsia="Times New Roman" w:hAnsi="Arial" w:cs="Arial"/>
          <w:color w:val="808080"/>
          <w:sz w:val="20"/>
          <w:szCs w:val="20"/>
          <w:lang w:eastAsia="sl-SI"/>
        </w:rPr>
      </w:pPr>
      <w:r>
        <w:rPr>
          <w:rFonts w:ascii="Arial" w:eastAsia="Times New Roman" w:hAnsi="Arial" w:cs="Arial"/>
          <w:color w:val="808080"/>
          <w:sz w:val="20"/>
          <w:szCs w:val="20"/>
          <w:lang w:eastAsia="sl-SI"/>
        </w:rPr>
        <w:t>/</w:t>
      </w:r>
    </w:p>
    <w:p w14:paraId="6527C87B" w14:textId="77777777" w:rsidR="00185BA4" w:rsidRDefault="00185BA4" w:rsidP="001B3E5E">
      <w:pPr>
        <w:overflowPunct w:val="0"/>
        <w:autoSpaceDE w:val="0"/>
        <w:autoSpaceDN w:val="0"/>
        <w:adjustRightInd w:val="0"/>
        <w:spacing w:after="0" w:line="269" w:lineRule="auto"/>
        <w:ind w:left="360"/>
        <w:jc w:val="both"/>
        <w:textAlignment w:val="baseline"/>
        <w:rPr>
          <w:rFonts w:ascii="Arial" w:eastAsia="Times New Roman" w:hAnsi="Arial" w:cs="Arial"/>
          <w:color w:val="808080"/>
          <w:sz w:val="20"/>
          <w:szCs w:val="20"/>
          <w:lang w:eastAsia="sl-SI"/>
        </w:rPr>
      </w:pPr>
    </w:p>
    <w:p w14:paraId="1EE56131" w14:textId="383231E3" w:rsidR="001B3E5E" w:rsidRPr="001B3E5E" w:rsidRDefault="001B3E5E" w:rsidP="001B3E5E">
      <w:pPr>
        <w:pStyle w:val="ListParagraph"/>
        <w:numPr>
          <w:ilvl w:val="0"/>
          <w:numId w:val="1"/>
        </w:numPr>
        <w:overflowPunct w:val="0"/>
        <w:autoSpaceDE w:val="0"/>
        <w:autoSpaceDN w:val="0"/>
        <w:adjustRightInd w:val="0"/>
        <w:spacing w:after="0" w:line="269" w:lineRule="auto"/>
        <w:jc w:val="both"/>
        <w:textAlignment w:val="baseline"/>
        <w:rPr>
          <w:rFonts w:ascii="Arial" w:eastAsia="Times New Roman" w:hAnsi="Arial" w:cs="Arial"/>
          <w:b/>
          <w:sz w:val="20"/>
          <w:szCs w:val="20"/>
          <w:lang w:eastAsia="sl-SI"/>
        </w:rPr>
      </w:pPr>
      <w:r w:rsidRPr="001B3E5E">
        <w:rPr>
          <w:rFonts w:ascii="Arial" w:eastAsia="Times New Roman" w:hAnsi="Arial" w:cs="Arial"/>
          <w:b/>
          <w:sz w:val="20"/>
          <w:szCs w:val="20"/>
          <w:lang w:eastAsia="sl-SI"/>
        </w:rPr>
        <w:t>PREDLOG, DA SE PREDLOG ZAKONA OBRAVNAVA PO NUJNEM OZIROMA SKRAJŠANEM POSTOPKU</w:t>
      </w:r>
    </w:p>
    <w:p w14:paraId="140C5554" w14:textId="0E6473C5" w:rsidR="001B3E5E" w:rsidRDefault="001B3E5E" w:rsidP="001B3E5E">
      <w:pPr>
        <w:overflowPunct w:val="0"/>
        <w:autoSpaceDE w:val="0"/>
        <w:autoSpaceDN w:val="0"/>
        <w:adjustRightInd w:val="0"/>
        <w:spacing w:after="0" w:line="269" w:lineRule="auto"/>
        <w:jc w:val="both"/>
        <w:textAlignment w:val="baseline"/>
        <w:rPr>
          <w:rFonts w:ascii="Arial" w:eastAsia="Times New Roman" w:hAnsi="Arial" w:cs="Arial"/>
          <w:iCs/>
          <w:color w:val="808080"/>
          <w:sz w:val="20"/>
          <w:szCs w:val="20"/>
          <w:lang w:eastAsia="sl-SI"/>
        </w:rPr>
      </w:pPr>
      <w:r w:rsidRPr="001B3E5E">
        <w:rPr>
          <w:rFonts w:ascii="Arial" w:eastAsia="Times New Roman" w:hAnsi="Arial" w:cs="Arial"/>
          <w:color w:val="808080"/>
          <w:sz w:val="20"/>
          <w:szCs w:val="20"/>
          <w:lang w:eastAsia="sl-SI"/>
        </w:rPr>
        <w:t xml:space="preserve">(razlogi in posledice, zaradi katerih se predlaga nujni ali skrajšani postopek, </w:t>
      </w:r>
      <w:r w:rsidRPr="001B3E5E">
        <w:rPr>
          <w:rFonts w:ascii="Arial" w:eastAsia="Times New Roman" w:hAnsi="Arial" w:cs="Arial"/>
          <w:iCs/>
          <w:color w:val="808080"/>
          <w:sz w:val="20"/>
          <w:szCs w:val="20"/>
          <w:lang w:eastAsia="sl-SI"/>
        </w:rPr>
        <w:t>razen za predlog zakona o ratifikaciji mednarodne pogodbe, ki se v skladu s 169. členom Poslovnika državnega zbora obravnava po nujnem postopku</w:t>
      </w:r>
    </w:p>
    <w:p w14:paraId="3EB9FAB9" w14:textId="77777777" w:rsidR="001B3E5E" w:rsidRPr="001B3E5E" w:rsidRDefault="001B3E5E" w:rsidP="001B3E5E">
      <w:pPr>
        <w:overflowPunct w:val="0"/>
        <w:autoSpaceDE w:val="0"/>
        <w:autoSpaceDN w:val="0"/>
        <w:adjustRightInd w:val="0"/>
        <w:spacing w:after="0" w:line="269" w:lineRule="auto"/>
        <w:jc w:val="both"/>
        <w:textAlignment w:val="baseline"/>
        <w:rPr>
          <w:rFonts w:ascii="Arial" w:eastAsia="Times New Roman" w:hAnsi="Arial" w:cs="Arial"/>
          <w:iCs/>
          <w:color w:val="808080"/>
          <w:sz w:val="20"/>
          <w:szCs w:val="20"/>
          <w:lang w:eastAsia="sl-SI"/>
        </w:rPr>
      </w:pPr>
    </w:p>
    <w:p w14:paraId="2E43F40A" w14:textId="1B779707" w:rsidR="001B3E5E" w:rsidRDefault="001B3E5E" w:rsidP="001B3E5E">
      <w:pPr>
        <w:pStyle w:val="ListParagraph"/>
        <w:overflowPunct w:val="0"/>
        <w:autoSpaceDE w:val="0"/>
        <w:autoSpaceDN w:val="0"/>
        <w:adjustRightInd w:val="0"/>
        <w:spacing w:after="0" w:line="269" w:lineRule="auto"/>
        <w:ind w:left="1080"/>
        <w:jc w:val="both"/>
        <w:textAlignment w:val="baseline"/>
        <w:rPr>
          <w:rFonts w:ascii="Arial" w:eastAsia="Times New Roman" w:hAnsi="Arial" w:cs="Arial"/>
          <w:b/>
          <w:sz w:val="20"/>
          <w:szCs w:val="20"/>
          <w:lang w:eastAsia="sl-SI"/>
        </w:rPr>
      </w:pPr>
      <w:r w:rsidRPr="0028396E">
        <w:rPr>
          <w:rFonts w:ascii="Arial" w:eastAsia="Times New Roman" w:hAnsi="Arial" w:cs="Arial"/>
          <w:b/>
          <w:sz w:val="20"/>
          <w:szCs w:val="20"/>
          <w:lang w:eastAsia="sl-SI"/>
        </w:rPr>
        <w:t>VI. PRILOGE</w:t>
      </w:r>
    </w:p>
    <w:p w14:paraId="41F3622F" w14:textId="77777777" w:rsidR="001B3E5E" w:rsidRPr="001B3E5E" w:rsidRDefault="001B3E5E" w:rsidP="001B3E5E">
      <w:pPr>
        <w:pStyle w:val="ListParagraph"/>
        <w:overflowPunct w:val="0"/>
        <w:autoSpaceDE w:val="0"/>
        <w:autoSpaceDN w:val="0"/>
        <w:adjustRightInd w:val="0"/>
        <w:spacing w:after="0" w:line="269" w:lineRule="auto"/>
        <w:ind w:left="0"/>
        <w:jc w:val="both"/>
        <w:textAlignment w:val="baseline"/>
        <w:rPr>
          <w:rFonts w:ascii="Arial" w:eastAsia="Times New Roman" w:hAnsi="Arial" w:cs="Arial"/>
          <w:iCs/>
          <w:color w:val="808080"/>
          <w:sz w:val="20"/>
          <w:szCs w:val="20"/>
          <w:lang w:eastAsia="sl-SI"/>
        </w:rPr>
      </w:pPr>
      <w:r w:rsidRPr="001B3E5E">
        <w:rPr>
          <w:rFonts w:ascii="Arial" w:eastAsia="Times New Roman" w:hAnsi="Arial" w:cs="Arial"/>
          <w:iCs/>
          <w:color w:val="808080"/>
          <w:sz w:val="20"/>
          <w:szCs w:val="20"/>
          <w:lang w:eastAsia="sl-SI"/>
        </w:rPr>
        <w:t>osnutki podzakonskih predpisov, katerih izdajo določa predlog zakona (minimalni standardi so v prilogi 4 Navodila za izvajanje Poslovnika Vlade Republike Slovenije št. 10),</w:t>
      </w:r>
    </w:p>
    <w:p w14:paraId="310A7C71" w14:textId="77777777" w:rsidR="001B3E5E" w:rsidRPr="001B3E5E" w:rsidRDefault="001B3E5E" w:rsidP="001B3E5E">
      <w:pPr>
        <w:pStyle w:val="ListParagraph"/>
        <w:overflowPunct w:val="0"/>
        <w:autoSpaceDE w:val="0"/>
        <w:autoSpaceDN w:val="0"/>
        <w:adjustRightInd w:val="0"/>
        <w:spacing w:after="0" w:line="269" w:lineRule="auto"/>
        <w:ind w:left="0"/>
        <w:jc w:val="both"/>
        <w:textAlignment w:val="baseline"/>
        <w:rPr>
          <w:rFonts w:ascii="Arial" w:eastAsia="Times New Roman" w:hAnsi="Arial" w:cs="Arial"/>
          <w:iCs/>
          <w:color w:val="808080"/>
          <w:sz w:val="20"/>
          <w:szCs w:val="20"/>
          <w:lang w:eastAsia="sl-SI"/>
        </w:rPr>
      </w:pPr>
      <w:r w:rsidRPr="001B3E5E">
        <w:rPr>
          <w:rFonts w:ascii="Arial" w:eastAsia="Times New Roman" w:hAnsi="Arial" w:cs="Arial"/>
          <w:iCs/>
          <w:color w:val="808080"/>
          <w:sz w:val="20"/>
          <w:szCs w:val="20"/>
          <w:lang w:eastAsia="sl-SI"/>
        </w:rPr>
        <w:t>MSP-test (za celovito presojo posledic na gospodarstvo, predvsem za mala in srednje velika podjetja, je pri pripravi vseh predlogov zakonov, z izjemo zakonov iz petega odstavka 8.b člena Poslovnika Vlade Republike Slovenije, obvezna uporaba MSP-testa),</w:t>
      </w:r>
    </w:p>
    <w:p w14:paraId="7A54CCF2" w14:textId="77777777" w:rsidR="001B3E5E" w:rsidRPr="001B3E5E" w:rsidRDefault="001B3E5E" w:rsidP="001B3E5E">
      <w:pPr>
        <w:pStyle w:val="ListParagraph"/>
        <w:overflowPunct w:val="0"/>
        <w:autoSpaceDE w:val="0"/>
        <w:autoSpaceDN w:val="0"/>
        <w:adjustRightInd w:val="0"/>
        <w:spacing w:after="0" w:line="269" w:lineRule="auto"/>
        <w:ind w:left="0"/>
        <w:jc w:val="both"/>
        <w:textAlignment w:val="baseline"/>
        <w:rPr>
          <w:rFonts w:ascii="Arial" w:eastAsia="Times New Roman" w:hAnsi="Arial" w:cs="Arial"/>
          <w:iCs/>
          <w:color w:val="808080"/>
          <w:sz w:val="20"/>
          <w:szCs w:val="20"/>
          <w:lang w:eastAsia="sl-SI"/>
        </w:rPr>
      </w:pPr>
      <w:r w:rsidRPr="001B3E5E">
        <w:rPr>
          <w:rFonts w:ascii="Arial" w:eastAsia="Times New Roman" w:hAnsi="Arial" w:cs="Arial"/>
          <w:iCs/>
          <w:color w:val="808080"/>
          <w:sz w:val="20"/>
          <w:szCs w:val="20"/>
          <w:lang w:eastAsia="sl-SI"/>
        </w:rPr>
        <w:t>–</w:t>
      </w:r>
      <w:r w:rsidRPr="001B3E5E">
        <w:rPr>
          <w:rFonts w:ascii="Arial" w:eastAsia="Times New Roman" w:hAnsi="Arial" w:cs="Arial"/>
          <w:iCs/>
          <w:color w:val="808080"/>
          <w:sz w:val="20"/>
          <w:szCs w:val="20"/>
          <w:lang w:eastAsia="sl-SI"/>
        </w:rPr>
        <w:tab/>
        <w:t>analize, študije,</w:t>
      </w:r>
    </w:p>
    <w:p w14:paraId="22474E36" w14:textId="77777777" w:rsidR="001B3E5E" w:rsidRPr="001B3E5E" w:rsidRDefault="001B3E5E" w:rsidP="001B3E5E">
      <w:pPr>
        <w:pStyle w:val="ListParagraph"/>
        <w:overflowPunct w:val="0"/>
        <w:autoSpaceDE w:val="0"/>
        <w:autoSpaceDN w:val="0"/>
        <w:adjustRightInd w:val="0"/>
        <w:spacing w:after="0" w:line="269" w:lineRule="auto"/>
        <w:ind w:left="0"/>
        <w:jc w:val="both"/>
        <w:textAlignment w:val="baseline"/>
        <w:rPr>
          <w:rFonts w:ascii="Arial" w:eastAsia="Times New Roman" w:hAnsi="Arial" w:cs="Arial"/>
          <w:iCs/>
          <w:color w:val="808080"/>
          <w:sz w:val="20"/>
          <w:szCs w:val="20"/>
          <w:lang w:eastAsia="sl-SI"/>
        </w:rPr>
      </w:pPr>
      <w:r w:rsidRPr="001B3E5E">
        <w:rPr>
          <w:rFonts w:ascii="Arial" w:eastAsia="Times New Roman" w:hAnsi="Arial" w:cs="Arial"/>
          <w:iCs/>
          <w:color w:val="808080"/>
          <w:sz w:val="20"/>
          <w:szCs w:val="20"/>
          <w:lang w:eastAsia="sl-SI"/>
        </w:rPr>
        <w:t>–</w:t>
      </w:r>
      <w:r w:rsidRPr="001B3E5E">
        <w:rPr>
          <w:rFonts w:ascii="Arial" w:eastAsia="Times New Roman" w:hAnsi="Arial" w:cs="Arial"/>
          <w:iCs/>
          <w:color w:val="808080"/>
          <w:sz w:val="20"/>
          <w:szCs w:val="20"/>
          <w:lang w:eastAsia="sl-SI"/>
        </w:rPr>
        <w:tab/>
        <w:t>vprašalniki,</w:t>
      </w:r>
    </w:p>
    <w:p w14:paraId="24902F7B" w14:textId="77777777" w:rsidR="001B3E5E" w:rsidRPr="001B3E5E" w:rsidRDefault="001B3E5E" w:rsidP="001B3E5E">
      <w:pPr>
        <w:pStyle w:val="ListParagraph"/>
        <w:overflowPunct w:val="0"/>
        <w:autoSpaceDE w:val="0"/>
        <w:autoSpaceDN w:val="0"/>
        <w:adjustRightInd w:val="0"/>
        <w:spacing w:after="0" w:line="269" w:lineRule="auto"/>
        <w:ind w:left="0"/>
        <w:jc w:val="both"/>
        <w:textAlignment w:val="baseline"/>
        <w:rPr>
          <w:rFonts w:ascii="Arial" w:eastAsia="Times New Roman" w:hAnsi="Arial" w:cs="Arial"/>
          <w:iCs/>
          <w:color w:val="808080"/>
          <w:sz w:val="20"/>
          <w:szCs w:val="20"/>
          <w:lang w:eastAsia="sl-SI"/>
        </w:rPr>
      </w:pPr>
      <w:r w:rsidRPr="001B3E5E">
        <w:rPr>
          <w:rFonts w:ascii="Arial" w:eastAsia="Times New Roman" w:hAnsi="Arial" w:cs="Arial"/>
          <w:iCs/>
          <w:color w:val="808080"/>
          <w:sz w:val="20"/>
          <w:szCs w:val="20"/>
          <w:lang w:eastAsia="sl-SI"/>
        </w:rPr>
        <w:t>–</w:t>
      </w:r>
      <w:r w:rsidRPr="001B3E5E">
        <w:rPr>
          <w:rFonts w:ascii="Arial" w:eastAsia="Times New Roman" w:hAnsi="Arial" w:cs="Arial"/>
          <w:iCs/>
          <w:color w:val="808080"/>
          <w:sz w:val="20"/>
          <w:szCs w:val="20"/>
          <w:lang w:eastAsia="sl-SI"/>
        </w:rPr>
        <w:tab/>
        <w:t>ankete,</w:t>
      </w:r>
    </w:p>
    <w:p w14:paraId="4A7A4E8F" w14:textId="77777777" w:rsidR="001B3E5E" w:rsidRPr="001B3E5E" w:rsidRDefault="001B3E5E" w:rsidP="001B3E5E">
      <w:pPr>
        <w:pStyle w:val="ListParagraph"/>
        <w:overflowPunct w:val="0"/>
        <w:autoSpaceDE w:val="0"/>
        <w:autoSpaceDN w:val="0"/>
        <w:adjustRightInd w:val="0"/>
        <w:spacing w:after="0" w:line="269" w:lineRule="auto"/>
        <w:ind w:left="0"/>
        <w:jc w:val="both"/>
        <w:textAlignment w:val="baseline"/>
        <w:rPr>
          <w:rFonts w:ascii="Arial" w:eastAsia="Times New Roman" w:hAnsi="Arial" w:cs="Arial"/>
          <w:iCs/>
          <w:color w:val="808080"/>
          <w:sz w:val="20"/>
          <w:szCs w:val="20"/>
          <w:lang w:eastAsia="sl-SI"/>
        </w:rPr>
      </w:pPr>
      <w:r w:rsidRPr="001B3E5E">
        <w:rPr>
          <w:rFonts w:ascii="Arial" w:eastAsia="Times New Roman" w:hAnsi="Arial" w:cs="Arial"/>
          <w:iCs/>
          <w:color w:val="808080"/>
          <w:sz w:val="20"/>
          <w:szCs w:val="20"/>
          <w:lang w:eastAsia="sl-SI"/>
        </w:rPr>
        <w:t>–</w:t>
      </w:r>
      <w:r w:rsidRPr="001B3E5E">
        <w:rPr>
          <w:rFonts w:ascii="Arial" w:eastAsia="Times New Roman" w:hAnsi="Arial" w:cs="Arial"/>
          <w:iCs/>
          <w:color w:val="808080"/>
          <w:sz w:val="20"/>
          <w:szCs w:val="20"/>
          <w:lang w:eastAsia="sl-SI"/>
        </w:rPr>
        <w:tab/>
        <w:t>pobude in predlogi, ki so neposredno vplivali na odločitev za predlog zakona,</w:t>
      </w:r>
    </w:p>
    <w:p w14:paraId="2C2939F9" w14:textId="5124ABB9" w:rsidR="001B3E5E" w:rsidRPr="001B3E5E" w:rsidRDefault="001B3E5E" w:rsidP="001B3E5E">
      <w:pPr>
        <w:pStyle w:val="ListParagraph"/>
        <w:overflowPunct w:val="0"/>
        <w:autoSpaceDE w:val="0"/>
        <w:autoSpaceDN w:val="0"/>
        <w:adjustRightInd w:val="0"/>
        <w:spacing w:after="0" w:line="269" w:lineRule="auto"/>
        <w:ind w:left="0"/>
        <w:jc w:val="both"/>
        <w:textAlignment w:val="baseline"/>
        <w:rPr>
          <w:rFonts w:ascii="Arial" w:eastAsia="Times New Roman" w:hAnsi="Arial" w:cs="Arial"/>
          <w:iCs/>
          <w:color w:val="808080"/>
          <w:sz w:val="20"/>
          <w:szCs w:val="20"/>
          <w:lang w:eastAsia="sl-SI"/>
        </w:rPr>
      </w:pPr>
      <w:r w:rsidRPr="001B3E5E">
        <w:rPr>
          <w:rFonts w:ascii="Arial" w:eastAsia="Times New Roman" w:hAnsi="Arial" w:cs="Arial"/>
          <w:iCs/>
          <w:color w:val="808080"/>
          <w:sz w:val="20"/>
          <w:szCs w:val="20"/>
          <w:lang w:eastAsia="sl-SI"/>
        </w:rPr>
        <w:t>drugo.</w:t>
      </w:r>
    </w:p>
    <w:sectPr w:rsidR="001B3E5E" w:rsidRPr="001B3E5E">
      <w:footerReference w:type="default" r:id="rId14"/>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5DEF5E4" w14:textId="77777777" w:rsidR="00E1072E" w:rsidRDefault="00E1072E" w:rsidP="0081269A">
      <w:pPr>
        <w:spacing w:after="0" w:line="240" w:lineRule="auto"/>
      </w:pPr>
      <w:r>
        <w:separator/>
      </w:r>
    </w:p>
  </w:endnote>
  <w:endnote w:type="continuationSeparator" w:id="0">
    <w:p w14:paraId="740DAD78" w14:textId="77777777" w:rsidR="00E1072E" w:rsidRDefault="00E1072E" w:rsidP="0081269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mbria Math">
    <w:panose1 w:val="02040503050406030204"/>
    <w:charset w:val="EE"/>
    <w:family w:val="roman"/>
    <w:pitch w:val="variable"/>
    <w:sig w:usb0="E00006FF" w:usb1="420024FF" w:usb2="02000000" w:usb3="00000000" w:csb0="0000019F" w:csb1="00000000"/>
  </w:font>
  <w:font w:name="inherit">
    <w:altName w:val="Cambria"/>
    <w:panose1 w:val="00000000000000000000"/>
    <w:charset w:val="00"/>
    <w:family w:val="roman"/>
    <w:notTrueType/>
    <w:pitch w:val="default"/>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129590678"/>
      <w:docPartObj>
        <w:docPartGallery w:val="Page Numbers (Bottom of Page)"/>
        <w:docPartUnique/>
      </w:docPartObj>
    </w:sdtPr>
    <w:sdtContent>
      <w:p w14:paraId="08497766" w14:textId="6350DABB" w:rsidR="0081269A" w:rsidRDefault="0081269A">
        <w:pPr>
          <w:pStyle w:val="Footer"/>
          <w:jc w:val="right"/>
        </w:pPr>
        <w:r>
          <w:fldChar w:fldCharType="begin"/>
        </w:r>
        <w:r>
          <w:instrText>PAGE   \* MERGEFORMAT</w:instrText>
        </w:r>
        <w:r>
          <w:fldChar w:fldCharType="separate"/>
        </w:r>
        <w:r>
          <w:t>2</w:t>
        </w:r>
        <w:r>
          <w:fldChar w:fldCharType="end"/>
        </w:r>
      </w:p>
    </w:sdtContent>
  </w:sdt>
  <w:p w14:paraId="38CBA25C" w14:textId="77777777" w:rsidR="0081269A" w:rsidRDefault="0081269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3B98F3B" w14:textId="77777777" w:rsidR="00E1072E" w:rsidRDefault="00E1072E" w:rsidP="0081269A">
      <w:pPr>
        <w:spacing w:after="0" w:line="240" w:lineRule="auto"/>
      </w:pPr>
      <w:r>
        <w:separator/>
      </w:r>
    </w:p>
  </w:footnote>
  <w:footnote w:type="continuationSeparator" w:id="0">
    <w:p w14:paraId="4FB2119A" w14:textId="77777777" w:rsidR="00E1072E" w:rsidRDefault="00E1072E" w:rsidP="0081269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17651E"/>
    <w:multiLevelType w:val="hybridMultilevel"/>
    <w:tmpl w:val="059ECA52"/>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15:restartNumberingAfterBreak="0">
    <w:nsid w:val="0354661A"/>
    <w:multiLevelType w:val="hybridMultilevel"/>
    <w:tmpl w:val="9800D438"/>
    <w:lvl w:ilvl="0" w:tplc="0424000F">
      <w:start w:val="7"/>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15:restartNumberingAfterBreak="0">
    <w:nsid w:val="06E770E8"/>
    <w:multiLevelType w:val="multilevel"/>
    <w:tmpl w:val="839C7394"/>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2"/>
        <w:szCs w:val="22"/>
        <w:u w:val="none"/>
        <w:shd w:val="clear" w:color="auto" w:fill="auto"/>
        <w:lang w:val="de-DE" w:eastAsia="de-DE" w:bidi="de-DE"/>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 w15:restartNumberingAfterBreak="0">
    <w:nsid w:val="0BB02165"/>
    <w:multiLevelType w:val="hybridMultilevel"/>
    <w:tmpl w:val="A9F48386"/>
    <w:lvl w:ilvl="0" w:tplc="0424000F">
      <w:start w:val="65"/>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15:restartNumberingAfterBreak="0">
    <w:nsid w:val="0F20769B"/>
    <w:multiLevelType w:val="hybridMultilevel"/>
    <w:tmpl w:val="C9F2CE48"/>
    <w:lvl w:ilvl="0" w:tplc="62163B42">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15:restartNumberingAfterBreak="0">
    <w:nsid w:val="0F7D5378"/>
    <w:multiLevelType w:val="hybridMultilevel"/>
    <w:tmpl w:val="059ECA52"/>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 w15:restartNumberingAfterBreak="0">
    <w:nsid w:val="13DA357C"/>
    <w:multiLevelType w:val="hybridMultilevel"/>
    <w:tmpl w:val="413A9F4A"/>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15:restartNumberingAfterBreak="0">
    <w:nsid w:val="14A0654B"/>
    <w:multiLevelType w:val="hybridMultilevel"/>
    <w:tmpl w:val="682E1C04"/>
    <w:lvl w:ilvl="0" w:tplc="8FEA795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15:restartNumberingAfterBreak="0">
    <w:nsid w:val="16BB471B"/>
    <w:multiLevelType w:val="hybridMultilevel"/>
    <w:tmpl w:val="617E9392"/>
    <w:lvl w:ilvl="0" w:tplc="0424000F">
      <w:start w:val="4"/>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 w15:restartNumberingAfterBreak="0">
    <w:nsid w:val="18301157"/>
    <w:multiLevelType w:val="hybridMultilevel"/>
    <w:tmpl w:val="84BA737A"/>
    <w:lvl w:ilvl="0" w:tplc="86804BB2">
      <w:start w:val="14"/>
      <w:numFmt w:val="bullet"/>
      <w:lvlText w:val="-"/>
      <w:lvlJc w:val="left"/>
      <w:pPr>
        <w:tabs>
          <w:tab w:val="num" w:pos="720"/>
        </w:tabs>
        <w:ind w:left="720" w:hanging="360"/>
      </w:pPr>
      <w:rPr>
        <w:rFonts w:ascii="Arial" w:eastAsia="Times New Roman" w:hAnsi="Arial" w:hint="default"/>
        <w:color w:val="auto"/>
      </w:rPr>
    </w:lvl>
    <w:lvl w:ilvl="1" w:tplc="04240003" w:tentative="1">
      <w:start w:val="1"/>
      <w:numFmt w:val="bullet"/>
      <w:lvlText w:val="o"/>
      <w:lvlJc w:val="left"/>
      <w:pPr>
        <w:tabs>
          <w:tab w:val="num" w:pos="1440"/>
        </w:tabs>
        <w:ind w:left="1440" w:hanging="360"/>
      </w:pPr>
      <w:rPr>
        <w:rFonts w:ascii="Courier New" w:hAnsi="Courier New"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193F4CC6"/>
    <w:multiLevelType w:val="hybridMultilevel"/>
    <w:tmpl w:val="30A8EB0C"/>
    <w:lvl w:ilvl="0" w:tplc="C11E53DA">
      <w:start w:val="3"/>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 w15:restartNumberingAfterBreak="0">
    <w:nsid w:val="1AA723D4"/>
    <w:multiLevelType w:val="hybridMultilevel"/>
    <w:tmpl w:val="15325FC6"/>
    <w:lvl w:ilvl="0" w:tplc="BD4E10D4">
      <w:start w:val="3"/>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 w15:restartNumberingAfterBreak="0">
    <w:nsid w:val="1C802066"/>
    <w:multiLevelType w:val="hybridMultilevel"/>
    <w:tmpl w:val="682CE3AE"/>
    <w:lvl w:ilvl="0" w:tplc="76AC1A70">
      <w:start w:val="49"/>
      <w:numFmt w:val="bullet"/>
      <w:lvlText w:val=""/>
      <w:lvlJc w:val="left"/>
      <w:pPr>
        <w:ind w:left="1788" w:hanging="360"/>
      </w:pPr>
      <w:rPr>
        <w:rFonts w:ascii="Symbol" w:eastAsia="Times New Roman" w:hAnsi="Symbol" w:cs="Times New Roman" w:hint="default"/>
      </w:rPr>
    </w:lvl>
    <w:lvl w:ilvl="1" w:tplc="04240003" w:tentative="1">
      <w:start w:val="1"/>
      <w:numFmt w:val="bullet"/>
      <w:lvlText w:val="o"/>
      <w:lvlJc w:val="left"/>
      <w:pPr>
        <w:ind w:left="2508" w:hanging="360"/>
      </w:pPr>
      <w:rPr>
        <w:rFonts w:ascii="Courier New" w:hAnsi="Courier New" w:cs="Courier New" w:hint="default"/>
      </w:rPr>
    </w:lvl>
    <w:lvl w:ilvl="2" w:tplc="04240005" w:tentative="1">
      <w:start w:val="1"/>
      <w:numFmt w:val="bullet"/>
      <w:lvlText w:val=""/>
      <w:lvlJc w:val="left"/>
      <w:pPr>
        <w:ind w:left="3228" w:hanging="360"/>
      </w:pPr>
      <w:rPr>
        <w:rFonts w:ascii="Wingdings" w:hAnsi="Wingdings" w:hint="default"/>
      </w:rPr>
    </w:lvl>
    <w:lvl w:ilvl="3" w:tplc="04240001" w:tentative="1">
      <w:start w:val="1"/>
      <w:numFmt w:val="bullet"/>
      <w:lvlText w:val=""/>
      <w:lvlJc w:val="left"/>
      <w:pPr>
        <w:ind w:left="3948" w:hanging="360"/>
      </w:pPr>
      <w:rPr>
        <w:rFonts w:ascii="Symbol" w:hAnsi="Symbol" w:hint="default"/>
      </w:rPr>
    </w:lvl>
    <w:lvl w:ilvl="4" w:tplc="04240003" w:tentative="1">
      <w:start w:val="1"/>
      <w:numFmt w:val="bullet"/>
      <w:lvlText w:val="o"/>
      <w:lvlJc w:val="left"/>
      <w:pPr>
        <w:ind w:left="4668" w:hanging="360"/>
      </w:pPr>
      <w:rPr>
        <w:rFonts w:ascii="Courier New" w:hAnsi="Courier New" w:cs="Courier New" w:hint="default"/>
      </w:rPr>
    </w:lvl>
    <w:lvl w:ilvl="5" w:tplc="04240005" w:tentative="1">
      <w:start w:val="1"/>
      <w:numFmt w:val="bullet"/>
      <w:lvlText w:val=""/>
      <w:lvlJc w:val="left"/>
      <w:pPr>
        <w:ind w:left="5388" w:hanging="360"/>
      </w:pPr>
      <w:rPr>
        <w:rFonts w:ascii="Wingdings" w:hAnsi="Wingdings" w:hint="default"/>
      </w:rPr>
    </w:lvl>
    <w:lvl w:ilvl="6" w:tplc="04240001" w:tentative="1">
      <w:start w:val="1"/>
      <w:numFmt w:val="bullet"/>
      <w:lvlText w:val=""/>
      <w:lvlJc w:val="left"/>
      <w:pPr>
        <w:ind w:left="6108" w:hanging="360"/>
      </w:pPr>
      <w:rPr>
        <w:rFonts w:ascii="Symbol" w:hAnsi="Symbol" w:hint="default"/>
      </w:rPr>
    </w:lvl>
    <w:lvl w:ilvl="7" w:tplc="04240003" w:tentative="1">
      <w:start w:val="1"/>
      <w:numFmt w:val="bullet"/>
      <w:lvlText w:val="o"/>
      <w:lvlJc w:val="left"/>
      <w:pPr>
        <w:ind w:left="6828" w:hanging="360"/>
      </w:pPr>
      <w:rPr>
        <w:rFonts w:ascii="Courier New" w:hAnsi="Courier New" w:cs="Courier New" w:hint="default"/>
      </w:rPr>
    </w:lvl>
    <w:lvl w:ilvl="8" w:tplc="04240005" w:tentative="1">
      <w:start w:val="1"/>
      <w:numFmt w:val="bullet"/>
      <w:lvlText w:val=""/>
      <w:lvlJc w:val="left"/>
      <w:pPr>
        <w:ind w:left="7548" w:hanging="360"/>
      </w:pPr>
      <w:rPr>
        <w:rFonts w:ascii="Wingdings" w:hAnsi="Wingdings" w:hint="default"/>
      </w:rPr>
    </w:lvl>
  </w:abstractNum>
  <w:abstractNum w:abstractNumId="13" w15:restartNumberingAfterBreak="0">
    <w:nsid w:val="22320EB7"/>
    <w:multiLevelType w:val="hybridMultilevel"/>
    <w:tmpl w:val="D9B6C008"/>
    <w:lvl w:ilvl="0" w:tplc="F07099E8">
      <w:start w:val="3"/>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4" w15:restartNumberingAfterBreak="0">
    <w:nsid w:val="250E4BFE"/>
    <w:multiLevelType w:val="hybridMultilevel"/>
    <w:tmpl w:val="F28CA1B0"/>
    <w:lvl w:ilvl="0" w:tplc="0424000F">
      <w:start w:val="64"/>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 w15:restartNumberingAfterBreak="0">
    <w:nsid w:val="2B343206"/>
    <w:multiLevelType w:val="hybridMultilevel"/>
    <w:tmpl w:val="04DCCBC4"/>
    <w:lvl w:ilvl="0" w:tplc="797AA434">
      <w:start w:val="3"/>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6" w15:restartNumberingAfterBreak="0">
    <w:nsid w:val="2C351891"/>
    <w:multiLevelType w:val="hybridMultilevel"/>
    <w:tmpl w:val="6608DFD8"/>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7" w15:restartNumberingAfterBreak="0">
    <w:nsid w:val="2F49332E"/>
    <w:multiLevelType w:val="hybridMultilevel"/>
    <w:tmpl w:val="E9A4D34A"/>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8" w15:restartNumberingAfterBreak="0">
    <w:nsid w:val="2FCA01D6"/>
    <w:multiLevelType w:val="hybridMultilevel"/>
    <w:tmpl w:val="7D4AFBEE"/>
    <w:lvl w:ilvl="0" w:tplc="8012ABEE">
      <w:start w:val="2"/>
      <w:numFmt w:val="bullet"/>
      <w:lvlText w:val="-"/>
      <w:lvlJc w:val="left"/>
      <w:pPr>
        <w:ind w:left="72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9" w15:restartNumberingAfterBreak="0">
    <w:nsid w:val="34347AC2"/>
    <w:multiLevelType w:val="hybridMultilevel"/>
    <w:tmpl w:val="2C482F76"/>
    <w:lvl w:ilvl="0" w:tplc="BB321AAA">
      <w:start w:val="1"/>
      <w:numFmt w:val="decimal"/>
      <w:lvlText w:val="(%1)"/>
      <w:lvlJc w:val="left"/>
      <w:pPr>
        <w:ind w:left="2629"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0" w15:restartNumberingAfterBreak="0">
    <w:nsid w:val="34E44058"/>
    <w:multiLevelType w:val="hybridMultilevel"/>
    <w:tmpl w:val="B2FE2D2E"/>
    <w:lvl w:ilvl="0" w:tplc="0424000F">
      <w:start w:val="5"/>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1" w15:restartNumberingAfterBreak="0">
    <w:nsid w:val="350E147F"/>
    <w:multiLevelType w:val="hybridMultilevel"/>
    <w:tmpl w:val="7960E0B8"/>
    <w:lvl w:ilvl="0" w:tplc="0424000F">
      <w:start w:val="1"/>
      <w:numFmt w:val="decimal"/>
      <w:lvlText w:val="%1."/>
      <w:lvlJc w:val="left"/>
      <w:pPr>
        <w:ind w:left="502"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2" w15:restartNumberingAfterBreak="0">
    <w:nsid w:val="378D6865"/>
    <w:multiLevelType w:val="hybridMultilevel"/>
    <w:tmpl w:val="39EEB348"/>
    <w:lvl w:ilvl="0" w:tplc="AE4E9066">
      <w:start w:val="2"/>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3" w15:restartNumberingAfterBreak="0">
    <w:nsid w:val="38635FD6"/>
    <w:multiLevelType w:val="hybridMultilevel"/>
    <w:tmpl w:val="DBFE3EB0"/>
    <w:lvl w:ilvl="0" w:tplc="7324B772">
      <w:start w:val="1"/>
      <w:numFmt w:val="bullet"/>
      <w:pStyle w:val="Oddelek"/>
      <w:lvlText w:val="–"/>
      <w:lvlJc w:val="left"/>
      <w:rPr>
        <w:rFonts w:ascii="Arial" w:eastAsia="Times New Roman" w:hAnsi="Arial" w:cs="Arial" w:hint="default"/>
        <w:color w:val="808080"/>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24" w15:restartNumberingAfterBreak="0">
    <w:nsid w:val="38AD061E"/>
    <w:multiLevelType w:val="hybridMultilevel"/>
    <w:tmpl w:val="E1F61714"/>
    <w:lvl w:ilvl="0" w:tplc="3DFA1AF0">
      <w:start w:val="1"/>
      <w:numFmt w:val="lowerLetter"/>
      <w:lvlText w:val="%1)"/>
      <w:lvlJc w:val="left"/>
      <w:pPr>
        <w:ind w:left="1065" w:hanging="360"/>
      </w:pPr>
      <w:rPr>
        <w:rFonts w:hint="default"/>
      </w:rPr>
    </w:lvl>
    <w:lvl w:ilvl="1" w:tplc="04240019" w:tentative="1">
      <w:start w:val="1"/>
      <w:numFmt w:val="lowerLetter"/>
      <w:lvlText w:val="%2."/>
      <w:lvlJc w:val="left"/>
      <w:pPr>
        <w:ind w:left="1785" w:hanging="360"/>
      </w:pPr>
    </w:lvl>
    <w:lvl w:ilvl="2" w:tplc="0424001B" w:tentative="1">
      <w:start w:val="1"/>
      <w:numFmt w:val="lowerRoman"/>
      <w:lvlText w:val="%3."/>
      <w:lvlJc w:val="right"/>
      <w:pPr>
        <w:ind w:left="2505" w:hanging="180"/>
      </w:pPr>
    </w:lvl>
    <w:lvl w:ilvl="3" w:tplc="0424000F" w:tentative="1">
      <w:start w:val="1"/>
      <w:numFmt w:val="decimal"/>
      <w:lvlText w:val="%4."/>
      <w:lvlJc w:val="left"/>
      <w:pPr>
        <w:ind w:left="3225" w:hanging="360"/>
      </w:pPr>
    </w:lvl>
    <w:lvl w:ilvl="4" w:tplc="04240019" w:tentative="1">
      <w:start w:val="1"/>
      <w:numFmt w:val="lowerLetter"/>
      <w:lvlText w:val="%5."/>
      <w:lvlJc w:val="left"/>
      <w:pPr>
        <w:ind w:left="3945" w:hanging="360"/>
      </w:pPr>
    </w:lvl>
    <w:lvl w:ilvl="5" w:tplc="0424001B" w:tentative="1">
      <w:start w:val="1"/>
      <w:numFmt w:val="lowerRoman"/>
      <w:lvlText w:val="%6."/>
      <w:lvlJc w:val="right"/>
      <w:pPr>
        <w:ind w:left="4665" w:hanging="180"/>
      </w:pPr>
    </w:lvl>
    <w:lvl w:ilvl="6" w:tplc="0424000F" w:tentative="1">
      <w:start w:val="1"/>
      <w:numFmt w:val="decimal"/>
      <w:lvlText w:val="%7."/>
      <w:lvlJc w:val="left"/>
      <w:pPr>
        <w:ind w:left="5385" w:hanging="360"/>
      </w:pPr>
    </w:lvl>
    <w:lvl w:ilvl="7" w:tplc="04240019" w:tentative="1">
      <w:start w:val="1"/>
      <w:numFmt w:val="lowerLetter"/>
      <w:lvlText w:val="%8."/>
      <w:lvlJc w:val="left"/>
      <w:pPr>
        <w:ind w:left="6105" w:hanging="360"/>
      </w:pPr>
    </w:lvl>
    <w:lvl w:ilvl="8" w:tplc="0424001B" w:tentative="1">
      <w:start w:val="1"/>
      <w:numFmt w:val="lowerRoman"/>
      <w:lvlText w:val="%9."/>
      <w:lvlJc w:val="right"/>
      <w:pPr>
        <w:ind w:left="6825" w:hanging="180"/>
      </w:pPr>
    </w:lvl>
  </w:abstractNum>
  <w:abstractNum w:abstractNumId="25" w15:restartNumberingAfterBreak="0">
    <w:nsid w:val="3951191A"/>
    <w:multiLevelType w:val="hybridMultilevel"/>
    <w:tmpl w:val="B784C384"/>
    <w:lvl w:ilvl="0" w:tplc="0424000F">
      <w:start w:val="6"/>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6" w15:restartNumberingAfterBreak="0">
    <w:nsid w:val="3A1A3AFC"/>
    <w:multiLevelType w:val="hybridMultilevel"/>
    <w:tmpl w:val="2C44916A"/>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7" w15:restartNumberingAfterBreak="0">
    <w:nsid w:val="3A7D7F41"/>
    <w:multiLevelType w:val="hybridMultilevel"/>
    <w:tmpl w:val="8346A466"/>
    <w:lvl w:ilvl="0" w:tplc="0424000F">
      <w:start w:val="3"/>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8" w15:restartNumberingAfterBreak="0">
    <w:nsid w:val="3C8B6988"/>
    <w:multiLevelType w:val="hybridMultilevel"/>
    <w:tmpl w:val="13727912"/>
    <w:lvl w:ilvl="0" w:tplc="EF345CDE">
      <w:start w:val="1"/>
      <w:numFmt w:val="bullet"/>
      <w:lvlText w:val="-"/>
      <w:lvlJc w:val="left"/>
      <w:pPr>
        <w:ind w:left="72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9" w15:restartNumberingAfterBreak="0">
    <w:nsid w:val="3CE673FC"/>
    <w:multiLevelType w:val="hybridMultilevel"/>
    <w:tmpl w:val="059ECA52"/>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0" w15:restartNumberingAfterBreak="0">
    <w:nsid w:val="4369505D"/>
    <w:multiLevelType w:val="hybridMultilevel"/>
    <w:tmpl w:val="AEE03F16"/>
    <w:lvl w:ilvl="0" w:tplc="E33AA7CE">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1" w15:restartNumberingAfterBreak="0">
    <w:nsid w:val="484B16A5"/>
    <w:multiLevelType w:val="hybridMultilevel"/>
    <w:tmpl w:val="F808E0C0"/>
    <w:lvl w:ilvl="0" w:tplc="26D0776C">
      <w:start w:val="1"/>
      <w:numFmt w:val="decimal"/>
      <w:lvlText w:val="%1."/>
      <w:lvlJc w:val="left"/>
      <w:pPr>
        <w:ind w:left="2484" w:hanging="360"/>
      </w:pPr>
      <w:rPr>
        <w:rFonts w:hint="default"/>
      </w:rPr>
    </w:lvl>
    <w:lvl w:ilvl="1" w:tplc="04240019" w:tentative="1">
      <w:start w:val="1"/>
      <w:numFmt w:val="lowerLetter"/>
      <w:lvlText w:val="%2."/>
      <w:lvlJc w:val="left"/>
      <w:pPr>
        <w:ind w:left="3204" w:hanging="360"/>
      </w:pPr>
    </w:lvl>
    <w:lvl w:ilvl="2" w:tplc="0424001B" w:tentative="1">
      <w:start w:val="1"/>
      <w:numFmt w:val="lowerRoman"/>
      <w:lvlText w:val="%3."/>
      <w:lvlJc w:val="right"/>
      <w:pPr>
        <w:ind w:left="3924" w:hanging="180"/>
      </w:pPr>
    </w:lvl>
    <w:lvl w:ilvl="3" w:tplc="0424000F" w:tentative="1">
      <w:start w:val="1"/>
      <w:numFmt w:val="decimal"/>
      <w:lvlText w:val="%4."/>
      <w:lvlJc w:val="left"/>
      <w:pPr>
        <w:ind w:left="4644" w:hanging="360"/>
      </w:pPr>
    </w:lvl>
    <w:lvl w:ilvl="4" w:tplc="04240019" w:tentative="1">
      <w:start w:val="1"/>
      <w:numFmt w:val="lowerLetter"/>
      <w:lvlText w:val="%5."/>
      <w:lvlJc w:val="left"/>
      <w:pPr>
        <w:ind w:left="5364" w:hanging="360"/>
      </w:pPr>
    </w:lvl>
    <w:lvl w:ilvl="5" w:tplc="0424001B" w:tentative="1">
      <w:start w:val="1"/>
      <w:numFmt w:val="lowerRoman"/>
      <w:lvlText w:val="%6."/>
      <w:lvlJc w:val="right"/>
      <w:pPr>
        <w:ind w:left="6084" w:hanging="180"/>
      </w:pPr>
    </w:lvl>
    <w:lvl w:ilvl="6" w:tplc="0424000F" w:tentative="1">
      <w:start w:val="1"/>
      <w:numFmt w:val="decimal"/>
      <w:lvlText w:val="%7."/>
      <w:lvlJc w:val="left"/>
      <w:pPr>
        <w:ind w:left="6804" w:hanging="360"/>
      </w:pPr>
    </w:lvl>
    <w:lvl w:ilvl="7" w:tplc="04240019" w:tentative="1">
      <w:start w:val="1"/>
      <w:numFmt w:val="lowerLetter"/>
      <w:lvlText w:val="%8."/>
      <w:lvlJc w:val="left"/>
      <w:pPr>
        <w:ind w:left="7524" w:hanging="360"/>
      </w:pPr>
    </w:lvl>
    <w:lvl w:ilvl="8" w:tplc="0424001B" w:tentative="1">
      <w:start w:val="1"/>
      <w:numFmt w:val="lowerRoman"/>
      <w:lvlText w:val="%9."/>
      <w:lvlJc w:val="right"/>
      <w:pPr>
        <w:ind w:left="8244" w:hanging="180"/>
      </w:pPr>
    </w:lvl>
  </w:abstractNum>
  <w:abstractNum w:abstractNumId="32" w15:restartNumberingAfterBreak="0">
    <w:nsid w:val="49CD797B"/>
    <w:multiLevelType w:val="multilevel"/>
    <w:tmpl w:val="69845980"/>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2"/>
        <w:szCs w:val="22"/>
        <w:u w:val="none"/>
        <w:shd w:val="clear" w:color="auto" w:fill="auto"/>
        <w:lang w:val="de-DE" w:eastAsia="de-DE" w:bidi="de-DE"/>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3" w15:restartNumberingAfterBreak="0">
    <w:nsid w:val="4E75118B"/>
    <w:multiLevelType w:val="hybridMultilevel"/>
    <w:tmpl w:val="E9A4D34A"/>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4" w15:restartNumberingAfterBreak="0">
    <w:nsid w:val="509E7F7F"/>
    <w:multiLevelType w:val="hybridMultilevel"/>
    <w:tmpl w:val="2EDAEFC4"/>
    <w:lvl w:ilvl="0" w:tplc="70C0E58E">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5" w15:restartNumberingAfterBreak="0">
    <w:nsid w:val="51212B08"/>
    <w:multiLevelType w:val="hybridMultilevel"/>
    <w:tmpl w:val="55B69722"/>
    <w:lvl w:ilvl="0" w:tplc="546AF486">
      <w:start w:val="6"/>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6" w15:restartNumberingAfterBreak="0">
    <w:nsid w:val="53273DAB"/>
    <w:multiLevelType w:val="hybridMultilevel"/>
    <w:tmpl w:val="2678136E"/>
    <w:lvl w:ilvl="0" w:tplc="35DCB3AA">
      <w:start w:val="5"/>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7" w15:restartNumberingAfterBreak="0">
    <w:nsid w:val="532D2795"/>
    <w:multiLevelType w:val="hybridMultilevel"/>
    <w:tmpl w:val="717E73C8"/>
    <w:lvl w:ilvl="0" w:tplc="04240017">
      <w:start w:val="1"/>
      <w:numFmt w:val="lowerLetter"/>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8" w15:restartNumberingAfterBreak="0">
    <w:nsid w:val="54F867C2"/>
    <w:multiLevelType w:val="hybridMultilevel"/>
    <w:tmpl w:val="A6C41778"/>
    <w:lvl w:ilvl="0" w:tplc="0424000F">
      <w:start w:val="3"/>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9" w15:restartNumberingAfterBreak="0">
    <w:nsid w:val="594A37AA"/>
    <w:multiLevelType w:val="hybridMultilevel"/>
    <w:tmpl w:val="6918570A"/>
    <w:lvl w:ilvl="0" w:tplc="FFFFFFF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0" w15:restartNumberingAfterBreak="0">
    <w:nsid w:val="67ED3E4F"/>
    <w:multiLevelType w:val="hybridMultilevel"/>
    <w:tmpl w:val="3E2CAF24"/>
    <w:lvl w:ilvl="0" w:tplc="43466ABC">
      <w:start w:val="3"/>
      <w:numFmt w:val="bullet"/>
      <w:lvlText w:val="-"/>
      <w:lvlJc w:val="left"/>
      <w:pPr>
        <w:ind w:left="1125" w:hanging="765"/>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1" w15:restartNumberingAfterBreak="0">
    <w:nsid w:val="683D4847"/>
    <w:multiLevelType w:val="hybridMultilevel"/>
    <w:tmpl w:val="3CD879C6"/>
    <w:lvl w:ilvl="0" w:tplc="38266BE2">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2" w15:restartNumberingAfterBreak="0">
    <w:nsid w:val="69BB702F"/>
    <w:multiLevelType w:val="hybridMultilevel"/>
    <w:tmpl w:val="012EA9AA"/>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3" w15:restartNumberingAfterBreak="0">
    <w:nsid w:val="6A3363FC"/>
    <w:multiLevelType w:val="hybridMultilevel"/>
    <w:tmpl w:val="490A5378"/>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4" w15:restartNumberingAfterBreak="0">
    <w:nsid w:val="6B4621FB"/>
    <w:multiLevelType w:val="hybridMultilevel"/>
    <w:tmpl w:val="36CED88A"/>
    <w:lvl w:ilvl="0" w:tplc="28A6CECE">
      <w:start w:val="20"/>
      <w:numFmt w:val="low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5" w15:restartNumberingAfterBreak="0">
    <w:nsid w:val="707A5A2C"/>
    <w:multiLevelType w:val="hybridMultilevel"/>
    <w:tmpl w:val="3E22F7EC"/>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6" w15:restartNumberingAfterBreak="0">
    <w:nsid w:val="7A3F213C"/>
    <w:multiLevelType w:val="hybridMultilevel"/>
    <w:tmpl w:val="0B82CA28"/>
    <w:lvl w:ilvl="0" w:tplc="0424000F">
      <w:start w:val="1"/>
      <w:numFmt w:val="decimal"/>
      <w:lvlText w:val="%1."/>
      <w:lvlJc w:val="left"/>
      <w:pPr>
        <w:ind w:left="928"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7" w15:restartNumberingAfterBreak="0">
    <w:nsid w:val="7E3161F0"/>
    <w:multiLevelType w:val="hybridMultilevel"/>
    <w:tmpl w:val="6918570A"/>
    <w:lvl w:ilvl="0" w:tplc="D4623A6E">
      <w:start w:val="1"/>
      <w:numFmt w:val="decimal"/>
      <w:lvlText w:val="%1."/>
      <w:lvlJc w:val="left"/>
      <w:pPr>
        <w:ind w:left="720" w:hanging="360"/>
      </w:pPr>
      <w:rPr>
        <w:rFonts w:hint="default"/>
      </w:rPr>
    </w:lvl>
    <w:lvl w:ilvl="1" w:tplc="E2100A8E" w:tentative="1">
      <w:start w:val="1"/>
      <w:numFmt w:val="lowerLetter"/>
      <w:lvlText w:val="%2."/>
      <w:lvlJc w:val="left"/>
      <w:pPr>
        <w:ind w:left="1440" w:hanging="360"/>
      </w:pPr>
    </w:lvl>
    <w:lvl w:ilvl="2" w:tplc="63B6D504" w:tentative="1">
      <w:start w:val="1"/>
      <w:numFmt w:val="lowerRoman"/>
      <w:lvlText w:val="%3."/>
      <w:lvlJc w:val="right"/>
      <w:pPr>
        <w:ind w:left="2160" w:hanging="180"/>
      </w:pPr>
    </w:lvl>
    <w:lvl w:ilvl="3" w:tplc="B0CAAC36" w:tentative="1">
      <w:start w:val="1"/>
      <w:numFmt w:val="decimal"/>
      <w:lvlText w:val="%4."/>
      <w:lvlJc w:val="left"/>
      <w:pPr>
        <w:ind w:left="2880" w:hanging="360"/>
      </w:pPr>
    </w:lvl>
    <w:lvl w:ilvl="4" w:tplc="104485CA" w:tentative="1">
      <w:start w:val="1"/>
      <w:numFmt w:val="lowerLetter"/>
      <w:lvlText w:val="%5."/>
      <w:lvlJc w:val="left"/>
      <w:pPr>
        <w:ind w:left="3600" w:hanging="360"/>
      </w:pPr>
    </w:lvl>
    <w:lvl w:ilvl="5" w:tplc="20BE77C4" w:tentative="1">
      <w:start w:val="1"/>
      <w:numFmt w:val="lowerRoman"/>
      <w:lvlText w:val="%6."/>
      <w:lvlJc w:val="right"/>
      <w:pPr>
        <w:ind w:left="4320" w:hanging="180"/>
      </w:pPr>
    </w:lvl>
    <w:lvl w:ilvl="6" w:tplc="FD7E67F4" w:tentative="1">
      <w:start w:val="1"/>
      <w:numFmt w:val="decimal"/>
      <w:lvlText w:val="%7."/>
      <w:lvlJc w:val="left"/>
      <w:pPr>
        <w:ind w:left="5040" w:hanging="360"/>
      </w:pPr>
    </w:lvl>
    <w:lvl w:ilvl="7" w:tplc="629EBF38" w:tentative="1">
      <w:start w:val="1"/>
      <w:numFmt w:val="lowerLetter"/>
      <w:lvlText w:val="%8."/>
      <w:lvlJc w:val="left"/>
      <w:pPr>
        <w:ind w:left="5760" w:hanging="360"/>
      </w:pPr>
    </w:lvl>
    <w:lvl w:ilvl="8" w:tplc="61C41800" w:tentative="1">
      <w:start w:val="1"/>
      <w:numFmt w:val="lowerRoman"/>
      <w:lvlText w:val="%9."/>
      <w:lvlJc w:val="right"/>
      <w:pPr>
        <w:ind w:left="6480" w:hanging="180"/>
      </w:pPr>
    </w:lvl>
  </w:abstractNum>
  <w:num w:numId="1" w16cid:durableId="357851176">
    <w:abstractNumId w:val="41"/>
  </w:num>
  <w:num w:numId="2" w16cid:durableId="1983000986">
    <w:abstractNumId w:val="23"/>
  </w:num>
  <w:num w:numId="3" w16cid:durableId="247739662">
    <w:abstractNumId w:val="6"/>
  </w:num>
  <w:num w:numId="4" w16cid:durableId="537084671">
    <w:abstractNumId w:val="12"/>
  </w:num>
  <w:num w:numId="5" w16cid:durableId="83183827">
    <w:abstractNumId w:val="9"/>
  </w:num>
  <w:num w:numId="6" w16cid:durableId="84377352">
    <w:abstractNumId w:val="30"/>
  </w:num>
  <w:num w:numId="7" w16cid:durableId="701172394">
    <w:abstractNumId w:val="37"/>
  </w:num>
  <w:num w:numId="8" w16cid:durableId="855579583">
    <w:abstractNumId w:val="24"/>
  </w:num>
  <w:num w:numId="9" w16cid:durableId="1269775503">
    <w:abstractNumId w:val="42"/>
  </w:num>
  <w:num w:numId="10" w16cid:durableId="1475443373">
    <w:abstractNumId w:val="40"/>
  </w:num>
  <w:num w:numId="11" w16cid:durableId="709494224">
    <w:abstractNumId w:val="26"/>
  </w:num>
  <w:num w:numId="12" w16cid:durableId="8457004">
    <w:abstractNumId w:val="15"/>
  </w:num>
  <w:num w:numId="13" w16cid:durableId="101801297">
    <w:abstractNumId w:val="16"/>
  </w:num>
  <w:num w:numId="14" w16cid:durableId="1983458926">
    <w:abstractNumId w:val="13"/>
  </w:num>
  <w:num w:numId="15" w16cid:durableId="1551501017">
    <w:abstractNumId w:val="45"/>
  </w:num>
  <w:num w:numId="16" w16cid:durableId="595748059">
    <w:abstractNumId w:val="10"/>
  </w:num>
  <w:num w:numId="17" w16cid:durableId="194734747">
    <w:abstractNumId w:val="0"/>
  </w:num>
  <w:num w:numId="18" w16cid:durableId="412170570">
    <w:abstractNumId w:val="27"/>
  </w:num>
  <w:num w:numId="19" w16cid:durableId="376204242">
    <w:abstractNumId w:val="11"/>
  </w:num>
  <w:num w:numId="20" w16cid:durableId="712928543">
    <w:abstractNumId w:val="5"/>
  </w:num>
  <w:num w:numId="21" w16cid:durableId="298728686">
    <w:abstractNumId w:val="29"/>
  </w:num>
  <w:num w:numId="22" w16cid:durableId="874539002">
    <w:abstractNumId w:val="46"/>
  </w:num>
  <w:num w:numId="23" w16cid:durableId="832376252">
    <w:abstractNumId w:val="17"/>
  </w:num>
  <w:num w:numId="24" w16cid:durableId="469254807">
    <w:abstractNumId w:val="38"/>
  </w:num>
  <w:num w:numId="25" w16cid:durableId="1313217491">
    <w:abstractNumId w:val="18"/>
  </w:num>
  <w:num w:numId="26" w16cid:durableId="911157986">
    <w:abstractNumId w:val="28"/>
  </w:num>
  <w:num w:numId="27" w16cid:durableId="1328170828">
    <w:abstractNumId w:val="32"/>
  </w:num>
  <w:num w:numId="28" w16cid:durableId="1972441102">
    <w:abstractNumId w:val="33"/>
  </w:num>
  <w:num w:numId="29" w16cid:durableId="372658429">
    <w:abstractNumId w:val="8"/>
  </w:num>
  <w:num w:numId="30" w16cid:durableId="1142120661">
    <w:abstractNumId w:val="20"/>
  </w:num>
  <w:num w:numId="31" w16cid:durableId="101461076">
    <w:abstractNumId w:val="25"/>
  </w:num>
  <w:num w:numId="32" w16cid:durableId="1488790597">
    <w:abstractNumId w:val="22"/>
  </w:num>
  <w:num w:numId="33" w16cid:durableId="487481166">
    <w:abstractNumId w:val="7"/>
  </w:num>
  <w:num w:numId="34" w16cid:durableId="2139453679">
    <w:abstractNumId w:val="2"/>
  </w:num>
  <w:num w:numId="35" w16cid:durableId="1093939890">
    <w:abstractNumId w:val="34"/>
  </w:num>
  <w:num w:numId="36" w16cid:durableId="299698137">
    <w:abstractNumId w:val="4"/>
  </w:num>
  <w:num w:numId="37" w16cid:durableId="1226986187">
    <w:abstractNumId w:val="1"/>
  </w:num>
  <w:num w:numId="38" w16cid:durableId="1801337376">
    <w:abstractNumId w:val="43"/>
  </w:num>
  <w:num w:numId="39" w16cid:durableId="756488529">
    <w:abstractNumId w:val="19"/>
  </w:num>
  <w:num w:numId="40" w16cid:durableId="2033870885">
    <w:abstractNumId w:val="35"/>
  </w:num>
  <w:num w:numId="41" w16cid:durableId="647981239">
    <w:abstractNumId w:val="39"/>
  </w:num>
  <w:num w:numId="42" w16cid:durableId="1131023734">
    <w:abstractNumId w:val="44"/>
  </w:num>
  <w:num w:numId="43" w16cid:durableId="1062680106">
    <w:abstractNumId w:val="36"/>
  </w:num>
  <w:num w:numId="44" w16cid:durableId="1102266362">
    <w:abstractNumId w:val="31"/>
  </w:num>
  <w:num w:numId="45" w16cid:durableId="1108886365">
    <w:abstractNumId w:val="14"/>
  </w:num>
  <w:num w:numId="46" w16cid:durableId="531379454">
    <w:abstractNumId w:val="21"/>
  </w:num>
  <w:num w:numId="47" w16cid:durableId="1837304046">
    <w:abstractNumId w:val="3"/>
  </w:num>
  <w:num w:numId="48" w16cid:durableId="291714200">
    <w:abstractNumId w:val="4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B3E5E"/>
    <w:rsid w:val="00002282"/>
    <w:rsid w:val="00005A73"/>
    <w:rsid w:val="00012EE1"/>
    <w:rsid w:val="00013960"/>
    <w:rsid w:val="00015179"/>
    <w:rsid w:val="0001523E"/>
    <w:rsid w:val="000162D1"/>
    <w:rsid w:val="0003176D"/>
    <w:rsid w:val="0003310C"/>
    <w:rsid w:val="00034DF1"/>
    <w:rsid w:val="000379C7"/>
    <w:rsid w:val="0004024D"/>
    <w:rsid w:val="00040642"/>
    <w:rsid w:val="000472FF"/>
    <w:rsid w:val="00054C5A"/>
    <w:rsid w:val="00061578"/>
    <w:rsid w:val="00062B13"/>
    <w:rsid w:val="00070AB5"/>
    <w:rsid w:val="00071C63"/>
    <w:rsid w:val="000723AA"/>
    <w:rsid w:val="00073A72"/>
    <w:rsid w:val="0007503E"/>
    <w:rsid w:val="00081500"/>
    <w:rsid w:val="0008296B"/>
    <w:rsid w:val="00084AE0"/>
    <w:rsid w:val="00084D65"/>
    <w:rsid w:val="0009120E"/>
    <w:rsid w:val="000943D6"/>
    <w:rsid w:val="0009658A"/>
    <w:rsid w:val="000972DD"/>
    <w:rsid w:val="000A16EF"/>
    <w:rsid w:val="000A1F73"/>
    <w:rsid w:val="000A2294"/>
    <w:rsid w:val="000A4151"/>
    <w:rsid w:val="000B061F"/>
    <w:rsid w:val="000C55D2"/>
    <w:rsid w:val="000E5773"/>
    <w:rsid w:val="000E793F"/>
    <w:rsid w:val="000F4435"/>
    <w:rsid w:val="000F5043"/>
    <w:rsid w:val="000F76CE"/>
    <w:rsid w:val="0010074B"/>
    <w:rsid w:val="00103B38"/>
    <w:rsid w:val="00103C50"/>
    <w:rsid w:val="00105B9E"/>
    <w:rsid w:val="00105D0F"/>
    <w:rsid w:val="0012244A"/>
    <w:rsid w:val="00124A9C"/>
    <w:rsid w:val="001316BE"/>
    <w:rsid w:val="001332A9"/>
    <w:rsid w:val="00134248"/>
    <w:rsid w:val="00136442"/>
    <w:rsid w:val="001365A5"/>
    <w:rsid w:val="001370EE"/>
    <w:rsid w:val="00143155"/>
    <w:rsid w:val="00143B78"/>
    <w:rsid w:val="00144C73"/>
    <w:rsid w:val="001539DB"/>
    <w:rsid w:val="00153E3B"/>
    <w:rsid w:val="0016143F"/>
    <w:rsid w:val="001619C8"/>
    <w:rsid w:val="00165F69"/>
    <w:rsid w:val="0016707B"/>
    <w:rsid w:val="00172162"/>
    <w:rsid w:val="00172975"/>
    <w:rsid w:val="00172AD0"/>
    <w:rsid w:val="00175318"/>
    <w:rsid w:val="0017668B"/>
    <w:rsid w:val="0017683A"/>
    <w:rsid w:val="001772EA"/>
    <w:rsid w:val="00180BE8"/>
    <w:rsid w:val="00181C04"/>
    <w:rsid w:val="0018469C"/>
    <w:rsid w:val="00184E14"/>
    <w:rsid w:val="00185BA4"/>
    <w:rsid w:val="00186ABD"/>
    <w:rsid w:val="001870C3"/>
    <w:rsid w:val="001908F5"/>
    <w:rsid w:val="00195A46"/>
    <w:rsid w:val="001974DB"/>
    <w:rsid w:val="00197597"/>
    <w:rsid w:val="001A405E"/>
    <w:rsid w:val="001A62A7"/>
    <w:rsid w:val="001B3E5E"/>
    <w:rsid w:val="001C504F"/>
    <w:rsid w:val="001C59ED"/>
    <w:rsid w:val="001D044C"/>
    <w:rsid w:val="001D28CF"/>
    <w:rsid w:val="001D422C"/>
    <w:rsid w:val="001F1D3A"/>
    <w:rsid w:val="001F1EEF"/>
    <w:rsid w:val="001F45F1"/>
    <w:rsid w:val="00200A20"/>
    <w:rsid w:val="00200F53"/>
    <w:rsid w:val="00207912"/>
    <w:rsid w:val="00214B6B"/>
    <w:rsid w:val="002154EF"/>
    <w:rsid w:val="00215B7A"/>
    <w:rsid w:val="00220A85"/>
    <w:rsid w:val="002210A3"/>
    <w:rsid w:val="00223E4E"/>
    <w:rsid w:val="00225516"/>
    <w:rsid w:val="002301BA"/>
    <w:rsid w:val="00233442"/>
    <w:rsid w:val="0023740A"/>
    <w:rsid w:val="00253F3D"/>
    <w:rsid w:val="00262DA2"/>
    <w:rsid w:val="00266368"/>
    <w:rsid w:val="002674F5"/>
    <w:rsid w:val="0027174D"/>
    <w:rsid w:val="00272FC4"/>
    <w:rsid w:val="00280873"/>
    <w:rsid w:val="00282D68"/>
    <w:rsid w:val="002849B9"/>
    <w:rsid w:val="0029196D"/>
    <w:rsid w:val="0029315A"/>
    <w:rsid w:val="002931C1"/>
    <w:rsid w:val="002A1F7F"/>
    <w:rsid w:val="002A568C"/>
    <w:rsid w:val="002A5DCA"/>
    <w:rsid w:val="002B1755"/>
    <w:rsid w:val="002B456A"/>
    <w:rsid w:val="002B52F4"/>
    <w:rsid w:val="002C1FEB"/>
    <w:rsid w:val="002C5C43"/>
    <w:rsid w:val="002C65B3"/>
    <w:rsid w:val="002C69C6"/>
    <w:rsid w:val="002D0918"/>
    <w:rsid w:val="002D2B50"/>
    <w:rsid w:val="002D41EE"/>
    <w:rsid w:val="002D59FA"/>
    <w:rsid w:val="002D6077"/>
    <w:rsid w:val="002D69C9"/>
    <w:rsid w:val="002E2303"/>
    <w:rsid w:val="002E546C"/>
    <w:rsid w:val="002E66C9"/>
    <w:rsid w:val="002E789A"/>
    <w:rsid w:val="002E7B62"/>
    <w:rsid w:val="002E7F7E"/>
    <w:rsid w:val="002F0944"/>
    <w:rsid w:val="002F14C5"/>
    <w:rsid w:val="002F643A"/>
    <w:rsid w:val="003018FC"/>
    <w:rsid w:val="003019B7"/>
    <w:rsid w:val="003054AD"/>
    <w:rsid w:val="003058F0"/>
    <w:rsid w:val="003077F4"/>
    <w:rsid w:val="00307C6B"/>
    <w:rsid w:val="00312F91"/>
    <w:rsid w:val="00313E61"/>
    <w:rsid w:val="00314A9F"/>
    <w:rsid w:val="00315F89"/>
    <w:rsid w:val="0031601B"/>
    <w:rsid w:val="0031740D"/>
    <w:rsid w:val="00337CC4"/>
    <w:rsid w:val="003405AE"/>
    <w:rsid w:val="003446A0"/>
    <w:rsid w:val="0035261A"/>
    <w:rsid w:val="0035605E"/>
    <w:rsid w:val="00361143"/>
    <w:rsid w:val="003618CE"/>
    <w:rsid w:val="00361DA5"/>
    <w:rsid w:val="00365960"/>
    <w:rsid w:val="003660CE"/>
    <w:rsid w:val="00366E7E"/>
    <w:rsid w:val="00371652"/>
    <w:rsid w:val="00375734"/>
    <w:rsid w:val="00381D6A"/>
    <w:rsid w:val="003834E3"/>
    <w:rsid w:val="00384B54"/>
    <w:rsid w:val="00387CC5"/>
    <w:rsid w:val="00391CD2"/>
    <w:rsid w:val="00394CA1"/>
    <w:rsid w:val="00397AF4"/>
    <w:rsid w:val="00397D5C"/>
    <w:rsid w:val="003A695D"/>
    <w:rsid w:val="003A78D1"/>
    <w:rsid w:val="003B3597"/>
    <w:rsid w:val="003B6ACE"/>
    <w:rsid w:val="003B7F09"/>
    <w:rsid w:val="003C4730"/>
    <w:rsid w:val="003C5AC1"/>
    <w:rsid w:val="003D13A7"/>
    <w:rsid w:val="003D277F"/>
    <w:rsid w:val="003E4EA8"/>
    <w:rsid w:val="003E75F2"/>
    <w:rsid w:val="003F0337"/>
    <w:rsid w:val="003F0838"/>
    <w:rsid w:val="003F0C3B"/>
    <w:rsid w:val="003F3476"/>
    <w:rsid w:val="003F4F44"/>
    <w:rsid w:val="003F7A43"/>
    <w:rsid w:val="00413CC9"/>
    <w:rsid w:val="004143C7"/>
    <w:rsid w:val="00421CDA"/>
    <w:rsid w:val="004220E0"/>
    <w:rsid w:val="00423C41"/>
    <w:rsid w:val="00423FCF"/>
    <w:rsid w:val="00425AB9"/>
    <w:rsid w:val="00427F22"/>
    <w:rsid w:val="004312DC"/>
    <w:rsid w:val="00434359"/>
    <w:rsid w:val="00435957"/>
    <w:rsid w:val="00435C58"/>
    <w:rsid w:val="0043648B"/>
    <w:rsid w:val="00436631"/>
    <w:rsid w:val="00436E58"/>
    <w:rsid w:val="004375C9"/>
    <w:rsid w:val="004441EC"/>
    <w:rsid w:val="00446B38"/>
    <w:rsid w:val="00454FEE"/>
    <w:rsid w:val="00461361"/>
    <w:rsid w:val="0046502B"/>
    <w:rsid w:val="00466D97"/>
    <w:rsid w:val="0047411B"/>
    <w:rsid w:val="004744E7"/>
    <w:rsid w:val="00480420"/>
    <w:rsid w:val="00481EE8"/>
    <w:rsid w:val="004831BA"/>
    <w:rsid w:val="00483BCA"/>
    <w:rsid w:val="004905A1"/>
    <w:rsid w:val="00492D56"/>
    <w:rsid w:val="004954EE"/>
    <w:rsid w:val="00496A0C"/>
    <w:rsid w:val="00497866"/>
    <w:rsid w:val="004A7012"/>
    <w:rsid w:val="004A76AA"/>
    <w:rsid w:val="004B1165"/>
    <w:rsid w:val="004B5668"/>
    <w:rsid w:val="004B7021"/>
    <w:rsid w:val="004C1A37"/>
    <w:rsid w:val="004C46FD"/>
    <w:rsid w:val="004C6266"/>
    <w:rsid w:val="004D0B05"/>
    <w:rsid w:val="004D10A9"/>
    <w:rsid w:val="004D3029"/>
    <w:rsid w:val="004D49DB"/>
    <w:rsid w:val="004D5F06"/>
    <w:rsid w:val="004E1D03"/>
    <w:rsid w:val="004E5297"/>
    <w:rsid w:val="004E53C6"/>
    <w:rsid w:val="004E5AC1"/>
    <w:rsid w:val="004F0B3B"/>
    <w:rsid w:val="004F5AF6"/>
    <w:rsid w:val="00500107"/>
    <w:rsid w:val="005008D6"/>
    <w:rsid w:val="0050124B"/>
    <w:rsid w:val="00502E41"/>
    <w:rsid w:val="005032A4"/>
    <w:rsid w:val="00512D59"/>
    <w:rsid w:val="00515F44"/>
    <w:rsid w:val="005201C9"/>
    <w:rsid w:val="005207C1"/>
    <w:rsid w:val="00524B89"/>
    <w:rsid w:val="00537D7C"/>
    <w:rsid w:val="00545978"/>
    <w:rsid w:val="00547C77"/>
    <w:rsid w:val="00550D6C"/>
    <w:rsid w:val="00560563"/>
    <w:rsid w:val="00560AA8"/>
    <w:rsid w:val="005626E2"/>
    <w:rsid w:val="005702F3"/>
    <w:rsid w:val="00575885"/>
    <w:rsid w:val="00586A13"/>
    <w:rsid w:val="00587F42"/>
    <w:rsid w:val="005A5758"/>
    <w:rsid w:val="005A740E"/>
    <w:rsid w:val="005A75E8"/>
    <w:rsid w:val="005B0409"/>
    <w:rsid w:val="005B29BB"/>
    <w:rsid w:val="005B51E0"/>
    <w:rsid w:val="005B7772"/>
    <w:rsid w:val="005B7F96"/>
    <w:rsid w:val="005C1A32"/>
    <w:rsid w:val="005C6A2C"/>
    <w:rsid w:val="005E5F01"/>
    <w:rsid w:val="005E7E53"/>
    <w:rsid w:val="005F3370"/>
    <w:rsid w:val="005F3F13"/>
    <w:rsid w:val="005F64C1"/>
    <w:rsid w:val="005F6AEB"/>
    <w:rsid w:val="00600181"/>
    <w:rsid w:val="00601AD4"/>
    <w:rsid w:val="006052C5"/>
    <w:rsid w:val="00607441"/>
    <w:rsid w:val="00610348"/>
    <w:rsid w:val="00611236"/>
    <w:rsid w:val="00611974"/>
    <w:rsid w:val="00617728"/>
    <w:rsid w:val="00623F46"/>
    <w:rsid w:val="00630407"/>
    <w:rsid w:val="00633DF0"/>
    <w:rsid w:val="00634A46"/>
    <w:rsid w:val="00636E47"/>
    <w:rsid w:val="0063700F"/>
    <w:rsid w:val="0063779E"/>
    <w:rsid w:val="00642E5F"/>
    <w:rsid w:val="00646795"/>
    <w:rsid w:val="006506E4"/>
    <w:rsid w:val="00653272"/>
    <w:rsid w:val="00654338"/>
    <w:rsid w:val="00660055"/>
    <w:rsid w:val="00664E27"/>
    <w:rsid w:val="00664F58"/>
    <w:rsid w:val="006651D7"/>
    <w:rsid w:val="006672F1"/>
    <w:rsid w:val="00675727"/>
    <w:rsid w:val="00675828"/>
    <w:rsid w:val="00680CC7"/>
    <w:rsid w:val="006852A8"/>
    <w:rsid w:val="00691A77"/>
    <w:rsid w:val="0069500E"/>
    <w:rsid w:val="006961F8"/>
    <w:rsid w:val="006A03C2"/>
    <w:rsid w:val="006A0F7F"/>
    <w:rsid w:val="006C4850"/>
    <w:rsid w:val="006C7B30"/>
    <w:rsid w:val="006D1848"/>
    <w:rsid w:val="006D6FE6"/>
    <w:rsid w:val="006D714F"/>
    <w:rsid w:val="006E00F0"/>
    <w:rsid w:val="006E0A44"/>
    <w:rsid w:val="006E163A"/>
    <w:rsid w:val="006E2016"/>
    <w:rsid w:val="006E3772"/>
    <w:rsid w:val="006E3D62"/>
    <w:rsid w:val="006E5207"/>
    <w:rsid w:val="006E5D82"/>
    <w:rsid w:val="006E6CF0"/>
    <w:rsid w:val="006F0C16"/>
    <w:rsid w:val="007167A7"/>
    <w:rsid w:val="00724A13"/>
    <w:rsid w:val="00733E7C"/>
    <w:rsid w:val="00741001"/>
    <w:rsid w:val="00757466"/>
    <w:rsid w:val="00764266"/>
    <w:rsid w:val="007675FA"/>
    <w:rsid w:val="007706CD"/>
    <w:rsid w:val="00771378"/>
    <w:rsid w:val="00771ECD"/>
    <w:rsid w:val="00772989"/>
    <w:rsid w:val="00775490"/>
    <w:rsid w:val="00777196"/>
    <w:rsid w:val="00777421"/>
    <w:rsid w:val="00777D7A"/>
    <w:rsid w:val="00784236"/>
    <w:rsid w:val="00786512"/>
    <w:rsid w:val="00786A78"/>
    <w:rsid w:val="00786B82"/>
    <w:rsid w:val="00787142"/>
    <w:rsid w:val="00792C9B"/>
    <w:rsid w:val="00794ADF"/>
    <w:rsid w:val="007960B2"/>
    <w:rsid w:val="0079641D"/>
    <w:rsid w:val="007966C3"/>
    <w:rsid w:val="007A4750"/>
    <w:rsid w:val="007B61D5"/>
    <w:rsid w:val="007C6D91"/>
    <w:rsid w:val="007E312B"/>
    <w:rsid w:val="007E65B5"/>
    <w:rsid w:val="007E797A"/>
    <w:rsid w:val="007F06C8"/>
    <w:rsid w:val="008056A1"/>
    <w:rsid w:val="008065E4"/>
    <w:rsid w:val="008124A2"/>
    <w:rsid w:val="0081269A"/>
    <w:rsid w:val="00815E05"/>
    <w:rsid w:val="008166B6"/>
    <w:rsid w:val="008225B4"/>
    <w:rsid w:val="00825B17"/>
    <w:rsid w:val="00830615"/>
    <w:rsid w:val="00831CD1"/>
    <w:rsid w:val="008329EA"/>
    <w:rsid w:val="00835D6C"/>
    <w:rsid w:val="0084435C"/>
    <w:rsid w:val="0084462E"/>
    <w:rsid w:val="00845EC8"/>
    <w:rsid w:val="00853294"/>
    <w:rsid w:val="00854FC2"/>
    <w:rsid w:val="0085676B"/>
    <w:rsid w:val="00860D58"/>
    <w:rsid w:val="0086140A"/>
    <w:rsid w:val="0086490C"/>
    <w:rsid w:val="008753F8"/>
    <w:rsid w:val="00875705"/>
    <w:rsid w:val="00876BBC"/>
    <w:rsid w:val="008774E9"/>
    <w:rsid w:val="00883B79"/>
    <w:rsid w:val="00885AC3"/>
    <w:rsid w:val="00890709"/>
    <w:rsid w:val="0089220B"/>
    <w:rsid w:val="008955B5"/>
    <w:rsid w:val="008975DE"/>
    <w:rsid w:val="00897DBB"/>
    <w:rsid w:val="008A00BC"/>
    <w:rsid w:val="008A1F41"/>
    <w:rsid w:val="008A20FF"/>
    <w:rsid w:val="008B125F"/>
    <w:rsid w:val="008B1951"/>
    <w:rsid w:val="008B37DA"/>
    <w:rsid w:val="008B7364"/>
    <w:rsid w:val="008C0C82"/>
    <w:rsid w:val="008C1C18"/>
    <w:rsid w:val="008C6157"/>
    <w:rsid w:val="008C6BF5"/>
    <w:rsid w:val="008D778B"/>
    <w:rsid w:val="008E6AB7"/>
    <w:rsid w:val="008F35F1"/>
    <w:rsid w:val="009003F9"/>
    <w:rsid w:val="0090599D"/>
    <w:rsid w:val="00910277"/>
    <w:rsid w:val="009179B6"/>
    <w:rsid w:val="00917E6C"/>
    <w:rsid w:val="00920590"/>
    <w:rsid w:val="00923B22"/>
    <w:rsid w:val="00925E84"/>
    <w:rsid w:val="0093089F"/>
    <w:rsid w:val="0093139B"/>
    <w:rsid w:val="00933CFE"/>
    <w:rsid w:val="00936408"/>
    <w:rsid w:val="00940AC1"/>
    <w:rsid w:val="00941734"/>
    <w:rsid w:val="009444C0"/>
    <w:rsid w:val="0094722D"/>
    <w:rsid w:val="009554CC"/>
    <w:rsid w:val="00955723"/>
    <w:rsid w:val="0095681B"/>
    <w:rsid w:val="00963F93"/>
    <w:rsid w:val="00965BCF"/>
    <w:rsid w:val="00965D98"/>
    <w:rsid w:val="00977208"/>
    <w:rsid w:val="00995897"/>
    <w:rsid w:val="00996B3C"/>
    <w:rsid w:val="009A2212"/>
    <w:rsid w:val="009A751B"/>
    <w:rsid w:val="009B4229"/>
    <w:rsid w:val="009B7BB7"/>
    <w:rsid w:val="009C2E37"/>
    <w:rsid w:val="009C49A9"/>
    <w:rsid w:val="009D59E7"/>
    <w:rsid w:val="009D717B"/>
    <w:rsid w:val="009E15E3"/>
    <w:rsid w:val="009E24E1"/>
    <w:rsid w:val="009E2AB2"/>
    <w:rsid w:val="009F0EC9"/>
    <w:rsid w:val="009F282F"/>
    <w:rsid w:val="009F7850"/>
    <w:rsid w:val="00A011F4"/>
    <w:rsid w:val="00A02F6D"/>
    <w:rsid w:val="00A06D36"/>
    <w:rsid w:val="00A109DB"/>
    <w:rsid w:val="00A10C1D"/>
    <w:rsid w:val="00A144A0"/>
    <w:rsid w:val="00A14F29"/>
    <w:rsid w:val="00A2025E"/>
    <w:rsid w:val="00A3012B"/>
    <w:rsid w:val="00A30D24"/>
    <w:rsid w:val="00A36199"/>
    <w:rsid w:val="00A36724"/>
    <w:rsid w:val="00A37EB8"/>
    <w:rsid w:val="00A44241"/>
    <w:rsid w:val="00A619D4"/>
    <w:rsid w:val="00A61F3B"/>
    <w:rsid w:val="00A62EB9"/>
    <w:rsid w:val="00A64213"/>
    <w:rsid w:val="00A66881"/>
    <w:rsid w:val="00A67565"/>
    <w:rsid w:val="00A80613"/>
    <w:rsid w:val="00A82BBE"/>
    <w:rsid w:val="00A85BAC"/>
    <w:rsid w:val="00A9210E"/>
    <w:rsid w:val="00AA1454"/>
    <w:rsid w:val="00AA59F5"/>
    <w:rsid w:val="00AA5A44"/>
    <w:rsid w:val="00AB08A5"/>
    <w:rsid w:val="00AB1D1F"/>
    <w:rsid w:val="00AB4888"/>
    <w:rsid w:val="00AC3AA2"/>
    <w:rsid w:val="00AC4AAA"/>
    <w:rsid w:val="00AD1E33"/>
    <w:rsid w:val="00AD2294"/>
    <w:rsid w:val="00AD6B2C"/>
    <w:rsid w:val="00AE295D"/>
    <w:rsid w:val="00AE3B76"/>
    <w:rsid w:val="00AE6F67"/>
    <w:rsid w:val="00AE7D47"/>
    <w:rsid w:val="00AF1566"/>
    <w:rsid w:val="00AF5B6D"/>
    <w:rsid w:val="00B046CD"/>
    <w:rsid w:val="00B04A27"/>
    <w:rsid w:val="00B12FF7"/>
    <w:rsid w:val="00B1508F"/>
    <w:rsid w:val="00B17C0D"/>
    <w:rsid w:val="00B25B1A"/>
    <w:rsid w:val="00B40832"/>
    <w:rsid w:val="00B41C02"/>
    <w:rsid w:val="00B463B9"/>
    <w:rsid w:val="00B4664B"/>
    <w:rsid w:val="00B46904"/>
    <w:rsid w:val="00B52548"/>
    <w:rsid w:val="00B63238"/>
    <w:rsid w:val="00B6466F"/>
    <w:rsid w:val="00B66189"/>
    <w:rsid w:val="00B708D8"/>
    <w:rsid w:val="00B7221C"/>
    <w:rsid w:val="00B72D1E"/>
    <w:rsid w:val="00B75514"/>
    <w:rsid w:val="00B75684"/>
    <w:rsid w:val="00B75CC5"/>
    <w:rsid w:val="00B82902"/>
    <w:rsid w:val="00B83C28"/>
    <w:rsid w:val="00B86923"/>
    <w:rsid w:val="00B87D64"/>
    <w:rsid w:val="00B92B6B"/>
    <w:rsid w:val="00B92BC9"/>
    <w:rsid w:val="00B93B15"/>
    <w:rsid w:val="00BA4F87"/>
    <w:rsid w:val="00BA7CFC"/>
    <w:rsid w:val="00BB157C"/>
    <w:rsid w:val="00BB1EA1"/>
    <w:rsid w:val="00BC18BF"/>
    <w:rsid w:val="00BC417B"/>
    <w:rsid w:val="00BC6A6B"/>
    <w:rsid w:val="00BE22E3"/>
    <w:rsid w:val="00BE2510"/>
    <w:rsid w:val="00BF709D"/>
    <w:rsid w:val="00C0028C"/>
    <w:rsid w:val="00C04ABD"/>
    <w:rsid w:val="00C05514"/>
    <w:rsid w:val="00C23FF7"/>
    <w:rsid w:val="00C24DF2"/>
    <w:rsid w:val="00C25A59"/>
    <w:rsid w:val="00C32B4E"/>
    <w:rsid w:val="00C42CDF"/>
    <w:rsid w:val="00C460BC"/>
    <w:rsid w:val="00C46FCD"/>
    <w:rsid w:val="00C5585F"/>
    <w:rsid w:val="00C56C0F"/>
    <w:rsid w:val="00C6498C"/>
    <w:rsid w:val="00C76DE5"/>
    <w:rsid w:val="00C80009"/>
    <w:rsid w:val="00C8452D"/>
    <w:rsid w:val="00C85F9E"/>
    <w:rsid w:val="00C91B02"/>
    <w:rsid w:val="00C9390E"/>
    <w:rsid w:val="00C97A1A"/>
    <w:rsid w:val="00CA5892"/>
    <w:rsid w:val="00CA6FDF"/>
    <w:rsid w:val="00CB264E"/>
    <w:rsid w:val="00CB4BBD"/>
    <w:rsid w:val="00CB5FC4"/>
    <w:rsid w:val="00CB6A73"/>
    <w:rsid w:val="00CC005C"/>
    <w:rsid w:val="00CC7C31"/>
    <w:rsid w:val="00CD3408"/>
    <w:rsid w:val="00CE1264"/>
    <w:rsid w:val="00CF50D5"/>
    <w:rsid w:val="00CF6976"/>
    <w:rsid w:val="00CF7272"/>
    <w:rsid w:val="00D016D9"/>
    <w:rsid w:val="00D01741"/>
    <w:rsid w:val="00D03591"/>
    <w:rsid w:val="00D05A34"/>
    <w:rsid w:val="00D154EE"/>
    <w:rsid w:val="00D15983"/>
    <w:rsid w:val="00D206C6"/>
    <w:rsid w:val="00D22AC2"/>
    <w:rsid w:val="00D2303B"/>
    <w:rsid w:val="00D3141E"/>
    <w:rsid w:val="00D330C8"/>
    <w:rsid w:val="00D3444B"/>
    <w:rsid w:val="00D46C92"/>
    <w:rsid w:val="00D46FB0"/>
    <w:rsid w:val="00D50410"/>
    <w:rsid w:val="00D53EB5"/>
    <w:rsid w:val="00D55F28"/>
    <w:rsid w:val="00D574A6"/>
    <w:rsid w:val="00D62226"/>
    <w:rsid w:val="00D62D58"/>
    <w:rsid w:val="00D64DB9"/>
    <w:rsid w:val="00D73267"/>
    <w:rsid w:val="00D74495"/>
    <w:rsid w:val="00D74609"/>
    <w:rsid w:val="00D76E8F"/>
    <w:rsid w:val="00D77CEF"/>
    <w:rsid w:val="00D77DE9"/>
    <w:rsid w:val="00D90193"/>
    <w:rsid w:val="00D90A2F"/>
    <w:rsid w:val="00D926E0"/>
    <w:rsid w:val="00D96D5A"/>
    <w:rsid w:val="00DA26EF"/>
    <w:rsid w:val="00DA5F90"/>
    <w:rsid w:val="00DB3EDF"/>
    <w:rsid w:val="00DB44FB"/>
    <w:rsid w:val="00DB64A3"/>
    <w:rsid w:val="00DC2A80"/>
    <w:rsid w:val="00DC3D5F"/>
    <w:rsid w:val="00DC5DBD"/>
    <w:rsid w:val="00DC6048"/>
    <w:rsid w:val="00DC7D43"/>
    <w:rsid w:val="00DD0B23"/>
    <w:rsid w:val="00DD4FA6"/>
    <w:rsid w:val="00DD5AD4"/>
    <w:rsid w:val="00DD627F"/>
    <w:rsid w:val="00DD6887"/>
    <w:rsid w:val="00DE1295"/>
    <w:rsid w:val="00DE77B5"/>
    <w:rsid w:val="00E030F5"/>
    <w:rsid w:val="00E036D6"/>
    <w:rsid w:val="00E1072E"/>
    <w:rsid w:val="00E142DE"/>
    <w:rsid w:val="00E15FB4"/>
    <w:rsid w:val="00E21029"/>
    <w:rsid w:val="00E21952"/>
    <w:rsid w:val="00E31923"/>
    <w:rsid w:val="00E403FF"/>
    <w:rsid w:val="00E4167A"/>
    <w:rsid w:val="00E43329"/>
    <w:rsid w:val="00E50C42"/>
    <w:rsid w:val="00E5478C"/>
    <w:rsid w:val="00E55343"/>
    <w:rsid w:val="00E56487"/>
    <w:rsid w:val="00E6159D"/>
    <w:rsid w:val="00E626F5"/>
    <w:rsid w:val="00E62E1B"/>
    <w:rsid w:val="00E73153"/>
    <w:rsid w:val="00E77979"/>
    <w:rsid w:val="00E82FF2"/>
    <w:rsid w:val="00E84025"/>
    <w:rsid w:val="00E96410"/>
    <w:rsid w:val="00E96587"/>
    <w:rsid w:val="00EA07D2"/>
    <w:rsid w:val="00EA7966"/>
    <w:rsid w:val="00EB124A"/>
    <w:rsid w:val="00EB6364"/>
    <w:rsid w:val="00EB7E02"/>
    <w:rsid w:val="00EC08C1"/>
    <w:rsid w:val="00EC0FC8"/>
    <w:rsid w:val="00EC2C3E"/>
    <w:rsid w:val="00ED04B4"/>
    <w:rsid w:val="00EE04FC"/>
    <w:rsid w:val="00EE1EFE"/>
    <w:rsid w:val="00EE233F"/>
    <w:rsid w:val="00EE51D6"/>
    <w:rsid w:val="00EE75E4"/>
    <w:rsid w:val="00EF62C8"/>
    <w:rsid w:val="00F0288E"/>
    <w:rsid w:val="00F043D5"/>
    <w:rsid w:val="00F117BF"/>
    <w:rsid w:val="00F13A88"/>
    <w:rsid w:val="00F21A62"/>
    <w:rsid w:val="00F2294A"/>
    <w:rsid w:val="00F275DB"/>
    <w:rsid w:val="00F31AC0"/>
    <w:rsid w:val="00F344D1"/>
    <w:rsid w:val="00F361E8"/>
    <w:rsid w:val="00F42201"/>
    <w:rsid w:val="00F422F3"/>
    <w:rsid w:val="00F448DC"/>
    <w:rsid w:val="00F5335C"/>
    <w:rsid w:val="00F5441C"/>
    <w:rsid w:val="00F55A43"/>
    <w:rsid w:val="00F5618C"/>
    <w:rsid w:val="00F65A61"/>
    <w:rsid w:val="00F71547"/>
    <w:rsid w:val="00F77409"/>
    <w:rsid w:val="00F849A3"/>
    <w:rsid w:val="00F874D7"/>
    <w:rsid w:val="00F91722"/>
    <w:rsid w:val="00F93639"/>
    <w:rsid w:val="00F94E8D"/>
    <w:rsid w:val="00F97A84"/>
    <w:rsid w:val="00FA002A"/>
    <w:rsid w:val="00FA49CF"/>
    <w:rsid w:val="00FA64D9"/>
    <w:rsid w:val="00FA7D94"/>
    <w:rsid w:val="00FB2B5D"/>
    <w:rsid w:val="00FB5304"/>
    <w:rsid w:val="00FB7EDF"/>
    <w:rsid w:val="00FC1678"/>
    <w:rsid w:val="00FC1C87"/>
    <w:rsid w:val="00FC5F76"/>
    <w:rsid w:val="00FD0985"/>
    <w:rsid w:val="00FD0BDC"/>
    <w:rsid w:val="00FE0F86"/>
    <w:rsid w:val="00FE171C"/>
    <w:rsid w:val="00FE3C1F"/>
    <w:rsid w:val="00FE57F0"/>
    <w:rsid w:val="00FE72A7"/>
    <w:rsid w:val="00FF1A81"/>
    <w:rsid w:val="00FF530B"/>
    <w:rsid w:val="00FF5461"/>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0B2BAE5"/>
  <w15:chartTrackingRefBased/>
  <w15:docId w15:val="{BBC13BF2-079C-4585-B787-5F3E51D42B9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B3E5E"/>
  </w:style>
  <w:style w:type="paragraph" w:styleId="Heading1">
    <w:name w:val="heading 1"/>
    <w:aliases w:val="NASLOV"/>
    <w:basedOn w:val="Normal"/>
    <w:next w:val="Normal"/>
    <w:link w:val="Heading1Char"/>
    <w:autoRedefine/>
    <w:qFormat/>
    <w:rsid w:val="001B3E5E"/>
    <w:pPr>
      <w:keepNext/>
      <w:spacing w:before="240" w:after="60" w:line="260" w:lineRule="exact"/>
      <w:outlineLvl w:val="0"/>
    </w:pPr>
    <w:rPr>
      <w:rFonts w:ascii="Arial" w:eastAsia="Times New Roman" w:hAnsi="Arial" w:cs="Times New Roman"/>
      <w:b/>
      <w:kern w:val="32"/>
      <w:sz w:val="28"/>
      <w:szCs w:val="32"/>
      <w:lang w:eastAsia="sl-SI"/>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aliases w:val="numbered list,K1,3,Bullet 1,Bullet Points,Colorful List - Accent 11,Dot pt,F5 List Paragraph,Indicator Text,Issue Action POC,List Paragraph Char Char Char,List Paragraph2,MAIN CONTENT,Normal numbered,Numbered Para 1,Bulle,Bullet layer"/>
    <w:basedOn w:val="Normal"/>
    <w:link w:val="ListParagraphChar"/>
    <w:uiPriority w:val="34"/>
    <w:qFormat/>
    <w:rsid w:val="001B3E5E"/>
    <w:pPr>
      <w:ind w:left="720"/>
      <w:contextualSpacing/>
    </w:pPr>
  </w:style>
  <w:style w:type="paragraph" w:customStyle="1" w:styleId="Oddelek">
    <w:name w:val="Oddelek"/>
    <w:basedOn w:val="Normal"/>
    <w:qFormat/>
    <w:rsid w:val="001B3E5E"/>
    <w:pPr>
      <w:numPr>
        <w:numId w:val="2"/>
      </w:numPr>
      <w:suppressAutoHyphens/>
      <w:overflowPunct w:val="0"/>
      <w:autoSpaceDE w:val="0"/>
      <w:autoSpaceDN w:val="0"/>
      <w:adjustRightInd w:val="0"/>
      <w:spacing w:before="280" w:after="60" w:line="200" w:lineRule="exact"/>
      <w:ind w:left="1080" w:hanging="360"/>
      <w:jc w:val="center"/>
      <w:textAlignment w:val="baseline"/>
      <w:outlineLvl w:val="3"/>
    </w:pPr>
    <w:rPr>
      <w:rFonts w:ascii="Arial" w:eastAsia="Times New Roman" w:hAnsi="Arial" w:cs="Arial"/>
      <w:b/>
      <w:lang w:eastAsia="sl-SI"/>
    </w:rPr>
  </w:style>
  <w:style w:type="character" w:customStyle="1" w:styleId="Heading1Char">
    <w:name w:val="Heading 1 Char"/>
    <w:aliases w:val="NASLOV Char"/>
    <w:basedOn w:val="DefaultParagraphFont"/>
    <w:link w:val="Heading1"/>
    <w:rsid w:val="001B3E5E"/>
    <w:rPr>
      <w:rFonts w:ascii="Arial" w:eastAsia="Times New Roman" w:hAnsi="Arial" w:cs="Times New Roman"/>
      <w:b/>
      <w:kern w:val="32"/>
      <w:sz w:val="28"/>
      <w:szCs w:val="32"/>
      <w:lang w:eastAsia="sl-SI"/>
    </w:rPr>
  </w:style>
  <w:style w:type="paragraph" w:customStyle="1" w:styleId="del">
    <w:name w:val="del"/>
    <w:basedOn w:val="Normal"/>
    <w:rsid w:val="001B3E5E"/>
    <w:pPr>
      <w:spacing w:before="100" w:beforeAutospacing="1" w:after="100" w:afterAutospacing="1" w:line="240" w:lineRule="auto"/>
    </w:pPr>
    <w:rPr>
      <w:rFonts w:ascii="Times New Roman" w:eastAsia="Times New Roman" w:hAnsi="Times New Roman" w:cs="Times New Roman"/>
      <w:sz w:val="24"/>
      <w:szCs w:val="24"/>
      <w:lang w:eastAsia="sl-SI"/>
    </w:rPr>
  </w:style>
  <w:style w:type="character" w:styleId="Hyperlink">
    <w:name w:val="Hyperlink"/>
    <w:uiPriority w:val="99"/>
    <w:rsid w:val="001316BE"/>
    <w:rPr>
      <w:color w:val="0000FF"/>
      <w:u w:val="single"/>
    </w:rPr>
  </w:style>
  <w:style w:type="character" w:styleId="UnresolvedMention">
    <w:name w:val="Unresolved Mention"/>
    <w:basedOn w:val="DefaultParagraphFont"/>
    <w:uiPriority w:val="99"/>
    <w:semiHidden/>
    <w:unhideWhenUsed/>
    <w:rsid w:val="001316BE"/>
    <w:rPr>
      <w:color w:val="605E5C"/>
      <w:shd w:val="clear" w:color="auto" w:fill="E1DFDD"/>
    </w:rPr>
  </w:style>
  <w:style w:type="character" w:customStyle="1" w:styleId="ListParagraphChar">
    <w:name w:val="List Paragraph Char"/>
    <w:aliases w:val="numbered list Char,K1 Char,3 Char,Bullet 1 Char,Bullet Points Char,Colorful List - Accent 11 Char,Dot pt Char,F5 List Paragraph Char,Indicator Text Char,Issue Action POC Char,List Paragraph Char Char Char Char,List Paragraph2 Char"/>
    <w:basedOn w:val="DefaultParagraphFont"/>
    <w:link w:val="ListParagraph"/>
    <w:uiPriority w:val="34"/>
    <w:qFormat/>
    <w:rsid w:val="00A44241"/>
  </w:style>
  <w:style w:type="paragraph" w:customStyle="1" w:styleId="oj-normal">
    <w:name w:val="oj-normal"/>
    <w:basedOn w:val="Normal"/>
    <w:rsid w:val="00A44241"/>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oj-doc-ti">
    <w:name w:val="oj-doc-ti"/>
    <w:basedOn w:val="Normal"/>
    <w:rsid w:val="00A44241"/>
    <w:pPr>
      <w:spacing w:before="100" w:beforeAutospacing="1" w:after="100" w:afterAutospacing="1" w:line="240" w:lineRule="auto"/>
    </w:pPr>
    <w:rPr>
      <w:rFonts w:ascii="Times New Roman" w:eastAsia="Times New Roman" w:hAnsi="Times New Roman" w:cs="Times New Roman"/>
      <w:sz w:val="24"/>
      <w:szCs w:val="24"/>
      <w:lang w:eastAsia="sl-SI"/>
    </w:rPr>
  </w:style>
  <w:style w:type="character" w:customStyle="1" w:styleId="oj-super">
    <w:name w:val="oj-super"/>
    <w:basedOn w:val="DefaultParagraphFont"/>
    <w:rsid w:val="00A44241"/>
  </w:style>
  <w:style w:type="paragraph" w:customStyle="1" w:styleId="poglavje">
    <w:name w:val="poglavje"/>
    <w:basedOn w:val="Normal"/>
    <w:rsid w:val="00A44241"/>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oddelek0">
    <w:name w:val="oddelek"/>
    <w:basedOn w:val="Normal"/>
    <w:rsid w:val="00A44241"/>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len">
    <w:name w:val="len"/>
    <w:basedOn w:val="Normal"/>
    <w:rsid w:val="00A44241"/>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lennaslov">
    <w:name w:val="lennaslov"/>
    <w:basedOn w:val="Normal"/>
    <w:rsid w:val="00A44241"/>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odstavek">
    <w:name w:val="odstavek"/>
    <w:basedOn w:val="Normal"/>
    <w:rsid w:val="00A44241"/>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tevilnatoka">
    <w:name w:val="tevilnatoka"/>
    <w:basedOn w:val="Normal"/>
    <w:rsid w:val="00A44241"/>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oj-sti-art">
    <w:name w:val="oj-sti-art"/>
    <w:basedOn w:val="Normal"/>
    <w:rsid w:val="00A44241"/>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oj-ti-art">
    <w:name w:val="oj-ti-art"/>
    <w:basedOn w:val="Normal"/>
    <w:rsid w:val="00A44241"/>
    <w:pPr>
      <w:spacing w:before="100" w:beforeAutospacing="1" w:after="100" w:afterAutospacing="1" w:line="240" w:lineRule="auto"/>
    </w:pPr>
    <w:rPr>
      <w:rFonts w:ascii="Times New Roman" w:eastAsia="Times New Roman" w:hAnsi="Times New Roman" w:cs="Times New Roman"/>
      <w:sz w:val="24"/>
      <w:szCs w:val="24"/>
      <w:lang w:eastAsia="sl-SI"/>
    </w:rPr>
  </w:style>
  <w:style w:type="character" w:customStyle="1" w:styleId="Bodytext1">
    <w:name w:val="Body text|1_"/>
    <w:basedOn w:val="DefaultParagraphFont"/>
    <w:link w:val="Bodytext10"/>
    <w:rsid w:val="00A44241"/>
  </w:style>
  <w:style w:type="character" w:customStyle="1" w:styleId="Bodytext5">
    <w:name w:val="Body text|5_"/>
    <w:basedOn w:val="DefaultParagraphFont"/>
    <w:link w:val="Bodytext50"/>
    <w:rsid w:val="00A44241"/>
    <w:rPr>
      <w:rFonts w:ascii="Courier New" w:eastAsia="Courier New" w:hAnsi="Courier New" w:cs="Courier New"/>
      <w:sz w:val="26"/>
    </w:rPr>
  </w:style>
  <w:style w:type="paragraph" w:customStyle="1" w:styleId="Bodytext10">
    <w:name w:val="Body text|1"/>
    <w:basedOn w:val="Normal"/>
    <w:link w:val="Bodytext1"/>
    <w:rsid w:val="00A44241"/>
    <w:pPr>
      <w:widowControl w:val="0"/>
      <w:spacing w:after="220" w:line="240" w:lineRule="auto"/>
    </w:pPr>
  </w:style>
  <w:style w:type="paragraph" w:customStyle="1" w:styleId="Bodytext50">
    <w:name w:val="Body text|5"/>
    <w:basedOn w:val="Normal"/>
    <w:link w:val="Bodytext5"/>
    <w:rsid w:val="00A44241"/>
    <w:pPr>
      <w:widowControl w:val="0"/>
      <w:spacing w:after="700" w:line="240" w:lineRule="auto"/>
      <w:jc w:val="center"/>
    </w:pPr>
    <w:rPr>
      <w:rFonts w:ascii="Courier New" w:eastAsia="Courier New" w:hAnsi="Courier New" w:cs="Courier New"/>
      <w:sz w:val="26"/>
    </w:rPr>
  </w:style>
  <w:style w:type="paragraph" w:styleId="Revision">
    <w:name w:val="Revision"/>
    <w:hidden/>
    <w:uiPriority w:val="99"/>
    <w:semiHidden/>
    <w:rsid w:val="00A44241"/>
    <w:pPr>
      <w:spacing w:after="0" w:line="240" w:lineRule="auto"/>
    </w:pPr>
    <w:rPr>
      <w:rFonts w:ascii="Calibri" w:eastAsia="Calibri" w:hAnsi="Calibri" w:cs="Times New Roman"/>
    </w:rPr>
  </w:style>
  <w:style w:type="table" w:styleId="TableGrid">
    <w:name w:val="Table Grid"/>
    <w:basedOn w:val="TableNormal"/>
    <w:uiPriority w:val="39"/>
    <w:rsid w:val="00A4424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4375C9"/>
    <w:rPr>
      <w:sz w:val="16"/>
      <w:szCs w:val="16"/>
    </w:rPr>
  </w:style>
  <w:style w:type="paragraph" w:styleId="CommentText">
    <w:name w:val="annotation text"/>
    <w:basedOn w:val="Normal"/>
    <w:link w:val="CommentTextChar"/>
    <w:uiPriority w:val="99"/>
    <w:unhideWhenUsed/>
    <w:rsid w:val="004375C9"/>
    <w:pPr>
      <w:spacing w:after="200" w:line="240" w:lineRule="auto"/>
    </w:pPr>
    <w:rPr>
      <w:rFonts w:ascii="Calibri" w:eastAsia="Calibri" w:hAnsi="Calibri" w:cs="Times New Roman"/>
      <w:sz w:val="20"/>
      <w:szCs w:val="20"/>
    </w:rPr>
  </w:style>
  <w:style w:type="character" w:customStyle="1" w:styleId="CommentTextChar">
    <w:name w:val="Comment Text Char"/>
    <w:basedOn w:val="DefaultParagraphFont"/>
    <w:link w:val="CommentText"/>
    <w:uiPriority w:val="99"/>
    <w:rsid w:val="004375C9"/>
    <w:rPr>
      <w:rFonts w:ascii="Calibri" w:eastAsia="Calibri" w:hAnsi="Calibri" w:cs="Times New Roman"/>
      <w:sz w:val="20"/>
      <w:szCs w:val="20"/>
    </w:rPr>
  </w:style>
  <w:style w:type="character" w:customStyle="1" w:styleId="oj-italic">
    <w:name w:val="oj-italic"/>
    <w:basedOn w:val="DefaultParagraphFont"/>
    <w:rsid w:val="00C32B4E"/>
  </w:style>
  <w:style w:type="character" w:customStyle="1" w:styleId="rynqvb">
    <w:name w:val="rynqvb"/>
    <w:basedOn w:val="DefaultParagraphFont"/>
    <w:rsid w:val="00E82FF2"/>
  </w:style>
  <w:style w:type="paragraph" w:styleId="Header">
    <w:name w:val="header"/>
    <w:basedOn w:val="Normal"/>
    <w:link w:val="HeaderChar"/>
    <w:uiPriority w:val="99"/>
    <w:unhideWhenUsed/>
    <w:rsid w:val="0081269A"/>
    <w:pPr>
      <w:tabs>
        <w:tab w:val="center" w:pos="4536"/>
        <w:tab w:val="right" w:pos="9072"/>
      </w:tabs>
      <w:spacing w:after="0" w:line="240" w:lineRule="auto"/>
    </w:pPr>
  </w:style>
  <w:style w:type="character" w:customStyle="1" w:styleId="HeaderChar">
    <w:name w:val="Header Char"/>
    <w:basedOn w:val="DefaultParagraphFont"/>
    <w:link w:val="Header"/>
    <w:uiPriority w:val="99"/>
    <w:rsid w:val="0081269A"/>
  </w:style>
  <w:style w:type="paragraph" w:styleId="Footer">
    <w:name w:val="footer"/>
    <w:basedOn w:val="Normal"/>
    <w:link w:val="FooterChar"/>
    <w:uiPriority w:val="99"/>
    <w:unhideWhenUsed/>
    <w:rsid w:val="0081269A"/>
    <w:pPr>
      <w:tabs>
        <w:tab w:val="center" w:pos="4536"/>
        <w:tab w:val="right" w:pos="9072"/>
      </w:tabs>
      <w:spacing w:after="0" w:line="240" w:lineRule="auto"/>
    </w:pPr>
  </w:style>
  <w:style w:type="character" w:customStyle="1" w:styleId="FooterChar">
    <w:name w:val="Footer Char"/>
    <w:basedOn w:val="DefaultParagraphFont"/>
    <w:link w:val="Footer"/>
    <w:uiPriority w:val="99"/>
    <w:rsid w:val="0081269A"/>
  </w:style>
  <w:style w:type="character" w:styleId="FootnoteReference">
    <w:name w:val="footnote reference"/>
    <w:basedOn w:val="DefaultParagraphFont"/>
    <w:semiHidden/>
    <w:unhideWhenUsed/>
    <w:rsid w:val="00F31AC0"/>
    <w:rPr>
      <w:vertAlign w:val="superscript"/>
    </w:rPr>
  </w:style>
  <w:style w:type="paragraph" w:styleId="FootnoteText">
    <w:name w:val="footnote text"/>
    <w:basedOn w:val="Normal"/>
    <w:link w:val="FootnoteTextChar"/>
    <w:semiHidden/>
    <w:unhideWhenUsed/>
    <w:rsid w:val="00B046CD"/>
    <w:pPr>
      <w:spacing w:after="0" w:line="240" w:lineRule="auto"/>
    </w:pPr>
    <w:rPr>
      <w:rFonts w:ascii="Arial" w:eastAsia="Times New Roman" w:hAnsi="Arial" w:cs="Times New Roman"/>
      <w:sz w:val="20"/>
      <w:szCs w:val="20"/>
      <w:lang w:val="en-US"/>
    </w:rPr>
  </w:style>
  <w:style w:type="character" w:customStyle="1" w:styleId="FootnoteTextChar">
    <w:name w:val="Footnote Text Char"/>
    <w:basedOn w:val="DefaultParagraphFont"/>
    <w:link w:val="FootnoteText"/>
    <w:semiHidden/>
    <w:rsid w:val="00B046CD"/>
    <w:rPr>
      <w:rFonts w:ascii="Arial" w:eastAsia="Times New Roman" w:hAnsi="Arial" w:cs="Times New Roman"/>
      <w:sz w:val="20"/>
      <w:szCs w:val="20"/>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4396462">
      <w:bodyDiv w:val="1"/>
      <w:marLeft w:val="0"/>
      <w:marRight w:val="0"/>
      <w:marTop w:val="0"/>
      <w:marBottom w:val="0"/>
      <w:divBdr>
        <w:top w:val="none" w:sz="0" w:space="0" w:color="auto"/>
        <w:left w:val="none" w:sz="0" w:space="0" w:color="auto"/>
        <w:bottom w:val="none" w:sz="0" w:space="0" w:color="auto"/>
        <w:right w:val="none" w:sz="0" w:space="0" w:color="auto"/>
      </w:divBdr>
    </w:div>
    <w:div w:id="74061858">
      <w:bodyDiv w:val="1"/>
      <w:marLeft w:val="0"/>
      <w:marRight w:val="0"/>
      <w:marTop w:val="0"/>
      <w:marBottom w:val="0"/>
      <w:divBdr>
        <w:top w:val="none" w:sz="0" w:space="0" w:color="auto"/>
        <w:left w:val="none" w:sz="0" w:space="0" w:color="auto"/>
        <w:bottom w:val="none" w:sz="0" w:space="0" w:color="auto"/>
        <w:right w:val="none" w:sz="0" w:space="0" w:color="auto"/>
      </w:divBdr>
    </w:div>
    <w:div w:id="264113485">
      <w:bodyDiv w:val="1"/>
      <w:marLeft w:val="0"/>
      <w:marRight w:val="0"/>
      <w:marTop w:val="0"/>
      <w:marBottom w:val="0"/>
      <w:divBdr>
        <w:top w:val="none" w:sz="0" w:space="0" w:color="auto"/>
        <w:left w:val="none" w:sz="0" w:space="0" w:color="auto"/>
        <w:bottom w:val="none" w:sz="0" w:space="0" w:color="auto"/>
        <w:right w:val="none" w:sz="0" w:space="0" w:color="auto"/>
      </w:divBdr>
      <w:divsChild>
        <w:div w:id="328947315">
          <w:marLeft w:val="0"/>
          <w:marRight w:val="0"/>
          <w:marTop w:val="0"/>
          <w:marBottom w:val="0"/>
          <w:divBdr>
            <w:top w:val="none" w:sz="0" w:space="0" w:color="auto"/>
            <w:left w:val="none" w:sz="0" w:space="0" w:color="auto"/>
            <w:bottom w:val="none" w:sz="0" w:space="0" w:color="auto"/>
            <w:right w:val="none" w:sz="0" w:space="0" w:color="auto"/>
          </w:divBdr>
        </w:div>
        <w:div w:id="258412065">
          <w:marLeft w:val="0"/>
          <w:marRight w:val="0"/>
          <w:marTop w:val="0"/>
          <w:marBottom w:val="0"/>
          <w:divBdr>
            <w:top w:val="none" w:sz="0" w:space="0" w:color="auto"/>
            <w:left w:val="none" w:sz="0" w:space="0" w:color="auto"/>
            <w:bottom w:val="none" w:sz="0" w:space="0" w:color="auto"/>
            <w:right w:val="none" w:sz="0" w:space="0" w:color="auto"/>
          </w:divBdr>
        </w:div>
        <w:div w:id="199052513">
          <w:marLeft w:val="0"/>
          <w:marRight w:val="0"/>
          <w:marTop w:val="0"/>
          <w:marBottom w:val="0"/>
          <w:divBdr>
            <w:top w:val="none" w:sz="0" w:space="0" w:color="auto"/>
            <w:left w:val="none" w:sz="0" w:space="0" w:color="auto"/>
            <w:bottom w:val="none" w:sz="0" w:space="0" w:color="auto"/>
            <w:right w:val="none" w:sz="0" w:space="0" w:color="auto"/>
          </w:divBdr>
        </w:div>
        <w:div w:id="1790322614">
          <w:marLeft w:val="0"/>
          <w:marRight w:val="0"/>
          <w:marTop w:val="0"/>
          <w:marBottom w:val="0"/>
          <w:divBdr>
            <w:top w:val="none" w:sz="0" w:space="0" w:color="auto"/>
            <w:left w:val="none" w:sz="0" w:space="0" w:color="auto"/>
            <w:bottom w:val="none" w:sz="0" w:space="0" w:color="auto"/>
            <w:right w:val="none" w:sz="0" w:space="0" w:color="auto"/>
          </w:divBdr>
        </w:div>
      </w:divsChild>
    </w:div>
    <w:div w:id="503128777">
      <w:bodyDiv w:val="1"/>
      <w:marLeft w:val="0"/>
      <w:marRight w:val="0"/>
      <w:marTop w:val="0"/>
      <w:marBottom w:val="0"/>
      <w:divBdr>
        <w:top w:val="none" w:sz="0" w:space="0" w:color="auto"/>
        <w:left w:val="none" w:sz="0" w:space="0" w:color="auto"/>
        <w:bottom w:val="none" w:sz="0" w:space="0" w:color="auto"/>
        <w:right w:val="none" w:sz="0" w:space="0" w:color="auto"/>
      </w:divBdr>
      <w:divsChild>
        <w:div w:id="1476603337">
          <w:marLeft w:val="0"/>
          <w:marRight w:val="0"/>
          <w:marTop w:val="0"/>
          <w:marBottom w:val="0"/>
          <w:divBdr>
            <w:top w:val="none" w:sz="0" w:space="0" w:color="auto"/>
            <w:left w:val="none" w:sz="0" w:space="0" w:color="auto"/>
            <w:bottom w:val="none" w:sz="0" w:space="0" w:color="auto"/>
            <w:right w:val="none" w:sz="0" w:space="0" w:color="auto"/>
          </w:divBdr>
        </w:div>
        <w:div w:id="236789761">
          <w:marLeft w:val="0"/>
          <w:marRight w:val="0"/>
          <w:marTop w:val="0"/>
          <w:marBottom w:val="0"/>
          <w:divBdr>
            <w:top w:val="none" w:sz="0" w:space="0" w:color="auto"/>
            <w:left w:val="none" w:sz="0" w:space="0" w:color="auto"/>
            <w:bottom w:val="none" w:sz="0" w:space="0" w:color="auto"/>
            <w:right w:val="none" w:sz="0" w:space="0" w:color="auto"/>
          </w:divBdr>
        </w:div>
        <w:div w:id="1565020707">
          <w:marLeft w:val="0"/>
          <w:marRight w:val="0"/>
          <w:marTop w:val="0"/>
          <w:marBottom w:val="0"/>
          <w:divBdr>
            <w:top w:val="none" w:sz="0" w:space="0" w:color="auto"/>
            <w:left w:val="none" w:sz="0" w:space="0" w:color="auto"/>
            <w:bottom w:val="none" w:sz="0" w:space="0" w:color="auto"/>
            <w:right w:val="none" w:sz="0" w:space="0" w:color="auto"/>
          </w:divBdr>
        </w:div>
      </w:divsChild>
    </w:div>
    <w:div w:id="525218159">
      <w:bodyDiv w:val="1"/>
      <w:marLeft w:val="0"/>
      <w:marRight w:val="0"/>
      <w:marTop w:val="0"/>
      <w:marBottom w:val="0"/>
      <w:divBdr>
        <w:top w:val="none" w:sz="0" w:space="0" w:color="auto"/>
        <w:left w:val="none" w:sz="0" w:space="0" w:color="auto"/>
        <w:bottom w:val="none" w:sz="0" w:space="0" w:color="auto"/>
        <w:right w:val="none" w:sz="0" w:space="0" w:color="auto"/>
      </w:divBdr>
    </w:div>
    <w:div w:id="570699454">
      <w:bodyDiv w:val="1"/>
      <w:marLeft w:val="0"/>
      <w:marRight w:val="0"/>
      <w:marTop w:val="0"/>
      <w:marBottom w:val="0"/>
      <w:divBdr>
        <w:top w:val="none" w:sz="0" w:space="0" w:color="auto"/>
        <w:left w:val="none" w:sz="0" w:space="0" w:color="auto"/>
        <w:bottom w:val="none" w:sz="0" w:space="0" w:color="auto"/>
        <w:right w:val="none" w:sz="0" w:space="0" w:color="auto"/>
      </w:divBdr>
      <w:divsChild>
        <w:div w:id="881287572">
          <w:marLeft w:val="0"/>
          <w:marRight w:val="0"/>
          <w:marTop w:val="0"/>
          <w:marBottom w:val="0"/>
          <w:divBdr>
            <w:top w:val="none" w:sz="0" w:space="0" w:color="auto"/>
            <w:left w:val="none" w:sz="0" w:space="0" w:color="auto"/>
            <w:bottom w:val="none" w:sz="0" w:space="0" w:color="auto"/>
            <w:right w:val="none" w:sz="0" w:space="0" w:color="auto"/>
          </w:divBdr>
          <w:divsChild>
            <w:div w:id="1274898525">
              <w:marLeft w:val="0"/>
              <w:marRight w:val="0"/>
              <w:marTop w:val="0"/>
              <w:marBottom w:val="0"/>
              <w:divBdr>
                <w:top w:val="none" w:sz="0" w:space="0" w:color="auto"/>
                <w:left w:val="none" w:sz="0" w:space="0" w:color="auto"/>
                <w:bottom w:val="none" w:sz="0" w:space="0" w:color="auto"/>
                <w:right w:val="none" w:sz="0" w:space="0" w:color="auto"/>
              </w:divBdr>
            </w:div>
            <w:div w:id="1293441700">
              <w:marLeft w:val="0"/>
              <w:marRight w:val="0"/>
              <w:marTop w:val="0"/>
              <w:marBottom w:val="0"/>
              <w:divBdr>
                <w:top w:val="none" w:sz="0" w:space="0" w:color="auto"/>
                <w:left w:val="none" w:sz="0" w:space="0" w:color="auto"/>
                <w:bottom w:val="none" w:sz="0" w:space="0" w:color="auto"/>
                <w:right w:val="none" w:sz="0" w:space="0" w:color="auto"/>
              </w:divBdr>
            </w:div>
            <w:div w:id="1309674198">
              <w:marLeft w:val="0"/>
              <w:marRight w:val="0"/>
              <w:marTop w:val="0"/>
              <w:marBottom w:val="0"/>
              <w:divBdr>
                <w:top w:val="none" w:sz="0" w:space="0" w:color="auto"/>
                <w:left w:val="none" w:sz="0" w:space="0" w:color="auto"/>
                <w:bottom w:val="none" w:sz="0" w:space="0" w:color="auto"/>
                <w:right w:val="none" w:sz="0" w:space="0" w:color="auto"/>
              </w:divBdr>
            </w:div>
            <w:div w:id="1270241803">
              <w:marLeft w:val="0"/>
              <w:marRight w:val="0"/>
              <w:marTop w:val="0"/>
              <w:marBottom w:val="0"/>
              <w:divBdr>
                <w:top w:val="none" w:sz="0" w:space="0" w:color="auto"/>
                <w:left w:val="none" w:sz="0" w:space="0" w:color="auto"/>
                <w:bottom w:val="none" w:sz="0" w:space="0" w:color="auto"/>
                <w:right w:val="none" w:sz="0" w:space="0" w:color="auto"/>
              </w:divBdr>
            </w:div>
            <w:div w:id="19747462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75438802">
      <w:bodyDiv w:val="1"/>
      <w:marLeft w:val="0"/>
      <w:marRight w:val="0"/>
      <w:marTop w:val="0"/>
      <w:marBottom w:val="0"/>
      <w:divBdr>
        <w:top w:val="none" w:sz="0" w:space="0" w:color="auto"/>
        <w:left w:val="none" w:sz="0" w:space="0" w:color="auto"/>
        <w:bottom w:val="none" w:sz="0" w:space="0" w:color="auto"/>
        <w:right w:val="none" w:sz="0" w:space="0" w:color="auto"/>
      </w:divBdr>
      <w:divsChild>
        <w:div w:id="369841421">
          <w:marLeft w:val="0"/>
          <w:marRight w:val="0"/>
          <w:marTop w:val="0"/>
          <w:marBottom w:val="0"/>
          <w:divBdr>
            <w:top w:val="none" w:sz="0" w:space="0" w:color="auto"/>
            <w:left w:val="none" w:sz="0" w:space="0" w:color="auto"/>
            <w:bottom w:val="none" w:sz="0" w:space="0" w:color="auto"/>
            <w:right w:val="none" w:sz="0" w:space="0" w:color="auto"/>
          </w:divBdr>
          <w:divsChild>
            <w:div w:id="503323367">
              <w:marLeft w:val="0"/>
              <w:marRight w:val="0"/>
              <w:marTop w:val="0"/>
              <w:marBottom w:val="0"/>
              <w:divBdr>
                <w:top w:val="none" w:sz="0" w:space="0" w:color="auto"/>
                <w:left w:val="none" w:sz="0" w:space="0" w:color="auto"/>
                <w:bottom w:val="none" w:sz="0" w:space="0" w:color="auto"/>
                <w:right w:val="none" w:sz="0" w:space="0" w:color="auto"/>
              </w:divBdr>
            </w:div>
            <w:div w:id="1755122585">
              <w:marLeft w:val="0"/>
              <w:marRight w:val="0"/>
              <w:marTop w:val="0"/>
              <w:marBottom w:val="0"/>
              <w:divBdr>
                <w:top w:val="none" w:sz="0" w:space="0" w:color="auto"/>
                <w:left w:val="none" w:sz="0" w:space="0" w:color="auto"/>
                <w:bottom w:val="none" w:sz="0" w:space="0" w:color="auto"/>
                <w:right w:val="none" w:sz="0" w:space="0" w:color="auto"/>
              </w:divBdr>
            </w:div>
            <w:div w:id="17510425">
              <w:marLeft w:val="0"/>
              <w:marRight w:val="0"/>
              <w:marTop w:val="0"/>
              <w:marBottom w:val="0"/>
              <w:divBdr>
                <w:top w:val="none" w:sz="0" w:space="0" w:color="auto"/>
                <w:left w:val="none" w:sz="0" w:space="0" w:color="auto"/>
                <w:bottom w:val="none" w:sz="0" w:space="0" w:color="auto"/>
                <w:right w:val="none" w:sz="0" w:space="0" w:color="auto"/>
              </w:divBdr>
            </w:div>
            <w:div w:id="957224569">
              <w:marLeft w:val="0"/>
              <w:marRight w:val="0"/>
              <w:marTop w:val="0"/>
              <w:marBottom w:val="0"/>
              <w:divBdr>
                <w:top w:val="none" w:sz="0" w:space="0" w:color="auto"/>
                <w:left w:val="none" w:sz="0" w:space="0" w:color="auto"/>
                <w:bottom w:val="none" w:sz="0" w:space="0" w:color="auto"/>
                <w:right w:val="none" w:sz="0" w:space="0" w:color="auto"/>
              </w:divBdr>
            </w:div>
            <w:div w:id="616521161">
              <w:marLeft w:val="0"/>
              <w:marRight w:val="0"/>
              <w:marTop w:val="0"/>
              <w:marBottom w:val="0"/>
              <w:divBdr>
                <w:top w:val="none" w:sz="0" w:space="0" w:color="auto"/>
                <w:left w:val="none" w:sz="0" w:space="0" w:color="auto"/>
                <w:bottom w:val="none" w:sz="0" w:space="0" w:color="auto"/>
                <w:right w:val="none" w:sz="0" w:space="0" w:color="auto"/>
              </w:divBdr>
            </w:div>
          </w:divsChild>
        </w:div>
        <w:div w:id="1855537562">
          <w:marLeft w:val="0"/>
          <w:marRight w:val="0"/>
          <w:marTop w:val="0"/>
          <w:marBottom w:val="0"/>
          <w:divBdr>
            <w:top w:val="none" w:sz="0" w:space="0" w:color="auto"/>
            <w:left w:val="none" w:sz="0" w:space="0" w:color="auto"/>
            <w:bottom w:val="none" w:sz="0" w:space="0" w:color="auto"/>
            <w:right w:val="none" w:sz="0" w:space="0" w:color="auto"/>
          </w:divBdr>
          <w:divsChild>
            <w:div w:id="1885405510">
              <w:marLeft w:val="0"/>
              <w:marRight w:val="0"/>
              <w:marTop w:val="0"/>
              <w:marBottom w:val="0"/>
              <w:divBdr>
                <w:top w:val="none" w:sz="0" w:space="0" w:color="auto"/>
                <w:left w:val="none" w:sz="0" w:space="0" w:color="auto"/>
                <w:bottom w:val="none" w:sz="0" w:space="0" w:color="auto"/>
                <w:right w:val="none" w:sz="0" w:space="0" w:color="auto"/>
              </w:divBdr>
            </w:div>
            <w:div w:id="215044070">
              <w:marLeft w:val="0"/>
              <w:marRight w:val="0"/>
              <w:marTop w:val="0"/>
              <w:marBottom w:val="0"/>
              <w:divBdr>
                <w:top w:val="none" w:sz="0" w:space="0" w:color="auto"/>
                <w:left w:val="none" w:sz="0" w:space="0" w:color="auto"/>
                <w:bottom w:val="none" w:sz="0" w:space="0" w:color="auto"/>
                <w:right w:val="none" w:sz="0" w:space="0" w:color="auto"/>
              </w:divBdr>
            </w:div>
            <w:div w:id="921183304">
              <w:marLeft w:val="0"/>
              <w:marRight w:val="0"/>
              <w:marTop w:val="0"/>
              <w:marBottom w:val="0"/>
              <w:divBdr>
                <w:top w:val="none" w:sz="0" w:space="0" w:color="auto"/>
                <w:left w:val="none" w:sz="0" w:space="0" w:color="auto"/>
                <w:bottom w:val="none" w:sz="0" w:space="0" w:color="auto"/>
                <w:right w:val="none" w:sz="0" w:space="0" w:color="auto"/>
              </w:divBdr>
            </w:div>
            <w:div w:id="1760565742">
              <w:marLeft w:val="0"/>
              <w:marRight w:val="0"/>
              <w:marTop w:val="0"/>
              <w:marBottom w:val="0"/>
              <w:divBdr>
                <w:top w:val="none" w:sz="0" w:space="0" w:color="auto"/>
                <w:left w:val="none" w:sz="0" w:space="0" w:color="auto"/>
                <w:bottom w:val="none" w:sz="0" w:space="0" w:color="auto"/>
                <w:right w:val="none" w:sz="0" w:space="0" w:color="auto"/>
              </w:divBdr>
            </w:div>
            <w:div w:id="1127745674">
              <w:marLeft w:val="0"/>
              <w:marRight w:val="0"/>
              <w:marTop w:val="0"/>
              <w:marBottom w:val="0"/>
              <w:divBdr>
                <w:top w:val="none" w:sz="0" w:space="0" w:color="auto"/>
                <w:left w:val="none" w:sz="0" w:space="0" w:color="auto"/>
                <w:bottom w:val="none" w:sz="0" w:space="0" w:color="auto"/>
                <w:right w:val="none" w:sz="0" w:space="0" w:color="auto"/>
              </w:divBdr>
            </w:div>
            <w:div w:id="240794197">
              <w:marLeft w:val="0"/>
              <w:marRight w:val="0"/>
              <w:marTop w:val="0"/>
              <w:marBottom w:val="0"/>
              <w:divBdr>
                <w:top w:val="none" w:sz="0" w:space="0" w:color="auto"/>
                <w:left w:val="none" w:sz="0" w:space="0" w:color="auto"/>
                <w:bottom w:val="none" w:sz="0" w:space="0" w:color="auto"/>
                <w:right w:val="none" w:sz="0" w:space="0" w:color="auto"/>
              </w:divBdr>
            </w:div>
          </w:divsChild>
        </w:div>
        <w:div w:id="465439838">
          <w:marLeft w:val="0"/>
          <w:marRight w:val="0"/>
          <w:marTop w:val="0"/>
          <w:marBottom w:val="0"/>
          <w:divBdr>
            <w:top w:val="none" w:sz="0" w:space="0" w:color="auto"/>
            <w:left w:val="none" w:sz="0" w:space="0" w:color="auto"/>
            <w:bottom w:val="none" w:sz="0" w:space="0" w:color="auto"/>
            <w:right w:val="none" w:sz="0" w:space="0" w:color="auto"/>
          </w:divBdr>
          <w:divsChild>
            <w:div w:id="1378238955">
              <w:marLeft w:val="0"/>
              <w:marRight w:val="0"/>
              <w:marTop w:val="0"/>
              <w:marBottom w:val="0"/>
              <w:divBdr>
                <w:top w:val="none" w:sz="0" w:space="0" w:color="auto"/>
                <w:left w:val="none" w:sz="0" w:space="0" w:color="auto"/>
                <w:bottom w:val="none" w:sz="0" w:space="0" w:color="auto"/>
                <w:right w:val="none" w:sz="0" w:space="0" w:color="auto"/>
              </w:divBdr>
            </w:div>
            <w:div w:id="1020593845">
              <w:marLeft w:val="0"/>
              <w:marRight w:val="0"/>
              <w:marTop w:val="0"/>
              <w:marBottom w:val="0"/>
              <w:divBdr>
                <w:top w:val="none" w:sz="0" w:space="0" w:color="auto"/>
                <w:left w:val="none" w:sz="0" w:space="0" w:color="auto"/>
                <w:bottom w:val="none" w:sz="0" w:space="0" w:color="auto"/>
                <w:right w:val="none" w:sz="0" w:space="0" w:color="auto"/>
              </w:divBdr>
            </w:div>
            <w:div w:id="1608124508">
              <w:marLeft w:val="0"/>
              <w:marRight w:val="0"/>
              <w:marTop w:val="0"/>
              <w:marBottom w:val="0"/>
              <w:divBdr>
                <w:top w:val="none" w:sz="0" w:space="0" w:color="auto"/>
                <w:left w:val="none" w:sz="0" w:space="0" w:color="auto"/>
                <w:bottom w:val="none" w:sz="0" w:space="0" w:color="auto"/>
                <w:right w:val="none" w:sz="0" w:space="0" w:color="auto"/>
              </w:divBdr>
            </w:div>
            <w:div w:id="964194193">
              <w:marLeft w:val="0"/>
              <w:marRight w:val="0"/>
              <w:marTop w:val="0"/>
              <w:marBottom w:val="0"/>
              <w:divBdr>
                <w:top w:val="none" w:sz="0" w:space="0" w:color="auto"/>
                <w:left w:val="none" w:sz="0" w:space="0" w:color="auto"/>
                <w:bottom w:val="none" w:sz="0" w:space="0" w:color="auto"/>
                <w:right w:val="none" w:sz="0" w:space="0" w:color="auto"/>
              </w:divBdr>
            </w:div>
            <w:div w:id="981808543">
              <w:marLeft w:val="0"/>
              <w:marRight w:val="0"/>
              <w:marTop w:val="0"/>
              <w:marBottom w:val="0"/>
              <w:divBdr>
                <w:top w:val="none" w:sz="0" w:space="0" w:color="auto"/>
                <w:left w:val="none" w:sz="0" w:space="0" w:color="auto"/>
                <w:bottom w:val="none" w:sz="0" w:space="0" w:color="auto"/>
                <w:right w:val="none" w:sz="0" w:space="0" w:color="auto"/>
              </w:divBdr>
            </w:div>
            <w:div w:id="656298489">
              <w:marLeft w:val="0"/>
              <w:marRight w:val="0"/>
              <w:marTop w:val="0"/>
              <w:marBottom w:val="0"/>
              <w:divBdr>
                <w:top w:val="none" w:sz="0" w:space="0" w:color="auto"/>
                <w:left w:val="none" w:sz="0" w:space="0" w:color="auto"/>
                <w:bottom w:val="none" w:sz="0" w:space="0" w:color="auto"/>
                <w:right w:val="none" w:sz="0" w:space="0" w:color="auto"/>
              </w:divBdr>
            </w:div>
            <w:div w:id="2087217347">
              <w:marLeft w:val="0"/>
              <w:marRight w:val="0"/>
              <w:marTop w:val="0"/>
              <w:marBottom w:val="0"/>
              <w:divBdr>
                <w:top w:val="none" w:sz="0" w:space="0" w:color="auto"/>
                <w:left w:val="none" w:sz="0" w:space="0" w:color="auto"/>
                <w:bottom w:val="none" w:sz="0" w:space="0" w:color="auto"/>
                <w:right w:val="none" w:sz="0" w:space="0" w:color="auto"/>
              </w:divBdr>
            </w:div>
          </w:divsChild>
        </w:div>
        <w:div w:id="1116412112">
          <w:marLeft w:val="0"/>
          <w:marRight w:val="0"/>
          <w:marTop w:val="0"/>
          <w:marBottom w:val="0"/>
          <w:divBdr>
            <w:top w:val="none" w:sz="0" w:space="0" w:color="auto"/>
            <w:left w:val="none" w:sz="0" w:space="0" w:color="auto"/>
            <w:bottom w:val="none" w:sz="0" w:space="0" w:color="auto"/>
            <w:right w:val="none" w:sz="0" w:space="0" w:color="auto"/>
          </w:divBdr>
          <w:divsChild>
            <w:div w:id="120345010">
              <w:marLeft w:val="0"/>
              <w:marRight w:val="0"/>
              <w:marTop w:val="0"/>
              <w:marBottom w:val="0"/>
              <w:divBdr>
                <w:top w:val="none" w:sz="0" w:space="0" w:color="auto"/>
                <w:left w:val="none" w:sz="0" w:space="0" w:color="auto"/>
                <w:bottom w:val="none" w:sz="0" w:space="0" w:color="auto"/>
                <w:right w:val="none" w:sz="0" w:space="0" w:color="auto"/>
              </w:divBdr>
            </w:div>
            <w:div w:id="1006058715">
              <w:marLeft w:val="0"/>
              <w:marRight w:val="0"/>
              <w:marTop w:val="0"/>
              <w:marBottom w:val="0"/>
              <w:divBdr>
                <w:top w:val="none" w:sz="0" w:space="0" w:color="auto"/>
                <w:left w:val="none" w:sz="0" w:space="0" w:color="auto"/>
                <w:bottom w:val="none" w:sz="0" w:space="0" w:color="auto"/>
                <w:right w:val="none" w:sz="0" w:space="0" w:color="auto"/>
              </w:divBdr>
            </w:div>
            <w:div w:id="980384992">
              <w:marLeft w:val="0"/>
              <w:marRight w:val="0"/>
              <w:marTop w:val="0"/>
              <w:marBottom w:val="0"/>
              <w:divBdr>
                <w:top w:val="none" w:sz="0" w:space="0" w:color="auto"/>
                <w:left w:val="none" w:sz="0" w:space="0" w:color="auto"/>
                <w:bottom w:val="none" w:sz="0" w:space="0" w:color="auto"/>
                <w:right w:val="none" w:sz="0" w:space="0" w:color="auto"/>
              </w:divBdr>
            </w:div>
            <w:div w:id="1124231596">
              <w:marLeft w:val="0"/>
              <w:marRight w:val="0"/>
              <w:marTop w:val="0"/>
              <w:marBottom w:val="0"/>
              <w:divBdr>
                <w:top w:val="none" w:sz="0" w:space="0" w:color="auto"/>
                <w:left w:val="none" w:sz="0" w:space="0" w:color="auto"/>
                <w:bottom w:val="none" w:sz="0" w:space="0" w:color="auto"/>
                <w:right w:val="none" w:sz="0" w:space="0" w:color="auto"/>
              </w:divBdr>
            </w:div>
            <w:div w:id="406923782">
              <w:marLeft w:val="0"/>
              <w:marRight w:val="0"/>
              <w:marTop w:val="0"/>
              <w:marBottom w:val="0"/>
              <w:divBdr>
                <w:top w:val="none" w:sz="0" w:space="0" w:color="auto"/>
                <w:left w:val="none" w:sz="0" w:space="0" w:color="auto"/>
                <w:bottom w:val="none" w:sz="0" w:space="0" w:color="auto"/>
                <w:right w:val="none" w:sz="0" w:space="0" w:color="auto"/>
              </w:divBdr>
            </w:div>
          </w:divsChild>
        </w:div>
        <w:div w:id="337126137">
          <w:marLeft w:val="0"/>
          <w:marRight w:val="0"/>
          <w:marTop w:val="0"/>
          <w:marBottom w:val="0"/>
          <w:divBdr>
            <w:top w:val="none" w:sz="0" w:space="0" w:color="auto"/>
            <w:left w:val="none" w:sz="0" w:space="0" w:color="auto"/>
            <w:bottom w:val="none" w:sz="0" w:space="0" w:color="auto"/>
            <w:right w:val="none" w:sz="0" w:space="0" w:color="auto"/>
          </w:divBdr>
          <w:divsChild>
            <w:div w:id="1890261270">
              <w:marLeft w:val="0"/>
              <w:marRight w:val="0"/>
              <w:marTop w:val="0"/>
              <w:marBottom w:val="0"/>
              <w:divBdr>
                <w:top w:val="none" w:sz="0" w:space="0" w:color="auto"/>
                <w:left w:val="none" w:sz="0" w:space="0" w:color="auto"/>
                <w:bottom w:val="none" w:sz="0" w:space="0" w:color="auto"/>
                <w:right w:val="none" w:sz="0" w:space="0" w:color="auto"/>
              </w:divBdr>
            </w:div>
            <w:div w:id="1743483872">
              <w:marLeft w:val="0"/>
              <w:marRight w:val="0"/>
              <w:marTop w:val="0"/>
              <w:marBottom w:val="0"/>
              <w:divBdr>
                <w:top w:val="none" w:sz="0" w:space="0" w:color="auto"/>
                <w:left w:val="none" w:sz="0" w:space="0" w:color="auto"/>
                <w:bottom w:val="none" w:sz="0" w:space="0" w:color="auto"/>
                <w:right w:val="none" w:sz="0" w:space="0" w:color="auto"/>
              </w:divBdr>
            </w:div>
            <w:div w:id="2091460707">
              <w:marLeft w:val="0"/>
              <w:marRight w:val="0"/>
              <w:marTop w:val="0"/>
              <w:marBottom w:val="0"/>
              <w:divBdr>
                <w:top w:val="none" w:sz="0" w:space="0" w:color="auto"/>
                <w:left w:val="none" w:sz="0" w:space="0" w:color="auto"/>
                <w:bottom w:val="none" w:sz="0" w:space="0" w:color="auto"/>
                <w:right w:val="none" w:sz="0" w:space="0" w:color="auto"/>
              </w:divBdr>
            </w:div>
            <w:div w:id="1897203896">
              <w:marLeft w:val="0"/>
              <w:marRight w:val="0"/>
              <w:marTop w:val="0"/>
              <w:marBottom w:val="0"/>
              <w:divBdr>
                <w:top w:val="none" w:sz="0" w:space="0" w:color="auto"/>
                <w:left w:val="none" w:sz="0" w:space="0" w:color="auto"/>
                <w:bottom w:val="none" w:sz="0" w:space="0" w:color="auto"/>
                <w:right w:val="none" w:sz="0" w:space="0" w:color="auto"/>
              </w:divBdr>
            </w:div>
          </w:divsChild>
        </w:div>
        <w:div w:id="1419212819">
          <w:marLeft w:val="0"/>
          <w:marRight w:val="0"/>
          <w:marTop w:val="0"/>
          <w:marBottom w:val="0"/>
          <w:divBdr>
            <w:top w:val="none" w:sz="0" w:space="0" w:color="auto"/>
            <w:left w:val="none" w:sz="0" w:space="0" w:color="auto"/>
            <w:bottom w:val="none" w:sz="0" w:space="0" w:color="auto"/>
            <w:right w:val="none" w:sz="0" w:space="0" w:color="auto"/>
          </w:divBdr>
          <w:divsChild>
            <w:div w:id="749737844">
              <w:marLeft w:val="0"/>
              <w:marRight w:val="0"/>
              <w:marTop w:val="0"/>
              <w:marBottom w:val="0"/>
              <w:divBdr>
                <w:top w:val="none" w:sz="0" w:space="0" w:color="auto"/>
                <w:left w:val="none" w:sz="0" w:space="0" w:color="auto"/>
                <w:bottom w:val="none" w:sz="0" w:space="0" w:color="auto"/>
                <w:right w:val="none" w:sz="0" w:space="0" w:color="auto"/>
              </w:divBdr>
            </w:div>
            <w:div w:id="1400059291">
              <w:marLeft w:val="0"/>
              <w:marRight w:val="0"/>
              <w:marTop w:val="0"/>
              <w:marBottom w:val="0"/>
              <w:divBdr>
                <w:top w:val="none" w:sz="0" w:space="0" w:color="auto"/>
                <w:left w:val="none" w:sz="0" w:space="0" w:color="auto"/>
                <w:bottom w:val="none" w:sz="0" w:space="0" w:color="auto"/>
                <w:right w:val="none" w:sz="0" w:space="0" w:color="auto"/>
              </w:divBdr>
            </w:div>
            <w:div w:id="1034112611">
              <w:marLeft w:val="0"/>
              <w:marRight w:val="0"/>
              <w:marTop w:val="0"/>
              <w:marBottom w:val="0"/>
              <w:divBdr>
                <w:top w:val="none" w:sz="0" w:space="0" w:color="auto"/>
                <w:left w:val="none" w:sz="0" w:space="0" w:color="auto"/>
                <w:bottom w:val="none" w:sz="0" w:space="0" w:color="auto"/>
                <w:right w:val="none" w:sz="0" w:space="0" w:color="auto"/>
              </w:divBdr>
            </w:div>
            <w:div w:id="1312714760">
              <w:marLeft w:val="0"/>
              <w:marRight w:val="0"/>
              <w:marTop w:val="0"/>
              <w:marBottom w:val="0"/>
              <w:divBdr>
                <w:top w:val="none" w:sz="0" w:space="0" w:color="auto"/>
                <w:left w:val="none" w:sz="0" w:space="0" w:color="auto"/>
                <w:bottom w:val="none" w:sz="0" w:space="0" w:color="auto"/>
                <w:right w:val="none" w:sz="0" w:space="0" w:color="auto"/>
              </w:divBdr>
            </w:div>
            <w:div w:id="3913862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59721346">
      <w:bodyDiv w:val="1"/>
      <w:marLeft w:val="0"/>
      <w:marRight w:val="0"/>
      <w:marTop w:val="0"/>
      <w:marBottom w:val="0"/>
      <w:divBdr>
        <w:top w:val="none" w:sz="0" w:space="0" w:color="auto"/>
        <w:left w:val="none" w:sz="0" w:space="0" w:color="auto"/>
        <w:bottom w:val="none" w:sz="0" w:space="0" w:color="auto"/>
        <w:right w:val="none" w:sz="0" w:space="0" w:color="auto"/>
      </w:divBdr>
      <w:divsChild>
        <w:div w:id="2038921491">
          <w:marLeft w:val="0"/>
          <w:marRight w:val="0"/>
          <w:marTop w:val="0"/>
          <w:marBottom w:val="0"/>
          <w:divBdr>
            <w:top w:val="none" w:sz="0" w:space="0" w:color="auto"/>
            <w:left w:val="none" w:sz="0" w:space="0" w:color="auto"/>
            <w:bottom w:val="none" w:sz="0" w:space="0" w:color="auto"/>
            <w:right w:val="none" w:sz="0" w:space="0" w:color="auto"/>
          </w:divBdr>
        </w:div>
        <w:div w:id="1794861180">
          <w:marLeft w:val="0"/>
          <w:marRight w:val="0"/>
          <w:marTop w:val="0"/>
          <w:marBottom w:val="0"/>
          <w:divBdr>
            <w:top w:val="none" w:sz="0" w:space="0" w:color="auto"/>
            <w:left w:val="none" w:sz="0" w:space="0" w:color="auto"/>
            <w:bottom w:val="none" w:sz="0" w:space="0" w:color="auto"/>
            <w:right w:val="none" w:sz="0" w:space="0" w:color="auto"/>
          </w:divBdr>
        </w:div>
        <w:div w:id="22365383">
          <w:marLeft w:val="0"/>
          <w:marRight w:val="0"/>
          <w:marTop w:val="0"/>
          <w:marBottom w:val="0"/>
          <w:divBdr>
            <w:top w:val="none" w:sz="0" w:space="0" w:color="auto"/>
            <w:left w:val="none" w:sz="0" w:space="0" w:color="auto"/>
            <w:bottom w:val="none" w:sz="0" w:space="0" w:color="auto"/>
            <w:right w:val="none" w:sz="0" w:space="0" w:color="auto"/>
          </w:divBdr>
        </w:div>
        <w:div w:id="653920996">
          <w:marLeft w:val="0"/>
          <w:marRight w:val="0"/>
          <w:marTop w:val="0"/>
          <w:marBottom w:val="0"/>
          <w:divBdr>
            <w:top w:val="none" w:sz="0" w:space="0" w:color="auto"/>
            <w:left w:val="none" w:sz="0" w:space="0" w:color="auto"/>
            <w:bottom w:val="none" w:sz="0" w:space="0" w:color="auto"/>
            <w:right w:val="none" w:sz="0" w:space="0" w:color="auto"/>
          </w:divBdr>
        </w:div>
        <w:div w:id="1155216842">
          <w:marLeft w:val="0"/>
          <w:marRight w:val="0"/>
          <w:marTop w:val="0"/>
          <w:marBottom w:val="0"/>
          <w:divBdr>
            <w:top w:val="none" w:sz="0" w:space="0" w:color="auto"/>
            <w:left w:val="none" w:sz="0" w:space="0" w:color="auto"/>
            <w:bottom w:val="none" w:sz="0" w:space="0" w:color="auto"/>
            <w:right w:val="none" w:sz="0" w:space="0" w:color="auto"/>
          </w:divBdr>
        </w:div>
      </w:divsChild>
    </w:div>
    <w:div w:id="846746661">
      <w:bodyDiv w:val="1"/>
      <w:marLeft w:val="0"/>
      <w:marRight w:val="0"/>
      <w:marTop w:val="0"/>
      <w:marBottom w:val="0"/>
      <w:divBdr>
        <w:top w:val="none" w:sz="0" w:space="0" w:color="auto"/>
        <w:left w:val="none" w:sz="0" w:space="0" w:color="auto"/>
        <w:bottom w:val="none" w:sz="0" w:space="0" w:color="auto"/>
        <w:right w:val="none" w:sz="0" w:space="0" w:color="auto"/>
      </w:divBdr>
      <w:divsChild>
        <w:div w:id="1381442737">
          <w:marLeft w:val="0"/>
          <w:marRight w:val="0"/>
          <w:marTop w:val="0"/>
          <w:marBottom w:val="0"/>
          <w:divBdr>
            <w:top w:val="none" w:sz="0" w:space="0" w:color="auto"/>
            <w:left w:val="none" w:sz="0" w:space="0" w:color="auto"/>
            <w:bottom w:val="none" w:sz="0" w:space="0" w:color="auto"/>
            <w:right w:val="none" w:sz="0" w:space="0" w:color="auto"/>
          </w:divBdr>
          <w:divsChild>
            <w:div w:id="950746995">
              <w:marLeft w:val="0"/>
              <w:marRight w:val="0"/>
              <w:marTop w:val="0"/>
              <w:marBottom w:val="0"/>
              <w:divBdr>
                <w:top w:val="none" w:sz="0" w:space="0" w:color="auto"/>
                <w:left w:val="none" w:sz="0" w:space="0" w:color="auto"/>
                <w:bottom w:val="none" w:sz="0" w:space="0" w:color="auto"/>
                <w:right w:val="none" w:sz="0" w:space="0" w:color="auto"/>
              </w:divBdr>
            </w:div>
            <w:div w:id="1189755731">
              <w:marLeft w:val="0"/>
              <w:marRight w:val="0"/>
              <w:marTop w:val="0"/>
              <w:marBottom w:val="0"/>
              <w:divBdr>
                <w:top w:val="none" w:sz="0" w:space="0" w:color="auto"/>
                <w:left w:val="none" w:sz="0" w:space="0" w:color="auto"/>
                <w:bottom w:val="none" w:sz="0" w:space="0" w:color="auto"/>
                <w:right w:val="none" w:sz="0" w:space="0" w:color="auto"/>
              </w:divBdr>
            </w:div>
            <w:div w:id="418722333">
              <w:marLeft w:val="0"/>
              <w:marRight w:val="0"/>
              <w:marTop w:val="0"/>
              <w:marBottom w:val="0"/>
              <w:divBdr>
                <w:top w:val="none" w:sz="0" w:space="0" w:color="auto"/>
                <w:left w:val="none" w:sz="0" w:space="0" w:color="auto"/>
                <w:bottom w:val="none" w:sz="0" w:space="0" w:color="auto"/>
                <w:right w:val="none" w:sz="0" w:space="0" w:color="auto"/>
              </w:divBdr>
            </w:div>
            <w:div w:id="391077264">
              <w:marLeft w:val="0"/>
              <w:marRight w:val="0"/>
              <w:marTop w:val="0"/>
              <w:marBottom w:val="0"/>
              <w:divBdr>
                <w:top w:val="none" w:sz="0" w:space="0" w:color="auto"/>
                <w:left w:val="none" w:sz="0" w:space="0" w:color="auto"/>
                <w:bottom w:val="none" w:sz="0" w:space="0" w:color="auto"/>
                <w:right w:val="none" w:sz="0" w:space="0" w:color="auto"/>
              </w:divBdr>
            </w:div>
            <w:div w:id="526295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83710027">
      <w:bodyDiv w:val="1"/>
      <w:marLeft w:val="0"/>
      <w:marRight w:val="0"/>
      <w:marTop w:val="0"/>
      <w:marBottom w:val="0"/>
      <w:divBdr>
        <w:top w:val="none" w:sz="0" w:space="0" w:color="auto"/>
        <w:left w:val="none" w:sz="0" w:space="0" w:color="auto"/>
        <w:bottom w:val="none" w:sz="0" w:space="0" w:color="auto"/>
        <w:right w:val="none" w:sz="0" w:space="0" w:color="auto"/>
      </w:divBdr>
      <w:divsChild>
        <w:div w:id="1749887809">
          <w:marLeft w:val="0"/>
          <w:marRight w:val="0"/>
          <w:marTop w:val="0"/>
          <w:marBottom w:val="0"/>
          <w:divBdr>
            <w:top w:val="none" w:sz="0" w:space="0" w:color="auto"/>
            <w:left w:val="none" w:sz="0" w:space="0" w:color="auto"/>
            <w:bottom w:val="none" w:sz="0" w:space="0" w:color="auto"/>
            <w:right w:val="none" w:sz="0" w:space="0" w:color="auto"/>
          </w:divBdr>
        </w:div>
        <w:div w:id="215312340">
          <w:marLeft w:val="0"/>
          <w:marRight w:val="0"/>
          <w:marTop w:val="0"/>
          <w:marBottom w:val="0"/>
          <w:divBdr>
            <w:top w:val="none" w:sz="0" w:space="0" w:color="auto"/>
            <w:left w:val="none" w:sz="0" w:space="0" w:color="auto"/>
            <w:bottom w:val="none" w:sz="0" w:space="0" w:color="auto"/>
            <w:right w:val="none" w:sz="0" w:space="0" w:color="auto"/>
          </w:divBdr>
        </w:div>
        <w:div w:id="1168715921">
          <w:marLeft w:val="0"/>
          <w:marRight w:val="0"/>
          <w:marTop w:val="0"/>
          <w:marBottom w:val="0"/>
          <w:divBdr>
            <w:top w:val="none" w:sz="0" w:space="0" w:color="auto"/>
            <w:left w:val="none" w:sz="0" w:space="0" w:color="auto"/>
            <w:bottom w:val="none" w:sz="0" w:space="0" w:color="auto"/>
            <w:right w:val="none" w:sz="0" w:space="0" w:color="auto"/>
          </w:divBdr>
        </w:div>
      </w:divsChild>
    </w:div>
    <w:div w:id="984163190">
      <w:bodyDiv w:val="1"/>
      <w:marLeft w:val="0"/>
      <w:marRight w:val="0"/>
      <w:marTop w:val="0"/>
      <w:marBottom w:val="0"/>
      <w:divBdr>
        <w:top w:val="none" w:sz="0" w:space="0" w:color="auto"/>
        <w:left w:val="none" w:sz="0" w:space="0" w:color="auto"/>
        <w:bottom w:val="none" w:sz="0" w:space="0" w:color="auto"/>
        <w:right w:val="none" w:sz="0" w:space="0" w:color="auto"/>
      </w:divBdr>
    </w:div>
    <w:div w:id="1067192069">
      <w:bodyDiv w:val="1"/>
      <w:marLeft w:val="0"/>
      <w:marRight w:val="0"/>
      <w:marTop w:val="0"/>
      <w:marBottom w:val="0"/>
      <w:divBdr>
        <w:top w:val="none" w:sz="0" w:space="0" w:color="auto"/>
        <w:left w:val="none" w:sz="0" w:space="0" w:color="auto"/>
        <w:bottom w:val="none" w:sz="0" w:space="0" w:color="auto"/>
        <w:right w:val="none" w:sz="0" w:space="0" w:color="auto"/>
      </w:divBdr>
    </w:div>
    <w:div w:id="1581939399">
      <w:bodyDiv w:val="1"/>
      <w:marLeft w:val="0"/>
      <w:marRight w:val="0"/>
      <w:marTop w:val="0"/>
      <w:marBottom w:val="0"/>
      <w:divBdr>
        <w:top w:val="none" w:sz="0" w:space="0" w:color="auto"/>
        <w:left w:val="none" w:sz="0" w:space="0" w:color="auto"/>
        <w:bottom w:val="none" w:sz="0" w:space="0" w:color="auto"/>
        <w:right w:val="none" w:sz="0" w:space="0" w:color="auto"/>
      </w:divBdr>
    </w:div>
    <w:div w:id="1638798119">
      <w:bodyDiv w:val="1"/>
      <w:marLeft w:val="0"/>
      <w:marRight w:val="0"/>
      <w:marTop w:val="0"/>
      <w:marBottom w:val="0"/>
      <w:divBdr>
        <w:top w:val="none" w:sz="0" w:space="0" w:color="auto"/>
        <w:left w:val="none" w:sz="0" w:space="0" w:color="auto"/>
        <w:bottom w:val="none" w:sz="0" w:space="0" w:color="auto"/>
        <w:right w:val="none" w:sz="0" w:space="0" w:color="auto"/>
      </w:divBdr>
      <w:divsChild>
        <w:div w:id="1405495452">
          <w:marLeft w:val="0"/>
          <w:marRight w:val="0"/>
          <w:marTop w:val="0"/>
          <w:marBottom w:val="0"/>
          <w:divBdr>
            <w:top w:val="none" w:sz="0" w:space="0" w:color="auto"/>
            <w:left w:val="none" w:sz="0" w:space="0" w:color="auto"/>
            <w:bottom w:val="none" w:sz="0" w:space="0" w:color="auto"/>
            <w:right w:val="none" w:sz="0" w:space="0" w:color="auto"/>
          </w:divBdr>
        </w:div>
        <w:div w:id="1889609060">
          <w:marLeft w:val="0"/>
          <w:marRight w:val="0"/>
          <w:marTop w:val="0"/>
          <w:marBottom w:val="0"/>
          <w:divBdr>
            <w:top w:val="none" w:sz="0" w:space="0" w:color="auto"/>
            <w:left w:val="none" w:sz="0" w:space="0" w:color="auto"/>
            <w:bottom w:val="none" w:sz="0" w:space="0" w:color="auto"/>
            <w:right w:val="none" w:sz="0" w:space="0" w:color="auto"/>
          </w:divBdr>
        </w:div>
        <w:div w:id="11997151">
          <w:marLeft w:val="0"/>
          <w:marRight w:val="0"/>
          <w:marTop w:val="0"/>
          <w:marBottom w:val="0"/>
          <w:divBdr>
            <w:top w:val="none" w:sz="0" w:space="0" w:color="auto"/>
            <w:left w:val="none" w:sz="0" w:space="0" w:color="auto"/>
            <w:bottom w:val="none" w:sz="0" w:space="0" w:color="auto"/>
            <w:right w:val="none" w:sz="0" w:space="0" w:color="auto"/>
          </w:divBdr>
        </w:div>
      </w:divsChild>
    </w:div>
    <w:div w:id="1710179112">
      <w:bodyDiv w:val="1"/>
      <w:marLeft w:val="0"/>
      <w:marRight w:val="0"/>
      <w:marTop w:val="0"/>
      <w:marBottom w:val="0"/>
      <w:divBdr>
        <w:top w:val="none" w:sz="0" w:space="0" w:color="auto"/>
        <w:left w:val="none" w:sz="0" w:space="0" w:color="auto"/>
        <w:bottom w:val="none" w:sz="0" w:space="0" w:color="auto"/>
        <w:right w:val="none" w:sz="0" w:space="0" w:color="auto"/>
      </w:divBdr>
    </w:div>
    <w:div w:id="1724326000">
      <w:bodyDiv w:val="1"/>
      <w:marLeft w:val="0"/>
      <w:marRight w:val="0"/>
      <w:marTop w:val="0"/>
      <w:marBottom w:val="0"/>
      <w:divBdr>
        <w:top w:val="none" w:sz="0" w:space="0" w:color="auto"/>
        <w:left w:val="none" w:sz="0" w:space="0" w:color="auto"/>
        <w:bottom w:val="none" w:sz="0" w:space="0" w:color="auto"/>
        <w:right w:val="none" w:sz="0" w:space="0" w:color="auto"/>
      </w:divBdr>
    </w:div>
    <w:div w:id="1987665868">
      <w:bodyDiv w:val="1"/>
      <w:marLeft w:val="0"/>
      <w:marRight w:val="0"/>
      <w:marTop w:val="0"/>
      <w:marBottom w:val="0"/>
      <w:divBdr>
        <w:top w:val="none" w:sz="0" w:space="0" w:color="auto"/>
        <w:left w:val="none" w:sz="0" w:space="0" w:color="auto"/>
        <w:bottom w:val="none" w:sz="0" w:space="0" w:color="auto"/>
        <w:right w:val="none" w:sz="0" w:space="0" w:color="auto"/>
      </w:divBdr>
      <w:divsChild>
        <w:div w:id="1497379062">
          <w:marLeft w:val="0"/>
          <w:marRight w:val="0"/>
          <w:marTop w:val="0"/>
          <w:marBottom w:val="0"/>
          <w:divBdr>
            <w:top w:val="none" w:sz="0" w:space="0" w:color="auto"/>
            <w:left w:val="none" w:sz="0" w:space="0" w:color="auto"/>
            <w:bottom w:val="none" w:sz="0" w:space="0" w:color="auto"/>
            <w:right w:val="none" w:sz="0" w:space="0" w:color="auto"/>
          </w:divBdr>
        </w:div>
        <w:div w:id="1815829648">
          <w:marLeft w:val="0"/>
          <w:marRight w:val="0"/>
          <w:marTop w:val="0"/>
          <w:marBottom w:val="0"/>
          <w:divBdr>
            <w:top w:val="none" w:sz="0" w:space="0" w:color="auto"/>
            <w:left w:val="none" w:sz="0" w:space="0" w:color="auto"/>
            <w:bottom w:val="none" w:sz="0" w:space="0" w:color="auto"/>
            <w:right w:val="none" w:sz="0" w:space="0" w:color="auto"/>
          </w:divBdr>
        </w:div>
        <w:div w:id="519126949">
          <w:marLeft w:val="0"/>
          <w:marRight w:val="0"/>
          <w:marTop w:val="0"/>
          <w:marBottom w:val="0"/>
          <w:divBdr>
            <w:top w:val="none" w:sz="0" w:space="0" w:color="auto"/>
            <w:left w:val="none" w:sz="0" w:space="0" w:color="auto"/>
            <w:bottom w:val="none" w:sz="0" w:space="0" w:color="auto"/>
            <w:right w:val="none" w:sz="0" w:space="0" w:color="auto"/>
          </w:divBdr>
        </w:div>
        <w:div w:id="852187188">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eur-lex.europa.eu/eli/dir/2022/2523/oj" TargetMode="External"/><Relationship Id="rId13" Type="http://schemas.openxmlformats.org/officeDocument/2006/relationships/image" Target="media/image4.jpe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3.jpeg"/><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eur-lex.europa.eu/legal-content/SL/TXT/HTML/?uri=CELEX:32022L2523&amp;from=EN" TargetMode="Externa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image" Target="media/image2.png"/><Relationship Id="rId4" Type="http://schemas.openxmlformats.org/officeDocument/2006/relationships/settings" Target="settings.xml"/><Relationship Id="rId9" Type="http://schemas.openxmlformats.org/officeDocument/2006/relationships/image" Target="media/image1.jpeg"/><Relationship Id="rId14" Type="http://schemas.openxmlformats.org/officeDocument/2006/relationships/footer" Target="footer1.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25D3CB6-7F51-4D9E-B10B-94B4B8B4F80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83</Pages>
  <Words>37267</Words>
  <Characters>212427</Characters>
  <Application>Microsoft Office Word</Application>
  <DocSecurity>0</DocSecurity>
  <Lines>1770</Lines>
  <Paragraphs>498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249196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Larisa Eva Ramovš</dc:creator>
  <cp:keywords/>
  <dc:description/>
  <cp:lastModifiedBy>MF -SSODP</cp:lastModifiedBy>
  <cp:revision>2</cp:revision>
  <cp:lastPrinted>2023-05-26T06:43:00Z</cp:lastPrinted>
  <dcterms:created xsi:type="dcterms:W3CDTF">2023-06-23T13:05:00Z</dcterms:created>
  <dcterms:modified xsi:type="dcterms:W3CDTF">2023-06-23T13:05:00Z</dcterms:modified>
</cp:coreProperties>
</file>