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84545" w14:textId="77777777" w:rsidR="00DA7F4C" w:rsidRPr="00DA7F4C" w:rsidRDefault="00DA7F4C" w:rsidP="00DA7F4C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0"/>
          <w:szCs w:val="20"/>
        </w:rPr>
      </w:pPr>
    </w:p>
    <w:p w14:paraId="1DF64F9F" w14:textId="78ECC188" w:rsidR="00DA7F4C" w:rsidRPr="00DA7F4C" w:rsidRDefault="00DA7F4C" w:rsidP="00DA7F4C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0"/>
          <w:szCs w:val="20"/>
        </w:rPr>
      </w:pPr>
      <w:r w:rsidRPr="00DA7F4C">
        <w:rPr>
          <w:rStyle w:val="Bodytext2"/>
          <w:rFonts w:ascii="Arial" w:hAnsi="Arial" w:cs="Arial"/>
          <w:color w:val="000000"/>
          <w:sz w:val="20"/>
          <w:szCs w:val="20"/>
        </w:rPr>
        <w:t>Na podlagi petega odstavka 10. člena  Zakona o elektronskih komunikacijah (Uradni list RS, št. 130/22 in 18/23-ZDU-1O) ministrica za digitalno preobrazbo izdaja</w:t>
      </w:r>
    </w:p>
    <w:p w14:paraId="2DC96D9A" w14:textId="237E75B4" w:rsidR="00DA7F4C" w:rsidRPr="00DA7F4C" w:rsidRDefault="00DA7F4C" w:rsidP="00DA7F4C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0"/>
          <w:szCs w:val="20"/>
        </w:rPr>
      </w:pPr>
    </w:p>
    <w:p w14:paraId="45763C2D" w14:textId="63EF769E" w:rsidR="00DA7F4C" w:rsidRPr="00DA7F4C" w:rsidRDefault="00DA7F4C" w:rsidP="00DA7F4C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0"/>
          <w:szCs w:val="20"/>
        </w:rPr>
      </w:pPr>
    </w:p>
    <w:p w14:paraId="74A6774B" w14:textId="77777777" w:rsidR="00DA7F4C" w:rsidRPr="00DA7F4C" w:rsidRDefault="00DA7F4C" w:rsidP="00DA7F4C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0"/>
          <w:szCs w:val="20"/>
        </w:rPr>
      </w:pPr>
    </w:p>
    <w:p w14:paraId="5D3F1A3C" w14:textId="77777777" w:rsidR="00DA7F4C" w:rsidRPr="00DA7F4C" w:rsidRDefault="00DA7F4C" w:rsidP="00DA7F4C">
      <w:pPr>
        <w:rPr>
          <w:rFonts w:ascii="Arial" w:hAnsi="Arial" w:cs="Arial"/>
          <w:color w:val="626060"/>
          <w:sz w:val="20"/>
          <w:szCs w:val="20"/>
        </w:rPr>
      </w:pPr>
    </w:p>
    <w:p w14:paraId="58DE69A1" w14:textId="77777777" w:rsidR="00DA7F4C" w:rsidRPr="00DA7F4C" w:rsidRDefault="00DA7F4C" w:rsidP="00DA7F4C">
      <w:pPr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DA7F4C">
        <w:rPr>
          <w:rFonts w:ascii="Arial" w:hAnsi="Arial" w:cs="Arial"/>
          <w:b/>
          <w:bCs/>
          <w:color w:val="auto"/>
          <w:sz w:val="20"/>
          <w:szCs w:val="20"/>
        </w:rPr>
        <w:t>Pravilnik o enostavnih komunikacijskih objektih in vzdrževanju komunikacijskih objektov</w:t>
      </w:r>
    </w:p>
    <w:p w14:paraId="67872CAA" w14:textId="77777777" w:rsidR="00DA7F4C" w:rsidRPr="00DA7F4C" w:rsidRDefault="00DA7F4C" w:rsidP="00DA7F4C">
      <w:pPr>
        <w:pStyle w:val="Bodytext30"/>
        <w:shd w:val="clear" w:color="auto" w:fill="auto"/>
        <w:spacing w:after="0" w:line="240" w:lineRule="auto"/>
        <w:ind w:firstLine="0"/>
        <w:jc w:val="center"/>
        <w:rPr>
          <w:rFonts w:ascii="Arial" w:hAnsi="Arial" w:cs="Arial"/>
          <w:sz w:val="20"/>
          <w:szCs w:val="20"/>
        </w:rPr>
      </w:pPr>
    </w:p>
    <w:p w14:paraId="66A82B31" w14:textId="77777777" w:rsidR="00DA7F4C" w:rsidRPr="00DA7F4C" w:rsidRDefault="00DA7F4C" w:rsidP="00DA7F4C">
      <w:pPr>
        <w:rPr>
          <w:rFonts w:ascii="Arial" w:hAnsi="Arial" w:cs="Arial"/>
          <w:sz w:val="20"/>
          <w:szCs w:val="20"/>
        </w:rPr>
      </w:pPr>
    </w:p>
    <w:p w14:paraId="5C8DD2D0" w14:textId="77777777" w:rsidR="00DA7F4C" w:rsidRPr="00DA7F4C" w:rsidRDefault="00DA7F4C" w:rsidP="00DA7F4C">
      <w:pPr>
        <w:pStyle w:val="len1"/>
        <w:rPr>
          <w:b w:val="0"/>
          <w:bCs w:val="0"/>
          <w:sz w:val="20"/>
          <w:szCs w:val="20"/>
        </w:rPr>
      </w:pPr>
      <w:r w:rsidRPr="00DA7F4C">
        <w:rPr>
          <w:b w:val="0"/>
          <w:bCs w:val="0"/>
          <w:sz w:val="20"/>
          <w:szCs w:val="20"/>
          <w:lang w:val="x-none"/>
        </w:rPr>
        <w:t>1. člen</w:t>
      </w:r>
    </w:p>
    <w:p w14:paraId="47DD5180" w14:textId="77777777" w:rsidR="00DA7F4C" w:rsidRPr="00DA7F4C" w:rsidRDefault="00DA7F4C" w:rsidP="00DA7F4C">
      <w:pPr>
        <w:pStyle w:val="lennaslov1"/>
        <w:rPr>
          <w:b w:val="0"/>
          <w:bCs w:val="0"/>
          <w:sz w:val="20"/>
          <w:szCs w:val="20"/>
        </w:rPr>
      </w:pPr>
      <w:r w:rsidRPr="00DA7F4C">
        <w:rPr>
          <w:b w:val="0"/>
          <w:bCs w:val="0"/>
          <w:sz w:val="20"/>
          <w:szCs w:val="20"/>
          <w:lang w:val="x-none"/>
        </w:rPr>
        <w:t>(vsebina pravilnika)</w:t>
      </w:r>
    </w:p>
    <w:p w14:paraId="108C7079" w14:textId="77777777" w:rsidR="00DA7F4C" w:rsidRPr="00DA7F4C" w:rsidRDefault="00DA7F4C" w:rsidP="00DA7F4C">
      <w:pPr>
        <w:pStyle w:val="odstavek1"/>
        <w:ind w:firstLine="0"/>
        <w:rPr>
          <w:sz w:val="20"/>
          <w:szCs w:val="20"/>
        </w:rPr>
      </w:pPr>
      <w:r w:rsidRPr="00DA7F4C">
        <w:rPr>
          <w:sz w:val="20"/>
          <w:szCs w:val="20"/>
          <w:lang w:val="x-none"/>
        </w:rPr>
        <w:t>Ta pravilnik določa enostavne komunikacijske objekte glede na stopnjo zahtevnosti gradnje in opredeljuje vzdrževanje komunikacijskih objektov.</w:t>
      </w:r>
    </w:p>
    <w:p w14:paraId="76C384AE" w14:textId="77777777" w:rsidR="00DA7F4C" w:rsidRPr="00DA7F4C" w:rsidRDefault="00DA7F4C" w:rsidP="00DA7F4C">
      <w:pPr>
        <w:pStyle w:val="len1"/>
        <w:rPr>
          <w:b w:val="0"/>
          <w:bCs w:val="0"/>
          <w:sz w:val="20"/>
          <w:szCs w:val="20"/>
        </w:rPr>
      </w:pPr>
      <w:r w:rsidRPr="00DA7F4C">
        <w:rPr>
          <w:b w:val="0"/>
          <w:bCs w:val="0"/>
          <w:sz w:val="20"/>
          <w:szCs w:val="20"/>
          <w:lang w:val="x-none"/>
        </w:rPr>
        <w:t>2. člen</w:t>
      </w:r>
    </w:p>
    <w:p w14:paraId="45C6064A" w14:textId="77777777" w:rsidR="00DA7F4C" w:rsidRPr="00DA7F4C" w:rsidRDefault="00DA7F4C" w:rsidP="00DA7F4C">
      <w:pPr>
        <w:pStyle w:val="lennaslov1"/>
        <w:rPr>
          <w:b w:val="0"/>
          <w:bCs w:val="0"/>
          <w:sz w:val="20"/>
          <w:szCs w:val="20"/>
        </w:rPr>
      </w:pPr>
      <w:r w:rsidRPr="00DA7F4C">
        <w:rPr>
          <w:b w:val="0"/>
          <w:bCs w:val="0"/>
          <w:sz w:val="20"/>
          <w:szCs w:val="20"/>
          <w:lang w:val="x-none"/>
        </w:rPr>
        <w:t>(pomen izrazov)</w:t>
      </w:r>
    </w:p>
    <w:p w14:paraId="58EC211E" w14:textId="12E7FA3B" w:rsidR="00DA7F4C" w:rsidRPr="00DA7F4C" w:rsidRDefault="00DA7F4C" w:rsidP="00DA7F4C">
      <w:pPr>
        <w:pStyle w:val="odstavek1"/>
        <w:ind w:firstLine="0"/>
        <w:rPr>
          <w:sz w:val="20"/>
          <w:szCs w:val="20"/>
        </w:rPr>
      </w:pPr>
      <w:r w:rsidRPr="00DA7F4C">
        <w:rPr>
          <w:sz w:val="20"/>
          <w:szCs w:val="20"/>
          <w:lang w:val="x-none"/>
        </w:rPr>
        <w:t xml:space="preserve">Izrazi, uporabljeni v tem pravilniku, imajo enak pomen, kakor je določeno v zakonu, ki ureja elektronske komunikacije, pravilniku, ki ureja </w:t>
      </w:r>
      <w:r w:rsidRPr="00DA7F4C">
        <w:rPr>
          <w:sz w:val="20"/>
          <w:szCs w:val="20"/>
        </w:rPr>
        <w:t>vodenje in vsebino podatkov o komunikacijskih omrežjih in pripadajoči infrastrukturi</w:t>
      </w:r>
      <w:r w:rsidRPr="00DA7F4C">
        <w:rPr>
          <w:sz w:val="20"/>
          <w:szCs w:val="20"/>
          <w:lang w:val="x-none"/>
        </w:rPr>
        <w:t>, zakonu, ki ureja graditev objektov</w:t>
      </w:r>
      <w:r w:rsidR="00152E4F">
        <w:rPr>
          <w:sz w:val="20"/>
          <w:szCs w:val="20"/>
        </w:rPr>
        <w:t xml:space="preserve"> in</w:t>
      </w:r>
      <w:r w:rsidRPr="00DA7F4C">
        <w:rPr>
          <w:sz w:val="20"/>
          <w:szCs w:val="20"/>
          <w:lang w:val="x-none"/>
        </w:rPr>
        <w:t xml:space="preserve"> </w:t>
      </w:r>
      <w:r w:rsidRPr="00DA7F4C">
        <w:rPr>
          <w:sz w:val="20"/>
          <w:szCs w:val="20"/>
          <w:lang w:val="x-none"/>
        </w:rPr>
        <w:t xml:space="preserve">uredbi, ki </w:t>
      </w:r>
      <w:r w:rsidR="00C5060F">
        <w:rPr>
          <w:sz w:val="20"/>
          <w:szCs w:val="20"/>
        </w:rPr>
        <w:t>razvršča</w:t>
      </w:r>
      <w:r w:rsidRPr="00DA7F4C">
        <w:rPr>
          <w:sz w:val="20"/>
          <w:szCs w:val="20"/>
          <w:lang w:val="x-none"/>
        </w:rPr>
        <w:t xml:space="preserve"> objekt</w:t>
      </w:r>
      <w:r w:rsidR="00C5060F">
        <w:rPr>
          <w:sz w:val="20"/>
          <w:szCs w:val="20"/>
        </w:rPr>
        <w:t>e</w:t>
      </w:r>
      <w:r w:rsidRPr="00DA7F4C">
        <w:rPr>
          <w:sz w:val="20"/>
          <w:szCs w:val="20"/>
          <w:lang w:val="x-none"/>
        </w:rPr>
        <w:t>.</w:t>
      </w:r>
    </w:p>
    <w:p w14:paraId="75BF6CBD" w14:textId="77777777" w:rsidR="00DA7F4C" w:rsidRPr="00DA7F4C" w:rsidRDefault="00DA7F4C" w:rsidP="00DA7F4C">
      <w:pPr>
        <w:pStyle w:val="len1"/>
        <w:rPr>
          <w:b w:val="0"/>
          <w:bCs w:val="0"/>
          <w:sz w:val="20"/>
          <w:szCs w:val="20"/>
        </w:rPr>
      </w:pPr>
      <w:r w:rsidRPr="00DA7F4C">
        <w:rPr>
          <w:b w:val="0"/>
          <w:bCs w:val="0"/>
          <w:sz w:val="20"/>
          <w:szCs w:val="20"/>
          <w:lang w:val="x-none"/>
        </w:rPr>
        <w:t>3. člen</w:t>
      </w:r>
    </w:p>
    <w:p w14:paraId="4BBB7DA1" w14:textId="77777777" w:rsidR="00DA7F4C" w:rsidRPr="00DA7F4C" w:rsidRDefault="00DA7F4C" w:rsidP="00DA7F4C">
      <w:pPr>
        <w:pStyle w:val="lennaslov1"/>
        <w:rPr>
          <w:b w:val="0"/>
          <w:bCs w:val="0"/>
          <w:sz w:val="20"/>
          <w:szCs w:val="20"/>
        </w:rPr>
      </w:pPr>
      <w:r w:rsidRPr="00DA7F4C">
        <w:rPr>
          <w:b w:val="0"/>
          <w:bCs w:val="0"/>
          <w:sz w:val="20"/>
          <w:szCs w:val="20"/>
          <w:lang w:val="x-none"/>
        </w:rPr>
        <w:t>(enostavni komunikacijski objekti)</w:t>
      </w:r>
    </w:p>
    <w:p w14:paraId="72CF63C6" w14:textId="067527DF" w:rsidR="00DA7F4C" w:rsidRPr="00DA7F4C" w:rsidRDefault="00DA7F4C" w:rsidP="00DA7F4C">
      <w:pPr>
        <w:pStyle w:val="odstavek1"/>
        <w:ind w:firstLine="0"/>
        <w:rPr>
          <w:sz w:val="20"/>
          <w:szCs w:val="20"/>
        </w:rPr>
      </w:pPr>
      <w:r w:rsidRPr="00DA7F4C">
        <w:rPr>
          <w:sz w:val="20"/>
          <w:szCs w:val="20"/>
          <w:lang w:val="x-none"/>
        </w:rPr>
        <w:t xml:space="preserve">(1) Za enostavne komunikacijske objekte se štejejo </w:t>
      </w:r>
      <w:r w:rsidR="00F06059">
        <w:rPr>
          <w:sz w:val="20"/>
          <w:szCs w:val="20"/>
        </w:rPr>
        <w:t xml:space="preserve">naslednji </w:t>
      </w:r>
      <w:r w:rsidRPr="00DA7F4C">
        <w:rPr>
          <w:sz w:val="20"/>
          <w:szCs w:val="20"/>
          <w:lang w:val="x-none"/>
        </w:rPr>
        <w:t>komunikacijski objekti</w:t>
      </w:r>
      <w:r w:rsidRPr="00DA7F4C">
        <w:rPr>
          <w:sz w:val="20"/>
          <w:szCs w:val="20"/>
          <w:lang w:val="x-none"/>
        </w:rPr>
        <w:t>:</w:t>
      </w:r>
    </w:p>
    <w:p w14:paraId="19339E6A" w14:textId="7CCBF413" w:rsidR="00DA7F4C" w:rsidRPr="00DA7F4C" w:rsidRDefault="00DA7F4C" w:rsidP="003B6DD5">
      <w:pPr>
        <w:pStyle w:val="alineazaodstavkom1"/>
        <w:numPr>
          <w:ilvl w:val="0"/>
          <w:numId w:val="7"/>
        </w:numPr>
        <w:rPr>
          <w:sz w:val="20"/>
          <w:szCs w:val="20"/>
        </w:rPr>
      </w:pPr>
      <w:r w:rsidRPr="00DA7F4C">
        <w:rPr>
          <w:sz w:val="20"/>
          <w:szCs w:val="20"/>
        </w:rPr>
        <w:t>stavbe</w:t>
      </w:r>
      <w:r w:rsidR="00F06059">
        <w:rPr>
          <w:sz w:val="20"/>
          <w:szCs w:val="20"/>
        </w:rPr>
        <w:t xml:space="preserve"> za izvajanje komunikacij</w:t>
      </w:r>
      <w:r w:rsidRPr="00DA7F4C">
        <w:rPr>
          <w:sz w:val="20"/>
          <w:szCs w:val="20"/>
        </w:rPr>
        <w:t xml:space="preserve">, katerih neto tlorisne površine </w:t>
      </w:r>
      <w:r w:rsidR="00F06059">
        <w:rPr>
          <w:sz w:val="20"/>
          <w:szCs w:val="20"/>
        </w:rPr>
        <w:t>ne presegajo</w:t>
      </w:r>
      <w:r w:rsidR="00F06059" w:rsidRPr="00DA7F4C">
        <w:rPr>
          <w:sz w:val="20"/>
          <w:szCs w:val="20"/>
        </w:rPr>
        <w:t xml:space="preserve"> </w:t>
      </w:r>
      <w:r w:rsidRPr="00DA7F4C">
        <w:rPr>
          <w:sz w:val="20"/>
          <w:szCs w:val="20"/>
        </w:rPr>
        <w:t>30 m² oziroma niso višje od 4 m,</w:t>
      </w:r>
    </w:p>
    <w:p w14:paraId="28A5AB96" w14:textId="2922DFA9" w:rsidR="00F06059" w:rsidRDefault="00DA7F4C" w:rsidP="003B6DD5">
      <w:pPr>
        <w:pStyle w:val="alineazaodstavkom1"/>
        <w:numPr>
          <w:ilvl w:val="0"/>
          <w:numId w:val="7"/>
        </w:numPr>
        <w:rPr>
          <w:sz w:val="20"/>
          <w:szCs w:val="20"/>
        </w:rPr>
      </w:pPr>
      <w:r w:rsidRPr="00DA7F4C">
        <w:rPr>
          <w:sz w:val="20"/>
          <w:szCs w:val="20"/>
        </w:rPr>
        <w:t>gradbeno inženirski objekti</w:t>
      </w:r>
      <w:r w:rsidR="00F06059">
        <w:rPr>
          <w:sz w:val="20"/>
          <w:szCs w:val="20"/>
        </w:rPr>
        <w:t xml:space="preserve"> (daljinsko (hrbtenično) komunikacijsko omrežje in lokalno (dostopovno) komunikacijsko omrežje), ki niso</w:t>
      </w:r>
      <w:r w:rsidRPr="00DA7F4C">
        <w:rPr>
          <w:sz w:val="20"/>
          <w:szCs w:val="20"/>
        </w:rPr>
        <w:t xml:space="preserve"> </w:t>
      </w:r>
      <w:r w:rsidRPr="00DA7F4C">
        <w:rPr>
          <w:sz w:val="20"/>
          <w:szCs w:val="20"/>
        </w:rPr>
        <w:t>višji od 10 m</w:t>
      </w:r>
      <w:r w:rsidR="00F06059">
        <w:rPr>
          <w:sz w:val="20"/>
          <w:szCs w:val="20"/>
        </w:rPr>
        <w:t>,</w:t>
      </w:r>
    </w:p>
    <w:p w14:paraId="6C51092B" w14:textId="4251E6CA" w:rsidR="00DA7F4C" w:rsidRPr="00DA7F4C" w:rsidRDefault="00F06059" w:rsidP="003B6DD5">
      <w:pPr>
        <w:pStyle w:val="alineazaodstavkom1"/>
        <w:numPr>
          <w:ilvl w:val="0"/>
          <w:numId w:val="7"/>
        </w:numPr>
        <w:rPr>
          <w:sz w:val="20"/>
          <w:szCs w:val="20"/>
        </w:rPr>
      </w:pPr>
      <w:r w:rsidRPr="003B6DD5">
        <w:rPr>
          <w:sz w:val="20"/>
          <w:szCs w:val="20"/>
        </w:rPr>
        <w:t xml:space="preserve">elektronska komunikacijska naprava, oprema ali infrastruktura, vključno z antenskimi nosilci, s katero se nadgradi obstoječi objekt, </w:t>
      </w:r>
      <w:r>
        <w:rPr>
          <w:sz w:val="20"/>
          <w:szCs w:val="20"/>
        </w:rPr>
        <w:t>pri čemer</w:t>
      </w:r>
      <w:r w:rsidRPr="003B6DD5">
        <w:rPr>
          <w:sz w:val="20"/>
          <w:szCs w:val="20"/>
        </w:rPr>
        <w:t xml:space="preserve"> nadgradnja ne presega obstoječega objekta za več kot 10 m.</w:t>
      </w:r>
      <w:r w:rsidRPr="00DA7F4C">
        <w:rPr>
          <w:sz w:val="20"/>
          <w:szCs w:val="20"/>
        </w:rPr>
        <w:t xml:space="preserve"> </w:t>
      </w:r>
      <w:bookmarkStart w:id="0" w:name="_Hlk135118904"/>
    </w:p>
    <w:bookmarkEnd w:id="0"/>
    <w:p w14:paraId="7BD9AD74" w14:textId="014A6E58" w:rsidR="00DA7F4C" w:rsidRPr="00DA7F4C" w:rsidRDefault="00DA7F4C" w:rsidP="00DA7F4C">
      <w:pPr>
        <w:pStyle w:val="odstavek1"/>
        <w:ind w:firstLine="0"/>
        <w:rPr>
          <w:sz w:val="20"/>
          <w:szCs w:val="20"/>
        </w:rPr>
      </w:pPr>
      <w:r w:rsidRPr="00DA7F4C">
        <w:rPr>
          <w:sz w:val="20"/>
          <w:szCs w:val="20"/>
          <w:lang w:val="x-none"/>
        </w:rPr>
        <w:t>(2) Enostaven komunikacijski objekt je tudi vsak komunikacijski objekt, ki izpolnjuje pogoje iz prejšnjega odstavka in je proizvod, dan na trg skladno s predpisom o tehničnih zahtevah za proizvode in o ugotavljanju skladnosti</w:t>
      </w:r>
      <w:r w:rsidR="002E1DA3">
        <w:rPr>
          <w:sz w:val="20"/>
          <w:szCs w:val="20"/>
        </w:rPr>
        <w:t>.</w:t>
      </w:r>
      <w:r w:rsidRPr="00DA7F4C">
        <w:rPr>
          <w:sz w:val="20"/>
          <w:szCs w:val="20"/>
          <w:lang w:val="x-none"/>
        </w:rPr>
        <w:t xml:space="preserve"> </w:t>
      </w:r>
    </w:p>
    <w:p w14:paraId="68E03EA3" w14:textId="77777777" w:rsidR="00DA7F4C" w:rsidRPr="00DA7F4C" w:rsidRDefault="00DA7F4C" w:rsidP="00DA7F4C">
      <w:pPr>
        <w:pStyle w:val="len1"/>
        <w:rPr>
          <w:b w:val="0"/>
          <w:bCs w:val="0"/>
          <w:sz w:val="20"/>
          <w:szCs w:val="20"/>
        </w:rPr>
      </w:pPr>
      <w:r w:rsidRPr="00DA7F4C">
        <w:rPr>
          <w:b w:val="0"/>
          <w:bCs w:val="0"/>
          <w:sz w:val="20"/>
          <w:szCs w:val="20"/>
          <w:lang w:val="x-none"/>
        </w:rPr>
        <w:t>4. člen</w:t>
      </w:r>
    </w:p>
    <w:p w14:paraId="7DCFEB06" w14:textId="77777777" w:rsidR="00DA7F4C" w:rsidRPr="00DA7F4C" w:rsidRDefault="00DA7F4C" w:rsidP="00DA7F4C">
      <w:pPr>
        <w:pStyle w:val="lennaslov1"/>
        <w:rPr>
          <w:b w:val="0"/>
          <w:bCs w:val="0"/>
          <w:sz w:val="20"/>
          <w:szCs w:val="20"/>
        </w:rPr>
      </w:pPr>
      <w:r w:rsidRPr="00DA7F4C">
        <w:rPr>
          <w:b w:val="0"/>
          <w:bCs w:val="0"/>
          <w:sz w:val="20"/>
          <w:szCs w:val="20"/>
          <w:lang w:val="x-none"/>
        </w:rPr>
        <w:t>(vzdrževanje komunikacijskih objektov)</w:t>
      </w:r>
    </w:p>
    <w:p w14:paraId="2C783007" w14:textId="1E06B937" w:rsidR="00DA7F4C" w:rsidRPr="00905A42" w:rsidRDefault="00DA7F4C" w:rsidP="00DA7F4C">
      <w:pPr>
        <w:pStyle w:val="odstavek1"/>
        <w:ind w:firstLine="0"/>
        <w:rPr>
          <w:sz w:val="20"/>
          <w:szCs w:val="20"/>
        </w:rPr>
      </w:pPr>
      <w:r w:rsidRPr="00057B13">
        <w:rPr>
          <w:sz w:val="20"/>
          <w:szCs w:val="20"/>
          <w:lang w:val="x-none"/>
        </w:rPr>
        <w:t xml:space="preserve">(1) Vzdrževanje komunikacijskih objektov so vzdrževalna dela v javno korist </w:t>
      </w:r>
      <w:r w:rsidR="003B6DD5">
        <w:rPr>
          <w:sz w:val="20"/>
          <w:szCs w:val="20"/>
        </w:rPr>
        <w:t>v skladu</w:t>
      </w:r>
      <w:r w:rsidRPr="00057B13">
        <w:rPr>
          <w:sz w:val="20"/>
          <w:szCs w:val="20"/>
          <w:lang w:val="x-none"/>
        </w:rPr>
        <w:t xml:space="preserve"> z zakonom, ki ureja elektronske komunikacije, in redno vzdrževanje.</w:t>
      </w:r>
    </w:p>
    <w:p w14:paraId="19D75749" w14:textId="77777777" w:rsidR="00DA7F4C" w:rsidRPr="00DA7F4C" w:rsidRDefault="00DA7F4C" w:rsidP="00DA7F4C">
      <w:pPr>
        <w:pStyle w:val="odstavek1"/>
        <w:ind w:firstLine="0"/>
        <w:rPr>
          <w:sz w:val="20"/>
          <w:szCs w:val="20"/>
        </w:rPr>
      </w:pPr>
      <w:r w:rsidRPr="00DA7F4C">
        <w:rPr>
          <w:sz w:val="20"/>
          <w:szCs w:val="20"/>
          <w:lang w:val="x-none"/>
        </w:rPr>
        <w:t>(2) Redno vzdrževanje komunikacijskih objektov je:</w:t>
      </w:r>
    </w:p>
    <w:p w14:paraId="753C3DB8" w14:textId="77777777" w:rsidR="00DA7F4C" w:rsidRPr="00DA7F4C" w:rsidRDefault="00DA7F4C" w:rsidP="00DA7F4C">
      <w:pPr>
        <w:pStyle w:val="alineazaodstavkom1"/>
        <w:rPr>
          <w:sz w:val="20"/>
          <w:szCs w:val="20"/>
        </w:rPr>
      </w:pPr>
      <w:r w:rsidRPr="00DA7F4C">
        <w:rPr>
          <w:sz w:val="20"/>
          <w:szCs w:val="20"/>
        </w:rPr>
        <w:t>-        vzdrževanje dostopnih poti, varovalnega pasu ali varovalne ograje oziroma njena zamenjava,</w:t>
      </w:r>
    </w:p>
    <w:p w14:paraId="2318B082" w14:textId="77777777" w:rsidR="00DA7F4C" w:rsidRPr="00DA7F4C" w:rsidRDefault="00DA7F4C" w:rsidP="00DA7F4C">
      <w:pPr>
        <w:pStyle w:val="alineazaodstavkom1"/>
        <w:rPr>
          <w:sz w:val="20"/>
          <w:szCs w:val="20"/>
        </w:rPr>
      </w:pPr>
      <w:r w:rsidRPr="00DA7F4C">
        <w:rPr>
          <w:sz w:val="20"/>
          <w:szCs w:val="20"/>
        </w:rPr>
        <w:t>-        vzdrževanje ali zamenjava sistemov za napajanje objekta ali opreme v komunikacijskem objektu,</w:t>
      </w:r>
    </w:p>
    <w:p w14:paraId="05383E07" w14:textId="77777777" w:rsidR="00DA7F4C" w:rsidRPr="00DA7F4C" w:rsidRDefault="00DA7F4C" w:rsidP="00DA7F4C">
      <w:pPr>
        <w:pStyle w:val="alineazaodstavkom1"/>
        <w:rPr>
          <w:sz w:val="20"/>
          <w:szCs w:val="20"/>
        </w:rPr>
      </w:pPr>
      <w:r w:rsidRPr="00DA7F4C">
        <w:rPr>
          <w:sz w:val="20"/>
          <w:szCs w:val="20"/>
        </w:rPr>
        <w:lastRenderedPageBreak/>
        <w:t>-        vzdrževanje ali zamenjava sistemov varovanja in klimatizacije komunikacijskega objekta.</w:t>
      </w:r>
    </w:p>
    <w:p w14:paraId="59B03B01" w14:textId="30CD6578" w:rsidR="00DA7F4C" w:rsidRPr="00DA7F4C" w:rsidRDefault="00DA7F4C" w:rsidP="00DA7F4C">
      <w:pPr>
        <w:pStyle w:val="odstavek1"/>
        <w:ind w:firstLine="0"/>
        <w:rPr>
          <w:sz w:val="20"/>
          <w:szCs w:val="20"/>
        </w:rPr>
      </w:pPr>
      <w:r w:rsidRPr="00DA7F4C">
        <w:rPr>
          <w:sz w:val="20"/>
          <w:szCs w:val="20"/>
          <w:lang w:val="x-none"/>
        </w:rPr>
        <w:t>(3) V okviru vzdrževalnih del v javno korist iz prvega odstavka tega člena komunikacijski objekti ne smejo preseči pogojev, ki so predpisani za posamezno vrsto komunikacijskih objektov glede na stopnjo zahtevnosti gradnje s tem pravilnikom ali z uredbo, ki razvršča objekt</w:t>
      </w:r>
      <w:r w:rsidR="00985343">
        <w:rPr>
          <w:sz w:val="20"/>
          <w:szCs w:val="20"/>
        </w:rPr>
        <w:t>e</w:t>
      </w:r>
      <w:r w:rsidRPr="00DA7F4C">
        <w:rPr>
          <w:sz w:val="20"/>
          <w:szCs w:val="20"/>
          <w:lang w:val="x-none"/>
        </w:rPr>
        <w:t>.</w:t>
      </w:r>
    </w:p>
    <w:p w14:paraId="58D4727F" w14:textId="77777777" w:rsidR="00DA7F4C" w:rsidRPr="00DA7F4C" w:rsidRDefault="00DA7F4C" w:rsidP="00DA7F4C">
      <w:pPr>
        <w:pStyle w:val="len1"/>
        <w:rPr>
          <w:b w:val="0"/>
          <w:bCs w:val="0"/>
          <w:sz w:val="20"/>
          <w:szCs w:val="20"/>
        </w:rPr>
      </w:pPr>
      <w:r w:rsidRPr="00DA7F4C">
        <w:rPr>
          <w:b w:val="0"/>
          <w:bCs w:val="0"/>
          <w:sz w:val="20"/>
          <w:szCs w:val="20"/>
          <w:lang w:val="x-none"/>
        </w:rPr>
        <w:t>5. člen</w:t>
      </w:r>
    </w:p>
    <w:p w14:paraId="693969DF" w14:textId="77777777" w:rsidR="00DA7F4C" w:rsidRPr="00DA7F4C" w:rsidRDefault="00DA7F4C" w:rsidP="00DA7F4C">
      <w:pPr>
        <w:pStyle w:val="lennaslov1"/>
        <w:rPr>
          <w:b w:val="0"/>
          <w:bCs w:val="0"/>
          <w:sz w:val="20"/>
          <w:szCs w:val="20"/>
        </w:rPr>
      </w:pPr>
      <w:r w:rsidRPr="00DA7F4C">
        <w:rPr>
          <w:b w:val="0"/>
          <w:bCs w:val="0"/>
          <w:sz w:val="20"/>
          <w:szCs w:val="20"/>
          <w:lang w:val="x-none"/>
        </w:rPr>
        <w:t>(prenehanje uporabljanja)</w:t>
      </w:r>
    </w:p>
    <w:p w14:paraId="5A9F73E4" w14:textId="0DC53A71" w:rsidR="00DA7F4C" w:rsidRPr="00DA7F4C" w:rsidRDefault="00DA7F4C" w:rsidP="00DA7F4C">
      <w:pPr>
        <w:pStyle w:val="odstavek1"/>
        <w:ind w:firstLine="0"/>
        <w:rPr>
          <w:sz w:val="20"/>
          <w:szCs w:val="20"/>
        </w:rPr>
      </w:pPr>
      <w:r w:rsidRPr="00DA7F4C">
        <w:rPr>
          <w:sz w:val="20"/>
          <w:szCs w:val="20"/>
          <w:lang w:val="x-none"/>
        </w:rPr>
        <w:t>Z dnem uveljavitve tega pravilnika se preneha uporabljati</w:t>
      </w:r>
      <w:r w:rsidRPr="00DA7F4C">
        <w:rPr>
          <w:sz w:val="20"/>
          <w:szCs w:val="20"/>
        </w:rPr>
        <w:t xml:space="preserve"> </w:t>
      </w:r>
      <w:r w:rsidRPr="00DA7F4C">
        <w:rPr>
          <w:sz w:val="20"/>
          <w:szCs w:val="20"/>
          <w:lang w:val="x-none"/>
        </w:rPr>
        <w:t xml:space="preserve">Pravilnik o </w:t>
      </w:r>
      <w:r w:rsidRPr="00DA7F4C">
        <w:rPr>
          <w:sz w:val="20"/>
          <w:szCs w:val="20"/>
        </w:rPr>
        <w:t>enostavnih komunikacijskih objektih in vzdrževanju komunikacijskih objektov</w:t>
      </w:r>
      <w:r w:rsidRPr="00DA7F4C">
        <w:rPr>
          <w:sz w:val="20"/>
          <w:szCs w:val="20"/>
          <w:lang w:val="x-none"/>
        </w:rPr>
        <w:t xml:space="preserve"> (Uradni list RS, št. </w:t>
      </w:r>
      <w:r w:rsidRPr="00DA7F4C">
        <w:rPr>
          <w:sz w:val="20"/>
          <w:szCs w:val="20"/>
        </w:rPr>
        <w:t>77</w:t>
      </w:r>
      <w:r w:rsidRPr="00DA7F4C">
        <w:rPr>
          <w:sz w:val="20"/>
          <w:szCs w:val="20"/>
          <w:lang w:val="x-none"/>
        </w:rPr>
        <w:t>/</w:t>
      </w:r>
      <w:r w:rsidRPr="00DA7F4C">
        <w:rPr>
          <w:sz w:val="20"/>
          <w:szCs w:val="20"/>
        </w:rPr>
        <w:t>13</w:t>
      </w:r>
      <w:r>
        <w:rPr>
          <w:sz w:val="20"/>
          <w:szCs w:val="20"/>
        </w:rPr>
        <w:t xml:space="preserve"> in 189/21 - ZDU-1M</w:t>
      </w:r>
      <w:r w:rsidRPr="00DA7F4C">
        <w:rPr>
          <w:sz w:val="20"/>
          <w:szCs w:val="20"/>
          <w:lang w:val="x-none"/>
        </w:rPr>
        <w:t>).</w:t>
      </w:r>
    </w:p>
    <w:p w14:paraId="322DD08A" w14:textId="77777777" w:rsidR="00DA7F4C" w:rsidRPr="00DA7F4C" w:rsidRDefault="00DA7F4C" w:rsidP="00DA7F4C">
      <w:pPr>
        <w:pStyle w:val="len1"/>
        <w:rPr>
          <w:b w:val="0"/>
          <w:bCs w:val="0"/>
          <w:sz w:val="20"/>
          <w:szCs w:val="20"/>
        </w:rPr>
      </w:pPr>
      <w:r w:rsidRPr="00DA7F4C">
        <w:rPr>
          <w:b w:val="0"/>
          <w:bCs w:val="0"/>
          <w:sz w:val="20"/>
          <w:szCs w:val="20"/>
          <w:lang w:val="x-none"/>
        </w:rPr>
        <w:t>6. člen</w:t>
      </w:r>
    </w:p>
    <w:p w14:paraId="22A60864" w14:textId="77777777" w:rsidR="00DA7F4C" w:rsidRPr="00DA7F4C" w:rsidRDefault="00DA7F4C" w:rsidP="00DA7F4C">
      <w:pPr>
        <w:pStyle w:val="lennaslov1"/>
        <w:rPr>
          <w:b w:val="0"/>
          <w:bCs w:val="0"/>
          <w:sz w:val="20"/>
          <w:szCs w:val="20"/>
        </w:rPr>
      </w:pPr>
      <w:r w:rsidRPr="00DA7F4C">
        <w:rPr>
          <w:b w:val="0"/>
          <w:bCs w:val="0"/>
          <w:sz w:val="20"/>
          <w:szCs w:val="20"/>
          <w:lang w:val="x-none"/>
        </w:rPr>
        <w:t>(začetek veljavnosti)</w:t>
      </w:r>
    </w:p>
    <w:p w14:paraId="569C9807" w14:textId="77777777" w:rsidR="00DA7F4C" w:rsidRPr="00DA7F4C" w:rsidRDefault="00DA7F4C" w:rsidP="00DA7F4C">
      <w:pPr>
        <w:pStyle w:val="odstavek1"/>
        <w:ind w:firstLine="0"/>
        <w:rPr>
          <w:sz w:val="20"/>
          <w:szCs w:val="20"/>
          <w:lang w:val="x-none"/>
        </w:rPr>
      </w:pPr>
      <w:r w:rsidRPr="00DA7F4C">
        <w:rPr>
          <w:sz w:val="20"/>
          <w:szCs w:val="20"/>
          <w:lang w:val="x-none"/>
        </w:rPr>
        <w:t>Ta pravilnik začne veljati petnajsti dan po objavi v Uradnem listu Republike Slovenije.</w:t>
      </w:r>
    </w:p>
    <w:p w14:paraId="41FE1B30" w14:textId="77777777" w:rsidR="003B6DD5" w:rsidRDefault="003B6DD5" w:rsidP="003B6DD5">
      <w:pPr>
        <w:spacing w:before="240" w:line="276" w:lineRule="auto"/>
        <w:jc w:val="both"/>
        <w:rPr>
          <w:rFonts w:ascii="Arial" w:hAnsi="Arial" w:cs="Arial"/>
          <w:sz w:val="20"/>
          <w:szCs w:val="20"/>
        </w:rPr>
      </w:pPr>
    </w:p>
    <w:p w14:paraId="63B7660F" w14:textId="6761083A" w:rsidR="003B6DD5" w:rsidRPr="008C2FE2" w:rsidRDefault="003B6DD5" w:rsidP="003B6DD5">
      <w:pPr>
        <w:spacing w:before="240" w:line="276" w:lineRule="auto"/>
        <w:jc w:val="both"/>
        <w:rPr>
          <w:rFonts w:ascii="Arial" w:hAnsi="Arial" w:cs="Arial"/>
          <w:sz w:val="20"/>
          <w:szCs w:val="20"/>
        </w:rPr>
      </w:pPr>
      <w:r w:rsidRPr="008C2FE2">
        <w:rPr>
          <w:rFonts w:ascii="Arial" w:hAnsi="Arial" w:cs="Arial"/>
          <w:sz w:val="20"/>
          <w:szCs w:val="20"/>
        </w:rPr>
        <w:t>Št. 007-</w:t>
      </w:r>
      <w:r>
        <w:rPr>
          <w:rFonts w:ascii="Arial" w:hAnsi="Arial" w:cs="Arial"/>
          <w:sz w:val="20"/>
          <w:szCs w:val="20"/>
        </w:rPr>
        <w:t>29</w:t>
      </w:r>
      <w:r w:rsidRPr="008C2FE2">
        <w:rPr>
          <w:rFonts w:ascii="Arial" w:hAnsi="Arial" w:cs="Arial"/>
          <w:sz w:val="20"/>
          <w:szCs w:val="20"/>
        </w:rPr>
        <w:t>/2023</w:t>
      </w:r>
    </w:p>
    <w:p w14:paraId="0DD33AFF" w14:textId="4C65E9B6" w:rsidR="003B6DD5" w:rsidRPr="008C2FE2" w:rsidRDefault="003B6DD5" w:rsidP="003B6DD5">
      <w:pPr>
        <w:spacing w:before="240" w:line="276" w:lineRule="auto"/>
        <w:jc w:val="both"/>
        <w:rPr>
          <w:rFonts w:ascii="Arial" w:hAnsi="Arial" w:cs="Arial"/>
          <w:sz w:val="20"/>
          <w:szCs w:val="20"/>
        </w:rPr>
      </w:pPr>
      <w:r w:rsidRPr="008C2FE2">
        <w:rPr>
          <w:rFonts w:ascii="Arial" w:hAnsi="Arial" w:cs="Arial"/>
          <w:sz w:val="20"/>
          <w:szCs w:val="20"/>
        </w:rPr>
        <w:t xml:space="preserve">Ljubljana, dne </w:t>
      </w:r>
    </w:p>
    <w:p w14:paraId="212CD139" w14:textId="336BE56F" w:rsidR="003B6DD5" w:rsidRPr="00C97447" w:rsidRDefault="003B6DD5" w:rsidP="003B6DD5">
      <w:pPr>
        <w:spacing w:before="240" w:line="276" w:lineRule="auto"/>
        <w:jc w:val="both"/>
        <w:rPr>
          <w:rFonts w:ascii="Arial" w:hAnsi="Arial" w:cs="Arial"/>
          <w:sz w:val="20"/>
          <w:szCs w:val="20"/>
        </w:rPr>
      </w:pPr>
      <w:r w:rsidRPr="008C2FE2">
        <w:rPr>
          <w:rFonts w:ascii="Arial" w:hAnsi="Arial" w:cs="Arial"/>
          <w:sz w:val="20"/>
          <w:szCs w:val="20"/>
        </w:rPr>
        <w:t>EVA 2023-3150-000</w:t>
      </w:r>
      <w:r>
        <w:rPr>
          <w:rFonts w:ascii="Arial" w:hAnsi="Arial" w:cs="Arial"/>
          <w:sz w:val="20"/>
          <w:szCs w:val="20"/>
        </w:rPr>
        <w:t>2</w:t>
      </w:r>
    </w:p>
    <w:p w14:paraId="4F63355F" w14:textId="77777777" w:rsidR="003B6DD5" w:rsidRDefault="003B6DD5" w:rsidP="003B6DD5">
      <w:pPr>
        <w:pStyle w:val="podpisnik"/>
        <w:shd w:val="clear" w:color="auto" w:fill="FFFFFF"/>
        <w:spacing w:before="480" w:beforeAutospacing="0" w:after="0" w:afterAutospacing="0"/>
        <w:rPr>
          <w:rFonts w:ascii="Arial" w:hAnsi="Arial" w:cs="Arial"/>
          <w:sz w:val="20"/>
          <w:szCs w:val="20"/>
        </w:rPr>
      </w:pPr>
      <w:r w:rsidRPr="00C97447">
        <w:rPr>
          <w:rFonts w:ascii="Arial" w:hAnsi="Arial" w:cs="Arial"/>
          <w:sz w:val="20"/>
          <w:szCs w:val="20"/>
        </w:rPr>
        <w:tab/>
      </w:r>
      <w:r w:rsidRPr="00C97447">
        <w:rPr>
          <w:rFonts w:ascii="Arial" w:hAnsi="Arial" w:cs="Arial"/>
          <w:sz w:val="20"/>
          <w:szCs w:val="20"/>
        </w:rPr>
        <w:tab/>
      </w:r>
      <w:r w:rsidRPr="00C97447">
        <w:rPr>
          <w:rFonts w:ascii="Arial" w:hAnsi="Arial" w:cs="Arial"/>
          <w:sz w:val="20"/>
          <w:szCs w:val="20"/>
        </w:rPr>
        <w:tab/>
      </w:r>
      <w:r w:rsidRPr="00C97447">
        <w:rPr>
          <w:rFonts w:ascii="Arial" w:hAnsi="Arial" w:cs="Arial"/>
          <w:sz w:val="20"/>
          <w:szCs w:val="20"/>
        </w:rPr>
        <w:tab/>
      </w:r>
      <w:r w:rsidRPr="00C97447">
        <w:rPr>
          <w:rFonts w:ascii="Arial" w:hAnsi="Arial" w:cs="Arial"/>
          <w:sz w:val="20"/>
          <w:szCs w:val="20"/>
        </w:rPr>
        <w:tab/>
      </w:r>
      <w:r w:rsidRPr="00C97447">
        <w:rPr>
          <w:rFonts w:ascii="Arial" w:hAnsi="Arial" w:cs="Arial"/>
          <w:sz w:val="20"/>
          <w:szCs w:val="20"/>
        </w:rPr>
        <w:tab/>
      </w:r>
      <w:r w:rsidRPr="00C97447">
        <w:rPr>
          <w:rFonts w:ascii="Arial" w:hAnsi="Arial" w:cs="Arial"/>
          <w:sz w:val="20"/>
          <w:szCs w:val="20"/>
        </w:rPr>
        <w:tab/>
      </w:r>
      <w:r w:rsidRPr="00C97447">
        <w:rPr>
          <w:rFonts w:ascii="Arial" w:hAnsi="Arial" w:cs="Arial"/>
          <w:sz w:val="20"/>
          <w:szCs w:val="20"/>
        </w:rPr>
        <w:tab/>
        <w:t xml:space="preserve">    Dr. </w:t>
      </w:r>
      <w:r>
        <w:rPr>
          <w:rFonts w:ascii="Arial" w:hAnsi="Arial" w:cs="Arial"/>
          <w:sz w:val="20"/>
          <w:szCs w:val="20"/>
        </w:rPr>
        <w:t>Emilija Stojmenova Duh</w:t>
      </w:r>
    </w:p>
    <w:p w14:paraId="2C036A29" w14:textId="77777777" w:rsidR="003B6DD5" w:rsidRDefault="003B6DD5" w:rsidP="003B6DD5">
      <w:pPr>
        <w:pStyle w:val="podpisnik"/>
        <w:shd w:val="clear" w:color="auto" w:fill="FFFFFF"/>
        <w:spacing w:before="48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ministrica</w:t>
      </w:r>
    </w:p>
    <w:p w14:paraId="1A0C68E9" w14:textId="77777777" w:rsidR="003B6DD5" w:rsidRDefault="003B6DD5" w:rsidP="003B6DD5">
      <w:pPr>
        <w:pStyle w:val="podpisnik"/>
        <w:shd w:val="clear" w:color="auto" w:fill="FFFFFF"/>
        <w:spacing w:before="48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za digitalno preobrazbo</w:t>
      </w:r>
    </w:p>
    <w:p w14:paraId="50812B1E" w14:textId="77777777" w:rsidR="00DA7F4C" w:rsidRPr="00DA7F4C" w:rsidRDefault="00DA7F4C" w:rsidP="00DA7F4C">
      <w:pPr>
        <w:pStyle w:val="odstavek1"/>
        <w:ind w:firstLine="0"/>
        <w:rPr>
          <w:sz w:val="20"/>
          <w:szCs w:val="20"/>
          <w:lang w:val="x-none"/>
        </w:rPr>
      </w:pPr>
    </w:p>
    <w:p w14:paraId="44EC7494" w14:textId="77777777" w:rsidR="00B06019" w:rsidRPr="00DA7F4C" w:rsidRDefault="003B6DD5">
      <w:pPr>
        <w:rPr>
          <w:sz w:val="20"/>
          <w:szCs w:val="20"/>
        </w:rPr>
      </w:pPr>
    </w:p>
    <w:sectPr w:rsidR="00B06019" w:rsidRPr="00DA7F4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85D26F" w14:textId="77777777" w:rsidR="00DA7F4C" w:rsidRDefault="00DA7F4C" w:rsidP="00DA7F4C">
      <w:r>
        <w:separator/>
      </w:r>
    </w:p>
  </w:endnote>
  <w:endnote w:type="continuationSeparator" w:id="0">
    <w:p w14:paraId="44546E62" w14:textId="77777777" w:rsidR="00DA7F4C" w:rsidRDefault="00DA7F4C" w:rsidP="00DA7F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A46ACC" w14:textId="77777777" w:rsidR="00DA7F4C" w:rsidRDefault="00DA7F4C" w:rsidP="00DA7F4C">
      <w:r>
        <w:separator/>
      </w:r>
    </w:p>
  </w:footnote>
  <w:footnote w:type="continuationSeparator" w:id="0">
    <w:p w14:paraId="52FC77DA" w14:textId="77777777" w:rsidR="00DA7F4C" w:rsidRDefault="00DA7F4C" w:rsidP="00DA7F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0918A" w14:textId="73906447" w:rsidR="00DA7F4C" w:rsidRPr="00DA7F4C" w:rsidRDefault="00DA7F4C">
    <w:pPr>
      <w:pStyle w:val="Glava"/>
      <w:rPr>
        <w:i/>
        <w:iCs/>
      </w:rPr>
    </w:pPr>
    <w:r>
      <w:tab/>
    </w:r>
    <w:r>
      <w:tab/>
    </w:r>
    <w:r>
      <w:rPr>
        <w:i/>
        <w:iCs/>
      </w:rPr>
      <w:t>OSNUTEK</w:t>
    </w:r>
  </w:p>
  <w:p w14:paraId="5611F68F" w14:textId="77777777" w:rsidR="00DA7F4C" w:rsidRDefault="00DA7F4C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9400E"/>
    <w:multiLevelType w:val="hybridMultilevel"/>
    <w:tmpl w:val="32A2D570"/>
    <w:lvl w:ilvl="0" w:tplc="8598A53A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455209"/>
    <w:multiLevelType w:val="hybridMultilevel"/>
    <w:tmpl w:val="980683A2"/>
    <w:lvl w:ilvl="0" w:tplc="576A088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FC12C9"/>
    <w:multiLevelType w:val="hybridMultilevel"/>
    <w:tmpl w:val="5C5EE63C"/>
    <w:lvl w:ilvl="0" w:tplc="3642D1E2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CB1D3E"/>
    <w:multiLevelType w:val="hybridMultilevel"/>
    <w:tmpl w:val="C128D112"/>
    <w:lvl w:ilvl="0" w:tplc="CFD00706">
      <w:numFmt w:val="bullet"/>
      <w:lvlText w:val="-"/>
      <w:lvlJc w:val="left"/>
      <w:pPr>
        <w:ind w:left="920" w:hanging="5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787A2F"/>
    <w:multiLevelType w:val="hybridMultilevel"/>
    <w:tmpl w:val="3118B91C"/>
    <w:lvl w:ilvl="0" w:tplc="B1DE1B1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EA3B5D"/>
    <w:multiLevelType w:val="hybridMultilevel"/>
    <w:tmpl w:val="A4F251B0"/>
    <w:lvl w:ilvl="0" w:tplc="09823C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776507"/>
    <w:multiLevelType w:val="hybridMultilevel"/>
    <w:tmpl w:val="17D6AF1C"/>
    <w:lvl w:ilvl="0" w:tplc="8598A53A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401975"/>
    <w:multiLevelType w:val="hybridMultilevel"/>
    <w:tmpl w:val="6C86AB0C"/>
    <w:lvl w:ilvl="0" w:tplc="E1B8DFB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1623341">
    <w:abstractNumId w:val="2"/>
  </w:num>
  <w:num w:numId="2" w16cid:durableId="614168004">
    <w:abstractNumId w:val="0"/>
  </w:num>
  <w:num w:numId="3" w16cid:durableId="1735541595">
    <w:abstractNumId w:val="1"/>
  </w:num>
  <w:num w:numId="4" w16cid:durableId="337930473">
    <w:abstractNumId w:val="5"/>
  </w:num>
  <w:num w:numId="5" w16cid:durableId="1783838402">
    <w:abstractNumId w:val="7"/>
  </w:num>
  <w:num w:numId="6" w16cid:durableId="1151558351">
    <w:abstractNumId w:val="4"/>
  </w:num>
  <w:num w:numId="7" w16cid:durableId="2118792047">
    <w:abstractNumId w:val="6"/>
  </w:num>
  <w:num w:numId="8" w16cid:durableId="1989332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F4C"/>
    <w:rsid w:val="000537B4"/>
    <w:rsid w:val="00057B13"/>
    <w:rsid w:val="0006656B"/>
    <w:rsid w:val="00127330"/>
    <w:rsid w:val="00152E4F"/>
    <w:rsid w:val="001F7D51"/>
    <w:rsid w:val="0027715B"/>
    <w:rsid w:val="002D60E3"/>
    <w:rsid w:val="002E1DA3"/>
    <w:rsid w:val="002F14FD"/>
    <w:rsid w:val="003B6DD5"/>
    <w:rsid w:val="0049441E"/>
    <w:rsid w:val="00647F25"/>
    <w:rsid w:val="006F75C0"/>
    <w:rsid w:val="0070009D"/>
    <w:rsid w:val="0074314D"/>
    <w:rsid w:val="00815559"/>
    <w:rsid w:val="00905A42"/>
    <w:rsid w:val="00934013"/>
    <w:rsid w:val="00970A58"/>
    <w:rsid w:val="00985343"/>
    <w:rsid w:val="009B6EEA"/>
    <w:rsid w:val="00A22E68"/>
    <w:rsid w:val="00A62EB5"/>
    <w:rsid w:val="00C5060F"/>
    <w:rsid w:val="00DA7F4C"/>
    <w:rsid w:val="00DF3036"/>
    <w:rsid w:val="00E06ADE"/>
    <w:rsid w:val="00F06059"/>
    <w:rsid w:val="00F71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D88B9"/>
  <w15:chartTrackingRefBased/>
  <w15:docId w15:val="{A243A3AD-3CC3-4C5C-9E1C-3A3739813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A7F4C"/>
    <w:pPr>
      <w:widowControl w:val="0"/>
      <w:spacing w:after="0" w:line="240" w:lineRule="auto"/>
    </w:pPr>
    <w:rPr>
      <w:rFonts w:ascii="Arial Unicode MS" w:eastAsia="Times New Roman" w:hAnsi="Arial Unicode MS" w:cs="Arial Unicode MS"/>
      <w:color w:val="000000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Bodytext3">
    <w:name w:val="Body text (3)_"/>
    <w:basedOn w:val="Privzetapisavaodstavka"/>
    <w:link w:val="Bodytext30"/>
    <w:uiPriority w:val="99"/>
    <w:rsid w:val="00DA7F4C"/>
    <w:rPr>
      <w:rFonts w:ascii="Verdana" w:hAnsi="Verdana" w:cs="Verdana"/>
      <w:b/>
      <w:bCs/>
      <w:sz w:val="16"/>
      <w:szCs w:val="16"/>
      <w:shd w:val="clear" w:color="auto" w:fill="FFFFFF"/>
    </w:rPr>
  </w:style>
  <w:style w:type="character" w:customStyle="1" w:styleId="Bodytext2">
    <w:name w:val="Body text (2)_"/>
    <w:basedOn w:val="Privzetapisavaodstavka"/>
    <w:link w:val="Bodytext20"/>
    <w:uiPriority w:val="99"/>
    <w:rsid w:val="00DA7F4C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Bodytext30">
    <w:name w:val="Body text (3)"/>
    <w:basedOn w:val="Navaden"/>
    <w:link w:val="Bodytext3"/>
    <w:uiPriority w:val="99"/>
    <w:rsid w:val="00DA7F4C"/>
    <w:pPr>
      <w:shd w:val="clear" w:color="auto" w:fill="FFFFFF"/>
      <w:spacing w:after="600" w:line="240" w:lineRule="atLeast"/>
      <w:ind w:hanging="440"/>
      <w:jc w:val="right"/>
    </w:pPr>
    <w:rPr>
      <w:rFonts w:ascii="Verdana" w:eastAsiaTheme="minorHAnsi" w:hAnsi="Verdana" w:cs="Verdana"/>
      <w:b/>
      <w:bCs/>
      <w:color w:val="auto"/>
      <w:sz w:val="16"/>
      <w:szCs w:val="16"/>
      <w:lang w:eastAsia="en-US"/>
    </w:rPr>
  </w:style>
  <w:style w:type="paragraph" w:customStyle="1" w:styleId="Bodytext20">
    <w:name w:val="Body text (2)"/>
    <w:basedOn w:val="Navaden"/>
    <w:link w:val="Bodytext2"/>
    <w:uiPriority w:val="99"/>
    <w:rsid w:val="00DA7F4C"/>
    <w:pPr>
      <w:shd w:val="clear" w:color="auto" w:fill="FFFFFF"/>
      <w:spacing w:before="300" w:after="300" w:line="264" w:lineRule="exact"/>
      <w:ind w:hanging="440"/>
      <w:jc w:val="both"/>
    </w:pPr>
    <w:rPr>
      <w:rFonts w:ascii="Verdana" w:eastAsiaTheme="minorHAnsi" w:hAnsi="Verdana" w:cs="Verdana"/>
      <w:color w:val="auto"/>
      <w:sz w:val="19"/>
      <w:szCs w:val="19"/>
      <w:lang w:eastAsia="en-US"/>
    </w:rPr>
  </w:style>
  <w:style w:type="paragraph" w:customStyle="1" w:styleId="len1">
    <w:name w:val="len1"/>
    <w:basedOn w:val="Navaden"/>
    <w:rsid w:val="00DA7F4C"/>
    <w:pPr>
      <w:widowControl/>
      <w:spacing w:before="480"/>
      <w:jc w:val="center"/>
    </w:pPr>
    <w:rPr>
      <w:rFonts w:ascii="Arial" w:hAnsi="Arial" w:cs="Arial"/>
      <w:b/>
      <w:bCs/>
      <w:color w:val="auto"/>
      <w:sz w:val="22"/>
      <w:szCs w:val="22"/>
    </w:rPr>
  </w:style>
  <w:style w:type="paragraph" w:customStyle="1" w:styleId="odstavek1">
    <w:name w:val="odstavek1"/>
    <w:basedOn w:val="Navaden"/>
    <w:rsid w:val="00DA7F4C"/>
    <w:pPr>
      <w:widowControl/>
      <w:spacing w:before="240"/>
      <w:ind w:firstLine="1021"/>
      <w:jc w:val="both"/>
    </w:pPr>
    <w:rPr>
      <w:rFonts w:ascii="Arial" w:hAnsi="Arial" w:cs="Arial"/>
      <w:color w:val="auto"/>
      <w:sz w:val="22"/>
      <w:szCs w:val="22"/>
    </w:rPr>
  </w:style>
  <w:style w:type="paragraph" w:customStyle="1" w:styleId="lennaslov1">
    <w:name w:val="lennaslov1"/>
    <w:basedOn w:val="Navaden"/>
    <w:rsid w:val="00DA7F4C"/>
    <w:pPr>
      <w:widowControl/>
      <w:jc w:val="center"/>
    </w:pPr>
    <w:rPr>
      <w:rFonts w:ascii="Arial" w:hAnsi="Arial" w:cs="Arial"/>
      <w:b/>
      <w:bCs/>
      <w:color w:val="auto"/>
      <w:sz w:val="22"/>
      <w:szCs w:val="22"/>
    </w:rPr>
  </w:style>
  <w:style w:type="paragraph" w:customStyle="1" w:styleId="alineazaodstavkom1">
    <w:name w:val="alineazaodstavkom1"/>
    <w:basedOn w:val="Navaden"/>
    <w:rsid w:val="00DA7F4C"/>
    <w:pPr>
      <w:widowControl/>
      <w:ind w:left="425" w:hanging="425"/>
      <w:jc w:val="both"/>
    </w:pPr>
    <w:rPr>
      <w:rFonts w:ascii="Arial" w:hAnsi="Arial" w:cs="Arial"/>
      <w:color w:val="auto"/>
      <w:sz w:val="22"/>
      <w:szCs w:val="22"/>
    </w:rPr>
  </w:style>
  <w:style w:type="paragraph" w:styleId="Glava">
    <w:name w:val="header"/>
    <w:basedOn w:val="Navaden"/>
    <w:link w:val="GlavaZnak"/>
    <w:uiPriority w:val="99"/>
    <w:unhideWhenUsed/>
    <w:rsid w:val="00DA7F4C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DA7F4C"/>
    <w:rPr>
      <w:rFonts w:ascii="Arial Unicode MS" w:eastAsia="Times New Roman" w:hAnsi="Arial Unicode MS" w:cs="Arial Unicode MS"/>
      <w:color w:val="000000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DA7F4C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DA7F4C"/>
    <w:rPr>
      <w:rFonts w:ascii="Arial Unicode MS" w:eastAsia="Times New Roman" w:hAnsi="Arial Unicode MS" w:cs="Arial Unicode MS"/>
      <w:color w:val="000000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93401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3401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34013"/>
    <w:rPr>
      <w:rFonts w:ascii="Arial Unicode MS" w:eastAsia="Times New Roman" w:hAnsi="Arial Unicode MS" w:cs="Arial Unicode MS"/>
      <w:color w:val="000000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3401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34013"/>
    <w:rPr>
      <w:rFonts w:ascii="Arial Unicode MS" w:eastAsia="Times New Roman" w:hAnsi="Arial Unicode MS" w:cs="Arial Unicode MS"/>
      <w:b/>
      <w:bCs/>
      <w:color w:val="000000"/>
      <w:sz w:val="20"/>
      <w:szCs w:val="20"/>
      <w:lang w:eastAsia="sl-SI"/>
    </w:rPr>
  </w:style>
  <w:style w:type="paragraph" w:customStyle="1" w:styleId="podpisnik">
    <w:name w:val="podpisnik"/>
    <w:basedOn w:val="Navaden"/>
    <w:rsid w:val="00934013"/>
    <w:pPr>
      <w:widowControl/>
      <w:spacing w:before="100" w:beforeAutospacing="1" w:after="100" w:afterAutospacing="1"/>
    </w:pPr>
    <w:rPr>
      <w:rFonts w:ascii="Times New Roman" w:hAnsi="Times New Roman" w:cs="Times New Roman"/>
      <w:color w:val="auto"/>
    </w:rPr>
  </w:style>
  <w:style w:type="paragraph" w:styleId="Revizija">
    <w:name w:val="Revision"/>
    <w:hidden/>
    <w:uiPriority w:val="99"/>
    <w:semiHidden/>
    <w:rsid w:val="00127330"/>
    <w:pPr>
      <w:spacing w:after="0" w:line="240" w:lineRule="auto"/>
    </w:pPr>
    <w:rPr>
      <w:rFonts w:ascii="Arial Unicode MS" w:eastAsia="Times New Roman" w:hAnsi="Arial Unicode MS" w:cs="Arial Unicode MS"/>
      <w:color w:val="000000"/>
      <w:sz w:val="24"/>
      <w:szCs w:val="24"/>
      <w:lang w:eastAsia="sl-SI"/>
    </w:rPr>
  </w:style>
  <w:style w:type="paragraph" w:customStyle="1" w:styleId="odstavek">
    <w:name w:val="odstavek"/>
    <w:basedOn w:val="Navaden"/>
    <w:rsid w:val="00905A42"/>
    <w:pPr>
      <w:widowControl/>
      <w:spacing w:before="100" w:beforeAutospacing="1" w:after="100" w:afterAutospacing="1"/>
    </w:pPr>
    <w:rPr>
      <w:rFonts w:ascii="Times New Roman" w:hAnsi="Times New Roman" w:cs="Times New Roman"/>
      <w:color w:val="auto"/>
    </w:rPr>
  </w:style>
  <w:style w:type="paragraph" w:customStyle="1" w:styleId="tevilnatoka">
    <w:name w:val="tevilnatoka"/>
    <w:basedOn w:val="Navaden"/>
    <w:rsid w:val="00905A42"/>
    <w:pPr>
      <w:widowControl/>
      <w:spacing w:before="100" w:beforeAutospacing="1" w:after="100" w:afterAutospacing="1"/>
    </w:pPr>
    <w:rPr>
      <w:rFonts w:ascii="Times New Roman" w:hAnsi="Times New Roman" w:cs="Times New Roman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CC23362-CCC7-4E3E-AF86-CF8165996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446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Bizjak Ahačič</dc:creator>
  <cp:keywords/>
  <dc:description/>
  <cp:lastModifiedBy>Tina Bizjak Ahačič</cp:lastModifiedBy>
  <cp:revision>3</cp:revision>
  <dcterms:created xsi:type="dcterms:W3CDTF">2023-06-12T06:32:00Z</dcterms:created>
  <dcterms:modified xsi:type="dcterms:W3CDTF">2023-06-12T06:38:00Z</dcterms:modified>
</cp:coreProperties>
</file>